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CD85F" w14:textId="12BC43EA" w:rsidR="00E805D8" w:rsidRPr="00D07A8D" w:rsidRDefault="005162DD" w:rsidP="00D07A8D">
      <w:pPr>
        <w:pStyle w:val="Heading1"/>
        <w:spacing w:before="6960"/>
        <w:jc w:val="center"/>
      </w:pPr>
      <w:r w:rsidRPr="00D07A8D">
        <w:rPr>
          <w:rStyle w:val="normaltextrun"/>
        </w:rPr>
        <w:t>Trading nation</w:t>
      </w:r>
      <w:r w:rsidR="00C44CC2" w:rsidRPr="00D07A8D">
        <w:rPr>
          <w:rStyle w:val="normaltextrun"/>
        </w:rPr>
        <w:t>: How trade and investment contribute to Australian prosperity</w:t>
      </w:r>
    </w:p>
    <w:p w14:paraId="5EC84CB7" w14:textId="320677E2" w:rsidR="00C44CC2" w:rsidRPr="00DC5092" w:rsidRDefault="00DC5092" w:rsidP="00DC5092">
      <w:pPr>
        <w:rPr>
          <w:noProof/>
        </w:rPr>
      </w:pPr>
      <w:r>
        <w:rPr>
          <w:noProof/>
        </w:rPr>
        <w:br w:type="page"/>
      </w:r>
    </w:p>
    <w:p w14:paraId="6B713DF0" w14:textId="56C8947E" w:rsidR="003F4FFA" w:rsidRPr="00BD55A2" w:rsidRDefault="00E66BD5" w:rsidP="00854E53">
      <w:pPr>
        <w:pStyle w:val="BodyCopy"/>
        <w:jc w:val="both"/>
        <w:rPr>
          <w:sz w:val="18"/>
          <w:szCs w:val="18"/>
        </w:rPr>
      </w:pPr>
      <w:r w:rsidRPr="00BD55A2">
        <w:rPr>
          <w:sz w:val="18"/>
          <w:szCs w:val="18"/>
        </w:rPr>
        <w:lastRenderedPageBreak/>
        <w:t>ISBN: 978-1-74322-623-0 </w:t>
      </w:r>
    </w:p>
    <w:p w14:paraId="48FBB714" w14:textId="490AE70E" w:rsidR="00871706" w:rsidRPr="00BD55A2" w:rsidRDefault="00871706" w:rsidP="00854E53">
      <w:pPr>
        <w:pStyle w:val="BodyCopy"/>
        <w:jc w:val="both"/>
        <w:rPr>
          <w:sz w:val="18"/>
          <w:szCs w:val="18"/>
        </w:rPr>
      </w:pPr>
      <w:r w:rsidRPr="00BD55A2">
        <w:rPr>
          <w:sz w:val="18"/>
          <w:szCs w:val="18"/>
        </w:rPr>
        <w:t xml:space="preserve">The Department of Foreign Affairs and Trade (DFAT) acknowledges the Traditional Owners and Custodians of Country throughout Australia and acknowledges their continuing connection to land, </w:t>
      </w:r>
      <w:proofErr w:type="gramStart"/>
      <w:r w:rsidRPr="00BD55A2">
        <w:rPr>
          <w:sz w:val="18"/>
          <w:szCs w:val="18"/>
        </w:rPr>
        <w:t>waters</w:t>
      </w:r>
      <w:proofErr w:type="gramEnd"/>
      <w:r w:rsidRPr="00BD55A2">
        <w:rPr>
          <w:sz w:val="18"/>
          <w:szCs w:val="18"/>
        </w:rPr>
        <w:t xml:space="preserve"> and community. We pay our respects to the people, the </w:t>
      </w:r>
      <w:proofErr w:type="gramStart"/>
      <w:r w:rsidRPr="00BD55A2">
        <w:rPr>
          <w:sz w:val="18"/>
          <w:szCs w:val="18"/>
        </w:rPr>
        <w:t>cultures</w:t>
      </w:r>
      <w:proofErr w:type="gramEnd"/>
      <w:r w:rsidRPr="00BD55A2">
        <w:rPr>
          <w:sz w:val="18"/>
          <w:szCs w:val="18"/>
        </w:rPr>
        <w:t xml:space="preserve"> and the Elders past, present and emerging.</w:t>
      </w:r>
    </w:p>
    <w:p w14:paraId="7FB342F5" w14:textId="50DC8079" w:rsidR="00631478" w:rsidRPr="00BD55A2" w:rsidRDefault="00F34CD1" w:rsidP="00854E53">
      <w:pPr>
        <w:pStyle w:val="BodyCopy"/>
        <w:jc w:val="both"/>
        <w:rPr>
          <w:sz w:val="18"/>
          <w:szCs w:val="18"/>
        </w:rPr>
      </w:pPr>
      <w:r w:rsidRPr="00BD55A2">
        <w:rPr>
          <w:sz w:val="18"/>
          <w:szCs w:val="18"/>
        </w:rPr>
        <w:t xml:space="preserve">Economy and </w:t>
      </w:r>
      <w:r w:rsidR="00247999" w:rsidRPr="00BD55A2">
        <w:rPr>
          <w:sz w:val="18"/>
          <w:szCs w:val="18"/>
        </w:rPr>
        <w:t>commodity figures</w:t>
      </w:r>
      <w:r w:rsidR="00631478" w:rsidRPr="00BD55A2">
        <w:rPr>
          <w:sz w:val="18"/>
          <w:szCs w:val="18"/>
        </w:rPr>
        <w:t xml:space="preserve"> throughout the report are adjusted by DFAT from the raw monthly trade data published by the Australian Bureau of Statistics (ABS), using the latest available annual data as of </w:t>
      </w:r>
      <w:r w:rsidR="00312F4C" w:rsidRPr="00BD55A2">
        <w:rPr>
          <w:sz w:val="18"/>
          <w:szCs w:val="18"/>
        </w:rPr>
        <w:t>May</w:t>
      </w:r>
      <w:r w:rsidR="001C34A8" w:rsidRPr="00BD55A2">
        <w:rPr>
          <w:sz w:val="18"/>
          <w:szCs w:val="18"/>
        </w:rPr>
        <w:t xml:space="preserve"> 2024</w:t>
      </w:r>
      <w:r w:rsidR="00631478" w:rsidRPr="00BD55A2">
        <w:rPr>
          <w:sz w:val="18"/>
          <w:szCs w:val="18"/>
        </w:rPr>
        <w:t>.</w:t>
      </w:r>
    </w:p>
    <w:p w14:paraId="6711E829" w14:textId="4D3B58EE" w:rsidR="00DD2C0D" w:rsidRPr="00BD55A2" w:rsidRDefault="00DD2C0D" w:rsidP="00854E53">
      <w:pPr>
        <w:pStyle w:val="BodyCopy"/>
        <w:jc w:val="both"/>
        <w:rPr>
          <w:sz w:val="18"/>
          <w:szCs w:val="18"/>
        </w:rPr>
      </w:pPr>
      <w:r w:rsidRPr="00BD55A2">
        <w:rPr>
          <w:sz w:val="18"/>
          <w:szCs w:val="18"/>
        </w:rPr>
        <w:t xml:space="preserve">This publication is protected by copyright. </w:t>
      </w:r>
    </w:p>
    <w:p w14:paraId="02173515" w14:textId="77777777" w:rsidR="00DD2C0D" w:rsidRPr="00BD55A2" w:rsidRDefault="00DD2C0D" w:rsidP="00854E53">
      <w:pPr>
        <w:pStyle w:val="BodyCopy"/>
        <w:jc w:val="both"/>
        <w:rPr>
          <w:sz w:val="18"/>
          <w:szCs w:val="18"/>
        </w:rPr>
      </w:pPr>
      <w:r w:rsidRPr="00BD55A2">
        <w:rPr>
          <w:sz w:val="18"/>
          <w:szCs w:val="18"/>
        </w:rPr>
        <w:t xml:space="preserve">The material in this publication is licensed under a Creative Commons Attribution 4.0 International Licence (https://creativecommons.org/licenses/ by/4.0/), </w:t>
      </w:r>
      <w:proofErr w:type="gramStart"/>
      <w:r w:rsidRPr="00BD55A2">
        <w:rPr>
          <w:sz w:val="18"/>
          <w:szCs w:val="18"/>
        </w:rPr>
        <w:t>with the exception of</w:t>
      </w:r>
      <w:proofErr w:type="gramEnd"/>
      <w:r w:rsidRPr="00BD55A2">
        <w:rPr>
          <w:sz w:val="18"/>
          <w:szCs w:val="18"/>
        </w:rPr>
        <w:t xml:space="preserve">: R the Commonwealth Coat of Arms; R the Department of Foreign Affairs and Trade logo; R any material protected by a trademark; and R all images (images are licensed individually as set out below in the image credits). Creative Commons Attribution 4.0 International Licence is a standard form license agreement that allows you to copy, distribute, transmit and adapt this publication </w:t>
      </w:r>
      <w:proofErr w:type="gramStart"/>
      <w:r w:rsidRPr="00BD55A2">
        <w:rPr>
          <w:sz w:val="18"/>
          <w:szCs w:val="18"/>
        </w:rPr>
        <w:t>provided that</w:t>
      </w:r>
      <w:proofErr w:type="gramEnd"/>
      <w:r w:rsidRPr="00BD55A2">
        <w:rPr>
          <w:sz w:val="18"/>
          <w:szCs w:val="18"/>
        </w:rPr>
        <w:t xml:space="preserve"> you attribute the work. </w:t>
      </w:r>
    </w:p>
    <w:p w14:paraId="78323BC9" w14:textId="77777777" w:rsidR="00DD2C0D" w:rsidRPr="00BD55A2" w:rsidRDefault="00DD2C0D" w:rsidP="00854E53">
      <w:pPr>
        <w:pStyle w:val="BodyCopy"/>
        <w:jc w:val="both"/>
        <w:rPr>
          <w:sz w:val="18"/>
          <w:szCs w:val="18"/>
        </w:rPr>
      </w:pPr>
      <w:r w:rsidRPr="00BD55A2">
        <w:rPr>
          <w:sz w:val="18"/>
          <w:szCs w:val="18"/>
        </w:rPr>
        <w:t xml:space="preserve">The full legal code for the licence (which includes any relevant licence conditions) is available on the Creative Commons website accessible by using this link: https://creativecommons.org/licenses/by/4.0/legalcode. The Commonwealth’s preference is that you attribute this publication (and any material sourced from it) using the following wording: Source: Licensed from the Commonwealth of Australia under a Creative Commons Attribution 4.0 International Licence. </w:t>
      </w:r>
    </w:p>
    <w:p w14:paraId="48E74EA5" w14:textId="5D17E09D" w:rsidR="002B4C4A" w:rsidRPr="00BD55A2" w:rsidRDefault="54B1142E" w:rsidP="00854E53">
      <w:pPr>
        <w:pStyle w:val="BodyCopy"/>
        <w:jc w:val="both"/>
        <w:rPr>
          <w:rFonts w:asciiTheme="minorHAnsi" w:hAnsiTheme="minorHAnsi" w:cstheme="minorBidi"/>
          <w:b/>
          <w:bCs/>
          <w:color w:val="FFFFFF" w:themeColor="background1"/>
          <w:sz w:val="48"/>
          <w:szCs w:val="48"/>
        </w:rPr>
      </w:pPr>
      <w:r w:rsidRPr="00BD55A2">
        <w:rPr>
          <w:sz w:val="18"/>
          <w:szCs w:val="18"/>
        </w:rPr>
        <w:t>The Commonwealth of Australia does not necessarily endorse the content of this publication</w:t>
      </w:r>
      <w:r w:rsidR="008966A9" w:rsidRPr="00BD55A2">
        <w:rPr>
          <w:noProof/>
        </w:rPr>
        <w:br w:type="page"/>
      </w:r>
    </w:p>
    <w:bookmarkStart w:id="0" w:name="_Toc182235969" w:displacedByCustomXml="next"/>
    <w:bookmarkStart w:id="1" w:name="_Toc133843235" w:displacedByCustomXml="next"/>
    <w:bookmarkStart w:id="2" w:name="_Toc133843160" w:displacedByCustomXml="next"/>
    <w:bookmarkStart w:id="3" w:name="_Toc132375982" w:displacedByCustomXml="next"/>
    <w:bookmarkStart w:id="4" w:name="_Toc132375907" w:displacedByCustomXml="next"/>
    <w:bookmarkStart w:id="5" w:name="_Toc132364814" w:displacedByCustomXml="next"/>
    <w:bookmarkStart w:id="6" w:name="_Toc132365160" w:displacedByCustomXml="next"/>
    <w:bookmarkStart w:id="7" w:name="_Toc132959915" w:displacedByCustomXml="next"/>
    <w:bookmarkStart w:id="8" w:name="_Toc132959853" w:displacedByCustomXml="next"/>
    <w:bookmarkStart w:id="9" w:name="_Toc133419982" w:displacedByCustomXml="next"/>
    <w:sdt>
      <w:sdtPr>
        <w:rPr>
          <w:rFonts w:ascii="Calibri" w:eastAsia="Calibri" w:hAnsi="Calibri" w:cs="Times New Roman"/>
          <w:b w:val="0"/>
          <w:bCs w:val="0"/>
          <w:caps w:val="0"/>
          <w:color w:val="auto"/>
          <w:sz w:val="22"/>
          <w:szCs w:val="22"/>
        </w:rPr>
        <w:id w:val="800041982"/>
        <w:docPartObj>
          <w:docPartGallery w:val="Table of Contents"/>
          <w:docPartUnique/>
        </w:docPartObj>
      </w:sdtPr>
      <w:sdtEndPr>
        <w:rPr>
          <w:color w:val="000000" w:themeColor="text1"/>
        </w:rPr>
      </w:sdtEndPr>
      <w:sdtContent>
        <w:p w14:paraId="305D5B1A" w14:textId="5588D73F" w:rsidR="00D01B7E" w:rsidRPr="00BD55A2" w:rsidRDefault="0089495B" w:rsidP="00D07A8D">
          <w:pPr>
            <w:pStyle w:val="Heading2"/>
          </w:pPr>
          <w:r w:rsidRPr="00BD55A2">
            <w:t>TABLE OF CONTENTS</w:t>
          </w:r>
          <w:bookmarkEnd w:id="0"/>
        </w:p>
        <w:p w14:paraId="21937DF5" w14:textId="6CA6B87D" w:rsidR="0055248F" w:rsidRDefault="7FF37A4D">
          <w:pPr>
            <w:pStyle w:val="TOC1"/>
            <w:rPr>
              <w:rFonts w:asciiTheme="minorHAnsi" w:eastAsiaTheme="minorEastAsia" w:hAnsiTheme="minorHAnsi" w:cstheme="minorBidi"/>
              <w:noProof/>
              <w:kern w:val="2"/>
              <w:lang w:eastAsia="en-AU"/>
              <w14:ligatures w14:val="standardContextual"/>
            </w:rPr>
          </w:pPr>
          <w:r w:rsidRPr="00BD55A2">
            <w:rPr>
              <w:color w:val="595959" w:themeColor="text1" w:themeTint="A6"/>
            </w:rPr>
            <w:fldChar w:fldCharType="begin"/>
          </w:r>
          <w:r w:rsidR="00BA5AA2" w:rsidRPr="00BD55A2">
            <w:rPr>
              <w:color w:val="595959" w:themeColor="text1" w:themeTint="A6"/>
            </w:rPr>
            <w:instrText>TOC \o "1-3" \h \z \u</w:instrText>
          </w:r>
          <w:r w:rsidRPr="00BD55A2">
            <w:rPr>
              <w:color w:val="595959" w:themeColor="text1" w:themeTint="A6"/>
            </w:rPr>
            <w:fldChar w:fldCharType="separate"/>
          </w:r>
          <w:hyperlink w:anchor="_Toc182235969" w:history="1">
            <w:r w:rsidR="0055248F" w:rsidRPr="003E20E1">
              <w:rPr>
                <w:rStyle w:val="Hyperlink"/>
                <w:noProof/>
              </w:rPr>
              <w:t>TABLE OF CONTENTS</w:t>
            </w:r>
            <w:r w:rsidR="0055248F">
              <w:rPr>
                <w:noProof/>
                <w:webHidden/>
              </w:rPr>
              <w:tab/>
            </w:r>
            <w:r w:rsidR="0055248F">
              <w:rPr>
                <w:noProof/>
                <w:webHidden/>
              </w:rPr>
              <w:fldChar w:fldCharType="begin"/>
            </w:r>
            <w:r w:rsidR="0055248F">
              <w:rPr>
                <w:noProof/>
                <w:webHidden/>
              </w:rPr>
              <w:instrText xml:space="preserve"> PAGEREF _Toc182235969 \h </w:instrText>
            </w:r>
            <w:r w:rsidR="0055248F">
              <w:rPr>
                <w:noProof/>
                <w:webHidden/>
              </w:rPr>
            </w:r>
            <w:r w:rsidR="0055248F">
              <w:rPr>
                <w:noProof/>
                <w:webHidden/>
              </w:rPr>
              <w:fldChar w:fldCharType="separate"/>
            </w:r>
            <w:r w:rsidR="00466665">
              <w:rPr>
                <w:noProof/>
                <w:webHidden/>
              </w:rPr>
              <w:t>3</w:t>
            </w:r>
            <w:r w:rsidR="0055248F">
              <w:rPr>
                <w:noProof/>
                <w:webHidden/>
              </w:rPr>
              <w:fldChar w:fldCharType="end"/>
            </w:r>
          </w:hyperlink>
        </w:p>
        <w:p w14:paraId="3253F3B3" w14:textId="14C8190B"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0" w:history="1">
            <w:r w:rsidR="0055248F" w:rsidRPr="003E20E1">
              <w:rPr>
                <w:rStyle w:val="Hyperlink"/>
                <w:noProof/>
              </w:rPr>
              <w:t>About this report</w:t>
            </w:r>
            <w:r w:rsidR="0055248F">
              <w:rPr>
                <w:noProof/>
                <w:webHidden/>
              </w:rPr>
              <w:tab/>
            </w:r>
            <w:r w:rsidR="0055248F">
              <w:rPr>
                <w:noProof/>
                <w:webHidden/>
              </w:rPr>
              <w:fldChar w:fldCharType="begin"/>
            </w:r>
            <w:r w:rsidR="0055248F">
              <w:rPr>
                <w:noProof/>
                <w:webHidden/>
              </w:rPr>
              <w:instrText xml:space="preserve"> PAGEREF _Toc182235970 \h </w:instrText>
            </w:r>
            <w:r w:rsidR="0055248F">
              <w:rPr>
                <w:noProof/>
                <w:webHidden/>
              </w:rPr>
            </w:r>
            <w:r w:rsidR="0055248F">
              <w:rPr>
                <w:noProof/>
                <w:webHidden/>
              </w:rPr>
              <w:fldChar w:fldCharType="separate"/>
            </w:r>
            <w:r w:rsidR="00466665">
              <w:rPr>
                <w:noProof/>
                <w:webHidden/>
              </w:rPr>
              <w:t>4</w:t>
            </w:r>
            <w:r w:rsidR="0055248F">
              <w:rPr>
                <w:noProof/>
                <w:webHidden/>
              </w:rPr>
              <w:fldChar w:fldCharType="end"/>
            </w:r>
          </w:hyperlink>
        </w:p>
        <w:p w14:paraId="59B8EFBE" w14:textId="1EBAC447"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1" w:history="1">
            <w:r w:rsidR="0055248F" w:rsidRPr="003E20E1">
              <w:rPr>
                <w:rStyle w:val="Hyperlink"/>
                <w:noProof/>
              </w:rPr>
              <w:t>Key statistics from the report</w:t>
            </w:r>
            <w:r w:rsidR="0055248F">
              <w:rPr>
                <w:noProof/>
                <w:webHidden/>
              </w:rPr>
              <w:tab/>
            </w:r>
            <w:r w:rsidR="0055248F">
              <w:rPr>
                <w:noProof/>
                <w:webHidden/>
              </w:rPr>
              <w:fldChar w:fldCharType="begin"/>
            </w:r>
            <w:r w:rsidR="0055248F">
              <w:rPr>
                <w:noProof/>
                <w:webHidden/>
              </w:rPr>
              <w:instrText xml:space="preserve"> PAGEREF _Toc182235971 \h </w:instrText>
            </w:r>
            <w:r w:rsidR="0055248F">
              <w:rPr>
                <w:noProof/>
                <w:webHidden/>
              </w:rPr>
            </w:r>
            <w:r w:rsidR="0055248F">
              <w:rPr>
                <w:noProof/>
                <w:webHidden/>
              </w:rPr>
              <w:fldChar w:fldCharType="separate"/>
            </w:r>
            <w:r w:rsidR="00466665">
              <w:rPr>
                <w:noProof/>
                <w:webHidden/>
              </w:rPr>
              <w:t>4</w:t>
            </w:r>
            <w:r w:rsidR="0055248F">
              <w:rPr>
                <w:noProof/>
                <w:webHidden/>
              </w:rPr>
              <w:fldChar w:fldCharType="end"/>
            </w:r>
          </w:hyperlink>
        </w:p>
        <w:p w14:paraId="26D2446F" w14:textId="3AAF260D"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2" w:history="1">
            <w:r w:rsidR="0055248F" w:rsidRPr="003E20E1">
              <w:rPr>
                <w:rStyle w:val="Hyperlink"/>
                <w:noProof/>
              </w:rPr>
              <w:t>Executive Summary</w:t>
            </w:r>
            <w:r w:rsidR="0055248F">
              <w:rPr>
                <w:noProof/>
                <w:webHidden/>
              </w:rPr>
              <w:tab/>
            </w:r>
            <w:r w:rsidR="0055248F">
              <w:rPr>
                <w:noProof/>
                <w:webHidden/>
              </w:rPr>
              <w:fldChar w:fldCharType="begin"/>
            </w:r>
            <w:r w:rsidR="0055248F">
              <w:rPr>
                <w:noProof/>
                <w:webHidden/>
              </w:rPr>
              <w:instrText xml:space="preserve"> PAGEREF _Toc182235972 \h </w:instrText>
            </w:r>
            <w:r w:rsidR="0055248F">
              <w:rPr>
                <w:noProof/>
                <w:webHidden/>
              </w:rPr>
            </w:r>
            <w:r w:rsidR="0055248F">
              <w:rPr>
                <w:noProof/>
                <w:webHidden/>
              </w:rPr>
              <w:fldChar w:fldCharType="separate"/>
            </w:r>
            <w:r w:rsidR="00466665">
              <w:rPr>
                <w:noProof/>
                <w:webHidden/>
              </w:rPr>
              <w:t>5</w:t>
            </w:r>
            <w:r w:rsidR="0055248F">
              <w:rPr>
                <w:noProof/>
                <w:webHidden/>
              </w:rPr>
              <w:fldChar w:fldCharType="end"/>
            </w:r>
          </w:hyperlink>
        </w:p>
        <w:p w14:paraId="6B982C31" w14:textId="45C3BEC1"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3" w:history="1">
            <w:r w:rsidR="0055248F" w:rsidRPr="003E20E1">
              <w:rPr>
                <w:rStyle w:val="Hyperlink"/>
                <w:noProof/>
              </w:rPr>
              <w:t>Australia’s trade today</w:t>
            </w:r>
            <w:r w:rsidR="0055248F">
              <w:rPr>
                <w:noProof/>
                <w:webHidden/>
              </w:rPr>
              <w:tab/>
            </w:r>
            <w:r w:rsidR="0055248F">
              <w:rPr>
                <w:noProof/>
                <w:webHidden/>
              </w:rPr>
              <w:fldChar w:fldCharType="begin"/>
            </w:r>
            <w:r w:rsidR="0055248F">
              <w:rPr>
                <w:noProof/>
                <w:webHidden/>
              </w:rPr>
              <w:instrText xml:space="preserve"> PAGEREF _Toc182235973 \h </w:instrText>
            </w:r>
            <w:r w:rsidR="0055248F">
              <w:rPr>
                <w:noProof/>
                <w:webHidden/>
              </w:rPr>
            </w:r>
            <w:r w:rsidR="0055248F">
              <w:rPr>
                <w:noProof/>
                <w:webHidden/>
              </w:rPr>
              <w:fldChar w:fldCharType="separate"/>
            </w:r>
            <w:r w:rsidR="00466665">
              <w:rPr>
                <w:noProof/>
                <w:webHidden/>
              </w:rPr>
              <w:t>6</w:t>
            </w:r>
            <w:r w:rsidR="0055248F">
              <w:rPr>
                <w:noProof/>
                <w:webHidden/>
              </w:rPr>
              <w:fldChar w:fldCharType="end"/>
            </w:r>
          </w:hyperlink>
        </w:p>
        <w:p w14:paraId="47E433C9" w14:textId="35543573"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4" w:history="1">
            <w:r w:rsidR="0055248F" w:rsidRPr="003E20E1">
              <w:rPr>
                <w:rStyle w:val="Hyperlink"/>
                <w:noProof/>
              </w:rPr>
              <w:t>How did we get here?</w:t>
            </w:r>
            <w:r w:rsidR="0055248F">
              <w:rPr>
                <w:noProof/>
                <w:webHidden/>
              </w:rPr>
              <w:tab/>
            </w:r>
            <w:r w:rsidR="0055248F">
              <w:rPr>
                <w:noProof/>
                <w:webHidden/>
              </w:rPr>
              <w:fldChar w:fldCharType="begin"/>
            </w:r>
            <w:r w:rsidR="0055248F">
              <w:rPr>
                <w:noProof/>
                <w:webHidden/>
              </w:rPr>
              <w:instrText xml:space="preserve"> PAGEREF _Toc182235974 \h </w:instrText>
            </w:r>
            <w:r w:rsidR="0055248F">
              <w:rPr>
                <w:noProof/>
                <w:webHidden/>
              </w:rPr>
            </w:r>
            <w:r w:rsidR="0055248F">
              <w:rPr>
                <w:noProof/>
                <w:webHidden/>
              </w:rPr>
              <w:fldChar w:fldCharType="separate"/>
            </w:r>
            <w:r w:rsidR="00466665">
              <w:rPr>
                <w:noProof/>
                <w:webHidden/>
              </w:rPr>
              <w:t>7</w:t>
            </w:r>
            <w:r w:rsidR="0055248F">
              <w:rPr>
                <w:noProof/>
                <w:webHidden/>
              </w:rPr>
              <w:fldChar w:fldCharType="end"/>
            </w:r>
          </w:hyperlink>
        </w:p>
        <w:p w14:paraId="18A373B9" w14:textId="3C4666F9"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5" w:history="1">
            <w:r w:rsidR="0055248F" w:rsidRPr="003E20E1">
              <w:rPr>
                <w:rStyle w:val="Hyperlink"/>
                <w:noProof/>
              </w:rPr>
              <w:t>Setting the scene: Global trends</w:t>
            </w:r>
            <w:r w:rsidR="0055248F">
              <w:rPr>
                <w:noProof/>
                <w:webHidden/>
              </w:rPr>
              <w:tab/>
            </w:r>
            <w:r w:rsidR="0055248F">
              <w:rPr>
                <w:noProof/>
                <w:webHidden/>
              </w:rPr>
              <w:fldChar w:fldCharType="begin"/>
            </w:r>
            <w:r w:rsidR="0055248F">
              <w:rPr>
                <w:noProof/>
                <w:webHidden/>
              </w:rPr>
              <w:instrText xml:space="preserve"> PAGEREF _Toc182235975 \h </w:instrText>
            </w:r>
            <w:r w:rsidR="0055248F">
              <w:rPr>
                <w:noProof/>
                <w:webHidden/>
              </w:rPr>
            </w:r>
            <w:r w:rsidR="0055248F">
              <w:rPr>
                <w:noProof/>
                <w:webHidden/>
              </w:rPr>
              <w:fldChar w:fldCharType="separate"/>
            </w:r>
            <w:r w:rsidR="00466665">
              <w:rPr>
                <w:noProof/>
                <w:webHidden/>
              </w:rPr>
              <w:t>10</w:t>
            </w:r>
            <w:r w:rsidR="0055248F">
              <w:rPr>
                <w:noProof/>
                <w:webHidden/>
              </w:rPr>
              <w:fldChar w:fldCharType="end"/>
            </w:r>
          </w:hyperlink>
        </w:p>
        <w:p w14:paraId="519B418B" w14:textId="2C06F3B9"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76" w:history="1">
            <w:r w:rsidR="0055248F" w:rsidRPr="003E20E1">
              <w:rPr>
                <w:rStyle w:val="Hyperlink"/>
                <w:noProof/>
              </w:rPr>
              <w:t>Section 1: Trade makes us more prosperous</w:t>
            </w:r>
            <w:r w:rsidR="0055248F">
              <w:rPr>
                <w:noProof/>
                <w:webHidden/>
              </w:rPr>
              <w:tab/>
            </w:r>
            <w:r w:rsidR="0055248F">
              <w:rPr>
                <w:noProof/>
                <w:webHidden/>
              </w:rPr>
              <w:fldChar w:fldCharType="begin"/>
            </w:r>
            <w:r w:rsidR="0055248F">
              <w:rPr>
                <w:noProof/>
                <w:webHidden/>
              </w:rPr>
              <w:instrText xml:space="preserve"> PAGEREF _Toc182235976 \h </w:instrText>
            </w:r>
            <w:r w:rsidR="0055248F">
              <w:rPr>
                <w:noProof/>
                <w:webHidden/>
              </w:rPr>
            </w:r>
            <w:r w:rsidR="0055248F">
              <w:rPr>
                <w:noProof/>
                <w:webHidden/>
              </w:rPr>
              <w:fldChar w:fldCharType="separate"/>
            </w:r>
            <w:r w:rsidR="00466665">
              <w:rPr>
                <w:noProof/>
                <w:webHidden/>
              </w:rPr>
              <w:t>11</w:t>
            </w:r>
            <w:r w:rsidR="0055248F">
              <w:rPr>
                <w:noProof/>
                <w:webHidden/>
              </w:rPr>
              <w:fldChar w:fldCharType="end"/>
            </w:r>
          </w:hyperlink>
        </w:p>
        <w:p w14:paraId="4C2E5A52" w14:textId="02A31829"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77" w:history="1">
            <w:r w:rsidR="0055248F" w:rsidRPr="003E20E1">
              <w:rPr>
                <w:rStyle w:val="Hyperlink"/>
                <w:noProof/>
              </w:rPr>
              <w:t>Trade lifts our living standards</w:t>
            </w:r>
            <w:r w:rsidR="0055248F">
              <w:rPr>
                <w:noProof/>
                <w:webHidden/>
              </w:rPr>
              <w:tab/>
            </w:r>
            <w:r w:rsidR="0055248F">
              <w:rPr>
                <w:noProof/>
                <w:webHidden/>
              </w:rPr>
              <w:fldChar w:fldCharType="begin"/>
            </w:r>
            <w:r w:rsidR="0055248F">
              <w:rPr>
                <w:noProof/>
                <w:webHidden/>
              </w:rPr>
              <w:instrText xml:space="preserve"> PAGEREF _Toc182235977 \h </w:instrText>
            </w:r>
            <w:r w:rsidR="0055248F">
              <w:rPr>
                <w:noProof/>
                <w:webHidden/>
              </w:rPr>
            </w:r>
            <w:r w:rsidR="0055248F">
              <w:rPr>
                <w:noProof/>
                <w:webHidden/>
              </w:rPr>
              <w:fldChar w:fldCharType="separate"/>
            </w:r>
            <w:r w:rsidR="00466665">
              <w:rPr>
                <w:noProof/>
                <w:webHidden/>
              </w:rPr>
              <w:t>11</w:t>
            </w:r>
            <w:r w:rsidR="0055248F">
              <w:rPr>
                <w:noProof/>
                <w:webHidden/>
              </w:rPr>
              <w:fldChar w:fldCharType="end"/>
            </w:r>
          </w:hyperlink>
        </w:p>
        <w:p w14:paraId="294BDA0D" w14:textId="445B06B6"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78" w:history="1">
            <w:r w:rsidR="0055248F" w:rsidRPr="003E20E1">
              <w:rPr>
                <w:rStyle w:val="Hyperlink"/>
                <w:noProof/>
              </w:rPr>
              <w:t>Trade boosts productivity and economic growth</w:t>
            </w:r>
            <w:r w:rsidR="0055248F">
              <w:rPr>
                <w:noProof/>
                <w:webHidden/>
              </w:rPr>
              <w:tab/>
            </w:r>
            <w:r w:rsidR="0055248F">
              <w:rPr>
                <w:noProof/>
                <w:webHidden/>
              </w:rPr>
              <w:fldChar w:fldCharType="begin"/>
            </w:r>
            <w:r w:rsidR="0055248F">
              <w:rPr>
                <w:noProof/>
                <w:webHidden/>
              </w:rPr>
              <w:instrText xml:space="preserve"> PAGEREF _Toc182235978 \h </w:instrText>
            </w:r>
            <w:r w:rsidR="0055248F">
              <w:rPr>
                <w:noProof/>
                <w:webHidden/>
              </w:rPr>
            </w:r>
            <w:r w:rsidR="0055248F">
              <w:rPr>
                <w:noProof/>
                <w:webHidden/>
              </w:rPr>
              <w:fldChar w:fldCharType="separate"/>
            </w:r>
            <w:r w:rsidR="00466665">
              <w:rPr>
                <w:noProof/>
                <w:webHidden/>
              </w:rPr>
              <w:t>12</w:t>
            </w:r>
            <w:r w:rsidR="0055248F">
              <w:rPr>
                <w:noProof/>
                <w:webHidden/>
              </w:rPr>
              <w:fldChar w:fldCharType="end"/>
            </w:r>
          </w:hyperlink>
        </w:p>
        <w:p w14:paraId="5DF8EB87" w14:textId="7396E4D0"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79" w:history="1">
            <w:r w:rsidR="0055248F" w:rsidRPr="003E20E1">
              <w:rPr>
                <w:rStyle w:val="Hyperlink"/>
                <w:noProof/>
              </w:rPr>
              <w:t>Trade delivers better jobs and higher wages</w:t>
            </w:r>
            <w:r w:rsidR="0055248F">
              <w:rPr>
                <w:noProof/>
                <w:webHidden/>
              </w:rPr>
              <w:tab/>
            </w:r>
            <w:r w:rsidR="0055248F">
              <w:rPr>
                <w:noProof/>
                <w:webHidden/>
              </w:rPr>
              <w:fldChar w:fldCharType="begin"/>
            </w:r>
            <w:r w:rsidR="0055248F">
              <w:rPr>
                <w:noProof/>
                <w:webHidden/>
              </w:rPr>
              <w:instrText xml:space="preserve"> PAGEREF _Toc182235979 \h </w:instrText>
            </w:r>
            <w:r w:rsidR="0055248F">
              <w:rPr>
                <w:noProof/>
                <w:webHidden/>
              </w:rPr>
            </w:r>
            <w:r w:rsidR="0055248F">
              <w:rPr>
                <w:noProof/>
                <w:webHidden/>
              </w:rPr>
              <w:fldChar w:fldCharType="separate"/>
            </w:r>
            <w:r w:rsidR="00466665">
              <w:rPr>
                <w:noProof/>
                <w:webHidden/>
              </w:rPr>
              <w:t>13</w:t>
            </w:r>
            <w:r w:rsidR="0055248F">
              <w:rPr>
                <w:noProof/>
                <w:webHidden/>
              </w:rPr>
              <w:fldChar w:fldCharType="end"/>
            </w:r>
          </w:hyperlink>
        </w:p>
        <w:p w14:paraId="31708CD6" w14:textId="7B133AC9"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0" w:history="1">
            <w:r w:rsidR="0055248F" w:rsidRPr="003E20E1">
              <w:rPr>
                <w:rStyle w:val="Hyperlink"/>
                <w:noProof/>
              </w:rPr>
              <w:t>Trade provides consumers more choices and lower prices</w:t>
            </w:r>
            <w:r w:rsidR="0055248F">
              <w:rPr>
                <w:noProof/>
                <w:webHidden/>
              </w:rPr>
              <w:tab/>
            </w:r>
            <w:r w:rsidR="0055248F">
              <w:rPr>
                <w:noProof/>
                <w:webHidden/>
              </w:rPr>
              <w:fldChar w:fldCharType="begin"/>
            </w:r>
            <w:r w:rsidR="0055248F">
              <w:rPr>
                <w:noProof/>
                <w:webHidden/>
              </w:rPr>
              <w:instrText xml:space="preserve"> PAGEREF _Toc182235980 \h </w:instrText>
            </w:r>
            <w:r w:rsidR="0055248F">
              <w:rPr>
                <w:noProof/>
                <w:webHidden/>
              </w:rPr>
            </w:r>
            <w:r w:rsidR="0055248F">
              <w:rPr>
                <w:noProof/>
                <w:webHidden/>
              </w:rPr>
              <w:fldChar w:fldCharType="separate"/>
            </w:r>
            <w:r w:rsidR="00466665">
              <w:rPr>
                <w:noProof/>
                <w:webHidden/>
              </w:rPr>
              <w:t>13</w:t>
            </w:r>
            <w:r w:rsidR="0055248F">
              <w:rPr>
                <w:noProof/>
                <w:webHidden/>
              </w:rPr>
              <w:fldChar w:fldCharType="end"/>
            </w:r>
          </w:hyperlink>
        </w:p>
        <w:p w14:paraId="45D7ABB5" w14:textId="4FED8B6C"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1" w:history="1">
            <w:r w:rsidR="0055248F" w:rsidRPr="003E20E1">
              <w:rPr>
                <w:rStyle w:val="Hyperlink"/>
                <w:noProof/>
              </w:rPr>
              <w:t>Trade helps support government services</w:t>
            </w:r>
            <w:r w:rsidR="0055248F">
              <w:rPr>
                <w:noProof/>
                <w:webHidden/>
              </w:rPr>
              <w:tab/>
            </w:r>
            <w:r w:rsidR="0055248F">
              <w:rPr>
                <w:noProof/>
                <w:webHidden/>
              </w:rPr>
              <w:fldChar w:fldCharType="begin"/>
            </w:r>
            <w:r w:rsidR="0055248F">
              <w:rPr>
                <w:noProof/>
                <w:webHidden/>
              </w:rPr>
              <w:instrText xml:space="preserve"> PAGEREF _Toc182235981 \h </w:instrText>
            </w:r>
            <w:r w:rsidR="0055248F">
              <w:rPr>
                <w:noProof/>
                <w:webHidden/>
              </w:rPr>
            </w:r>
            <w:r w:rsidR="0055248F">
              <w:rPr>
                <w:noProof/>
                <w:webHidden/>
              </w:rPr>
              <w:fldChar w:fldCharType="separate"/>
            </w:r>
            <w:r w:rsidR="00466665">
              <w:rPr>
                <w:noProof/>
                <w:webHidden/>
              </w:rPr>
              <w:t>14</w:t>
            </w:r>
            <w:r w:rsidR="0055248F">
              <w:rPr>
                <w:noProof/>
                <w:webHidden/>
              </w:rPr>
              <w:fldChar w:fldCharType="end"/>
            </w:r>
          </w:hyperlink>
        </w:p>
        <w:p w14:paraId="7DE320E8" w14:textId="46ED7E68"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2" w:history="1">
            <w:r w:rsidR="0055248F" w:rsidRPr="003E20E1">
              <w:rPr>
                <w:rStyle w:val="Hyperlink"/>
                <w:noProof/>
              </w:rPr>
              <w:t>Benefits for First Nations Australians</w:t>
            </w:r>
            <w:r w:rsidR="0055248F">
              <w:rPr>
                <w:noProof/>
                <w:webHidden/>
              </w:rPr>
              <w:tab/>
            </w:r>
            <w:r w:rsidR="0055248F">
              <w:rPr>
                <w:noProof/>
                <w:webHidden/>
              </w:rPr>
              <w:fldChar w:fldCharType="begin"/>
            </w:r>
            <w:r w:rsidR="0055248F">
              <w:rPr>
                <w:noProof/>
                <w:webHidden/>
              </w:rPr>
              <w:instrText xml:space="preserve"> PAGEREF _Toc182235982 \h </w:instrText>
            </w:r>
            <w:r w:rsidR="0055248F">
              <w:rPr>
                <w:noProof/>
                <w:webHidden/>
              </w:rPr>
            </w:r>
            <w:r w:rsidR="0055248F">
              <w:rPr>
                <w:noProof/>
                <w:webHidden/>
              </w:rPr>
              <w:fldChar w:fldCharType="separate"/>
            </w:r>
            <w:r w:rsidR="00466665">
              <w:rPr>
                <w:noProof/>
                <w:webHidden/>
              </w:rPr>
              <w:t>15</w:t>
            </w:r>
            <w:r w:rsidR="0055248F">
              <w:rPr>
                <w:noProof/>
                <w:webHidden/>
              </w:rPr>
              <w:fldChar w:fldCharType="end"/>
            </w:r>
          </w:hyperlink>
        </w:p>
        <w:p w14:paraId="0D72628A" w14:textId="27074F0B"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3" w:history="1">
            <w:r w:rsidR="0055248F" w:rsidRPr="003E20E1">
              <w:rPr>
                <w:rStyle w:val="Hyperlink"/>
                <w:noProof/>
              </w:rPr>
              <w:t>Maximising Australia’s benefits from trade</w:t>
            </w:r>
            <w:r w:rsidR="0055248F">
              <w:rPr>
                <w:noProof/>
                <w:webHidden/>
              </w:rPr>
              <w:tab/>
            </w:r>
            <w:r w:rsidR="0055248F">
              <w:rPr>
                <w:noProof/>
                <w:webHidden/>
              </w:rPr>
              <w:fldChar w:fldCharType="begin"/>
            </w:r>
            <w:r w:rsidR="0055248F">
              <w:rPr>
                <w:noProof/>
                <w:webHidden/>
              </w:rPr>
              <w:instrText xml:space="preserve"> PAGEREF _Toc182235983 \h </w:instrText>
            </w:r>
            <w:r w:rsidR="0055248F">
              <w:rPr>
                <w:noProof/>
                <w:webHidden/>
              </w:rPr>
            </w:r>
            <w:r w:rsidR="0055248F">
              <w:rPr>
                <w:noProof/>
                <w:webHidden/>
              </w:rPr>
              <w:fldChar w:fldCharType="separate"/>
            </w:r>
            <w:r w:rsidR="00466665">
              <w:rPr>
                <w:noProof/>
                <w:webHidden/>
              </w:rPr>
              <w:t>17</w:t>
            </w:r>
            <w:r w:rsidR="0055248F">
              <w:rPr>
                <w:noProof/>
                <w:webHidden/>
              </w:rPr>
              <w:fldChar w:fldCharType="end"/>
            </w:r>
          </w:hyperlink>
        </w:p>
        <w:p w14:paraId="783AFE27" w14:textId="0D3186E8"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4" w:history="1">
            <w:r w:rsidR="0055248F" w:rsidRPr="003E20E1">
              <w:rPr>
                <w:rStyle w:val="Hyperlink"/>
                <w:noProof/>
              </w:rPr>
              <w:t>Trade diversification supports economic resilience</w:t>
            </w:r>
            <w:r w:rsidR="0055248F">
              <w:rPr>
                <w:noProof/>
                <w:webHidden/>
              </w:rPr>
              <w:tab/>
            </w:r>
            <w:r w:rsidR="0055248F">
              <w:rPr>
                <w:noProof/>
                <w:webHidden/>
              </w:rPr>
              <w:fldChar w:fldCharType="begin"/>
            </w:r>
            <w:r w:rsidR="0055248F">
              <w:rPr>
                <w:noProof/>
                <w:webHidden/>
              </w:rPr>
              <w:instrText xml:space="preserve"> PAGEREF _Toc182235984 \h </w:instrText>
            </w:r>
            <w:r w:rsidR="0055248F">
              <w:rPr>
                <w:noProof/>
                <w:webHidden/>
              </w:rPr>
            </w:r>
            <w:r w:rsidR="0055248F">
              <w:rPr>
                <w:noProof/>
                <w:webHidden/>
              </w:rPr>
              <w:fldChar w:fldCharType="separate"/>
            </w:r>
            <w:r w:rsidR="00466665">
              <w:rPr>
                <w:noProof/>
                <w:webHidden/>
              </w:rPr>
              <w:t>19</w:t>
            </w:r>
            <w:r w:rsidR="0055248F">
              <w:rPr>
                <w:noProof/>
                <w:webHidden/>
              </w:rPr>
              <w:fldChar w:fldCharType="end"/>
            </w:r>
          </w:hyperlink>
        </w:p>
        <w:p w14:paraId="0A351CF3" w14:textId="7B4C3442"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5" w:history="1">
            <w:r w:rsidR="0055248F" w:rsidRPr="003E20E1">
              <w:rPr>
                <w:rStyle w:val="Hyperlink"/>
                <w:noProof/>
              </w:rPr>
              <w:t>Digital trade</w:t>
            </w:r>
            <w:r w:rsidR="0055248F">
              <w:rPr>
                <w:noProof/>
                <w:webHidden/>
              </w:rPr>
              <w:tab/>
            </w:r>
            <w:r w:rsidR="0055248F">
              <w:rPr>
                <w:noProof/>
                <w:webHidden/>
              </w:rPr>
              <w:fldChar w:fldCharType="begin"/>
            </w:r>
            <w:r w:rsidR="0055248F">
              <w:rPr>
                <w:noProof/>
                <w:webHidden/>
              </w:rPr>
              <w:instrText xml:space="preserve"> PAGEREF _Toc182235985 \h </w:instrText>
            </w:r>
            <w:r w:rsidR="0055248F">
              <w:rPr>
                <w:noProof/>
                <w:webHidden/>
              </w:rPr>
            </w:r>
            <w:r w:rsidR="0055248F">
              <w:rPr>
                <w:noProof/>
                <w:webHidden/>
              </w:rPr>
              <w:fldChar w:fldCharType="separate"/>
            </w:r>
            <w:r w:rsidR="00466665">
              <w:rPr>
                <w:noProof/>
                <w:webHidden/>
              </w:rPr>
              <w:t>20</w:t>
            </w:r>
            <w:r w:rsidR="0055248F">
              <w:rPr>
                <w:noProof/>
                <w:webHidden/>
              </w:rPr>
              <w:fldChar w:fldCharType="end"/>
            </w:r>
          </w:hyperlink>
        </w:p>
        <w:p w14:paraId="32A456A4" w14:textId="34D9E315"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86" w:history="1">
            <w:r w:rsidR="0055248F" w:rsidRPr="003E20E1">
              <w:rPr>
                <w:rStyle w:val="Hyperlink"/>
                <w:noProof/>
              </w:rPr>
              <w:t>Section 2: Foreign investment helps build Australia</w:t>
            </w:r>
            <w:r w:rsidR="0055248F">
              <w:rPr>
                <w:noProof/>
                <w:webHidden/>
              </w:rPr>
              <w:tab/>
            </w:r>
            <w:r w:rsidR="0055248F">
              <w:rPr>
                <w:noProof/>
                <w:webHidden/>
              </w:rPr>
              <w:fldChar w:fldCharType="begin"/>
            </w:r>
            <w:r w:rsidR="0055248F">
              <w:rPr>
                <w:noProof/>
                <w:webHidden/>
              </w:rPr>
              <w:instrText xml:space="preserve"> PAGEREF _Toc182235986 \h </w:instrText>
            </w:r>
            <w:r w:rsidR="0055248F">
              <w:rPr>
                <w:noProof/>
                <w:webHidden/>
              </w:rPr>
            </w:r>
            <w:r w:rsidR="0055248F">
              <w:rPr>
                <w:noProof/>
                <w:webHidden/>
              </w:rPr>
              <w:fldChar w:fldCharType="separate"/>
            </w:r>
            <w:r w:rsidR="00466665">
              <w:rPr>
                <w:noProof/>
                <w:webHidden/>
              </w:rPr>
              <w:t>23</w:t>
            </w:r>
            <w:r w:rsidR="0055248F">
              <w:rPr>
                <w:noProof/>
                <w:webHidden/>
              </w:rPr>
              <w:fldChar w:fldCharType="end"/>
            </w:r>
          </w:hyperlink>
        </w:p>
        <w:p w14:paraId="659CAC8A" w14:textId="78E660EB"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7" w:history="1">
            <w:r w:rsidR="0055248F" w:rsidRPr="003E20E1">
              <w:rPr>
                <w:rStyle w:val="Hyperlink"/>
                <w:noProof/>
              </w:rPr>
              <w:t>Foreign investment supports Australia’s economic prosperity</w:t>
            </w:r>
            <w:r w:rsidR="0055248F">
              <w:rPr>
                <w:noProof/>
                <w:webHidden/>
              </w:rPr>
              <w:tab/>
            </w:r>
            <w:r w:rsidR="0055248F">
              <w:rPr>
                <w:noProof/>
                <w:webHidden/>
              </w:rPr>
              <w:fldChar w:fldCharType="begin"/>
            </w:r>
            <w:r w:rsidR="0055248F">
              <w:rPr>
                <w:noProof/>
                <w:webHidden/>
              </w:rPr>
              <w:instrText xml:space="preserve"> PAGEREF _Toc182235987 \h </w:instrText>
            </w:r>
            <w:r w:rsidR="0055248F">
              <w:rPr>
                <w:noProof/>
                <w:webHidden/>
              </w:rPr>
            </w:r>
            <w:r w:rsidR="0055248F">
              <w:rPr>
                <w:noProof/>
                <w:webHidden/>
              </w:rPr>
              <w:fldChar w:fldCharType="separate"/>
            </w:r>
            <w:r w:rsidR="00466665">
              <w:rPr>
                <w:noProof/>
                <w:webHidden/>
              </w:rPr>
              <w:t>23</w:t>
            </w:r>
            <w:r w:rsidR="0055248F">
              <w:rPr>
                <w:noProof/>
                <w:webHidden/>
              </w:rPr>
              <w:fldChar w:fldCharType="end"/>
            </w:r>
          </w:hyperlink>
        </w:p>
        <w:p w14:paraId="4694179A" w14:textId="67446997"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8" w:history="1">
            <w:r w:rsidR="0055248F" w:rsidRPr="003E20E1">
              <w:rPr>
                <w:rStyle w:val="Hyperlink"/>
                <w:noProof/>
              </w:rPr>
              <w:t>How foreign investment benefits Australia</w:t>
            </w:r>
            <w:r w:rsidR="0055248F">
              <w:rPr>
                <w:noProof/>
                <w:webHidden/>
              </w:rPr>
              <w:tab/>
            </w:r>
            <w:r w:rsidR="0055248F">
              <w:rPr>
                <w:noProof/>
                <w:webHidden/>
              </w:rPr>
              <w:fldChar w:fldCharType="begin"/>
            </w:r>
            <w:r w:rsidR="0055248F">
              <w:rPr>
                <w:noProof/>
                <w:webHidden/>
              </w:rPr>
              <w:instrText xml:space="preserve"> PAGEREF _Toc182235988 \h </w:instrText>
            </w:r>
            <w:r w:rsidR="0055248F">
              <w:rPr>
                <w:noProof/>
                <w:webHidden/>
              </w:rPr>
            </w:r>
            <w:r w:rsidR="0055248F">
              <w:rPr>
                <w:noProof/>
                <w:webHidden/>
              </w:rPr>
              <w:fldChar w:fldCharType="separate"/>
            </w:r>
            <w:r w:rsidR="00466665">
              <w:rPr>
                <w:noProof/>
                <w:webHidden/>
              </w:rPr>
              <w:t>26</w:t>
            </w:r>
            <w:r w:rsidR="0055248F">
              <w:rPr>
                <w:noProof/>
                <w:webHidden/>
              </w:rPr>
              <w:fldChar w:fldCharType="end"/>
            </w:r>
          </w:hyperlink>
        </w:p>
        <w:p w14:paraId="3A5A573F" w14:textId="28E51376"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89" w:history="1">
            <w:r w:rsidR="0055248F" w:rsidRPr="003E20E1">
              <w:rPr>
                <w:rStyle w:val="Hyperlink"/>
                <w:noProof/>
              </w:rPr>
              <w:t>Foreign investment will support the energy transition</w:t>
            </w:r>
            <w:r w:rsidR="0055248F">
              <w:rPr>
                <w:noProof/>
                <w:webHidden/>
              </w:rPr>
              <w:tab/>
            </w:r>
            <w:r w:rsidR="0055248F">
              <w:rPr>
                <w:noProof/>
                <w:webHidden/>
              </w:rPr>
              <w:fldChar w:fldCharType="begin"/>
            </w:r>
            <w:r w:rsidR="0055248F">
              <w:rPr>
                <w:noProof/>
                <w:webHidden/>
              </w:rPr>
              <w:instrText xml:space="preserve"> PAGEREF _Toc182235989 \h </w:instrText>
            </w:r>
            <w:r w:rsidR="0055248F">
              <w:rPr>
                <w:noProof/>
                <w:webHidden/>
              </w:rPr>
            </w:r>
            <w:r w:rsidR="0055248F">
              <w:rPr>
                <w:noProof/>
                <w:webHidden/>
              </w:rPr>
              <w:fldChar w:fldCharType="separate"/>
            </w:r>
            <w:r w:rsidR="00466665">
              <w:rPr>
                <w:noProof/>
                <w:webHidden/>
              </w:rPr>
              <w:t>29</w:t>
            </w:r>
            <w:r w:rsidR="0055248F">
              <w:rPr>
                <w:noProof/>
                <w:webHidden/>
              </w:rPr>
              <w:fldChar w:fldCharType="end"/>
            </w:r>
          </w:hyperlink>
        </w:p>
        <w:p w14:paraId="36D1DFBB" w14:textId="07AB3E1F"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90" w:history="1">
            <w:r w:rsidR="0055248F" w:rsidRPr="003E20E1">
              <w:rPr>
                <w:rStyle w:val="Hyperlink"/>
                <w:noProof/>
              </w:rPr>
              <w:t>Australia’s foreign investment framework</w:t>
            </w:r>
            <w:r w:rsidR="0055248F">
              <w:rPr>
                <w:noProof/>
                <w:webHidden/>
              </w:rPr>
              <w:tab/>
            </w:r>
            <w:r w:rsidR="0055248F">
              <w:rPr>
                <w:noProof/>
                <w:webHidden/>
              </w:rPr>
              <w:fldChar w:fldCharType="begin"/>
            </w:r>
            <w:r w:rsidR="0055248F">
              <w:rPr>
                <w:noProof/>
                <w:webHidden/>
              </w:rPr>
              <w:instrText xml:space="preserve"> PAGEREF _Toc182235990 \h </w:instrText>
            </w:r>
            <w:r w:rsidR="0055248F">
              <w:rPr>
                <w:noProof/>
                <w:webHidden/>
              </w:rPr>
            </w:r>
            <w:r w:rsidR="0055248F">
              <w:rPr>
                <w:noProof/>
                <w:webHidden/>
              </w:rPr>
              <w:fldChar w:fldCharType="separate"/>
            </w:r>
            <w:r w:rsidR="00466665">
              <w:rPr>
                <w:noProof/>
                <w:webHidden/>
              </w:rPr>
              <w:t>31</w:t>
            </w:r>
            <w:r w:rsidR="0055248F">
              <w:rPr>
                <w:noProof/>
                <w:webHidden/>
              </w:rPr>
              <w:fldChar w:fldCharType="end"/>
            </w:r>
          </w:hyperlink>
        </w:p>
        <w:p w14:paraId="2C80EC97" w14:textId="54C9E5C5"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91" w:history="1">
            <w:r w:rsidR="0055248F" w:rsidRPr="003E20E1">
              <w:rPr>
                <w:rStyle w:val="Hyperlink"/>
                <w:noProof/>
              </w:rPr>
              <w:t>The benefits of australians investing overseas</w:t>
            </w:r>
            <w:r w:rsidR="0055248F">
              <w:rPr>
                <w:noProof/>
                <w:webHidden/>
              </w:rPr>
              <w:tab/>
            </w:r>
            <w:r w:rsidR="0055248F">
              <w:rPr>
                <w:noProof/>
                <w:webHidden/>
              </w:rPr>
              <w:fldChar w:fldCharType="begin"/>
            </w:r>
            <w:r w:rsidR="0055248F">
              <w:rPr>
                <w:noProof/>
                <w:webHidden/>
              </w:rPr>
              <w:instrText xml:space="preserve"> PAGEREF _Toc182235991 \h </w:instrText>
            </w:r>
            <w:r w:rsidR="0055248F">
              <w:rPr>
                <w:noProof/>
                <w:webHidden/>
              </w:rPr>
            </w:r>
            <w:r w:rsidR="0055248F">
              <w:rPr>
                <w:noProof/>
                <w:webHidden/>
              </w:rPr>
              <w:fldChar w:fldCharType="separate"/>
            </w:r>
            <w:r w:rsidR="00466665">
              <w:rPr>
                <w:noProof/>
                <w:webHidden/>
              </w:rPr>
              <w:t>32</w:t>
            </w:r>
            <w:r w:rsidR="0055248F">
              <w:rPr>
                <w:noProof/>
                <w:webHidden/>
              </w:rPr>
              <w:fldChar w:fldCharType="end"/>
            </w:r>
          </w:hyperlink>
        </w:p>
        <w:p w14:paraId="690126A8" w14:textId="6A266AD4"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92" w:history="1">
            <w:r w:rsidR="0055248F" w:rsidRPr="003E20E1">
              <w:rPr>
                <w:rStyle w:val="Hyperlink"/>
                <w:noProof/>
              </w:rPr>
              <w:t>Appendix A – data and methodology</w:t>
            </w:r>
            <w:r w:rsidR="0055248F">
              <w:rPr>
                <w:noProof/>
                <w:webHidden/>
              </w:rPr>
              <w:tab/>
            </w:r>
            <w:r w:rsidR="0055248F">
              <w:rPr>
                <w:noProof/>
                <w:webHidden/>
              </w:rPr>
              <w:fldChar w:fldCharType="begin"/>
            </w:r>
            <w:r w:rsidR="0055248F">
              <w:rPr>
                <w:noProof/>
                <w:webHidden/>
              </w:rPr>
              <w:instrText xml:space="preserve"> PAGEREF _Toc182235992 \h </w:instrText>
            </w:r>
            <w:r w:rsidR="0055248F">
              <w:rPr>
                <w:noProof/>
                <w:webHidden/>
              </w:rPr>
            </w:r>
            <w:r w:rsidR="0055248F">
              <w:rPr>
                <w:noProof/>
                <w:webHidden/>
              </w:rPr>
              <w:fldChar w:fldCharType="separate"/>
            </w:r>
            <w:r w:rsidR="00466665">
              <w:rPr>
                <w:noProof/>
                <w:webHidden/>
              </w:rPr>
              <w:t>34</w:t>
            </w:r>
            <w:r w:rsidR="0055248F">
              <w:rPr>
                <w:noProof/>
                <w:webHidden/>
              </w:rPr>
              <w:fldChar w:fldCharType="end"/>
            </w:r>
          </w:hyperlink>
        </w:p>
        <w:p w14:paraId="6C34F802" w14:textId="05DD62DE"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93" w:history="1">
            <w:r w:rsidR="0055248F" w:rsidRPr="003E20E1">
              <w:rPr>
                <w:rStyle w:val="Hyperlink"/>
                <w:noProof/>
              </w:rPr>
              <w:t>Input-output (IO) model of the Australian economy</w:t>
            </w:r>
            <w:r w:rsidR="0055248F">
              <w:rPr>
                <w:noProof/>
                <w:webHidden/>
              </w:rPr>
              <w:tab/>
            </w:r>
            <w:r w:rsidR="0055248F">
              <w:rPr>
                <w:noProof/>
                <w:webHidden/>
              </w:rPr>
              <w:fldChar w:fldCharType="begin"/>
            </w:r>
            <w:r w:rsidR="0055248F">
              <w:rPr>
                <w:noProof/>
                <w:webHidden/>
              </w:rPr>
              <w:instrText xml:space="preserve"> PAGEREF _Toc182235993 \h </w:instrText>
            </w:r>
            <w:r w:rsidR="0055248F">
              <w:rPr>
                <w:noProof/>
                <w:webHidden/>
              </w:rPr>
            </w:r>
            <w:r w:rsidR="0055248F">
              <w:rPr>
                <w:noProof/>
                <w:webHidden/>
              </w:rPr>
              <w:fldChar w:fldCharType="separate"/>
            </w:r>
            <w:r w:rsidR="00466665">
              <w:rPr>
                <w:noProof/>
                <w:webHidden/>
              </w:rPr>
              <w:t>34</w:t>
            </w:r>
            <w:r w:rsidR="0055248F">
              <w:rPr>
                <w:noProof/>
                <w:webHidden/>
              </w:rPr>
              <w:fldChar w:fldCharType="end"/>
            </w:r>
          </w:hyperlink>
        </w:p>
        <w:p w14:paraId="471B6408" w14:textId="08B2A826"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94" w:history="1">
            <w:r w:rsidR="0055248F" w:rsidRPr="003E20E1">
              <w:rPr>
                <w:rStyle w:val="Hyperlink"/>
                <w:noProof/>
              </w:rPr>
              <w:t>Structural gravity model of international trade</w:t>
            </w:r>
            <w:r w:rsidR="0055248F">
              <w:rPr>
                <w:noProof/>
                <w:webHidden/>
              </w:rPr>
              <w:tab/>
            </w:r>
            <w:r w:rsidR="0055248F">
              <w:rPr>
                <w:noProof/>
                <w:webHidden/>
              </w:rPr>
              <w:fldChar w:fldCharType="begin"/>
            </w:r>
            <w:r w:rsidR="0055248F">
              <w:rPr>
                <w:noProof/>
                <w:webHidden/>
              </w:rPr>
              <w:instrText xml:space="preserve"> PAGEREF _Toc182235994 \h </w:instrText>
            </w:r>
            <w:r w:rsidR="0055248F">
              <w:rPr>
                <w:noProof/>
                <w:webHidden/>
              </w:rPr>
            </w:r>
            <w:r w:rsidR="0055248F">
              <w:rPr>
                <w:noProof/>
                <w:webHidden/>
              </w:rPr>
              <w:fldChar w:fldCharType="separate"/>
            </w:r>
            <w:r w:rsidR="00466665">
              <w:rPr>
                <w:noProof/>
                <w:webHidden/>
              </w:rPr>
              <w:t>34</w:t>
            </w:r>
            <w:r w:rsidR="0055248F">
              <w:rPr>
                <w:noProof/>
                <w:webHidden/>
              </w:rPr>
              <w:fldChar w:fldCharType="end"/>
            </w:r>
          </w:hyperlink>
        </w:p>
        <w:p w14:paraId="00D951C4" w14:textId="553652A2" w:rsidR="0055248F" w:rsidRDefault="00000000">
          <w:pPr>
            <w:pStyle w:val="TOC2"/>
            <w:rPr>
              <w:rFonts w:asciiTheme="minorHAnsi" w:eastAsiaTheme="minorEastAsia" w:hAnsiTheme="minorHAnsi" w:cstheme="minorBidi"/>
              <w:noProof/>
              <w:kern w:val="2"/>
              <w:lang w:eastAsia="en-AU"/>
              <w14:ligatures w14:val="standardContextual"/>
            </w:rPr>
          </w:pPr>
          <w:hyperlink w:anchor="_Toc182235995" w:history="1">
            <w:r w:rsidR="0055248F" w:rsidRPr="003E20E1">
              <w:rPr>
                <w:rStyle w:val="Hyperlink"/>
                <w:noProof/>
              </w:rPr>
              <w:t>FTA utilisation</w:t>
            </w:r>
            <w:r w:rsidR="0055248F">
              <w:rPr>
                <w:noProof/>
                <w:webHidden/>
              </w:rPr>
              <w:tab/>
            </w:r>
            <w:r w:rsidR="0055248F">
              <w:rPr>
                <w:noProof/>
                <w:webHidden/>
              </w:rPr>
              <w:fldChar w:fldCharType="begin"/>
            </w:r>
            <w:r w:rsidR="0055248F">
              <w:rPr>
                <w:noProof/>
                <w:webHidden/>
              </w:rPr>
              <w:instrText xml:space="preserve"> PAGEREF _Toc182235995 \h </w:instrText>
            </w:r>
            <w:r w:rsidR="0055248F">
              <w:rPr>
                <w:noProof/>
                <w:webHidden/>
              </w:rPr>
            </w:r>
            <w:r w:rsidR="0055248F">
              <w:rPr>
                <w:noProof/>
                <w:webHidden/>
              </w:rPr>
              <w:fldChar w:fldCharType="separate"/>
            </w:r>
            <w:r w:rsidR="00466665">
              <w:rPr>
                <w:noProof/>
                <w:webHidden/>
              </w:rPr>
              <w:t>35</w:t>
            </w:r>
            <w:r w:rsidR="0055248F">
              <w:rPr>
                <w:noProof/>
                <w:webHidden/>
              </w:rPr>
              <w:fldChar w:fldCharType="end"/>
            </w:r>
          </w:hyperlink>
        </w:p>
        <w:p w14:paraId="2C226AED" w14:textId="748B2BB1" w:rsidR="0055248F" w:rsidRDefault="00000000">
          <w:pPr>
            <w:pStyle w:val="TOC1"/>
            <w:rPr>
              <w:rFonts w:asciiTheme="minorHAnsi" w:eastAsiaTheme="minorEastAsia" w:hAnsiTheme="minorHAnsi" w:cstheme="minorBidi"/>
              <w:noProof/>
              <w:kern w:val="2"/>
              <w:lang w:eastAsia="en-AU"/>
              <w14:ligatures w14:val="standardContextual"/>
            </w:rPr>
          </w:pPr>
          <w:hyperlink w:anchor="_Toc182235996" w:history="1">
            <w:r w:rsidR="0055248F" w:rsidRPr="003E20E1">
              <w:rPr>
                <w:rStyle w:val="Hyperlink"/>
                <w:noProof/>
              </w:rPr>
              <w:t>References</w:t>
            </w:r>
            <w:r w:rsidR="0055248F">
              <w:rPr>
                <w:noProof/>
                <w:webHidden/>
              </w:rPr>
              <w:tab/>
            </w:r>
            <w:r w:rsidR="0055248F">
              <w:rPr>
                <w:noProof/>
                <w:webHidden/>
              </w:rPr>
              <w:fldChar w:fldCharType="begin"/>
            </w:r>
            <w:r w:rsidR="0055248F">
              <w:rPr>
                <w:noProof/>
                <w:webHidden/>
              </w:rPr>
              <w:instrText xml:space="preserve"> PAGEREF _Toc182235996 \h </w:instrText>
            </w:r>
            <w:r w:rsidR="0055248F">
              <w:rPr>
                <w:noProof/>
                <w:webHidden/>
              </w:rPr>
            </w:r>
            <w:r w:rsidR="0055248F">
              <w:rPr>
                <w:noProof/>
                <w:webHidden/>
              </w:rPr>
              <w:fldChar w:fldCharType="separate"/>
            </w:r>
            <w:r w:rsidR="00466665">
              <w:rPr>
                <w:noProof/>
                <w:webHidden/>
              </w:rPr>
              <w:t>36</w:t>
            </w:r>
            <w:r w:rsidR="0055248F">
              <w:rPr>
                <w:noProof/>
                <w:webHidden/>
              </w:rPr>
              <w:fldChar w:fldCharType="end"/>
            </w:r>
          </w:hyperlink>
        </w:p>
        <w:p w14:paraId="10CCB74A" w14:textId="3F6CCBB5" w:rsidR="7FF37A4D" w:rsidRPr="00BD55A2" w:rsidRDefault="7FF37A4D" w:rsidP="00854E53">
          <w:pPr>
            <w:pStyle w:val="TOC1"/>
            <w:jc w:val="both"/>
            <w:rPr>
              <w:rStyle w:val="Hyperlink"/>
              <w:color w:val="595959" w:themeColor="text1" w:themeTint="A6"/>
            </w:rPr>
          </w:pPr>
          <w:r w:rsidRPr="00BD55A2">
            <w:rPr>
              <w:color w:val="595959" w:themeColor="text1" w:themeTint="A6"/>
            </w:rPr>
            <w:fldChar w:fldCharType="end"/>
          </w:r>
        </w:p>
      </w:sdtContent>
    </w:sdt>
    <w:p w14:paraId="09227F71" w14:textId="2553D775" w:rsidR="002F5664" w:rsidRPr="00BD55A2" w:rsidRDefault="00223358" w:rsidP="00D07A8D">
      <w:pPr>
        <w:pStyle w:val="Heading2"/>
      </w:pPr>
      <w:bookmarkStart w:id="10" w:name="_Toc132126943"/>
      <w:bookmarkEnd w:id="9"/>
      <w:bookmarkEnd w:id="8"/>
      <w:bookmarkEnd w:id="7"/>
      <w:bookmarkEnd w:id="6"/>
      <w:bookmarkEnd w:id="5"/>
      <w:bookmarkEnd w:id="4"/>
      <w:bookmarkEnd w:id="3"/>
      <w:bookmarkEnd w:id="2"/>
      <w:bookmarkEnd w:id="1"/>
      <w:r w:rsidRPr="00BD55A2">
        <w:br w:type="page"/>
      </w:r>
      <w:bookmarkStart w:id="11" w:name="_Toc182235970"/>
      <w:bookmarkEnd w:id="10"/>
      <w:r w:rsidR="004F56B3" w:rsidRPr="00BD55A2">
        <w:lastRenderedPageBreak/>
        <w:t xml:space="preserve">About this </w:t>
      </w:r>
      <w:r w:rsidR="00190EB9" w:rsidRPr="00BD55A2">
        <w:t>report</w:t>
      </w:r>
      <w:bookmarkEnd w:id="11"/>
    </w:p>
    <w:p w14:paraId="1C68749E" w14:textId="2FBB60F3" w:rsidR="0029157C" w:rsidRPr="00BD55A2" w:rsidRDefault="0042592A" w:rsidP="00854E53">
      <w:pPr>
        <w:pStyle w:val="BodyCopy"/>
        <w:jc w:val="both"/>
        <w:rPr>
          <w:rFonts w:asciiTheme="majorHAnsi" w:hAnsiTheme="majorHAnsi" w:cstheme="majorHAnsi"/>
          <w:color w:val="595959" w:themeColor="text1" w:themeTint="A6"/>
        </w:rPr>
      </w:pPr>
      <w:r w:rsidRPr="00BD55A2">
        <w:rPr>
          <w:color w:val="595959" w:themeColor="text1" w:themeTint="A6"/>
        </w:rPr>
        <w:t>The international trading system</w:t>
      </w:r>
      <w:r w:rsidR="00E52E2C" w:rsidRPr="00BD55A2">
        <w:rPr>
          <w:color w:val="595959" w:themeColor="text1" w:themeTint="A6"/>
        </w:rPr>
        <w:t xml:space="preserve"> is increasingly under pressure</w:t>
      </w:r>
      <w:r w:rsidR="00FE03E4" w:rsidRPr="00BD55A2">
        <w:rPr>
          <w:color w:val="595959" w:themeColor="text1" w:themeTint="A6"/>
        </w:rPr>
        <w:t>, contributing to a slowing</w:t>
      </w:r>
      <w:r w:rsidR="009B41B3" w:rsidRPr="00BD55A2">
        <w:rPr>
          <w:color w:val="595959" w:themeColor="text1" w:themeTint="A6"/>
        </w:rPr>
        <w:t xml:space="preserve"> in the growth of</w:t>
      </w:r>
      <w:r w:rsidR="00FE03E4" w:rsidRPr="00BD55A2">
        <w:rPr>
          <w:color w:val="595959" w:themeColor="text1" w:themeTint="A6"/>
        </w:rPr>
        <w:t xml:space="preserve"> international trade</w:t>
      </w:r>
      <w:r w:rsidR="00E52E2C" w:rsidRPr="00BD55A2">
        <w:rPr>
          <w:color w:val="595959" w:themeColor="text1" w:themeTint="A6"/>
        </w:rPr>
        <w:t xml:space="preserve">. </w:t>
      </w:r>
      <w:r w:rsidR="006C08EB" w:rsidRPr="00BD55A2">
        <w:rPr>
          <w:color w:val="595959" w:themeColor="text1" w:themeTint="A6"/>
        </w:rPr>
        <w:t xml:space="preserve">This report </w:t>
      </w:r>
      <w:r w:rsidR="00E52E2C" w:rsidRPr="00BD55A2">
        <w:rPr>
          <w:color w:val="595959" w:themeColor="text1" w:themeTint="A6"/>
        </w:rPr>
        <w:t>brings original research</w:t>
      </w:r>
      <w:r w:rsidR="00B77B5D" w:rsidRPr="00BD55A2">
        <w:rPr>
          <w:color w:val="595959" w:themeColor="text1" w:themeTint="A6"/>
        </w:rPr>
        <w:t xml:space="preserve">, case studies and </w:t>
      </w:r>
      <w:r w:rsidR="00E52E2C" w:rsidRPr="00BD55A2">
        <w:rPr>
          <w:color w:val="595959" w:themeColor="text1" w:themeTint="A6"/>
        </w:rPr>
        <w:t xml:space="preserve">insights </w:t>
      </w:r>
      <w:r w:rsidR="00B77B5D" w:rsidRPr="00BD55A2">
        <w:rPr>
          <w:color w:val="595959" w:themeColor="text1" w:themeTint="A6"/>
        </w:rPr>
        <w:t>illustrating</w:t>
      </w:r>
      <w:r w:rsidR="006C08EB" w:rsidRPr="00BD55A2">
        <w:rPr>
          <w:color w:val="595959" w:themeColor="text1" w:themeTint="A6"/>
        </w:rPr>
        <w:t xml:space="preserve"> why international trade and investment are critical to </w:t>
      </w:r>
      <w:r w:rsidR="007B51A8" w:rsidRPr="00BD55A2">
        <w:rPr>
          <w:color w:val="595959" w:themeColor="text1" w:themeTint="A6"/>
        </w:rPr>
        <w:t xml:space="preserve">Australia’s </w:t>
      </w:r>
      <w:r w:rsidR="006C08EB" w:rsidRPr="00BD55A2">
        <w:rPr>
          <w:color w:val="595959" w:themeColor="text1" w:themeTint="A6"/>
        </w:rPr>
        <w:t>prosperity</w:t>
      </w:r>
      <w:r w:rsidR="00B77B5D" w:rsidRPr="00BD55A2">
        <w:rPr>
          <w:color w:val="595959" w:themeColor="text1" w:themeTint="A6"/>
        </w:rPr>
        <w:t xml:space="preserve"> and benefits for everyday Australians</w:t>
      </w:r>
      <w:r w:rsidR="006C08EB" w:rsidRPr="00BD55A2">
        <w:rPr>
          <w:color w:val="595959" w:themeColor="text1" w:themeTint="A6"/>
        </w:rPr>
        <w:t xml:space="preserve">. It </w:t>
      </w:r>
      <w:r w:rsidR="00B77B5D" w:rsidRPr="00BD55A2">
        <w:rPr>
          <w:color w:val="595959" w:themeColor="text1" w:themeTint="A6"/>
        </w:rPr>
        <w:t>reflects</w:t>
      </w:r>
      <w:r w:rsidR="006C08EB" w:rsidRPr="00BD55A2">
        <w:rPr>
          <w:color w:val="595959" w:themeColor="text1" w:themeTint="A6"/>
        </w:rPr>
        <w:t xml:space="preserve"> how trade and investment settings have changed over time and played </w:t>
      </w:r>
      <w:r w:rsidR="00E700ED" w:rsidRPr="00BD55A2">
        <w:rPr>
          <w:color w:val="595959" w:themeColor="text1" w:themeTint="A6"/>
        </w:rPr>
        <w:t>a significant role</w:t>
      </w:r>
      <w:r w:rsidR="006C08EB" w:rsidRPr="00BD55A2">
        <w:rPr>
          <w:color w:val="595959" w:themeColor="text1" w:themeTint="A6"/>
        </w:rPr>
        <w:t xml:space="preserve"> in growing and shaping the Australia we know today</w:t>
      </w:r>
      <w:r w:rsidR="00B77B5D" w:rsidRPr="00BD55A2">
        <w:rPr>
          <w:color w:val="595959" w:themeColor="text1" w:themeTint="A6"/>
        </w:rPr>
        <w:t xml:space="preserve">, including </w:t>
      </w:r>
      <w:r w:rsidR="006C08EB" w:rsidRPr="00BD55A2">
        <w:rPr>
          <w:color w:val="595959" w:themeColor="text1" w:themeTint="A6"/>
        </w:rPr>
        <w:t>our history as a trading nation in an interconnected world.</w:t>
      </w:r>
      <w:r w:rsidR="005043CE" w:rsidRPr="00BD55A2">
        <w:rPr>
          <w:color w:val="595959" w:themeColor="text1" w:themeTint="A6"/>
        </w:rPr>
        <w:t xml:space="preserve"> It </w:t>
      </w:r>
      <w:r w:rsidR="007D0DEC" w:rsidRPr="00BD55A2">
        <w:rPr>
          <w:color w:val="595959" w:themeColor="text1" w:themeTint="A6"/>
        </w:rPr>
        <w:t xml:space="preserve">then </w:t>
      </w:r>
      <w:r w:rsidR="002A0B2A" w:rsidRPr="00BD55A2">
        <w:rPr>
          <w:color w:val="595959" w:themeColor="text1" w:themeTint="A6"/>
        </w:rPr>
        <w:t>discusses</w:t>
      </w:r>
      <w:r w:rsidR="00322B27" w:rsidRPr="00BD55A2">
        <w:rPr>
          <w:color w:val="595959" w:themeColor="text1" w:themeTint="A6"/>
        </w:rPr>
        <w:t xml:space="preserve"> challenges </w:t>
      </w:r>
      <w:r w:rsidR="00B77B5D" w:rsidRPr="00BD55A2">
        <w:rPr>
          <w:color w:val="595959" w:themeColor="text1" w:themeTint="A6"/>
        </w:rPr>
        <w:t>facing</w:t>
      </w:r>
      <w:r w:rsidR="002A0B2A" w:rsidRPr="00BD55A2">
        <w:rPr>
          <w:color w:val="595959" w:themeColor="text1" w:themeTint="A6"/>
        </w:rPr>
        <w:t xml:space="preserve"> the rules</w:t>
      </w:r>
      <w:r w:rsidR="00B77B5D" w:rsidRPr="00BD55A2">
        <w:rPr>
          <w:color w:val="595959" w:themeColor="text1" w:themeTint="A6"/>
        </w:rPr>
        <w:t>-based</w:t>
      </w:r>
      <w:r w:rsidR="002A0B2A" w:rsidRPr="00BD55A2">
        <w:rPr>
          <w:color w:val="595959" w:themeColor="text1" w:themeTint="A6"/>
        </w:rPr>
        <w:t xml:space="preserve"> system and </w:t>
      </w:r>
      <w:r w:rsidR="00246874" w:rsidRPr="00BD55A2">
        <w:rPr>
          <w:color w:val="595959" w:themeColor="text1" w:themeTint="A6"/>
        </w:rPr>
        <w:t xml:space="preserve">the importance of ensuring the </w:t>
      </w:r>
      <w:r w:rsidR="00246874" w:rsidRPr="00BD55A2">
        <w:rPr>
          <w:rFonts w:asciiTheme="majorHAnsi" w:hAnsiTheme="majorHAnsi" w:cstheme="majorHAnsi"/>
          <w:color w:val="595959" w:themeColor="text1" w:themeTint="A6"/>
        </w:rPr>
        <w:t xml:space="preserve">benefits of </w:t>
      </w:r>
      <w:r w:rsidR="00F032DA" w:rsidRPr="00BD55A2">
        <w:rPr>
          <w:rFonts w:asciiTheme="majorHAnsi" w:hAnsiTheme="majorHAnsi" w:cstheme="majorHAnsi"/>
          <w:color w:val="595959" w:themeColor="text1" w:themeTint="A6"/>
        </w:rPr>
        <w:t xml:space="preserve">free, </w:t>
      </w:r>
      <w:proofErr w:type="gramStart"/>
      <w:r w:rsidR="00F032DA" w:rsidRPr="00BD55A2">
        <w:rPr>
          <w:rFonts w:asciiTheme="majorHAnsi" w:hAnsiTheme="majorHAnsi" w:cstheme="majorHAnsi"/>
          <w:color w:val="595959" w:themeColor="text1" w:themeTint="A6"/>
        </w:rPr>
        <w:t>fair</w:t>
      </w:r>
      <w:proofErr w:type="gramEnd"/>
      <w:r w:rsidR="00F032DA" w:rsidRPr="00BD55A2">
        <w:rPr>
          <w:rFonts w:asciiTheme="majorHAnsi" w:hAnsiTheme="majorHAnsi" w:cstheme="majorHAnsi"/>
          <w:color w:val="595959" w:themeColor="text1" w:themeTint="A6"/>
        </w:rPr>
        <w:t xml:space="preserve"> and open trade are</w:t>
      </w:r>
      <w:r w:rsidR="00246874" w:rsidRPr="00BD55A2">
        <w:rPr>
          <w:rFonts w:asciiTheme="majorHAnsi" w:hAnsiTheme="majorHAnsi" w:cstheme="majorHAnsi"/>
          <w:color w:val="595959" w:themeColor="text1" w:themeTint="A6"/>
        </w:rPr>
        <w:t xml:space="preserve"> realised</w:t>
      </w:r>
      <w:r w:rsidR="002A0B2A" w:rsidRPr="00BD55A2">
        <w:rPr>
          <w:rFonts w:asciiTheme="majorHAnsi" w:hAnsiTheme="majorHAnsi" w:cstheme="majorHAnsi"/>
          <w:color w:val="595959" w:themeColor="text1" w:themeTint="A6"/>
        </w:rPr>
        <w:t>.</w:t>
      </w:r>
    </w:p>
    <w:p w14:paraId="6620B374" w14:textId="31E59EBD" w:rsidR="008A3BB2" w:rsidRDefault="00190EB9" w:rsidP="00244B6A">
      <w:pPr>
        <w:pStyle w:val="Heading2"/>
        <w:spacing w:before="480"/>
      </w:pPr>
      <w:bookmarkStart w:id="12" w:name="_Toc182235971"/>
      <w:r w:rsidRPr="00BD55A2">
        <w:t xml:space="preserve">Key </w:t>
      </w:r>
      <w:r w:rsidR="009F7C2A" w:rsidRPr="00BD55A2">
        <w:t>s</w:t>
      </w:r>
      <w:r w:rsidRPr="00BD55A2">
        <w:t>tatistics</w:t>
      </w:r>
      <w:r w:rsidR="009346C4" w:rsidRPr="00BD55A2">
        <w:t xml:space="preserve"> from the report</w:t>
      </w:r>
      <w:bookmarkEnd w:id="12"/>
      <w:r w:rsidR="00B94FA7" w:rsidRPr="00BD55A2">
        <w:t xml:space="preserve"> </w:t>
      </w:r>
    </w:p>
    <w:p w14:paraId="40E3FB87" w14:textId="449E4027" w:rsidR="00C9434F" w:rsidRPr="00BD55A2" w:rsidRDefault="00DF337A" w:rsidP="005D3DC9">
      <w:pPr>
        <w:jc w:val="center"/>
        <w:rPr>
          <w:rFonts w:asciiTheme="majorHAnsi" w:eastAsiaTheme="majorEastAsia" w:hAnsiTheme="majorHAnsi" w:cstheme="majorBidi"/>
          <w:b/>
          <w:bCs/>
          <w:caps/>
          <w:color w:val="313E48"/>
          <w:sz w:val="40"/>
          <w:szCs w:val="40"/>
        </w:rPr>
      </w:pPr>
      <w:r w:rsidRPr="00DF337A">
        <w:drawing>
          <wp:inline distT="0" distB="0" distL="0" distR="0" wp14:anchorId="74154E60" wp14:editId="2AA7A0B7">
            <wp:extent cx="6479540" cy="5728970"/>
            <wp:effectExtent l="0" t="0" r="0" b="5080"/>
            <wp:docPr id="535678372" name="Picture 1" descr="Infographic showing that two-way Australian trade reached $1.2 trillion in 2023. One in four Australian jobs supported by trade. Incomes are 9.6% higher in export related jobs. 3 million Australian full-time equivalent jobs supported by trade. Australia has 19 FTAs with 30 partner economies. FTA lift Australian trade with partners 13% on average. 92% of imports rely on FTA. 1 in 8 Australians employed by international companies. Total stock of foreign investment in Australia is $4.7 trillion. Total stock of Australian investment abroad is $3.8 trillion. 22% of foreign owned companies are in the professional, scientific and technical services industry. 17% of foreign owned companies are in the wholesale trade industry. 14% of foreign owned companies are in the finance and insurance services industry. 9% of foreign owned companies are in the manufacturing industry. The United States, United Kingdom, Belgium and Japan are the biggest investors in Australia. In 2023 the value of the United States’ investment in Australia was $1,171 billion. In the same year the United Kingdom’s investment in Australia was $897 billion, Belgium’s investment in Australia was $379 billion and Japan’s investment in Australia was $26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78372" name="Picture 1" descr="Infographic showing that two-way Australian trade reached $1.2 trillion in 2023. One in four Australian jobs supported by trade. Incomes are 9.6% higher in export related jobs. 3 million Australian full-time equivalent jobs supported by trade. Australia has 19 FTAs with 30 partner economies. FTA lift Australian trade with partners 13% on average. 92% of imports rely on FTA. 1 in 8 Australians employed by international companies. Total stock of foreign investment in Australia is $4.7 trillion. Total stock of Australian investment abroad is $3.8 trillion. 22% of foreign owned companies are in the professional, scientific and technical services industry. 17% of foreign owned companies are in the wholesale trade industry. 14% of foreign owned companies are in the finance and insurance services industry. 9% of foreign owned companies are in the manufacturing industry. The United States, United Kingdom, Belgium and Japan are the biggest investors in Australia. In 2023 the value of the United States’ investment in Australia was $1,171 billion. In the same year the United Kingdom’s investment in Australia was $897 billion, Belgium’s investment in Australia was $379 billion and Japan’s investment in Australia was $265 billion."/>
                    <pic:cNvPicPr/>
                  </pic:nvPicPr>
                  <pic:blipFill>
                    <a:blip r:embed="rId11"/>
                    <a:stretch>
                      <a:fillRect/>
                    </a:stretch>
                  </pic:blipFill>
                  <pic:spPr>
                    <a:xfrm>
                      <a:off x="0" y="0"/>
                      <a:ext cx="6479540" cy="5728970"/>
                    </a:xfrm>
                    <a:prstGeom prst="rect">
                      <a:avLst/>
                    </a:prstGeom>
                  </pic:spPr>
                </pic:pic>
              </a:graphicData>
            </a:graphic>
          </wp:inline>
        </w:drawing>
      </w:r>
      <w:r w:rsidR="00C9434F" w:rsidRPr="00BD55A2">
        <w:br w:type="page"/>
      </w:r>
    </w:p>
    <w:p w14:paraId="4407F69B" w14:textId="6DD28923" w:rsidR="00933B17" w:rsidRPr="00BD55A2" w:rsidRDefault="00933B17" w:rsidP="00D07A8D">
      <w:pPr>
        <w:pStyle w:val="Heading2"/>
      </w:pPr>
      <w:bookmarkStart w:id="13" w:name="_Toc182235972"/>
      <w:r w:rsidRPr="00BD55A2">
        <w:lastRenderedPageBreak/>
        <w:t>Executive Summary</w:t>
      </w:r>
      <w:bookmarkEnd w:id="13"/>
    </w:p>
    <w:p w14:paraId="11DF672D" w14:textId="329BE346" w:rsidR="004C6123" w:rsidRPr="00BD55A2" w:rsidRDefault="00007B1F" w:rsidP="00854E53">
      <w:pPr>
        <w:spacing w:before="120" w:after="120" w:line="300" w:lineRule="auto"/>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Historically</w:t>
      </w:r>
      <w:r w:rsidR="00867B2F" w:rsidRPr="00BD55A2">
        <w:rPr>
          <w:rFonts w:asciiTheme="majorHAnsi" w:hAnsiTheme="majorHAnsi" w:cstheme="majorHAnsi"/>
          <w:color w:val="595959" w:themeColor="text1" w:themeTint="A6"/>
        </w:rPr>
        <w:t>,</w:t>
      </w:r>
      <w:r w:rsidRPr="00BD55A2">
        <w:rPr>
          <w:rFonts w:asciiTheme="majorHAnsi" w:hAnsiTheme="majorHAnsi" w:cstheme="majorHAnsi"/>
          <w:color w:val="595959" w:themeColor="text1" w:themeTint="A6"/>
        </w:rPr>
        <w:t xml:space="preserve"> Australia has been a trading nation</w:t>
      </w:r>
      <w:r w:rsidR="007C3BA2" w:rsidRPr="00BD55A2">
        <w:rPr>
          <w:rFonts w:asciiTheme="majorHAnsi" w:hAnsiTheme="majorHAnsi" w:cstheme="majorHAnsi"/>
          <w:color w:val="595959" w:themeColor="text1" w:themeTint="A6"/>
        </w:rPr>
        <w:t xml:space="preserve"> and </w:t>
      </w:r>
      <w:r w:rsidR="009E6558" w:rsidRPr="00BD55A2">
        <w:rPr>
          <w:rFonts w:asciiTheme="majorHAnsi" w:hAnsiTheme="majorHAnsi" w:cstheme="majorHAnsi"/>
          <w:color w:val="595959" w:themeColor="text1" w:themeTint="A6"/>
        </w:rPr>
        <w:t xml:space="preserve">our </w:t>
      </w:r>
      <w:r w:rsidR="007C3BA2" w:rsidRPr="00BD55A2">
        <w:rPr>
          <w:rFonts w:asciiTheme="majorHAnsi" w:hAnsiTheme="majorHAnsi" w:cstheme="majorHAnsi"/>
          <w:color w:val="595959" w:themeColor="text1" w:themeTint="A6"/>
        </w:rPr>
        <w:t>early openness to trade and investment</w:t>
      </w:r>
      <w:r w:rsidR="006F121D" w:rsidRPr="00BD55A2">
        <w:rPr>
          <w:rFonts w:asciiTheme="majorHAnsi" w:hAnsiTheme="majorHAnsi" w:cstheme="majorHAnsi"/>
          <w:color w:val="595959" w:themeColor="text1" w:themeTint="A6"/>
        </w:rPr>
        <w:t xml:space="preserve"> has supported our prosperity and high standard of living.</w:t>
      </w:r>
      <w:r w:rsidR="00712F18" w:rsidRPr="00BD55A2">
        <w:rPr>
          <w:rFonts w:asciiTheme="majorHAnsi" w:hAnsiTheme="majorHAnsi" w:cstheme="majorHAnsi"/>
          <w:color w:val="595959" w:themeColor="text1" w:themeTint="A6"/>
        </w:rPr>
        <w:t xml:space="preserve"> Today</w:t>
      </w:r>
      <w:r w:rsidR="009E6558" w:rsidRPr="00BD55A2">
        <w:rPr>
          <w:rFonts w:asciiTheme="majorHAnsi" w:hAnsiTheme="majorHAnsi" w:cstheme="majorHAnsi"/>
          <w:color w:val="595959" w:themeColor="text1" w:themeTint="A6"/>
        </w:rPr>
        <w:t>,</w:t>
      </w:r>
      <w:r w:rsidR="00712F18" w:rsidRPr="00BD55A2">
        <w:rPr>
          <w:rFonts w:asciiTheme="majorHAnsi" w:hAnsiTheme="majorHAnsi" w:cstheme="majorHAnsi"/>
          <w:color w:val="595959" w:themeColor="text1" w:themeTint="A6"/>
        </w:rPr>
        <w:t xml:space="preserve"> Australia continues to enjoy the</w:t>
      </w:r>
      <w:r w:rsidR="008775E4" w:rsidRPr="00BD55A2">
        <w:rPr>
          <w:rFonts w:asciiTheme="majorHAnsi" w:hAnsiTheme="majorHAnsi" w:cstheme="majorHAnsi"/>
          <w:color w:val="595959" w:themeColor="text1" w:themeTint="A6"/>
        </w:rPr>
        <w:t xml:space="preserve"> </w:t>
      </w:r>
      <w:r w:rsidR="00712F18" w:rsidRPr="00BD55A2">
        <w:rPr>
          <w:rFonts w:asciiTheme="majorHAnsi" w:hAnsiTheme="majorHAnsi" w:cstheme="majorHAnsi"/>
          <w:color w:val="595959" w:themeColor="text1" w:themeTint="A6"/>
        </w:rPr>
        <w:t xml:space="preserve">benefits of free, </w:t>
      </w:r>
      <w:proofErr w:type="gramStart"/>
      <w:r w:rsidR="00712F18" w:rsidRPr="00BD55A2">
        <w:rPr>
          <w:rFonts w:asciiTheme="majorHAnsi" w:hAnsiTheme="majorHAnsi" w:cstheme="majorHAnsi"/>
          <w:color w:val="595959" w:themeColor="text1" w:themeTint="A6"/>
        </w:rPr>
        <w:t>fair</w:t>
      </w:r>
      <w:proofErr w:type="gramEnd"/>
      <w:r w:rsidR="00712F18" w:rsidRPr="00BD55A2">
        <w:rPr>
          <w:rFonts w:asciiTheme="majorHAnsi" w:hAnsiTheme="majorHAnsi" w:cstheme="majorHAnsi"/>
          <w:color w:val="595959" w:themeColor="text1" w:themeTint="A6"/>
        </w:rPr>
        <w:t xml:space="preserve"> and open trade</w:t>
      </w:r>
      <w:r w:rsidR="001F28B7" w:rsidRPr="00BD55A2">
        <w:rPr>
          <w:rFonts w:asciiTheme="majorHAnsi" w:hAnsiTheme="majorHAnsi" w:cstheme="majorHAnsi"/>
          <w:color w:val="595959" w:themeColor="text1" w:themeTint="A6"/>
        </w:rPr>
        <w:t xml:space="preserve">. </w:t>
      </w:r>
      <w:proofErr w:type="gramStart"/>
      <w:r w:rsidR="001F28B7" w:rsidRPr="00BD55A2">
        <w:rPr>
          <w:rFonts w:asciiTheme="majorHAnsi" w:hAnsiTheme="majorHAnsi" w:cstheme="majorHAnsi"/>
          <w:color w:val="595959" w:themeColor="text1" w:themeTint="A6"/>
        </w:rPr>
        <w:t>L</w:t>
      </w:r>
      <w:r w:rsidR="00696062" w:rsidRPr="00BD55A2">
        <w:rPr>
          <w:rFonts w:asciiTheme="majorHAnsi" w:hAnsiTheme="majorHAnsi" w:cstheme="majorHAnsi"/>
          <w:color w:val="595959" w:themeColor="text1" w:themeTint="A6"/>
        </w:rPr>
        <w:t>ooking forward</w:t>
      </w:r>
      <w:r w:rsidR="00ED4584" w:rsidRPr="00BD55A2">
        <w:rPr>
          <w:rFonts w:asciiTheme="majorHAnsi" w:hAnsiTheme="majorHAnsi" w:cstheme="majorHAnsi"/>
          <w:color w:val="595959" w:themeColor="text1" w:themeTint="A6"/>
        </w:rPr>
        <w:t xml:space="preserve">, </w:t>
      </w:r>
      <w:r w:rsidR="009E6558" w:rsidRPr="00BD55A2">
        <w:rPr>
          <w:rFonts w:asciiTheme="majorHAnsi" w:hAnsiTheme="majorHAnsi" w:cstheme="majorHAnsi"/>
          <w:color w:val="595959" w:themeColor="text1" w:themeTint="A6"/>
        </w:rPr>
        <w:t xml:space="preserve">trade and </w:t>
      </w:r>
      <w:r w:rsidR="00EA4BB5" w:rsidRPr="00BD55A2">
        <w:rPr>
          <w:rFonts w:asciiTheme="majorHAnsi" w:hAnsiTheme="majorHAnsi" w:cstheme="majorHAnsi"/>
          <w:color w:val="595959" w:themeColor="text1" w:themeTint="A6"/>
        </w:rPr>
        <w:t xml:space="preserve">foreign </w:t>
      </w:r>
      <w:r w:rsidR="009E6558" w:rsidRPr="00BD55A2">
        <w:rPr>
          <w:rFonts w:asciiTheme="majorHAnsi" w:hAnsiTheme="majorHAnsi" w:cstheme="majorHAnsi"/>
          <w:color w:val="595959" w:themeColor="text1" w:themeTint="A6"/>
        </w:rPr>
        <w:t>investment</w:t>
      </w:r>
      <w:proofErr w:type="gramEnd"/>
      <w:r w:rsidR="00696062" w:rsidRPr="00BD55A2">
        <w:rPr>
          <w:rFonts w:asciiTheme="majorHAnsi" w:hAnsiTheme="majorHAnsi" w:cstheme="majorHAnsi"/>
          <w:color w:val="595959" w:themeColor="text1" w:themeTint="A6"/>
        </w:rPr>
        <w:t xml:space="preserve"> will be</w:t>
      </w:r>
      <w:r w:rsidR="009E6558" w:rsidRPr="00BD55A2">
        <w:rPr>
          <w:rFonts w:asciiTheme="majorHAnsi" w:hAnsiTheme="majorHAnsi" w:cstheme="majorHAnsi"/>
          <w:color w:val="595959" w:themeColor="text1" w:themeTint="A6"/>
        </w:rPr>
        <w:t xml:space="preserve"> a key part of how </w:t>
      </w:r>
      <w:r w:rsidR="00696062" w:rsidRPr="00BD55A2">
        <w:rPr>
          <w:rFonts w:asciiTheme="majorHAnsi" w:hAnsiTheme="majorHAnsi" w:cstheme="majorHAnsi"/>
          <w:color w:val="595959" w:themeColor="text1" w:themeTint="A6"/>
        </w:rPr>
        <w:t>Australia</w:t>
      </w:r>
      <w:r w:rsidR="008D5E38">
        <w:rPr>
          <w:rFonts w:asciiTheme="majorHAnsi" w:hAnsiTheme="majorHAnsi" w:cstheme="majorHAnsi"/>
          <w:color w:val="595959" w:themeColor="text1" w:themeTint="A6"/>
        </w:rPr>
        <w:t xml:space="preserve"> continues to</w:t>
      </w:r>
      <w:r w:rsidR="009E6558" w:rsidRPr="00BD55A2">
        <w:rPr>
          <w:rFonts w:asciiTheme="majorHAnsi" w:hAnsiTheme="majorHAnsi" w:cstheme="majorHAnsi"/>
          <w:color w:val="595959" w:themeColor="text1" w:themeTint="A6"/>
        </w:rPr>
        <w:t xml:space="preserve"> build </w:t>
      </w:r>
      <w:r w:rsidR="00696062" w:rsidRPr="00BD55A2">
        <w:rPr>
          <w:rFonts w:asciiTheme="majorHAnsi" w:hAnsiTheme="majorHAnsi" w:cstheme="majorHAnsi"/>
          <w:color w:val="595959" w:themeColor="text1" w:themeTint="A6"/>
        </w:rPr>
        <w:t>a</w:t>
      </w:r>
      <w:r w:rsidR="009E6558" w:rsidRPr="00BD55A2">
        <w:rPr>
          <w:rFonts w:asciiTheme="majorHAnsi" w:hAnsiTheme="majorHAnsi" w:cstheme="majorHAnsi"/>
          <w:color w:val="595959" w:themeColor="text1" w:themeTint="A6"/>
        </w:rPr>
        <w:t xml:space="preserve"> secure and stable economic future.</w:t>
      </w:r>
    </w:p>
    <w:p w14:paraId="5124888E" w14:textId="52DD0602" w:rsidR="00FF4A5D" w:rsidRPr="00BD55A2" w:rsidRDefault="4538A15D" w:rsidP="00854E53">
      <w:pPr>
        <w:spacing w:before="120" w:after="120" w:line="300" w:lineRule="auto"/>
        <w:jc w:val="both"/>
        <w:rPr>
          <w:rFonts w:asciiTheme="majorHAnsi" w:hAnsiTheme="majorHAnsi" w:cstheme="majorBidi"/>
          <w:color w:val="595959" w:themeColor="text1" w:themeTint="A6"/>
        </w:rPr>
      </w:pPr>
      <w:r w:rsidRPr="00BD55A2">
        <w:rPr>
          <w:rFonts w:asciiTheme="majorHAnsi" w:hAnsiTheme="majorHAnsi" w:cstheme="majorBidi"/>
          <w:color w:val="595959" w:themeColor="text1" w:themeTint="A6"/>
        </w:rPr>
        <w:t xml:space="preserve">Trade benefits Australians </w:t>
      </w:r>
      <w:r w:rsidR="6E512182" w:rsidRPr="00BD55A2">
        <w:rPr>
          <w:rFonts w:asciiTheme="majorHAnsi" w:hAnsiTheme="majorHAnsi" w:cstheme="majorBidi"/>
          <w:color w:val="595959" w:themeColor="text1" w:themeTint="A6"/>
        </w:rPr>
        <w:t>by</w:t>
      </w:r>
      <w:r w:rsidRPr="00BD55A2">
        <w:rPr>
          <w:rFonts w:asciiTheme="majorHAnsi" w:hAnsiTheme="majorHAnsi" w:cstheme="majorBidi"/>
          <w:color w:val="595959" w:themeColor="text1" w:themeTint="A6"/>
        </w:rPr>
        <w:t xml:space="preserve"> increasing </w:t>
      </w:r>
      <w:r w:rsidR="1A548839" w:rsidRPr="00BD55A2">
        <w:rPr>
          <w:rFonts w:asciiTheme="majorHAnsi" w:hAnsiTheme="majorHAnsi" w:cstheme="majorBidi"/>
          <w:color w:val="595959" w:themeColor="text1" w:themeTint="A6"/>
        </w:rPr>
        <w:t xml:space="preserve">productivity and economic growth, building a stronger labour market, generating more </w:t>
      </w:r>
      <w:r w:rsidRPr="00BD55A2">
        <w:rPr>
          <w:rFonts w:asciiTheme="majorHAnsi" w:hAnsiTheme="majorHAnsi" w:cstheme="majorBidi"/>
          <w:color w:val="595959" w:themeColor="text1" w:themeTint="A6"/>
        </w:rPr>
        <w:t xml:space="preserve">choices for </w:t>
      </w:r>
      <w:proofErr w:type="gramStart"/>
      <w:r w:rsidRPr="00BD55A2">
        <w:rPr>
          <w:rFonts w:asciiTheme="majorHAnsi" w:hAnsiTheme="majorHAnsi" w:cstheme="majorBidi"/>
          <w:color w:val="595959" w:themeColor="text1" w:themeTint="A6"/>
        </w:rPr>
        <w:t>consumers</w:t>
      </w:r>
      <w:proofErr w:type="gramEnd"/>
      <w:r w:rsidRPr="00BD55A2">
        <w:rPr>
          <w:rFonts w:asciiTheme="majorHAnsi" w:hAnsiTheme="majorHAnsi" w:cstheme="majorBidi"/>
          <w:color w:val="595959" w:themeColor="text1" w:themeTint="A6"/>
        </w:rPr>
        <w:t xml:space="preserve"> and </w:t>
      </w:r>
      <w:r w:rsidR="22991BDA" w:rsidRPr="00BD55A2">
        <w:rPr>
          <w:rFonts w:asciiTheme="majorHAnsi" w:hAnsiTheme="majorHAnsi" w:cstheme="majorBidi"/>
          <w:color w:val="595959" w:themeColor="text1" w:themeTint="A6"/>
        </w:rPr>
        <w:t>raising</w:t>
      </w:r>
      <w:r w:rsidR="1A548839" w:rsidRPr="00BD55A2">
        <w:rPr>
          <w:rFonts w:asciiTheme="majorHAnsi" w:hAnsiTheme="majorHAnsi" w:cstheme="majorBidi"/>
          <w:color w:val="595959" w:themeColor="text1" w:themeTint="A6"/>
        </w:rPr>
        <w:t xml:space="preserve"> government revenues</w:t>
      </w:r>
      <w:r w:rsidR="008E7677" w:rsidRPr="00BD55A2">
        <w:rPr>
          <w:rFonts w:asciiTheme="majorHAnsi" w:hAnsiTheme="majorHAnsi" w:cstheme="majorBidi"/>
          <w:color w:val="595959" w:themeColor="text1" w:themeTint="A6"/>
        </w:rPr>
        <w:t xml:space="preserve"> that support government services</w:t>
      </w:r>
      <w:r w:rsidR="004D691A" w:rsidRPr="00BD55A2">
        <w:rPr>
          <w:rFonts w:asciiTheme="majorHAnsi" w:hAnsiTheme="majorHAnsi" w:cstheme="majorBidi"/>
          <w:color w:val="595959" w:themeColor="text1" w:themeTint="A6"/>
        </w:rPr>
        <w:t>.</w:t>
      </w:r>
      <w:r w:rsidRPr="00BD55A2">
        <w:rPr>
          <w:rFonts w:asciiTheme="majorHAnsi" w:hAnsiTheme="majorHAnsi" w:cstheme="majorBidi"/>
          <w:color w:val="595959" w:themeColor="text1" w:themeTint="A6"/>
        </w:rPr>
        <w:t xml:space="preserve"> </w:t>
      </w:r>
    </w:p>
    <w:p w14:paraId="01978B61" w14:textId="52AD9589" w:rsidR="00FF4A5D" w:rsidRPr="00BD55A2" w:rsidRDefault="00C265C0" w:rsidP="00854E53">
      <w:pPr>
        <w:pStyle w:val="ListParagraph"/>
        <w:numPr>
          <w:ilvl w:val="0"/>
          <w:numId w:val="38"/>
        </w:numPr>
        <w:spacing w:before="120" w:after="120" w:line="300" w:lineRule="auto"/>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31 </w:t>
      </w:r>
      <w:r w:rsidR="00FF4A5D" w:rsidRPr="00BD55A2">
        <w:rPr>
          <w:rFonts w:asciiTheme="majorHAnsi" w:hAnsiTheme="majorHAnsi" w:cstheme="majorHAnsi"/>
          <w:color w:val="595959" w:themeColor="text1" w:themeTint="A6"/>
        </w:rPr>
        <w:t xml:space="preserve">per cent of Australia’s economic output is supported by trade activity. </w:t>
      </w:r>
    </w:p>
    <w:p w14:paraId="2DCAA8E9" w14:textId="77777777" w:rsidR="00FF4A5D" w:rsidRPr="00BD55A2" w:rsidRDefault="00FF4A5D" w:rsidP="00854E53">
      <w:pPr>
        <w:pStyle w:val="ListParagraph"/>
        <w:numPr>
          <w:ilvl w:val="0"/>
          <w:numId w:val="38"/>
        </w:numPr>
        <w:spacing w:before="120" w:after="120" w:line="300" w:lineRule="auto"/>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One in four Australian jobs are connected to trade. </w:t>
      </w:r>
    </w:p>
    <w:p w14:paraId="52BEAD9D" w14:textId="6B56870D" w:rsidR="00FF4A5D" w:rsidRPr="00BD55A2" w:rsidRDefault="00FF4A5D" w:rsidP="00854E53">
      <w:pPr>
        <w:pStyle w:val="ListParagraph"/>
        <w:numPr>
          <w:ilvl w:val="0"/>
          <w:numId w:val="38"/>
        </w:numPr>
        <w:spacing w:before="120" w:after="120" w:line="300" w:lineRule="auto"/>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Jobs directly associated with exports </w:t>
      </w:r>
      <w:r w:rsidR="004B6DC8" w:rsidRPr="00BD55A2">
        <w:rPr>
          <w:rFonts w:asciiTheme="majorHAnsi" w:hAnsiTheme="majorHAnsi" w:cstheme="majorHAnsi"/>
          <w:color w:val="595959" w:themeColor="text1" w:themeTint="A6"/>
        </w:rPr>
        <w:t xml:space="preserve">are paid 9.6 per cent more than </w:t>
      </w:r>
      <w:r w:rsidR="00692103" w:rsidRPr="00BD55A2">
        <w:rPr>
          <w:rFonts w:asciiTheme="majorHAnsi" w:hAnsiTheme="majorHAnsi" w:cstheme="majorHAnsi"/>
          <w:color w:val="595959" w:themeColor="text1" w:themeTint="A6"/>
        </w:rPr>
        <w:t>the national average</w:t>
      </w:r>
      <w:r w:rsidRPr="00BD55A2">
        <w:rPr>
          <w:rFonts w:asciiTheme="majorHAnsi" w:hAnsiTheme="majorHAnsi" w:cstheme="majorHAnsi"/>
          <w:color w:val="595959" w:themeColor="text1" w:themeTint="A6"/>
        </w:rPr>
        <w:t>.</w:t>
      </w:r>
    </w:p>
    <w:p w14:paraId="26FB38E4" w14:textId="22936AD9" w:rsidR="00EA4BB5" w:rsidRPr="00BD55A2" w:rsidRDefault="00EA4BB5" w:rsidP="00854E53">
      <w:pPr>
        <w:pStyle w:val="ListParagraph"/>
        <w:numPr>
          <w:ilvl w:val="0"/>
          <w:numId w:val="38"/>
        </w:numPr>
        <w:spacing w:before="120" w:after="120" w:line="300" w:lineRule="auto"/>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Foreign companies employ one in eight Australian workers.</w:t>
      </w:r>
    </w:p>
    <w:p w14:paraId="68BE8AFD" w14:textId="69A756CB" w:rsidR="00606CEB" w:rsidRPr="00BD55A2" w:rsidRDefault="004B6DC8" w:rsidP="00854E53">
      <w:pPr>
        <w:spacing w:before="120" w:after="120" w:line="300" w:lineRule="auto"/>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The benefits of trade are </w:t>
      </w:r>
      <w:r w:rsidR="008E7677" w:rsidRPr="00BD55A2">
        <w:rPr>
          <w:rFonts w:asciiTheme="majorHAnsi" w:hAnsiTheme="majorHAnsi" w:cstheme="majorHAnsi"/>
          <w:color w:val="595959" w:themeColor="text1" w:themeTint="A6"/>
        </w:rPr>
        <w:t xml:space="preserve">also shared </w:t>
      </w:r>
      <w:r w:rsidR="008D5E38">
        <w:rPr>
          <w:rFonts w:asciiTheme="majorHAnsi" w:hAnsiTheme="majorHAnsi" w:cstheme="majorHAnsi"/>
          <w:color w:val="595959" w:themeColor="text1" w:themeTint="A6"/>
        </w:rPr>
        <w:t>with</w:t>
      </w:r>
      <w:r w:rsidR="008E7677" w:rsidRPr="00BD55A2">
        <w:rPr>
          <w:rFonts w:asciiTheme="majorHAnsi" w:hAnsiTheme="majorHAnsi" w:cstheme="majorHAnsi"/>
          <w:color w:val="595959" w:themeColor="text1" w:themeTint="A6"/>
        </w:rPr>
        <w:t xml:space="preserve"> the community </w:t>
      </w:r>
      <w:r w:rsidR="00163310">
        <w:rPr>
          <w:rFonts w:asciiTheme="majorHAnsi" w:hAnsiTheme="majorHAnsi" w:cstheme="majorHAnsi"/>
          <w:color w:val="595959" w:themeColor="text1" w:themeTint="A6"/>
        </w:rPr>
        <w:t>through</w:t>
      </w:r>
      <w:r w:rsidR="008E7677" w:rsidRPr="00BD55A2">
        <w:rPr>
          <w:rFonts w:asciiTheme="majorHAnsi" w:hAnsiTheme="majorHAnsi" w:cstheme="majorHAnsi"/>
          <w:color w:val="595959" w:themeColor="text1" w:themeTint="A6"/>
        </w:rPr>
        <w:t xml:space="preserve"> the </w:t>
      </w:r>
      <w:r w:rsidR="00163310">
        <w:rPr>
          <w:rFonts w:asciiTheme="majorHAnsi" w:hAnsiTheme="majorHAnsi" w:cstheme="majorHAnsi"/>
          <w:color w:val="595959" w:themeColor="text1" w:themeTint="A6"/>
        </w:rPr>
        <w:t xml:space="preserve">ongoing </w:t>
      </w:r>
      <w:r w:rsidR="008E7677" w:rsidRPr="00BD55A2">
        <w:rPr>
          <w:rFonts w:asciiTheme="majorHAnsi" w:hAnsiTheme="majorHAnsi" w:cstheme="majorHAnsi"/>
          <w:color w:val="595959" w:themeColor="text1" w:themeTint="A6"/>
        </w:rPr>
        <w:t xml:space="preserve">participation of </w:t>
      </w:r>
      <w:r w:rsidR="00606CEB" w:rsidRPr="00BD55A2">
        <w:rPr>
          <w:rFonts w:asciiTheme="majorHAnsi" w:hAnsiTheme="majorHAnsi" w:cstheme="majorHAnsi"/>
          <w:color w:val="595959" w:themeColor="text1" w:themeTint="A6"/>
        </w:rPr>
        <w:t xml:space="preserve">women and First Nations Australians. First Nations Australians have engaged in international trade for thousands of years, and they continue to share in the benefits of trade today, including through inclusive trade provisions </w:t>
      </w:r>
      <w:r w:rsidR="00B51F3C" w:rsidRPr="00BD55A2">
        <w:rPr>
          <w:rFonts w:asciiTheme="majorHAnsi" w:hAnsiTheme="majorHAnsi" w:cstheme="majorHAnsi"/>
          <w:color w:val="595959" w:themeColor="text1" w:themeTint="A6"/>
        </w:rPr>
        <w:t xml:space="preserve">in agreements </w:t>
      </w:r>
      <w:r w:rsidR="00606CEB" w:rsidRPr="00BD55A2">
        <w:rPr>
          <w:rFonts w:asciiTheme="majorHAnsi" w:hAnsiTheme="majorHAnsi" w:cstheme="majorHAnsi"/>
          <w:color w:val="595959" w:themeColor="text1" w:themeTint="A6"/>
        </w:rPr>
        <w:t>with our trading partners.</w:t>
      </w:r>
      <w:r w:rsidR="00EE423C" w:rsidRPr="00BD55A2">
        <w:t xml:space="preserve"> </w:t>
      </w:r>
      <w:r w:rsidR="00EE423C" w:rsidRPr="00BD55A2">
        <w:rPr>
          <w:rFonts w:asciiTheme="majorHAnsi" w:hAnsiTheme="majorHAnsi" w:cstheme="majorHAnsi"/>
          <w:color w:val="595959" w:themeColor="text1" w:themeTint="A6"/>
        </w:rPr>
        <w:t>The Government is focused on generating new international trade and investment opportunities to drive Australia’s employment and grow</w:t>
      </w:r>
      <w:r w:rsidR="007E11E6" w:rsidRPr="00BD55A2">
        <w:rPr>
          <w:rFonts w:asciiTheme="majorHAnsi" w:hAnsiTheme="majorHAnsi" w:cstheme="majorHAnsi"/>
          <w:color w:val="595959" w:themeColor="text1" w:themeTint="A6"/>
        </w:rPr>
        <w:t xml:space="preserve"> our economy</w:t>
      </w:r>
      <w:r w:rsidR="00EE423C" w:rsidRPr="00BD55A2">
        <w:rPr>
          <w:rFonts w:asciiTheme="majorHAnsi" w:hAnsiTheme="majorHAnsi" w:cstheme="majorHAnsi"/>
          <w:color w:val="595959" w:themeColor="text1" w:themeTint="A6"/>
        </w:rPr>
        <w:t xml:space="preserve">.  </w:t>
      </w:r>
    </w:p>
    <w:p w14:paraId="1C9ADCB2" w14:textId="517B0FDC" w:rsidR="00FA5C5F" w:rsidRPr="006A7D90" w:rsidRDefault="00EB110E" w:rsidP="00854E53">
      <w:pPr>
        <w:spacing w:before="120" w:after="120" w:line="300" w:lineRule="auto"/>
        <w:jc w:val="both"/>
        <w:rPr>
          <w:rFonts w:ascii="Calibri Light" w:hAnsi="Calibri Light" w:cs="Calibri Light"/>
          <w:color w:val="595959" w:themeColor="text1" w:themeTint="A6"/>
        </w:rPr>
      </w:pPr>
      <w:r w:rsidRPr="00BD55A2">
        <w:rPr>
          <w:rFonts w:asciiTheme="majorHAnsi" w:eastAsiaTheme="minorEastAsia" w:hAnsiTheme="majorHAnsi" w:cstheme="majorHAnsi"/>
          <w:color w:val="595959" w:themeColor="text1" w:themeTint="A6"/>
        </w:rPr>
        <w:t>G</w:t>
      </w:r>
      <w:r w:rsidR="00311D5C" w:rsidRPr="00BD55A2">
        <w:rPr>
          <w:rFonts w:asciiTheme="majorHAnsi" w:eastAsiaTheme="minorEastAsia" w:hAnsiTheme="majorHAnsi" w:cstheme="majorHAnsi"/>
          <w:color w:val="595959" w:themeColor="text1" w:themeTint="A6"/>
        </w:rPr>
        <w:t xml:space="preserve">lobal trade rules </w:t>
      </w:r>
      <w:r w:rsidR="00AB3FA2" w:rsidRPr="00BD55A2">
        <w:rPr>
          <w:rFonts w:asciiTheme="majorHAnsi" w:eastAsiaTheme="minorEastAsia" w:hAnsiTheme="majorHAnsi" w:cstheme="majorHAnsi"/>
          <w:color w:val="595959" w:themeColor="text1" w:themeTint="A6"/>
        </w:rPr>
        <w:t xml:space="preserve">underpin </w:t>
      </w:r>
      <w:r w:rsidR="00AB3FA2" w:rsidRPr="00BD55A2">
        <w:rPr>
          <w:rFonts w:ascii="Calibri Light" w:hAnsi="Calibri Light" w:cs="Calibri Light"/>
          <w:color w:val="595959" w:themeColor="text1" w:themeTint="A6"/>
        </w:rPr>
        <w:t>stability</w:t>
      </w:r>
      <w:r w:rsidRPr="00BD55A2">
        <w:rPr>
          <w:rFonts w:ascii="Calibri Light" w:hAnsi="Calibri Light" w:cs="Calibri Light"/>
          <w:color w:val="595959" w:themeColor="text1" w:themeTint="A6"/>
        </w:rPr>
        <w:t xml:space="preserve"> of the trading environment we face and</w:t>
      </w:r>
      <w:r w:rsidR="00AB3FA2" w:rsidRPr="00BD55A2">
        <w:rPr>
          <w:rFonts w:asciiTheme="majorHAnsi" w:eastAsiaTheme="minorEastAsia" w:hAnsiTheme="majorHAnsi" w:cstheme="majorHAnsi"/>
          <w:color w:val="595959" w:themeColor="text1" w:themeTint="A6"/>
        </w:rPr>
        <w:t xml:space="preserve"> </w:t>
      </w:r>
      <w:r w:rsidR="009278AD" w:rsidRPr="00BD55A2">
        <w:rPr>
          <w:rFonts w:ascii="Calibri Light" w:hAnsi="Calibri Light" w:cs="Calibri Light"/>
          <w:color w:val="595959" w:themeColor="text1" w:themeTint="A6"/>
        </w:rPr>
        <w:t xml:space="preserve">are one of the foundations </w:t>
      </w:r>
      <w:r w:rsidR="003C1937" w:rsidRPr="00BD55A2">
        <w:rPr>
          <w:rFonts w:ascii="Calibri Light" w:hAnsi="Calibri Light" w:cs="Calibri Light"/>
          <w:color w:val="595959" w:themeColor="text1" w:themeTint="A6"/>
        </w:rPr>
        <w:t>of</w:t>
      </w:r>
      <w:r w:rsidR="009278AD" w:rsidRPr="00BD55A2">
        <w:rPr>
          <w:rFonts w:ascii="Calibri Light" w:hAnsi="Calibri Light" w:cs="Calibri Light"/>
          <w:color w:val="595959" w:themeColor="text1" w:themeTint="A6"/>
        </w:rPr>
        <w:t xml:space="preserve"> Australia’s prosperity.</w:t>
      </w:r>
      <w:r w:rsidR="004171CA" w:rsidRPr="00BD55A2">
        <w:rPr>
          <w:rFonts w:ascii="Calibri Light" w:hAnsi="Calibri Light" w:cs="Calibri Light"/>
          <w:color w:val="595959" w:themeColor="text1" w:themeTint="A6"/>
        </w:rPr>
        <w:t xml:space="preserve"> </w:t>
      </w:r>
      <w:r w:rsidR="002B69B2" w:rsidRPr="00BD55A2">
        <w:rPr>
          <w:rFonts w:ascii="Calibri Light" w:hAnsi="Calibri Light" w:cs="Calibri Light"/>
          <w:color w:val="595959" w:themeColor="text1" w:themeTint="A6"/>
        </w:rPr>
        <w:t>Th</w:t>
      </w:r>
      <w:r w:rsidR="005E0AFB" w:rsidRPr="00BD55A2">
        <w:rPr>
          <w:rFonts w:ascii="Calibri Light" w:hAnsi="Calibri Light" w:cs="Calibri Light"/>
          <w:color w:val="595959" w:themeColor="text1" w:themeTint="A6"/>
        </w:rPr>
        <w:t>e</w:t>
      </w:r>
      <w:r w:rsidR="002B69B2" w:rsidRPr="00BD55A2">
        <w:rPr>
          <w:rFonts w:ascii="Calibri Light" w:hAnsi="Calibri Light" w:cs="Calibri Light"/>
          <w:color w:val="595959" w:themeColor="text1" w:themeTint="A6"/>
        </w:rPr>
        <w:t xml:space="preserve"> </w:t>
      </w:r>
      <w:r w:rsidR="00E04DC7" w:rsidRPr="00BD55A2">
        <w:rPr>
          <w:rFonts w:ascii="Calibri Light" w:hAnsi="Calibri Light" w:cs="Calibri Light"/>
          <w:color w:val="595959" w:themeColor="text1" w:themeTint="A6"/>
        </w:rPr>
        <w:t>World Trade Organisation</w:t>
      </w:r>
      <w:r w:rsidR="005E0AFB" w:rsidRPr="00BD55A2">
        <w:rPr>
          <w:rFonts w:ascii="Calibri Light" w:hAnsi="Calibri Light" w:cs="Calibri Light"/>
          <w:color w:val="595959" w:themeColor="text1" w:themeTint="A6"/>
        </w:rPr>
        <w:t xml:space="preserve"> (WTO) </w:t>
      </w:r>
      <w:r w:rsidR="002B69B2" w:rsidRPr="00BD55A2">
        <w:rPr>
          <w:rFonts w:ascii="Calibri Light" w:hAnsi="Calibri Light" w:cs="Calibri Light"/>
          <w:color w:val="595959" w:themeColor="text1" w:themeTint="A6"/>
        </w:rPr>
        <w:t xml:space="preserve">and </w:t>
      </w:r>
      <w:r w:rsidR="004171CA" w:rsidRPr="00BD55A2">
        <w:rPr>
          <w:rFonts w:ascii="Calibri Light" w:hAnsi="Calibri Light" w:cs="Calibri Light"/>
          <w:color w:val="595959" w:themeColor="text1" w:themeTint="A6"/>
        </w:rPr>
        <w:t>our</w:t>
      </w:r>
      <w:r w:rsidR="005E0AFB" w:rsidRPr="00BD55A2">
        <w:rPr>
          <w:rFonts w:ascii="Calibri Light" w:hAnsi="Calibri Light" w:cs="Calibri Light"/>
          <w:color w:val="595959" w:themeColor="text1" w:themeTint="A6"/>
        </w:rPr>
        <w:t xml:space="preserve"> network of free trade agreements (</w:t>
      </w:r>
      <w:r w:rsidR="004171CA" w:rsidRPr="00BD55A2">
        <w:rPr>
          <w:rFonts w:ascii="Calibri Light" w:hAnsi="Calibri Light" w:cs="Calibri Light"/>
          <w:color w:val="595959" w:themeColor="text1" w:themeTint="A6"/>
        </w:rPr>
        <w:t>FTA</w:t>
      </w:r>
      <w:r w:rsidR="005E0AFB" w:rsidRPr="00BD55A2">
        <w:rPr>
          <w:rFonts w:ascii="Calibri Light" w:hAnsi="Calibri Light" w:cs="Calibri Light"/>
          <w:color w:val="595959" w:themeColor="text1" w:themeTint="A6"/>
        </w:rPr>
        <w:t>s)</w:t>
      </w:r>
      <w:r w:rsidR="00BA46D9" w:rsidRPr="00BD55A2">
        <w:rPr>
          <w:rFonts w:ascii="Calibri Light" w:hAnsi="Calibri Light" w:cs="Calibri Light"/>
          <w:color w:val="595959" w:themeColor="text1" w:themeTint="A6"/>
        </w:rPr>
        <w:t xml:space="preserve"> </w:t>
      </w:r>
      <w:r w:rsidR="007E11E6" w:rsidRPr="00BD55A2">
        <w:rPr>
          <w:rFonts w:ascii="Calibri Light" w:hAnsi="Calibri Light" w:cs="Calibri Light"/>
          <w:color w:val="595959" w:themeColor="text1" w:themeTint="A6"/>
        </w:rPr>
        <w:t xml:space="preserve">open </w:t>
      </w:r>
      <w:r w:rsidR="00BA46D9" w:rsidRPr="00BD55A2">
        <w:rPr>
          <w:rFonts w:ascii="Calibri Light" w:hAnsi="Calibri Light" w:cs="Calibri Light"/>
          <w:color w:val="595959" w:themeColor="text1" w:themeTint="A6"/>
        </w:rPr>
        <w:t>market</w:t>
      </w:r>
      <w:r w:rsidR="007E11E6" w:rsidRPr="00BD55A2">
        <w:rPr>
          <w:rFonts w:ascii="Calibri Light" w:hAnsi="Calibri Light" w:cs="Calibri Light"/>
          <w:color w:val="595959" w:themeColor="text1" w:themeTint="A6"/>
        </w:rPr>
        <w:t>s</w:t>
      </w:r>
      <w:r w:rsidR="00813B82" w:rsidRPr="00BD55A2">
        <w:rPr>
          <w:rFonts w:ascii="Calibri Light" w:hAnsi="Calibri Light" w:cs="Calibri Light"/>
          <w:color w:val="595959" w:themeColor="text1" w:themeTint="A6"/>
        </w:rPr>
        <w:t xml:space="preserve"> </w:t>
      </w:r>
      <w:r w:rsidR="00BA46D9" w:rsidRPr="00BD55A2">
        <w:rPr>
          <w:rFonts w:ascii="Calibri Light" w:hAnsi="Calibri Light" w:cs="Calibri Light"/>
          <w:color w:val="595959" w:themeColor="text1" w:themeTint="A6"/>
        </w:rPr>
        <w:t>for our exporters.</w:t>
      </w:r>
      <w:r w:rsidR="004171CA" w:rsidRPr="00BD55A2">
        <w:rPr>
          <w:rFonts w:ascii="Calibri Light" w:hAnsi="Calibri Light" w:cs="Calibri Light"/>
          <w:color w:val="595959" w:themeColor="text1" w:themeTint="A6"/>
        </w:rPr>
        <w:t xml:space="preserve"> </w:t>
      </w:r>
      <w:r w:rsidR="002B69B2" w:rsidRPr="00BD55A2">
        <w:rPr>
          <w:rFonts w:ascii="Calibri Light" w:hAnsi="Calibri Light" w:cs="Calibri Light"/>
          <w:color w:val="595959" w:themeColor="text1" w:themeTint="A6"/>
        </w:rPr>
        <w:t>B</w:t>
      </w:r>
      <w:r w:rsidR="00C83BD8" w:rsidRPr="00BD55A2">
        <w:rPr>
          <w:rFonts w:ascii="Calibri Light" w:hAnsi="Calibri Light" w:cs="Calibri Light"/>
          <w:color w:val="595959" w:themeColor="text1" w:themeTint="A6"/>
        </w:rPr>
        <w:t>uilding on the foundation of global trade rules, Australia’s FTAs increase bilateral trade by an average of 1</w:t>
      </w:r>
      <w:r w:rsidR="005E0AFB" w:rsidRPr="00BD55A2">
        <w:rPr>
          <w:rFonts w:ascii="Calibri Light" w:hAnsi="Calibri Light" w:cs="Calibri Light"/>
          <w:color w:val="595959" w:themeColor="text1" w:themeTint="A6"/>
        </w:rPr>
        <w:t>3 per cent</w:t>
      </w:r>
      <w:r w:rsidR="00C83BD8" w:rsidRPr="00BD55A2">
        <w:rPr>
          <w:rFonts w:ascii="Calibri Light" w:hAnsi="Calibri Light" w:cs="Calibri Light"/>
          <w:color w:val="595959" w:themeColor="text1" w:themeTint="A6"/>
        </w:rPr>
        <w:t>.</w:t>
      </w:r>
      <w:r w:rsidR="009278AD" w:rsidRPr="00BD55A2">
        <w:rPr>
          <w:rFonts w:ascii="Calibri Light" w:hAnsi="Calibri Light" w:cs="Calibri Light"/>
          <w:color w:val="595959" w:themeColor="text1" w:themeTint="A6"/>
        </w:rPr>
        <w:t xml:space="preserve"> </w:t>
      </w:r>
      <w:r w:rsidR="00382BEC" w:rsidRPr="006A7D90">
        <w:rPr>
          <w:rFonts w:ascii="Calibri Light" w:hAnsi="Calibri Light" w:cs="Calibri Light"/>
          <w:color w:val="595959" w:themeColor="text1" w:themeTint="A6"/>
        </w:rPr>
        <w:t>Deepening</w:t>
      </w:r>
      <w:r w:rsidR="005219CE" w:rsidRPr="006A7D90">
        <w:rPr>
          <w:rFonts w:ascii="Calibri Light" w:hAnsi="Calibri Light" w:cs="Calibri Light"/>
          <w:color w:val="595959" w:themeColor="text1" w:themeTint="A6"/>
        </w:rPr>
        <w:t xml:space="preserve"> and diversifying </w:t>
      </w:r>
      <w:r w:rsidR="00692FFB" w:rsidRPr="006A7D90">
        <w:rPr>
          <w:rFonts w:ascii="Calibri Light" w:hAnsi="Calibri Light" w:cs="Calibri Light"/>
          <w:color w:val="595959" w:themeColor="text1" w:themeTint="A6"/>
        </w:rPr>
        <w:t xml:space="preserve">our </w:t>
      </w:r>
      <w:r w:rsidR="005219CE" w:rsidRPr="006A7D90">
        <w:rPr>
          <w:rFonts w:ascii="Calibri Light" w:hAnsi="Calibri Light" w:cs="Calibri Light"/>
          <w:color w:val="595959" w:themeColor="text1" w:themeTint="A6"/>
        </w:rPr>
        <w:t>trad</w:t>
      </w:r>
      <w:r w:rsidR="00692FFB" w:rsidRPr="006A7D90">
        <w:rPr>
          <w:rFonts w:ascii="Calibri Light" w:hAnsi="Calibri Light" w:cs="Calibri Light"/>
          <w:color w:val="595959" w:themeColor="text1" w:themeTint="A6"/>
        </w:rPr>
        <w:t>e</w:t>
      </w:r>
      <w:r w:rsidR="005219CE" w:rsidRPr="006A7D90">
        <w:rPr>
          <w:rFonts w:ascii="Calibri Light" w:hAnsi="Calibri Light" w:cs="Calibri Light"/>
          <w:color w:val="595959" w:themeColor="text1" w:themeTint="A6"/>
        </w:rPr>
        <w:t xml:space="preserve"> relationships</w:t>
      </w:r>
      <w:r w:rsidR="00533865" w:rsidRPr="006A7D90">
        <w:rPr>
          <w:rFonts w:ascii="Calibri Light" w:hAnsi="Calibri Light" w:cs="Calibri Light"/>
          <w:color w:val="595959" w:themeColor="text1" w:themeTint="A6"/>
        </w:rPr>
        <w:t xml:space="preserve"> with partner countries</w:t>
      </w:r>
      <w:r w:rsidR="00864F5A" w:rsidRPr="006A7D90">
        <w:rPr>
          <w:rFonts w:ascii="Calibri Light" w:hAnsi="Calibri Light" w:cs="Calibri Light"/>
          <w:color w:val="595959" w:themeColor="text1" w:themeTint="A6"/>
        </w:rPr>
        <w:t xml:space="preserve"> </w:t>
      </w:r>
      <w:r w:rsidR="004C58D0" w:rsidRPr="006A7D90">
        <w:rPr>
          <w:rFonts w:ascii="Calibri Light" w:hAnsi="Calibri Light" w:cs="Calibri Light"/>
          <w:color w:val="595959" w:themeColor="text1" w:themeTint="A6"/>
        </w:rPr>
        <w:t>can</w:t>
      </w:r>
      <w:r w:rsidR="0025574C" w:rsidRPr="006A7D90">
        <w:rPr>
          <w:rFonts w:ascii="Calibri Light" w:hAnsi="Calibri Light" w:cs="Calibri Light"/>
          <w:color w:val="595959" w:themeColor="text1" w:themeTint="A6"/>
        </w:rPr>
        <w:t xml:space="preserve"> also</w:t>
      </w:r>
      <w:r w:rsidR="00864F5A" w:rsidRPr="006A7D90">
        <w:rPr>
          <w:rFonts w:ascii="Calibri Light" w:hAnsi="Calibri Light" w:cs="Calibri Light"/>
          <w:color w:val="595959" w:themeColor="text1" w:themeTint="A6"/>
        </w:rPr>
        <w:t xml:space="preserve"> reduce risk</w:t>
      </w:r>
      <w:r w:rsidR="00711F5E" w:rsidRPr="006A7D90">
        <w:rPr>
          <w:rFonts w:ascii="Calibri Light" w:hAnsi="Calibri Light" w:cs="Calibri Light"/>
          <w:color w:val="595959" w:themeColor="text1" w:themeTint="A6"/>
        </w:rPr>
        <w:t>s associated with reliance on a particular market or product</w:t>
      </w:r>
      <w:r w:rsidR="005E0AFB" w:rsidRPr="006A7D90">
        <w:rPr>
          <w:rFonts w:ascii="Calibri Light" w:hAnsi="Calibri Light" w:cs="Calibri Light"/>
          <w:color w:val="595959" w:themeColor="text1" w:themeTint="A6"/>
        </w:rPr>
        <w:t xml:space="preserve"> in an </w:t>
      </w:r>
      <w:r w:rsidR="00FF0CC8" w:rsidRPr="006A7D90">
        <w:rPr>
          <w:rFonts w:ascii="Calibri Light" w:hAnsi="Calibri Light" w:cs="Calibri Light"/>
          <w:color w:val="595959" w:themeColor="text1" w:themeTint="A6"/>
        </w:rPr>
        <w:t xml:space="preserve">uncertain global economic environment where the commitment to free, </w:t>
      </w:r>
      <w:proofErr w:type="gramStart"/>
      <w:r w:rsidR="00FF0CC8" w:rsidRPr="006A7D90">
        <w:rPr>
          <w:rFonts w:ascii="Calibri Light" w:hAnsi="Calibri Light" w:cs="Calibri Light"/>
          <w:color w:val="595959" w:themeColor="text1" w:themeTint="A6"/>
        </w:rPr>
        <w:t>fair</w:t>
      </w:r>
      <w:proofErr w:type="gramEnd"/>
      <w:r w:rsidR="00FF0CC8" w:rsidRPr="006A7D90">
        <w:rPr>
          <w:rFonts w:ascii="Calibri Light" w:hAnsi="Calibri Light" w:cs="Calibri Light"/>
          <w:color w:val="595959" w:themeColor="text1" w:themeTint="A6"/>
        </w:rPr>
        <w:t xml:space="preserve"> and open trade and investment is being tested.</w:t>
      </w:r>
      <w:r w:rsidR="00FA5C5F" w:rsidRPr="006A7D90">
        <w:rPr>
          <w:rFonts w:ascii="Calibri Light" w:hAnsi="Calibri Light" w:cs="Calibri Light"/>
          <w:color w:val="595959" w:themeColor="text1" w:themeTint="A6"/>
        </w:rPr>
        <w:t xml:space="preserve"> </w:t>
      </w:r>
      <w:r w:rsidR="00634829" w:rsidRPr="006A7D90">
        <w:rPr>
          <w:rFonts w:ascii="Calibri Light" w:hAnsi="Calibri Light" w:cs="Calibri Light"/>
          <w:color w:val="595959" w:themeColor="text1" w:themeTint="A6"/>
        </w:rPr>
        <w:t xml:space="preserve">New </w:t>
      </w:r>
      <w:r w:rsidR="00E309B0" w:rsidRPr="006A7D90">
        <w:rPr>
          <w:rFonts w:ascii="Calibri Light" w:hAnsi="Calibri Light" w:cs="Calibri Light"/>
          <w:color w:val="595959" w:themeColor="text1" w:themeTint="A6"/>
        </w:rPr>
        <w:t xml:space="preserve">innovative </w:t>
      </w:r>
      <w:r w:rsidR="00634829" w:rsidRPr="006A7D90">
        <w:rPr>
          <w:rFonts w:ascii="Calibri Light" w:hAnsi="Calibri Light" w:cs="Calibri Light"/>
          <w:color w:val="595959" w:themeColor="text1" w:themeTint="A6"/>
        </w:rPr>
        <w:t>agreements like the Singa</w:t>
      </w:r>
      <w:r w:rsidR="00254E3A" w:rsidRPr="006A7D90">
        <w:rPr>
          <w:rFonts w:ascii="Calibri Light" w:hAnsi="Calibri Light" w:cs="Calibri Light"/>
          <w:color w:val="595959" w:themeColor="text1" w:themeTint="A6"/>
        </w:rPr>
        <w:t xml:space="preserve">pore-Australia Green Economy Agreement (GEA) </w:t>
      </w:r>
      <w:r w:rsidR="00B91A46" w:rsidRPr="006A7D90">
        <w:rPr>
          <w:rFonts w:ascii="Calibri Light" w:hAnsi="Calibri Light" w:cs="Calibri Light"/>
          <w:color w:val="595959" w:themeColor="text1" w:themeTint="A6"/>
        </w:rPr>
        <w:t xml:space="preserve">stimulate trade, create business </w:t>
      </w:r>
      <w:proofErr w:type="gramStart"/>
      <w:r w:rsidR="00B91A46" w:rsidRPr="006A7D90">
        <w:rPr>
          <w:rFonts w:ascii="Calibri Light" w:hAnsi="Calibri Light" w:cs="Calibri Light"/>
          <w:color w:val="595959" w:themeColor="text1" w:themeTint="A6"/>
        </w:rPr>
        <w:t>opportunities</w:t>
      </w:r>
      <w:proofErr w:type="gramEnd"/>
      <w:r w:rsidR="00B91A46" w:rsidRPr="006A7D90">
        <w:rPr>
          <w:rFonts w:ascii="Calibri Light" w:hAnsi="Calibri Light" w:cs="Calibri Light"/>
          <w:color w:val="595959" w:themeColor="text1" w:themeTint="A6"/>
        </w:rPr>
        <w:t xml:space="preserve"> and enable investment in sectors that drive net zero transition while promoting economic growth and reducing emissions.</w:t>
      </w:r>
    </w:p>
    <w:p w14:paraId="74D47ACF" w14:textId="0A84F6E3" w:rsidR="002C625A" w:rsidRPr="006A7D90" w:rsidRDefault="005E0AFB" w:rsidP="00854E53">
      <w:pPr>
        <w:pStyle w:val="BodyCopy"/>
        <w:spacing w:before="120" w:line="300" w:lineRule="auto"/>
        <w:jc w:val="both"/>
        <w:rPr>
          <w:color w:val="595959" w:themeColor="text1" w:themeTint="A6"/>
          <w:szCs w:val="22"/>
        </w:rPr>
      </w:pPr>
      <w:r w:rsidRPr="006A7D90">
        <w:rPr>
          <w:color w:val="595959" w:themeColor="text1" w:themeTint="A6"/>
          <w:szCs w:val="22"/>
        </w:rPr>
        <w:t xml:space="preserve">Foreign investment is closely related to the growth of our export industries and our prosperity. </w:t>
      </w:r>
      <w:r w:rsidR="00A0739D" w:rsidRPr="006A7D90">
        <w:rPr>
          <w:color w:val="595959" w:themeColor="text1" w:themeTint="A6"/>
          <w:szCs w:val="22"/>
        </w:rPr>
        <w:t>Australia’s openness to f</w:t>
      </w:r>
      <w:r w:rsidR="00A92E8A" w:rsidRPr="006A7D90">
        <w:rPr>
          <w:color w:val="595959" w:themeColor="text1" w:themeTint="A6"/>
          <w:szCs w:val="22"/>
        </w:rPr>
        <w:t>oreign investment has helped to build Australia</w:t>
      </w:r>
      <w:r w:rsidR="005C45AB" w:rsidRPr="006A7D90">
        <w:rPr>
          <w:color w:val="595959" w:themeColor="text1" w:themeTint="A6"/>
          <w:szCs w:val="22"/>
        </w:rPr>
        <w:t xml:space="preserve">, </w:t>
      </w:r>
      <w:r w:rsidR="00A92E8A" w:rsidRPr="006A7D90">
        <w:rPr>
          <w:color w:val="595959" w:themeColor="text1" w:themeTint="A6"/>
          <w:szCs w:val="22"/>
        </w:rPr>
        <w:t>creat</w:t>
      </w:r>
      <w:r w:rsidR="005C45AB" w:rsidRPr="006A7D90">
        <w:rPr>
          <w:color w:val="595959" w:themeColor="text1" w:themeTint="A6"/>
          <w:szCs w:val="22"/>
        </w:rPr>
        <w:t>e</w:t>
      </w:r>
      <w:r w:rsidR="00A92E8A" w:rsidRPr="006A7D90">
        <w:rPr>
          <w:color w:val="595959" w:themeColor="text1" w:themeTint="A6"/>
          <w:szCs w:val="22"/>
        </w:rPr>
        <w:t xml:space="preserve"> </w:t>
      </w:r>
      <w:proofErr w:type="gramStart"/>
      <w:r w:rsidR="00A92E8A" w:rsidRPr="006A7D90">
        <w:rPr>
          <w:color w:val="595959" w:themeColor="text1" w:themeTint="A6"/>
          <w:szCs w:val="22"/>
        </w:rPr>
        <w:t>jobs</w:t>
      </w:r>
      <w:proofErr w:type="gramEnd"/>
      <w:r w:rsidRPr="006A7D90">
        <w:rPr>
          <w:color w:val="595959" w:themeColor="text1" w:themeTint="A6"/>
          <w:szCs w:val="22"/>
        </w:rPr>
        <w:t xml:space="preserve"> and</w:t>
      </w:r>
      <w:r w:rsidR="00A92E8A" w:rsidRPr="006A7D90">
        <w:rPr>
          <w:color w:val="595959" w:themeColor="text1" w:themeTint="A6"/>
          <w:szCs w:val="22"/>
        </w:rPr>
        <w:t xml:space="preserve"> raise living standards</w:t>
      </w:r>
      <w:r w:rsidR="005171E5" w:rsidRPr="006A7D90">
        <w:rPr>
          <w:color w:val="595959" w:themeColor="text1" w:themeTint="A6"/>
          <w:szCs w:val="22"/>
        </w:rPr>
        <w:t xml:space="preserve"> through the introduction of new technology and by fostering competition</w:t>
      </w:r>
      <w:r w:rsidR="00A92E8A" w:rsidRPr="006A7D90">
        <w:rPr>
          <w:color w:val="595959" w:themeColor="text1" w:themeTint="A6"/>
          <w:szCs w:val="22"/>
        </w:rPr>
        <w:t xml:space="preserve">. </w:t>
      </w:r>
      <w:r w:rsidR="00C737EC" w:rsidRPr="006A7D90">
        <w:rPr>
          <w:color w:val="595959" w:themeColor="text1" w:themeTint="A6"/>
          <w:szCs w:val="22"/>
        </w:rPr>
        <w:t>Foreign investment provides access to additional capital</w:t>
      </w:r>
      <w:r w:rsidR="005171E5" w:rsidRPr="006A7D90">
        <w:rPr>
          <w:color w:val="595959" w:themeColor="text1" w:themeTint="A6"/>
          <w:szCs w:val="22"/>
        </w:rPr>
        <w:t xml:space="preserve"> and</w:t>
      </w:r>
      <w:r w:rsidR="00C737EC" w:rsidRPr="006A7D90">
        <w:rPr>
          <w:color w:val="595959" w:themeColor="text1" w:themeTint="A6"/>
          <w:szCs w:val="22"/>
        </w:rPr>
        <w:t xml:space="preserve"> </w:t>
      </w:r>
      <w:r w:rsidR="005171E5" w:rsidRPr="006A7D90">
        <w:rPr>
          <w:color w:val="595959" w:themeColor="text1" w:themeTint="A6"/>
          <w:szCs w:val="22"/>
        </w:rPr>
        <w:t xml:space="preserve">supports higher levels of investment by pooling risk – and return – across </w:t>
      </w:r>
      <w:r w:rsidR="00BA46D9" w:rsidRPr="006A7D90">
        <w:rPr>
          <w:color w:val="595959" w:themeColor="text1" w:themeTint="A6"/>
          <w:szCs w:val="22"/>
        </w:rPr>
        <w:t>domestic and foreign investors</w:t>
      </w:r>
      <w:r w:rsidR="005171E5" w:rsidRPr="006A7D90">
        <w:rPr>
          <w:color w:val="595959" w:themeColor="text1" w:themeTint="A6"/>
          <w:szCs w:val="22"/>
        </w:rPr>
        <w:t>.</w:t>
      </w:r>
    </w:p>
    <w:p w14:paraId="6903CB17" w14:textId="2A4F6DAE" w:rsidR="00A710B7" w:rsidRPr="006A7D90" w:rsidRDefault="005C45AB" w:rsidP="00854E53">
      <w:pPr>
        <w:pStyle w:val="BodyCopy"/>
        <w:spacing w:before="120" w:line="300" w:lineRule="auto"/>
        <w:jc w:val="both"/>
        <w:rPr>
          <w:color w:val="595959" w:themeColor="text1" w:themeTint="A6"/>
          <w:szCs w:val="22"/>
        </w:rPr>
      </w:pPr>
      <w:r w:rsidRPr="006A7D90">
        <w:rPr>
          <w:color w:val="595959" w:themeColor="text1" w:themeTint="A6"/>
          <w:szCs w:val="22"/>
        </w:rPr>
        <w:t>F</w:t>
      </w:r>
      <w:r w:rsidR="00EE187B" w:rsidRPr="006A7D90">
        <w:rPr>
          <w:color w:val="595959" w:themeColor="text1" w:themeTint="A6"/>
          <w:szCs w:val="22"/>
        </w:rPr>
        <w:t xml:space="preserve">oreign investment was central to the development of our agriculture, resources, energy, </w:t>
      </w:r>
      <w:proofErr w:type="gramStart"/>
      <w:r w:rsidR="00EE187B" w:rsidRPr="006A7D90">
        <w:rPr>
          <w:color w:val="595959" w:themeColor="text1" w:themeTint="A6"/>
          <w:szCs w:val="22"/>
        </w:rPr>
        <w:t>infrastructure</w:t>
      </w:r>
      <w:proofErr w:type="gramEnd"/>
      <w:r w:rsidR="00EE187B" w:rsidRPr="006A7D90">
        <w:rPr>
          <w:color w:val="595959" w:themeColor="text1" w:themeTint="A6"/>
          <w:szCs w:val="22"/>
        </w:rPr>
        <w:t xml:space="preserve"> and financial sectors</w:t>
      </w:r>
      <w:r w:rsidR="00D16C31" w:rsidRPr="006A7D90">
        <w:rPr>
          <w:color w:val="595959" w:themeColor="text1" w:themeTint="A6"/>
          <w:szCs w:val="22"/>
        </w:rPr>
        <w:t>. I</w:t>
      </w:r>
      <w:r w:rsidR="00A0739D" w:rsidRPr="006A7D90">
        <w:rPr>
          <w:color w:val="595959" w:themeColor="text1" w:themeTint="A6"/>
          <w:szCs w:val="22"/>
        </w:rPr>
        <w:t>n the future</w:t>
      </w:r>
      <w:r w:rsidR="00D16C31" w:rsidRPr="006A7D90">
        <w:rPr>
          <w:color w:val="595959" w:themeColor="text1" w:themeTint="A6"/>
          <w:szCs w:val="22"/>
        </w:rPr>
        <w:t>, it</w:t>
      </w:r>
      <w:r w:rsidR="00A0739D" w:rsidRPr="006A7D90">
        <w:rPr>
          <w:color w:val="595959" w:themeColor="text1" w:themeTint="A6"/>
          <w:szCs w:val="22"/>
        </w:rPr>
        <w:t xml:space="preserve"> will be critical to realising our transition to net zero.</w:t>
      </w:r>
      <w:r w:rsidR="00EE187B" w:rsidRPr="006A7D90">
        <w:rPr>
          <w:color w:val="595959" w:themeColor="text1" w:themeTint="A6"/>
          <w:szCs w:val="22"/>
        </w:rPr>
        <w:t> </w:t>
      </w:r>
    </w:p>
    <w:p w14:paraId="4EFB3263" w14:textId="3D5DED92" w:rsidR="00DC3F34" w:rsidRDefault="00AD2130" w:rsidP="00DC3F34">
      <w:pPr>
        <w:pBdr>
          <w:top w:val="single" w:sz="4" w:space="1" w:color="auto"/>
          <w:left w:val="single" w:sz="4" w:space="4" w:color="auto"/>
          <w:bottom w:val="single" w:sz="4" w:space="1" w:color="auto"/>
          <w:right w:val="single" w:sz="4" w:space="4" w:color="auto"/>
        </w:pBdr>
        <w:spacing w:before="40" w:after="120"/>
        <w:rPr>
          <w:rFonts w:ascii="Calibri Light" w:hAnsi="Calibri Light" w:cstheme="minorBidi"/>
          <w:b/>
          <w:color w:val="385623" w:themeColor="accent6" w:themeShade="80"/>
          <w:kern w:val="24"/>
          <w:sz w:val="24"/>
          <w:szCs w:val="24"/>
        </w:rPr>
      </w:pPr>
      <w:r w:rsidRPr="00DC3F34">
        <w:rPr>
          <w:rFonts w:ascii="Calibri Light" w:hAnsi="Calibri Light" w:cstheme="minorBidi"/>
          <w:b/>
          <w:color w:val="385623" w:themeColor="accent6" w:themeShade="80"/>
          <w:kern w:val="24"/>
          <w:sz w:val="24"/>
          <w:szCs w:val="24"/>
        </w:rPr>
        <w:t>Future Made in Australia (FMA)</w:t>
      </w:r>
    </w:p>
    <w:p w14:paraId="20D9967C" w14:textId="266F3DA5" w:rsidR="00A710B7" w:rsidRPr="00DC3F34" w:rsidRDefault="00A710B7" w:rsidP="00DC3F34">
      <w:pPr>
        <w:pStyle w:val="BodyCopy"/>
        <w:pBdr>
          <w:top w:val="single" w:sz="4" w:space="1" w:color="auto"/>
          <w:left w:val="single" w:sz="4" w:space="4" w:color="auto"/>
          <w:bottom w:val="single" w:sz="4" w:space="1" w:color="auto"/>
          <w:right w:val="single" w:sz="4" w:space="4" w:color="auto"/>
        </w:pBdr>
        <w:spacing w:before="120" w:line="300" w:lineRule="auto"/>
        <w:jc w:val="both"/>
        <w:rPr>
          <w:rFonts w:asciiTheme="majorHAnsi" w:hAnsiTheme="majorHAnsi" w:cstheme="majorHAnsi"/>
          <w:color w:val="595959" w:themeColor="text1" w:themeTint="A6"/>
          <w:szCs w:val="22"/>
        </w:rPr>
      </w:pPr>
      <w:r w:rsidRPr="00DC3F34">
        <w:rPr>
          <w:rFonts w:asciiTheme="majorHAnsi" w:hAnsiTheme="majorHAnsi" w:cstheme="majorHAnsi"/>
          <w:color w:val="595959" w:themeColor="text1" w:themeTint="A6"/>
          <w:szCs w:val="22"/>
        </w:rPr>
        <w:t xml:space="preserve">The Future Made in Australia (FMA) agenda is about maximising the economic and industrial benefits of the global net zero transformation and securing Australia’s place in a changing global economic and strategic landscape. </w:t>
      </w:r>
      <w:r w:rsidR="00176E4A" w:rsidRPr="00DC3F34">
        <w:rPr>
          <w:rFonts w:asciiTheme="majorHAnsi" w:hAnsiTheme="majorHAnsi" w:cstheme="majorHAnsi"/>
          <w:color w:val="595959" w:themeColor="text1" w:themeTint="A6"/>
          <w:szCs w:val="22"/>
        </w:rPr>
        <w:t>Scaling up Australia’s clean energy industries will assist in strengthening global clean energy supply chains and</w:t>
      </w:r>
      <w:r w:rsidR="006A7D90">
        <w:rPr>
          <w:rFonts w:asciiTheme="majorHAnsi" w:hAnsiTheme="majorHAnsi" w:cstheme="majorHAnsi"/>
          <w:color w:val="595959" w:themeColor="text1" w:themeTint="A6"/>
          <w:szCs w:val="22"/>
        </w:rPr>
        <w:t xml:space="preserve"> will</w:t>
      </w:r>
      <w:r w:rsidR="00176E4A" w:rsidRPr="00DC3F34">
        <w:rPr>
          <w:rFonts w:asciiTheme="majorHAnsi" w:hAnsiTheme="majorHAnsi" w:cstheme="majorHAnsi"/>
          <w:color w:val="595959" w:themeColor="text1" w:themeTint="A6"/>
          <w:szCs w:val="22"/>
        </w:rPr>
        <w:t xml:space="preserve"> underpin ou</w:t>
      </w:r>
      <w:r w:rsidR="003B505E" w:rsidRPr="00DC3F34">
        <w:rPr>
          <w:rFonts w:asciiTheme="majorHAnsi" w:hAnsiTheme="majorHAnsi" w:cstheme="majorHAnsi"/>
          <w:color w:val="595959" w:themeColor="text1" w:themeTint="A6"/>
          <w:szCs w:val="22"/>
        </w:rPr>
        <w:t>r</w:t>
      </w:r>
      <w:r w:rsidR="00176E4A" w:rsidRPr="00DC3F34">
        <w:rPr>
          <w:rFonts w:asciiTheme="majorHAnsi" w:hAnsiTheme="majorHAnsi" w:cstheme="majorHAnsi"/>
          <w:color w:val="595959" w:themeColor="text1" w:themeTint="A6"/>
          <w:szCs w:val="22"/>
        </w:rPr>
        <w:t xml:space="preserve"> on</w:t>
      </w:r>
      <w:r w:rsidR="003B505E" w:rsidRPr="00DC3F34">
        <w:rPr>
          <w:rFonts w:asciiTheme="majorHAnsi" w:hAnsiTheme="majorHAnsi" w:cstheme="majorHAnsi"/>
          <w:color w:val="595959" w:themeColor="text1" w:themeTint="A6"/>
          <w:szCs w:val="22"/>
        </w:rPr>
        <w:t>g</w:t>
      </w:r>
      <w:r w:rsidR="00176E4A" w:rsidRPr="00DC3F34">
        <w:rPr>
          <w:rFonts w:asciiTheme="majorHAnsi" w:hAnsiTheme="majorHAnsi" w:cstheme="majorHAnsi"/>
          <w:color w:val="595959" w:themeColor="text1" w:themeTint="A6"/>
          <w:szCs w:val="22"/>
        </w:rPr>
        <w:t xml:space="preserve">oing role </w:t>
      </w:r>
      <w:r w:rsidR="003B505E" w:rsidRPr="00DC3F34">
        <w:rPr>
          <w:rFonts w:asciiTheme="majorHAnsi" w:hAnsiTheme="majorHAnsi" w:cstheme="majorHAnsi"/>
          <w:color w:val="595959" w:themeColor="text1" w:themeTint="A6"/>
          <w:szCs w:val="22"/>
        </w:rPr>
        <w:t>as a reliable energy supplier.</w:t>
      </w:r>
      <w:r w:rsidR="00074ED7" w:rsidRPr="00DC3F34">
        <w:rPr>
          <w:rFonts w:asciiTheme="majorHAnsi" w:hAnsiTheme="majorHAnsi" w:cstheme="majorHAnsi"/>
          <w:color w:val="595959" w:themeColor="text1" w:themeTint="A6"/>
          <w:szCs w:val="22"/>
        </w:rPr>
        <w:t xml:space="preserve"> Given the scale needed for </w:t>
      </w:r>
      <w:r w:rsidR="00D16C31" w:rsidRPr="00DC3F34">
        <w:rPr>
          <w:rFonts w:asciiTheme="majorHAnsi" w:hAnsiTheme="majorHAnsi" w:cstheme="majorHAnsi"/>
          <w:color w:val="595959" w:themeColor="text1" w:themeTint="A6"/>
          <w:szCs w:val="22"/>
        </w:rPr>
        <w:t xml:space="preserve">the </w:t>
      </w:r>
      <w:r w:rsidR="00074ED7" w:rsidRPr="00DC3F34">
        <w:rPr>
          <w:rFonts w:asciiTheme="majorHAnsi" w:hAnsiTheme="majorHAnsi" w:cstheme="majorHAnsi"/>
          <w:color w:val="595959" w:themeColor="text1" w:themeTint="A6"/>
          <w:szCs w:val="22"/>
        </w:rPr>
        <w:t xml:space="preserve">energy transformation, Australia </w:t>
      </w:r>
      <w:r w:rsidR="00572996" w:rsidRPr="00DC3F34">
        <w:rPr>
          <w:rFonts w:asciiTheme="majorHAnsi" w:hAnsiTheme="majorHAnsi" w:cstheme="majorHAnsi"/>
          <w:color w:val="595959" w:themeColor="text1" w:themeTint="A6"/>
          <w:szCs w:val="22"/>
        </w:rPr>
        <w:t>is eager to work with international partners to build new clean energy industries</w:t>
      </w:r>
      <w:r w:rsidR="00363E10" w:rsidRPr="00DC3F34">
        <w:rPr>
          <w:rFonts w:asciiTheme="majorHAnsi" w:hAnsiTheme="majorHAnsi" w:cstheme="majorHAnsi"/>
          <w:color w:val="595959" w:themeColor="text1" w:themeTint="A6"/>
          <w:szCs w:val="22"/>
        </w:rPr>
        <w:t>, ensure regional energy security and advance practical action on climate change.</w:t>
      </w:r>
      <w:r w:rsidR="003B505E" w:rsidRPr="00DC3F34">
        <w:rPr>
          <w:rFonts w:asciiTheme="majorHAnsi" w:hAnsiTheme="majorHAnsi" w:cstheme="majorHAnsi"/>
          <w:color w:val="595959" w:themeColor="text1" w:themeTint="A6"/>
          <w:szCs w:val="22"/>
        </w:rPr>
        <w:t xml:space="preserve"> </w:t>
      </w:r>
      <w:r w:rsidRPr="00DC3F34">
        <w:rPr>
          <w:rFonts w:asciiTheme="majorHAnsi" w:hAnsiTheme="majorHAnsi" w:cstheme="majorHAnsi"/>
          <w:color w:val="595959" w:themeColor="text1" w:themeTint="A6"/>
          <w:szCs w:val="22"/>
        </w:rPr>
        <w:t xml:space="preserve">FMA is focused on encouraging and facilitating the private sector investment needed to harness these opportunities. </w:t>
      </w:r>
    </w:p>
    <w:p w14:paraId="77B2262D" w14:textId="121793DC" w:rsidR="00D6476E" w:rsidRPr="00BD55A2" w:rsidRDefault="00D6476E" w:rsidP="00D07A8D">
      <w:pPr>
        <w:pStyle w:val="Heading2"/>
      </w:pPr>
      <w:bookmarkStart w:id="14" w:name="_Toc182235973"/>
      <w:r w:rsidRPr="00BD55A2" w:rsidDel="000637B1">
        <w:lastRenderedPageBreak/>
        <w:t>Australia’s trade today</w:t>
      </w:r>
      <w:bookmarkEnd w:id="14"/>
    </w:p>
    <w:p w14:paraId="0AA1BBCC" w14:textId="746AA4F8" w:rsidR="00E83F3E" w:rsidRPr="00BD55A2" w:rsidRDefault="005171E5" w:rsidP="00854E53">
      <w:pPr>
        <w:pStyle w:val="BodyCopy"/>
        <w:jc w:val="both"/>
        <w:rPr>
          <w:rFonts w:asciiTheme="majorHAnsi" w:hAnsiTheme="majorHAnsi" w:cstheme="majorBidi"/>
        </w:rPr>
      </w:pPr>
      <w:r w:rsidRPr="00BD55A2">
        <w:rPr>
          <w:rFonts w:asciiTheme="majorHAnsi" w:hAnsiTheme="majorHAnsi" w:cstheme="majorBidi"/>
        </w:rPr>
        <w:t xml:space="preserve">Australia’s </w:t>
      </w:r>
      <w:r w:rsidR="00F26099" w:rsidRPr="00BD55A2">
        <w:rPr>
          <w:rFonts w:asciiTheme="majorHAnsi" w:hAnsiTheme="majorHAnsi" w:cstheme="majorBidi"/>
        </w:rPr>
        <w:t>t</w:t>
      </w:r>
      <w:r w:rsidR="626C5D69" w:rsidRPr="00BD55A2">
        <w:rPr>
          <w:rFonts w:asciiTheme="majorHAnsi" w:hAnsiTheme="majorHAnsi" w:cstheme="majorBidi"/>
        </w:rPr>
        <w:t>wo-way trade reached</w:t>
      </w:r>
      <w:r w:rsidR="00963164" w:rsidRPr="00BD55A2">
        <w:rPr>
          <w:rFonts w:asciiTheme="majorHAnsi" w:hAnsiTheme="majorHAnsi" w:cstheme="majorBidi"/>
        </w:rPr>
        <w:t xml:space="preserve"> </w:t>
      </w:r>
      <w:r w:rsidR="00B765DA" w:rsidRPr="00BD55A2">
        <w:rPr>
          <w:rFonts w:asciiTheme="majorHAnsi" w:hAnsiTheme="majorHAnsi" w:cstheme="majorBidi"/>
        </w:rPr>
        <w:t xml:space="preserve">record </w:t>
      </w:r>
      <w:r w:rsidR="00963164" w:rsidRPr="00BD55A2">
        <w:rPr>
          <w:rFonts w:asciiTheme="majorHAnsi" w:hAnsiTheme="majorHAnsi" w:cstheme="majorBidi"/>
        </w:rPr>
        <w:t>high</w:t>
      </w:r>
      <w:r w:rsidR="00E83F3E" w:rsidRPr="00BD55A2">
        <w:rPr>
          <w:rFonts w:asciiTheme="majorHAnsi" w:hAnsiTheme="majorHAnsi" w:cstheme="majorBidi"/>
        </w:rPr>
        <w:t>s</w:t>
      </w:r>
      <w:r w:rsidRPr="00BD55A2">
        <w:rPr>
          <w:rFonts w:asciiTheme="majorHAnsi" w:hAnsiTheme="majorHAnsi" w:cstheme="majorBidi"/>
        </w:rPr>
        <w:t xml:space="preserve"> in the post COVID period</w:t>
      </w:r>
      <w:r w:rsidR="00E83F3E" w:rsidRPr="00BD55A2">
        <w:rPr>
          <w:rFonts w:asciiTheme="majorHAnsi" w:hAnsiTheme="majorHAnsi" w:cstheme="majorBidi"/>
        </w:rPr>
        <w:t>.</w:t>
      </w:r>
      <w:r w:rsidR="00564FCD" w:rsidRPr="00BD55A2">
        <w:rPr>
          <w:rStyle w:val="EndnoteReference"/>
          <w:rFonts w:asciiTheme="majorHAnsi" w:hAnsiTheme="majorHAnsi" w:cstheme="majorBidi"/>
        </w:rPr>
        <w:endnoteReference w:id="2"/>
      </w:r>
      <w:r w:rsidR="006A50D7" w:rsidRPr="00BD55A2">
        <w:rPr>
          <w:rFonts w:asciiTheme="majorHAnsi" w:hAnsiTheme="majorHAnsi" w:cstheme="majorBidi"/>
        </w:rPr>
        <w:t xml:space="preserve"> </w:t>
      </w:r>
      <w:r w:rsidR="00E83F3E" w:rsidRPr="00BD55A2">
        <w:rPr>
          <w:rFonts w:asciiTheme="majorHAnsi" w:hAnsiTheme="majorHAnsi" w:cstheme="majorBidi"/>
        </w:rPr>
        <w:t>Australia exported a record $673 billion in 2023, including $560 billion in goods exports and $113 billion in services exports.</w:t>
      </w:r>
      <w:r w:rsidR="00E83F3E" w:rsidRPr="00BD55A2">
        <w:rPr>
          <w:rStyle w:val="EndnoteReference"/>
          <w:rFonts w:asciiTheme="majorHAnsi" w:hAnsiTheme="majorHAnsi" w:cstheme="majorBidi"/>
        </w:rPr>
        <w:endnoteReference w:id="3"/>
      </w:r>
      <w:r w:rsidR="00E83F3E" w:rsidRPr="00BD55A2">
        <w:rPr>
          <w:rFonts w:asciiTheme="majorHAnsi" w:hAnsiTheme="majorHAnsi" w:cstheme="majorBidi"/>
        </w:rPr>
        <w:t xml:space="preserve"> This was underpinned by high mining, </w:t>
      </w:r>
      <w:proofErr w:type="gramStart"/>
      <w:r w:rsidR="00E83F3E" w:rsidRPr="00BD55A2">
        <w:rPr>
          <w:rFonts w:asciiTheme="majorHAnsi" w:hAnsiTheme="majorHAnsi" w:cstheme="majorBidi"/>
        </w:rPr>
        <w:t>energy</w:t>
      </w:r>
      <w:proofErr w:type="gramEnd"/>
      <w:r w:rsidR="00E83F3E" w:rsidRPr="00BD55A2">
        <w:rPr>
          <w:rFonts w:asciiTheme="majorHAnsi" w:hAnsiTheme="majorHAnsi" w:cstheme="majorBidi"/>
        </w:rPr>
        <w:t xml:space="preserve"> and agricultural commodity prices, and increased international visitors following the reopening of Australia’s borders. </w:t>
      </w:r>
    </w:p>
    <w:p w14:paraId="3A1812A0" w14:textId="26CFC14F" w:rsidR="008147C4" w:rsidRPr="00BD55A2" w:rsidRDefault="0088198F" w:rsidP="00854E53">
      <w:pPr>
        <w:pStyle w:val="BodyCopy"/>
        <w:jc w:val="both"/>
        <w:rPr>
          <w:rFonts w:asciiTheme="majorHAnsi" w:hAnsiTheme="majorHAnsi" w:cstheme="majorHAnsi"/>
          <w:b/>
          <w:sz w:val="24"/>
          <w:szCs w:val="22"/>
        </w:rPr>
      </w:pPr>
      <w:r w:rsidRPr="00BD55A2">
        <w:rPr>
          <w:rFonts w:asciiTheme="majorHAnsi" w:hAnsiTheme="majorHAnsi" w:cstheme="majorHAnsi"/>
          <w:b/>
          <w:sz w:val="24"/>
          <w:szCs w:val="22"/>
        </w:rPr>
        <w:t>Total trade as a percentage of GDP</w:t>
      </w:r>
    </w:p>
    <w:p w14:paraId="073CEB26" w14:textId="68DBB858" w:rsidR="001D1FD9" w:rsidRPr="00BD55A2" w:rsidRDefault="00C64D4A" w:rsidP="00854E53">
      <w:pPr>
        <w:pStyle w:val="BodyCopy"/>
        <w:jc w:val="both"/>
        <w:rPr>
          <w:noProof/>
        </w:rPr>
      </w:pPr>
      <w:r w:rsidRPr="00BD55A2">
        <w:rPr>
          <w:noProof/>
        </w:rPr>
        <w:drawing>
          <wp:inline distT="0" distB="0" distL="0" distR="0" wp14:anchorId="70B641FA" wp14:editId="3E4CBE6D">
            <wp:extent cx="5876925" cy="1741511"/>
            <wp:effectExtent l="0" t="0" r="0" b="0"/>
            <wp:docPr id="26" name="Picture 26" descr="Graph showing the value of Australia's total trade as a percentage of GDP from 1987 to 2023. Trade as a  percentage of Australia's GDP has increased from approximately 32% in 1987 to 46%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showing the value of Australia's total trade as a percentage of GDP from 1987 to 2023. Trade as a  percentage of Australia's GDP has increased from approximately 32% in 1987 to 46% in 20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906" cy="1748617"/>
                    </a:xfrm>
                    <a:prstGeom prst="rect">
                      <a:avLst/>
                    </a:prstGeom>
                    <a:noFill/>
                  </pic:spPr>
                </pic:pic>
              </a:graphicData>
            </a:graphic>
          </wp:inline>
        </w:drawing>
      </w:r>
    </w:p>
    <w:p w14:paraId="2D3DC83F" w14:textId="04DEF4F5" w:rsidR="00FB412B" w:rsidRPr="00BD55A2" w:rsidRDefault="00FB412B" w:rsidP="00854E53">
      <w:pPr>
        <w:pStyle w:val="BodyCopy"/>
        <w:jc w:val="both"/>
        <w:rPr>
          <w:noProof/>
        </w:rPr>
      </w:pPr>
      <w:r w:rsidRPr="00BD55A2">
        <w:rPr>
          <w:sz w:val="18"/>
          <w:szCs w:val="18"/>
        </w:rPr>
        <w:t xml:space="preserve">Source: </w:t>
      </w:r>
      <w:r w:rsidR="00FF2D37" w:rsidRPr="00BD55A2">
        <w:rPr>
          <w:sz w:val="18"/>
          <w:szCs w:val="18"/>
        </w:rPr>
        <w:t xml:space="preserve">ABS Balance of Payments and International Investment Position, Australia, </w:t>
      </w:r>
      <w:r w:rsidR="008D60CB" w:rsidRPr="00BD55A2">
        <w:rPr>
          <w:sz w:val="18"/>
          <w:szCs w:val="18"/>
        </w:rPr>
        <w:t>March</w:t>
      </w:r>
      <w:r w:rsidR="00FF2D37" w:rsidRPr="00BD55A2">
        <w:rPr>
          <w:sz w:val="18"/>
          <w:szCs w:val="18"/>
        </w:rPr>
        <w:t xml:space="preserve"> 202</w:t>
      </w:r>
      <w:r w:rsidR="008D60CB" w:rsidRPr="00BD55A2">
        <w:rPr>
          <w:sz w:val="18"/>
          <w:szCs w:val="18"/>
        </w:rPr>
        <w:t>4</w:t>
      </w:r>
    </w:p>
    <w:p w14:paraId="2F0E25B3" w14:textId="001DA51F" w:rsidR="00082C64" w:rsidRPr="00BD55A2" w:rsidRDefault="00D6476E" w:rsidP="00854E53">
      <w:pPr>
        <w:pStyle w:val="BodyCopy"/>
        <w:jc w:val="both"/>
        <w:rPr>
          <w:rFonts w:asciiTheme="majorHAnsi" w:hAnsiTheme="majorHAnsi" w:cstheme="majorHAnsi"/>
          <w:b/>
          <w:sz w:val="24"/>
          <w:szCs w:val="22"/>
        </w:rPr>
      </w:pPr>
      <w:r w:rsidRPr="00BD55A2">
        <w:rPr>
          <w:rFonts w:asciiTheme="majorHAnsi" w:hAnsiTheme="majorHAnsi" w:cstheme="majorHAnsi"/>
          <w:b/>
          <w:sz w:val="24"/>
          <w:szCs w:val="22"/>
        </w:rPr>
        <w:t>Australia</w:t>
      </w:r>
      <w:r w:rsidR="007D3089" w:rsidRPr="00BD55A2">
        <w:rPr>
          <w:rFonts w:asciiTheme="majorHAnsi" w:hAnsiTheme="majorHAnsi" w:cstheme="majorHAnsi"/>
          <w:b/>
          <w:sz w:val="24"/>
          <w:szCs w:val="22"/>
        </w:rPr>
        <w:t>’s</w:t>
      </w:r>
      <w:r w:rsidRPr="00BD55A2">
        <w:rPr>
          <w:rFonts w:asciiTheme="majorHAnsi" w:hAnsiTheme="majorHAnsi" w:cstheme="majorHAnsi"/>
          <w:b/>
          <w:sz w:val="24"/>
          <w:szCs w:val="22"/>
        </w:rPr>
        <w:t xml:space="preserve"> </w:t>
      </w:r>
      <w:r w:rsidR="000A6FA2" w:rsidRPr="00BD55A2">
        <w:rPr>
          <w:rFonts w:asciiTheme="majorHAnsi" w:hAnsiTheme="majorHAnsi" w:cstheme="majorHAnsi"/>
          <w:b/>
          <w:sz w:val="24"/>
          <w:szCs w:val="22"/>
        </w:rPr>
        <w:t>goods</w:t>
      </w:r>
      <w:r w:rsidR="00A20100" w:rsidRPr="00BD55A2">
        <w:rPr>
          <w:rFonts w:asciiTheme="majorHAnsi" w:hAnsiTheme="majorHAnsi" w:cstheme="majorHAnsi"/>
          <w:b/>
          <w:sz w:val="24"/>
          <w:szCs w:val="22"/>
        </w:rPr>
        <w:t xml:space="preserve"> </w:t>
      </w:r>
      <w:r w:rsidRPr="00BD55A2">
        <w:rPr>
          <w:rFonts w:asciiTheme="majorHAnsi" w:hAnsiTheme="majorHAnsi" w:cstheme="majorHAnsi"/>
          <w:b/>
          <w:sz w:val="24"/>
          <w:szCs w:val="22"/>
        </w:rPr>
        <w:t>exports</w:t>
      </w:r>
    </w:p>
    <w:p w14:paraId="7D56D984" w14:textId="305E3CA8" w:rsidR="0054434B" w:rsidRPr="00BD55A2" w:rsidRDefault="00275070" w:rsidP="00854E53">
      <w:pPr>
        <w:pStyle w:val="BodyCopy"/>
        <w:jc w:val="both"/>
        <w:rPr>
          <w:noProof/>
        </w:rPr>
      </w:pPr>
      <w:r w:rsidRPr="00BD55A2">
        <w:rPr>
          <w:noProof/>
        </w:rPr>
        <w:drawing>
          <wp:inline distT="0" distB="0" distL="0" distR="0" wp14:anchorId="3A9FED28" wp14:editId="5553EC5D">
            <wp:extent cx="6197371" cy="1514475"/>
            <wp:effectExtent l="0" t="0" r="0" b="0"/>
            <wp:docPr id="228466363" name="Picture 228466363" descr="Bar graph showing growth in Australia's goods exports over time. Graph also illustrates breakdown by key sectors ('minerals &amp; fuels', 'agriculture, fisheries &amp; forestry', 'manufactures' and 'other goods'). Australia's total goods exports increased from $266 billion in 2014 to $559 billion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63" name="Picture 228466363" descr="Bar graph showing growth in Australia's goods exports over time. Graph also illustrates breakdown by key sectors ('minerals &amp; fuels', 'agriculture, fisheries &amp; forestry', 'manufactures' and 'other goods'). Australia's total goods exports increased from $266 billion in 2014 to $559 billion in 2023. "/>
                    <pic:cNvPicPr>
                      <a:picLocks noChangeAspect="1" noChangeArrowheads="1"/>
                    </pic:cNvPicPr>
                  </pic:nvPicPr>
                  <pic:blipFill rotWithShape="1">
                    <a:blip r:embed="rId13">
                      <a:extLst>
                        <a:ext uri="{28A0092B-C50C-407E-A947-70E740481C1C}">
                          <a14:useLocalDpi xmlns:a14="http://schemas.microsoft.com/office/drawing/2010/main" val="0"/>
                        </a:ext>
                      </a:extLst>
                    </a:blip>
                    <a:srcRect t="864" b="6222"/>
                    <a:stretch/>
                  </pic:blipFill>
                  <pic:spPr bwMode="auto">
                    <a:xfrm>
                      <a:off x="0" y="0"/>
                      <a:ext cx="6245013" cy="1526117"/>
                    </a:xfrm>
                    <a:prstGeom prst="rect">
                      <a:avLst/>
                    </a:prstGeom>
                    <a:noFill/>
                    <a:ln>
                      <a:noFill/>
                    </a:ln>
                    <a:extLst>
                      <a:ext uri="{53640926-AAD7-44D8-BBD7-CCE9431645EC}">
                        <a14:shadowObscured xmlns:a14="http://schemas.microsoft.com/office/drawing/2010/main"/>
                      </a:ext>
                    </a:extLst>
                  </pic:spPr>
                </pic:pic>
              </a:graphicData>
            </a:graphic>
          </wp:inline>
        </w:drawing>
      </w:r>
    </w:p>
    <w:p w14:paraId="68DBF4C6" w14:textId="0AEAE654" w:rsidR="00E2233A" w:rsidRPr="00BD55A2" w:rsidRDefault="006205B2" w:rsidP="00854E53">
      <w:pPr>
        <w:pStyle w:val="BodyCopy"/>
        <w:jc w:val="both"/>
      </w:pPr>
      <w:r w:rsidRPr="00BD55A2">
        <w:rPr>
          <w:sz w:val="18"/>
          <w:szCs w:val="18"/>
        </w:rPr>
        <w:t>Source</w:t>
      </w:r>
      <w:r w:rsidR="00CE6F1D" w:rsidRPr="00BD55A2">
        <w:rPr>
          <w:sz w:val="18"/>
          <w:szCs w:val="18"/>
        </w:rPr>
        <w:t xml:space="preserve">: </w:t>
      </w:r>
      <w:r w:rsidR="00E2233A" w:rsidRPr="00BD55A2">
        <w:rPr>
          <w:sz w:val="18"/>
          <w:szCs w:val="18"/>
        </w:rPr>
        <w:t xml:space="preserve">Based on ABS data in DFAT Trade statistical pivot tables, </w:t>
      </w:r>
      <w:r w:rsidR="00A47F14" w:rsidRPr="00BD55A2">
        <w:rPr>
          <w:sz w:val="18"/>
          <w:szCs w:val="18"/>
        </w:rPr>
        <w:t>March 2024</w:t>
      </w:r>
      <w:r w:rsidR="00E2233A" w:rsidRPr="00BD55A2">
        <w:rPr>
          <w:sz w:val="18"/>
          <w:szCs w:val="18"/>
        </w:rPr>
        <w:t xml:space="preserve"> </w:t>
      </w:r>
      <w:r w:rsidR="00C11AD6" w:rsidRPr="00BD55A2">
        <w:rPr>
          <w:sz w:val="18"/>
          <w:szCs w:val="18"/>
        </w:rPr>
        <w:t>and</w:t>
      </w:r>
      <w:r w:rsidR="00E2233A" w:rsidRPr="00BD55A2">
        <w:rPr>
          <w:sz w:val="18"/>
          <w:szCs w:val="18"/>
        </w:rPr>
        <w:t xml:space="preserve"> Trade time series data, </w:t>
      </w:r>
      <w:r w:rsidR="00EB473C" w:rsidRPr="00BD55A2">
        <w:rPr>
          <w:sz w:val="18"/>
          <w:szCs w:val="18"/>
        </w:rPr>
        <w:t>February 2024</w:t>
      </w:r>
    </w:p>
    <w:p w14:paraId="57AC5332" w14:textId="53B9A7D9" w:rsidR="00D6476E" w:rsidRPr="00BD55A2" w:rsidRDefault="00D6476E" w:rsidP="00854E53">
      <w:pPr>
        <w:pStyle w:val="BodyCopy"/>
        <w:spacing w:before="240" w:after="240"/>
        <w:jc w:val="both"/>
        <w:rPr>
          <w:rFonts w:asciiTheme="majorHAnsi" w:hAnsiTheme="majorHAnsi" w:cstheme="majorBidi"/>
          <w:b/>
          <w:bCs/>
          <w:sz w:val="28"/>
          <w:szCs w:val="28"/>
        </w:rPr>
      </w:pPr>
      <w:r w:rsidRPr="00BD55A2">
        <w:rPr>
          <w:rFonts w:asciiTheme="majorHAnsi" w:hAnsiTheme="majorHAnsi" w:cstheme="majorBidi"/>
        </w:rPr>
        <w:t xml:space="preserve">Australia’s trade is </w:t>
      </w:r>
      <w:r w:rsidR="00AE653F" w:rsidRPr="00BD55A2">
        <w:rPr>
          <w:rFonts w:asciiTheme="majorHAnsi" w:hAnsiTheme="majorHAnsi" w:cstheme="majorBidi"/>
        </w:rPr>
        <w:t>highly</w:t>
      </w:r>
      <w:r w:rsidRPr="00BD55A2">
        <w:rPr>
          <w:rFonts w:asciiTheme="majorHAnsi" w:hAnsiTheme="majorHAnsi" w:cstheme="majorBidi"/>
        </w:rPr>
        <w:t xml:space="preserve"> integrated with</w:t>
      </w:r>
      <w:r w:rsidR="006B1590" w:rsidRPr="00BD55A2">
        <w:rPr>
          <w:rFonts w:asciiTheme="majorHAnsi" w:hAnsiTheme="majorHAnsi" w:cstheme="majorBidi"/>
        </w:rPr>
        <w:t>in</w:t>
      </w:r>
      <w:r w:rsidRPr="00BD55A2">
        <w:rPr>
          <w:rFonts w:asciiTheme="majorHAnsi" w:hAnsiTheme="majorHAnsi" w:cstheme="majorBidi"/>
        </w:rPr>
        <w:t xml:space="preserve"> the Indo-Pacific</w:t>
      </w:r>
      <w:r w:rsidR="00E577AA" w:rsidRPr="00BD55A2">
        <w:rPr>
          <w:rFonts w:asciiTheme="majorHAnsi" w:hAnsiTheme="majorHAnsi" w:cstheme="majorBidi"/>
        </w:rPr>
        <w:t xml:space="preserve"> with </w:t>
      </w:r>
      <w:r w:rsidR="0074186C" w:rsidRPr="00BD55A2">
        <w:rPr>
          <w:rFonts w:asciiTheme="majorHAnsi" w:hAnsiTheme="majorHAnsi" w:cstheme="majorBidi"/>
        </w:rPr>
        <w:t>China</w:t>
      </w:r>
      <w:r w:rsidR="00507DD5" w:rsidRPr="00BD55A2">
        <w:rPr>
          <w:rFonts w:asciiTheme="majorHAnsi" w:hAnsiTheme="majorHAnsi" w:cstheme="majorBidi"/>
        </w:rPr>
        <w:t>,</w:t>
      </w:r>
      <w:r w:rsidR="0074186C" w:rsidRPr="00BD55A2">
        <w:rPr>
          <w:rFonts w:asciiTheme="majorHAnsi" w:hAnsiTheme="majorHAnsi" w:cstheme="majorBidi"/>
        </w:rPr>
        <w:t xml:space="preserve"> Japan, the United States, the Republic of Korea (ROK), Singapore, and India</w:t>
      </w:r>
      <w:r w:rsidR="00011BF2" w:rsidRPr="00BD55A2">
        <w:rPr>
          <w:rFonts w:asciiTheme="majorHAnsi" w:hAnsiTheme="majorHAnsi" w:cstheme="majorBidi"/>
        </w:rPr>
        <w:t xml:space="preserve"> being our largest two-way trading partners</w:t>
      </w:r>
      <w:r w:rsidR="00C66EF1" w:rsidRPr="00BD55A2">
        <w:rPr>
          <w:rFonts w:asciiTheme="majorHAnsi" w:hAnsiTheme="majorHAnsi" w:cstheme="majorBidi"/>
        </w:rPr>
        <w:t>.</w:t>
      </w:r>
      <w:r w:rsidR="006F7ED6" w:rsidRPr="00BD55A2">
        <w:rPr>
          <w:rFonts w:asciiTheme="majorHAnsi" w:hAnsiTheme="majorHAnsi" w:cstheme="majorBidi"/>
        </w:rPr>
        <w:t xml:space="preserve"> </w:t>
      </w:r>
      <w:r w:rsidR="00AE653F" w:rsidRPr="00BD55A2">
        <w:rPr>
          <w:rFonts w:asciiTheme="majorHAnsi" w:hAnsiTheme="majorHAnsi" w:cstheme="majorBidi"/>
        </w:rPr>
        <w:t>Australia’s services export</w:t>
      </w:r>
      <w:r w:rsidR="00305FBB" w:rsidRPr="00BD55A2">
        <w:rPr>
          <w:rFonts w:asciiTheme="majorHAnsi" w:hAnsiTheme="majorHAnsi" w:cstheme="majorBidi"/>
        </w:rPr>
        <w:t>s</w:t>
      </w:r>
      <w:r w:rsidR="00AE653F" w:rsidRPr="00BD55A2">
        <w:rPr>
          <w:rFonts w:asciiTheme="majorHAnsi" w:hAnsiTheme="majorHAnsi" w:cstheme="majorBidi"/>
        </w:rPr>
        <w:t xml:space="preserve"> trade is </w:t>
      </w:r>
      <w:r w:rsidR="004921DA" w:rsidRPr="00BD55A2">
        <w:rPr>
          <w:rFonts w:asciiTheme="majorHAnsi" w:hAnsiTheme="majorHAnsi" w:cstheme="majorBidi"/>
        </w:rPr>
        <w:t>linked to large markets like China</w:t>
      </w:r>
      <w:r w:rsidR="00377523" w:rsidRPr="00BD55A2">
        <w:rPr>
          <w:rFonts w:asciiTheme="majorHAnsi" w:hAnsiTheme="majorHAnsi" w:cstheme="majorBidi"/>
        </w:rPr>
        <w:t xml:space="preserve">, </w:t>
      </w:r>
      <w:proofErr w:type="gramStart"/>
      <w:r w:rsidR="004921DA" w:rsidRPr="00BD55A2">
        <w:rPr>
          <w:rFonts w:asciiTheme="majorHAnsi" w:hAnsiTheme="majorHAnsi" w:cstheme="majorBidi"/>
        </w:rPr>
        <w:t>India</w:t>
      </w:r>
      <w:proofErr w:type="gramEnd"/>
      <w:r w:rsidR="00377523" w:rsidRPr="00BD55A2">
        <w:rPr>
          <w:rFonts w:asciiTheme="majorHAnsi" w:hAnsiTheme="majorHAnsi" w:cstheme="majorBidi"/>
        </w:rPr>
        <w:t xml:space="preserve"> and Singapore</w:t>
      </w:r>
      <w:r w:rsidR="00AE653F" w:rsidRPr="00BD55A2">
        <w:rPr>
          <w:rFonts w:asciiTheme="majorHAnsi" w:hAnsiTheme="majorHAnsi" w:cstheme="majorBidi"/>
        </w:rPr>
        <w:t xml:space="preserve">, along with the </w:t>
      </w:r>
      <w:r w:rsidR="00371FA5" w:rsidRPr="00BD55A2">
        <w:rPr>
          <w:rFonts w:asciiTheme="majorHAnsi" w:hAnsiTheme="majorHAnsi" w:cstheme="majorBidi"/>
        </w:rPr>
        <w:t>Unite</w:t>
      </w:r>
      <w:r w:rsidR="00144F9C" w:rsidRPr="00BD55A2">
        <w:rPr>
          <w:rFonts w:asciiTheme="majorHAnsi" w:hAnsiTheme="majorHAnsi" w:cstheme="majorBidi"/>
        </w:rPr>
        <w:t>d</w:t>
      </w:r>
      <w:r w:rsidR="00371FA5" w:rsidRPr="00BD55A2">
        <w:rPr>
          <w:rFonts w:asciiTheme="majorHAnsi" w:hAnsiTheme="majorHAnsi" w:cstheme="majorBidi"/>
        </w:rPr>
        <w:t xml:space="preserve"> States and the</w:t>
      </w:r>
      <w:r w:rsidR="00AE653F" w:rsidRPr="00BD55A2">
        <w:rPr>
          <w:rFonts w:asciiTheme="majorHAnsi" w:hAnsiTheme="majorHAnsi" w:cstheme="majorBidi"/>
        </w:rPr>
        <w:t xml:space="preserve"> United Kingdom</w:t>
      </w:r>
      <w:r w:rsidR="004921DA" w:rsidRPr="00BD55A2">
        <w:rPr>
          <w:rFonts w:asciiTheme="majorHAnsi" w:hAnsiTheme="majorHAnsi" w:cstheme="majorBidi"/>
        </w:rPr>
        <w:t>.</w:t>
      </w:r>
      <w:r w:rsidR="00AE653F" w:rsidRPr="00BD55A2">
        <w:rPr>
          <w:rFonts w:asciiTheme="majorHAnsi" w:hAnsiTheme="majorHAnsi" w:cstheme="majorBidi"/>
        </w:rPr>
        <w:t xml:space="preserve"> </w:t>
      </w:r>
    </w:p>
    <w:p w14:paraId="4CA951E8" w14:textId="5D5CB2D8" w:rsidR="005C3782" w:rsidRPr="00BD55A2" w:rsidRDefault="00D6476E" w:rsidP="00854E53">
      <w:pPr>
        <w:pStyle w:val="BodyCopy"/>
        <w:jc w:val="both"/>
        <w:rPr>
          <w:rFonts w:asciiTheme="majorHAnsi" w:hAnsiTheme="majorHAnsi" w:cstheme="majorHAnsi"/>
          <w:b/>
          <w:sz w:val="24"/>
          <w:szCs w:val="22"/>
        </w:rPr>
      </w:pPr>
      <w:r w:rsidRPr="00BD55A2">
        <w:rPr>
          <w:rFonts w:asciiTheme="majorHAnsi" w:hAnsiTheme="majorHAnsi" w:cstheme="majorHAnsi"/>
          <w:b/>
          <w:sz w:val="24"/>
          <w:szCs w:val="22"/>
        </w:rPr>
        <w:t xml:space="preserve">Top </w:t>
      </w:r>
      <w:r w:rsidR="00377523" w:rsidRPr="00BD55A2">
        <w:rPr>
          <w:rFonts w:asciiTheme="majorHAnsi" w:hAnsiTheme="majorHAnsi" w:cstheme="majorHAnsi"/>
          <w:b/>
          <w:sz w:val="24"/>
          <w:szCs w:val="22"/>
        </w:rPr>
        <w:t>six</w:t>
      </w:r>
      <w:r w:rsidRPr="00BD55A2">
        <w:rPr>
          <w:rFonts w:asciiTheme="majorHAnsi" w:hAnsiTheme="majorHAnsi" w:cstheme="majorHAnsi"/>
          <w:b/>
          <w:sz w:val="24"/>
          <w:szCs w:val="22"/>
        </w:rPr>
        <w:t xml:space="preserve"> Australian services export destinations</w:t>
      </w:r>
    </w:p>
    <w:p w14:paraId="496875A6" w14:textId="4B25EFC3" w:rsidR="00393F71" w:rsidRDefault="008A4BF4" w:rsidP="00854E53">
      <w:pPr>
        <w:pStyle w:val="BodyCopy"/>
        <w:jc w:val="both"/>
        <w:rPr>
          <w:sz w:val="18"/>
          <w:szCs w:val="18"/>
        </w:rPr>
      </w:pPr>
      <w:r>
        <w:rPr>
          <w:noProof/>
          <w:sz w:val="18"/>
          <w:szCs w:val="18"/>
        </w:rPr>
        <w:drawing>
          <wp:inline distT="0" distB="0" distL="0" distR="0" wp14:anchorId="1C41FB0E" wp14:editId="7286CAA8">
            <wp:extent cx="6059805" cy="1901825"/>
            <wp:effectExtent l="0" t="0" r="0" b="3175"/>
            <wp:docPr id="30818617" name="Picture 4" descr="Bar graph showing Australia's top six services export destinations in 2022 and 2023. In both years these were the US, followed by China, the United Kingdom, India, Singapore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617" name="Picture 4" descr="Bar graph showing Australia's top six services export destinations in 2022 and 2023. In both years these were the US, followed by China, the United Kingdom, India, Singapore and New Zea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9805" cy="1901825"/>
                    </a:xfrm>
                    <a:prstGeom prst="rect">
                      <a:avLst/>
                    </a:prstGeom>
                    <a:noFill/>
                  </pic:spPr>
                </pic:pic>
              </a:graphicData>
            </a:graphic>
          </wp:inline>
        </w:drawing>
      </w:r>
    </w:p>
    <w:p w14:paraId="7E0B0CA6" w14:textId="41D5FD6F" w:rsidR="1A5FAF04" w:rsidRPr="00BD55A2" w:rsidRDefault="4A153827" w:rsidP="00854E53">
      <w:pPr>
        <w:pStyle w:val="BodyCopy"/>
        <w:jc w:val="both"/>
        <w:rPr>
          <w:noProof/>
        </w:rPr>
      </w:pPr>
      <w:r w:rsidRPr="00BD55A2">
        <w:rPr>
          <w:sz w:val="18"/>
          <w:szCs w:val="18"/>
        </w:rPr>
        <w:t xml:space="preserve">Source: </w:t>
      </w:r>
      <w:r w:rsidR="382EFD63" w:rsidRPr="00BD55A2">
        <w:rPr>
          <w:sz w:val="18"/>
          <w:szCs w:val="18"/>
        </w:rPr>
        <w:t>ABS, International Trade: Supplementary Information</w:t>
      </w:r>
      <w:r w:rsidR="7D498AC6" w:rsidRPr="00BD55A2">
        <w:rPr>
          <w:sz w:val="18"/>
          <w:szCs w:val="18"/>
        </w:rPr>
        <w:t xml:space="preserve">, </w:t>
      </w:r>
      <w:r w:rsidR="001C34A8" w:rsidRPr="00BD55A2">
        <w:rPr>
          <w:sz w:val="18"/>
          <w:szCs w:val="18"/>
        </w:rPr>
        <w:t>April 2024</w:t>
      </w:r>
      <w:r w:rsidR="1A5FAF04" w:rsidRPr="00BD55A2">
        <w:br w:type="page"/>
      </w:r>
    </w:p>
    <w:p w14:paraId="4D2770C1" w14:textId="77777777" w:rsidR="00244B6A" w:rsidRDefault="62A98C14" w:rsidP="00244B6A">
      <w:pPr>
        <w:pStyle w:val="Heading2"/>
      </w:pPr>
      <w:bookmarkStart w:id="15" w:name="_Toc182235974"/>
      <w:r w:rsidRPr="00BD55A2">
        <w:lastRenderedPageBreak/>
        <w:t>How did we get here</w:t>
      </w:r>
      <w:r w:rsidR="0800079D" w:rsidRPr="00BD55A2">
        <w:t>?</w:t>
      </w:r>
      <w:bookmarkEnd w:id="15"/>
    </w:p>
    <w:p w14:paraId="0AC468B4" w14:textId="514131FC" w:rsidR="005C3DE3" w:rsidRPr="00BD55A2" w:rsidRDefault="3A9EE2CF" w:rsidP="00244B6A">
      <w:pPr>
        <w:pStyle w:val="BodyCopy"/>
        <w:rPr>
          <w:shd w:val="clear" w:color="auto" w:fill="FFFFFF"/>
        </w:rPr>
      </w:pPr>
      <w:r w:rsidRPr="00BD55A2">
        <w:t>Australia has always been a trading nation</w:t>
      </w:r>
      <w:r w:rsidR="1EB4A1F9" w:rsidRPr="00BD55A2">
        <w:t xml:space="preserve">. Australia’s First Nations People were our first exporters, </w:t>
      </w:r>
      <w:r w:rsidR="00627D2D" w:rsidRPr="00BD55A2">
        <w:t>trading turtle</w:t>
      </w:r>
      <w:r w:rsidR="7EC6968C" w:rsidRPr="00BD55A2">
        <w:t xml:space="preserve"> shell, ironwood, </w:t>
      </w:r>
      <w:r w:rsidR="00BC5367" w:rsidRPr="00BD55A2">
        <w:t xml:space="preserve">and </w:t>
      </w:r>
      <w:r w:rsidR="7EC6968C" w:rsidRPr="00BD55A2">
        <w:t>mother-of-pearl in return for</w:t>
      </w:r>
      <w:r w:rsidR="1EB4A1F9" w:rsidRPr="00BD55A2">
        <w:t xml:space="preserve"> </w:t>
      </w:r>
      <w:r w:rsidR="34BAA411" w:rsidRPr="00BD55A2">
        <w:t xml:space="preserve">meats, sugar, rice, axes, nails, </w:t>
      </w:r>
      <w:r w:rsidR="3EC599F0" w:rsidRPr="00BD55A2">
        <w:t xml:space="preserve">and </w:t>
      </w:r>
      <w:r w:rsidR="34BAA411" w:rsidRPr="00BD55A2">
        <w:t>fishing line</w:t>
      </w:r>
      <w:r w:rsidR="7D05C477" w:rsidRPr="00BD55A2">
        <w:t xml:space="preserve"> with Makassar people from Sulawesi</w:t>
      </w:r>
      <w:r w:rsidR="00414466" w:rsidRPr="00BD55A2">
        <w:t xml:space="preserve"> in what is now Indonesia</w:t>
      </w:r>
      <w:r w:rsidR="1EB4A1F9" w:rsidRPr="00BD55A2">
        <w:t xml:space="preserve">. This rich heritage, derived from one of the world’s oldest continuing cultures, shaped our early trading relationships and continues to shape </w:t>
      </w:r>
      <w:r w:rsidR="004D05DF" w:rsidRPr="00BD55A2">
        <w:t>them</w:t>
      </w:r>
      <w:r w:rsidR="1EB4A1F9" w:rsidRPr="00BD55A2">
        <w:t xml:space="preserve"> to this day</w:t>
      </w:r>
      <w:r w:rsidR="06219ACC" w:rsidRPr="00BD55A2">
        <w:rPr>
          <w:shd w:val="clear" w:color="auto" w:fill="FFFFFF"/>
        </w:rPr>
        <w:t xml:space="preserve">. </w:t>
      </w:r>
    </w:p>
    <w:p w14:paraId="5E647DD1" w14:textId="37819246" w:rsidR="007A3499" w:rsidRPr="00BD55A2" w:rsidRDefault="005E5EA1" w:rsidP="00854E53">
      <w:pPr>
        <w:pStyle w:val="BodyCopy"/>
        <w:jc w:val="both"/>
        <w:rPr>
          <w:bCs/>
        </w:rPr>
      </w:pPr>
      <w:r w:rsidRPr="00BD55A2">
        <w:rPr>
          <w:bCs/>
          <w:shd w:val="clear" w:color="auto" w:fill="FFFFFF"/>
        </w:rPr>
        <w:t xml:space="preserve">Trade </w:t>
      </w:r>
      <w:r w:rsidR="000F2FD0" w:rsidRPr="00BD55A2">
        <w:rPr>
          <w:bCs/>
          <w:shd w:val="clear" w:color="auto" w:fill="FFFFFF"/>
        </w:rPr>
        <w:t>u</w:t>
      </w:r>
      <w:r w:rsidRPr="00BD55A2">
        <w:rPr>
          <w:bCs/>
          <w:shd w:val="clear" w:color="auto" w:fill="FFFFFF"/>
        </w:rPr>
        <w:t>nderpin</w:t>
      </w:r>
      <w:r w:rsidR="00D71B2F" w:rsidRPr="00BD55A2">
        <w:rPr>
          <w:bCs/>
          <w:shd w:val="clear" w:color="auto" w:fill="FFFFFF"/>
        </w:rPr>
        <w:t>ned</w:t>
      </w:r>
      <w:r w:rsidRPr="00BD55A2" w:rsidDel="005C3DE3">
        <w:rPr>
          <w:bCs/>
          <w:shd w:val="clear" w:color="auto" w:fill="FFFFFF"/>
        </w:rPr>
        <w:t xml:space="preserve"> </w:t>
      </w:r>
      <w:r w:rsidR="005C3DE3" w:rsidRPr="00BD55A2">
        <w:rPr>
          <w:bCs/>
          <w:shd w:val="clear" w:color="auto" w:fill="FFFFFF"/>
        </w:rPr>
        <w:t xml:space="preserve">Australia’s </w:t>
      </w:r>
      <w:r w:rsidR="00FD5F77" w:rsidRPr="00BD55A2">
        <w:rPr>
          <w:bCs/>
        </w:rPr>
        <w:t>early economy</w:t>
      </w:r>
      <w:r w:rsidR="005C3DE3" w:rsidRPr="00BD55A2">
        <w:rPr>
          <w:bCs/>
        </w:rPr>
        <w:t xml:space="preserve"> following the arrival of the First Fleet in 1788</w:t>
      </w:r>
      <w:r w:rsidR="003A315E" w:rsidRPr="00BD55A2">
        <w:rPr>
          <w:bCs/>
        </w:rPr>
        <w:t>.</w:t>
      </w:r>
      <w:r w:rsidR="00FD5F77" w:rsidRPr="00BD55A2">
        <w:rPr>
          <w:bCs/>
        </w:rPr>
        <w:t xml:space="preserve"> </w:t>
      </w:r>
      <w:r w:rsidR="00CE1550" w:rsidRPr="00BD55A2">
        <w:rPr>
          <w:bCs/>
        </w:rPr>
        <w:t xml:space="preserve">For the first years of its existence, </w:t>
      </w:r>
      <w:r w:rsidR="005C3DE3" w:rsidRPr="00BD55A2">
        <w:rPr>
          <w:bCs/>
        </w:rPr>
        <w:t xml:space="preserve">New South Wales </w:t>
      </w:r>
      <w:r w:rsidR="00CE1550" w:rsidRPr="00BD55A2">
        <w:rPr>
          <w:bCs/>
        </w:rPr>
        <w:t>was entirely dependent on imports from Europe</w:t>
      </w:r>
      <w:r w:rsidR="00733F6A" w:rsidRPr="00BD55A2">
        <w:rPr>
          <w:bCs/>
        </w:rPr>
        <w:t xml:space="preserve"> before its local industry developed and </w:t>
      </w:r>
      <w:r w:rsidR="00871D19" w:rsidRPr="00BD55A2">
        <w:rPr>
          <w:bCs/>
        </w:rPr>
        <w:t>exports began</w:t>
      </w:r>
      <w:r w:rsidR="00206E10" w:rsidRPr="00BD55A2">
        <w:rPr>
          <w:bCs/>
        </w:rPr>
        <w:t xml:space="preserve">. </w:t>
      </w:r>
      <w:r w:rsidR="0030211F" w:rsidRPr="00BD55A2">
        <w:rPr>
          <w:bCs/>
        </w:rPr>
        <w:t xml:space="preserve">First exports included coal from </w:t>
      </w:r>
      <w:r w:rsidR="00CE1550" w:rsidRPr="00BD55A2">
        <w:rPr>
          <w:bCs/>
        </w:rPr>
        <w:t>Newcastle to India in 1799</w:t>
      </w:r>
      <w:r w:rsidR="0074306E">
        <w:rPr>
          <w:bCs/>
        </w:rPr>
        <w:t xml:space="preserve">, </w:t>
      </w:r>
      <w:r w:rsidR="007A3499" w:rsidRPr="00BD55A2">
        <w:rPr>
          <w:bCs/>
        </w:rPr>
        <w:t>followed by</w:t>
      </w:r>
      <w:r w:rsidR="00CE1550" w:rsidRPr="00BD55A2">
        <w:rPr>
          <w:bCs/>
        </w:rPr>
        <w:t xml:space="preserve"> whale oil and wool. </w:t>
      </w:r>
    </w:p>
    <w:p w14:paraId="671C9B03" w14:textId="015578B0" w:rsidR="00CB292D" w:rsidRPr="00BD55A2" w:rsidRDefault="70472447" w:rsidP="00854E53">
      <w:pPr>
        <w:pStyle w:val="BodyCopy"/>
        <w:jc w:val="both"/>
        <w:rPr>
          <w:bCs/>
        </w:rPr>
      </w:pPr>
      <w:r w:rsidRPr="00BD55A2">
        <w:t>In</w:t>
      </w:r>
      <w:r w:rsidR="00CE1550" w:rsidRPr="00BD55A2">
        <w:rPr>
          <w:bCs/>
        </w:rPr>
        <w:t xml:space="preserve"> the 19th century, Australia’s main exports were wheat, </w:t>
      </w:r>
      <w:proofErr w:type="gramStart"/>
      <w:r w:rsidR="00CE1550" w:rsidRPr="00BD55A2">
        <w:rPr>
          <w:bCs/>
        </w:rPr>
        <w:t>wool</w:t>
      </w:r>
      <w:proofErr w:type="gramEnd"/>
      <w:r w:rsidR="00CE1550" w:rsidRPr="00BD55A2">
        <w:rPr>
          <w:bCs/>
        </w:rPr>
        <w:t xml:space="preserve"> and gold.</w:t>
      </w:r>
      <w:r w:rsidR="000178CB" w:rsidRPr="00BD55A2">
        <w:rPr>
          <w:bCs/>
        </w:rPr>
        <w:t xml:space="preserve"> </w:t>
      </w:r>
      <w:r w:rsidR="00CB292D" w:rsidRPr="00BD55A2">
        <w:t xml:space="preserve">Our links to Britain meant </w:t>
      </w:r>
      <w:r w:rsidR="00EC6728" w:rsidRPr="00BD55A2">
        <w:t xml:space="preserve">our </w:t>
      </w:r>
      <w:r w:rsidR="00CB292D" w:rsidRPr="00BD55A2">
        <w:t>exports found a market much larger than would be possible domestically</w:t>
      </w:r>
      <w:r w:rsidR="000037D7" w:rsidRPr="00BD55A2">
        <w:t xml:space="preserve">. </w:t>
      </w:r>
      <w:r w:rsidR="008C4FC6" w:rsidRPr="00BD55A2">
        <w:t>However</w:t>
      </w:r>
      <w:r w:rsidR="007949E3">
        <w:t xml:space="preserve">, </w:t>
      </w:r>
      <w:r w:rsidR="00402D8B" w:rsidRPr="00BD55A2">
        <w:t xml:space="preserve">reliance on a single market meant </w:t>
      </w:r>
      <w:r w:rsidR="008340DF" w:rsidRPr="00BD55A2">
        <w:t>colonial economies were sensitive to shifts in export prices and capital flows from Britain</w:t>
      </w:r>
      <w:r w:rsidR="000037D7" w:rsidRPr="00BD55A2">
        <w:t>, particularly in the more fragmented global market of the time</w:t>
      </w:r>
      <w:r w:rsidR="008340DF" w:rsidRPr="00BD55A2">
        <w:t xml:space="preserve">. </w:t>
      </w:r>
      <w:r w:rsidR="00402D8B" w:rsidRPr="00BD55A2">
        <w:t xml:space="preserve"> </w:t>
      </w:r>
    </w:p>
    <w:p w14:paraId="3B56DAE3" w14:textId="6D824C72" w:rsidR="00D97714" w:rsidRPr="00BD55A2" w:rsidRDefault="000178CB" w:rsidP="00854E53">
      <w:pPr>
        <w:pStyle w:val="BodyCopy"/>
        <w:jc w:val="both"/>
        <w:rPr>
          <w:bCs/>
        </w:rPr>
      </w:pPr>
      <w:r w:rsidRPr="00BD55A2">
        <w:rPr>
          <w:bCs/>
        </w:rPr>
        <w:t xml:space="preserve">Wheat was one of the first crops planted in 1788 and has </w:t>
      </w:r>
      <w:r w:rsidR="000F2FD0" w:rsidRPr="00BD55A2">
        <w:rPr>
          <w:bCs/>
        </w:rPr>
        <w:t xml:space="preserve">since </w:t>
      </w:r>
      <w:r w:rsidRPr="00BD55A2">
        <w:rPr>
          <w:bCs/>
        </w:rPr>
        <w:t>become Australia’s largest and most valuable crop</w:t>
      </w:r>
      <w:r w:rsidR="000F2FD0" w:rsidRPr="00BD55A2">
        <w:rPr>
          <w:bCs/>
        </w:rPr>
        <w:t>.</w:t>
      </w:r>
      <w:r w:rsidR="00EB649C" w:rsidRPr="00BD55A2">
        <w:rPr>
          <w:bCs/>
        </w:rPr>
        <w:t xml:space="preserve"> </w:t>
      </w:r>
      <w:r w:rsidR="00CB6059" w:rsidRPr="00BD55A2">
        <w:rPr>
          <w:bCs/>
        </w:rPr>
        <w:t xml:space="preserve">The first Australian-produced </w:t>
      </w:r>
      <w:r w:rsidR="002B7D68" w:rsidRPr="00BD55A2">
        <w:rPr>
          <w:bCs/>
        </w:rPr>
        <w:t xml:space="preserve">merino </w:t>
      </w:r>
      <w:r w:rsidR="00CB6059" w:rsidRPr="00BD55A2">
        <w:rPr>
          <w:bCs/>
        </w:rPr>
        <w:t xml:space="preserve">fleece was sold in England in 1807 and </w:t>
      </w:r>
      <w:r w:rsidR="00CB292D" w:rsidRPr="00BD55A2">
        <w:t xml:space="preserve">by 1850 Australia supplied more than half of Britain’s </w:t>
      </w:r>
      <w:r w:rsidR="00602D8A" w:rsidRPr="00BD55A2">
        <w:t xml:space="preserve">wool </w:t>
      </w:r>
      <w:r w:rsidR="00CB292D" w:rsidRPr="00BD55A2">
        <w:t>imports.</w:t>
      </w:r>
    </w:p>
    <w:p w14:paraId="00B4F5AB" w14:textId="0D342C39" w:rsidR="00FD5F77" w:rsidRPr="00BD55A2" w:rsidRDefault="003B11BF" w:rsidP="00854E53">
      <w:pPr>
        <w:pStyle w:val="BodyCopy"/>
        <w:jc w:val="both"/>
      </w:pPr>
      <w:r w:rsidRPr="00BD55A2">
        <w:rPr>
          <w:bCs/>
        </w:rPr>
        <w:t xml:space="preserve">The gold rushes from the 1850s onwards brought </w:t>
      </w:r>
      <w:r w:rsidR="0030288B" w:rsidRPr="00BD55A2">
        <w:rPr>
          <w:bCs/>
        </w:rPr>
        <w:t>Australia</w:t>
      </w:r>
      <w:r w:rsidRPr="00BD55A2">
        <w:rPr>
          <w:bCs/>
        </w:rPr>
        <w:t xml:space="preserve">’s mineral wealth to the world’s attention and completely changed the course of Australia’s development through a massive influx of people, money and </w:t>
      </w:r>
      <w:r w:rsidR="00654004" w:rsidRPr="00BD55A2">
        <w:rPr>
          <w:bCs/>
        </w:rPr>
        <w:t>know how</w:t>
      </w:r>
      <w:r w:rsidRPr="00BD55A2">
        <w:rPr>
          <w:bCs/>
        </w:rPr>
        <w:t>. Between 1851 and 1871</w:t>
      </w:r>
      <w:r w:rsidR="007949E3">
        <w:rPr>
          <w:bCs/>
        </w:rPr>
        <w:t xml:space="preserve">, </w:t>
      </w:r>
      <w:r w:rsidRPr="00BD55A2">
        <w:rPr>
          <w:bCs/>
        </w:rPr>
        <w:t>the Australian population quadrupled from 430,000 people to 1.7 million</w:t>
      </w:r>
      <w:r w:rsidR="007949E3">
        <w:rPr>
          <w:bCs/>
        </w:rPr>
        <w:t xml:space="preserve">, </w:t>
      </w:r>
      <w:r w:rsidRPr="00BD55A2">
        <w:rPr>
          <w:bCs/>
        </w:rPr>
        <w:t xml:space="preserve">as migrants from across the world arrived in search of gold. Today, gold is Australia’s fourth largest </w:t>
      </w:r>
      <w:r w:rsidR="00163310">
        <w:rPr>
          <w:bCs/>
        </w:rPr>
        <w:t xml:space="preserve">goods </w:t>
      </w:r>
      <w:r w:rsidRPr="00BD55A2">
        <w:rPr>
          <w:bCs/>
        </w:rPr>
        <w:t>export.</w:t>
      </w:r>
      <w:r w:rsidR="009A2AC1" w:rsidRPr="00BD55A2">
        <w:rPr>
          <w:rStyle w:val="EndnoteReference"/>
          <w:bCs/>
        </w:rPr>
        <w:endnoteReference w:id="4"/>
      </w:r>
    </w:p>
    <w:p w14:paraId="118DAE71" w14:textId="3D32EDBE" w:rsidR="007F1052" w:rsidRPr="00BD55A2" w:rsidRDefault="007F1052" w:rsidP="00854E53">
      <w:pPr>
        <w:pStyle w:val="BodyCopy"/>
        <w:jc w:val="both"/>
      </w:pPr>
      <w:r w:rsidRPr="00BD55A2">
        <w:t xml:space="preserve">Australia’s </w:t>
      </w:r>
      <w:r w:rsidR="00FD5F77" w:rsidRPr="00BD55A2">
        <w:t>early openness to trade and investment, alongside the development of institutions</w:t>
      </w:r>
      <w:r w:rsidRPr="00BD55A2">
        <w:t xml:space="preserve"> like</w:t>
      </w:r>
      <w:r w:rsidR="00FD5F77" w:rsidRPr="00BD55A2">
        <w:t xml:space="preserve"> the rule of law</w:t>
      </w:r>
      <w:r w:rsidR="00A50BEF" w:rsidRPr="00BD55A2">
        <w:t>, separation of powers</w:t>
      </w:r>
      <w:r w:rsidR="00FD5F77" w:rsidRPr="00BD55A2">
        <w:t xml:space="preserve"> and </w:t>
      </w:r>
      <w:r w:rsidR="002635B9" w:rsidRPr="00BD55A2">
        <w:t xml:space="preserve">parliamentary </w:t>
      </w:r>
      <w:r w:rsidR="00FD5F77" w:rsidRPr="00BD55A2">
        <w:t>democracy</w:t>
      </w:r>
      <w:r w:rsidR="00C66EF1" w:rsidRPr="00BD55A2">
        <w:t>,</w:t>
      </w:r>
      <w:r w:rsidR="00FD5F77" w:rsidRPr="00BD55A2">
        <w:t xml:space="preserve"> saw Australia become one of the wealthiest countries in the world. </w:t>
      </w:r>
      <w:r w:rsidR="00CE5B92" w:rsidRPr="00BD55A2">
        <w:t>From the mid-1850s to the end of the nineteenth century, Australians enjoyed the</w:t>
      </w:r>
      <w:r w:rsidR="00C83FC6" w:rsidRPr="00BD55A2">
        <w:t xml:space="preserve"> world’s</w:t>
      </w:r>
      <w:r w:rsidR="00CE5B92" w:rsidRPr="00BD55A2">
        <w:t xml:space="preserve"> highest per capita incomes.</w:t>
      </w:r>
      <w:r w:rsidR="00505640" w:rsidRPr="00BD55A2">
        <w:rPr>
          <w:rStyle w:val="EndnoteReference"/>
        </w:rPr>
        <w:endnoteReference w:id="5"/>
      </w:r>
    </w:p>
    <w:p w14:paraId="2A4B0C78" w14:textId="4DF95FB0" w:rsidR="009116B9" w:rsidRPr="00BD55A2" w:rsidRDefault="00CB6F2B" w:rsidP="00854E53">
      <w:pPr>
        <w:pStyle w:val="BodyCopy"/>
        <w:jc w:val="both"/>
      </w:pPr>
      <w:r w:rsidRPr="00BD55A2">
        <w:t xml:space="preserve">From </w:t>
      </w:r>
      <w:r w:rsidR="009116B9" w:rsidRPr="00BD55A2">
        <w:t xml:space="preserve">1788 </w:t>
      </w:r>
      <w:r w:rsidRPr="00BD55A2">
        <w:t>until the 1950s</w:t>
      </w:r>
      <w:r w:rsidR="00FB181D" w:rsidRPr="00BD55A2">
        <w:t>,</w:t>
      </w:r>
      <w:r w:rsidRPr="00BD55A2">
        <w:t xml:space="preserve"> </w:t>
      </w:r>
      <w:r w:rsidR="009116B9" w:rsidRPr="00BD55A2">
        <w:t xml:space="preserve">Australia’s primary trading partner </w:t>
      </w:r>
      <w:r w:rsidRPr="00BD55A2">
        <w:t>was</w:t>
      </w:r>
      <w:r w:rsidR="009116B9" w:rsidRPr="00BD55A2">
        <w:t xml:space="preserve"> </w:t>
      </w:r>
      <w:r w:rsidRPr="00BD55A2">
        <w:t>the United Kingdom</w:t>
      </w:r>
      <w:r w:rsidR="28531253" w:rsidRPr="00BD55A2">
        <w:t xml:space="preserve">. </w:t>
      </w:r>
      <w:r w:rsidR="13DE1481" w:rsidRPr="00BD55A2">
        <w:t>S</w:t>
      </w:r>
      <w:r w:rsidR="00A10314" w:rsidRPr="00BD55A2">
        <w:t>ince then</w:t>
      </w:r>
      <w:r w:rsidR="00D1411E" w:rsidRPr="00BD55A2">
        <w:t>,</w:t>
      </w:r>
      <w:r w:rsidR="00A10314" w:rsidRPr="00BD55A2">
        <w:t xml:space="preserve"> our trade relationships have </w:t>
      </w:r>
      <w:r w:rsidR="00200921" w:rsidRPr="00BD55A2">
        <w:t>diversified</w:t>
      </w:r>
      <w:r w:rsidR="00A10314" w:rsidRPr="00BD55A2">
        <w:t xml:space="preserve"> and </w:t>
      </w:r>
      <w:r w:rsidR="001D0114" w:rsidRPr="00BD55A2">
        <w:t xml:space="preserve">75 per cent of our trade is </w:t>
      </w:r>
      <w:r w:rsidR="21E60D51" w:rsidRPr="00BD55A2">
        <w:t xml:space="preserve">now </w:t>
      </w:r>
      <w:r w:rsidR="001D0114" w:rsidRPr="00BD55A2">
        <w:t>with Asia.</w:t>
      </w:r>
      <w:r w:rsidR="004D1138" w:rsidRPr="00BD55A2">
        <w:rPr>
          <w:rStyle w:val="EndnoteReference"/>
        </w:rPr>
        <w:endnoteReference w:id="6"/>
      </w:r>
      <w:r w:rsidR="001D0114" w:rsidRPr="00BD55A2">
        <w:t xml:space="preserve"> </w:t>
      </w:r>
      <w:r w:rsidR="00481D9F" w:rsidRPr="00BD55A2">
        <w:t>In</w:t>
      </w:r>
      <w:r w:rsidR="00381802" w:rsidRPr="00BD55A2">
        <w:t xml:space="preserve"> the 1960s, </w:t>
      </w:r>
      <w:r w:rsidR="009116B9" w:rsidRPr="00BD55A2">
        <w:t xml:space="preserve">Japan </w:t>
      </w:r>
      <w:r w:rsidR="00381802" w:rsidRPr="00BD55A2">
        <w:t xml:space="preserve">became </w:t>
      </w:r>
      <w:r w:rsidR="009116B9" w:rsidRPr="00BD55A2">
        <w:t xml:space="preserve">a </w:t>
      </w:r>
      <w:r w:rsidR="001904B0" w:rsidRPr="00BD55A2">
        <w:t>primary trading partner as a</w:t>
      </w:r>
      <w:r w:rsidR="009116B9" w:rsidRPr="00BD55A2">
        <w:t xml:space="preserve"> major importer of Australian </w:t>
      </w:r>
      <w:r w:rsidR="00481D9F" w:rsidRPr="00BD55A2">
        <w:t xml:space="preserve">wool, </w:t>
      </w:r>
      <w:r w:rsidR="009116B9" w:rsidRPr="00BD55A2">
        <w:t>iron ore</w:t>
      </w:r>
      <w:r w:rsidR="00481D9F" w:rsidRPr="00BD55A2">
        <w:t>, and cereal grains,</w:t>
      </w:r>
      <w:r w:rsidR="0079675A" w:rsidRPr="00BD55A2">
        <w:t xml:space="preserve"> </w:t>
      </w:r>
      <w:r w:rsidR="009116B9" w:rsidRPr="00BD55A2">
        <w:t xml:space="preserve">and </w:t>
      </w:r>
      <w:r w:rsidR="007949E3">
        <w:t xml:space="preserve">a </w:t>
      </w:r>
      <w:r w:rsidR="009116B9" w:rsidRPr="00BD55A2">
        <w:t xml:space="preserve">key investor in the </w:t>
      </w:r>
      <w:r w:rsidR="00481D9F" w:rsidRPr="00BD55A2">
        <w:t xml:space="preserve">Australia’s </w:t>
      </w:r>
      <w:r w:rsidR="009116B9" w:rsidRPr="00BD55A2">
        <w:t>earliest iron ore mines</w:t>
      </w:r>
      <w:r w:rsidR="00CF0C08" w:rsidRPr="00BD55A2">
        <w:t>.</w:t>
      </w:r>
      <w:r w:rsidR="00381802" w:rsidRPr="00BD55A2">
        <w:t xml:space="preserve"> </w:t>
      </w:r>
      <w:r w:rsidR="00481D9F" w:rsidRPr="00BD55A2">
        <w:t>In</w:t>
      </w:r>
      <w:r w:rsidR="009116B9" w:rsidRPr="00BD55A2">
        <w:t xml:space="preserve"> the 21st century, China </w:t>
      </w:r>
      <w:r w:rsidR="00D01131" w:rsidRPr="00BD55A2">
        <w:t>became</w:t>
      </w:r>
      <w:r w:rsidR="009116B9" w:rsidRPr="00BD55A2">
        <w:t xml:space="preserve"> our top trading partner.</w:t>
      </w:r>
    </w:p>
    <w:p w14:paraId="013A89A7" w14:textId="72333ADE" w:rsidR="002F443C" w:rsidRPr="00BD55A2" w:rsidRDefault="00B9169B" w:rsidP="00854E53">
      <w:pPr>
        <w:pStyle w:val="BodyCopy"/>
        <w:jc w:val="both"/>
      </w:pPr>
      <w:r w:rsidRPr="00BD55A2">
        <w:t xml:space="preserve">Foreign investment </w:t>
      </w:r>
      <w:r w:rsidR="00273647" w:rsidRPr="00BD55A2">
        <w:t>has playe</w:t>
      </w:r>
      <w:r w:rsidR="00A64E39" w:rsidRPr="00BD55A2">
        <w:t>d a long-standing role in Australia’s economic development</w:t>
      </w:r>
      <w:r w:rsidR="00E83F3E" w:rsidRPr="00BD55A2">
        <w:t xml:space="preserve">. </w:t>
      </w:r>
      <w:r w:rsidR="00B97D20" w:rsidRPr="00BD55A2">
        <w:t xml:space="preserve">Before </w:t>
      </w:r>
      <w:r w:rsidR="000F2FD0" w:rsidRPr="00BD55A2">
        <w:t>F</w:t>
      </w:r>
      <w:r w:rsidR="00B97D20" w:rsidRPr="00BD55A2">
        <w:t>ederation</w:t>
      </w:r>
      <w:r w:rsidR="00B12AC1" w:rsidRPr="00BD55A2">
        <w:t xml:space="preserve">, investment from Britain </w:t>
      </w:r>
      <w:r w:rsidR="006B4AA6" w:rsidRPr="00BD55A2">
        <w:t xml:space="preserve">was crucial </w:t>
      </w:r>
      <w:r w:rsidR="003A315E" w:rsidRPr="00BD55A2">
        <w:t>in</w:t>
      </w:r>
      <w:r w:rsidR="001216BE" w:rsidRPr="00BD55A2">
        <w:t xml:space="preserve"> develop</w:t>
      </w:r>
      <w:r w:rsidR="003A315E" w:rsidRPr="00BD55A2">
        <w:t>ing</w:t>
      </w:r>
      <w:r w:rsidR="001216BE" w:rsidRPr="00BD55A2">
        <w:t xml:space="preserve"> our agricultural resources</w:t>
      </w:r>
      <w:r w:rsidR="008419BE" w:rsidRPr="00BD55A2">
        <w:t>,</w:t>
      </w:r>
      <w:r w:rsidR="00627D2D" w:rsidRPr="00BD55A2">
        <w:t xml:space="preserve"> </w:t>
      </w:r>
      <w:r w:rsidR="001216BE" w:rsidRPr="00BD55A2">
        <w:t xml:space="preserve">mineral wealth and </w:t>
      </w:r>
      <w:r w:rsidR="00B671CF" w:rsidRPr="00BD55A2">
        <w:t xml:space="preserve">infrastructure like roads and rail. </w:t>
      </w:r>
      <w:r w:rsidR="002F443C" w:rsidRPr="00BD55A2">
        <w:t>Today, the United Kingdom remains one of Australia’s top sources of foreign investment along with the United States and Japan.</w:t>
      </w:r>
    </w:p>
    <w:p w14:paraId="1A9AEB65" w14:textId="723CC9B4" w:rsidR="00693C81" w:rsidRPr="00BD55A2" w:rsidRDefault="00693C81" w:rsidP="00854E53">
      <w:pPr>
        <w:pStyle w:val="BodyCopy"/>
        <w:jc w:val="both"/>
      </w:pPr>
      <w:r w:rsidRPr="00BD55A2">
        <w:t xml:space="preserve">Australia has been a leader </w:t>
      </w:r>
      <w:r w:rsidR="6622AD58" w:rsidRPr="00BD55A2">
        <w:t xml:space="preserve">in </w:t>
      </w:r>
      <w:r w:rsidRPr="00BD55A2">
        <w:t xml:space="preserve">and advocate </w:t>
      </w:r>
      <w:r w:rsidR="5689C701" w:rsidRPr="00BD55A2">
        <w:t xml:space="preserve">for </w:t>
      </w:r>
      <w:r w:rsidRPr="00BD55A2">
        <w:t xml:space="preserve">the creation </w:t>
      </w:r>
      <w:r w:rsidR="00C66EF1" w:rsidRPr="00BD55A2">
        <w:t>of</w:t>
      </w:r>
      <w:r w:rsidR="006F3865" w:rsidRPr="00BD55A2">
        <w:t xml:space="preserve"> </w:t>
      </w:r>
      <w:r w:rsidRPr="00BD55A2">
        <w:t xml:space="preserve">global rules which helped </w:t>
      </w:r>
      <w:r w:rsidR="45110C03" w:rsidRPr="00BD55A2">
        <w:t xml:space="preserve">underpin growth in </w:t>
      </w:r>
      <w:r w:rsidRPr="00BD55A2">
        <w:t>global trade after World War II.</w:t>
      </w:r>
      <w:r w:rsidR="001A5F30" w:rsidRPr="00BD55A2">
        <w:t xml:space="preserve"> Australia was a</w:t>
      </w:r>
      <w:r w:rsidR="00E00D13">
        <w:t xml:space="preserve"> founding </w:t>
      </w:r>
      <w:r w:rsidR="001A5F30" w:rsidRPr="00BD55A2">
        <w:t>member of the General Agreement on Tariffs and Trade (GATT) and</w:t>
      </w:r>
      <w:r w:rsidR="000F2FD0" w:rsidRPr="00BD55A2">
        <w:t xml:space="preserve"> the</w:t>
      </w:r>
      <w:r w:rsidR="001A5F30" w:rsidRPr="00BD55A2">
        <w:t xml:space="preserve"> </w:t>
      </w:r>
      <w:r w:rsidR="003A315E" w:rsidRPr="00BD55A2">
        <w:t>WTO</w:t>
      </w:r>
      <w:r w:rsidR="00EE54BB" w:rsidRPr="00BD55A2">
        <w:t>, which is at the heart of the rules-based multilateral trading system that underpins our trade today.</w:t>
      </w:r>
      <w:r w:rsidR="001A5F30" w:rsidRPr="00BD55A2">
        <w:t xml:space="preserve"> </w:t>
      </w:r>
      <w:r w:rsidR="007710B8" w:rsidRPr="00BD55A2">
        <w:t>Through the 1970s and 1980s, Australia actively sought to reduce its tariffs and barriers to trade.</w:t>
      </w:r>
    </w:p>
    <w:p w14:paraId="0043F48A" w14:textId="77ECCC99" w:rsidR="00152DEE" w:rsidRPr="00BD55A2" w:rsidRDefault="007F7AE7" w:rsidP="00854E53">
      <w:pPr>
        <w:pStyle w:val="BodyCopy"/>
        <w:jc w:val="both"/>
      </w:pPr>
      <w:r w:rsidRPr="00BD55A2">
        <w:t>In the 21</w:t>
      </w:r>
      <w:r w:rsidRPr="00BD55A2">
        <w:rPr>
          <w:vertAlign w:val="superscript"/>
        </w:rPr>
        <w:t>st</w:t>
      </w:r>
      <w:r w:rsidRPr="00BD55A2">
        <w:t xml:space="preserve"> century</w:t>
      </w:r>
      <w:r w:rsidR="0029026C" w:rsidRPr="00BD55A2">
        <w:t xml:space="preserve">, </w:t>
      </w:r>
      <w:r w:rsidR="00D5684C" w:rsidRPr="00BD55A2">
        <w:t>Australia enjoys the benefits of free</w:t>
      </w:r>
      <w:r w:rsidR="001C4CFE" w:rsidRPr="00BD55A2">
        <w:t xml:space="preserve">, </w:t>
      </w:r>
      <w:proofErr w:type="gramStart"/>
      <w:r w:rsidR="001C4CFE" w:rsidRPr="00BD55A2">
        <w:t>fair</w:t>
      </w:r>
      <w:proofErr w:type="gramEnd"/>
      <w:r w:rsidR="001C4CFE" w:rsidRPr="00BD55A2">
        <w:t xml:space="preserve"> and open trade and investment, which support</w:t>
      </w:r>
      <w:r w:rsidR="00173A98" w:rsidRPr="00BD55A2">
        <w:t>s</w:t>
      </w:r>
      <w:r w:rsidR="001C4CFE" w:rsidRPr="00BD55A2">
        <w:t xml:space="preserve"> our prosperity and high standard of living. </w:t>
      </w:r>
      <w:r w:rsidR="001863BF" w:rsidRPr="00BD55A2">
        <w:t>We are</w:t>
      </w:r>
      <w:r w:rsidR="00543FBE" w:rsidRPr="00BD55A2">
        <w:t xml:space="preserve"> the world’s </w:t>
      </w:r>
      <w:r w:rsidR="002A275D" w:rsidRPr="00BD55A2">
        <w:t>13</w:t>
      </w:r>
      <w:r w:rsidR="002A275D" w:rsidRPr="00BD55A2">
        <w:rPr>
          <w:vertAlign w:val="superscript"/>
        </w:rPr>
        <w:t>th</w:t>
      </w:r>
      <w:r w:rsidR="002A275D" w:rsidRPr="00BD55A2">
        <w:t xml:space="preserve"> </w:t>
      </w:r>
      <w:r w:rsidR="00543FBE" w:rsidRPr="00BD55A2">
        <w:t>largest economy</w:t>
      </w:r>
      <w:r w:rsidR="001863BF" w:rsidRPr="00BD55A2">
        <w:t xml:space="preserve"> </w:t>
      </w:r>
      <w:r w:rsidR="0087318F" w:rsidRPr="00BD55A2">
        <w:t>with a</w:t>
      </w:r>
      <w:r w:rsidR="006A53CA" w:rsidRPr="00BD55A2">
        <w:t xml:space="preserve"> track record </w:t>
      </w:r>
      <w:r w:rsidR="0087318F" w:rsidRPr="00BD55A2">
        <w:t>as</w:t>
      </w:r>
      <w:r w:rsidR="001863BF" w:rsidRPr="00BD55A2">
        <w:t xml:space="preserve"> a</w:t>
      </w:r>
      <w:r w:rsidR="000C4FFF" w:rsidRPr="00BD55A2">
        <w:t xml:space="preserve"> high performing and</w:t>
      </w:r>
      <w:r w:rsidR="006A53CA" w:rsidRPr="00BD55A2">
        <w:t xml:space="preserve"> flexible economy. This reflects who we are as a society – diverse, </w:t>
      </w:r>
      <w:proofErr w:type="gramStart"/>
      <w:r w:rsidR="006A53CA" w:rsidRPr="00BD55A2">
        <w:t>resourceful</w:t>
      </w:r>
      <w:proofErr w:type="gramEnd"/>
      <w:r w:rsidR="006A53CA" w:rsidRPr="00BD55A2">
        <w:t xml:space="preserve"> and entrepreneurial. </w:t>
      </w:r>
      <w:r w:rsidR="00405EDF" w:rsidRPr="00BD55A2">
        <w:t xml:space="preserve">Our ability to continue to adapt </w:t>
      </w:r>
      <w:r w:rsidR="001863BF" w:rsidRPr="00BD55A2">
        <w:t xml:space="preserve">to </w:t>
      </w:r>
      <w:r w:rsidR="00405EDF" w:rsidRPr="00BD55A2">
        <w:t xml:space="preserve">the challenging strategic </w:t>
      </w:r>
      <w:r w:rsidR="001863BF" w:rsidRPr="00BD55A2">
        <w:t xml:space="preserve">environment we face </w:t>
      </w:r>
      <w:r w:rsidR="00405EDF" w:rsidRPr="00BD55A2">
        <w:t xml:space="preserve">will be instrumental to our future prosperity. </w:t>
      </w:r>
    </w:p>
    <w:p w14:paraId="25693C0A" w14:textId="3AE0B176" w:rsidR="00543FBE" w:rsidRPr="00BD55A2" w:rsidRDefault="00543FBE" w:rsidP="00854E53">
      <w:pPr>
        <w:pStyle w:val="BodyCopy"/>
        <w:jc w:val="both"/>
        <w:rPr>
          <w:b/>
          <w:bCs/>
        </w:rPr>
        <w:sectPr w:rsidR="00543FBE" w:rsidRPr="00BD55A2" w:rsidSect="00F14E40">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6" w:h="16838" w:code="9"/>
          <w:pgMar w:top="1418" w:right="851" w:bottom="284" w:left="851" w:header="340" w:footer="415" w:gutter="0"/>
          <w:cols w:space="708"/>
          <w:titlePg/>
          <w:docGrid w:linePitch="360"/>
        </w:sectPr>
      </w:pPr>
    </w:p>
    <w:p w14:paraId="70EE20E6" w14:textId="77777777" w:rsidR="0043082C" w:rsidRDefault="004C3EE2" w:rsidP="00854E53">
      <w:pPr>
        <w:pStyle w:val="BodyCopy"/>
        <w:jc w:val="both"/>
        <w:rPr>
          <w:sz w:val="18"/>
          <w:szCs w:val="18"/>
        </w:rPr>
      </w:pPr>
      <w:r>
        <w:rPr>
          <w:noProof/>
          <w:sz w:val="18"/>
          <w:szCs w:val="18"/>
        </w:rPr>
        <w:lastRenderedPageBreak/>
        <w:drawing>
          <wp:inline distT="0" distB="0" distL="0" distR="0" wp14:anchorId="30DECF54" wp14:editId="2D4FE306">
            <wp:extent cx="9955530" cy="5450205"/>
            <wp:effectExtent l="0" t="0" r="7620" b="0"/>
            <wp:docPr id="321642415" name="Picture 6" descr="Timeline of Australia's historical terms of trade with key trade and investment milestones (e.g. Australia joins World Trade Organisation) marked on the timeline. Graphs shows Australia's terms of trade index increased from  approximately 80 in 1900 to 160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2415" name="Picture 6" descr="Timeline of Australia's historical terms of trade with key trade and investment milestones (e.g. Australia joins World Trade Organisation) marked on the timeline. Graphs shows Australia's terms of trade index increased from  approximately 80 in 1900 to 160 in 202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55530" cy="5450205"/>
                    </a:xfrm>
                    <a:prstGeom prst="rect">
                      <a:avLst/>
                    </a:prstGeom>
                    <a:noFill/>
                  </pic:spPr>
                </pic:pic>
              </a:graphicData>
            </a:graphic>
          </wp:inline>
        </w:drawing>
      </w:r>
    </w:p>
    <w:p w14:paraId="499317FA" w14:textId="239EE1B2" w:rsidR="00CA528A" w:rsidRDefault="00CA528A" w:rsidP="00854E53">
      <w:pPr>
        <w:pStyle w:val="BodyCopy"/>
        <w:jc w:val="both"/>
        <w:rPr>
          <w:sz w:val="18"/>
          <w:szCs w:val="18"/>
        </w:rPr>
      </w:pPr>
      <w:r w:rsidRPr="00BD55A2">
        <w:rPr>
          <w:sz w:val="18"/>
          <w:szCs w:val="18"/>
        </w:rPr>
        <w:t>Source: ABS, Australian National Accounts: National Income, Expenditure and Product, September 2023. Australia’s terms of trade refer to the ratio of export prices to import prices. If this index increases, it implies that Australia is receiving relatively more for its exports; if it decreases then Australia is receiving relatively less. An increase in export prices relative to import prices implies that Australia is better off.  The graph has been indexed at FY2015-16=100.</w:t>
      </w:r>
    </w:p>
    <w:p w14:paraId="54362721" w14:textId="77777777" w:rsidR="00F235E3" w:rsidRDefault="00F235E3" w:rsidP="00854E53">
      <w:pPr>
        <w:pStyle w:val="BodyCopy"/>
        <w:jc w:val="both"/>
        <w:rPr>
          <w:sz w:val="18"/>
          <w:szCs w:val="18"/>
        </w:rPr>
      </w:pPr>
    </w:p>
    <w:p w14:paraId="7D36EA6C" w14:textId="2B7CB031" w:rsidR="00CA528A" w:rsidRPr="00BD55A2" w:rsidRDefault="00CA528A" w:rsidP="00854E53">
      <w:pPr>
        <w:pStyle w:val="BodyCopy"/>
        <w:jc w:val="both"/>
        <w:rPr>
          <w:sz w:val="18"/>
          <w:szCs w:val="18"/>
        </w:rPr>
        <w:sectPr w:rsidR="00CA528A" w:rsidRPr="00BD55A2" w:rsidSect="00137376">
          <w:headerReference w:type="even" r:id="rId22"/>
          <w:headerReference w:type="default" r:id="rId23"/>
          <w:footerReference w:type="even" r:id="rId24"/>
          <w:footerReference w:type="default" r:id="rId25"/>
          <w:headerReference w:type="first" r:id="rId26"/>
          <w:footerReference w:type="first" r:id="rId27"/>
          <w:endnotePr>
            <w:numFmt w:val="decimal"/>
          </w:endnotePr>
          <w:pgSz w:w="16838" w:h="11906" w:orient="landscape" w:code="9"/>
          <w:pgMar w:top="851" w:right="1418" w:bottom="851" w:left="284" w:header="340" w:footer="415" w:gutter="0"/>
          <w:pgNumType w:start="9"/>
          <w:cols w:space="708"/>
          <w:titlePg/>
          <w:docGrid w:linePitch="360"/>
        </w:sectPr>
      </w:pPr>
    </w:p>
    <w:p w14:paraId="5082AA81" w14:textId="47A46657" w:rsidR="00180742" w:rsidRPr="00BD55A2" w:rsidRDefault="00BB3DB8" w:rsidP="00D07A8D">
      <w:pPr>
        <w:pStyle w:val="Heading2"/>
      </w:pPr>
      <w:bookmarkStart w:id="16" w:name="_Toc182235975"/>
      <w:r w:rsidRPr="00BD55A2">
        <w:lastRenderedPageBreak/>
        <w:t>Setting the scene: Global trends</w:t>
      </w:r>
      <w:bookmarkEnd w:id="16"/>
    </w:p>
    <w:p w14:paraId="4C534397" w14:textId="69CEE855" w:rsidR="00E603B7" w:rsidRPr="00BD55A2" w:rsidRDefault="00980FF1" w:rsidP="00854E53">
      <w:pPr>
        <w:pStyle w:val="BodyCopy"/>
        <w:spacing w:before="240" w:after="240"/>
        <w:jc w:val="both"/>
        <w:rPr>
          <w:iCs/>
          <w:color w:val="595959" w:themeColor="text1" w:themeTint="A6"/>
        </w:rPr>
      </w:pPr>
      <w:r w:rsidRPr="00BD55A2">
        <w:rPr>
          <w:color w:val="595959" w:themeColor="text1" w:themeTint="A6"/>
          <w:szCs w:val="22"/>
        </w:rPr>
        <w:t xml:space="preserve">In recent decades, </w:t>
      </w:r>
      <w:r w:rsidR="00DD24EF" w:rsidRPr="00BD55A2">
        <w:rPr>
          <w:color w:val="595959" w:themeColor="text1" w:themeTint="A6"/>
          <w:szCs w:val="22"/>
        </w:rPr>
        <w:t xml:space="preserve">Australia has benefited from </w:t>
      </w:r>
      <w:r w:rsidR="0062382B" w:rsidRPr="00BD55A2">
        <w:rPr>
          <w:color w:val="595959" w:themeColor="text1" w:themeTint="A6"/>
        </w:rPr>
        <w:t xml:space="preserve">the </w:t>
      </w:r>
      <w:r w:rsidR="00692103" w:rsidRPr="00BD55A2">
        <w:rPr>
          <w:b/>
          <w:bCs/>
          <w:color w:val="595959" w:themeColor="text1" w:themeTint="A6"/>
        </w:rPr>
        <w:t>integration of the</w:t>
      </w:r>
      <w:r w:rsidR="0062382B" w:rsidRPr="00BD55A2">
        <w:rPr>
          <w:b/>
          <w:bCs/>
          <w:color w:val="595959" w:themeColor="text1" w:themeTint="A6"/>
        </w:rPr>
        <w:t xml:space="preserve"> global </w:t>
      </w:r>
      <w:r w:rsidR="008C7430" w:rsidRPr="00BD55A2">
        <w:rPr>
          <w:b/>
          <w:bCs/>
          <w:color w:val="595959" w:themeColor="text1" w:themeTint="A6"/>
        </w:rPr>
        <w:t>economy</w:t>
      </w:r>
      <w:r w:rsidR="008C7430" w:rsidRPr="00BD55A2">
        <w:rPr>
          <w:color w:val="595959" w:themeColor="text1" w:themeTint="A6"/>
        </w:rPr>
        <w:t xml:space="preserve"> </w:t>
      </w:r>
      <w:r w:rsidR="008C7430" w:rsidRPr="00BD55A2">
        <w:rPr>
          <w:color w:val="595959" w:themeColor="text1" w:themeTint="A6"/>
          <w:szCs w:val="22"/>
        </w:rPr>
        <w:t>through</w:t>
      </w:r>
      <w:r w:rsidR="00C00D65" w:rsidRPr="00BD55A2">
        <w:rPr>
          <w:color w:val="595959" w:themeColor="text1" w:themeTint="A6"/>
          <w:szCs w:val="22"/>
        </w:rPr>
        <w:t xml:space="preserve"> flows of trade, finance, people, technology, and information.</w:t>
      </w:r>
      <w:r w:rsidR="00C00D65" w:rsidRPr="00BD55A2">
        <w:rPr>
          <w:color w:val="595959" w:themeColor="text1" w:themeTint="A6"/>
          <w:szCs w:val="22"/>
          <w:vertAlign w:val="superscript"/>
        </w:rPr>
        <w:endnoteReference w:id="7"/>
      </w:r>
      <w:r w:rsidR="00C00D65" w:rsidRPr="00BD55A2">
        <w:rPr>
          <w:color w:val="595959" w:themeColor="text1" w:themeTint="A6"/>
          <w:szCs w:val="22"/>
        </w:rPr>
        <w:t xml:space="preserve"> </w:t>
      </w:r>
      <w:r w:rsidR="0062382B" w:rsidRPr="00BD55A2">
        <w:rPr>
          <w:color w:val="595959" w:themeColor="text1" w:themeTint="A6"/>
          <w:szCs w:val="22"/>
        </w:rPr>
        <w:t>This</w:t>
      </w:r>
      <w:r w:rsidR="000C4FFF" w:rsidRPr="00BD55A2">
        <w:rPr>
          <w:color w:val="595959" w:themeColor="text1" w:themeTint="A6"/>
          <w:szCs w:val="22"/>
        </w:rPr>
        <w:t xml:space="preserve"> has been </w:t>
      </w:r>
      <w:r w:rsidR="000442D8" w:rsidRPr="00BD55A2">
        <w:rPr>
          <w:color w:val="595959" w:themeColor="text1" w:themeTint="A6"/>
          <w:szCs w:val="22"/>
        </w:rPr>
        <w:t>driven by</w:t>
      </w:r>
      <w:r w:rsidR="004E7B60" w:rsidRPr="00BD55A2" w:rsidDel="005860CD">
        <w:rPr>
          <w:color w:val="595959" w:themeColor="text1" w:themeTint="A6"/>
          <w:szCs w:val="22"/>
        </w:rPr>
        <w:t xml:space="preserve"> </w:t>
      </w:r>
      <w:r w:rsidR="00157D8F" w:rsidRPr="00BD55A2">
        <w:rPr>
          <w:color w:val="595959" w:themeColor="text1" w:themeTint="A6"/>
          <w:szCs w:val="22"/>
        </w:rPr>
        <w:t xml:space="preserve">deeper integration of </w:t>
      </w:r>
      <w:r w:rsidR="00157D8F" w:rsidRPr="00BD55A2">
        <w:rPr>
          <w:b/>
          <w:bCs/>
          <w:color w:val="595959" w:themeColor="text1" w:themeTint="A6"/>
          <w:szCs w:val="22"/>
        </w:rPr>
        <w:t xml:space="preserve">global value chains </w:t>
      </w:r>
      <w:r w:rsidR="003E5C8E" w:rsidRPr="00BD55A2">
        <w:rPr>
          <w:color w:val="595959" w:themeColor="text1" w:themeTint="A6"/>
          <w:szCs w:val="22"/>
        </w:rPr>
        <w:t>– where</w:t>
      </w:r>
      <w:r w:rsidR="00157D8F" w:rsidRPr="00BD55A2">
        <w:rPr>
          <w:color w:val="595959" w:themeColor="text1" w:themeTint="A6"/>
          <w:szCs w:val="22"/>
        </w:rPr>
        <w:t xml:space="preserve"> different stages of production (design, manufacturing, assembly, professional services, technology, marketing) </w:t>
      </w:r>
      <w:r w:rsidR="003E5C8E" w:rsidRPr="00BD55A2">
        <w:rPr>
          <w:color w:val="595959" w:themeColor="text1" w:themeTint="A6"/>
          <w:szCs w:val="22"/>
        </w:rPr>
        <w:t xml:space="preserve">are </w:t>
      </w:r>
      <w:r w:rsidR="00A72C0B" w:rsidRPr="00BD55A2">
        <w:rPr>
          <w:color w:val="595959" w:themeColor="text1" w:themeTint="A6"/>
          <w:szCs w:val="22"/>
        </w:rPr>
        <w:t xml:space="preserve">shared </w:t>
      </w:r>
      <w:r w:rsidR="00157D8F" w:rsidRPr="00BD55A2">
        <w:rPr>
          <w:color w:val="595959" w:themeColor="text1" w:themeTint="A6"/>
          <w:szCs w:val="22"/>
        </w:rPr>
        <w:t>across different countries.</w:t>
      </w:r>
      <w:r w:rsidR="00E603B7" w:rsidRPr="00BD55A2">
        <w:rPr>
          <w:iCs/>
          <w:color w:val="595959" w:themeColor="text1" w:themeTint="A6"/>
        </w:rPr>
        <w:t xml:space="preserve"> </w:t>
      </w:r>
    </w:p>
    <w:p w14:paraId="390B6B52" w14:textId="7D23A2F9" w:rsidR="008E659A" w:rsidRPr="00BD55A2" w:rsidRDefault="00E603B7" w:rsidP="00854E53">
      <w:pPr>
        <w:pStyle w:val="BodyCopy"/>
        <w:spacing w:before="240" w:after="240"/>
        <w:jc w:val="both"/>
        <w:rPr>
          <w:iCs/>
          <w:color w:val="595959" w:themeColor="text1" w:themeTint="A6"/>
        </w:rPr>
      </w:pPr>
      <w:r w:rsidRPr="00BD55A2">
        <w:rPr>
          <w:iCs/>
          <w:color w:val="595959" w:themeColor="text1" w:themeTint="A6"/>
        </w:rPr>
        <w:t xml:space="preserve">Today, over 70 per cent of global trade is in intermediate components and services, which later form a final product for consumption by a consumer or business. Australia has benefited significantly from its links to </w:t>
      </w:r>
      <w:r w:rsidR="006A7873" w:rsidRPr="00BD55A2">
        <w:rPr>
          <w:color w:val="595959" w:themeColor="text1" w:themeTint="A6"/>
          <w:szCs w:val="22"/>
        </w:rPr>
        <w:t>global value chains</w:t>
      </w:r>
      <w:r w:rsidRPr="00BD55A2">
        <w:rPr>
          <w:iCs/>
          <w:color w:val="595959" w:themeColor="text1" w:themeTint="A6"/>
        </w:rPr>
        <w:t>. For example, intermediate goods imported from abroad, such as petroleum, electrical equipment and plastics are incorporated into nearly a quarter of the value added embodied in Australia’s exports.</w:t>
      </w:r>
      <w:r w:rsidR="00CA25C5" w:rsidRPr="00BD55A2">
        <w:rPr>
          <w:iCs/>
          <w:color w:val="595959" w:themeColor="text1" w:themeTint="A6"/>
        </w:rPr>
        <w:t xml:space="preserve"> </w:t>
      </w:r>
      <w:r w:rsidR="002A734C" w:rsidRPr="00BD55A2">
        <w:rPr>
          <w:iCs/>
          <w:color w:val="595959" w:themeColor="text1" w:themeTint="A6"/>
        </w:rPr>
        <w:t>Services, such as ICT and professional services</w:t>
      </w:r>
      <w:r w:rsidR="001031FD">
        <w:rPr>
          <w:iCs/>
          <w:color w:val="595959" w:themeColor="text1" w:themeTint="A6"/>
        </w:rPr>
        <w:t>,</w:t>
      </w:r>
      <w:r w:rsidR="002A734C" w:rsidRPr="00BD55A2">
        <w:rPr>
          <w:iCs/>
          <w:color w:val="595959" w:themeColor="text1" w:themeTint="A6"/>
        </w:rPr>
        <w:t xml:space="preserve"> </w:t>
      </w:r>
      <w:r w:rsidR="000F2FD0" w:rsidRPr="00BD55A2">
        <w:rPr>
          <w:iCs/>
          <w:color w:val="595959" w:themeColor="text1" w:themeTint="A6"/>
        </w:rPr>
        <w:t>are</w:t>
      </w:r>
      <w:r w:rsidR="002A734C" w:rsidRPr="00BD55A2">
        <w:rPr>
          <w:iCs/>
          <w:color w:val="595959" w:themeColor="text1" w:themeTint="A6"/>
        </w:rPr>
        <w:t xml:space="preserve"> also an input to the creation of Australian exports. Services made up nearly half (45</w:t>
      </w:r>
      <w:r w:rsidR="00692103" w:rsidRPr="00BD55A2">
        <w:rPr>
          <w:iCs/>
          <w:color w:val="595959" w:themeColor="text1" w:themeTint="A6"/>
        </w:rPr>
        <w:t xml:space="preserve"> per cent</w:t>
      </w:r>
      <w:r w:rsidR="002A734C" w:rsidRPr="00BD55A2">
        <w:rPr>
          <w:iCs/>
          <w:color w:val="595959" w:themeColor="text1" w:themeTint="A6"/>
        </w:rPr>
        <w:t>) of the inputs needed to make Australian exports</w:t>
      </w:r>
      <w:r w:rsidRPr="00BD55A2">
        <w:rPr>
          <w:iCs/>
          <w:color w:val="595959" w:themeColor="text1" w:themeTint="A6"/>
        </w:rPr>
        <w:t>.</w:t>
      </w:r>
      <w:r w:rsidRPr="00BD55A2">
        <w:rPr>
          <w:rStyle w:val="EndnoteReference"/>
          <w:iCs/>
          <w:color w:val="595959" w:themeColor="text1" w:themeTint="A6"/>
        </w:rPr>
        <w:endnoteReference w:id="8"/>
      </w:r>
    </w:p>
    <w:p w14:paraId="18E81BEE" w14:textId="6C413F59" w:rsidR="00FA0080" w:rsidRPr="00BD55A2" w:rsidRDefault="4CB16B1D" w:rsidP="00854E53">
      <w:pPr>
        <w:pStyle w:val="BodyCopy"/>
        <w:spacing w:before="240" w:after="240"/>
        <w:jc w:val="both"/>
        <w:rPr>
          <w:color w:val="595959" w:themeColor="text1" w:themeTint="A6"/>
        </w:rPr>
      </w:pPr>
      <w:r w:rsidRPr="00BD55A2">
        <w:rPr>
          <w:color w:val="595959" w:themeColor="text1" w:themeTint="A6"/>
        </w:rPr>
        <w:t xml:space="preserve">The pace of </w:t>
      </w:r>
      <w:r w:rsidR="00E60DAC" w:rsidRPr="00BD55A2">
        <w:rPr>
          <w:color w:val="595959" w:themeColor="text1" w:themeTint="A6"/>
        </w:rPr>
        <w:t xml:space="preserve">economic </w:t>
      </w:r>
      <w:r w:rsidR="008C7430" w:rsidRPr="00BD55A2">
        <w:rPr>
          <w:color w:val="595959" w:themeColor="text1" w:themeTint="A6"/>
        </w:rPr>
        <w:t>integration</w:t>
      </w:r>
      <w:r w:rsidR="00E60DAC" w:rsidRPr="00BD55A2">
        <w:rPr>
          <w:color w:val="595959" w:themeColor="text1" w:themeTint="A6"/>
        </w:rPr>
        <w:t xml:space="preserve"> </w:t>
      </w:r>
      <w:r w:rsidR="00593340" w:rsidRPr="00BD55A2">
        <w:rPr>
          <w:color w:val="595959" w:themeColor="text1" w:themeTint="A6"/>
        </w:rPr>
        <w:t>reached</w:t>
      </w:r>
      <w:r w:rsidR="00FA0080" w:rsidRPr="00BD55A2">
        <w:rPr>
          <w:color w:val="595959" w:themeColor="text1" w:themeTint="A6"/>
        </w:rPr>
        <w:t xml:space="preserve"> its peak from the 1980s through to </w:t>
      </w:r>
      <w:r w:rsidR="3F268F98" w:rsidRPr="00BD55A2">
        <w:rPr>
          <w:color w:val="595959" w:themeColor="text1" w:themeTint="A6"/>
        </w:rPr>
        <w:t xml:space="preserve">the </w:t>
      </w:r>
      <w:r w:rsidR="00FA0080" w:rsidRPr="00BD55A2">
        <w:rPr>
          <w:color w:val="595959" w:themeColor="text1" w:themeTint="A6"/>
        </w:rPr>
        <w:t xml:space="preserve">early 2000s, </w:t>
      </w:r>
      <w:r w:rsidR="00593340" w:rsidRPr="00BD55A2">
        <w:rPr>
          <w:color w:val="595959" w:themeColor="text1" w:themeTint="A6"/>
        </w:rPr>
        <w:t xml:space="preserve">underpinned </w:t>
      </w:r>
      <w:r w:rsidR="00FA0080" w:rsidRPr="00BD55A2">
        <w:rPr>
          <w:color w:val="595959" w:themeColor="text1" w:themeTint="A6"/>
        </w:rPr>
        <w:t>by</w:t>
      </w:r>
      <w:r w:rsidR="003C029C" w:rsidRPr="00BD55A2">
        <w:rPr>
          <w:color w:val="595959" w:themeColor="text1" w:themeTint="A6"/>
        </w:rPr>
        <w:t xml:space="preserve"> a range of factors including</w:t>
      </w:r>
      <w:r w:rsidR="00FA0080" w:rsidRPr="00BD55A2">
        <w:rPr>
          <w:color w:val="595959" w:themeColor="text1" w:themeTint="A6"/>
        </w:rPr>
        <w:t xml:space="preserve"> improvements in technology</w:t>
      </w:r>
      <w:r w:rsidR="0046670E" w:rsidRPr="00BD55A2">
        <w:rPr>
          <w:color w:val="595959" w:themeColor="text1" w:themeTint="A6"/>
        </w:rPr>
        <w:t xml:space="preserve">, the </w:t>
      </w:r>
      <w:r w:rsidR="00CD0ECD" w:rsidRPr="00BD55A2">
        <w:rPr>
          <w:color w:val="595959" w:themeColor="text1" w:themeTint="A6"/>
        </w:rPr>
        <w:t>spread of the internet</w:t>
      </w:r>
      <w:r w:rsidR="0046670E" w:rsidRPr="00BD55A2">
        <w:rPr>
          <w:color w:val="595959" w:themeColor="text1" w:themeTint="A6"/>
        </w:rPr>
        <w:t xml:space="preserve"> and significant trade cost reductions driven by faster shipping methods. Other factors include</w:t>
      </w:r>
      <w:r w:rsidR="00CD0ECD" w:rsidRPr="00BD55A2">
        <w:rPr>
          <w:color w:val="595959" w:themeColor="text1" w:themeTint="A6"/>
        </w:rPr>
        <w:t xml:space="preserve"> </w:t>
      </w:r>
      <w:r w:rsidR="0046670E" w:rsidRPr="00BD55A2">
        <w:rPr>
          <w:color w:val="595959" w:themeColor="text1" w:themeTint="A6"/>
        </w:rPr>
        <w:t xml:space="preserve">the founding of the </w:t>
      </w:r>
      <w:r w:rsidR="0046670E" w:rsidRPr="00BD55A2">
        <w:t>W</w:t>
      </w:r>
      <w:r w:rsidR="002E46F3" w:rsidRPr="00BD55A2">
        <w:t>TO</w:t>
      </w:r>
      <w:r w:rsidR="0046670E" w:rsidRPr="00BD55A2">
        <w:rPr>
          <w:color w:val="595959" w:themeColor="text1" w:themeTint="A6"/>
        </w:rPr>
        <w:t xml:space="preserve">, reductions in trade barriers, and </w:t>
      </w:r>
      <w:r w:rsidR="00CD0ECD" w:rsidRPr="00BD55A2">
        <w:rPr>
          <w:color w:val="595959" w:themeColor="text1" w:themeTint="A6"/>
        </w:rPr>
        <w:t>China’s entry into global markets.</w:t>
      </w:r>
      <w:r w:rsidR="00FA0080" w:rsidRPr="00BD55A2">
        <w:rPr>
          <w:color w:val="595959" w:themeColor="text1" w:themeTint="A6"/>
        </w:rPr>
        <w:t xml:space="preserve"> </w:t>
      </w:r>
      <w:r w:rsidR="00FA0080" w:rsidRPr="00BD55A2">
        <w:rPr>
          <w:b/>
          <w:bCs/>
          <w:color w:val="595959" w:themeColor="text1" w:themeTint="A6"/>
        </w:rPr>
        <w:t>World trade</w:t>
      </w:r>
      <w:r w:rsidR="00746060" w:rsidRPr="00BD55A2">
        <w:rPr>
          <w:b/>
          <w:bCs/>
          <w:color w:val="595959" w:themeColor="text1" w:themeTint="A6"/>
        </w:rPr>
        <w:t>-</w:t>
      </w:r>
      <w:r w:rsidR="00FA0080" w:rsidRPr="00BD55A2">
        <w:rPr>
          <w:b/>
          <w:bCs/>
          <w:color w:val="595959" w:themeColor="text1" w:themeTint="A6"/>
        </w:rPr>
        <w:t>openness</w:t>
      </w:r>
      <w:r w:rsidR="00FA0080" w:rsidRPr="00BD55A2">
        <w:rPr>
          <w:color w:val="595959" w:themeColor="text1" w:themeTint="A6"/>
        </w:rPr>
        <w:t xml:space="preserve"> </w:t>
      </w:r>
      <w:r w:rsidR="00490086" w:rsidRPr="00BD55A2">
        <w:rPr>
          <w:color w:val="595959" w:themeColor="text1" w:themeTint="A6"/>
        </w:rPr>
        <w:t>(</w:t>
      </w:r>
      <w:r w:rsidR="00FA0080" w:rsidRPr="00BD55A2">
        <w:rPr>
          <w:color w:val="595959" w:themeColor="text1" w:themeTint="A6"/>
        </w:rPr>
        <w:t>as measured by global goods and services trade as a percentage of world GDP</w:t>
      </w:r>
      <w:r w:rsidR="00490086" w:rsidRPr="00BD55A2">
        <w:rPr>
          <w:color w:val="595959" w:themeColor="text1" w:themeTint="A6"/>
        </w:rPr>
        <w:t>)</w:t>
      </w:r>
      <w:r w:rsidR="00FA0080" w:rsidRPr="00BD55A2">
        <w:rPr>
          <w:color w:val="595959" w:themeColor="text1" w:themeTint="A6"/>
        </w:rPr>
        <w:t xml:space="preserve"> increased from 36 per cent in 1998 to 61 per cent in 2008</w:t>
      </w:r>
      <w:r w:rsidR="009A2AC1" w:rsidRPr="00BD55A2">
        <w:rPr>
          <w:color w:val="595959" w:themeColor="text1" w:themeTint="A6"/>
        </w:rPr>
        <w:t>.</w:t>
      </w:r>
      <w:r w:rsidR="00FA0080" w:rsidRPr="00BD55A2">
        <w:rPr>
          <w:rStyle w:val="EndnoteReference"/>
          <w:color w:val="595959" w:themeColor="text1" w:themeTint="A6"/>
        </w:rPr>
        <w:endnoteReference w:id="9"/>
      </w:r>
      <w:r w:rsidR="00F96F8B" w:rsidRPr="00BD55A2">
        <w:rPr>
          <w:color w:val="595959" w:themeColor="text1" w:themeTint="A6"/>
        </w:rPr>
        <w:t xml:space="preserve"> However</w:t>
      </w:r>
      <w:r w:rsidR="00E91AE8" w:rsidRPr="00BD55A2">
        <w:rPr>
          <w:color w:val="595959" w:themeColor="text1" w:themeTint="A6"/>
        </w:rPr>
        <w:t>,</w:t>
      </w:r>
      <w:r w:rsidR="00F96F8B" w:rsidRPr="00BD55A2">
        <w:rPr>
          <w:color w:val="595959" w:themeColor="text1" w:themeTint="A6"/>
        </w:rPr>
        <w:t xml:space="preserve"> this pace of growth could not be sustained indefinitely.</w:t>
      </w:r>
      <w:r w:rsidR="00F1433D" w:rsidRPr="00BD55A2">
        <w:rPr>
          <w:color w:val="595959" w:themeColor="text1" w:themeTint="A6"/>
        </w:rPr>
        <w:t xml:space="preserve"> While in the two decades before the Global Financial Crisis</w:t>
      </w:r>
      <w:r w:rsidR="00EC391F" w:rsidRPr="00BD55A2">
        <w:rPr>
          <w:color w:val="595959" w:themeColor="text1" w:themeTint="A6"/>
        </w:rPr>
        <w:t xml:space="preserve"> </w:t>
      </w:r>
      <w:r w:rsidR="00042CB2" w:rsidRPr="00BD55A2">
        <w:rPr>
          <w:color w:val="595959" w:themeColor="text1" w:themeTint="A6"/>
        </w:rPr>
        <w:t>global</w:t>
      </w:r>
      <w:r w:rsidR="00F1433D" w:rsidRPr="00BD55A2">
        <w:rPr>
          <w:color w:val="595959" w:themeColor="text1" w:themeTint="A6"/>
        </w:rPr>
        <w:t xml:space="preserve"> trade </w:t>
      </w:r>
      <w:r w:rsidR="00042CB2" w:rsidRPr="00BD55A2">
        <w:rPr>
          <w:color w:val="595959" w:themeColor="text1" w:themeTint="A6"/>
        </w:rPr>
        <w:t xml:space="preserve">in goods </w:t>
      </w:r>
      <w:r w:rsidR="00F1433D" w:rsidRPr="00BD55A2">
        <w:rPr>
          <w:color w:val="595959" w:themeColor="text1" w:themeTint="A6"/>
        </w:rPr>
        <w:t xml:space="preserve">grew at double the pace of global GDP growth, since then global </w:t>
      </w:r>
      <w:r w:rsidR="007B334F" w:rsidRPr="00BD55A2">
        <w:rPr>
          <w:color w:val="595959" w:themeColor="text1" w:themeTint="A6"/>
        </w:rPr>
        <w:t>goods and services</w:t>
      </w:r>
      <w:r w:rsidR="00F1433D" w:rsidRPr="00BD55A2">
        <w:rPr>
          <w:color w:val="595959" w:themeColor="text1" w:themeTint="A6"/>
        </w:rPr>
        <w:t xml:space="preserve"> trade growth has slowed </w:t>
      </w:r>
      <w:r w:rsidR="00F1433D" w:rsidRPr="00BD55A2" w:rsidDel="00D11C2A">
        <w:rPr>
          <w:color w:val="595959" w:themeColor="text1" w:themeTint="A6"/>
        </w:rPr>
        <w:t xml:space="preserve">to </w:t>
      </w:r>
      <w:r w:rsidR="00D11C2A" w:rsidRPr="00BD55A2">
        <w:rPr>
          <w:color w:val="595959" w:themeColor="text1" w:themeTint="A6"/>
        </w:rPr>
        <w:t xml:space="preserve">be </w:t>
      </w:r>
      <w:r w:rsidR="00F1433D" w:rsidRPr="00BD55A2">
        <w:rPr>
          <w:color w:val="595959" w:themeColor="text1" w:themeTint="A6"/>
        </w:rPr>
        <w:t>in line with global GDP growth.</w:t>
      </w:r>
      <w:r w:rsidR="00D06615" w:rsidRPr="00BD55A2">
        <w:rPr>
          <w:color w:val="595959" w:themeColor="text1" w:themeTint="A6"/>
        </w:rPr>
        <w:t xml:space="preserve"> </w:t>
      </w:r>
      <w:r w:rsidR="00942019" w:rsidRPr="00BD55A2">
        <w:rPr>
          <w:color w:val="595959" w:themeColor="text1" w:themeTint="A6"/>
        </w:rPr>
        <w:t xml:space="preserve">This slowing, labelled </w:t>
      </w:r>
      <w:proofErr w:type="spellStart"/>
      <w:r w:rsidR="00942019" w:rsidRPr="00BD55A2">
        <w:rPr>
          <w:b/>
          <w:color w:val="595959" w:themeColor="text1" w:themeTint="A6"/>
        </w:rPr>
        <w:t>slowbalisation</w:t>
      </w:r>
      <w:proofErr w:type="spellEnd"/>
      <w:r w:rsidR="00942019" w:rsidRPr="00BD55A2">
        <w:rPr>
          <w:color w:val="595959" w:themeColor="text1" w:themeTint="A6"/>
        </w:rPr>
        <w:t xml:space="preserve">, was </w:t>
      </w:r>
      <w:r w:rsidR="00E13258" w:rsidRPr="00BD55A2">
        <w:rPr>
          <w:color w:val="595959" w:themeColor="text1" w:themeTint="A6"/>
        </w:rPr>
        <w:t>partly driven by</w:t>
      </w:r>
      <w:r w:rsidR="00D1590C" w:rsidRPr="00BD55A2">
        <w:rPr>
          <w:color w:val="595959" w:themeColor="text1" w:themeTint="A6"/>
        </w:rPr>
        <w:t xml:space="preserve"> </w:t>
      </w:r>
      <w:r w:rsidR="00724D2C" w:rsidRPr="00BD55A2">
        <w:rPr>
          <w:color w:val="595959" w:themeColor="text1" w:themeTint="A6"/>
        </w:rPr>
        <w:t xml:space="preserve">the maturation of </w:t>
      </w:r>
      <w:r w:rsidR="00D06615" w:rsidRPr="00BD55A2">
        <w:rPr>
          <w:color w:val="595959" w:themeColor="text1" w:themeTint="A6"/>
        </w:rPr>
        <w:t>China</w:t>
      </w:r>
      <w:r w:rsidR="003744A4" w:rsidRPr="00BD55A2">
        <w:rPr>
          <w:color w:val="595959" w:themeColor="text1" w:themeTint="A6"/>
        </w:rPr>
        <w:t xml:space="preserve">’s </w:t>
      </w:r>
      <w:r w:rsidR="0037080B" w:rsidRPr="00BD55A2">
        <w:rPr>
          <w:color w:val="595959" w:themeColor="text1" w:themeTint="A6"/>
        </w:rPr>
        <w:t>integration</w:t>
      </w:r>
      <w:r w:rsidR="00D06615" w:rsidRPr="00BD55A2">
        <w:rPr>
          <w:color w:val="595959" w:themeColor="text1" w:themeTint="A6"/>
        </w:rPr>
        <w:t xml:space="preserve"> into global markets.</w:t>
      </w:r>
      <w:r w:rsidR="00FE7AD3" w:rsidRPr="00BD55A2">
        <w:rPr>
          <w:color w:val="595959" w:themeColor="text1" w:themeTint="A6"/>
          <w:vertAlign w:val="superscript"/>
        </w:rPr>
        <w:endnoteReference w:id="10"/>
      </w:r>
    </w:p>
    <w:p w14:paraId="4DB3EE24" w14:textId="79AA4774" w:rsidR="007E3B6E" w:rsidRPr="00BD55A2" w:rsidRDefault="008A63ED" w:rsidP="00090639">
      <w:pPr>
        <w:pStyle w:val="BodyCopy"/>
        <w:spacing w:before="240" w:after="240"/>
        <w:rPr>
          <w:sz w:val="18"/>
          <w:szCs w:val="18"/>
        </w:rPr>
      </w:pPr>
      <w:r w:rsidRPr="00BD55A2">
        <w:rPr>
          <w:b/>
          <w:bCs/>
          <w:color w:val="595959" w:themeColor="text1" w:themeTint="A6"/>
        </w:rPr>
        <w:t>World goods and services trade as a percentage of GDP</w:t>
      </w:r>
      <w:r w:rsidR="007E3B6E" w:rsidRPr="00BD55A2">
        <w:rPr>
          <w:noProof/>
          <w:sz w:val="18"/>
          <w:szCs w:val="18"/>
        </w:rPr>
        <w:drawing>
          <wp:inline distT="0" distB="0" distL="0" distR="0" wp14:anchorId="6DB0519A" wp14:editId="33B1334C">
            <wp:extent cx="6067425" cy="2266170"/>
            <wp:effectExtent l="0" t="0" r="0" b="1270"/>
            <wp:docPr id="228466338" name="Picture 228466338" descr="Graphs shows that world goods and services trade as a percentage of GDP increased from approximately 36% in 1980 to 63% in 2022. Graph also illustrates the change from 'globalisation' to 'slobalisation' just prior to 2010  as well as key events driving peaks and troughs in the graph. These key events include China joining the WTO, the GFC and the Covid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38" name="Picture 228466338" descr="Graphs shows that world goods and services trade as a percentage of GDP increased from approximately 36% in 1980 to 63% in 2022. Graph also illustrates the change from 'globalisation' to 'slobalisation' just prior to 2010  as well as key events driving peaks and troughs in the graph. These key events include China joining the WTO, the GFC and the Covid pandemic.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9960" cy="2300731"/>
                    </a:xfrm>
                    <a:prstGeom prst="rect">
                      <a:avLst/>
                    </a:prstGeom>
                    <a:noFill/>
                  </pic:spPr>
                </pic:pic>
              </a:graphicData>
            </a:graphic>
          </wp:inline>
        </w:drawing>
      </w:r>
    </w:p>
    <w:p w14:paraId="129168E7" w14:textId="5D48AEC6" w:rsidR="00C00D65" w:rsidRPr="00BD55A2" w:rsidRDefault="00C00D65" w:rsidP="00854E53">
      <w:pPr>
        <w:pStyle w:val="BodyCopy"/>
        <w:spacing w:before="240" w:after="240"/>
        <w:jc w:val="both"/>
        <w:rPr>
          <w:sz w:val="18"/>
          <w:szCs w:val="18"/>
        </w:rPr>
      </w:pPr>
      <w:r w:rsidRPr="00BD55A2">
        <w:rPr>
          <w:sz w:val="18"/>
          <w:szCs w:val="18"/>
        </w:rPr>
        <w:t>Source: The World Bank (202</w:t>
      </w:r>
      <w:r w:rsidR="00603736" w:rsidRPr="00BD55A2">
        <w:rPr>
          <w:sz w:val="18"/>
          <w:szCs w:val="18"/>
        </w:rPr>
        <w:t>4</w:t>
      </w:r>
      <w:r w:rsidRPr="00BD55A2">
        <w:rPr>
          <w:sz w:val="18"/>
          <w:szCs w:val="18"/>
        </w:rPr>
        <w:t xml:space="preserve">), Trade (% of GDP), World Bank national accounts data, and OECD National Accounts data </w:t>
      </w:r>
    </w:p>
    <w:p w14:paraId="0B9CC1A3" w14:textId="72125FB0" w:rsidR="001C1972" w:rsidRPr="00BD55A2" w:rsidRDefault="004403A6" w:rsidP="00854E53">
      <w:pPr>
        <w:pStyle w:val="BodyCopy"/>
        <w:jc w:val="both"/>
      </w:pPr>
      <w:r w:rsidRPr="00BD55A2">
        <w:rPr>
          <w:color w:val="595959" w:themeColor="text1" w:themeTint="A6"/>
        </w:rPr>
        <w:t xml:space="preserve">After decades of increasing global economic integration, the world now faces a slowing </w:t>
      </w:r>
      <w:r w:rsidR="00593340" w:rsidRPr="00BD55A2">
        <w:rPr>
          <w:color w:val="595959" w:themeColor="text1" w:themeTint="A6"/>
        </w:rPr>
        <w:t xml:space="preserve">in the growth </w:t>
      </w:r>
      <w:r w:rsidRPr="00BD55A2">
        <w:rPr>
          <w:color w:val="595959" w:themeColor="text1" w:themeTint="A6"/>
        </w:rPr>
        <w:t xml:space="preserve">of international trade. </w:t>
      </w:r>
      <w:r w:rsidR="0089031F" w:rsidRPr="00BD55A2">
        <w:rPr>
          <w:color w:val="595959" w:themeColor="text1" w:themeTint="A6"/>
        </w:rPr>
        <w:t xml:space="preserve">Over </w:t>
      </w:r>
      <w:r w:rsidR="00C00D65" w:rsidRPr="00BD55A2">
        <w:rPr>
          <w:color w:val="595959" w:themeColor="text1" w:themeTint="A6"/>
        </w:rPr>
        <w:t xml:space="preserve">the </w:t>
      </w:r>
      <w:r w:rsidR="00D06615" w:rsidRPr="00BD55A2">
        <w:rPr>
          <w:color w:val="595959" w:themeColor="text1" w:themeTint="A6"/>
        </w:rPr>
        <w:t>last decade</w:t>
      </w:r>
      <w:r w:rsidR="00C00D65" w:rsidRPr="00BD55A2">
        <w:rPr>
          <w:color w:val="595959" w:themeColor="text1" w:themeTint="A6"/>
        </w:rPr>
        <w:t xml:space="preserve">, </w:t>
      </w:r>
      <w:r w:rsidR="0085259A" w:rsidRPr="00BD55A2">
        <w:rPr>
          <w:color w:val="595959" w:themeColor="text1" w:themeTint="A6"/>
        </w:rPr>
        <w:t xml:space="preserve">increasing </w:t>
      </w:r>
      <w:r w:rsidR="001671C1" w:rsidRPr="00BD55A2">
        <w:rPr>
          <w:color w:val="595959" w:themeColor="text1" w:themeTint="A6"/>
        </w:rPr>
        <w:t>trade barriers</w:t>
      </w:r>
      <w:r w:rsidR="00C00D65" w:rsidRPr="00BD55A2">
        <w:rPr>
          <w:color w:val="595959" w:themeColor="text1" w:themeTint="A6"/>
        </w:rPr>
        <w:t xml:space="preserve"> </w:t>
      </w:r>
      <w:r w:rsidR="006A7873" w:rsidRPr="00BD55A2">
        <w:rPr>
          <w:color w:val="595959" w:themeColor="text1" w:themeTint="A6"/>
        </w:rPr>
        <w:t>have made doing business overseas more challenging</w:t>
      </w:r>
      <w:r w:rsidR="00C00D65" w:rsidRPr="00BD55A2">
        <w:rPr>
          <w:color w:val="595959" w:themeColor="text1" w:themeTint="A6"/>
        </w:rPr>
        <w:t xml:space="preserve">. </w:t>
      </w:r>
      <w:r w:rsidR="00AD723D" w:rsidRPr="00BD55A2">
        <w:rPr>
          <w:color w:val="595959" w:themeColor="text1" w:themeTint="A6"/>
        </w:rPr>
        <w:t>T</w:t>
      </w:r>
      <w:r w:rsidR="00C00D65" w:rsidRPr="00BD55A2">
        <w:rPr>
          <w:color w:val="595959" w:themeColor="text1" w:themeTint="A6"/>
        </w:rPr>
        <w:t xml:space="preserve">he number of </w:t>
      </w:r>
      <w:r w:rsidR="001671C1" w:rsidRPr="00BD55A2">
        <w:rPr>
          <w:color w:val="595959" w:themeColor="text1" w:themeTint="A6"/>
        </w:rPr>
        <w:t xml:space="preserve">barriers </w:t>
      </w:r>
      <w:r w:rsidR="00AD723D" w:rsidRPr="00BD55A2">
        <w:rPr>
          <w:color w:val="595959" w:themeColor="text1" w:themeTint="A6"/>
        </w:rPr>
        <w:t xml:space="preserve">imposed </w:t>
      </w:r>
      <w:r w:rsidR="006A7873" w:rsidRPr="00BD55A2">
        <w:rPr>
          <w:color w:val="595959" w:themeColor="text1" w:themeTint="A6"/>
        </w:rPr>
        <w:t>on trade</w:t>
      </w:r>
      <w:r w:rsidR="00AD723D" w:rsidRPr="00BD55A2">
        <w:rPr>
          <w:color w:val="595959" w:themeColor="text1" w:themeTint="A6"/>
        </w:rPr>
        <w:t xml:space="preserve"> </w:t>
      </w:r>
      <w:r w:rsidR="007B65AD" w:rsidRPr="00BD55A2">
        <w:rPr>
          <w:color w:val="595959" w:themeColor="text1" w:themeTint="A6"/>
        </w:rPr>
        <w:t>has increased, and</w:t>
      </w:r>
      <w:r w:rsidR="00C00D65" w:rsidRPr="00BD55A2">
        <w:rPr>
          <w:color w:val="595959" w:themeColor="text1" w:themeTint="A6"/>
        </w:rPr>
        <w:t xml:space="preserve"> </w:t>
      </w:r>
      <w:r w:rsidR="00C6530C" w:rsidRPr="00BD55A2">
        <w:rPr>
          <w:color w:val="595959" w:themeColor="text1" w:themeTint="A6"/>
        </w:rPr>
        <w:t xml:space="preserve">countries </w:t>
      </w:r>
      <w:r w:rsidR="00FE343B" w:rsidRPr="00BD55A2">
        <w:rPr>
          <w:color w:val="595959" w:themeColor="text1" w:themeTint="A6"/>
        </w:rPr>
        <w:t xml:space="preserve">have </w:t>
      </w:r>
      <w:r w:rsidR="00C6530C" w:rsidRPr="00BD55A2">
        <w:rPr>
          <w:color w:val="595959" w:themeColor="text1" w:themeTint="A6"/>
        </w:rPr>
        <w:t>imposed about 3,200 new restrictions on trade in 2022 and about 3,000 in 2023</w:t>
      </w:r>
      <w:r w:rsidR="006A7873" w:rsidRPr="00BD55A2">
        <w:rPr>
          <w:color w:val="595959" w:themeColor="text1" w:themeTint="A6"/>
        </w:rPr>
        <w:t>.</w:t>
      </w:r>
      <w:r w:rsidR="001A5F30" w:rsidRPr="00BD55A2">
        <w:rPr>
          <w:rStyle w:val="EndnoteReference"/>
          <w:color w:val="595959" w:themeColor="text1" w:themeTint="A6"/>
        </w:rPr>
        <w:endnoteReference w:id="11"/>
      </w:r>
      <w:r w:rsidR="00F5432A" w:rsidRPr="00BD55A2">
        <w:rPr>
          <w:color w:val="595959" w:themeColor="text1" w:themeTint="A6"/>
        </w:rPr>
        <w:t xml:space="preserve"> </w:t>
      </w:r>
      <w:r w:rsidR="006A7873" w:rsidRPr="00BD55A2">
        <w:rPr>
          <w:color w:val="595959" w:themeColor="text1" w:themeTint="A6"/>
        </w:rPr>
        <w:t>A</w:t>
      </w:r>
      <w:r w:rsidR="00E42903" w:rsidRPr="00BD55A2">
        <w:rPr>
          <w:color w:val="595959" w:themeColor="text1" w:themeTint="A6"/>
        </w:rPr>
        <w:t xml:space="preserve">ccording to </w:t>
      </w:r>
      <w:r w:rsidR="00DD31CE" w:rsidRPr="00BD55A2">
        <w:t>W</w:t>
      </w:r>
      <w:r w:rsidR="002E46F3" w:rsidRPr="00BD55A2">
        <w:t>TO</w:t>
      </w:r>
      <w:r w:rsidR="003B543F" w:rsidRPr="00BD55A2">
        <w:t xml:space="preserve"> data</w:t>
      </w:r>
      <w:r w:rsidR="006A7873" w:rsidRPr="00BD55A2">
        <w:rPr>
          <w:color w:val="595959" w:themeColor="text1" w:themeTint="A6"/>
        </w:rPr>
        <w:t>,</w:t>
      </w:r>
      <w:r w:rsidR="005D0C1C" w:rsidRPr="00BD55A2">
        <w:rPr>
          <w:color w:val="595959" w:themeColor="text1" w:themeTint="A6"/>
        </w:rPr>
        <w:t xml:space="preserve"> the share of </w:t>
      </w:r>
      <w:r w:rsidR="009C37FD" w:rsidRPr="00BD55A2">
        <w:rPr>
          <w:color w:val="595959" w:themeColor="text1" w:themeTint="A6"/>
        </w:rPr>
        <w:t>world imports</w:t>
      </w:r>
      <w:r w:rsidR="006A7873" w:rsidRPr="00BD55A2">
        <w:rPr>
          <w:color w:val="595959" w:themeColor="text1" w:themeTint="A6"/>
        </w:rPr>
        <w:t xml:space="preserve"> facing </w:t>
      </w:r>
      <w:r w:rsidR="005D0C1C" w:rsidRPr="00BD55A2">
        <w:rPr>
          <w:color w:val="595959" w:themeColor="text1" w:themeTint="A6"/>
        </w:rPr>
        <w:t xml:space="preserve">import restrictions rose from </w:t>
      </w:r>
      <w:r w:rsidR="00E42903" w:rsidRPr="00BD55A2">
        <w:rPr>
          <w:color w:val="595959" w:themeColor="text1" w:themeTint="A6"/>
        </w:rPr>
        <w:t>3</w:t>
      </w:r>
      <w:r w:rsidR="005D0C1C" w:rsidRPr="00BD55A2">
        <w:rPr>
          <w:color w:val="595959" w:themeColor="text1" w:themeTint="A6"/>
        </w:rPr>
        <w:t>.6</w:t>
      </w:r>
      <w:r w:rsidR="00522CBC" w:rsidRPr="00BD55A2">
        <w:rPr>
          <w:color w:val="595959" w:themeColor="text1" w:themeTint="A6"/>
        </w:rPr>
        <w:t xml:space="preserve"> per cent</w:t>
      </w:r>
      <w:r w:rsidR="005D0C1C" w:rsidRPr="00BD55A2">
        <w:rPr>
          <w:color w:val="595959" w:themeColor="text1" w:themeTint="A6"/>
        </w:rPr>
        <w:t xml:space="preserve"> in 20</w:t>
      </w:r>
      <w:r w:rsidR="00E42903" w:rsidRPr="00BD55A2">
        <w:rPr>
          <w:color w:val="595959" w:themeColor="text1" w:themeTint="A6"/>
        </w:rPr>
        <w:t>16</w:t>
      </w:r>
      <w:r w:rsidR="005D0C1C" w:rsidRPr="00BD55A2">
        <w:rPr>
          <w:color w:val="595959" w:themeColor="text1" w:themeTint="A6"/>
        </w:rPr>
        <w:t xml:space="preserve"> to 9.2</w:t>
      </w:r>
      <w:r w:rsidR="00522CBC" w:rsidRPr="00BD55A2">
        <w:rPr>
          <w:color w:val="595959" w:themeColor="text1" w:themeTint="A6"/>
        </w:rPr>
        <w:t xml:space="preserve"> per cent</w:t>
      </w:r>
      <w:r w:rsidR="005D0C1C" w:rsidRPr="00BD55A2">
        <w:rPr>
          <w:color w:val="595959" w:themeColor="text1" w:themeTint="A6"/>
        </w:rPr>
        <w:t xml:space="preserve"> in 2022.</w:t>
      </w:r>
      <w:r w:rsidR="00350D90" w:rsidRPr="00BD55A2">
        <w:rPr>
          <w:rStyle w:val="EndnoteReference"/>
          <w:color w:val="595959" w:themeColor="text1" w:themeTint="A6"/>
        </w:rPr>
        <w:endnoteReference w:id="12"/>
      </w:r>
      <w:r w:rsidR="005D0C1C" w:rsidRPr="00BD55A2">
        <w:rPr>
          <w:color w:val="595959" w:themeColor="text1" w:themeTint="A6"/>
        </w:rPr>
        <w:t xml:space="preserve"> </w:t>
      </w:r>
      <w:r w:rsidR="00692103" w:rsidRPr="00BD55A2">
        <w:rPr>
          <w:color w:val="595959" w:themeColor="text1" w:themeTint="A6"/>
        </w:rPr>
        <w:t xml:space="preserve">The </w:t>
      </w:r>
      <w:r w:rsidR="00402929" w:rsidRPr="00BD55A2">
        <w:rPr>
          <w:color w:val="595959" w:themeColor="text1" w:themeTint="A6"/>
        </w:rPr>
        <w:t>International Monetary Fund (</w:t>
      </w:r>
      <w:r w:rsidR="00CD0749" w:rsidRPr="00BD55A2">
        <w:rPr>
          <w:color w:val="595959" w:themeColor="text1" w:themeTint="A6"/>
        </w:rPr>
        <w:t>IMF</w:t>
      </w:r>
      <w:r w:rsidR="00402929" w:rsidRPr="00BD55A2">
        <w:rPr>
          <w:color w:val="595959" w:themeColor="text1" w:themeTint="A6"/>
        </w:rPr>
        <w:t>)</w:t>
      </w:r>
      <w:r w:rsidR="00692103" w:rsidRPr="00BD55A2">
        <w:rPr>
          <w:color w:val="595959" w:themeColor="text1" w:themeTint="A6"/>
        </w:rPr>
        <w:t xml:space="preserve"> estimates that</w:t>
      </w:r>
      <w:r w:rsidR="00CD0749" w:rsidRPr="00BD55A2">
        <w:rPr>
          <w:color w:val="595959" w:themeColor="text1" w:themeTint="A6"/>
        </w:rPr>
        <w:t xml:space="preserve"> the reversal of global economic integration</w:t>
      </w:r>
      <w:r w:rsidR="00321CFE" w:rsidRPr="00BD55A2">
        <w:rPr>
          <w:color w:val="595959" w:themeColor="text1" w:themeTint="A6"/>
        </w:rPr>
        <w:t xml:space="preserve"> - which </w:t>
      </w:r>
      <w:r w:rsidR="00501479" w:rsidRPr="00BD55A2">
        <w:rPr>
          <w:color w:val="595959" w:themeColor="text1" w:themeTint="A6"/>
        </w:rPr>
        <w:t xml:space="preserve">is </w:t>
      </w:r>
      <w:r w:rsidR="00321CFE" w:rsidRPr="00BD55A2">
        <w:rPr>
          <w:color w:val="595959" w:themeColor="text1" w:themeTint="A6"/>
        </w:rPr>
        <w:t>term</w:t>
      </w:r>
      <w:r w:rsidR="00501479" w:rsidRPr="00BD55A2">
        <w:rPr>
          <w:color w:val="595959" w:themeColor="text1" w:themeTint="A6"/>
        </w:rPr>
        <w:t>ed</w:t>
      </w:r>
      <w:r w:rsidR="00321CFE" w:rsidRPr="00BD55A2">
        <w:rPr>
          <w:color w:val="595959" w:themeColor="text1" w:themeTint="A6"/>
        </w:rPr>
        <w:t xml:space="preserve"> ‘</w:t>
      </w:r>
      <w:r w:rsidR="00321CFE" w:rsidRPr="00BD55A2">
        <w:rPr>
          <w:b/>
          <w:color w:val="595959" w:themeColor="text1" w:themeTint="A6"/>
        </w:rPr>
        <w:t>geo-economic fragmentation</w:t>
      </w:r>
      <w:r w:rsidR="00321CFE" w:rsidRPr="00BD55A2">
        <w:rPr>
          <w:color w:val="595959" w:themeColor="text1" w:themeTint="A6"/>
        </w:rPr>
        <w:t xml:space="preserve">’ - </w:t>
      </w:r>
      <w:r w:rsidR="003A5389" w:rsidRPr="00BD55A2">
        <w:rPr>
          <w:color w:val="595959" w:themeColor="text1" w:themeTint="A6"/>
        </w:rPr>
        <w:t xml:space="preserve">could </w:t>
      </w:r>
      <w:r w:rsidR="007751A0" w:rsidRPr="00BD55A2">
        <w:rPr>
          <w:color w:val="595959" w:themeColor="text1" w:themeTint="A6"/>
        </w:rPr>
        <w:t xml:space="preserve">cost </w:t>
      </w:r>
      <w:r w:rsidR="005E1792" w:rsidRPr="00BD55A2">
        <w:rPr>
          <w:color w:val="595959" w:themeColor="text1" w:themeTint="A6"/>
        </w:rPr>
        <w:t xml:space="preserve">from </w:t>
      </w:r>
      <w:r w:rsidR="007751A0" w:rsidRPr="00BD55A2">
        <w:rPr>
          <w:color w:val="595959" w:themeColor="text1" w:themeTint="A6"/>
        </w:rPr>
        <w:t xml:space="preserve">0.2 per cent </w:t>
      </w:r>
      <w:r w:rsidR="005E1792" w:rsidRPr="00BD55A2">
        <w:rPr>
          <w:color w:val="595959" w:themeColor="text1" w:themeTint="A6"/>
        </w:rPr>
        <w:t xml:space="preserve">to </w:t>
      </w:r>
      <w:r w:rsidR="007751A0" w:rsidRPr="00BD55A2">
        <w:rPr>
          <w:color w:val="595959" w:themeColor="text1" w:themeTint="A6"/>
        </w:rPr>
        <w:t>7 per cent of global GDP</w:t>
      </w:r>
      <w:r w:rsidR="0084486C" w:rsidRPr="00BD55A2">
        <w:rPr>
          <w:color w:val="595959" w:themeColor="text1" w:themeTint="A6"/>
        </w:rPr>
        <w:t>.</w:t>
      </w:r>
      <w:r w:rsidR="006C7FC5" w:rsidRPr="00BD55A2">
        <w:rPr>
          <w:rStyle w:val="EndnoteReference"/>
          <w:color w:val="595959" w:themeColor="text1" w:themeTint="A6"/>
        </w:rPr>
        <w:endnoteReference w:id="13"/>
      </w:r>
      <w:r w:rsidR="006C7FC5" w:rsidRPr="00BD55A2">
        <w:rPr>
          <w:color w:val="595959" w:themeColor="text1" w:themeTint="A6"/>
        </w:rPr>
        <w:t xml:space="preserve"> </w:t>
      </w:r>
      <w:r w:rsidR="00AF4B11" w:rsidRPr="00BD55A2">
        <w:rPr>
          <w:color w:val="595959" w:themeColor="text1" w:themeTint="A6"/>
        </w:rPr>
        <w:t xml:space="preserve"> </w:t>
      </w:r>
      <w:r w:rsidR="001C1972" w:rsidRPr="00BD55A2">
        <w:br w:type="page"/>
      </w:r>
    </w:p>
    <w:p w14:paraId="6149B0B9" w14:textId="035B8B5D" w:rsidR="000A45A5" w:rsidRPr="00BD55A2" w:rsidRDefault="00061FC9" w:rsidP="003024A4">
      <w:pPr>
        <w:pStyle w:val="Heading2"/>
      </w:pPr>
      <w:bookmarkStart w:id="17" w:name="_Toc182235976"/>
      <w:r w:rsidRPr="00BD55A2">
        <w:lastRenderedPageBreak/>
        <w:t xml:space="preserve">Section </w:t>
      </w:r>
      <w:r w:rsidR="00F501E7" w:rsidRPr="00BD55A2">
        <w:t>1</w:t>
      </w:r>
      <w:r w:rsidR="00402929" w:rsidRPr="00BD55A2">
        <w:t>:</w:t>
      </w:r>
      <w:r w:rsidR="00F501E7" w:rsidRPr="00BD55A2">
        <w:t xml:space="preserve"> </w:t>
      </w:r>
      <w:r w:rsidRPr="00BD55A2">
        <w:t>Trade makes us more prosperous</w:t>
      </w:r>
      <w:bookmarkEnd w:id="17"/>
    </w:p>
    <w:p w14:paraId="16678530" w14:textId="77777777" w:rsidR="00846574" w:rsidRDefault="00846574" w:rsidP="00846574">
      <w:pPr>
        <w:pStyle w:val="BodyCopy"/>
        <w:jc w:val="both"/>
        <w:rPr>
          <w:b/>
          <w:bCs/>
        </w:rPr>
      </w:pPr>
      <w:r>
        <w:rPr>
          <w:b/>
          <w:bCs/>
        </w:rPr>
        <w:t xml:space="preserve">Section snapshot </w:t>
      </w:r>
    </w:p>
    <w:p w14:paraId="1C6D37CA" w14:textId="77777777" w:rsidR="00846574" w:rsidRPr="009E3D71" w:rsidRDefault="00846574" w:rsidP="009E3D71">
      <w:pPr>
        <w:pStyle w:val="ListParagraph"/>
        <w:numPr>
          <w:ilvl w:val="0"/>
          <w:numId w:val="22"/>
        </w:numPr>
        <w:jc w:val="both"/>
        <w:rPr>
          <w:rFonts w:asciiTheme="majorHAnsi" w:hAnsiTheme="majorHAnsi" w:cstheme="majorBidi"/>
          <w:color w:val="313E48"/>
        </w:rPr>
      </w:pPr>
      <w:r w:rsidRPr="009E3D71">
        <w:rPr>
          <w:rFonts w:asciiTheme="majorHAnsi" w:hAnsiTheme="majorHAnsi" w:cstheme="majorBidi"/>
          <w:color w:val="313E48"/>
        </w:rPr>
        <w:t xml:space="preserve">Trade benefits Australians through higher productivity, more economic growth, a stronger labour market, more choices for consumers and increased revenues for government. </w:t>
      </w:r>
    </w:p>
    <w:p w14:paraId="25020073" w14:textId="77777777" w:rsidR="00846574" w:rsidRPr="009E3D71" w:rsidRDefault="00846574" w:rsidP="009E3D71">
      <w:pPr>
        <w:pStyle w:val="ListParagraph"/>
        <w:numPr>
          <w:ilvl w:val="0"/>
          <w:numId w:val="22"/>
        </w:numPr>
        <w:jc w:val="both"/>
        <w:rPr>
          <w:rFonts w:asciiTheme="majorHAnsi" w:hAnsiTheme="majorHAnsi" w:cstheme="majorBidi"/>
          <w:color w:val="313E48"/>
        </w:rPr>
      </w:pPr>
      <w:r w:rsidRPr="009E3D71">
        <w:rPr>
          <w:rFonts w:asciiTheme="majorHAnsi" w:hAnsiTheme="majorHAnsi" w:cstheme="majorBidi"/>
          <w:color w:val="313E48"/>
        </w:rPr>
        <w:t>First Nations Australians have engaged in international trade for thousands of years, and they continue to share in the benefits of trade today, including through inclusive trade provisions within our bilateral and multilateral trade arrangements.</w:t>
      </w:r>
    </w:p>
    <w:p w14:paraId="58D7FADE" w14:textId="77777777" w:rsidR="00846574" w:rsidRPr="009E3D71" w:rsidRDefault="00846574" w:rsidP="009E3D71">
      <w:pPr>
        <w:pStyle w:val="ListParagraph"/>
        <w:numPr>
          <w:ilvl w:val="0"/>
          <w:numId w:val="22"/>
        </w:numPr>
        <w:jc w:val="both"/>
        <w:rPr>
          <w:rFonts w:asciiTheme="majorHAnsi" w:hAnsiTheme="majorHAnsi" w:cstheme="majorBidi"/>
          <w:color w:val="313E48"/>
        </w:rPr>
      </w:pPr>
      <w:r w:rsidRPr="009E3D71">
        <w:rPr>
          <w:rFonts w:asciiTheme="majorHAnsi" w:hAnsiTheme="majorHAnsi" w:cstheme="majorBidi"/>
          <w:color w:val="313E48"/>
        </w:rPr>
        <w:t xml:space="preserve">The multilateral trading system is fundamental to Australia’s prosperity and security. Successive Australian governments have further reduced barriers to trade including through bilateral and regional trade agreements, to the benefit of Australian industry and consumers. </w:t>
      </w:r>
    </w:p>
    <w:p w14:paraId="70BFEE3D" w14:textId="77777777" w:rsidR="00846574" w:rsidRPr="009E3D71" w:rsidRDefault="00846574" w:rsidP="009E3D71">
      <w:pPr>
        <w:pStyle w:val="ListParagraph"/>
        <w:numPr>
          <w:ilvl w:val="0"/>
          <w:numId w:val="22"/>
        </w:numPr>
        <w:jc w:val="both"/>
        <w:rPr>
          <w:rFonts w:asciiTheme="majorHAnsi" w:hAnsiTheme="majorHAnsi" w:cstheme="majorBidi"/>
          <w:color w:val="313E48"/>
        </w:rPr>
      </w:pPr>
      <w:r w:rsidRPr="009E3D71">
        <w:rPr>
          <w:rFonts w:asciiTheme="majorHAnsi" w:hAnsiTheme="majorHAnsi" w:cstheme="majorBidi"/>
          <w:color w:val="313E48"/>
        </w:rPr>
        <w:t>Trade diversification can mitigate the risks associated with over-exposure to any one market or product.</w:t>
      </w:r>
    </w:p>
    <w:p w14:paraId="7360EF43" w14:textId="7C11F02F" w:rsidR="00656A8E" w:rsidRDefault="00656A8E" w:rsidP="00AB3AF6">
      <w:pPr>
        <w:pStyle w:val="BodyCopy"/>
      </w:pPr>
      <w:r>
        <w:rPr>
          <w:noProof/>
        </w:rPr>
        <w:drawing>
          <wp:inline distT="0" distB="0" distL="0" distR="0" wp14:anchorId="691727CD" wp14:editId="57382279">
            <wp:extent cx="4011295" cy="2731135"/>
            <wp:effectExtent l="0" t="0" r="8255" b="0"/>
            <wp:docPr id="1540891575" name="Picture 13" descr="Infographic shows: &#10;- 3 million Australian full-time equivalent jobs supported by trade-related activity&#10;- 1 in 4 jobs supported by trade related economic activity&#10;- The contribution of trade-related economic activity to Australia's Gross Domestic Product was 31%&#10;-There is 9.6% higher annual average incomes in jobs directly associated with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91575" name="Picture 13" descr="Infographic shows: &#10;- 3 million Australian full-time equivalent jobs supported by trade-related activity&#10;- 1 in 4 jobs supported by trade related economic activity&#10;- The contribution of trade-related economic activity to Australia's Gross Domestic Product was 31%&#10;-There is 9.6% higher annual average incomes in jobs directly associated with export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1295" cy="2731135"/>
                    </a:xfrm>
                    <a:prstGeom prst="rect">
                      <a:avLst/>
                    </a:prstGeom>
                    <a:noFill/>
                  </pic:spPr>
                </pic:pic>
              </a:graphicData>
            </a:graphic>
          </wp:inline>
        </w:drawing>
      </w:r>
    </w:p>
    <w:p w14:paraId="738E7A8F" w14:textId="68C7C26A" w:rsidR="00261C5C" w:rsidRPr="00BD55A2" w:rsidRDefault="00171AB4" w:rsidP="00AD67C4">
      <w:pPr>
        <w:pStyle w:val="Heading3"/>
      </w:pPr>
      <w:bookmarkStart w:id="18" w:name="_Toc182235977"/>
      <w:r w:rsidRPr="00BD55A2">
        <w:t>T</w:t>
      </w:r>
      <w:r w:rsidR="00A95A24" w:rsidRPr="00BD55A2">
        <w:t xml:space="preserve">rade </w:t>
      </w:r>
      <w:r w:rsidR="009E5590" w:rsidRPr="00BD55A2">
        <w:t xml:space="preserve">lifts </w:t>
      </w:r>
      <w:r w:rsidR="00125C65" w:rsidRPr="00BD55A2">
        <w:t xml:space="preserve">our </w:t>
      </w:r>
      <w:r w:rsidR="009E5590" w:rsidRPr="00BD55A2">
        <w:t>living standards</w:t>
      </w:r>
      <w:bookmarkEnd w:id="18"/>
    </w:p>
    <w:p w14:paraId="7DED11C2" w14:textId="1AF011A7" w:rsidR="00F508FB" w:rsidRPr="00BD55A2" w:rsidRDefault="00A67014" w:rsidP="00854E53">
      <w:pPr>
        <w:pStyle w:val="BodyCopy"/>
        <w:jc w:val="both"/>
      </w:pPr>
      <w:r w:rsidRPr="00BD55A2">
        <w:t>D</w:t>
      </w:r>
      <w:r w:rsidR="005F5881" w:rsidRPr="00BD55A2">
        <w:t>ecades of increasing openness to international trade ha</w:t>
      </w:r>
      <w:r w:rsidR="009510A2" w:rsidRPr="00BD55A2">
        <w:t>s</w:t>
      </w:r>
      <w:r w:rsidR="005F5881" w:rsidRPr="00BD55A2">
        <w:t xml:space="preserve"> materially increased Australian </w:t>
      </w:r>
      <w:r w:rsidR="00E2233A" w:rsidRPr="00BD55A2">
        <w:t>living</w:t>
      </w:r>
      <w:r w:rsidR="005F5881" w:rsidRPr="00BD55A2">
        <w:t xml:space="preserve"> standards</w:t>
      </w:r>
      <w:r w:rsidRPr="00BD55A2">
        <w:t>.</w:t>
      </w:r>
      <w:r w:rsidR="005F5881" w:rsidRPr="00BD55A2">
        <w:t xml:space="preserve"> </w:t>
      </w:r>
      <w:r w:rsidR="00F508FB" w:rsidRPr="00BD55A2">
        <w:rPr>
          <w:rFonts w:asciiTheme="majorHAnsi" w:hAnsiTheme="majorHAnsi" w:cstheme="majorBidi"/>
        </w:rPr>
        <w:t xml:space="preserve">Trade is a driver of inclusive economic growth and greater economic wellbeing for all Australians, with the benefits of trade shared across the community </w:t>
      </w:r>
      <w:r w:rsidR="00FF799F" w:rsidRPr="00BD55A2">
        <w:rPr>
          <w:rFonts w:asciiTheme="majorHAnsi" w:hAnsiTheme="majorHAnsi" w:cstheme="majorBidi"/>
        </w:rPr>
        <w:t>in several ways</w:t>
      </w:r>
      <w:r w:rsidR="00F508FB" w:rsidRPr="00BD55A2">
        <w:rPr>
          <w:rFonts w:asciiTheme="majorHAnsi" w:hAnsiTheme="majorHAnsi" w:cstheme="majorBidi"/>
        </w:rPr>
        <w:t>:</w:t>
      </w:r>
    </w:p>
    <w:p w14:paraId="6C52E0A5" w14:textId="1BF3B3FA" w:rsidR="00292F92" w:rsidRPr="00BD55A2" w:rsidRDefault="478738B8" w:rsidP="00854E53">
      <w:pPr>
        <w:pStyle w:val="ListParagraph"/>
        <w:numPr>
          <w:ilvl w:val="0"/>
          <w:numId w:val="22"/>
        </w:numPr>
        <w:jc w:val="both"/>
        <w:rPr>
          <w:rFonts w:asciiTheme="majorHAnsi" w:hAnsiTheme="majorHAnsi" w:cstheme="majorBidi"/>
          <w:color w:val="313E48"/>
        </w:rPr>
      </w:pPr>
      <w:r w:rsidRPr="00BD55A2">
        <w:rPr>
          <w:rFonts w:asciiTheme="majorHAnsi" w:hAnsiTheme="majorHAnsi" w:cstheme="majorBidi"/>
          <w:color w:val="313E48"/>
        </w:rPr>
        <w:t>higher</w:t>
      </w:r>
      <w:r w:rsidRPr="00BD55A2">
        <w:rPr>
          <w:rFonts w:asciiTheme="majorHAnsi" w:hAnsiTheme="majorHAnsi" w:cstheme="majorBidi"/>
          <w:b/>
          <w:bCs/>
          <w:color w:val="313E48"/>
        </w:rPr>
        <w:t xml:space="preserve"> productivity</w:t>
      </w:r>
      <w:r w:rsidRPr="00BD55A2">
        <w:rPr>
          <w:rFonts w:asciiTheme="majorHAnsi" w:hAnsiTheme="majorHAnsi" w:cstheme="majorBidi"/>
          <w:color w:val="313E48"/>
        </w:rPr>
        <w:t xml:space="preserve"> through </w:t>
      </w:r>
      <w:r w:rsidR="4018987D" w:rsidRPr="00BD55A2">
        <w:rPr>
          <w:rFonts w:asciiTheme="majorHAnsi" w:hAnsiTheme="majorHAnsi" w:cstheme="majorBidi"/>
          <w:color w:val="313E48"/>
        </w:rPr>
        <w:t>increased</w:t>
      </w:r>
      <w:r w:rsidRPr="00BD55A2">
        <w:rPr>
          <w:rFonts w:asciiTheme="majorHAnsi" w:hAnsiTheme="majorHAnsi" w:cstheme="majorBidi"/>
          <w:color w:val="313E48"/>
        </w:rPr>
        <w:t xml:space="preserve"> </w:t>
      </w:r>
      <w:proofErr w:type="gramStart"/>
      <w:r w:rsidRPr="00BD55A2">
        <w:rPr>
          <w:rFonts w:asciiTheme="majorHAnsi" w:hAnsiTheme="majorHAnsi" w:cstheme="majorBidi"/>
          <w:color w:val="313E48"/>
        </w:rPr>
        <w:t>competition</w:t>
      </w:r>
      <w:r w:rsidR="5B2C7E75" w:rsidRPr="00BD55A2">
        <w:rPr>
          <w:rFonts w:asciiTheme="majorHAnsi" w:hAnsiTheme="majorHAnsi" w:cstheme="majorBidi"/>
          <w:color w:val="313E48"/>
        </w:rPr>
        <w:t>;</w:t>
      </w:r>
      <w:proofErr w:type="gramEnd"/>
    </w:p>
    <w:p w14:paraId="646C9260" w14:textId="45EDDB6C" w:rsidR="00292F92" w:rsidRPr="00BD55A2" w:rsidRDefault="4018987D" w:rsidP="00854E53">
      <w:pPr>
        <w:pStyle w:val="ListParagraph"/>
        <w:numPr>
          <w:ilvl w:val="0"/>
          <w:numId w:val="22"/>
        </w:numPr>
        <w:jc w:val="both"/>
        <w:rPr>
          <w:rFonts w:asciiTheme="majorHAnsi" w:hAnsiTheme="majorHAnsi" w:cstheme="majorBidi"/>
          <w:color w:val="313E48"/>
        </w:rPr>
      </w:pPr>
      <w:r w:rsidRPr="00BD55A2">
        <w:rPr>
          <w:rFonts w:asciiTheme="majorHAnsi" w:hAnsiTheme="majorHAnsi" w:cstheme="majorBidi"/>
          <w:color w:val="313E48"/>
        </w:rPr>
        <w:t>higher</w:t>
      </w:r>
      <w:r w:rsidR="3BB76A4C" w:rsidRPr="00BD55A2">
        <w:rPr>
          <w:rFonts w:asciiTheme="majorHAnsi" w:hAnsiTheme="majorHAnsi" w:cstheme="majorBidi"/>
          <w:b/>
          <w:bCs/>
          <w:color w:val="313E48"/>
        </w:rPr>
        <w:t xml:space="preserve"> economic growth</w:t>
      </w:r>
      <w:r w:rsidR="3BB76A4C" w:rsidRPr="00BD55A2">
        <w:rPr>
          <w:rFonts w:asciiTheme="majorHAnsi" w:hAnsiTheme="majorHAnsi" w:cstheme="majorBidi"/>
          <w:color w:val="313E48"/>
        </w:rPr>
        <w:t xml:space="preserve"> through </w:t>
      </w:r>
      <w:r w:rsidR="65644406" w:rsidRPr="00BD55A2">
        <w:rPr>
          <w:rFonts w:asciiTheme="majorHAnsi" w:hAnsiTheme="majorHAnsi" w:cstheme="majorBidi"/>
          <w:color w:val="313E48"/>
        </w:rPr>
        <w:t xml:space="preserve">access to </w:t>
      </w:r>
      <w:r w:rsidR="3BB76A4C" w:rsidRPr="00BD55A2">
        <w:rPr>
          <w:rFonts w:asciiTheme="majorHAnsi" w:hAnsiTheme="majorHAnsi" w:cstheme="majorBidi"/>
          <w:color w:val="313E48"/>
        </w:rPr>
        <w:t>export</w:t>
      </w:r>
      <w:r w:rsidR="65644406" w:rsidRPr="00BD55A2">
        <w:rPr>
          <w:rFonts w:asciiTheme="majorHAnsi" w:hAnsiTheme="majorHAnsi" w:cstheme="majorBidi"/>
          <w:color w:val="313E48"/>
        </w:rPr>
        <w:t xml:space="preserve"> markets and inputs from abroad</w:t>
      </w:r>
    </w:p>
    <w:p w14:paraId="0ACF3292" w14:textId="3BD4A8E7" w:rsidR="00F508FB" w:rsidRPr="00BD55A2" w:rsidRDefault="00F508FB" w:rsidP="00854E53">
      <w:pPr>
        <w:pStyle w:val="ListParagraph"/>
        <w:numPr>
          <w:ilvl w:val="0"/>
          <w:numId w:val="22"/>
        </w:numPr>
        <w:jc w:val="both"/>
        <w:rPr>
          <w:rFonts w:asciiTheme="majorHAnsi" w:hAnsiTheme="majorHAnsi" w:cstheme="majorHAnsi"/>
          <w:color w:val="313E48"/>
        </w:rPr>
      </w:pPr>
      <w:r w:rsidRPr="00BD55A2">
        <w:rPr>
          <w:rFonts w:asciiTheme="majorHAnsi" w:hAnsiTheme="majorHAnsi" w:cstheme="majorHAnsi"/>
          <w:color w:val="313E48"/>
        </w:rPr>
        <w:t xml:space="preserve">a stronger </w:t>
      </w:r>
      <w:r w:rsidRPr="00BD55A2">
        <w:rPr>
          <w:rFonts w:asciiTheme="majorHAnsi" w:hAnsiTheme="majorHAnsi" w:cstheme="majorHAnsi"/>
          <w:b/>
          <w:bCs/>
          <w:color w:val="313E48"/>
        </w:rPr>
        <w:t>labour market</w:t>
      </w:r>
      <w:r w:rsidRPr="00BD55A2">
        <w:rPr>
          <w:rFonts w:asciiTheme="majorHAnsi" w:hAnsiTheme="majorHAnsi" w:cstheme="majorHAnsi"/>
          <w:color w:val="313E48"/>
        </w:rPr>
        <w:t xml:space="preserve"> through </w:t>
      </w:r>
      <w:r w:rsidR="00DF0F83" w:rsidRPr="00BD55A2">
        <w:rPr>
          <w:rFonts w:asciiTheme="majorHAnsi" w:hAnsiTheme="majorHAnsi" w:cstheme="majorHAnsi"/>
          <w:color w:val="313E48"/>
        </w:rPr>
        <w:t xml:space="preserve">more </w:t>
      </w:r>
      <w:r w:rsidRPr="00BD55A2">
        <w:rPr>
          <w:rFonts w:asciiTheme="majorHAnsi" w:hAnsiTheme="majorHAnsi" w:cstheme="majorHAnsi"/>
          <w:color w:val="313E48"/>
        </w:rPr>
        <w:t>jobs</w:t>
      </w:r>
    </w:p>
    <w:p w14:paraId="49D3BE84" w14:textId="7F8BF90D" w:rsidR="00F508FB" w:rsidRPr="00BD55A2" w:rsidRDefault="00A74904" w:rsidP="00854E53">
      <w:pPr>
        <w:pStyle w:val="ListParagraph"/>
        <w:numPr>
          <w:ilvl w:val="0"/>
          <w:numId w:val="22"/>
        </w:numPr>
        <w:jc w:val="both"/>
        <w:rPr>
          <w:rFonts w:asciiTheme="majorHAnsi" w:hAnsiTheme="majorHAnsi" w:cstheme="majorHAnsi"/>
          <w:color w:val="313E48"/>
        </w:rPr>
      </w:pPr>
      <w:r w:rsidRPr="00BD55A2">
        <w:rPr>
          <w:rFonts w:asciiTheme="majorHAnsi" w:hAnsiTheme="majorHAnsi" w:cstheme="majorHAnsi"/>
          <w:color w:val="313E48"/>
        </w:rPr>
        <w:t xml:space="preserve">more </w:t>
      </w:r>
      <w:r w:rsidRPr="00BD55A2">
        <w:rPr>
          <w:rFonts w:asciiTheme="majorHAnsi" w:hAnsiTheme="majorHAnsi" w:cstheme="majorHAnsi"/>
          <w:b/>
          <w:bCs/>
          <w:color w:val="313E48"/>
        </w:rPr>
        <w:t>choices for consumers</w:t>
      </w:r>
      <w:r w:rsidR="00535FE2" w:rsidRPr="00BD55A2">
        <w:rPr>
          <w:rFonts w:asciiTheme="majorHAnsi" w:hAnsiTheme="majorHAnsi" w:cstheme="majorHAnsi"/>
          <w:color w:val="313E48"/>
        </w:rPr>
        <w:t xml:space="preserve"> resulting in lower</w:t>
      </w:r>
      <w:r w:rsidR="007A2F15" w:rsidRPr="00BD55A2">
        <w:rPr>
          <w:rFonts w:asciiTheme="majorHAnsi" w:hAnsiTheme="majorHAnsi" w:cstheme="majorHAnsi"/>
          <w:color w:val="313E48"/>
        </w:rPr>
        <w:t xml:space="preserve"> </w:t>
      </w:r>
      <w:r w:rsidR="00535FE2" w:rsidRPr="00BD55A2">
        <w:rPr>
          <w:rFonts w:asciiTheme="majorHAnsi" w:hAnsiTheme="majorHAnsi" w:cstheme="majorHAnsi"/>
          <w:color w:val="313E48"/>
        </w:rPr>
        <w:t xml:space="preserve">prices for </w:t>
      </w:r>
      <w:proofErr w:type="gramStart"/>
      <w:r w:rsidR="00535FE2" w:rsidRPr="00BD55A2">
        <w:rPr>
          <w:rFonts w:asciiTheme="majorHAnsi" w:hAnsiTheme="majorHAnsi" w:cstheme="majorHAnsi"/>
          <w:color w:val="313E48"/>
        </w:rPr>
        <w:t>Australians</w:t>
      </w:r>
      <w:proofErr w:type="gramEnd"/>
    </w:p>
    <w:p w14:paraId="5B409FA0" w14:textId="674C0330" w:rsidR="00F508FB" w:rsidRPr="00BD55A2" w:rsidRDefault="00F05E4F" w:rsidP="00854E53">
      <w:pPr>
        <w:pStyle w:val="ListParagraph"/>
        <w:numPr>
          <w:ilvl w:val="0"/>
          <w:numId w:val="22"/>
        </w:numPr>
        <w:jc w:val="both"/>
        <w:rPr>
          <w:rFonts w:asciiTheme="majorHAnsi" w:hAnsiTheme="majorHAnsi" w:cstheme="majorHAnsi"/>
          <w:color w:val="313E48"/>
        </w:rPr>
      </w:pPr>
      <w:r w:rsidRPr="00BD55A2">
        <w:rPr>
          <w:rFonts w:asciiTheme="majorHAnsi" w:hAnsiTheme="majorHAnsi" w:cstheme="majorHAnsi"/>
          <w:b/>
          <w:bCs/>
          <w:color w:val="313E48"/>
        </w:rPr>
        <w:t>sustainable</w:t>
      </w:r>
      <w:r w:rsidR="006F5748" w:rsidRPr="00BD55A2">
        <w:rPr>
          <w:rFonts w:asciiTheme="majorHAnsi" w:hAnsiTheme="majorHAnsi" w:cstheme="majorHAnsi"/>
          <w:b/>
          <w:bCs/>
          <w:color w:val="313E48"/>
        </w:rPr>
        <w:t xml:space="preserve"> government services</w:t>
      </w:r>
      <w:r w:rsidR="006F5748" w:rsidRPr="00BD55A2">
        <w:rPr>
          <w:rFonts w:asciiTheme="majorHAnsi" w:hAnsiTheme="majorHAnsi" w:cstheme="majorHAnsi"/>
          <w:color w:val="313E48"/>
        </w:rPr>
        <w:t xml:space="preserve"> though stronger</w:t>
      </w:r>
      <w:r w:rsidRPr="00BD55A2">
        <w:rPr>
          <w:rFonts w:asciiTheme="majorHAnsi" w:hAnsiTheme="majorHAnsi" w:cstheme="majorHAnsi"/>
          <w:color w:val="313E48"/>
        </w:rPr>
        <w:t xml:space="preserve"> </w:t>
      </w:r>
      <w:r w:rsidR="00F508FB" w:rsidRPr="00BD55A2">
        <w:rPr>
          <w:rFonts w:asciiTheme="majorHAnsi" w:hAnsiTheme="majorHAnsi" w:cstheme="majorHAnsi"/>
          <w:b/>
          <w:bCs/>
          <w:color w:val="313E48"/>
        </w:rPr>
        <w:t>revenues for government</w:t>
      </w:r>
      <w:r w:rsidR="00F508FB" w:rsidRPr="00BD55A2">
        <w:rPr>
          <w:rFonts w:asciiTheme="majorHAnsi" w:hAnsiTheme="majorHAnsi" w:cstheme="majorHAnsi"/>
          <w:color w:val="313E48"/>
        </w:rPr>
        <w:t xml:space="preserve"> through taxation. </w:t>
      </w:r>
    </w:p>
    <w:p w14:paraId="0BB63DDA" w14:textId="4E40EAF1" w:rsidR="00F508FB" w:rsidRPr="00BD55A2" w:rsidRDefault="00F508FB" w:rsidP="00854E53">
      <w:pPr>
        <w:pStyle w:val="BodyCopy"/>
        <w:jc w:val="both"/>
      </w:pPr>
      <w:r w:rsidRPr="00BD55A2">
        <w:rPr>
          <w:rFonts w:asciiTheme="majorHAnsi" w:hAnsiTheme="majorHAnsi" w:cstheme="majorHAnsi"/>
        </w:rPr>
        <w:t xml:space="preserve">The first two channels are how trade ‘grows the pie’ (grows the economy and national income) and the rest are how the </w:t>
      </w:r>
      <w:r w:rsidR="002D4F49" w:rsidRPr="00BD55A2">
        <w:rPr>
          <w:rFonts w:asciiTheme="majorHAnsi" w:hAnsiTheme="majorHAnsi" w:cstheme="majorHAnsi"/>
        </w:rPr>
        <w:t>‘</w:t>
      </w:r>
      <w:r w:rsidRPr="00BD55A2">
        <w:rPr>
          <w:rFonts w:asciiTheme="majorHAnsi" w:hAnsiTheme="majorHAnsi" w:cstheme="majorHAnsi"/>
        </w:rPr>
        <w:t>bigger pie</w:t>
      </w:r>
      <w:r w:rsidR="002D4F49" w:rsidRPr="00BD55A2">
        <w:rPr>
          <w:rFonts w:asciiTheme="majorHAnsi" w:hAnsiTheme="majorHAnsi" w:cstheme="majorHAnsi"/>
        </w:rPr>
        <w:t>’</w:t>
      </w:r>
      <w:r w:rsidRPr="00BD55A2">
        <w:rPr>
          <w:rFonts w:asciiTheme="majorHAnsi" w:hAnsiTheme="majorHAnsi" w:cstheme="majorHAnsi"/>
        </w:rPr>
        <w:t xml:space="preserve"> is shared </w:t>
      </w:r>
      <w:r w:rsidR="00BD0115" w:rsidRPr="00BD55A2">
        <w:rPr>
          <w:rFonts w:asciiTheme="majorHAnsi" w:hAnsiTheme="majorHAnsi" w:cstheme="majorHAnsi"/>
        </w:rPr>
        <w:t xml:space="preserve">among the community </w:t>
      </w:r>
      <w:r w:rsidRPr="00BD55A2">
        <w:rPr>
          <w:rFonts w:asciiTheme="majorHAnsi" w:hAnsiTheme="majorHAnsi" w:cstheme="majorHAnsi"/>
        </w:rPr>
        <w:t>(how the benefits are distributed).</w:t>
      </w:r>
    </w:p>
    <w:p w14:paraId="0B25304F" w14:textId="77777777" w:rsidR="00CD515A" w:rsidRDefault="00CD515A">
      <w:pPr>
        <w:rPr>
          <w:rFonts w:asciiTheme="minorHAnsi" w:eastAsiaTheme="majorEastAsia" w:hAnsiTheme="minorHAnsi" w:cstheme="minorHAnsi"/>
          <w:b/>
          <w:bCs/>
          <w:caps/>
          <w:color w:val="313E48"/>
          <w:sz w:val="32"/>
          <w:szCs w:val="32"/>
        </w:rPr>
      </w:pPr>
      <w:r>
        <w:br w:type="page"/>
      </w:r>
    </w:p>
    <w:p w14:paraId="1C5B3539" w14:textId="347BC444" w:rsidR="00BD0115" w:rsidRPr="00BD55A2" w:rsidRDefault="00677F26" w:rsidP="00AD67C4">
      <w:pPr>
        <w:pStyle w:val="Heading3"/>
      </w:pPr>
      <w:bookmarkStart w:id="19" w:name="_Toc182235978"/>
      <w:r w:rsidRPr="00BD55A2">
        <w:lastRenderedPageBreak/>
        <w:t>Trad</w:t>
      </w:r>
      <w:r w:rsidR="007C5781" w:rsidRPr="00BD55A2">
        <w:t xml:space="preserve">e boosts </w:t>
      </w:r>
      <w:r w:rsidR="0041675D" w:rsidRPr="00BD55A2">
        <w:t xml:space="preserve">productivity and </w:t>
      </w:r>
      <w:r w:rsidR="007C5781" w:rsidRPr="00BD55A2">
        <w:t>economic growth</w:t>
      </w:r>
      <w:bookmarkEnd w:id="19"/>
    </w:p>
    <w:p w14:paraId="469C2FD8" w14:textId="429DC6D9" w:rsidR="002C2522" w:rsidRPr="00BD55A2" w:rsidRDefault="002C2522" w:rsidP="00854E53">
      <w:pPr>
        <w:pStyle w:val="BodyCopy"/>
        <w:jc w:val="both"/>
      </w:pPr>
      <w:r w:rsidRPr="00BD55A2">
        <w:t xml:space="preserve">International trade drives global economic growth because it lets countries </w:t>
      </w:r>
      <w:r w:rsidRPr="00BD55A2" w:rsidDel="00D02372">
        <w:rPr>
          <w:b/>
        </w:rPr>
        <w:t>specialise</w:t>
      </w:r>
      <w:r w:rsidRPr="00BD55A2" w:rsidDel="00D02372">
        <w:t xml:space="preserve"> in</w:t>
      </w:r>
      <w:r w:rsidRPr="00BD55A2">
        <w:t xml:space="preserve"> </w:t>
      </w:r>
      <w:r w:rsidR="00405BBC" w:rsidRPr="00BD55A2">
        <w:t>production of</w:t>
      </w:r>
      <w:r w:rsidRPr="00BD55A2">
        <w:t xml:space="preserve"> goods and services. For example, Australia specialises in exports like mining</w:t>
      </w:r>
      <w:r w:rsidR="00F3364C">
        <w:t xml:space="preserve"> </w:t>
      </w:r>
      <w:r w:rsidR="00C4545B" w:rsidRPr="00BD55A2">
        <w:t>and related services</w:t>
      </w:r>
      <w:r w:rsidRPr="00BD55A2">
        <w:t xml:space="preserve"> because of our mineral wealth</w:t>
      </w:r>
      <w:r w:rsidR="002D4F49" w:rsidRPr="00BD55A2">
        <w:t>,</w:t>
      </w:r>
      <w:r w:rsidRPr="00BD55A2">
        <w:t xml:space="preserve"> and higher education because of our world</w:t>
      </w:r>
      <w:r w:rsidR="00B73FDA" w:rsidRPr="00BD55A2">
        <w:t>-</w:t>
      </w:r>
      <w:r w:rsidRPr="00BD55A2">
        <w:t xml:space="preserve">class universities. </w:t>
      </w:r>
      <w:r w:rsidR="00400952">
        <w:t>We focus on producing goods and services where we have a comparative advantage</w:t>
      </w:r>
      <w:r w:rsidR="00510B76">
        <w:t xml:space="preserve"> and trade them for the imports we need.</w:t>
      </w:r>
      <w:r w:rsidRPr="00BD55A2">
        <w:t xml:space="preserve"> </w:t>
      </w:r>
    </w:p>
    <w:p w14:paraId="61540915" w14:textId="597B536C" w:rsidR="002E4394" w:rsidRPr="00BD55A2" w:rsidRDefault="00C17DE7" w:rsidP="00854E53">
      <w:pPr>
        <w:pStyle w:val="BodyCopy"/>
        <w:jc w:val="both"/>
      </w:pPr>
      <w:r w:rsidRPr="00BD55A2">
        <w:t xml:space="preserve">Trade </w:t>
      </w:r>
      <w:r w:rsidR="00337178" w:rsidRPr="00BD55A2">
        <w:t>means</w:t>
      </w:r>
      <w:r w:rsidR="002C2522" w:rsidRPr="00BD55A2">
        <w:t xml:space="preserve"> Australian and overseas businesses </w:t>
      </w:r>
      <w:r w:rsidR="002C2522" w:rsidRPr="00BD55A2">
        <w:rPr>
          <w:b/>
          <w:bCs/>
        </w:rPr>
        <w:t>compete</w:t>
      </w:r>
      <w:r w:rsidR="002C2522" w:rsidRPr="00BD55A2">
        <w:t xml:space="preserve"> to provide customers with the highest quality and best value products. This drives </w:t>
      </w:r>
      <w:r w:rsidR="002C2522" w:rsidRPr="00BD55A2">
        <w:rPr>
          <w:b/>
          <w:bCs/>
        </w:rPr>
        <w:t>productivity growth</w:t>
      </w:r>
      <w:r w:rsidR="002C2522" w:rsidRPr="00BD55A2">
        <w:t xml:space="preserve"> as labour and capital are allocated to the most competitive businesses, meaning that more economic output can be produced from the same inputs.</w:t>
      </w:r>
      <w:r w:rsidR="00442029" w:rsidRPr="00BD55A2">
        <w:t xml:space="preserve"> This raises national income </w:t>
      </w:r>
      <w:r w:rsidR="00185125" w:rsidRPr="00BD55A2">
        <w:t>(grows the economic pie)</w:t>
      </w:r>
      <w:r w:rsidR="00FE33D6" w:rsidRPr="00BD55A2">
        <w:t>, which increases living standards</w:t>
      </w:r>
      <w:r w:rsidR="00442029" w:rsidRPr="00BD55A2">
        <w:t>.</w:t>
      </w:r>
    </w:p>
    <w:p w14:paraId="159930DC" w14:textId="16D23CE4" w:rsidR="00A14BD1" w:rsidRPr="00BD55A2" w:rsidRDefault="002C2522" w:rsidP="00854E53">
      <w:pPr>
        <w:pStyle w:val="BodyCopy"/>
        <w:jc w:val="both"/>
      </w:pPr>
      <w:r w:rsidRPr="00BD55A2">
        <w:t xml:space="preserve">For Australian </w:t>
      </w:r>
      <w:r w:rsidRPr="00BD55A2">
        <w:rPr>
          <w:b/>
          <w:bCs/>
        </w:rPr>
        <w:t>businesses</w:t>
      </w:r>
      <w:r w:rsidRPr="00BD55A2">
        <w:t xml:space="preserve"> </w:t>
      </w:r>
      <w:r w:rsidR="006B1590" w:rsidRPr="00BD55A2">
        <w:t>trade</w:t>
      </w:r>
      <w:r w:rsidRPr="00BD55A2">
        <w:t xml:space="preserve"> means access to larger markets and more potential customers to buy their product</w:t>
      </w:r>
      <w:r w:rsidR="007B0A6C" w:rsidRPr="00BD55A2">
        <w:t>s</w:t>
      </w:r>
      <w:r w:rsidR="00A57507" w:rsidRPr="00BD55A2">
        <w:t xml:space="preserve"> and services</w:t>
      </w:r>
      <w:r w:rsidRPr="00BD55A2">
        <w:t xml:space="preserve">. </w:t>
      </w:r>
      <w:r w:rsidR="00857FCE" w:rsidRPr="00BD55A2">
        <w:t xml:space="preserve">This unlocks </w:t>
      </w:r>
      <w:r w:rsidR="00857FCE" w:rsidRPr="00BD55A2">
        <w:rPr>
          <w:b/>
        </w:rPr>
        <w:t>economies of scale</w:t>
      </w:r>
      <w:r w:rsidR="00857FCE" w:rsidRPr="00BD55A2">
        <w:t xml:space="preserve"> that reduce the average cost of production per unit </w:t>
      </w:r>
      <w:r w:rsidR="00F933D0" w:rsidRPr="00BD55A2">
        <w:t>which</w:t>
      </w:r>
      <w:r w:rsidR="00B908E5" w:rsidRPr="00BD55A2">
        <w:t xml:space="preserve"> then</w:t>
      </w:r>
      <w:r w:rsidR="00F933D0" w:rsidRPr="00BD55A2">
        <w:t xml:space="preserve"> reduces the average cost.</w:t>
      </w:r>
      <w:r w:rsidR="00F144D3" w:rsidRPr="00BD55A2">
        <w:t xml:space="preserve"> </w:t>
      </w:r>
      <w:r w:rsidR="00510853" w:rsidRPr="00BD55A2">
        <w:t>This</w:t>
      </w:r>
      <w:r w:rsidRPr="00BD55A2">
        <w:t xml:space="preserve"> drives lower prices for </w:t>
      </w:r>
      <w:r w:rsidRPr="00BD55A2">
        <w:rPr>
          <w:b/>
          <w:bCs/>
        </w:rPr>
        <w:t>consumers</w:t>
      </w:r>
      <w:r w:rsidR="00D360D1" w:rsidRPr="00BD55A2">
        <w:t xml:space="preserve"> and makes </w:t>
      </w:r>
      <w:r w:rsidR="007C40F3" w:rsidRPr="00BD55A2">
        <w:t>our products more competitive at home and abroad</w:t>
      </w:r>
      <w:r w:rsidRPr="00BD55A2">
        <w:t xml:space="preserve">. </w:t>
      </w:r>
      <w:r w:rsidR="007E2B68" w:rsidRPr="00BD55A2">
        <w:t xml:space="preserve">Trade also lowers the cost of production for businesses that use </w:t>
      </w:r>
      <w:r w:rsidR="007E2B68" w:rsidRPr="00BD55A2">
        <w:rPr>
          <w:rFonts w:asciiTheme="majorHAnsi" w:hAnsiTheme="majorHAnsi" w:cstheme="majorBidi"/>
        </w:rPr>
        <w:t>imported inputs, ranging from farmers using imported fertilisers to vehicle servicing workshops using imported tools</w:t>
      </w:r>
      <w:r w:rsidRPr="00BD55A2">
        <w:t xml:space="preserve">. </w:t>
      </w:r>
    </w:p>
    <w:p w14:paraId="232EFCBA" w14:textId="77B15F07" w:rsidR="004700C5" w:rsidRPr="00BD55A2" w:rsidRDefault="00935AE7" w:rsidP="00854E53">
      <w:pPr>
        <w:pStyle w:val="BodyCopy"/>
        <w:jc w:val="both"/>
      </w:pPr>
      <w:r w:rsidRPr="00BD55A2">
        <w:rPr>
          <w:b/>
          <w:bCs/>
        </w:rPr>
        <w:t>Thirty-one</w:t>
      </w:r>
      <w:r w:rsidR="004700C5" w:rsidRPr="00BD55A2">
        <w:rPr>
          <w:b/>
          <w:bCs/>
        </w:rPr>
        <w:t xml:space="preserve"> per cent </w:t>
      </w:r>
      <w:r w:rsidR="005960AF" w:rsidRPr="00BD55A2">
        <w:rPr>
          <w:b/>
          <w:bCs/>
        </w:rPr>
        <w:t>(</w:t>
      </w:r>
      <w:r w:rsidR="00411C99" w:rsidRPr="00BD55A2">
        <w:rPr>
          <w:b/>
          <w:bCs/>
        </w:rPr>
        <w:t>$</w:t>
      </w:r>
      <w:r w:rsidR="000A5E8D" w:rsidRPr="00BD55A2">
        <w:rPr>
          <w:b/>
          <w:bCs/>
        </w:rPr>
        <w:t>71</w:t>
      </w:r>
      <w:r w:rsidR="00710184" w:rsidRPr="00BD55A2">
        <w:rPr>
          <w:b/>
          <w:bCs/>
        </w:rPr>
        <w:t>9</w:t>
      </w:r>
      <w:r w:rsidR="005960AF" w:rsidRPr="00BD55A2">
        <w:rPr>
          <w:b/>
          <w:bCs/>
        </w:rPr>
        <w:t xml:space="preserve"> billion) </w:t>
      </w:r>
      <w:r w:rsidR="004700C5" w:rsidRPr="00BD55A2">
        <w:rPr>
          <w:b/>
          <w:bCs/>
        </w:rPr>
        <w:t>of Australia’s Gross Domestic Product</w:t>
      </w:r>
      <w:r w:rsidR="004700C5" w:rsidRPr="00BD55A2">
        <w:t xml:space="preserve"> (total economic output)</w:t>
      </w:r>
      <w:r w:rsidR="007A38A1" w:rsidRPr="00BD55A2">
        <w:t xml:space="preserve"> is supported by trade activity</w:t>
      </w:r>
      <w:r w:rsidR="004700C5" w:rsidRPr="00BD55A2">
        <w:t xml:space="preserve">. Half of this contribution relates to industries </w:t>
      </w:r>
      <w:r w:rsidR="00141BB3" w:rsidRPr="00BD55A2">
        <w:t xml:space="preserve">directly </w:t>
      </w:r>
      <w:r w:rsidR="004700C5" w:rsidRPr="00BD55A2">
        <w:t>engaged in trade</w:t>
      </w:r>
      <w:r w:rsidR="009D1357" w:rsidRPr="00BD55A2">
        <w:t xml:space="preserve"> such as </w:t>
      </w:r>
      <w:r w:rsidR="00A3229E" w:rsidRPr="00BD55A2">
        <w:t>iron ore mining</w:t>
      </w:r>
      <w:r w:rsidR="004700C5" w:rsidRPr="00BD55A2">
        <w:t xml:space="preserve">, </w:t>
      </w:r>
      <w:r w:rsidR="005601A7" w:rsidRPr="00BD55A2">
        <w:t>and</w:t>
      </w:r>
      <w:r w:rsidR="004700C5" w:rsidRPr="00BD55A2">
        <w:t xml:space="preserve"> half relates to </w:t>
      </w:r>
      <w:r w:rsidR="00141BB3" w:rsidRPr="00BD55A2">
        <w:t xml:space="preserve">economic </w:t>
      </w:r>
      <w:r w:rsidR="004700C5" w:rsidRPr="00BD55A2">
        <w:t xml:space="preserve">activity throughout the economy </w:t>
      </w:r>
      <w:r w:rsidR="00CD7093" w:rsidRPr="00BD55A2">
        <w:t xml:space="preserve">linked </w:t>
      </w:r>
      <w:r w:rsidR="004700C5" w:rsidRPr="00BD55A2">
        <w:rPr>
          <w:i/>
          <w:iCs/>
        </w:rPr>
        <w:t>indirectly</w:t>
      </w:r>
      <w:r w:rsidR="004700C5" w:rsidRPr="00BD55A2">
        <w:t xml:space="preserve"> </w:t>
      </w:r>
      <w:r w:rsidR="00CD7093" w:rsidRPr="00BD55A2">
        <w:t>to sector</w:t>
      </w:r>
      <w:r w:rsidR="00FF4D5F" w:rsidRPr="00BD55A2">
        <w:t>s</w:t>
      </w:r>
      <w:r w:rsidR="00CD7093" w:rsidRPr="00BD55A2">
        <w:t xml:space="preserve"> involved in </w:t>
      </w:r>
      <w:r w:rsidR="008713ED" w:rsidRPr="00BD55A2">
        <w:t>trade, for</w:t>
      </w:r>
      <w:r w:rsidR="008275D3" w:rsidRPr="00BD55A2">
        <w:t xml:space="preserve"> example road transport</w:t>
      </w:r>
      <w:r w:rsidR="00A3229E" w:rsidRPr="00BD55A2">
        <w:t xml:space="preserve"> and professional services</w:t>
      </w:r>
      <w:r w:rsidR="00926540" w:rsidRPr="00BD55A2">
        <w:t>.</w:t>
      </w:r>
    </w:p>
    <w:p w14:paraId="3EEB553D" w14:textId="2D6BB6DD" w:rsidR="002D05FC" w:rsidRPr="00BD55A2" w:rsidRDefault="002D08F3" w:rsidP="00854E53">
      <w:pPr>
        <w:pStyle w:val="BodyCopy"/>
        <w:spacing w:before="0" w:after="0"/>
        <w:contextualSpacing/>
        <w:jc w:val="both"/>
        <w:rPr>
          <w:b/>
          <w:bCs/>
          <w:color w:val="595959" w:themeColor="text1" w:themeTint="A6"/>
        </w:rPr>
      </w:pPr>
      <w:r>
        <w:rPr>
          <w:b/>
          <w:bCs/>
          <w:color w:val="595959" w:themeColor="text1" w:themeTint="A6"/>
        </w:rPr>
        <w:t xml:space="preserve">Trade related activity contributed 31% of GDP in 2021-22, through exports and imports both directly and </w:t>
      </w:r>
      <w:proofErr w:type="gramStart"/>
      <w:r>
        <w:rPr>
          <w:b/>
          <w:bCs/>
          <w:color w:val="595959" w:themeColor="text1" w:themeTint="A6"/>
        </w:rPr>
        <w:t>indirectly</w:t>
      </w:r>
      <w:proofErr w:type="gramEnd"/>
      <w:r w:rsidR="00A516AB" w:rsidRPr="00BD55A2">
        <w:rPr>
          <w:b/>
          <w:bCs/>
          <w:color w:val="595959" w:themeColor="text1" w:themeTint="A6"/>
        </w:rPr>
        <w:t xml:space="preserve"> </w:t>
      </w:r>
    </w:p>
    <w:p w14:paraId="1CED2A71" w14:textId="198A1A5B" w:rsidR="002D05FC" w:rsidRPr="00BD55A2" w:rsidRDefault="00197951" w:rsidP="00854E53">
      <w:pPr>
        <w:pStyle w:val="BodyCopy"/>
        <w:spacing w:before="0" w:after="0"/>
        <w:contextualSpacing/>
        <w:jc w:val="both"/>
        <w:rPr>
          <w:b/>
          <w:bCs/>
          <w:color w:val="595959" w:themeColor="text1" w:themeTint="A6"/>
        </w:rPr>
      </w:pPr>
      <w:r w:rsidRPr="00BD55A2">
        <w:rPr>
          <w:b/>
          <w:bCs/>
          <w:noProof/>
          <w:color w:val="595959" w:themeColor="text1" w:themeTint="A6"/>
        </w:rPr>
        <w:drawing>
          <wp:inline distT="0" distB="0" distL="0" distR="0" wp14:anchorId="7D648F86" wp14:editId="0C431B1E">
            <wp:extent cx="6439320" cy="2978150"/>
            <wp:effectExtent l="0" t="0" r="0" b="0"/>
            <wp:docPr id="228466353" name="Picture 228466353" descr="Pie chart showing the economic contribution of trade-related activity in 2021-22.&#10;&#10;Trade related activity contributed 31% of GDP in 2021-22 equating to $719 billion &#10;&#10;Proportion of trade related economic activity:  &#10;&#10;42% relates to industries directly engaged in exporting&#10;&#10;12% relates to industries directly engaged in importing&#10;&#10;21% relates to economic activity  linked indirectly to sectors involved in exporting&#10;&#10;25% relates to economic activity  linked indirectly to sectors involved in impor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53" name="Picture 228466353" descr="Pie chart showing the economic contribution of trade-related activity in 2021-22.&#10;&#10;Trade related activity contributed 31% of GDP in 2021-22 equating to $719 billion &#10;&#10;Proportion of trade related economic activity:  &#10;&#10;42% relates to industries directly engaged in exporting&#10;&#10;12% relates to industries directly engaged in importing&#10;&#10;21% relates to economic activity  linked indirectly to sectors involved in exporting&#10;&#10;25% relates to economic activity  linked indirectly to sectors involved in importing.&#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5488" cy="2981003"/>
                    </a:xfrm>
                    <a:prstGeom prst="rect">
                      <a:avLst/>
                    </a:prstGeom>
                    <a:noFill/>
                  </pic:spPr>
                </pic:pic>
              </a:graphicData>
            </a:graphic>
          </wp:inline>
        </w:drawing>
      </w:r>
    </w:p>
    <w:p w14:paraId="34EA249C" w14:textId="32DFEED4" w:rsidR="00743F36" w:rsidRPr="00BD55A2" w:rsidRDefault="00743F36" w:rsidP="00854E53">
      <w:pPr>
        <w:pStyle w:val="BodyCopy"/>
        <w:spacing w:before="0" w:after="0"/>
        <w:contextualSpacing/>
        <w:jc w:val="both"/>
        <w:rPr>
          <w:rFonts w:asciiTheme="majorHAnsi" w:hAnsiTheme="majorHAnsi" w:cstheme="majorHAnsi"/>
          <w:sz w:val="18"/>
          <w:szCs w:val="18"/>
        </w:rPr>
      </w:pPr>
      <w:r w:rsidRPr="00BD55A2">
        <w:rPr>
          <w:rFonts w:asciiTheme="majorHAnsi" w:hAnsiTheme="majorHAnsi" w:cstheme="majorHAnsi"/>
          <w:noProof/>
          <w:sz w:val="18"/>
          <w:szCs w:val="18"/>
        </w:rPr>
        <w:t>DFAT analysis, 202</w:t>
      </w:r>
      <w:r w:rsidR="00702392" w:rsidRPr="00BD55A2">
        <w:rPr>
          <w:rFonts w:asciiTheme="majorHAnsi" w:hAnsiTheme="majorHAnsi" w:cstheme="majorHAnsi"/>
          <w:noProof/>
          <w:sz w:val="18"/>
          <w:szCs w:val="18"/>
        </w:rPr>
        <w:t>4</w:t>
      </w:r>
      <w:r w:rsidRPr="00BD55A2">
        <w:rPr>
          <w:rFonts w:asciiTheme="majorHAnsi" w:hAnsiTheme="majorHAnsi" w:cstheme="majorHAnsi"/>
          <w:noProof/>
          <w:sz w:val="18"/>
          <w:szCs w:val="18"/>
        </w:rPr>
        <w:t>. See Appendix A – Data &amp; Methdology</w:t>
      </w:r>
    </w:p>
    <w:p w14:paraId="28CC0FA1" w14:textId="602FBBC4" w:rsidR="00093935" w:rsidRPr="00BD55A2" w:rsidRDefault="00093935" w:rsidP="00854E53">
      <w:pPr>
        <w:jc w:val="both"/>
        <w:rPr>
          <w:rFonts w:asciiTheme="minorHAnsi" w:eastAsiaTheme="majorEastAsia" w:hAnsiTheme="minorHAnsi" w:cstheme="minorHAnsi"/>
          <w:b/>
          <w:bCs/>
          <w:caps/>
          <w:noProof/>
          <w:color w:val="313E48"/>
          <w:sz w:val="32"/>
          <w:szCs w:val="32"/>
        </w:rPr>
      </w:pPr>
      <w:r w:rsidRPr="00BD55A2">
        <w:rPr>
          <w:noProof/>
        </w:rPr>
        <w:br w:type="page"/>
      </w:r>
    </w:p>
    <w:p w14:paraId="69E034CF" w14:textId="554001DD" w:rsidR="00517640" w:rsidRPr="00BD55A2" w:rsidRDefault="00600ECD" w:rsidP="00AD67C4">
      <w:pPr>
        <w:pStyle w:val="Heading3"/>
      </w:pPr>
      <w:bookmarkStart w:id="20" w:name="_Toc182235979"/>
      <w:r w:rsidRPr="00BD55A2">
        <w:lastRenderedPageBreak/>
        <w:t xml:space="preserve">Trade delivers </w:t>
      </w:r>
      <w:r w:rsidR="00E83F3E" w:rsidRPr="00BD55A2">
        <w:t>better</w:t>
      </w:r>
      <w:r w:rsidR="001541A9" w:rsidRPr="00BD55A2">
        <w:t xml:space="preserve"> </w:t>
      </w:r>
      <w:r w:rsidRPr="00BD55A2">
        <w:t>jobs</w:t>
      </w:r>
      <w:r w:rsidR="00F241C6" w:rsidRPr="00BD55A2">
        <w:t xml:space="preserve"> </w:t>
      </w:r>
      <w:r w:rsidR="081428E5" w:rsidRPr="00BD55A2">
        <w:t>and</w:t>
      </w:r>
      <w:r w:rsidR="00B97ABD" w:rsidRPr="00BD55A2">
        <w:rPr>
          <w:rStyle w:val="CommentReference"/>
          <w:rFonts w:ascii="Calibri" w:eastAsia="Calibri" w:hAnsi="Calibri" w:cs="Times New Roman"/>
          <w:color w:val="auto"/>
        </w:rPr>
        <w:t xml:space="preserve"> </w:t>
      </w:r>
      <w:r w:rsidRPr="00BD55A2">
        <w:t xml:space="preserve">higher </w:t>
      </w:r>
      <w:proofErr w:type="gramStart"/>
      <w:r w:rsidRPr="00BD55A2">
        <w:t>wages</w:t>
      </w:r>
      <w:bookmarkEnd w:id="20"/>
      <w:proofErr w:type="gramEnd"/>
      <w:r w:rsidRPr="00BD55A2">
        <w:t xml:space="preserve"> </w:t>
      </w:r>
    </w:p>
    <w:p w14:paraId="5B90BC44" w14:textId="17B9D8B3" w:rsidR="00133697" w:rsidRPr="00BD55A2" w:rsidRDefault="00133697" w:rsidP="00854E53">
      <w:pPr>
        <w:pStyle w:val="BodyCopy"/>
        <w:jc w:val="both"/>
      </w:pPr>
      <w:r w:rsidRPr="00BD55A2">
        <w:t xml:space="preserve">Almost </w:t>
      </w:r>
      <w:r w:rsidR="00DE1976" w:rsidRPr="00BD55A2">
        <w:rPr>
          <w:b/>
          <w:bCs/>
        </w:rPr>
        <w:t>three</w:t>
      </w:r>
      <w:r w:rsidRPr="00BD55A2">
        <w:rPr>
          <w:b/>
          <w:bCs/>
        </w:rPr>
        <w:t xml:space="preserve"> million </w:t>
      </w:r>
      <w:r w:rsidRPr="00BD55A2">
        <w:t>Australian full-time equivalent</w:t>
      </w:r>
      <w:r w:rsidRPr="00BD55A2">
        <w:rPr>
          <w:b/>
          <w:bCs/>
        </w:rPr>
        <w:t xml:space="preserve"> jobs</w:t>
      </w:r>
      <w:r w:rsidRPr="00BD55A2">
        <w:t xml:space="preserve"> are supported by trade-related economic activity, which is </w:t>
      </w:r>
      <w:r w:rsidR="00504E64" w:rsidRPr="00BD55A2">
        <w:rPr>
          <w:b/>
          <w:bCs/>
        </w:rPr>
        <w:t>one</w:t>
      </w:r>
      <w:r w:rsidRPr="00BD55A2">
        <w:rPr>
          <w:b/>
          <w:bCs/>
        </w:rPr>
        <w:t xml:space="preserve"> in </w:t>
      </w:r>
      <w:r w:rsidR="00504E64" w:rsidRPr="00BD55A2">
        <w:rPr>
          <w:b/>
          <w:bCs/>
        </w:rPr>
        <w:t>four</w:t>
      </w:r>
      <w:r w:rsidRPr="00BD55A2">
        <w:rPr>
          <w:b/>
          <w:bCs/>
        </w:rPr>
        <w:t xml:space="preserve"> jobs</w:t>
      </w:r>
      <w:r w:rsidRPr="00BD55A2">
        <w:t xml:space="preserve">. Sectors that export directly </w:t>
      </w:r>
      <w:r w:rsidR="0F0C88A8" w:rsidRPr="00BD55A2">
        <w:t>(</w:t>
      </w:r>
      <w:r w:rsidRPr="00BD55A2">
        <w:t>such as tourism, education, agriculture, and mining</w:t>
      </w:r>
      <w:r w:rsidR="2E52A2A9" w:rsidRPr="00BD55A2">
        <w:t>)</w:t>
      </w:r>
      <w:r w:rsidRPr="00BD55A2">
        <w:t xml:space="preserve">, and those which indirectly support exporting industries (for example, mechanics that repair mining or agricultural machinery) account for a large share of </w:t>
      </w:r>
      <w:r w:rsidR="00E750F2" w:rsidRPr="00BD55A2">
        <w:t xml:space="preserve">Australian </w:t>
      </w:r>
      <w:r w:rsidRPr="00BD55A2">
        <w:t>employment. Other Australians are employed in jobs that facilitate trade</w:t>
      </w:r>
      <w:r w:rsidR="3692B938" w:rsidRPr="00BD55A2">
        <w:t>,</w:t>
      </w:r>
      <w:r w:rsidRPr="00BD55A2">
        <w:t xml:space="preserve"> in industries like </w:t>
      </w:r>
      <w:r w:rsidR="00FB498C" w:rsidRPr="00BD55A2">
        <w:t>transport and logistic</w:t>
      </w:r>
      <w:r w:rsidR="00E750F2" w:rsidRPr="00BD55A2">
        <w:t>s</w:t>
      </w:r>
      <w:r w:rsidRPr="00BD55A2">
        <w:t xml:space="preserve">, </w:t>
      </w:r>
      <w:r w:rsidR="00E750F2" w:rsidRPr="00BD55A2">
        <w:t>energy</w:t>
      </w:r>
      <w:r w:rsidR="006B1590" w:rsidRPr="00BD55A2">
        <w:t>,</w:t>
      </w:r>
      <w:r w:rsidR="00E750F2" w:rsidRPr="00BD55A2">
        <w:t xml:space="preserve"> and services</w:t>
      </w:r>
      <w:r w:rsidRPr="00BD55A2">
        <w:t xml:space="preserve">. </w:t>
      </w:r>
    </w:p>
    <w:p w14:paraId="37AA754D" w14:textId="0EF131D0" w:rsidR="008966A9" w:rsidRPr="00BD55A2" w:rsidRDefault="00133697" w:rsidP="00854E53">
      <w:pPr>
        <w:pStyle w:val="BodyCopy"/>
        <w:spacing w:after="360"/>
        <w:jc w:val="both"/>
      </w:pPr>
      <w:r w:rsidRPr="00BD55A2">
        <w:t>Jobs directly associated with exports have a</w:t>
      </w:r>
      <w:r w:rsidR="00640299" w:rsidRPr="00BD55A2">
        <w:t xml:space="preserve"> more than</w:t>
      </w:r>
      <w:r w:rsidRPr="00BD55A2">
        <w:t xml:space="preserve"> </w:t>
      </w:r>
      <w:r w:rsidR="0056399D" w:rsidRPr="00BD55A2">
        <w:rPr>
          <w:b/>
        </w:rPr>
        <w:t>9.6</w:t>
      </w:r>
      <w:r w:rsidRPr="00BD55A2">
        <w:rPr>
          <w:b/>
          <w:bCs/>
        </w:rPr>
        <w:t xml:space="preserve"> per cent higher annual average income</w:t>
      </w:r>
      <w:r w:rsidRPr="00BD55A2">
        <w:t xml:space="preserve"> (</w:t>
      </w:r>
      <w:r w:rsidR="00411C99" w:rsidRPr="00BD55A2">
        <w:t>$</w:t>
      </w:r>
      <w:r w:rsidR="0056399D" w:rsidRPr="00BD55A2">
        <w:t>100</w:t>
      </w:r>
      <w:r w:rsidR="000E5C06" w:rsidRPr="00BD55A2">
        <w:t>,132</w:t>
      </w:r>
      <w:r w:rsidR="00F241C6" w:rsidRPr="00BD55A2">
        <w:t xml:space="preserve"> p.a.</w:t>
      </w:r>
      <w:r w:rsidRPr="00BD55A2">
        <w:t>) than the national average income (</w:t>
      </w:r>
      <w:r w:rsidR="00411C99" w:rsidRPr="00BD55A2">
        <w:t>$</w:t>
      </w:r>
      <w:r w:rsidR="00742007" w:rsidRPr="00BD55A2">
        <w:t>91</w:t>
      </w:r>
      <w:r w:rsidRPr="00BD55A2">
        <w:t>,</w:t>
      </w:r>
      <w:r w:rsidR="00742007" w:rsidRPr="00BD55A2">
        <w:t>3</w:t>
      </w:r>
      <w:r w:rsidR="0006491C" w:rsidRPr="00BD55A2">
        <w:t>3</w:t>
      </w:r>
      <w:r w:rsidR="00742007" w:rsidRPr="00BD55A2">
        <w:t>1</w:t>
      </w:r>
      <w:r w:rsidR="006E2B0C" w:rsidRPr="00BD55A2">
        <w:t xml:space="preserve"> </w:t>
      </w:r>
      <w:r w:rsidR="00F241C6" w:rsidRPr="00BD55A2">
        <w:t>p.a.</w:t>
      </w:r>
      <w:r w:rsidRPr="00BD55A2">
        <w:t>)</w:t>
      </w:r>
      <w:r w:rsidR="003661E6" w:rsidRPr="00BD55A2">
        <w:t>.</w:t>
      </w:r>
      <w:r w:rsidR="003661E6" w:rsidRPr="00BD55A2">
        <w:rPr>
          <w:rStyle w:val="EndnoteReference"/>
        </w:rPr>
        <w:endnoteReference w:id="14"/>
      </w:r>
      <w:r w:rsidRPr="00BD55A2">
        <w:t xml:space="preserve"> Employees engaged in activity directly related to services trade earned around 10 per cent more on average (</w:t>
      </w:r>
      <w:r w:rsidR="00693CFA" w:rsidRPr="00BD55A2">
        <w:t>a</w:t>
      </w:r>
      <w:r w:rsidR="005F02DF" w:rsidRPr="00BD55A2">
        <w:t>pprox</w:t>
      </w:r>
      <w:r w:rsidR="00693CFA" w:rsidRPr="00BD55A2">
        <w:t>imately</w:t>
      </w:r>
      <w:r w:rsidRPr="00BD55A2">
        <w:t xml:space="preserve"> </w:t>
      </w:r>
      <w:r w:rsidR="00411C99" w:rsidRPr="00BD55A2">
        <w:t>$</w:t>
      </w:r>
      <w:r w:rsidR="005B0BA8" w:rsidRPr="00BD55A2">
        <w:t>10</w:t>
      </w:r>
      <w:r w:rsidRPr="00BD55A2">
        <w:t>,000 p.a</w:t>
      </w:r>
      <w:r w:rsidR="00F241C6" w:rsidRPr="00BD55A2">
        <w:t>.</w:t>
      </w:r>
      <w:r w:rsidR="00DE1976" w:rsidRPr="00BD55A2">
        <w:t xml:space="preserve"> more</w:t>
      </w:r>
      <w:r w:rsidRPr="00BD55A2">
        <w:t>)</w:t>
      </w:r>
      <w:r w:rsidR="00895A03" w:rsidRPr="00BD55A2">
        <w:t xml:space="preserve"> relative to the national average income</w:t>
      </w:r>
      <w:r w:rsidR="002B6246" w:rsidRPr="00BD55A2">
        <w:t>.</w:t>
      </w:r>
      <w:r w:rsidR="00CE31D7" w:rsidRPr="00BD55A2">
        <w:rPr>
          <w:rStyle w:val="EndnoteReference"/>
        </w:rPr>
        <w:endnoteReference w:id="15"/>
      </w:r>
      <w:r w:rsidR="002B6246" w:rsidRPr="00BD55A2">
        <w:t xml:space="preserve"> </w:t>
      </w:r>
    </w:p>
    <w:p w14:paraId="62EB0FB3" w14:textId="36F21156" w:rsidR="00BD64C9" w:rsidRDefault="00BA567E" w:rsidP="00BD64C9">
      <w:pPr>
        <w:pStyle w:val="BodyCopy"/>
        <w:spacing w:after="360"/>
        <w:jc w:val="both"/>
        <w:rPr>
          <w:b/>
          <w:color w:val="595959" w:themeColor="text1" w:themeTint="A6"/>
        </w:rPr>
      </w:pPr>
      <w:r>
        <w:rPr>
          <w:b/>
          <w:color w:val="595959" w:themeColor="text1" w:themeTint="A6"/>
        </w:rPr>
        <w:t>Trade related activity</w:t>
      </w:r>
      <w:r w:rsidR="00EA0D95">
        <w:rPr>
          <w:b/>
          <w:color w:val="595959" w:themeColor="text1" w:themeTint="A6"/>
        </w:rPr>
        <w:t xml:space="preserve"> contributed </w:t>
      </w:r>
      <w:r w:rsidR="005275C0">
        <w:rPr>
          <w:b/>
          <w:color w:val="595959" w:themeColor="text1" w:themeTint="A6"/>
        </w:rPr>
        <w:t>to 3 million jobs in 2021-22</w:t>
      </w:r>
      <w:r w:rsidR="003732A6">
        <w:rPr>
          <w:b/>
          <w:color w:val="595959" w:themeColor="text1" w:themeTint="A6"/>
        </w:rPr>
        <w:t>,</w:t>
      </w:r>
      <w:r w:rsidR="005275C0">
        <w:rPr>
          <w:b/>
          <w:color w:val="595959" w:themeColor="text1" w:themeTint="A6"/>
        </w:rPr>
        <w:t xml:space="preserve"> through exports and imports both directly and </w:t>
      </w:r>
      <w:proofErr w:type="gramStart"/>
      <w:r w:rsidR="005275C0">
        <w:rPr>
          <w:b/>
          <w:color w:val="595959" w:themeColor="text1" w:themeTint="A6"/>
        </w:rPr>
        <w:t>indirectly</w:t>
      </w:r>
      <w:proofErr w:type="gramEnd"/>
    </w:p>
    <w:p w14:paraId="39471B4B" w14:textId="77777777" w:rsidR="00BD64C9" w:rsidRDefault="00BD64C9" w:rsidP="00BD64C9">
      <w:pPr>
        <w:pStyle w:val="BodyCopy"/>
        <w:spacing w:after="360"/>
        <w:jc w:val="center"/>
        <w:rPr>
          <w:b/>
          <w:bCs/>
          <w:color w:val="595959" w:themeColor="text1" w:themeTint="A6"/>
        </w:rPr>
      </w:pPr>
      <w:r>
        <w:rPr>
          <w:noProof/>
        </w:rPr>
        <w:drawing>
          <wp:inline distT="0" distB="0" distL="0" distR="0" wp14:anchorId="3005BC48" wp14:editId="6467838E">
            <wp:extent cx="5419725" cy="2728775"/>
            <wp:effectExtent l="0" t="0" r="0" b="0"/>
            <wp:docPr id="16" name="Picture 9" descr="Pie chart showing the contribution of trade-related activity to employment (FTE jobs) in 2021-22.&#10;&#10;Trade related activity contributed to 3 million FTE jobs which equates to 26% of total hours supplied. &#10;&#10;19% of these jobs were directly associated with exporting&#10;&#10;18% of these jobs were directly associated with importing&#10;&#10;27% of the these jobs were indirectly linked to exporting&#10;&#10;36% of the these jobs were indirectly linked to importing. &#10;">
              <a:extLst xmlns:a="http://schemas.openxmlformats.org/drawingml/2006/main">
                <a:ext uri="{FF2B5EF4-FFF2-40B4-BE49-F238E27FC236}">
                  <a16:creationId xmlns:a16="http://schemas.microsoft.com/office/drawing/2014/main" id="{52986DB5-A3B3-BC03-CD9E-F199C7554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Pie chart showing the contribution of trade-related activity to employment (FTE jobs) in 2021-22.&#10;&#10;Trade related activity contributed to 3 million FTE jobs which equates to 26% of total hours supplied. &#10;&#10;19% of these jobs were directly associated with exporting&#10;&#10;18% of these jobs were directly associated with importing&#10;&#10;27% of the these jobs were indirectly linked to exporting&#10;&#10;36% of the these jobs were indirectly linked to importing. &#10;">
                      <a:extLst>
                        <a:ext uri="{FF2B5EF4-FFF2-40B4-BE49-F238E27FC236}">
                          <a16:creationId xmlns:a16="http://schemas.microsoft.com/office/drawing/2014/main" id="{52986DB5-A3B3-BC03-CD9E-F199C7554BF8}"/>
                        </a:ext>
                      </a:extLst>
                    </pic:cNvPr>
                    <pic:cNvPicPr>
                      <a:picLocks noChangeAspect="1"/>
                    </pic:cNvPicPr>
                  </pic:nvPicPr>
                  <pic:blipFill>
                    <a:blip r:embed="rId31"/>
                    <a:stretch>
                      <a:fillRect/>
                    </a:stretch>
                  </pic:blipFill>
                  <pic:spPr>
                    <a:xfrm>
                      <a:off x="0" y="0"/>
                      <a:ext cx="5425664" cy="2731765"/>
                    </a:xfrm>
                    <a:prstGeom prst="rect">
                      <a:avLst/>
                    </a:prstGeom>
                  </pic:spPr>
                </pic:pic>
              </a:graphicData>
            </a:graphic>
          </wp:inline>
        </w:drawing>
      </w:r>
    </w:p>
    <w:p w14:paraId="2D178555" w14:textId="66A5E04F" w:rsidR="00743F36" w:rsidRPr="00BD64C9" w:rsidRDefault="00743F36" w:rsidP="00BD64C9">
      <w:pPr>
        <w:pStyle w:val="BodyCopy"/>
        <w:spacing w:after="360"/>
        <w:rPr>
          <w:b/>
          <w:bCs/>
          <w:color w:val="595959" w:themeColor="text1" w:themeTint="A6"/>
        </w:rPr>
      </w:pPr>
      <w:r w:rsidRPr="00BD55A2">
        <w:rPr>
          <w:rFonts w:asciiTheme="majorHAnsi" w:hAnsiTheme="majorHAnsi" w:cstheme="majorBidi"/>
          <w:sz w:val="18"/>
          <w:szCs w:val="18"/>
        </w:rPr>
        <w:t>DFAT analysis, 202</w:t>
      </w:r>
      <w:r w:rsidR="00561915" w:rsidRPr="00BD55A2">
        <w:rPr>
          <w:rFonts w:asciiTheme="majorHAnsi" w:hAnsiTheme="majorHAnsi" w:cstheme="majorBidi"/>
          <w:sz w:val="18"/>
          <w:szCs w:val="18"/>
        </w:rPr>
        <w:t>4</w:t>
      </w:r>
      <w:r w:rsidRPr="00BD55A2">
        <w:rPr>
          <w:rFonts w:asciiTheme="majorHAnsi" w:hAnsiTheme="majorHAnsi" w:cstheme="majorBidi"/>
          <w:sz w:val="18"/>
          <w:szCs w:val="18"/>
        </w:rPr>
        <w:t xml:space="preserve">. See Appendix A – Data &amp; </w:t>
      </w:r>
      <w:r w:rsidR="00F90C76" w:rsidRPr="00BD55A2">
        <w:rPr>
          <w:rFonts w:asciiTheme="majorHAnsi" w:hAnsiTheme="majorHAnsi" w:cstheme="majorBidi"/>
          <w:sz w:val="18"/>
          <w:szCs w:val="18"/>
        </w:rPr>
        <w:t>Methodology</w:t>
      </w:r>
    </w:p>
    <w:p w14:paraId="3D8694A5" w14:textId="21F83FD0" w:rsidR="007C2656" w:rsidRPr="00BD55A2" w:rsidRDefault="007C2656" w:rsidP="00AD67C4">
      <w:pPr>
        <w:pStyle w:val="Heading3"/>
      </w:pPr>
      <w:bookmarkStart w:id="21" w:name="_Toc182235980"/>
      <w:r w:rsidRPr="00BD55A2">
        <w:t>Trade provides consumer</w:t>
      </w:r>
      <w:r w:rsidR="00F67471" w:rsidRPr="00BD55A2">
        <w:t>s</w:t>
      </w:r>
      <w:r w:rsidRPr="00BD55A2">
        <w:t xml:space="preserve"> </w:t>
      </w:r>
      <w:r w:rsidR="00500CD1" w:rsidRPr="00BD55A2">
        <w:t xml:space="preserve">more </w:t>
      </w:r>
      <w:r w:rsidRPr="00BD55A2">
        <w:t>choice</w:t>
      </w:r>
      <w:r w:rsidR="00500CD1" w:rsidRPr="00BD55A2">
        <w:t xml:space="preserve">s and </w:t>
      </w:r>
      <w:r w:rsidR="005809A8" w:rsidRPr="00BD55A2">
        <w:t xml:space="preserve">lower </w:t>
      </w:r>
      <w:proofErr w:type="gramStart"/>
      <w:r w:rsidR="005809A8" w:rsidRPr="00BD55A2">
        <w:t>prices</w:t>
      </w:r>
      <w:bookmarkEnd w:id="21"/>
      <w:proofErr w:type="gramEnd"/>
    </w:p>
    <w:p w14:paraId="0B9FA121" w14:textId="11BE0CC3" w:rsidR="002D4F49" w:rsidRPr="00BD55A2" w:rsidRDefault="00FF38AE" w:rsidP="00854E53">
      <w:pPr>
        <w:pStyle w:val="BodyCopy"/>
        <w:jc w:val="both"/>
      </w:pPr>
      <w:r w:rsidRPr="00BD55A2">
        <w:t>Through international trade</w:t>
      </w:r>
      <w:r w:rsidR="00594949" w:rsidRPr="00BD55A2">
        <w:t>,</w:t>
      </w:r>
      <w:r w:rsidRPr="00BD55A2">
        <w:t xml:space="preserve"> Australian consumers hav</w:t>
      </w:r>
      <w:r w:rsidR="00264569" w:rsidRPr="00BD55A2">
        <w:t>e</w:t>
      </w:r>
      <w:r w:rsidRPr="00BD55A2">
        <w:t xml:space="preserve"> access to </w:t>
      </w:r>
      <w:r w:rsidR="00264569" w:rsidRPr="00BD55A2">
        <w:t xml:space="preserve">a wider range and quality of </w:t>
      </w:r>
      <w:r w:rsidRPr="00BD55A2">
        <w:t xml:space="preserve">products from around the world. </w:t>
      </w:r>
      <w:r w:rsidR="00E1491E" w:rsidRPr="00BD55A2">
        <w:t xml:space="preserve">This </w:t>
      </w:r>
      <w:r w:rsidR="00A71324" w:rsidRPr="00BD55A2">
        <w:t xml:space="preserve">supports a </w:t>
      </w:r>
      <w:r w:rsidR="00A71324" w:rsidRPr="00BD55A2">
        <w:rPr>
          <w:b/>
          <w:bCs/>
        </w:rPr>
        <w:t>higher quality of life</w:t>
      </w:r>
      <w:r w:rsidR="001646D7" w:rsidRPr="00BD55A2">
        <w:t>, for example</w:t>
      </w:r>
      <w:r w:rsidR="00A71324" w:rsidRPr="00BD55A2">
        <w:t xml:space="preserve"> by providing a range of </w:t>
      </w:r>
      <w:r w:rsidR="00110B91" w:rsidRPr="00BD55A2">
        <w:t xml:space="preserve">cars, </w:t>
      </w:r>
      <w:r w:rsidR="001B1CAB" w:rsidRPr="00BD55A2">
        <w:t xml:space="preserve">technology, </w:t>
      </w:r>
      <w:r w:rsidR="00110B91" w:rsidRPr="00BD55A2">
        <w:t>fr</w:t>
      </w:r>
      <w:r w:rsidR="00FA6836" w:rsidRPr="00BD55A2">
        <w:t>uit</w:t>
      </w:r>
      <w:r w:rsidR="003732A6">
        <w:t xml:space="preserve"> all year round</w:t>
      </w:r>
      <w:r w:rsidR="00FA6836" w:rsidRPr="00BD55A2">
        <w:t>,</w:t>
      </w:r>
      <w:r w:rsidR="001646D7" w:rsidRPr="00BD55A2">
        <w:t xml:space="preserve"> </w:t>
      </w:r>
      <w:r w:rsidR="00975EEF" w:rsidRPr="00BD55A2">
        <w:t>critical life-saving medicines,</w:t>
      </w:r>
      <w:r w:rsidR="003A44B8" w:rsidRPr="00BD55A2">
        <w:t xml:space="preserve"> </w:t>
      </w:r>
      <w:r w:rsidR="001646D7" w:rsidRPr="00BD55A2">
        <w:t xml:space="preserve">medical </w:t>
      </w:r>
      <w:proofErr w:type="gramStart"/>
      <w:r w:rsidR="001646D7" w:rsidRPr="00BD55A2">
        <w:t>equipment</w:t>
      </w:r>
      <w:proofErr w:type="gramEnd"/>
      <w:r w:rsidR="001646D7" w:rsidRPr="00BD55A2">
        <w:t xml:space="preserve"> and machinery</w:t>
      </w:r>
      <w:r w:rsidR="00C545C5" w:rsidRPr="00BD55A2">
        <w:t xml:space="preserve">. </w:t>
      </w:r>
      <w:r w:rsidR="0007368D" w:rsidRPr="00BD55A2">
        <w:t>T</w:t>
      </w:r>
      <w:r w:rsidR="2AF1AEAA" w:rsidRPr="00BD55A2">
        <w:t xml:space="preserve">rade </w:t>
      </w:r>
      <w:r w:rsidR="0007368D" w:rsidRPr="00BD55A2">
        <w:t xml:space="preserve">also </w:t>
      </w:r>
      <w:r w:rsidR="2AF1AEAA" w:rsidRPr="00BD55A2">
        <w:t>delivers</w:t>
      </w:r>
      <w:r w:rsidR="706A4D29" w:rsidRPr="00BD55A2">
        <w:t xml:space="preserve"> </w:t>
      </w:r>
      <w:r w:rsidR="52DFCC8D" w:rsidRPr="00BD55A2">
        <w:t xml:space="preserve">higher </w:t>
      </w:r>
      <w:r w:rsidR="706A4D29" w:rsidRPr="00BD55A2">
        <w:t xml:space="preserve">living standards </w:t>
      </w:r>
      <w:r w:rsidR="0007368D" w:rsidRPr="00BD55A2">
        <w:t xml:space="preserve">for </w:t>
      </w:r>
      <w:r w:rsidR="00DB39C9" w:rsidRPr="00BD55A2">
        <w:t>Australian</w:t>
      </w:r>
      <w:r w:rsidR="0030348E" w:rsidRPr="00BD55A2">
        <w:t>s</w:t>
      </w:r>
      <w:r w:rsidR="00583404" w:rsidRPr="00BD55A2">
        <w:t xml:space="preserve"> </w:t>
      </w:r>
      <w:r w:rsidR="013E38AE" w:rsidRPr="00BD55A2">
        <w:t xml:space="preserve">by increasing their </w:t>
      </w:r>
      <w:r w:rsidR="013E38AE" w:rsidRPr="00BD55A2">
        <w:rPr>
          <w:b/>
          <w:bCs/>
        </w:rPr>
        <w:t>disposable income</w:t>
      </w:r>
      <w:r w:rsidR="7BBDD41D" w:rsidRPr="00BD55A2">
        <w:t xml:space="preserve"> and </w:t>
      </w:r>
      <w:r w:rsidR="7BBDD41D" w:rsidRPr="00BD55A2">
        <w:rPr>
          <w:b/>
          <w:bCs/>
        </w:rPr>
        <w:t>purchasing power</w:t>
      </w:r>
      <w:r w:rsidR="00460D46" w:rsidRPr="00BD55A2">
        <w:t xml:space="preserve">. </w:t>
      </w:r>
      <w:r w:rsidR="00641B80" w:rsidRPr="00BD55A2">
        <w:t>L</w:t>
      </w:r>
      <w:r w:rsidR="3BE7C726" w:rsidRPr="00BD55A2">
        <w:t xml:space="preserve">ower prices for imports mean </w:t>
      </w:r>
      <w:r w:rsidR="008F7D03" w:rsidRPr="00BD55A2">
        <w:t>Australians</w:t>
      </w:r>
      <w:r w:rsidR="3BE7C726" w:rsidRPr="00BD55A2">
        <w:t xml:space="preserve"> can buy more with their </w:t>
      </w:r>
      <w:r w:rsidR="2A134917" w:rsidRPr="00BD55A2">
        <w:t>money</w:t>
      </w:r>
      <w:r w:rsidR="001B1CAB" w:rsidRPr="00BD55A2">
        <w:t>, helping ease the cost of living</w:t>
      </w:r>
      <w:r w:rsidR="4D125E3A" w:rsidRPr="00BD55A2">
        <w:t xml:space="preserve">. </w:t>
      </w:r>
      <w:r w:rsidR="002E0094" w:rsidRPr="00BD55A2">
        <w:t>These benefits are widely shared among the Australian community</w:t>
      </w:r>
      <w:r w:rsidR="00BE458A" w:rsidRPr="00BD55A2">
        <w:t xml:space="preserve">. </w:t>
      </w:r>
      <w:r w:rsidR="002D4F49" w:rsidRPr="00BD55A2">
        <w:t>The graphic below shows that over recent decades prices for goods exposed to the competiti</w:t>
      </w:r>
      <w:r w:rsidR="0081615B" w:rsidRPr="00BD55A2">
        <w:t xml:space="preserve">on </w:t>
      </w:r>
      <w:r w:rsidR="002D4F49" w:rsidRPr="00BD55A2">
        <w:t>of international trade have risen less than those not exposed.</w:t>
      </w:r>
    </w:p>
    <w:p w14:paraId="3BA09694" w14:textId="77777777" w:rsidR="00BC4730" w:rsidRPr="00BD55A2" w:rsidRDefault="00BC4730" w:rsidP="00854E53">
      <w:pPr>
        <w:jc w:val="both"/>
        <w:rPr>
          <w:rFonts w:ascii="Calibri Light" w:hAnsi="Calibri Light" w:cs="Calibri Light"/>
          <w:b/>
          <w:bCs/>
          <w:color w:val="313E48"/>
          <w:szCs w:val="21"/>
        </w:rPr>
      </w:pPr>
      <w:r w:rsidRPr="00BD55A2">
        <w:rPr>
          <w:b/>
          <w:bCs/>
        </w:rPr>
        <w:br w:type="page"/>
      </w:r>
    </w:p>
    <w:p w14:paraId="2DB9986F" w14:textId="36677FDA" w:rsidR="00544192" w:rsidRPr="00BD55A2" w:rsidRDefault="00544192" w:rsidP="00854E53">
      <w:pPr>
        <w:pStyle w:val="BodyCopy"/>
        <w:jc w:val="both"/>
        <w:rPr>
          <w:b/>
          <w:bCs/>
        </w:rPr>
      </w:pPr>
      <w:r w:rsidRPr="00BD55A2">
        <w:rPr>
          <w:b/>
          <w:bCs/>
        </w:rPr>
        <w:lastRenderedPageBreak/>
        <w:t>Change</w:t>
      </w:r>
      <w:r w:rsidR="003D438E" w:rsidRPr="00BD55A2">
        <w:rPr>
          <w:b/>
          <w:bCs/>
        </w:rPr>
        <w:t>s</w:t>
      </w:r>
      <w:r w:rsidRPr="00BD55A2">
        <w:rPr>
          <w:b/>
          <w:bCs/>
        </w:rPr>
        <w:t xml:space="preserve"> in </w:t>
      </w:r>
      <w:r w:rsidR="00EC4B59" w:rsidRPr="00BD55A2">
        <w:rPr>
          <w:b/>
          <w:bCs/>
        </w:rPr>
        <w:t xml:space="preserve">prices of goods and services over the </w:t>
      </w:r>
      <w:r w:rsidR="00ED39B8" w:rsidRPr="00BD55A2">
        <w:rPr>
          <w:b/>
          <w:bCs/>
        </w:rPr>
        <w:t>last two decades</w:t>
      </w:r>
    </w:p>
    <w:p w14:paraId="5D40468E" w14:textId="6BE3DB6D" w:rsidR="00CE6487" w:rsidRDefault="00CE6487" w:rsidP="00854E53">
      <w:pPr>
        <w:pStyle w:val="BodyCopy"/>
        <w:jc w:val="both"/>
        <w:rPr>
          <w:sz w:val="18"/>
          <w:szCs w:val="18"/>
        </w:rPr>
      </w:pPr>
      <w:r>
        <w:rPr>
          <w:noProof/>
          <w:sz w:val="18"/>
          <w:szCs w:val="18"/>
        </w:rPr>
        <w:drawing>
          <wp:inline distT="0" distB="0" distL="0" distR="0" wp14:anchorId="2EC1309B" wp14:editId="319E08D9">
            <wp:extent cx="4231005" cy="2304415"/>
            <wp:effectExtent l="0" t="0" r="0" b="635"/>
            <wp:docPr id="642338159" name="Picture 15" descr="Infographic showing the changes in prices of goods and services over the last two decades. Trade exposed goods and services have increased 37% compared with a 70% increase in prices for all consumer goods and services. Prices for ICT goods, small electrical household appliances and clothing and footwear have decreased 87%, 10% and 7% respectively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38159" name="Picture 15" descr="Infographic showing the changes in prices of goods and services over the last two decades. Trade exposed goods and services have increased 37% compared with a 70% increase in prices for all consumer goods and services. Prices for ICT goods, small electrical household appliances and clothing and footwear have decreased 87%, 10% and 7% respectively over the same period.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1005" cy="2304415"/>
                    </a:xfrm>
                    <a:prstGeom prst="rect">
                      <a:avLst/>
                    </a:prstGeom>
                    <a:noFill/>
                  </pic:spPr>
                </pic:pic>
              </a:graphicData>
            </a:graphic>
          </wp:inline>
        </w:drawing>
      </w:r>
    </w:p>
    <w:p w14:paraId="7D788531" w14:textId="05DFA1DC" w:rsidR="00023BC0" w:rsidRPr="00BD55A2" w:rsidRDefault="00C52593" w:rsidP="00854E53">
      <w:pPr>
        <w:pStyle w:val="BodyCopy"/>
        <w:jc w:val="both"/>
      </w:pPr>
      <w:r w:rsidRPr="00BD55A2">
        <w:rPr>
          <w:sz w:val="18"/>
          <w:szCs w:val="18"/>
        </w:rPr>
        <w:t xml:space="preserve">Source: ABS, Consumer Price Index, </w:t>
      </w:r>
      <w:r w:rsidR="001C0421" w:rsidRPr="00BD55A2">
        <w:rPr>
          <w:sz w:val="18"/>
          <w:szCs w:val="18"/>
        </w:rPr>
        <w:t>March 2024</w:t>
      </w:r>
      <w:r w:rsidRPr="00BD55A2">
        <w:rPr>
          <w:sz w:val="18"/>
          <w:szCs w:val="18"/>
        </w:rPr>
        <w:t>.</w:t>
      </w:r>
      <w:r w:rsidR="00BC4730" w:rsidRPr="00BD55A2">
        <w:t xml:space="preserve"> </w:t>
      </w:r>
    </w:p>
    <w:p w14:paraId="52A62741" w14:textId="5610A3F2" w:rsidR="008A2363" w:rsidRPr="00BD55A2" w:rsidRDefault="005F4352" w:rsidP="00AD67C4">
      <w:pPr>
        <w:pStyle w:val="Heading3"/>
        <w:rPr>
          <w:rFonts w:ascii="Calibri Light" w:hAnsi="Calibri Light" w:cs="Calibri Light"/>
        </w:rPr>
      </w:pPr>
      <w:bookmarkStart w:id="22" w:name="_Toc182235981"/>
      <w:r w:rsidRPr="00BD55A2">
        <w:t xml:space="preserve">Trade </w:t>
      </w:r>
      <w:r w:rsidR="001B1CAB" w:rsidRPr="00BD55A2">
        <w:t>helps support</w:t>
      </w:r>
      <w:r w:rsidR="00005954" w:rsidRPr="00BD55A2">
        <w:t xml:space="preserve"> government </w:t>
      </w:r>
      <w:proofErr w:type="gramStart"/>
      <w:r w:rsidR="00005954" w:rsidRPr="00BD55A2">
        <w:t>services</w:t>
      </w:r>
      <w:bookmarkEnd w:id="22"/>
      <w:proofErr w:type="gramEnd"/>
      <w:r w:rsidR="008A2363" w:rsidRPr="00BD55A2">
        <w:rPr>
          <w:rFonts w:ascii="Calibri Light" w:hAnsi="Calibri Light" w:cs="Calibri Light"/>
        </w:rPr>
        <w:t xml:space="preserve"> </w:t>
      </w:r>
      <w:r w:rsidR="004B46C7" w:rsidRPr="00BD55A2">
        <w:tab/>
      </w:r>
    </w:p>
    <w:p w14:paraId="722E10A9" w14:textId="4FD03385" w:rsidR="00BE458A" w:rsidRPr="00BD55A2" w:rsidRDefault="00BE458A" w:rsidP="00854E53">
      <w:pPr>
        <w:pStyle w:val="BodyCopy"/>
        <w:jc w:val="both"/>
      </w:pPr>
      <w:r w:rsidRPr="00BD55A2">
        <w:t xml:space="preserve">Another </w:t>
      </w:r>
      <w:r w:rsidR="008A1050" w:rsidRPr="00BD55A2">
        <w:t xml:space="preserve">channel through which the </w:t>
      </w:r>
      <w:r w:rsidR="007A6E23" w:rsidRPr="00BD55A2">
        <w:t>benefit</w:t>
      </w:r>
      <w:r w:rsidR="008A1050" w:rsidRPr="00BD55A2">
        <w:t>s</w:t>
      </w:r>
      <w:r w:rsidR="007A6E23" w:rsidRPr="00BD55A2">
        <w:t xml:space="preserve"> of trade </w:t>
      </w:r>
      <w:r w:rsidR="008A1050" w:rsidRPr="00BD55A2">
        <w:t>are share</w:t>
      </w:r>
      <w:r w:rsidR="00BC51E3" w:rsidRPr="00BD55A2">
        <w:t>d</w:t>
      </w:r>
      <w:r w:rsidR="00602F2F" w:rsidRPr="00BD55A2">
        <w:t xml:space="preserve"> </w:t>
      </w:r>
      <w:r w:rsidR="00935A44" w:rsidRPr="00BD55A2">
        <w:t>widely</w:t>
      </w:r>
      <w:r w:rsidR="00BC51E3" w:rsidRPr="00BD55A2">
        <w:t xml:space="preserve"> </w:t>
      </w:r>
      <w:r w:rsidR="00602F2F" w:rsidRPr="00BD55A2">
        <w:t xml:space="preserve">among the </w:t>
      </w:r>
      <w:r w:rsidR="007A6E23" w:rsidRPr="00BD55A2">
        <w:t xml:space="preserve">Australian </w:t>
      </w:r>
      <w:r w:rsidR="00C5072D" w:rsidRPr="00BD55A2">
        <w:t xml:space="preserve">community </w:t>
      </w:r>
      <w:r w:rsidR="00602F2F" w:rsidRPr="00BD55A2">
        <w:t xml:space="preserve">is </w:t>
      </w:r>
      <w:r w:rsidR="00895C20" w:rsidRPr="00BD55A2">
        <w:t xml:space="preserve">through the </w:t>
      </w:r>
      <w:r w:rsidR="00895C20" w:rsidRPr="00BD55A2">
        <w:rPr>
          <w:b/>
          <w:bCs/>
        </w:rPr>
        <w:t>contribution trade related economic activity has on government revenues</w:t>
      </w:r>
      <w:r w:rsidR="00895C20" w:rsidRPr="00BD55A2">
        <w:t>.</w:t>
      </w:r>
      <w:r w:rsidR="0084017C">
        <w:t xml:space="preserve"> </w:t>
      </w:r>
      <w:r w:rsidR="00551BDF" w:rsidRPr="00BD55A2">
        <w:t xml:space="preserve">Redistribution of taxes </w:t>
      </w:r>
      <w:r w:rsidR="00E951D5" w:rsidRPr="00BD55A2">
        <w:t>collected</w:t>
      </w:r>
      <w:r w:rsidR="00315E0E" w:rsidRPr="00BD55A2">
        <w:t>, in</w:t>
      </w:r>
      <w:r w:rsidR="000B671C" w:rsidRPr="00BD55A2">
        <w:t>cluding in</w:t>
      </w:r>
      <w:r w:rsidR="00315E0E" w:rsidRPr="00BD55A2">
        <w:t xml:space="preserve"> the form of government services, is </w:t>
      </w:r>
      <w:proofErr w:type="gramStart"/>
      <w:r w:rsidR="00E00783" w:rsidRPr="00BD55A2">
        <w:t>one</w:t>
      </w:r>
      <w:r w:rsidR="004B0F05" w:rsidRPr="00BD55A2">
        <w:t xml:space="preserve"> </w:t>
      </w:r>
      <w:r w:rsidR="00E00783" w:rsidRPr="00BD55A2">
        <w:t>way</w:t>
      </w:r>
      <w:proofErr w:type="gramEnd"/>
      <w:r w:rsidR="00F61126" w:rsidRPr="00BD55A2">
        <w:t xml:space="preserve"> governments ensure international trade </w:t>
      </w:r>
      <w:r w:rsidR="00BC51E3" w:rsidRPr="00BD55A2">
        <w:t xml:space="preserve">is a driver of inclusive </w:t>
      </w:r>
      <w:r w:rsidR="00BC51E3" w:rsidRPr="00BD55A2">
        <w:rPr>
          <w:rFonts w:asciiTheme="majorHAnsi" w:hAnsiTheme="majorHAnsi" w:cstheme="majorHAnsi"/>
        </w:rPr>
        <w:t>economic growth and greater economic wellbeing for all Australians</w:t>
      </w:r>
      <w:r w:rsidR="00914A88" w:rsidRPr="00BD55A2">
        <w:rPr>
          <w:rFonts w:asciiTheme="majorHAnsi" w:hAnsiTheme="majorHAnsi" w:cstheme="majorHAnsi"/>
        </w:rPr>
        <w:t>.</w:t>
      </w:r>
      <w:r w:rsidR="000B671C" w:rsidRPr="00BD55A2">
        <w:t xml:space="preserve"> </w:t>
      </w:r>
    </w:p>
    <w:p w14:paraId="566F58FE" w14:textId="77777777" w:rsidR="00244B6A" w:rsidRPr="00BD55A2" w:rsidRDefault="00244B6A" w:rsidP="00244B6A">
      <w:pPr>
        <w:pStyle w:val="Heading4"/>
        <w:pBdr>
          <w:top w:val="single" w:sz="4" w:space="1" w:color="auto"/>
          <w:left w:val="single" w:sz="4" w:space="4" w:color="auto"/>
          <w:bottom w:val="single" w:sz="4" w:space="1" w:color="auto"/>
          <w:right w:val="single" w:sz="4" w:space="4" w:color="auto"/>
        </w:pBdr>
      </w:pPr>
      <w:r w:rsidRPr="00BD55A2">
        <w:t>More information: Contribution of trade to government revenue</w:t>
      </w:r>
    </w:p>
    <w:p w14:paraId="08B5DBBF" w14:textId="77777777" w:rsidR="00244B6A" w:rsidRPr="00BD55A2" w:rsidRDefault="00244B6A" w:rsidP="00244B6A">
      <w:pPr>
        <w:pBdr>
          <w:top w:val="single" w:sz="4" w:space="1" w:color="auto"/>
          <w:left w:val="single" w:sz="4" w:space="4" w:color="auto"/>
          <w:bottom w:val="single" w:sz="4" w:space="1" w:color="auto"/>
          <w:right w:val="single" w:sz="4" w:space="4" w:color="auto"/>
        </w:pBdr>
        <w:jc w:val="both"/>
        <w:rPr>
          <w:rFonts w:ascii="Calibri Light" w:hAnsi="Calibri Light" w:cs="Calibri Light"/>
          <w:color w:val="313E48"/>
          <w:szCs w:val="21"/>
        </w:rPr>
      </w:pPr>
      <w:r w:rsidRPr="00BD55A2">
        <w:rPr>
          <w:rFonts w:ascii="Calibri Light" w:hAnsi="Calibri Light" w:cs="Calibri Light"/>
          <w:color w:val="313E48"/>
          <w:szCs w:val="21"/>
        </w:rPr>
        <w:t xml:space="preserve">International trade plays an important role in contributing to State and Commonwealth government revenue, which helps fund the provision of government services on which Australians rely. The contribution of trade to government revenue primarily comes from company taxes paid by trade-related businesses, mining royalties, income tax paid by individuals in jobs supported by trade-related activity and the collection of </w:t>
      </w:r>
      <w:r w:rsidRPr="00BD55A2" w:rsidDel="00DD60E4">
        <w:rPr>
          <w:rFonts w:ascii="Calibri Light" w:hAnsi="Calibri Light" w:cs="Calibri Light"/>
          <w:color w:val="313E48"/>
          <w:szCs w:val="21"/>
        </w:rPr>
        <w:t xml:space="preserve">remaining </w:t>
      </w:r>
      <w:r w:rsidRPr="00BD55A2">
        <w:rPr>
          <w:rFonts w:ascii="Calibri Light" w:hAnsi="Calibri Light" w:cs="Calibri Light"/>
          <w:color w:val="313E48"/>
          <w:szCs w:val="21"/>
        </w:rPr>
        <w:t xml:space="preserve">tariffs. </w:t>
      </w:r>
    </w:p>
    <w:p w14:paraId="43BBEF33" w14:textId="77777777" w:rsidR="00244B6A" w:rsidRDefault="00244B6A" w:rsidP="00244B6A">
      <w:pPr>
        <w:pBdr>
          <w:top w:val="single" w:sz="4" w:space="1" w:color="auto"/>
          <w:left w:val="single" w:sz="4" w:space="4" w:color="auto"/>
          <w:bottom w:val="single" w:sz="4" w:space="1" w:color="auto"/>
          <w:right w:val="single" w:sz="4" w:space="4" w:color="auto"/>
        </w:pBdr>
        <w:jc w:val="both"/>
        <w:rPr>
          <w:rFonts w:ascii="Calibri Light" w:hAnsi="Calibri Light" w:cs="Calibri Light"/>
          <w:color w:val="313E48"/>
        </w:rPr>
      </w:pPr>
      <w:r w:rsidRPr="00BD55A2">
        <w:rPr>
          <w:rFonts w:ascii="Calibri Light" w:hAnsi="Calibri Light" w:cs="Calibri Light"/>
          <w:color w:val="313E48"/>
        </w:rPr>
        <w:t xml:space="preserve">Commodities exports also contribute significant revenue to the Commonwealth through company tax. Sustained high commodity prices and increased profitability in the resources sector have provided significant additional tax revenue to the Commonwealth Budget in consecutive budget updates. </w:t>
      </w:r>
      <w:r>
        <w:rPr>
          <w:rFonts w:ascii="Calibri Light" w:hAnsi="Calibri Light" w:cs="Calibri Light"/>
          <w:color w:val="313E48"/>
        </w:rPr>
        <w:t>Trade also contributes to the Budget by generating higher average incomes that support personal income tax collections.</w:t>
      </w:r>
    </w:p>
    <w:p w14:paraId="1BD455F1" w14:textId="77777777" w:rsidR="00244B6A" w:rsidRPr="00BD55A2" w:rsidRDefault="00244B6A" w:rsidP="00244B6A">
      <w:pPr>
        <w:pBdr>
          <w:top w:val="single" w:sz="4" w:space="1" w:color="auto"/>
          <w:left w:val="single" w:sz="4" w:space="4" w:color="auto"/>
          <w:bottom w:val="single" w:sz="4" w:space="1" w:color="auto"/>
          <w:right w:val="single" w:sz="4" w:space="4" w:color="auto"/>
        </w:pBdr>
        <w:jc w:val="both"/>
        <w:rPr>
          <w:rFonts w:ascii="Calibri Light" w:hAnsi="Calibri Light" w:cs="Calibri Light"/>
          <w:color w:val="313E48"/>
        </w:rPr>
      </w:pPr>
      <w:r w:rsidRPr="00BD55A2">
        <w:rPr>
          <w:rFonts w:ascii="Calibri Light" w:hAnsi="Calibri Light" w:cs="Calibri Light"/>
          <w:color w:val="313E48"/>
        </w:rPr>
        <w:t>Mining royalties contribute a significant share of government revenue in major mining states.</w:t>
      </w:r>
    </w:p>
    <w:p w14:paraId="3BF1ACEF" w14:textId="77777777" w:rsidR="00244B6A" w:rsidRDefault="00244B6A" w:rsidP="00244B6A">
      <w:pPr>
        <w:pBdr>
          <w:top w:val="single" w:sz="4" w:space="1" w:color="auto"/>
          <w:left w:val="single" w:sz="4" w:space="4" w:color="auto"/>
          <w:bottom w:val="single" w:sz="4" w:space="1" w:color="auto"/>
          <w:right w:val="single" w:sz="4" w:space="4" w:color="auto"/>
        </w:pBdr>
        <w:rPr>
          <w:rFonts w:ascii="Calibri Light" w:hAnsi="Calibri Light" w:cs="Calibri Light"/>
          <w:color w:val="313E48"/>
        </w:rPr>
      </w:pPr>
      <w:r w:rsidRPr="00BD55A2">
        <w:rPr>
          <w:rFonts w:ascii="Calibri Light" w:hAnsi="Calibri Light" w:cs="Calibri Light"/>
          <w:b/>
          <w:bCs/>
          <w:color w:val="313E48"/>
        </w:rPr>
        <w:t>Royalty income share of own source revenue 2021-22</w:t>
      </w:r>
      <w:r w:rsidRPr="00BD55A2">
        <w:rPr>
          <w:rFonts w:ascii="Calibri Light" w:hAnsi="Calibri Light" w:cs="Calibri Light"/>
          <w:color w:val="313E48"/>
        </w:rPr>
        <w:t xml:space="preserve"> </w:t>
      </w:r>
      <w:r>
        <w:rPr>
          <w:rFonts w:ascii="Calibri Light" w:hAnsi="Calibri Light" w:cs="Calibri Light"/>
          <w:noProof/>
          <w:color w:val="313E48"/>
          <w:sz w:val="18"/>
          <w:szCs w:val="18"/>
        </w:rPr>
        <w:drawing>
          <wp:inline distT="0" distB="0" distL="0" distR="0" wp14:anchorId="028D5ECF" wp14:editId="047ADFF4">
            <wp:extent cx="5633085" cy="2060575"/>
            <wp:effectExtent l="0" t="0" r="5715" b="0"/>
            <wp:docPr id="1901450372" name="Picture 16" descr="Graph showing royalty income as a proportion of own source revenue across Australian states and territories in 2021-22. Western Australia had the highest proportion (40%), followed by the Northern Territory (24%) and Queensland (22%). New South Wales, South Australia and Tasmania had less than 10% of own source revenue from royal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0372" name="Picture 16" descr="Graph showing royalty income as a proportion of own source revenue across Australian states and territories in 2021-22. Western Australia had the highest proportion (40%), followed by the Northern Territory (24%) and Queensland (22%). New South Wales, South Australia and Tasmania had less than 10% of own source revenue from royalti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3085" cy="2060575"/>
                    </a:xfrm>
                    <a:prstGeom prst="rect">
                      <a:avLst/>
                    </a:prstGeom>
                    <a:noFill/>
                  </pic:spPr>
                </pic:pic>
              </a:graphicData>
            </a:graphic>
          </wp:inline>
        </w:drawing>
      </w:r>
    </w:p>
    <w:p w14:paraId="41841102" w14:textId="77777777" w:rsidR="00244B6A" w:rsidRPr="00FD58ED" w:rsidRDefault="00244B6A" w:rsidP="00244B6A">
      <w:pPr>
        <w:pBdr>
          <w:top w:val="single" w:sz="4" w:space="1" w:color="auto"/>
          <w:left w:val="single" w:sz="4" w:space="4" w:color="auto"/>
          <w:bottom w:val="single" w:sz="4" w:space="1" w:color="auto"/>
          <w:right w:val="single" w:sz="4" w:space="4" w:color="auto"/>
        </w:pBdr>
        <w:rPr>
          <w:rFonts w:ascii="Calibri Light" w:hAnsi="Calibri Light" w:cs="Calibri Light"/>
          <w:color w:val="313E48"/>
          <w:sz w:val="18"/>
          <w:szCs w:val="18"/>
        </w:rPr>
      </w:pPr>
      <w:r w:rsidRPr="00BD55A2">
        <w:rPr>
          <w:rFonts w:ascii="Calibri Light" w:hAnsi="Calibri Light" w:cs="Calibri Light"/>
          <w:color w:val="313E48"/>
          <w:sz w:val="18"/>
          <w:szCs w:val="18"/>
        </w:rPr>
        <w:t>Source: ABS, Government Finance Statistics, April 2023 (Note data is excluding GST)</w:t>
      </w:r>
    </w:p>
    <w:p w14:paraId="08DE50EF" w14:textId="77777777" w:rsidR="00BC4730" w:rsidRPr="00BD55A2" w:rsidRDefault="00BC4730" w:rsidP="00AD67C4">
      <w:pPr>
        <w:pStyle w:val="Heading3"/>
      </w:pPr>
      <w:bookmarkStart w:id="23" w:name="_Toc182235982"/>
      <w:r w:rsidRPr="00BD55A2">
        <w:lastRenderedPageBreak/>
        <w:t>Benefits for First Nations Australians</w:t>
      </w:r>
      <w:bookmarkEnd w:id="23"/>
    </w:p>
    <w:p w14:paraId="53D39AE5" w14:textId="184C55C6" w:rsidR="00BC4730" w:rsidRDefault="00BC4730" w:rsidP="00854E53">
      <w:pPr>
        <w:pStyle w:val="BodyCopy"/>
        <w:jc w:val="both"/>
      </w:pPr>
      <w:r w:rsidRPr="00BD55A2">
        <w:t xml:space="preserve">Australia’s </w:t>
      </w:r>
      <w:r w:rsidRPr="00BD55A2">
        <w:rPr>
          <w:b/>
          <w:bCs/>
        </w:rPr>
        <w:t>First Nation</w:t>
      </w:r>
      <w:r w:rsidR="0047628F" w:rsidRPr="00BD55A2">
        <w:rPr>
          <w:b/>
          <w:bCs/>
        </w:rPr>
        <w:t>s</w:t>
      </w:r>
      <w:r w:rsidRPr="00BD55A2">
        <w:rPr>
          <w:b/>
          <w:bCs/>
        </w:rPr>
        <w:t xml:space="preserve"> businesses</w:t>
      </w:r>
      <w:r w:rsidRPr="00BD55A2">
        <w:t xml:space="preserve"> have been engaged in international trade for thousands of years</w:t>
      </w:r>
      <w:r w:rsidR="008419BE" w:rsidRPr="00BD55A2">
        <w:t>,</w:t>
      </w:r>
      <w:r w:rsidR="00532AC3" w:rsidRPr="00BD55A2">
        <w:t xml:space="preserve"> </w:t>
      </w:r>
      <w:r w:rsidRPr="00BD55A2">
        <w:t xml:space="preserve">drawing on the rich heritage </w:t>
      </w:r>
      <w:r w:rsidR="00E86774">
        <w:t>o</w:t>
      </w:r>
      <w:r w:rsidRPr="00BD55A2">
        <w:t>f one of the world’s oldest living cultures. Today,</w:t>
      </w:r>
      <w:r w:rsidRPr="00BD55A2" w:rsidDel="005C3DE3">
        <w:t xml:space="preserve"> </w:t>
      </w:r>
      <w:r w:rsidRPr="00BD55A2">
        <w:t xml:space="preserve">First Nations exporting businesses span all industries, from food and agriproducts, </w:t>
      </w:r>
      <w:r w:rsidR="00274CDA" w:rsidRPr="00BD55A2">
        <w:t xml:space="preserve">energy transition </w:t>
      </w:r>
      <w:r w:rsidRPr="00BD55A2">
        <w:t>and tech</w:t>
      </w:r>
      <w:r w:rsidR="00023BC0" w:rsidRPr="00BD55A2">
        <w:t>nology</w:t>
      </w:r>
      <w:r w:rsidRPr="00BD55A2">
        <w:t xml:space="preserve">, to cultural </w:t>
      </w:r>
      <w:r w:rsidRPr="00BD55A2" w:rsidDel="005B5ACF">
        <w:t xml:space="preserve">services, </w:t>
      </w:r>
      <w:proofErr w:type="gramStart"/>
      <w:r w:rsidRPr="00BD55A2">
        <w:t>tourism</w:t>
      </w:r>
      <w:proofErr w:type="gramEnd"/>
      <w:r w:rsidRPr="00BD55A2">
        <w:t xml:space="preserve"> and the creative industries sectors. First Nations businesses engaged in international trade and tourism create jobs and contribute </w:t>
      </w:r>
      <w:r w:rsidR="00550BA7" w:rsidRPr="00BD55A2">
        <w:t xml:space="preserve">significantly </w:t>
      </w:r>
      <w:r w:rsidRPr="00BD55A2">
        <w:t>to economic activity through sales to international buyers and tourists.</w:t>
      </w:r>
    </w:p>
    <w:p w14:paraId="2D290F36" w14:textId="5A8A6F70" w:rsidR="008F1C1B" w:rsidRPr="00BD55A2" w:rsidRDefault="009B56F2" w:rsidP="005A2616">
      <w:pPr>
        <w:pStyle w:val="BodyCopy"/>
        <w:jc w:val="center"/>
      </w:pPr>
      <w:r>
        <w:rPr>
          <w:noProof/>
        </w:rPr>
        <w:drawing>
          <wp:inline distT="0" distB="0" distL="0" distR="0" wp14:anchorId="6C82167B" wp14:editId="0256C404">
            <wp:extent cx="2359714" cy="1409700"/>
            <wp:effectExtent l="0" t="0" r="2540" b="0"/>
            <wp:docPr id="2022177009" name="Picture 1" descr="First Nations exporters on average&#10;Employed 15 people &#10;Exported $14,558 by value&#10;Exported to a singl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7009" name="Picture 1" descr="First Nations exporters on average&#10;Employed 15 people &#10;Exported $14,558 by value&#10;Exported to a single market. "/>
                    <pic:cNvPicPr/>
                  </pic:nvPicPr>
                  <pic:blipFill>
                    <a:blip r:embed="rId34"/>
                    <a:stretch>
                      <a:fillRect/>
                    </a:stretch>
                  </pic:blipFill>
                  <pic:spPr>
                    <a:xfrm>
                      <a:off x="0" y="0"/>
                      <a:ext cx="2368012" cy="1414657"/>
                    </a:xfrm>
                    <a:prstGeom prst="rect">
                      <a:avLst/>
                    </a:prstGeom>
                  </pic:spPr>
                </pic:pic>
              </a:graphicData>
            </a:graphic>
          </wp:inline>
        </w:drawing>
      </w:r>
    </w:p>
    <w:p w14:paraId="4102FECB" w14:textId="631E9105" w:rsidR="006D20F2" w:rsidRPr="00BD55A2" w:rsidRDefault="00464DDB" w:rsidP="00854E53">
      <w:pPr>
        <w:spacing w:after="0" w:line="240" w:lineRule="auto"/>
        <w:jc w:val="both"/>
        <w:rPr>
          <w:color w:val="595959" w:themeColor="text1" w:themeTint="A6"/>
          <w:sz w:val="18"/>
          <w:szCs w:val="18"/>
        </w:rPr>
      </w:pPr>
      <w:r w:rsidRPr="00BD55A2">
        <w:rPr>
          <w:color w:val="595959" w:themeColor="text1" w:themeTint="A6"/>
          <w:sz w:val="18"/>
          <w:szCs w:val="18"/>
        </w:rPr>
        <w:t>Source: DFAT, Austrade, Supply Nation, Business Longitudinal Analysis Data Environment (BLADE) data</w:t>
      </w:r>
      <w:r w:rsidR="00F81665" w:rsidRPr="00BD55A2">
        <w:rPr>
          <w:color w:val="595959" w:themeColor="text1" w:themeTint="A6"/>
          <w:sz w:val="18"/>
          <w:szCs w:val="18"/>
        </w:rPr>
        <w:t xml:space="preserve"> 202</w:t>
      </w:r>
      <w:r w:rsidR="00D47582">
        <w:rPr>
          <w:color w:val="595959" w:themeColor="text1" w:themeTint="A6"/>
          <w:sz w:val="18"/>
          <w:szCs w:val="18"/>
        </w:rPr>
        <w:t>2</w:t>
      </w:r>
      <w:r w:rsidR="00F81665" w:rsidRPr="00BD55A2">
        <w:rPr>
          <w:color w:val="595959" w:themeColor="text1" w:themeTint="A6"/>
          <w:sz w:val="18"/>
          <w:szCs w:val="18"/>
        </w:rPr>
        <w:t>-2</w:t>
      </w:r>
      <w:r w:rsidR="00D47582">
        <w:rPr>
          <w:color w:val="595959" w:themeColor="text1" w:themeTint="A6"/>
          <w:sz w:val="18"/>
          <w:szCs w:val="18"/>
        </w:rPr>
        <w:t>3</w:t>
      </w:r>
      <w:r w:rsidR="008147EF" w:rsidRPr="00BD55A2">
        <w:rPr>
          <w:color w:val="595959" w:themeColor="text1" w:themeTint="A6"/>
          <w:sz w:val="18"/>
          <w:szCs w:val="18"/>
        </w:rPr>
        <w:t>,</w:t>
      </w:r>
      <w:r w:rsidRPr="00BD55A2">
        <w:rPr>
          <w:color w:val="595959" w:themeColor="text1" w:themeTint="A6"/>
          <w:sz w:val="18"/>
          <w:szCs w:val="18"/>
        </w:rPr>
        <w:t xml:space="preserve"> 202</w:t>
      </w:r>
      <w:r w:rsidR="00F115F2">
        <w:rPr>
          <w:color w:val="595959" w:themeColor="text1" w:themeTint="A6"/>
          <w:sz w:val="18"/>
          <w:szCs w:val="18"/>
        </w:rPr>
        <w:t>4</w:t>
      </w:r>
      <w:r w:rsidR="00656D0D" w:rsidRPr="00BD55A2">
        <w:rPr>
          <w:color w:val="595959" w:themeColor="text1" w:themeTint="A6"/>
          <w:sz w:val="18"/>
          <w:szCs w:val="18"/>
        </w:rPr>
        <w:t>. These results reflect analysis on a</w:t>
      </w:r>
      <w:r w:rsidR="001A78FE" w:rsidRPr="00BD55A2">
        <w:rPr>
          <w:color w:val="595959" w:themeColor="text1" w:themeTint="A6"/>
          <w:sz w:val="18"/>
          <w:szCs w:val="18"/>
        </w:rPr>
        <w:t xml:space="preserve"> cohort </w:t>
      </w:r>
      <w:r w:rsidR="00656D0D" w:rsidRPr="00BD55A2">
        <w:rPr>
          <w:color w:val="595959" w:themeColor="text1" w:themeTint="A6"/>
          <w:sz w:val="18"/>
          <w:szCs w:val="18"/>
        </w:rPr>
        <w:t>of Fist Nations exporters and tourism operators.</w:t>
      </w:r>
    </w:p>
    <w:p w14:paraId="6781D3AF" w14:textId="77777777" w:rsidR="001E2725" w:rsidRPr="00BD55A2" w:rsidRDefault="001E2725" w:rsidP="00854E53">
      <w:pPr>
        <w:spacing w:after="0" w:line="240" w:lineRule="auto"/>
        <w:jc w:val="both"/>
        <w:rPr>
          <w:color w:val="595959" w:themeColor="text1" w:themeTint="A6"/>
          <w:sz w:val="18"/>
          <w:szCs w:val="18"/>
        </w:rPr>
      </w:pPr>
    </w:p>
    <w:p w14:paraId="112030A1" w14:textId="1DFEDCCC" w:rsidR="00464DDB" w:rsidRPr="00BD55A2" w:rsidRDefault="00656D0D" w:rsidP="00854E53">
      <w:pPr>
        <w:spacing w:after="0" w:line="240" w:lineRule="auto"/>
        <w:jc w:val="both"/>
        <w:rPr>
          <w:color w:val="595959" w:themeColor="text1" w:themeTint="A6"/>
          <w:sz w:val="18"/>
          <w:szCs w:val="18"/>
        </w:rPr>
      </w:pPr>
      <w:r w:rsidRPr="00BD55A2">
        <w:rPr>
          <w:color w:val="595959" w:themeColor="text1" w:themeTint="A6"/>
          <w:sz w:val="18"/>
          <w:szCs w:val="18"/>
        </w:rPr>
        <w:t xml:space="preserve"> </w:t>
      </w:r>
      <w:r w:rsidR="007E5588" w:rsidRPr="00BD55A2">
        <w:rPr>
          <w:noProof/>
        </w:rPr>
        <w:t xml:space="preserve"> </w:t>
      </w:r>
      <w:r w:rsidR="001E2725" w:rsidRPr="00BD55A2">
        <w:rPr>
          <w:noProof/>
        </w:rPr>
        <w:drawing>
          <wp:inline distT="0" distB="0" distL="0" distR="0" wp14:anchorId="548F4E95" wp14:editId="2D22CC1B">
            <wp:extent cx="6149579" cy="1116589"/>
            <wp:effectExtent l="0" t="0" r="3810" b="7620"/>
            <wp:docPr id="228466340" name="Picture 228466340" descr="First Nations businesses that exported sold clothing, film, art and consulting services. The top destinations for First Nations businesses were USA, New Zealand, UK, Singapore, Canada and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40" name="Picture 228466340" descr="First Nations businesses that exported sold clothing, film, art and consulting services. The top destinations for First Nations businesses were USA, New Zealand, UK, Singapore, Canada and Fra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2879" cy="1122635"/>
                    </a:xfrm>
                    <a:prstGeom prst="rect">
                      <a:avLst/>
                    </a:prstGeom>
                    <a:noFill/>
                  </pic:spPr>
                </pic:pic>
              </a:graphicData>
            </a:graphic>
          </wp:inline>
        </w:drawing>
      </w:r>
      <w:r w:rsidR="00464DDB" w:rsidRPr="00BD55A2">
        <w:rPr>
          <w:color w:val="595959" w:themeColor="text1" w:themeTint="A6"/>
          <w:sz w:val="18"/>
          <w:szCs w:val="18"/>
        </w:rPr>
        <w:t>Source: Supply Nation</w:t>
      </w:r>
      <w:r w:rsidR="00426F46" w:rsidRPr="00BD55A2">
        <w:rPr>
          <w:color w:val="595959" w:themeColor="text1" w:themeTint="A6"/>
          <w:sz w:val="18"/>
          <w:szCs w:val="18"/>
        </w:rPr>
        <w:t>, 202</w:t>
      </w:r>
      <w:r w:rsidR="001C0421" w:rsidRPr="00BD55A2">
        <w:rPr>
          <w:color w:val="595959" w:themeColor="text1" w:themeTint="A6"/>
          <w:sz w:val="18"/>
          <w:szCs w:val="18"/>
        </w:rPr>
        <w:t>4</w:t>
      </w:r>
      <w:r w:rsidR="00AF3928" w:rsidRPr="00BD55A2">
        <w:rPr>
          <w:color w:val="595959" w:themeColor="text1" w:themeTint="A6"/>
          <w:sz w:val="18"/>
          <w:szCs w:val="18"/>
        </w:rPr>
        <w:t>.</w:t>
      </w:r>
      <w:r w:rsidR="00426F46" w:rsidRPr="00BD55A2">
        <w:rPr>
          <w:color w:val="595959" w:themeColor="text1" w:themeTint="A6"/>
          <w:sz w:val="18"/>
          <w:szCs w:val="18"/>
        </w:rPr>
        <w:t xml:space="preserve"> These results reflect analysis on a cohort of Fist Nations exporters and tourism operators.</w:t>
      </w:r>
    </w:p>
    <w:p w14:paraId="77EA1443" w14:textId="36D1369B" w:rsidR="00BC4730" w:rsidRPr="00BD55A2" w:rsidRDefault="00BC4730" w:rsidP="00845B50">
      <w:pPr>
        <w:pStyle w:val="BodyCopy"/>
        <w:spacing w:before="360"/>
        <w:jc w:val="both"/>
      </w:pPr>
      <w:r w:rsidRPr="00BD55A2">
        <w:t xml:space="preserve">The Australian Government is committed to ensuring that all Australians, including First Nations Australians, benefit more equally from Australia’s trade and investment activities. The Government is working across Australia’s bilateral, </w:t>
      </w:r>
      <w:proofErr w:type="gramStart"/>
      <w:r w:rsidRPr="00BD55A2">
        <w:t>regional</w:t>
      </w:r>
      <w:proofErr w:type="gramEnd"/>
      <w:r w:rsidRPr="00BD55A2">
        <w:t xml:space="preserve"> and multilateral </w:t>
      </w:r>
      <w:r w:rsidR="00FC2BB5" w:rsidRPr="00BD55A2">
        <w:t xml:space="preserve">trade </w:t>
      </w:r>
      <w:r w:rsidRPr="00BD55A2">
        <w:t xml:space="preserve">agenda to promote the excellence, ideas and unique offerings of First Nations businesses to international markets, as well as incorporate First Nations business interests into trade negotiations, global engagements and export growth strategies. </w:t>
      </w:r>
    </w:p>
    <w:p w14:paraId="6A183CB5" w14:textId="6BB1C769" w:rsidR="00BC4730" w:rsidRPr="00BD55A2" w:rsidRDefault="00BC4730" w:rsidP="00854E53">
      <w:pPr>
        <w:pStyle w:val="BodyCopy"/>
        <w:jc w:val="both"/>
      </w:pPr>
      <w:r w:rsidRPr="00BD55A2">
        <w:rPr>
          <w:rFonts w:eastAsia="Times New Roman"/>
          <w:lang w:eastAsia="en-AU"/>
        </w:rPr>
        <w:t xml:space="preserve">To </w:t>
      </w:r>
      <w:r w:rsidR="00083E9D" w:rsidRPr="00BD55A2">
        <w:rPr>
          <w:rFonts w:eastAsia="Times New Roman"/>
          <w:lang w:eastAsia="en-AU"/>
        </w:rPr>
        <w:t>ensure</w:t>
      </w:r>
      <w:r w:rsidRPr="00BD55A2">
        <w:rPr>
          <w:rFonts w:eastAsia="Times New Roman"/>
          <w:lang w:eastAsia="en-AU"/>
        </w:rPr>
        <w:t xml:space="preserve"> First Nations Australians share the benefits of trade,</w:t>
      </w:r>
      <w:r w:rsidRPr="00BD55A2">
        <w:t xml:space="preserve"> opportunities for First Nations peoples and businesses are a particular focus of current and new </w:t>
      </w:r>
      <w:r w:rsidR="000D11DA" w:rsidRPr="00BD55A2">
        <w:t xml:space="preserve">trade agreement </w:t>
      </w:r>
      <w:r w:rsidRPr="00BD55A2">
        <w:t>negotiations.</w:t>
      </w:r>
      <w:r w:rsidR="00066E55" w:rsidRPr="00BD55A2">
        <w:t xml:space="preserve"> For example, </w:t>
      </w:r>
      <w:r w:rsidR="0017054D" w:rsidRPr="00BD55A2">
        <w:t xml:space="preserve">the </w:t>
      </w:r>
      <w:r w:rsidRPr="00BD55A2">
        <w:rPr>
          <w:rFonts w:eastAsia="Times New Roman"/>
          <w:lang w:eastAsia="en-AU"/>
        </w:rPr>
        <w:t>recent UK-Australia FTA includes specific</w:t>
      </w:r>
      <w:r w:rsidRPr="00BD55A2">
        <w:t xml:space="preserve"> commitments around recognition of the importance of genetic resources, traditional knowledge, and traditional cultural expression</w:t>
      </w:r>
      <w:r w:rsidR="00382BEA" w:rsidRPr="00BD55A2">
        <w:t>. It also includes</w:t>
      </w:r>
      <w:r w:rsidRPr="00BD55A2">
        <w:t xml:space="preserve"> commitments to establish reciprocal arrangements to provide for royalties to be paid to Australian artists, including Indigenous artists, where artworks are resold in the UK.</w:t>
      </w:r>
    </w:p>
    <w:p w14:paraId="3EDDDB06" w14:textId="7C46F413" w:rsidR="000C40E2" w:rsidRDefault="00BC4730" w:rsidP="00854E53">
      <w:pPr>
        <w:pStyle w:val="BodyCopy"/>
        <w:jc w:val="both"/>
      </w:pPr>
      <w:r w:rsidRPr="00BD55A2">
        <w:t xml:space="preserve">Reflecting the Government’s priority for a </w:t>
      </w:r>
      <w:r w:rsidRPr="00BD55A2">
        <w:rPr>
          <w:b/>
          <w:bCs/>
        </w:rPr>
        <w:t>First Nations approach to foreign policy</w:t>
      </w:r>
      <w:r w:rsidRPr="00BD55A2">
        <w:t xml:space="preserve">, Australia’s inaugural ambassador for First Nations People was appointed in April 2023. </w:t>
      </w:r>
      <w:r w:rsidR="00156603" w:rsidRPr="00BD55A2">
        <w:t>T</w:t>
      </w:r>
      <w:r w:rsidRPr="00BD55A2">
        <w:t xml:space="preserve">he Government will engage in </w:t>
      </w:r>
      <w:r w:rsidR="1D9F6CF6" w:rsidRPr="00BD55A2">
        <w:t xml:space="preserve">a </w:t>
      </w:r>
      <w:r w:rsidRPr="00BD55A2">
        <w:t>genuine partnership with Australia’s First Nations business sector and their communities to take forward this agenda</w:t>
      </w:r>
      <w:r w:rsidR="20DFF75D" w:rsidRPr="00BD55A2">
        <w:t>, led by the Ambassador</w:t>
      </w:r>
      <w:r w:rsidRPr="00BD55A2">
        <w:t>. The Government will also strive to build stronger networks with our international networks as we pursue opportunities for our First Nations communities.</w:t>
      </w:r>
    </w:p>
    <w:p w14:paraId="68CC0FDE" w14:textId="7119A6F7" w:rsidR="00BC4730" w:rsidRPr="000C40E2" w:rsidRDefault="000C40E2" w:rsidP="000C40E2">
      <w:pPr>
        <w:rPr>
          <w:rFonts w:ascii="Calibri Light" w:hAnsi="Calibri Light" w:cs="Calibri Light"/>
          <w:color w:val="313E48"/>
          <w:szCs w:val="21"/>
        </w:rPr>
      </w:pPr>
      <w:r>
        <w:br w:type="page"/>
      </w:r>
    </w:p>
    <w:p w14:paraId="6341044A" w14:textId="77777777" w:rsidR="00845B50" w:rsidRPr="00BD55A2" w:rsidRDefault="00845B50" w:rsidP="00845B50">
      <w:pPr>
        <w:pStyle w:val="Heading4"/>
        <w:pBdr>
          <w:top w:val="single" w:sz="4" w:space="1" w:color="auto"/>
          <w:left w:val="single" w:sz="4" w:space="4" w:color="auto"/>
          <w:bottom w:val="single" w:sz="4" w:space="1" w:color="auto"/>
          <w:right w:val="single" w:sz="4" w:space="4" w:color="auto"/>
        </w:pBdr>
      </w:pPr>
      <w:bookmarkStart w:id="24" w:name="_Hlk150503350"/>
      <w:r w:rsidRPr="00BD55A2">
        <w:lastRenderedPageBreak/>
        <w:t xml:space="preserve">Case study: </w:t>
      </w:r>
      <w:proofErr w:type="spellStart"/>
      <w:r w:rsidRPr="00BD55A2">
        <w:t>Kirrikin</w:t>
      </w:r>
      <w:proofErr w:type="spellEnd"/>
      <w:r w:rsidRPr="00BD55A2">
        <w:t xml:space="preserve"> showcasing First Nations </w:t>
      </w:r>
      <w:proofErr w:type="gramStart"/>
      <w:r w:rsidRPr="00BD55A2">
        <w:t>fashion</w:t>
      </w:r>
      <w:proofErr w:type="gramEnd"/>
    </w:p>
    <w:p w14:paraId="504E7B6D" w14:textId="77777777" w:rsidR="00845B50" w:rsidRPr="00BD55A2" w:rsidRDefault="00845B50" w:rsidP="00845B50">
      <w:pPr>
        <w:pStyle w:val="BodyCopy"/>
        <w:pBdr>
          <w:top w:val="single" w:sz="4" w:space="1" w:color="auto"/>
          <w:left w:val="single" w:sz="4" w:space="4" w:color="auto"/>
          <w:bottom w:val="single" w:sz="4" w:space="1" w:color="auto"/>
          <w:right w:val="single" w:sz="4" w:space="4" w:color="auto"/>
        </w:pBdr>
        <w:jc w:val="both"/>
      </w:pPr>
      <w:r w:rsidRPr="00BD55A2">
        <w:t xml:space="preserve">Founded by Hunter Valley </w:t>
      </w:r>
      <w:proofErr w:type="spellStart"/>
      <w:r w:rsidRPr="00BD55A2">
        <w:t>Wonnarua</w:t>
      </w:r>
      <w:proofErr w:type="spellEnd"/>
      <w:r w:rsidRPr="00BD55A2">
        <w:t xml:space="preserve"> woman, Amanda Healy, </w:t>
      </w:r>
      <w:proofErr w:type="spellStart"/>
      <w:r w:rsidRPr="00BD55A2">
        <w:t>Kirrikin</w:t>
      </w:r>
      <w:proofErr w:type="spellEnd"/>
      <w:r w:rsidRPr="00BD55A2">
        <w:t xml:space="preserve"> is a 100 per cent Indigenous-owned and registered business that produces luxury clothing accessories using contemporary Indigenous Australian designs and sustainable, handcrafted fabrics. </w:t>
      </w:r>
      <w:proofErr w:type="spellStart"/>
      <w:r w:rsidRPr="00BD55A2">
        <w:t>Kirrikin</w:t>
      </w:r>
      <w:proofErr w:type="spellEnd"/>
      <w:r w:rsidRPr="00BD55A2">
        <w:t xml:space="preserve"> is a </w:t>
      </w:r>
      <w:proofErr w:type="spellStart"/>
      <w:r w:rsidRPr="00BD55A2">
        <w:t>Wonnarua</w:t>
      </w:r>
      <w:proofErr w:type="spellEnd"/>
      <w:r w:rsidRPr="00BD55A2">
        <w:t xml:space="preserve"> word that translates roughly to ‘Sunday best </w:t>
      </w:r>
      <w:proofErr w:type="gramStart"/>
      <w:r w:rsidRPr="00BD55A2">
        <w:t>clothes’</w:t>
      </w:r>
      <w:proofErr w:type="gramEnd"/>
      <w:r w:rsidRPr="00BD55A2">
        <w:t xml:space="preserve">. </w:t>
      </w:r>
    </w:p>
    <w:p w14:paraId="6DE1D7B1" w14:textId="77777777" w:rsidR="00845B50" w:rsidRPr="00BD55A2" w:rsidRDefault="00845B50" w:rsidP="00845B50">
      <w:pPr>
        <w:pStyle w:val="BodyCopy"/>
        <w:pBdr>
          <w:top w:val="single" w:sz="4" w:space="1" w:color="auto"/>
          <w:left w:val="single" w:sz="4" w:space="4" w:color="auto"/>
          <w:bottom w:val="single" w:sz="4" w:space="1" w:color="auto"/>
          <w:right w:val="single" w:sz="4" w:space="4" w:color="auto"/>
        </w:pBdr>
        <w:jc w:val="both"/>
      </w:pPr>
      <w:r w:rsidRPr="00BD55A2">
        <w:t xml:space="preserve">Based out of Perth, proximity to Southeast Asia and assistance from the Australian Government have been key factors in expanding the </w:t>
      </w:r>
      <w:proofErr w:type="spellStart"/>
      <w:r w:rsidRPr="00BD55A2">
        <w:t>Kirrikin</w:t>
      </w:r>
      <w:proofErr w:type="spellEnd"/>
      <w:r w:rsidRPr="00BD55A2">
        <w:t xml:space="preserve"> brand internationally. Utilising an e-commerce fashion platform for sales, </w:t>
      </w:r>
      <w:proofErr w:type="spellStart"/>
      <w:r w:rsidRPr="00BD55A2">
        <w:t>Kirrikin</w:t>
      </w:r>
      <w:proofErr w:type="spellEnd"/>
      <w:r w:rsidRPr="00BD55A2">
        <w:t xml:space="preserve"> has seen sales from across Europe and Southeast Asia, including Indonesia, Vietnam, Singapore, </w:t>
      </w:r>
      <w:proofErr w:type="gramStart"/>
      <w:r w:rsidRPr="00BD55A2">
        <w:t>Thailand</w:t>
      </w:r>
      <w:proofErr w:type="gramEnd"/>
      <w:r w:rsidRPr="00BD55A2">
        <w:t xml:space="preserve"> and Malaysia. </w:t>
      </w:r>
    </w:p>
    <w:p w14:paraId="0C1C8C01" w14:textId="77777777" w:rsidR="00845B50" w:rsidRDefault="00845B50" w:rsidP="00845B50">
      <w:pPr>
        <w:pStyle w:val="BodyCopy"/>
        <w:pBdr>
          <w:top w:val="single" w:sz="4" w:space="1" w:color="auto"/>
          <w:left w:val="single" w:sz="4" w:space="4" w:color="auto"/>
          <w:bottom w:val="single" w:sz="4" w:space="1" w:color="auto"/>
          <w:right w:val="single" w:sz="4" w:space="4" w:color="auto"/>
        </w:pBdr>
        <w:jc w:val="both"/>
      </w:pPr>
      <w:r w:rsidRPr="00BD55A2">
        <w:t xml:space="preserve">Stockists in Australia have also seen high sales from those visiting Australia from the region and wishing to bring authentic Indigenous fashion and accessories back with them. </w:t>
      </w:r>
      <w:proofErr w:type="spellStart"/>
      <w:r w:rsidRPr="00BD55A2">
        <w:t>Kirrikin</w:t>
      </w:r>
      <w:proofErr w:type="spellEnd"/>
      <w:r w:rsidRPr="00BD55A2">
        <w:t xml:space="preserve"> is looking for opportunities to take advantage of luxury tastes in the region and to stock its products in Southeast Asian and European markets. </w:t>
      </w:r>
      <w:bookmarkEnd w:id="24"/>
    </w:p>
    <w:p w14:paraId="3E33A8A7" w14:textId="77777777" w:rsidR="00845B50" w:rsidRPr="00BD55A2" w:rsidRDefault="00845B50" w:rsidP="00845B50">
      <w:pPr>
        <w:pStyle w:val="BodyCopy"/>
        <w:pBdr>
          <w:top w:val="single" w:sz="4" w:space="1" w:color="auto"/>
          <w:left w:val="single" w:sz="4" w:space="4" w:color="auto"/>
          <w:bottom w:val="single" w:sz="4" w:space="1" w:color="auto"/>
          <w:right w:val="single" w:sz="4" w:space="4" w:color="auto"/>
        </w:pBdr>
        <w:jc w:val="both"/>
      </w:pPr>
      <w:r w:rsidRPr="007E7E37">
        <w:rPr>
          <w:rFonts w:eastAsia="Calibri Light"/>
          <w:color w:val="595959" w:themeColor="text1" w:themeTint="A6"/>
          <w:szCs w:val="22"/>
        </w:rPr>
        <w:t xml:space="preserve">Source: </w:t>
      </w:r>
      <w:proofErr w:type="spellStart"/>
      <w:r>
        <w:rPr>
          <w:rFonts w:eastAsia="Calibri Light"/>
          <w:color w:val="595959" w:themeColor="text1" w:themeTint="A6"/>
          <w:szCs w:val="22"/>
        </w:rPr>
        <w:t>Kirrikin</w:t>
      </w:r>
      <w:proofErr w:type="spellEnd"/>
    </w:p>
    <w:p w14:paraId="23F1A1EB" w14:textId="77777777" w:rsidR="00321BDF" w:rsidRDefault="00321BDF">
      <w:pPr>
        <w:rPr>
          <w:rFonts w:asciiTheme="minorHAnsi" w:eastAsiaTheme="majorEastAsia" w:hAnsiTheme="minorHAnsi" w:cstheme="minorHAnsi"/>
          <w:b/>
          <w:bCs/>
          <w:caps/>
          <w:color w:val="313E48"/>
          <w:sz w:val="32"/>
          <w:szCs w:val="32"/>
        </w:rPr>
      </w:pPr>
      <w:r>
        <w:br w:type="page"/>
      </w:r>
    </w:p>
    <w:p w14:paraId="651F2A55" w14:textId="6B9A9276" w:rsidR="00151AFD" w:rsidRPr="00BD55A2" w:rsidRDefault="00082410" w:rsidP="00AD67C4">
      <w:pPr>
        <w:pStyle w:val="Heading3"/>
      </w:pPr>
      <w:bookmarkStart w:id="25" w:name="_Toc182235983"/>
      <w:r w:rsidRPr="00BD55A2">
        <w:lastRenderedPageBreak/>
        <w:t>M</w:t>
      </w:r>
      <w:r w:rsidR="005C4D77" w:rsidRPr="00BD55A2">
        <w:t>aximis</w:t>
      </w:r>
      <w:r w:rsidR="00E326F2" w:rsidRPr="00BD55A2">
        <w:t>ing</w:t>
      </w:r>
      <w:r w:rsidR="005C4D77" w:rsidRPr="00BD55A2">
        <w:t xml:space="preserve"> </w:t>
      </w:r>
      <w:r w:rsidR="008B49B5" w:rsidRPr="00BD55A2">
        <w:t xml:space="preserve">Australia’s </w:t>
      </w:r>
      <w:r w:rsidR="005C4D77" w:rsidRPr="00BD55A2">
        <w:t>benefits from trade</w:t>
      </w:r>
      <w:bookmarkEnd w:id="25"/>
    </w:p>
    <w:p w14:paraId="6C03098C" w14:textId="56C4B7C5" w:rsidR="000C0B0B" w:rsidRPr="00BD55A2" w:rsidRDefault="000C0B0B" w:rsidP="00854E53">
      <w:pPr>
        <w:pStyle w:val="BodyCopy"/>
        <w:spacing w:before="240"/>
        <w:jc w:val="both"/>
        <w:rPr>
          <w:rFonts w:asciiTheme="majorHAnsi" w:hAnsiTheme="majorHAnsi" w:cstheme="majorBidi"/>
          <w:color w:val="595959" w:themeColor="text1" w:themeTint="A6"/>
        </w:rPr>
      </w:pPr>
      <w:r w:rsidRPr="00BD55A2">
        <w:rPr>
          <w:rFonts w:asciiTheme="majorHAnsi" w:hAnsiTheme="majorHAnsi" w:cstheme="majorBidi"/>
          <w:color w:val="595959" w:themeColor="text1" w:themeTint="A6"/>
        </w:rPr>
        <w:t xml:space="preserve">Global trade rules seek to ensure the benefits of trade are realised by </w:t>
      </w:r>
      <w:r w:rsidR="00D81E0F" w:rsidRPr="00BD55A2">
        <w:rPr>
          <w:rFonts w:asciiTheme="majorHAnsi" w:hAnsiTheme="majorHAnsi" w:cstheme="majorBidi"/>
          <w:color w:val="595959" w:themeColor="text1" w:themeTint="A6"/>
        </w:rPr>
        <w:t>improve</w:t>
      </w:r>
      <w:r w:rsidR="001D49A6" w:rsidRPr="00BD55A2">
        <w:rPr>
          <w:rFonts w:asciiTheme="majorHAnsi" w:hAnsiTheme="majorHAnsi" w:cstheme="majorBidi"/>
          <w:color w:val="595959" w:themeColor="text1" w:themeTint="A6"/>
        </w:rPr>
        <w:t>d</w:t>
      </w:r>
      <w:r w:rsidR="00D81E0F" w:rsidRPr="00BD55A2">
        <w:rPr>
          <w:rFonts w:asciiTheme="majorHAnsi" w:hAnsiTheme="majorHAnsi" w:cstheme="majorBidi"/>
          <w:color w:val="595959" w:themeColor="text1" w:themeTint="A6"/>
        </w:rPr>
        <w:t xml:space="preserve"> stability </w:t>
      </w:r>
      <w:r w:rsidR="00393098" w:rsidRPr="00BD55A2">
        <w:rPr>
          <w:rFonts w:asciiTheme="majorHAnsi" w:hAnsiTheme="majorHAnsi" w:cstheme="majorBidi"/>
          <w:color w:val="595959" w:themeColor="text1" w:themeTint="A6"/>
        </w:rPr>
        <w:t>and predictability in our trade environment</w:t>
      </w:r>
      <w:r w:rsidR="00A45ECF" w:rsidRPr="00BD55A2">
        <w:rPr>
          <w:rFonts w:asciiTheme="majorHAnsi" w:hAnsiTheme="majorHAnsi" w:cstheme="majorBidi"/>
          <w:color w:val="595959" w:themeColor="text1" w:themeTint="A6"/>
        </w:rPr>
        <w:t>. This is achieved</w:t>
      </w:r>
      <w:r w:rsidR="00393098" w:rsidRPr="00BD55A2">
        <w:rPr>
          <w:rFonts w:asciiTheme="majorHAnsi" w:hAnsiTheme="majorHAnsi" w:cstheme="majorBidi"/>
          <w:color w:val="595959" w:themeColor="text1" w:themeTint="A6"/>
        </w:rPr>
        <w:t xml:space="preserve"> by </w:t>
      </w:r>
      <w:r w:rsidRPr="00BD55A2">
        <w:rPr>
          <w:rFonts w:asciiTheme="majorHAnsi" w:hAnsiTheme="majorHAnsi" w:cstheme="majorBidi"/>
          <w:color w:val="595959" w:themeColor="text1" w:themeTint="A6"/>
        </w:rPr>
        <w:t xml:space="preserve">removing unfair trade barriers such as tariffs and other protectionist measures </w:t>
      </w:r>
      <w:r w:rsidR="00935AE7" w:rsidRPr="00BD55A2">
        <w:rPr>
          <w:rFonts w:asciiTheme="majorHAnsi" w:hAnsiTheme="majorHAnsi" w:cstheme="majorBidi"/>
          <w:color w:val="595959" w:themeColor="text1" w:themeTint="A6"/>
        </w:rPr>
        <w:t>that increase</w:t>
      </w:r>
      <w:r w:rsidRPr="00BD55A2">
        <w:rPr>
          <w:rFonts w:asciiTheme="majorHAnsi" w:hAnsiTheme="majorHAnsi" w:cstheme="majorBidi"/>
          <w:color w:val="595959" w:themeColor="text1" w:themeTint="A6"/>
        </w:rPr>
        <w:t xml:space="preserve"> the cost of trade. </w:t>
      </w:r>
      <w:r w:rsidR="00393098" w:rsidRPr="00BD55A2">
        <w:rPr>
          <w:rFonts w:asciiTheme="majorHAnsi" w:hAnsiTheme="majorHAnsi" w:cstheme="majorBidi"/>
          <w:color w:val="595959" w:themeColor="text1" w:themeTint="A6"/>
        </w:rPr>
        <w:t>The</w:t>
      </w:r>
      <w:r w:rsidRPr="00BD55A2">
        <w:rPr>
          <w:rFonts w:asciiTheme="majorHAnsi" w:hAnsiTheme="majorHAnsi" w:cstheme="majorBidi"/>
          <w:color w:val="595959" w:themeColor="text1" w:themeTint="A6"/>
        </w:rPr>
        <w:t xml:space="preserve"> W</w:t>
      </w:r>
      <w:r w:rsidR="002E46F3" w:rsidRPr="00BD55A2">
        <w:rPr>
          <w:rFonts w:asciiTheme="majorHAnsi" w:hAnsiTheme="majorHAnsi" w:cstheme="majorBidi"/>
          <w:color w:val="595959" w:themeColor="text1" w:themeTint="A6"/>
        </w:rPr>
        <w:t>TO</w:t>
      </w:r>
      <w:r w:rsidRPr="00BD55A2">
        <w:rPr>
          <w:rFonts w:asciiTheme="majorHAnsi" w:hAnsiTheme="majorHAnsi" w:cstheme="majorBidi"/>
          <w:color w:val="595959" w:themeColor="text1" w:themeTint="A6"/>
        </w:rPr>
        <w:t xml:space="preserve"> has 16</w:t>
      </w:r>
      <w:r w:rsidR="00897FAC" w:rsidRPr="00BD55A2">
        <w:rPr>
          <w:rFonts w:asciiTheme="majorHAnsi" w:hAnsiTheme="majorHAnsi" w:cstheme="majorBidi"/>
          <w:color w:val="595959" w:themeColor="text1" w:themeTint="A6"/>
        </w:rPr>
        <w:t>6</w:t>
      </w:r>
      <w:r w:rsidRPr="00BD55A2">
        <w:rPr>
          <w:rFonts w:asciiTheme="majorHAnsi" w:hAnsiTheme="majorHAnsi" w:cstheme="majorBidi"/>
          <w:color w:val="595959" w:themeColor="text1" w:themeTint="A6"/>
        </w:rPr>
        <w:t xml:space="preserve"> Members which account for 98 per cent of global trade. </w:t>
      </w:r>
      <w:r w:rsidR="00897FAC" w:rsidRPr="00BD55A2">
        <w:rPr>
          <w:rFonts w:asciiTheme="majorHAnsi" w:hAnsiTheme="majorHAnsi" w:cstheme="majorBidi"/>
          <w:color w:val="595959" w:themeColor="text1" w:themeTint="A6"/>
        </w:rPr>
        <w:t xml:space="preserve">Around </w:t>
      </w:r>
      <w:r w:rsidR="006E43A1" w:rsidRPr="00BD55A2">
        <w:rPr>
          <w:rFonts w:asciiTheme="majorHAnsi" w:hAnsiTheme="majorHAnsi" w:cstheme="majorBidi"/>
          <w:color w:val="595959" w:themeColor="text1" w:themeTint="A6"/>
        </w:rPr>
        <w:t xml:space="preserve">two-thirds of </w:t>
      </w:r>
      <w:r w:rsidR="00897FAC" w:rsidRPr="00BD55A2">
        <w:rPr>
          <w:rFonts w:asciiTheme="majorHAnsi" w:hAnsiTheme="majorHAnsi" w:cstheme="majorBidi"/>
          <w:color w:val="595959" w:themeColor="text1" w:themeTint="A6"/>
        </w:rPr>
        <w:t xml:space="preserve">trade is under zero tariffs, through </w:t>
      </w:r>
      <w:r w:rsidR="000B180C" w:rsidRPr="00BD55A2">
        <w:rPr>
          <w:rFonts w:asciiTheme="majorHAnsi" w:hAnsiTheme="majorHAnsi" w:cstheme="majorBidi"/>
          <w:color w:val="595959" w:themeColor="text1" w:themeTint="A6"/>
        </w:rPr>
        <w:t xml:space="preserve">most favoured nation </w:t>
      </w:r>
      <w:r w:rsidR="00897FAC" w:rsidRPr="00BD55A2">
        <w:rPr>
          <w:rFonts w:asciiTheme="majorHAnsi" w:hAnsiTheme="majorHAnsi" w:cstheme="majorBidi"/>
          <w:color w:val="595959" w:themeColor="text1" w:themeTint="A6"/>
        </w:rPr>
        <w:t xml:space="preserve">or preferential access, while the other </w:t>
      </w:r>
      <w:r w:rsidR="006E43A1" w:rsidRPr="00BD55A2">
        <w:rPr>
          <w:rFonts w:asciiTheme="majorHAnsi" w:hAnsiTheme="majorHAnsi" w:cstheme="majorBidi"/>
          <w:color w:val="595959" w:themeColor="text1" w:themeTint="A6"/>
        </w:rPr>
        <w:t>third</w:t>
      </w:r>
      <w:r w:rsidR="00897FAC" w:rsidRPr="00BD55A2">
        <w:rPr>
          <w:rFonts w:asciiTheme="majorHAnsi" w:hAnsiTheme="majorHAnsi" w:cstheme="majorBidi"/>
          <w:color w:val="595959" w:themeColor="text1" w:themeTint="A6"/>
        </w:rPr>
        <w:t xml:space="preserve"> is under </w:t>
      </w:r>
      <w:r w:rsidR="00E41F20" w:rsidRPr="00BD55A2">
        <w:rPr>
          <w:rFonts w:asciiTheme="majorHAnsi" w:hAnsiTheme="majorHAnsi" w:cstheme="majorBidi"/>
          <w:color w:val="595959" w:themeColor="text1" w:themeTint="A6"/>
        </w:rPr>
        <w:t xml:space="preserve">most favoured nation </w:t>
      </w:r>
      <w:r w:rsidR="00897FAC" w:rsidRPr="00BD55A2">
        <w:rPr>
          <w:rFonts w:asciiTheme="majorHAnsi" w:hAnsiTheme="majorHAnsi" w:cstheme="majorBidi"/>
          <w:color w:val="595959" w:themeColor="text1" w:themeTint="A6"/>
        </w:rPr>
        <w:t>tariffs.</w:t>
      </w:r>
      <w:r w:rsidR="005031A1" w:rsidRPr="00BD55A2">
        <w:rPr>
          <w:rStyle w:val="EndnoteReference"/>
          <w:rFonts w:asciiTheme="majorHAnsi" w:hAnsiTheme="majorHAnsi" w:cstheme="majorBidi"/>
          <w:color w:val="595959" w:themeColor="text1" w:themeTint="A6"/>
        </w:rPr>
        <w:endnoteReference w:id="16"/>
      </w:r>
      <w:r w:rsidR="005031A1" w:rsidRPr="00BD55A2">
        <w:rPr>
          <w:rFonts w:asciiTheme="majorHAnsi" w:hAnsiTheme="majorHAnsi" w:cstheme="majorBidi"/>
          <w:color w:val="595959" w:themeColor="text1" w:themeTint="A6"/>
        </w:rPr>
        <w:t xml:space="preserve"> </w:t>
      </w:r>
      <w:r w:rsidRPr="00BD55A2">
        <w:rPr>
          <w:rFonts w:asciiTheme="majorHAnsi" w:hAnsiTheme="majorHAnsi" w:cstheme="majorBidi"/>
          <w:color w:val="595959" w:themeColor="text1" w:themeTint="A6"/>
        </w:rPr>
        <w:t xml:space="preserve">Were it not for the multilateral trading system </w:t>
      </w:r>
      <w:r w:rsidR="00B80051" w:rsidRPr="00BD55A2">
        <w:rPr>
          <w:rFonts w:asciiTheme="majorHAnsi" w:hAnsiTheme="majorHAnsi" w:cstheme="majorBidi"/>
          <w:color w:val="595959" w:themeColor="text1" w:themeTint="A6"/>
        </w:rPr>
        <w:t>(</w:t>
      </w:r>
      <w:r w:rsidRPr="00BD55A2">
        <w:rPr>
          <w:rFonts w:asciiTheme="majorHAnsi" w:hAnsiTheme="majorHAnsi" w:cstheme="majorBidi"/>
          <w:color w:val="595959" w:themeColor="text1" w:themeTint="A6"/>
        </w:rPr>
        <w:t>especially the WTO’s rulemaking, transparency, and dispute settlement functions</w:t>
      </w:r>
      <w:r w:rsidR="00CD4B8C" w:rsidRPr="00BD55A2">
        <w:rPr>
          <w:rFonts w:asciiTheme="majorHAnsi" w:hAnsiTheme="majorHAnsi" w:cstheme="majorBidi"/>
          <w:color w:val="595959" w:themeColor="text1" w:themeTint="A6"/>
        </w:rPr>
        <w:t xml:space="preserve">), </w:t>
      </w:r>
      <w:r w:rsidRPr="00BD55A2">
        <w:rPr>
          <w:rFonts w:asciiTheme="majorHAnsi" w:hAnsiTheme="majorHAnsi" w:cstheme="majorBidi"/>
          <w:color w:val="595959" w:themeColor="text1" w:themeTint="A6"/>
        </w:rPr>
        <w:t>trade disputes would be more likely to be resolved through the raw exercise of power</w:t>
      </w:r>
      <w:r w:rsidR="00E01E5B" w:rsidRPr="00BD55A2">
        <w:rPr>
          <w:rFonts w:asciiTheme="majorHAnsi" w:hAnsiTheme="majorHAnsi" w:cstheme="majorBidi"/>
          <w:color w:val="595959" w:themeColor="text1" w:themeTint="A6"/>
        </w:rPr>
        <w:t>.</w:t>
      </w:r>
      <w:r w:rsidRPr="00BD55A2">
        <w:rPr>
          <w:rFonts w:asciiTheme="majorHAnsi" w:hAnsiTheme="majorHAnsi" w:cstheme="majorBidi"/>
          <w:color w:val="595959" w:themeColor="text1" w:themeTint="A6"/>
        </w:rPr>
        <w:t xml:space="preserve"> </w:t>
      </w:r>
      <w:r w:rsidR="00A01070" w:rsidRPr="00BD55A2">
        <w:rPr>
          <w:rFonts w:asciiTheme="majorHAnsi" w:hAnsiTheme="majorHAnsi" w:cstheme="majorBidi"/>
          <w:color w:val="595959" w:themeColor="text1" w:themeTint="A6"/>
        </w:rPr>
        <w:t>This</w:t>
      </w:r>
      <w:r w:rsidR="00E01E5B" w:rsidRPr="00BD55A2">
        <w:rPr>
          <w:rFonts w:asciiTheme="majorHAnsi" w:hAnsiTheme="majorHAnsi" w:cstheme="majorBidi"/>
          <w:color w:val="595959" w:themeColor="text1" w:themeTint="A6"/>
        </w:rPr>
        <w:t>,</w:t>
      </w:r>
      <w:r w:rsidR="00A01070" w:rsidRPr="00BD55A2">
        <w:rPr>
          <w:rFonts w:asciiTheme="majorHAnsi" w:hAnsiTheme="majorHAnsi" w:cstheme="majorBidi"/>
          <w:color w:val="595959" w:themeColor="text1" w:themeTint="A6"/>
        </w:rPr>
        <w:t xml:space="preserve"> in turn</w:t>
      </w:r>
      <w:r w:rsidR="00E01E5B" w:rsidRPr="00BD55A2">
        <w:rPr>
          <w:rFonts w:asciiTheme="majorHAnsi" w:hAnsiTheme="majorHAnsi" w:cstheme="majorBidi"/>
          <w:color w:val="595959" w:themeColor="text1" w:themeTint="A6"/>
        </w:rPr>
        <w:t>,</w:t>
      </w:r>
      <w:r w:rsidR="00A01070" w:rsidRPr="00BD55A2">
        <w:rPr>
          <w:rFonts w:asciiTheme="majorHAnsi" w:hAnsiTheme="majorHAnsi" w:cstheme="majorBidi"/>
          <w:color w:val="595959" w:themeColor="text1" w:themeTint="A6"/>
        </w:rPr>
        <w:t xml:space="preserve"> would favour </w:t>
      </w:r>
      <w:r w:rsidRPr="00BD55A2">
        <w:rPr>
          <w:rFonts w:asciiTheme="majorHAnsi" w:hAnsiTheme="majorHAnsi" w:cstheme="majorBidi"/>
          <w:color w:val="595959" w:themeColor="text1" w:themeTint="A6"/>
        </w:rPr>
        <w:t xml:space="preserve">countries with greater economic heft and </w:t>
      </w:r>
      <w:r w:rsidR="00A42C23" w:rsidRPr="00BD55A2">
        <w:rPr>
          <w:rFonts w:asciiTheme="majorHAnsi" w:hAnsiTheme="majorHAnsi" w:cstheme="majorBidi"/>
          <w:color w:val="595959" w:themeColor="text1" w:themeTint="A6"/>
        </w:rPr>
        <w:t xml:space="preserve">make </w:t>
      </w:r>
      <w:r w:rsidRPr="00BD55A2">
        <w:rPr>
          <w:rFonts w:asciiTheme="majorHAnsi" w:hAnsiTheme="majorHAnsi" w:cstheme="majorBidi"/>
          <w:color w:val="595959" w:themeColor="text1" w:themeTint="A6"/>
        </w:rPr>
        <w:t>mid-sized economies such as Australia worse off.</w:t>
      </w:r>
    </w:p>
    <w:p w14:paraId="3FF92DE0" w14:textId="3D4DE478" w:rsidR="000C0B0B" w:rsidRPr="00BD55A2" w:rsidRDefault="009F4287" w:rsidP="00854E53">
      <w:pPr>
        <w:pStyle w:val="BodyCopy"/>
        <w:spacing w:before="240"/>
        <w:jc w:val="both"/>
        <w:rPr>
          <w:rFonts w:asciiTheme="majorHAnsi" w:hAnsiTheme="majorHAnsi" w:cstheme="majorBidi"/>
          <w:color w:val="595959" w:themeColor="text1" w:themeTint="A6"/>
        </w:rPr>
      </w:pPr>
      <w:r w:rsidRPr="00BD55A2">
        <w:rPr>
          <w:rFonts w:asciiTheme="majorHAnsi" w:hAnsiTheme="majorHAnsi" w:cstheme="majorBidi"/>
          <w:color w:val="595959" w:themeColor="text1" w:themeTint="A6"/>
        </w:rPr>
        <w:t>The rules-</w:t>
      </w:r>
      <w:r w:rsidR="00E41F20" w:rsidRPr="00BD55A2">
        <w:rPr>
          <w:rFonts w:asciiTheme="majorHAnsi" w:hAnsiTheme="majorHAnsi" w:cstheme="majorBidi"/>
          <w:color w:val="595959" w:themeColor="text1" w:themeTint="A6"/>
        </w:rPr>
        <w:t xml:space="preserve">based </w:t>
      </w:r>
      <w:r w:rsidRPr="00BD55A2">
        <w:rPr>
          <w:rFonts w:asciiTheme="majorHAnsi" w:hAnsiTheme="majorHAnsi" w:cstheme="majorBidi"/>
          <w:color w:val="595959" w:themeColor="text1" w:themeTint="A6"/>
        </w:rPr>
        <w:t>trade system is</w:t>
      </w:r>
      <w:r w:rsidR="000C0B0B" w:rsidRPr="00BD55A2">
        <w:rPr>
          <w:rFonts w:asciiTheme="majorHAnsi" w:hAnsiTheme="majorHAnsi" w:cstheme="majorBidi"/>
          <w:color w:val="595959" w:themeColor="text1" w:themeTint="A6"/>
        </w:rPr>
        <w:t xml:space="preserve"> one of the foundations of Australia’s prosperity. Australia is building on this</w:t>
      </w:r>
      <w:r w:rsidR="007E2AC3" w:rsidRPr="00BD55A2">
        <w:rPr>
          <w:rFonts w:asciiTheme="majorHAnsi" w:hAnsiTheme="majorHAnsi" w:cstheme="majorBidi"/>
          <w:color w:val="595959" w:themeColor="text1" w:themeTint="A6"/>
        </w:rPr>
        <w:t xml:space="preserve"> source of strength</w:t>
      </w:r>
      <w:r w:rsidR="000C0B0B" w:rsidRPr="00BD55A2">
        <w:rPr>
          <w:rFonts w:asciiTheme="majorHAnsi" w:hAnsiTheme="majorHAnsi" w:cstheme="majorBidi"/>
          <w:color w:val="595959" w:themeColor="text1" w:themeTint="A6"/>
        </w:rPr>
        <w:t xml:space="preserve"> by negotiating further multilateral and plurilateral agreements in the W</w:t>
      </w:r>
      <w:r w:rsidR="002E46F3" w:rsidRPr="00BD55A2">
        <w:rPr>
          <w:rFonts w:asciiTheme="majorHAnsi" w:hAnsiTheme="majorHAnsi" w:cstheme="majorBidi"/>
          <w:color w:val="595959" w:themeColor="text1" w:themeTint="A6"/>
        </w:rPr>
        <w:t>TO</w:t>
      </w:r>
      <w:r w:rsidR="000C0B0B" w:rsidRPr="00BD55A2">
        <w:rPr>
          <w:rFonts w:asciiTheme="majorHAnsi" w:hAnsiTheme="majorHAnsi" w:cstheme="majorBidi"/>
          <w:color w:val="595959" w:themeColor="text1" w:themeTint="A6"/>
        </w:rPr>
        <w:t xml:space="preserve">. These negotiations seek to further reduce barriers to trade in both established and emerging sectors including in services, </w:t>
      </w:r>
      <w:proofErr w:type="gramStart"/>
      <w:r w:rsidR="000C0B0B" w:rsidRPr="00BD55A2">
        <w:rPr>
          <w:rFonts w:asciiTheme="majorHAnsi" w:hAnsiTheme="majorHAnsi" w:cstheme="majorBidi"/>
          <w:color w:val="595959" w:themeColor="text1" w:themeTint="A6"/>
        </w:rPr>
        <w:t>investment</w:t>
      </w:r>
      <w:proofErr w:type="gramEnd"/>
      <w:r w:rsidR="000C0B0B" w:rsidRPr="00BD55A2">
        <w:rPr>
          <w:rFonts w:asciiTheme="majorHAnsi" w:hAnsiTheme="majorHAnsi" w:cstheme="majorBidi"/>
          <w:color w:val="595959" w:themeColor="text1" w:themeTint="A6"/>
        </w:rPr>
        <w:t xml:space="preserve"> and digital trade. Australia is also advocating reforms to strengthen the </w:t>
      </w:r>
      <w:proofErr w:type="gramStart"/>
      <w:r w:rsidR="000C0B0B" w:rsidRPr="00BD55A2">
        <w:rPr>
          <w:rFonts w:asciiTheme="majorHAnsi" w:hAnsiTheme="majorHAnsi" w:cstheme="majorBidi"/>
          <w:color w:val="595959" w:themeColor="text1" w:themeTint="A6"/>
        </w:rPr>
        <w:t>WTO</w:t>
      </w:r>
      <w:proofErr w:type="gramEnd"/>
      <w:r w:rsidR="000C0B0B" w:rsidRPr="00BD55A2">
        <w:rPr>
          <w:rFonts w:asciiTheme="majorHAnsi" w:hAnsiTheme="majorHAnsi" w:cstheme="majorBidi"/>
          <w:color w:val="595959" w:themeColor="text1" w:themeTint="A6"/>
        </w:rPr>
        <w:t xml:space="preserve"> so it is able to tackle global trade challenges into the future, including by restoring a fully functioning dispute settlement system.</w:t>
      </w:r>
    </w:p>
    <w:p w14:paraId="2E86F8A5" w14:textId="7ED02292" w:rsidR="009A01BE" w:rsidRPr="00BD55A2" w:rsidRDefault="49294A5E" w:rsidP="00854E53">
      <w:pPr>
        <w:pStyle w:val="BodyCopy"/>
        <w:spacing w:before="240"/>
        <w:jc w:val="both"/>
        <w:rPr>
          <w:rFonts w:asciiTheme="majorHAnsi" w:hAnsiTheme="majorHAnsi" w:cstheme="majorBidi"/>
          <w:color w:val="595959" w:themeColor="text1" w:themeTint="A6"/>
        </w:rPr>
      </w:pPr>
      <w:r w:rsidRPr="00BD55A2">
        <w:rPr>
          <w:rFonts w:asciiTheme="majorHAnsi" w:hAnsiTheme="majorHAnsi" w:cstheme="majorBidi"/>
          <w:color w:val="595959" w:themeColor="text1" w:themeTint="A6"/>
        </w:rPr>
        <w:t>Australia has successfully negotiated 1</w:t>
      </w:r>
      <w:r w:rsidR="001D6797">
        <w:rPr>
          <w:rFonts w:asciiTheme="majorHAnsi" w:hAnsiTheme="majorHAnsi" w:cstheme="majorBidi"/>
          <w:color w:val="595959" w:themeColor="text1" w:themeTint="A6"/>
        </w:rPr>
        <w:t>9</w:t>
      </w:r>
      <w:r w:rsidRPr="00BD55A2">
        <w:rPr>
          <w:rFonts w:asciiTheme="majorHAnsi" w:hAnsiTheme="majorHAnsi" w:cstheme="majorBidi"/>
          <w:color w:val="595959" w:themeColor="text1" w:themeTint="A6"/>
        </w:rPr>
        <w:t xml:space="preserve"> bilateral and regional free trade agreements (FTAs) with </w:t>
      </w:r>
      <w:r w:rsidR="1F52ABFE" w:rsidRPr="00BD55A2">
        <w:rPr>
          <w:rFonts w:asciiTheme="majorHAnsi" w:hAnsiTheme="majorHAnsi" w:cstheme="majorBidi"/>
          <w:color w:val="595959" w:themeColor="text1" w:themeTint="A6"/>
        </w:rPr>
        <w:t>30</w:t>
      </w:r>
      <w:r w:rsidRPr="00BD55A2">
        <w:rPr>
          <w:rFonts w:asciiTheme="majorHAnsi" w:hAnsiTheme="majorHAnsi" w:cstheme="majorBidi"/>
          <w:color w:val="595959" w:themeColor="text1" w:themeTint="A6"/>
        </w:rPr>
        <w:t xml:space="preserve"> partner economies, including </w:t>
      </w:r>
      <w:r w:rsidR="00EF6DAE" w:rsidRPr="00BD55A2">
        <w:rPr>
          <w:rFonts w:asciiTheme="majorHAnsi" w:hAnsiTheme="majorHAnsi" w:cstheme="majorBidi"/>
          <w:color w:val="595959" w:themeColor="text1" w:themeTint="A6"/>
        </w:rPr>
        <w:t xml:space="preserve">two significant agreements - </w:t>
      </w:r>
      <w:r w:rsidRPr="00BD55A2">
        <w:rPr>
          <w:rFonts w:asciiTheme="majorHAnsi" w:hAnsiTheme="majorHAnsi" w:cstheme="majorBidi"/>
          <w:color w:val="595959" w:themeColor="text1" w:themeTint="A6"/>
        </w:rPr>
        <w:t xml:space="preserve">the Comprehensive and Progressive Agreement for Trans-Pacific Partnership (CPTPP) and </w:t>
      </w:r>
      <w:r w:rsidR="351F9377" w:rsidRPr="00BD55A2">
        <w:rPr>
          <w:rFonts w:asciiTheme="majorHAnsi" w:hAnsiTheme="majorHAnsi" w:cstheme="majorBidi"/>
          <w:color w:val="595959" w:themeColor="text1" w:themeTint="A6"/>
        </w:rPr>
        <w:t xml:space="preserve">the </w:t>
      </w:r>
      <w:r w:rsidRPr="00BD55A2">
        <w:rPr>
          <w:rFonts w:asciiTheme="majorHAnsi" w:hAnsiTheme="majorHAnsi" w:cstheme="majorBidi"/>
          <w:color w:val="595959" w:themeColor="text1" w:themeTint="A6"/>
        </w:rPr>
        <w:t>Regional Comprehensive Economic Partnership (RCEP).</w:t>
      </w:r>
      <w:r w:rsidR="00C75CE1" w:rsidRPr="00BD55A2">
        <w:rPr>
          <w:rFonts w:asciiTheme="majorHAnsi" w:hAnsiTheme="majorHAnsi" w:cstheme="majorBidi"/>
          <w:color w:val="595959" w:themeColor="text1" w:themeTint="A6"/>
        </w:rPr>
        <w:t xml:space="preserve"> </w:t>
      </w:r>
      <w:r w:rsidR="00112B68" w:rsidRPr="00BD55A2">
        <w:rPr>
          <w:rFonts w:asciiTheme="majorHAnsi" w:hAnsiTheme="majorHAnsi" w:cstheme="majorBidi"/>
          <w:color w:val="595959" w:themeColor="text1" w:themeTint="A6"/>
        </w:rPr>
        <w:t>As of 2022</w:t>
      </w:r>
      <w:r w:rsidR="00EF6DAE" w:rsidRPr="00BD55A2">
        <w:rPr>
          <w:rFonts w:asciiTheme="majorHAnsi" w:hAnsiTheme="majorHAnsi" w:cstheme="majorBidi"/>
          <w:color w:val="595959" w:themeColor="text1" w:themeTint="A6"/>
        </w:rPr>
        <w:t>,</w:t>
      </w:r>
      <w:r w:rsidR="00112B68" w:rsidRPr="00BD55A2">
        <w:rPr>
          <w:rFonts w:asciiTheme="majorHAnsi" w:hAnsiTheme="majorHAnsi" w:cstheme="majorBidi"/>
          <w:color w:val="595959" w:themeColor="text1" w:themeTint="A6"/>
        </w:rPr>
        <w:t xml:space="preserve"> </w:t>
      </w:r>
      <w:r w:rsidR="1F52ABFE" w:rsidRPr="00BD55A2">
        <w:rPr>
          <w:rFonts w:asciiTheme="majorHAnsi" w:hAnsiTheme="majorHAnsi" w:cstheme="majorBidi"/>
          <w:color w:val="595959" w:themeColor="text1" w:themeTint="A6"/>
        </w:rPr>
        <w:t>FTAs cover around 7</w:t>
      </w:r>
      <w:r w:rsidR="007F6F7C" w:rsidRPr="00BD55A2">
        <w:rPr>
          <w:rFonts w:asciiTheme="majorHAnsi" w:hAnsiTheme="majorHAnsi" w:cstheme="majorBidi"/>
          <w:color w:val="595959" w:themeColor="text1" w:themeTint="A6"/>
        </w:rPr>
        <w:t>8</w:t>
      </w:r>
      <w:r w:rsidR="1F52ABFE" w:rsidRPr="00BD55A2">
        <w:rPr>
          <w:rFonts w:asciiTheme="majorHAnsi" w:hAnsiTheme="majorHAnsi" w:cstheme="majorBidi"/>
          <w:color w:val="595959" w:themeColor="text1" w:themeTint="A6"/>
        </w:rPr>
        <w:t xml:space="preserve"> per cent of </w:t>
      </w:r>
      <w:r w:rsidR="6F2B5CC7" w:rsidRPr="00BD55A2">
        <w:rPr>
          <w:rFonts w:asciiTheme="majorHAnsi" w:hAnsiTheme="majorHAnsi" w:cstheme="majorBidi"/>
          <w:color w:val="595959" w:themeColor="text1" w:themeTint="A6"/>
        </w:rPr>
        <w:t>Australia’s two-way goods and services trade</w:t>
      </w:r>
      <w:r w:rsidR="00133B93" w:rsidRPr="00BD55A2">
        <w:rPr>
          <w:rFonts w:asciiTheme="majorHAnsi" w:hAnsiTheme="majorHAnsi" w:cstheme="majorBidi"/>
          <w:color w:val="595959" w:themeColor="text1" w:themeTint="A6"/>
        </w:rPr>
        <w:t>.</w:t>
      </w:r>
      <w:r w:rsidR="00112B68" w:rsidRPr="00BD55A2">
        <w:rPr>
          <w:rStyle w:val="EndnoteReference"/>
          <w:rFonts w:asciiTheme="majorHAnsi" w:hAnsiTheme="majorHAnsi" w:cstheme="majorBidi"/>
          <w:color w:val="595959" w:themeColor="text1" w:themeTint="A6"/>
        </w:rPr>
        <w:endnoteReference w:id="17"/>
      </w:r>
      <w:r w:rsidR="188059D4" w:rsidRPr="00BD55A2">
        <w:rPr>
          <w:rFonts w:asciiTheme="majorHAnsi" w:hAnsiTheme="majorHAnsi" w:cstheme="majorBidi"/>
          <w:color w:val="595959" w:themeColor="text1" w:themeTint="A6"/>
        </w:rPr>
        <w:t xml:space="preserve"> </w:t>
      </w:r>
      <w:r w:rsidR="00133B93" w:rsidRPr="00BD55A2">
        <w:rPr>
          <w:rFonts w:asciiTheme="majorHAnsi" w:hAnsiTheme="majorHAnsi" w:cstheme="majorBidi"/>
          <w:color w:val="595959" w:themeColor="text1" w:themeTint="A6"/>
        </w:rPr>
        <w:t>Additionally,</w:t>
      </w:r>
      <w:r w:rsidR="00A246EA" w:rsidRPr="00BD55A2">
        <w:rPr>
          <w:rFonts w:asciiTheme="majorHAnsi" w:hAnsiTheme="majorHAnsi" w:cstheme="majorBidi"/>
          <w:color w:val="595959" w:themeColor="text1" w:themeTint="A6"/>
        </w:rPr>
        <w:t xml:space="preserve"> on average </w:t>
      </w:r>
      <w:r w:rsidR="244C9A09" w:rsidRPr="00BD55A2">
        <w:rPr>
          <w:color w:val="595959" w:themeColor="text1" w:themeTint="A6"/>
        </w:rPr>
        <w:t>Australia’s FTAs lift our bilateral trade by 13</w:t>
      </w:r>
      <w:r w:rsidR="00397910" w:rsidRPr="00BD55A2">
        <w:rPr>
          <w:color w:val="595959" w:themeColor="text1" w:themeTint="A6"/>
        </w:rPr>
        <w:t> </w:t>
      </w:r>
      <w:r w:rsidR="244C9A09" w:rsidRPr="00BD55A2">
        <w:rPr>
          <w:color w:val="595959" w:themeColor="text1" w:themeTint="A6"/>
        </w:rPr>
        <w:t>per cent</w:t>
      </w:r>
      <w:r w:rsidR="00FF2C48" w:rsidRPr="00BD55A2">
        <w:rPr>
          <w:color w:val="595959" w:themeColor="text1" w:themeTint="A6"/>
        </w:rPr>
        <w:t>.</w:t>
      </w:r>
      <w:r w:rsidR="00A26FAD" w:rsidRPr="00BD55A2">
        <w:rPr>
          <w:rStyle w:val="EndnoteReference"/>
          <w:color w:val="595959" w:themeColor="text1" w:themeTint="A6"/>
        </w:rPr>
        <w:endnoteReference w:id="18"/>
      </w:r>
    </w:p>
    <w:p w14:paraId="04C71129" w14:textId="7DC2C019" w:rsidR="00872D57" w:rsidRPr="00BD55A2" w:rsidRDefault="49294A5E" w:rsidP="00854E53">
      <w:pPr>
        <w:pStyle w:val="BodyCopy"/>
        <w:jc w:val="both"/>
        <w:rPr>
          <w:color w:val="595959" w:themeColor="text1" w:themeTint="A6"/>
        </w:rPr>
      </w:pPr>
      <w:r w:rsidRPr="00BD55A2">
        <w:rPr>
          <w:color w:val="595959" w:themeColor="text1" w:themeTint="A6"/>
        </w:rPr>
        <w:t xml:space="preserve">Through FTAs, </w:t>
      </w:r>
      <w:r w:rsidR="00D53A6E" w:rsidRPr="00BD55A2">
        <w:rPr>
          <w:color w:val="595959" w:themeColor="text1" w:themeTint="A6"/>
        </w:rPr>
        <w:t xml:space="preserve">the </w:t>
      </w:r>
      <w:r w:rsidRPr="00BD55A2">
        <w:rPr>
          <w:color w:val="595959" w:themeColor="text1" w:themeTint="A6"/>
        </w:rPr>
        <w:t xml:space="preserve">Australian government </w:t>
      </w:r>
      <w:r w:rsidR="00D53A6E" w:rsidRPr="00BD55A2">
        <w:rPr>
          <w:color w:val="595959" w:themeColor="text1" w:themeTint="A6"/>
        </w:rPr>
        <w:t xml:space="preserve">has </w:t>
      </w:r>
      <w:r w:rsidRPr="00BD55A2">
        <w:rPr>
          <w:color w:val="595959" w:themeColor="text1" w:themeTint="A6"/>
        </w:rPr>
        <w:t xml:space="preserve">effectively reduced a range of barriers to international trade and investment for the benefit of Australian </w:t>
      </w:r>
      <w:r w:rsidR="007F6F7C" w:rsidRPr="00BD55A2">
        <w:rPr>
          <w:color w:val="595959" w:themeColor="text1" w:themeTint="A6"/>
        </w:rPr>
        <w:t>businesses</w:t>
      </w:r>
      <w:r w:rsidR="002B1BB6" w:rsidRPr="00BD55A2">
        <w:rPr>
          <w:color w:val="595959" w:themeColor="text1" w:themeTint="A6"/>
        </w:rPr>
        <w:t xml:space="preserve"> and consumers</w:t>
      </w:r>
      <w:r w:rsidR="00877529" w:rsidRPr="00BD55A2">
        <w:rPr>
          <w:color w:val="595959" w:themeColor="text1" w:themeTint="A6"/>
        </w:rPr>
        <w:t xml:space="preserve">. </w:t>
      </w:r>
      <w:r w:rsidR="00412F24" w:rsidRPr="00BD55A2">
        <w:rPr>
          <w:color w:val="595959" w:themeColor="text1" w:themeTint="A6"/>
        </w:rPr>
        <w:t>As a result of</w:t>
      </w:r>
      <w:r w:rsidRPr="00BD55A2">
        <w:rPr>
          <w:rFonts w:asciiTheme="majorHAnsi" w:hAnsiTheme="majorHAnsi" w:cstheme="majorBidi"/>
          <w:color w:val="595959" w:themeColor="text1" w:themeTint="A6"/>
        </w:rPr>
        <w:t xml:space="preserve"> Australia entering the CPTPP, Australian exports are estimated to increase </w:t>
      </w:r>
      <w:r w:rsidR="009D41E2" w:rsidRPr="00BD55A2">
        <w:rPr>
          <w:rFonts w:asciiTheme="majorHAnsi" w:hAnsiTheme="majorHAnsi" w:cstheme="majorBidi"/>
          <w:color w:val="595959" w:themeColor="text1" w:themeTint="A6"/>
        </w:rPr>
        <w:t xml:space="preserve">by </w:t>
      </w:r>
      <w:r w:rsidRPr="00BD55A2">
        <w:rPr>
          <w:rFonts w:asciiTheme="majorHAnsi" w:hAnsiTheme="majorHAnsi" w:cstheme="majorBidi"/>
          <w:color w:val="595959" w:themeColor="text1" w:themeTint="A6"/>
        </w:rPr>
        <w:t>US</w:t>
      </w:r>
      <w:r w:rsidR="4B76EB18" w:rsidRPr="00BD55A2">
        <w:rPr>
          <w:rFonts w:asciiTheme="majorHAnsi" w:hAnsiTheme="majorHAnsi" w:cstheme="majorBidi"/>
          <w:color w:val="595959" w:themeColor="text1" w:themeTint="A6"/>
        </w:rPr>
        <w:t>D</w:t>
      </w:r>
      <w:r w:rsidRPr="00BD55A2">
        <w:rPr>
          <w:rFonts w:asciiTheme="majorHAnsi" w:hAnsiTheme="majorHAnsi" w:cstheme="majorBidi"/>
          <w:color w:val="595959" w:themeColor="text1" w:themeTint="A6"/>
        </w:rPr>
        <w:t>23</w:t>
      </w:r>
      <w:r w:rsidR="26CC69EB" w:rsidRPr="00BD55A2">
        <w:rPr>
          <w:rFonts w:asciiTheme="majorHAnsi" w:hAnsiTheme="majorHAnsi" w:cstheme="majorBidi"/>
          <w:color w:val="595959" w:themeColor="text1" w:themeTint="A6"/>
        </w:rPr>
        <w:t> </w:t>
      </w:r>
      <w:r w:rsidRPr="00BD55A2">
        <w:rPr>
          <w:rFonts w:asciiTheme="majorHAnsi" w:hAnsiTheme="majorHAnsi" w:cstheme="majorBidi"/>
          <w:color w:val="595959" w:themeColor="text1" w:themeTint="A6"/>
        </w:rPr>
        <w:t>billion (</w:t>
      </w:r>
      <w:r w:rsidR="00411C99" w:rsidRPr="00BD55A2">
        <w:rPr>
          <w:rFonts w:asciiTheme="majorHAnsi" w:hAnsiTheme="majorHAnsi" w:cstheme="majorBidi"/>
          <w:color w:val="595959" w:themeColor="text1" w:themeTint="A6"/>
        </w:rPr>
        <w:t>$</w:t>
      </w:r>
      <w:r w:rsidRPr="00BD55A2">
        <w:rPr>
          <w:rFonts w:asciiTheme="majorHAnsi" w:hAnsiTheme="majorHAnsi" w:cstheme="majorBidi"/>
          <w:color w:val="595959" w:themeColor="text1" w:themeTint="A6"/>
        </w:rPr>
        <w:t xml:space="preserve">34 billion) and real incomes increase </w:t>
      </w:r>
      <w:r w:rsidR="00373BD8" w:rsidRPr="00BD55A2">
        <w:rPr>
          <w:rFonts w:asciiTheme="majorHAnsi" w:hAnsiTheme="majorHAnsi" w:cstheme="majorBidi"/>
          <w:color w:val="595959" w:themeColor="text1" w:themeTint="A6"/>
        </w:rPr>
        <w:t xml:space="preserve">by </w:t>
      </w:r>
      <w:r w:rsidRPr="00BD55A2">
        <w:rPr>
          <w:rFonts w:asciiTheme="majorHAnsi" w:hAnsiTheme="majorHAnsi" w:cstheme="majorBidi"/>
          <w:color w:val="595959" w:themeColor="text1" w:themeTint="A6"/>
        </w:rPr>
        <w:t>US</w:t>
      </w:r>
      <w:r w:rsidR="4B76EB18" w:rsidRPr="00BD55A2">
        <w:rPr>
          <w:rFonts w:asciiTheme="majorHAnsi" w:hAnsiTheme="majorHAnsi" w:cstheme="majorBidi"/>
          <w:color w:val="595959" w:themeColor="text1" w:themeTint="A6"/>
        </w:rPr>
        <w:t>D</w:t>
      </w:r>
      <w:r w:rsidRPr="00BD55A2">
        <w:rPr>
          <w:rFonts w:asciiTheme="majorHAnsi" w:hAnsiTheme="majorHAnsi" w:cstheme="majorBidi"/>
          <w:color w:val="595959" w:themeColor="text1" w:themeTint="A6"/>
        </w:rPr>
        <w:t>12 billion (</w:t>
      </w:r>
      <w:r w:rsidR="00411C99" w:rsidRPr="00BD55A2">
        <w:rPr>
          <w:rFonts w:asciiTheme="majorHAnsi" w:hAnsiTheme="majorHAnsi" w:cstheme="majorBidi"/>
          <w:color w:val="595959" w:themeColor="text1" w:themeTint="A6"/>
        </w:rPr>
        <w:t>$</w:t>
      </w:r>
      <w:r w:rsidRPr="00BD55A2">
        <w:rPr>
          <w:rFonts w:asciiTheme="majorHAnsi" w:hAnsiTheme="majorHAnsi" w:cstheme="majorBidi"/>
          <w:color w:val="595959" w:themeColor="text1" w:themeTint="A6"/>
        </w:rPr>
        <w:t>17.8 billion) a year by 2030.</w:t>
      </w:r>
      <w:r w:rsidR="005C4D77" w:rsidRPr="00BD55A2">
        <w:rPr>
          <w:rStyle w:val="EndnoteReference"/>
          <w:rFonts w:asciiTheme="majorHAnsi" w:hAnsiTheme="majorHAnsi" w:cstheme="majorBidi"/>
          <w:color w:val="595959" w:themeColor="text1" w:themeTint="A6"/>
        </w:rPr>
        <w:endnoteReference w:id="19"/>
      </w:r>
      <w:r w:rsidRPr="00BD55A2">
        <w:rPr>
          <w:rFonts w:asciiTheme="majorHAnsi" w:hAnsiTheme="majorHAnsi" w:cstheme="majorBidi"/>
          <w:color w:val="595959" w:themeColor="text1" w:themeTint="A6"/>
        </w:rPr>
        <w:t xml:space="preserve"> Likewise, a study of seven Australian FTAs</w:t>
      </w:r>
      <w:r w:rsidR="005C4D77" w:rsidRPr="00BD55A2">
        <w:rPr>
          <w:rStyle w:val="EndnoteReference"/>
          <w:rFonts w:asciiTheme="majorHAnsi" w:hAnsiTheme="majorHAnsi" w:cstheme="majorBidi"/>
          <w:color w:val="595959" w:themeColor="text1" w:themeTint="A6"/>
        </w:rPr>
        <w:endnoteReference w:id="20"/>
      </w:r>
      <w:r w:rsidRPr="00BD55A2">
        <w:rPr>
          <w:rFonts w:asciiTheme="majorHAnsi" w:hAnsiTheme="majorHAnsi" w:cstheme="majorBidi"/>
          <w:color w:val="595959" w:themeColor="text1" w:themeTint="A6"/>
        </w:rPr>
        <w:t xml:space="preserve"> found that US</w:t>
      </w:r>
      <w:r w:rsidR="4B76EB18" w:rsidRPr="00BD55A2">
        <w:rPr>
          <w:rFonts w:asciiTheme="majorHAnsi" w:hAnsiTheme="majorHAnsi" w:cstheme="majorBidi"/>
          <w:color w:val="595959" w:themeColor="text1" w:themeTint="A6"/>
        </w:rPr>
        <w:t>D</w:t>
      </w:r>
      <w:r w:rsidRPr="00BD55A2">
        <w:rPr>
          <w:rFonts w:asciiTheme="majorHAnsi" w:hAnsiTheme="majorHAnsi" w:cstheme="majorBidi"/>
          <w:color w:val="595959" w:themeColor="text1" w:themeTint="A6"/>
        </w:rPr>
        <w:t>1.8 billion (</w:t>
      </w:r>
      <w:r w:rsidR="00411C99" w:rsidRPr="00BD55A2">
        <w:rPr>
          <w:rFonts w:asciiTheme="majorHAnsi" w:hAnsiTheme="majorHAnsi" w:cstheme="majorBidi"/>
          <w:color w:val="595959" w:themeColor="text1" w:themeTint="A6"/>
        </w:rPr>
        <w:t>$</w:t>
      </w:r>
      <w:r w:rsidRPr="00BD55A2">
        <w:rPr>
          <w:rFonts w:asciiTheme="majorHAnsi" w:hAnsiTheme="majorHAnsi" w:cstheme="majorBidi"/>
          <w:color w:val="595959" w:themeColor="text1" w:themeTint="A6"/>
        </w:rPr>
        <w:t>2.8 billion) in Australian agricultural exports ha</w:t>
      </w:r>
      <w:r w:rsidR="2B903E67" w:rsidRPr="00BD55A2">
        <w:rPr>
          <w:rFonts w:asciiTheme="majorHAnsi" w:hAnsiTheme="majorHAnsi" w:cstheme="majorBidi"/>
          <w:color w:val="595959" w:themeColor="text1" w:themeTint="A6"/>
        </w:rPr>
        <w:t>ve</w:t>
      </w:r>
      <w:r w:rsidRPr="00BD55A2">
        <w:rPr>
          <w:rFonts w:asciiTheme="majorHAnsi" w:hAnsiTheme="majorHAnsi" w:cstheme="majorBidi"/>
          <w:color w:val="595959" w:themeColor="text1" w:themeTint="A6"/>
        </w:rPr>
        <w:t xml:space="preserve"> been created </w:t>
      </w:r>
      <w:proofErr w:type="gramStart"/>
      <w:r w:rsidRPr="00BD55A2">
        <w:rPr>
          <w:rFonts w:asciiTheme="majorHAnsi" w:hAnsiTheme="majorHAnsi" w:cstheme="majorBidi"/>
          <w:color w:val="595959" w:themeColor="text1" w:themeTint="A6"/>
        </w:rPr>
        <w:t>as a consequence of</w:t>
      </w:r>
      <w:proofErr w:type="gramEnd"/>
      <w:r w:rsidRPr="00BD55A2">
        <w:rPr>
          <w:rFonts w:asciiTheme="majorHAnsi" w:hAnsiTheme="majorHAnsi" w:cstheme="majorBidi"/>
          <w:color w:val="595959" w:themeColor="text1" w:themeTint="A6"/>
        </w:rPr>
        <w:t xml:space="preserve"> entering these agreements.</w:t>
      </w:r>
      <w:r w:rsidR="005C4D77" w:rsidRPr="00BD55A2">
        <w:rPr>
          <w:rStyle w:val="EndnoteReference"/>
          <w:rFonts w:asciiTheme="majorHAnsi" w:hAnsiTheme="majorHAnsi" w:cstheme="majorBidi"/>
          <w:color w:val="595959" w:themeColor="text1" w:themeTint="A6"/>
        </w:rPr>
        <w:endnoteReference w:id="21"/>
      </w:r>
    </w:p>
    <w:p w14:paraId="523B2FE0" w14:textId="4E8CD959" w:rsidR="00B43F68" w:rsidRPr="00BD55A2" w:rsidRDefault="00C5468B" w:rsidP="00854E53">
      <w:pPr>
        <w:pStyle w:val="BodyCopy"/>
        <w:jc w:val="both"/>
        <w:rPr>
          <w:rFonts w:asciiTheme="majorHAnsi" w:hAnsiTheme="majorHAnsi" w:cstheme="majorBidi"/>
          <w:color w:val="595959" w:themeColor="text1" w:themeTint="A6"/>
        </w:rPr>
      </w:pPr>
      <w:r w:rsidRPr="00BD55A2">
        <w:rPr>
          <w:rFonts w:asciiTheme="majorHAnsi" w:hAnsiTheme="majorHAnsi" w:cstheme="majorBidi"/>
          <w:color w:val="595959" w:themeColor="text1" w:themeTint="A6"/>
        </w:rPr>
        <w:t>The</w:t>
      </w:r>
      <w:r w:rsidR="005C4D77" w:rsidRPr="00BD55A2">
        <w:rPr>
          <w:rFonts w:asciiTheme="majorHAnsi" w:hAnsiTheme="majorHAnsi" w:cstheme="majorBidi"/>
          <w:color w:val="595959" w:themeColor="text1" w:themeTint="A6"/>
        </w:rPr>
        <w:t xml:space="preserve"> benefits of contemporary FTAs are much broader </w:t>
      </w:r>
      <w:r w:rsidR="0ECB8330" w:rsidRPr="00BD55A2">
        <w:rPr>
          <w:rFonts w:asciiTheme="majorHAnsi" w:hAnsiTheme="majorHAnsi" w:cstheme="majorBidi"/>
          <w:color w:val="595959" w:themeColor="text1" w:themeTint="A6"/>
        </w:rPr>
        <w:t>and</w:t>
      </w:r>
      <w:r w:rsidR="005C4D77" w:rsidRPr="00BD55A2">
        <w:rPr>
          <w:rFonts w:asciiTheme="majorHAnsi" w:hAnsiTheme="majorHAnsi" w:cstheme="majorBidi"/>
          <w:color w:val="595959" w:themeColor="text1" w:themeTint="A6"/>
        </w:rPr>
        <w:t xml:space="preserve"> </w:t>
      </w:r>
      <w:r w:rsidR="00263379" w:rsidRPr="00BD55A2">
        <w:rPr>
          <w:rFonts w:asciiTheme="majorHAnsi" w:hAnsiTheme="majorHAnsi" w:cstheme="majorBidi"/>
          <w:color w:val="595959" w:themeColor="text1" w:themeTint="A6"/>
        </w:rPr>
        <w:t>include</w:t>
      </w:r>
      <w:r w:rsidR="005C4D77" w:rsidRPr="00BD55A2">
        <w:rPr>
          <w:rFonts w:asciiTheme="majorHAnsi" w:hAnsiTheme="majorHAnsi" w:cstheme="majorBidi"/>
          <w:color w:val="595959" w:themeColor="text1" w:themeTint="A6"/>
        </w:rPr>
        <w:t xml:space="preserve"> improved rules for intellectual property, </w:t>
      </w:r>
      <w:r w:rsidR="00015B85" w:rsidRPr="00BD55A2">
        <w:rPr>
          <w:rFonts w:asciiTheme="majorHAnsi" w:hAnsiTheme="majorHAnsi" w:cstheme="majorBidi"/>
          <w:color w:val="595959" w:themeColor="text1" w:themeTint="A6"/>
        </w:rPr>
        <w:t xml:space="preserve">digital </w:t>
      </w:r>
      <w:proofErr w:type="gramStart"/>
      <w:r w:rsidR="00015B85" w:rsidRPr="00BD55A2">
        <w:rPr>
          <w:rFonts w:asciiTheme="majorHAnsi" w:hAnsiTheme="majorHAnsi" w:cstheme="majorBidi"/>
          <w:color w:val="595959" w:themeColor="text1" w:themeTint="A6"/>
        </w:rPr>
        <w:t>trade</w:t>
      </w:r>
      <w:proofErr w:type="gramEnd"/>
      <w:r w:rsidR="00015B85" w:rsidRPr="00BD55A2">
        <w:rPr>
          <w:rFonts w:asciiTheme="majorHAnsi" w:hAnsiTheme="majorHAnsi" w:cstheme="majorBidi"/>
          <w:color w:val="595959" w:themeColor="text1" w:themeTint="A6"/>
        </w:rPr>
        <w:t xml:space="preserve"> </w:t>
      </w:r>
      <w:r w:rsidR="005C4D77" w:rsidRPr="00BD55A2">
        <w:rPr>
          <w:rFonts w:asciiTheme="majorHAnsi" w:hAnsiTheme="majorHAnsi" w:cstheme="majorBidi"/>
          <w:color w:val="595959" w:themeColor="text1" w:themeTint="A6"/>
        </w:rPr>
        <w:t xml:space="preserve">and </w:t>
      </w:r>
      <w:r w:rsidR="00B9131D" w:rsidRPr="00BD55A2">
        <w:rPr>
          <w:rFonts w:asciiTheme="majorHAnsi" w:hAnsiTheme="majorHAnsi" w:cstheme="majorBidi"/>
          <w:color w:val="595959" w:themeColor="text1" w:themeTint="A6"/>
        </w:rPr>
        <w:t xml:space="preserve">government </w:t>
      </w:r>
      <w:r w:rsidR="005C4D77" w:rsidRPr="00BD55A2">
        <w:rPr>
          <w:rFonts w:asciiTheme="majorHAnsi" w:hAnsiTheme="majorHAnsi" w:cstheme="majorBidi"/>
          <w:color w:val="595959" w:themeColor="text1" w:themeTint="A6"/>
        </w:rPr>
        <w:t>procurement. The Australia-Singapore Digital Economy Agreement, for example, buil</w:t>
      </w:r>
      <w:r w:rsidR="00D63E74" w:rsidRPr="00BD55A2">
        <w:rPr>
          <w:rFonts w:asciiTheme="majorHAnsi" w:hAnsiTheme="majorHAnsi" w:cstheme="majorBidi"/>
          <w:color w:val="595959" w:themeColor="text1" w:themeTint="A6"/>
        </w:rPr>
        <w:t>t</w:t>
      </w:r>
      <w:r w:rsidR="005C4D77" w:rsidRPr="00BD55A2">
        <w:rPr>
          <w:rFonts w:asciiTheme="majorHAnsi" w:hAnsiTheme="majorHAnsi" w:cstheme="majorBidi"/>
          <w:color w:val="595959" w:themeColor="text1" w:themeTint="A6"/>
        </w:rPr>
        <w:t xml:space="preserve"> on the CPTPP to establish new </w:t>
      </w:r>
      <w:r w:rsidR="000F4236" w:rsidRPr="00BD55A2">
        <w:rPr>
          <w:rFonts w:asciiTheme="majorHAnsi" w:hAnsiTheme="majorHAnsi" w:cstheme="majorBidi"/>
          <w:color w:val="595959" w:themeColor="text1" w:themeTint="A6"/>
        </w:rPr>
        <w:t>world</w:t>
      </w:r>
      <w:r w:rsidR="06AB6D36" w:rsidRPr="00BD55A2">
        <w:rPr>
          <w:rFonts w:asciiTheme="majorHAnsi" w:hAnsiTheme="majorHAnsi" w:cstheme="majorBidi"/>
          <w:color w:val="595959" w:themeColor="text1" w:themeTint="A6"/>
        </w:rPr>
        <w:t>-</w:t>
      </w:r>
      <w:r w:rsidR="000F4236" w:rsidRPr="00BD55A2">
        <w:rPr>
          <w:rFonts w:asciiTheme="majorHAnsi" w:hAnsiTheme="majorHAnsi" w:cstheme="majorBidi"/>
          <w:color w:val="595959" w:themeColor="text1" w:themeTint="A6"/>
        </w:rPr>
        <w:t xml:space="preserve">leading </w:t>
      </w:r>
      <w:r w:rsidR="005C4D77" w:rsidRPr="00BD55A2">
        <w:rPr>
          <w:rFonts w:asciiTheme="majorHAnsi" w:hAnsiTheme="majorHAnsi" w:cstheme="majorBidi"/>
          <w:color w:val="595959" w:themeColor="text1" w:themeTint="A6"/>
        </w:rPr>
        <w:t xml:space="preserve">rules and standards for businesses and consumers to take advantage of the digital economy, </w:t>
      </w:r>
      <w:r w:rsidR="009A3A52" w:rsidRPr="00BD55A2">
        <w:rPr>
          <w:color w:val="595959" w:themeColor="text1" w:themeTint="A6"/>
        </w:rPr>
        <w:t xml:space="preserve">including </w:t>
      </w:r>
      <w:r w:rsidR="34A6094E" w:rsidRPr="00BD55A2">
        <w:rPr>
          <w:color w:val="595959" w:themeColor="text1" w:themeTint="A6"/>
        </w:rPr>
        <w:t xml:space="preserve">commitments </w:t>
      </w:r>
      <w:r w:rsidR="009A3A52" w:rsidRPr="00BD55A2">
        <w:rPr>
          <w:color w:val="595959" w:themeColor="text1" w:themeTint="A6"/>
        </w:rPr>
        <w:t>on the free flow of data and prohibiting data localisation.</w:t>
      </w:r>
      <w:r w:rsidR="009A3A52" w:rsidRPr="00BD55A2">
        <w:rPr>
          <w:rFonts w:asciiTheme="majorHAnsi" w:hAnsiTheme="majorHAnsi" w:cstheme="majorBidi"/>
          <w:color w:val="595959" w:themeColor="text1" w:themeTint="A6"/>
        </w:rPr>
        <w:t xml:space="preserve"> </w:t>
      </w:r>
    </w:p>
    <w:p w14:paraId="3C30574B" w14:textId="5F60ACC5" w:rsidR="00D71CAA" w:rsidRPr="00BD55A2" w:rsidRDefault="00B43F68" w:rsidP="00854E53">
      <w:pPr>
        <w:pStyle w:val="BodyCopy"/>
        <w:spacing w:line="240" w:lineRule="auto"/>
        <w:jc w:val="both"/>
        <w:rPr>
          <w:color w:val="595959"/>
        </w:rPr>
      </w:pPr>
      <w:r w:rsidRPr="00BD55A2">
        <w:rPr>
          <w:color w:val="595959"/>
        </w:rPr>
        <w:t xml:space="preserve">A growing number </w:t>
      </w:r>
      <w:r w:rsidR="0055663E" w:rsidRPr="00BD55A2">
        <w:rPr>
          <w:color w:val="595959"/>
        </w:rPr>
        <w:t>of</w:t>
      </w:r>
      <w:r w:rsidRPr="00BD55A2">
        <w:rPr>
          <w:color w:val="595959"/>
        </w:rPr>
        <w:t xml:space="preserve"> </w:t>
      </w:r>
      <w:r w:rsidR="00CE2DFE" w:rsidRPr="00BD55A2">
        <w:rPr>
          <w:color w:val="595959"/>
        </w:rPr>
        <w:t>agreements</w:t>
      </w:r>
      <w:r w:rsidR="001F571A">
        <w:rPr>
          <w:color w:val="595959"/>
        </w:rPr>
        <w:t>,</w:t>
      </w:r>
      <w:r w:rsidR="00CE2DFE" w:rsidRPr="00BD55A2">
        <w:rPr>
          <w:color w:val="595959"/>
        </w:rPr>
        <w:t xml:space="preserve"> such as</w:t>
      </w:r>
      <w:r w:rsidR="00EF6DAE" w:rsidRPr="00BD55A2">
        <w:rPr>
          <w:color w:val="595959"/>
        </w:rPr>
        <w:t xml:space="preserve"> the</w:t>
      </w:r>
      <w:r w:rsidR="00CE2DFE" w:rsidRPr="00BD55A2">
        <w:rPr>
          <w:color w:val="595959"/>
        </w:rPr>
        <w:t xml:space="preserve"> </w:t>
      </w:r>
      <w:r w:rsidR="00480B05" w:rsidRPr="00BD55A2">
        <w:rPr>
          <w:color w:val="595959"/>
        </w:rPr>
        <w:t>Indo-Pacific Economic Framework </w:t>
      </w:r>
      <w:r w:rsidR="00353614" w:rsidRPr="00BD55A2">
        <w:rPr>
          <w:color w:val="595959"/>
        </w:rPr>
        <w:t xml:space="preserve">for Prosperity </w:t>
      </w:r>
      <w:r w:rsidR="00480B05" w:rsidRPr="00BD55A2">
        <w:rPr>
          <w:color w:val="595959"/>
        </w:rPr>
        <w:t>(IPEF)</w:t>
      </w:r>
      <w:r w:rsidR="001F571A">
        <w:rPr>
          <w:color w:val="595959"/>
        </w:rPr>
        <w:t>,</w:t>
      </w:r>
      <w:r w:rsidR="00CE2DFE" w:rsidRPr="00BD55A2">
        <w:rPr>
          <w:color w:val="595959"/>
        </w:rPr>
        <w:t xml:space="preserve"> </w:t>
      </w:r>
      <w:r w:rsidRPr="00BD55A2">
        <w:rPr>
          <w:color w:val="595959"/>
        </w:rPr>
        <w:t xml:space="preserve">contain minimum social and labour commitments, reference international standards, and provide for </w:t>
      </w:r>
      <w:r w:rsidR="00EF6DAE" w:rsidRPr="00BD55A2">
        <w:rPr>
          <w:color w:val="595959"/>
        </w:rPr>
        <w:t xml:space="preserve">dispute </w:t>
      </w:r>
      <w:r w:rsidRPr="00BD55A2">
        <w:rPr>
          <w:color w:val="595959"/>
        </w:rPr>
        <w:t xml:space="preserve">resolution systems. Enhanced labour standards and commitments to enforce them help level the playing field for Australian workers and businesses, enhancing their </w:t>
      </w:r>
      <w:r w:rsidR="00DF65CF" w:rsidRPr="00BD55A2">
        <w:rPr>
          <w:color w:val="595959"/>
        </w:rPr>
        <w:t xml:space="preserve">international </w:t>
      </w:r>
      <w:r w:rsidRPr="00BD55A2">
        <w:rPr>
          <w:color w:val="595959"/>
        </w:rPr>
        <w:t>competitiveness.</w:t>
      </w:r>
    </w:p>
    <w:p w14:paraId="5AF7216B" w14:textId="77777777" w:rsidR="00845B50" w:rsidRPr="00BD55A2" w:rsidRDefault="00845B50" w:rsidP="00845B50">
      <w:pPr>
        <w:pStyle w:val="BodyCopy"/>
        <w:pBdr>
          <w:top w:val="single" w:sz="4" w:space="1" w:color="auto"/>
          <w:left w:val="single" w:sz="4" w:space="4" w:color="auto"/>
          <w:bottom w:val="single" w:sz="4" w:space="1" w:color="auto"/>
          <w:right w:val="single" w:sz="4" w:space="4" w:color="auto"/>
        </w:pBdr>
        <w:spacing w:after="0" w:line="240" w:lineRule="auto"/>
        <w:jc w:val="both"/>
        <w:rPr>
          <w:rFonts w:asciiTheme="minorHAnsi" w:eastAsiaTheme="minorEastAsia" w:hAnsiTheme="minorHAnsi" w:cstheme="minorBidi"/>
          <w:b/>
          <w:bCs/>
          <w:color w:val="385623" w:themeColor="accent6" w:themeShade="80"/>
          <w:szCs w:val="22"/>
        </w:rPr>
      </w:pPr>
      <w:r w:rsidRPr="00BD55A2">
        <w:rPr>
          <w:rFonts w:eastAsiaTheme="minorEastAsia"/>
          <w:b/>
          <w:bCs/>
          <w:color w:val="385623" w:themeColor="accent6" w:themeShade="80"/>
        </w:rPr>
        <w:t>Snapshot: Singapore-Australia Green Economy Agreement (GEA)</w:t>
      </w:r>
    </w:p>
    <w:p w14:paraId="55C9DAD7" w14:textId="77777777" w:rsidR="00845B50" w:rsidRPr="00BD55A2" w:rsidRDefault="00845B50" w:rsidP="00845B50">
      <w:pPr>
        <w:pStyle w:val="BodyCopy"/>
        <w:pBdr>
          <w:top w:val="single" w:sz="4" w:space="1" w:color="auto"/>
          <w:left w:val="single" w:sz="4" w:space="4" w:color="auto"/>
          <w:bottom w:val="single" w:sz="4" w:space="1" w:color="auto"/>
          <w:right w:val="single" w:sz="4" w:space="4" w:color="auto"/>
        </w:pBdr>
        <w:spacing w:line="240" w:lineRule="auto"/>
        <w:jc w:val="both"/>
        <w:rPr>
          <w:b/>
          <w:color w:val="595959"/>
        </w:rPr>
      </w:pPr>
      <w:r w:rsidRPr="00BD55A2">
        <w:rPr>
          <w:rFonts w:cstheme="minorHAnsi"/>
          <w:color w:val="767171" w:themeColor="background2" w:themeShade="80"/>
        </w:rPr>
        <w:t xml:space="preserve">The GEA is a first of its kind agreement to fully combine trade, economic and climate objectives. Collaboration and joint initiatives conducted under this agreement are geared towards galvanising practical action. They seek to stimulate trade, create business </w:t>
      </w:r>
      <w:proofErr w:type="gramStart"/>
      <w:r w:rsidRPr="00BD55A2">
        <w:rPr>
          <w:rFonts w:cstheme="minorHAnsi"/>
          <w:color w:val="767171" w:themeColor="background2" w:themeShade="80"/>
        </w:rPr>
        <w:t>opportunities</w:t>
      </w:r>
      <w:proofErr w:type="gramEnd"/>
      <w:r w:rsidRPr="00BD55A2">
        <w:rPr>
          <w:rFonts w:cstheme="minorHAnsi"/>
          <w:color w:val="767171" w:themeColor="background2" w:themeShade="80"/>
        </w:rPr>
        <w:t xml:space="preserve"> and enable investment in sectors that drive net zero transition while promoting economic growth and reducing emissions. Work conducted under the agreement is also spearheading the development of policies, standards, </w:t>
      </w:r>
      <w:proofErr w:type="gramStart"/>
      <w:r w:rsidRPr="00BD55A2">
        <w:rPr>
          <w:rFonts w:cstheme="minorHAnsi"/>
          <w:color w:val="767171" w:themeColor="background2" w:themeShade="80"/>
        </w:rPr>
        <w:t>regulations</w:t>
      </w:r>
      <w:proofErr w:type="gramEnd"/>
      <w:r w:rsidRPr="00BD55A2">
        <w:rPr>
          <w:rFonts w:cstheme="minorHAnsi"/>
          <w:color w:val="767171" w:themeColor="background2" w:themeShade="80"/>
        </w:rPr>
        <w:t xml:space="preserve"> and practices that help establish and facilitate trade in new areas, including for example cross border electricity trade in renewable energy. In addition, the GEA also cultivates the development of partnerships that foster innovation, catalyse new commercial prospects and pioneer solutions through pathfinder approaches.</w:t>
      </w:r>
    </w:p>
    <w:p w14:paraId="1396F6FB" w14:textId="77777777" w:rsidR="00845B50" w:rsidRDefault="00845B50">
      <w:pPr>
        <w:rPr>
          <w:rFonts w:ascii="Calibri Light" w:hAnsi="Calibri Light" w:cs="Calibri Light"/>
          <w:color w:val="595959"/>
          <w:szCs w:val="21"/>
        </w:rPr>
      </w:pPr>
      <w:r>
        <w:rPr>
          <w:color w:val="595959"/>
        </w:rPr>
        <w:br w:type="page"/>
      </w:r>
    </w:p>
    <w:p w14:paraId="3BDD4332" w14:textId="6B46BB93" w:rsidR="00845B50" w:rsidRPr="00BD55A2" w:rsidRDefault="00845B50" w:rsidP="00845B50">
      <w:pPr>
        <w:pStyle w:val="Heading4"/>
        <w:pBdr>
          <w:top w:val="single" w:sz="4" w:space="1" w:color="auto"/>
          <w:left w:val="single" w:sz="4" w:space="4" w:color="auto"/>
          <w:bottom w:val="single" w:sz="4" w:space="1" w:color="auto"/>
          <w:right w:val="single" w:sz="4" w:space="4" w:color="auto"/>
        </w:pBdr>
      </w:pPr>
      <w:r w:rsidRPr="00BD55A2">
        <w:lastRenderedPageBreak/>
        <w:t>More information: Tariffs and non-tariff measures</w:t>
      </w:r>
    </w:p>
    <w:p w14:paraId="3267ADE1" w14:textId="77777777" w:rsidR="00845B50" w:rsidRPr="00BD55A2" w:rsidRDefault="00845B50" w:rsidP="00845B50">
      <w:pPr>
        <w:pStyle w:val="BodyCopy"/>
        <w:pBdr>
          <w:top w:val="single" w:sz="4" w:space="1" w:color="auto"/>
          <w:left w:val="single" w:sz="4" w:space="4" w:color="auto"/>
          <w:bottom w:val="single" w:sz="4" w:space="1" w:color="auto"/>
          <w:right w:val="single" w:sz="4" w:space="4" w:color="auto"/>
        </w:pBdr>
        <w:spacing w:line="240" w:lineRule="auto"/>
        <w:jc w:val="both"/>
      </w:pPr>
      <w:r w:rsidRPr="00BD55A2">
        <w:rPr>
          <w:b/>
          <w:color w:val="595959"/>
        </w:rPr>
        <w:t>Tariffs</w:t>
      </w:r>
      <w:r w:rsidRPr="00BD55A2">
        <w:rPr>
          <w:color w:val="595959"/>
        </w:rPr>
        <w:t xml:space="preserve"> are taxes that governments levy on imports. They raise prices for consumers of those imports, meaning that foreign exporters are not competing on a level playing field with domestic producers. By raising prices, tariffs impede trade and undermine productivity by shielding less competitive domestic industry from competition. </w:t>
      </w:r>
      <w:r w:rsidRPr="00BD55A2">
        <w:rPr>
          <w:b/>
          <w:color w:val="595959"/>
        </w:rPr>
        <w:t>Non-tariff measures</w:t>
      </w:r>
      <w:r w:rsidRPr="00BD55A2">
        <w:rPr>
          <w:color w:val="595959"/>
        </w:rPr>
        <w:t xml:space="preserve"> can also impede trade by increasing compliance costs. While non-tariff measures include legitimate policies, such as food safety regulations and biosecurity protections, they can also be misused to unfairly advantage domestic industry.</w:t>
      </w:r>
    </w:p>
    <w:p w14:paraId="5D3745F8" w14:textId="45FA7933" w:rsidR="00E47B96" w:rsidRDefault="00C1335D" w:rsidP="00854E53">
      <w:pPr>
        <w:pStyle w:val="BodyCopy"/>
        <w:jc w:val="both"/>
      </w:pPr>
      <w:r>
        <w:rPr>
          <w:noProof/>
        </w:rPr>
        <w:drawing>
          <wp:inline distT="0" distB="0" distL="0" distR="0" wp14:anchorId="49F19DAD" wp14:editId="2211F093">
            <wp:extent cx="6480810" cy="1347470"/>
            <wp:effectExtent l="0" t="0" r="0" b="5080"/>
            <wp:docPr id="457711687" name="Picture 1" descr="Infographic showing key FTA statistics including:&#10;&#10;Australia has 19 FTAs with 30 partner economies, &#10;FTAs lift Australian bilateral trade 13% on average,&#10; 92% of imports into Australia make use of our FTAs, &#10;Australian exports increased $34 billion per year through CPTPP, there was $2.8 billion additional in agricultural exports from just 7 F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1687" name="Picture 1" descr="Infographic showing key FTA statistics including:&#10;&#10;Australia has 19 FTAs with 30 partner economies, &#10;FTAs lift Australian bilateral trade 13% on average,&#10; 92% of imports into Australia make use of our FTAs, &#10;Australian exports increased $34 billion per year through CPTPP, there was $2.8 billion additional in agricultural exports from just 7 FTA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810" cy="1347470"/>
                    </a:xfrm>
                    <a:prstGeom prst="rect">
                      <a:avLst/>
                    </a:prstGeom>
                    <a:noFill/>
                  </pic:spPr>
                </pic:pic>
              </a:graphicData>
            </a:graphic>
          </wp:inline>
        </w:drawing>
      </w:r>
    </w:p>
    <w:p w14:paraId="0A233847" w14:textId="77777777" w:rsidR="00122F89" w:rsidRDefault="00122F89" w:rsidP="00845B50">
      <w:pPr>
        <w:pStyle w:val="Heading4"/>
        <w:pBdr>
          <w:top w:val="single" w:sz="4" w:space="1" w:color="auto"/>
          <w:left w:val="single" w:sz="4" w:space="1" w:color="auto"/>
          <w:bottom w:val="single" w:sz="4" w:space="1" w:color="auto"/>
          <w:right w:val="single" w:sz="4" w:space="1" w:color="auto"/>
        </w:pBdr>
        <w:rPr>
          <w:color w:val="595959" w:themeColor="text1" w:themeTint="A6"/>
        </w:rPr>
      </w:pPr>
      <w:r w:rsidRPr="00122F89">
        <w:t>Snapshot: Aid for Trade - Strengthening global and regional rules-based trade and protecting Australia’s interests</w:t>
      </w:r>
    </w:p>
    <w:p w14:paraId="070A733F" w14:textId="3DFF9776" w:rsidR="00C63BC9" w:rsidRPr="00BD55A2" w:rsidRDefault="00DC005F" w:rsidP="00845B50">
      <w:pPr>
        <w:pStyle w:val="BodyCopy"/>
        <w:pBdr>
          <w:top w:val="single" w:sz="4" w:space="1" w:color="auto"/>
          <w:left w:val="single" w:sz="4" w:space="1" w:color="auto"/>
          <w:bottom w:val="single" w:sz="4" w:space="1" w:color="auto"/>
          <w:right w:val="single" w:sz="4" w:space="1" w:color="auto"/>
        </w:pBdr>
        <w:spacing w:line="259" w:lineRule="auto"/>
        <w:jc w:val="both"/>
        <w:rPr>
          <w:color w:val="595959" w:themeColor="text1" w:themeTint="A6"/>
        </w:rPr>
      </w:pPr>
      <w:r w:rsidRPr="00BD55A2">
        <w:rPr>
          <w:color w:val="595959" w:themeColor="text1" w:themeTint="A6"/>
        </w:rPr>
        <w:t xml:space="preserve">Through its Aid for Trade programs, </w:t>
      </w:r>
      <w:r w:rsidR="00C63BC9" w:rsidRPr="00BD55A2">
        <w:rPr>
          <w:color w:val="595959" w:themeColor="text1" w:themeTint="A6"/>
        </w:rPr>
        <w:t>Australia helps to enhance engagement</w:t>
      </w:r>
      <w:r w:rsidR="00D6616A" w:rsidRPr="00BD55A2">
        <w:rPr>
          <w:color w:val="595959" w:themeColor="text1" w:themeTint="A6"/>
        </w:rPr>
        <w:t xml:space="preserve"> </w:t>
      </w:r>
      <w:r w:rsidR="00C63BC9" w:rsidRPr="00BD55A2">
        <w:rPr>
          <w:color w:val="595959" w:themeColor="text1" w:themeTint="A6"/>
        </w:rPr>
        <w:t xml:space="preserve">in the </w:t>
      </w:r>
      <w:r w:rsidR="005D41E7" w:rsidRPr="00BD55A2">
        <w:rPr>
          <w:color w:val="595959" w:themeColor="text1" w:themeTint="A6"/>
        </w:rPr>
        <w:t>W</w:t>
      </w:r>
      <w:r w:rsidR="00CF06F0" w:rsidRPr="00BD55A2">
        <w:rPr>
          <w:color w:val="595959" w:themeColor="text1" w:themeTint="A6"/>
        </w:rPr>
        <w:t>TO</w:t>
      </w:r>
      <w:r w:rsidR="005D41E7" w:rsidRPr="00BD55A2" w:rsidDel="005D41E7">
        <w:rPr>
          <w:color w:val="595959" w:themeColor="text1" w:themeTint="A6"/>
        </w:rPr>
        <w:t xml:space="preserve"> </w:t>
      </w:r>
      <w:r w:rsidR="00C63BC9" w:rsidRPr="00BD55A2">
        <w:rPr>
          <w:color w:val="595959" w:themeColor="text1" w:themeTint="A6"/>
        </w:rPr>
        <w:t xml:space="preserve">and implementation of </w:t>
      </w:r>
      <w:r w:rsidR="005D41E7" w:rsidRPr="00BD55A2">
        <w:rPr>
          <w:color w:val="595959" w:themeColor="text1" w:themeTint="A6"/>
        </w:rPr>
        <w:t>W</w:t>
      </w:r>
      <w:r w:rsidR="00CF06F0" w:rsidRPr="00BD55A2">
        <w:rPr>
          <w:color w:val="595959" w:themeColor="text1" w:themeTint="A6"/>
        </w:rPr>
        <w:t>TO</w:t>
      </w:r>
      <w:r w:rsidR="005D41E7" w:rsidRPr="00BD55A2" w:rsidDel="005D41E7">
        <w:rPr>
          <w:color w:val="595959" w:themeColor="text1" w:themeTint="A6"/>
        </w:rPr>
        <w:t xml:space="preserve"> </w:t>
      </w:r>
      <w:r w:rsidR="00C63BC9" w:rsidRPr="00BD55A2">
        <w:rPr>
          <w:color w:val="595959" w:themeColor="text1" w:themeTint="A6"/>
        </w:rPr>
        <w:t xml:space="preserve">and FTA obligations. These programs support developing and Least Developed Countries across the Indo-Pacific to participate in transparent rules-based approaches to trade. This benefits Australian businesses by bolstering regional trade opportunities and encouraging sustainable and inclusive economic growth across the region. </w:t>
      </w:r>
    </w:p>
    <w:p w14:paraId="36F3EF69" w14:textId="116262BC" w:rsidR="00C63BC9" w:rsidRPr="00BD55A2" w:rsidRDefault="00C63BC9" w:rsidP="00845B50">
      <w:pPr>
        <w:pStyle w:val="BodyCopy"/>
        <w:pBdr>
          <w:top w:val="single" w:sz="4" w:space="1" w:color="auto"/>
          <w:left w:val="single" w:sz="4" w:space="1" w:color="auto"/>
          <w:bottom w:val="single" w:sz="4" w:space="1" w:color="auto"/>
          <w:right w:val="single" w:sz="4" w:space="1" w:color="auto"/>
        </w:pBdr>
        <w:spacing w:line="259" w:lineRule="auto"/>
        <w:jc w:val="both"/>
        <w:rPr>
          <w:color w:val="595959" w:themeColor="text1" w:themeTint="A6"/>
        </w:rPr>
      </w:pPr>
      <w:r w:rsidRPr="00BD55A2">
        <w:rPr>
          <w:color w:val="595959" w:themeColor="text1" w:themeTint="A6"/>
        </w:rPr>
        <w:t xml:space="preserve">The Regional Trade for Development (RT4D) initiative, to which Australia contributes </w:t>
      </w:r>
      <w:r w:rsidR="00411C99" w:rsidRPr="00BD55A2">
        <w:rPr>
          <w:color w:val="595959" w:themeColor="text1" w:themeTint="A6"/>
        </w:rPr>
        <w:t>$</w:t>
      </w:r>
      <w:r w:rsidRPr="00BD55A2">
        <w:rPr>
          <w:color w:val="595959" w:themeColor="text1" w:themeTint="A6"/>
        </w:rPr>
        <w:t>46 million up to 2028, provides world-class capacity building and technical assistance support to ASEAN</w:t>
      </w:r>
      <w:r w:rsidR="00254399" w:rsidRPr="00BD55A2">
        <w:rPr>
          <w:color w:val="595959" w:themeColor="text1" w:themeTint="A6"/>
        </w:rPr>
        <w:t xml:space="preserve"> (Association of South</w:t>
      </w:r>
      <w:r w:rsidR="00AE1087" w:rsidRPr="00BD55A2">
        <w:rPr>
          <w:color w:val="595959" w:themeColor="text1" w:themeTint="A6"/>
        </w:rPr>
        <w:t>e</w:t>
      </w:r>
      <w:r w:rsidR="00254399" w:rsidRPr="00BD55A2">
        <w:rPr>
          <w:color w:val="595959" w:themeColor="text1" w:themeTint="A6"/>
        </w:rPr>
        <w:t>ast Asian Nations)</w:t>
      </w:r>
      <w:r w:rsidRPr="00BD55A2">
        <w:rPr>
          <w:color w:val="595959" w:themeColor="text1" w:themeTint="A6"/>
        </w:rPr>
        <w:t xml:space="preserve"> Member States to realise the full benefits of the upgraded ASEAN-Australia-New Zealand FTA (AANZFTA) and Regional Comprehensive Economic Partnership (RCEP) agreement. Through this work, RT4D builds Australia’s regional influence while expanding certainty and consistency for businesses through the delivery of negotiated outcomes under these two agreements.</w:t>
      </w:r>
    </w:p>
    <w:p w14:paraId="207B7CB1" w14:textId="176DDEB2" w:rsidR="005C4D77" w:rsidRPr="00BD55A2" w:rsidRDefault="005C4D77" w:rsidP="00845B50">
      <w:pPr>
        <w:pStyle w:val="Heading4"/>
        <w:rPr>
          <w:rStyle w:val="normaltextrun"/>
          <w:b w:val="0"/>
        </w:rPr>
      </w:pPr>
      <w:bookmarkStart w:id="26" w:name="_Hlk149817329"/>
      <w:r w:rsidRPr="00BD55A2">
        <w:t>Snapshot</w:t>
      </w:r>
      <w:r w:rsidR="00BC4477" w:rsidRPr="00BD55A2">
        <w:t>:</w:t>
      </w:r>
      <w:r w:rsidRPr="00BD55A2">
        <w:t xml:space="preserve"> FTA benefits</w:t>
      </w:r>
    </w:p>
    <w:p w14:paraId="3C6B5151" w14:textId="485B6AFE" w:rsidR="005C4D77" w:rsidRPr="00BD55A2" w:rsidRDefault="49294A5E" w:rsidP="00845B50">
      <w:pPr>
        <w:spacing w:after="120" w:line="240" w:lineRule="auto"/>
        <w:jc w:val="both"/>
        <w:rPr>
          <w:rStyle w:val="eop"/>
          <w:rFonts w:ascii="Calibri Light" w:eastAsiaTheme="minorHAnsi" w:hAnsi="Calibri Light" w:cs="Calibri Light"/>
          <w:color w:val="595959" w:themeColor="text1" w:themeTint="A6"/>
        </w:rPr>
      </w:pPr>
      <w:r w:rsidRPr="00BD55A2">
        <w:rPr>
          <w:rStyle w:val="normaltextrun"/>
          <w:rFonts w:ascii="Calibri Light" w:eastAsiaTheme="majorEastAsia" w:hAnsi="Calibri Light" w:cs="Calibri Light"/>
          <w:color w:val="595959" w:themeColor="text1" w:themeTint="A6"/>
        </w:rPr>
        <w:t xml:space="preserve">Australia imports more than </w:t>
      </w:r>
      <w:r w:rsidR="00411C99" w:rsidRPr="00BD55A2">
        <w:rPr>
          <w:rStyle w:val="normaltextrun"/>
          <w:rFonts w:ascii="Calibri Light" w:eastAsiaTheme="majorEastAsia" w:hAnsi="Calibri Light" w:cs="Calibri Light"/>
          <w:color w:val="595959" w:themeColor="text1" w:themeTint="A6"/>
        </w:rPr>
        <w:t>$</w:t>
      </w:r>
      <w:r w:rsidRPr="00BD55A2">
        <w:rPr>
          <w:rStyle w:val="normaltextrun"/>
          <w:rFonts w:ascii="Calibri Light" w:eastAsiaTheme="majorEastAsia" w:hAnsi="Calibri Light" w:cs="Calibri Light"/>
          <w:color w:val="595959" w:themeColor="text1" w:themeTint="A6"/>
        </w:rPr>
        <w:t>300 billion worth of goods annually</w:t>
      </w:r>
      <w:r w:rsidR="021FBBD5" w:rsidRPr="00BD55A2">
        <w:rPr>
          <w:rStyle w:val="normaltextrun"/>
          <w:rFonts w:ascii="Calibri Light" w:eastAsiaTheme="majorEastAsia" w:hAnsi="Calibri Light" w:cs="Calibri Light"/>
          <w:color w:val="595959" w:themeColor="text1" w:themeTint="A6"/>
        </w:rPr>
        <w:t>,</w:t>
      </w:r>
      <w:r w:rsidRPr="00BD55A2">
        <w:rPr>
          <w:rStyle w:val="normaltextrun"/>
          <w:rFonts w:ascii="Calibri Light" w:eastAsiaTheme="majorEastAsia" w:hAnsi="Calibri Light" w:cs="Calibri Light"/>
          <w:color w:val="595959" w:themeColor="text1" w:themeTint="A6"/>
        </w:rPr>
        <w:t xml:space="preserve"> of which more than </w:t>
      </w:r>
      <w:r w:rsidR="00411C99" w:rsidRPr="00BD55A2">
        <w:rPr>
          <w:rStyle w:val="normaltextrun"/>
          <w:rFonts w:ascii="Calibri Light" w:eastAsiaTheme="majorEastAsia" w:hAnsi="Calibri Light" w:cs="Calibri Light"/>
          <w:color w:val="595959" w:themeColor="text1" w:themeTint="A6"/>
        </w:rPr>
        <w:t>$</w:t>
      </w:r>
      <w:r w:rsidRPr="00BD55A2">
        <w:rPr>
          <w:rStyle w:val="normaltextrun"/>
          <w:rFonts w:ascii="Calibri Light" w:eastAsiaTheme="majorEastAsia" w:hAnsi="Calibri Light" w:cs="Calibri Light"/>
          <w:color w:val="595959" w:themeColor="text1" w:themeTint="A6"/>
        </w:rPr>
        <w:t>200 billion is from countries covered by Australia’s FTAs</w:t>
      </w:r>
      <w:r w:rsidR="0DF7BF5D" w:rsidRPr="00BD55A2">
        <w:rPr>
          <w:rStyle w:val="normaltextrun"/>
          <w:rFonts w:ascii="Calibri Light" w:eastAsiaTheme="majorEastAsia" w:hAnsi="Calibri Light" w:cs="Calibri Light"/>
          <w:color w:val="595959" w:themeColor="text1" w:themeTint="A6"/>
        </w:rPr>
        <w:t>.</w:t>
      </w:r>
      <w:r w:rsidR="005C4D77" w:rsidRPr="00BD55A2">
        <w:rPr>
          <w:rStyle w:val="EndnoteReference"/>
          <w:rFonts w:ascii="Calibri Light" w:eastAsiaTheme="majorEastAsia" w:hAnsi="Calibri Light" w:cs="Calibri Light"/>
          <w:color w:val="595959" w:themeColor="text1" w:themeTint="A6"/>
        </w:rPr>
        <w:endnoteReference w:id="22"/>
      </w:r>
      <w:r w:rsidRPr="00BD55A2">
        <w:rPr>
          <w:rStyle w:val="normaltextrun"/>
          <w:rFonts w:ascii="Calibri Light" w:eastAsiaTheme="majorEastAsia" w:hAnsi="Calibri Light" w:cs="Calibri Light"/>
          <w:color w:val="595959" w:themeColor="text1" w:themeTint="A6"/>
        </w:rPr>
        <w:t xml:space="preserve"> Analysis indicates that Australian </w:t>
      </w:r>
      <w:r w:rsidRPr="00BD55A2">
        <w:rPr>
          <w:rFonts w:ascii="Calibri Light" w:hAnsi="Calibri Light" w:cs="Calibri Light"/>
          <w:color w:val="595959" w:themeColor="text1" w:themeTint="A6"/>
        </w:rPr>
        <w:t xml:space="preserve">businesses </w:t>
      </w:r>
      <w:r w:rsidR="014A1FF4" w:rsidRPr="00BD55A2">
        <w:rPr>
          <w:rFonts w:ascii="Calibri Light" w:hAnsi="Calibri Light" w:cs="Calibri Light"/>
          <w:color w:val="595959" w:themeColor="text1" w:themeTint="A6"/>
        </w:rPr>
        <w:t>used</w:t>
      </w:r>
      <w:r w:rsidRPr="00BD55A2">
        <w:rPr>
          <w:rFonts w:ascii="Calibri Light" w:hAnsi="Calibri Light" w:cs="Calibri Light"/>
          <w:color w:val="595959" w:themeColor="text1" w:themeTint="A6"/>
        </w:rPr>
        <w:t xml:space="preserve"> the preferential arrangements available through FTAs </w:t>
      </w:r>
      <w:r w:rsidRPr="00BD55A2">
        <w:rPr>
          <w:rStyle w:val="normaltextrun"/>
          <w:rFonts w:ascii="Calibri Light" w:hAnsi="Calibri Light" w:cs="Calibri Light"/>
          <w:color w:val="595959" w:themeColor="text1" w:themeTint="A6"/>
          <w:shd w:val="clear" w:color="auto" w:fill="FFFFFF"/>
          <w:lang w:val="en-GB"/>
        </w:rPr>
        <w:t>for almost 92 per cent of the value of goods</w:t>
      </w:r>
      <w:r w:rsidR="00887A3F">
        <w:rPr>
          <w:rStyle w:val="normaltextrun"/>
          <w:rFonts w:ascii="Calibri Light" w:hAnsi="Calibri Light" w:cs="Calibri Light"/>
          <w:color w:val="595959" w:themeColor="text1" w:themeTint="A6"/>
          <w:shd w:val="clear" w:color="auto" w:fill="FFFFFF"/>
          <w:lang w:val="en-GB"/>
        </w:rPr>
        <w:t xml:space="preserve"> </w:t>
      </w:r>
      <w:r w:rsidRPr="00BD55A2">
        <w:rPr>
          <w:rStyle w:val="normaltextrun"/>
          <w:rFonts w:ascii="Calibri Light" w:hAnsi="Calibri Light" w:cs="Calibri Light"/>
          <w:color w:val="595959" w:themeColor="text1" w:themeTint="A6"/>
          <w:shd w:val="clear" w:color="auto" w:fill="FFFFFF"/>
          <w:lang w:val="en-GB"/>
        </w:rPr>
        <w:t>for which preferences were available</w:t>
      </w:r>
      <w:r w:rsidRPr="00BD55A2">
        <w:rPr>
          <w:rFonts w:ascii="Calibri Light" w:hAnsi="Calibri Light" w:cs="Calibri Light"/>
          <w:color w:val="595959" w:themeColor="text1" w:themeTint="A6"/>
        </w:rPr>
        <w:t xml:space="preserve"> in 202</w:t>
      </w:r>
      <w:r w:rsidR="48C7646F" w:rsidRPr="00BD55A2">
        <w:rPr>
          <w:rFonts w:ascii="Calibri Light" w:hAnsi="Calibri Light" w:cs="Calibri Light"/>
          <w:color w:val="595959" w:themeColor="text1" w:themeTint="A6"/>
        </w:rPr>
        <w:t>2</w:t>
      </w:r>
      <w:r w:rsidRPr="00BD55A2">
        <w:rPr>
          <w:rStyle w:val="normaltextrun"/>
          <w:rFonts w:ascii="Calibri Light" w:eastAsiaTheme="majorEastAsia" w:hAnsi="Calibri Light" w:cs="Calibri Light"/>
          <w:color w:val="595959" w:themeColor="text1" w:themeTint="A6"/>
        </w:rPr>
        <w:t>.</w:t>
      </w:r>
      <w:r w:rsidR="00633C31" w:rsidRPr="00BD55A2">
        <w:rPr>
          <w:rStyle w:val="EndnoteReference"/>
          <w:rFonts w:ascii="Calibri Light" w:eastAsiaTheme="majorEastAsia" w:hAnsi="Calibri Light" w:cs="Calibri Light"/>
          <w:color w:val="595959" w:themeColor="text1" w:themeTint="A6"/>
        </w:rPr>
        <w:endnoteReference w:id="23"/>
      </w:r>
      <w:r w:rsidRPr="00BD55A2">
        <w:rPr>
          <w:rStyle w:val="normaltextrun"/>
          <w:rFonts w:ascii="Calibri Light" w:eastAsiaTheme="majorEastAsia" w:hAnsi="Calibri Light" w:cs="Calibri Light"/>
          <w:color w:val="595959" w:themeColor="text1" w:themeTint="A6"/>
        </w:rPr>
        <w:t xml:space="preserve"> This represents a significant increase in the ‘utilisation rate’ which was 61 per cent in 2015 and equates to tariff savings of more than </w:t>
      </w:r>
      <w:r w:rsidR="00411C99" w:rsidRPr="00BD55A2">
        <w:rPr>
          <w:rStyle w:val="normaltextrun"/>
          <w:rFonts w:ascii="Calibri Light" w:eastAsiaTheme="majorEastAsia" w:hAnsi="Calibri Light" w:cs="Calibri Light"/>
          <w:color w:val="595959" w:themeColor="text1" w:themeTint="A6"/>
        </w:rPr>
        <w:t>$</w:t>
      </w:r>
      <w:r w:rsidRPr="00BD55A2">
        <w:rPr>
          <w:rStyle w:val="normaltextrun"/>
          <w:rFonts w:ascii="Calibri Light" w:eastAsiaTheme="majorEastAsia" w:hAnsi="Calibri Light" w:cs="Calibri Light"/>
          <w:color w:val="595959" w:themeColor="text1" w:themeTint="A6"/>
        </w:rPr>
        <w:t xml:space="preserve">4 billion annually. </w:t>
      </w:r>
      <w:r w:rsidR="014A1FF4" w:rsidRPr="00BD55A2">
        <w:rPr>
          <w:rStyle w:val="normaltextrun"/>
          <w:rFonts w:ascii="Calibri Light" w:eastAsiaTheme="majorEastAsia" w:hAnsi="Calibri Light" w:cs="Calibri Light"/>
          <w:color w:val="595959" w:themeColor="text1" w:themeTint="A6"/>
        </w:rPr>
        <w:t xml:space="preserve">Use of preferential </w:t>
      </w:r>
      <w:r w:rsidR="1741135D" w:rsidRPr="00BD55A2">
        <w:rPr>
          <w:rStyle w:val="normaltextrun"/>
          <w:rFonts w:ascii="Calibri Light" w:eastAsiaTheme="majorEastAsia" w:hAnsi="Calibri Light" w:cs="Calibri Light"/>
          <w:color w:val="595959" w:themeColor="text1" w:themeTint="A6"/>
        </w:rPr>
        <w:t xml:space="preserve">arrangements </w:t>
      </w:r>
      <w:r w:rsidRPr="00BD55A2">
        <w:rPr>
          <w:rStyle w:val="normaltextrun"/>
          <w:rFonts w:ascii="Calibri Light" w:hAnsi="Calibri Light" w:cs="Calibri Light"/>
          <w:color w:val="595959" w:themeColor="text1" w:themeTint="A6"/>
          <w:lang w:val="en-GB"/>
        </w:rPr>
        <w:t xml:space="preserve">is highest (around 95 per cent) for imports from China, ROK, Japan, </w:t>
      </w:r>
      <w:proofErr w:type="gramStart"/>
      <w:r w:rsidRPr="00BD55A2">
        <w:rPr>
          <w:rStyle w:val="normaltextrun"/>
          <w:rFonts w:ascii="Calibri Light" w:hAnsi="Calibri Light" w:cs="Calibri Light"/>
          <w:color w:val="595959" w:themeColor="text1" w:themeTint="A6"/>
          <w:lang w:val="en-GB"/>
        </w:rPr>
        <w:t>Thailand</w:t>
      </w:r>
      <w:proofErr w:type="gramEnd"/>
      <w:r w:rsidRPr="00BD55A2">
        <w:rPr>
          <w:rStyle w:val="normaltextrun"/>
          <w:rFonts w:ascii="Calibri Light" w:hAnsi="Calibri Light" w:cs="Calibri Light"/>
          <w:color w:val="595959" w:themeColor="text1" w:themeTint="A6"/>
          <w:lang w:val="en-GB"/>
        </w:rPr>
        <w:t xml:space="preserve"> and Chile.</w:t>
      </w:r>
      <w:r w:rsidRPr="00BD55A2">
        <w:rPr>
          <w:rStyle w:val="eop"/>
          <w:rFonts w:ascii="Calibri Light" w:hAnsi="Calibri Light" w:cs="Calibri Light"/>
          <w:color w:val="595959" w:themeColor="text1" w:themeTint="A6"/>
        </w:rPr>
        <w:t> </w:t>
      </w:r>
    </w:p>
    <w:bookmarkEnd w:id="26"/>
    <w:p w14:paraId="17107B41" w14:textId="77777777" w:rsidR="00D71CAA" w:rsidRPr="00BD55A2" w:rsidRDefault="00D71CAA" w:rsidP="00854E53">
      <w:pPr>
        <w:jc w:val="both"/>
        <w:rPr>
          <w:rFonts w:asciiTheme="minorHAnsi" w:eastAsiaTheme="majorEastAsia" w:hAnsiTheme="minorHAnsi" w:cstheme="minorHAnsi"/>
          <w:b/>
          <w:bCs/>
          <w:caps/>
          <w:color w:val="313E48"/>
          <w:sz w:val="32"/>
          <w:szCs w:val="32"/>
        </w:rPr>
      </w:pPr>
      <w:r w:rsidRPr="00BD55A2">
        <w:br w:type="page"/>
      </w:r>
    </w:p>
    <w:p w14:paraId="4FA1EAE7" w14:textId="1F583C5D" w:rsidR="00E05257" w:rsidRPr="00BD55A2" w:rsidRDefault="00E05257" w:rsidP="00AD67C4">
      <w:pPr>
        <w:pStyle w:val="Heading3"/>
      </w:pPr>
      <w:bookmarkStart w:id="27" w:name="_Toc182235984"/>
      <w:r w:rsidRPr="00BD55A2">
        <w:lastRenderedPageBreak/>
        <w:t xml:space="preserve">Trade diversification </w:t>
      </w:r>
      <w:r w:rsidR="00EC35DC" w:rsidRPr="00BD55A2">
        <w:t xml:space="preserve">supports economic </w:t>
      </w:r>
      <w:proofErr w:type="gramStart"/>
      <w:r w:rsidRPr="00BD55A2">
        <w:t>resilience</w:t>
      </w:r>
      <w:bookmarkEnd w:id="27"/>
      <w:proofErr w:type="gramEnd"/>
    </w:p>
    <w:p w14:paraId="11BD709E" w14:textId="49AC3EE7" w:rsidR="00E05257" w:rsidRPr="00BD55A2" w:rsidRDefault="00E05257" w:rsidP="00854E53">
      <w:pPr>
        <w:pStyle w:val="BodyCopy"/>
        <w:jc w:val="both"/>
        <w:rPr>
          <w:color w:val="595959" w:themeColor="text1" w:themeTint="A6"/>
        </w:rPr>
      </w:pPr>
      <w:r w:rsidRPr="00BD55A2">
        <w:rPr>
          <w:b/>
          <w:bCs/>
          <w:color w:val="595959" w:themeColor="text1" w:themeTint="A6"/>
          <w:lang w:eastAsia="en-AU"/>
        </w:rPr>
        <w:t>Trade diversification</w:t>
      </w:r>
      <w:r w:rsidRPr="00BD55A2">
        <w:rPr>
          <w:color w:val="595959" w:themeColor="text1" w:themeTint="A6"/>
        </w:rPr>
        <w:t xml:space="preserve"> can mitigate the risks associated with over-exposure to any one market or product – whether importing or exporting. Free, </w:t>
      </w:r>
      <w:proofErr w:type="gramStart"/>
      <w:r w:rsidRPr="00BD55A2">
        <w:rPr>
          <w:color w:val="595959" w:themeColor="text1" w:themeTint="A6"/>
        </w:rPr>
        <w:t>fair</w:t>
      </w:r>
      <w:proofErr w:type="gramEnd"/>
      <w:r w:rsidRPr="00BD55A2">
        <w:rPr>
          <w:color w:val="595959" w:themeColor="text1" w:themeTint="A6"/>
        </w:rPr>
        <w:t xml:space="preserve"> and open</w:t>
      </w:r>
      <w:r w:rsidRPr="00BD55A2" w:rsidDel="0061463E">
        <w:rPr>
          <w:color w:val="595959" w:themeColor="text1" w:themeTint="A6"/>
        </w:rPr>
        <w:t xml:space="preserve"> </w:t>
      </w:r>
      <w:r w:rsidR="00BC0747" w:rsidRPr="00BD55A2">
        <w:rPr>
          <w:color w:val="595959" w:themeColor="text1" w:themeTint="A6"/>
        </w:rPr>
        <w:t>rules-based</w:t>
      </w:r>
      <w:r w:rsidRPr="00BD55A2" w:rsidDel="0061463E">
        <w:rPr>
          <w:color w:val="595959" w:themeColor="text1" w:themeTint="A6"/>
        </w:rPr>
        <w:t xml:space="preserve"> </w:t>
      </w:r>
      <w:r w:rsidRPr="00BD55A2">
        <w:rPr>
          <w:color w:val="595959" w:themeColor="text1" w:themeTint="A6"/>
        </w:rPr>
        <w:t>trade</w:t>
      </w:r>
      <w:r w:rsidRPr="00BD55A2" w:rsidDel="0061463E">
        <w:rPr>
          <w:color w:val="595959" w:themeColor="text1" w:themeTint="A6"/>
        </w:rPr>
        <w:t xml:space="preserve"> </w:t>
      </w:r>
      <w:r w:rsidRPr="00BD55A2">
        <w:rPr>
          <w:color w:val="595959" w:themeColor="text1" w:themeTint="A6"/>
        </w:rPr>
        <w:t>enables</w:t>
      </w:r>
      <w:r w:rsidRPr="00BD55A2" w:rsidDel="0061463E">
        <w:rPr>
          <w:color w:val="595959" w:themeColor="text1" w:themeTint="A6"/>
        </w:rPr>
        <w:t xml:space="preserve"> diversification and </w:t>
      </w:r>
      <w:r w:rsidRPr="00BD55A2">
        <w:rPr>
          <w:color w:val="595959" w:themeColor="text1" w:themeTint="A6"/>
        </w:rPr>
        <w:t xml:space="preserve">contributes to economic resilience and </w:t>
      </w:r>
      <w:r w:rsidRPr="00BD55A2" w:rsidDel="0061463E">
        <w:rPr>
          <w:color w:val="595959" w:themeColor="text1" w:themeTint="A6"/>
        </w:rPr>
        <w:t xml:space="preserve">the </w:t>
      </w:r>
      <w:r w:rsidRPr="00BD55A2">
        <w:rPr>
          <w:color w:val="595959" w:themeColor="text1" w:themeTint="A6"/>
        </w:rPr>
        <w:t>capacity</w:t>
      </w:r>
      <w:r w:rsidRPr="00BD55A2" w:rsidDel="0061463E">
        <w:rPr>
          <w:color w:val="595959" w:themeColor="text1" w:themeTint="A6"/>
        </w:rPr>
        <w:t xml:space="preserve"> to adapt when disruptions occur. </w:t>
      </w:r>
    </w:p>
    <w:p w14:paraId="3AACE989" w14:textId="6A205CC7" w:rsidR="00E05257" w:rsidRPr="00BD55A2" w:rsidRDefault="00E05257" w:rsidP="00854E53">
      <w:pPr>
        <w:pStyle w:val="BodyCopy"/>
        <w:jc w:val="both"/>
        <w:rPr>
          <w:color w:val="595959" w:themeColor="text1" w:themeTint="A6"/>
        </w:rPr>
      </w:pPr>
      <w:r w:rsidRPr="00BD55A2">
        <w:rPr>
          <w:color w:val="595959" w:themeColor="text1" w:themeTint="A6"/>
        </w:rPr>
        <w:t>The importance of trade diversification</w:t>
      </w:r>
      <w:r w:rsidR="00C21734" w:rsidRPr="00BD55A2">
        <w:rPr>
          <w:color w:val="595959" w:themeColor="text1" w:themeTint="A6"/>
        </w:rPr>
        <w:t xml:space="preserve"> and</w:t>
      </w:r>
      <w:r w:rsidR="002625AB" w:rsidRPr="00BD55A2">
        <w:rPr>
          <w:color w:val="595959" w:themeColor="text1" w:themeTint="A6"/>
        </w:rPr>
        <w:t xml:space="preserve"> having a wide range of trading relationships</w:t>
      </w:r>
      <w:r w:rsidRPr="00BD55A2">
        <w:rPr>
          <w:color w:val="595959" w:themeColor="text1" w:themeTint="A6"/>
        </w:rPr>
        <w:t xml:space="preserve"> was demonstrated by sudden trade disruptions in recent years</w:t>
      </w:r>
      <w:r w:rsidR="00E02C05" w:rsidRPr="00BD55A2">
        <w:rPr>
          <w:color w:val="595959" w:themeColor="text1" w:themeTint="A6"/>
        </w:rPr>
        <w:t>.</w:t>
      </w:r>
      <w:r w:rsidR="005E2EF3" w:rsidRPr="00BD55A2">
        <w:t xml:space="preserve"> </w:t>
      </w:r>
      <w:r w:rsidR="00AB4BC3" w:rsidRPr="00BD55A2">
        <w:rPr>
          <w:color w:val="595959" w:themeColor="text1" w:themeTint="A6"/>
        </w:rPr>
        <w:t xml:space="preserve">These disruptions </w:t>
      </w:r>
      <w:r w:rsidR="000C61E6" w:rsidRPr="00BD55A2">
        <w:rPr>
          <w:color w:val="595959" w:themeColor="text1" w:themeTint="A6"/>
        </w:rPr>
        <w:t xml:space="preserve">have </w:t>
      </w:r>
      <w:r w:rsidR="00AB4BC3" w:rsidRPr="00BD55A2">
        <w:rPr>
          <w:color w:val="595959" w:themeColor="text1" w:themeTint="A6"/>
        </w:rPr>
        <w:t>include</w:t>
      </w:r>
      <w:r w:rsidR="000C61E6" w:rsidRPr="00BD55A2">
        <w:rPr>
          <w:color w:val="595959" w:themeColor="text1" w:themeTint="A6"/>
        </w:rPr>
        <w:t>d</w:t>
      </w:r>
      <w:r w:rsidR="00E52D18" w:rsidRPr="00BD55A2">
        <w:rPr>
          <w:color w:val="595959" w:themeColor="text1" w:themeTint="A6"/>
        </w:rPr>
        <w:t xml:space="preserve"> </w:t>
      </w:r>
      <w:r w:rsidR="005E2EF3" w:rsidRPr="00BD55A2">
        <w:rPr>
          <w:color w:val="595959" w:themeColor="text1" w:themeTint="A6"/>
        </w:rPr>
        <w:t>impediments impacting a range of Australian exports to China, and supply chain disruptions</w:t>
      </w:r>
      <w:r w:rsidRPr="00BD55A2">
        <w:rPr>
          <w:color w:val="595959" w:themeColor="text1" w:themeTint="A6"/>
        </w:rPr>
        <w:t xml:space="preserve"> initially caused by the COVID-19 </w:t>
      </w:r>
      <w:r w:rsidRPr="00BD55A2">
        <w:rPr>
          <w:color w:val="595959" w:themeColor="text1" w:themeTint="A6"/>
          <w:shd w:val="clear" w:color="auto" w:fill="FFFFFF"/>
        </w:rPr>
        <w:t>pandemic</w:t>
      </w:r>
      <w:r w:rsidR="00D817D2" w:rsidRPr="00BD55A2">
        <w:rPr>
          <w:color w:val="595959" w:themeColor="text1" w:themeTint="A6"/>
          <w:shd w:val="clear" w:color="auto" w:fill="FFFFFF"/>
        </w:rPr>
        <w:t xml:space="preserve">, that were </w:t>
      </w:r>
      <w:r w:rsidR="0DB9C5D1" w:rsidRPr="00BD55A2">
        <w:rPr>
          <w:color w:val="595959" w:themeColor="text1" w:themeTint="A6"/>
          <w:shd w:val="clear" w:color="auto" w:fill="FFFFFF"/>
        </w:rPr>
        <w:t>then</w:t>
      </w:r>
      <w:r w:rsidR="194A2972" w:rsidRPr="00BD55A2">
        <w:rPr>
          <w:color w:val="595959" w:themeColor="text1" w:themeTint="A6"/>
        </w:rPr>
        <w:t xml:space="preserve"> </w:t>
      </w:r>
      <w:r w:rsidRPr="00BD55A2">
        <w:rPr>
          <w:color w:val="595959" w:themeColor="text1" w:themeTint="A6"/>
          <w:shd w:val="clear" w:color="auto" w:fill="FFFFFF"/>
        </w:rPr>
        <w:t>exacerbated by Russia’s illegal invasion of Ukraine</w:t>
      </w:r>
      <w:r w:rsidRPr="00BD55A2">
        <w:rPr>
          <w:color w:val="595959" w:themeColor="text1" w:themeTint="A6"/>
        </w:rPr>
        <w:t xml:space="preserve">. Supply chain disruptions </w:t>
      </w:r>
      <w:r w:rsidR="006A3034" w:rsidRPr="00BD55A2">
        <w:rPr>
          <w:color w:val="595959" w:themeColor="text1" w:themeTint="A6"/>
        </w:rPr>
        <w:t xml:space="preserve">have </w:t>
      </w:r>
      <w:r w:rsidRPr="00BD55A2">
        <w:rPr>
          <w:color w:val="595959" w:themeColor="text1" w:themeTint="A6"/>
        </w:rPr>
        <w:t xml:space="preserve">impacted a broad range of industries and businesses around the world. Australian businesses responded </w:t>
      </w:r>
      <w:r w:rsidR="43FD4AB7" w:rsidRPr="00BD55A2">
        <w:rPr>
          <w:color w:val="595959" w:themeColor="text1" w:themeTint="A6"/>
        </w:rPr>
        <w:t xml:space="preserve">with agility. </w:t>
      </w:r>
      <w:r w:rsidR="598F8585" w:rsidRPr="00BD55A2">
        <w:rPr>
          <w:color w:val="595959" w:themeColor="text1" w:themeTint="A6"/>
        </w:rPr>
        <w:t>M</w:t>
      </w:r>
      <w:r w:rsidR="194A2972" w:rsidRPr="00BD55A2">
        <w:rPr>
          <w:color w:val="595959" w:themeColor="text1" w:themeTint="A6"/>
        </w:rPr>
        <w:t xml:space="preserve">any </w:t>
      </w:r>
      <w:r w:rsidR="006A3034" w:rsidRPr="00BD55A2">
        <w:rPr>
          <w:color w:val="595959" w:themeColor="text1" w:themeTint="A6"/>
        </w:rPr>
        <w:t xml:space="preserve">businesses </w:t>
      </w:r>
      <w:r w:rsidR="194A2972" w:rsidRPr="00BD55A2">
        <w:rPr>
          <w:color w:val="595959" w:themeColor="text1" w:themeTint="A6"/>
        </w:rPr>
        <w:t>diversif</w:t>
      </w:r>
      <w:r w:rsidR="6FEDA525" w:rsidRPr="00BD55A2">
        <w:rPr>
          <w:color w:val="595959" w:themeColor="text1" w:themeTint="A6"/>
        </w:rPr>
        <w:t>ied</w:t>
      </w:r>
      <w:r w:rsidRPr="00BD55A2">
        <w:rPr>
          <w:color w:val="595959" w:themeColor="text1" w:themeTint="A6"/>
        </w:rPr>
        <w:t xml:space="preserve"> their sources </w:t>
      </w:r>
      <w:r w:rsidR="002F1557" w:rsidRPr="00BD55A2">
        <w:rPr>
          <w:color w:val="595959" w:themeColor="text1" w:themeTint="A6"/>
        </w:rPr>
        <w:t xml:space="preserve">of supply </w:t>
      </w:r>
      <w:r w:rsidRPr="00BD55A2">
        <w:rPr>
          <w:color w:val="595959" w:themeColor="text1" w:themeTint="A6"/>
        </w:rPr>
        <w:t xml:space="preserve">and export destinations </w:t>
      </w:r>
      <w:r w:rsidR="6FD3D1F6" w:rsidRPr="00BD55A2">
        <w:rPr>
          <w:color w:val="595959" w:themeColor="text1" w:themeTint="A6"/>
        </w:rPr>
        <w:t xml:space="preserve">and </w:t>
      </w:r>
      <w:r w:rsidR="194A2972" w:rsidRPr="00BD55A2">
        <w:rPr>
          <w:color w:val="595959" w:themeColor="text1" w:themeTint="A6"/>
        </w:rPr>
        <w:t>embrac</w:t>
      </w:r>
      <w:r w:rsidR="24EBF26D" w:rsidRPr="00BD55A2">
        <w:rPr>
          <w:color w:val="595959" w:themeColor="text1" w:themeTint="A6"/>
        </w:rPr>
        <w:t>ed</w:t>
      </w:r>
      <w:r w:rsidR="00D818B0" w:rsidRPr="00BD55A2">
        <w:rPr>
          <w:color w:val="595959" w:themeColor="text1" w:themeTint="A6"/>
        </w:rPr>
        <w:t xml:space="preserve"> </w:t>
      </w:r>
      <w:r w:rsidR="194A2972" w:rsidRPr="00BD55A2">
        <w:rPr>
          <w:color w:val="595959" w:themeColor="text1" w:themeTint="A6"/>
        </w:rPr>
        <w:t xml:space="preserve">new </w:t>
      </w:r>
      <w:r w:rsidRPr="00BD55A2">
        <w:rPr>
          <w:color w:val="595959" w:themeColor="text1" w:themeTint="A6"/>
        </w:rPr>
        <w:t xml:space="preserve">markets. </w:t>
      </w:r>
    </w:p>
    <w:p w14:paraId="7D712305" w14:textId="77777777" w:rsidR="00EF7896" w:rsidRDefault="00E05257" w:rsidP="00854E53">
      <w:pPr>
        <w:pStyle w:val="BodyCopy"/>
        <w:spacing w:after="360"/>
        <w:jc w:val="both"/>
        <w:rPr>
          <w:color w:val="595959" w:themeColor="text1" w:themeTint="A6"/>
        </w:rPr>
      </w:pPr>
      <w:r w:rsidRPr="00BD55A2">
        <w:rPr>
          <w:color w:val="595959" w:themeColor="text1" w:themeTint="A6"/>
        </w:rPr>
        <w:t xml:space="preserve">Their efforts are supported by the </w:t>
      </w:r>
      <w:r w:rsidR="00F07268" w:rsidRPr="00BD55A2">
        <w:rPr>
          <w:color w:val="595959" w:themeColor="text1" w:themeTint="A6"/>
        </w:rPr>
        <w:t>G</w:t>
      </w:r>
      <w:r w:rsidRPr="00BD55A2">
        <w:rPr>
          <w:color w:val="595959" w:themeColor="text1" w:themeTint="A6"/>
        </w:rPr>
        <w:t xml:space="preserve">overnment’s trade diversification agenda, including through </w:t>
      </w:r>
      <w:r w:rsidR="00F07268" w:rsidRPr="00BD55A2">
        <w:rPr>
          <w:color w:val="595959" w:themeColor="text1" w:themeTint="A6"/>
        </w:rPr>
        <w:t>FTAs</w:t>
      </w:r>
      <w:r w:rsidRPr="00BD55A2">
        <w:rPr>
          <w:color w:val="595959" w:themeColor="text1" w:themeTint="A6"/>
        </w:rPr>
        <w:t xml:space="preserve"> which </w:t>
      </w:r>
      <w:r w:rsidR="00952DF0" w:rsidRPr="00BD55A2">
        <w:rPr>
          <w:color w:val="595959" w:themeColor="text1" w:themeTint="A6"/>
        </w:rPr>
        <w:t>open</w:t>
      </w:r>
      <w:r w:rsidRPr="00BD55A2">
        <w:rPr>
          <w:color w:val="595959" w:themeColor="text1" w:themeTint="A6"/>
        </w:rPr>
        <w:t xml:space="preserve"> more markets to</w:t>
      </w:r>
      <w:r w:rsidR="00952DF0" w:rsidRPr="00BD55A2">
        <w:rPr>
          <w:color w:val="595959" w:themeColor="text1" w:themeTint="A6"/>
        </w:rPr>
        <w:t xml:space="preserve"> Australian </w:t>
      </w:r>
      <w:r w:rsidRPr="00BD55A2">
        <w:rPr>
          <w:color w:val="595959" w:themeColor="text1" w:themeTint="A6"/>
        </w:rPr>
        <w:t xml:space="preserve">businesses. </w:t>
      </w:r>
    </w:p>
    <w:p w14:paraId="794FFAB4" w14:textId="77777777" w:rsidR="00EF7896" w:rsidRPr="00AD67C4" w:rsidRDefault="00EF7896" w:rsidP="00845B50">
      <w:pPr>
        <w:pStyle w:val="Heading4"/>
        <w:pBdr>
          <w:top w:val="single" w:sz="4" w:space="1" w:color="auto"/>
          <w:left w:val="single" w:sz="4" w:space="1" w:color="auto"/>
          <w:bottom w:val="single" w:sz="4" w:space="1" w:color="auto"/>
          <w:right w:val="single" w:sz="4" w:space="1" w:color="auto"/>
        </w:pBdr>
      </w:pPr>
      <w:r w:rsidRPr="00AD67C4">
        <w:t>Snapshot: Economic complexity of Australian exports</w:t>
      </w:r>
    </w:p>
    <w:p w14:paraId="0DC44F10" w14:textId="1A2ADC3E" w:rsidR="00325660" w:rsidRPr="00BD55A2" w:rsidRDefault="14EA61C1" w:rsidP="00845B50">
      <w:pPr>
        <w:pStyle w:val="BodyCopy"/>
        <w:pBdr>
          <w:top w:val="single" w:sz="4" w:space="1" w:color="auto"/>
          <w:left w:val="single" w:sz="4" w:space="1" w:color="auto"/>
          <w:bottom w:val="single" w:sz="4" w:space="1" w:color="auto"/>
          <w:right w:val="single" w:sz="4" w:space="1" w:color="auto"/>
        </w:pBdr>
        <w:spacing w:after="360"/>
        <w:jc w:val="both"/>
        <w:rPr>
          <w:rFonts w:ascii="Verdana" w:eastAsia="Verdana" w:hAnsi="Verdana" w:cs="Verdana"/>
          <w:color w:val="595959" w:themeColor="text1" w:themeTint="A6"/>
          <w:sz w:val="21"/>
        </w:rPr>
      </w:pPr>
      <w:r w:rsidRPr="00BD55A2">
        <w:rPr>
          <w:color w:val="595959" w:themeColor="text1" w:themeTint="A6"/>
        </w:rPr>
        <w:t xml:space="preserve">Efforts to diversify </w:t>
      </w:r>
      <w:r w:rsidR="5290D625" w:rsidRPr="00BD55A2">
        <w:rPr>
          <w:color w:val="595959" w:themeColor="text1" w:themeTint="A6"/>
        </w:rPr>
        <w:t xml:space="preserve">our trade </w:t>
      </w:r>
      <w:r w:rsidRPr="00BD55A2">
        <w:rPr>
          <w:color w:val="595959" w:themeColor="text1" w:themeTint="A6"/>
        </w:rPr>
        <w:t xml:space="preserve">will further </w:t>
      </w:r>
      <w:r w:rsidR="79FA0849" w:rsidRPr="00BD55A2">
        <w:rPr>
          <w:color w:val="595959" w:themeColor="text1" w:themeTint="A6"/>
        </w:rPr>
        <w:t xml:space="preserve">diversify Australia’s economy </w:t>
      </w:r>
      <w:r w:rsidR="6B4B21A2" w:rsidRPr="00BD55A2">
        <w:rPr>
          <w:color w:val="595959" w:themeColor="text1" w:themeTint="A6"/>
        </w:rPr>
        <w:t xml:space="preserve">and </w:t>
      </w:r>
      <w:r w:rsidR="2B903E67" w:rsidRPr="00BD55A2">
        <w:rPr>
          <w:color w:val="595959" w:themeColor="text1" w:themeTint="A6"/>
        </w:rPr>
        <w:t xml:space="preserve">deepen </w:t>
      </w:r>
      <w:r w:rsidR="162C55A1" w:rsidRPr="00BD55A2">
        <w:rPr>
          <w:color w:val="595959" w:themeColor="text1" w:themeTint="A6"/>
        </w:rPr>
        <w:t xml:space="preserve">economic complexity. </w:t>
      </w:r>
      <w:r w:rsidR="00861A4F" w:rsidRPr="00BD55A2">
        <w:rPr>
          <w:color w:val="595959" w:themeColor="text1" w:themeTint="A6"/>
        </w:rPr>
        <w:t>This</w:t>
      </w:r>
      <w:r w:rsidR="794DA1E6" w:rsidRPr="00BD55A2">
        <w:rPr>
          <w:color w:val="595959" w:themeColor="text1" w:themeTint="A6"/>
        </w:rPr>
        <w:t xml:space="preserve"> is</w:t>
      </w:r>
      <w:r w:rsidR="00861A4F" w:rsidRPr="00BD55A2">
        <w:rPr>
          <w:color w:val="595959" w:themeColor="text1" w:themeTint="A6"/>
        </w:rPr>
        <w:t xml:space="preserve"> because higher economic complexity economies provide employment opportunities in ‘sophisticated’ sectors that support higher wages.</w:t>
      </w:r>
      <w:r w:rsidR="00861A4F" w:rsidRPr="00BD55A2">
        <w:rPr>
          <w:rStyle w:val="EndnoteReference"/>
          <w:color w:val="595959" w:themeColor="text1" w:themeTint="A6"/>
        </w:rPr>
        <w:endnoteReference w:id="24"/>
      </w:r>
      <w:r w:rsidR="00861A4F" w:rsidRPr="00BD55A2">
        <w:rPr>
          <w:color w:val="595959" w:themeColor="text1" w:themeTint="A6"/>
        </w:rPr>
        <w:t> </w:t>
      </w:r>
      <w:r w:rsidR="023FC5BE" w:rsidRPr="00BD55A2">
        <w:rPr>
          <w:color w:val="595959" w:themeColor="text1" w:themeTint="A6"/>
        </w:rPr>
        <w:t xml:space="preserve">Our </w:t>
      </w:r>
      <w:r w:rsidR="1F5E3C9E" w:rsidRPr="00BD55A2">
        <w:rPr>
          <w:color w:val="595959" w:themeColor="text1" w:themeTint="A6"/>
        </w:rPr>
        <w:t xml:space="preserve">specialisation in the production and export of primary products, and geographic distance from global value chains means </w:t>
      </w:r>
      <w:r w:rsidR="023FC5BE" w:rsidRPr="00BD55A2">
        <w:rPr>
          <w:color w:val="595959" w:themeColor="text1" w:themeTint="A6"/>
        </w:rPr>
        <w:t>Australia</w:t>
      </w:r>
      <w:r w:rsidR="003A0F2B" w:rsidRPr="00BD55A2">
        <w:rPr>
          <w:color w:val="595959" w:themeColor="text1" w:themeTint="A6"/>
        </w:rPr>
        <w:t>n</w:t>
      </w:r>
      <w:r w:rsidR="023FC5BE" w:rsidRPr="00BD55A2">
        <w:rPr>
          <w:color w:val="595959" w:themeColor="text1" w:themeTint="A6"/>
        </w:rPr>
        <w:t xml:space="preserve"> </w:t>
      </w:r>
      <w:r w:rsidR="1F5E3C9E" w:rsidRPr="00BD55A2">
        <w:rPr>
          <w:color w:val="595959" w:themeColor="text1" w:themeTint="A6"/>
        </w:rPr>
        <w:t xml:space="preserve">exports contain less </w:t>
      </w:r>
      <w:r w:rsidR="00B7563A" w:rsidRPr="00BD55A2">
        <w:rPr>
          <w:color w:val="595959" w:themeColor="text1" w:themeTint="A6"/>
        </w:rPr>
        <w:t>manufacturing</w:t>
      </w:r>
      <w:r w:rsidR="1F5E3C9E" w:rsidRPr="00BD55A2">
        <w:rPr>
          <w:color w:val="595959" w:themeColor="text1" w:themeTint="A6"/>
        </w:rPr>
        <w:t xml:space="preserve"> than other similar advanced economies.</w:t>
      </w:r>
      <w:r w:rsidR="1F5E3C9E" w:rsidRPr="00BD55A2">
        <w:rPr>
          <w:rStyle w:val="EndnoteReference"/>
          <w:color w:val="595959" w:themeColor="text1" w:themeTint="A6"/>
        </w:rPr>
        <w:t xml:space="preserve"> </w:t>
      </w:r>
      <w:r w:rsidR="002900E4" w:rsidRPr="00BD55A2">
        <w:rPr>
          <w:rStyle w:val="EndnoteReference"/>
          <w:color w:val="595959" w:themeColor="text1" w:themeTint="A6"/>
        </w:rPr>
        <w:endnoteReference w:id="25"/>
      </w:r>
      <w:r w:rsidR="1F5E3C9E" w:rsidRPr="00BD55A2">
        <w:rPr>
          <w:color w:val="595959" w:themeColor="text1" w:themeTint="A6"/>
        </w:rPr>
        <w:t xml:space="preserve"> This</w:t>
      </w:r>
      <w:r w:rsidR="00BF6698" w:rsidRPr="00BD55A2">
        <w:rPr>
          <w:color w:val="595959" w:themeColor="text1" w:themeTint="A6"/>
        </w:rPr>
        <w:t>,</w:t>
      </w:r>
      <w:r w:rsidR="1F5E3C9E" w:rsidRPr="00BD55A2">
        <w:rPr>
          <w:color w:val="595959" w:themeColor="text1" w:themeTint="A6"/>
        </w:rPr>
        <w:t xml:space="preserve"> however</w:t>
      </w:r>
      <w:r w:rsidR="00B7563A" w:rsidRPr="00BD55A2">
        <w:rPr>
          <w:color w:val="595959" w:themeColor="text1" w:themeTint="A6"/>
        </w:rPr>
        <w:t>,</w:t>
      </w:r>
      <w:r w:rsidR="1F5E3C9E" w:rsidRPr="00BD55A2">
        <w:rPr>
          <w:color w:val="595959" w:themeColor="text1" w:themeTint="A6"/>
        </w:rPr>
        <w:t xml:space="preserve"> does not mean that Australia’s exports are not </w:t>
      </w:r>
      <w:r w:rsidR="33C34A56" w:rsidRPr="00BD55A2">
        <w:rPr>
          <w:color w:val="595959" w:themeColor="text1" w:themeTint="A6"/>
        </w:rPr>
        <w:t>sophisticated.</w:t>
      </w:r>
      <w:r w:rsidR="1F5E3C9E" w:rsidRPr="00BD55A2">
        <w:rPr>
          <w:color w:val="595959" w:themeColor="text1" w:themeTint="A6"/>
        </w:rPr>
        <w:t xml:space="preserve"> </w:t>
      </w:r>
      <w:r w:rsidR="67BA6F67" w:rsidRPr="00BD55A2">
        <w:rPr>
          <w:color w:val="595959" w:themeColor="text1" w:themeTint="A6"/>
        </w:rPr>
        <w:t xml:space="preserve"> </w:t>
      </w:r>
      <w:r w:rsidR="38DFBB15" w:rsidRPr="00BD55A2">
        <w:rPr>
          <w:color w:val="595959" w:themeColor="text1" w:themeTint="A6"/>
        </w:rPr>
        <w:t xml:space="preserve">Australian trade is </w:t>
      </w:r>
      <w:r w:rsidR="00C831DC" w:rsidRPr="00BD55A2">
        <w:rPr>
          <w:color w:val="595959" w:themeColor="text1" w:themeTint="A6"/>
        </w:rPr>
        <w:t xml:space="preserve">instead </w:t>
      </w:r>
      <w:r w:rsidR="38DFBB15" w:rsidRPr="00BD55A2">
        <w:rPr>
          <w:color w:val="595959" w:themeColor="text1" w:themeTint="A6"/>
        </w:rPr>
        <w:t xml:space="preserve">highly ranked for economic complexity when considering the level of specialised technology, managerial capability, </w:t>
      </w:r>
      <w:r w:rsidR="00B166EF" w:rsidRPr="00BD55A2">
        <w:rPr>
          <w:color w:val="595959" w:themeColor="text1" w:themeTint="A6"/>
        </w:rPr>
        <w:t xml:space="preserve">and </w:t>
      </w:r>
      <w:r w:rsidR="38DFBB15" w:rsidRPr="00BD55A2">
        <w:rPr>
          <w:color w:val="595959" w:themeColor="text1" w:themeTint="A6"/>
        </w:rPr>
        <w:t xml:space="preserve">research </w:t>
      </w:r>
      <w:r w:rsidR="00B166EF" w:rsidRPr="00BD55A2">
        <w:rPr>
          <w:color w:val="595959" w:themeColor="text1" w:themeTint="A6"/>
        </w:rPr>
        <w:t xml:space="preserve">that </w:t>
      </w:r>
      <w:r w:rsidR="38DFBB15" w:rsidRPr="00BD55A2">
        <w:rPr>
          <w:color w:val="595959" w:themeColor="text1" w:themeTint="A6"/>
        </w:rPr>
        <w:t xml:space="preserve">are inputs into </w:t>
      </w:r>
      <w:r w:rsidR="00AA7A23" w:rsidRPr="00BD55A2">
        <w:rPr>
          <w:color w:val="595959" w:themeColor="text1" w:themeTint="A6"/>
        </w:rPr>
        <w:t xml:space="preserve">the </w:t>
      </w:r>
      <w:r w:rsidR="38DFBB15" w:rsidRPr="00BD55A2">
        <w:rPr>
          <w:color w:val="595959" w:themeColor="text1" w:themeTint="A6"/>
        </w:rPr>
        <w:t xml:space="preserve">mining and agricultural sectors. </w:t>
      </w:r>
      <w:r w:rsidR="00DA5D7B" w:rsidRPr="00BD55A2">
        <w:rPr>
          <w:color w:val="595959" w:themeColor="text1" w:themeTint="A6"/>
        </w:rPr>
        <w:t>This means</w:t>
      </w:r>
      <w:r w:rsidR="00861A4F" w:rsidRPr="00BD55A2">
        <w:rPr>
          <w:color w:val="595959" w:themeColor="text1" w:themeTint="A6"/>
        </w:rPr>
        <w:t xml:space="preserve"> that Australia’s </w:t>
      </w:r>
      <w:r w:rsidR="00AA7A23" w:rsidRPr="00BD55A2">
        <w:rPr>
          <w:color w:val="595959" w:themeColor="text1" w:themeTint="A6"/>
        </w:rPr>
        <w:t>workers are</w:t>
      </w:r>
      <w:r w:rsidR="00861A4F" w:rsidRPr="00BD55A2">
        <w:rPr>
          <w:color w:val="595959" w:themeColor="text1" w:themeTint="A6"/>
        </w:rPr>
        <w:t xml:space="preserve"> employed in </w:t>
      </w:r>
      <w:r w:rsidR="00D60A93" w:rsidRPr="00BD55A2">
        <w:rPr>
          <w:color w:val="595959" w:themeColor="text1" w:themeTint="A6"/>
        </w:rPr>
        <w:t>sophisticated</w:t>
      </w:r>
      <w:r w:rsidR="00DA5D7B" w:rsidRPr="00BD55A2">
        <w:rPr>
          <w:color w:val="595959" w:themeColor="text1" w:themeTint="A6"/>
        </w:rPr>
        <w:t xml:space="preserve">, high-wage </w:t>
      </w:r>
      <w:r w:rsidR="00861A4F" w:rsidRPr="00BD55A2">
        <w:rPr>
          <w:color w:val="595959" w:themeColor="text1" w:themeTint="A6"/>
        </w:rPr>
        <w:t xml:space="preserve">activities. </w:t>
      </w:r>
      <w:r w:rsidR="1F5E3C9E" w:rsidRPr="00BD55A2">
        <w:rPr>
          <w:color w:val="595959" w:themeColor="text1" w:themeTint="A6"/>
        </w:rPr>
        <w:t>For example</w:t>
      </w:r>
      <w:r w:rsidR="1EDC6C2B" w:rsidRPr="00BD55A2">
        <w:rPr>
          <w:color w:val="595959" w:themeColor="text1" w:themeTint="A6"/>
        </w:rPr>
        <w:t>,</w:t>
      </w:r>
      <w:r w:rsidR="1F5E3C9E" w:rsidRPr="00BD55A2">
        <w:rPr>
          <w:color w:val="595959" w:themeColor="text1" w:themeTint="A6"/>
        </w:rPr>
        <w:t xml:space="preserve"> </w:t>
      </w:r>
      <w:r w:rsidR="1F5E3C9E" w:rsidRPr="00BD55A2">
        <w:rPr>
          <w:b/>
          <w:bCs/>
          <w:color w:val="595959" w:themeColor="text1" w:themeTint="A6"/>
        </w:rPr>
        <w:t xml:space="preserve">Australia </w:t>
      </w:r>
      <w:r w:rsidR="00B7563A" w:rsidRPr="00BD55A2">
        <w:rPr>
          <w:b/>
          <w:bCs/>
          <w:color w:val="595959" w:themeColor="text1" w:themeTint="A6"/>
        </w:rPr>
        <w:t xml:space="preserve">now </w:t>
      </w:r>
      <w:r w:rsidR="1F5E3C9E" w:rsidRPr="00BD55A2">
        <w:rPr>
          <w:b/>
          <w:bCs/>
          <w:color w:val="595959" w:themeColor="text1" w:themeTint="A6"/>
        </w:rPr>
        <w:t xml:space="preserve">ranks </w:t>
      </w:r>
      <w:r w:rsidR="545B71BF" w:rsidRPr="00BD55A2">
        <w:rPr>
          <w:rFonts w:asciiTheme="majorHAnsi" w:eastAsia="Verdana" w:hAnsiTheme="majorHAnsi" w:cstheme="majorBidi"/>
          <w:b/>
          <w:bCs/>
          <w:color w:val="595959" w:themeColor="text1" w:themeTint="A6"/>
        </w:rPr>
        <w:t>eighth</w:t>
      </w:r>
      <w:r w:rsidR="1F5E3C9E" w:rsidRPr="00BD55A2">
        <w:rPr>
          <w:b/>
          <w:bCs/>
          <w:color w:val="595959" w:themeColor="text1" w:themeTint="A6"/>
        </w:rPr>
        <w:t xml:space="preserve"> </w:t>
      </w:r>
      <w:r w:rsidR="5EE84ECD" w:rsidRPr="00BD55A2">
        <w:rPr>
          <w:b/>
          <w:bCs/>
          <w:color w:val="595959" w:themeColor="text1" w:themeTint="A6"/>
        </w:rPr>
        <w:t>in</w:t>
      </w:r>
      <w:r w:rsidR="1F5E3C9E" w:rsidRPr="00BD55A2">
        <w:rPr>
          <w:b/>
          <w:bCs/>
          <w:color w:val="595959" w:themeColor="text1" w:themeTint="A6"/>
        </w:rPr>
        <w:t xml:space="preserve"> technological complexity and </w:t>
      </w:r>
      <w:r w:rsidR="545B71BF" w:rsidRPr="00BD55A2">
        <w:rPr>
          <w:b/>
          <w:bCs/>
          <w:color w:val="595959" w:themeColor="text1" w:themeTint="A6"/>
        </w:rPr>
        <w:t xml:space="preserve">third </w:t>
      </w:r>
      <w:r w:rsidR="1F5E3C9E" w:rsidRPr="00BD55A2">
        <w:rPr>
          <w:b/>
          <w:bCs/>
          <w:color w:val="595959" w:themeColor="text1" w:themeTint="A6"/>
        </w:rPr>
        <w:t>in research complexity</w:t>
      </w:r>
      <w:r w:rsidR="1F5E3C9E" w:rsidRPr="00BD55A2">
        <w:rPr>
          <w:color w:val="595959" w:themeColor="text1" w:themeTint="A6"/>
        </w:rPr>
        <w:t>.</w:t>
      </w:r>
      <w:r w:rsidR="00E05257" w:rsidRPr="00BD55A2">
        <w:rPr>
          <w:rStyle w:val="EndnoteReference"/>
          <w:color w:val="595959" w:themeColor="text1" w:themeTint="A6"/>
        </w:rPr>
        <w:endnoteReference w:id="26"/>
      </w:r>
      <w:r w:rsidR="1F5E3C9E" w:rsidRPr="00BD55A2">
        <w:rPr>
          <w:rFonts w:ascii="Verdana" w:eastAsia="Verdana" w:hAnsi="Verdana" w:cs="Verdana"/>
          <w:color w:val="595959" w:themeColor="text1" w:themeTint="A6"/>
          <w:sz w:val="21"/>
        </w:rPr>
        <w:t xml:space="preserve"> </w:t>
      </w:r>
      <w:r w:rsidR="67BA6F67" w:rsidRPr="00BD55A2">
        <w:rPr>
          <w:color w:val="595959" w:themeColor="text1" w:themeTint="A6"/>
        </w:rPr>
        <w:t xml:space="preserve">These capabilities mean Australia is well placed to take advantage of </w:t>
      </w:r>
      <w:r w:rsidR="005D12A8" w:rsidRPr="00BD55A2">
        <w:rPr>
          <w:color w:val="595959" w:themeColor="text1" w:themeTint="A6"/>
        </w:rPr>
        <w:t>the</w:t>
      </w:r>
      <w:r w:rsidR="00C53EFB" w:rsidRPr="00BD55A2">
        <w:rPr>
          <w:color w:val="595959" w:themeColor="text1" w:themeTint="A6"/>
        </w:rPr>
        <w:t xml:space="preserve"> opportunities in the</w:t>
      </w:r>
      <w:r w:rsidR="005D12A8" w:rsidRPr="00BD55A2">
        <w:rPr>
          <w:color w:val="595959" w:themeColor="text1" w:themeTint="A6"/>
        </w:rPr>
        <w:t xml:space="preserve"> future global economy.</w:t>
      </w:r>
      <w:r w:rsidR="67BA6F67" w:rsidRPr="00BD55A2">
        <w:rPr>
          <w:rFonts w:ascii="Verdana" w:eastAsia="Verdana" w:hAnsi="Verdana" w:cs="Verdana"/>
          <w:color w:val="595959" w:themeColor="text1" w:themeTint="A6"/>
          <w:sz w:val="21"/>
        </w:rPr>
        <w:t xml:space="preserve"> </w:t>
      </w:r>
    </w:p>
    <w:p w14:paraId="05FAFA8F" w14:textId="78E67DC1" w:rsidR="00861A4F" w:rsidRDefault="00504CF9" w:rsidP="00845B50">
      <w:pPr>
        <w:pStyle w:val="BodyCopy"/>
        <w:pBdr>
          <w:top w:val="single" w:sz="4" w:space="1" w:color="auto"/>
          <w:left w:val="single" w:sz="4" w:space="1" w:color="auto"/>
          <w:bottom w:val="single" w:sz="4" w:space="1" w:color="auto"/>
          <w:right w:val="single" w:sz="4" w:space="1" w:color="auto"/>
        </w:pBdr>
        <w:jc w:val="both"/>
        <w:rPr>
          <w:rFonts w:ascii="Verdana" w:eastAsia="Verdana" w:hAnsi="Verdana" w:cs="Verdana"/>
          <w:i/>
          <w:iCs/>
          <w:color w:val="595959" w:themeColor="text1" w:themeTint="A6"/>
          <w:sz w:val="21"/>
        </w:rPr>
      </w:pPr>
      <w:r>
        <w:rPr>
          <w:rFonts w:ascii="Verdana" w:eastAsia="Verdana" w:hAnsi="Verdana" w:cs="Verdana"/>
          <w:i/>
          <w:iCs/>
          <w:noProof/>
          <w:color w:val="595959" w:themeColor="text1" w:themeTint="A6"/>
          <w:sz w:val="21"/>
        </w:rPr>
        <w:drawing>
          <wp:inline distT="0" distB="0" distL="0" distR="0" wp14:anchorId="0341D398" wp14:editId="06A15E42">
            <wp:extent cx="5758004" cy="3436780"/>
            <wp:effectExtent l="0" t="0" r="0" b="0"/>
            <wp:docPr id="425848419" name="Picture 1" descr="A map of the world showing North America, Western Europe and Australia as the most economically complex region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48419" name="Picture 1" descr="A map of the world showing North America, Western Europe and Australia as the most economically complex regions of the wor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4184" cy="3458375"/>
                    </a:xfrm>
                    <a:prstGeom prst="rect">
                      <a:avLst/>
                    </a:prstGeom>
                    <a:noFill/>
                  </pic:spPr>
                </pic:pic>
              </a:graphicData>
            </a:graphic>
          </wp:inline>
        </w:drawing>
      </w:r>
    </w:p>
    <w:p w14:paraId="04F16090" w14:textId="11D47F63" w:rsidR="002D611F" w:rsidRPr="00BD55A2" w:rsidRDefault="00845B50" w:rsidP="00A8777C">
      <w:pPr>
        <w:pStyle w:val="BodyCopy"/>
        <w:pBdr>
          <w:top w:val="single" w:sz="4" w:space="1" w:color="auto"/>
          <w:left w:val="single" w:sz="4" w:space="1" w:color="auto"/>
          <w:bottom w:val="single" w:sz="4" w:space="1" w:color="auto"/>
          <w:right w:val="single" w:sz="4" w:space="1" w:color="auto"/>
        </w:pBdr>
        <w:jc w:val="both"/>
        <w:rPr>
          <w:rFonts w:asciiTheme="minorHAnsi" w:eastAsiaTheme="majorEastAsia" w:hAnsiTheme="minorHAnsi" w:cstheme="minorHAnsi"/>
          <w:b/>
          <w:bCs/>
          <w:caps/>
          <w:sz w:val="32"/>
          <w:szCs w:val="32"/>
        </w:rPr>
      </w:pPr>
      <w:r w:rsidRPr="00BD55A2">
        <w:rPr>
          <w:color w:val="595959" w:themeColor="text1" w:themeTint="A6"/>
          <w:sz w:val="18"/>
          <w:szCs w:val="18"/>
        </w:rPr>
        <w:t xml:space="preserve">Source: </w:t>
      </w:r>
      <w:proofErr w:type="spellStart"/>
      <w:r w:rsidRPr="00BD55A2">
        <w:rPr>
          <w:color w:val="595959" w:themeColor="text1" w:themeTint="A6"/>
          <w:sz w:val="18"/>
          <w:szCs w:val="18"/>
        </w:rPr>
        <w:t>Strojkosi</w:t>
      </w:r>
      <w:proofErr w:type="spellEnd"/>
      <w:r w:rsidRPr="00BD55A2">
        <w:rPr>
          <w:color w:val="595959" w:themeColor="text1" w:themeTint="A6"/>
          <w:sz w:val="18"/>
          <w:szCs w:val="18"/>
        </w:rPr>
        <w:t>, Koch &amp; Hidalgo, 2023. Economic complexity index (ECI) based on research data</w:t>
      </w:r>
      <w:r w:rsidR="002D611F" w:rsidRPr="00BD55A2">
        <w:br w:type="page"/>
      </w:r>
    </w:p>
    <w:p w14:paraId="57AA2C23" w14:textId="46F22E9F" w:rsidR="00BC4730" w:rsidRPr="00BD55A2" w:rsidRDefault="00BC4730" w:rsidP="00AD67C4">
      <w:pPr>
        <w:pStyle w:val="Heading3"/>
      </w:pPr>
      <w:bookmarkStart w:id="28" w:name="_Toc182235985"/>
      <w:r w:rsidRPr="00BD55A2">
        <w:lastRenderedPageBreak/>
        <w:t xml:space="preserve">Digital </w:t>
      </w:r>
      <w:r w:rsidR="009F7C2A" w:rsidRPr="00BD55A2">
        <w:t>t</w:t>
      </w:r>
      <w:r w:rsidRPr="00BD55A2">
        <w:t>rade</w:t>
      </w:r>
      <w:bookmarkEnd w:id="28"/>
    </w:p>
    <w:p w14:paraId="366C2A95" w14:textId="21BCAFB6" w:rsidR="00BC4730" w:rsidRPr="00BD55A2" w:rsidRDefault="00BC4730" w:rsidP="00854E53">
      <w:pPr>
        <w:pStyle w:val="BodyCopy"/>
        <w:jc w:val="both"/>
        <w:rPr>
          <w:b/>
          <w:color w:val="595959" w:themeColor="text1" w:themeTint="A6"/>
        </w:rPr>
      </w:pPr>
      <w:r w:rsidRPr="00BD55A2">
        <w:rPr>
          <w:b/>
          <w:bCs/>
          <w:color w:val="595959" w:themeColor="text1" w:themeTint="A6"/>
        </w:rPr>
        <w:t>Digital trade</w:t>
      </w:r>
      <w:r w:rsidRPr="00BD55A2">
        <w:rPr>
          <w:color w:val="595959" w:themeColor="text1" w:themeTint="A6"/>
        </w:rPr>
        <w:t xml:space="preserve"> is an increasingly important area of global trade growth, and one that can deepen global economic interdependence. Digital trade includes not only e-commerce, in which goods and services are traded online, but also the transmission of digital content, including software, books, music, film and apps, as well as </w:t>
      </w:r>
      <w:proofErr w:type="gramStart"/>
      <w:r w:rsidRPr="00BD55A2">
        <w:rPr>
          <w:b/>
          <w:bCs/>
          <w:color w:val="595959" w:themeColor="text1" w:themeTint="A6"/>
        </w:rPr>
        <w:t>digitally-enabled</w:t>
      </w:r>
      <w:proofErr w:type="gramEnd"/>
      <w:r w:rsidRPr="00BD55A2">
        <w:rPr>
          <w:b/>
          <w:bCs/>
          <w:color w:val="595959" w:themeColor="text1" w:themeTint="A6"/>
        </w:rPr>
        <w:t xml:space="preserve"> services </w:t>
      </w:r>
      <w:r w:rsidRPr="00BD55A2">
        <w:rPr>
          <w:color w:val="595959" w:themeColor="text1" w:themeTint="A6"/>
        </w:rPr>
        <w:t xml:space="preserve">including legal, financial, education and consultancy. It is also a central input and enabler to </w:t>
      </w:r>
      <w:proofErr w:type="gramStart"/>
      <w:r w:rsidRPr="00BD55A2">
        <w:rPr>
          <w:color w:val="595959" w:themeColor="text1" w:themeTint="A6"/>
        </w:rPr>
        <w:t>the majority of</w:t>
      </w:r>
      <w:proofErr w:type="gramEnd"/>
      <w:r w:rsidRPr="00BD55A2">
        <w:rPr>
          <w:color w:val="595959" w:themeColor="text1" w:themeTint="A6"/>
        </w:rPr>
        <w:t xml:space="preserve"> Australian businesses. </w:t>
      </w:r>
      <w:r w:rsidR="008D0199" w:rsidRPr="00BD55A2">
        <w:rPr>
          <w:color w:val="595959" w:themeColor="text1" w:themeTint="A6"/>
        </w:rPr>
        <w:t xml:space="preserve">Consequently, Australia’s potential digital exports have been estimated to be as </w:t>
      </w:r>
      <w:r w:rsidR="00C831DC" w:rsidRPr="00BD55A2">
        <w:rPr>
          <w:color w:val="595959" w:themeColor="text1" w:themeTint="A6"/>
        </w:rPr>
        <w:t>high</w:t>
      </w:r>
      <w:r w:rsidR="008D0199" w:rsidRPr="00BD55A2">
        <w:rPr>
          <w:color w:val="595959" w:themeColor="text1" w:themeTint="A6"/>
        </w:rPr>
        <w:t xml:space="preserve"> as $192</w:t>
      </w:r>
      <w:r w:rsidR="00C831DC" w:rsidRPr="00BD55A2">
        <w:rPr>
          <w:color w:val="595959" w:themeColor="text1" w:themeTint="A6"/>
        </w:rPr>
        <w:t> </w:t>
      </w:r>
      <w:r w:rsidR="008D0199" w:rsidRPr="00BD55A2">
        <w:rPr>
          <w:color w:val="595959" w:themeColor="text1" w:themeTint="A6"/>
        </w:rPr>
        <w:t>billion by 2030</w:t>
      </w:r>
      <w:r w:rsidRPr="00BD55A2">
        <w:rPr>
          <w:color w:val="595959" w:themeColor="text1" w:themeTint="A6"/>
        </w:rPr>
        <w:t>.</w:t>
      </w:r>
      <w:r w:rsidRPr="00BD55A2">
        <w:rPr>
          <w:rStyle w:val="EndnoteReference"/>
          <w:color w:val="595959" w:themeColor="text1" w:themeTint="A6"/>
        </w:rPr>
        <w:endnoteReference w:id="27"/>
      </w:r>
      <w:r w:rsidRPr="00BD55A2">
        <w:rPr>
          <w:b/>
          <w:color w:val="595959" w:themeColor="text1" w:themeTint="A6"/>
        </w:rPr>
        <w:t xml:space="preserve">  </w:t>
      </w:r>
    </w:p>
    <w:p w14:paraId="6EAA773C" w14:textId="16777759" w:rsidR="00BC4730" w:rsidRPr="00BD55A2" w:rsidRDefault="00BC4730" w:rsidP="00854E53">
      <w:pPr>
        <w:pStyle w:val="BodyCopy"/>
        <w:jc w:val="both"/>
        <w:rPr>
          <w:color w:val="595959" w:themeColor="text1" w:themeTint="A6"/>
        </w:rPr>
      </w:pPr>
      <w:r w:rsidRPr="00BD55A2">
        <w:rPr>
          <w:color w:val="595959" w:themeColor="text1" w:themeTint="A6"/>
        </w:rPr>
        <w:t xml:space="preserve">Online uptake and cross border online transactions accelerated during the pandemic, fundamentally changing consumer </w:t>
      </w:r>
      <w:r w:rsidR="00295413" w:rsidRPr="00BD55A2">
        <w:rPr>
          <w:color w:val="595959" w:themeColor="text1" w:themeTint="A6"/>
        </w:rPr>
        <w:t>activity</w:t>
      </w:r>
      <w:r w:rsidRPr="00BD55A2">
        <w:rPr>
          <w:color w:val="595959" w:themeColor="text1" w:themeTint="A6"/>
        </w:rPr>
        <w:t>. Australia Post expects a third of Australian domestic spending to be online by 2033, up from 18</w:t>
      </w:r>
      <w:r w:rsidR="00C831DC" w:rsidRPr="00BD55A2">
        <w:rPr>
          <w:color w:val="595959" w:themeColor="text1" w:themeTint="A6"/>
        </w:rPr>
        <w:t> </w:t>
      </w:r>
      <w:r w:rsidRPr="00BD55A2">
        <w:rPr>
          <w:color w:val="595959" w:themeColor="text1" w:themeTint="A6"/>
        </w:rPr>
        <w:t>per</w:t>
      </w:r>
      <w:r w:rsidR="00C831DC" w:rsidRPr="00BD55A2">
        <w:rPr>
          <w:color w:val="595959" w:themeColor="text1" w:themeTint="A6"/>
        </w:rPr>
        <w:t> </w:t>
      </w:r>
      <w:r w:rsidRPr="00BD55A2">
        <w:rPr>
          <w:color w:val="595959" w:themeColor="text1" w:themeTint="A6"/>
        </w:rPr>
        <w:t>cent in 2022.</w:t>
      </w:r>
      <w:r w:rsidRPr="00BD55A2">
        <w:rPr>
          <w:rStyle w:val="EndnoteReference"/>
          <w:color w:val="595959" w:themeColor="text1" w:themeTint="A6"/>
        </w:rPr>
        <w:endnoteReference w:id="28"/>
      </w:r>
      <w:r w:rsidRPr="00BD55A2">
        <w:rPr>
          <w:color w:val="595959" w:themeColor="text1" w:themeTint="A6"/>
        </w:rPr>
        <w:t xml:space="preserve"> Globally</w:t>
      </w:r>
      <w:r w:rsidR="00FB498C" w:rsidRPr="00BD55A2">
        <w:rPr>
          <w:color w:val="595959" w:themeColor="text1" w:themeTint="A6"/>
        </w:rPr>
        <w:t>,</w:t>
      </w:r>
      <w:r w:rsidRPr="00BD55A2">
        <w:rPr>
          <w:color w:val="595959" w:themeColor="text1" w:themeTint="A6"/>
        </w:rPr>
        <w:t xml:space="preserve"> over 2.3 billion people now shop online.</w:t>
      </w:r>
      <w:r w:rsidRPr="00BD55A2">
        <w:rPr>
          <w:rStyle w:val="EndnoteReference"/>
          <w:color w:val="595959" w:themeColor="text1" w:themeTint="A6"/>
        </w:rPr>
        <w:endnoteReference w:id="29"/>
      </w:r>
      <w:r w:rsidRPr="00BD55A2">
        <w:rPr>
          <w:color w:val="595959" w:themeColor="text1" w:themeTint="A6"/>
        </w:rPr>
        <w:t xml:space="preserve"> World trade in digitally deliverable services rose to USD3.8 trillion in 2021, rising from 53 per cent to 63 per cent of all services trade </w:t>
      </w:r>
      <w:r w:rsidR="006D18F3" w:rsidRPr="00BD55A2">
        <w:rPr>
          <w:color w:val="595959" w:themeColor="text1" w:themeTint="A6"/>
        </w:rPr>
        <w:t>at the</w:t>
      </w:r>
      <w:r w:rsidR="007506EA" w:rsidRPr="00BD55A2">
        <w:rPr>
          <w:color w:val="595959" w:themeColor="text1" w:themeTint="A6"/>
        </w:rPr>
        <w:t xml:space="preserve"> beginning of the decade</w:t>
      </w:r>
      <w:r w:rsidRPr="00BD55A2">
        <w:rPr>
          <w:color w:val="595959" w:themeColor="text1" w:themeTint="A6"/>
        </w:rPr>
        <w:t>.</w:t>
      </w:r>
      <w:r w:rsidRPr="00BD55A2">
        <w:rPr>
          <w:rStyle w:val="EndnoteReference"/>
          <w:color w:val="595959" w:themeColor="text1" w:themeTint="A6"/>
        </w:rPr>
        <w:endnoteReference w:id="30"/>
      </w:r>
      <w:r w:rsidRPr="00BD55A2">
        <w:rPr>
          <w:color w:val="595959" w:themeColor="text1" w:themeTint="A6"/>
        </w:rPr>
        <w:t xml:space="preserve"> The emergence of new consumer and business technologies such as artificial intelligence (AI) and deep learning language models will further change how cross-border transactions are conducted.</w:t>
      </w:r>
    </w:p>
    <w:p w14:paraId="1CAD2239" w14:textId="763C8AFB" w:rsidR="00BC4730" w:rsidRPr="00BD55A2" w:rsidRDefault="00BC4730" w:rsidP="00854E53">
      <w:pPr>
        <w:pStyle w:val="BodyCopy"/>
        <w:jc w:val="both"/>
        <w:rPr>
          <w:color w:val="595959" w:themeColor="text1" w:themeTint="A6"/>
        </w:rPr>
      </w:pPr>
      <w:r w:rsidRPr="00BD55A2">
        <w:rPr>
          <w:color w:val="595959" w:themeColor="text1" w:themeTint="A6"/>
        </w:rPr>
        <w:t xml:space="preserve">The </w:t>
      </w:r>
      <w:r w:rsidRPr="00BD55A2">
        <w:rPr>
          <w:b/>
          <w:bCs/>
          <w:color w:val="595959" w:themeColor="text1" w:themeTint="A6"/>
        </w:rPr>
        <w:t>digitalisation of trade</w:t>
      </w:r>
      <w:r w:rsidRPr="00BD55A2">
        <w:rPr>
          <w:color w:val="595959" w:themeColor="text1" w:themeTint="A6"/>
        </w:rPr>
        <w:t xml:space="preserve"> has </w:t>
      </w:r>
      <w:r w:rsidR="00D60A93" w:rsidRPr="00BD55A2">
        <w:rPr>
          <w:color w:val="595959" w:themeColor="text1" w:themeTint="A6"/>
        </w:rPr>
        <w:t>reduced</w:t>
      </w:r>
      <w:r w:rsidRPr="00BD55A2">
        <w:rPr>
          <w:color w:val="595959" w:themeColor="text1" w:themeTint="A6"/>
        </w:rPr>
        <w:t xml:space="preserve"> trade and search costs. This has encouraged increased trade, competition, and productivity, and ma</w:t>
      </w:r>
      <w:r w:rsidR="001C5B67">
        <w:rPr>
          <w:color w:val="595959" w:themeColor="text1" w:themeTint="A6"/>
        </w:rPr>
        <w:t>d</w:t>
      </w:r>
      <w:r w:rsidRPr="00BD55A2">
        <w:rPr>
          <w:color w:val="595959" w:themeColor="text1" w:themeTint="A6"/>
        </w:rPr>
        <w:t>e it easier for businesses to enter the global market.</w:t>
      </w:r>
      <w:r w:rsidRPr="00BD55A2">
        <w:rPr>
          <w:rStyle w:val="EndnoteReference"/>
          <w:color w:val="595959" w:themeColor="text1" w:themeTint="A6"/>
        </w:rPr>
        <w:endnoteReference w:id="31"/>
      </w:r>
      <w:r w:rsidRPr="00BD55A2">
        <w:rPr>
          <w:color w:val="595959" w:themeColor="text1" w:themeTint="A6"/>
        </w:rPr>
        <w:t xml:space="preserve">  In addition, it has a role to play in improving access to</w:t>
      </w:r>
      <w:r w:rsidR="005F2B2B" w:rsidRPr="00BD55A2">
        <w:rPr>
          <w:color w:val="595959" w:themeColor="text1" w:themeTint="A6"/>
        </w:rPr>
        <w:t xml:space="preserve"> </w:t>
      </w:r>
      <w:r w:rsidRPr="00BD55A2">
        <w:rPr>
          <w:color w:val="595959" w:themeColor="text1" w:themeTint="A6"/>
        </w:rPr>
        <w:t xml:space="preserve">financing, </w:t>
      </w:r>
      <w:r w:rsidR="37BF800A" w:rsidRPr="00BD55A2">
        <w:rPr>
          <w:color w:val="595959" w:themeColor="text1" w:themeTint="A6"/>
        </w:rPr>
        <w:t xml:space="preserve">as well as </w:t>
      </w:r>
      <w:r w:rsidRPr="00BD55A2">
        <w:rPr>
          <w:color w:val="595959" w:themeColor="text1" w:themeTint="A6"/>
        </w:rPr>
        <w:t>improving unequal access</w:t>
      </w:r>
      <w:r w:rsidR="77A79E43" w:rsidRPr="00BD55A2">
        <w:rPr>
          <w:color w:val="595959" w:themeColor="text1" w:themeTint="A6"/>
        </w:rPr>
        <w:t xml:space="preserve"> to the global economy</w:t>
      </w:r>
      <w:r w:rsidRPr="00BD55A2">
        <w:rPr>
          <w:color w:val="595959" w:themeColor="text1" w:themeTint="A6"/>
        </w:rPr>
        <w:t>, particularly for women and girls.</w:t>
      </w:r>
    </w:p>
    <w:p w14:paraId="3906AE10" w14:textId="5E6876C6" w:rsidR="00BC4730" w:rsidRPr="00BD55A2" w:rsidRDefault="00BC4730" w:rsidP="00A8777C">
      <w:pPr>
        <w:pStyle w:val="Heading4"/>
        <w:pBdr>
          <w:top w:val="single" w:sz="4" w:space="1" w:color="auto"/>
          <w:left w:val="single" w:sz="4" w:space="4" w:color="auto"/>
          <w:bottom w:val="single" w:sz="4" w:space="1" w:color="auto"/>
          <w:right w:val="single" w:sz="4" w:space="4" w:color="auto"/>
        </w:pBdr>
        <w:rPr>
          <w:rFonts w:asciiTheme="majorHAnsi" w:hAnsiTheme="majorHAnsi" w:cstheme="majorHAnsi"/>
          <w:sz w:val="24"/>
          <w:szCs w:val="24"/>
        </w:rPr>
      </w:pPr>
      <w:r w:rsidRPr="00BD55A2">
        <w:t>Case Study</w:t>
      </w:r>
      <w:r w:rsidR="005668A9" w:rsidRPr="00BD55A2">
        <w:t>:</w:t>
      </w:r>
      <w:r w:rsidRPr="00BD55A2">
        <w:t xml:space="preserve">  FTAs supporting the growth of Australian </w:t>
      </w:r>
      <w:proofErr w:type="gramStart"/>
      <w:r w:rsidRPr="00BD55A2">
        <w:t>startups</w:t>
      </w:r>
      <w:proofErr w:type="gramEnd"/>
    </w:p>
    <w:p w14:paraId="50506EFB" w14:textId="77777777" w:rsidR="00BC4730" w:rsidRPr="00BD55A2" w:rsidRDefault="00BC4730" w:rsidP="00A8777C">
      <w:pPr>
        <w:pStyle w:val="BodyCopy"/>
        <w:pBdr>
          <w:top w:val="single" w:sz="4" w:space="1" w:color="auto"/>
          <w:left w:val="single" w:sz="4" w:space="4" w:color="auto"/>
          <w:bottom w:val="single" w:sz="4" w:space="1" w:color="auto"/>
          <w:right w:val="single" w:sz="4" w:space="4" w:color="auto"/>
        </w:pBdr>
        <w:jc w:val="both"/>
        <w:rPr>
          <w:color w:val="595959" w:themeColor="text1" w:themeTint="A6"/>
        </w:rPr>
      </w:pPr>
      <w:r w:rsidRPr="00BD55A2">
        <w:rPr>
          <w:color w:val="595959" w:themeColor="text1" w:themeTint="A6"/>
        </w:rPr>
        <w:t xml:space="preserve">Australian startup </w:t>
      </w:r>
      <w:proofErr w:type="spellStart"/>
      <w:r w:rsidRPr="00BD55A2">
        <w:rPr>
          <w:color w:val="595959" w:themeColor="text1" w:themeTint="A6"/>
        </w:rPr>
        <w:t>WithYouWithMe</w:t>
      </w:r>
      <w:proofErr w:type="spellEnd"/>
      <w:r w:rsidRPr="00BD55A2">
        <w:rPr>
          <w:color w:val="595959" w:themeColor="text1" w:themeTint="A6"/>
        </w:rPr>
        <w:t xml:space="preserve"> (WYWM) is re-inventing the employment sector to help marginalised people – including veterans and neuro-divergent applicants – build a meaningful career in tech.</w:t>
      </w:r>
    </w:p>
    <w:p w14:paraId="38BE84DA" w14:textId="77777777" w:rsidR="00BC4730" w:rsidRPr="00BD55A2" w:rsidRDefault="00BC4730" w:rsidP="00A8777C">
      <w:pPr>
        <w:pStyle w:val="BodyCopy"/>
        <w:pBdr>
          <w:top w:val="single" w:sz="4" w:space="1" w:color="auto"/>
          <w:left w:val="single" w:sz="4" w:space="4" w:color="auto"/>
          <w:bottom w:val="single" w:sz="4" w:space="1" w:color="auto"/>
          <w:right w:val="single" w:sz="4" w:space="4" w:color="auto"/>
        </w:pBdr>
        <w:jc w:val="both"/>
        <w:rPr>
          <w:color w:val="595959" w:themeColor="text1" w:themeTint="A6"/>
        </w:rPr>
      </w:pPr>
      <w:r w:rsidRPr="00BD55A2">
        <w:rPr>
          <w:color w:val="595959" w:themeColor="text1" w:themeTint="A6"/>
        </w:rPr>
        <w:t>WYWM quickly secured traction in the UK. It signed the UK’s Armed Forces Covenant with UK Defence People and Veterans to provide free digital skills training and job placements to UK veterans and their dependents. To date, WYWM has more than 2,000 UK veterans on its platform.</w:t>
      </w:r>
    </w:p>
    <w:p w14:paraId="7FFB67B9" w14:textId="67F3DB53" w:rsidR="00BC4730" w:rsidRPr="00BD55A2" w:rsidRDefault="00DA5D7B" w:rsidP="00A8777C">
      <w:pPr>
        <w:pStyle w:val="BodyCopy"/>
        <w:pBdr>
          <w:top w:val="single" w:sz="4" w:space="1" w:color="auto"/>
          <w:left w:val="single" w:sz="4" w:space="4" w:color="auto"/>
          <w:bottom w:val="single" w:sz="4" w:space="1" w:color="auto"/>
          <w:right w:val="single" w:sz="4" w:space="4" w:color="auto"/>
        </w:pBdr>
        <w:jc w:val="both"/>
        <w:rPr>
          <w:color w:val="595959" w:themeColor="text1" w:themeTint="A6"/>
        </w:rPr>
      </w:pPr>
      <w:r w:rsidRPr="00BD55A2">
        <w:rPr>
          <w:color w:val="595959" w:themeColor="text1" w:themeTint="A6"/>
        </w:rPr>
        <w:t xml:space="preserve">Alicia </w:t>
      </w:r>
      <w:proofErr w:type="spellStart"/>
      <w:r w:rsidRPr="00BD55A2">
        <w:rPr>
          <w:color w:val="595959" w:themeColor="text1" w:themeTint="A6"/>
        </w:rPr>
        <w:t>Kouparitsas</w:t>
      </w:r>
      <w:proofErr w:type="spellEnd"/>
      <w:r w:rsidRPr="00BD55A2">
        <w:rPr>
          <w:color w:val="595959" w:themeColor="text1" w:themeTint="A6"/>
        </w:rPr>
        <w:t xml:space="preserve">, </w:t>
      </w:r>
      <w:r w:rsidR="00BC4730" w:rsidRPr="00BD55A2">
        <w:rPr>
          <w:color w:val="595959" w:themeColor="text1" w:themeTint="A6"/>
        </w:rPr>
        <w:t>Chief Marketing Officer for WYWM says the Australia-UK Free Trade Agreement will support the company’s business growth: ‘As an Australian business with operations in the UK, we’ll benefit from the new visa provisions under the FTA that make intra-company transfers easier</w:t>
      </w:r>
      <w:r w:rsidR="57D290AC" w:rsidRPr="00BD55A2">
        <w:rPr>
          <w:color w:val="595959" w:themeColor="text1" w:themeTint="A6"/>
        </w:rPr>
        <w:t>’</w:t>
      </w:r>
      <w:r w:rsidR="00BC4730" w:rsidRPr="00BD55A2">
        <w:rPr>
          <w:color w:val="595959" w:themeColor="text1" w:themeTint="A6"/>
        </w:rPr>
        <w:t>.</w:t>
      </w:r>
    </w:p>
    <w:p w14:paraId="6AC71DD0" w14:textId="256DE212" w:rsidR="00BC4730" w:rsidRPr="00BD55A2" w:rsidRDefault="00BC4730" w:rsidP="00A8777C">
      <w:pPr>
        <w:pStyle w:val="BodyCopy"/>
        <w:pBdr>
          <w:top w:val="single" w:sz="4" w:space="1" w:color="auto"/>
          <w:left w:val="single" w:sz="4" w:space="4" w:color="auto"/>
          <w:bottom w:val="single" w:sz="4" w:space="1" w:color="auto"/>
          <w:right w:val="single" w:sz="4" w:space="4" w:color="auto"/>
        </w:pBdr>
        <w:jc w:val="both"/>
        <w:rPr>
          <w:color w:val="595959" w:themeColor="text1" w:themeTint="A6"/>
        </w:rPr>
      </w:pPr>
      <w:r w:rsidRPr="00BD55A2">
        <w:rPr>
          <w:color w:val="595959" w:themeColor="text1" w:themeTint="A6"/>
        </w:rPr>
        <w:t>The FTA also enables the free flow of data and will make it easier to collaborate on innovations and insights across borders. This removes barriers and helps WYWM’s expansion in the UK market.</w:t>
      </w:r>
      <w:r w:rsidR="00C35BAC">
        <w:rPr>
          <w:color w:val="595959" w:themeColor="text1" w:themeTint="A6"/>
        </w:rPr>
        <w:t xml:space="preserve"> </w:t>
      </w:r>
    </w:p>
    <w:p w14:paraId="013721E3" w14:textId="2027B3C9" w:rsidR="00BC4730" w:rsidRPr="00BD55A2" w:rsidRDefault="00BC4730" w:rsidP="00A8777C">
      <w:pPr>
        <w:pStyle w:val="BodyCopy"/>
        <w:pBdr>
          <w:top w:val="single" w:sz="4" w:space="1" w:color="auto"/>
          <w:left w:val="single" w:sz="4" w:space="4" w:color="auto"/>
          <w:bottom w:val="single" w:sz="4" w:space="1" w:color="auto"/>
          <w:right w:val="single" w:sz="4" w:space="4" w:color="auto"/>
        </w:pBdr>
        <w:jc w:val="both"/>
        <w:rPr>
          <w:rFonts w:asciiTheme="minorHAnsi" w:eastAsiaTheme="majorEastAsia" w:hAnsiTheme="minorHAnsi" w:cstheme="minorHAnsi"/>
          <w:b/>
          <w:bCs/>
          <w:caps/>
          <w:sz w:val="32"/>
          <w:szCs w:val="32"/>
        </w:rPr>
      </w:pPr>
      <w:r w:rsidRPr="00BD55A2">
        <w:rPr>
          <w:color w:val="595959" w:themeColor="text1" w:themeTint="A6"/>
          <w:sz w:val="18"/>
          <w:szCs w:val="18"/>
        </w:rPr>
        <w:t xml:space="preserve">Source: </w:t>
      </w:r>
      <w:proofErr w:type="spellStart"/>
      <w:r w:rsidRPr="00BD55A2">
        <w:rPr>
          <w:color w:val="595959" w:themeColor="text1" w:themeTint="A6"/>
          <w:sz w:val="18"/>
          <w:szCs w:val="18"/>
        </w:rPr>
        <w:t>WithYouWithMe</w:t>
      </w:r>
      <w:proofErr w:type="spellEnd"/>
    </w:p>
    <w:p w14:paraId="420C8292" w14:textId="77777777" w:rsidR="00A8777C" w:rsidRDefault="00A8777C">
      <w:pPr>
        <w:rPr>
          <w:rFonts w:ascii="Calibri Light" w:hAnsi="Calibri Light" w:cstheme="majorHAnsi"/>
          <w:b/>
          <w:bCs/>
          <w:color w:val="385623" w:themeColor="accent6" w:themeShade="80"/>
          <w:szCs w:val="21"/>
        </w:rPr>
      </w:pPr>
      <w:r>
        <w:rPr>
          <w:rFonts w:cstheme="majorHAnsi"/>
          <w:b/>
          <w:bCs/>
          <w:color w:val="385623" w:themeColor="accent6" w:themeShade="80"/>
        </w:rPr>
        <w:br w:type="page"/>
      </w:r>
    </w:p>
    <w:p w14:paraId="0E764719" w14:textId="77777777" w:rsidR="00A8777C" w:rsidRDefault="001B1767" w:rsidP="00A8777C">
      <w:pPr>
        <w:pStyle w:val="Heading4"/>
        <w:pBdr>
          <w:top w:val="single" w:sz="4" w:space="1" w:color="auto"/>
          <w:left w:val="single" w:sz="4" w:space="4" w:color="auto"/>
          <w:bottom w:val="single" w:sz="4" w:space="1" w:color="auto"/>
          <w:right w:val="single" w:sz="4" w:space="4" w:color="auto"/>
        </w:pBdr>
      </w:pPr>
      <w:r w:rsidRPr="001B1767">
        <w:lastRenderedPageBreak/>
        <w:t>Snapshot: Focus on Australia’s services sector – tourism and education exports</w:t>
      </w:r>
    </w:p>
    <w:p w14:paraId="6BE713F2" w14:textId="68A7F531" w:rsidR="00702330" w:rsidRDefault="001B1767" w:rsidP="00A8777C">
      <w:pPr>
        <w:pStyle w:val="BodyCopy"/>
        <w:pBdr>
          <w:top w:val="single" w:sz="4" w:space="1" w:color="auto"/>
          <w:left w:val="single" w:sz="4" w:space="4" w:color="auto"/>
          <w:bottom w:val="single" w:sz="4" w:space="1" w:color="auto"/>
          <w:right w:val="single" w:sz="4" w:space="4" w:color="auto"/>
        </w:pBdr>
        <w:rPr>
          <w:rFonts w:cstheme="majorBidi"/>
          <w:color w:val="595959" w:themeColor="text1" w:themeTint="A6"/>
        </w:rPr>
      </w:pPr>
      <w:r w:rsidRPr="001B1767">
        <w:rPr>
          <w:rFonts w:cstheme="majorBidi"/>
          <w:color w:val="595959" w:themeColor="text1" w:themeTint="A6"/>
        </w:rPr>
        <w:t xml:space="preserve">Though services exports are a smaller proportion of Australia’s total trade than exports of commodities/goods, they are an important part of our industry mix and a significant employer nationally. </w:t>
      </w:r>
      <w:r w:rsidRPr="00B32815">
        <w:rPr>
          <w:rFonts w:cstheme="majorBidi"/>
          <w:b/>
          <w:bCs/>
          <w:color w:val="595959" w:themeColor="text1" w:themeTint="A6"/>
        </w:rPr>
        <w:t xml:space="preserve">Travel services, incorporating business, </w:t>
      </w:r>
      <w:proofErr w:type="gramStart"/>
      <w:r w:rsidRPr="00B32815">
        <w:rPr>
          <w:rFonts w:cstheme="majorBidi"/>
          <w:b/>
          <w:bCs/>
          <w:color w:val="595959" w:themeColor="text1" w:themeTint="A6"/>
        </w:rPr>
        <w:t>education</w:t>
      </w:r>
      <w:proofErr w:type="gramEnd"/>
      <w:r w:rsidRPr="00B32815">
        <w:rPr>
          <w:rFonts w:cstheme="majorBidi"/>
          <w:b/>
          <w:bCs/>
          <w:color w:val="595959" w:themeColor="text1" w:themeTint="A6"/>
        </w:rPr>
        <w:t xml:space="preserve"> and leisure travel,</w:t>
      </w:r>
      <w:r w:rsidRPr="001B1767">
        <w:rPr>
          <w:rFonts w:cstheme="majorBidi"/>
          <w:color w:val="595959" w:themeColor="text1" w:themeTint="A6"/>
        </w:rPr>
        <w:t xml:space="preserve"> is Australia’s largest services export, contributing $65.5 billion to the Australian economy in 2019.</w:t>
      </w:r>
      <w:r w:rsidR="00702330">
        <w:rPr>
          <w:rStyle w:val="EndnoteReference"/>
          <w:rFonts w:cstheme="majorBidi"/>
          <w:color w:val="595959" w:themeColor="text1" w:themeTint="A6"/>
        </w:rPr>
        <w:endnoteReference w:id="32"/>
      </w:r>
    </w:p>
    <w:p w14:paraId="0F1EB42C" w14:textId="6E4AA561" w:rsidR="001B1767" w:rsidRPr="001B1767" w:rsidRDefault="00702330" w:rsidP="00A8777C">
      <w:pPr>
        <w:pStyle w:val="BodyCopy"/>
        <w:pBdr>
          <w:top w:val="single" w:sz="4" w:space="1" w:color="auto"/>
          <w:left w:val="single" w:sz="4" w:space="4" w:color="auto"/>
          <w:bottom w:val="single" w:sz="4" w:space="1" w:color="auto"/>
          <w:right w:val="single" w:sz="4" w:space="4" w:color="auto"/>
        </w:pBdr>
        <w:rPr>
          <w:rFonts w:cstheme="majorBidi"/>
          <w:color w:val="595959" w:themeColor="text1" w:themeTint="A6"/>
        </w:rPr>
      </w:pPr>
      <w:r w:rsidRPr="00702330">
        <w:rPr>
          <w:rFonts w:cstheme="majorBidi"/>
          <w:b/>
          <w:bCs/>
          <w:color w:val="595959" w:themeColor="text1" w:themeTint="A6"/>
        </w:rPr>
        <w:t>T</w:t>
      </w:r>
      <w:r w:rsidR="001B1767" w:rsidRPr="00B32815">
        <w:rPr>
          <w:rFonts w:cstheme="majorBidi"/>
          <w:b/>
          <w:bCs/>
          <w:color w:val="595959" w:themeColor="text1" w:themeTint="A6"/>
        </w:rPr>
        <w:t>ourism</w:t>
      </w:r>
      <w:r w:rsidR="001B1767" w:rsidRPr="00702330">
        <w:rPr>
          <w:rFonts w:cstheme="majorBidi"/>
          <w:b/>
          <w:bCs/>
          <w:color w:val="595959" w:themeColor="text1" w:themeTint="A6"/>
        </w:rPr>
        <w:t xml:space="preserve"> </w:t>
      </w:r>
      <w:r w:rsidR="001B1767" w:rsidRPr="001B1767">
        <w:rPr>
          <w:rFonts w:cstheme="majorBidi"/>
          <w:color w:val="595959" w:themeColor="text1" w:themeTint="A6"/>
        </w:rPr>
        <w:t>is particularly important to the economy in our regional centres. One in seven Australian businesses is tourism related.</w:t>
      </w:r>
      <w:r w:rsidR="00F64B84">
        <w:rPr>
          <w:rStyle w:val="EndnoteReference"/>
          <w:rFonts w:cstheme="majorBidi"/>
          <w:color w:val="595959" w:themeColor="text1" w:themeTint="A6"/>
        </w:rPr>
        <w:endnoteReference w:id="33"/>
      </w:r>
      <w:r w:rsidR="001B1767" w:rsidRPr="001B1767">
        <w:rPr>
          <w:rFonts w:cstheme="majorBidi"/>
          <w:color w:val="595959" w:themeColor="text1" w:themeTint="A6"/>
        </w:rPr>
        <w:t xml:space="preserve"> Australia is well placed to take advantage of the recovery in global tourism, with forecasts for strong arrivals from traditional markets such as New Zealand, China, the United States, the United Kingdom, and Japan; as well as visitors from emerging (but fast growing) markets like Republic of Korea, India, Malaysia, and Indonesia.  </w:t>
      </w:r>
    </w:p>
    <w:p w14:paraId="27F2B741" w14:textId="59678C13" w:rsidR="001B1767" w:rsidRPr="001B1767" w:rsidRDefault="001B1767" w:rsidP="00A8777C">
      <w:pPr>
        <w:pStyle w:val="BodyCopy"/>
        <w:pBdr>
          <w:top w:val="single" w:sz="4" w:space="1" w:color="auto"/>
          <w:left w:val="single" w:sz="4" w:space="4" w:color="auto"/>
          <w:bottom w:val="single" w:sz="4" w:space="1" w:color="auto"/>
          <w:right w:val="single" w:sz="4" w:space="4" w:color="auto"/>
        </w:pBdr>
        <w:jc w:val="both"/>
        <w:rPr>
          <w:rFonts w:cstheme="majorBidi"/>
          <w:color w:val="595959" w:themeColor="text1" w:themeTint="A6"/>
        </w:rPr>
      </w:pPr>
      <w:r w:rsidRPr="00B32815">
        <w:rPr>
          <w:rFonts w:cstheme="majorBidi"/>
          <w:b/>
          <w:bCs/>
          <w:color w:val="595959" w:themeColor="text1" w:themeTint="A6"/>
        </w:rPr>
        <w:t>Education-related travel</w:t>
      </w:r>
      <w:r w:rsidRPr="001B1767">
        <w:rPr>
          <w:rFonts w:cstheme="majorBidi"/>
          <w:color w:val="595959" w:themeColor="text1" w:themeTint="A6"/>
        </w:rPr>
        <w:t xml:space="preserve"> contributed $47 billion in 2023, having rebounded to pre pandemic levels.</w:t>
      </w:r>
      <w:r w:rsidR="00AF5025">
        <w:rPr>
          <w:rStyle w:val="EndnoteReference"/>
          <w:rFonts w:cstheme="majorBidi"/>
          <w:color w:val="595959" w:themeColor="text1" w:themeTint="A6"/>
        </w:rPr>
        <w:endnoteReference w:id="34"/>
      </w:r>
      <w:r w:rsidRPr="001B1767">
        <w:rPr>
          <w:rFonts w:cstheme="majorBidi"/>
          <w:color w:val="595959" w:themeColor="text1" w:themeTint="A6"/>
        </w:rPr>
        <w:t>  New South Wales, Victoria and Queensland continue to be the biggest education exporting states, respectively representing 38, 31 and 14 per cent of enrolments of international students. China, India, and Nepal were the largest sources of international education exports. The fastest growing were Denmark, Norway, and Fiji, reflecting an increasingly diversified mix of students.</w:t>
      </w:r>
      <w:r w:rsidR="000C7C3D">
        <w:rPr>
          <w:rStyle w:val="EndnoteReference"/>
          <w:rFonts w:cstheme="majorBidi"/>
          <w:color w:val="595959" w:themeColor="text1" w:themeTint="A6"/>
        </w:rPr>
        <w:endnoteReference w:id="35"/>
      </w:r>
      <w:r w:rsidRPr="001B1767">
        <w:rPr>
          <w:rFonts w:cstheme="majorBidi"/>
          <w:color w:val="595959" w:themeColor="text1" w:themeTint="A6"/>
        </w:rPr>
        <w:t xml:space="preserve"> Education also strengthens Australia’s partnerships with other countries and connects us to our region. International students that stay in Australia to pursue work opportunities make an ongoing contribution to the economy and community. </w:t>
      </w:r>
    </w:p>
    <w:p w14:paraId="1C345945" w14:textId="038370C7" w:rsidR="001B1767" w:rsidRDefault="001B1767" w:rsidP="00A8777C">
      <w:pPr>
        <w:pStyle w:val="paragraph"/>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Segoe UI" w:hAnsi="Segoe UI" w:cs="Segoe UI"/>
          <w:color w:val="313E48"/>
          <w:sz w:val="18"/>
          <w:szCs w:val="18"/>
        </w:rPr>
      </w:pPr>
      <w:r>
        <w:rPr>
          <w:rStyle w:val="wacimagecontainer"/>
          <w:rFonts w:ascii="Segoe UI" w:hAnsi="Segoe UI" w:cs="Segoe UI"/>
          <w:noProof/>
          <w:color w:val="313E48"/>
          <w:sz w:val="18"/>
          <w:szCs w:val="18"/>
          <w:shd w:val="clear" w:color="auto" w:fill="FFFFFF"/>
        </w:rPr>
        <w:drawing>
          <wp:inline distT="0" distB="0" distL="0" distR="0" wp14:anchorId="49C6588F" wp14:editId="79F11A7E">
            <wp:extent cx="6219825" cy="1885950"/>
            <wp:effectExtent l="0" t="0" r="0" b="0"/>
            <wp:docPr id="1280034538" name="Picture 3" descr="Infographic showing: &#10;&#10;Education contributes 42% of services exports &#10;&#10;Melbourne is Australia's number 1 student city (and 4th globally)&#10;&#10;Education is Victoria's biggest export &#10;&#10;One in seven Australian businesses is tourism re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34538" name="Picture 3" descr="Infographic showing: &#10;&#10;Education contributes 42% of services exports &#10;&#10;Melbourne is Australia's number 1 student city (and 4th globally)&#10;&#10;Education is Victoria's biggest export &#10;&#10;One in seven Australian businesses is tourism rel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9825" cy="1885950"/>
                    </a:xfrm>
                    <a:prstGeom prst="rect">
                      <a:avLst/>
                    </a:prstGeom>
                    <a:noFill/>
                    <a:ln>
                      <a:noFill/>
                    </a:ln>
                  </pic:spPr>
                </pic:pic>
              </a:graphicData>
            </a:graphic>
          </wp:inline>
        </w:drawing>
      </w:r>
    </w:p>
    <w:p w14:paraId="702E9504" w14:textId="77777777" w:rsidR="00003AB8" w:rsidRDefault="00003AB8">
      <w:r>
        <w:br w:type="page"/>
      </w:r>
    </w:p>
    <w:p w14:paraId="4BC30FAC" w14:textId="77777777" w:rsidR="00A8777C" w:rsidRPr="00BD55A2" w:rsidRDefault="00A8777C" w:rsidP="00A8777C">
      <w:pPr>
        <w:pStyle w:val="Heading4"/>
        <w:pBdr>
          <w:top w:val="single" w:sz="4" w:space="1" w:color="auto"/>
          <w:left w:val="single" w:sz="4" w:space="4" w:color="auto"/>
          <w:bottom w:val="single" w:sz="4" w:space="1" w:color="auto"/>
          <w:right w:val="single" w:sz="4" w:space="4" w:color="auto"/>
        </w:pBdr>
      </w:pPr>
      <w:r w:rsidRPr="00BD55A2">
        <w:lastRenderedPageBreak/>
        <w:t>Snapshot: Focus on Australian agricultural exports</w:t>
      </w:r>
    </w:p>
    <w:p w14:paraId="153D1952" w14:textId="77777777" w:rsidR="00A8777C" w:rsidRPr="00BD55A2" w:rsidRDefault="00A8777C" w:rsidP="00A8777C">
      <w:pPr>
        <w:pStyle w:val="BodyCopy"/>
        <w:pBdr>
          <w:top w:val="single" w:sz="4" w:space="1" w:color="auto"/>
          <w:left w:val="single" w:sz="4" w:space="4" w:color="auto"/>
          <w:bottom w:val="single" w:sz="4" w:space="1" w:color="auto"/>
          <w:right w:val="single" w:sz="4" w:space="4" w:color="auto"/>
        </w:pBdr>
        <w:jc w:val="both"/>
        <w:rPr>
          <w:rFonts w:cstheme="majorBidi"/>
          <w:color w:val="595959" w:themeColor="text1" w:themeTint="A6"/>
        </w:rPr>
      </w:pPr>
      <w:r w:rsidRPr="00E70F3A">
        <w:rPr>
          <w:rFonts w:cstheme="majorBidi"/>
          <w:color w:val="595959" w:themeColor="text1" w:themeTint="A6"/>
        </w:rPr>
        <w:t xml:space="preserve">Free, </w:t>
      </w:r>
      <w:proofErr w:type="gramStart"/>
      <w:r w:rsidRPr="00E70F3A">
        <w:rPr>
          <w:rFonts w:cstheme="majorBidi"/>
          <w:color w:val="595959" w:themeColor="text1" w:themeTint="A6"/>
        </w:rPr>
        <w:t>fair</w:t>
      </w:r>
      <w:proofErr w:type="gramEnd"/>
      <w:r w:rsidRPr="00E70F3A">
        <w:rPr>
          <w:rFonts w:cstheme="majorBidi"/>
          <w:color w:val="595959" w:themeColor="text1" w:themeTint="A6"/>
        </w:rPr>
        <w:t xml:space="preserve"> and open trade</w:t>
      </w:r>
      <w:r w:rsidRPr="00BD55A2" w:rsidDel="00AD3AA5">
        <w:rPr>
          <w:rFonts w:cstheme="majorBidi"/>
          <w:color w:val="595959" w:themeColor="text1" w:themeTint="A6"/>
        </w:rPr>
        <w:t xml:space="preserve"> </w:t>
      </w:r>
      <w:r w:rsidRPr="00BD55A2">
        <w:rPr>
          <w:rFonts w:cstheme="majorBidi"/>
          <w:color w:val="595959" w:themeColor="text1" w:themeTint="A6"/>
        </w:rPr>
        <w:t xml:space="preserve">is crucial to the success of Australia’s agricultural sector, with around 70 per cent of Australian agricultural production exported </w:t>
      </w:r>
      <w:r>
        <w:rPr>
          <w:rFonts w:cstheme="majorBidi"/>
          <w:color w:val="595959" w:themeColor="text1" w:themeTint="A6"/>
        </w:rPr>
        <w:t xml:space="preserve">each </w:t>
      </w:r>
      <w:r w:rsidRPr="00BD55A2">
        <w:rPr>
          <w:rFonts w:cstheme="majorBidi"/>
          <w:color w:val="595959" w:themeColor="text1" w:themeTint="A6"/>
        </w:rPr>
        <w:t>year.</w:t>
      </w:r>
      <w:r w:rsidRPr="00BD55A2">
        <w:rPr>
          <w:rStyle w:val="EndnoteReference"/>
          <w:rFonts w:cstheme="majorBidi"/>
          <w:color w:val="595959" w:themeColor="text1" w:themeTint="A6"/>
        </w:rPr>
        <w:endnoteReference w:id="36"/>
      </w:r>
      <w:r>
        <w:rPr>
          <w:rFonts w:cstheme="majorBidi"/>
          <w:color w:val="595959" w:themeColor="text1" w:themeTint="A6"/>
        </w:rPr>
        <w:t xml:space="preserve"> </w:t>
      </w:r>
      <w:r w:rsidRPr="00BD55A2">
        <w:rPr>
          <w:rFonts w:cstheme="majorBidi"/>
          <w:color w:val="595959" w:themeColor="text1" w:themeTint="A6"/>
        </w:rPr>
        <w:t>In recent years, Australia agricultural, fisheries and forestry exports remained close to record levels</w:t>
      </w:r>
      <w:r w:rsidRPr="00BD55A2" w:rsidDel="00820FEC">
        <w:t>.</w:t>
      </w:r>
      <w:r w:rsidRPr="00BD55A2">
        <w:rPr>
          <w:color w:val="595959" w:themeColor="text1" w:themeTint="A6"/>
          <w:vertAlign w:val="superscript"/>
        </w:rPr>
        <w:endnoteReference w:id="37"/>
      </w:r>
    </w:p>
    <w:p w14:paraId="64011E7A" w14:textId="77777777" w:rsidR="00A8777C" w:rsidRPr="00BD55A2" w:rsidRDefault="00A8777C" w:rsidP="00A8777C">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Calibri Light" w:hAnsi="Calibri Light" w:cstheme="majorHAnsi"/>
          <w:b/>
          <w:color w:val="595959" w:themeColor="text1" w:themeTint="A6"/>
          <w:szCs w:val="21"/>
        </w:rPr>
      </w:pPr>
      <w:r w:rsidRPr="00BD55A2">
        <w:rPr>
          <w:rFonts w:ascii="Calibri Light" w:hAnsi="Calibri Light" w:cstheme="majorHAnsi"/>
          <w:b/>
          <w:color w:val="595959" w:themeColor="text1" w:themeTint="A6"/>
          <w:szCs w:val="21"/>
        </w:rPr>
        <w:t>Exports of agricultural, fisheries and forestry exports by destination</w:t>
      </w:r>
    </w:p>
    <w:p w14:paraId="19FB174C" w14:textId="77777777" w:rsidR="00A8777C" w:rsidRPr="00BD55A2" w:rsidRDefault="00A8777C" w:rsidP="00A8777C">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Calibri Light" w:hAnsi="Calibri Light" w:cstheme="majorHAnsi"/>
          <w:color w:val="595959" w:themeColor="text1" w:themeTint="A6"/>
          <w:szCs w:val="21"/>
        </w:rPr>
      </w:pPr>
      <w:r w:rsidRPr="00BD55A2">
        <w:rPr>
          <w:rFonts w:ascii="Calibri Light" w:hAnsi="Calibri Light" w:cstheme="majorHAnsi"/>
          <w:noProof/>
          <w:color w:val="595959" w:themeColor="text1" w:themeTint="A6"/>
          <w:szCs w:val="21"/>
        </w:rPr>
        <w:drawing>
          <wp:inline distT="0" distB="0" distL="0" distR="0" wp14:anchorId="5A5529CE" wp14:editId="1031973D">
            <wp:extent cx="6224270" cy="2432685"/>
            <wp:effectExtent l="0" t="0" r="5080" b="5715"/>
            <wp:docPr id="228466337" name="Picture 228466337" descr="Graph shows that Australia's exports of  agricultural, fisheries and forestry products have increased from almost $30 billion in 2007 to almost $80 billion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37" name="Picture 228466337" descr="Graph shows that Australia's exports of  agricultural, fisheries and forestry products have increased from almost $30 billion in 2007 to almost $80 billion in 2023.&#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4270" cy="2432685"/>
                    </a:xfrm>
                    <a:prstGeom prst="rect">
                      <a:avLst/>
                    </a:prstGeom>
                    <a:noFill/>
                  </pic:spPr>
                </pic:pic>
              </a:graphicData>
            </a:graphic>
          </wp:inline>
        </w:drawing>
      </w:r>
    </w:p>
    <w:p w14:paraId="50B98471" w14:textId="77777777" w:rsidR="00A8777C" w:rsidRPr="00BD55A2" w:rsidRDefault="00A8777C" w:rsidP="00A8777C">
      <w:pPr>
        <w:pStyle w:val="BodyCopy"/>
        <w:pBdr>
          <w:top w:val="single" w:sz="4" w:space="1" w:color="auto"/>
          <w:left w:val="single" w:sz="4" w:space="4" w:color="auto"/>
          <w:bottom w:val="single" w:sz="4" w:space="1" w:color="auto"/>
          <w:right w:val="single" w:sz="4" w:space="4" w:color="auto"/>
        </w:pBdr>
        <w:jc w:val="both"/>
        <w:rPr>
          <w:sz w:val="18"/>
          <w:szCs w:val="18"/>
        </w:rPr>
      </w:pPr>
      <w:r w:rsidRPr="00BD55A2">
        <w:rPr>
          <w:sz w:val="18"/>
          <w:szCs w:val="18"/>
        </w:rPr>
        <w:t>Source: DFAT, Country and commodity pivot table 2006 to 2023 based on ABS data</w:t>
      </w:r>
    </w:p>
    <w:p w14:paraId="781AC7FA" w14:textId="77777777" w:rsidR="00A8777C" w:rsidRPr="00BD55A2" w:rsidRDefault="00A8777C" w:rsidP="00A8777C">
      <w:pPr>
        <w:pStyle w:val="BodyCopy"/>
        <w:pBdr>
          <w:top w:val="single" w:sz="4" w:space="1" w:color="auto"/>
          <w:left w:val="single" w:sz="4" w:space="4" w:color="auto"/>
          <w:bottom w:val="single" w:sz="4" w:space="1" w:color="auto"/>
          <w:right w:val="single" w:sz="4" w:space="4" w:color="auto"/>
        </w:pBdr>
        <w:jc w:val="both"/>
        <w:rPr>
          <w:rFonts w:cstheme="majorHAnsi"/>
          <w:color w:val="595959" w:themeColor="text1" w:themeTint="A6"/>
        </w:rPr>
      </w:pPr>
      <w:r w:rsidRPr="00BD55A2">
        <w:rPr>
          <w:rFonts w:cstheme="majorBidi"/>
          <w:color w:val="595959" w:themeColor="text1" w:themeTint="A6"/>
        </w:rPr>
        <w:t>Australia is one of the most competitive agricultural producers in the world.</w:t>
      </w:r>
      <w:r w:rsidRPr="00BD55A2">
        <w:rPr>
          <w:rFonts w:cstheme="majorBidi"/>
          <w:color w:val="595959" w:themeColor="text1" w:themeTint="A6"/>
          <w:vertAlign w:val="superscript"/>
        </w:rPr>
        <w:endnoteReference w:id="38"/>
      </w:r>
      <w:r w:rsidRPr="00BD55A2">
        <w:rPr>
          <w:rFonts w:cstheme="majorBidi"/>
          <w:color w:val="595959" w:themeColor="text1" w:themeTint="A6"/>
        </w:rPr>
        <w:t xml:space="preserve"> However, agricultural subsidies paid to farmers in other countries can disadvantage Australian farmers, who must compete in global markets. </w:t>
      </w:r>
    </w:p>
    <w:p w14:paraId="3676B55C" w14:textId="77777777" w:rsidR="00A8777C" w:rsidRPr="00BD55A2" w:rsidRDefault="00A8777C" w:rsidP="00A8777C">
      <w:pPr>
        <w:pStyle w:val="BodyCopy"/>
        <w:pBdr>
          <w:top w:val="single" w:sz="4" w:space="1" w:color="auto"/>
          <w:left w:val="single" w:sz="4" w:space="4" w:color="auto"/>
          <w:bottom w:val="single" w:sz="4" w:space="1" w:color="auto"/>
          <w:right w:val="single" w:sz="4" w:space="4" w:color="auto"/>
        </w:pBdr>
        <w:jc w:val="both"/>
        <w:rPr>
          <w:rFonts w:cstheme="majorBidi"/>
          <w:color w:val="595959" w:themeColor="text1" w:themeTint="A6"/>
        </w:rPr>
      </w:pPr>
      <w:r w:rsidRPr="00BD55A2">
        <w:rPr>
          <w:rFonts w:cstheme="majorBidi"/>
          <w:color w:val="595959" w:themeColor="text1" w:themeTint="A6"/>
        </w:rPr>
        <w:t>Support provided directly to farmers globally equated to</w:t>
      </w:r>
      <w:r>
        <w:rPr>
          <w:rFonts w:cstheme="majorBidi"/>
          <w:color w:val="595959" w:themeColor="text1" w:themeTint="A6"/>
        </w:rPr>
        <w:t xml:space="preserve"> </w:t>
      </w:r>
      <w:r w:rsidRPr="00BD55A2">
        <w:rPr>
          <w:rFonts w:cstheme="majorBidi"/>
          <w:color w:val="595959" w:themeColor="text1" w:themeTint="A6"/>
        </w:rPr>
        <w:t>USD</w:t>
      </w:r>
      <w:r>
        <w:rPr>
          <w:rFonts w:cstheme="majorBidi"/>
          <w:color w:val="595959" w:themeColor="text1" w:themeTint="A6"/>
        </w:rPr>
        <w:t xml:space="preserve">842 </w:t>
      </w:r>
      <w:r w:rsidRPr="00BD55A2">
        <w:rPr>
          <w:rFonts w:cstheme="majorBidi"/>
          <w:color w:val="595959" w:themeColor="text1" w:themeTint="A6"/>
        </w:rPr>
        <w:t>billion</w:t>
      </w:r>
      <w:r>
        <w:rPr>
          <w:rFonts w:cstheme="majorBidi"/>
          <w:color w:val="595959" w:themeColor="text1" w:themeTint="A6"/>
        </w:rPr>
        <w:t xml:space="preserve"> </w:t>
      </w:r>
      <w:r w:rsidRPr="00BD55A2">
        <w:rPr>
          <w:rFonts w:cstheme="majorBidi"/>
          <w:color w:val="595959" w:themeColor="text1" w:themeTint="A6"/>
        </w:rPr>
        <w:t>per year.</w:t>
      </w:r>
      <w:r>
        <w:rPr>
          <w:rStyle w:val="EndnoteReference"/>
          <w:rFonts w:cstheme="majorBidi"/>
          <w:color w:val="595959" w:themeColor="text1" w:themeTint="A6"/>
        </w:rPr>
        <w:endnoteReference w:id="39"/>
      </w:r>
      <w:r>
        <w:rPr>
          <w:rFonts w:cstheme="majorBidi"/>
          <w:color w:val="595959" w:themeColor="text1" w:themeTint="A6"/>
        </w:rPr>
        <w:t xml:space="preserve"> </w:t>
      </w:r>
      <w:r w:rsidRPr="00BD55A2">
        <w:rPr>
          <w:rFonts w:cstheme="majorBidi"/>
          <w:color w:val="595959" w:themeColor="text1" w:themeTint="A6"/>
        </w:rPr>
        <w:t>While not all support distorts markets, around half of that total is provided as direct subsidies to farmers.</w:t>
      </w:r>
      <w:r w:rsidRPr="00BD55A2">
        <w:rPr>
          <w:color w:val="595959" w:themeColor="text1" w:themeTint="A6"/>
          <w:vertAlign w:val="superscript"/>
        </w:rPr>
        <w:endnoteReference w:id="40"/>
      </w:r>
      <w:r w:rsidRPr="00BD55A2">
        <w:t xml:space="preserve"> </w:t>
      </w:r>
      <w:r w:rsidRPr="00BD55A2">
        <w:rPr>
          <w:rFonts w:cstheme="majorBidi"/>
          <w:color w:val="595959" w:themeColor="text1" w:themeTint="A6"/>
        </w:rPr>
        <w:t>Direct subsidies can influence farmers’ production decisions, distorting global markets, accelerating environmental degradation and potentially lowering prices received by Australian farmers. Australia advocates for reductions to and the removal of trade-distorting agricultural subsidies and protection through our role as chair of the Cairns Group,</w:t>
      </w:r>
      <w:r w:rsidRPr="00BD55A2" w:rsidDel="008A3A8E">
        <w:rPr>
          <w:rFonts w:cstheme="majorBidi"/>
          <w:color w:val="595959" w:themeColor="text1" w:themeTint="A6"/>
        </w:rPr>
        <w:t xml:space="preserve"> </w:t>
      </w:r>
      <w:r w:rsidRPr="00BD55A2">
        <w:rPr>
          <w:rFonts w:cstheme="majorBidi"/>
          <w:color w:val="595959" w:themeColor="text1" w:themeTint="A6"/>
        </w:rPr>
        <w:t xml:space="preserve">a group of 20 countries advocating for fairer trade in agricultural products. </w:t>
      </w:r>
    </w:p>
    <w:p w14:paraId="031867DD" w14:textId="77777777" w:rsidR="00A8777C" w:rsidRPr="00E5053E" w:rsidRDefault="00A8777C" w:rsidP="00A8777C">
      <w:pPr>
        <w:pStyle w:val="BodyCopy"/>
        <w:pBdr>
          <w:top w:val="single" w:sz="4" w:space="1" w:color="auto"/>
          <w:left w:val="single" w:sz="4" w:space="4" w:color="auto"/>
          <w:bottom w:val="single" w:sz="4" w:space="1" w:color="auto"/>
          <w:right w:val="single" w:sz="4" w:space="4" w:color="auto"/>
        </w:pBdr>
        <w:jc w:val="both"/>
        <w:rPr>
          <w:rFonts w:cstheme="majorBidi"/>
          <w:color w:val="595959" w:themeColor="text1" w:themeTint="A6"/>
        </w:rPr>
      </w:pPr>
      <w:r w:rsidRPr="00BD55A2">
        <w:rPr>
          <w:rFonts w:cstheme="majorBidi"/>
          <w:color w:val="595959" w:themeColor="text1" w:themeTint="A6"/>
        </w:rPr>
        <w:t>Australia’s FTAs bring a range of benefits to the agricultural sector, including the removal or reduction of tariffs and expanded quota access. This increases the competitiveness of Australian agricultural exports, providing opportunities for growth and building the reputation of Australian farmers in overseas markets. Three quarters of Australia’s agricultural trade is destined for Australia’s FTA partners.</w:t>
      </w:r>
      <w:r w:rsidRPr="00BD55A2">
        <w:rPr>
          <w:color w:val="595959" w:themeColor="text1" w:themeTint="A6"/>
          <w:vertAlign w:val="superscript"/>
        </w:rPr>
        <w:endnoteReference w:id="41"/>
      </w:r>
      <w:r w:rsidRPr="00BD55A2">
        <w:rPr>
          <w:rFonts w:cstheme="majorBidi"/>
          <w:color w:val="595959" w:themeColor="text1" w:themeTint="A6"/>
        </w:rPr>
        <w:t xml:space="preserve"> New export opportunities are also supported through improved access for Australian agricultural products. The Government works closely with industry and trading partners to meet import country requirements before trade can occur. </w:t>
      </w:r>
    </w:p>
    <w:p w14:paraId="30950ED9" w14:textId="4355BCBE" w:rsidR="009E3D71" w:rsidRDefault="009E3D71">
      <w:pPr>
        <w:rPr>
          <w:rFonts w:asciiTheme="majorHAnsi" w:eastAsiaTheme="majorEastAsia" w:hAnsiTheme="majorHAnsi" w:cstheme="majorBidi"/>
          <w:b/>
          <w:bCs/>
          <w:caps/>
          <w:color w:val="313E48"/>
          <w:sz w:val="40"/>
          <w:szCs w:val="40"/>
        </w:rPr>
      </w:pPr>
      <w:r>
        <w:br w:type="page"/>
      </w:r>
    </w:p>
    <w:p w14:paraId="7AD291DE" w14:textId="26C0D942" w:rsidR="0061583B" w:rsidRPr="00BD55A2" w:rsidRDefault="0061583B" w:rsidP="003024A4">
      <w:pPr>
        <w:pStyle w:val="Heading2"/>
      </w:pPr>
      <w:bookmarkStart w:id="29" w:name="_Toc182235986"/>
      <w:r w:rsidRPr="00BD55A2">
        <w:lastRenderedPageBreak/>
        <w:t>Section 2</w:t>
      </w:r>
      <w:r w:rsidR="004D1BA5" w:rsidRPr="00BD55A2">
        <w:t>:</w:t>
      </w:r>
      <w:r w:rsidRPr="00BD55A2">
        <w:t xml:space="preserve"> Foreign investment helps build Australia</w:t>
      </w:r>
      <w:bookmarkEnd w:id="29"/>
    </w:p>
    <w:p w14:paraId="7A5DA7BE" w14:textId="77777777" w:rsidR="006F7837" w:rsidRPr="002F5124" w:rsidRDefault="006F7837" w:rsidP="006F7837">
      <w:pPr>
        <w:spacing w:before="40" w:after="120"/>
        <w:rPr>
          <w:rFonts w:ascii="Calibri Light" w:hAnsi="Calibri Light" w:cstheme="minorBidi"/>
          <w:b/>
          <w:bCs/>
          <w:color w:val="385623" w:themeColor="accent6" w:themeShade="80"/>
          <w:kern w:val="24"/>
          <w:sz w:val="24"/>
          <w:szCs w:val="24"/>
        </w:rPr>
      </w:pPr>
      <w:r w:rsidRPr="002F5124">
        <w:rPr>
          <w:rFonts w:ascii="Calibri Light" w:hAnsi="Calibri Light" w:cstheme="minorBidi"/>
          <w:b/>
          <w:bCs/>
          <w:color w:val="385623" w:themeColor="accent6" w:themeShade="80"/>
          <w:kern w:val="24"/>
          <w:sz w:val="24"/>
          <w:szCs w:val="24"/>
        </w:rPr>
        <w:t>Section snapshot</w:t>
      </w:r>
    </w:p>
    <w:p w14:paraId="75F92340" w14:textId="77777777" w:rsidR="006F7837" w:rsidRPr="002B7A7F" w:rsidRDefault="006F7837" w:rsidP="002B7A7F">
      <w:pPr>
        <w:pStyle w:val="BodyCopy"/>
        <w:numPr>
          <w:ilvl w:val="0"/>
          <w:numId w:val="23"/>
        </w:numPr>
        <w:jc w:val="both"/>
        <w:rPr>
          <w:color w:val="595959" w:themeColor="text1" w:themeTint="A6"/>
        </w:rPr>
      </w:pPr>
      <w:r w:rsidRPr="002B7A7F">
        <w:rPr>
          <w:color w:val="595959" w:themeColor="text1" w:themeTint="A6"/>
        </w:rPr>
        <w:t xml:space="preserve">Foreign investment has been central to the development of our agriculture, resources, energy, </w:t>
      </w:r>
      <w:proofErr w:type="gramStart"/>
      <w:r w:rsidRPr="002B7A7F">
        <w:rPr>
          <w:color w:val="595959" w:themeColor="text1" w:themeTint="A6"/>
        </w:rPr>
        <w:t>infrastructure</w:t>
      </w:r>
      <w:proofErr w:type="gramEnd"/>
      <w:r w:rsidRPr="002B7A7F">
        <w:rPr>
          <w:color w:val="595959" w:themeColor="text1" w:themeTint="A6"/>
        </w:rPr>
        <w:t xml:space="preserve"> and financial sectors; and it will be critical for the energy transition.</w:t>
      </w:r>
    </w:p>
    <w:p w14:paraId="75E92FA6" w14:textId="2147E8F7" w:rsidR="006F7837" w:rsidRPr="002B7A7F" w:rsidRDefault="006F7837" w:rsidP="002B7A7F">
      <w:pPr>
        <w:pStyle w:val="BodyCopy"/>
        <w:numPr>
          <w:ilvl w:val="0"/>
          <w:numId w:val="23"/>
        </w:numPr>
        <w:jc w:val="both"/>
        <w:rPr>
          <w:color w:val="595959" w:themeColor="text1" w:themeTint="A6"/>
        </w:rPr>
      </w:pPr>
      <w:r w:rsidRPr="002B7A7F">
        <w:rPr>
          <w:color w:val="595959" w:themeColor="text1" w:themeTint="A6"/>
        </w:rPr>
        <w:t xml:space="preserve">Foreign investment provides access to additional capital, diversifies risks of higher risk ventures, strengthens bilateral relationships, and boosts productivity through capital deepening and technology transfer. </w:t>
      </w:r>
    </w:p>
    <w:p w14:paraId="4E62D91B" w14:textId="4B5DA3F3" w:rsidR="0061583B" w:rsidRPr="002B7A7F" w:rsidRDefault="006F7837" w:rsidP="002B7A7F">
      <w:pPr>
        <w:pStyle w:val="BodyCopy"/>
        <w:numPr>
          <w:ilvl w:val="0"/>
          <w:numId w:val="23"/>
        </w:numPr>
        <w:jc w:val="both"/>
        <w:rPr>
          <w:color w:val="595959" w:themeColor="text1" w:themeTint="A6"/>
        </w:rPr>
      </w:pPr>
      <w:r w:rsidRPr="002B7A7F">
        <w:rPr>
          <w:color w:val="595959" w:themeColor="text1" w:themeTint="A6"/>
        </w:rPr>
        <w:t>Foreign direct investment creates more jobs by fostering new industries, and increased trade through larger productive capacity (e.g., from largescale projects and building ‘world scale industries’).</w:t>
      </w:r>
    </w:p>
    <w:p w14:paraId="170CFE7E" w14:textId="4BEE5286" w:rsidR="0061583B" w:rsidRPr="00BD55A2" w:rsidRDefault="00234BAE" w:rsidP="00854E53">
      <w:pPr>
        <w:pStyle w:val="paragraph"/>
        <w:spacing w:before="0" w:beforeAutospacing="0" w:after="0" w:afterAutospacing="0"/>
        <w:jc w:val="both"/>
        <w:textAlignment w:val="baseline"/>
        <w:rPr>
          <w:rFonts w:ascii="Arial" w:hAnsi="Arial" w:cs="Arial"/>
          <w:sz w:val="22"/>
          <w:szCs w:val="22"/>
          <w:lang w:val="en-US"/>
        </w:rPr>
      </w:pPr>
      <w:bookmarkStart w:id="30" w:name="_Hlk149817035"/>
      <w:r>
        <w:rPr>
          <w:rStyle w:val="wacimagecontainer"/>
          <w:rFonts w:ascii="Segoe UI" w:hAnsi="Segoe UI" w:cs="Segoe UI"/>
          <w:noProof/>
          <w:color w:val="000000"/>
          <w:sz w:val="18"/>
          <w:szCs w:val="18"/>
          <w:shd w:val="clear" w:color="auto" w:fill="FFFFFF"/>
        </w:rPr>
        <w:drawing>
          <wp:inline distT="0" distB="0" distL="0" distR="0" wp14:anchorId="540A43B6" wp14:editId="4B1469A5">
            <wp:extent cx="6479540" cy="2324735"/>
            <wp:effectExtent l="0" t="0" r="0" b="0"/>
            <wp:docPr id="1085464483" name="Picture 1" descr="Infographic showing the proportion of foreign owned companies by key industries. &#10;&#10;These are: &#10;22% Professional, scientific and technical services&#10;17% Wholesale trade&#10;14% Finance and insurance services&#10;9% Manufacturing.&#10;&#10;Labour productivity was 40 percent higher for companies receiving FDI&#10;&#10;The most significant investors in foreign companies were the US, UK, Japan and Germany.&#10;&#10;1 in 8 Australians were employed by companies receiving FDI&#10;&#10;Australian industry value added from companies receiving FDI was $209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4483" name="Picture 1" descr="Infographic showing the proportion of foreign owned companies by key industries. &#10;&#10;These are: &#10;22% Professional, scientific and technical services&#10;17% Wholesale trade&#10;14% Finance and insurance services&#10;9% Manufacturing.&#10;&#10;Labour productivity was 40 percent higher for companies receiving FDI&#10;&#10;The most significant investors in foreign companies were the US, UK, Japan and Germany.&#10;&#10;1 in 8 Australians were employed by companies receiving FDI&#10;&#10;Australian industry value added from companies receiving FDI was $209 bill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9540" cy="2324735"/>
                    </a:xfrm>
                    <a:prstGeom prst="rect">
                      <a:avLst/>
                    </a:prstGeom>
                    <a:noFill/>
                    <a:ln>
                      <a:noFill/>
                    </a:ln>
                  </pic:spPr>
                </pic:pic>
              </a:graphicData>
            </a:graphic>
          </wp:inline>
        </w:drawing>
      </w:r>
      <w:r>
        <w:rPr>
          <w:rFonts w:ascii="Calibri Light" w:hAnsi="Calibri Light" w:cs="Calibri Light"/>
          <w:color w:val="000000"/>
          <w:sz w:val="22"/>
          <w:szCs w:val="22"/>
          <w:shd w:val="clear" w:color="auto" w:fill="FFFFFF"/>
          <w:lang w:val="en-US"/>
        </w:rPr>
        <w:br/>
      </w:r>
    </w:p>
    <w:p w14:paraId="5838F9FD" w14:textId="60F2B26F" w:rsidR="0061583B" w:rsidRPr="00BD55A2" w:rsidRDefault="007613E3" w:rsidP="00854E53">
      <w:pPr>
        <w:pStyle w:val="BodyCopy"/>
        <w:jc w:val="both"/>
        <w:rPr>
          <w:sz w:val="18"/>
          <w:szCs w:val="18"/>
        </w:rPr>
      </w:pPr>
      <w:r w:rsidRPr="00BD55A2">
        <w:rPr>
          <w:sz w:val="18"/>
          <w:szCs w:val="18"/>
        </w:rPr>
        <w:t xml:space="preserve">Source: </w:t>
      </w:r>
      <w:r w:rsidR="005A23EF" w:rsidRPr="00BD55A2">
        <w:rPr>
          <w:sz w:val="18"/>
          <w:szCs w:val="18"/>
        </w:rPr>
        <w:t>University of Adelaide, Austrade (2024), Economic Activity of companies receiving foreign direct investment in Australia</w:t>
      </w:r>
      <w:r w:rsidR="0025199F" w:rsidRPr="00BD55A2">
        <w:rPr>
          <w:sz w:val="18"/>
          <w:szCs w:val="18"/>
        </w:rPr>
        <w:t>, estimates using the Business Longitudinal Analysis Data Environment (BLADE)</w:t>
      </w:r>
      <w:r w:rsidR="004B0677" w:rsidRPr="00BD55A2">
        <w:rPr>
          <w:sz w:val="18"/>
          <w:szCs w:val="18"/>
        </w:rPr>
        <w:t>.</w:t>
      </w:r>
    </w:p>
    <w:p w14:paraId="252476F9" w14:textId="665B8E02" w:rsidR="003B573A" w:rsidRPr="00BD55A2" w:rsidRDefault="00082410" w:rsidP="00AD67C4">
      <w:pPr>
        <w:pStyle w:val="Heading3"/>
      </w:pPr>
      <w:bookmarkStart w:id="31" w:name="_Toc182235987"/>
      <w:bookmarkEnd w:id="30"/>
      <w:r w:rsidRPr="00BD55A2">
        <w:t xml:space="preserve">Foreign </w:t>
      </w:r>
      <w:r w:rsidR="00F465CC" w:rsidRPr="00BD55A2">
        <w:t xml:space="preserve">investment </w:t>
      </w:r>
      <w:r w:rsidR="00DC6F8F" w:rsidRPr="00BD55A2">
        <w:t>supports</w:t>
      </w:r>
      <w:r w:rsidR="003E1264" w:rsidRPr="00BD55A2">
        <w:t xml:space="preserve"> </w:t>
      </w:r>
      <w:r w:rsidR="00780C88" w:rsidRPr="00BD55A2">
        <w:t>Australia’s</w:t>
      </w:r>
      <w:r w:rsidR="003E1264" w:rsidRPr="00BD55A2">
        <w:t xml:space="preserve"> econom</w:t>
      </w:r>
      <w:r w:rsidR="002B4923" w:rsidRPr="00BD55A2">
        <w:t xml:space="preserve">ic </w:t>
      </w:r>
      <w:proofErr w:type="gramStart"/>
      <w:r w:rsidR="002B4923" w:rsidRPr="00BD55A2">
        <w:t>prosperity</w:t>
      </w:r>
      <w:bookmarkEnd w:id="31"/>
      <w:proofErr w:type="gramEnd"/>
    </w:p>
    <w:p w14:paraId="0B7B4888" w14:textId="6C8C96F2" w:rsidR="00043E88" w:rsidRPr="00BD55A2" w:rsidRDefault="00043E88" w:rsidP="00854E53">
      <w:pPr>
        <w:pStyle w:val="BodyCopy"/>
        <w:jc w:val="both"/>
        <w:rPr>
          <w:color w:val="595959" w:themeColor="text1" w:themeTint="A6"/>
          <w:szCs w:val="22"/>
        </w:rPr>
      </w:pPr>
      <w:r w:rsidRPr="00BD55A2">
        <w:rPr>
          <w:color w:val="595959" w:themeColor="text1" w:themeTint="A6"/>
          <w:szCs w:val="22"/>
        </w:rPr>
        <w:t xml:space="preserve">Australia’s long history of openness to foreign investment has contributed to economic prosperity and higher living standards for Australians. Foreign investment supports greater economic growth and wellbeing </w:t>
      </w:r>
      <w:r w:rsidR="00350F2F" w:rsidRPr="00BD55A2">
        <w:rPr>
          <w:color w:val="595959" w:themeColor="text1" w:themeTint="A6"/>
          <w:szCs w:val="22"/>
        </w:rPr>
        <w:t>through</w:t>
      </w:r>
      <w:r w:rsidRPr="00BD55A2">
        <w:rPr>
          <w:color w:val="595959" w:themeColor="text1" w:themeTint="A6"/>
          <w:szCs w:val="22"/>
        </w:rPr>
        <w:t>:</w:t>
      </w:r>
    </w:p>
    <w:p w14:paraId="139A3252" w14:textId="77777777" w:rsidR="00043E88" w:rsidRPr="00BD55A2" w:rsidRDefault="00043E88" w:rsidP="00854E53">
      <w:pPr>
        <w:pStyle w:val="BodyCopy"/>
        <w:numPr>
          <w:ilvl w:val="0"/>
          <w:numId w:val="23"/>
        </w:numPr>
        <w:jc w:val="both"/>
        <w:rPr>
          <w:color w:val="595959" w:themeColor="text1" w:themeTint="A6"/>
          <w:szCs w:val="22"/>
        </w:rPr>
      </w:pPr>
      <w:r w:rsidRPr="00BD55A2">
        <w:rPr>
          <w:color w:val="595959" w:themeColor="text1" w:themeTint="A6"/>
          <w:szCs w:val="22"/>
        </w:rPr>
        <w:t xml:space="preserve">more </w:t>
      </w:r>
      <w:r w:rsidRPr="00BD55A2">
        <w:rPr>
          <w:b/>
          <w:bCs/>
          <w:color w:val="595959" w:themeColor="text1" w:themeTint="A6"/>
          <w:szCs w:val="22"/>
        </w:rPr>
        <w:t>capital</w:t>
      </w:r>
      <w:r w:rsidRPr="00BD55A2">
        <w:rPr>
          <w:color w:val="595959" w:themeColor="text1" w:themeTint="A6"/>
          <w:szCs w:val="22"/>
        </w:rPr>
        <w:t xml:space="preserve"> to fund investment which builds our economy and supports higher economic </w:t>
      </w:r>
      <w:proofErr w:type="gramStart"/>
      <w:r w:rsidRPr="00BD55A2">
        <w:rPr>
          <w:color w:val="595959" w:themeColor="text1" w:themeTint="A6"/>
          <w:szCs w:val="22"/>
        </w:rPr>
        <w:t>growth;</w:t>
      </w:r>
      <w:proofErr w:type="gramEnd"/>
      <w:r w:rsidRPr="00BD55A2">
        <w:rPr>
          <w:color w:val="595959" w:themeColor="text1" w:themeTint="A6"/>
          <w:szCs w:val="22"/>
        </w:rPr>
        <w:t xml:space="preserve"> </w:t>
      </w:r>
    </w:p>
    <w:p w14:paraId="1D892E03" w14:textId="380E77B0" w:rsidR="00043E88" w:rsidRPr="00BD55A2" w:rsidRDefault="00043E88" w:rsidP="00854E53">
      <w:pPr>
        <w:pStyle w:val="BodyCopy"/>
        <w:numPr>
          <w:ilvl w:val="0"/>
          <w:numId w:val="23"/>
        </w:numPr>
        <w:jc w:val="both"/>
        <w:rPr>
          <w:color w:val="595959" w:themeColor="text1" w:themeTint="A6"/>
          <w:szCs w:val="22"/>
        </w:rPr>
      </w:pPr>
      <w:r w:rsidRPr="00BD55A2">
        <w:rPr>
          <w:color w:val="595959" w:themeColor="text1" w:themeTint="A6"/>
          <w:szCs w:val="22"/>
        </w:rPr>
        <w:t xml:space="preserve">more </w:t>
      </w:r>
      <w:r w:rsidRPr="00BD55A2">
        <w:rPr>
          <w:b/>
          <w:bCs/>
          <w:color w:val="595959" w:themeColor="text1" w:themeTint="A6"/>
          <w:szCs w:val="22"/>
        </w:rPr>
        <w:t>jobs</w:t>
      </w:r>
      <w:r w:rsidRPr="00BD55A2">
        <w:rPr>
          <w:color w:val="595959" w:themeColor="text1" w:themeTint="A6"/>
          <w:szCs w:val="22"/>
        </w:rPr>
        <w:t xml:space="preserve"> through the creation of new industries and ‘scaling up' of existing </w:t>
      </w:r>
      <w:proofErr w:type="gramStart"/>
      <w:r w:rsidRPr="00BD55A2">
        <w:rPr>
          <w:color w:val="595959" w:themeColor="text1" w:themeTint="A6"/>
          <w:szCs w:val="22"/>
        </w:rPr>
        <w:t>industries;</w:t>
      </w:r>
      <w:proofErr w:type="gramEnd"/>
      <w:r w:rsidRPr="00BD55A2">
        <w:rPr>
          <w:color w:val="595959" w:themeColor="text1" w:themeTint="A6"/>
          <w:szCs w:val="22"/>
        </w:rPr>
        <w:t xml:space="preserve"> </w:t>
      </w:r>
    </w:p>
    <w:p w14:paraId="00A7A0E5" w14:textId="53AB331A" w:rsidR="00E01E1F" w:rsidRPr="00BD55A2" w:rsidRDefault="00043E88" w:rsidP="00854E53">
      <w:pPr>
        <w:pStyle w:val="BodyCopy"/>
        <w:numPr>
          <w:ilvl w:val="0"/>
          <w:numId w:val="23"/>
        </w:numPr>
        <w:jc w:val="both"/>
        <w:rPr>
          <w:szCs w:val="22"/>
        </w:rPr>
      </w:pPr>
      <w:r w:rsidRPr="00BD55A2">
        <w:rPr>
          <w:color w:val="595959" w:themeColor="text1" w:themeTint="A6"/>
        </w:rPr>
        <w:t xml:space="preserve">higher </w:t>
      </w:r>
      <w:r w:rsidRPr="00BD55A2">
        <w:rPr>
          <w:b/>
          <w:color w:val="595959" w:themeColor="text1" w:themeTint="A6"/>
        </w:rPr>
        <w:t>productivity</w:t>
      </w:r>
      <w:r w:rsidR="006D6913" w:rsidRPr="00BD55A2">
        <w:t xml:space="preserve"> </w:t>
      </w:r>
      <w:r w:rsidR="006D6913" w:rsidRPr="00BD55A2">
        <w:rPr>
          <w:color w:val="595959" w:themeColor="text1" w:themeTint="A6"/>
        </w:rPr>
        <w:t>through capital deepening and spill over benefits</w:t>
      </w:r>
      <w:r w:rsidR="00E01E1F" w:rsidRPr="00BD55A2">
        <w:rPr>
          <w:color w:val="595959" w:themeColor="text1" w:themeTint="A6"/>
        </w:rPr>
        <w:t>; and</w:t>
      </w:r>
      <w:r w:rsidRPr="00BD55A2">
        <w:rPr>
          <w:color w:val="595959" w:themeColor="text1" w:themeTint="A6"/>
        </w:rPr>
        <w:t xml:space="preserve"> </w:t>
      </w:r>
    </w:p>
    <w:p w14:paraId="1B2628F6" w14:textId="45058AB8" w:rsidR="07923E76" w:rsidRPr="00BD55A2" w:rsidRDefault="07923E76" w:rsidP="00854E53">
      <w:pPr>
        <w:pStyle w:val="BodyCopy"/>
        <w:numPr>
          <w:ilvl w:val="0"/>
          <w:numId w:val="23"/>
        </w:numPr>
        <w:jc w:val="both"/>
        <w:rPr>
          <w:szCs w:val="22"/>
        </w:rPr>
      </w:pPr>
      <w:r w:rsidRPr="00BD55A2">
        <w:rPr>
          <w:color w:val="595959" w:themeColor="text1" w:themeTint="A6"/>
          <w:szCs w:val="22"/>
        </w:rPr>
        <w:t xml:space="preserve">sharing of </w:t>
      </w:r>
      <w:r w:rsidRPr="00BD55A2">
        <w:rPr>
          <w:b/>
          <w:color w:val="595959" w:themeColor="text1" w:themeTint="A6"/>
          <w:szCs w:val="22"/>
        </w:rPr>
        <w:t>risk.</w:t>
      </w:r>
    </w:p>
    <w:p w14:paraId="15C37037" w14:textId="7C1B6D5F" w:rsidR="000F461A" w:rsidRPr="00BD55A2" w:rsidRDefault="65126EA9" w:rsidP="00854E53">
      <w:pPr>
        <w:pStyle w:val="BodyCopy"/>
        <w:spacing w:before="240"/>
        <w:jc w:val="both"/>
        <w:rPr>
          <w:color w:val="595959" w:themeColor="text1" w:themeTint="A6"/>
          <w:szCs w:val="22"/>
        </w:rPr>
      </w:pPr>
      <w:r w:rsidRPr="00BD55A2">
        <w:rPr>
          <w:color w:val="595959" w:themeColor="text1" w:themeTint="A6"/>
        </w:rPr>
        <w:t>Today foreign investment</w:t>
      </w:r>
      <w:r w:rsidR="00C976A3" w:rsidRPr="00BD55A2">
        <w:rPr>
          <w:color w:val="595959" w:themeColor="text1" w:themeTint="A6"/>
        </w:rPr>
        <w:t xml:space="preserve"> </w:t>
      </w:r>
      <w:r w:rsidRPr="00BD55A2">
        <w:rPr>
          <w:color w:val="595959" w:themeColor="text1" w:themeTint="A6"/>
        </w:rPr>
        <w:t xml:space="preserve">in Australia is </w:t>
      </w:r>
      <w:r w:rsidR="00BC2994" w:rsidRPr="00BD55A2">
        <w:rPr>
          <w:color w:val="595959" w:themeColor="text1" w:themeTint="A6"/>
        </w:rPr>
        <w:t xml:space="preserve">valued at </w:t>
      </w:r>
      <w:r w:rsidRPr="00BD55A2">
        <w:rPr>
          <w:color w:val="595959" w:themeColor="text1" w:themeTint="A6"/>
        </w:rPr>
        <w:t xml:space="preserve">over </w:t>
      </w:r>
      <w:r w:rsidR="00411C99" w:rsidRPr="00BD55A2">
        <w:rPr>
          <w:color w:val="595959" w:themeColor="text1" w:themeTint="A6"/>
        </w:rPr>
        <w:t>$</w:t>
      </w:r>
      <w:r w:rsidRPr="00BD55A2">
        <w:rPr>
          <w:color w:val="595959" w:themeColor="text1" w:themeTint="A6"/>
        </w:rPr>
        <w:t>4.5 trillion</w:t>
      </w:r>
      <w:r w:rsidR="00FF2C48" w:rsidRPr="00BD55A2">
        <w:rPr>
          <w:color w:val="595959" w:themeColor="text1" w:themeTint="A6"/>
        </w:rPr>
        <w:t>.</w:t>
      </w:r>
      <w:r w:rsidR="008A4205" w:rsidRPr="00BD55A2">
        <w:rPr>
          <w:rStyle w:val="EndnoteReference"/>
          <w:color w:val="595959" w:themeColor="text1" w:themeTint="A6"/>
        </w:rPr>
        <w:endnoteReference w:id="42"/>
      </w:r>
      <w:r w:rsidRPr="00BD55A2">
        <w:rPr>
          <w:color w:val="595959" w:themeColor="text1" w:themeTint="A6"/>
        </w:rPr>
        <w:t xml:space="preserve"> This i</w:t>
      </w:r>
      <w:r w:rsidR="632B9A28" w:rsidRPr="00BD55A2">
        <w:rPr>
          <w:color w:val="595959" w:themeColor="text1" w:themeTint="A6"/>
        </w:rPr>
        <w:t>nvestment has played a key role in Australia’s economic development</w:t>
      </w:r>
      <w:r w:rsidR="1F22B7B5" w:rsidRPr="00BD55A2">
        <w:rPr>
          <w:color w:val="595959" w:themeColor="text1" w:themeTint="A6"/>
        </w:rPr>
        <w:t xml:space="preserve"> </w:t>
      </w:r>
      <w:r w:rsidR="17C2240D" w:rsidRPr="00BD55A2">
        <w:rPr>
          <w:color w:val="595959" w:themeColor="text1" w:themeTint="A6"/>
        </w:rPr>
        <w:t xml:space="preserve">by funding </w:t>
      </w:r>
      <w:r w:rsidR="5369AA38" w:rsidRPr="00BD55A2">
        <w:rPr>
          <w:color w:val="595959" w:themeColor="text1" w:themeTint="A6"/>
        </w:rPr>
        <w:t>new industries</w:t>
      </w:r>
      <w:r w:rsidR="3A3D6DDE" w:rsidRPr="00BD55A2">
        <w:rPr>
          <w:color w:val="595959" w:themeColor="text1" w:themeTint="A6"/>
        </w:rPr>
        <w:t xml:space="preserve"> and scaling up existing industries</w:t>
      </w:r>
      <w:r w:rsidR="632B9A28" w:rsidRPr="00BD55A2">
        <w:rPr>
          <w:color w:val="595959" w:themeColor="text1" w:themeTint="A6"/>
        </w:rPr>
        <w:t xml:space="preserve">. Overseas funding </w:t>
      </w:r>
      <w:r w:rsidR="00C65B08" w:rsidRPr="00BD55A2">
        <w:rPr>
          <w:color w:val="595959" w:themeColor="text1" w:themeTint="A6"/>
        </w:rPr>
        <w:t xml:space="preserve">has been </w:t>
      </w:r>
      <w:r w:rsidR="632B9A28" w:rsidRPr="00BD55A2">
        <w:rPr>
          <w:color w:val="595959" w:themeColor="text1" w:themeTint="A6"/>
        </w:rPr>
        <w:t>crucial to developing Australia’s abundant natural resources, particularly minerals</w:t>
      </w:r>
      <w:r w:rsidR="7F4C22C3" w:rsidRPr="00BD55A2">
        <w:rPr>
          <w:color w:val="595959" w:themeColor="text1" w:themeTint="A6"/>
        </w:rPr>
        <w:t xml:space="preserve">, </w:t>
      </w:r>
      <w:proofErr w:type="gramStart"/>
      <w:r w:rsidR="7F4C22C3" w:rsidRPr="00BD55A2">
        <w:rPr>
          <w:color w:val="595959" w:themeColor="text1" w:themeTint="A6"/>
        </w:rPr>
        <w:t>energy</w:t>
      </w:r>
      <w:proofErr w:type="gramEnd"/>
      <w:r w:rsidR="632B9A28" w:rsidRPr="00BD55A2">
        <w:rPr>
          <w:color w:val="595959" w:themeColor="text1" w:themeTint="A6"/>
        </w:rPr>
        <w:t xml:space="preserve"> and agriculture, and funding </w:t>
      </w:r>
      <w:r w:rsidRPr="00BD55A2">
        <w:rPr>
          <w:color w:val="595959" w:themeColor="text1" w:themeTint="A6"/>
        </w:rPr>
        <w:t xml:space="preserve">the </w:t>
      </w:r>
      <w:r w:rsidR="00326095" w:rsidRPr="00BD55A2">
        <w:rPr>
          <w:color w:val="595959" w:themeColor="text1" w:themeTint="A6"/>
        </w:rPr>
        <w:t>ports</w:t>
      </w:r>
      <w:r w:rsidR="632B9A28" w:rsidRPr="00BD55A2">
        <w:rPr>
          <w:color w:val="595959" w:themeColor="text1" w:themeTint="A6"/>
        </w:rPr>
        <w:t>, road</w:t>
      </w:r>
      <w:r w:rsidR="00326095" w:rsidRPr="00BD55A2">
        <w:rPr>
          <w:color w:val="595959" w:themeColor="text1" w:themeTint="A6"/>
        </w:rPr>
        <w:t>s</w:t>
      </w:r>
      <w:r w:rsidR="632B9A28" w:rsidRPr="00BD55A2">
        <w:rPr>
          <w:color w:val="595959" w:themeColor="text1" w:themeTint="A6"/>
        </w:rPr>
        <w:t xml:space="preserve">, </w:t>
      </w:r>
      <w:r w:rsidR="007C4B90" w:rsidRPr="00BD55A2">
        <w:rPr>
          <w:color w:val="595959" w:themeColor="text1" w:themeTint="A6"/>
        </w:rPr>
        <w:t xml:space="preserve">and </w:t>
      </w:r>
      <w:r w:rsidR="632B9A28" w:rsidRPr="00BD55A2">
        <w:rPr>
          <w:color w:val="595959" w:themeColor="text1" w:themeTint="A6"/>
        </w:rPr>
        <w:t>rail needed to build the economy.</w:t>
      </w:r>
      <w:r w:rsidR="481912D0" w:rsidRPr="00BD55A2">
        <w:rPr>
          <w:color w:val="595959" w:themeColor="text1" w:themeTint="A6"/>
        </w:rPr>
        <w:t xml:space="preserve"> </w:t>
      </w:r>
    </w:p>
    <w:p w14:paraId="1D3D6DF7" w14:textId="093572CE" w:rsidR="005F01C5" w:rsidRPr="00BD55A2" w:rsidRDefault="00BF4EA2" w:rsidP="00854E53">
      <w:pPr>
        <w:pStyle w:val="BodyCopy"/>
        <w:jc w:val="both"/>
        <w:rPr>
          <w:color w:val="595959" w:themeColor="text1" w:themeTint="A6"/>
          <w:szCs w:val="22"/>
        </w:rPr>
      </w:pPr>
      <w:r w:rsidRPr="00BD55A2">
        <w:rPr>
          <w:color w:val="595959" w:themeColor="text1" w:themeTint="A6"/>
          <w:szCs w:val="22"/>
        </w:rPr>
        <w:t xml:space="preserve">Investment </w:t>
      </w:r>
      <w:r w:rsidR="005F01C5" w:rsidRPr="00BD55A2">
        <w:rPr>
          <w:color w:val="595959" w:themeColor="text1" w:themeTint="A6"/>
          <w:szCs w:val="22"/>
        </w:rPr>
        <w:t xml:space="preserve">contributes to economic </w:t>
      </w:r>
      <w:r w:rsidR="00882942" w:rsidRPr="00BD55A2">
        <w:rPr>
          <w:color w:val="595959" w:themeColor="text1" w:themeTint="A6"/>
          <w:szCs w:val="22"/>
        </w:rPr>
        <w:t xml:space="preserve">activity </w:t>
      </w:r>
      <w:r w:rsidR="005F01C5" w:rsidRPr="00BD55A2">
        <w:rPr>
          <w:color w:val="595959" w:themeColor="text1" w:themeTint="A6"/>
          <w:szCs w:val="22"/>
        </w:rPr>
        <w:t>in the short-term</w:t>
      </w:r>
      <w:r w:rsidR="00CC6FF6" w:rsidRPr="00BD55A2">
        <w:rPr>
          <w:color w:val="595959" w:themeColor="text1" w:themeTint="A6"/>
          <w:szCs w:val="22"/>
        </w:rPr>
        <w:t xml:space="preserve"> – </w:t>
      </w:r>
      <w:r w:rsidR="005F01C5" w:rsidRPr="00BD55A2">
        <w:rPr>
          <w:color w:val="595959" w:themeColor="text1" w:themeTint="A6"/>
          <w:szCs w:val="22"/>
        </w:rPr>
        <w:t>spending money and creating jobs now</w:t>
      </w:r>
      <w:r w:rsidR="00C831DC" w:rsidRPr="00BD55A2">
        <w:rPr>
          <w:color w:val="595959" w:themeColor="text1" w:themeTint="A6"/>
          <w:szCs w:val="22"/>
        </w:rPr>
        <w:t xml:space="preserve"> –</w:t>
      </w:r>
      <w:r w:rsidR="00CC6FF6" w:rsidRPr="00BD55A2">
        <w:rPr>
          <w:color w:val="595959" w:themeColor="text1" w:themeTint="A6"/>
          <w:szCs w:val="22"/>
        </w:rPr>
        <w:t xml:space="preserve"> </w:t>
      </w:r>
      <w:r w:rsidR="005F01C5" w:rsidRPr="00BD55A2">
        <w:rPr>
          <w:color w:val="595959" w:themeColor="text1" w:themeTint="A6"/>
          <w:szCs w:val="22"/>
        </w:rPr>
        <w:t>but</w:t>
      </w:r>
      <w:r w:rsidR="005F01C5" w:rsidRPr="00BD55A2" w:rsidDel="00882942">
        <w:rPr>
          <w:color w:val="595959" w:themeColor="text1" w:themeTint="A6"/>
          <w:szCs w:val="22"/>
        </w:rPr>
        <w:t xml:space="preserve"> </w:t>
      </w:r>
      <w:r w:rsidR="005F01C5" w:rsidRPr="00BD55A2">
        <w:rPr>
          <w:color w:val="595959" w:themeColor="text1" w:themeTint="A6"/>
          <w:szCs w:val="22"/>
        </w:rPr>
        <w:t xml:space="preserve">is </w:t>
      </w:r>
      <w:r w:rsidR="00882942" w:rsidRPr="00BD55A2">
        <w:rPr>
          <w:color w:val="595959" w:themeColor="text1" w:themeTint="A6"/>
          <w:szCs w:val="22"/>
        </w:rPr>
        <w:t xml:space="preserve">also </w:t>
      </w:r>
      <w:r w:rsidR="005F01C5" w:rsidRPr="00BD55A2">
        <w:rPr>
          <w:color w:val="595959" w:themeColor="text1" w:themeTint="A6"/>
          <w:szCs w:val="22"/>
        </w:rPr>
        <w:t xml:space="preserve">key to improving our future living standards </w:t>
      </w:r>
      <w:r w:rsidR="00634E32" w:rsidRPr="00BD55A2">
        <w:rPr>
          <w:color w:val="595959" w:themeColor="text1" w:themeTint="A6"/>
          <w:szCs w:val="22"/>
        </w:rPr>
        <w:t xml:space="preserve">in the long term </w:t>
      </w:r>
      <w:r w:rsidR="005F01C5" w:rsidRPr="00BD55A2">
        <w:rPr>
          <w:color w:val="595959" w:themeColor="text1" w:themeTint="A6"/>
          <w:szCs w:val="22"/>
        </w:rPr>
        <w:t>by expanding the productive capacity of the economy.</w:t>
      </w:r>
    </w:p>
    <w:p w14:paraId="1CDE596D" w14:textId="26EBF9AE" w:rsidR="005F01C5" w:rsidRPr="00BD55A2" w:rsidRDefault="5EA06EEF" w:rsidP="00854E53">
      <w:pPr>
        <w:pStyle w:val="BodyCopy"/>
        <w:spacing w:after="360"/>
        <w:jc w:val="both"/>
        <w:rPr>
          <w:color w:val="595959" w:themeColor="text1" w:themeTint="A6"/>
        </w:rPr>
      </w:pPr>
      <w:r w:rsidRPr="00BD55A2">
        <w:rPr>
          <w:color w:val="595959" w:themeColor="text1" w:themeTint="A6"/>
        </w:rPr>
        <w:t xml:space="preserve">Investment from overseas </w:t>
      </w:r>
      <w:r w:rsidR="00DD2E75" w:rsidRPr="00BD55A2">
        <w:rPr>
          <w:color w:val="595959" w:themeColor="text1" w:themeTint="A6"/>
        </w:rPr>
        <w:t xml:space="preserve">can </w:t>
      </w:r>
      <w:r w:rsidRPr="00BD55A2">
        <w:rPr>
          <w:color w:val="595959" w:themeColor="text1" w:themeTint="A6"/>
        </w:rPr>
        <w:t xml:space="preserve">supplement </w:t>
      </w:r>
      <w:r w:rsidR="008A1465" w:rsidRPr="00BD55A2">
        <w:rPr>
          <w:color w:val="595959" w:themeColor="text1" w:themeTint="A6"/>
        </w:rPr>
        <w:t xml:space="preserve">domestic </w:t>
      </w:r>
      <w:r w:rsidRPr="00BD55A2">
        <w:rPr>
          <w:color w:val="595959" w:themeColor="text1" w:themeTint="A6"/>
        </w:rPr>
        <w:t>savings</w:t>
      </w:r>
      <w:r w:rsidR="00DD2E75" w:rsidRPr="00BD55A2">
        <w:rPr>
          <w:color w:val="595959" w:themeColor="text1" w:themeTint="A6"/>
        </w:rPr>
        <w:t>. H</w:t>
      </w:r>
      <w:r w:rsidR="06F59F4A" w:rsidRPr="00BD55A2">
        <w:rPr>
          <w:color w:val="595959" w:themeColor="text1" w:themeTint="A6"/>
        </w:rPr>
        <w:t>istorically</w:t>
      </w:r>
      <w:r w:rsidR="007C4B90" w:rsidRPr="00BD55A2">
        <w:rPr>
          <w:color w:val="595959" w:themeColor="text1" w:themeTint="A6"/>
        </w:rPr>
        <w:t>,</w:t>
      </w:r>
      <w:r w:rsidR="04223D2F" w:rsidRPr="00BD55A2">
        <w:rPr>
          <w:color w:val="595959" w:themeColor="text1" w:themeTint="A6"/>
        </w:rPr>
        <w:t xml:space="preserve"> Australia has had more opportunities for productive </w:t>
      </w:r>
      <w:r w:rsidR="06F59F4A" w:rsidRPr="00BD55A2">
        <w:rPr>
          <w:color w:val="595959" w:themeColor="text1" w:themeTint="A6"/>
        </w:rPr>
        <w:t xml:space="preserve">investment than can be funded through domestic savings alone. </w:t>
      </w:r>
      <w:r w:rsidR="00301CDF" w:rsidRPr="00BD55A2">
        <w:rPr>
          <w:color w:val="595959" w:themeColor="text1" w:themeTint="A6"/>
        </w:rPr>
        <w:t>For example, o</w:t>
      </w:r>
      <w:r w:rsidR="06F59F4A" w:rsidRPr="00BD55A2">
        <w:rPr>
          <w:color w:val="595959" w:themeColor="text1" w:themeTint="A6"/>
        </w:rPr>
        <w:t>ver</w:t>
      </w:r>
      <w:r w:rsidR="06F59F4A" w:rsidRPr="00BD55A2" w:rsidDel="009B4E86">
        <w:rPr>
          <w:color w:val="595959" w:themeColor="text1" w:themeTint="A6"/>
        </w:rPr>
        <w:t xml:space="preserve"> </w:t>
      </w:r>
      <w:r w:rsidR="06F59F4A" w:rsidRPr="00BD55A2">
        <w:rPr>
          <w:color w:val="595959" w:themeColor="text1" w:themeTint="A6"/>
        </w:rPr>
        <w:t>three decades from the early 1980s, the gap between domestic savings and investment averaged around 4 per cent of GDP.</w:t>
      </w:r>
      <w:r w:rsidR="005F01C5" w:rsidRPr="00BD55A2">
        <w:rPr>
          <w:rStyle w:val="EndnoteReference"/>
          <w:color w:val="595959" w:themeColor="text1" w:themeTint="A6"/>
        </w:rPr>
        <w:endnoteReference w:id="43"/>
      </w:r>
      <w:r w:rsidR="06F59F4A" w:rsidRPr="00BD55A2">
        <w:rPr>
          <w:color w:val="595959" w:themeColor="text1" w:themeTint="A6"/>
        </w:rPr>
        <w:t xml:space="preserve"> </w:t>
      </w:r>
    </w:p>
    <w:p w14:paraId="63B3DF12" w14:textId="77777777" w:rsidR="00607CD2" w:rsidRPr="00BD55A2" w:rsidRDefault="00607CD2" w:rsidP="00607CD2">
      <w:pPr>
        <w:pStyle w:val="Heading4"/>
        <w:pBdr>
          <w:top w:val="single" w:sz="4" w:space="1" w:color="auto"/>
          <w:left w:val="single" w:sz="4" w:space="4" w:color="auto"/>
          <w:bottom w:val="single" w:sz="4" w:space="1" w:color="auto"/>
          <w:right w:val="single" w:sz="4" w:space="4" w:color="auto"/>
        </w:pBdr>
      </w:pPr>
      <w:bookmarkStart w:id="32" w:name="_Hlk152067232"/>
      <w:r w:rsidRPr="00BD55A2">
        <w:lastRenderedPageBreak/>
        <w:t>Snapshot: Why is Australia currently a net exporter of capital?</w:t>
      </w:r>
    </w:p>
    <w:p w14:paraId="0681A4BD" w14:textId="77777777" w:rsidR="00607CD2" w:rsidRPr="00BD55A2" w:rsidRDefault="00607CD2" w:rsidP="00607CD2">
      <w:pPr>
        <w:pStyle w:val="BodyCopy"/>
        <w:pBdr>
          <w:top w:val="single" w:sz="4" w:space="1" w:color="auto"/>
          <w:left w:val="single" w:sz="4" w:space="4" w:color="auto"/>
          <w:bottom w:val="single" w:sz="4" w:space="1" w:color="auto"/>
          <w:right w:val="single" w:sz="4" w:space="4" w:color="auto"/>
        </w:pBdr>
        <w:jc w:val="both"/>
        <w:rPr>
          <w:color w:val="595959" w:themeColor="text1" w:themeTint="A6"/>
        </w:rPr>
      </w:pPr>
      <w:r w:rsidRPr="00BD55A2">
        <w:rPr>
          <w:color w:val="595959" w:themeColor="text1" w:themeTint="A6"/>
        </w:rPr>
        <w:t>Since 2019, Australia has</w:t>
      </w:r>
      <w:r>
        <w:rPr>
          <w:color w:val="595959" w:themeColor="text1" w:themeTint="A6"/>
        </w:rPr>
        <w:t xml:space="preserve"> regularly </w:t>
      </w:r>
      <w:r w:rsidRPr="00BD55A2">
        <w:rPr>
          <w:color w:val="595959" w:themeColor="text1" w:themeTint="A6"/>
        </w:rPr>
        <w:t xml:space="preserve">been a net capital exporter. This is unusual, as for much of Australia’s history, Australia had imported capital through foreign investment to fund its productivity capacity. </w:t>
      </w:r>
    </w:p>
    <w:p w14:paraId="3699890E" w14:textId="77777777" w:rsidR="00607CD2" w:rsidRPr="00BD55A2" w:rsidRDefault="00607CD2" w:rsidP="00607CD2">
      <w:pPr>
        <w:pStyle w:val="BodyCopy"/>
        <w:pBdr>
          <w:top w:val="single" w:sz="4" w:space="1" w:color="auto"/>
          <w:left w:val="single" w:sz="4" w:space="4" w:color="auto"/>
          <w:bottom w:val="single" w:sz="4" w:space="1" w:color="auto"/>
          <w:right w:val="single" w:sz="4" w:space="4" w:color="auto"/>
        </w:pBdr>
        <w:jc w:val="both"/>
        <w:rPr>
          <w:rFonts w:asciiTheme="majorHAnsi" w:hAnsiTheme="majorHAnsi" w:cstheme="majorBidi"/>
          <w:color w:val="595959" w:themeColor="text1" w:themeTint="A6"/>
        </w:rPr>
      </w:pPr>
      <w:r w:rsidRPr="00BD55A2">
        <w:rPr>
          <w:color w:val="595959" w:themeColor="text1" w:themeTint="A6"/>
        </w:rPr>
        <w:t xml:space="preserve">There are several factors behind this contemporary shift. The conclusion of the </w:t>
      </w:r>
      <w:proofErr w:type="gramStart"/>
      <w:r w:rsidRPr="00BD55A2">
        <w:rPr>
          <w:color w:val="595959" w:themeColor="text1" w:themeTint="A6"/>
        </w:rPr>
        <w:t>resources</w:t>
      </w:r>
      <w:proofErr w:type="gramEnd"/>
      <w:r w:rsidRPr="00BD55A2">
        <w:rPr>
          <w:color w:val="595959" w:themeColor="text1" w:themeTint="A6"/>
        </w:rPr>
        <w:t xml:space="preserve"> investment boom in the mid-2010s has now given way to production, with record mining and gas exports generating net trade surpluses. This has increased Australian national incomes through wages and investment earnings, which contributes to increased domestic savings. Additionally, the large amount of savings held in superannuation through compulsory contributions has not been offset by a decline in other household savings. </w:t>
      </w:r>
    </w:p>
    <w:p w14:paraId="3B2B9FE0" w14:textId="77777777" w:rsidR="00607CD2" w:rsidRPr="00BD55A2" w:rsidRDefault="00607CD2" w:rsidP="00607CD2">
      <w:pPr>
        <w:pStyle w:val="BodyCopy"/>
        <w:pBdr>
          <w:top w:val="single" w:sz="4" w:space="1" w:color="auto"/>
          <w:left w:val="single" w:sz="4" w:space="4" w:color="auto"/>
          <w:bottom w:val="single" w:sz="4" w:space="1" w:color="auto"/>
          <w:right w:val="single" w:sz="4" w:space="4" w:color="auto"/>
        </w:pBdr>
        <w:jc w:val="both"/>
        <w:rPr>
          <w:color w:val="595959" w:themeColor="text1" w:themeTint="A6"/>
        </w:rPr>
      </w:pPr>
      <w:r w:rsidRPr="00BD55A2">
        <w:rPr>
          <w:color w:val="595959" w:themeColor="text1" w:themeTint="A6"/>
        </w:rPr>
        <w:t>At the same time, investment as a share of GDP has fallen sharply since 20</w:t>
      </w:r>
      <w:r>
        <w:rPr>
          <w:color w:val="595959" w:themeColor="text1" w:themeTint="A6"/>
        </w:rPr>
        <w:t>1</w:t>
      </w:r>
      <w:r w:rsidRPr="00BD55A2">
        <w:rPr>
          <w:color w:val="595959" w:themeColor="text1" w:themeTint="A6"/>
        </w:rPr>
        <w:t xml:space="preserve">3, with the end of the mining boom. Investment has partially recovered since 2021 but continues to be near multi-decade lows. As a result, Australia's economy now generates greater savings than domestic investment. Australia’s domestic savings are increasingly invested in foreign equities as funds seek international diversification and the highest returns. </w:t>
      </w:r>
      <w:r>
        <w:rPr>
          <w:color w:val="595959" w:themeColor="text1" w:themeTint="A6"/>
        </w:rPr>
        <w:t>C</w:t>
      </w:r>
      <w:r w:rsidRPr="00BD55A2">
        <w:rPr>
          <w:color w:val="595959" w:themeColor="text1" w:themeTint="A6"/>
        </w:rPr>
        <w:t>ompanies have reinvested less of their earnings in Australia (as FDI) and instead paid out larger dividends to their investors, many of which are foreign. This trend is likely to change as Australia undergoes the energy transition over the coming decade requiring significant levels of public and private investment to achieve its energy goals.</w:t>
      </w:r>
    </w:p>
    <w:bookmarkEnd w:id="32"/>
    <w:p w14:paraId="13A11A49" w14:textId="77777777" w:rsidR="00607CD2" w:rsidRPr="00BD55A2" w:rsidRDefault="00607CD2" w:rsidP="00607CD2">
      <w:pPr>
        <w:pBdr>
          <w:top w:val="single" w:sz="4" w:space="1" w:color="auto"/>
          <w:left w:val="single" w:sz="4" w:space="4" w:color="auto"/>
          <w:bottom w:val="single" w:sz="4" w:space="1" w:color="auto"/>
          <w:right w:val="single" w:sz="4" w:space="4" w:color="auto"/>
        </w:pBdr>
        <w:jc w:val="both"/>
        <w:rPr>
          <w:rFonts w:ascii="Calibri Light" w:hAnsi="Calibri Light" w:cstheme="majorHAnsi"/>
          <w:b/>
          <w:noProof/>
          <w:color w:val="595959" w:themeColor="text1" w:themeTint="A6"/>
          <w:szCs w:val="21"/>
        </w:rPr>
      </w:pPr>
      <w:r w:rsidRPr="00BD55A2">
        <w:rPr>
          <w:rFonts w:ascii="Calibri Light" w:hAnsi="Calibri Light" w:cstheme="majorHAnsi"/>
          <w:b/>
          <w:color w:val="595959" w:themeColor="text1" w:themeTint="A6"/>
          <w:szCs w:val="21"/>
        </w:rPr>
        <w:t xml:space="preserve">Relationship between national savings, national </w:t>
      </w:r>
      <w:proofErr w:type="gramStart"/>
      <w:r w:rsidRPr="00BD55A2">
        <w:rPr>
          <w:rFonts w:ascii="Calibri Light" w:hAnsi="Calibri Light" w:cstheme="majorHAnsi"/>
          <w:b/>
          <w:color w:val="595959" w:themeColor="text1" w:themeTint="A6"/>
          <w:szCs w:val="21"/>
        </w:rPr>
        <w:t>investment</w:t>
      </w:r>
      <w:proofErr w:type="gramEnd"/>
      <w:r w:rsidRPr="00BD55A2">
        <w:rPr>
          <w:rFonts w:ascii="Calibri Light" w:hAnsi="Calibri Light" w:cstheme="majorHAnsi"/>
          <w:b/>
          <w:color w:val="595959" w:themeColor="text1" w:themeTint="A6"/>
          <w:szCs w:val="21"/>
        </w:rPr>
        <w:t xml:space="preserve"> and the current account balance</w:t>
      </w:r>
    </w:p>
    <w:p w14:paraId="267A280E" w14:textId="77777777" w:rsidR="00607CD2" w:rsidRPr="00BD55A2" w:rsidRDefault="00607CD2" w:rsidP="00607CD2">
      <w:pPr>
        <w:pBdr>
          <w:top w:val="single" w:sz="4" w:space="1" w:color="auto"/>
          <w:left w:val="single" w:sz="4" w:space="4" w:color="auto"/>
          <w:bottom w:val="single" w:sz="4" w:space="1" w:color="auto"/>
          <w:right w:val="single" w:sz="4" w:space="4" w:color="auto"/>
        </w:pBdr>
        <w:jc w:val="both"/>
        <w:rPr>
          <w:rFonts w:ascii="Calibri Light" w:hAnsi="Calibri Light" w:cstheme="majorHAnsi"/>
          <w:b/>
          <w:color w:val="595959" w:themeColor="text1" w:themeTint="A6"/>
          <w:szCs w:val="21"/>
        </w:rPr>
      </w:pPr>
      <w:r w:rsidRPr="00BD55A2">
        <w:rPr>
          <w:rFonts w:ascii="Calibri Light" w:hAnsi="Calibri Light" w:cstheme="majorHAnsi"/>
          <w:b/>
          <w:noProof/>
          <w:color w:val="595959" w:themeColor="text1" w:themeTint="A6"/>
          <w:szCs w:val="21"/>
        </w:rPr>
        <w:drawing>
          <wp:inline distT="0" distB="0" distL="0" distR="0" wp14:anchorId="6277C4BD" wp14:editId="27C36273">
            <wp:extent cx="6096000" cy="4172307"/>
            <wp:effectExtent l="0" t="0" r="0" b="0"/>
            <wp:docPr id="228466347" name="Picture 228466347" descr="First graph shows the relationship between national savings and national investment since 1980. From 2019 onwards, national savings have been larger than national investment.&#10;&#10;The second graph shows the current account balance since 1980. The current account balance has been positive sinc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47" name="Picture 228466347" descr="First graph shows the relationship between national savings and national investment since 1980. From 2019 onwards, national savings have been larger than national investment.&#10;&#10;The second graph shows the current account balance since 1980. The current account balance has been positive since 2019.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7869" cy="4180431"/>
                    </a:xfrm>
                    <a:prstGeom prst="rect">
                      <a:avLst/>
                    </a:prstGeom>
                    <a:noFill/>
                  </pic:spPr>
                </pic:pic>
              </a:graphicData>
            </a:graphic>
          </wp:inline>
        </w:drawing>
      </w:r>
    </w:p>
    <w:p w14:paraId="375F6A24" w14:textId="77777777" w:rsidR="00607CD2" w:rsidRPr="00BD55A2" w:rsidRDefault="00607CD2" w:rsidP="00607CD2">
      <w:pPr>
        <w:pStyle w:val="BodyCopy"/>
        <w:pBdr>
          <w:top w:val="single" w:sz="4" w:space="1" w:color="auto"/>
          <w:left w:val="single" w:sz="4" w:space="4" w:color="auto"/>
          <w:bottom w:val="single" w:sz="4" w:space="1" w:color="auto"/>
          <w:right w:val="single" w:sz="4" w:space="4" w:color="auto"/>
        </w:pBdr>
        <w:jc w:val="both"/>
        <w:rPr>
          <w:rFonts w:asciiTheme="majorHAnsi" w:hAnsiTheme="majorHAnsi" w:cstheme="majorBidi"/>
          <w:color w:val="595959" w:themeColor="text1" w:themeTint="A6"/>
        </w:rPr>
      </w:pPr>
      <w:r w:rsidRPr="00BD55A2">
        <w:rPr>
          <w:sz w:val="18"/>
          <w:szCs w:val="18"/>
        </w:rPr>
        <w:t>Source: ABS, Balance of Payments and International Investment Position, Australia, December 2023</w:t>
      </w:r>
    </w:p>
    <w:p w14:paraId="0ACA722F" w14:textId="77777777" w:rsidR="00607CD2" w:rsidRDefault="00607CD2">
      <w:pPr>
        <w:rPr>
          <w:rFonts w:ascii="Calibri Light" w:hAnsi="Calibri Light" w:cs="Calibri Light"/>
          <w:color w:val="313E48"/>
          <w:szCs w:val="21"/>
        </w:rPr>
      </w:pPr>
      <w:r>
        <w:br w:type="page"/>
      </w:r>
    </w:p>
    <w:p w14:paraId="1812A48E" w14:textId="1E1AF234" w:rsidR="00E24DD4" w:rsidRPr="00BD55A2" w:rsidRDefault="00E24DD4" w:rsidP="00854E53">
      <w:pPr>
        <w:pStyle w:val="BodyCopy"/>
        <w:jc w:val="both"/>
      </w:pPr>
      <w:r w:rsidRPr="00BD55A2">
        <w:lastRenderedPageBreak/>
        <w:t>Foreign investment can enter Australia in the form of debt (by borrowing overseas) or equity (by selling an ownership stake in an asset). Australia is a net exporter of equity. This means Australians own more equity in foreign companies than non-residents own in Australian companies. At the end of 202</w:t>
      </w:r>
      <w:r w:rsidR="00377F2B" w:rsidRPr="00BD55A2">
        <w:t>3</w:t>
      </w:r>
      <w:r w:rsidRPr="00BD55A2">
        <w:t>, Australians held $2</w:t>
      </w:r>
      <w:r w:rsidR="00377F2B" w:rsidRPr="00BD55A2">
        <w:t>.2</w:t>
      </w:r>
      <w:r w:rsidR="002C3DD4" w:rsidRPr="00BD55A2">
        <w:t> </w:t>
      </w:r>
      <w:r w:rsidR="00377F2B" w:rsidRPr="00BD55A2">
        <w:t>tr</w:t>
      </w:r>
      <w:r w:rsidRPr="00BD55A2">
        <w:t>illion in foreign equ</w:t>
      </w:r>
      <w:r w:rsidR="00FD1CB2" w:rsidRPr="00BD55A2">
        <w:t>ity</w:t>
      </w:r>
      <w:r w:rsidRPr="00BD55A2">
        <w:t xml:space="preserve">, while foreign residents held just </w:t>
      </w:r>
      <w:r w:rsidR="00FD1CB2" w:rsidRPr="00BD55A2">
        <w:t xml:space="preserve">almost </w:t>
      </w:r>
      <w:r w:rsidRPr="00BD55A2">
        <w:t>$</w:t>
      </w:r>
      <w:r w:rsidR="00A51585" w:rsidRPr="00BD55A2">
        <w:t>1.</w:t>
      </w:r>
      <w:r w:rsidR="00FD1CB2" w:rsidRPr="00BD55A2">
        <w:t>9 tr</w:t>
      </w:r>
      <w:r w:rsidRPr="00BD55A2">
        <w:t>illion in Australian equit</w:t>
      </w:r>
      <w:r w:rsidR="00FD1CB2" w:rsidRPr="00BD55A2">
        <w:t>y</w:t>
      </w:r>
      <w:r w:rsidRPr="00BD55A2">
        <w:t xml:space="preserve">. The majority – </w:t>
      </w:r>
      <w:r w:rsidR="007134A4" w:rsidRPr="00BD55A2">
        <w:t>60</w:t>
      </w:r>
      <w:r w:rsidRPr="00BD55A2">
        <w:t xml:space="preserve"> per cent – of the stock of foreign investment in Australia is in the form of debt.</w:t>
      </w:r>
    </w:p>
    <w:p w14:paraId="37290112" w14:textId="2BF59C74" w:rsidR="00E24DD4" w:rsidRPr="00BD55A2" w:rsidRDefault="00E24DD4" w:rsidP="000F1094">
      <w:pPr>
        <w:pStyle w:val="BodyCopy"/>
        <w:spacing w:before="480" w:line="259" w:lineRule="auto"/>
        <w:jc w:val="both"/>
      </w:pPr>
      <w:r w:rsidRPr="00BD55A2">
        <w:rPr>
          <w:b/>
          <w:bCs/>
          <w:color w:val="595959" w:themeColor="text1" w:themeTint="A6"/>
        </w:rPr>
        <w:t>Foreign investment in Australia and abroad</w:t>
      </w:r>
      <w:r w:rsidRPr="00BD55A2" w:rsidDel="0056047A">
        <w:rPr>
          <w:noProof/>
        </w:rPr>
        <w:t xml:space="preserve"> </w:t>
      </w:r>
    </w:p>
    <w:p w14:paraId="46462EBE" w14:textId="69AE5567" w:rsidR="00F26872" w:rsidRPr="00BD55A2" w:rsidRDefault="00A9535C" w:rsidP="000F1094">
      <w:pPr>
        <w:spacing w:after="480"/>
        <w:jc w:val="both"/>
        <w:rPr>
          <w:sz w:val="18"/>
          <w:szCs w:val="18"/>
        </w:rPr>
      </w:pPr>
      <w:r w:rsidRPr="00BD55A2">
        <w:rPr>
          <w:noProof/>
          <w:sz w:val="18"/>
          <w:szCs w:val="18"/>
        </w:rPr>
        <w:drawing>
          <wp:inline distT="0" distB="0" distL="0" distR="0" wp14:anchorId="170AFD71" wp14:editId="7C52FC0A">
            <wp:extent cx="6304516" cy="2371725"/>
            <wp:effectExtent l="0" t="0" r="1270" b="0"/>
            <wp:docPr id="22" name="Picture 22" descr="Bar graph showing increase over time of stocks of foreign investment in Australia and abroad. Graph is broken down by total equity/total debt. This balance was below $2 trillion in 2001 and has grown to exceed $8 trillion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showing increase over time of stocks of foreign investment in Australia and abroad. Graph is broken down by total equity/total debt. This balance was below $2 trillion in 2001 and has grown to exceed $8 trillion in 2023.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0236" cy="2377639"/>
                    </a:xfrm>
                    <a:prstGeom prst="rect">
                      <a:avLst/>
                    </a:prstGeom>
                    <a:noFill/>
                  </pic:spPr>
                </pic:pic>
              </a:graphicData>
            </a:graphic>
          </wp:inline>
        </w:drawing>
      </w:r>
      <w:r w:rsidR="00BB210D" w:rsidRPr="00BD55A2">
        <w:rPr>
          <w:rFonts w:ascii="Calibri Light" w:hAnsi="Calibri Light" w:cs="Calibri Light"/>
          <w:color w:val="313E48"/>
          <w:sz w:val="18"/>
          <w:szCs w:val="18"/>
        </w:rPr>
        <w:t>S</w:t>
      </w:r>
      <w:r w:rsidR="00E24DD4" w:rsidRPr="00BD55A2">
        <w:rPr>
          <w:rFonts w:ascii="Calibri Light" w:hAnsi="Calibri Light" w:cs="Calibri Light"/>
          <w:color w:val="313E48"/>
          <w:sz w:val="18"/>
          <w:szCs w:val="18"/>
        </w:rPr>
        <w:t>ource: ABS, International Investment Position, Australia: Supplementary Statistics, May 202</w:t>
      </w:r>
      <w:r w:rsidR="000070BF" w:rsidRPr="00BD55A2">
        <w:rPr>
          <w:rFonts w:ascii="Calibri Light" w:hAnsi="Calibri Light" w:cs="Calibri Light"/>
          <w:color w:val="313E48"/>
          <w:sz w:val="18"/>
          <w:szCs w:val="18"/>
        </w:rPr>
        <w:t>4</w:t>
      </w:r>
    </w:p>
    <w:p w14:paraId="11771656" w14:textId="77777777" w:rsidR="00607CD2" w:rsidRPr="00BD55A2" w:rsidRDefault="00607CD2" w:rsidP="0081406D">
      <w:pPr>
        <w:pStyle w:val="Heading4"/>
      </w:pPr>
      <w:r w:rsidRPr="00BD55A2">
        <w:t>More information: Types of Foreign Investment in Australia</w:t>
      </w:r>
    </w:p>
    <w:p w14:paraId="20A0982B" w14:textId="77777777" w:rsidR="00607CD2" w:rsidRPr="00BD55A2" w:rsidRDefault="00607CD2" w:rsidP="0081406D">
      <w:pPr>
        <w:pStyle w:val="BodyCopy"/>
        <w:jc w:val="both"/>
        <w:rPr>
          <w:color w:val="595959" w:themeColor="text1" w:themeTint="A6"/>
        </w:rPr>
      </w:pPr>
      <w:r w:rsidRPr="00BD55A2">
        <w:rPr>
          <w:color w:val="595959" w:themeColor="text1" w:themeTint="A6"/>
        </w:rPr>
        <w:t xml:space="preserve">There are two main types of foreign investment in Australia, portfolio investment and foreign direct investment. </w:t>
      </w:r>
    </w:p>
    <w:p w14:paraId="4BFA6291" w14:textId="77777777" w:rsidR="00607CD2" w:rsidRPr="00BD55A2" w:rsidRDefault="00607CD2" w:rsidP="0081406D">
      <w:pPr>
        <w:pStyle w:val="BodyCopy"/>
        <w:numPr>
          <w:ilvl w:val="0"/>
          <w:numId w:val="37"/>
        </w:numPr>
        <w:ind w:left="458" w:hanging="283"/>
        <w:jc w:val="both"/>
        <w:rPr>
          <w:color w:val="595959" w:themeColor="text1" w:themeTint="A6"/>
        </w:rPr>
      </w:pPr>
      <w:r w:rsidRPr="00BD55A2">
        <w:rPr>
          <w:b/>
          <w:color w:val="595959" w:themeColor="text1" w:themeTint="A6"/>
        </w:rPr>
        <w:t>Portfolio investment</w:t>
      </w:r>
      <w:r w:rsidRPr="00BD55A2">
        <w:rPr>
          <w:color w:val="595959" w:themeColor="text1" w:themeTint="A6"/>
        </w:rPr>
        <w:t xml:space="preserve"> is where a foreign investor purchases securities (such as stocks or bonds) or conducts other equity and debt transactions. The purchase of shares in Australian companies or government bonds by foreign institutional funds, for example. Such investments tend to be shorter term, and the foreign owner has less influence on operations. Foreign investment accounts for half of the investment in Australian private capital funds. </w:t>
      </w:r>
    </w:p>
    <w:p w14:paraId="5FA43050" w14:textId="77777777" w:rsidR="00607CD2" w:rsidRPr="00BD55A2" w:rsidRDefault="00607CD2" w:rsidP="0081406D">
      <w:pPr>
        <w:pStyle w:val="BodyCopy"/>
        <w:numPr>
          <w:ilvl w:val="0"/>
          <w:numId w:val="37"/>
        </w:numPr>
        <w:ind w:left="458" w:hanging="283"/>
        <w:jc w:val="both"/>
        <w:rPr>
          <w:b/>
        </w:rPr>
      </w:pPr>
      <w:r w:rsidRPr="00BD55A2">
        <w:rPr>
          <w:b/>
          <w:color w:val="595959" w:themeColor="text1" w:themeTint="A6"/>
        </w:rPr>
        <w:t>Foreign direct investment</w:t>
      </w:r>
      <w:r w:rsidRPr="00BD55A2">
        <w:rPr>
          <w:color w:val="595959" w:themeColor="text1" w:themeTint="A6"/>
        </w:rPr>
        <w:t xml:space="preserve"> is where a foreign investor establishes a new business or acquires 10 per cent or more of an Australian enterprise. The foreign investor has some influence or significant control over its operations such as, where a corporation opens a subsidiary, or establishes a joint venture between Australian and foreign companies. Because of this level of control, the investment tends to be longer term, and there can be a higher degree of employment and positive spillover benefits for the host economy.</w:t>
      </w:r>
    </w:p>
    <w:p w14:paraId="59BEEF90" w14:textId="77777777" w:rsidR="0067084E" w:rsidRPr="00BD55A2" w:rsidRDefault="0067084E" w:rsidP="00854E53">
      <w:pPr>
        <w:jc w:val="both"/>
        <w:rPr>
          <w:rFonts w:ascii="Calibri Light" w:hAnsi="Calibri Light" w:cs="Calibri Light"/>
          <w:b/>
          <w:color w:val="595959" w:themeColor="text1" w:themeTint="A6"/>
          <w:szCs w:val="21"/>
        </w:rPr>
      </w:pPr>
      <w:r w:rsidRPr="00BD55A2">
        <w:rPr>
          <w:b/>
          <w:color w:val="595959" w:themeColor="text1" w:themeTint="A6"/>
        </w:rPr>
        <w:br w:type="page"/>
      </w:r>
    </w:p>
    <w:p w14:paraId="399D8B48" w14:textId="1F995E2F" w:rsidR="003E6679" w:rsidRPr="00BD55A2" w:rsidRDefault="003E6679" w:rsidP="00854E53">
      <w:pPr>
        <w:pStyle w:val="BodyCopy"/>
        <w:jc w:val="both"/>
      </w:pPr>
      <w:r w:rsidRPr="00BD55A2">
        <w:rPr>
          <w:b/>
          <w:color w:val="595959" w:themeColor="text1" w:themeTint="A6"/>
        </w:rPr>
        <w:lastRenderedPageBreak/>
        <w:t xml:space="preserve">Largest investors in Australia by </w:t>
      </w:r>
      <w:r w:rsidR="007C1A87" w:rsidRPr="00BD55A2">
        <w:rPr>
          <w:b/>
          <w:color w:val="595959" w:themeColor="text1" w:themeTint="A6"/>
        </w:rPr>
        <w:t xml:space="preserve">level of </w:t>
      </w:r>
      <w:r w:rsidRPr="00BD55A2">
        <w:rPr>
          <w:b/>
          <w:color w:val="595959" w:themeColor="text1" w:themeTint="A6"/>
        </w:rPr>
        <w:t xml:space="preserve">foreign investment </w:t>
      </w:r>
      <w:r w:rsidR="007C1A87" w:rsidRPr="00BD55A2">
        <w:rPr>
          <w:b/>
          <w:color w:val="595959" w:themeColor="text1" w:themeTint="A6"/>
        </w:rPr>
        <w:t>(stocks)</w:t>
      </w:r>
      <w:r w:rsidR="0029472F" w:rsidRPr="00BD55A2">
        <w:rPr>
          <w:b/>
          <w:color w:val="595959" w:themeColor="text1" w:themeTint="A6"/>
        </w:rPr>
        <w:t xml:space="preserve"> </w:t>
      </w:r>
      <w:r w:rsidRPr="00BD55A2">
        <w:rPr>
          <w:b/>
          <w:bCs/>
          <w:color w:val="595959" w:themeColor="text1" w:themeTint="A6"/>
        </w:rPr>
        <w:t xml:space="preserve">in </w:t>
      </w:r>
      <w:r w:rsidRPr="00BD55A2">
        <w:rPr>
          <w:b/>
          <w:color w:val="595959" w:themeColor="text1" w:themeTint="A6"/>
        </w:rPr>
        <w:t>202</w:t>
      </w:r>
      <w:r w:rsidR="0029472F" w:rsidRPr="00BD55A2">
        <w:rPr>
          <w:b/>
          <w:color w:val="595959" w:themeColor="text1" w:themeTint="A6"/>
        </w:rPr>
        <w:t>3</w:t>
      </w:r>
      <w:r w:rsidRPr="00BD55A2">
        <w:rPr>
          <w:i/>
          <w:iCs/>
        </w:rPr>
        <w:t xml:space="preserve"> </w:t>
      </w:r>
    </w:p>
    <w:p w14:paraId="6BF523E4" w14:textId="59A314D6" w:rsidR="003E6679" w:rsidRPr="00BD55A2" w:rsidRDefault="000F2C5F" w:rsidP="00854E53">
      <w:pPr>
        <w:spacing w:after="0" w:line="240" w:lineRule="auto"/>
        <w:jc w:val="both"/>
      </w:pPr>
      <w:r w:rsidRPr="00BD55A2">
        <w:rPr>
          <w:noProof/>
        </w:rPr>
        <w:drawing>
          <wp:inline distT="0" distB="0" distL="0" distR="0" wp14:anchorId="4576B703" wp14:editId="786AA806">
            <wp:extent cx="6743384" cy="2641600"/>
            <wp:effectExtent l="0" t="0" r="635" b="6350"/>
            <wp:docPr id="6" name="Picture 6" descr="Map showing the largest investors in Australia by stocks of foreign investment in 2023. The USA was the largest foreign investor in Australia followed by the UK, Belgium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the largest investors in Australia by stocks of foreign investment in 2023. The USA was the largest foreign investor in Australia followed by the UK, Belgium and Jap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56255" cy="2646642"/>
                    </a:xfrm>
                    <a:prstGeom prst="rect">
                      <a:avLst/>
                    </a:prstGeom>
                    <a:noFill/>
                  </pic:spPr>
                </pic:pic>
              </a:graphicData>
            </a:graphic>
          </wp:inline>
        </w:drawing>
      </w:r>
    </w:p>
    <w:p w14:paraId="366EE0C2" w14:textId="206BF76C" w:rsidR="003E6679" w:rsidRPr="00BD55A2" w:rsidRDefault="003E6679" w:rsidP="00854E53">
      <w:pPr>
        <w:pStyle w:val="BodyCopy"/>
        <w:jc w:val="both"/>
        <w:rPr>
          <w:sz w:val="18"/>
          <w:szCs w:val="18"/>
        </w:rPr>
      </w:pPr>
      <w:r w:rsidRPr="00BD55A2">
        <w:rPr>
          <w:sz w:val="18"/>
          <w:szCs w:val="18"/>
        </w:rPr>
        <w:t>Source: ABS, International Investment Position, Australia: Supplementary Statistics, May 202</w:t>
      </w:r>
      <w:r w:rsidR="001E7E56" w:rsidRPr="00BD55A2">
        <w:rPr>
          <w:sz w:val="18"/>
          <w:szCs w:val="18"/>
        </w:rPr>
        <w:t>4</w:t>
      </w:r>
    </w:p>
    <w:p w14:paraId="6E53E26E" w14:textId="759E0220" w:rsidR="00221225" w:rsidRPr="00BD55A2" w:rsidRDefault="00221225" w:rsidP="00AD67C4">
      <w:pPr>
        <w:pStyle w:val="Heading3"/>
      </w:pPr>
      <w:bookmarkStart w:id="33" w:name="_Toc182235988"/>
      <w:proofErr w:type="gramStart"/>
      <w:r w:rsidRPr="00BD55A2">
        <w:t>How</w:t>
      </w:r>
      <w:proofErr w:type="gramEnd"/>
      <w:r w:rsidRPr="00BD55A2">
        <w:t xml:space="preserve"> foreign investment benefits </w:t>
      </w:r>
      <w:r w:rsidR="00D571F2" w:rsidRPr="00BD55A2">
        <w:t>Australia</w:t>
      </w:r>
      <w:bookmarkEnd w:id="33"/>
    </w:p>
    <w:p w14:paraId="28256A8D" w14:textId="4D74DB98" w:rsidR="001565B5" w:rsidRPr="00BD55A2" w:rsidRDefault="416F817F" w:rsidP="00854E53">
      <w:pPr>
        <w:pStyle w:val="BodyCopy"/>
        <w:jc w:val="both"/>
        <w:rPr>
          <w:color w:val="595959" w:themeColor="text1" w:themeTint="A6"/>
        </w:rPr>
        <w:sectPr w:rsidR="001565B5" w:rsidRPr="00BD55A2" w:rsidSect="00F57386">
          <w:endnotePr>
            <w:numFmt w:val="decimal"/>
          </w:endnotePr>
          <w:pgSz w:w="11906" w:h="16838" w:code="9"/>
          <w:pgMar w:top="1418" w:right="851" w:bottom="284" w:left="851" w:header="340" w:footer="415" w:gutter="0"/>
          <w:cols w:space="708"/>
          <w:docGrid w:linePitch="360"/>
        </w:sectPr>
      </w:pPr>
      <w:r w:rsidRPr="00BD55A2">
        <w:rPr>
          <w:color w:val="595959" w:themeColor="text1" w:themeTint="A6"/>
        </w:rPr>
        <w:t>Primarily</w:t>
      </w:r>
      <w:r w:rsidR="00221225" w:rsidRPr="00BD55A2">
        <w:rPr>
          <w:color w:val="595959" w:themeColor="text1" w:themeTint="A6"/>
        </w:rPr>
        <w:t xml:space="preserve">, foreign investment benefits Australia through access to </w:t>
      </w:r>
      <w:r w:rsidR="00221225" w:rsidRPr="00BD55A2">
        <w:rPr>
          <w:b/>
          <w:color w:val="595959" w:themeColor="text1" w:themeTint="A6"/>
        </w:rPr>
        <w:t>additional capital</w:t>
      </w:r>
      <w:r w:rsidR="002E0314" w:rsidRPr="00BD55A2">
        <w:rPr>
          <w:b/>
          <w:color w:val="595959" w:themeColor="text1" w:themeTint="A6"/>
        </w:rPr>
        <w:t xml:space="preserve"> </w:t>
      </w:r>
      <w:r w:rsidR="002E0314" w:rsidRPr="00BD55A2">
        <w:rPr>
          <w:bCs/>
          <w:color w:val="595959" w:themeColor="text1" w:themeTint="A6"/>
        </w:rPr>
        <w:t xml:space="preserve">to </w:t>
      </w:r>
      <w:r w:rsidR="00C05C5E" w:rsidRPr="00BD55A2">
        <w:rPr>
          <w:bCs/>
          <w:color w:val="595959" w:themeColor="text1" w:themeTint="A6"/>
        </w:rPr>
        <w:t xml:space="preserve">establish </w:t>
      </w:r>
      <w:r w:rsidR="00976BAF" w:rsidRPr="00BD55A2">
        <w:rPr>
          <w:bCs/>
          <w:color w:val="595959" w:themeColor="text1" w:themeTint="A6"/>
        </w:rPr>
        <w:t>new enterprises an</w:t>
      </w:r>
      <w:r w:rsidR="00C05C5E" w:rsidRPr="00BD55A2">
        <w:rPr>
          <w:bCs/>
          <w:color w:val="595959" w:themeColor="text1" w:themeTint="A6"/>
        </w:rPr>
        <w:t xml:space="preserve">d build new </w:t>
      </w:r>
      <w:r w:rsidR="00F57BB8" w:rsidRPr="00BD55A2">
        <w:rPr>
          <w:bCs/>
          <w:color w:val="595959" w:themeColor="text1" w:themeTint="A6"/>
        </w:rPr>
        <w:t>infrastructure</w:t>
      </w:r>
      <w:r w:rsidR="00221225" w:rsidRPr="00BD55A2">
        <w:rPr>
          <w:color w:val="595959" w:themeColor="text1" w:themeTint="A6"/>
        </w:rPr>
        <w:t>. The greater</w:t>
      </w:r>
      <w:r w:rsidR="00FB2109" w:rsidRPr="00BD55A2">
        <w:rPr>
          <w:color w:val="595959" w:themeColor="text1" w:themeTint="A6"/>
        </w:rPr>
        <w:t xml:space="preserve"> </w:t>
      </w:r>
      <w:r w:rsidR="00221225" w:rsidRPr="00BD55A2">
        <w:rPr>
          <w:color w:val="595959" w:themeColor="text1" w:themeTint="A6"/>
        </w:rPr>
        <w:t>availability of capital makes fund</w:t>
      </w:r>
      <w:r w:rsidR="00F14DDB" w:rsidRPr="00BD55A2">
        <w:rPr>
          <w:color w:val="595959" w:themeColor="text1" w:themeTint="A6"/>
        </w:rPr>
        <w:t>ing</w:t>
      </w:r>
      <w:r w:rsidR="00221225" w:rsidRPr="00BD55A2">
        <w:rPr>
          <w:color w:val="595959" w:themeColor="text1" w:themeTint="A6"/>
        </w:rPr>
        <w:t xml:space="preserve"> </w:t>
      </w:r>
      <w:r w:rsidR="00E970B1" w:rsidRPr="00BD55A2">
        <w:rPr>
          <w:color w:val="595959" w:themeColor="text1" w:themeTint="A6"/>
        </w:rPr>
        <w:t>projects cheaper</w:t>
      </w:r>
      <w:r w:rsidR="000E17F6" w:rsidRPr="00BD55A2">
        <w:rPr>
          <w:color w:val="595959" w:themeColor="text1" w:themeTint="A6"/>
        </w:rPr>
        <w:t xml:space="preserve"> </w:t>
      </w:r>
      <w:r w:rsidR="00683F12" w:rsidRPr="00BD55A2">
        <w:rPr>
          <w:color w:val="595959" w:themeColor="text1" w:themeTint="A6"/>
        </w:rPr>
        <w:t>and i</w:t>
      </w:r>
      <w:r w:rsidR="00221225" w:rsidRPr="00BD55A2">
        <w:rPr>
          <w:color w:val="595959" w:themeColor="text1" w:themeTint="A6"/>
        </w:rPr>
        <w:t>n turn grow</w:t>
      </w:r>
      <w:r w:rsidR="009B75A0" w:rsidRPr="00BD55A2">
        <w:rPr>
          <w:color w:val="595959" w:themeColor="text1" w:themeTint="A6"/>
        </w:rPr>
        <w:t>s</w:t>
      </w:r>
      <w:r w:rsidR="00683F12" w:rsidRPr="00BD55A2">
        <w:rPr>
          <w:color w:val="595959" w:themeColor="text1" w:themeTint="A6"/>
        </w:rPr>
        <w:t xml:space="preserve"> the </w:t>
      </w:r>
      <w:r w:rsidR="00221225" w:rsidRPr="00BD55A2">
        <w:rPr>
          <w:color w:val="595959" w:themeColor="text1" w:themeTint="A6"/>
        </w:rPr>
        <w:t xml:space="preserve">economy </w:t>
      </w:r>
      <w:r w:rsidR="00683F12" w:rsidRPr="00BD55A2">
        <w:rPr>
          <w:color w:val="595959" w:themeColor="text1" w:themeTint="A6"/>
        </w:rPr>
        <w:t xml:space="preserve">and </w:t>
      </w:r>
      <w:r w:rsidR="00221225" w:rsidRPr="00BD55A2">
        <w:rPr>
          <w:color w:val="595959" w:themeColor="text1" w:themeTint="A6"/>
        </w:rPr>
        <w:t>increas</w:t>
      </w:r>
      <w:r w:rsidR="009B75A0" w:rsidRPr="00BD55A2">
        <w:rPr>
          <w:color w:val="595959" w:themeColor="text1" w:themeTint="A6"/>
        </w:rPr>
        <w:t>es</w:t>
      </w:r>
      <w:r w:rsidR="00221225" w:rsidRPr="00BD55A2">
        <w:rPr>
          <w:color w:val="595959" w:themeColor="text1" w:themeTint="A6"/>
        </w:rPr>
        <w:t xml:space="preserve"> living standards</w:t>
      </w:r>
      <w:r w:rsidR="00683F12" w:rsidRPr="00BD55A2">
        <w:rPr>
          <w:color w:val="595959" w:themeColor="text1" w:themeTint="A6"/>
        </w:rPr>
        <w:t xml:space="preserve"> </w:t>
      </w:r>
      <w:r w:rsidR="6DEFF51C" w:rsidRPr="00BD55A2">
        <w:rPr>
          <w:color w:val="595959" w:themeColor="text1" w:themeTint="A6"/>
        </w:rPr>
        <w:t>by allowing</w:t>
      </w:r>
      <w:r w:rsidR="00683F12" w:rsidRPr="00BD55A2">
        <w:rPr>
          <w:color w:val="595959" w:themeColor="text1" w:themeTint="A6"/>
        </w:rPr>
        <w:t xml:space="preserve"> more </w:t>
      </w:r>
      <w:r w:rsidR="00F57BB8" w:rsidRPr="00BD55A2">
        <w:rPr>
          <w:color w:val="595959" w:themeColor="text1" w:themeTint="A6"/>
        </w:rPr>
        <w:t>capital spending</w:t>
      </w:r>
      <w:r w:rsidR="00683F12" w:rsidRPr="00BD55A2">
        <w:rPr>
          <w:color w:val="595959" w:themeColor="text1" w:themeTint="A6"/>
        </w:rPr>
        <w:t>.</w:t>
      </w:r>
    </w:p>
    <w:p w14:paraId="1F13AA4E" w14:textId="34B57497" w:rsidR="003B573A" w:rsidRPr="00BD55A2" w:rsidRDefault="003B573A" w:rsidP="00854E53">
      <w:pPr>
        <w:pStyle w:val="BodyCopy"/>
        <w:jc w:val="both"/>
        <w:rPr>
          <w:color w:val="595959" w:themeColor="text1" w:themeTint="A6"/>
        </w:rPr>
      </w:pPr>
      <w:r w:rsidRPr="00BD55A2">
        <w:rPr>
          <w:color w:val="595959" w:themeColor="text1" w:themeTint="A6"/>
        </w:rPr>
        <w:t xml:space="preserve">Foreign investment also allows Australian investors </w:t>
      </w:r>
      <w:r w:rsidR="00AA4F95" w:rsidRPr="00BD55A2">
        <w:rPr>
          <w:color w:val="595959" w:themeColor="text1" w:themeTint="A6"/>
        </w:rPr>
        <w:t xml:space="preserve">to </w:t>
      </w:r>
      <w:r w:rsidR="002C59BA" w:rsidRPr="00BD55A2">
        <w:rPr>
          <w:color w:val="595959" w:themeColor="text1" w:themeTint="A6"/>
        </w:rPr>
        <w:t>‘share risk’ with foreign investors</w:t>
      </w:r>
      <w:r w:rsidR="002C59BA" w:rsidRPr="00BD55A2" w:rsidDel="00FA1BE7">
        <w:rPr>
          <w:color w:val="595959" w:themeColor="text1" w:themeTint="A6"/>
        </w:rPr>
        <w:t xml:space="preserve"> </w:t>
      </w:r>
      <w:r w:rsidR="004B7054" w:rsidRPr="00BD55A2">
        <w:rPr>
          <w:color w:val="595959" w:themeColor="text1" w:themeTint="A6"/>
        </w:rPr>
        <w:t>on</w:t>
      </w:r>
      <w:r w:rsidR="00FA1BE7" w:rsidRPr="00BD55A2">
        <w:rPr>
          <w:color w:val="595959" w:themeColor="text1" w:themeTint="A6"/>
        </w:rPr>
        <w:t xml:space="preserve"> higher risk investments such as</w:t>
      </w:r>
      <w:r w:rsidRPr="00BD55A2">
        <w:rPr>
          <w:color w:val="595959" w:themeColor="text1" w:themeTint="A6"/>
        </w:rPr>
        <w:t xml:space="preserve"> new technologies </w:t>
      </w:r>
      <w:r w:rsidR="009E50E6" w:rsidRPr="00BD55A2">
        <w:rPr>
          <w:color w:val="595959" w:themeColor="text1" w:themeTint="A6"/>
        </w:rPr>
        <w:t xml:space="preserve">and </w:t>
      </w:r>
      <w:r w:rsidRPr="00BD55A2">
        <w:rPr>
          <w:color w:val="595959" w:themeColor="text1" w:themeTint="A6"/>
        </w:rPr>
        <w:t xml:space="preserve">ventures. </w:t>
      </w:r>
      <w:r w:rsidR="69B3771A" w:rsidRPr="00BD55A2">
        <w:rPr>
          <w:color w:val="595959" w:themeColor="text1" w:themeTint="A6"/>
        </w:rPr>
        <w:t xml:space="preserve"> </w:t>
      </w:r>
      <w:r w:rsidR="00863459" w:rsidRPr="00BD55A2">
        <w:rPr>
          <w:color w:val="595959" w:themeColor="text1" w:themeTint="A6"/>
        </w:rPr>
        <w:t>This</w:t>
      </w:r>
      <w:r w:rsidRPr="00BD55A2">
        <w:rPr>
          <w:color w:val="595959" w:themeColor="text1" w:themeTint="A6"/>
        </w:rPr>
        <w:t xml:space="preserve"> fosters new industries by supporting investment that would otherwise be too risky to be financed by Australian companies, </w:t>
      </w:r>
      <w:proofErr w:type="gramStart"/>
      <w:r w:rsidRPr="00BD55A2">
        <w:rPr>
          <w:color w:val="595959" w:themeColor="text1" w:themeTint="A6"/>
        </w:rPr>
        <w:t>banks</w:t>
      </w:r>
      <w:proofErr w:type="gramEnd"/>
      <w:r w:rsidRPr="00BD55A2">
        <w:rPr>
          <w:color w:val="595959" w:themeColor="text1" w:themeTint="A6"/>
        </w:rPr>
        <w:t xml:space="preserve"> or superannuation funds. This </w:t>
      </w:r>
      <w:r w:rsidR="00D13221" w:rsidRPr="00BD55A2">
        <w:rPr>
          <w:color w:val="595959" w:themeColor="text1" w:themeTint="A6"/>
        </w:rPr>
        <w:t>has occurred</w:t>
      </w:r>
      <w:r w:rsidRPr="00BD55A2">
        <w:rPr>
          <w:color w:val="595959" w:themeColor="text1" w:themeTint="A6"/>
        </w:rPr>
        <w:t xml:space="preserve"> in the resources </w:t>
      </w:r>
      <w:r w:rsidR="005E7588" w:rsidRPr="00BD55A2">
        <w:rPr>
          <w:color w:val="595959" w:themeColor="text1" w:themeTint="A6"/>
        </w:rPr>
        <w:t xml:space="preserve">and energy </w:t>
      </w:r>
      <w:r w:rsidRPr="00BD55A2">
        <w:rPr>
          <w:color w:val="595959" w:themeColor="text1" w:themeTint="A6"/>
        </w:rPr>
        <w:t>sector</w:t>
      </w:r>
      <w:r w:rsidR="00A44B3C" w:rsidRPr="00BD55A2">
        <w:rPr>
          <w:color w:val="595959" w:themeColor="text1" w:themeTint="A6"/>
        </w:rPr>
        <w:t>s</w:t>
      </w:r>
      <w:r w:rsidRPr="00BD55A2">
        <w:rPr>
          <w:color w:val="595959" w:themeColor="text1" w:themeTint="A6"/>
        </w:rPr>
        <w:t xml:space="preserve"> </w:t>
      </w:r>
      <w:r w:rsidR="002C2BD0" w:rsidRPr="00BD55A2">
        <w:rPr>
          <w:color w:val="595959" w:themeColor="text1" w:themeTint="A6"/>
        </w:rPr>
        <w:t>since the 1960s</w:t>
      </w:r>
      <w:r w:rsidR="5494249E" w:rsidRPr="00BD55A2">
        <w:rPr>
          <w:color w:val="595959" w:themeColor="text1" w:themeTint="A6"/>
        </w:rPr>
        <w:t>,</w:t>
      </w:r>
      <w:r w:rsidR="002C2BD0" w:rsidRPr="00BD55A2">
        <w:rPr>
          <w:color w:val="595959" w:themeColor="text1" w:themeTint="A6"/>
        </w:rPr>
        <w:t xml:space="preserve"> </w:t>
      </w:r>
      <w:r w:rsidR="004732C1" w:rsidRPr="00BD55A2">
        <w:rPr>
          <w:color w:val="595959" w:themeColor="text1" w:themeTint="A6"/>
        </w:rPr>
        <w:t xml:space="preserve">when </w:t>
      </w:r>
      <w:r w:rsidRPr="00BD55A2">
        <w:rPr>
          <w:color w:val="595959" w:themeColor="text1" w:themeTint="A6"/>
        </w:rPr>
        <w:t>joint ventures between Japanese and Australian businesses support</w:t>
      </w:r>
      <w:r w:rsidR="003C5485" w:rsidRPr="00BD55A2">
        <w:rPr>
          <w:color w:val="595959" w:themeColor="text1" w:themeTint="A6"/>
        </w:rPr>
        <w:t>ed</w:t>
      </w:r>
      <w:r w:rsidRPr="00BD55A2">
        <w:rPr>
          <w:color w:val="595959" w:themeColor="text1" w:themeTint="A6"/>
        </w:rPr>
        <w:t xml:space="preserve"> the expansion of Australia’s coal and iron ore export </w:t>
      </w:r>
      <w:r w:rsidR="00DD52AF" w:rsidRPr="00BD55A2">
        <w:rPr>
          <w:color w:val="595959" w:themeColor="text1" w:themeTint="A6"/>
        </w:rPr>
        <w:t xml:space="preserve">industries </w:t>
      </w:r>
      <w:r w:rsidRPr="00BD55A2">
        <w:rPr>
          <w:color w:val="595959" w:themeColor="text1" w:themeTint="A6"/>
        </w:rPr>
        <w:t>(see Case Study – Japanese Investment in the Australian Resources Sector).</w:t>
      </w:r>
    </w:p>
    <w:p w14:paraId="7707D87B" w14:textId="78EDC88E" w:rsidR="00A944BB" w:rsidRPr="00BD55A2" w:rsidRDefault="00A071BF" w:rsidP="00854E53">
      <w:pPr>
        <w:pStyle w:val="BodyCopy"/>
        <w:jc w:val="both"/>
        <w:rPr>
          <w:color w:val="595959" w:themeColor="text1" w:themeTint="A6"/>
        </w:rPr>
      </w:pPr>
      <w:r w:rsidRPr="00BD55A2">
        <w:rPr>
          <w:color w:val="595959" w:themeColor="text1" w:themeTint="A6"/>
        </w:rPr>
        <w:t>The 20</w:t>
      </w:r>
      <w:r w:rsidRPr="00BD55A2">
        <w:rPr>
          <w:color w:val="595959" w:themeColor="text1" w:themeTint="A6"/>
          <w:vertAlign w:val="superscript"/>
        </w:rPr>
        <w:t>th</w:t>
      </w:r>
      <w:r w:rsidRPr="00BD55A2">
        <w:rPr>
          <w:color w:val="595959" w:themeColor="text1" w:themeTint="A6"/>
        </w:rPr>
        <w:t xml:space="preserve"> century also saw significant foreign direct investment into Australia by British, American, </w:t>
      </w:r>
      <w:proofErr w:type="gramStart"/>
      <w:r w:rsidRPr="00BD55A2">
        <w:rPr>
          <w:color w:val="595959" w:themeColor="text1" w:themeTint="A6"/>
        </w:rPr>
        <w:t>European</w:t>
      </w:r>
      <w:proofErr w:type="gramEnd"/>
      <w:r w:rsidRPr="00BD55A2">
        <w:rPr>
          <w:color w:val="595959" w:themeColor="text1" w:themeTint="A6"/>
        </w:rPr>
        <w:t xml:space="preserve"> and Japanese manufacturers and consumer brands which helped establish local industries. This in turn </w:t>
      </w:r>
      <w:r w:rsidRPr="00BD55A2">
        <w:rPr>
          <w:b/>
          <w:bCs/>
          <w:color w:val="595959" w:themeColor="text1" w:themeTint="A6"/>
        </w:rPr>
        <w:t>create</w:t>
      </w:r>
      <w:r w:rsidR="00252B47" w:rsidRPr="00BD55A2">
        <w:rPr>
          <w:b/>
          <w:bCs/>
          <w:color w:val="595959" w:themeColor="text1" w:themeTint="A6"/>
        </w:rPr>
        <w:t>d</w:t>
      </w:r>
      <w:r w:rsidRPr="00BD55A2">
        <w:rPr>
          <w:b/>
          <w:bCs/>
          <w:color w:val="595959" w:themeColor="text1" w:themeTint="A6"/>
        </w:rPr>
        <w:t xml:space="preserve"> jobs</w:t>
      </w:r>
      <w:r w:rsidRPr="00BD55A2">
        <w:rPr>
          <w:color w:val="595959" w:themeColor="text1" w:themeTint="A6"/>
        </w:rPr>
        <w:t xml:space="preserve"> both direct</w:t>
      </w:r>
      <w:r w:rsidR="00252B47" w:rsidRPr="00BD55A2">
        <w:rPr>
          <w:color w:val="595959" w:themeColor="text1" w:themeTint="A6"/>
        </w:rPr>
        <w:t>ly</w:t>
      </w:r>
      <w:r w:rsidRPr="00BD55A2">
        <w:rPr>
          <w:color w:val="595959" w:themeColor="text1" w:themeTint="A6"/>
        </w:rPr>
        <w:t xml:space="preserve"> and indirect</w:t>
      </w:r>
      <w:r w:rsidR="00252B47" w:rsidRPr="00BD55A2">
        <w:rPr>
          <w:color w:val="595959" w:themeColor="text1" w:themeTint="A6"/>
        </w:rPr>
        <w:t>ly</w:t>
      </w:r>
      <w:r w:rsidRPr="00BD55A2">
        <w:rPr>
          <w:color w:val="595959" w:themeColor="text1" w:themeTint="A6"/>
        </w:rPr>
        <w:t xml:space="preserve"> through the many SMEs that supply goods and services </w:t>
      </w:r>
      <w:r w:rsidR="00252B47" w:rsidRPr="00BD55A2">
        <w:rPr>
          <w:color w:val="595959" w:themeColor="text1" w:themeTint="A6"/>
        </w:rPr>
        <w:t>and in</w:t>
      </w:r>
      <w:r w:rsidRPr="00BD55A2">
        <w:rPr>
          <w:color w:val="595959" w:themeColor="text1" w:themeTint="A6"/>
        </w:rPr>
        <w:t xml:space="preserve"> the supply chains of </w:t>
      </w:r>
      <w:r w:rsidR="00252B47" w:rsidRPr="00BD55A2">
        <w:rPr>
          <w:color w:val="595959" w:themeColor="text1" w:themeTint="A6"/>
        </w:rPr>
        <w:t>related</w:t>
      </w:r>
      <w:r w:rsidRPr="00BD55A2">
        <w:rPr>
          <w:color w:val="595959" w:themeColor="text1" w:themeTint="A6"/>
        </w:rPr>
        <w:t xml:space="preserve"> industries (see Boeing Case Study).</w:t>
      </w:r>
    </w:p>
    <w:p w14:paraId="50793F5D" w14:textId="414446C5" w:rsidR="003B573A" w:rsidRPr="00BD55A2" w:rsidRDefault="003B573A" w:rsidP="00854E53">
      <w:pPr>
        <w:pStyle w:val="BodyCopy"/>
        <w:jc w:val="both"/>
        <w:rPr>
          <w:color w:val="595959" w:themeColor="text1" w:themeTint="A6"/>
        </w:rPr>
      </w:pPr>
      <w:r w:rsidRPr="00BD55A2">
        <w:rPr>
          <w:color w:val="595959" w:themeColor="text1" w:themeTint="A6"/>
        </w:rPr>
        <w:t xml:space="preserve">The additional capital from foreign investment contributes indirectly to Australia’s </w:t>
      </w:r>
      <w:r w:rsidRPr="00BD55A2">
        <w:rPr>
          <w:b/>
          <w:bCs/>
          <w:color w:val="595959" w:themeColor="text1" w:themeTint="A6"/>
        </w:rPr>
        <w:t>productivity</w:t>
      </w:r>
      <w:r w:rsidRPr="00BD55A2">
        <w:rPr>
          <w:color w:val="595959" w:themeColor="text1" w:themeTint="A6"/>
        </w:rPr>
        <w:t xml:space="preserve"> growth</w:t>
      </w:r>
      <w:r w:rsidR="008B115A" w:rsidRPr="00BD55A2">
        <w:rPr>
          <w:color w:val="595959" w:themeColor="text1" w:themeTint="A6"/>
        </w:rPr>
        <w:t>.</w:t>
      </w:r>
      <w:r w:rsidRPr="00BD55A2">
        <w:rPr>
          <w:color w:val="595959" w:themeColor="text1" w:themeTint="A6"/>
        </w:rPr>
        <w:t xml:space="preserve"> Workers become more productive through increases in the stock of capital, both tangible (</w:t>
      </w:r>
      <w:r w:rsidR="00E067AF" w:rsidRPr="00BD55A2">
        <w:rPr>
          <w:color w:val="595959" w:themeColor="text1" w:themeTint="A6"/>
        </w:rPr>
        <w:t>e.g.</w:t>
      </w:r>
      <w:r w:rsidRPr="00BD55A2">
        <w:rPr>
          <w:color w:val="595959" w:themeColor="text1" w:themeTint="A6"/>
        </w:rPr>
        <w:t xml:space="preserve"> tools, machinery, vehicles, factories) and intangible (intellectual property). This contributes to productivity growth, which in turn contributes to higher wages growth and economic growth.</w:t>
      </w:r>
    </w:p>
    <w:p w14:paraId="7B60565E" w14:textId="3A74A5D5" w:rsidR="00EA3604" w:rsidRPr="00BD55A2" w:rsidRDefault="00054CD0" w:rsidP="00854E53">
      <w:pPr>
        <w:pStyle w:val="BodyCopy"/>
        <w:jc w:val="both"/>
        <w:rPr>
          <w:b/>
          <w:bCs/>
          <w:strike/>
          <w:color w:val="595959" w:themeColor="text1" w:themeTint="A6"/>
        </w:rPr>
      </w:pPr>
      <w:r w:rsidRPr="00BD55A2">
        <w:rPr>
          <w:color w:val="595959" w:themeColor="text1" w:themeTint="A6"/>
        </w:rPr>
        <w:t xml:space="preserve">Foreign companies </w:t>
      </w:r>
      <w:r w:rsidR="00B959B5" w:rsidRPr="00BD55A2">
        <w:rPr>
          <w:color w:val="595959" w:themeColor="text1" w:themeTint="A6"/>
        </w:rPr>
        <w:t>establishing businesses in</w:t>
      </w:r>
      <w:r w:rsidR="00E41039" w:rsidRPr="00BD55A2">
        <w:rPr>
          <w:color w:val="595959" w:themeColor="text1" w:themeTint="A6"/>
        </w:rPr>
        <w:t xml:space="preserve"> the Australian</w:t>
      </w:r>
      <w:r w:rsidR="003B573A" w:rsidRPr="00BD55A2">
        <w:rPr>
          <w:color w:val="595959" w:themeColor="text1" w:themeTint="A6"/>
        </w:rPr>
        <w:t xml:space="preserve"> </w:t>
      </w:r>
      <w:r w:rsidR="00B959B5" w:rsidRPr="00BD55A2">
        <w:rPr>
          <w:color w:val="595959" w:themeColor="text1" w:themeTint="A6"/>
        </w:rPr>
        <w:t xml:space="preserve">economy </w:t>
      </w:r>
      <w:r w:rsidR="003B573A" w:rsidRPr="00BD55A2">
        <w:rPr>
          <w:color w:val="595959" w:themeColor="text1" w:themeTint="A6"/>
        </w:rPr>
        <w:t>can increase competition, which reduces prices and increases choice for consumers while driving better performance in domestic firms</w:t>
      </w:r>
      <w:r w:rsidR="007B6A66" w:rsidRPr="00BD55A2">
        <w:rPr>
          <w:color w:val="595959" w:themeColor="text1" w:themeTint="A6"/>
        </w:rPr>
        <w:t xml:space="preserve"> (see </w:t>
      </w:r>
      <w:r w:rsidR="00823EEB" w:rsidRPr="00BD55A2">
        <w:rPr>
          <w:color w:val="595959" w:themeColor="text1" w:themeTint="A6"/>
        </w:rPr>
        <w:t xml:space="preserve">ALDI </w:t>
      </w:r>
      <w:r w:rsidR="007B6A66" w:rsidRPr="00BD55A2">
        <w:rPr>
          <w:color w:val="595959" w:themeColor="text1" w:themeTint="A6"/>
        </w:rPr>
        <w:t>Case Study)</w:t>
      </w:r>
      <w:r w:rsidR="003B573A" w:rsidRPr="00BD55A2">
        <w:rPr>
          <w:color w:val="595959" w:themeColor="text1" w:themeTint="A6"/>
        </w:rPr>
        <w:t xml:space="preserve">. Foreign investors can transfer new technologies, provide new skills to local workers, and share new production methods and management techniques. These innovations can then diffuse from their </w:t>
      </w:r>
      <w:r w:rsidR="004A04C6" w:rsidRPr="00BD55A2">
        <w:rPr>
          <w:color w:val="595959" w:themeColor="text1" w:themeTint="A6"/>
        </w:rPr>
        <w:t xml:space="preserve">Australian </w:t>
      </w:r>
      <w:r w:rsidR="003B573A" w:rsidRPr="00BD55A2">
        <w:rPr>
          <w:color w:val="595959" w:themeColor="text1" w:themeTint="A6"/>
        </w:rPr>
        <w:t>subsidiary to other domestic firms that supply inputs or services to them.</w:t>
      </w:r>
      <w:r w:rsidR="004A5F5E" w:rsidRPr="00BD55A2">
        <w:rPr>
          <w:b/>
          <w:bCs/>
          <w:color w:val="595959" w:themeColor="text1" w:themeTint="A6"/>
        </w:rPr>
        <w:t xml:space="preserve"> </w:t>
      </w:r>
    </w:p>
    <w:p w14:paraId="36814836" w14:textId="145AD314" w:rsidR="004A5F5E" w:rsidRPr="00BD55A2" w:rsidRDefault="004A5F5E" w:rsidP="00854E53">
      <w:pPr>
        <w:pStyle w:val="BodyCopy"/>
        <w:jc w:val="both"/>
      </w:pPr>
      <w:r w:rsidRPr="00BD55A2">
        <w:rPr>
          <w:b/>
          <w:bCs/>
          <w:color w:val="595959" w:themeColor="text1" w:themeTint="A6"/>
        </w:rPr>
        <w:lastRenderedPageBreak/>
        <w:t xml:space="preserve">Total stock </w:t>
      </w:r>
      <w:r w:rsidRPr="00BD55A2">
        <w:rPr>
          <w:b/>
          <w:color w:val="595959" w:themeColor="text1" w:themeTint="A6"/>
        </w:rPr>
        <w:t>of world Investment</w:t>
      </w:r>
      <w:r w:rsidRPr="00BD55A2">
        <w:rPr>
          <w:b/>
          <w:bCs/>
          <w:color w:val="595959" w:themeColor="text1" w:themeTint="A6"/>
        </w:rPr>
        <w:t xml:space="preserve"> for OECD Countries in </w:t>
      </w:r>
      <w:r w:rsidRPr="00BD55A2">
        <w:rPr>
          <w:b/>
          <w:color w:val="595959" w:themeColor="text1" w:themeTint="A6"/>
        </w:rPr>
        <w:t>2022</w:t>
      </w:r>
      <w:r w:rsidRPr="00BD55A2">
        <w:rPr>
          <w:b/>
          <w:bCs/>
          <w:color w:val="595959" w:themeColor="text1" w:themeTint="A6"/>
        </w:rPr>
        <w:t xml:space="preserve"> </w:t>
      </w:r>
      <w:r w:rsidRPr="00BD55A2">
        <w:rPr>
          <w:b/>
          <w:bCs/>
          <w:noProof/>
          <w:color w:val="595959" w:themeColor="text1" w:themeTint="A6"/>
        </w:rPr>
        <w:drawing>
          <wp:inline distT="0" distB="0" distL="0" distR="0" wp14:anchorId="51D55249" wp14:editId="437E466B">
            <wp:extent cx="6479683" cy="3076575"/>
            <wp:effectExtent l="0" t="0" r="0" b="0"/>
            <wp:docPr id="228466354" name="Picture 228466354" descr="Bar graph showing the total stock of world investment for OECD countries in 2022. Graph is broken down by portfolio and direct investment. The United states had the largest stock of world investment in 2022, followed by Luxembourg, The Netherlands and Germ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54" name="Picture 228466354" descr="Bar graph showing the total stock of world investment for OECD countries in 2022. Graph is broken down by portfolio and direct investment. The United states had the largest stock of world investment in 2022, followed by Luxembourg, The Netherlands and German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5764" cy="3079462"/>
                    </a:xfrm>
                    <a:prstGeom prst="rect">
                      <a:avLst/>
                    </a:prstGeom>
                    <a:noFill/>
                  </pic:spPr>
                </pic:pic>
              </a:graphicData>
            </a:graphic>
          </wp:inline>
        </w:drawing>
      </w:r>
    </w:p>
    <w:p w14:paraId="6D94C308" w14:textId="69B55B5E" w:rsidR="009961D4" w:rsidRDefault="004A5F5E" w:rsidP="000F1094">
      <w:pPr>
        <w:pStyle w:val="BodyCopy"/>
        <w:jc w:val="both"/>
        <w:rPr>
          <w:color w:val="595959" w:themeColor="text1" w:themeTint="A6"/>
          <w:sz w:val="18"/>
          <w:szCs w:val="18"/>
        </w:rPr>
      </w:pPr>
      <w:r w:rsidRPr="00BD55A2">
        <w:rPr>
          <w:color w:val="595959" w:themeColor="text1" w:themeTint="A6"/>
          <w:sz w:val="18"/>
          <w:szCs w:val="18"/>
        </w:rPr>
        <w:t>Source: International Monetary Fund (IMF), External Sector selected indicators, International Financial Statistics</w:t>
      </w:r>
      <w:r w:rsidR="00CA6B45" w:rsidRPr="00BD55A2">
        <w:rPr>
          <w:color w:val="595959" w:themeColor="text1" w:themeTint="A6"/>
          <w:sz w:val="18"/>
          <w:szCs w:val="18"/>
        </w:rPr>
        <w:t>, 2023</w:t>
      </w:r>
    </w:p>
    <w:p w14:paraId="4E0C8200" w14:textId="77777777" w:rsidR="000F1094" w:rsidRPr="000F1094" w:rsidRDefault="000F1094" w:rsidP="000F1094">
      <w:pPr>
        <w:pStyle w:val="Heading4"/>
        <w:pBdr>
          <w:top w:val="single" w:sz="4" w:space="1" w:color="auto"/>
          <w:left w:val="single" w:sz="4" w:space="4" w:color="auto"/>
          <w:bottom w:val="single" w:sz="4" w:space="1" w:color="auto"/>
          <w:right w:val="single" w:sz="4" w:space="4" w:color="auto"/>
        </w:pBdr>
      </w:pPr>
      <w:r w:rsidRPr="000F1094">
        <w:t xml:space="preserve">Case Study: Aldi supermarkets bring lower </w:t>
      </w:r>
      <w:proofErr w:type="gramStart"/>
      <w:r w:rsidRPr="000F1094">
        <w:t>prices</w:t>
      </w:r>
      <w:proofErr w:type="gramEnd"/>
    </w:p>
    <w:p w14:paraId="50E411AA" w14:textId="77777777" w:rsidR="000F1094" w:rsidRPr="000F1094" w:rsidRDefault="000F1094" w:rsidP="000F1094">
      <w:pPr>
        <w:pStyle w:val="BodyCopy"/>
        <w:pBdr>
          <w:top w:val="single" w:sz="4" w:space="1" w:color="auto"/>
          <w:left w:val="single" w:sz="4" w:space="4" w:color="auto"/>
          <w:bottom w:val="single" w:sz="4" w:space="1" w:color="auto"/>
          <w:right w:val="single" w:sz="4" w:space="4" w:color="auto"/>
        </w:pBdr>
      </w:pPr>
      <w:r w:rsidRPr="000F1094">
        <w:t xml:space="preserve">ALDI first entered the Australian market in 2001 with a new model for selling groceries. The discount retailer is a part of the ALDI South Group (based in Austria) and operates independently in Australia under an Australian-based Chief Executive Officer. Since opening its first stores in Sydney, ALDI’s operations in Australia have grown to include over 580 stores and multiple distribution centres across six states and territories. It now employs over 16,000 people in Australia and partners with approximately 1,000 local suppliers. </w:t>
      </w:r>
    </w:p>
    <w:p w14:paraId="58869487" w14:textId="77777777" w:rsidR="000F1094" w:rsidRPr="000F1094" w:rsidRDefault="000F1094" w:rsidP="000F1094">
      <w:pPr>
        <w:pStyle w:val="BodyCopy"/>
        <w:pBdr>
          <w:top w:val="single" w:sz="4" w:space="1" w:color="auto"/>
          <w:left w:val="single" w:sz="4" w:space="4" w:color="auto"/>
          <w:bottom w:val="single" w:sz="4" w:space="1" w:color="auto"/>
          <w:right w:val="single" w:sz="4" w:space="4" w:color="auto"/>
        </w:pBdr>
      </w:pPr>
      <w:r w:rsidRPr="000F1094">
        <w:t>ALDI Australia stocks a limited product range of around 1,800 exclusive-branded products. Its entry into Australia has encouraged competition in the supermarket sector. Earlier this year, third-party data estimated ALDI had delivered $3.1 billion in savings directly to its customers in 2022.</w:t>
      </w:r>
      <w:r w:rsidRPr="000F1094">
        <w:endnoteReference w:id="44"/>
      </w:r>
      <w:r w:rsidRPr="000F1094">
        <w:t xml:space="preserve"> In addition to providing an alternative option for Australian consumers, the Australian Competition and Consumer Commission (ACCC) noted that ‘ALDI has been a vigorous price competitor since its entry into Australia</w:t>
      </w:r>
      <w:r w:rsidRPr="000F1094">
        <w:endnoteReference w:id="45"/>
      </w:r>
      <w:r w:rsidRPr="000F1094">
        <w:t xml:space="preserve"> and has significantly influenced pricing at competitor supermarket chains, particularly in private label (own brand) products where similar products are stocked by ALDI. In 2023, ALDI was named Australia’s best-rated supermarket for overall satisfaction by consumer review website </w:t>
      </w:r>
      <w:proofErr w:type="spellStart"/>
      <w:r w:rsidRPr="000F1094">
        <w:t>Canstar</w:t>
      </w:r>
      <w:proofErr w:type="spellEnd"/>
      <w:r w:rsidRPr="000F1094">
        <w:t xml:space="preserve"> Blue, and Supermarket of the Year by Roy Morgan. ALDI’s market share among Australian competitors is currently the third highest at 10.1 per cent.</w:t>
      </w:r>
    </w:p>
    <w:p w14:paraId="258DA5EC" w14:textId="3DFCDCDB" w:rsidR="000F1094" w:rsidRPr="000F1094" w:rsidRDefault="000F1094" w:rsidP="000F1094">
      <w:pPr>
        <w:pStyle w:val="BodyCopy"/>
        <w:pBdr>
          <w:top w:val="single" w:sz="4" w:space="1" w:color="auto"/>
          <w:left w:val="single" w:sz="4" w:space="4" w:color="auto"/>
          <w:bottom w:val="single" w:sz="4" w:space="1" w:color="auto"/>
          <w:right w:val="single" w:sz="4" w:space="4" w:color="auto"/>
        </w:pBdr>
      </w:pPr>
      <w:r w:rsidRPr="000F1094">
        <w:t>Source: Aldi</w:t>
      </w:r>
    </w:p>
    <w:p w14:paraId="204BAD16" w14:textId="1155E471" w:rsidR="00262746" w:rsidRPr="00BD55A2" w:rsidRDefault="16AEF6E7" w:rsidP="00854E53">
      <w:pPr>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The mining investment boom at the turn of the century </w:t>
      </w:r>
      <w:r w:rsidR="0E7BDE67" w:rsidRPr="00BD55A2">
        <w:rPr>
          <w:rFonts w:asciiTheme="majorHAnsi" w:hAnsiTheme="majorHAnsi" w:cstheme="majorHAnsi"/>
          <w:color w:val="595959" w:themeColor="text1" w:themeTint="A6"/>
        </w:rPr>
        <w:t xml:space="preserve">illustrates how Australians </w:t>
      </w:r>
      <w:r w:rsidR="35C9FB24" w:rsidRPr="00BD55A2">
        <w:rPr>
          <w:rFonts w:asciiTheme="majorHAnsi" w:hAnsiTheme="majorHAnsi" w:cstheme="majorHAnsi"/>
          <w:color w:val="595959" w:themeColor="text1" w:themeTint="A6"/>
        </w:rPr>
        <w:t xml:space="preserve">have </w:t>
      </w:r>
      <w:r w:rsidR="0E7BDE67" w:rsidRPr="00BD55A2">
        <w:rPr>
          <w:rFonts w:asciiTheme="majorHAnsi" w:hAnsiTheme="majorHAnsi" w:cstheme="majorHAnsi"/>
          <w:color w:val="595959" w:themeColor="text1" w:themeTint="A6"/>
        </w:rPr>
        <w:t>reap</w:t>
      </w:r>
      <w:r w:rsidR="35C9FB24" w:rsidRPr="00BD55A2">
        <w:rPr>
          <w:rFonts w:asciiTheme="majorHAnsi" w:hAnsiTheme="majorHAnsi" w:cstheme="majorHAnsi"/>
          <w:color w:val="595959" w:themeColor="text1" w:themeTint="A6"/>
        </w:rPr>
        <w:t>ed</w:t>
      </w:r>
      <w:r w:rsidR="0E7BDE67" w:rsidRPr="00BD55A2">
        <w:rPr>
          <w:rFonts w:asciiTheme="majorHAnsi" w:hAnsiTheme="majorHAnsi" w:cstheme="majorHAnsi"/>
          <w:color w:val="595959" w:themeColor="text1" w:themeTint="A6"/>
        </w:rPr>
        <w:t xml:space="preserve"> the benefits from the development of new industries financed by capital from abroad. </w:t>
      </w:r>
      <w:r w:rsidRPr="00BD55A2">
        <w:rPr>
          <w:rFonts w:asciiTheme="majorHAnsi" w:hAnsiTheme="majorHAnsi" w:cstheme="majorHAnsi"/>
          <w:color w:val="595959" w:themeColor="text1" w:themeTint="A6"/>
        </w:rPr>
        <w:t>The boom</w:t>
      </w:r>
      <w:r w:rsidR="6C3880A4" w:rsidRPr="00BD55A2">
        <w:rPr>
          <w:rFonts w:asciiTheme="majorHAnsi" w:hAnsiTheme="majorHAnsi" w:cstheme="majorHAnsi"/>
          <w:color w:val="595959" w:themeColor="text1" w:themeTint="A6"/>
        </w:rPr>
        <w:t xml:space="preserve"> </w:t>
      </w:r>
      <w:r w:rsidR="0E7BDE67" w:rsidRPr="00BD55A2">
        <w:rPr>
          <w:rFonts w:asciiTheme="majorHAnsi" w:hAnsiTheme="majorHAnsi" w:cstheme="majorHAnsi"/>
          <w:color w:val="595959" w:themeColor="text1" w:themeTint="A6"/>
        </w:rPr>
        <w:t>is estimated to have increased Australian living standards by over 25 per cent between 2003 and 2010.</w:t>
      </w:r>
      <w:r w:rsidR="00EB21A0" w:rsidRPr="00BD55A2">
        <w:rPr>
          <w:rStyle w:val="EndnoteReference"/>
          <w:rFonts w:asciiTheme="majorHAnsi" w:hAnsiTheme="majorHAnsi" w:cstheme="majorHAnsi"/>
          <w:color w:val="595959" w:themeColor="text1" w:themeTint="A6"/>
        </w:rPr>
        <w:endnoteReference w:id="46"/>
      </w:r>
      <w:r w:rsidR="00FB65E0">
        <w:rPr>
          <w:rFonts w:asciiTheme="majorHAnsi" w:hAnsiTheme="majorHAnsi" w:cstheme="majorHAnsi"/>
          <w:color w:val="595959" w:themeColor="text1" w:themeTint="A6"/>
        </w:rPr>
        <w:t xml:space="preserve"> </w:t>
      </w:r>
      <w:r w:rsidR="72EC948F" w:rsidRPr="00BD55A2">
        <w:rPr>
          <w:rFonts w:asciiTheme="majorHAnsi" w:hAnsiTheme="majorHAnsi" w:cstheme="majorHAnsi"/>
          <w:color w:val="595959" w:themeColor="text1" w:themeTint="A6"/>
        </w:rPr>
        <w:t>S</w:t>
      </w:r>
      <w:r w:rsidR="0E7BDE67" w:rsidRPr="00BD55A2">
        <w:rPr>
          <w:rFonts w:asciiTheme="majorHAnsi" w:hAnsiTheme="majorHAnsi" w:cstheme="majorHAnsi"/>
          <w:color w:val="595959" w:themeColor="text1" w:themeTint="A6"/>
        </w:rPr>
        <w:t xml:space="preserve">ignificant increases in the prices of commodity exports in iron ore, coal and natural gas stimulated the largest resources investment boom in Australian history. Higher investment and increased mining revenues increased demand for workers </w:t>
      </w:r>
      <w:r w:rsidR="35C9FB24" w:rsidRPr="00BD55A2">
        <w:rPr>
          <w:rFonts w:asciiTheme="majorHAnsi" w:hAnsiTheme="majorHAnsi" w:cstheme="majorHAnsi"/>
          <w:color w:val="595959" w:themeColor="text1" w:themeTint="A6"/>
        </w:rPr>
        <w:t>(resulting in</w:t>
      </w:r>
      <w:r w:rsidR="0E7BDE67" w:rsidRPr="00BD55A2">
        <w:rPr>
          <w:rFonts w:asciiTheme="majorHAnsi" w:hAnsiTheme="majorHAnsi" w:cstheme="majorHAnsi"/>
          <w:color w:val="595959" w:themeColor="text1" w:themeTint="A6"/>
        </w:rPr>
        <w:t xml:space="preserve"> higher wages</w:t>
      </w:r>
      <w:r w:rsidR="35C9FB24" w:rsidRPr="00BD55A2">
        <w:rPr>
          <w:rFonts w:asciiTheme="majorHAnsi" w:hAnsiTheme="majorHAnsi" w:cstheme="majorHAnsi"/>
          <w:color w:val="595959" w:themeColor="text1" w:themeTint="A6"/>
        </w:rPr>
        <w:t>)</w:t>
      </w:r>
      <w:r w:rsidR="0E7BDE67" w:rsidRPr="00BD55A2">
        <w:rPr>
          <w:rFonts w:asciiTheme="majorHAnsi" w:hAnsiTheme="majorHAnsi" w:cstheme="majorHAnsi"/>
          <w:color w:val="595959" w:themeColor="text1" w:themeTint="A6"/>
        </w:rPr>
        <w:t xml:space="preserve">, a higher government tax take, and more </w:t>
      </w:r>
      <w:r w:rsidR="000456A7" w:rsidRPr="00BD55A2">
        <w:rPr>
          <w:rFonts w:asciiTheme="majorHAnsi" w:hAnsiTheme="majorHAnsi" w:cstheme="majorHAnsi"/>
          <w:color w:val="595959" w:themeColor="text1" w:themeTint="A6"/>
        </w:rPr>
        <w:t xml:space="preserve">revenue for </w:t>
      </w:r>
      <w:r w:rsidR="005469BA" w:rsidRPr="00BD55A2">
        <w:rPr>
          <w:rFonts w:asciiTheme="majorHAnsi" w:hAnsiTheme="majorHAnsi" w:cstheme="majorHAnsi"/>
          <w:color w:val="595959" w:themeColor="text1" w:themeTint="A6"/>
        </w:rPr>
        <w:t>our businesses</w:t>
      </w:r>
      <w:r w:rsidR="5CABE107" w:rsidRPr="00BD55A2">
        <w:rPr>
          <w:rFonts w:asciiTheme="majorHAnsi" w:hAnsiTheme="majorHAnsi" w:cstheme="majorHAnsi"/>
          <w:color w:val="595959" w:themeColor="text1" w:themeTint="A6"/>
        </w:rPr>
        <w:t>.</w:t>
      </w:r>
      <w:r w:rsidR="00343815" w:rsidRPr="00BD55A2">
        <w:rPr>
          <w:rFonts w:asciiTheme="majorHAnsi" w:hAnsiTheme="majorHAnsi" w:cstheme="majorHAnsi"/>
          <w:color w:val="595959" w:themeColor="text1" w:themeTint="A6"/>
        </w:rPr>
        <w:br w:type="page"/>
      </w:r>
    </w:p>
    <w:p w14:paraId="59769E1B" w14:textId="77777777" w:rsidR="003E3135" w:rsidRDefault="003E3135" w:rsidP="003E3135">
      <w:pPr>
        <w:pStyle w:val="Heading4"/>
      </w:pPr>
      <w:r>
        <w:lastRenderedPageBreak/>
        <w:t>Case Study: Japanese Investment in the Australian Resources Sector</w:t>
      </w:r>
    </w:p>
    <w:p w14:paraId="369C5C5C" w14:textId="77777777" w:rsidR="003E3135" w:rsidRDefault="003E3135" w:rsidP="003E3135">
      <w:pPr>
        <w:pStyle w:val="BodyCopy"/>
      </w:pPr>
      <w:r>
        <w:t>Japan is Australia’s third largest foreign direct investor, second largest export market and third largest trading partner. The first Japanese firm to invest in the Australian market was Kanematsu-</w:t>
      </w:r>
      <w:proofErr w:type="spellStart"/>
      <w:r>
        <w:t>Gosho</w:t>
      </w:r>
      <w:proofErr w:type="spellEnd"/>
      <w:r>
        <w:t xml:space="preserve"> Ltd in 1908, a trading house which exported Australian wool, </w:t>
      </w:r>
      <w:proofErr w:type="gramStart"/>
      <w:r>
        <w:t>timber</w:t>
      </w:r>
      <w:proofErr w:type="gramEnd"/>
      <w:r>
        <w:t xml:space="preserve"> and tallow to Japan. Japan has been actively investing in Australia’s resources industry for over 50 years. Early joint ventures cemented the energy-security partnership between Australia and Japan. Today Australia provides 70 per cent of Japan’s coal, 42 per cent of its LNG and about 60 per cent of its iron ore imports.46</w:t>
      </w:r>
    </w:p>
    <w:p w14:paraId="06728F8D" w14:textId="77777777" w:rsidR="003E3135" w:rsidRDefault="003E3135" w:rsidP="003E3135">
      <w:pPr>
        <w:pStyle w:val="BodyCopy"/>
      </w:pPr>
      <w:r>
        <w:t xml:space="preserve">Japanese companies Mitsubishi and Mitsui &amp; Co are investors in Australia’s largest resource development project, the </w:t>
      </w:r>
      <w:proofErr w:type="gramStart"/>
      <w:r>
        <w:t>North West</w:t>
      </w:r>
      <w:proofErr w:type="gramEnd"/>
      <w:r>
        <w:t xml:space="preserve"> Shelf Venture in Western Australia, with investments totalling $25 billion since the early 1980s47. The Venture involves the extraction of natural gas and condensate at offshore production platforms, onshore processing and export of LNG, and production of natural gas for industrial, </w:t>
      </w:r>
      <w:proofErr w:type="gramStart"/>
      <w:r>
        <w:t>commercial</w:t>
      </w:r>
      <w:proofErr w:type="gramEnd"/>
      <w:r>
        <w:t xml:space="preserve"> and domestic use within WA. Owned by a joint venture of six partners, it is an example of foreign investment enabling the development of industry through risk sharing. ASX listed company Woodside Energy is the project operator on behalf of the other participants (BHP, BP, Shell, Chevron, and a joint venture between Mitsubishi and Mitsui &amp; Co).</w:t>
      </w:r>
    </w:p>
    <w:p w14:paraId="1FA21398" w14:textId="35D9FAAD" w:rsidR="00012ADA" w:rsidRPr="00BD55A2" w:rsidRDefault="00012ADA" w:rsidP="003E3135">
      <w:pPr>
        <w:pStyle w:val="Heading4"/>
        <w:pBdr>
          <w:top w:val="single" w:sz="4" w:space="1" w:color="auto"/>
          <w:left w:val="single" w:sz="4" w:space="1" w:color="auto"/>
          <w:bottom w:val="single" w:sz="4" w:space="1" w:color="auto"/>
          <w:right w:val="single" w:sz="4" w:space="1" w:color="auto"/>
        </w:pBdr>
      </w:pPr>
      <w:r w:rsidRPr="00BD55A2">
        <w:t xml:space="preserve">Case Study: Boeing Australia – investing in local </w:t>
      </w:r>
      <w:proofErr w:type="gramStart"/>
      <w:r w:rsidRPr="00BD55A2">
        <w:t>industry</w:t>
      </w:r>
      <w:proofErr w:type="gramEnd"/>
      <w:r w:rsidRPr="00BD55A2">
        <w:t xml:space="preserve"> </w:t>
      </w:r>
    </w:p>
    <w:p w14:paraId="27D675ED" w14:textId="77777777" w:rsidR="00012ADA" w:rsidRPr="00BD55A2" w:rsidRDefault="00012ADA" w:rsidP="000F1094">
      <w:pPr>
        <w:pStyle w:val="Style1"/>
        <w:pBdr>
          <w:top w:val="single" w:sz="4" w:space="1" w:color="auto"/>
          <w:left w:val="single" w:sz="4" w:space="1" w:color="auto"/>
          <w:bottom w:val="single" w:sz="4" w:space="1" w:color="auto"/>
          <w:right w:val="single" w:sz="4" w:space="1" w:color="auto"/>
        </w:pBdr>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Boeing Australia represents one of the company’s largest operational footprints outside the United States.  Boeing’s history in Australia dates to 1927, and today it employs more than 4800 Australians.</w:t>
      </w:r>
    </w:p>
    <w:p w14:paraId="6976D86A" w14:textId="77777777" w:rsidR="00012ADA" w:rsidRPr="00BD55A2" w:rsidRDefault="00012ADA" w:rsidP="000F1094">
      <w:pPr>
        <w:pStyle w:val="Style1"/>
        <w:pBdr>
          <w:top w:val="single" w:sz="4" w:space="1" w:color="auto"/>
          <w:left w:val="single" w:sz="4" w:space="1" w:color="auto"/>
          <w:bottom w:val="single" w:sz="4" w:space="1" w:color="auto"/>
          <w:right w:val="single" w:sz="4" w:space="1" w:color="auto"/>
        </w:pBdr>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Boeing Australia invests heavily in local supply chains, and its supplier network is made up of more than 2,300 local suppliers and partners including small-to-medium enterprises, First Nations, </w:t>
      </w:r>
      <w:proofErr w:type="gramStart"/>
      <w:r w:rsidRPr="00BD55A2">
        <w:rPr>
          <w:rFonts w:asciiTheme="majorHAnsi" w:hAnsiTheme="majorHAnsi" w:cstheme="majorHAnsi"/>
          <w:color w:val="595959" w:themeColor="text1" w:themeTint="A6"/>
        </w:rPr>
        <w:t>veteran</w:t>
      </w:r>
      <w:proofErr w:type="gramEnd"/>
      <w:r w:rsidRPr="00BD55A2">
        <w:rPr>
          <w:rFonts w:asciiTheme="majorHAnsi" w:hAnsiTheme="majorHAnsi" w:cstheme="majorHAnsi"/>
          <w:color w:val="595959" w:themeColor="text1" w:themeTint="A6"/>
        </w:rPr>
        <w:t xml:space="preserve"> and women-owned businesses generating an annual spend of $385 million. </w:t>
      </w:r>
    </w:p>
    <w:p w14:paraId="0F595A1D" w14:textId="77777777" w:rsidR="00012ADA" w:rsidRPr="00BD55A2" w:rsidRDefault="00012ADA" w:rsidP="000F1094">
      <w:pPr>
        <w:pStyle w:val="Style1"/>
        <w:pBdr>
          <w:top w:val="single" w:sz="4" w:space="1" w:color="auto"/>
          <w:left w:val="single" w:sz="4" w:space="1" w:color="auto"/>
          <w:bottom w:val="single" w:sz="4" w:space="1" w:color="auto"/>
          <w:right w:val="single" w:sz="4" w:space="1" w:color="auto"/>
        </w:pBdr>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Boeing plays an integral role in the region’s aerospace and defence industry as a leader in advanced manufacturing for commercial airplane components, defence systems and sustainment, training and services, research and development, and uncrewed systems. </w:t>
      </w:r>
    </w:p>
    <w:p w14:paraId="71E2CAD2" w14:textId="77777777" w:rsidR="00012ADA" w:rsidRPr="00BD55A2" w:rsidRDefault="00012ADA" w:rsidP="000F1094">
      <w:pPr>
        <w:pStyle w:val="Style1"/>
        <w:pBdr>
          <w:top w:val="single" w:sz="4" w:space="1" w:color="auto"/>
          <w:left w:val="single" w:sz="4" w:space="1" w:color="auto"/>
          <w:bottom w:val="single" w:sz="4" w:space="1" w:color="auto"/>
          <w:right w:val="single" w:sz="4" w:space="1" w:color="auto"/>
        </w:pBdr>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Boeing Australia has invested over $70 million in R&amp;D, including an investment partnership with CSIRO based in Brisbane and Melbourne, generating home-grown space </w:t>
      </w:r>
      <w:r w:rsidRPr="00BD55A2">
        <w:rPr>
          <w:rFonts w:asciiTheme="majorHAnsi" w:hAnsiTheme="majorHAnsi" w:cstheme="majorBidi"/>
          <w:color w:val="595959" w:themeColor="text1" w:themeTint="A6"/>
        </w:rPr>
        <w:t>technology</w:t>
      </w:r>
      <w:r w:rsidRPr="00BD55A2">
        <w:rPr>
          <w:rFonts w:asciiTheme="majorHAnsi" w:hAnsiTheme="majorHAnsi" w:cstheme="majorHAnsi"/>
          <w:color w:val="595959" w:themeColor="text1" w:themeTint="A6"/>
        </w:rPr>
        <w:t xml:space="preserve"> breakthroughs such as topcoat reactivation software, and Total Airspace and Airport Modelling (TAAM) simulation software.</w:t>
      </w:r>
    </w:p>
    <w:p w14:paraId="248BD4A6" w14:textId="77777777" w:rsidR="00012ADA" w:rsidRDefault="00012ADA" w:rsidP="000F1094">
      <w:pPr>
        <w:pStyle w:val="Style1"/>
        <w:pBdr>
          <w:top w:val="single" w:sz="4" w:space="1" w:color="auto"/>
          <w:left w:val="single" w:sz="4" w:space="1" w:color="auto"/>
          <w:bottom w:val="single" w:sz="4" w:space="1" w:color="auto"/>
          <w:right w:val="single" w:sz="4" w:space="1" w:color="auto"/>
        </w:pBdr>
        <w:jc w:val="both"/>
        <w:rPr>
          <w:rFonts w:asciiTheme="majorHAnsi" w:hAnsiTheme="majorHAnsi" w:cstheme="majorHAnsi"/>
          <w:color w:val="595959" w:themeColor="text1" w:themeTint="A6"/>
        </w:rPr>
      </w:pPr>
      <w:r w:rsidRPr="00BD55A2">
        <w:rPr>
          <w:rFonts w:asciiTheme="majorHAnsi" w:hAnsiTheme="majorHAnsi" w:cstheme="majorHAnsi"/>
          <w:color w:val="595959" w:themeColor="text1" w:themeTint="A6"/>
        </w:rPr>
        <w:t xml:space="preserve">Boeing is also a long-term investor in Australia’s regions, including plans to build the Australian designed MQ-28, an autonomous aerial vehicle in Toowoomba, Queensland. </w:t>
      </w:r>
    </w:p>
    <w:p w14:paraId="2369AF9C" w14:textId="77777777" w:rsidR="00012ADA" w:rsidRPr="00BD55A2" w:rsidRDefault="00012ADA" w:rsidP="000F1094">
      <w:pPr>
        <w:pStyle w:val="Style1"/>
        <w:pBdr>
          <w:top w:val="single" w:sz="4" w:space="1" w:color="auto"/>
          <w:left w:val="single" w:sz="4" w:space="1" w:color="auto"/>
          <w:bottom w:val="single" w:sz="4" w:space="1" w:color="auto"/>
          <w:right w:val="single" w:sz="4" w:space="1" w:color="auto"/>
        </w:pBdr>
        <w:jc w:val="both"/>
        <w:rPr>
          <w:rFonts w:asciiTheme="majorHAnsi" w:hAnsiTheme="majorHAnsi" w:cstheme="majorHAnsi"/>
          <w:color w:val="595959" w:themeColor="text1" w:themeTint="A6"/>
        </w:rPr>
      </w:pPr>
      <w:r w:rsidRPr="007E7E37">
        <w:rPr>
          <w:rFonts w:ascii="Calibri Light" w:eastAsia="Calibri Light" w:hAnsi="Calibri Light" w:cs="Calibri Light"/>
          <w:color w:val="595959" w:themeColor="text1" w:themeTint="A6"/>
        </w:rPr>
        <w:t xml:space="preserve">Source: </w:t>
      </w:r>
      <w:r>
        <w:rPr>
          <w:rFonts w:ascii="Calibri Light" w:eastAsia="Calibri Light" w:hAnsi="Calibri Light" w:cs="Calibri Light"/>
          <w:color w:val="595959" w:themeColor="text1" w:themeTint="A6"/>
        </w:rPr>
        <w:t>Boeing Australia</w:t>
      </w:r>
    </w:p>
    <w:p w14:paraId="5415A372" w14:textId="77777777" w:rsidR="000B6664" w:rsidRDefault="000B6664">
      <w:pPr>
        <w:rPr>
          <w:rFonts w:asciiTheme="minorHAnsi" w:eastAsiaTheme="majorEastAsia" w:hAnsiTheme="minorHAnsi" w:cstheme="minorHAnsi"/>
          <w:color w:val="313E48"/>
          <w:sz w:val="32"/>
          <w:szCs w:val="32"/>
        </w:rPr>
      </w:pPr>
      <w:bookmarkStart w:id="34" w:name="_Toc182235989"/>
      <w:bookmarkStart w:id="35" w:name="_Hlk148512681"/>
      <w:r>
        <w:br w:type="page"/>
      </w:r>
    </w:p>
    <w:p w14:paraId="3C335DDD" w14:textId="5B54823F" w:rsidR="00D719B6" w:rsidRPr="00BD55A2" w:rsidRDefault="00684BF0" w:rsidP="00AD67C4">
      <w:pPr>
        <w:pStyle w:val="Heading3"/>
      </w:pPr>
      <w:r w:rsidRPr="00BD55A2">
        <w:lastRenderedPageBreak/>
        <w:t>F</w:t>
      </w:r>
      <w:r w:rsidR="00BC4730" w:rsidRPr="00BD55A2">
        <w:t xml:space="preserve">oreign investment will support the energy </w:t>
      </w:r>
      <w:proofErr w:type="gramStart"/>
      <w:r w:rsidR="00BC4730" w:rsidRPr="00BD55A2">
        <w:t>transition</w:t>
      </w:r>
      <w:bookmarkEnd w:id="34"/>
      <w:proofErr w:type="gramEnd"/>
    </w:p>
    <w:p w14:paraId="757DC380" w14:textId="25387EA5" w:rsidR="003F49D4" w:rsidRPr="00BD55A2" w:rsidRDefault="003F49D4" w:rsidP="00854E53">
      <w:pPr>
        <w:pStyle w:val="BodyCopy"/>
        <w:jc w:val="both"/>
        <w:rPr>
          <w:color w:val="595959" w:themeColor="text1" w:themeTint="A6"/>
        </w:rPr>
      </w:pPr>
      <w:r w:rsidRPr="00BD55A2">
        <w:rPr>
          <w:color w:val="595959" w:themeColor="text1" w:themeTint="A6"/>
        </w:rPr>
        <w:t xml:space="preserve">The global </w:t>
      </w:r>
      <w:r w:rsidR="0006146C" w:rsidRPr="00BD55A2">
        <w:rPr>
          <w:color w:val="595959" w:themeColor="text1" w:themeTint="A6"/>
        </w:rPr>
        <w:t>energy transition</w:t>
      </w:r>
      <w:r w:rsidRPr="00BD55A2">
        <w:rPr>
          <w:color w:val="595959" w:themeColor="text1" w:themeTint="A6"/>
        </w:rPr>
        <w:t xml:space="preserve"> will create opportunities for Australia to become a renewable energy superpower and foreign investment will be crucial </w:t>
      </w:r>
      <w:r w:rsidR="00807B2F" w:rsidRPr="00BD55A2">
        <w:rPr>
          <w:color w:val="595959" w:themeColor="text1" w:themeTint="A6"/>
        </w:rPr>
        <w:t>to achieving this goal</w:t>
      </w:r>
      <w:r w:rsidRPr="00BD55A2">
        <w:rPr>
          <w:color w:val="595959" w:themeColor="text1" w:themeTint="A6"/>
        </w:rPr>
        <w:t xml:space="preserve">. </w:t>
      </w:r>
      <w:r w:rsidR="00F62899" w:rsidRPr="00BD55A2">
        <w:rPr>
          <w:color w:val="595959" w:themeColor="text1" w:themeTint="A6"/>
        </w:rPr>
        <w:t>The energy transition will see a transformation of our economy in coming decades.</w:t>
      </w:r>
    </w:p>
    <w:p w14:paraId="6B0E4310" w14:textId="405691FB" w:rsidR="00D719B6" w:rsidRPr="00BD55A2" w:rsidRDefault="2931BCE7" w:rsidP="00854E53">
      <w:pPr>
        <w:pStyle w:val="BodyCopy"/>
        <w:jc w:val="both"/>
        <w:rPr>
          <w:color w:val="595959" w:themeColor="text1" w:themeTint="A6"/>
        </w:rPr>
      </w:pPr>
      <w:r w:rsidRPr="00BD55A2">
        <w:rPr>
          <w:color w:val="595959" w:themeColor="text1" w:themeTint="A6"/>
        </w:rPr>
        <w:t>T</w:t>
      </w:r>
      <w:r w:rsidR="76760B22" w:rsidRPr="00BD55A2" w:rsidDel="009B4E86">
        <w:rPr>
          <w:color w:val="595959" w:themeColor="text1" w:themeTint="A6"/>
        </w:rPr>
        <w:t xml:space="preserve">he </w:t>
      </w:r>
      <w:r w:rsidR="76760B22" w:rsidRPr="00BD55A2">
        <w:rPr>
          <w:color w:val="595959" w:themeColor="text1" w:themeTint="A6"/>
        </w:rPr>
        <w:t>investment</w:t>
      </w:r>
      <w:r w:rsidR="76760B22" w:rsidRPr="00BD55A2" w:rsidDel="005C0BC3">
        <w:rPr>
          <w:color w:val="595959" w:themeColor="text1" w:themeTint="A6"/>
        </w:rPr>
        <w:t xml:space="preserve"> </w:t>
      </w:r>
      <w:r w:rsidR="76760B22" w:rsidRPr="00BD55A2">
        <w:rPr>
          <w:color w:val="595959" w:themeColor="text1" w:themeTint="A6"/>
        </w:rPr>
        <w:t>needed for Australia’s transition to net zero will exceed domestic savings.</w:t>
      </w:r>
      <w:r w:rsidR="66BAAD73" w:rsidRPr="00BD55A2">
        <w:rPr>
          <w:color w:val="595959" w:themeColor="text1" w:themeTint="A6"/>
        </w:rPr>
        <w:t xml:space="preserve"> </w:t>
      </w:r>
      <w:r w:rsidR="4F1CAB5D" w:rsidRPr="00BD55A2">
        <w:rPr>
          <w:color w:val="595959" w:themeColor="text1" w:themeTint="A6"/>
        </w:rPr>
        <w:t xml:space="preserve">To that end, </w:t>
      </w:r>
      <w:r w:rsidR="5DFB6B3A" w:rsidRPr="00BD55A2">
        <w:rPr>
          <w:color w:val="595959" w:themeColor="text1" w:themeTint="A6"/>
        </w:rPr>
        <w:t xml:space="preserve">A </w:t>
      </w:r>
      <w:r w:rsidR="0812EA46" w:rsidRPr="00BD55A2">
        <w:rPr>
          <w:color w:val="595959" w:themeColor="text1" w:themeTint="A6"/>
        </w:rPr>
        <w:t>Future Made in Australia</w:t>
      </w:r>
      <w:r w:rsidR="413DB10F" w:rsidRPr="00BD55A2">
        <w:rPr>
          <w:color w:val="595959" w:themeColor="text1" w:themeTint="A6"/>
        </w:rPr>
        <w:t xml:space="preserve"> (FMA)</w:t>
      </w:r>
      <w:r w:rsidR="0812EA46" w:rsidRPr="00BD55A2">
        <w:rPr>
          <w:color w:val="595959" w:themeColor="text1" w:themeTint="A6"/>
        </w:rPr>
        <w:t xml:space="preserve"> </w:t>
      </w:r>
      <w:r w:rsidR="1C7C464A" w:rsidRPr="00BD55A2">
        <w:rPr>
          <w:color w:val="595959" w:themeColor="text1" w:themeTint="A6"/>
        </w:rPr>
        <w:t xml:space="preserve">focuses </w:t>
      </w:r>
      <w:r w:rsidR="0812EA46" w:rsidRPr="00BD55A2">
        <w:rPr>
          <w:color w:val="595959" w:themeColor="text1" w:themeTint="A6"/>
        </w:rPr>
        <w:t xml:space="preserve">on </w:t>
      </w:r>
      <w:r w:rsidR="5303A848" w:rsidRPr="00BD55A2">
        <w:rPr>
          <w:color w:val="595959" w:themeColor="text1" w:themeTint="A6"/>
        </w:rPr>
        <w:t>encouraging and facilitating the private sector investment needed to harness the opportunities of the international move to net zero</w:t>
      </w:r>
      <w:r w:rsidR="5EB82700" w:rsidRPr="00BD55A2">
        <w:rPr>
          <w:color w:val="595959" w:themeColor="text1" w:themeTint="A6"/>
        </w:rPr>
        <w:t xml:space="preserve"> and includes </w:t>
      </w:r>
      <w:r w:rsidR="3548B088" w:rsidRPr="00BD55A2">
        <w:rPr>
          <w:color w:val="595959" w:themeColor="text1" w:themeTint="A6"/>
        </w:rPr>
        <w:t>initiatives to attract</w:t>
      </w:r>
      <w:r w:rsidR="16015B12" w:rsidRPr="00BD55A2">
        <w:rPr>
          <w:color w:val="595959" w:themeColor="text1" w:themeTint="A6"/>
        </w:rPr>
        <w:t xml:space="preserve"> private and foreign </w:t>
      </w:r>
      <w:r w:rsidR="14952610" w:rsidRPr="00BD55A2">
        <w:rPr>
          <w:color w:val="595959" w:themeColor="text1" w:themeTint="A6"/>
        </w:rPr>
        <w:t xml:space="preserve">investment and support the </w:t>
      </w:r>
      <w:r w:rsidR="54C52C18" w:rsidRPr="00BD55A2">
        <w:rPr>
          <w:color w:val="595959" w:themeColor="text1" w:themeTint="A6"/>
        </w:rPr>
        <w:t>investment-enabling environment.</w:t>
      </w:r>
      <w:r w:rsidR="570C8A98" w:rsidRPr="00BD55A2">
        <w:rPr>
          <w:color w:val="595959" w:themeColor="text1" w:themeTint="A6"/>
        </w:rPr>
        <w:t xml:space="preserve"> </w:t>
      </w:r>
      <w:r w:rsidR="5CE83C47" w:rsidRPr="00BD55A2">
        <w:rPr>
          <w:color w:val="595959" w:themeColor="text1" w:themeTint="A6"/>
        </w:rPr>
        <w:t xml:space="preserve">Australia will develop a </w:t>
      </w:r>
      <w:r w:rsidR="2C3C0A90" w:rsidRPr="00BD55A2">
        <w:rPr>
          <w:color w:val="595959" w:themeColor="text1" w:themeTint="A6"/>
        </w:rPr>
        <w:t xml:space="preserve">new </w:t>
      </w:r>
      <w:r w:rsidR="413DB10F" w:rsidRPr="00BD55A2">
        <w:rPr>
          <w:color w:val="595959" w:themeColor="text1" w:themeTint="A6"/>
        </w:rPr>
        <w:t>‘</w:t>
      </w:r>
      <w:r w:rsidR="2C3C0A90" w:rsidRPr="00BD55A2">
        <w:rPr>
          <w:color w:val="595959" w:themeColor="text1" w:themeTint="A6"/>
        </w:rPr>
        <w:t>front door</w:t>
      </w:r>
      <w:r w:rsidR="413DB10F" w:rsidRPr="00BD55A2">
        <w:rPr>
          <w:color w:val="595959" w:themeColor="text1" w:themeTint="A6"/>
        </w:rPr>
        <w:t xml:space="preserve">’ for investors with major transformational investment proposals related to the </w:t>
      </w:r>
      <w:r w:rsidR="625AC82A" w:rsidRPr="00BD55A2">
        <w:rPr>
          <w:color w:val="595959" w:themeColor="text1" w:themeTint="A6"/>
        </w:rPr>
        <w:t>FMA</w:t>
      </w:r>
      <w:r w:rsidR="5DFB6B3A" w:rsidRPr="00BD55A2">
        <w:rPr>
          <w:color w:val="595959" w:themeColor="text1" w:themeTint="A6"/>
        </w:rPr>
        <w:t xml:space="preserve"> agenda.</w:t>
      </w:r>
      <w:r w:rsidR="6ECB3E9E" w:rsidRPr="00BD55A2">
        <w:rPr>
          <w:color w:val="595959" w:themeColor="text1" w:themeTint="A6"/>
        </w:rPr>
        <w:t xml:space="preserve"> The Government is also investing in strengthening and streamlining </w:t>
      </w:r>
      <w:r w:rsidR="1C7C464A" w:rsidRPr="00BD55A2">
        <w:rPr>
          <w:color w:val="595959" w:themeColor="text1" w:themeTint="A6"/>
        </w:rPr>
        <w:t>the approvals process for major renewable energy projects.</w:t>
      </w:r>
    </w:p>
    <w:p w14:paraId="6AC94C62" w14:textId="0E40A96B" w:rsidR="00502724" w:rsidRPr="00BD55A2" w:rsidRDefault="76760B22" w:rsidP="00854E53">
      <w:pPr>
        <w:pStyle w:val="BodyCopy"/>
        <w:jc w:val="both"/>
        <w:rPr>
          <w:color w:val="595959" w:themeColor="text1" w:themeTint="A6"/>
        </w:rPr>
      </w:pPr>
      <w:r w:rsidRPr="00BD55A2">
        <w:rPr>
          <w:color w:val="595959" w:themeColor="text1" w:themeTint="A6"/>
        </w:rPr>
        <w:t xml:space="preserve">Australia is uniquely placed to take advantage of the transition to net-zero by becoming a net-exporter of renewable energy </w:t>
      </w:r>
      <w:r w:rsidR="005D1862" w:rsidRPr="00BD55A2">
        <w:rPr>
          <w:color w:val="595959" w:themeColor="text1" w:themeTint="A6"/>
        </w:rPr>
        <w:t>alongside</w:t>
      </w:r>
      <w:r w:rsidRPr="00BD55A2">
        <w:rPr>
          <w:color w:val="595959" w:themeColor="text1" w:themeTint="A6"/>
        </w:rPr>
        <w:t xml:space="preserve"> </w:t>
      </w:r>
      <w:r w:rsidR="005D1862" w:rsidRPr="00BD55A2">
        <w:rPr>
          <w:color w:val="595959" w:themeColor="text1" w:themeTint="A6"/>
        </w:rPr>
        <w:t xml:space="preserve">sustainable </w:t>
      </w:r>
      <w:r w:rsidRPr="00BD55A2">
        <w:rPr>
          <w:color w:val="595959" w:themeColor="text1" w:themeTint="A6"/>
        </w:rPr>
        <w:t xml:space="preserve">metals and agriculture. </w:t>
      </w:r>
      <w:r w:rsidR="00E55CD5" w:rsidRPr="00BD55A2">
        <w:rPr>
          <w:color w:val="595959" w:themeColor="text1" w:themeTint="A6"/>
        </w:rPr>
        <w:t>Analysis</w:t>
      </w:r>
      <w:r w:rsidR="005160C8" w:rsidRPr="00BD55A2">
        <w:rPr>
          <w:color w:val="595959" w:themeColor="text1" w:themeTint="A6"/>
        </w:rPr>
        <w:t xml:space="preserve"> by the Business Council of Australia</w:t>
      </w:r>
      <w:r w:rsidR="00E55CD5" w:rsidRPr="00BD55A2">
        <w:rPr>
          <w:color w:val="595959" w:themeColor="text1" w:themeTint="A6"/>
        </w:rPr>
        <w:t xml:space="preserve"> </w:t>
      </w:r>
      <w:r w:rsidR="00636B9D" w:rsidRPr="00BD55A2">
        <w:rPr>
          <w:color w:val="595959" w:themeColor="text1" w:themeTint="A6"/>
        </w:rPr>
        <w:t>illustrates that b</w:t>
      </w:r>
      <w:r w:rsidRPr="00BD55A2">
        <w:rPr>
          <w:color w:val="595959" w:themeColor="text1" w:themeTint="A6"/>
        </w:rPr>
        <w:t xml:space="preserve">y 2040, </w:t>
      </w:r>
      <w:r w:rsidR="004E2595" w:rsidRPr="00BD55A2">
        <w:rPr>
          <w:color w:val="595959" w:themeColor="text1" w:themeTint="A6"/>
        </w:rPr>
        <w:t xml:space="preserve">investment in </w:t>
      </w:r>
      <w:r w:rsidR="005E1F33" w:rsidRPr="00BD55A2">
        <w:rPr>
          <w:b/>
          <w:bCs/>
          <w:color w:val="595959" w:themeColor="text1" w:themeTint="A6"/>
        </w:rPr>
        <w:t>clean</w:t>
      </w:r>
      <w:r w:rsidRPr="00BD55A2">
        <w:rPr>
          <w:b/>
          <w:bCs/>
          <w:color w:val="595959" w:themeColor="text1" w:themeTint="A6"/>
        </w:rPr>
        <w:t xml:space="preserve"> export markets</w:t>
      </w:r>
      <w:r w:rsidRPr="00BD55A2">
        <w:rPr>
          <w:color w:val="595959" w:themeColor="text1" w:themeTint="A6"/>
        </w:rPr>
        <w:t xml:space="preserve"> could add </w:t>
      </w:r>
      <w:r w:rsidR="00411C99" w:rsidRPr="00BD55A2">
        <w:rPr>
          <w:color w:val="595959" w:themeColor="text1" w:themeTint="A6"/>
        </w:rPr>
        <w:t>$</w:t>
      </w:r>
      <w:r w:rsidRPr="00BD55A2">
        <w:rPr>
          <w:color w:val="595959" w:themeColor="text1" w:themeTint="A6"/>
        </w:rPr>
        <w:t>89 billion and 395,000 jobs to the Australian economy.</w:t>
      </w:r>
      <w:r w:rsidR="00F51C77" w:rsidRPr="00BD55A2">
        <w:rPr>
          <w:rStyle w:val="EndnoteReference"/>
          <w:color w:val="595959" w:themeColor="text1" w:themeTint="A6"/>
        </w:rPr>
        <w:endnoteReference w:id="47"/>
      </w:r>
      <w:r w:rsidRPr="00BD55A2">
        <w:rPr>
          <w:color w:val="595959" w:themeColor="text1" w:themeTint="A6"/>
        </w:rPr>
        <w:t> </w:t>
      </w:r>
      <w:r w:rsidR="04631648" w:rsidRPr="00BD55A2">
        <w:rPr>
          <w:color w:val="595959" w:themeColor="text1" w:themeTint="A6"/>
        </w:rPr>
        <w:t>Increased investment in renewable energy (e.g., solar, wind and pumped hydro)</w:t>
      </w:r>
      <w:r w:rsidRPr="00BD55A2">
        <w:rPr>
          <w:color w:val="595959" w:themeColor="text1" w:themeTint="A6"/>
        </w:rPr>
        <w:t xml:space="preserve"> and</w:t>
      </w:r>
      <w:r w:rsidR="005068F0" w:rsidRPr="00BD55A2">
        <w:rPr>
          <w:color w:val="595959" w:themeColor="text1" w:themeTint="A6"/>
        </w:rPr>
        <w:t xml:space="preserve"> the development</w:t>
      </w:r>
      <w:r w:rsidRPr="00BD55A2">
        <w:rPr>
          <w:color w:val="595959" w:themeColor="text1" w:themeTint="A6"/>
        </w:rPr>
        <w:t xml:space="preserve"> </w:t>
      </w:r>
      <w:r w:rsidR="00EB3CB6" w:rsidRPr="00BD55A2">
        <w:rPr>
          <w:color w:val="595959" w:themeColor="text1" w:themeTint="A6"/>
        </w:rPr>
        <w:t xml:space="preserve">of </w:t>
      </w:r>
      <w:r w:rsidR="005068F0" w:rsidRPr="00BD55A2">
        <w:rPr>
          <w:color w:val="595959" w:themeColor="text1" w:themeTint="A6"/>
        </w:rPr>
        <w:t xml:space="preserve">critical </w:t>
      </w:r>
      <w:r w:rsidRPr="00BD55A2">
        <w:rPr>
          <w:color w:val="595959" w:themeColor="text1" w:themeTint="A6"/>
        </w:rPr>
        <w:t>mineral</w:t>
      </w:r>
      <w:r w:rsidR="00CE5ACE" w:rsidRPr="00BD55A2">
        <w:rPr>
          <w:color w:val="595959" w:themeColor="text1" w:themeTint="A6"/>
        </w:rPr>
        <w:t xml:space="preserve">s </w:t>
      </w:r>
      <w:r w:rsidR="00017724" w:rsidRPr="00BD55A2">
        <w:rPr>
          <w:color w:val="595959" w:themeColor="text1" w:themeTint="A6"/>
        </w:rPr>
        <w:t xml:space="preserve">to supply the transition </w:t>
      </w:r>
      <w:r w:rsidRPr="00BD55A2">
        <w:rPr>
          <w:color w:val="595959" w:themeColor="text1" w:themeTint="A6"/>
        </w:rPr>
        <w:t xml:space="preserve">provides Australia significant trade opportunities. </w:t>
      </w:r>
    </w:p>
    <w:p w14:paraId="2DA1C500" w14:textId="542B31E2" w:rsidR="00502724" w:rsidRPr="00BD55A2" w:rsidRDefault="0024462E" w:rsidP="00854E53">
      <w:pPr>
        <w:pStyle w:val="BodyCopy"/>
        <w:jc w:val="both"/>
        <w:rPr>
          <w:color w:val="595959" w:themeColor="text1" w:themeTint="A6"/>
        </w:rPr>
      </w:pPr>
      <w:r w:rsidRPr="00BD55A2">
        <w:rPr>
          <w:color w:val="595959" w:themeColor="text1" w:themeTint="A6"/>
        </w:rPr>
        <w:t xml:space="preserve">Investment </w:t>
      </w:r>
      <w:r w:rsidR="1613ADC4" w:rsidRPr="00BD55A2">
        <w:rPr>
          <w:color w:val="595959" w:themeColor="text1" w:themeTint="A6"/>
        </w:rPr>
        <w:t xml:space="preserve">in </w:t>
      </w:r>
      <w:r w:rsidRPr="00BD55A2">
        <w:rPr>
          <w:color w:val="595959" w:themeColor="text1" w:themeTint="A6"/>
        </w:rPr>
        <w:t xml:space="preserve">critical minerals </w:t>
      </w:r>
      <w:r w:rsidR="005E2257" w:rsidRPr="00BD55A2">
        <w:rPr>
          <w:color w:val="595959" w:themeColor="text1" w:themeTint="A6"/>
        </w:rPr>
        <w:t>will</w:t>
      </w:r>
      <w:r w:rsidRPr="00BD55A2">
        <w:rPr>
          <w:color w:val="595959" w:themeColor="text1" w:themeTint="A6"/>
        </w:rPr>
        <w:t xml:space="preserve"> </w:t>
      </w:r>
      <w:r w:rsidR="00502724" w:rsidRPr="00BD55A2">
        <w:rPr>
          <w:color w:val="595959" w:themeColor="text1" w:themeTint="A6"/>
        </w:rPr>
        <w:t xml:space="preserve">create jobs and downstream industries, strengthen global supply chains, and help Australia to become a renewable energy superpower. The Australian Government </w:t>
      </w:r>
      <w:r w:rsidR="36CC2CF9" w:rsidRPr="00BD55A2">
        <w:rPr>
          <w:color w:val="595959" w:themeColor="text1" w:themeTint="A6"/>
        </w:rPr>
        <w:t xml:space="preserve">is providing financial support to priority </w:t>
      </w:r>
      <w:r w:rsidR="004C0A44" w:rsidRPr="00BD55A2">
        <w:rPr>
          <w:color w:val="595959" w:themeColor="text1" w:themeTint="A6"/>
        </w:rPr>
        <w:t xml:space="preserve">critical minerals </w:t>
      </w:r>
      <w:r w:rsidR="006D39BE" w:rsidRPr="00BD55A2">
        <w:rPr>
          <w:color w:val="595959" w:themeColor="text1" w:themeTint="A6"/>
        </w:rPr>
        <w:t>projects and</w:t>
      </w:r>
      <w:r w:rsidR="00AC3258" w:rsidRPr="00BD55A2">
        <w:rPr>
          <w:color w:val="595959" w:themeColor="text1" w:themeTint="A6"/>
        </w:rPr>
        <w:t xml:space="preserve"> downstream processing and refining</w:t>
      </w:r>
      <w:r w:rsidR="00DC077D" w:rsidRPr="00BD55A2">
        <w:rPr>
          <w:color w:val="595959" w:themeColor="text1" w:themeTint="A6"/>
        </w:rPr>
        <w:t xml:space="preserve"> </w:t>
      </w:r>
      <w:r w:rsidR="00D24DB6" w:rsidRPr="00BD55A2">
        <w:rPr>
          <w:color w:val="595959" w:themeColor="text1" w:themeTint="A6"/>
        </w:rPr>
        <w:t>initiatives</w:t>
      </w:r>
      <w:r w:rsidR="006D39BE" w:rsidRPr="00BD55A2">
        <w:rPr>
          <w:color w:val="595959" w:themeColor="text1" w:themeTint="A6"/>
        </w:rPr>
        <w:t>,</w:t>
      </w:r>
      <w:r w:rsidR="00D24DB6" w:rsidRPr="00BD55A2">
        <w:rPr>
          <w:color w:val="595959" w:themeColor="text1" w:themeTint="A6"/>
        </w:rPr>
        <w:t xml:space="preserve"> </w:t>
      </w:r>
      <w:r w:rsidR="004C0A44" w:rsidRPr="00BD55A2">
        <w:rPr>
          <w:color w:val="595959" w:themeColor="text1" w:themeTint="A6"/>
        </w:rPr>
        <w:t xml:space="preserve">through </w:t>
      </w:r>
      <w:r w:rsidR="00DF74CD" w:rsidRPr="00BD55A2">
        <w:rPr>
          <w:color w:val="595959" w:themeColor="text1" w:themeTint="A6"/>
        </w:rPr>
        <w:t xml:space="preserve">support such as </w:t>
      </w:r>
      <w:r w:rsidR="004C0A44" w:rsidRPr="00BD55A2">
        <w:rPr>
          <w:color w:val="595959" w:themeColor="text1" w:themeTint="A6"/>
        </w:rPr>
        <w:t>the $4</w:t>
      </w:r>
      <w:r w:rsidR="00DF74CD" w:rsidRPr="00BD55A2">
        <w:rPr>
          <w:color w:val="595959" w:themeColor="text1" w:themeTint="A6"/>
        </w:rPr>
        <w:t> </w:t>
      </w:r>
      <w:r w:rsidR="004C0A44" w:rsidRPr="00BD55A2">
        <w:rPr>
          <w:color w:val="595959" w:themeColor="text1" w:themeTint="A6"/>
        </w:rPr>
        <w:t>billion Critical Minerals Facility</w:t>
      </w:r>
      <w:r w:rsidR="00D247EA" w:rsidRPr="00BD55A2">
        <w:rPr>
          <w:color w:val="595959" w:themeColor="text1" w:themeTint="A6"/>
        </w:rPr>
        <w:t xml:space="preserve"> and </w:t>
      </w:r>
      <w:r w:rsidR="00D86576" w:rsidRPr="00BD55A2">
        <w:rPr>
          <w:color w:val="595959" w:themeColor="text1" w:themeTint="A6"/>
        </w:rPr>
        <w:t xml:space="preserve">the </w:t>
      </w:r>
      <w:r w:rsidR="00234AFA" w:rsidRPr="00BD55A2">
        <w:rPr>
          <w:color w:val="595959" w:themeColor="text1" w:themeTint="A6"/>
        </w:rPr>
        <w:t xml:space="preserve">10 per cent </w:t>
      </w:r>
      <w:r w:rsidR="00D247EA" w:rsidRPr="00BD55A2">
        <w:rPr>
          <w:color w:val="595959" w:themeColor="text1" w:themeTint="A6"/>
        </w:rPr>
        <w:t>production tax incentive under FMA</w:t>
      </w:r>
      <w:r w:rsidR="00FA1BE7" w:rsidRPr="00BD55A2">
        <w:rPr>
          <w:color w:val="595959" w:themeColor="text1" w:themeTint="A6"/>
        </w:rPr>
        <w:t>.</w:t>
      </w:r>
      <w:r w:rsidR="00502724" w:rsidRPr="00BD55A2">
        <w:rPr>
          <w:color w:val="595959" w:themeColor="text1" w:themeTint="A6"/>
        </w:rPr>
        <w:t xml:space="preserve"> </w:t>
      </w:r>
      <w:r w:rsidR="001531A8" w:rsidRPr="00BD55A2">
        <w:rPr>
          <w:color w:val="595959" w:themeColor="text1" w:themeTint="A6"/>
        </w:rPr>
        <w:t>F</w:t>
      </w:r>
      <w:r w:rsidR="00502724" w:rsidRPr="00BD55A2">
        <w:rPr>
          <w:color w:val="595959" w:themeColor="text1" w:themeTint="A6"/>
        </w:rPr>
        <w:t>oreign investment is required to support the green energy transition</w:t>
      </w:r>
      <w:r w:rsidR="005C3170" w:rsidRPr="00BD55A2">
        <w:rPr>
          <w:color w:val="595959" w:themeColor="text1" w:themeTint="A6"/>
        </w:rPr>
        <w:t xml:space="preserve">. </w:t>
      </w:r>
      <w:r w:rsidR="00502724" w:rsidRPr="00BD55A2">
        <w:rPr>
          <w:color w:val="595959" w:themeColor="text1" w:themeTint="A6"/>
        </w:rPr>
        <w:t xml:space="preserve">As a country with high environmental, social and governance standards, Australia can be a reliable, secure supplier of raw and processed critical minerals to the world. </w:t>
      </w:r>
    </w:p>
    <w:p w14:paraId="4B26E9F1" w14:textId="353E1C26" w:rsidR="00273A46" w:rsidRDefault="00CF173F" w:rsidP="00854E53">
      <w:pPr>
        <w:pStyle w:val="BodyCopy"/>
        <w:jc w:val="both"/>
        <w:rPr>
          <w:color w:val="595959" w:themeColor="text1" w:themeTint="A6"/>
        </w:rPr>
      </w:pPr>
      <w:r w:rsidRPr="00AE71DA">
        <w:rPr>
          <w:color w:val="595959" w:themeColor="text1" w:themeTint="A6"/>
        </w:rPr>
        <w:t>Hydrogen is expected to play a key role in the net zero transformation.</w:t>
      </w:r>
      <w:r w:rsidRPr="00BD55A2">
        <w:rPr>
          <w:color w:val="595959" w:themeColor="text1" w:themeTint="A6"/>
        </w:rPr>
        <w:t xml:space="preserve"> </w:t>
      </w:r>
      <w:r w:rsidR="72B00F9B" w:rsidRPr="00BD55A2">
        <w:rPr>
          <w:color w:val="595959" w:themeColor="text1" w:themeTint="A6"/>
        </w:rPr>
        <w:t>Australia partnered with Japan in a world-first shipment of liquid hydrogen</w:t>
      </w:r>
      <w:r w:rsidR="002C3DD4" w:rsidRPr="00BD55A2">
        <w:rPr>
          <w:color w:val="595959" w:themeColor="text1" w:themeTint="A6"/>
        </w:rPr>
        <w:t xml:space="preserve"> in 2022</w:t>
      </w:r>
      <w:r w:rsidR="76760B22" w:rsidRPr="00BD55A2">
        <w:rPr>
          <w:color w:val="595959" w:themeColor="text1" w:themeTint="A6"/>
        </w:rPr>
        <w:t>, and Australia is expected to become the second largest net-exporter of low-emissions hydrogen by 2030 and the largest by 2050.</w:t>
      </w:r>
      <w:r w:rsidR="00D719B6" w:rsidRPr="00BD55A2">
        <w:rPr>
          <w:color w:val="595959" w:themeColor="text1" w:themeTint="A6"/>
          <w:vertAlign w:val="superscript"/>
        </w:rPr>
        <w:endnoteReference w:id="48"/>
      </w:r>
      <w:r w:rsidR="76760B22" w:rsidRPr="00BD55A2">
        <w:rPr>
          <w:color w:val="595959" w:themeColor="text1" w:themeTint="A6"/>
          <w:vertAlign w:val="superscript"/>
        </w:rPr>
        <w:t xml:space="preserve"> </w:t>
      </w:r>
      <w:r w:rsidR="76760B22" w:rsidRPr="00BD55A2">
        <w:rPr>
          <w:color w:val="595959" w:themeColor="text1" w:themeTint="A6"/>
        </w:rPr>
        <w:t xml:space="preserve"> </w:t>
      </w:r>
      <w:r w:rsidR="003F49D4" w:rsidRPr="00BD55A2">
        <w:rPr>
          <w:color w:val="595959" w:themeColor="text1" w:themeTint="A6"/>
        </w:rPr>
        <w:t xml:space="preserve">The Australian </w:t>
      </w:r>
      <w:r w:rsidR="008235F6" w:rsidRPr="00BD55A2">
        <w:rPr>
          <w:color w:val="595959" w:themeColor="text1" w:themeTint="A6"/>
        </w:rPr>
        <w:t>G</w:t>
      </w:r>
      <w:r w:rsidR="003F49D4" w:rsidRPr="00BD55A2">
        <w:rPr>
          <w:color w:val="595959" w:themeColor="text1" w:themeTint="A6"/>
        </w:rPr>
        <w:t xml:space="preserve">overnment announced </w:t>
      </w:r>
      <w:r w:rsidR="002C3DD4" w:rsidRPr="00BD55A2">
        <w:rPr>
          <w:color w:val="595959" w:themeColor="text1" w:themeTint="A6"/>
        </w:rPr>
        <w:t xml:space="preserve">in 2024 </w:t>
      </w:r>
      <w:r w:rsidR="003F49D4" w:rsidRPr="00BD55A2">
        <w:rPr>
          <w:color w:val="595959" w:themeColor="text1" w:themeTint="A6"/>
        </w:rPr>
        <w:t xml:space="preserve">an additional </w:t>
      </w:r>
      <w:r w:rsidR="00411C99" w:rsidRPr="00BD55A2">
        <w:rPr>
          <w:color w:val="595959" w:themeColor="text1" w:themeTint="A6"/>
        </w:rPr>
        <w:t>$</w:t>
      </w:r>
      <w:r w:rsidR="00FF2C48" w:rsidRPr="00BD55A2">
        <w:rPr>
          <w:color w:val="595959" w:themeColor="text1" w:themeTint="A6"/>
        </w:rPr>
        <w:t>2 billion</w:t>
      </w:r>
      <w:r w:rsidR="003F49D4" w:rsidRPr="00BD55A2">
        <w:rPr>
          <w:color w:val="595959" w:themeColor="text1" w:themeTint="A6"/>
        </w:rPr>
        <w:t xml:space="preserve"> for the Hydrogen HeadStart program, which will help large-scale renewable hydrogen projects get going by bridging the commercial gap between the cost of producing renewable hydrogen and the market price. </w:t>
      </w:r>
      <w:r w:rsidR="1C277143" w:rsidRPr="00BD55A2">
        <w:rPr>
          <w:color w:val="595959" w:themeColor="text1" w:themeTint="A6"/>
        </w:rPr>
        <w:t>The Government also announced the introduction of a hydrogen production tax credit of $2 per kilogram of renewable hydrogen produced</w:t>
      </w:r>
      <w:r w:rsidR="58739739" w:rsidRPr="00BD55A2">
        <w:rPr>
          <w:color w:val="595959" w:themeColor="text1" w:themeTint="A6"/>
        </w:rPr>
        <w:t xml:space="preserve"> from 2027.</w:t>
      </w:r>
    </w:p>
    <w:p w14:paraId="2ACAB147" w14:textId="77777777" w:rsidR="00273A46" w:rsidRDefault="00273A46">
      <w:pPr>
        <w:rPr>
          <w:rFonts w:ascii="Calibri Light" w:hAnsi="Calibri Light" w:cs="Calibri Light"/>
          <w:color w:val="595959" w:themeColor="text1" w:themeTint="A6"/>
          <w:szCs w:val="21"/>
        </w:rPr>
      </w:pPr>
      <w:r>
        <w:rPr>
          <w:color w:val="595959" w:themeColor="text1" w:themeTint="A6"/>
        </w:rPr>
        <w:br w:type="page"/>
      </w:r>
    </w:p>
    <w:p w14:paraId="3CEC0DEF" w14:textId="77777777" w:rsidR="00B92533" w:rsidRPr="00BD55A2" w:rsidRDefault="00B92533" w:rsidP="00012ADA">
      <w:pPr>
        <w:pStyle w:val="Heading4"/>
        <w:pBdr>
          <w:top w:val="single" w:sz="4" w:space="1" w:color="auto"/>
          <w:left w:val="single" w:sz="4" w:space="1" w:color="auto"/>
          <w:bottom w:val="single" w:sz="4" w:space="1" w:color="auto"/>
          <w:right w:val="single" w:sz="4" w:space="1" w:color="auto"/>
        </w:pBdr>
      </w:pPr>
      <w:r w:rsidRPr="00BD55A2">
        <w:lastRenderedPageBreak/>
        <w:t>Making Australia a Renewable Energy Superpower</w:t>
      </w:r>
    </w:p>
    <w:p w14:paraId="7141FD99" w14:textId="64A8F785" w:rsidR="00073410" w:rsidRPr="00BD55A2" w:rsidRDefault="7ED365CD" w:rsidP="00012ADA">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r w:rsidRPr="00BD55A2">
        <w:rPr>
          <w:color w:val="595959" w:themeColor="text1" w:themeTint="A6"/>
        </w:rPr>
        <w:t>The net zero transformation is a critical global challenge that requires clear market signals and consistent policy direction. At the same time, a more contested geostrategic environment and recent shocks have increased the value of resilient and diversified global supply chains. A recent report from the Australian Industry Energy Transitions Initiative found that around $625 billion of coordinated investment is required to decarbonise Australia’s industry and energy system.</w:t>
      </w:r>
      <w:r w:rsidR="00073410" w:rsidRPr="00BD55A2">
        <w:rPr>
          <w:rStyle w:val="EndnoteReference"/>
          <w:color w:val="595959" w:themeColor="text1" w:themeTint="A6"/>
        </w:rPr>
        <w:endnoteReference w:id="49"/>
      </w:r>
    </w:p>
    <w:p w14:paraId="647CE456" w14:textId="4FDA7A82" w:rsidR="00C8499E" w:rsidRPr="00BD55A2" w:rsidRDefault="5516F8CF" w:rsidP="00012ADA">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r w:rsidRPr="00BD55A2">
        <w:rPr>
          <w:color w:val="595959" w:themeColor="text1" w:themeTint="A6"/>
        </w:rPr>
        <w:t xml:space="preserve">Developing largescale net zero industries require substantial investment in infrastructure. This includes port infrastructure, electricity networks, water infrastructure, as well as broader transport and social infrastructure to support regional workforces. Many of these infrastructure requirements have </w:t>
      </w:r>
      <w:r w:rsidR="3A46F6CD" w:rsidRPr="00BD55A2">
        <w:rPr>
          <w:color w:val="595959" w:themeColor="text1" w:themeTint="A6"/>
        </w:rPr>
        <w:t>common use</w:t>
      </w:r>
      <w:r w:rsidRPr="00BD55A2">
        <w:rPr>
          <w:color w:val="595959" w:themeColor="text1" w:themeTint="A6"/>
        </w:rPr>
        <w:t xml:space="preserve"> benefits so may require coordinated or public investment to justify efficient investment. In other instances, new net zero industries require bespoke commercial infrastructure. This includes dedicated pipelines to transport hydrogen and new </w:t>
      </w:r>
      <w:r w:rsidR="46A439FE" w:rsidRPr="00BD55A2">
        <w:rPr>
          <w:color w:val="595959" w:themeColor="text1" w:themeTint="A6"/>
        </w:rPr>
        <w:t>commercial scale</w:t>
      </w:r>
      <w:r w:rsidRPr="00BD55A2">
        <w:rPr>
          <w:color w:val="595959" w:themeColor="text1" w:themeTint="A6"/>
        </w:rPr>
        <w:t xml:space="preserve"> green metals facilities. </w:t>
      </w:r>
    </w:p>
    <w:p w14:paraId="3265A2EB" w14:textId="001605E0" w:rsidR="00366701" w:rsidRPr="00BD55A2" w:rsidRDefault="00981D2B" w:rsidP="00012ADA">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r w:rsidRPr="00BD55A2">
        <w:rPr>
          <w:color w:val="595959" w:themeColor="text1" w:themeTint="A6"/>
        </w:rPr>
        <w:t xml:space="preserve">Our natural advantages, most notably our abundant renewable energy resources and critical mineral deposits mean we are well placed to prosper in the years ahead and play a critical role in the net zero global economy. Australia </w:t>
      </w:r>
      <w:proofErr w:type="gramStart"/>
      <w:r w:rsidRPr="00BD55A2">
        <w:rPr>
          <w:color w:val="595959" w:themeColor="text1" w:themeTint="A6"/>
        </w:rPr>
        <w:t>has the ability to</w:t>
      </w:r>
      <w:proofErr w:type="gramEnd"/>
      <w:r w:rsidRPr="00BD55A2">
        <w:rPr>
          <w:color w:val="595959" w:themeColor="text1" w:themeTint="A6"/>
        </w:rPr>
        <w:t xml:space="preserve"> leverage its track record as a trusted and reliable trade partner, with established links into key markets in Asia, the United States and Europe, to be a reliable supplier into the growing markets of the future.</w:t>
      </w:r>
    </w:p>
    <w:p w14:paraId="335F9378" w14:textId="77777777" w:rsidR="00012ADA" w:rsidRPr="00BD55A2" w:rsidRDefault="00012ADA" w:rsidP="00012ADA">
      <w:pPr>
        <w:pStyle w:val="Heading4"/>
      </w:pPr>
      <w:r w:rsidRPr="00BD55A2">
        <w:t>Central Queensland hydrogen (CQ-H2)</w:t>
      </w:r>
    </w:p>
    <w:p w14:paraId="74A91FCF" w14:textId="77777777" w:rsidR="00012ADA" w:rsidRPr="00BD55A2" w:rsidRDefault="00012ADA" w:rsidP="00854E53">
      <w:pPr>
        <w:pStyle w:val="BodyCopy"/>
        <w:jc w:val="both"/>
        <w:rPr>
          <w:color w:val="595959" w:themeColor="text1" w:themeTint="A6"/>
        </w:rPr>
      </w:pPr>
      <w:r w:rsidRPr="00BD55A2">
        <w:rPr>
          <w:color w:val="595959" w:themeColor="text1" w:themeTint="A6"/>
        </w:rPr>
        <w:t>The CQ-H2 project is partnering with international countries from across the hydrogen supply chain to develop Queensland’s largest renewable hydrogen project in Central Queensland. If progressed, the project’s aim is to export renewable hydrogen via its different carriers, to Japan and Singapore, as well as supplying large industrial customers in Central Queensland.</w:t>
      </w:r>
    </w:p>
    <w:p w14:paraId="17363167" w14:textId="77777777" w:rsidR="00012ADA" w:rsidRPr="00BD55A2" w:rsidRDefault="00012ADA" w:rsidP="00854E53">
      <w:pPr>
        <w:pStyle w:val="BodyCopy"/>
        <w:jc w:val="both"/>
        <w:rPr>
          <w:color w:val="595959" w:themeColor="text1" w:themeTint="A6"/>
        </w:rPr>
      </w:pPr>
      <w:r w:rsidRPr="00BD55A2">
        <w:rPr>
          <w:color w:val="595959" w:themeColor="text1" w:themeTint="A6"/>
        </w:rPr>
        <w:t>The proposed project involves the development of a Hydrogen Production Facility, Hydrogen Transport Facility (hydrogen gas pipeline) and Hydrogen Liquefaction Facility, as well as supply of hydrogen to an ammonia production facility.</w:t>
      </w:r>
    </w:p>
    <w:p w14:paraId="1511F0CC" w14:textId="77777777" w:rsidR="00012ADA" w:rsidRPr="00BD55A2" w:rsidRDefault="00012ADA" w:rsidP="00854E53">
      <w:pPr>
        <w:pStyle w:val="BodyCopy"/>
        <w:jc w:val="both"/>
      </w:pPr>
      <w:r w:rsidRPr="00BD55A2">
        <w:rPr>
          <w:color w:val="595959" w:themeColor="text1" w:themeTint="A6"/>
        </w:rPr>
        <w:t xml:space="preserve">Stanwell are working with Japanese foundation companies Iwatani Corporation, Kansai Electric Power Company, </w:t>
      </w:r>
      <w:proofErr w:type="gramStart"/>
      <w:r w:rsidRPr="00BD55A2">
        <w:rPr>
          <w:color w:val="595959" w:themeColor="text1" w:themeTint="A6"/>
        </w:rPr>
        <w:t>Marubeni</w:t>
      </w:r>
      <w:proofErr w:type="gramEnd"/>
      <w:r w:rsidRPr="00BD55A2">
        <w:rPr>
          <w:color w:val="595959" w:themeColor="text1" w:themeTint="A6"/>
        </w:rPr>
        <w:t xml:space="preserve"> and Singapore-headquartered Keppel Infrastructure to undertake a Front-End Engineering Design (FEED) study for the project, with a commitment of $117 million from government and consortium partners.</w:t>
      </w:r>
    </w:p>
    <w:bookmarkEnd w:id="35"/>
    <w:p w14:paraId="57147E8D" w14:textId="61B9532D" w:rsidR="0061583B" w:rsidRPr="00BD55A2" w:rsidRDefault="00E6019B" w:rsidP="00AD67C4">
      <w:pPr>
        <w:pStyle w:val="Heading3"/>
      </w:pPr>
      <w:r w:rsidRPr="00BD55A2">
        <w:br w:type="page"/>
      </w:r>
      <w:bookmarkStart w:id="36" w:name="_Toc182235990"/>
      <w:r w:rsidR="0061583B" w:rsidRPr="00BD55A2">
        <w:lastRenderedPageBreak/>
        <w:t xml:space="preserve">Australia’s foreign investment </w:t>
      </w:r>
      <w:r w:rsidR="00DC3F34">
        <w:t>framework</w:t>
      </w:r>
      <w:bookmarkEnd w:id="36"/>
      <w:r w:rsidR="0061583B" w:rsidRPr="00BD55A2">
        <w:t xml:space="preserve"> </w:t>
      </w:r>
    </w:p>
    <w:p w14:paraId="26E6DAA3" w14:textId="77777777" w:rsidR="00DC3F34" w:rsidRPr="00AD1882" w:rsidRDefault="00DC3F34" w:rsidP="00AD1882">
      <w:pPr>
        <w:pStyle w:val="Heading4"/>
      </w:pPr>
      <w:r w:rsidRPr="00AD1882">
        <w:t>Foreign investment in Australia</w:t>
      </w:r>
    </w:p>
    <w:p w14:paraId="015E62F4" w14:textId="77777777" w:rsidR="00DC3F34" w:rsidRPr="00DC3F34" w:rsidRDefault="00DC3F34" w:rsidP="00DC3F34">
      <w:pPr>
        <w:pStyle w:val="BodyCopy"/>
        <w:jc w:val="both"/>
        <w:rPr>
          <w:color w:val="595959" w:themeColor="text1" w:themeTint="A6"/>
        </w:rPr>
      </w:pPr>
      <w:r w:rsidRPr="00DC3F34">
        <w:rPr>
          <w:color w:val="595959" w:themeColor="text1" w:themeTint="A6"/>
        </w:rPr>
        <w:t xml:space="preserve">Foreign investment is crucial to Australia’s prosperity and is a core part of the Government’s economic policy and investment strategy. It helps drive economic growth, creates skilled jobs, improves access to overseas markets and improves productivity, </w:t>
      </w:r>
      <w:proofErr w:type="gramStart"/>
      <w:r w:rsidRPr="00DC3F34">
        <w:rPr>
          <w:color w:val="595959" w:themeColor="text1" w:themeTint="A6"/>
        </w:rPr>
        <w:t>competition</w:t>
      </w:r>
      <w:proofErr w:type="gramEnd"/>
      <w:r w:rsidRPr="00DC3F34">
        <w:rPr>
          <w:color w:val="595959" w:themeColor="text1" w:themeTint="A6"/>
        </w:rPr>
        <w:t xml:space="preserve"> and innovation. Since its establishment in 1975, the foreign investment framework has been successful in maintaining Australia’s attractiveness as an investment destination while managing risks to the national interest. Foreign investors look to Australia as a stable economy with low sovereign risk and a strong rules-based system that provides the opportunity to invest capital safely and consistently.</w:t>
      </w:r>
    </w:p>
    <w:p w14:paraId="1D06E5E9" w14:textId="77777777" w:rsidR="00DC3F34" w:rsidRPr="00DC3F34" w:rsidRDefault="00DC3F34" w:rsidP="00AD1882">
      <w:pPr>
        <w:pStyle w:val="Heading4"/>
      </w:pPr>
      <w:r w:rsidRPr="00DC3F34">
        <w:t xml:space="preserve">Screening of investment proposals </w:t>
      </w:r>
    </w:p>
    <w:p w14:paraId="2CAEE920" w14:textId="77777777" w:rsidR="00DC3F34" w:rsidRPr="00DC3F34" w:rsidRDefault="00DC3F34" w:rsidP="00DC3F34">
      <w:pPr>
        <w:pStyle w:val="BodyCopy"/>
        <w:jc w:val="both"/>
        <w:rPr>
          <w:color w:val="595959" w:themeColor="text1" w:themeTint="A6"/>
        </w:rPr>
      </w:pPr>
      <w:r w:rsidRPr="00DC3F34">
        <w:rPr>
          <w:color w:val="595959" w:themeColor="text1" w:themeTint="A6"/>
        </w:rPr>
        <w:t>The Government reviews foreign investment proposals on a risk based and case-by-case basis to ensure they are not contrary to the national interest. The foreign investment framework operates according to a ‘negative test’ – meaning there is a presumption that proposals should proceed unless they are found to be contrary to the national interest or to national security. The overwhelming majority of proposed investments are approved. In the 2022-23 financial year, over 99 per cent of foreign investment proposals were approved. If a proposal is determined to be contrary to the national interest, it will not be approved, or conditions will be applied to safeguard the national interest.</w:t>
      </w:r>
    </w:p>
    <w:p w14:paraId="4D32288F" w14:textId="77777777" w:rsidR="00DC3F34" w:rsidRPr="00DC3F34" w:rsidRDefault="00DC3F34" w:rsidP="00DC3F34">
      <w:pPr>
        <w:pStyle w:val="BodyCopy"/>
        <w:jc w:val="both"/>
        <w:rPr>
          <w:color w:val="595959" w:themeColor="text1" w:themeTint="A6"/>
        </w:rPr>
      </w:pPr>
      <w:r w:rsidRPr="00DC3F34">
        <w:rPr>
          <w:color w:val="595959" w:themeColor="text1" w:themeTint="A6"/>
        </w:rPr>
        <w:t>When making foreign investment decisions, the Treasurer is advised by the Foreign Investment Review Board (FIRB), which examines foreign investment proposals and advises on the national interest implications. FIRB is a non-statutory body. Responsibility for decision-making rests with the Treasurer. Decision making delegations exist to allow Treasury portfolio ministers and Treasury and Australian Taxation Office (ATO) officials to make decisions on behalf of the Treasurer.</w:t>
      </w:r>
    </w:p>
    <w:p w14:paraId="184AD36D" w14:textId="77777777" w:rsidR="00DC3F34" w:rsidRPr="00DC3F34" w:rsidRDefault="00DC3F34" w:rsidP="00AD1882">
      <w:pPr>
        <w:pStyle w:val="Heading4"/>
        <w:rPr>
          <w:color w:val="595959" w:themeColor="text1" w:themeTint="A6"/>
        </w:rPr>
      </w:pPr>
      <w:r w:rsidRPr="00DC3F34">
        <w:t xml:space="preserve">Recent changes to Australia’s foreign investment framework  </w:t>
      </w:r>
    </w:p>
    <w:p w14:paraId="099DB3C0" w14:textId="77777777" w:rsidR="00DC3F34" w:rsidRPr="00DC3F34" w:rsidRDefault="00DC3F34" w:rsidP="00DC3F34">
      <w:pPr>
        <w:pStyle w:val="BodyCopy"/>
        <w:jc w:val="both"/>
        <w:rPr>
          <w:color w:val="595959" w:themeColor="text1" w:themeTint="A6"/>
        </w:rPr>
      </w:pPr>
      <w:r w:rsidRPr="00DC3F34">
        <w:rPr>
          <w:color w:val="595959" w:themeColor="text1" w:themeTint="A6"/>
        </w:rPr>
        <w:t>Australia’s foreign investment framework strikes a balance between ensuring that it remains an attractive investment destination, while safeguarding Australia’s national interests, including national security.</w:t>
      </w:r>
    </w:p>
    <w:p w14:paraId="0205743E" w14:textId="1409C51D" w:rsidR="00DC3F34" w:rsidRPr="00DC3F34" w:rsidRDefault="00DC3F34" w:rsidP="00DC3F34">
      <w:pPr>
        <w:pStyle w:val="BodyCopy"/>
        <w:jc w:val="both"/>
        <w:rPr>
          <w:color w:val="595959" w:themeColor="text1" w:themeTint="A6"/>
        </w:rPr>
      </w:pPr>
      <w:r w:rsidRPr="00DC3F34">
        <w:rPr>
          <w:color w:val="595959" w:themeColor="text1" w:themeTint="A6"/>
        </w:rPr>
        <w:t>Risks to Australia’s national interest and national security have evolved and increased because of rapid technological advances and changes in the international security environment, leading to closer scrutiny of investments from all countries. Australia’s response to these trends has not been unique. Many countries have updated their foreign investment screening systems in recent years, including Canada, China, the EU, India, Japan, New Zealand, the UK, and the U</w:t>
      </w:r>
      <w:r w:rsidR="007E3872">
        <w:rPr>
          <w:color w:val="595959" w:themeColor="text1" w:themeTint="A6"/>
        </w:rPr>
        <w:t>nited States</w:t>
      </w:r>
      <w:r w:rsidRPr="00DC3F34">
        <w:rPr>
          <w:color w:val="595959" w:themeColor="text1" w:themeTint="A6"/>
        </w:rPr>
        <w:t xml:space="preserve">. Australia’s foreign investment framework remains one of the most liberal in the region, and one of the most mature globally. There is no sector of the Australian economy in which foreign investment is prohibited, and the framework applies to investments from all countries of origin. </w:t>
      </w:r>
    </w:p>
    <w:p w14:paraId="26491770" w14:textId="77777777" w:rsidR="00DC3F34" w:rsidRPr="00DC3F34" w:rsidRDefault="00DC3F34" w:rsidP="00DC3F34">
      <w:pPr>
        <w:pStyle w:val="BodyCopy"/>
        <w:jc w:val="both"/>
        <w:rPr>
          <w:color w:val="595959" w:themeColor="text1" w:themeTint="A6"/>
        </w:rPr>
      </w:pPr>
      <w:r w:rsidRPr="00DC3F34">
        <w:rPr>
          <w:color w:val="595959" w:themeColor="text1" w:themeTint="A6"/>
        </w:rPr>
        <w:t>On 1 May 2024, the Treasurer announced changes to streamline and strengthen the foreign investment framework. These changes deliver a stronger, faster, and more transparent approach to foreign investment. These changes will ensure that Australia can attract the significant foreign capital needed to support its economic priorities while protecting the national interest in an increasingly complex economic and geostrategic environment. The changes include streamlining consultation and assessment processes to enable decisions on foreign investment proposals that are low-risk be made more quickly, while also dedicating greater resources and applying more scrutiny to higher-risk foreign investment proposals in critical and sensitive sectors of Australia’s economy</w:t>
      </w:r>
    </w:p>
    <w:p w14:paraId="0FEB1EA1" w14:textId="55B32881" w:rsidR="000D5994" w:rsidRPr="00BD55A2" w:rsidRDefault="000D5994" w:rsidP="00854E53">
      <w:pPr>
        <w:pStyle w:val="BodyCopy"/>
        <w:jc w:val="both"/>
        <w:rPr>
          <w:b/>
          <w:bCs/>
          <w:color w:val="595959" w:themeColor="text1" w:themeTint="A6"/>
        </w:rPr>
      </w:pPr>
      <w:r w:rsidRPr="00BD55A2">
        <w:rPr>
          <w:b/>
          <w:bCs/>
          <w:color w:val="595959" w:themeColor="text1" w:themeTint="A6"/>
        </w:rPr>
        <w:br w:type="page"/>
      </w:r>
    </w:p>
    <w:p w14:paraId="7547D7F7" w14:textId="77777777" w:rsidR="000D5994" w:rsidRPr="00BD55A2" w:rsidRDefault="00CF0545" w:rsidP="00854E53">
      <w:pPr>
        <w:pStyle w:val="BodyCopy"/>
        <w:jc w:val="both"/>
        <w:rPr>
          <w:b/>
          <w:bCs/>
          <w:color w:val="595959" w:themeColor="text1" w:themeTint="A6"/>
        </w:rPr>
      </w:pPr>
      <w:r w:rsidRPr="00BD55A2">
        <w:rPr>
          <w:b/>
          <w:bCs/>
          <w:color w:val="595959" w:themeColor="text1" w:themeTint="A6"/>
        </w:rPr>
        <w:lastRenderedPageBreak/>
        <w:t>Value of approved investment proposals by industry sector</w:t>
      </w:r>
      <w:r w:rsidR="00C36E6F" w:rsidRPr="00BD55A2">
        <w:rPr>
          <w:b/>
          <w:bCs/>
          <w:color w:val="595959" w:themeColor="text1" w:themeTint="A6"/>
        </w:rPr>
        <w:t xml:space="preserve"> </w:t>
      </w:r>
      <w:r w:rsidR="00576F77" w:rsidRPr="00BD55A2">
        <w:rPr>
          <w:b/>
          <w:bCs/>
          <w:color w:val="595959" w:themeColor="text1" w:themeTint="A6"/>
        </w:rPr>
        <w:t xml:space="preserve">in </w:t>
      </w:r>
      <w:r w:rsidR="00C36E6F" w:rsidRPr="00BD55A2">
        <w:rPr>
          <w:b/>
          <w:bCs/>
          <w:color w:val="595959" w:themeColor="text1" w:themeTint="A6"/>
        </w:rPr>
        <w:t>FY2022-23</w:t>
      </w:r>
      <w:r w:rsidRPr="00BD55A2">
        <w:rPr>
          <w:b/>
          <w:bCs/>
          <w:color w:val="595959" w:themeColor="text1" w:themeTint="A6"/>
        </w:rPr>
        <w:t xml:space="preserve"> </w:t>
      </w:r>
    </w:p>
    <w:p w14:paraId="037AA327" w14:textId="3F6DE06F" w:rsidR="00CF0545" w:rsidRPr="00BD55A2" w:rsidRDefault="00CF0545" w:rsidP="00854E53">
      <w:pPr>
        <w:pStyle w:val="BodyCopy"/>
        <w:jc w:val="both"/>
        <w:rPr>
          <w:color w:val="595959" w:themeColor="text1" w:themeTint="A6"/>
        </w:rPr>
      </w:pPr>
      <w:r w:rsidRPr="00BD55A2">
        <w:rPr>
          <w:color w:val="595959" w:themeColor="text1" w:themeTint="A6"/>
        </w:rPr>
        <w:t>(</w:t>
      </w:r>
      <w:r w:rsidR="00411C99" w:rsidRPr="00BD55A2">
        <w:rPr>
          <w:color w:val="595959" w:themeColor="text1" w:themeTint="A6"/>
        </w:rPr>
        <w:t>$</w:t>
      </w:r>
      <w:r w:rsidRPr="00BD55A2">
        <w:rPr>
          <w:color w:val="595959" w:themeColor="text1" w:themeTint="A6"/>
        </w:rPr>
        <w:t xml:space="preserve"> billion)</w:t>
      </w:r>
    </w:p>
    <w:p w14:paraId="12D1C173" w14:textId="394CB1EB" w:rsidR="00CF0545" w:rsidRPr="00BD55A2" w:rsidRDefault="005D7158" w:rsidP="00854E53">
      <w:pPr>
        <w:pStyle w:val="BodyCopy"/>
        <w:jc w:val="both"/>
      </w:pPr>
      <w:r w:rsidRPr="00BD55A2">
        <w:rPr>
          <w:noProof/>
        </w:rPr>
        <w:drawing>
          <wp:inline distT="0" distB="0" distL="0" distR="0" wp14:anchorId="6F34237C" wp14:editId="34241119">
            <wp:extent cx="6656539" cy="2419350"/>
            <wp:effectExtent l="0" t="0" r="0" b="0"/>
            <wp:docPr id="228466355" name="Picture 228466355" descr="Pie chart showing the value of approved investment proposals by industry sector in 2022-23.&#10;&#10;Commercial real estate was the highest ($50.2 billion) followed by services ($42.5 billion), finance and insurance ($32.4 billion), manufacturing, electricity and gas ($24.8 billion), mineral exploration and development ($13.1 billion), agriculture, forestry and fishing ($8.5 billion) and residential real estate ($7.9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6355" name="Picture 228466355" descr="Pie chart showing the value of approved investment proposals by industry sector in 2022-23.&#10;&#10;Commercial real estate was the highest ($50.2 billion) followed by services ($42.5 billion), finance and insurance ($32.4 billion), manufacturing, electricity and gas ($24.8 billion), mineral exploration and development ($13.1 billion), agriculture, forestry and fishing ($8.5 billion) and residential real estate ($7.9 billi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9763" cy="2442329"/>
                    </a:xfrm>
                    <a:prstGeom prst="rect">
                      <a:avLst/>
                    </a:prstGeom>
                    <a:noFill/>
                  </pic:spPr>
                </pic:pic>
              </a:graphicData>
            </a:graphic>
          </wp:inline>
        </w:drawing>
      </w:r>
    </w:p>
    <w:p w14:paraId="6C193F29" w14:textId="32523AB7" w:rsidR="00FB43C9" w:rsidRPr="00BD55A2" w:rsidRDefault="00CF0545" w:rsidP="00854E53">
      <w:pPr>
        <w:pStyle w:val="BodyCopy"/>
        <w:jc w:val="both"/>
        <w:rPr>
          <w:sz w:val="18"/>
          <w:szCs w:val="18"/>
        </w:rPr>
      </w:pPr>
      <w:r w:rsidRPr="00BD55A2">
        <w:rPr>
          <w:sz w:val="18"/>
          <w:szCs w:val="18"/>
        </w:rPr>
        <w:t xml:space="preserve">Source: </w:t>
      </w:r>
      <w:r w:rsidR="00C14A24" w:rsidRPr="00BD55A2">
        <w:rPr>
          <w:sz w:val="18"/>
          <w:szCs w:val="18"/>
        </w:rPr>
        <w:t xml:space="preserve">Department of </w:t>
      </w:r>
      <w:r w:rsidR="00C41C65" w:rsidRPr="00BD55A2">
        <w:rPr>
          <w:sz w:val="18"/>
          <w:szCs w:val="18"/>
        </w:rPr>
        <w:t xml:space="preserve">the </w:t>
      </w:r>
      <w:r w:rsidRPr="00BD55A2">
        <w:rPr>
          <w:sz w:val="18"/>
          <w:szCs w:val="18"/>
        </w:rPr>
        <w:t xml:space="preserve">Treasury, Quarterly Report on Foreign investment, 1 </w:t>
      </w:r>
      <w:r w:rsidR="00D92127" w:rsidRPr="00BD55A2">
        <w:rPr>
          <w:sz w:val="18"/>
          <w:szCs w:val="18"/>
        </w:rPr>
        <w:t>April</w:t>
      </w:r>
      <w:r w:rsidRPr="00BD55A2">
        <w:rPr>
          <w:sz w:val="18"/>
          <w:szCs w:val="18"/>
        </w:rPr>
        <w:t xml:space="preserve"> to 3</w:t>
      </w:r>
      <w:r w:rsidR="00D92127" w:rsidRPr="00BD55A2">
        <w:rPr>
          <w:sz w:val="18"/>
          <w:szCs w:val="18"/>
        </w:rPr>
        <w:t>0</w:t>
      </w:r>
      <w:r w:rsidRPr="00BD55A2">
        <w:rPr>
          <w:sz w:val="18"/>
          <w:szCs w:val="18"/>
        </w:rPr>
        <w:t xml:space="preserve"> </w:t>
      </w:r>
      <w:r w:rsidR="00D92127" w:rsidRPr="00BD55A2">
        <w:rPr>
          <w:sz w:val="18"/>
          <w:szCs w:val="18"/>
        </w:rPr>
        <w:t>June</w:t>
      </w:r>
      <w:r w:rsidRPr="00BD55A2">
        <w:rPr>
          <w:sz w:val="18"/>
          <w:szCs w:val="18"/>
        </w:rPr>
        <w:t xml:space="preserve"> 202</w:t>
      </w:r>
      <w:r w:rsidR="00D92127" w:rsidRPr="00BD55A2">
        <w:rPr>
          <w:sz w:val="18"/>
          <w:szCs w:val="18"/>
        </w:rPr>
        <w:t>3</w:t>
      </w:r>
      <w:r w:rsidR="005643BE" w:rsidRPr="00BD55A2">
        <w:rPr>
          <w:sz w:val="18"/>
          <w:szCs w:val="18"/>
        </w:rPr>
        <w:t>, September 2023</w:t>
      </w:r>
    </w:p>
    <w:p w14:paraId="0E7F7B9A" w14:textId="57251290" w:rsidR="0061583B" w:rsidRPr="00BD55A2" w:rsidRDefault="0061583B" w:rsidP="00AD67C4">
      <w:pPr>
        <w:pStyle w:val="Heading3"/>
      </w:pPr>
      <w:bookmarkStart w:id="37" w:name="_Toc182235991"/>
      <w:r w:rsidRPr="00BD55A2">
        <w:t xml:space="preserve">The benefits of </w:t>
      </w:r>
      <w:r w:rsidR="00D027F7" w:rsidRPr="00BD55A2">
        <w:t>australians investing overseas</w:t>
      </w:r>
      <w:bookmarkEnd w:id="37"/>
    </w:p>
    <w:p w14:paraId="090E00AF" w14:textId="350CC48D" w:rsidR="009D3BF6" w:rsidRPr="00BD55A2" w:rsidRDefault="0061583B" w:rsidP="00854E53">
      <w:pPr>
        <w:pStyle w:val="BodyCopy"/>
        <w:jc w:val="both"/>
        <w:rPr>
          <w:color w:val="595959" w:themeColor="text1" w:themeTint="A6"/>
        </w:rPr>
      </w:pPr>
      <w:r w:rsidRPr="00BD55A2">
        <w:rPr>
          <w:color w:val="595959" w:themeColor="text1" w:themeTint="A6"/>
        </w:rPr>
        <w:t xml:space="preserve">Australians also benefit from the ability to invest abroad. </w:t>
      </w:r>
      <w:r w:rsidR="009D3BF6" w:rsidRPr="00BD55A2">
        <w:rPr>
          <w:color w:val="595959" w:themeColor="text1" w:themeTint="A6"/>
        </w:rPr>
        <w:t>Investing overseas enables Australian households and businesses to diversify their savings and investment into other industries, given Australia’s share market is heavily weighted towards finance and resource companies. It also mitigates against the risk of a downturn in the Australian economy.</w:t>
      </w:r>
    </w:p>
    <w:p w14:paraId="4BB58329" w14:textId="6F7BBAE4" w:rsidR="0061583B" w:rsidRPr="00BD55A2" w:rsidRDefault="003B24CC" w:rsidP="00854E53">
      <w:pPr>
        <w:pStyle w:val="BodyCopy"/>
        <w:jc w:val="both"/>
        <w:rPr>
          <w:color w:val="595959" w:themeColor="text1" w:themeTint="A6"/>
        </w:rPr>
      </w:pPr>
      <w:r w:rsidRPr="00BD55A2">
        <w:rPr>
          <w:color w:val="595959" w:themeColor="text1" w:themeTint="A6"/>
        </w:rPr>
        <w:t>Expansion of Australian companies abroad</w:t>
      </w:r>
      <w:r w:rsidR="00805FDE" w:rsidRPr="00BD55A2">
        <w:rPr>
          <w:color w:val="595959" w:themeColor="text1" w:themeTint="A6"/>
        </w:rPr>
        <w:t xml:space="preserve"> makes Australian companies bigger, employing more Australians and bringing </w:t>
      </w:r>
      <w:r w:rsidR="001854AC" w:rsidRPr="00BD55A2">
        <w:rPr>
          <w:color w:val="595959" w:themeColor="text1" w:themeTint="A6"/>
        </w:rPr>
        <w:t xml:space="preserve">profits </w:t>
      </w:r>
      <w:r w:rsidR="00805FDE" w:rsidRPr="00BD55A2">
        <w:rPr>
          <w:color w:val="595959" w:themeColor="text1" w:themeTint="A6"/>
        </w:rPr>
        <w:t xml:space="preserve">back for Australian owners. </w:t>
      </w:r>
      <w:r w:rsidR="00F47588" w:rsidRPr="00BD55A2">
        <w:rPr>
          <w:color w:val="595959" w:themeColor="text1" w:themeTint="A6"/>
        </w:rPr>
        <w:t xml:space="preserve">Foreign direct investment </w:t>
      </w:r>
      <w:r w:rsidR="0061583B" w:rsidRPr="00BD55A2">
        <w:rPr>
          <w:color w:val="595959" w:themeColor="text1" w:themeTint="A6"/>
        </w:rPr>
        <w:t xml:space="preserve">by Australian companies overseas can broaden access to global markets and expose them to new technologies, methods and skills required to be successful in the host country. This can then lead to knowledge transfer and implementing these new methods, </w:t>
      </w:r>
      <w:proofErr w:type="gramStart"/>
      <w:r w:rsidR="0061583B" w:rsidRPr="00BD55A2">
        <w:rPr>
          <w:color w:val="595959" w:themeColor="text1" w:themeTint="A6"/>
        </w:rPr>
        <w:t>skills</w:t>
      </w:r>
      <w:proofErr w:type="gramEnd"/>
      <w:r w:rsidR="0061583B" w:rsidRPr="00BD55A2">
        <w:rPr>
          <w:color w:val="595959" w:themeColor="text1" w:themeTint="A6"/>
        </w:rPr>
        <w:t xml:space="preserve"> and technologies in Australia. </w:t>
      </w:r>
      <w:r w:rsidR="0004378E" w:rsidRPr="00BD55A2">
        <w:rPr>
          <w:color w:val="595959" w:themeColor="text1" w:themeTint="A6"/>
        </w:rPr>
        <w:t>Other countries share in the benefits of Australian foreign direct investment</w:t>
      </w:r>
      <w:r w:rsidR="0004378E" w:rsidRPr="00BD55A2" w:rsidDel="008A112B">
        <w:rPr>
          <w:color w:val="595959" w:themeColor="text1" w:themeTint="A6"/>
        </w:rPr>
        <w:t xml:space="preserve"> </w:t>
      </w:r>
      <w:r w:rsidR="0004378E" w:rsidRPr="00BD55A2">
        <w:rPr>
          <w:color w:val="595959" w:themeColor="text1" w:themeTint="A6"/>
        </w:rPr>
        <w:t>abroad, including the transfer of knowledge and technology, growth of industries and additional employment opportunities.</w:t>
      </w:r>
    </w:p>
    <w:p w14:paraId="2D315366" w14:textId="6E18145A" w:rsidR="00F83729" w:rsidRPr="00BD55A2" w:rsidRDefault="7FFBA311" w:rsidP="00854E53">
      <w:pPr>
        <w:pStyle w:val="BodyCopy"/>
        <w:jc w:val="both"/>
        <w:rPr>
          <w:b/>
          <w:bCs/>
          <w:color w:val="595959" w:themeColor="text1" w:themeTint="A6"/>
        </w:rPr>
      </w:pPr>
      <w:r w:rsidRPr="00BD55A2">
        <w:rPr>
          <w:color w:val="595959" w:themeColor="text1" w:themeTint="A6"/>
        </w:rPr>
        <w:t xml:space="preserve">The </w:t>
      </w:r>
      <w:r w:rsidR="0005029C" w:rsidRPr="00BD55A2">
        <w:rPr>
          <w:color w:val="595959" w:themeColor="text1" w:themeTint="A6"/>
        </w:rPr>
        <w:t xml:space="preserve">$3.8 trillion in </w:t>
      </w:r>
      <w:r w:rsidRPr="00BD55A2">
        <w:rPr>
          <w:color w:val="595959" w:themeColor="text1" w:themeTint="A6"/>
        </w:rPr>
        <w:t xml:space="preserve">Australian investment abroad </w:t>
      </w:r>
      <w:r w:rsidR="00AE3ACB" w:rsidRPr="00BD55A2">
        <w:rPr>
          <w:color w:val="595959" w:themeColor="text1" w:themeTint="A6"/>
        </w:rPr>
        <w:t>is primarily</w:t>
      </w:r>
      <w:r w:rsidR="0005029C" w:rsidRPr="00BD55A2">
        <w:rPr>
          <w:color w:val="595959" w:themeColor="text1" w:themeTint="A6"/>
        </w:rPr>
        <w:t xml:space="preserve"> located in</w:t>
      </w:r>
      <w:r w:rsidRPr="00BD55A2">
        <w:rPr>
          <w:color w:val="595959" w:themeColor="text1" w:themeTint="A6"/>
        </w:rPr>
        <w:t xml:space="preserve"> United States</w:t>
      </w:r>
      <w:r w:rsidR="35230F55" w:rsidRPr="00BD55A2">
        <w:rPr>
          <w:color w:val="595959" w:themeColor="text1" w:themeTint="A6"/>
        </w:rPr>
        <w:t xml:space="preserve"> (</w:t>
      </w:r>
      <w:r w:rsidR="00411C99" w:rsidRPr="00BD55A2">
        <w:rPr>
          <w:color w:val="595959" w:themeColor="text1" w:themeTint="A6"/>
        </w:rPr>
        <w:t>$</w:t>
      </w:r>
      <w:r w:rsidR="448FFDD0" w:rsidRPr="00BD55A2">
        <w:rPr>
          <w:color w:val="595959" w:themeColor="text1" w:themeTint="A6"/>
        </w:rPr>
        <w:t>1.</w:t>
      </w:r>
      <w:r w:rsidR="25D8F01C" w:rsidRPr="00BD55A2">
        <w:rPr>
          <w:color w:val="595959" w:themeColor="text1" w:themeTint="A6"/>
        </w:rPr>
        <w:t>20</w:t>
      </w:r>
      <w:r w:rsidR="448FFDD0" w:rsidRPr="00BD55A2">
        <w:rPr>
          <w:color w:val="595959" w:themeColor="text1" w:themeTint="A6"/>
        </w:rPr>
        <w:t xml:space="preserve"> trillion)</w:t>
      </w:r>
      <w:r w:rsidRPr="00BD55A2">
        <w:rPr>
          <w:color w:val="595959" w:themeColor="text1" w:themeTint="A6"/>
        </w:rPr>
        <w:t>, United Kingdom</w:t>
      </w:r>
      <w:r w:rsidR="448FFDD0" w:rsidRPr="00BD55A2">
        <w:rPr>
          <w:color w:val="595959" w:themeColor="text1" w:themeTint="A6"/>
        </w:rPr>
        <w:t xml:space="preserve"> (</w:t>
      </w:r>
      <w:r w:rsidR="00411C99" w:rsidRPr="00BD55A2">
        <w:rPr>
          <w:color w:val="595959" w:themeColor="text1" w:themeTint="A6"/>
        </w:rPr>
        <w:t>$</w:t>
      </w:r>
      <w:r w:rsidR="25D8F01C" w:rsidRPr="00BD55A2">
        <w:rPr>
          <w:color w:val="595959" w:themeColor="text1" w:themeTint="A6"/>
        </w:rPr>
        <w:t>732</w:t>
      </w:r>
      <w:r w:rsidR="7957E75E" w:rsidRPr="00BD55A2">
        <w:rPr>
          <w:color w:val="595959" w:themeColor="text1" w:themeTint="A6"/>
        </w:rPr>
        <w:t xml:space="preserve"> billion)</w:t>
      </w:r>
      <w:r w:rsidRPr="00BD55A2">
        <w:rPr>
          <w:color w:val="595959" w:themeColor="text1" w:themeTint="A6"/>
        </w:rPr>
        <w:t xml:space="preserve">, </w:t>
      </w:r>
      <w:r w:rsidR="25D8F01C" w:rsidRPr="00BD55A2">
        <w:rPr>
          <w:color w:val="595959" w:themeColor="text1" w:themeTint="A6"/>
        </w:rPr>
        <w:t>European Union</w:t>
      </w:r>
      <w:r w:rsidR="7957E75E" w:rsidRPr="00BD55A2">
        <w:rPr>
          <w:color w:val="595959" w:themeColor="text1" w:themeTint="A6"/>
        </w:rPr>
        <w:t xml:space="preserve"> (</w:t>
      </w:r>
      <w:r w:rsidR="00411C99" w:rsidRPr="00BD55A2">
        <w:rPr>
          <w:color w:val="595959" w:themeColor="text1" w:themeTint="A6"/>
        </w:rPr>
        <w:t>$</w:t>
      </w:r>
      <w:r w:rsidR="25D8F01C" w:rsidRPr="00BD55A2">
        <w:rPr>
          <w:color w:val="595959" w:themeColor="text1" w:themeTint="A6"/>
        </w:rPr>
        <w:t>460</w:t>
      </w:r>
      <w:r w:rsidR="20A4EF37" w:rsidRPr="00BD55A2">
        <w:rPr>
          <w:color w:val="595959" w:themeColor="text1" w:themeTint="A6"/>
        </w:rPr>
        <w:t xml:space="preserve"> billion)</w:t>
      </w:r>
      <w:r w:rsidR="7957E75E" w:rsidRPr="00BD55A2">
        <w:rPr>
          <w:color w:val="595959" w:themeColor="text1" w:themeTint="A6"/>
        </w:rPr>
        <w:t xml:space="preserve"> and Japan</w:t>
      </w:r>
      <w:r w:rsidR="20A4EF37" w:rsidRPr="00BD55A2">
        <w:rPr>
          <w:color w:val="595959" w:themeColor="text1" w:themeTint="A6"/>
        </w:rPr>
        <w:t xml:space="preserve"> (</w:t>
      </w:r>
      <w:r w:rsidR="00411C99" w:rsidRPr="00BD55A2">
        <w:rPr>
          <w:color w:val="595959" w:themeColor="text1" w:themeTint="A6"/>
        </w:rPr>
        <w:t>$</w:t>
      </w:r>
      <w:r w:rsidR="20A4EF37" w:rsidRPr="00BD55A2">
        <w:rPr>
          <w:color w:val="595959" w:themeColor="text1" w:themeTint="A6"/>
        </w:rPr>
        <w:t>1</w:t>
      </w:r>
      <w:r w:rsidR="25D8F01C" w:rsidRPr="00BD55A2">
        <w:rPr>
          <w:color w:val="595959" w:themeColor="text1" w:themeTint="A6"/>
        </w:rPr>
        <w:t>36</w:t>
      </w:r>
      <w:r w:rsidR="20A4EF37" w:rsidRPr="00BD55A2">
        <w:rPr>
          <w:color w:val="595959" w:themeColor="text1" w:themeTint="A6"/>
        </w:rPr>
        <w:t xml:space="preserve"> billion)</w:t>
      </w:r>
      <w:r w:rsidR="57D76C9A" w:rsidRPr="00BD55A2">
        <w:rPr>
          <w:color w:val="595959" w:themeColor="text1" w:themeTint="A6"/>
        </w:rPr>
        <w:t xml:space="preserve">. Direct investment and </w:t>
      </w:r>
      <w:r w:rsidR="23CECFCC" w:rsidRPr="00BD55A2">
        <w:rPr>
          <w:color w:val="595959" w:themeColor="text1" w:themeTint="A6"/>
        </w:rPr>
        <w:t>p</w:t>
      </w:r>
      <w:r w:rsidR="57D76C9A" w:rsidRPr="00BD55A2">
        <w:rPr>
          <w:color w:val="595959" w:themeColor="text1" w:themeTint="A6"/>
        </w:rPr>
        <w:t xml:space="preserve">ortfolio investment make up </w:t>
      </w:r>
      <w:r w:rsidR="4B4EEF71" w:rsidRPr="00BD55A2">
        <w:rPr>
          <w:color w:val="595959" w:themeColor="text1" w:themeTint="A6"/>
        </w:rPr>
        <w:t>71</w:t>
      </w:r>
      <w:r w:rsidR="57D76C9A" w:rsidRPr="00BD55A2">
        <w:rPr>
          <w:color w:val="595959" w:themeColor="text1" w:themeTint="A6"/>
        </w:rPr>
        <w:t xml:space="preserve">% of </w:t>
      </w:r>
      <w:r w:rsidR="747A0779" w:rsidRPr="00BD55A2">
        <w:rPr>
          <w:color w:val="595959" w:themeColor="text1" w:themeTint="A6"/>
        </w:rPr>
        <w:t xml:space="preserve">Australian investment </w:t>
      </w:r>
      <w:r w:rsidR="23CECFCC" w:rsidRPr="00BD55A2">
        <w:rPr>
          <w:color w:val="595959" w:themeColor="text1" w:themeTint="A6"/>
        </w:rPr>
        <w:t>a</w:t>
      </w:r>
      <w:r w:rsidR="747A0779" w:rsidRPr="00BD55A2">
        <w:rPr>
          <w:color w:val="595959" w:themeColor="text1" w:themeTint="A6"/>
        </w:rPr>
        <w:t>broad</w:t>
      </w:r>
      <w:r w:rsidR="7BDEA5F6" w:rsidRPr="00BD55A2">
        <w:rPr>
          <w:color w:val="595959" w:themeColor="text1" w:themeTint="A6"/>
        </w:rPr>
        <w:t>.</w:t>
      </w:r>
      <w:r w:rsidR="00601F35" w:rsidRPr="00BD55A2">
        <w:rPr>
          <w:rStyle w:val="EndnoteReference"/>
          <w:color w:val="595959" w:themeColor="text1" w:themeTint="A6"/>
        </w:rPr>
        <w:endnoteReference w:id="50"/>
      </w:r>
    </w:p>
    <w:p w14:paraId="18C6FC9F" w14:textId="77777777" w:rsidR="001B4C42" w:rsidRPr="00BD55A2" w:rsidRDefault="001B4C42" w:rsidP="00854E53">
      <w:pPr>
        <w:jc w:val="both"/>
        <w:rPr>
          <w:rFonts w:ascii="Calibri Light" w:hAnsi="Calibri Light" w:cs="Calibri Light"/>
          <w:b/>
          <w:bCs/>
          <w:color w:val="595959" w:themeColor="text1" w:themeTint="A6"/>
          <w:szCs w:val="21"/>
        </w:rPr>
      </w:pPr>
      <w:r w:rsidRPr="00BD55A2">
        <w:rPr>
          <w:b/>
          <w:bCs/>
          <w:color w:val="595959" w:themeColor="text1" w:themeTint="A6"/>
        </w:rPr>
        <w:br w:type="page"/>
      </w:r>
    </w:p>
    <w:p w14:paraId="08D1D05D" w14:textId="63463E0A" w:rsidR="004B2629" w:rsidRPr="00BD55A2" w:rsidRDefault="00944667" w:rsidP="00854E53">
      <w:pPr>
        <w:pStyle w:val="BodyCopy"/>
        <w:jc w:val="both"/>
      </w:pPr>
      <w:r w:rsidRPr="00BD55A2">
        <w:rPr>
          <w:b/>
          <w:bCs/>
          <w:color w:val="595959" w:themeColor="text1" w:themeTint="A6"/>
        </w:rPr>
        <w:lastRenderedPageBreak/>
        <w:t>Australian investment abroad by type of investment</w:t>
      </w:r>
    </w:p>
    <w:p w14:paraId="1B3D0865" w14:textId="2433C41D" w:rsidR="00F83729" w:rsidRPr="00BD55A2" w:rsidRDefault="009468DB" w:rsidP="00854E53">
      <w:pPr>
        <w:pStyle w:val="BodyCopy"/>
        <w:jc w:val="both"/>
        <w:rPr>
          <w:color w:val="595959" w:themeColor="text1" w:themeTint="A6"/>
          <w:sz w:val="18"/>
          <w:szCs w:val="18"/>
        </w:rPr>
      </w:pPr>
      <w:r w:rsidRPr="00BD55A2">
        <w:rPr>
          <w:noProof/>
          <w:color w:val="595959" w:themeColor="text1" w:themeTint="A6"/>
          <w:sz w:val="18"/>
          <w:szCs w:val="18"/>
        </w:rPr>
        <w:drawing>
          <wp:inline distT="0" distB="0" distL="0" distR="0" wp14:anchorId="3D22F16E" wp14:editId="64CCBA29">
            <wp:extent cx="4581566" cy="2552700"/>
            <wp:effectExtent l="0" t="0" r="9525" b="0"/>
            <wp:docPr id="5" name="Picture 5" descr="Pie chart showing Australia's investment abroad by type of investment. Portfolio investment (equity) made up the largest proportion (32%), followed by direct investment (27%), financial derivatives (13%), other investment (13%), portfolio investment - debt (12%), and reserve asset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e chart showing Australia's investment abroad by type of investment. Portfolio investment (equity) made up the largest proportion (32%), followed by direct investment (27%), financial derivatives (13%), other investment (13%), portfolio investment - debt (12%), and reserve assets (3%).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0636" cy="2563325"/>
                    </a:xfrm>
                    <a:prstGeom prst="rect">
                      <a:avLst/>
                    </a:prstGeom>
                    <a:noFill/>
                  </pic:spPr>
                </pic:pic>
              </a:graphicData>
            </a:graphic>
          </wp:inline>
        </w:drawing>
      </w:r>
    </w:p>
    <w:p w14:paraId="7FDDDD79" w14:textId="09147FBB" w:rsidR="000C414A" w:rsidRPr="00BD55A2" w:rsidRDefault="002B6107" w:rsidP="00AD67C4">
      <w:pPr>
        <w:pStyle w:val="BodyCopy"/>
        <w:spacing w:after="240"/>
        <w:jc w:val="both"/>
        <w:rPr>
          <w:color w:val="595959" w:themeColor="text1" w:themeTint="A6"/>
          <w:sz w:val="18"/>
          <w:szCs w:val="18"/>
        </w:rPr>
      </w:pPr>
      <w:r w:rsidRPr="00BD55A2">
        <w:rPr>
          <w:color w:val="595959" w:themeColor="text1" w:themeTint="A6"/>
          <w:sz w:val="18"/>
          <w:szCs w:val="18"/>
        </w:rPr>
        <w:t>S</w:t>
      </w:r>
      <w:r w:rsidR="0061583B" w:rsidRPr="00BD55A2">
        <w:rPr>
          <w:color w:val="595959" w:themeColor="text1" w:themeTint="A6"/>
          <w:sz w:val="18"/>
          <w:szCs w:val="18"/>
        </w:rPr>
        <w:t xml:space="preserve">ource: </w:t>
      </w:r>
      <w:r w:rsidR="00526BCA" w:rsidRPr="00BD55A2">
        <w:rPr>
          <w:color w:val="595959" w:themeColor="text1" w:themeTint="A6"/>
          <w:sz w:val="18"/>
          <w:szCs w:val="18"/>
        </w:rPr>
        <w:t>ABS</w:t>
      </w:r>
      <w:r w:rsidR="0061583B" w:rsidRPr="00BD55A2">
        <w:rPr>
          <w:color w:val="595959" w:themeColor="text1" w:themeTint="A6"/>
          <w:sz w:val="18"/>
          <w:szCs w:val="18"/>
        </w:rPr>
        <w:t>, International Investment Position, Australia: Supplementary Statistics</w:t>
      </w:r>
      <w:r w:rsidR="005E1B62" w:rsidRPr="00BD55A2">
        <w:rPr>
          <w:color w:val="595959" w:themeColor="text1" w:themeTint="A6"/>
          <w:sz w:val="18"/>
          <w:szCs w:val="18"/>
        </w:rPr>
        <w:t>, May 202</w:t>
      </w:r>
      <w:r w:rsidR="000070BF" w:rsidRPr="00BD55A2">
        <w:rPr>
          <w:color w:val="595959" w:themeColor="text1" w:themeTint="A6"/>
          <w:sz w:val="18"/>
          <w:szCs w:val="18"/>
        </w:rPr>
        <w:t>4</w:t>
      </w:r>
    </w:p>
    <w:p w14:paraId="669FE098" w14:textId="77777777" w:rsidR="00AD67C4" w:rsidRPr="00BD55A2" w:rsidRDefault="00AD67C4" w:rsidP="00AD1882">
      <w:pPr>
        <w:pStyle w:val="Heading4"/>
        <w:pBdr>
          <w:top w:val="single" w:sz="4" w:space="1" w:color="auto"/>
          <w:left w:val="single" w:sz="4" w:space="1" w:color="auto"/>
          <w:bottom w:val="single" w:sz="4" w:space="1" w:color="auto"/>
          <w:right w:val="single" w:sz="4" w:space="1" w:color="auto"/>
        </w:pBdr>
      </w:pPr>
      <w:r w:rsidRPr="00BD55A2">
        <w:t xml:space="preserve">Case study: Macquarie Asset Management’s investment in </w:t>
      </w:r>
      <w:proofErr w:type="spellStart"/>
      <w:r w:rsidRPr="00BD55A2">
        <w:t>AirTrunk</w:t>
      </w:r>
      <w:proofErr w:type="spellEnd"/>
    </w:p>
    <w:p w14:paraId="1E78124B" w14:textId="77777777" w:rsidR="00AD67C4" w:rsidRPr="00BD55A2" w:rsidRDefault="00AD67C4" w:rsidP="00AD1882">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r w:rsidRPr="00BD55A2">
        <w:rPr>
          <w:color w:val="595959" w:themeColor="text1" w:themeTint="A6"/>
        </w:rPr>
        <w:t xml:space="preserve">Macquarie Group (Macquarie) is an Australian-headquartered global financial services group operating in 34 markets in asset management, retail and business banking, wealth management, leasing and asset financing, market access, commodity trading, renewables development, specialist advisory, capital raising and principal investment. </w:t>
      </w:r>
    </w:p>
    <w:p w14:paraId="7F62905F" w14:textId="77777777" w:rsidR="00AD67C4" w:rsidRPr="00BD55A2" w:rsidRDefault="00AD67C4" w:rsidP="00AD1882">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r w:rsidRPr="00BD55A2">
        <w:rPr>
          <w:color w:val="595959" w:themeColor="text1" w:themeTint="A6"/>
        </w:rPr>
        <w:t xml:space="preserve">Macquarie has been active in Asia for almost 30 years, building deep local expertise in sectors ranging from energy and renewables to commodities, real estate, </w:t>
      </w:r>
      <w:proofErr w:type="gramStart"/>
      <w:r w:rsidRPr="00BD55A2">
        <w:rPr>
          <w:color w:val="595959" w:themeColor="text1" w:themeTint="A6"/>
        </w:rPr>
        <w:t>technology</w:t>
      </w:r>
      <w:proofErr w:type="gramEnd"/>
      <w:r w:rsidRPr="00BD55A2">
        <w:rPr>
          <w:color w:val="595959" w:themeColor="text1" w:themeTint="A6"/>
        </w:rPr>
        <w:t xml:space="preserve"> and infrastructure. Over that time, digital infrastructure has transformed from being an emerging asset class to one increasingly recognised by investors as a critical foundation of modern society, playing a central role in everything from connecting communities to facilitating transportation and supporting utilities across the world. </w:t>
      </w:r>
    </w:p>
    <w:p w14:paraId="03499782" w14:textId="77777777" w:rsidR="00AD67C4" w:rsidRPr="00BD55A2" w:rsidRDefault="00AD67C4" w:rsidP="00AD1882">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r w:rsidRPr="00BD55A2">
        <w:rPr>
          <w:color w:val="595959" w:themeColor="text1" w:themeTint="A6"/>
        </w:rPr>
        <w:t xml:space="preserve">In 2020, a consortium led by Macquarie Asia Infrastructure Fund 2 (MAIF2), a fund managed by Macquarie Asset Management (MAM), in partnership with Public Sector Pension Investment Board (PSP Investments), acquired a majority stake in </w:t>
      </w:r>
      <w:proofErr w:type="spellStart"/>
      <w:r w:rsidRPr="00BD55A2">
        <w:rPr>
          <w:color w:val="595959" w:themeColor="text1" w:themeTint="A6"/>
        </w:rPr>
        <w:t>AirTrunk</w:t>
      </w:r>
      <w:proofErr w:type="spellEnd"/>
      <w:r w:rsidRPr="00BD55A2">
        <w:rPr>
          <w:color w:val="595959" w:themeColor="text1" w:themeTint="A6"/>
        </w:rPr>
        <w:t xml:space="preserve">, a leading hyperscale data centre platform for large cloud, content and enterprise customers. Foreseeing the significant growth of digitalisation in the region, </w:t>
      </w:r>
      <w:proofErr w:type="spellStart"/>
      <w:r w:rsidRPr="00BD55A2">
        <w:rPr>
          <w:color w:val="595959" w:themeColor="text1" w:themeTint="A6"/>
        </w:rPr>
        <w:t>AirTrunk</w:t>
      </w:r>
      <w:proofErr w:type="spellEnd"/>
      <w:r w:rsidRPr="00BD55A2">
        <w:rPr>
          <w:color w:val="595959" w:themeColor="text1" w:themeTint="A6"/>
        </w:rPr>
        <w:t xml:space="preserve"> was founded in Australia by Robin </w:t>
      </w:r>
      <w:proofErr w:type="spellStart"/>
      <w:r w:rsidRPr="00BD55A2">
        <w:rPr>
          <w:color w:val="595959" w:themeColor="text1" w:themeTint="A6"/>
        </w:rPr>
        <w:t>Khuda</w:t>
      </w:r>
      <w:proofErr w:type="spellEnd"/>
      <w:r w:rsidRPr="00BD55A2">
        <w:rPr>
          <w:color w:val="595959" w:themeColor="text1" w:themeTint="A6"/>
        </w:rPr>
        <w:t xml:space="preserve"> in 2015 to deliver scalable digital infrastructure in the Asia Pacific and Japan region for the world’s largest technology companies. Since 2020, MAM and PSP Investments have worked with </w:t>
      </w:r>
      <w:proofErr w:type="spellStart"/>
      <w:r w:rsidRPr="00BD55A2">
        <w:rPr>
          <w:color w:val="595959" w:themeColor="text1" w:themeTint="A6"/>
        </w:rPr>
        <w:t>AirTrunk</w:t>
      </w:r>
      <w:proofErr w:type="spellEnd"/>
      <w:r w:rsidRPr="00BD55A2">
        <w:rPr>
          <w:color w:val="595959" w:themeColor="text1" w:themeTint="A6"/>
        </w:rPr>
        <w:t xml:space="preserve"> to accelerate its expansion and meet the increasing demand in the region caused by rapid population growth, rising digital adoption and the ongoing shift to the cloud. </w:t>
      </w:r>
    </w:p>
    <w:p w14:paraId="3946079B" w14:textId="77777777" w:rsidR="00AD67C4" w:rsidRPr="00BD55A2" w:rsidRDefault="00AD67C4" w:rsidP="00AD1882">
      <w:pPr>
        <w:pStyle w:val="BodyCopy"/>
        <w:pBdr>
          <w:top w:val="single" w:sz="4" w:space="1" w:color="auto"/>
          <w:left w:val="single" w:sz="4" w:space="1" w:color="auto"/>
          <w:bottom w:val="single" w:sz="4" w:space="1" w:color="auto"/>
          <w:right w:val="single" w:sz="4" w:space="1" w:color="auto"/>
        </w:pBdr>
        <w:jc w:val="both"/>
        <w:rPr>
          <w:color w:val="595959" w:themeColor="text1" w:themeTint="A6"/>
        </w:rPr>
      </w:pPr>
      <w:proofErr w:type="spellStart"/>
      <w:r w:rsidRPr="00BD55A2">
        <w:rPr>
          <w:color w:val="595959" w:themeColor="text1" w:themeTint="A6"/>
        </w:rPr>
        <w:t>AirTrunk</w:t>
      </w:r>
      <w:proofErr w:type="spellEnd"/>
      <w:r w:rsidRPr="00BD55A2">
        <w:rPr>
          <w:color w:val="595959" w:themeColor="text1" w:themeTint="A6"/>
        </w:rPr>
        <w:t xml:space="preserve"> has now expanded its platform across five markets, seven cities and 11 data centres, offering over 1.4 gigawatts of capacity, helping its large technology customers to establish their services in key markets in the region and providing benefits for communities such as increased digital access and connectivity.</w:t>
      </w:r>
    </w:p>
    <w:p w14:paraId="4E9E93AF" w14:textId="77777777" w:rsidR="00AD67C4" w:rsidRPr="00BD55A2" w:rsidRDefault="00AD67C4" w:rsidP="00AD1882">
      <w:pPr>
        <w:pBdr>
          <w:top w:val="single" w:sz="4" w:space="1" w:color="auto"/>
          <w:left w:val="single" w:sz="4" w:space="1" w:color="auto"/>
          <w:bottom w:val="single" w:sz="4" w:space="1" w:color="auto"/>
          <w:right w:val="single" w:sz="4" w:space="1" w:color="auto"/>
        </w:pBdr>
        <w:jc w:val="both"/>
      </w:pPr>
      <w:r w:rsidRPr="00BD55A2">
        <w:rPr>
          <w:rFonts w:cs="Calibri"/>
          <w:color w:val="595959" w:themeColor="text1" w:themeTint="A6"/>
          <w:sz w:val="20"/>
          <w:szCs w:val="20"/>
          <w:shd w:val="clear" w:color="auto" w:fill="FFFFFF"/>
        </w:rPr>
        <w:t>Source: Macquarie Group</w:t>
      </w:r>
    </w:p>
    <w:p w14:paraId="3F67356E" w14:textId="77777777" w:rsidR="00F83729" w:rsidRPr="00BD55A2" w:rsidRDefault="00F83729" w:rsidP="00854E53">
      <w:pPr>
        <w:jc w:val="both"/>
        <w:rPr>
          <w:rFonts w:asciiTheme="majorHAnsi" w:eastAsiaTheme="majorEastAsia" w:hAnsiTheme="majorHAnsi" w:cstheme="majorBidi"/>
          <w:b/>
          <w:bCs/>
          <w:caps/>
          <w:color w:val="313E48"/>
          <w:sz w:val="40"/>
          <w:szCs w:val="40"/>
        </w:rPr>
      </w:pPr>
      <w:r w:rsidRPr="00BD55A2">
        <w:br w:type="page"/>
      </w:r>
    </w:p>
    <w:p w14:paraId="3814B04E" w14:textId="63549865" w:rsidR="005C4D77" w:rsidRPr="00BD55A2" w:rsidRDefault="005C4D77" w:rsidP="003024A4">
      <w:pPr>
        <w:pStyle w:val="Heading2"/>
      </w:pPr>
      <w:bookmarkStart w:id="38" w:name="_Toc182235992"/>
      <w:r w:rsidRPr="00BD55A2">
        <w:lastRenderedPageBreak/>
        <w:t>Appendix A –</w:t>
      </w:r>
      <w:r w:rsidR="00684BF0" w:rsidRPr="00BD55A2">
        <w:t xml:space="preserve"> </w:t>
      </w:r>
      <w:r w:rsidRPr="00BD55A2">
        <w:t>data and methodology</w:t>
      </w:r>
      <w:bookmarkEnd w:id="38"/>
    </w:p>
    <w:p w14:paraId="30A35B70" w14:textId="610A6FFF" w:rsidR="005C4D77" w:rsidRPr="00BD55A2" w:rsidRDefault="005C4D77" w:rsidP="00AD67C4">
      <w:pPr>
        <w:pStyle w:val="Heading3"/>
      </w:pPr>
      <w:bookmarkStart w:id="39" w:name="_Toc158620100"/>
      <w:bookmarkStart w:id="40" w:name="_Toc182235993"/>
      <w:r w:rsidRPr="00BD55A2">
        <w:t xml:space="preserve">Input-output (IO) model of the Australian </w:t>
      </w:r>
      <w:proofErr w:type="gramStart"/>
      <w:r w:rsidRPr="00BD55A2">
        <w:t>economy</w:t>
      </w:r>
      <w:bookmarkEnd w:id="39"/>
      <w:bookmarkEnd w:id="40"/>
      <w:proofErr w:type="gramEnd"/>
    </w:p>
    <w:p w14:paraId="05F7A624" w14:textId="3186509D" w:rsidR="005C4D77" w:rsidRPr="00BD55A2" w:rsidRDefault="005C4D77" w:rsidP="00854E53">
      <w:pPr>
        <w:pStyle w:val="BodyCopy"/>
        <w:jc w:val="both"/>
        <w:rPr>
          <w:color w:val="595959" w:themeColor="text1" w:themeTint="A6"/>
        </w:rPr>
      </w:pPr>
      <w:r w:rsidRPr="00BD55A2">
        <w:rPr>
          <w:color w:val="595959" w:themeColor="text1" w:themeTint="A6"/>
        </w:rPr>
        <w:t>IO models mathematically describe the interdependent relationships between sectors in an economy.  This quantifies the significance of the economic contributions of sectors of the economy to other sectors, to trade (imports or exports) and to the economy as whole. Economic contribution is measured in terms of economic output, value-added, or employment. </w:t>
      </w:r>
    </w:p>
    <w:p w14:paraId="08AD6D60" w14:textId="73C65BE9" w:rsidR="005C4D77" w:rsidRPr="00BD55A2" w:rsidRDefault="005C4D77" w:rsidP="00854E53">
      <w:pPr>
        <w:pStyle w:val="BodyCopy"/>
        <w:jc w:val="both"/>
        <w:rPr>
          <w:color w:val="595959" w:themeColor="text1" w:themeTint="A6"/>
        </w:rPr>
      </w:pPr>
      <w:r w:rsidRPr="00BD55A2">
        <w:rPr>
          <w:color w:val="595959" w:themeColor="text1" w:themeTint="A6"/>
        </w:rPr>
        <w:t>IO models measure both direct and indirect contributions of specific sectors. Direct contributions reflect direct outputs of a sector, while indirect contributions measure the contribution that a sector makes in the form of intermediate inputs to other sectors (for example, fruits and vegetables represent an input to food processing, or food retailing)</w:t>
      </w:r>
      <w:r w:rsidR="001741B2" w:rsidRPr="00BD55A2">
        <w:rPr>
          <w:color w:val="595959" w:themeColor="text1" w:themeTint="A6"/>
        </w:rPr>
        <w:t xml:space="preserve">. </w:t>
      </w:r>
      <w:r w:rsidRPr="00BD55A2">
        <w:rPr>
          <w:color w:val="595959" w:themeColor="text1" w:themeTint="A6"/>
        </w:rPr>
        <w:t xml:space="preserve">This analysis has </w:t>
      </w:r>
      <w:r w:rsidR="00E66BD5" w:rsidRPr="00BD55A2">
        <w:rPr>
          <w:color w:val="595959" w:themeColor="text1" w:themeTint="A6"/>
        </w:rPr>
        <w:t>considered</w:t>
      </w:r>
      <w:r w:rsidRPr="00BD55A2">
        <w:rPr>
          <w:color w:val="595959" w:themeColor="text1" w:themeTint="A6"/>
        </w:rPr>
        <w:t xml:space="preserve"> both the direct and indirect contributions</w:t>
      </w:r>
      <w:r w:rsidR="001741B2" w:rsidRPr="00BD55A2">
        <w:rPr>
          <w:color w:val="595959" w:themeColor="text1" w:themeTint="A6"/>
        </w:rPr>
        <w:t xml:space="preserve">. </w:t>
      </w:r>
    </w:p>
    <w:p w14:paraId="0049BB7E" w14:textId="09AFEE5E" w:rsidR="005C4D77" w:rsidRPr="00BD55A2" w:rsidRDefault="005C4D77" w:rsidP="00854E53">
      <w:pPr>
        <w:pStyle w:val="BodyCopy"/>
        <w:jc w:val="both"/>
        <w:rPr>
          <w:color w:val="595959" w:themeColor="text1" w:themeTint="A6"/>
        </w:rPr>
      </w:pPr>
      <w:r w:rsidRPr="00BD55A2">
        <w:rPr>
          <w:color w:val="595959" w:themeColor="text1" w:themeTint="A6"/>
        </w:rPr>
        <w:t xml:space="preserve">DFAT’s IO model draws on data from </w:t>
      </w:r>
      <w:r w:rsidR="00AF61C7" w:rsidRPr="00BD55A2">
        <w:rPr>
          <w:color w:val="595959" w:themeColor="text1" w:themeTint="A6"/>
        </w:rPr>
        <w:t>‘</w:t>
      </w:r>
      <w:r w:rsidRPr="00BD55A2">
        <w:rPr>
          <w:i/>
          <w:color w:val="595959" w:themeColor="text1" w:themeTint="A6"/>
        </w:rPr>
        <w:t>Australian National Accounts: Input-Output Tables</w:t>
      </w:r>
      <w:r w:rsidR="00AF61C7" w:rsidRPr="00BD55A2">
        <w:rPr>
          <w:i/>
          <w:color w:val="595959" w:themeColor="text1" w:themeTint="A6"/>
        </w:rPr>
        <w:t>’</w:t>
      </w:r>
      <w:r w:rsidRPr="00BD55A2">
        <w:rPr>
          <w:color w:val="595959" w:themeColor="text1" w:themeTint="A6"/>
        </w:rPr>
        <w:t xml:space="preserve"> for the 20</w:t>
      </w:r>
      <w:r w:rsidR="00802C81" w:rsidRPr="00BD55A2">
        <w:rPr>
          <w:color w:val="595959" w:themeColor="text1" w:themeTint="A6"/>
        </w:rPr>
        <w:t>2</w:t>
      </w:r>
      <w:r w:rsidR="00305DE1" w:rsidRPr="00BD55A2">
        <w:rPr>
          <w:color w:val="595959" w:themeColor="text1" w:themeTint="A6"/>
        </w:rPr>
        <w:t>1</w:t>
      </w:r>
      <w:r w:rsidRPr="00BD55A2">
        <w:rPr>
          <w:color w:val="595959" w:themeColor="text1" w:themeTint="A6"/>
        </w:rPr>
        <w:t>-2</w:t>
      </w:r>
      <w:r w:rsidR="00305DE1" w:rsidRPr="00BD55A2">
        <w:rPr>
          <w:color w:val="595959" w:themeColor="text1" w:themeTint="A6"/>
        </w:rPr>
        <w:t>2</w:t>
      </w:r>
      <w:r w:rsidRPr="00BD55A2">
        <w:rPr>
          <w:color w:val="595959" w:themeColor="text1" w:themeTint="A6"/>
        </w:rPr>
        <w:t xml:space="preserve"> year, as well as the </w:t>
      </w:r>
      <w:r w:rsidR="00AF61C7" w:rsidRPr="00BD55A2">
        <w:rPr>
          <w:color w:val="595959" w:themeColor="text1" w:themeTint="A6"/>
        </w:rPr>
        <w:t>‘</w:t>
      </w:r>
      <w:r w:rsidRPr="00BD55A2">
        <w:rPr>
          <w:i/>
          <w:iCs/>
          <w:color w:val="595959" w:themeColor="text1" w:themeTint="A6"/>
        </w:rPr>
        <w:t>L</w:t>
      </w:r>
      <w:r w:rsidRPr="00BD55A2">
        <w:rPr>
          <w:i/>
          <w:color w:val="595959" w:themeColor="text1" w:themeTint="A6"/>
        </w:rPr>
        <w:t>abour Force, Australia</w:t>
      </w:r>
      <w:r w:rsidR="00AF61C7" w:rsidRPr="00BD55A2">
        <w:rPr>
          <w:i/>
          <w:color w:val="595959" w:themeColor="text1" w:themeTint="A6"/>
        </w:rPr>
        <w:t>’</w:t>
      </w:r>
      <w:r w:rsidRPr="00BD55A2">
        <w:rPr>
          <w:color w:val="595959" w:themeColor="text1" w:themeTint="A6"/>
        </w:rPr>
        <w:t xml:space="preserve"> and </w:t>
      </w:r>
      <w:r w:rsidR="001C7444" w:rsidRPr="00BD55A2">
        <w:rPr>
          <w:color w:val="595959" w:themeColor="text1" w:themeTint="A6"/>
        </w:rPr>
        <w:t xml:space="preserve">the </w:t>
      </w:r>
      <w:r w:rsidR="00AF61C7" w:rsidRPr="00BD55A2">
        <w:rPr>
          <w:color w:val="595959" w:themeColor="text1" w:themeTint="A6"/>
        </w:rPr>
        <w:t>‘</w:t>
      </w:r>
      <w:r w:rsidRPr="00BD55A2">
        <w:rPr>
          <w:i/>
          <w:color w:val="595959" w:themeColor="text1" w:themeTint="A6"/>
        </w:rPr>
        <w:t>Census</w:t>
      </w:r>
      <w:r w:rsidR="00AF61C7" w:rsidRPr="00BD55A2">
        <w:rPr>
          <w:i/>
          <w:color w:val="595959" w:themeColor="text1" w:themeTint="A6"/>
        </w:rPr>
        <w:t>’</w:t>
      </w:r>
      <w:r w:rsidRPr="00BD55A2">
        <w:rPr>
          <w:color w:val="595959" w:themeColor="text1" w:themeTint="A6"/>
        </w:rPr>
        <w:t>, published by the Australian Bureau of Statistics.</w:t>
      </w:r>
    </w:p>
    <w:p w14:paraId="27AA8C6B" w14:textId="38E0E608" w:rsidR="005C4D77" w:rsidRPr="00BD55A2" w:rsidRDefault="005C4D77" w:rsidP="00854E53">
      <w:pPr>
        <w:pStyle w:val="BodyCopy"/>
        <w:jc w:val="both"/>
        <w:rPr>
          <w:color w:val="595959" w:themeColor="text1" w:themeTint="A6"/>
        </w:rPr>
      </w:pPr>
      <w:r w:rsidRPr="00BD55A2">
        <w:rPr>
          <w:color w:val="595959" w:themeColor="text1" w:themeTint="A6"/>
        </w:rPr>
        <w:t>DFAT’s analysis calculated two types of “import supported jobs” which capture more fully the employment that is associated with import-related activity</w:t>
      </w:r>
      <w:r w:rsidR="001741B2" w:rsidRPr="00BD55A2">
        <w:rPr>
          <w:color w:val="595959" w:themeColor="text1" w:themeTint="A6"/>
        </w:rPr>
        <w:t xml:space="preserve">. </w:t>
      </w:r>
    </w:p>
    <w:p w14:paraId="54D9AED3" w14:textId="3CF3C279" w:rsidR="005C4D77" w:rsidRPr="00BD55A2" w:rsidRDefault="005C4D77" w:rsidP="00854E53">
      <w:pPr>
        <w:pStyle w:val="BodyCopy"/>
        <w:numPr>
          <w:ilvl w:val="0"/>
          <w:numId w:val="30"/>
        </w:numPr>
        <w:jc w:val="both"/>
        <w:rPr>
          <w:color w:val="595959" w:themeColor="text1" w:themeTint="A6"/>
        </w:rPr>
      </w:pPr>
      <w:r w:rsidRPr="00BD55A2">
        <w:rPr>
          <w:color w:val="595959" w:themeColor="text1" w:themeTint="A6"/>
        </w:rPr>
        <w:t xml:space="preserve">Firstly, a proportion of employees in all industries which used imports as inputs to their productive activities, where that proportion was based on the share of </w:t>
      </w:r>
      <w:r w:rsidR="009D1963" w:rsidRPr="00BD55A2">
        <w:rPr>
          <w:color w:val="595959" w:themeColor="text1" w:themeTint="A6"/>
        </w:rPr>
        <w:t>imported</w:t>
      </w:r>
      <w:r w:rsidRPr="00BD55A2">
        <w:rPr>
          <w:color w:val="595959" w:themeColor="text1" w:themeTint="A6"/>
        </w:rPr>
        <w:t xml:space="preserve"> input</w:t>
      </w:r>
      <w:r w:rsidR="009D1963" w:rsidRPr="00BD55A2">
        <w:rPr>
          <w:color w:val="595959" w:themeColor="text1" w:themeTint="A6"/>
        </w:rPr>
        <w:t>.</w:t>
      </w:r>
      <w:r w:rsidR="001741B2" w:rsidRPr="00BD55A2">
        <w:rPr>
          <w:color w:val="595959" w:themeColor="text1" w:themeTint="A6"/>
        </w:rPr>
        <w:t xml:space="preserve"> </w:t>
      </w:r>
    </w:p>
    <w:p w14:paraId="600D6DF3" w14:textId="6A99762A" w:rsidR="00971DF7" w:rsidRPr="00BD55A2" w:rsidRDefault="005C4D77" w:rsidP="00854E53">
      <w:pPr>
        <w:pStyle w:val="BodyCopy"/>
        <w:numPr>
          <w:ilvl w:val="0"/>
          <w:numId w:val="30"/>
        </w:numPr>
        <w:jc w:val="both"/>
        <w:rPr>
          <w:color w:val="595959" w:themeColor="text1" w:themeTint="A6"/>
        </w:rPr>
      </w:pPr>
      <w:r w:rsidRPr="00BD55A2">
        <w:rPr>
          <w:color w:val="595959" w:themeColor="text1" w:themeTint="A6"/>
        </w:rPr>
        <w:t xml:space="preserve">Secondly, to take account of final consumption of imported goods by the household sector, </w:t>
      </w:r>
      <w:r w:rsidR="00727B8F" w:rsidRPr="00BD55A2">
        <w:rPr>
          <w:color w:val="595959" w:themeColor="text1" w:themeTint="A6"/>
        </w:rPr>
        <w:t xml:space="preserve">DFAT’s </w:t>
      </w:r>
      <w:r w:rsidRPr="00BD55A2">
        <w:rPr>
          <w:color w:val="595959" w:themeColor="text1" w:themeTint="A6"/>
        </w:rPr>
        <w:t>methodology included a proportion of employees in selected “facilitating industries” (</w:t>
      </w:r>
      <w:r w:rsidR="00BF13D6" w:rsidRPr="00BD55A2">
        <w:rPr>
          <w:color w:val="595959" w:themeColor="text1" w:themeTint="A6"/>
        </w:rPr>
        <w:t>e.g.,</w:t>
      </w:r>
      <w:r w:rsidRPr="00BD55A2">
        <w:rPr>
          <w:color w:val="595959" w:themeColor="text1" w:themeTint="A6"/>
        </w:rPr>
        <w:t xml:space="preserve"> transport) with the proportion determined by</w:t>
      </w:r>
      <w:r w:rsidR="004B2551" w:rsidRPr="00BD55A2">
        <w:rPr>
          <w:color w:val="595959" w:themeColor="text1" w:themeTint="A6"/>
        </w:rPr>
        <w:t xml:space="preserve"> the</w:t>
      </w:r>
      <w:r w:rsidRPr="00BD55A2">
        <w:rPr>
          <w:color w:val="595959" w:themeColor="text1" w:themeTint="A6"/>
        </w:rPr>
        <w:t xml:space="preserve"> value of such activities</w:t>
      </w:r>
      <w:r w:rsidR="009D1963" w:rsidRPr="00BD55A2">
        <w:rPr>
          <w:color w:val="595959" w:themeColor="text1" w:themeTint="A6"/>
        </w:rPr>
        <w:t xml:space="preserve">. </w:t>
      </w:r>
    </w:p>
    <w:p w14:paraId="4C54DC3B" w14:textId="3F25788E" w:rsidR="00E20A6C" w:rsidRPr="00BD55A2" w:rsidRDefault="00E20A6C" w:rsidP="00854E53">
      <w:pPr>
        <w:pStyle w:val="BodyCopy"/>
        <w:jc w:val="both"/>
        <w:rPr>
          <w:color w:val="595959" w:themeColor="text1" w:themeTint="A6"/>
        </w:rPr>
      </w:pPr>
      <w:r w:rsidRPr="00BD55A2">
        <w:rPr>
          <w:rFonts w:asciiTheme="majorHAnsi" w:hAnsiTheme="majorHAnsi" w:cstheme="majorHAnsi"/>
          <w:color w:val="595959" w:themeColor="text1" w:themeTint="A6"/>
          <w:szCs w:val="22"/>
        </w:rPr>
        <w:t xml:space="preserve">DFAT’s measure of average wage of employees associated with trade is based on the employment cost-share of export activities. Employees in jobs directly associated with trade had on average annual income exceeding $87,000 and </w:t>
      </w:r>
      <w:r w:rsidR="004B2551" w:rsidRPr="00BD55A2">
        <w:rPr>
          <w:rFonts w:asciiTheme="majorHAnsi" w:hAnsiTheme="majorHAnsi" w:cstheme="majorHAnsi"/>
          <w:color w:val="595959" w:themeColor="text1" w:themeTint="A6"/>
          <w:szCs w:val="22"/>
        </w:rPr>
        <w:t>five</w:t>
      </w:r>
      <w:r w:rsidRPr="00BD55A2">
        <w:rPr>
          <w:rFonts w:asciiTheme="majorHAnsi" w:hAnsiTheme="majorHAnsi" w:cstheme="majorHAnsi"/>
          <w:color w:val="595959" w:themeColor="text1" w:themeTint="A6"/>
          <w:szCs w:val="22"/>
        </w:rPr>
        <w:t xml:space="preserve"> per cent higher than non-trade related jobs. Measures of average wages may be sensitive to </w:t>
      </w:r>
      <w:r w:rsidR="009D0F05" w:rsidRPr="00BD55A2">
        <w:rPr>
          <w:rFonts w:asciiTheme="majorHAnsi" w:hAnsiTheme="majorHAnsi" w:cstheme="majorHAnsi"/>
          <w:color w:val="595959" w:themeColor="text1" w:themeTint="A6"/>
          <w:szCs w:val="22"/>
        </w:rPr>
        <w:t>methods and</w:t>
      </w:r>
      <w:r w:rsidRPr="00BD55A2">
        <w:rPr>
          <w:rFonts w:asciiTheme="majorHAnsi" w:hAnsiTheme="majorHAnsi" w:cstheme="majorHAnsi"/>
          <w:color w:val="595959" w:themeColor="text1" w:themeTint="A6"/>
          <w:szCs w:val="22"/>
        </w:rPr>
        <w:t xml:space="preserve"> </w:t>
      </w:r>
      <w:r w:rsidR="009D0F05" w:rsidRPr="00BD55A2">
        <w:rPr>
          <w:rFonts w:asciiTheme="majorHAnsi" w:hAnsiTheme="majorHAnsi" w:cstheme="majorHAnsi"/>
          <w:color w:val="595959" w:themeColor="text1" w:themeTint="A6"/>
          <w:szCs w:val="22"/>
        </w:rPr>
        <w:t xml:space="preserve">make </w:t>
      </w:r>
      <w:r w:rsidRPr="00BD55A2">
        <w:rPr>
          <w:rFonts w:asciiTheme="majorHAnsi" w:hAnsiTheme="majorHAnsi" w:cstheme="majorHAnsi"/>
          <w:color w:val="595959" w:themeColor="text1" w:themeTint="A6"/>
          <w:szCs w:val="22"/>
        </w:rPr>
        <w:t>comparison to a cohort of smaller domestic firms that do not engage in trade, and within export firms</w:t>
      </w:r>
      <w:r w:rsidR="002B6B45" w:rsidRPr="00BD55A2">
        <w:rPr>
          <w:rFonts w:asciiTheme="majorHAnsi" w:hAnsiTheme="majorHAnsi" w:cstheme="majorHAnsi"/>
          <w:color w:val="595959" w:themeColor="text1" w:themeTint="A6"/>
          <w:szCs w:val="22"/>
        </w:rPr>
        <w:t>’</w:t>
      </w:r>
      <w:r w:rsidRPr="00BD55A2">
        <w:rPr>
          <w:rFonts w:asciiTheme="majorHAnsi" w:hAnsiTheme="majorHAnsi" w:cstheme="majorHAnsi"/>
          <w:color w:val="595959" w:themeColor="text1" w:themeTint="A6"/>
          <w:szCs w:val="22"/>
        </w:rPr>
        <w:t xml:space="preserve"> employees that do not engage in export activities. </w:t>
      </w:r>
    </w:p>
    <w:p w14:paraId="3C409B61" w14:textId="178836B3" w:rsidR="005C4D77" w:rsidRPr="00BD55A2" w:rsidDel="00046DE4" w:rsidRDefault="005C4D77" w:rsidP="00AD67C4">
      <w:pPr>
        <w:pStyle w:val="Heading3"/>
      </w:pPr>
      <w:bookmarkStart w:id="41" w:name="_Toc158620101"/>
      <w:bookmarkStart w:id="42" w:name="_Toc182235994"/>
      <w:r w:rsidRPr="00BD55A2" w:rsidDel="005C4D77">
        <w:t xml:space="preserve">Structural </w:t>
      </w:r>
      <w:r w:rsidRPr="00BD55A2" w:rsidDel="00181AC7">
        <w:t>g</w:t>
      </w:r>
      <w:r w:rsidRPr="00BD55A2" w:rsidDel="005C4D77">
        <w:t>ravity model of international trade</w:t>
      </w:r>
      <w:bookmarkEnd w:id="41"/>
      <w:bookmarkEnd w:id="42"/>
    </w:p>
    <w:p w14:paraId="15959B27" w14:textId="5E65C1D4" w:rsidR="005C4D77" w:rsidRPr="00BD55A2" w:rsidDel="00046DE4" w:rsidRDefault="005C4D77" w:rsidP="00854E53">
      <w:pPr>
        <w:pStyle w:val="BodyCopy"/>
        <w:jc w:val="both"/>
        <w:rPr>
          <w:color w:val="595959" w:themeColor="text1" w:themeTint="A6"/>
        </w:rPr>
      </w:pPr>
      <w:r w:rsidRPr="00BD55A2">
        <w:rPr>
          <w:color w:val="595959" w:themeColor="text1" w:themeTint="A6"/>
        </w:rPr>
        <w:t xml:space="preserve">Structural Gravity models are an established tool in international economics, which attempt to capture the effects of trade costs on country-to-country trade relationships while controlling for the many differences that exist between countries and country-pairs. </w:t>
      </w:r>
    </w:p>
    <w:p w14:paraId="276DE283" w14:textId="31797586" w:rsidR="005C4D77" w:rsidRPr="00BD55A2" w:rsidDel="00046DE4" w:rsidRDefault="6C4CF724" w:rsidP="00854E53">
      <w:pPr>
        <w:pStyle w:val="BodyCopy"/>
        <w:jc w:val="both"/>
        <w:rPr>
          <w:color w:val="595959" w:themeColor="text1" w:themeTint="A6"/>
        </w:rPr>
      </w:pPr>
      <w:r w:rsidRPr="00BD55A2" w:rsidDel="00046DE4">
        <w:rPr>
          <w:color w:val="595959" w:themeColor="text1" w:themeTint="A6"/>
        </w:rPr>
        <w:t xml:space="preserve">This analysis follows the contemporary modelling approach initially outlined by Anderson and </w:t>
      </w:r>
      <w:proofErr w:type="spellStart"/>
      <w:r w:rsidRPr="00BD55A2" w:rsidDel="00046DE4">
        <w:rPr>
          <w:color w:val="595959" w:themeColor="text1" w:themeTint="A6"/>
        </w:rPr>
        <w:t>Wincoop</w:t>
      </w:r>
      <w:proofErr w:type="spellEnd"/>
      <w:r w:rsidRPr="00BD55A2" w:rsidDel="00046DE4">
        <w:rPr>
          <w:color w:val="595959" w:themeColor="text1" w:themeTint="A6"/>
        </w:rPr>
        <w:t xml:space="preserve"> (2003)</w:t>
      </w:r>
      <w:r w:rsidR="6BEB5D96" w:rsidRPr="00BD55A2">
        <w:rPr>
          <w:color w:val="595959" w:themeColor="text1" w:themeTint="A6"/>
        </w:rPr>
        <w:t>.</w:t>
      </w:r>
      <w:r w:rsidR="005C4D77" w:rsidRPr="00BD55A2" w:rsidDel="00046DE4">
        <w:rPr>
          <w:color w:val="595959" w:themeColor="text1" w:themeTint="A6"/>
          <w:vertAlign w:val="superscript"/>
        </w:rPr>
        <w:endnoteReference w:id="51"/>
      </w:r>
      <w:r w:rsidRPr="00BD55A2" w:rsidDel="00046DE4">
        <w:rPr>
          <w:color w:val="595959" w:themeColor="text1" w:themeTint="A6"/>
        </w:rPr>
        <w:t xml:space="preserve"> That is, the propensity of two countries trading with one another is determined by their trade costs relative to the trade costs across all alternate trading partner pairs – not measures of the actual or absolute trade costs. Empirically, this theoretical notion is captured econometrically through a ‘Poisson </w:t>
      </w:r>
      <w:r w:rsidR="73592AF1" w:rsidRPr="00BD55A2" w:rsidDel="00046DE4">
        <w:rPr>
          <w:color w:val="595959" w:themeColor="text1" w:themeTint="A6"/>
        </w:rPr>
        <w:t>Pseudo</w:t>
      </w:r>
      <w:r w:rsidRPr="00BD55A2" w:rsidDel="00046DE4">
        <w:rPr>
          <w:color w:val="595959" w:themeColor="text1" w:themeTint="A6"/>
        </w:rPr>
        <w:t xml:space="preserve"> Maximum Likelihood’ estimation technique. DFAT’s model also draws upon </w:t>
      </w:r>
      <w:proofErr w:type="spellStart"/>
      <w:r w:rsidRPr="00BD55A2" w:rsidDel="00046DE4">
        <w:rPr>
          <w:color w:val="595959" w:themeColor="text1" w:themeTint="A6"/>
        </w:rPr>
        <w:t>Yotov</w:t>
      </w:r>
      <w:proofErr w:type="spellEnd"/>
      <w:r w:rsidRPr="00BD55A2" w:rsidDel="00046DE4">
        <w:rPr>
          <w:color w:val="595959" w:themeColor="text1" w:themeTint="A6"/>
        </w:rPr>
        <w:t xml:space="preserve"> et al (2016)</w:t>
      </w:r>
      <w:r w:rsidR="0577E6EE" w:rsidRPr="00BD55A2">
        <w:rPr>
          <w:color w:val="595959" w:themeColor="text1" w:themeTint="A6"/>
        </w:rPr>
        <w:t>,</w:t>
      </w:r>
      <w:r w:rsidR="005C4D77" w:rsidRPr="00BD55A2" w:rsidDel="00046DE4">
        <w:rPr>
          <w:color w:val="595959" w:themeColor="text1" w:themeTint="A6"/>
          <w:vertAlign w:val="superscript"/>
        </w:rPr>
        <w:endnoteReference w:id="52"/>
      </w:r>
      <w:r w:rsidRPr="00BD55A2" w:rsidDel="00046DE4">
        <w:rPr>
          <w:color w:val="595959" w:themeColor="text1" w:themeTint="A6"/>
        </w:rPr>
        <w:t xml:space="preserve"> in using a Poisson regression to respond effectively to the non-linear nature of trade data</w:t>
      </w:r>
      <w:r w:rsidR="0577E6EE" w:rsidRPr="00BD55A2">
        <w:rPr>
          <w:color w:val="595959" w:themeColor="text1" w:themeTint="A6"/>
        </w:rPr>
        <w:t>.</w:t>
      </w:r>
      <w:r w:rsidR="005C4D77" w:rsidRPr="00BD55A2" w:rsidDel="00046DE4">
        <w:rPr>
          <w:color w:val="595959" w:themeColor="text1" w:themeTint="A6"/>
          <w:vertAlign w:val="superscript"/>
        </w:rPr>
        <w:endnoteReference w:id="53"/>
      </w:r>
      <w:r w:rsidRPr="00BD55A2" w:rsidDel="00046DE4">
        <w:rPr>
          <w:color w:val="595959" w:themeColor="text1" w:themeTint="A6"/>
        </w:rPr>
        <w:t xml:space="preserve"> This occurs where trade is zero, or very low, due to the relative productivity between economies</w:t>
      </w:r>
      <w:r w:rsidR="51340D4E" w:rsidRPr="00BD55A2">
        <w:rPr>
          <w:color w:val="595959" w:themeColor="text1" w:themeTint="A6"/>
        </w:rPr>
        <w:t>,</w:t>
      </w:r>
      <w:r w:rsidRPr="00BD55A2" w:rsidDel="00046DE4">
        <w:rPr>
          <w:color w:val="595959" w:themeColor="text1" w:themeTint="A6"/>
        </w:rPr>
        <w:t xml:space="preserve"> such that it is not profitable to export to that country. </w:t>
      </w:r>
    </w:p>
    <w:p w14:paraId="3AC9069A" w14:textId="24F98989" w:rsidR="009C3764" w:rsidRPr="00BD55A2" w:rsidDel="00046DE4" w:rsidRDefault="6C4CF724" w:rsidP="00854E53">
      <w:pPr>
        <w:pStyle w:val="BodyCopy"/>
        <w:numPr>
          <w:ilvl w:val="0"/>
          <w:numId w:val="31"/>
        </w:numPr>
        <w:jc w:val="both"/>
        <w:rPr>
          <w:color w:val="595959" w:themeColor="text1" w:themeTint="A6"/>
        </w:rPr>
      </w:pPr>
      <w:r w:rsidRPr="00BD55A2" w:rsidDel="00046DE4">
        <w:rPr>
          <w:color w:val="595959" w:themeColor="text1" w:themeTint="A6"/>
        </w:rPr>
        <w:t>DFAT’s Structural Gravity model is trained on data sourced from the U</w:t>
      </w:r>
      <w:r w:rsidR="00147E5B">
        <w:rPr>
          <w:color w:val="595959" w:themeColor="text1" w:themeTint="A6"/>
        </w:rPr>
        <w:t xml:space="preserve">nited States </w:t>
      </w:r>
      <w:r w:rsidRPr="00BD55A2" w:rsidDel="00046DE4">
        <w:rPr>
          <w:color w:val="595959" w:themeColor="text1" w:themeTint="A6"/>
        </w:rPr>
        <w:t xml:space="preserve">International Trade Commission's </w:t>
      </w:r>
      <w:r w:rsidRPr="00BD55A2" w:rsidDel="00046DE4">
        <w:rPr>
          <w:i/>
          <w:iCs/>
          <w:color w:val="595959" w:themeColor="text1" w:themeTint="A6"/>
        </w:rPr>
        <w:t>Dynamic Gravity Dataset and International Trade and Production Dataset</w:t>
      </w:r>
      <w:r w:rsidR="0577E6EE" w:rsidRPr="00BD55A2">
        <w:rPr>
          <w:i/>
          <w:iCs/>
          <w:color w:val="595959" w:themeColor="text1" w:themeTint="A6"/>
        </w:rPr>
        <w:t>.</w:t>
      </w:r>
      <w:r w:rsidR="005C4D77" w:rsidRPr="00BD55A2" w:rsidDel="00046DE4">
        <w:rPr>
          <w:color w:val="595959" w:themeColor="text1" w:themeTint="A6"/>
          <w:vertAlign w:val="superscript"/>
        </w:rPr>
        <w:endnoteReference w:id="54"/>
      </w:r>
      <w:r w:rsidR="4EFF354C" w:rsidRPr="00BD55A2" w:rsidDel="00046DE4">
        <w:rPr>
          <w:color w:val="595959" w:themeColor="text1" w:themeTint="A6"/>
        </w:rPr>
        <w:t xml:space="preserve"> This data captures 264,048 rows of information on annual international and intranational goods and services bilateral trade </w:t>
      </w:r>
      <w:r w:rsidR="4EFF354C" w:rsidRPr="00BD55A2" w:rsidDel="00046DE4">
        <w:rPr>
          <w:color w:val="595959" w:themeColor="text1" w:themeTint="A6"/>
        </w:rPr>
        <w:lastRenderedPageBreak/>
        <w:t>flow values (in nominal US</w:t>
      </w:r>
      <w:r w:rsidR="4B76EB18" w:rsidRPr="00BD55A2">
        <w:rPr>
          <w:color w:val="595959" w:themeColor="text1" w:themeTint="A6"/>
        </w:rPr>
        <w:t>D</w:t>
      </w:r>
      <w:r w:rsidR="4EFF354C" w:rsidRPr="00BD55A2" w:rsidDel="00046DE4">
        <w:rPr>
          <w:color w:val="595959" w:themeColor="text1" w:themeTint="A6"/>
        </w:rPr>
        <w:t>), covering relationships between 246 countries, over 19 years (for the period 2001-2019, at 3-year intervals).</w:t>
      </w:r>
    </w:p>
    <w:p w14:paraId="023CC821" w14:textId="79DA55B9" w:rsidR="009C3764" w:rsidRPr="00BD55A2" w:rsidRDefault="009C3764" w:rsidP="00854E53">
      <w:pPr>
        <w:pStyle w:val="BodyCopy"/>
        <w:numPr>
          <w:ilvl w:val="0"/>
          <w:numId w:val="31"/>
        </w:numPr>
        <w:jc w:val="both"/>
        <w:rPr>
          <w:color w:val="595959" w:themeColor="text1" w:themeTint="A6"/>
        </w:rPr>
      </w:pPr>
      <w:r w:rsidRPr="00BD55A2" w:rsidDel="00046DE4">
        <w:rPr>
          <w:color w:val="595959" w:themeColor="text1" w:themeTint="A6"/>
        </w:rPr>
        <w:t xml:space="preserve">The key observed regressors in DFAT’s Structural Gravity model include </w:t>
      </w:r>
      <w:r w:rsidR="00CF0C08" w:rsidRPr="00BD55A2" w:rsidDel="00046DE4">
        <w:rPr>
          <w:color w:val="595959" w:themeColor="text1" w:themeTint="A6"/>
        </w:rPr>
        <w:t>variables</w:t>
      </w:r>
      <w:r w:rsidRPr="00BD55A2" w:rsidDel="00046DE4">
        <w:rPr>
          <w:color w:val="595959" w:themeColor="text1" w:themeTint="A6"/>
        </w:rPr>
        <w:t xml:space="preserve"> for the existence of any preferential trade agreement (PTAs) (including bilateral FTAs, customs unions, regional economic integration agreement</w:t>
      </w:r>
      <w:r w:rsidR="009238FB" w:rsidRPr="00BD55A2">
        <w:rPr>
          <w:color w:val="595959" w:themeColor="text1" w:themeTint="A6"/>
        </w:rPr>
        <w:t>s</w:t>
      </w:r>
      <w:r w:rsidRPr="00BD55A2" w:rsidDel="00046DE4">
        <w:rPr>
          <w:color w:val="595959" w:themeColor="text1" w:themeTint="A6"/>
        </w:rPr>
        <w:t>, or partial scope agreement</w:t>
      </w:r>
      <w:r w:rsidR="009238FB" w:rsidRPr="00BD55A2">
        <w:rPr>
          <w:color w:val="595959" w:themeColor="text1" w:themeTint="A6"/>
        </w:rPr>
        <w:t>s</w:t>
      </w:r>
      <w:r w:rsidRPr="00BD55A2" w:rsidDel="00046DE4">
        <w:rPr>
          <w:color w:val="595959" w:themeColor="text1" w:themeTint="A6"/>
        </w:rPr>
        <w:t xml:space="preserve">), as well as </w:t>
      </w:r>
      <w:r w:rsidR="005D41E7" w:rsidRPr="00BD55A2">
        <w:rPr>
          <w:color w:val="595959" w:themeColor="text1" w:themeTint="A6"/>
        </w:rPr>
        <w:t>W</w:t>
      </w:r>
      <w:r w:rsidR="00CF06F0" w:rsidRPr="00BD55A2">
        <w:rPr>
          <w:color w:val="595959" w:themeColor="text1" w:themeTint="A6"/>
        </w:rPr>
        <w:t>TO</w:t>
      </w:r>
      <w:r w:rsidR="005D41E7" w:rsidRPr="00BD55A2" w:rsidDel="005D41E7">
        <w:rPr>
          <w:color w:val="595959" w:themeColor="text1" w:themeTint="A6"/>
        </w:rPr>
        <w:t xml:space="preserve"> </w:t>
      </w:r>
      <w:r w:rsidRPr="00BD55A2" w:rsidDel="00046DE4">
        <w:rPr>
          <w:color w:val="595959" w:themeColor="text1" w:themeTint="A6"/>
        </w:rPr>
        <w:t>membership. Another variable set is also included to capture the effects of globalisation and international border effects (</w:t>
      </w:r>
      <w:r w:rsidR="00BF13D6" w:rsidRPr="00BD55A2" w:rsidDel="00046DE4">
        <w:rPr>
          <w:color w:val="595959" w:themeColor="text1" w:themeTint="A6"/>
        </w:rPr>
        <w:t>e.g.,</w:t>
      </w:r>
      <w:r w:rsidRPr="00BD55A2" w:rsidDel="00046DE4">
        <w:rPr>
          <w:color w:val="595959" w:themeColor="text1" w:themeTint="A6"/>
        </w:rPr>
        <w:t xml:space="preserve"> arising from improvements in freight, customs procedures, technology).</w:t>
      </w:r>
    </w:p>
    <w:p w14:paraId="4F83B82A" w14:textId="292047DE" w:rsidR="00905238" w:rsidRPr="00BD55A2" w:rsidRDefault="00905238" w:rsidP="00AD67C4">
      <w:pPr>
        <w:pStyle w:val="Heading3"/>
      </w:pPr>
      <w:bookmarkStart w:id="43" w:name="_Toc158620102"/>
      <w:bookmarkStart w:id="44" w:name="_Toc182235995"/>
      <w:r w:rsidRPr="00BD55A2">
        <w:t xml:space="preserve">FTA </w:t>
      </w:r>
      <w:r w:rsidR="00684BF0" w:rsidRPr="00BD55A2">
        <w:t>u</w:t>
      </w:r>
      <w:r w:rsidRPr="00BD55A2">
        <w:t>tilisation</w:t>
      </w:r>
      <w:bookmarkEnd w:id="43"/>
      <w:bookmarkEnd w:id="44"/>
    </w:p>
    <w:p w14:paraId="6472CAE2" w14:textId="5BF3726C" w:rsidR="000023EA" w:rsidRPr="00BD55A2" w:rsidRDefault="000023EA" w:rsidP="00854E53">
      <w:p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DFAT uses a quantitative method to estimate the value of imports to Australia where a tariff preference under an FTA was available (</w:t>
      </w:r>
      <w:r w:rsidR="00BF13D6" w:rsidRPr="00BD55A2">
        <w:rPr>
          <w:rFonts w:asciiTheme="majorHAnsi" w:eastAsia="Times New Roman" w:hAnsiTheme="majorHAnsi" w:cstheme="majorHAnsi"/>
          <w:color w:val="595959" w:themeColor="text1" w:themeTint="A6"/>
          <w:lang w:eastAsia="en-AU"/>
        </w:rPr>
        <w:t>i.e.,</w:t>
      </w:r>
      <w:r w:rsidRPr="00BD55A2">
        <w:rPr>
          <w:rFonts w:asciiTheme="majorHAnsi" w:eastAsia="Times New Roman" w:hAnsiTheme="majorHAnsi" w:cstheme="majorHAnsi"/>
          <w:color w:val="595959" w:themeColor="text1" w:themeTint="A6"/>
          <w:lang w:eastAsia="en-AU"/>
        </w:rPr>
        <w:t xml:space="preserve"> 'eligible' imports), as well as the value of imports where a tariff preference under an FTA was </w:t>
      </w:r>
      <w:proofErr w:type="gramStart"/>
      <w:r w:rsidRPr="00BD55A2">
        <w:rPr>
          <w:rFonts w:asciiTheme="majorHAnsi" w:eastAsia="Times New Roman" w:hAnsiTheme="majorHAnsi" w:cstheme="majorHAnsi"/>
          <w:color w:val="595959" w:themeColor="text1" w:themeTint="A6"/>
          <w:lang w:eastAsia="en-AU"/>
        </w:rPr>
        <w:t>actually claimed</w:t>
      </w:r>
      <w:proofErr w:type="gramEnd"/>
      <w:r w:rsidRPr="00BD55A2">
        <w:rPr>
          <w:rFonts w:asciiTheme="majorHAnsi" w:eastAsia="Times New Roman" w:hAnsiTheme="majorHAnsi" w:cstheme="majorHAnsi"/>
          <w:color w:val="595959" w:themeColor="text1" w:themeTint="A6"/>
          <w:lang w:eastAsia="en-AU"/>
        </w:rPr>
        <w:t>. This analysis draws on two data sources:</w:t>
      </w:r>
    </w:p>
    <w:p w14:paraId="22DE3511" w14:textId="77777777" w:rsidR="00743F36" w:rsidRPr="00BD55A2" w:rsidRDefault="00743F36" w:rsidP="00854E53">
      <w:pPr>
        <w:numPr>
          <w:ilvl w:val="0"/>
          <w:numId w:val="33"/>
        </w:numPr>
        <w:spacing w:before="100" w:beforeAutospacing="1" w:after="100" w:afterAutospacing="1" w:line="240" w:lineRule="auto"/>
        <w:jc w:val="both"/>
        <w:rPr>
          <w:color w:val="595959" w:themeColor="text1" w:themeTint="A6"/>
        </w:rPr>
      </w:pPr>
      <w:r w:rsidRPr="00BD55A2">
        <w:rPr>
          <w:rFonts w:asciiTheme="majorHAnsi" w:eastAsia="Times New Roman" w:hAnsiTheme="majorHAnsi" w:cstheme="majorHAnsi"/>
          <w:color w:val="595959" w:themeColor="text1" w:themeTint="A6"/>
          <w:lang w:eastAsia="en-AU"/>
        </w:rPr>
        <w:t>Monthly Australian Import Clearance data collected by Australian Customs (Border Force) Integrated Cargo System and compiled by the Australian Bureau of Statistics.</w:t>
      </w:r>
    </w:p>
    <w:p w14:paraId="41A69568" w14:textId="4DEA301D" w:rsidR="00743F36" w:rsidRPr="00BD55A2" w:rsidRDefault="00743F36" w:rsidP="00854E53">
      <w:pPr>
        <w:numPr>
          <w:ilvl w:val="0"/>
          <w:numId w:val="33"/>
        </w:numPr>
        <w:spacing w:before="100" w:beforeAutospacing="1" w:after="100" w:afterAutospacing="1" w:line="240" w:lineRule="auto"/>
        <w:jc w:val="both"/>
        <w:rPr>
          <w:color w:val="595959" w:themeColor="text1" w:themeTint="A6"/>
        </w:rPr>
      </w:pPr>
      <w:r w:rsidRPr="00BD55A2">
        <w:rPr>
          <w:rFonts w:asciiTheme="majorHAnsi" w:eastAsia="Times New Roman" w:hAnsiTheme="majorHAnsi" w:cstheme="majorHAnsi"/>
          <w:color w:val="595959" w:themeColor="text1" w:themeTint="A6"/>
          <w:lang w:eastAsia="en-AU"/>
        </w:rPr>
        <w:t>Tariff schedule data collated and reported on an annual basis by the W</w:t>
      </w:r>
      <w:r w:rsidR="00CF06F0" w:rsidRPr="00BD55A2">
        <w:rPr>
          <w:rFonts w:asciiTheme="majorHAnsi" w:eastAsia="Times New Roman" w:hAnsiTheme="majorHAnsi" w:cstheme="majorHAnsi"/>
          <w:color w:val="595959" w:themeColor="text1" w:themeTint="A6"/>
          <w:lang w:eastAsia="en-AU"/>
        </w:rPr>
        <w:t>TO</w:t>
      </w:r>
      <w:r w:rsidR="002D7F57" w:rsidRPr="00BD55A2">
        <w:rPr>
          <w:rFonts w:asciiTheme="majorHAnsi" w:eastAsia="Times New Roman" w:hAnsiTheme="majorHAnsi" w:cstheme="majorHAnsi"/>
          <w:color w:val="595959" w:themeColor="text1" w:themeTint="A6"/>
          <w:lang w:eastAsia="en-AU"/>
        </w:rPr>
        <w:t xml:space="preserve"> </w:t>
      </w:r>
      <w:r w:rsidRPr="00BD55A2">
        <w:rPr>
          <w:rFonts w:asciiTheme="majorHAnsi" w:eastAsia="Times New Roman" w:hAnsiTheme="majorHAnsi" w:cstheme="majorHAnsi"/>
          <w:color w:val="595959" w:themeColor="text1" w:themeTint="A6"/>
          <w:lang w:eastAsia="en-AU"/>
        </w:rPr>
        <w:t>within Tariff Analysis Online database, originally sourced from the Department of Foreign Affairs and Trade.</w:t>
      </w:r>
    </w:p>
    <w:p w14:paraId="2EBE9485" w14:textId="2C44A4D9" w:rsidR="000023EA" w:rsidRPr="00BD55A2" w:rsidRDefault="000023EA" w:rsidP="00854E53">
      <w:p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In combination, these data sources capture information on imports to Australia from all countries, at a</w:t>
      </w:r>
      <w:r w:rsidR="00A13591" w:rsidRPr="00BD55A2">
        <w:rPr>
          <w:rFonts w:asciiTheme="majorHAnsi" w:eastAsia="Times New Roman" w:hAnsiTheme="majorHAnsi" w:cstheme="majorHAnsi"/>
          <w:color w:val="595959" w:themeColor="text1" w:themeTint="A6"/>
          <w:lang w:eastAsia="en-AU"/>
        </w:rPr>
        <w:t>n</w:t>
      </w:r>
      <w:r w:rsidRPr="00BD55A2">
        <w:rPr>
          <w:rFonts w:asciiTheme="majorHAnsi" w:eastAsia="Times New Roman" w:hAnsiTheme="majorHAnsi" w:cstheme="majorHAnsi"/>
          <w:color w:val="595959" w:themeColor="text1" w:themeTint="A6"/>
          <w:lang w:eastAsia="en-AU"/>
        </w:rPr>
        <w:t xml:space="preserve"> 8-digit </w:t>
      </w:r>
      <w:r w:rsidR="00837D57" w:rsidRPr="00BD55A2">
        <w:rPr>
          <w:rFonts w:asciiTheme="majorHAnsi" w:eastAsia="Times New Roman" w:hAnsiTheme="majorHAnsi" w:cstheme="majorHAnsi"/>
          <w:color w:val="595959" w:themeColor="text1" w:themeTint="A6"/>
          <w:lang w:eastAsia="en-AU"/>
        </w:rPr>
        <w:t>Harmonised Tariff Item Statistical Code (HITC)</w:t>
      </w:r>
      <w:r w:rsidRPr="00BD55A2">
        <w:rPr>
          <w:rFonts w:asciiTheme="majorHAnsi" w:eastAsia="Times New Roman" w:hAnsiTheme="majorHAnsi" w:cstheme="majorHAnsi"/>
          <w:color w:val="595959" w:themeColor="text1" w:themeTint="A6"/>
          <w:lang w:eastAsia="en-AU"/>
        </w:rPr>
        <w:t xml:space="preserve"> level, along with accompanying tariff rates and preferential/concessional arrangements accessed.</w:t>
      </w:r>
    </w:p>
    <w:p w14:paraId="2227FF08" w14:textId="77777777" w:rsidR="000023EA" w:rsidRPr="00BD55A2" w:rsidRDefault="000023EA" w:rsidP="00854E53">
      <w:p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Bidi"/>
          <w:color w:val="595959" w:themeColor="text1" w:themeTint="A6"/>
          <w:lang w:eastAsia="en-AU"/>
        </w:rPr>
        <w:t>The basis for calculating the preference utilisation rate (PUR) is:</w:t>
      </w:r>
    </w:p>
    <w:p w14:paraId="736F913F" w14:textId="6047666D" w:rsidR="000023EA" w:rsidRPr="00BD55A2" w:rsidRDefault="000023EA" w:rsidP="00854E53">
      <w:pPr>
        <w:spacing w:before="100" w:beforeAutospacing="1" w:after="100" w:afterAutospacing="1" w:line="240" w:lineRule="auto"/>
        <w:ind w:left="600"/>
        <w:jc w:val="both"/>
        <w:rPr>
          <w:rFonts w:asciiTheme="majorHAnsi" w:eastAsia="Times New Roman" w:hAnsiTheme="majorHAnsi" w:cstheme="majorHAnsi"/>
          <w:b/>
          <w:bCs/>
          <w:color w:val="595959" w:themeColor="text1" w:themeTint="A6"/>
          <w:lang w:eastAsia="en-AU"/>
        </w:rPr>
      </w:pPr>
      <w:r w:rsidRPr="00BD55A2">
        <w:rPr>
          <w:rFonts w:asciiTheme="majorHAnsi" w:eastAsia="Times New Roman" w:hAnsiTheme="majorHAnsi" w:cstheme="majorBidi"/>
          <w:b/>
          <w:color w:val="595959" w:themeColor="text1" w:themeTint="A6"/>
          <w:lang w:eastAsia="en-AU"/>
        </w:rPr>
        <w:t>Total customs value of imports accessing a preferential rate under an FTA</w:t>
      </w:r>
      <w:r w:rsidRPr="00BD55A2">
        <w:rPr>
          <w:rFonts w:asciiTheme="majorHAnsi" w:eastAsia="Times New Roman" w:hAnsiTheme="majorHAnsi" w:cstheme="majorBidi"/>
          <w:color w:val="595959" w:themeColor="text1" w:themeTint="A6"/>
          <w:lang w:eastAsia="en-AU"/>
        </w:rPr>
        <w:t xml:space="preserve"> divided by the</w:t>
      </w:r>
      <w:r w:rsidRPr="00BD55A2">
        <w:rPr>
          <w:rFonts w:asciiTheme="majorHAnsi" w:eastAsia="Times New Roman" w:hAnsiTheme="majorHAnsi" w:cstheme="majorBidi"/>
          <w:b/>
          <w:color w:val="595959" w:themeColor="text1" w:themeTint="A6"/>
          <w:lang w:eastAsia="en-AU"/>
        </w:rPr>
        <w:t xml:space="preserve"> total customs value of imports eligible for an FTA preference</w:t>
      </w:r>
      <w:r w:rsidR="004B32E6" w:rsidRPr="00BD55A2">
        <w:rPr>
          <w:rFonts w:asciiTheme="majorHAnsi" w:eastAsia="Times New Roman" w:hAnsiTheme="majorHAnsi" w:cstheme="majorBidi"/>
          <w:b/>
          <w:color w:val="595959" w:themeColor="text1" w:themeTint="A6"/>
          <w:lang w:eastAsia="en-AU"/>
        </w:rPr>
        <w:t>.</w:t>
      </w:r>
    </w:p>
    <w:p w14:paraId="75D43369" w14:textId="58F8771E" w:rsidR="000023EA" w:rsidRPr="00BD55A2" w:rsidRDefault="000023EA" w:rsidP="00854E53">
      <w:p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Excluded from this calculation are import items classified as:</w:t>
      </w:r>
    </w:p>
    <w:p w14:paraId="68C53FAC" w14:textId="3A03C493" w:rsidR="000023EA" w:rsidRPr="00BD55A2" w:rsidRDefault="000023EA" w:rsidP="00854E53">
      <w:pPr>
        <w:numPr>
          <w:ilvl w:val="0"/>
          <w:numId w:val="34"/>
        </w:num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Government purchases</w:t>
      </w:r>
    </w:p>
    <w:p w14:paraId="7228A57D" w14:textId="3D991D2F" w:rsidR="000023EA" w:rsidRPr="00BD55A2" w:rsidRDefault="000023EA" w:rsidP="00854E53">
      <w:pPr>
        <w:numPr>
          <w:ilvl w:val="0"/>
          <w:numId w:val="34"/>
        </w:num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Most Favoured Nation</w:t>
      </w:r>
      <w:r w:rsidR="005F6E7B" w:rsidRPr="00BD55A2">
        <w:rPr>
          <w:rFonts w:asciiTheme="majorHAnsi" w:eastAsia="Times New Roman" w:hAnsiTheme="majorHAnsi" w:cstheme="majorHAnsi"/>
          <w:color w:val="595959" w:themeColor="text1" w:themeTint="A6"/>
          <w:lang w:eastAsia="en-AU"/>
        </w:rPr>
        <w:t xml:space="preserve"> (MFN)</w:t>
      </w:r>
      <w:r w:rsidRPr="00BD55A2">
        <w:rPr>
          <w:rFonts w:asciiTheme="majorHAnsi" w:eastAsia="Times New Roman" w:hAnsiTheme="majorHAnsi" w:cstheme="majorHAnsi"/>
          <w:color w:val="595959" w:themeColor="text1" w:themeTint="A6"/>
          <w:lang w:eastAsia="en-AU"/>
        </w:rPr>
        <w:t xml:space="preserve"> tariff rate </w:t>
      </w:r>
      <w:r w:rsidR="00A13591" w:rsidRPr="00BD55A2">
        <w:rPr>
          <w:rFonts w:asciiTheme="majorHAnsi" w:eastAsia="Times New Roman" w:hAnsiTheme="majorHAnsi" w:cstheme="majorHAnsi"/>
          <w:color w:val="595959" w:themeColor="text1" w:themeTint="A6"/>
          <w:lang w:eastAsia="en-AU"/>
        </w:rPr>
        <w:t xml:space="preserve">is such that there is no Margin of Preference </w:t>
      </w:r>
      <w:proofErr w:type="gramStart"/>
      <w:r w:rsidR="00A13591" w:rsidRPr="00BD55A2">
        <w:rPr>
          <w:rFonts w:asciiTheme="majorHAnsi" w:eastAsia="Times New Roman" w:hAnsiTheme="majorHAnsi" w:cstheme="majorHAnsi"/>
          <w:color w:val="595959" w:themeColor="text1" w:themeTint="A6"/>
          <w:lang w:eastAsia="en-AU"/>
        </w:rPr>
        <w:t>available</w:t>
      </w:r>
      <w:proofErr w:type="gramEnd"/>
    </w:p>
    <w:p w14:paraId="1C619DDB" w14:textId="36016F7D" w:rsidR="000023EA" w:rsidRPr="00BD55A2" w:rsidRDefault="00430873" w:rsidP="00854E53">
      <w:pPr>
        <w:numPr>
          <w:ilvl w:val="0"/>
          <w:numId w:val="34"/>
        </w:num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C</w:t>
      </w:r>
      <w:r w:rsidR="000023EA" w:rsidRPr="00BD55A2">
        <w:rPr>
          <w:rFonts w:asciiTheme="majorHAnsi" w:eastAsia="Times New Roman" w:hAnsiTheme="majorHAnsi" w:cstheme="majorHAnsi"/>
          <w:color w:val="595959" w:themeColor="text1" w:themeTint="A6"/>
          <w:lang w:eastAsia="en-AU"/>
        </w:rPr>
        <w:t>onfidential</w:t>
      </w:r>
    </w:p>
    <w:p w14:paraId="67F18E55" w14:textId="6074EA47" w:rsidR="000023EA" w:rsidRPr="00BD55A2" w:rsidRDefault="001C3DDC" w:rsidP="00854E53">
      <w:pPr>
        <w:numPr>
          <w:ilvl w:val="0"/>
          <w:numId w:val="34"/>
        </w:numPr>
        <w:spacing w:before="100" w:beforeAutospacing="1" w:after="100" w:afterAutospacing="1" w:line="240" w:lineRule="auto"/>
        <w:jc w:val="both"/>
        <w:rPr>
          <w:rFonts w:asciiTheme="majorHAnsi" w:eastAsia="Times New Roman" w:hAnsiTheme="majorHAnsi" w:cstheme="majorHAnsi"/>
          <w:color w:val="595959" w:themeColor="text1" w:themeTint="A6"/>
          <w:lang w:eastAsia="en-AU"/>
        </w:rPr>
      </w:pPr>
      <w:r w:rsidRPr="00BD55A2">
        <w:rPr>
          <w:rFonts w:asciiTheme="majorHAnsi" w:eastAsia="Times New Roman" w:hAnsiTheme="majorHAnsi" w:cstheme="majorHAnsi"/>
          <w:color w:val="595959" w:themeColor="text1" w:themeTint="A6"/>
          <w:lang w:eastAsia="en-AU"/>
        </w:rPr>
        <w:t>C</w:t>
      </w:r>
      <w:r w:rsidR="000023EA" w:rsidRPr="00BD55A2">
        <w:rPr>
          <w:rFonts w:asciiTheme="majorHAnsi" w:eastAsia="Times New Roman" w:hAnsiTheme="majorHAnsi" w:cstheme="majorHAnsi"/>
          <w:color w:val="595959" w:themeColor="text1" w:themeTint="A6"/>
          <w:lang w:eastAsia="en-AU"/>
        </w:rPr>
        <w:t>oncessional, or 'special rate'</w:t>
      </w:r>
    </w:p>
    <w:p w14:paraId="00C6E6CC" w14:textId="6C89DCCC" w:rsidR="003A1AF3" w:rsidRPr="00BD55A2" w:rsidRDefault="003A1AF3" w:rsidP="00854E53">
      <w:pPr>
        <w:pStyle w:val="BodyCopy"/>
        <w:ind w:left="360"/>
        <w:jc w:val="both"/>
        <w:rPr>
          <w:rFonts w:asciiTheme="majorHAnsi" w:eastAsiaTheme="majorEastAsia" w:hAnsiTheme="majorHAnsi" w:cstheme="majorBidi"/>
          <w:b/>
          <w:bCs/>
          <w:caps/>
          <w:sz w:val="40"/>
          <w:szCs w:val="40"/>
        </w:rPr>
      </w:pPr>
      <w:r w:rsidRPr="00BD55A2">
        <w:br w:type="page"/>
      </w:r>
    </w:p>
    <w:p w14:paraId="7A484E3F" w14:textId="06262786" w:rsidR="00350352" w:rsidRDefault="00350352" w:rsidP="00D07A8D">
      <w:pPr>
        <w:pStyle w:val="H1-Heading1"/>
      </w:pPr>
      <w:bookmarkStart w:id="45" w:name="_Toc182235996"/>
      <w:r w:rsidRPr="00BD55A2">
        <w:lastRenderedPageBreak/>
        <w:t>References</w:t>
      </w:r>
      <w:bookmarkEnd w:id="45"/>
    </w:p>
    <w:sectPr w:rsidR="00350352" w:rsidSect="00E909D3">
      <w:headerReference w:type="even" r:id="rId47"/>
      <w:headerReference w:type="default" r:id="rId48"/>
      <w:footerReference w:type="even" r:id="rId49"/>
      <w:footerReference w:type="default" r:id="rId50"/>
      <w:headerReference w:type="first" r:id="rId51"/>
      <w:footerReference w:type="first" r:id="rId52"/>
      <w:endnotePr>
        <w:numFmt w:val="decimal"/>
      </w:endnotePr>
      <w:type w:val="continuous"/>
      <w:pgSz w:w="11906" w:h="16838" w:code="9"/>
      <w:pgMar w:top="1418" w:right="851" w:bottom="284" w:left="851" w:header="34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97EFA" w14:textId="77777777" w:rsidR="002B319B" w:rsidRDefault="002B319B" w:rsidP="00EE32FE">
      <w:pPr>
        <w:spacing w:after="0" w:line="240" w:lineRule="auto"/>
      </w:pPr>
      <w:r>
        <w:separator/>
      </w:r>
    </w:p>
  </w:endnote>
  <w:endnote w:type="continuationSeparator" w:id="0">
    <w:p w14:paraId="1B11F496" w14:textId="77777777" w:rsidR="002B319B" w:rsidRDefault="002B319B" w:rsidP="00EE32FE">
      <w:pPr>
        <w:spacing w:after="0" w:line="240" w:lineRule="auto"/>
      </w:pPr>
      <w:r>
        <w:continuationSeparator/>
      </w:r>
    </w:p>
  </w:endnote>
  <w:endnote w:type="continuationNotice" w:id="1">
    <w:p w14:paraId="40C0E7CA" w14:textId="77777777" w:rsidR="002B319B" w:rsidRDefault="002B319B">
      <w:pPr>
        <w:spacing w:after="0" w:line="240" w:lineRule="auto"/>
      </w:pPr>
    </w:p>
  </w:endnote>
  <w:endnote w:id="2">
    <w:p w14:paraId="16EC066F" w14:textId="6B81F8B0" w:rsidR="00564FCD" w:rsidRPr="00073410" w:rsidRDefault="00564FCD" w:rsidP="00564FCD">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823999" w:rsidRPr="00073410">
        <w:rPr>
          <w:rFonts w:asciiTheme="majorHAnsi" w:hAnsiTheme="majorHAnsi" w:cstheme="majorHAnsi"/>
          <w:color w:val="595959" w:themeColor="text1" w:themeTint="A6"/>
        </w:rPr>
        <w:t>Austr</w:t>
      </w:r>
      <w:r w:rsidR="00823999" w:rsidRPr="00073410">
        <w:rPr>
          <w:rFonts w:asciiTheme="majorHAnsi" w:eastAsia="Calibri" w:hAnsiTheme="majorHAnsi" w:cstheme="majorHAnsi"/>
          <w:color w:val="595959" w:themeColor="text1" w:themeTint="A6"/>
        </w:rPr>
        <w:t xml:space="preserve">alian Bureau of Statistics (ABS), </w:t>
      </w:r>
      <w:hyperlink r:id="rId1" w:history="1">
        <w:r w:rsidR="00FD29B4" w:rsidRPr="00073410">
          <w:rPr>
            <w:rFonts w:eastAsia="Calibri"/>
            <w:color w:val="595959" w:themeColor="text1" w:themeTint="A6"/>
          </w:rPr>
          <w:t>Balance of Payments and International Investment Position</w:t>
        </w:r>
      </w:hyperlink>
      <w:r w:rsidR="00FD29B4" w:rsidRPr="00073410">
        <w:rPr>
          <w:rFonts w:asciiTheme="majorHAnsi" w:eastAsia="Calibri" w:hAnsiTheme="majorHAnsi" w:cstheme="majorHAnsi"/>
          <w:color w:val="595959" w:themeColor="text1" w:themeTint="A6"/>
        </w:rPr>
        <w:t>, December 2023</w:t>
      </w:r>
      <w:r w:rsidR="003D7D8F" w:rsidRPr="00073410">
        <w:rPr>
          <w:rFonts w:asciiTheme="majorHAnsi" w:eastAsia="Calibri" w:hAnsiTheme="majorHAnsi" w:cstheme="majorHAnsi"/>
          <w:color w:val="595959" w:themeColor="text1" w:themeTint="A6"/>
        </w:rPr>
        <w:t>.</w:t>
      </w:r>
    </w:p>
  </w:endnote>
  <w:endnote w:id="3">
    <w:p w14:paraId="2C3543E1" w14:textId="77777777" w:rsidR="00E83F3E" w:rsidRPr="00073410" w:rsidRDefault="00E83F3E" w:rsidP="00E83F3E">
      <w:pPr>
        <w:pStyle w:val="BodyCopy"/>
        <w:spacing w:before="0" w:after="0"/>
        <w:rPr>
          <w:rFonts w:asciiTheme="majorHAnsi" w:hAnsiTheme="majorHAnsi" w:cstheme="majorHAnsi"/>
          <w:color w:val="595959" w:themeColor="text1" w:themeTint="A6"/>
          <w:sz w:val="20"/>
          <w:szCs w:val="20"/>
        </w:rPr>
      </w:pPr>
      <w:r w:rsidRPr="00073410">
        <w:rPr>
          <w:rStyle w:val="EndnoteReference"/>
          <w:rFonts w:asciiTheme="majorHAnsi" w:hAnsiTheme="majorHAnsi" w:cstheme="majorHAnsi"/>
          <w:color w:val="595959" w:themeColor="text1" w:themeTint="A6"/>
          <w:sz w:val="20"/>
          <w:szCs w:val="20"/>
        </w:rPr>
        <w:endnoteRef/>
      </w:r>
      <w:r w:rsidRPr="00073410">
        <w:rPr>
          <w:rFonts w:asciiTheme="majorHAnsi" w:hAnsiTheme="majorHAnsi" w:cstheme="majorHAnsi"/>
          <w:color w:val="595959" w:themeColor="text1" w:themeTint="A6"/>
          <w:sz w:val="20"/>
          <w:szCs w:val="20"/>
        </w:rPr>
        <w:t xml:space="preserve"> Australian Bureau of Statistics (ABS), Balance of Payments and International Investment Position, December 2023.</w:t>
      </w:r>
    </w:p>
  </w:endnote>
  <w:endnote w:id="4">
    <w:p w14:paraId="4E8C1B4E" w14:textId="6D2F5C15" w:rsidR="009A2AC1" w:rsidRPr="00073410" w:rsidRDefault="009A2AC1"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E55037" w:rsidRPr="00073410">
        <w:rPr>
          <w:rFonts w:asciiTheme="majorHAnsi" w:hAnsiTheme="majorHAnsi" w:cstheme="majorHAnsi"/>
          <w:color w:val="595959" w:themeColor="text1" w:themeTint="A6"/>
        </w:rPr>
        <w:t xml:space="preserve">Australian Bureau of Statistics (ABS), </w:t>
      </w:r>
      <w:r w:rsidR="00E55037" w:rsidRPr="00073410">
        <w:rPr>
          <w:rFonts w:asciiTheme="majorHAnsi" w:hAnsiTheme="majorHAnsi" w:cstheme="majorHAnsi"/>
          <w:color w:val="595959" w:themeColor="text1" w:themeTint="A6"/>
          <w:u w:val="single"/>
        </w:rPr>
        <w:t>International Trade: Supplementary Information, Calendar Year,</w:t>
      </w:r>
      <w:r w:rsidR="00E55037" w:rsidRPr="00073410">
        <w:rPr>
          <w:rFonts w:asciiTheme="majorHAnsi" w:hAnsiTheme="majorHAnsi" w:cstheme="majorHAnsi"/>
          <w:color w:val="595959" w:themeColor="text1" w:themeTint="A6"/>
        </w:rPr>
        <w:t xml:space="preserve"> 30 April 2024</w:t>
      </w:r>
      <w:r w:rsidR="003D7D8F" w:rsidRPr="00073410">
        <w:rPr>
          <w:rFonts w:asciiTheme="majorHAnsi" w:hAnsiTheme="majorHAnsi" w:cstheme="majorHAnsi"/>
          <w:color w:val="595959" w:themeColor="text1" w:themeTint="A6"/>
        </w:rPr>
        <w:t>.</w:t>
      </w:r>
    </w:p>
  </w:endnote>
  <w:endnote w:id="5">
    <w:p w14:paraId="47284016" w14:textId="596CFCC4" w:rsidR="00505640" w:rsidRPr="00073410" w:rsidRDefault="00505640"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EF333F" w:rsidRPr="00073410">
        <w:rPr>
          <w:rFonts w:asciiTheme="majorHAnsi" w:hAnsiTheme="majorHAnsi" w:cstheme="majorHAnsi"/>
          <w:color w:val="595959" w:themeColor="text1" w:themeTint="A6"/>
        </w:rPr>
        <w:t xml:space="preserve">IW </w:t>
      </w:r>
      <w:r w:rsidR="00537711" w:rsidRPr="00073410">
        <w:rPr>
          <w:rFonts w:asciiTheme="majorHAnsi" w:hAnsiTheme="majorHAnsi" w:cstheme="majorHAnsi"/>
          <w:color w:val="595959" w:themeColor="text1" w:themeTint="A6"/>
        </w:rPr>
        <w:t>McLean</w:t>
      </w:r>
      <w:r w:rsidR="00965A96" w:rsidRPr="00073410">
        <w:rPr>
          <w:rFonts w:asciiTheme="majorHAnsi" w:hAnsiTheme="majorHAnsi" w:cstheme="majorHAnsi"/>
          <w:color w:val="595959" w:themeColor="text1" w:themeTint="A6"/>
        </w:rPr>
        <w:t xml:space="preserve">, </w:t>
      </w:r>
      <w:r w:rsidR="00537711" w:rsidRPr="00073410">
        <w:rPr>
          <w:rFonts w:asciiTheme="majorHAnsi" w:hAnsiTheme="majorHAnsi" w:cstheme="majorHAnsi"/>
          <w:i/>
          <w:color w:val="595959" w:themeColor="text1" w:themeTint="A6"/>
        </w:rPr>
        <w:t>Why Australia Prospered</w:t>
      </w:r>
      <w:r w:rsidR="00537711" w:rsidRPr="00073410">
        <w:rPr>
          <w:rFonts w:asciiTheme="majorHAnsi" w:hAnsiTheme="majorHAnsi" w:cstheme="majorHAnsi"/>
          <w:color w:val="595959" w:themeColor="text1" w:themeTint="A6"/>
        </w:rPr>
        <w:t xml:space="preserve">, </w:t>
      </w:r>
      <w:r w:rsidR="00F95FEA" w:rsidRPr="00073410">
        <w:rPr>
          <w:rFonts w:asciiTheme="majorHAnsi" w:hAnsiTheme="majorHAnsi" w:cstheme="majorHAnsi"/>
          <w:color w:val="595959" w:themeColor="text1" w:themeTint="A6"/>
        </w:rPr>
        <w:t>Princeton University Press, Princeton and Oxford,</w:t>
      </w:r>
      <w:r w:rsidR="006D6BE8" w:rsidRPr="00073410">
        <w:rPr>
          <w:rFonts w:asciiTheme="majorHAnsi" w:hAnsiTheme="majorHAnsi" w:cstheme="majorHAnsi"/>
          <w:color w:val="595959" w:themeColor="text1" w:themeTint="A6"/>
        </w:rPr>
        <w:t xml:space="preserve"> 2012,</w:t>
      </w:r>
      <w:r w:rsidR="00021BA8" w:rsidRPr="00073410">
        <w:rPr>
          <w:rFonts w:asciiTheme="majorHAnsi" w:hAnsiTheme="majorHAnsi" w:cstheme="majorHAnsi"/>
          <w:color w:val="595959" w:themeColor="text1" w:themeTint="A6"/>
        </w:rPr>
        <w:t xml:space="preserve"> </w:t>
      </w:r>
      <w:r w:rsidR="00537711" w:rsidRPr="00073410">
        <w:rPr>
          <w:rFonts w:asciiTheme="majorHAnsi" w:hAnsiTheme="majorHAnsi" w:cstheme="majorHAnsi"/>
          <w:color w:val="595959" w:themeColor="text1" w:themeTint="A6"/>
        </w:rPr>
        <w:t>p.33</w:t>
      </w:r>
      <w:r w:rsidR="00732722" w:rsidRPr="00073410">
        <w:rPr>
          <w:rFonts w:asciiTheme="majorHAnsi" w:hAnsiTheme="majorHAnsi" w:cstheme="majorHAnsi"/>
          <w:color w:val="595959" w:themeColor="text1" w:themeTint="A6"/>
        </w:rPr>
        <w:t>.</w:t>
      </w:r>
    </w:p>
  </w:endnote>
  <w:endnote w:id="6">
    <w:p w14:paraId="08B9D99B" w14:textId="28C07FDB" w:rsidR="004D1138" w:rsidRPr="00073410" w:rsidRDefault="004D1138"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21330B" w:rsidRPr="00073410">
        <w:rPr>
          <w:rFonts w:asciiTheme="majorHAnsi" w:hAnsiTheme="majorHAnsi" w:cstheme="majorHAnsi"/>
          <w:color w:val="595959" w:themeColor="text1" w:themeTint="A6"/>
        </w:rPr>
        <w:t xml:space="preserve">Australian Bureau of Statistics (ABS), </w:t>
      </w:r>
      <w:r w:rsidR="0021330B" w:rsidRPr="00073410">
        <w:rPr>
          <w:rFonts w:asciiTheme="majorHAnsi" w:hAnsiTheme="majorHAnsi" w:cstheme="majorHAnsi"/>
          <w:color w:val="595959" w:themeColor="text1" w:themeTint="A6"/>
          <w:u w:val="single"/>
        </w:rPr>
        <w:t>International Trade</w:t>
      </w:r>
      <w:r w:rsidR="00702B8E" w:rsidRPr="00073410">
        <w:rPr>
          <w:rFonts w:asciiTheme="majorHAnsi" w:hAnsiTheme="majorHAnsi" w:cstheme="majorHAnsi"/>
          <w:color w:val="595959" w:themeColor="text1" w:themeTint="A6"/>
          <w:u w:val="single"/>
        </w:rPr>
        <w:t xml:space="preserve">: Supplementary Information, Calendar </w:t>
      </w:r>
      <w:r w:rsidR="00E55037" w:rsidRPr="00073410">
        <w:rPr>
          <w:rFonts w:asciiTheme="majorHAnsi" w:hAnsiTheme="majorHAnsi" w:cstheme="majorHAnsi"/>
          <w:color w:val="595959" w:themeColor="text1" w:themeTint="A6"/>
          <w:u w:val="single"/>
        </w:rPr>
        <w:t>Year,</w:t>
      </w:r>
      <w:r w:rsidR="0021330B" w:rsidRPr="00073410">
        <w:rPr>
          <w:rFonts w:asciiTheme="majorHAnsi" w:hAnsiTheme="majorHAnsi" w:cstheme="majorHAnsi"/>
          <w:color w:val="595959" w:themeColor="text1" w:themeTint="A6"/>
        </w:rPr>
        <w:t xml:space="preserve"> </w:t>
      </w:r>
      <w:r w:rsidR="00702B8E" w:rsidRPr="00073410">
        <w:rPr>
          <w:rFonts w:asciiTheme="majorHAnsi" w:hAnsiTheme="majorHAnsi" w:cstheme="majorHAnsi"/>
          <w:color w:val="595959" w:themeColor="text1" w:themeTint="A6"/>
        </w:rPr>
        <w:t xml:space="preserve">30 April </w:t>
      </w:r>
      <w:r w:rsidR="0021330B" w:rsidRPr="00073410">
        <w:rPr>
          <w:rFonts w:asciiTheme="majorHAnsi" w:hAnsiTheme="majorHAnsi" w:cstheme="majorHAnsi"/>
          <w:color w:val="595959" w:themeColor="text1" w:themeTint="A6"/>
        </w:rPr>
        <w:t>2024</w:t>
      </w:r>
      <w:r w:rsidR="003D7D8F" w:rsidRPr="00073410">
        <w:rPr>
          <w:rFonts w:asciiTheme="majorHAnsi" w:hAnsiTheme="majorHAnsi" w:cstheme="majorHAnsi"/>
          <w:color w:val="595959" w:themeColor="text1" w:themeTint="A6"/>
        </w:rPr>
        <w:t>.</w:t>
      </w:r>
    </w:p>
  </w:endnote>
  <w:endnote w:id="7">
    <w:p w14:paraId="3C7172B8" w14:textId="7BF5B059" w:rsidR="00C00D65" w:rsidRPr="00073410" w:rsidRDefault="00C00D65"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DF6E06" w:rsidRPr="00073410">
        <w:rPr>
          <w:rFonts w:asciiTheme="majorHAnsi" w:hAnsiTheme="majorHAnsi" w:cstheme="majorHAnsi"/>
          <w:color w:val="595959" w:themeColor="text1" w:themeTint="A6"/>
        </w:rPr>
        <w:t>Peterson Institute for International Economics</w:t>
      </w:r>
      <w:r w:rsidR="000C6BD7" w:rsidRPr="00073410">
        <w:rPr>
          <w:rFonts w:asciiTheme="majorHAnsi" w:hAnsiTheme="majorHAnsi" w:cstheme="majorHAnsi"/>
          <w:color w:val="595959" w:themeColor="text1" w:themeTint="A6"/>
        </w:rPr>
        <w:t xml:space="preserve">, </w:t>
      </w:r>
      <w:hyperlink r:id="rId2" w:history="1">
        <w:r w:rsidR="00510CB5" w:rsidRPr="00073410">
          <w:rPr>
            <w:rStyle w:val="Hyperlink"/>
            <w:rFonts w:asciiTheme="majorHAnsi" w:hAnsiTheme="majorHAnsi" w:cstheme="majorHAnsi"/>
            <w:color w:val="595959" w:themeColor="text1" w:themeTint="A6"/>
          </w:rPr>
          <w:t>What is Globalization?</w:t>
        </w:r>
      </w:hyperlink>
      <w:r w:rsidR="00510CB5" w:rsidRPr="00073410">
        <w:rPr>
          <w:rFonts w:asciiTheme="majorHAnsi" w:hAnsiTheme="majorHAnsi" w:cstheme="majorHAnsi"/>
          <w:color w:val="595959" w:themeColor="text1" w:themeTint="A6"/>
        </w:rPr>
        <w:t>, 24 October 2022</w:t>
      </w:r>
      <w:r w:rsidR="003E464C" w:rsidRPr="00073410">
        <w:rPr>
          <w:rFonts w:asciiTheme="majorHAnsi" w:hAnsiTheme="majorHAnsi" w:cstheme="majorHAnsi"/>
          <w:color w:val="595959" w:themeColor="text1" w:themeTint="A6"/>
        </w:rPr>
        <w:t>.</w:t>
      </w:r>
    </w:p>
  </w:endnote>
  <w:endnote w:id="8">
    <w:p w14:paraId="573532F5" w14:textId="23F1F315" w:rsidR="00E603B7" w:rsidRPr="00073410" w:rsidRDefault="00E603B7" w:rsidP="00E603B7">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Organisation for Economic Co-operation and Development (OECD), </w:t>
      </w:r>
      <w:hyperlink r:id="rId3" w:history="1">
        <w:r w:rsidRPr="00073410">
          <w:rPr>
            <w:rStyle w:val="Hyperlink"/>
            <w:rFonts w:asciiTheme="majorHAnsi" w:hAnsiTheme="majorHAnsi" w:cstheme="majorHAnsi"/>
            <w:color w:val="595959" w:themeColor="text1" w:themeTint="A6"/>
          </w:rPr>
          <w:t>Trade in Value-Added</w:t>
        </w:r>
      </w:hyperlink>
      <w:r w:rsidRPr="00073410">
        <w:rPr>
          <w:rFonts w:asciiTheme="majorHAnsi" w:hAnsiTheme="majorHAnsi" w:cstheme="majorHAnsi"/>
          <w:color w:val="595959" w:themeColor="text1" w:themeTint="A6"/>
        </w:rPr>
        <w:t xml:space="preserve">, </w:t>
      </w:r>
      <w:r w:rsidR="004E744E" w:rsidRPr="00073410">
        <w:rPr>
          <w:rFonts w:asciiTheme="majorHAnsi" w:hAnsiTheme="majorHAnsi" w:cstheme="majorHAnsi"/>
          <w:color w:val="595959" w:themeColor="text1" w:themeTint="A6"/>
        </w:rPr>
        <w:t>13 March 2024</w:t>
      </w:r>
      <w:r w:rsidR="003D7D8F" w:rsidRPr="00073410">
        <w:rPr>
          <w:rFonts w:asciiTheme="majorHAnsi" w:hAnsiTheme="majorHAnsi" w:cstheme="majorHAnsi"/>
          <w:color w:val="595959" w:themeColor="text1" w:themeTint="A6"/>
        </w:rPr>
        <w:t>.</w:t>
      </w:r>
    </w:p>
  </w:endnote>
  <w:endnote w:id="9">
    <w:p w14:paraId="38DF434F" w14:textId="653F6693" w:rsidR="00FA0080" w:rsidRPr="00073410" w:rsidRDefault="00FA0080"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3E464C" w:rsidRPr="00073410">
        <w:rPr>
          <w:rFonts w:asciiTheme="majorHAnsi" w:hAnsiTheme="majorHAnsi" w:cstheme="majorHAnsi"/>
          <w:color w:val="595959" w:themeColor="text1" w:themeTint="A6"/>
        </w:rPr>
        <w:t xml:space="preserve">The </w:t>
      </w:r>
      <w:r w:rsidRPr="00073410">
        <w:rPr>
          <w:rFonts w:asciiTheme="majorHAnsi" w:hAnsiTheme="majorHAnsi" w:cstheme="majorHAnsi"/>
          <w:color w:val="595959" w:themeColor="text1" w:themeTint="A6"/>
        </w:rPr>
        <w:t xml:space="preserve">World Bank, </w:t>
      </w:r>
      <w:hyperlink r:id="rId4" w:history="1">
        <w:r w:rsidR="00C871DA" w:rsidRPr="00073410">
          <w:rPr>
            <w:rStyle w:val="Hyperlink"/>
            <w:rFonts w:asciiTheme="majorHAnsi" w:hAnsiTheme="majorHAnsi" w:cstheme="majorHAnsi"/>
            <w:color w:val="595959" w:themeColor="text1" w:themeTint="A6"/>
          </w:rPr>
          <w:t>Trade (% of GDP)</w:t>
        </w:r>
      </w:hyperlink>
      <w:r w:rsidR="00C871DA" w:rsidRPr="00073410">
        <w:rPr>
          <w:rFonts w:asciiTheme="majorHAnsi" w:hAnsiTheme="majorHAnsi" w:cstheme="majorHAnsi"/>
          <w:color w:val="595959" w:themeColor="text1" w:themeTint="A6"/>
        </w:rPr>
        <w:t xml:space="preserve">, </w:t>
      </w:r>
      <w:r w:rsidR="00D35642" w:rsidRPr="00073410">
        <w:rPr>
          <w:rFonts w:asciiTheme="majorHAnsi" w:hAnsiTheme="majorHAnsi" w:cstheme="majorHAnsi"/>
          <w:color w:val="595959" w:themeColor="text1" w:themeTint="A6"/>
        </w:rPr>
        <w:t>2024</w:t>
      </w:r>
      <w:r w:rsidR="00646BBF" w:rsidRPr="00073410">
        <w:rPr>
          <w:rFonts w:asciiTheme="majorHAnsi" w:hAnsiTheme="majorHAnsi" w:cstheme="majorHAnsi"/>
          <w:color w:val="595959" w:themeColor="text1" w:themeTint="A6"/>
        </w:rPr>
        <w:t>.</w:t>
      </w:r>
      <w:r w:rsidR="00DD3D51" w:rsidRPr="00073410" w:rsidDel="00DD3D51">
        <w:rPr>
          <w:rFonts w:asciiTheme="majorHAnsi" w:hAnsiTheme="majorHAnsi" w:cstheme="majorHAnsi"/>
          <w:color w:val="595959" w:themeColor="text1" w:themeTint="A6"/>
        </w:rPr>
        <w:t xml:space="preserve"> </w:t>
      </w:r>
    </w:p>
  </w:endnote>
  <w:endnote w:id="10">
    <w:p w14:paraId="26E3FF3F" w14:textId="77777777" w:rsidR="00FE7AD3" w:rsidRPr="00073410" w:rsidRDefault="00FE7AD3" w:rsidP="00FE7AD3">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The Economist, </w:t>
      </w:r>
      <w:hyperlink r:id="rId5" w:history="1">
        <w:r w:rsidRPr="00073410">
          <w:rPr>
            <w:rStyle w:val="Hyperlink"/>
            <w:rFonts w:asciiTheme="majorHAnsi" w:hAnsiTheme="majorHAnsi" w:cstheme="majorHAnsi"/>
            <w:color w:val="595959" w:themeColor="text1" w:themeTint="A6"/>
          </w:rPr>
          <w:t>The steam has gone out of globalisation</w:t>
        </w:r>
      </w:hyperlink>
      <w:r w:rsidRPr="00073410">
        <w:rPr>
          <w:rFonts w:asciiTheme="majorHAnsi" w:hAnsiTheme="majorHAnsi" w:cstheme="majorHAnsi"/>
          <w:color w:val="595959" w:themeColor="text1" w:themeTint="A6"/>
        </w:rPr>
        <w:t xml:space="preserve">, 24 January 2019. </w:t>
      </w:r>
    </w:p>
  </w:endnote>
  <w:endnote w:id="11">
    <w:p w14:paraId="096254C7" w14:textId="08801120" w:rsidR="001A5F30" w:rsidRPr="00073410" w:rsidRDefault="001A5F30"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Global Trade Alert</w:t>
      </w:r>
      <w:r w:rsidR="000C6BD7" w:rsidRPr="00073410">
        <w:rPr>
          <w:rFonts w:asciiTheme="majorHAnsi" w:hAnsiTheme="majorHAnsi" w:cstheme="majorHAnsi"/>
          <w:color w:val="595959" w:themeColor="text1" w:themeTint="A6"/>
        </w:rPr>
        <w:t xml:space="preserve">, </w:t>
      </w:r>
      <w:hyperlink r:id="rId6" w:history="1">
        <w:r w:rsidRPr="00073410">
          <w:rPr>
            <w:rStyle w:val="Hyperlink"/>
            <w:rFonts w:asciiTheme="majorHAnsi" w:hAnsiTheme="majorHAnsi" w:cstheme="majorHAnsi"/>
            <w:color w:val="595959" w:themeColor="text1" w:themeTint="A6"/>
          </w:rPr>
          <w:t>GTA Database</w:t>
        </w:r>
      </w:hyperlink>
      <w:r w:rsidRPr="00073410">
        <w:rPr>
          <w:rFonts w:asciiTheme="majorHAnsi" w:hAnsiTheme="majorHAnsi" w:cstheme="majorHAnsi"/>
          <w:color w:val="595959" w:themeColor="text1" w:themeTint="A6"/>
        </w:rPr>
        <w:t xml:space="preserve">, </w:t>
      </w:r>
      <w:r w:rsidR="001C2496" w:rsidRPr="00073410">
        <w:rPr>
          <w:rFonts w:asciiTheme="majorHAnsi" w:hAnsiTheme="majorHAnsi" w:cstheme="majorHAnsi"/>
          <w:color w:val="595959" w:themeColor="text1" w:themeTint="A6"/>
        </w:rPr>
        <w:t>26 October 2022</w:t>
      </w:r>
      <w:r w:rsidR="003E464C" w:rsidRPr="00073410">
        <w:rPr>
          <w:rFonts w:asciiTheme="majorHAnsi" w:hAnsiTheme="majorHAnsi" w:cstheme="majorHAnsi"/>
          <w:color w:val="595959" w:themeColor="text1" w:themeTint="A6"/>
        </w:rPr>
        <w:t>.</w:t>
      </w:r>
    </w:p>
  </w:endnote>
  <w:endnote w:id="12">
    <w:p w14:paraId="215A8D86" w14:textId="68CC4B63" w:rsidR="00350D90" w:rsidRPr="00073410" w:rsidRDefault="00350D90"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03470C" w:rsidRPr="00073410">
        <w:rPr>
          <w:rFonts w:asciiTheme="majorHAnsi" w:hAnsiTheme="majorHAnsi" w:cstheme="majorHAnsi"/>
          <w:color w:val="595959" w:themeColor="text1" w:themeTint="A6"/>
        </w:rPr>
        <w:t>World Trade Organi</w:t>
      </w:r>
      <w:r w:rsidR="003E464C" w:rsidRPr="00073410">
        <w:rPr>
          <w:rFonts w:asciiTheme="majorHAnsi" w:hAnsiTheme="majorHAnsi" w:cstheme="majorHAnsi"/>
          <w:color w:val="595959" w:themeColor="text1" w:themeTint="A6"/>
        </w:rPr>
        <w:t>z</w:t>
      </w:r>
      <w:r w:rsidR="0003470C" w:rsidRPr="00073410">
        <w:rPr>
          <w:rFonts w:asciiTheme="majorHAnsi" w:hAnsiTheme="majorHAnsi" w:cstheme="majorHAnsi"/>
          <w:color w:val="595959" w:themeColor="text1" w:themeTint="A6"/>
        </w:rPr>
        <w:t xml:space="preserve">ation, </w:t>
      </w:r>
      <w:hyperlink r:id="rId7" w:history="1">
        <w:r w:rsidR="0003470C" w:rsidRPr="00073410">
          <w:rPr>
            <w:rStyle w:val="Hyperlink"/>
            <w:rFonts w:asciiTheme="majorHAnsi" w:hAnsiTheme="majorHAnsi" w:cstheme="majorHAnsi"/>
            <w:color w:val="595959" w:themeColor="text1" w:themeTint="A6"/>
          </w:rPr>
          <w:t>Report of the Trade Policy Review Body from the Director-General on Trade-related Developments</w:t>
        </w:r>
      </w:hyperlink>
      <w:r w:rsidR="0003470C" w:rsidRPr="00073410">
        <w:rPr>
          <w:rFonts w:asciiTheme="majorHAnsi" w:hAnsiTheme="majorHAnsi" w:cstheme="majorHAnsi"/>
          <w:color w:val="595959" w:themeColor="text1" w:themeTint="A6"/>
        </w:rPr>
        <w:t>, 14 July 2023</w:t>
      </w:r>
      <w:r w:rsidR="00D35642" w:rsidRPr="00073410">
        <w:rPr>
          <w:rFonts w:asciiTheme="majorHAnsi" w:hAnsiTheme="majorHAnsi" w:cstheme="majorHAnsi"/>
          <w:color w:val="595959" w:themeColor="text1" w:themeTint="A6"/>
        </w:rPr>
        <w:t>.</w:t>
      </w:r>
    </w:p>
  </w:endnote>
  <w:endnote w:id="13">
    <w:p w14:paraId="745610A0" w14:textId="29AD92F8" w:rsidR="006C7FC5" w:rsidRPr="00073410" w:rsidRDefault="006C7FC5"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1C01E9" w:rsidRPr="00073410">
        <w:rPr>
          <w:rFonts w:asciiTheme="majorHAnsi" w:hAnsiTheme="majorHAnsi" w:cstheme="majorHAnsi"/>
          <w:color w:val="595959" w:themeColor="text1" w:themeTint="A6"/>
        </w:rPr>
        <w:t>S Aiyar, J Chen, C Ebeke, R Garcia-Saltos, T</w:t>
      </w:r>
      <w:r w:rsidR="00131916" w:rsidRPr="00073410">
        <w:rPr>
          <w:rFonts w:asciiTheme="majorHAnsi" w:hAnsiTheme="majorHAnsi" w:cstheme="majorHAnsi"/>
          <w:color w:val="595959" w:themeColor="text1" w:themeTint="A6"/>
        </w:rPr>
        <w:t xml:space="preserve"> </w:t>
      </w:r>
      <w:r w:rsidR="001C01E9" w:rsidRPr="00073410">
        <w:rPr>
          <w:rFonts w:asciiTheme="majorHAnsi" w:hAnsiTheme="majorHAnsi" w:cstheme="majorHAnsi"/>
          <w:color w:val="595959" w:themeColor="text1" w:themeTint="A6"/>
        </w:rPr>
        <w:t xml:space="preserve">Gudmundsson, A Ilyina, A Kangur, T Kunaratskul, S Rodriguez, M Ruta, T Schulze, G Soderberg, J Pedro Trevino, </w:t>
      </w:r>
      <w:hyperlink r:id="rId8" w:history="1">
        <w:r w:rsidR="0059323A" w:rsidRPr="00073410">
          <w:rPr>
            <w:rStyle w:val="Hyperlink"/>
            <w:rFonts w:asciiTheme="majorHAnsi" w:hAnsiTheme="majorHAnsi" w:cstheme="majorHAnsi"/>
            <w:color w:val="595959" w:themeColor="text1" w:themeTint="A6"/>
          </w:rPr>
          <w:t>Geoeconomic Fragmentation and the Future of Multilateralism</w:t>
        </w:r>
      </w:hyperlink>
      <w:r w:rsidR="008F58ED" w:rsidRPr="00073410">
        <w:rPr>
          <w:rFonts w:asciiTheme="majorHAnsi" w:hAnsiTheme="majorHAnsi" w:cstheme="majorHAnsi"/>
          <w:color w:val="595959" w:themeColor="text1" w:themeTint="A6"/>
        </w:rPr>
        <w:t>,</w:t>
      </w:r>
      <w:r w:rsidR="00FD62DE" w:rsidRPr="00073410">
        <w:rPr>
          <w:rFonts w:asciiTheme="majorHAnsi" w:hAnsiTheme="majorHAnsi" w:cstheme="majorHAnsi"/>
          <w:color w:val="595959" w:themeColor="text1" w:themeTint="A6"/>
        </w:rPr>
        <w:t xml:space="preserve"> Staff Discussion Notes No. 2023/001,</w:t>
      </w:r>
      <w:r w:rsidR="001C01E9" w:rsidRPr="00073410">
        <w:rPr>
          <w:rFonts w:asciiTheme="majorHAnsi" w:hAnsiTheme="majorHAnsi" w:cstheme="majorHAnsi"/>
          <w:color w:val="595959" w:themeColor="text1" w:themeTint="A6"/>
        </w:rPr>
        <w:t xml:space="preserve"> International Monetary Fund (IMF), </w:t>
      </w:r>
      <w:r w:rsidR="00FD62DE" w:rsidRPr="00073410">
        <w:rPr>
          <w:rFonts w:asciiTheme="majorHAnsi" w:hAnsiTheme="majorHAnsi" w:cstheme="majorHAnsi"/>
          <w:color w:val="595959" w:themeColor="text1" w:themeTint="A6"/>
        </w:rPr>
        <w:t xml:space="preserve"> 15 January 2023. </w:t>
      </w:r>
    </w:p>
  </w:endnote>
  <w:endnote w:id="14">
    <w:p w14:paraId="52230DC1" w14:textId="184BC1C7" w:rsidR="003661E6" w:rsidRPr="00073410" w:rsidRDefault="003661E6"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CE31D7" w:rsidRPr="00073410">
        <w:rPr>
          <w:rFonts w:asciiTheme="majorHAnsi" w:hAnsiTheme="majorHAnsi" w:cstheme="majorHAnsi"/>
          <w:color w:val="595959" w:themeColor="text1" w:themeTint="A6"/>
        </w:rPr>
        <w:t>DFAT analysis. Please see Appendix A – Data and Methodology.</w:t>
      </w:r>
    </w:p>
  </w:endnote>
  <w:endnote w:id="15">
    <w:p w14:paraId="6B389406" w14:textId="0EE1E230" w:rsidR="00CE31D7" w:rsidRPr="00073410" w:rsidRDefault="00CE31D7"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DFAT analysis. Please see Appendix A – Data and Methodology.</w:t>
      </w:r>
    </w:p>
  </w:endnote>
  <w:endnote w:id="16">
    <w:p w14:paraId="4E3F4DD2" w14:textId="3303E62D" w:rsidR="005031A1" w:rsidRPr="00D9746E" w:rsidRDefault="005031A1">
      <w:pPr>
        <w:pStyle w:val="EndnoteText"/>
        <w:rPr>
          <w:color w:val="595959" w:themeColor="text1" w:themeTint="A6"/>
        </w:rPr>
      </w:pPr>
      <w:r w:rsidRPr="00D9746E">
        <w:rPr>
          <w:rStyle w:val="EndnoteReference"/>
          <w:color w:val="595959" w:themeColor="text1" w:themeTint="A6"/>
        </w:rPr>
        <w:endnoteRef/>
      </w:r>
      <w:r w:rsidRPr="00D9746E">
        <w:rPr>
          <w:color w:val="595959" w:themeColor="text1" w:themeTint="A6"/>
        </w:rPr>
        <w:t xml:space="preserve"> </w:t>
      </w:r>
      <w:r w:rsidRPr="00D9746E">
        <w:rPr>
          <w:rFonts w:asciiTheme="majorHAnsi" w:hAnsiTheme="majorHAnsi" w:cstheme="majorHAnsi"/>
          <w:color w:val="595959" w:themeColor="text1" w:themeTint="A6"/>
        </w:rPr>
        <w:t xml:space="preserve">United Nations Conference on Trade and Development (UNCTAD), </w:t>
      </w:r>
      <w:hyperlink r:id="rId9" w:history="1">
        <w:r w:rsidR="00D35BEF" w:rsidRPr="00D9746E">
          <w:rPr>
            <w:rStyle w:val="Hyperlink"/>
            <w:rFonts w:asciiTheme="majorHAnsi" w:hAnsiTheme="majorHAnsi" w:cstheme="majorHAnsi"/>
            <w:color w:val="595959" w:themeColor="text1" w:themeTint="A6"/>
          </w:rPr>
          <w:t xml:space="preserve">Key Statistics and Trends in Trade </w:t>
        </w:r>
        <w:r w:rsidR="00D9746E" w:rsidRPr="00D9746E">
          <w:rPr>
            <w:rStyle w:val="Hyperlink"/>
            <w:rFonts w:asciiTheme="majorHAnsi" w:hAnsiTheme="majorHAnsi" w:cstheme="majorHAnsi"/>
            <w:color w:val="595959" w:themeColor="text1" w:themeTint="A6"/>
          </w:rPr>
          <w:t>P</w:t>
        </w:r>
        <w:r w:rsidR="00D35BEF" w:rsidRPr="00D9746E">
          <w:rPr>
            <w:rStyle w:val="Hyperlink"/>
            <w:rFonts w:asciiTheme="majorHAnsi" w:hAnsiTheme="majorHAnsi" w:cstheme="majorHAnsi"/>
            <w:color w:val="595959" w:themeColor="text1" w:themeTint="A6"/>
          </w:rPr>
          <w:t>olicy 2023</w:t>
        </w:r>
      </w:hyperlink>
      <w:r w:rsidR="00D35BEF" w:rsidRPr="00D9746E">
        <w:rPr>
          <w:rFonts w:asciiTheme="majorHAnsi" w:hAnsiTheme="majorHAnsi" w:cstheme="majorHAnsi"/>
          <w:color w:val="595959" w:themeColor="text1" w:themeTint="A6"/>
        </w:rPr>
        <w:t>,</w:t>
      </w:r>
      <w:r w:rsidRPr="00D9746E">
        <w:rPr>
          <w:rFonts w:asciiTheme="majorHAnsi" w:hAnsiTheme="majorHAnsi" w:cstheme="majorHAnsi"/>
          <w:color w:val="595959" w:themeColor="text1" w:themeTint="A6"/>
        </w:rPr>
        <w:t xml:space="preserve"> </w:t>
      </w:r>
      <w:r w:rsidR="00D35BEF" w:rsidRPr="00D9746E">
        <w:rPr>
          <w:rFonts w:asciiTheme="majorHAnsi" w:hAnsiTheme="majorHAnsi" w:cstheme="majorHAnsi"/>
          <w:color w:val="595959" w:themeColor="text1" w:themeTint="A6"/>
        </w:rPr>
        <w:t>2024</w:t>
      </w:r>
      <w:r w:rsidRPr="00D9746E">
        <w:rPr>
          <w:rFonts w:asciiTheme="majorHAnsi" w:hAnsiTheme="majorHAnsi" w:cstheme="majorHAnsi"/>
          <w:color w:val="595959" w:themeColor="text1" w:themeTint="A6"/>
        </w:rPr>
        <w:t>.</w:t>
      </w:r>
    </w:p>
  </w:endnote>
  <w:endnote w:id="17">
    <w:p w14:paraId="53DBDE60" w14:textId="33FA9D38" w:rsidR="00112B68" w:rsidRPr="00D9746E" w:rsidRDefault="00112B68" w:rsidP="00C9138C">
      <w:pPr>
        <w:pStyle w:val="BodyCopy"/>
        <w:spacing w:before="0" w:after="0"/>
        <w:rPr>
          <w:rFonts w:asciiTheme="majorHAnsi" w:hAnsiTheme="majorHAnsi" w:cstheme="majorHAnsi"/>
          <w:color w:val="595959" w:themeColor="text1" w:themeTint="A6"/>
          <w:sz w:val="20"/>
          <w:szCs w:val="20"/>
        </w:rPr>
      </w:pPr>
      <w:r w:rsidRPr="00D9746E">
        <w:rPr>
          <w:rStyle w:val="EndnoteReference"/>
          <w:rFonts w:asciiTheme="majorHAnsi" w:hAnsiTheme="majorHAnsi" w:cstheme="majorHAnsi"/>
          <w:color w:val="595959" w:themeColor="text1" w:themeTint="A6"/>
          <w:sz w:val="20"/>
          <w:szCs w:val="20"/>
        </w:rPr>
        <w:endnoteRef/>
      </w:r>
      <w:r w:rsidRPr="00D9746E">
        <w:rPr>
          <w:rFonts w:asciiTheme="majorHAnsi" w:hAnsiTheme="majorHAnsi" w:cstheme="majorHAnsi"/>
          <w:color w:val="595959" w:themeColor="text1" w:themeTint="A6"/>
          <w:sz w:val="20"/>
          <w:szCs w:val="20"/>
        </w:rPr>
        <w:t xml:space="preserve"> </w:t>
      </w:r>
      <w:r w:rsidR="00702B8E" w:rsidRPr="00D9746E">
        <w:rPr>
          <w:rFonts w:asciiTheme="majorHAnsi" w:hAnsiTheme="majorHAnsi" w:cstheme="majorHAnsi"/>
          <w:color w:val="595959" w:themeColor="text1" w:themeTint="A6"/>
          <w:sz w:val="20"/>
          <w:szCs w:val="20"/>
        </w:rPr>
        <w:t xml:space="preserve">Australian Bureau of Statistics (ABS), </w:t>
      </w:r>
      <w:r w:rsidR="00702B8E" w:rsidRPr="00D9746E">
        <w:rPr>
          <w:rFonts w:asciiTheme="majorHAnsi" w:hAnsiTheme="majorHAnsi" w:cstheme="majorHAnsi"/>
          <w:color w:val="595959" w:themeColor="text1" w:themeTint="A6"/>
          <w:sz w:val="20"/>
          <w:szCs w:val="20"/>
          <w:u w:val="single"/>
        </w:rPr>
        <w:t xml:space="preserve">International Trade: Supplementary Information, Calendar </w:t>
      </w:r>
      <w:r w:rsidR="00E55037" w:rsidRPr="00D9746E">
        <w:rPr>
          <w:rFonts w:asciiTheme="majorHAnsi" w:hAnsiTheme="majorHAnsi" w:cstheme="majorHAnsi"/>
          <w:color w:val="595959" w:themeColor="text1" w:themeTint="A6"/>
          <w:sz w:val="20"/>
          <w:szCs w:val="20"/>
          <w:u w:val="single"/>
        </w:rPr>
        <w:t>Year,</w:t>
      </w:r>
      <w:r w:rsidR="00702B8E" w:rsidRPr="00D9746E">
        <w:rPr>
          <w:rFonts w:asciiTheme="majorHAnsi" w:hAnsiTheme="majorHAnsi" w:cstheme="majorHAnsi"/>
          <w:color w:val="595959" w:themeColor="text1" w:themeTint="A6"/>
          <w:sz w:val="20"/>
          <w:szCs w:val="20"/>
        </w:rPr>
        <w:t xml:space="preserve"> 30 April 2024.</w:t>
      </w:r>
    </w:p>
  </w:endnote>
  <w:endnote w:id="18">
    <w:p w14:paraId="21206F98" w14:textId="7BE9FA56" w:rsidR="00A26FAD" w:rsidRPr="00D9746E" w:rsidRDefault="00A26FAD" w:rsidP="00791B8A">
      <w:pPr>
        <w:pStyle w:val="EndnoteText"/>
        <w:rPr>
          <w:rFonts w:asciiTheme="majorHAnsi" w:hAnsiTheme="majorHAnsi" w:cstheme="majorHAnsi"/>
          <w:color w:val="595959" w:themeColor="text1" w:themeTint="A6"/>
        </w:rPr>
      </w:pPr>
      <w:r w:rsidRPr="00D9746E">
        <w:rPr>
          <w:rStyle w:val="EndnoteReference"/>
          <w:rFonts w:asciiTheme="majorHAnsi" w:hAnsiTheme="majorHAnsi" w:cstheme="majorHAnsi"/>
          <w:color w:val="595959" w:themeColor="text1" w:themeTint="A6"/>
        </w:rPr>
        <w:endnoteRef/>
      </w:r>
      <w:r w:rsidRPr="00D9746E">
        <w:rPr>
          <w:rFonts w:asciiTheme="majorHAnsi" w:hAnsiTheme="majorHAnsi" w:cstheme="majorHAnsi"/>
          <w:color w:val="595959" w:themeColor="text1" w:themeTint="A6"/>
        </w:rPr>
        <w:t xml:space="preserve"> DFAT analysis. Please see Appendix A – Data and Methodology.</w:t>
      </w:r>
    </w:p>
  </w:endnote>
  <w:endnote w:id="19">
    <w:p w14:paraId="7C1A78B1" w14:textId="1581B960" w:rsidR="005C4D77" w:rsidRPr="00D9746E" w:rsidRDefault="005C4D77" w:rsidP="00791B8A">
      <w:pPr>
        <w:pStyle w:val="EndnoteText"/>
        <w:rPr>
          <w:rFonts w:asciiTheme="majorHAnsi" w:hAnsiTheme="majorHAnsi" w:cstheme="majorHAnsi"/>
          <w:color w:val="595959" w:themeColor="text1" w:themeTint="A6"/>
        </w:rPr>
      </w:pPr>
      <w:r w:rsidRPr="00D9746E">
        <w:rPr>
          <w:rStyle w:val="EndnoteReference"/>
          <w:rFonts w:asciiTheme="majorHAnsi" w:hAnsiTheme="majorHAnsi" w:cstheme="majorHAnsi"/>
          <w:color w:val="595959" w:themeColor="text1" w:themeTint="A6"/>
        </w:rPr>
        <w:endnoteRef/>
      </w:r>
      <w:r w:rsidRPr="00D9746E">
        <w:rPr>
          <w:rFonts w:asciiTheme="majorHAnsi" w:hAnsiTheme="majorHAnsi" w:cstheme="majorHAnsi"/>
          <w:color w:val="595959" w:themeColor="text1" w:themeTint="A6"/>
        </w:rPr>
        <w:t xml:space="preserve"> </w:t>
      </w:r>
      <w:r w:rsidR="000D4A07" w:rsidRPr="00D9746E">
        <w:rPr>
          <w:rFonts w:asciiTheme="majorHAnsi" w:hAnsiTheme="majorHAnsi" w:cstheme="majorHAnsi"/>
          <w:color w:val="595959" w:themeColor="text1" w:themeTint="A6"/>
        </w:rPr>
        <w:t>PA</w:t>
      </w:r>
      <w:r w:rsidRPr="00D9746E">
        <w:rPr>
          <w:rFonts w:asciiTheme="majorHAnsi" w:hAnsiTheme="majorHAnsi" w:cstheme="majorHAnsi"/>
          <w:color w:val="595959" w:themeColor="text1" w:themeTint="A6"/>
        </w:rPr>
        <w:t xml:space="preserve"> Petri, </w:t>
      </w:r>
      <w:r w:rsidR="007A2A99" w:rsidRPr="00D9746E">
        <w:rPr>
          <w:rFonts w:asciiTheme="majorHAnsi" w:hAnsiTheme="majorHAnsi" w:cstheme="majorHAnsi"/>
          <w:color w:val="595959" w:themeColor="text1" w:themeTint="A6"/>
        </w:rPr>
        <w:t>MG</w:t>
      </w:r>
      <w:r w:rsidRPr="00D9746E">
        <w:rPr>
          <w:rFonts w:asciiTheme="majorHAnsi" w:hAnsiTheme="majorHAnsi" w:cstheme="majorHAnsi"/>
          <w:color w:val="595959" w:themeColor="text1" w:themeTint="A6"/>
        </w:rPr>
        <w:t xml:space="preserve">. Plummer, Mega-Regional Agreements and their Impact on Australia, </w:t>
      </w:r>
      <w:r w:rsidRPr="00D9746E">
        <w:rPr>
          <w:rFonts w:asciiTheme="majorHAnsi" w:hAnsiTheme="majorHAnsi" w:cstheme="majorHAnsi"/>
          <w:i/>
          <w:color w:val="595959" w:themeColor="text1" w:themeTint="A6"/>
        </w:rPr>
        <w:t xml:space="preserve">Australian Economic Review, </w:t>
      </w:r>
      <w:r w:rsidR="00AB4EC4" w:rsidRPr="00D9746E">
        <w:rPr>
          <w:rFonts w:asciiTheme="majorHAnsi" w:hAnsiTheme="majorHAnsi" w:cstheme="majorHAnsi"/>
          <w:color w:val="595959" w:themeColor="text1" w:themeTint="A6"/>
        </w:rPr>
        <w:t xml:space="preserve">(Vol </w:t>
      </w:r>
      <w:r w:rsidRPr="00D9746E">
        <w:rPr>
          <w:rFonts w:asciiTheme="majorHAnsi" w:hAnsiTheme="majorHAnsi" w:cstheme="majorHAnsi"/>
          <w:color w:val="595959" w:themeColor="text1" w:themeTint="A6"/>
        </w:rPr>
        <w:t>52</w:t>
      </w:r>
      <w:r w:rsidR="00AB4EC4" w:rsidRPr="00D9746E">
        <w:rPr>
          <w:rFonts w:asciiTheme="majorHAnsi" w:hAnsiTheme="majorHAnsi" w:cstheme="majorHAnsi"/>
          <w:color w:val="595959" w:themeColor="text1" w:themeTint="A6"/>
        </w:rPr>
        <w:t xml:space="preserve">, No. </w:t>
      </w:r>
      <w:r w:rsidRPr="00D9746E">
        <w:rPr>
          <w:rFonts w:asciiTheme="majorHAnsi" w:hAnsiTheme="majorHAnsi" w:cstheme="majorHAnsi"/>
          <w:color w:val="595959" w:themeColor="text1" w:themeTint="A6"/>
        </w:rPr>
        <w:t>4</w:t>
      </w:r>
      <w:r w:rsidR="00AB4EC4" w:rsidRPr="00D9746E">
        <w:rPr>
          <w:rFonts w:asciiTheme="majorHAnsi" w:hAnsiTheme="majorHAnsi" w:cstheme="majorHAnsi"/>
          <w:color w:val="595959" w:themeColor="text1" w:themeTint="A6"/>
        </w:rPr>
        <w:t>),</w:t>
      </w:r>
      <w:r w:rsidR="00912D5E" w:rsidRPr="00D9746E">
        <w:rPr>
          <w:rFonts w:asciiTheme="majorHAnsi" w:hAnsiTheme="majorHAnsi" w:cstheme="majorHAnsi"/>
          <w:color w:val="595959" w:themeColor="text1" w:themeTint="A6"/>
        </w:rPr>
        <w:t xml:space="preserve"> December 2019</w:t>
      </w:r>
      <w:r w:rsidRPr="00D9746E">
        <w:rPr>
          <w:rFonts w:asciiTheme="majorHAnsi" w:hAnsiTheme="majorHAnsi" w:cstheme="majorHAnsi"/>
          <w:color w:val="595959" w:themeColor="text1" w:themeTint="A6"/>
        </w:rPr>
        <w:t>, p</w:t>
      </w:r>
      <w:r w:rsidR="0051618C" w:rsidRPr="00D9746E">
        <w:rPr>
          <w:rFonts w:asciiTheme="majorHAnsi" w:hAnsiTheme="majorHAnsi" w:cstheme="majorHAnsi"/>
          <w:color w:val="595959" w:themeColor="text1" w:themeTint="A6"/>
        </w:rPr>
        <w:t>p</w:t>
      </w:r>
      <w:r w:rsidRPr="00D9746E">
        <w:rPr>
          <w:rFonts w:asciiTheme="majorHAnsi" w:hAnsiTheme="majorHAnsi" w:cstheme="majorHAnsi"/>
          <w:color w:val="595959" w:themeColor="text1" w:themeTint="A6"/>
        </w:rPr>
        <w:t>. 468-475.</w:t>
      </w:r>
    </w:p>
  </w:endnote>
  <w:endnote w:id="20">
    <w:p w14:paraId="1E950BEC" w14:textId="77777777" w:rsidR="005C4D77" w:rsidRPr="00D9746E" w:rsidRDefault="005C4D77" w:rsidP="00791B8A">
      <w:pPr>
        <w:pStyle w:val="EndnoteText"/>
        <w:rPr>
          <w:rFonts w:asciiTheme="majorHAnsi" w:hAnsiTheme="majorHAnsi" w:cstheme="majorHAnsi"/>
          <w:color w:val="595959" w:themeColor="text1" w:themeTint="A6"/>
        </w:rPr>
      </w:pPr>
      <w:r w:rsidRPr="00D9746E">
        <w:rPr>
          <w:rStyle w:val="EndnoteReference"/>
          <w:rFonts w:asciiTheme="majorHAnsi" w:hAnsiTheme="majorHAnsi" w:cstheme="majorHAnsi"/>
          <w:color w:val="595959" w:themeColor="text1" w:themeTint="A6"/>
        </w:rPr>
        <w:endnoteRef/>
      </w:r>
      <w:r w:rsidRPr="00D9746E">
        <w:rPr>
          <w:rFonts w:asciiTheme="majorHAnsi" w:hAnsiTheme="majorHAnsi" w:cstheme="majorHAnsi"/>
          <w:color w:val="595959" w:themeColor="text1" w:themeTint="A6"/>
        </w:rPr>
        <w:t xml:space="preserve"> AANZFTA, ChAFTA, ACIFTA, JAEPA, KAFTA, AUSFTA and MAFTA.</w:t>
      </w:r>
    </w:p>
  </w:endnote>
  <w:endnote w:id="21">
    <w:p w14:paraId="56F72CAF" w14:textId="2B4DC400" w:rsidR="005C4D77" w:rsidRPr="00073410" w:rsidRDefault="005C4D77" w:rsidP="00791B8A">
      <w:pPr>
        <w:pStyle w:val="EndnoteText"/>
        <w:rPr>
          <w:rFonts w:asciiTheme="majorHAnsi" w:hAnsiTheme="majorHAnsi" w:cstheme="majorHAnsi"/>
          <w:color w:val="595959" w:themeColor="text1" w:themeTint="A6"/>
        </w:rPr>
      </w:pPr>
      <w:r w:rsidRPr="00D9746E">
        <w:rPr>
          <w:rStyle w:val="EndnoteReference"/>
          <w:rFonts w:asciiTheme="majorHAnsi" w:hAnsiTheme="majorHAnsi" w:cstheme="majorHAnsi"/>
          <w:color w:val="595959" w:themeColor="text1" w:themeTint="A6"/>
        </w:rPr>
        <w:endnoteRef/>
      </w:r>
      <w:r w:rsidRPr="00D9746E">
        <w:rPr>
          <w:rFonts w:asciiTheme="majorHAnsi" w:hAnsiTheme="majorHAnsi" w:cstheme="majorHAnsi"/>
          <w:color w:val="595959" w:themeColor="text1" w:themeTint="A6"/>
        </w:rPr>
        <w:t xml:space="preserve"> </w:t>
      </w:r>
      <w:r w:rsidR="001D4C6B" w:rsidRPr="00D9746E">
        <w:rPr>
          <w:rFonts w:asciiTheme="majorHAnsi" w:hAnsiTheme="majorHAnsi" w:cstheme="majorHAnsi"/>
          <w:color w:val="595959" w:themeColor="text1" w:themeTint="A6"/>
        </w:rPr>
        <w:t>KP</w:t>
      </w:r>
      <w:r w:rsidRPr="00D9746E">
        <w:rPr>
          <w:rFonts w:asciiTheme="majorHAnsi" w:hAnsiTheme="majorHAnsi" w:cstheme="majorHAnsi"/>
          <w:color w:val="595959" w:themeColor="text1" w:themeTint="A6"/>
        </w:rPr>
        <w:t xml:space="preserve"> Timsina, </w:t>
      </w:r>
      <w:r w:rsidR="001D4C6B" w:rsidRPr="00D9746E">
        <w:rPr>
          <w:rFonts w:asciiTheme="majorHAnsi" w:hAnsiTheme="majorHAnsi" w:cstheme="majorHAnsi"/>
          <w:color w:val="595959" w:themeColor="text1" w:themeTint="A6"/>
        </w:rPr>
        <w:t>RJ</w:t>
      </w:r>
      <w:r w:rsidRPr="00D9746E">
        <w:rPr>
          <w:rFonts w:asciiTheme="majorHAnsi" w:hAnsiTheme="majorHAnsi" w:cstheme="majorHAnsi"/>
          <w:color w:val="595959" w:themeColor="text1" w:themeTint="A6"/>
        </w:rPr>
        <w:t xml:space="preserve"> Culas, Impacts of Australia’s free trade agreements on trade in agricultural products: an aggregative and </w:t>
      </w:r>
      <w:r w:rsidRPr="00073410">
        <w:rPr>
          <w:rFonts w:asciiTheme="majorHAnsi" w:hAnsiTheme="majorHAnsi" w:cstheme="majorHAnsi"/>
          <w:color w:val="595959" w:themeColor="text1" w:themeTint="A6"/>
        </w:rPr>
        <w:t xml:space="preserve">disaggregative analysis, </w:t>
      </w:r>
      <w:r w:rsidRPr="00073410">
        <w:rPr>
          <w:rFonts w:asciiTheme="majorHAnsi" w:hAnsiTheme="majorHAnsi" w:cstheme="majorHAnsi"/>
          <w:i/>
          <w:color w:val="595959" w:themeColor="text1" w:themeTint="A6"/>
        </w:rPr>
        <w:t>Australian Journal of Agricultural and Resource Economics</w:t>
      </w:r>
      <w:r w:rsidR="004B770F" w:rsidRPr="00073410">
        <w:rPr>
          <w:rFonts w:asciiTheme="majorHAnsi" w:hAnsiTheme="majorHAnsi" w:cstheme="majorHAnsi"/>
          <w:i/>
          <w:color w:val="595959" w:themeColor="text1" w:themeTint="A6"/>
        </w:rPr>
        <w:t xml:space="preserve"> </w:t>
      </w:r>
      <w:r w:rsidR="004B770F" w:rsidRPr="00073410">
        <w:rPr>
          <w:rFonts w:asciiTheme="majorHAnsi" w:hAnsiTheme="majorHAnsi" w:cstheme="majorHAnsi"/>
          <w:color w:val="595959" w:themeColor="text1" w:themeTint="A6"/>
        </w:rPr>
        <w:t>(Vol.</w:t>
      </w:r>
      <w:r w:rsidRPr="00073410">
        <w:rPr>
          <w:rFonts w:asciiTheme="majorHAnsi" w:hAnsiTheme="majorHAnsi" w:cstheme="majorHAnsi"/>
          <w:i/>
          <w:color w:val="595959" w:themeColor="text1" w:themeTint="A6"/>
        </w:rPr>
        <w:t xml:space="preserve"> </w:t>
      </w:r>
      <w:r w:rsidRPr="00073410">
        <w:rPr>
          <w:rFonts w:asciiTheme="majorHAnsi" w:hAnsiTheme="majorHAnsi" w:cstheme="majorHAnsi"/>
          <w:color w:val="595959" w:themeColor="text1" w:themeTint="A6"/>
        </w:rPr>
        <w:t>64</w:t>
      </w:r>
      <w:r w:rsidR="004B770F" w:rsidRPr="00073410">
        <w:rPr>
          <w:rFonts w:asciiTheme="majorHAnsi" w:hAnsiTheme="majorHAnsi" w:cstheme="majorHAnsi"/>
          <w:color w:val="595959" w:themeColor="text1" w:themeTint="A6"/>
        </w:rPr>
        <w:t>)</w:t>
      </w:r>
      <w:r w:rsidRPr="00073410">
        <w:rPr>
          <w:rFonts w:asciiTheme="majorHAnsi" w:hAnsiTheme="majorHAnsi" w:cstheme="majorHAnsi"/>
          <w:color w:val="595959" w:themeColor="text1" w:themeTint="A6"/>
        </w:rPr>
        <w:t>,</w:t>
      </w:r>
      <w:r w:rsidR="00013DAF" w:rsidRPr="00073410">
        <w:rPr>
          <w:rFonts w:asciiTheme="majorHAnsi" w:hAnsiTheme="majorHAnsi" w:cstheme="majorHAnsi"/>
          <w:color w:val="595959" w:themeColor="text1" w:themeTint="A6"/>
        </w:rPr>
        <w:t xml:space="preserve"> 4 May 2020,</w:t>
      </w:r>
      <w:r w:rsidR="004B770F" w:rsidRPr="00073410">
        <w:rPr>
          <w:rFonts w:asciiTheme="majorHAnsi" w:hAnsiTheme="majorHAnsi" w:cstheme="majorHAnsi"/>
          <w:color w:val="595959" w:themeColor="text1" w:themeTint="A6"/>
        </w:rPr>
        <w:t xml:space="preserve"> </w:t>
      </w:r>
      <w:r w:rsidRPr="00073410">
        <w:rPr>
          <w:rFonts w:asciiTheme="majorHAnsi" w:hAnsiTheme="majorHAnsi" w:cstheme="majorHAnsi"/>
          <w:color w:val="595959" w:themeColor="text1" w:themeTint="A6"/>
        </w:rPr>
        <w:t>pp. 889-919.</w:t>
      </w:r>
    </w:p>
  </w:endnote>
  <w:endnote w:id="22">
    <w:p w14:paraId="03F65BB9" w14:textId="5A5CD6A3" w:rsidR="005C4D77" w:rsidRPr="00073410" w:rsidRDefault="005C4D77"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007228E8" w:rsidRPr="00073410">
        <w:rPr>
          <w:rFonts w:asciiTheme="majorHAnsi" w:hAnsiTheme="majorHAnsi" w:cstheme="majorHAnsi"/>
          <w:color w:val="595959" w:themeColor="text1" w:themeTint="A6"/>
        </w:rPr>
        <w:t xml:space="preserve"> </w:t>
      </w:r>
      <w:r w:rsidR="00633C31" w:rsidRPr="00073410">
        <w:rPr>
          <w:rFonts w:asciiTheme="majorHAnsi" w:hAnsiTheme="majorHAnsi" w:cstheme="majorHAnsi"/>
          <w:color w:val="595959" w:themeColor="text1" w:themeTint="A6"/>
        </w:rPr>
        <w:t>DFAT analysis. Please see Appendix A – Data and Methodology.</w:t>
      </w:r>
    </w:p>
  </w:endnote>
  <w:endnote w:id="23">
    <w:p w14:paraId="3F8F733E" w14:textId="5675ABA9" w:rsidR="00633C31" w:rsidRPr="00073410" w:rsidRDefault="00633C31"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DFAT analysis. Please see Appendix A – Data and Methodology.</w:t>
      </w:r>
    </w:p>
  </w:endnote>
  <w:endnote w:id="24">
    <w:p w14:paraId="18CB72E9" w14:textId="2B9BC5CF" w:rsidR="00861A4F" w:rsidRPr="00073410" w:rsidRDefault="00861A4F" w:rsidP="00861A4F">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A36786" w:rsidRPr="00073410">
        <w:rPr>
          <w:rFonts w:asciiTheme="majorHAnsi" w:hAnsiTheme="majorHAnsi" w:cstheme="majorHAnsi"/>
          <w:color w:val="595959" w:themeColor="text1" w:themeTint="A6"/>
        </w:rPr>
        <w:t>P Koch</w:t>
      </w:r>
      <w:r w:rsidR="00F4134F" w:rsidRPr="00073410">
        <w:rPr>
          <w:rFonts w:asciiTheme="majorHAnsi" w:hAnsiTheme="majorHAnsi" w:cstheme="majorHAnsi"/>
          <w:color w:val="595959" w:themeColor="text1" w:themeTint="A6"/>
        </w:rPr>
        <w:t>,</w:t>
      </w:r>
      <w:r w:rsidR="000F738F" w:rsidRPr="00073410">
        <w:rPr>
          <w:rFonts w:asciiTheme="majorHAnsi" w:hAnsiTheme="majorHAnsi" w:cstheme="majorHAnsi"/>
          <w:color w:val="595959" w:themeColor="text1" w:themeTint="A6"/>
        </w:rPr>
        <w:t xml:space="preserve"> </w:t>
      </w:r>
      <w:r w:rsidR="00EC52BA" w:rsidRPr="00073410">
        <w:rPr>
          <w:rFonts w:asciiTheme="majorHAnsi" w:hAnsiTheme="majorHAnsi" w:cstheme="majorHAnsi"/>
          <w:color w:val="595959" w:themeColor="text1" w:themeTint="A6"/>
        </w:rPr>
        <w:t>Economic complexity and growth: can value-added exports better explain the link?</w:t>
      </w:r>
      <w:r w:rsidR="000F738F" w:rsidRPr="00073410">
        <w:rPr>
          <w:rFonts w:asciiTheme="majorHAnsi" w:hAnsiTheme="majorHAnsi" w:cstheme="majorHAnsi"/>
          <w:color w:val="595959" w:themeColor="text1" w:themeTint="A6"/>
        </w:rPr>
        <w:t>,</w:t>
      </w:r>
      <w:r w:rsidR="00EC52BA" w:rsidRPr="00073410">
        <w:rPr>
          <w:rFonts w:asciiTheme="majorHAnsi" w:hAnsiTheme="majorHAnsi" w:cstheme="majorHAnsi"/>
          <w:color w:val="595959" w:themeColor="text1" w:themeTint="A6"/>
        </w:rPr>
        <w:t> </w:t>
      </w:r>
      <w:r w:rsidR="00EC52BA" w:rsidRPr="00073410">
        <w:rPr>
          <w:rFonts w:asciiTheme="majorHAnsi" w:hAnsiTheme="majorHAnsi" w:cstheme="majorHAnsi"/>
          <w:i/>
          <w:color w:val="595959" w:themeColor="text1" w:themeTint="A6"/>
        </w:rPr>
        <w:t>Ec</w:t>
      </w:r>
      <w:r w:rsidR="00A36786" w:rsidRPr="00073410">
        <w:rPr>
          <w:rFonts w:asciiTheme="majorHAnsi" w:hAnsiTheme="majorHAnsi" w:cstheme="majorHAnsi"/>
          <w:i/>
          <w:color w:val="595959" w:themeColor="text1" w:themeTint="A6"/>
        </w:rPr>
        <w:t>onomic Letters</w:t>
      </w:r>
      <w:r w:rsidR="00A36786" w:rsidRPr="00073410">
        <w:rPr>
          <w:rFonts w:asciiTheme="majorHAnsi" w:hAnsiTheme="majorHAnsi" w:cstheme="majorHAnsi"/>
          <w:color w:val="595959" w:themeColor="text1" w:themeTint="A6"/>
        </w:rPr>
        <w:t xml:space="preserve">, </w:t>
      </w:r>
      <w:r w:rsidR="00B86BDE" w:rsidRPr="00073410">
        <w:rPr>
          <w:rFonts w:asciiTheme="majorHAnsi" w:hAnsiTheme="majorHAnsi" w:cstheme="majorHAnsi"/>
          <w:color w:val="595959" w:themeColor="text1" w:themeTint="A6"/>
        </w:rPr>
        <w:t xml:space="preserve">(Vol. </w:t>
      </w:r>
      <w:r w:rsidR="000F738F" w:rsidRPr="00073410">
        <w:rPr>
          <w:rFonts w:asciiTheme="majorHAnsi" w:hAnsiTheme="majorHAnsi" w:cstheme="majorHAnsi"/>
          <w:color w:val="595959" w:themeColor="text1" w:themeTint="A6"/>
        </w:rPr>
        <w:t>198</w:t>
      </w:r>
      <w:r w:rsidR="00B86BDE" w:rsidRPr="00073410">
        <w:rPr>
          <w:rFonts w:asciiTheme="majorHAnsi" w:hAnsiTheme="majorHAnsi" w:cstheme="majorHAnsi"/>
          <w:color w:val="595959" w:themeColor="text1" w:themeTint="A6"/>
        </w:rPr>
        <w:t>)</w:t>
      </w:r>
      <w:r w:rsidR="000F738F" w:rsidRPr="00073410">
        <w:rPr>
          <w:rFonts w:asciiTheme="majorHAnsi" w:hAnsiTheme="majorHAnsi" w:cstheme="majorHAnsi"/>
          <w:color w:val="595959" w:themeColor="text1" w:themeTint="A6"/>
        </w:rPr>
        <w:t>, January 2021.</w:t>
      </w:r>
    </w:p>
  </w:endnote>
  <w:endnote w:id="25">
    <w:p w14:paraId="1C1377D1" w14:textId="03A1AF3D" w:rsidR="002900E4" w:rsidRPr="00073410" w:rsidRDefault="002900E4"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2020D4" w:rsidRPr="00073410">
        <w:rPr>
          <w:rFonts w:asciiTheme="majorHAnsi" w:hAnsiTheme="majorHAnsi" w:cstheme="majorHAnsi"/>
          <w:color w:val="595959" w:themeColor="text1" w:themeTint="A6"/>
        </w:rPr>
        <w:t xml:space="preserve">Observatory of Economic Complexity, </w:t>
      </w:r>
      <w:hyperlink r:id="rId10" w:history="1">
        <w:r w:rsidR="001E1B26" w:rsidRPr="00073410">
          <w:rPr>
            <w:rStyle w:val="Hyperlink"/>
            <w:rFonts w:asciiTheme="majorHAnsi" w:hAnsiTheme="majorHAnsi" w:cstheme="majorHAnsi"/>
            <w:color w:val="595959" w:themeColor="text1" w:themeTint="A6"/>
          </w:rPr>
          <w:t>Trade Data</w:t>
        </w:r>
      </w:hyperlink>
      <w:r w:rsidR="001E1B26" w:rsidRPr="00073410">
        <w:rPr>
          <w:rFonts w:asciiTheme="majorHAnsi" w:hAnsiTheme="majorHAnsi" w:cstheme="majorHAnsi"/>
          <w:color w:val="595959" w:themeColor="text1" w:themeTint="A6"/>
        </w:rPr>
        <w:t>,</w:t>
      </w:r>
      <w:r w:rsidR="005D1E92" w:rsidRPr="00073410">
        <w:rPr>
          <w:rFonts w:asciiTheme="majorHAnsi" w:hAnsiTheme="majorHAnsi" w:cstheme="majorHAnsi"/>
          <w:color w:val="595959" w:themeColor="text1" w:themeTint="A6"/>
        </w:rPr>
        <w:t xml:space="preserve"> Datawheel</w:t>
      </w:r>
      <w:r w:rsidR="00530E24" w:rsidRPr="00073410">
        <w:rPr>
          <w:rFonts w:asciiTheme="majorHAnsi" w:hAnsiTheme="majorHAnsi" w:cstheme="majorHAnsi"/>
          <w:color w:val="595959" w:themeColor="text1" w:themeTint="A6"/>
        </w:rPr>
        <w:t>, 2023</w:t>
      </w:r>
      <w:r w:rsidR="001E1B26" w:rsidRPr="00073410">
        <w:rPr>
          <w:rFonts w:asciiTheme="majorHAnsi" w:hAnsiTheme="majorHAnsi" w:cstheme="majorHAnsi"/>
          <w:color w:val="595959" w:themeColor="text1" w:themeTint="A6"/>
        </w:rPr>
        <w:t>.</w:t>
      </w:r>
      <w:r w:rsidR="005D1E92" w:rsidRPr="00073410">
        <w:rPr>
          <w:rFonts w:asciiTheme="majorHAnsi" w:hAnsiTheme="majorHAnsi" w:cstheme="majorHAnsi"/>
          <w:color w:val="595959" w:themeColor="text1" w:themeTint="A6"/>
        </w:rPr>
        <w:t xml:space="preserve">  Methodology sourced from AJG Simoes, CA Hidalgo. The Economic Complexity Observatory: An Analytical Tool for Understanding the Dynamics of Economic Development. Workshops at the Twenty-Fifth AAAI Conference on Artificial Intelligence, 2011.</w:t>
      </w:r>
    </w:p>
  </w:endnote>
  <w:endnote w:id="26">
    <w:p w14:paraId="4C407897" w14:textId="3E684C30" w:rsidR="00E05257" w:rsidRPr="00073410" w:rsidRDefault="00E05257"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631560" w:rsidRPr="00073410">
        <w:rPr>
          <w:rFonts w:asciiTheme="majorHAnsi" w:hAnsiTheme="majorHAnsi" w:cstheme="majorHAnsi"/>
          <w:color w:val="595959" w:themeColor="text1" w:themeTint="A6"/>
        </w:rPr>
        <w:t xml:space="preserve">V Stojkoski, P Koch, CA Hidalgo, </w:t>
      </w:r>
      <w:hyperlink r:id="rId11" w:anchor="msdynttrid=M8BUyGaiBph1Bo20CifxbX0QxcQAGLqk0i_rW8LGJFQ" w:history="1">
        <w:r w:rsidRPr="00073410">
          <w:rPr>
            <w:rStyle w:val="Hyperlink"/>
            <w:rFonts w:asciiTheme="majorHAnsi" w:hAnsiTheme="majorHAnsi" w:cstheme="majorHAnsi"/>
            <w:color w:val="595959" w:themeColor="text1" w:themeTint="A6"/>
          </w:rPr>
          <w:t xml:space="preserve">Multidimensional economic complexity and inclusive </w:t>
        </w:r>
        <w:r w:rsidR="0039596B" w:rsidRPr="00073410">
          <w:rPr>
            <w:rStyle w:val="Hyperlink"/>
            <w:rFonts w:asciiTheme="majorHAnsi" w:hAnsiTheme="majorHAnsi" w:cstheme="majorHAnsi"/>
            <w:color w:val="595959" w:themeColor="text1" w:themeTint="A6"/>
          </w:rPr>
          <w:t>green</w:t>
        </w:r>
        <w:r w:rsidRPr="00073410">
          <w:rPr>
            <w:rStyle w:val="Hyperlink"/>
            <w:rFonts w:asciiTheme="majorHAnsi" w:hAnsiTheme="majorHAnsi" w:cstheme="majorHAnsi"/>
            <w:color w:val="595959" w:themeColor="text1" w:themeTint="A6"/>
          </w:rPr>
          <w:t xml:space="preserve"> growth</w:t>
        </w:r>
      </w:hyperlink>
      <w:r w:rsidR="00631560" w:rsidRPr="00073410">
        <w:rPr>
          <w:rFonts w:asciiTheme="majorHAnsi" w:hAnsiTheme="majorHAnsi" w:cstheme="majorHAnsi"/>
          <w:color w:val="595959" w:themeColor="text1" w:themeTint="A6"/>
        </w:rPr>
        <w:t xml:space="preserve">, </w:t>
      </w:r>
      <w:r w:rsidR="00631560" w:rsidRPr="00073410">
        <w:rPr>
          <w:rFonts w:asciiTheme="majorHAnsi" w:hAnsiTheme="majorHAnsi" w:cstheme="majorHAnsi"/>
          <w:i/>
          <w:color w:val="595959" w:themeColor="text1" w:themeTint="A6"/>
        </w:rPr>
        <w:t xml:space="preserve">Communications Earth and </w:t>
      </w:r>
      <w:r w:rsidR="00FE4657" w:rsidRPr="00073410">
        <w:rPr>
          <w:rFonts w:asciiTheme="majorHAnsi" w:hAnsiTheme="majorHAnsi" w:cstheme="majorHAnsi"/>
          <w:i/>
          <w:color w:val="595959" w:themeColor="text1" w:themeTint="A6"/>
        </w:rPr>
        <w:t>Environment</w:t>
      </w:r>
      <w:r w:rsidR="00FE4657" w:rsidRPr="00073410">
        <w:rPr>
          <w:rFonts w:asciiTheme="majorHAnsi" w:hAnsiTheme="majorHAnsi" w:cstheme="majorHAnsi"/>
          <w:color w:val="595959" w:themeColor="text1" w:themeTint="A6"/>
        </w:rPr>
        <w:t>, 21 April 2023.</w:t>
      </w:r>
    </w:p>
  </w:endnote>
  <w:endnote w:id="27">
    <w:p w14:paraId="3B1BB1A5" w14:textId="1AE267B7" w:rsidR="00BC4730" w:rsidRPr="00073410" w:rsidRDefault="00BC4730" w:rsidP="00BC4730">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Alphabeta, Export Council of Australia, From Resource Boom to Digital Boom: Capturing </w:t>
      </w:r>
      <w:r w:rsidR="00F4134F" w:rsidRPr="00073410">
        <w:rPr>
          <w:rFonts w:asciiTheme="majorHAnsi" w:hAnsiTheme="majorHAnsi" w:cstheme="majorHAnsi"/>
          <w:color w:val="595959" w:themeColor="text1" w:themeTint="A6"/>
        </w:rPr>
        <w:t>Australia’s</w:t>
      </w:r>
      <w:r w:rsidRPr="00073410">
        <w:rPr>
          <w:rFonts w:asciiTheme="majorHAnsi" w:hAnsiTheme="majorHAnsi" w:cstheme="majorHAnsi"/>
          <w:color w:val="595959" w:themeColor="text1" w:themeTint="A6"/>
        </w:rPr>
        <w:t xml:space="preserve"> Digital Trade Opportunity at Home and Aboard</w:t>
      </w:r>
      <w:r w:rsidR="00530E24" w:rsidRPr="00073410">
        <w:rPr>
          <w:rFonts w:asciiTheme="majorHAnsi" w:hAnsiTheme="majorHAnsi" w:cstheme="majorHAnsi"/>
          <w:color w:val="595959" w:themeColor="text1" w:themeTint="A6"/>
        </w:rPr>
        <w:t xml:space="preserve">, </w:t>
      </w:r>
      <w:r w:rsidR="00534058" w:rsidRPr="00073410">
        <w:rPr>
          <w:rFonts w:asciiTheme="majorHAnsi" w:hAnsiTheme="majorHAnsi" w:cstheme="majorHAnsi"/>
          <w:color w:val="595959" w:themeColor="text1" w:themeTint="A6"/>
        </w:rPr>
        <w:t>August 2021</w:t>
      </w:r>
      <w:r w:rsidR="00530E24" w:rsidRPr="00073410">
        <w:rPr>
          <w:rFonts w:asciiTheme="majorHAnsi" w:hAnsiTheme="majorHAnsi" w:cstheme="majorHAnsi"/>
          <w:color w:val="595959" w:themeColor="text1" w:themeTint="A6"/>
        </w:rPr>
        <w:t>.</w:t>
      </w:r>
      <w:r w:rsidRPr="00073410">
        <w:rPr>
          <w:rFonts w:asciiTheme="majorHAnsi" w:hAnsiTheme="majorHAnsi" w:cstheme="majorHAnsi"/>
          <w:color w:val="595959" w:themeColor="text1" w:themeTint="A6"/>
        </w:rPr>
        <w:t>.</w:t>
      </w:r>
      <w:r w:rsidR="00305BAD" w:rsidRPr="00073410">
        <w:rPr>
          <w:rFonts w:asciiTheme="majorHAnsi" w:hAnsiTheme="majorHAnsi" w:cstheme="majorHAnsi"/>
          <w:color w:val="595959" w:themeColor="text1" w:themeTint="A6"/>
        </w:rPr>
        <w:t xml:space="preserve"> </w:t>
      </w:r>
      <w:r w:rsidRPr="00073410">
        <w:rPr>
          <w:rFonts w:asciiTheme="majorHAnsi" w:hAnsiTheme="majorHAnsi" w:cstheme="majorHAnsi"/>
          <w:color w:val="595959" w:themeColor="text1" w:themeTint="A6"/>
        </w:rPr>
        <w:t>Telstra and PwC</w:t>
      </w:r>
      <w:r w:rsidR="00AC43E2" w:rsidRPr="00073410">
        <w:rPr>
          <w:rFonts w:asciiTheme="majorHAnsi" w:hAnsiTheme="majorHAnsi" w:cstheme="majorHAnsi"/>
          <w:color w:val="595959" w:themeColor="text1" w:themeTint="A6"/>
        </w:rPr>
        <w:t>,</w:t>
      </w:r>
      <w:r w:rsidRPr="00073410">
        <w:rPr>
          <w:rFonts w:asciiTheme="majorHAnsi" w:hAnsiTheme="majorHAnsi" w:cstheme="majorHAnsi"/>
          <w:color w:val="595959" w:themeColor="text1" w:themeTint="A6"/>
        </w:rPr>
        <w:t xml:space="preserve"> </w:t>
      </w:r>
      <w:hyperlink r:id="rId12" w:history="1">
        <w:r w:rsidRPr="00073410">
          <w:rPr>
            <w:rStyle w:val="Hyperlink"/>
            <w:rFonts w:asciiTheme="majorHAnsi" w:hAnsiTheme="majorHAnsi" w:cstheme="majorHAnsi"/>
            <w:color w:val="595959" w:themeColor="text1" w:themeTint="A6"/>
          </w:rPr>
          <w:t>Be</w:t>
        </w:r>
        <w:r w:rsidR="006F67C7" w:rsidRPr="00073410">
          <w:rPr>
            <w:rStyle w:val="Hyperlink"/>
            <w:rFonts w:asciiTheme="majorHAnsi" w:hAnsiTheme="majorHAnsi" w:cstheme="majorHAnsi"/>
            <w:color w:val="595959" w:themeColor="text1" w:themeTint="A6"/>
          </w:rPr>
          <w:t xml:space="preserve"> What’s Next: Embracing the Digital Economy in Australia</w:t>
        </w:r>
      </w:hyperlink>
      <w:r w:rsidR="00BF2FE7" w:rsidRPr="00073410">
        <w:rPr>
          <w:rFonts w:asciiTheme="majorHAnsi" w:hAnsiTheme="majorHAnsi" w:cstheme="majorHAnsi"/>
          <w:color w:val="595959" w:themeColor="text1" w:themeTint="A6"/>
        </w:rPr>
        <w:t xml:space="preserve">, </w:t>
      </w:r>
      <w:r w:rsidR="00870617" w:rsidRPr="00073410">
        <w:rPr>
          <w:rFonts w:asciiTheme="majorHAnsi" w:hAnsiTheme="majorHAnsi" w:cstheme="majorHAnsi"/>
          <w:color w:val="595959" w:themeColor="text1" w:themeTint="A6"/>
        </w:rPr>
        <w:t>202</w:t>
      </w:r>
      <w:r w:rsidR="00530E24" w:rsidRPr="00073410">
        <w:rPr>
          <w:rFonts w:asciiTheme="majorHAnsi" w:hAnsiTheme="majorHAnsi" w:cstheme="majorHAnsi"/>
          <w:color w:val="595959" w:themeColor="text1" w:themeTint="A6"/>
        </w:rPr>
        <w:t>0</w:t>
      </w:r>
      <w:r w:rsidR="00505145" w:rsidRPr="00073410">
        <w:rPr>
          <w:rFonts w:asciiTheme="majorHAnsi" w:hAnsiTheme="majorHAnsi" w:cstheme="majorHAnsi"/>
          <w:color w:val="595959" w:themeColor="text1" w:themeTint="A6"/>
        </w:rPr>
        <w:t>.</w:t>
      </w:r>
    </w:p>
  </w:endnote>
  <w:endnote w:id="28">
    <w:p w14:paraId="307AD8EA" w14:textId="47DE9256" w:rsidR="00BC4730" w:rsidRPr="00073410" w:rsidRDefault="00BC4730" w:rsidP="00BC4730">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Australia Post, </w:t>
      </w:r>
      <w:hyperlink r:id="rId13" w:history="1">
        <w:r w:rsidRPr="00073410">
          <w:rPr>
            <w:rStyle w:val="Hyperlink"/>
            <w:rFonts w:asciiTheme="majorHAnsi" w:hAnsiTheme="majorHAnsi" w:cstheme="majorHAnsi"/>
            <w:color w:val="595959" w:themeColor="text1" w:themeTint="A6"/>
          </w:rPr>
          <w:t>Inside Australian Online Shopping, eCommerce Industry Report</w:t>
        </w:r>
      </w:hyperlink>
      <w:r w:rsidR="00505145" w:rsidRPr="00073410">
        <w:rPr>
          <w:rFonts w:asciiTheme="majorHAnsi" w:hAnsiTheme="majorHAnsi" w:cstheme="majorHAnsi"/>
          <w:color w:val="595959" w:themeColor="text1" w:themeTint="A6"/>
        </w:rPr>
        <w:t>, 2023</w:t>
      </w:r>
      <w:r w:rsidR="00300A88" w:rsidRPr="00073410">
        <w:rPr>
          <w:rFonts w:asciiTheme="majorHAnsi" w:hAnsiTheme="majorHAnsi" w:cstheme="majorHAnsi"/>
          <w:color w:val="595959" w:themeColor="text1" w:themeTint="A6"/>
        </w:rPr>
        <w:t>.</w:t>
      </w:r>
      <w:r w:rsidR="00505145" w:rsidRPr="00073410">
        <w:rPr>
          <w:rFonts w:asciiTheme="majorHAnsi" w:hAnsiTheme="majorHAnsi" w:cstheme="majorHAnsi"/>
          <w:color w:val="595959" w:themeColor="text1" w:themeTint="A6"/>
        </w:rPr>
        <w:t>.</w:t>
      </w:r>
    </w:p>
  </w:endnote>
  <w:endnote w:id="29">
    <w:p w14:paraId="73E0635E" w14:textId="13FE1B01" w:rsidR="00BC4730" w:rsidRPr="00073410" w:rsidRDefault="00BC4730" w:rsidP="00EA52FE">
      <w:pPr>
        <w:pStyle w:val="BodyCopy"/>
        <w:spacing w:before="0" w:after="0"/>
        <w:rPr>
          <w:rFonts w:asciiTheme="majorHAnsi" w:hAnsiTheme="majorHAnsi" w:cstheme="majorHAnsi"/>
          <w:color w:val="595959" w:themeColor="text1" w:themeTint="A6"/>
          <w:sz w:val="20"/>
          <w:szCs w:val="20"/>
        </w:rPr>
      </w:pPr>
      <w:r w:rsidRPr="00073410">
        <w:rPr>
          <w:rStyle w:val="EndnoteReference"/>
          <w:rFonts w:asciiTheme="majorHAnsi" w:hAnsiTheme="majorHAnsi" w:cstheme="majorHAnsi"/>
          <w:color w:val="595959" w:themeColor="text1" w:themeTint="A6"/>
          <w:sz w:val="20"/>
          <w:szCs w:val="20"/>
        </w:rPr>
        <w:endnoteRef/>
      </w:r>
      <w:r w:rsidRPr="00073410">
        <w:rPr>
          <w:rFonts w:asciiTheme="majorHAnsi" w:hAnsiTheme="majorHAnsi" w:cstheme="majorHAnsi"/>
          <w:color w:val="595959" w:themeColor="text1" w:themeTint="A6"/>
          <w:sz w:val="20"/>
          <w:szCs w:val="20"/>
        </w:rPr>
        <w:t xml:space="preserve"> World Bank</w:t>
      </w:r>
      <w:r w:rsidR="00300A88" w:rsidRPr="00073410">
        <w:rPr>
          <w:rFonts w:asciiTheme="majorHAnsi" w:hAnsiTheme="majorHAnsi" w:cstheme="majorHAnsi"/>
          <w:color w:val="595959" w:themeColor="text1" w:themeTint="A6"/>
          <w:sz w:val="20"/>
          <w:szCs w:val="20"/>
        </w:rPr>
        <w:t>,</w:t>
      </w:r>
      <w:r w:rsidRPr="00073410">
        <w:rPr>
          <w:rFonts w:asciiTheme="majorHAnsi" w:hAnsiTheme="majorHAnsi" w:cstheme="majorHAnsi"/>
          <w:color w:val="595959" w:themeColor="text1" w:themeTint="A6"/>
          <w:sz w:val="20"/>
          <w:szCs w:val="20"/>
        </w:rPr>
        <w:t xml:space="preserve"> </w:t>
      </w:r>
      <w:hyperlink r:id="rId14" w:history="1">
        <w:r w:rsidRPr="00073410">
          <w:rPr>
            <w:rStyle w:val="Hyperlink"/>
            <w:rFonts w:asciiTheme="majorHAnsi" w:hAnsiTheme="majorHAnsi" w:cstheme="majorHAnsi"/>
            <w:color w:val="595959" w:themeColor="text1" w:themeTint="A6"/>
            <w:sz w:val="20"/>
            <w:szCs w:val="20"/>
          </w:rPr>
          <w:t>Global Findex Database 2021</w:t>
        </w:r>
      </w:hyperlink>
      <w:r w:rsidRPr="00073410">
        <w:rPr>
          <w:rFonts w:asciiTheme="majorHAnsi" w:hAnsiTheme="majorHAnsi" w:cstheme="majorHAnsi"/>
          <w:color w:val="595959" w:themeColor="text1" w:themeTint="A6"/>
          <w:sz w:val="20"/>
          <w:szCs w:val="20"/>
        </w:rPr>
        <w:t>,</w:t>
      </w:r>
      <w:r w:rsidR="00300A88" w:rsidRPr="00073410">
        <w:rPr>
          <w:rFonts w:asciiTheme="majorHAnsi" w:eastAsiaTheme="minorHAnsi" w:hAnsiTheme="majorHAnsi" w:cstheme="majorHAnsi"/>
          <w:color w:val="595959" w:themeColor="text1" w:themeTint="A6"/>
          <w:sz w:val="20"/>
          <w:szCs w:val="20"/>
        </w:rPr>
        <w:t xml:space="preserve"> 2021</w:t>
      </w:r>
      <w:r w:rsidR="00EA52FE" w:rsidRPr="00073410">
        <w:rPr>
          <w:rFonts w:asciiTheme="majorHAnsi" w:eastAsiaTheme="minorHAnsi" w:hAnsiTheme="majorHAnsi" w:cstheme="majorHAnsi"/>
          <w:color w:val="595959" w:themeColor="text1" w:themeTint="A6"/>
          <w:sz w:val="20"/>
          <w:szCs w:val="20"/>
        </w:rPr>
        <w:t>.</w:t>
      </w:r>
    </w:p>
  </w:endnote>
  <w:endnote w:id="30">
    <w:p w14:paraId="02510F9A" w14:textId="49CAA2E8" w:rsidR="00BC4730" w:rsidRPr="00073410" w:rsidRDefault="00BC4730" w:rsidP="00BC4730">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UNCTAD, </w:t>
      </w:r>
      <w:hyperlink r:id="rId15" w:history="1">
        <w:r w:rsidRPr="00073410">
          <w:rPr>
            <w:rStyle w:val="Hyperlink"/>
            <w:rFonts w:asciiTheme="majorHAnsi" w:hAnsiTheme="majorHAnsi" w:cstheme="majorHAnsi"/>
            <w:color w:val="595959" w:themeColor="text1" w:themeTint="A6"/>
          </w:rPr>
          <w:t>International trade in digitally-deliverable services, value, shares and growth, annual</w:t>
        </w:r>
      </w:hyperlink>
      <w:r w:rsidRPr="00073410">
        <w:rPr>
          <w:rFonts w:asciiTheme="majorHAnsi" w:hAnsiTheme="majorHAnsi" w:cstheme="majorHAnsi"/>
          <w:color w:val="595959" w:themeColor="text1" w:themeTint="A6"/>
        </w:rPr>
        <w:t xml:space="preserve">, </w:t>
      </w:r>
      <w:r w:rsidR="00870617" w:rsidRPr="00073410">
        <w:rPr>
          <w:rFonts w:asciiTheme="majorHAnsi" w:hAnsiTheme="majorHAnsi" w:cstheme="majorHAnsi"/>
          <w:color w:val="595959" w:themeColor="text1" w:themeTint="A6"/>
        </w:rPr>
        <w:t>2022</w:t>
      </w:r>
      <w:r w:rsidR="00EA52FE" w:rsidRPr="00073410">
        <w:rPr>
          <w:rFonts w:asciiTheme="majorHAnsi" w:hAnsiTheme="majorHAnsi" w:cstheme="majorHAnsi"/>
          <w:color w:val="595959" w:themeColor="text1" w:themeTint="A6"/>
        </w:rPr>
        <w:t>.</w:t>
      </w:r>
    </w:p>
  </w:endnote>
  <w:endnote w:id="31">
    <w:p w14:paraId="7AD0438F" w14:textId="09C5C390" w:rsidR="00BC4730" w:rsidRPr="00073410" w:rsidRDefault="00BC4730" w:rsidP="00BC4730">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762246" w:rsidRPr="00073410">
        <w:rPr>
          <w:rFonts w:asciiTheme="majorHAnsi" w:hAnsiTheme="majorHAnsi" w:cstheme="majorHAnsi"/>
          <w:color w:val="595959" w:themeColor="text1" w:themeTint="A6"/>
        </w:rPr>
        <w:t xml:space="preserve">D </w:t>
      </w:r>
      <w:r w:rsidRPr="00073410">
        <w:rPr>
          <w:rFonts w:asciiTheme="majorHAnsi" w:hAnsiTheme="majorHAnsi" w:cstheme="majorHAnsi"/>
          <w:color w:val="595959" w:themeColor="text1" w:themeTint="A6"/>
        </w:rPr>
        <w:t xml:space="preserve">Dollar, Global Value Chain Development Report 2019: Technological Innovation, Supply Chain Trade, and Workers in a Globalised World, </w:t>
      </w:r>
      <w:r w:rsidR="00762246" w:rsidRPr="00073410">
        <w:rPr>
          <w:rFonts w:asciiTheme="majorHAnsi" w:hAnsiTheme="majorHAnsi" w:cstheme="majorHAnsi"/>
          <w:color w:val="595959" w:themeColor="text1" w:themeTint="A6"/>
        </w:rPr>
        <w:t xml:space="preserve">2019, </w:t>
      </w:r>
      <w:r w:rsidRPr="00073410">
        <w:rPr>
          <w:rFonts w:asciiTheme="majorHAnsi" w:hAnsiTheme="majorHAnsi" w:cstheme="majorHAnsi"/>
          <w:color w:val="595959" w:themeColor="text1" w:themeTint="A6"/>
        </w:rPr>
        <w:t>Geneva: WTO, World Bank Group.</w:t>
      </w:r>
    </w:p>
  </w:endnote>
  <w:endnote w:id="32">
    <w:p w14:paraId="7FED2F84" w14:textId="16DAB9E1" w:rsidR="00702330" w:rsidRDefault="00702330">
      <w:pPr>
        <w:pStyle w:val="EndnoteText"/>
      </w:pPr>
      <w:r w:rsidRPr="0073271E">
        <w:rPr>
          <w:rStyle w:val="EndnoteReference"/>
          <w:rFonts w:asciiTheme="majorHAnsi" w:hAnsiTheme="majorHAnsi" w:cstheme="majorHAnsi"/>
          <w:color w:val="595959" w:themeColor="text1" w:themeTint="A6"/>
        </w:rPr>
        <w:endnoteRef/>
      </w:r>
      <w:r w:rsidRPr="0073271E">
        <w:rPr>
          <w:rStyle w:val="EndnoteReference"/>
          <w:rFonts w:asciiTheme="majorHAnsi" w:hAnsiTheme="majorHAnsi" w:cstheme="majorHAnsi"/>
          <w:color w:val="595959" w:themeColor="text1" w:themeTint="A6"/>
        </w:rPr>
        <w:t xml:space="preserve"> </w:t>
      </w:r>
      <w:r w:rsidR="0073271E" w:rsidRPr="00073410">
        <w:rPr>
          <w:rFonts w:asciiTheme="majorHAnsi" w:hAnsiTheme="majorHAnsi" w:cstheme="majorHAnsi"/>
          <w:color w:val="595959" w:themeColor="text1" w:themeTint="A6"/>
        </w:rPr>
        <w:t xml:space="preserve">Australian Bureau of Statistics (ABS), </w:t>
      </w:r>
      <w:r w:rsidR="0073271E" w:rsidRPr="00073410">
        <w:rPr>
          <w:rFonts w:asciiTheme="majorHAnsi" w:hAnsiTheme="majorHAnsi" w:cstheme="majorHAnsi"/>
          <w:color w:val="595959" w:themeColor="text1" w:themeTint="A6"/>
          <w:u w:val="single"/>
        </w:rPr>
        <w:t>International Trade: Supplementary Information, Calendar Year,</w:t>
      </w:r>
      <w:r w:rsidR="0073271E" w:rsidRPr="00073410">
        <w:rPr>
          <w:rFonts w:asciiTheme="majorHAnsi" w:hAnsiTheme="majorHAnsi" w:cstheme="majorHAnsi"/>
          <w:color w:val="595959" w:themeColor="text1" w:themeTint="A6"/>
        </w:rPr>
        <w:t xml:space="preserve"> 30 April 2024.</w:t>
      </w:r>
    </w:p>
  </w:endnote>
  <w:endnote w:id="33">
    <w:p w14:paraId="40B770B3" w14:textId="12F466AA" w:rsidR="00F64B84" w:rsidRPr="0006318E" w:rsidRDefault="00F64B84">
      <w:pPr>
        <w:pStyle w:val="EndnoteText"/>
      </w:pPr>
      <w:r w:rsidRPr="0006318E">
        <w:rPr>
          <w:rStyle w:val="EndnoteReference"/>
          <w:rFonts w:asciiTheme="majorHAnsi" w:hAnsiTheme="majorHAnsi" w:cstheme="majorHAnsi"/>
          <w:color w:val="595959" w:themeColor="text1" w:themeTint="A6"/>
        </w:rPr>
        <w:endnoteRef/>
      </w:r>
      <w:r w:rsidRPr="0006318E">
        <w:t xml:space="preserve"> </w:t>
      </w:r>
      <w:r w:rsidR="00A5453D" w:rsidRPr="0006318E">
        <w:rPr>
          <w:rFonts w:asciiTheme="majorHAnsi" w:hAnsiTheme="majorHAnsi" w:cstheme="majorHAnsi"/>
          <w:color w:val="595959" w:themeColor="text1" w:themeTint="A6"/>
        </w:rPr>
        <w:t xml:space="preserve">Tourism Research Australia, </w:t>
      </w:r>
      <w:hyperlink r:id="rId16" w:history="1">
        <w:r w:rsidR="00A5453D" w:rsidRPr="0006318E">
          <w:rPr>
            <w:rStyle w:val="Hyperlink"/>
            <w:color w:val="595959" w:themeColor="text1" w:themeTint="A6"/>
          </w:rPr>
          <w:t>Tourism businesses | Tourism Research Australia</w:t>
        </w:r>
      </w:hyperlink>
      <w:r w:rsidR="00A5453D" w:rsidRPr="0006318E">
        <w:rPr>
          <w:rFonts w:asciiTheme="majorHAnsi" w:hAnsiTheme="majorHAnsi" w:cstheme="majorHAnsi"/>
          <w:color w:val="595959" w:themeColor="text1" w:themeTint="A6"/>
        </w:rPr>
        <w:t>, July 2024.</w:t>
      </w:r>
    </w:p>
  </w:endnote>
  <w:endnote w:id="34">
    <w:p w14:paraId="2519BDE8" w14:textId="70EF43AC" w:rsidR="00AF5025" w:rsidRPr="0006318E" w:rsidRDefault="00AF5025">
      <w:pPr>
        <w:pStyle w:val="EndnoteText"/>
      </w:pPr>
      <w:r w:rsidRPr="0006318E">
        <w:rPr>
          <w:rStyle w:val="EndnoteReference"/>
          <w:rFonts w:asciiTheme="majorHAnsi" w:hAnsiTheme="majorHAnsi" w:cstheme="majorHAnsi"/>
          <w:color w:val="595959" w:themeColor="text1" w:themeTint="A6"/>
        </w:rPr>
        <w:endnoteRef/>
      </w:r>
      <w:r w:rsidRPr="0006318E">
        <w:t xml:space="preserve"> </w:t>
      </w:r>
      <w:r w:rsidR="00F86E1E" w:rsidRPr="0006318E">
        <w:rPr>
          <w:rFonts w:asciiTheme="majorHAnsi" w:hAnsiTheme="majorHAnsi" w:cstheme="majorHAnsi"/>
          <w:color w:val="595959" w:themeColor="text1" w:themeTint="A6"/>
        </w:rPr>
        <w:t xml:space="preserve">Australian Bureau of Statistics (ABS), </w:t>
      </w:r>
      <w:r w:rsidR="00F86E1E" w:rsidRPr="0006318E">
        <w:rPr>
          <w:rFonts w:asciiTheme="majorHAnsi" w:hAnsiTheme="majorHAnsi" w:cstheme="majorHAnsi"/>
          <w:color w:val="595959" w:themeColor="text1" w:themeTint="A6"/>
          <w:u w:val="single"/>
        </w:rPr>
        <w:t>International Trade: Supplementary Information, Calendar Year,</w:t>
      </w:r>
      <w:r w:rsidR="00F86E1E" w:rsidRPr="0006318E">
        <w:rPr>
          <w:rFonts w:asciiTheme="majorHAnsi" w:hAnsiTheme="majorHAnsi" w:cstheme="majorHAnsi"/>
          <w:color w:val="595959" w:themeColor="text1" w:themeTint="A6"/>
        </w:rPr>
        <w:t xml:space="preserve"> 30 April 2024.</w:t>
      </w:r>
    </w:p>
  </w:endnote>
  <w:endnote w:id="35">
    <w:p w14:paraId="74759BDA" w14:textId="25797DF7" w:rsidR="000C7C3D" w:rsidRPr="0006318E" w:rsidRDefault="000C7C3D">
      <w:pPr>
        <w:pStyle w:val="EndnoteText"/>
      </w:pPr>
      <w:r w:rsidRPr="0006318E">
        <w:rPr>
          <w:rStyle w:val="EndnoteReference"/>
          <w:rFonts w:asciiTheme="majorHAnsi" w:hAnsiTheme="majorHAnsi" w:cstheme="majorHAnsi"/>
          <w:color w:val="595959" w:themeColor="text1" w:themeTint="A6"/>
        </w:rPr>
        <w:endnoteRef/>
      </w:r>
      <w:r w:rsidRPr="0006318E">
        <w:rPr>
          <w:rStyle w:val="EndnoteReference"/>
          <w:rFonts w:asciiTheme="majorHAnsi" w:hAnsiTheme="majorHAnsi" w:cstheme="majorHAnsi"/>
          <w:color w:val="595959" w:themeColor="text1" w:themeTint="A6"/>
        </w:rPr>
        <w:t xml:space="preserve"> </w:t>
      </w:r>
      <w:r w:rsidR="006F55AD" w:rsidRPr="0006318E">
        <w:rPr>
          <w:rFonts w:asciiTheme="majorHAnsi" w:hAnsiTheme="majorHAnsi" w:cstheme="majorHAnsi"/>
          <w:color w:val="595959" w:themeColor="text1" w:themeTint="A6"/>
        </w:rPr>
        <w:t xml:space="preserve">Department of Education, </w:t>
      </w:r>
      <w:hyperlink r:id="rId17" w:history="1">
        <w:r w:rsidR="006F55AD" w:rsidRPr="0006318E">
          <w:rPr>
            <w:rStyle w:val="Hyperlink"/>
            <w:rFonts w:asciiTheme="majorHAnsi" w:hAnsiTheme="majorHAnsi" w:cstheme="majorHAnsi"/>
            <w:color w:val="595959" w:themeColor="text1" w:themeTint="A6"/>
          </w:rPr>
          <w:t>International student numbers by country, by state and territory</w:t>
        </w:r>
      </w:hyperlink>
      <w:r w:rsidR="006F55AD" w:rsidRPr="0006318E">
        <w:rPr>
          <w:rFonts w:asciiTheme="majorHAnsi" w:hAnsiTheme="majorHAnsi" w:cstheme="majorHAnsi"/>
          <w:color w:val="595959" w:themeColor="text1" w:themeTint="A6"/>
        </w:rPr>
        <w:t>, 16 November 2024.</w:t>
      </w:r>
    </w:p>
  </w:endnote>
  <w:endnote w:id="36">
    <w:p w14:paraId="5983A9A5" w14:textId="77777777" w:rsidR="00A8777C" w:rsidRPr="0006318E" w:rsidRDefault="00A8777C" w:rsidP="00791B8A">
      <w:pPr>
        <w:pStyle w:val="EndnoteText"/>
        <w:rPr>
          <w:rFonts w:asciiTheme="majorHAnsi" w:hAnsiTheme="majorHAnsi" w:cstheme="majorHAnsi"/>
          <w:color w:val="595959" w:themeColor="text1" w:themeTint="A6"/>
        </w:rPr>
      </w:pPr>
      <w:r w:rsidRPr="0006318E">
        <w:rPr>
          <w:rStyle w:val="EndnoteReference"/>
          <w:rFonts w:asciiTheme="majorHAnsi" w:hAnsiTheme="majorHAnsi" w:cstheme="majorHAnsi"/>
          <w:color w:val="595959" w:themeColor="text1" w:themeTint="A6"/>
        </w:rPr>
        <w:endnoteRef/>
      </w:r>
      <w:r w:rsidRPr="0006318E">
        <w:rPr>
          <w:rFonts w:asciiTheme="majorHAnsi" w:hAnsiTheme="majorHAnsi" w:cstheme="majorHAnsi"/>
          <w:color w:val="595959" w:themeColor="text1" w:themeTint="A6"/>
        </w:rPr>
        <w:t xml:space="preserve"> Department of Agriculture, Fisheries, and Forestry (DAFF), </w:t>
      </w:r>
      <w:hyperlink r:id="rId18" w:history="1">
        <w:r w:rsidRPr="0006318E">
          <w:rPr>
            <w:rStyle w:val="Hyperlink"/>
            <w:rFonts w:asciiTheme="majorHAnsi" w:hAnsiTheme="majorHAnsi" w:cstheme="majorHAnsi"/>
            <w:color w:val="595959" w:themeColor="text1" w:themeTint="A6"/>
          </w:rPr>
          <w:t>Snapshot of Australian Agriculture 2024</w:t>
        </w:r>
      </w:hyperlink>
      <w:r w:rsidRPr="0006318E">
        <w:rPr>
          <w:rFonts w:asciiTheme="majorHAnsi" w:hAnsiTheme="majorHAnsi" w:cstheme="majorHAnsi"/>
          <w:color w:val="595959" w:themeColor="text1" w:themeTint="A6"/>
        </w:rPr>
        <w:t>, March 2024</w:t>
      </w:r>
    </w:p>
  </w:endnote>
  <w:endnote w:id="37">
    <w:p w14:paraId="2B0FF868" w14:textId="77777777" w:rsidR="00A8777C" w:rsidRPr="0006318E" w:rsidRDefault="00A8777C" w:rsidP="00791B8A">
      <w:pPr>
        <w:pStyle w:val="EndnoteText"/>
        <w:rPr>
          <w:rFonts w:asciiTheme="majorHAnsi" w:hAnsiTheme="majorHAnsi" w:cstheme="majorHAnsi"/>
          <w:color w:val="595959" w:themeColor="text1" w:themeTint="A6"/>
        </w:rPr>
      </w:pPr>
      <w:r w:rsidRPr="0006318E">
        <w:rPr>
          <w:rStyle w:val="EndnoteReference"/>
          <w:rFonts w:asciiTheme="majorHAnsi" w:hAnsiTheme="majorHAnsi" w:cstheme="majorHAnsi"/>
          <w:color w:val="595959" w:themeColor="text1" w:themeTint="A6"/>
        </w:rPr>
        <w:endnoteRef/>
      </w:r>
      <w:r w:rsidRPr="0006318E">
        <w:rPr>
          <w:rFonts w:asciiTheme="majorHAnsi" w:hAnsiTheme="majorHAnsi" w:cstheme="majorHAnsi"/>
          <w:color w:val="595959" w:themeColor="text1" w:themeTint="A6"/>
        </w:rPr>
        <w:t xml:space="preserve"> Department of Agriculture, Fisheries, and Forestry (DAFF), </w:t>
      </w:r>
      <w:hyperlink r:id="rId19" w:history="1">
        <w:r w:rsidRPr="0006318E">
          <w:rPr>
            <w:rStyle w:val="Hyperlink"/>
            <w:rFonts w:asciiTheme="majorHAnsi" w:hAnsiTheme="majorHAnsi" w:cstheme="majorHAnsi"/>
            <w:color w:val="595959" w:themeColor="text1" w:themeTint="A6"/>
          </w:rPr>
          <w:t>Snapshot of Australian Agriculture 2024</w:t>
        </w:r>
      </w:hyperlink>
      <w:r w:rsidRPr="0006318E">
        <w:rPr>
          <w:rFonts w:asciiTheme="majorHAnsi" w:hAnsiTheme="majorHAnsi" w:cstheme="majorHAnsi"/>
          <w:color w:val="595959" w:themeColor="text1" w:themeTint="A6"/>
        </w:rPr>
        <w:t>, March 2024.</w:t>
      </w:r>
    </w:p>
  </w:endnote>
  <w:endnote w:id="38">
    <w:p w14:paraId="1EB982FA" w14:textId="77777777" w:rsidR="00A8777C" w:rsidRPr="0006318E" w:rsidRDefault="00A8777C" w:rsidP="00791B8A">
      <w:pPr>
        <w:pStyle w:val="EndnoteText"/>
        <w:rPr>
          <w:rFonts w:asciiTheme="majorHAnsi" w:hAnsiTheme="majorHAnsi" w:cstheme="majorHAnsi"/>
          <w:color w:val="595959" w:themeColor="text1" w:themeTint="A6"/>
        </w:rPr>
      </w:pPr>
      <w:r w:rsidRPr="0006318E">
        <w:rPr>
          <w:rStyle w:val="EndnoteReference"/>
          <w:rFonts w:asciiTheme="majorHAnsi" w:hAnsiTheme="majorHAnsi" w:cstheme="majorHAnsi"/>
          <w:color w:val="595959" w:themeColor="text1" w:themeTint="A6"/>
        </w:rPr>
        <w:endnoteRef/>
      </w:r>
      <w:r w:rsidRPr="0006318E">
        <w:rPr>
          <w:rFonts w:asciiTheme="majorHAnsi" w:hAnsiTheme="majorHAnsi" w:cstheme="majorHAnsi"/>
          <w:color w:val="595959" w:themeColor="text1" w:themeTint="A6"/>
        </w:rPr>
        <w:t xml:space="preserve"> Australian Competition and Consumer Commission (ACCC), </w:t>
      </w:r>
      <w:hyperlink r:id="rId20" w:history="1">
        <w:r w:rsidRPr="0006318E">
          <w:rPr>
            <w:rStyle w:val="Hyperlink"/>
            <w:rFonts w:asciiTheme="majorHAnsi" w:hAnsiTheme="majorHAnsi" w:cstheme="majorHAnsi"/>
            <w:color w:val="595959" w:themeColor="text1" w:themeTint="A6"/>
          </w:rPr>
          <w:t>Competition in Australian agriculture keynote address</w:t>
        </w:r>
      </w:hyperlink>
      <w:r w:rsidRPr="0006318E">
        <w:rPr>
          <w:rFonts w:asciiTheme="majorHAnsi" w:hAnsiTheme="majorHAnsi" w:cstheme="majorHAnsi"/>
          <w:color w:val="595959" w:themeColor="text1" w:themeTint="A6"/>
        </w:rPr>
        <w:t>, 11 June 2021.</w:t>
      </w:r>
    </w:p>
  </w:endnote>
  <w:endnote w:id="39">
    <w:p w14:paraId="4DE27874" w14:textId="77777777" w:rsidR="00A8777C" w:rsidRPr="0006318E" w:rsidRDefault="00A8777C">
      <w:pPr>
        <w:pStyle w:val="EndnoteText"/>
      </w:pPr>
      <w:r w:rsidRPr="0006318E">
        <w:rPr>
          <w:rStyle w:val="EndnoteReference"/>
          <w:rFonts w:asciiTheme="majorHAnsi" w:hAnsiTheme="majorHAnsi" w:cstheme="majorHAnsi"/>
          <w:color w:val="595959" w:themeColor="text1" w:themeTint="A6"/>
        </w:rPr>
        <w:endnoteRef/>
      </w:r>
      <w:r w:rsidRPr="0006318E">
        <w:rPr>
          <w:rStyle w:val="EndnoteReference"/>
          <w:rFonts w:asciiTheme="majorHAnsi" w:hAnsiTheme="majorHAnsi" w:cstheme="majorHAnsi"/>
          <w:color w:val="595959" w:themeColor="text1" w:themeTint="A6"/>
        </w:rPr>
        <w:t xml:space="preserve"> </w:t>
      </w:r>
      <w:r w:rsidRPr="0006318E">
        <w:rPr>
          <w:rFonts w:asciiTheme="majorHAnsi" w:hAnsiTheme="majorHAnsi" w:cstheme="majorHAnsi"/>
          <w:color w:val="595959" w:themeColor="text1" w:themeTint="A6"/>
        </w:rPr>
        <w:t xml:space="preserve">Organisation for Economic Co-operation and Development (OECD), </w:t>
      </w:r>
      <w:hyperlink r:id="rId21" w:history="1">
        <w:r w:rsidRPr="0006318E">
          <w:rPr>
            <w:rStyle w:val="Hyperlink"/>
            <w:rFonts w:asciiTheme="majorHAnsi" w:hAnsiTheme="majorHAnsi" w:cstheme="majorHAnsi"/>
            <w:color w:val="595959" w:themeColor="text1" w:themeTint="A6"/>
          </w:rPr>
          <w:t>Agricultural Policy Monitoring and Evaluation 2024</w:t>
        </w:r>
      </w:hyperlink>
      <w:r w:rsidRPr="0006318E">
        <w:rPr>
          <w:rFonts w:asciiTheme="majorHAnsi" w:hAnsiTheme="majorHAnsi" w:cstheme="majorHAnsi"/>
          <w:color w:val="595959" w:themeColor="text1" w:themeTint="A6"/>
        </w:rPr>
        <w:t>, 6 November 2024.</w:t>
      </w:r>
    </w:p>
  </w:endnote>
  <w:endnote w:id="40">
    <w:p w14:paraId="0433C67F" w14:textId="77777777" w:rsidR="00A8777C" w:rsidRPr="00073410" w:rsidRDefault="00A8777C" w:rsidP="00791B8A">
      <w:pPr>
        <w:pStyle w:val="EndnoteText"/>
        <w:rPr>
          <w:rFonts w:asciiTheme="majorHAnsi" w:hAnsiTheme="majorHAnsi" w:cstheme="majorHAnsi"/>
          <w:color w:val="595959" w:themeColor="text1" w:themeTint="A6"/>
        </w:rPr>
      </w:pPr>
      <w:r w:rsidRPr="0006318E">
        <w:rPr>
          <w:rStyle w:val="EndnoteReference"/>
          <w:rFonts w:asciiTheme="majorHAnsi" w:hAnsiTheme="majorHAnsi" w:cstheme="majorHAnsi"/>
          <w:color w:val="595959" w:themeColor="text1" w:themeTint="A6"/>
        </w:rPr>
        <w:endnoteRef/>
      </w:r>
      <w:r w:rsidRPr="0006318E">
        <w:rPr>
          <w:rFonts w:asciiTheme="majorHAnsi" w:hAnsiTheme="majorHAnsi" w:cstheme="majorHAnsi"/>
          <w:color w:val="595959" w:themeColor="text1" w:themeTint="A6"/>
        </w:rPr>
        <w:t xml:space="preserve"> Department of Agriculture, Fisheries, and Forestry (DAFF), </w:t>
      </w:r>
      <w:hyperlink r:id="rId22" w:history="1">
        <w:r w:rsidRPr="0006318E">
          <w:rPr>
            <w:rStyle w:val="Hyperlink"/>
            <w:rFonts w:asciiTheme="majorHAnsi" w:hAnsiTheme="majorHAnsi" w:cstheme="majorHAnsi"/>
            <w:color w:val="595959" w:themeColor="text1" w:themeTint="A6"/>
          </w:rPr>
          <w:t>Reshaping agricultural support to build a competitive agricultural sector</w:t>
        </w:r>
      </w:hyperlink>
      <w:r w:rsidRPr="00073410">
        <w:rPr>
          <w:rFonts w:asciiTheme="majorHAnsi" w:hAnsiTheme="majorHAnsi" w:cstheme="majorHAnsi"/>
          <w:color w:val="595959" w:themeColor="text1" w:themeTint="A6"/>
        </w:rPr>
        <w:t>, Issue 5, 2022.</w:t>
      </w:r>
    </w:p>
  </w:endnote>
  <w:endnote w:id="41">
    <w:p w14:paraId="5152AD22" w14:textId="77777777" w:rsidR="00A8777C" w:rsidRPr="00073410" w:rsidRDefault="00A8777C"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Department of Agriculture, Fisheries, and Forestry (DAFF), </w:t>
      </w:r>
      <w:hyperlink r:id="rId23" w:anchor=":~:text=Three%20quarters%20of%20Australia%27s%20agricultural,exporters%20to%20access%20key%20markets." w:history="1">
        <w:r w:rsidRPr="00073410">
          <w:rPr>
            <w:rStyle w:val="Hyperlink"/>
            <w:rFonts w:asciiTheme="majorHAnsi" w:hAnsiTheme="majorHAnsi" w:cstheme="majorHAnsi"/>
            <w:color w:val="595959" w:themeColor="text1" w:themeTint="A6"/>
          </w:rPr>
          <w:t>Australia’s future agricultural trade advantage</w:t>
        </w:r>
      </w:hyperlink>
      <w:r w:rsidRPr="00073410">
        <w:rPr>
          <w:rFonts w:asciiTheme="majorHAnsi" w:hAnsiTheme="majorHAnsi" w:cstheme="majorHAnsi"/>
          <w:color w:val="595959" w:themeColor="text1" w:themeTint="A6"/>
        </w:rPr>
        <w:t>, 9 May 2023.</w:t>
      </w:r>
    </w:p>
  </w:endnote>
  <w:endnote w:id="42">
    <w:p w14:paraId="74E255CF" w14:textId="7AFB1FD1" w:rsidR="008A4205" w:rsidRPr="00073410" w:rsidRDefault="008A4205"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3D7D8F" w:rsidRPr="00073410">
        <w:rPr>
          <w:rFonts w:asciiTheme="majorHAnsi" w:hAnsiTheme="majorHAnsi" w:cstheme="majorHAnsi"/>
          <w:color w:val="595959" w:themeColor="text1" w:themeTint="A6"/>
        </w:rPr>
        <w:t xml:space="preserve">Australian Bureau of Statistics (ABS), </w:t>
      </w:r>
      <w:hyperlink r:id="rId24" w:history="1">
        <w:r w:rsidR="00655D95" w:rsidRPr="00073410">
          <w:rPr>
            <w:rStyle w:val="Hyperlink"/>
            <w:rFonts w:asciiTheme="majorHAnsi" w:hAnsiTheme="majorHAnsi" w:cstheme="majorHAnsi"/>
            <w:color w:val="595959" w:themeColor="text1" w:themeTint="A6"/>
          </w:rPr>
          <w:t>International Investment Position, Australia: Supplementary Statistics, 2024</w:t>
        </w:r>
      </w:hyperlink>
      <w:r w:rsidR="003D7D8F" w:rsidRPr="00073410">
        <w:rPr>
          <w:rFonts w:asciiTheme="majorHAnsi" w:hAnsiTheme="majorHAnsi" w:cstheme="majorHAnsi"/>
          <w:color w:val="595959" w:themeColor="text1" w:themeTint="A6"/>
        </w:rPr>
        <w:t>, May 2024.</w:t>
      </w:r>
    </w:p>
  </w:endnote>
  <w:endnote w:id="43">
    <w:p w14:paraId="4F8C3967" w14:textId="5CE9388B" w:rsidR="005F01C5" w:rsidRPr="00073410" w:rsidRDefault="005F01C5"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D66D46" w:rsidRPr="00073410">
        <w:rPr>
          <w:rFonts w:asciiTheme="majorHAnsi" w:hAnsiTheme="majorHAnsi" w:cstheme="majorHAnsi"/>
          <w:color w:val="595959" w:themeColor="text1" w:themeTint="A6"/>
        </w:rPr>
        <w:t>Reserve Bank of Australia</w:t>
      </w:r>
      <w:r w:rsidR="000C6BD7" w:rsidRPr="00073410">
        <w:rPr>
          <w:rFonts w:asciiTheme="majorHAnsi" w:hAnsiTheme="majorHAnsi" w:cstheme="majorHAnsi"/>
          <w:color w:val="595959" w:themeColor="text1" w:themeTint="A6"/>
        </w:rPr>
        <w:t xml:space="preserve"> (RBA)</w:t>
      </w:r>
      <w:r w:rsidR="00D66D46" w:rsidRPr="00073410">
        <w:rPr>
          <w:rFonts w:asciiTheme="majorHAnsi" w:hAnsiTheme="majorHAnsi" w:cstheme="majorHAnsi"/>
          <w:color w:val="595959" w:themeColor="text1" w:themeTint="A6"/>
        </w:rPr>
        <w:t xml:space="preserve">, </w:t>
      </w:r>
      <w:hyperlink r:id="rId25" w:history="1">
        <w:r w:rsidRPr="00073410">
          <w:rPr>
            <w:rStyle w:val="Hyperlink"/>
            <w:rFonts w:asciiTheme="majorHAnsi" w:hAnsiTheme="majorHAnsi" w:cstheme="majorHAnsi"/>
            <w:color w:val="595959" w:themeColor="text1" w:themeTint="A6"/>
          </w:rPr>
          <w:t>The Significant Shift in Australia's Balance of Payments</w:t>
        </w:r>
      </w:hyperlink>
      <w:r w:rsidR="00D66D46" w:rsidRPr="00073410">
        <w:rPr>
          <w:rFonts w:asciiTheme="majorHAnsi" w:hAnsiTheme="majorHAnsi" w:cstheme="majorHAnsi"/>
          <w:color w:val="595959" w:themeColor="text1" w:themeTint="A6"/>
        </w:rPr>
        <w:t>, Bulletin – March 2022, 17 March 2022.</w:t>
      </w:r>
    </w:p>
  </w:endnote>
  <w:endnote w:id="44">
    <w:p w14:paraId="28B180EC" w14:textId="77777777" w:rsidR="000F1094" w:rsidRPr="00073410" w:rsidRDefault="000F1094" w:rsidP="000F1094">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Pr="00073410">
        <w:rPr>
          <w:rFonts w:asciiTheme="majorHAnsi" w:eastAsia="Calibri" w:hAnsiTheme="majorHAnsi" w:cstheme="majorHAnsi"/>
          <w:color w:val="595959" w:themeColor="text1" w:themeTint="A6"/>
        </w:rPr>
        <w:t xml:space="preserve">ALDI, </w:t>
      </w:r>
      <w:hyperlink r:id="rId26">
        <w:r w:rsidRPr="00073410">
          <w:rPr>
            <w:rStyle w:val="Hyperlink"/>
            <w:rFonts w:asciiTheme="majorHAnsi" w:eastAsia="Calibri" w:hAnsiTheme="majorHAnsi" w:cstheme="majorHAnsi"/>
            <w:color w:val="595959" w:themeColor="text1" w:themeTint="A6"/>
          </w:rPr>
          <w:t>ALDI doubles down on Price Promise, delivering billions of dollars in savings for shoppers</w:t>
        </w:r>
      </w:hyperlink>
      <w:r w:rsidRPr="00073410">
        <w:rPr>
          <w:rFonts w:asciiTheme="majorHAnsi" w:eastAsia="Calibri" w:hAnsiTheme="majorHAnsi" w:cstheme="majorHAnsi"/>
          <w:color w:val="595959" w:themeColor="text1" w:themeTint="A6"/>
        </w:rPr>
        <w:t>, 26 April 2023.</w:t>
      </w:r>
    </w:p>
  </w:endnote>
  <w:endnote w:id="45">
    <w:p w14:paraId="3CAB9C86" w14:textId="77777777" w:rsidR="000F1094" w:rsidRPr="00073410" w:rsidRDefault="000F1094" w:rsidP="000F1094">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Pr="00073410">
        <w:rPr>
          <w:rFonts w:asciiTheme="majorHAnsi" w:hAnsiTheme="majorHAnsi" w:cstheme="majorHAnsi"/>
          <w:color w:val="595959" w:themeColor="text1" w:themeTint="A6"/>
          <w:shd w:val="clear" w:color="auto" w:fill="FFFFFF"/>
        </w:rPr>
        <w:t> </w:t>
      </w:r>
      <w:r w:rsidRPr="00073410">
        <w:rPr>
          <w:rFonts w:asciiTheme="majorHAnsi" w:hAnsiTheme="majorHAnsi" w:cstheme="majorHAnsi"/>
          <w:color w:val="595959" w:themeColor="text1" w:themeTint="A6"/>
        </w:rPr>
        <w:t xml:space="preserve">Australian Competition and Consumer Commission (ACCC), </w:t>
      </w:r>
      <w:r w:rsidRPr="00073410">
        <w:rPr>
          <w:rFonts w:asciiTheme="majorHAnsi" w:eastAsia="Calibri" w:hAnsiTheme="majorHAnsi" w:cstheme="majorHAnsi"/>
          <w:color w:val="595959" w:themeColor="text1" w:themeTint="A6"/>
        </w:rPr>
        <w:t>Report of the ACCC inquiry into the competitiveness of retail prices for standard groceries, July 2008, p. xiv</w:t>
      </w:r>
    </w:p>
  </w:endnote>
  <w:endnote w:id="46">
    <w:p w14:paraId="34B39AF8" w14:textId="77777777" w:rsidR="00EB21A0" w:rsidRPr="00073410" w:rsidRDefault="00EB21A0" w:rsidP="00EB21A0">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RG Gregory, Living standards, terms of trade and foreign ownership: reflections on the Australian mining boom, </w:t>
      </w:r>
      <w:r w:rsidRPr="00073410">
        <w:rPr>
          <w:rFonts w:asciiTheme="majorHAnsi" w:hAnsiTheme="majorHAnsi" w:cstheme="majorHAnsi"/>
          <w:i/>
          <w:color w:val="595959" w:themeColor="text1" w:themeTint="A6"/>
        </w:rPr>
        <w:t xml:space="preserve">Australian Journal of Agricultural and Resource Economics </w:t>
      </w:r>
      <w:r w:rsidRPr="00073410">
        <w:rPr>
          <w:rFonts w:asciiTheme="majorHAnsi" w:hAnsiTheme="majorHAnsi" w:cstheme="majorHAnsi"/>
          <w:color w:val="595959" w:themeColor="text1" w:themeTint="A6"/>
        </w:rPr>
        <w:t>(Vol.</w:t>
      </w:r>
      <w:r w:rsidRPr="00073410">
        <w:rPr>
          <w:rFonts w:asciiTheme="majorHAnsi" w:hAnsiTheme="majorHAnsi" w:cstheme="majorHAnsi"/>
          <w:i/>
          <w:color w:val="595959" w:themeColor="text1" w:themeTint="A6"/>
        </w:rPr>
        <w:t xml:space="preserve"> </w:t>
      </w:r>
      <w:r w:rsidRPr="00073410">
        <w:rPr>
          <w:rFonts w:asciiTheme="majorHAnsi" w:hAnsiTheme="majorHAnsi" w:cstheme="majorHAnsi"/>
          <w:color w:val="595959" w:themeColor="text1" w:themeTint="A6"/>
        </w:rPr>
        <w:t>56), 27 March 2012.</w:t>
      </w:r>
    </w:p>
  </w:endnote>
  <w:endnote w:id="47">
    <w:p w14:paraId="17613193" w14:textId="037674E0" w:rsidR="00F51C77" w:rsidRPr="00073410" w:rsidRDefault="00F51C77">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Business Council of Australia, </w:t>
      </w:r>
      <w:hyperlink r:id="rId27" w:history="1">
        <w:r w:rsidR="00C81DF3" w:rsidRPr="00073410">
          <w:rPr>
            <w:rStyle w:val="Hyperlink"/>
            <w:rFonts w:asciiTheme="majorHAnsi" w:hAnsiTheme="majorHAnsi" w:cstheme="majorHAnsi"/>
            <w:color w:val="595959" w:themeColor="text1" w:themeTint="A6"/>
          </w:rPr>
          <w:t>Sunshot: Australia’s opportunity to create 395,000 clean export jobs</w:t>
        </w:r>
      </w:hyperlink>
      <w:r w:rsidR="00C81DF3" w:rsidRPr="00073410">
        <w:rPr>
          <w:rFonts w:asciiTheme="majorHAnsi" w:hAnsiTheme="majorHAnsi" w:cstheme="majorHAnsi"/>
          <w:color w:val="595959" w:themeColor="text1" w:themeTint="A6"/>
        </w:rPr>
        <w:t>,</w:t>
      </w:r>
      <w:r w:rsidR="00794179" w:rsidRPr="00073410">
        <w:rPr>
          <w:rFonts w:asciiTheme="majorHAnsi" w:hAnsiTheme="majorHAnsi" w:cstheme="majorHAnsi"/>
          <w:color w:val="595959" w:themeColor="text1" w:themeTint="A6"/>
        </w:rPr>
        <w:t xml:space="preserve"> 14 October 2023.</w:t>
      </w:r>
    </w:p>
  </w:endnote>
  <w:endnote w:id="48">
    <w:p w14:paraId="726F0F14" w14:textId="4ED1BB62" w:rsidR="00D719B6" w:rsidRPr="00073410" w:rsidRDefault="00D719B6" w:rsidP="00D719B6">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International Energy Agency (IEA), </w:t>
      </w:r>
      <w:hyperlink r:id="rId28" w:history="1">
        <w:r w:rsidRPr="00073410">
          <w:rPr>
            <w:rStyle w:val="Hyperlink"/>
            <w:rFonts w:asciiTheme="majorHAnsi" w:hAnsiTheme="majorHAnsi" w:cstheme="majorHAnsi"/>
            <w:color w:val="595959" w:themeColor="text1" w:themeTint="A6"/>
          </w:rPr>
          <w:t>World Energy Outlook 2022</w:t>
        </w:r>
      </w:hyperlink>
      <w:r w:rsidRPr="00073410">
        <w:rPr>
          <w:rFonts w:asciiTheme="majorHAnsi" w:hAnsiTheme="majorHAnsi" w:cstheme="majorHAnsi"/>
          <w:color w:val="595959" w:themeColor="text1" w:themeTint="A6"/>
        </w:rPr>
        <w:t>, October 2022</w:t>
      </w:r>
      <w:r w:rsidR="00ED2804" w:rsidRPr="00073410">
        <w:rPr>
          <w:rFonts w:asciiTheme="majorHAnsi" w:hAnsiTheme="majorHAnsi" w:cstheme="majorHAnsi"/>
          <w:color w:val="595959" w:themeColor="text1" w:themeTint="A6"/>
        </w:rPr>
        <w:t>.</w:t>
      </w:r>
    </w:p>
  </w:endnote>
  <w:endnote w:id="49">
    <w:p w14:paraId="350E4401" w14:textId="1F08CF8E" w:rsidR="00073410" w:rsidRPr="00073410" w:rsidRDefault="00073410">
      <w:pPr>
        <w:pStyle w:val="EndnoteText"/>
        <w:rPr>
          <w:color w:val="595959" w:themeColor="text1" w:themeTint="A6"/>
        </w:rPr>
      </w:pPr>
      <w:r w:rsidRPr="0006318E">
        <w:rPr>
          <w:rStyle w:val="EndnoteReference"/>
          <w:rFonts w:asciiTheme="majorHAnsi" w:hAnsiTheme="majorHAnsi" w:cstheme="majorHAnsi"/>
          <w:color w:val="595959" w:themeColor="text1" w:themeTint="A6"/>
        </w:rPr>
        <w:endnoteRef/>
      </w:r>
      <w:r w:rsidRPr="00073410">
        <w:rPr>
          <w:color w:val="595959" w:themeColor="text1" w:themeTint="A6"/>
        </w:rPr>
        <w:t xml:space="preserve"> </w:t>
      </w:r>
      <w:r w:rsidRPr="00073410">
        <w:rPr>
          <w:rFonts w:asciiTheme="majorHAnsi" w:hAnsiTheme="majorHAnsi" w:cstheme="majorHAnsi"/>
          <w:color w:val="595959" w:themeColor="text1" w:themeTint="A6"/>
        </w:rPr>
        <w:t xml:space="preserve">Australian Industry Energy Transitions Initiative, </w:t>
      </w:r>
      <w:hyperlink r:id="rId29" w:history="1">
        <w:r w:rsidRPr="00073410">
          <w:rPr>
            <w:rStyle w:val="Hyperlink"/>
            <w:rFonts w:asciiTheme="majorHAnsi" w:hAnsiTheme="majorHAnsi" w:cstheme="majorHAnsi"/>
            <w:color w:val="595959" w:themeColor="text1" w:themeTint="A6"/>
          </w:rPr>
          <w:t xml:space="preserve">Pathways to industry </w:t>
        </w:r>
        <w:r w:rsidR="003C0D26" w:rsidRPr="00073410">
          <w:rPr>
            <w:rStyle w:val="Hyperlink"/>
            <w:rFonts w:asciiTheme="majorHAnsi" w:hAnsiTheme="majorHAnsi" w:cstheme="majorHAnsi"/>
            <w:color w:val="595959" w:themeColor="text1" w:themeTint="A6"/>
          </w:rPr>
          <w:t>decarbonisation</w:t>
        </w:r>
      </w:hyperlink>
      <w:r w:rsidRPr="00073410">
        <w:rPr>
          <w:rFonts w:asciiTheme="majorHAnsi" w:hAnsiTheme="majorHAnsi" w:cstheme="majorHAnsi"/>
          <w:color w:val="595959" w:themeColor="text1" w:themeTint="A6"/>
        </w:rPr>
        <w:t>, Phase 3 Report, February 2023.</w:t>
      </w:r>
    </w:p>
  </w:endnote>
  <w:endnote w:id="50">
    <w:p w14:paraId="79706AFC" w14:textId="237A16EC" w:rsidR="00601F35" w:rsidRPr="00073410" w:rsidRDefault="00601F35" w:rsidP="00791B8A">
      <w:pPr>
        <w:pStyle w:val="EndnoteText"/>
        <w:rPr>
          <w:rFonts w:asciiTheme="majorHAnsi" w:hAnsiTheme="majorHAnsi" w:cstheme="majorHAnsi"/>
          <w:color w:val="595959" w:themeColor="text1" w:themeTint="A6"/>
        </w:rPr>
      </w:pPr>
      <w:r w:rsidRPr="00073410">
        <w:rPr>
          <w:rStyle w:val="EndnoteReference"/>
          <w:rFonts w:asciiTheme="majorHAnsi" w:hAnsiTheme="majorHAnsi" w:cstheme="majorHAnsi"/>
          <w:color w:val="595959" w:themeColor="text1" w:themeTint="A6"/>
        </w:rPr>
        <w:endnoteRef/>
      </w:r>
      <w:r w:rsidRPr="00073410">
        <w:rPr>
          <w:rFonts w:asciiTheme="majorHAnsi" w:hAnsiTheme="majorHAnsi" w:cstheme="majorHAnsi"/>
          <w:color w:val="595959" w:themeColor="text1" w:themeTint="A6"/>
        </w:rPr>
        <w:t xml:space="preserve"> </w:t>
      </w:r>
      <w:r w:rsidR="00655D95" w:rsidRPr="00073410">
        <w:rPr>
          <w:rFonts w:asciiTheme="majorHAnsi" w:hAnsiTheme="majorHAnsi" w:cstheme="majorHAnsi"/>
          <w:color w:val="595959" w:themeColor="text1" w:themeTint="A6"/>
        </w:rPr>
        <w:t xml:space="preserve">Australian Bureau of Statistics (ABS), </w:t>
      </w:r>
      <w:hyperlink r:id="rId30" w:history="1">
        <w:r w:rsidR="00655D95" w:rsidRPr="00073410">
          <w:rPr>
            <w:rStyle w:val="Hyperlink"/>
            <w:rFonts w:asciiTheme="majorHAnsi" w:hAnsiTheme="majorHAnsi" w:cstheme="majorHAnsi"/>
            <w:color w:val="595959" w:themeColor="text1" w:themeTint="A6"/>
          </w:rPr>
          <w:t>International Investment Position, Australia: Supplementary Statistics, 2024</w:t>
        </w:r>
      </w:hyperlink>
      <w:r w:rsidR="00655D95" w:rsidRPr="00073410">
        <w:rPr>
          <w:rFonts w:asciiTheme="majorHAnsi" w:hAnsiTheme="majorHAnsi" w:cstheme="majorHAnsi"/>
          <w:color w:val="595959" w:themeColor="text1" w:themeTint="A6"/>
        </w:rPr>
        <w:t>, May 2024.</w:t>
      </w:r>
    </w:p>
  </w:endnote>
  <w:endnote w:id="51">
    <w:p w14:paraId="12C87554" w14:textId="46BC0DD8" w:rsidR="005C4D77" w:rsidRPr="00073410" w:rsidDel="00046DE4" w:rsidRDefault="005C4D77" w:rsidP="00791B8A">
      <w:pPr>
        <w:pStyle w:val="EndnoteText"/>
        <w:rPr>
          <w:rFonts w:asciiTheme="majorHAnsi" w:hAnsiTheme="majorHAnsi" w:cstheme="majorHAnsi"/>
          <w:color w:val="595959" w:themeColor="text1" w:themeTint="A6"/>
        </w:rPr>
      </w:pPr>
    </w:p>
  </w:endnote>
  <w:endnote w:id="52">
    <w:p w14:paraId="40D457B7" w14:textId="02162CAB" w:rsidR="00F0222D" w:rsidRPr="00073410" w:rsidRDefault="00F0222D" w:rsidP="00791B8A">
      <w:pPr>
        <w:spacing w:after="0"/>
        <w:rPr>
          <w:rFonts w:asciiTheme="majorHAnsi" w:hAnsiTheme="majorHAnsi" w:cstheme="majorHAnsi"/>
          <w:color w:val="595959" w:themeColor="text1" w:themeTint="A6"/>
          <w:sz w:val="20"/>
          <w:szCs w:val="20"/>
        </w:rPr>
      </w:pPr>
    </w:p>
  </w:endnote>
  <w:endnote w:id="53">
    <w:p w14:paraId="2D35EAE9" w14:textId="1DECE70C" w:rsidR="00F0222D" w:rsidRPr="00073410" w:rsidRDefault="00F0222D">
      <w:pPr>
        <w:rPr>
          <w:rFonts w:asciiTheme="majorHAnsi" w:hAnsiTheme="majorHAnsi" w:cstheme="majorHAnsi"/>
          <w:color w:val="595959" w:themeColor="text1" w:themeTint="A6"/>
          <w:sz w:val="20"/>
          <w:szCs w:val="20"/>
        </w:rPr>
      </w:pPr>
    </w:p>
  </w:endnote>
  <w:endnote w:id="54">
    <w:p w14:paraId="4E85FD61" w14:textId="77777777" w:rsidR="00F0222D" w:rsidRPr="00C9138C" w:rsidRDefault="00F0222D">
      <w:pPr>
        <w:rPr>
          <w:rFonts w:asciiTheme="majorHAnsi" w:hAnsiTheme="majorHAnsi" w:cstheme="majorHAnsi"/>
          <w:color w:val="3B3838" w:themeColor="background2" w:themeShade="40"/>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A1E8" w14:textId="2990DC46" w:rsidR="00BE2542" w:rsidRDefault="00BE2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CC3E" w14:textId="5A7C322B" w:rsidR="00BE2542" w:rsidRDefault="00BE2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C254" w14:textId="7A1B3350" w:rsidR="0499B582" w:rsidRDefault="0499B582" w:rsidP="0499B5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7BCB" w14:textId="2E2BF278" w:rsidR="00BE2542" w:rsidRDefault="00BE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44236"/>
      <w:docPartObj>
        <w:docPartGallery w:val="Page Numbers (Bottom of Page)"/>
        <w:docPartUnique/>
      </w:docPartObj>
    </w:sdtPr>
    <w:sdtEndPr>
      <w:rPr>
        <w:noProof/>
      </w:rPr>
    </w:sdtEndPr>
    <w:sdtContent>
      <w:p w14:paraId="39B38085" w14:textId="3157CD1D" w:rsidR="009E59D4" w:rsidRDefault="009E59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1EB9E6" w14:textId="66DA26D5" w:rsidR="00BE2542" w:rsidRPr="001159DC" w:rsidRDefault="00BE2542" w:rsidP="001159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7D35" w14:textId="0CBECA08" w:rsidR="00BE2542" w:rsidRDefault="00BE2542" w:rsidP="00137376">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953D" w14:textId="601AE217" w:rsidR="00BE2542" w:rsidRDefault="00BE25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963106"/>
      <w:docPartObj>
        <w:docPartGallery w:val="Page Numbers (Bottom of Page)"/>
        <w:docPartUnique/>
      </w:docPartObj>
    </w:sdtPr>
    <w:sdtEndPr>
      <w:rPr>
        <w:noProof/>
      </w:rPr>
    </w:sdtEndPr>
    <w:sdtContent>
      <w:p w14:paraId="6320F77E" w14:textId="5D8A1E99" w:rsidR="009C408F" w:rsidRDefault="009C40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4744C1" w14:textId="75C2C9DA" w:rsidR="0061583B" w:rsidRDefault="0061583B" w:rsidP="00F57386">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0859" w14:textId="05AB26A6" w:rsidR="00BE2542" w:rsidRDefault="00BE2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06BEF" w14:textId="77777777" w:rsidR="002B319B" w:rsidRDefault="002B319B" w:rsidP="00EE32FE">
      <w:pPr>
        <w:spacing w:after="0" w:line="240" w:lineRule="auto"/>
      </w:pPr>
      <w:r>
        <w:separator/>
      </w:r>
    </w:p>
  </w:footnote>
  <w:footnote w:type="continuationSeparator" w:id="0">
    <w:p w14:paraId="349DBC84" w14:textId="77777777" w:rsidR="002B319B" w:rsidRDefault="002B319B" w:rsidP="00EE32FE">
      <w:pPr>
        <w:spacing w:after="0" w:line="240" w:lineRule="auto"/>
      </w:pPr>
      <w:r>
        <w:continuationSeparator/>
      </w:r>
    </w:p>
  </w:footnote>
  <w:footnote w:type="continuationNotice" w:id="1">
    <w:p w14:paraId="525FFB25" w14:textId="77777777" w:rsidR="002B319B" w:rsidRDefault="002B31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D7F2" w14:textId="54B03215" w:rsidR="00C0730C" w:rsidRDefault="00C073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9764" w14:textId="39BA63A2" w:rsidR="00C0730C" w:rsidRDefault="00C073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5A2" w14:textId="77777777" w:rsidR="00C0730C" w:rsidRDefault="00C073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3DD0" w14:textId="7F7EB8CA" w:rsidR="00C0730C" w:rsidRDefault="00C073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EAAC" w14:textId="7220723C" w:rsidR="00C0730C" w:rsidRDefault="00C073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7971" w14:textId="3CA27376" w:rsidR="00C0730C" w:rsidRDefault="00C073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B8F9" w14:textId="05CC6416" w:rsidR="00BE2542" w:rsidRDefault="00BE25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E865" w14:textId="38C17E8B" w:rsidR="00BE2542" w:rsidRDefault="00BE25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236E" w14:textId="554B06E4" w:rsidR="00BE2542" w:rsidRDefault="00BE2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95E"/>
    <w:multiLevelType w:val="hybridMultilevel"/>
    <w:tmpl w:val="3A1832F6"/>
    <w:lvl w:ilvl="0" w:tplc="0C090001">
      <w:start w:val="1"/>
      <w:numFmt w:val="bullet"/>
      <w:lvlText w:val=""/>
      <w:lvlJc w:val="left"/>
      <w:pPr>
        <w:ind w:left="720" w:hanging="360"/>
      </w:pPr>
      <w:rPr>
        <w:rFonts w:ascii="Symbol" w:hAnsi="Symbol" w:hint="default"/>
        <w:color w:val="E9EFE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A36C6F"/>
    <w:multiLevelType w:val="hybridMultilevel"/>
    <w:tmpl w:val="4516A9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E947A07"/>
    <w:multiLevelType w:val="hybridMultilevel"/>
    <w:tmpl w:val="86C82A2E"/>
    <w:lvl w:ilvl="0" w:tplc="A9022410">
      <w:start w:val="1"/>
      <w:numFmt w:val="bullet"/>
      <w:lvlText w:val=""/>
      <w:lvlJc w:val="left"/>
      <w:pPr>
        <w:ind w:left="1440" w:hanging="360"/>
      </w:pPr>
      <w:rPr>
        <w:rFonts w:ascii="Symbol" w:hAnsi="Symbol"/>
      </w:rPr>
    </w:lvl>
    <w:lvl w:ilvl="1" w:tplc="E97CC7E4">
      <w:start w:val="1"/>
      <w:numFmt w:val="bullet"/>
      <w:lvlText w:val=""/>
      <w:lvlJc w:val="left"/>
      <w:pPr>
        <w:ind w:left="1440" w:hanging="360"/>
      </w:pPr>
      <w:rPr>
        <w:rFonts w:ascii="Symbol" w:hAnsi="Symbol"/>
      </w:rPr>
    </w:lvl>
    <w:lvl w:ilvl="2" w:tplc="2ADA7808">
      <w:start w:val="1"/>
      <w:numFmt w:val="bullet"/>
      <w:lvlText w:val=""/>
      <w:lvlJc w:val="left"/>
      <w:pPr>
        <w:ind w:left="1440" w:hanging="360"/>
      </w:pPr>
      <w:rPr>
        <w:rFonts w:ascii="Symbol" w:hAnsi="Symbol"/>
      </w:rPr>
    </w:lvl>
    <w:lvl w:ilvl="3" w:tplc="35B24304">
      <w:start w:val="1"/>
      <w:numFmt w:val="bullet"/>
      <w:lvlText w:val=""/>
      <w:lvlJc w:val="left"/>
      <w:pPr>
        <w:ind w:left="1440" w:hanging="360"/>
      </w:pPr>
      <w:rPr>
        <w:rFonts w:ascii="Symbol" w:hAnsi="Symbol"/>
      </w:rPr>
    </w:lvl>
    <w:lvl w:ilvl="4" w:tplc="76E80E02">
      <w:start w:val="1"/>
      <w:numFmt w:val="bullet"/>
      <w:lvlText w:val=""/>
      <w:lvlJc w:val="left"/>
      <w:pPr>
        <w:ind w:left="1440" w:hanging="360"/>
      </w:pPr>
      <w:rPr>
        <w:rFonts w:ascii="Symbol" w:hAnsi="Symbol"/>
      </w:rPr>
    </w:lvl>
    <w:lvl w:ilvl="5" w:tplc="C29C628E">
      <w:start w:val="1"/>
      <w:numFmt w:val="bullet"/>
      <w:lvlText w:val=""/>
      <w:lvlJc w:val="left"/>
      <w:pPr>
        <w:ind w:left="1440" w:hanging="360"/>
      </w:pPr>
      <w:rPr>
        <w:rFonts w:ascii="Symbol" w:hAnsi="Symbol"/>
      </w:rPr>
    </w:lvl>
    <w:lvl w:ilvl="6" w:tplc="5CBE5202">
      <w:start w:val="1"/>
      <w:numFmt w:val="bullet"/>
      <w:lvlText w:val=""/>
      <w:lvlJc w:val="left"/>
      <w:pPr>
        <w:ind w:left="1440" w:hanging="360"/>
      </w:pPr>
      <w:rPr>
        <w:rFonts w:ascii="Symbol" w:hAnsi="Symbol"/>
      </w:rPr>
    </w:lvl>
    <w:lvl w:ilvl="7" w:tplc="8AA0B0A0">
      <w:start w:val="1"/>
      <w:numFmt w:val="bullet"/>
      <w:lvlText w:val=""/>
      <w:lvlJc w:val="left"/>
      <w:pPr>
        <w:ind w:left="1440" w:hanging="360"/>
      </w:pPr>
      <w:rPr>
        <w:rFonts w:ascii="Symbol" w:hAnsi="Symbol"/>
      </w:rPr>
    </w:lvl>
    <w:lvl w:ilvl="8" w:tplc="75DC175C">
      <w:start w:val="1"/>
      <w:numFmt w:val="bullet"/>
      <w:lvlText w:val=""/>
      <w:lvlJc w:val="left"/>
      <w:pPr>
        <w:ind w:left="1440" w:hanging="360"/>
      </w:pPr>
      <w:rPr>
        <w:rFonts w:ascii="Symbol" w:hAnsi="Symbol"/>
      </w:rPr>
    </w:lvl>
  </w:abstractNum>
  <w:abstractNum w:abstractNumId="3" w15:restartNumberingAfterBreak="0">
    <w:nsid w:val="12A9150B"/>
    <w:multiLevelType w:val="hybridMultilevel"/>
    <w:tmpl w:val="E0C69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F031F"/>
    <w:multiLevelType w:val="hybridMultilevel"/>
    <w:tmpl w:val="0406CA26"/>
    <w:lvl w:ilvl="0" w:tplc="0C090001">
      <w:start w:val="1"/>
      <w:numFmt w:val="bullet"/>
      <w:lvlText w:val=""/>
      <w:lvlJc w:val="left"/>
      <w:pPr>
        <w:ind w:left="720" w:hanging="360"/>
      </w:pPr>
      <w:rPr>
        <w:rFonts w:ascii="Symbol" w:hAnsi="Symbol" w:hint="default"/>
        <w:color w:val="E9EFE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6861D2"/>
    <w:multiLevelType w:val="hybridMultilevel"/>
    <w:tmpl w:val="24705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9E0D31"/>
    <w:multiLevelType w:val="hybridMultilevel"/>
    <w:tmpl w:val="98461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AF2EC3"/>
    <w:multiLevelType w:val="hybridMultilevel"/>
    <w:tmpl w:val="3A28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504E63"/>
    <w:multiLevelType w:val="hybridMultilevel"/>
    <w:tmpl w:val="ED3CC530"/>
    <w:lvl w:ilvl="0" w:tplc="52E6DBC8">
      <w:start w:val="1"/>
      <w:numFmt w:val="bullet"/>
      <w:lvlText w:val=""/>
      <w:lvlJc w:val="left"/>
      <w:pPr>
        <w:ind w:left="1440" w:hanging="360"/>
      </w:pPr>
      <w:rPr>
        <w:rFonts w:ascii="Symbol" w:hAnsi="Symbol"/>
      </w:rPr>
    </w:lvl>
    <w:lvl w:ilvl="1" w:tplc="30BA9C58">
      <w:start w:val="1"/>
      <w:numFmt w:val="bullet"/>
      <w:lvlText w:val=""/>
      <w:lvlJc w:val="left"/>
      <w:pPr>
        <w:ind w:left="1440" w:hanging="360"/>
      </w:pPr>
      <w:rPr>
        <w:rFonts w:ascii="Symbol" w:hAnsi="Symbol"/>
      </w:rPr>
    </w:lvl>
    <w:lvl w:ilvl="2" w:tplc="66EAAAB4">
      <w:start w:val="1"/>
      <w:numFmt w:val="bullet"/>
      <w:lvlText w:val=""/>
      <w:lvlJc w:val="left"/>
      <w:pPr>
        <w:ind w:left="1440" w:hanging="360"/>
      </w:pPr>
      <w:rPr>
        <w:rFonts w:ascii="Symbol" w:hAnsi="Symbol"/>
      </w:rPr>
    </w:lvl>
    <w:lvl w:ilvl="3" w:tplc="51A20C20">
      <w:start w:val="1"/>
      <w:numFmt w:val="bullet"/>
      <w:lvlText w:val=""/>
      <w:lvlJc w:val="left"/>
      <w:pPr>
        <w:ind w:left="1440" w:hanging="360"/>
      </w:pPr>
      <w:rPr>
        <w:rFonts w:ascii="Symbol" w:hAnsi="Symbol"/>
      </w:rPr>
    </w:lvl>
    <w:lvl w:ilvl="4" w:tplc="7A2A30EC">
      <w:start w:val="1"/>
      <w:numFmt w:val="bullet"/>
      <w:lvlText w:val=""/>
      <w:lvlJc w:val="left"/>
      <w:pPr>
        <w:ind w:left="1440" w:hanging="360"/>
      </w:pPr>
      <w:rPr>
        <w:rFonts w:ascii="Symbol" w:hAnsi="Symbol"/>
      </w:rPr>
    </w:lvl>
    <w:lvl w:ilvl="5" w:tplc="17CC2E40">
      <w:start w:val="1"/>
      <w:numFmt w:val="bullet"/>
      <w:lvlText w:val=""/>
      <w:lvlJc w:val="left"/>
      <w:pPr>
        <w:ind w:left="1440" w:hanging="360"/>
      </w:pPr>
      <w:rPr>
        <w:rFonts w:ascii="Symbol" w:hAnsi="Symbol"/>
      </w:rPr>
    </w:lvl>
    <w:lvl w:ilvl="6" w:tplc="AF304ABA">
      <w:start w:val="1"/>
      <w:numFmt w:val="bullet"/>
      <w:lvlText w:val=""/>
      <w:lvlJc w:val="left"/>
      <w:pPr>
        <w:ind w:left="1440" w:hanging="360"/>
      </w:pPr>
      <w:rPr>
        <w:rFonts w:ascii="Symbol" w:hAnsi="Symbol"/>
      </w:rPr>
    </w:lvl>
    <w:lvl w:ilvl="7" w:tplc="4DEA912E">
      <w:start w:val="1"/>
      <w:numFmt w:val="bullet"/>
      <w:lvlText w:val=""/>
      <w:lvlJc w:val="left"/>
      <w:pPr>
        <w:ind w:left="1440" w:hanging="360"/>
      </w:pPr>
      <w:rPr>
        <w:rFonts w:ascii="Symbol" w:hAnsi="Symbol"/>
      </w:rPr>
    </w:lvl>
    <w:lvl w:ilvl="8" w:tplc="202CA574">
      <w:start w:val="1"/>
      <w:numFmt w:val="bullet"/>
      <w:lvlText w:val=""/>
      <w:lvlJc w:val="left"/>
      <w:pPr>
        <w:ind w:left="1440" w:hanging="360"/>
      </w:pPr>
      <w:rPr>
        <w:rFonts w:ascii="Symbol" w:hAnsi="Symbol"/>
      </w:rPr>
    </w:lvl>
  </w:abstractNum>
  <w:abstractNum w:abstractNumId="9" w15:restartNumberingAfterBreak="0">
    <w:nsid w:val="19840F3C"/>
    <w:multiLevelType w:val="hybridMultilevel"/>
    <w:tmpl w:val="69708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FC6E62"/>
    <w:multiLevelType w:val="hybridMultilevel"/>
    <w:tmpl w:val="26608636"/>
    <w:lvl w:ilvl="0" w:tplc="389E5064">
      <w:start w:val="1"/>
      <w:numFmt w:val="bullet"/>
      <w:lvlText w:val=""/>
      <w:lvlJc w:val="left"/>
      <w:pPr>
        <w:ind w:left="720" w:hanging="360"/>
      </w:pPr>
      <w:rPr>
        <w:rFonts w:ascii="Symbol" w:hAnsi="Symbol" w:hint="default"/>
        <w:color w:val="E9EFE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BD5354"/>
    <w:multiLevelType w:val="hybridMultilevel"/>
    <w:tmpl w:val="11C06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353740"/>
    <w:multiLevelType w:val="multilevel"/>
    <w:tmpl w:val="A6B0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F54AF1"/>
    <w:multiLevelType w:val="hybridMultilevel"/>
    <w:tmpl w:val="C5FCF2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E637B8"/>
    <w:multiLevelType w:val="hybridMultilevel"/>
    <w:tmpl w:val="98A0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C70F51"/>
    <w:multiLevelType w:val="hybridMultilevel"/>
    <w:tmpl w:val="BBEA7E1A"/>
    <w:lvl w:ilvl="0" w:tplc="0C090001">
      <w:start w:val="1"/>
      <w:numFmt w:val="bullet"/>
      <w:lvlText w:val=""/>
      <w:lvlJc w:val="left"/>
      <w:pPr>
        <w:ind w:left="720" w:hanging="360"/>
      </w:pPr>
      <w:rPr>
        <w:rFonts w:ascii="Symbol" w:hAnsi="Symbol" w:hint="default"/>
        <w:color w:val="E9EFE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F71D7E"/>
    <w:multiLevelType w:val="hybridMultilevel"/>
    <w:tmpl w:val="3A4CD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B71C3E"/>
    <w:multiLevelType w:val="hybridMultilevel"/>
    <w:tmpl w:val="3550B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B6AC8"/>
    <w:multiLevelType w:val="hybridMultilevel"/>
    <w:tmpl w:val="735AB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B167A7"/>
    <w:multiLevelType w:val="hybridMultilevel"/>
    <w:tmpl w:val="4256389A"/>
    <w:lvl w:ilvl="0" w:tplc="E4BCABA6">
      <w:start w:val="1"/>
      <w:numFmt w:val="bullet"/>
      <w:lvlText w:val=""/>
      <w:lvlJc w:val="left"/>
      <w:pPr>
        <w:ind w:left="720" w:hanging="360"/>
      </w:pPr>
      <w:rPr>
        <w:rFonts w:ascii="Symbol" w:hAnsi="Symbol" w:hint="default"/>
        <w:color w:val="E2EFD9" w:themeColor="accent6" w:themeTint="3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BE2219"/>
    <w:multiLevelType w:val="hybridMultilevel"/>
    <w:tmpl w:val="EF7608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7EB66E3"/>
    <w:multiLevelType w:val="hybridMultilevel"/>
    <w:tmpl w:val="AB8497E8"/>
    <w:lvl w:ilvl="0" w:tplc="23AAB95C">
      <w:start w:val="1"/>
      <w:numFmt w:val="bullet"/>
      <w:lvlText w:val="o"/>
      <w:lvlJc w:val="left"/>
      <w:pPr>
        <w:tabs>
          <w:tab w:val="num" w:pos="720"/>
        </w:tabs>
        <w:ind w:left="720" w:hanging="360"/>
      </w:pPr>
      <w:rPr>
        <w:rFonts w:ascii="Courier New" w:hAnsi="Courier New" w:hint="default"/>
      </w:rPr>
    </w:lvl>
    <w:lvl w:ilvl="1" w:tplc="A09AB0B2" w:tentative="1">
      <w:start w:val="1"/>
      <w:numFmt w:val="bullet"/>
      <w:lvlText w:val="o"/>
      <w:lvlJc w:val="left"/>
      <w:pPr>
        <w:tabs>
          <w:tab w:val="num" w:pos="1440"/>
        </w:tabs>
        <w:ind w:left="1440" w:hanging="360"/>
      </w:pPr>
      <w:rPr>
        <w:rFonts w:ascii="Courier New" w:hAnsi="Courier New" w:hint="default"/>
      </w:rPr>
    </w:lvl>
    <w:lvl w:ilvl="2" w:tplc="4440C530" w:tentative="1">
      <w:start w:val="1"/>
      <w:numFmt w:val="bullet"/>
      <w:lvlText w:val="o"/>
      <w:lvlJc w:val="left"/>
      <w:pPr>
        <w:tabs>
          <w:tab w:val="num" w:pos="2160"/>
        </w:tabs>
        <w:ind w:left="2160" w:hanging="360"/>
      </w:pPr>
      <w:rPr>
        <w:rFonts w:ascii="Courier New" w:hAnsi="Courier New" w:hint="default"/>
      </w:rPr>
    </w:lvl>
    <w:lvl w:ilvl="3" w:tplc="3DE03C18" w:tentative="1">
      <w:start w:val="1"/>
      <w:numFmt w:val="bullet"/>
      <w:lvlText w:val="o"/>
      <w:lvlJc w:val="left"/>
      <w:pPr>
        <w:tabs>
          <w:tab w:val="num" w:pos="2880"/>
        </w:tabs>
        <w:ind w:left="2880" w:hanging="360"/>
      </w:pPr>
      <w:rPr>
        <w:rFonts w:ascii="Courier New" w:hAnsi="Courier New" w:hint="default"/>
      </w:rPr>
    </w:lvl>
    <w:lvl w:ilvl="4" w:tplc="ED8A644A" w:tentative="1">
      <w:start w:val="1"/>
      <w:numFmt w:val="bullet"/>
      <w:lvlText w:val="o"/>
      <w:lvlJc w:val="left"/>
      <w:pPr>
        <w:tabs>
          <w:tab w:val="num" w:pos="3600"/>
        </w:tabs>
        <w:ind w:left="3600" w:hanging="360"/>
      </w:pPr>
      <w:rPr>
        <w:rFonts w:ascii="Courier New" w:hAnsi="Courier New" w:hint="default"/>
      </w:rPr>
    </w:lvl>
    <w:lvl w:ilvl="5" w:tplc="CD90A3C6" w:tentative="1">
      <w:start w:val="1"/>
      <w:numFmt w:val="bullet"/>
      <w:lvlText w:val="o"/>
      <w:lvlJc w:val="left"/>
      <w:pPr>
        <w:tabs>
          <w:tab w:val="num" w:pos="4320"/>
        </w:tabs>
        <w:ind w:left="4320" w:hanging="360"/>
      </w:pPr>
      <w:rPr>
        <w:rFonts w:ascii="Courier New" w:hAnsi="Courier New" w:hint="default"/>
      </w:rPr>
    </w:lvl>
    <w:lvl w:ilvl="6" w:tplc="4C1E70A2" w:tentative="1">
      <w:start w:val="1"/>
      <w:numFmt w:val="bullet"/>
      <w:lvlText w:val="o"/>
      <w:lvlJc w:val="left"/>
      <w:pPr>
        <w:tabs>
          <w:tab w:val="num" w:pos="5040"/>
        </w:tabs>
        <w:ind w:left="5040" w:hanging="360"/>
      </w:pPr>
      <w:rPr>
        <w:rFonts w:ascii="Courier New" w:hAnsi="Courier New" w:hint="default"/>
      </w:rPr>
    </w:lvl>
    <w:lvl w:ilvl="7" w:tplc="82B4C9AC" w:tentative="1">
      <w:start w:val="1"/>
      <w:numFmt w:val="bullet"/>
      <w:lvlText w:val="o"/>
      <w:lvlJc w:val="left"/>
      <w:pPr>
        <w:tabs>
          <w:tab w:val="num" w:pos="5760"/>
        </w:tabs>
        <w:ind w:left="5760" w:hanging="360"/>
      </w:pPr>
      <w:rPr>
        <w:rFonts w:ascii="Courier New" w:hAnsi="Courier New" w:hint="default"/>
      </w:rPr>
    </w:lvl>
    <w:lvl w:ilvl="8" w:tplc="5BB229F4"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3CD44B79"/>
    <w:multiLevelType w:val="hybridMultilevel"/>
    <w:tmpl w:val="F978FEB6"/>
    <w:lvl w:ilvl="0" w:tplc="8FFC3FFC">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26056D"/>
    <w:multiLevelType w:val="hybridMultilevel"/>
    <w:tmpl w:val="AEB60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EB0E21"/>
    <w:multiLevelType w:val="hybridMultilevel"/>
    <w:tmpl w:val="F4DC3B40"/>
    <w:lvl w:ilvl="0" w:tplc="6F162E8E">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9C7B9E"/>
    <w:multiLevelType w:val="hybridMultilevel"/>
    <w:tmpl w:val="71A8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BB2DC9"/>
    <w:multiLevelType w:val="hybridMultilevel"/>
    <w:tmpl w:val="4F2A7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D41E0C"/>
    <w:multiLevelType w:val="hybridMultilevel"/>
    <w:tmpl w:val="D1925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84138E"/>
    <w:multiLevelType w:val="multilevel"/>
    <w:tmpl w:val="EBB4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BF46A"/>
    <w:multiLevelType w:val="hybridMultilevel"/>
    <w:tmpl w:val="FFFFFFFF"/>
    <w:lvl w:ilvl="0" w:tplc="E004B5BE">
      <w:start w:val="1"/>
      <w:numFmt w:val="bullet"/>
      <w:lvlText w:val=""/>
      <w:lvlJc w:val="left"/>
      <w:pPr>
        <w:ind w:left="720" w:hanging="360"/>
      </w:pPr>
      <w:rPr>
        <w:rFonts w:ascii="Symbol" w:hAnsi="Symbol" w:hint="default"/>
      </w:rPr>
    </w:lvl>
    <w:lvl w:ilvl="1" w:tplc="BE3E05FE">
      <w:start w:val="1"/>
      <w:numFmt w:val="bullet"/>
      <w:lvlText w:val="o"/>
      <w:lvlJc w:val="left"/>
      <w:pPr>
        <w:ind w:left="1440" w:hanging="360"/>
      </w:pPr>
      <w:rPr>
        <w:rFonts w:ascii="Courier New" w:hAnsi="Courier New" w:hint="default"/>
      </w:rPr>
    </w:lvl>
    <w:lvl w:ilvl="2" w:tplc="3F4EEB08">
      <w:start w:val="1"/>
      <w:numFmt w:val="bullet"/>
      <w:lvlText w:val=""/>
      <w:lvlJc w:val="left"/>
      <w:pPr>
        <w:ind w:left="2160" w:hanging="360"/>
      </w:pPr>
      <w:rPr>
        <w:rFonts w:ascii="Wingdings" w:hAnsi="Wingdings" w:hint="default"/>
      </w:rPr>
    </w:lvl>
    <w:lvl w:ilvl="3" w:tplc="182EF8BA">
      <w:start w:val="1"/>
      <w:numFmt w:val="bullet"/>
      <w:lvlText w:val=""/>
      <w:lvlJc w:val="left"/>
      <w:pPr>
        <w:ind w:left="2880" w:hanging="360"/>
      </w:pPr>
      <w:rPr>
        <w:rFonts w:ascii="Symbol" w:hAnsi="Symbol" w:hint="default"/>
      </w:rPr>
    </w:lvl>
    <w:lvl w:ilvl="4" w:tplc="B1BC19C8">
      <w:start w:val="1"/>
      <w:numFmt w:val="bullet"/>
      <w:lvlText w:val="o"/>
      <w:lvlJc w:val="left"/>
      <w:pPr>
        <w:ind w:left="3600" w:hanging="360"/>
      </w:pPr>
      <w:rPr>
        <w:rFonts w:ascii="Courier New" w:hAnsi="Courier New" w:hint="default"/>
      </w:rPr>
    </w:lvl>
    <w:lvl w:ilvl="5" w:tplc="735AD316">
      <w:start w:val="1"/>
      <w:numFmt w:val="bullet"/>
      <w:lvlText w:val=""/>
      <w:lvlJc w:val="left"/>
      <w:pPr>
        <w:ind w:left="4320" w:hanging="360"/>
      </w:pPr>
      <w:rPr>
        <w:rFonts w:ascii="Wingdings" w:hAnsi="Wingdings" w:hint="default"/>
      </w:rPr>
    </w:lvl>
    <w:lvl w:ilvl="6" w:tplc="732E1EDC">
      <w:start w:val="1"/>
      <w:numFmt w:val="bullet"/>
      <w:lvlText w:val=""/>
      <w:lvlJc w:val="left"/>
      <w:pPr>
        <w:ind w:left="5040" w:hanging="360"/>
      </w:pPr>
      <w:rPr>
        <w:rFonts w:ascii="Symbol" w:hAnsi="Symbol" w:hint="default"/>
      </w:rPr>
    </w:lvl>
    <w:lvl w:ilvl="7" w:tplc="3A74E936">
      <w:start w:val="1"/>
      <w:numFmt w:val="bullet"/>
      <w:lvlText w:val="o"/>
      <w:lvlJc w:val="left"/>
      <w:pPr>
        <w:ind w:left="5760" w:hanging="360"/>
      </w:pPr>
      <w:rPr>
        <w:rFonts w:ascii="Courier New" w:hAnsi="Courier New" w:hint="default"/>
      </w:rPr>
    </w:lvl>
    <w:lvl w:ilvl="8" w:tplc="7152D908">
      <w:start w:val="1"/>
      <w:numFmt w:val="bullet"/>
      <w:lvlText w:val=""/>
      <w:lvlJc w:val="left"/>
      <w:pPr>
        <w:ind w:left="6480" w:hanging="360"/>
      </w:pPr>
      <w:rPr>
        <w:rFonts w:ascii="Wingdings" w:hAnsi="Wingdings" w:hint="default"/>
      </w:rPr>
    </w:lvl>
  </w:abstractNum>
  <w:abstractNum w:abstractNumId="32" w15:restartNumberingAfterBreak="0">
    <w:nsid w:val="511850D8"/>
    <w:multiLevelType w:val="hybridMultilevel"/>
    <w:tmpl w:val="1D661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1B30E6F"/>
    <w:multiLevelType w:val="hybridMultilevel"/>
    <w:tmpl w:val="F9C81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366B62"/>
    <w:multiLevelType w:val="hybridMultilevel"/>
    <w:tmpl w:val="30EAE284"/>
    <w:lvl w:ilvl="0" w:tplc="0C090001">
      <w:start w:val="1"/>
      <w:numFmt w:val="bullet"/>
      <w:lvlText w:val=""/>
      <w:lvlJc w:val="left"/>
      <w:pPr>
        <w:ind w:left="720" w:hanging="360"/>
      </w:pPr>
      <w:rPr>
        <w:rFonts w:ascii="Symbol" w:hAnsi="Symbol" w:hint="default"/>
        <w:color w:val="E9EFE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022E12"/>
    <w:multiLevelType w:val="hybridMultilevel"/>
    <w:tmpl w:val="2F540FD6"/>
    <w:lvl w:ilvl="0" w:tplc="FEFA483C">
      <w:start w:val="1"/>
      <w:numFmt w:val="bullet"/>
      <w:lvlText w:val="o"/>
      <w:lvlJc w:val="left"/>
      <w:pPr>
        <w:tabs>
          <w:tab w:val="num" w:pos="720"/>
        </w:tabs>
        <w:ind w:left="720" w:hanging="360"/>
      </w:pPr>
      <w:rPr>
        <w:rFonts w:ascii="Courier New" w:hAnsi="Courier New" w:hint="default"/>
      </w:rPr>
    </w:lvl>
    <w:lvl w:ilvl="1" w:tplc="720815E0" w:tentative="1">
      <w:start w:val="1"/>
      <w:numFmt w:val="bullet"/>
      <w:lvlText w:val="o"/>
      <w:lvlJc w:val="left"/>
      <w:pPr>
        <w:tabs>
          <w:tab w:val="num" w:pos="1440"/>
        </w:tabs>
        <w:ind w:left="1440" w:hanging="360"/>
      </w:pPr>
      <w:rPr>
        <w:rFonts w:ascii="Courier New" w:hAnsi="Courier New" w:hint="default"/>
      </w:rPr>
    </w:lvl>
    <w:lvl w:ilvl="2" w:tplc="AABEE09A" w:tentative="1">
      <w:start w:val="1"/>
      <w:numFmt w:val="bullet"/>
      <w:lvlText w:val="o"/>
      <w:lvlJc w:val="left"/>
      <w:pPr>
        <w:tabs>
          <w:tab w:val="num" w:pos="2160"/>
        </w:tabs>
        <w:ind w:left="2160" w:hanging="360"/>
      </w:pPr>
      <w:rPr>
        <w:rFonts w:ascii="Courier New" w:hAnsi="Courier New" w:hint="default"/>
      </w:rPr>
    </w:lvl>
    <w:lvl w:ilvl="3" w:tplc="1A44114A" w:tentative="1">
      <w:start w:val="1"/>
      <w:numFmt w:val="bullet"/>
      <w:lvlText w:val="o"/>
      <w:lvlJc w:val="left"/>
      <w:pPr>
        <w:tabs>
          <w:tab w:val="num" w:pos="2880"/>
        </w:tabs>
        <w:ind w:left="2880" w:hanging="360"/>
      </w:pPr>
      <w:rPr>
        <w:rFonts w:ascii="Courier New" w:hAnsi="Courier New" w:hint="default"/>
      </w:rPr>
    </w:lvl>
    <w:lvl w:ilvl="4" w:tplc="852A1892" w:tentative="1">
      <w:start w:val="1"/>
      <w:numFmt w:val="bullet"/>
      <w:lvlText w:val="o"/>
      <w:lvlJc w:val="left"/>
      <w:pPr>
        <w:tabs>
          <w:tab w:val="num" w:pos="3600"/>
        </w:tabs>
        <w:ind w:left="3600" w:hanging="360"/>
      </w:pPr>
      <w:rPr>
        <w:rFonts w:ascii="Courier New" w:hAnsi="Courier New" w:hint="default"/>
      </w:rPr>
    </w:lvl>
    <w:lvl w:ilvl="5" w:tplc="E3048B46" w:tentative="1">
      <w:start w:val="1"/>
      <w:numFmt w:val="bullet"/>
      <w:lvlText w:val="o"/>
      <w:lvlJc w:val="left"/>
      <w:pPr>
        <w:tabs>
          <w:tab w:val="num" w:pos="4320"/>
        </w:tabs>
        <w:ind w:left="4320" w:hanging="360"/>
      </w:pPr>
      <w:rPr>
        <w:rFonts w:ascii="Courier New" w:hAnsi="Courier New" w:hint="default"/>
      </w:rPr>
    </w:lvl>
    <w:lvl w:ilvl="6" w:tplc="80000404" w:tentative="1">
      <w:start w:val="1"/>
      <w:numFmt w:val="bullet"/>
      <w:lvlText w:val="o"/>
      <w:lvlJc w:val="left"/>
      <w:pPr>
        <w:tabs>
          <w:tab w:val="num" w:pos="5040"/>
        </w:tabs>
        <w:ind w:left="5040" w:hanging="360"/>
      </w:pPr>
      <w:rPr>
        <w:rFonts w:ascii="Courier New" w:hAnsi="Courier New" w:hint="default"/>
      </w:rPr>
    </w:lvl>
    <w:lvl w:ilvl="7" w:tplc="618471B6" w:tentative="1">
      <w:start w:val="1"/>
      <w:numFmt w:val="bullet"/>
      <w:lvlText w:val="o"/>
      <w:lvlJc w:val="left"/>
      <w:pPr>
        <w:tabs>
          <w:tab w:val="num" w:pos="5760"/>
        </w:tabs>
        <w:ind w:left="5760" w:hanging="360"/>
      </w:pPr>
      <w:rPr>
        <w:rFonts w:ascii="Courier New" w:hAnsi="Courier New" w:hint="default"/>
      </w:rPr>
    </w:lvl>
    <w:lvl w:ilvl="8" w:tplc="F7C83890"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577D1A8B"/>
    <w:multiLevelType w:val="hybridMultilevel"/>
    <w:tmpl w:val="A4805D04"/>
    <w:lvl w:ilvl="0" w:tplc="0C090001">
      <w:start w:val="1"/>
      <w:numFmt w:val="bullet"/>
      <w:lvlText w:val=""/>
      <w:lvlJc w:val="left"/>
      <w:pPr>
        <w:ind w:left="720" w:hanging="360"/>
      </w:pPr>
      <w:rPr>
        <w:rFonts w:ascii="Symbol" w:hAnsi="Symbol" w:hint="default"/>
        <w:color w:val="E9EFE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9ACD393"/>
    <w:multiLevelType w:val="hybridMultilevel"/>
    <w:tmpl w:val="0F522F9A"/>
    <w:lvl w:ilvl="0" w:tplc="ACA83478">
      <w:start w:val="1"/>
      <w:numFmt w:val="bullet"/>
      <w:lvlText w:val=""/>
      <w:lvlJc w:val="left"/>
      <w:pPr>
        <w:ind w:left="720" w:hanging="360"/>
      </w:pPr>
      <w:rPr>
        <w:rFonts w:ascii="Symbol" w:hAnsi="Symbol" w:hint="default"/>
      </w:rPr>
    </w:lvl>
    <w:lvl w:ilvl="1" w:tplc="365E16D2">
      <w:start w:val="1"/>
      <w:numFmt w:val="bullet"/>
      <w:lvlText w:val="o"/>
      <w:lvlJc w:val="left"/>
      <w:pPr>
        <w:ind w:left="1440" w:hanging="360"/>
      </w:pPr>
      <w:rPr>
        <w:rFonts w:ascii="Courier New" w:hAnsi="Courier New" w:hint="default"/>
      </w:rPr>
    </w:lvl>
    <w:lvl w:ilvl="2" w:tplc="EF5676B4">
      <w:start w:val="1"/>
      <w:numFmt w:val="bullet"/>
      <w:lvlText w:val=""/>
      <w:lvlJc w:val="left"/>
      <w:pPr>
        <w:ind w:left="2160" w:hanging="360"/>
      </w:pPr>
      <w:rPr>
        <w:rFonts w:ascii="Wingdings" w:hAnsi="Wingdings" w:hint="default"/>
      </w:rPr>
    </w:lvl>
    <w:lvl w:ilvl="3" w:tplc="3956F4AE">
      <w:start w:val="1"/>
      <w:numFmt w:val="bullet"/>
      <w:lvlText w:val=""/>
      <w:lvlJc w:val="left"/>
      <w:pPr>
        <w:ind w:left="2880" w:hanging="360"/>
      </w:pPr>
      <w:rPr>
        <w:rFonts w:ascii="Symbol" w:hAnsi="Symbol" w:hint="default"/>
      </w:rPr>
    </w:lvl>
    <w:lvl w:ilvl="4" w:tplc="4A8067C8">
      <w:start w:val="1"/>
      <w:numFmt w:val="bullet"/>
      <w:lvlText w:val="o"/>
      <w:lvlJc w:val="left"/>
      <w:pPr>
        <w:ind w:left="3600" w:hanging="360"/>
      </w:pPr>
      <w:rPr>
        <w:rFonts w:ascii="Courier New" w:hAnsi="Courier New" w:hint="default"/>
      </w:rPr>
    </w:lvl>
    <w:lvl w:ilvl="5" w:tplc="CF0A3E0C">
      <w:start w:val="1"/>
      <w:numFmt w:val="bullet"/>
      <w:lvlText w:val=""/>
      <w:lvlJc w:val="left"/>
      <w:pPr>
        <w:ind w:left="4320" w:hanging="360"/>
      </w:pPr>
      <w:rPr>
        <w:rFonts w:ascii="Wingdings" w:hAnsi="Wingdings" w:hint="default"/>
      </w:rPr>
    </w:lvl>
    <w:lvl w:ilvl="6" w:tplc="D7849CAA">
      <w:start w:val="1"/>
      <w:numFmt w:val="bullet"/>
      <w:lvlText w:val=""/>
      <w:lvlJc w:val="left"/>
      <w:pPr>
        <w:ind w:left="5040" w:hanging="360"/>
      </w:pPr>
      <w:rPr>
        <w:rFonts w:ascii="Symbol" w:hAnsi="Symbol" w:hint="default"/>
      </w:rPr>
    </w:lvl>
    <w:lvl w:ilvl="7" w:tplc="901277A8">
      <w:start w:val="1"/>
      <w:numFmt w:val="bullet"/>
      <w:lvlText w:val="o"/>
      <w:lvlJc w:val="left"/>
      <w:pPr>
        <w:ind w:left="5760" w:hanging="360"/>
      </w:pPr>
      <w:rPr>
        <w:rFonts w:ascii="Courier New" w:hAnsi="Courier New" w:hint="default"/>
      </w:rPr>
    </w:lvl>
    <w:lvl w:ilvl="8" w:tplc="071E8C8E">
      <w:start w:val="1"/>
      <w:numFmt w:val="bullet"/>
      <w:lvlText w:val=""/>
      <w:lvlJc w:val="left"/>
      <w:pPr>
        <w:ind w:left="6480" w:hanging="360"/>
      </w:pPr>
      <w:rPr>
        <w:rFonts w:ascii="Wingdings" w:hAnsi="Wingdings" w:hint="default"/>
      </w:rPr>
    </w:lvl>
  </w:abstractNum>
  <w:abstractNum w:abstractNumId="38" w15:restartNumberingAfterBreak="0">
    <w:nsid w:val="5A361C74"/>
    <w:multiLevelType w:val="hybridMultilevel"/>
    <w:tmpl w:val="ADD8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7C53AA"/>
    <w:multiLevelType w:val="hybridMultilevel"/>
    <w:tmpl w:val="0268A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1B71E0"/>
    <w:multiLevelType w:val="hybridMultilevel"/>
    <w:tmpl w:val="2AB49A82"/>
    <w:lvl w:ilvl="0" w:tplc="BB0C3E4A">
      <w:start w:val="1"/>
      <w:numFmt w:val="bullet"/>
      <w:lvlText w:val=""/>
      <w:lvlJc w:val="left"/>
      <w:pPr>
        <w:ind w:left="1440" w:hanging="360"/>
      </w:pPr>
      <w:rPr>
        <w:rFonts w:ascii="Symbol" w:hAnsi="Symbol"/>
      </w:rPr>
    </w:lvl>
    <w:lvl w:ilvl="1" w:tplc="DFBE3A8C">
      <w:start w:val="1"/>
      <w:numFmt w:val="bullet"/>
      <w:lvlText w:val=""/>
      <w:lvlJc w:val="left"/>
      <w:pPr>
        <w:ind w:left="2160" w:hanging="360"/>
      </w:pPr>
      <w:rPr>
        <w:rFonts w:ascii="Symbol" w:hAnsi="Symbol"/>
      </w:rPr>
    </w:lvl>
    <w:lvl w:ilvl="2" w:tplc="C47EB454">
      <w:start w:val="1"/>
      <w:numFmt w:val="bullet"/>
      <w:lvlText w:val=""/>
      <w:lvlJc w:val="left"/>
      <w:pPr>
        <w:ind w:left="1440" w:hanging="360"/>
      </w:pPr>
      <w:rPr>
        <w:rFonts w:ascii="Symbol" w:hAnsi="Symbol"/>
      </w:rPr>
    </w:lvl>
    <w:lvl w:ilvl="3" w:tplc="74F8D246">
      <w:start w:val="1"/>
      <w:numFmt w:val="bullet"/>
      <w:lvlText w:val=""/>
      <w:lvlJc w:val="left"/>
      <w:pPr>
        <w:ind w:left="1440" w:hanging="360"/>
      </w:pPr>
      <w:rPr>
        <w:rFonts w:ascii="Symbol" w:hAnsi="Symbol"/>
      </w:rPr>
    </w:lvl>
    <w:lvl w:ilvl="4" w:tplc="5D4CB7F6">
      <w:start w:val="1"/>
      <w:numFmt w:val="bullet"/>
      <w:lvlText w:val=""/>
      <w:lvlJc w:val="left"/>
      <w:pPr>
        <w:ind w:left="1440" w:hanging="360"/>
      </w:pPr>
      <w:rPr>
        <w:rFonts w:ascii="Symbol" w:hAnsi="Symbol"/>
      </w:rPr>
    </w:lvl>
    <w:lvl w:ilvl="5" w:tplc="F3B03ED8">
      <w:start w:val="1"/>
      <w:numFmt w:val="bullet"/>
      <w:lvlText w:val=""/>
      <w:lvlJc w:val="left"/>
      <w:pPr>
        <w:ind w:left="1440" w:hanging="360"/>
      </w:pPr>
      <w:rPr>
        <w:rFonts w:ascii="Symbol" w:hAnsi="Symbol"/>
      </w:rPr>
    </w:lvl>
    <w:lvl w:ilvl="6" w:tplc="6A88591A">
      <w:start w:val="1"/>
      <w:numFmt w:val="bullet"/>
      <w:lvlText w:val=""/>
      <w:lvlJc w:val="left"/>
      <w:pPr>
        <w:ind w:left="1440" w:hanging="360"/>
      </w:pPr>
      <w:rPr>
        <w:rFonts w:ascii="Symbol" w:hAnsi="Symbol"/>
      </w:rPr>
    </w:lvl>
    <w:lvl w:ilvl="7" w:tplc="B34C0AEA">
      <w:start w:val="1"/>
      <w:numFmt w:val="bullet"/>
      <w:lvlText w:val=""/>
      <w:lvlJc w:val="left"/>
      <w:pPr>
        <w:ind w:left="1440" w:hanging="360"/>
      </w:pPr>
      <w:rPr>
        <w:rFonts w:ascii="Symbol" w:hAnsi="Symbol"/>
      </w:rPr>
    </w:lvl>
    <w:lvl w:ilvl="8" w:tplc="01A44D78">
      <w:start w:val="1"/>
      <w:numFmt w:val="bullet"/>
      <w:lvlText w:val=""/>
      <w:lvlJc w:val="left"/>
      <w:pPr>
        <w:ind w:left="1440" w:hanging="360"/>
      </w:pPr>
      <w:rPr>
        <w:rFonts w:ascii="Symbol" w:hAnsi="Symbol"/>
      </w:rPr>
    </w:lvl>
  </w:abstractNum>
  <w:abstractNum w:abstractNumId="41" w15:restartNumberingAfterBreak="0">
    <w:nsid w:val="6DD02488"/>
    <w:multiLevelType w:val="hybridMultilevel"/>
    <w:tmpl w:val="78086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49264A"/>
    <w:multiLevelType w:val="hybridMultilevel"/>
    <w:tmpl w:val="3DB019A8"/>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6F8A450E"/>
    <w:multiLevelType w:val="hybridMultilevel"/>
    <w:tmpl w:val="864474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7D6B5224"/>
    <w:multiLevelType w:val="multilevel"/>
    <w:tmpl w:val="BC882C86"/>
    <w:lvl w:ilvl="0">
      <w:numFmt w:val="bullet"/>
      <w:pStyle w:val="Bullet"/>
      <w:lvlText w:val="•"/>
      <w:lvlJc w:val="left"/>
      <w:pPr>
        <w:ind w:left="284" w:hanging="284"/>
      </w:pPr>
      <w:rPr>
        <w:rFonts w:ascii="Times New Roman" w:hAnsi="Times New Roman" w:cs="Times New Roman" w:hint="default"/>
        <w:color w:val="auto"/>
      </w:rPr>
    </w:lvl>
    <w:lvl w:ilvl="1">
      <w:numFmt w:val="bullet"/>
      <w:pStyle w:val="Dash"/>
      <w:lvlText w:val="–"/>
      <w:lvlJc w:val="left"/>
      <w:pPr>
        <w:ind w:left="568" w:hanging="284"/>
      </w:pPr>
      <w:rPr>
        <w:rFonts w:ascii="Times New Roman" w:hAnsi="Times New Roman" w:cs="Times New Roman" w:hint="default"/>
      </w:rPr>
    </w:lvl>
    <w:lvl w:ilvl="2">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596642831">
    <w:abstractNumId w:val="20"/>
  </w:num>
  <w:num w:numId="2" w16cid:durableId="769155298">
    <w:abstractNumId w:val="28"/>
  </w:num>
  <w:num w:numId="3" w16cid:durableId="293105134">
    <w:abstractNumId w:val="29"/>
  </w:num>
  <w:num w:numId="4" w16cid:durableId="203031101">
    <w:abstractNumId w:val="10"/>
  </w:num>
  <w:num w:numId="5" w16cid:durableId="1968732545">
    <w:abstractNumId w:val="18"/>
  </w:num>
  <w:num w:numId="6" w16cid:durableId="428814401">
    <w:abstractNumId w:val="13"/>
  </w:num>
  <w:num w:numId="7" w16cid:durableId="133766653">
    <w:abstractNumId w:val="14"/>
  </w:num>
  <w:num w:numId="8" w16cid:durableId="484249427">
    <w:abstractNumId w:val="16"/>
  </w:num>
  <w:num w:numId="9" w16cid:durableId="669909900">
    <w:abstractNumId w:val="19"/>
  </w:num>
  <w:num w:numId="10" w16cid:durableId="1041248071">
    <w:abstractNumId w:val="41"/>
  </w:num>
  <w:num w:numId="11" w16cid:durableId="493186893">
    <w:abstractNumId w:val="35"/>
  </w:num>
  <w:num w:numId="12" w16cid:durableId="1789930990">
    <w:abstractNumId w:val="26"/>
  </w:num>
  <w:num w:numId="13" w16cid:durableId="326397800">
    <w:abstractNumId w:val="31"/>
  </w:num>
  <w:num w:numId="14" w16cid:durableId="722023622">
    <w:abstractNumId w:val="22"/>
  </w:num>
  <w:num w:numId="15" w16cid:durableId="518197634">
    <w:abstractNumId w:val="27"/>
  </w:num>
  <w:num w:numId="16" w16cid:durableId="646132317">
    <w:abstractNumId w:val="32"/>
  </w:num>
  <w:num w:numId="17" w16cid:durableId="1064596825">
    <w:abstractNumId w:val="11"/>
  </w:num>
  <w:num w:numId="18" w16cid:durableId="393553907">
    <w:abstractNumId w:val="32"/>
  </w:num>
  <w:num w:numId="19" w16cid:durableId="920681518">
    <w:abstractNumId w:val="33"/>
  </w:num>
  <w:num w:numId="20" w16cid:durableId="1126198816">
    <w:abstractNumId w:val="9"/>
  </w:num>
  <w:num w:numId="21" w16cid:durableId="2010404427">
    <w:abstractNumId w:val="23"/>
  </w:num>
  <w:num w:numId="22" w16cid:durableId="468520140">
    <w:abstractNumId w:val="5"/>
  </w:num>
  <w:num w:numId="23" w16cid:durableId="49769883">
    <w:abstractNumId w:val="17"/>
  </w:num>
  <w:num w:numId="24" w16cid:durableId="1076822171">
    <w:abstractNumId w:val="1"/>
  </w:num>
  <w:num w:numId="25" w16cid:durableId="211890096">
    <w:abstractNumId w:val="39"/>
  </w:num>
  <w:num w:numId="26" w16cid:durableId="2044288939">
    <w:abstractNumId w:val="40"/>
  </w:num>
  <w:num w:numId="27" w16cid:durableId="1985500503">
    <w:abstractNumId w:val="8"/>
  </w:num>
  <w:num w:numId="28" w16cid:durableId="1165441563">
    <w:abstractNumId w:val="2"/>
  </w:num>
  <w:num w:numId="29" w16cid:durableId="1781609918">
    <w:abstractNumId w:val="37"/>
  </w:num>
  <w:num w:numId="30" w16cid:durableId="518352458">
    <w:abstractNumId w:val="38"/>
  </w:num>
  <w:num w:numId="31" w16cid:durableId="992416383">
    <w:abstractNumId w:val="24"/>
  </w:num>
  <w:num w:numId="32" w16cid:durableId="374932133">
    <w:abstractNumId w:val="6"/>
  </w:num>
  <w:num w:numId="33" w16cid:durableId="1237738508">
    <w:abstractNumId w:val="12"/>
  </w:num>
  <w:num w:numId="34" w16cid:durableId="1953244555">
    <w:abstractNumId w:val="30"/>
  </w:num>
  <w:num w:numId="35" w16cid:durableId="252053770">
    <w:abstractNumId w:val="42"/>
  </w:num>
  <w:num w:numId="36" w16cid:durableId="1005085756">
    <w:abstractNumId w:val="7"/>
  </w:num>
  <w:num w:numId="37" w16cid:durableId="224685280">
    <w:abstractNumId w:val="25"/>
  </w:num>
  <w:num w:numId="38" w16cid:durableId="1740324774">
    <w:abstractNumId w:val="3"/>
  </w:num>
  <w:num w:numId="39" w16cid:durableId="834733651">
    <w:abstractNumId w:val="21"/>
  </w:num>
  <w:num w:numId="40" w16cid:durableId="140776419">
    <w:abstractNumId w:val="43"/>
  </w:num>
  <w:num w:numId="41" w16cid:durableId="977615823">
    <w:abstractNumId w:val="44"/>
  </w:num>
  <w:num w:numId="42" w16cid:durableId="1502547503">
    <w:abstractNumId w:val="15"/>
  </w:num>
  <w:num w:numId="43" w16cid:durableId="241447984">
    <w:abstractNumId w:val="36"/>
  </w:num>
  <w:num w:numId="44" w16cid:durableId="1645771333">
    <w:abstractNumId w:val="4"/>
  </w:num>
  <w:num w:numId="45" w16cid:durableId="800919646">
    <w:abstractNumId w:val="0"/>
  </w:num>
  <w:num w:numId="46" w16cid:durableId="1628970569">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343"/>
    <w:rsid w:val="0000046A"/>
    <w:rsid w:val="000004D1"/>
    <w:rsid w:val="00000634"/>
    <w:rsid w:val="00000682"/>
    <w:rsid w:val="000008DA"/>
    <w:rsid w:val="00000C0F"/>
    <w:rsid w:val="00000C35"/>
    <w:rsid w:val="00000CB9"/>
    <w:rsid w:val="00000E8A"/>
    <w:rsid w:val="0000105A"/>
    <w:rsid w:val="00001326"/>
    <w:rsid w:val="00001399"/>
    <w:rsid w:val="00001445"/>
    <w:rsid w:val="000015EA"/>
    <w:rsid w:val="00001695"/>
    <w:rsid w:val="00001884"/>
    <w:rsid w:val="00001A8E"/>
    <w:rsid w:val="00001CE9"/>
    <w:rsid w:val="00001DE6"/>
    <w:rsid w:val="00001F0D"/>
    <w:rsid w:val="00002013"/>
    <w:rsid w:val="00002246"/>
    <w:rsid w:val="000023EA"/>
    <w:rsid w:val="000026B5"/>
    <w:rsid w:val="000026D9"/>
    <w:rsid w:val="0000288F"/>
    <w:rsid w:val="000028D8"/>
    <w:rsid w:val="00002A52"/>
    <w:rsid w:val="00002B8B"/>
    <w:rsid w:val="00003022"/>
    <w:rsid w:val="0000303B"/>
    <w:rsid w:val="000030A3"/>
    <w:rsid w:val="000030C0"/>
    <w:rsid w:val="00003285"/>
    <w:rsid w:val="00003626"/>
    <w:rsid w:val="0000362F"/>
    <w:rsid w:val="000037D7"/>
    <w:rsid w:val="00003857"/>
    <w:rsid w:val="000039CC"/>
    <w:rsid w:val="00003A47"/>
    <w:rsid w:val="00003AB8"/>
    <w:rsid w:val="00003AF4"/>
    <w:rsid w:val="00003DF1"/>
    <w:rsid w:val="00003F2D"/>
    <w:rsid w:val="00004418"/>
    <w:rsid w:val="00004628"/>
    <w:rsid w:val="00004B69"/>
    <w:rsid w:val="00004E8B"/>
    <w:rsid w:val="00004EC4"/>
    <w:rsid w:val="00004FEB"/>
    <w:rsid w:val="0000529A"/>
    <w:rsid w:val="000052E0"/>
    <w:rsid w:val="000053B4"/>
    <w:rsid w:val="0000541F"/>
    <w:rsid w:val="00005718"/>
    <w:rsid w:val="0000571E"/>
    <w:rsid w:val="00005954"/>
    <w:rsid w:val="00005B5A"/>
    <w:rsid w:val="00005B69"/>
    <w:rsid w:val="00005D97"/>
    <w:rsid w:val="00005DD5"/>
    <w:rsid w:val="00005F25"/>
    <w:rsid w:val="0000624F"/>
    <w:rsid w:val="000064EC"/>
    <w:rsid w:val="0000657D"/>
    <w:rsid w:val="00006BBF"/>
    <w:rsid w:val="00006D27"/>
    <w:rsid w:val="00006DB3"/>
    <w:rsid w:val="000070BF"/>
    <w:rsid w:val="00007132"/>
    <w:rsid w:val="00007186"/>
    <w:rsid w:val="000071DD"/>
    <w:rsid w:val="0000746E"/>
    <w:rsid w:val="000077C0"/>
    <w:rsid w:val="0000794F"/>
    <w:rsid w:val="00007B1F"/>
    <w:rsid w:val="00007DE9"/>
    <w:rsid w:val="00007F26"/>
    <w:rsid w:val="00007F9A"/>
    <w:rsid w:val="0001000F"/>
    <w:rsid w:val="000107C1"/>
    <w:rsid w:val="000109D8"/>
    <w:rsid w:val="00010A96"/>
    <w:rsid w:val="00010B38"/>
    <w:rsid w:val="00010BE3"/>
    <w:rsid w:val="00010E44"/>
    <w:rsid w:val="000112AD"/>
    <w:rsid w:val="0001140D"/>
    <w:rsid w:val="00011437"/>
    <w:rsid w:val="0001170B"/>
    <w:rsid w:val="000117B5"/>
    <w:rsid w:val="00011867"/>
    <w:rsid w:val="00011916"/>
    <w:rsid w:val="000119D1"/>
    <w:rsid w:val="00011A2A"/>
    <w:rsid w:val="00011AB4"/>
    <w:rsid w:val="00011BF2"/>
    <w:rsid w:val="00011E3F"/>
    <w:rsid w:val="0001209F"/>
    <w:rsid w:val="00012216"/>
    <w:rsid w:val="00012498"/>
    <w:rsid w:val="000125FE"/>
    <w:rsid w:val="000129BE"/>
    <w:rsid w:val="00012ADA"/>
    <w:rsid w:val="00012D00"/>
    <w:rsid w:val="00012D4D"/>
    <w:rsid w:val="00012EAA"/>
    <w:rsid w:val="000132F4"/>
    <w:rsid w:val="00013390"/>
    <w:rsid w:val="0001346D"/>
    <w:rsid w:val="000134C0"/>
    <w:rsid w:val="000134E8"/>
    <w:rsid w:val="00013780"/>
    <w:rsid w:val="00013937"/>
    <w:rsid w:val="00013C8F"/>
    <w:rsid w:val="00013D80"/>
    <w:rsid w:val="00013DAF"/>
    <w:rsid w:val="0001451E"/>
    <w:rsid w:val="00014555"/>
    <w:rsid w:val="0001466A"/>
    <w:rsid w:val="00014877"/>
    <w:rsid w:val="000148E0"/>
    <w:rsid w:val="00014B52"/>
    <w:rsid w:val="00014B65"/>
    <w:rsid w:val="000151C4"/>
    <w:rsid w:val="0001530F"/>
    <w:rsid w:val="00015535"/>
    <w:rsid w:val="000157C6"/>
    <w:rsid w:val="00015A89"/>
    <w:rsid w:val="00015B85"/>
    <w:rsid w:val="00015BEB"/>
    <w:rsid w:val="00015E9E"/>
    <w:rsid w:val="000160EB"/>
    <w:rsid w:val="000162B2"/>
    <w:rsid w:val="00016381"/>
    <w:rsid w:val="000168D2"/>
    <w:rsid w:val="0001693A"/>
    <w:rsid w:val="00016A10"/>
    <w:rsid w:val="00016CD7"/>
    <w:rsid w:val="0001747D"/>
    <w:rsid w:val="000175AF"/>
    <w:rsid w:val="000175B5"/>
    <w:rsid w:val="0001771B"/>
    <w:rsid w:val="00017724"/>
    <w:rsid w:val="0001785F"/>
    <w:rsid w:val="000178CB"/>
    <w:rsid w:val="00017950"/>
    <w:rsid w:val="00017F1D"/>
    <w:rsid w:val="000202AC"/>
    <w:rsid w:val="00020337"/>
    <w:rsid w:val="000203A8"/>
    <w:rsid w:val="000204C2"/>
    <w:rsid w:val="00020577"/>
    <w:rsid w:val="00020602"/>
    <w:rsid w:val="00020830"/>
    <w:rsid w:val="000208A5"/>
    <w:rsid w:val="00020981"/>
    <w:rsid w:val="00020BC5"/>
    <w:rsid w:val="000213FE"/>
    <w:rsid w:val="00021BA8"/>
    <w:rsid w:val="000220A9"/>
    <w:rsid w:val="000222DF"/>
    <w:rsid w:val="000223BC"/>
    <w:rsid w:val="0002286D"/>
    <w:rsid w:val="00022A82"/>
    <w:rsid w:val="00022B7C"/>
    <w:rsid w:val="00022DE3"/>
    <w:rsid w:val="00022DFA"/>
    <w:rsid w:val="00022EE3"/>
    <w:rsid w:val="00022F22"/>
    <w:rsid w:val="00023433"/>
    <w:rsid w:val="0002351A"/>
    <w:rsid w:val="00023BAF"/>
    <w:rsid w:val="00023BC0"/>
    <w:rsid w:val="00024515"/>
    <w:rsid w:val="000247B6"/>
    <w:rsid w:val="000249E0"/>
    <w:rsid w:val="00024C98"/>
    <w:rsid w:val="00024CE0"/>
    <w:rsid w:val="00024E3A"/>
    <w:rsid w:val="00024F86"/>
    <w:rsid w:val="00024FB6"/>
    <w:rsid w:val="00025128"/>
    <w:rsid w:val="00025230"/>
    <w:rsid w:val="0002531E"/>
    <w:rsid w:val="00025428"/>
    <w:rsid w:val="0002597A"/>
    <w:rsid w:val="00025AC0"/>
    <w:rsid w:val="00025C3E"/>
    <w:rsid w:val="00025DC7"/>
    <w:rsid w:val="000260AD"/>
    <w:rsid w:val="000260D7"/>
    <w:rsid w:val="0002617F"/>
    <w:rsid w:val="0002620A"/>
    <w:rsid w:val="000263D4"/>
    <w:rsid w:val="00026924"/>
    <w:rsid w:val="00026A47"/>
    <w:rsid w:val="00026AD4"/>
    <w:rsid w:val="00026BE4"/>
    <w:rsid w:val="00026C8B"/>
    <w:rsid w:val="00027046"/>
    <w:rsid w:val="000272DD"/>
    <w:rsid w:val="00027341"/>
    <w:rsid w:val="00027474"/>
    <w:rsid w:val="000274BF"/>
    <w:rsid w:val="000274DB"/>
    <w:rsid w:val="0002759E"/>
    <w:rsid w:val="000275D1"/>
    <w:rsid w:val="000276B7"/>
    <w:rsid w:val="00027763"/>
    <w:rsid w:val="00027B73"/>
    <w:rsid w:val="00027B90"/>
    <w:rsid w:val="00027F4E"/>
    <w:rsid w:val="00030007"/>
    <w:rsid w:val="0003042C"/>
    <w:rsid w:val="00030679"/>
    <w:rsid w:val="00030967"/>
    <w:rsid w:val="00030B77"/>
    <w:rsid w:val="00030C50"/>
    <w:rsid w:val="00030D7B"/>
    <w:rsid w:val="00031031"/>
    <w:rsid w:val="0003154F"/>
    <w:rsid w:val="0003188B"/>
    <w:rsid w:val="00031B0D"/>
    <w:rsid w:val="0003229B"/>
    <w:rsid w:val="000323BD"/>
    <w:rsid w:val="0003246E"/>
    <w:rsid w:val="00032521"/>
    <w:rsid w:val="00032537"/>
    <w:rsid w:val="000327E0"/>
    <w:rsid w:val="00032836"/>
    <w:rsid w:val="0003291A"/>
    <w:rsid w:val="00032D12"/>
    <w:rsid w:val="00032E0D"/>
    <w:rsid w:val="0003332A"/>
    <w:rsid w:val="00033528"/>
    <w:rsid w:val="0003371E"/>
    <w:rsid w:val="00033821"/>
    <w:rsid w:val="00033979"/>
    <w:rsid w:val="000339DC"/>
    <w:rsid w:val="00033B9B"/>
    <w:rsid w:val="00033E6C"/>
    <w:rsid w:val="00033F2E"/>
    <w:rsid w:val="00034049"/>
    <w:rsid w:val="0003410F"/>
    <w:rsid w:val="00034124"/>
    <w:rsid w:val="000341B2"/>
    <w:rsid w:val="0003468F"/>
    <w:rsid w:val="0003470C"/>
    <w:rsid w:val="0003495C"/>
    <w:rsid w:val="00034C70"/>
    <w:rsid w:val="00034DED"/>
    <w:rsid w:val="00035310"/>
    <w:rsid w:val="000353FE"/>
    <w:rsid w:val="000355FA"/>
    <w:rsid w:val="00035786"/>
    <w:rsid w:val="00035A22"/>
    <w:rsid w:val="0003619C"/>
    <w:rsid w:val="00036856"/>
    <w:rsid w:val="000368E0"/>
    <w:rsid w:val="00036AF2"/>
    <w:rsid w:val="00036B3F"/>
    <w:rsid w:val="00036D4E"/>
    <w:rsid w:val="000370D2"/>
    <w:rsid w:val="00037164"/>
    <w:rsid w:val="0003756F"/>
    <w:rsid w:val="000375D6"/>
    <w:rsid w:val="0003764C"/>
    <w:rsid w:val="00037772"/>
    <w:rsid w:val="000377D1"/>
    <w:rsid w:val="00037A74"/>
    <w:rsid w:val="00037A99"/>
    <w:rsid w:val="00037B15"/>
    <w:rsid w:val="00037C5A"/>
    <w:rsid w:val="00037D2C"/>
    <w:rsid w:val="00037FBB"/>
    <w:rsid w:val="00040142"/>
    <w:rsid w:val="0004015C"/>
    <w:rsid w:val="000404EB"/>
    <w:rsid w:val="000405F6"/>
    <w:rsid w:val="000406A7"/>
    <w:rsid w:val="00040DF7"/>
    <w:rsid w:val="00040F08"/>
    <w:rsid w:val="0004103D"/>
    <w:rsid w:val="0004138B"/>
    <w:rsid w:val="00041606"/>
    <w:rsid w:val="000418F6"/>
    <w:rsid w:val="00041D54"/>
    <w:rsid w:val="00041DB3"/>
    <w:rsid w:val="00042355"/>
    <w:rsid w:val="000423AD"/>
    <w:rsid w:val="0004288D"/>
    <w:rsid w:val="000429BF"/>
    <w:rsid w:val="00042A0C"/>
    <w:rsid w:val="00042CB2"/>
    <w:rsid w:val="00042CE5"/>
    <w:rsid w:val="00042E19"/>
    <w:rsid w:val="00042E1C"/>
    <w:rsid w:val="00042E56"/>
    <w:rsid w:val="0004347F"/>
    <w:rsid w:val="0004378E"/>
    <w:rsid w:val="00043CD4"/>
    <w:rsid w:val="00043D7E"/>
    <w:rsid w:val="00043DB5"/>
    <w:rsid w:val="00043E88"/>
    <w:rsid w:val="000442D8"/>
    <w:rsid w:val="000443C4"/>
    <w:rsid w:val="00044658"/>
    <w:rsid w:val="000446BE"/>
    <w:rsid w:val="000446D0"/>
    <w:rsid w:val="000448E3"/>
    <w:rsid w:val="00044B0F"/>
    <w:rsid w:val="00044CF9"/>
    <w:rsid w:val="00045206"/>
    <w:rsid w:val="00045269"/>
    <w:rsid w:val="00045395"/>
    <w:rsid w:val="000456A7"/>
    <w:rsid w:val="0004596B"/>
    <w:rsid w:val="00045B87"/>
    <w:rsid w:val="00045F30"/>
    <w:rsid w:val="00045F56"/>
    <w:rsid w:val="00046069"/>
    <w:rsid w:val="0004619B"/>
    <w:rsid w:val="000465F5"/>
    <w:rsid w:val="00046974"/>
    <w:rsid w:val="00046997"/>
    <w:rsid w:val="00046D6E"/>
    <w:rsid w:val="00046D7D"/>
    <w:rsid w:val="00046DE4"/>
    <w:rsid w:val="00046EAD"/>
    <w:rsid w:val="00046FC6"/>
    <w:rsid w:val="00047120"/>
    <w:rsid w:val="000476B5"/>
    <w:rsid w:val="000478A4"/>
    <w:rsid w:val="00047CF2"/>
    <w:rsid w:val="00047D8E"/>
    <w:rsid w:val="00047FDD"/>
    <w:rsid w:val="0005029C"/>
    <w:rsid w:val="00050590"/>
    <w:rsid w:val="00050833"/>
    <w:rsid w:val="000509AE"/>
    <w:rsid w:val="00050E60"/>
    <w:rsid w:val="0005164B"/>
    <w:rsid w:val="00051659"/>
    <w:rsid w:val="00051826"/>
    <w:rsid w:val="00051998"/>
    <w:rsid w:val="00051B5F"/>
    <w:rsid w:val="00051B81"/>
    <w:rsid w:val="00051CE0"/>
    <w:rsid w:val="00051DB7"/>
    <w:rsid w:val="00051E38"/>
    <w:rsid w:val="00052360"/>
    <w:rsid w:val="000524A2"/>
    <w:rsid w:val="00052666"/>
    <w:rsid w:val="000526F0"/>
    <w:rsid w:val="00052767"/>
    <w:rsid w:val="000528D9"/>
    <w:rsid w:val="00052A09"/>
    <w:rsid w:val="00052B4C"/>
    <w:rsid w:val="00052B9B"/>
    <w:rsid w:val="00052BF6"/>
    <w:rsid w:val="00053014"/>
    <w:rsid w:val="00053171"/>
    <w:rsid w:val="000531BE"/>
    <w:rsid w:val="0005338E"/>
    <w:rsid w:val="0005366F"/>
    <w:rsid w:val="00053C72"/>
    <w:rsid w:val="00053D24"/>
    <w:rsid w:val="00053E1E"/>
    <w:rsid w:val="00053EA1"/>
    <w:rsid w:val="0005401B"/>
    <w:rsid w:val="00054057"/>
    <w:rsid w:val="0005416B"/>
    <w:rsid w:val="00054261"/>
    <w:rsid w:val="00054270"/>
    <w:rsid w:val="0005466D"/>
    <w:rsid w:val="000546FC"/>
    <w:rsid w:val="000547D4"/>
    <w:rsid w:val="0005484E"/>
    <w:rsid w:val="000549A1"/>
    <w:rsid w:val="00054CD0"/>
    <w:rsid w:val="00054F1E"/>
    <w:rsid w:val="000553E5"/>
    <w:rsid w:val="00055415"/>
    <w:rsid w:val="000555B0"/>
    <w:rsid w:val="0005567F"/>
    <w:rsid w:val="00055941"/>
    <w:rsid w:val="00055C28"/>
    <w:rsid w:val="0005630E"/>
    <w:rsid w:val="0005653D"/>
    <w:rsid w:val="00056D64"/>
    <w:rsid w:val="0005778B"/>
    <w:rsid w:val="000578B0"/>
    <w:rsid w:val="00057946"/>
    <w:rsid w:val="00057D61"/>
    <w:rsid w:val="00057D99"/>
    <w:rsid w:val="00057F1F"/>
    <w:rsid w:val="0006025C"/>
    <w:rsid w:val="0006035A"/>
    <w:rsid w:val="00060467"/>
    <w:rsid w:val="0006080A"/>
    <w:rsid w:val="00060C8D"/>
    <w:rsid w:val="00060CC2"/>
    <w:rsid w:val="0006101B"/>
    <w:rsid w:val="00061175"/>
    <w:rsid w:val="000612F7"/>
    <w:rsid w:val="0006146C"/>
    <w:rsid w:val="000618B1"/>
    <w:rsid w:val="00061AC4"/>
    <w:rsid w:val="00061C89"/>
    <w:rsid w:val="00061CF5"/>
    <w:rsid w:val="00061F13"/>
    <w:rsid w:val="00061FC9"/>
    <w:rsid w:val="00061FEA"/>
    <w:rsid w:val="000623FC"/>
    <w:rsid w:val="00062420"/>
    <w:rsid w:val="00062650"/>
    <w:rsid w:val="00062764"/>
    <w:rsid w:val="0006279C"/>
    <w:rsid w:val="000629EF"/>
    <w:rsid w:val="00062B97"/>
    <w:rsid w:val="00062BE9"/>
    <w:rsid w:val="00062BF1"/>
    <w:rsid w:val="00062EC6"/>
    <w:rsid w:val="0006310B"/>
    <w:rsid w:val="0006318E"/>
    <w:rsid w:val="000633BB"/>
    <w:rsid w:val="000634CB"/>
    <w:rsid w:val="00063516"/>
    <w:rsid w:val="00063669"/>
    <w:rsid w:val="0006368F"/>
    <w:rsid w:val="00063749"/>
    <w:rsid w:val="000637B1"/>
    <w:rsid w:val="00063928"/>
    <w:rsid w:val="000639C4"/>
    <w:rsid w:val="00063EEC"/>
    <w:rsid w:val="000640EF"/>
    <w:rsid w:val="00064195"/>
    <w:rsid w:val="000646FA"/>
    <w:rsid w:val="0006491C"/>
    <w:rsid w:val="00064D41"/>
    <w:rsid w:val="0006537B"/>
    <w:rsid w:val="000659A5"/>
    <w:rsid w:val="00065A51"/>
    <w:rsid w:val="00065EA2"/>
    <w:rsid w:val="000661D5"/>
    <w:rsid w:val="00066335"/>
    <w:rsid w:val="00066544"/>
    <w:rsid w:val="000666A4"/>
    <w:rsid w:val="000669BD"/>
    <w:rsid w:val="00066A59"/>
    <w:rsid w:val="00066AA3"/>
    <w:rsid w:val="00066AC0"/>
    <w:rsid w:val="00066B10"/>
    <w:rsid w:val="00066D2F"/>
    <w:rsid w:val="00066E55"/>
    <w:rsid w:val="000672BD"/>
    <w:rsid w:val="000676AB"/>
    <w:rsid w:val="000678D5"/>
    <w:rsid w:val="0006792F"/>
    <w:rsid w:val="00067A52"/>
    <w:rsid w:val="00067EB8"/>
    <w:rsid w:val="00070138"/>
    <w:rsid w:val="000701EE"/>
    <w:rsid w:val="0007060F"/>
    <w:rsid w:val="000707BF"/>
    <w:rsid w:val="000708B6"/>
    <w:rsid w:val="000709F1"/>
    <w:rsid w:val="000711B9"/>
    <w:rsid w:val="0007131F"/>
    <w:rsid w:val="00071463"/>
    <w:rsid w:val="00071812"/>
    <w:rsid w:val="00071B7A"/>
    <w:rsid w:val="00071D74"/>
    <w:rsid w:val="0007200F"/>
    <w:rsid w:val="00072437"/>
    <w:rsid w:val="00072572"/>
    <w:rsid w:val="000726D6"/>
    <w:rsid w:val="00072D19"/>
    <w:rsid w:val="00072F09"/>
    <w:rsid w:val="00073139"/>
    <w:rsid w:val="00073252"/>
    <w:rsid w:val="00073410"/>
    <w:rsid w:val="000735BA"/>
    <w:rsid w:val="00073671"/>
    <w:rsid w:val="0007368D"/>
    <w:rsid w:val="000736D1"/>
    <w:rsid w:val="00073DCD"/>
    <w:rsid w:val="0007403B"/>
    <w:rsid w:val="000740E6"/>
    <w:rsid w:val="00074154"/>
    <w:rsid w:val="000743D6"/>
    <w:rsid w:val="00074455"/>
    <w:rsid w:val="00074492"/>
    <w:rsid w:val="000746C2"/>
    <w:rsid w:val="0007474A"/>
    <w:rsid w:val="00074A12"/>
    <w:rsid w:val="00074AA7"/>
    <w:rsid w:val="00074B65"/>
    <w:rsid w:val="00074B99"/>
    <w:rsid w:val="00074C19"/>
    <w:rsid w:val="00074ED7"/>
    <w:rsid w:val="00074F92"/>
    <w:rsid w:val="000753F2"/>
    <w:rsid w:val="000756CC"/>
    <w:rsid w:val="000758AE"/>
    <w:rsid w:val="0007592B"/>
    <w:rsid w:val="00075B55"/>
    <w:rsid w:val="00075D89"/>
    <w:rsid w:val="00075E4D"/>
    <w:rsid w:val="00075F55"/>
    <w:rsid w:val="00075FDF"/>
    <w:rsid w:val="00076023"/>
    <w:rsid w:val="00076059"/>
    <w:rsid w:val="00076175"/>
    <w:rsid w:val="0007619D"/>
    <w:rsid w:val="0007641F"/>
    <w:rsid w:val="00076554"/>
    <w:rsid w:val="0007681F"/>
    <w:rsid w:val="00076876"/>
    <w:rsid w:val="00076946"/>
    <w:rsid w:val="00076D66"/>
    <w:rsid w:val="00076E6D"/>
    <w:rsid w:val="00076E9B"/>
    <w:rsid w:val="000771A9"/>
    <w:rsid w:val="000773BF"/>
    <w:rsid w:val="00077534"/>
    <w:rsid w:val="000775AA"/>
    <w:rsid w:val="00077631"/>
    <w:rsid w:val="0007798D"/>
    <w:rsid w:val="00077CC1"/>
    <w:rsid w:val="00077FD0"/>
    <w:rsid w:val="00080087"/>
    <w:rsid w:val="000801D7"/>
    <w:rsid w:val="00080F2C"/>
    <w:rsid w:val="000811FA"/>
    <w:rsid w:val="000814BF"/>
    <w:rsid w:val="0008168C"/>
    <w:rsid w:val="00081C6C"/>
    <w:rsid w:val="00081E7C"/>
    <w:rsid w:val="00082217"/>
    <w:rsid w:val="000822E1"/>
    <w:rsid w:val="0008234D"/>
    <w:rsid w:val="00082410"/>
    <w:rsid w:val="000825D4"/>
    <w:rsid w:val="00082677"/>
    <w:rsid w:val="000827A0"/>
    <w:rsid w:val="00082800"/>
    <w:rsid w:val="00082860"/>
    <w:rsid w:val="0008286B"/>
    <w:rsid w:val="00082C64"/>
    <w:rsid w:val="00082E21"/>
    <w:rsid w:val="00082FCD"/>
    <w:rsid w:val="00083414"/>
    <w:rsid w:val="00083792"/>
    <w:rsid w:val="00083B7A"/>
    <w:rsid w:val="00083D92"/>
    <w:rsid w:val="00083E0A"/>
    <w:rsid w:val="00083E9D"/>
    <w:rsid w:val="000846BC"/>
    <w:rsid w:val="00084A7F"/>
    <w:rsid w:val="00084FDD"/>
    <w:rsid w:val="000850EB"/>
    <w:rsid w:val="00085192"/>
    <w:rsid w:val="000855C1"/>
    <w:rsid w:val="000857AA"/>
    <w:rsid w:val="000857B0"/>
    <w:rsid w:val="00085937"/>
    <w:rsid w:val="00085A90"/>
    <w:rsid w:val="00085AAE"/>
    <w:rsid w:val="00085C11"/>
    <w:rsid w:val="00085C49"/>
    <w:rsid w:val="00086254"/>
    <w:rsid w:val="00086354"/>
    <w:rsid w:val="000864AF"/>
    <w:rsid w:val="00086502"/>
    <w:rsid w:val="000868DE"/>
    <w:rsid w:val="00086C71"/>
    <w:rsid w:val="00086D6F"/>
    <w:rsid w:val="00086E06"/>
    <w:rsid w:val="000870CE"/>
    <w:rsid w:val="0008710E"/>
    <w:rsid w:val="000871BF"/>
    <w:rsid w:val="000874EA"/>
    <w:rsid w:val="000875A5"/>
    <w:rsid w:val="00087775"/>
    <w:rsid w:val="0008783B"/>
    <w:rsid w:val="000878E2"/>
    <w:rsid w:val="00087A68"/>
    <w:rsid w:val="00087B75"/>
    <w:rsid w:val="00087CEB"/>
    <w:rsid w:val="00087D0B"/>
    <w:rsid w:val="00087E3A"/>
    <w:rsid w:val="00087F2F"/>
    <w:rsid w:val="00087FAB"/>
    <w:rsid w:val="0009026F"/>
    <w:rsid w:val="000904B1"/>
    <w:rsid w:val="000904CA"/>
    <w:rsid w:val="00090607"/>
    <w:rsid w:val="00090639"/>
    <w:rsid w:val="00090670"/>
    <w:rsid w:val="000909B3"/>
    <w:rsid w:val="00090C65"/>
    <w:rsid w:val="00090DC2"/>
    <w:rsid w:val="00090E5D"/>
    <w:rsid w:val="00090FDE"/>
    <w:rsid w:val="000911DD"/>
    <w:rsid w:val="00091427"/>
    <w:rsid w:val="0009154F"/>
    <w:rsid w:val="000915B3"/>
    <w:rsid w:val="000915BF"/>
    <w:rsid w:val="00091AA7"/>
    <w:rsid w:val="00091B43"/>
    <w:rsid w:val="00091BCE"/>
    <w:rsid w:val="00091DE5"/>
    <w:rsid w:val="00091F76"/>
    <w:rsid w:val="0009204F"/>
    <w:rsid w:val="0009235E"/>
    <w:rsid w:val="00092545"/>
    <w:rsid w:val="0009280B"/>
    <w:rsid w:val="00092989"/>
    <w:rsid w:val="00092B42"/>
    <w:rsid w:val="00092B9A"/>
    <w:rsid w:val="00092EC6"/>
    <w:rsid w:val="00092F1C"/>
    <w:rsid w:val="00092F1D"/>
    <w:rsid w:val="000931A6"/>
    <w:rsid w:val="000932AC"/>
    <w:rsid w:val="00093318"/>
    <w:rsid w:val="00093384"/>
    <w:rsid w:val="00093531"/>
    <w:rsid w:val="00093558"/>
    <w:rsid w:val="00093740"/>
    <w:rsid w:val="00093935"/>
    <w:rsid w:val="00093E3C"/>
    <w:rsid w:val="00093FEB"/>
    <w:rsid w:val="00094AA7"/>
    <w:rsid w:val="00094D19"/>
    <w:rsid w:val="00094D1A"/>
    <w:rsid w:val="00094DBB"/>
    <w:rsid w:val="00094FEB"/>
    <w:rsid w:val="0009556D"/>
    <w:rsid w:val="00095882"/>
    <w:rsid w:val="000958E8"/>
    <w:rsid w:val="00095C00"/>
    <w:rsid w:val="000960E3"/>
    <w:rsid w:val="000961CE"/>
    <w:rsid w:val="00096664"/>
    <w:rsid w:val="00096725"/>
    <w:rsid w:val="000967E1"/>
    <w:rsid w:val="00096999"/>
    <w:rsid w:val="00096AD4"/>
    <w:rsid w:val="0009706C"/>
    <w:rsid w:val="0009743C"/>
    <w:rsid w:val="000974AD"/>
    <w:rsid w:val="00097C7E"/>
    <w:rsid w:val="00097DEE"/>
    <w:rsid w:val="00097FF1"/>
    <w:rsid w:val="000A0169"/>
    <w:rsid w:val="000A0275"/>
    <w:rsid w:val="000A027C"/>
    <w:rsid w:val="000A044A"/>
    <w:rsid w:val="000A08F6"/>
    <w:rsid w:val="000A09F4"/>
    <w:rsid w:val="000A0D3B"/>
    <w:rsid w:val="000A0DE3"/>
    <w:rsid w:val="000A10D7"/>
    <w:rsid w:val="000A1506"/>
    <w:rsid w:val="000A1BA6"/>
    <w:rsid w:val="000A1C9B"/>
    <w:rsid w:val="000A1CF4"/>
    <w:rsid w:val="000A242D"/>
    <w:rsid w:val="000A2465"/>
    <w:rsid w:val="000A2755"/>
    <w:rsid w:val="000A2CBB"/>
    <w:rsid w:val="000A2D3A"/>
    <w:rsid w:val="000A2EB8"/>
    <w:rsid w:val="000A30A9"/>
    <w:rsid w:val="000A31C0"/>
    <w:rsid w:val="000A342B"/>
    <w:rsid w:val="000A35AC"/>
    <w:rsid w:val="000A3661"/>
    <w:rsid w:val="000A3760"/>
    <w:rsid w:val="000A38FC"/>
    <w:rsid w:val="000A3A8C"/>
    <w:rsid w:val="000A40FF"/>
    <w:rsid w:val="000A43BD"/>
    <w:rsid w:val="000A440E"/>
    <w:rsid w:val="000A45A5"/>
    <w:rsid w:val="000A45FD"/>
    <w:rsid w:val="000A4684"/>
    <w:rsid w:val="000A4A4E"/>
    <w:rsid w:val="000A4B60"/>
    <w:rsid w:val="000A4D62"/>
    <w:rsid w:val="000A5355"/>
    <w:rsid w:val="000A5595"/>
    <w:rsid w:val="000A5981"/>
    <w:rsid w:val="000A5B5C"/>
    <w:rsid w:val="000A5BB3"/>
    <w:rsid w:val="000A5E65"/>
    <w:rsid w:val="000A5E8D"/>
    <w:rsid w:val="000A6064"/>
    <w:rsid w:val="000A6095"/>
    <w:rsid w:val="000A6650"/>
    <w:rsid w:val="000A673D"/>
    <w:rsid w:val="000A6ACF"/>
    <w:rsid w:val="000A6B65"/>
    <w:rsid w:val="000A6F22"/>
    <w:rsid w:val="000A6FA2"/>
    <w:rsid w:val="000A73D1"/>
    <w:rsid w:val="000A749D"/>
    <w:rsid w:val="000A764B"/>
    <w:rsid w:val="000A799D"/>
    <w:rsid w:val="000A7B39"/>
    <w:rsid w:val="000A7BF0"/>
    <w:rsid w:val="000A7C85"/>
    <w:rsid w:val="000A7DC4"/>
    <w:rsid w:val="000B01F3"/>
    <w:rsid w:val="000B0412"/>
    <w:rsid w:val="000B04F6"/>
    <w:rsid w:val="000B05DD"/>
    <w:rsid w:val="000B06D8"/>
    <w:rsid w:val="000B06F3"/>
    <w:rsid w:val="000B0942"/>
    <w:rsid w:val="000B0BC5"/>
    <w:rsid w:val="000B0EEB"/>
    <w:rsid w:val="000B116D"/>
    <w:rsid w:val="000B11AD"/>
    <w:rsid w:val="000B1229"/>
    <w:rsid w:val="000B13F6"/>
    <w:rsid w:val="000B149D"/>
    <w:rsid w:val="000B15F1"/>
    <w:rsid w:val="000B1708"/>
    <w:rsid w:val="000B180C"/>
    <w:rsid w:val="000B222F"/>
    <w:rsid w:val="000B23A6"/>
    <w:rsid w:val="000B26DA"/>
    <w:rsid w:val="000B2E6F"/>
    <w:rsid w:val="000B2E8F"/>
    <w:rsid w:val="000B303D"/>
    <w:rsid w:val="000B30F5"/>
    <w:rsid w:val="000B373A"/>
    <w:rsid w:val="000B38A3"/>
    <w:rsid w:val="000B3D09"/>
    <w:rsid w:val="000B3F8A"/>
    <w:rsid w:val="000B4150"/>
    <w:rsid w:val="000B433D"/>
    <w:rsid w:val="000B4349"/>
    <w:rsid w:val="000B483E"/>
    <w:rsid w:val="000B48E8"/>
    <w:rsid w:val="000B4A0B"/>
    <w:rsid w:val="000B4A3C"/>
    <w:rsid w:val="000B4AAB"/>
    <w:rsid w:val="000B4F61"/>
    <w:rsid w:val="000B50E4"/>
    <w:rsid w:val="000B547B"/>
    <w:rsid w:val="000B5711"/>
    <w:rsid w:val="000B5AE9"/>
    <w:rsid w:val="000B5BD9"/>
    <w:rsid w:val="000B5C30"/>
    <w:rsid w:val="000B5CCC"/>
    <w:rsid w:val="000B5EA4"/>
    <w:rsid w:val="000B5FA6"/>
    <w:rsid w:val="000B6207"/>
    <w:rsid w:val="000B64E7"/>
    <w:rsid w:val="000B6664"/>
    <w:rsid w:val="000B671C"/>
    <w:rsid w:val="000B6968"/>
    <w:rsid w:val="000B6A59"/>
    <w:rsid w:val="000B6C8C"/>
    <w:rsid w:val="000B6DB5"/>
    <w:rsid w:val="000B7632"/>
    <w:rsid w:val="000B79B8"/>
    <w:rsid w:val="000B7D46"/>
    <w:rsid w:val="000B7DCF"/>
    <w:rsid w:val="000C090E"/>
    <w:rsid w:val="000C09AC"/>
    <w:rsid w:val="000C09EC"/>
    <w:rsid w:val="000C0B07"/>
    <w:rsid w:val="000C0B0B"/>
    <w:rsid w:val="000C0BF7"/>
    <w:rsid w:val="000C0CBC"/>
    <w:rsid w:val="000C13F0"/>
    <w:rsid w:val="000C1412"/>
    <w:rsid w:val="000C16B1"/>
    <w:rsid w:val="000C18DC"/>
    <w:rsid w:val="000C1B5E"/>
    <w:rsid w:val="000C2177"/>
    <w:rsid w:val="000C21AC"/>
    <w:rsid w:val="000C2910"/>
    <w:rsid w:val="000C2D9C"/>
    <w:rsid w:val="000C2F07"/>
    <w:rsid w:val="000C3247"/>
    <w:rsid w:val="000C368F"/>
    <w:rsid w:val="000C3774"/>
    <w:rsid w:val="000C38F7"/>
    <w:rsid w:val="000C39F7"/>
    <w:rsid w:val="000C3AF0"/>
    <w:rsid w:val="000C3CDA"/>
    <w:rsid w:val="000C40DA"/>
    <w:rsid w:val="000C40E2"/>
    <w:rsid w:val="000C414A"/>
    <w:rsid w:val="000C41F3"/>
    <w:rsid w:val="000C4220"/>
    <w:rsid w:val="000C43F0"/>
    <w:rsid w:val="000C4B3C"/>
    <w:rsid w:val="000C4B6A"/>
    <w:rsid w:val="000C4F88"/>
    <w:rsid w:val="000C4FFF"/>
    <w:rsid w:val="000C50E8"/>
    <w:rsid w:val="000C5291"/>
    <w:rsid w:val="000C53CD"/>
    <w:rsid w:val="000C5471"/>
    <w:rsid w:val="000C5485"/>
    <w:rsid w:val="000C548A"/>
    <w:rsid w:val="000C55A3"/>
    <w:rsid w:val="000C56F2"/>
    <w:rsid w:val="000C5782"/>
    <w:rsid w:val="000C5B02"/>
    <w:rsid w:val="000C5BC6"/>
    <w:rsid w:val="000C5D4B"/>
    <w:rsid w:val="000C5DAD"/>
    <w:rsid w:val="000C5FBF"/>
    <w:rsid w:val="000C6039"/>
    <w:rsid w:val="000C61E6"/>
    <w:rsid w:val="000C622C"/>
    <w:rsid w:val="000C679A"/>
    <w:rsid w:val="000C67ED"/>
    <w:rsid w:val="000C67FB"/>
    <w:rsid w:val="000C6B52"/>
    <w:rsid w:val="000C6BD7"/>
    <w:rsid w:val="000C6CA2"/>
    <w:rsid w:val="000C6D2A"/>
    <w:rsid w:val="000C6E9D"/>
    <w:rsid w:val="000C6F1D"/>
    <w:rsid w:val="000C71B9"/>
    <w:rsid w:val="000C745B"/>
    <w:rsid w:val="000C75AE"/>
    <w:rsid w:val="000C761E"/>
    <w:rsid w:val="000C7652"/>
    <w:rsid w:val="000C7696"/>
    <w:rsid w:val="000C796B"/>
    <w:rsid w:val="000C7A5B"/>
    <w:rsid w:val="000C7C3D"/>
    <w:rsid w:val="000C7C81"/>
    <w:rsid w:val="000C7E75"/>
    <w:rsid w:val="000C7FDF"/>
    <w:rsid w:val="000D009E"/>
    <w:rsid w:val="000D0106"/>
    <w:rsid w:val="000D06B6"/>
    <w:rsid w:val="000D0A58"/>
    <w:rsid w:val="000D0B8F"/>
    <w:rsid w:val="000D0EA4"/>
    <w:rsid w:val="000D0ED8"/>
    <w:rsid w:val="000D0F7A"/>
    <w:rsid w:val="000D11DA"/>
    <w:rsid w:val="000D11DC"/>
    <w:rsid w:val="000D16BB"/>
    <w:rsid w:val="000D187A"/>
    <w:rsid w:val="000D1A74"/>
    <w:rsid w:val="000D1AA3"/>
    <w:rsid w:val="000D1B9D"/>
    <w:rsid w:val="000D1BA8"/>
    <w:rsid w:val="000D1CEE"/>
    <w:rsid w:val="000D1E24"/>
    <w:rsid w:val="000D2256"/>
    <w:rsid w:val="000D227A"/>
    <w:rsid w:val="000D2525"/>
    <w:rsid w:val="000D259D"/>
    <w:rsid w:val="000D275E"/>
    <w:rsid w:val="000D2D11"/>
    <w:rsid w:val="000D36DC"/>
    <w:rsid w:val="000D3799"/>
    <w:rsid w:val="000D37BA"/>
    <w:rsid w:val="000D3B74"/>
    <w:rsid w:val="000D3CF9"/>
    <w:rsid w:val="000D3F37"/>
    <w:rsid w:val="000D3F42"/>
    <w:rsid w:val="000D3F94"/>
    <w:rsid w:val="000D4072"/>
    <w:rsid w:val="000D465F"/>
    <w:rsid w:val="000D49A9"/>
    <w:rsid w:val="000D4A07"/>
    <w:rsid w:val="000D4EF8"/>
    <w:rsid w:val="000D5047"/>
    <w:rsid w:val="000D530E"/>
    <w:rsid w:val="000D545C"/>
    <w:rsid w:val="000D5723"/>
    <w:rsid w:val="000D5982"/>
    <w:rsid w:val="000D5994"/>
    <w:rsid w:val="000D5BC3"/>
    <w:rsid w:val="000D5DCE"/>
    <w:rsid w:val="000D5F0C"/>
    <w:rsid w:val="000D6074"/>
    <w:rsid w:val="000D6645"/>
    <w:rsid w:val="000D67C9"/>
    <w:rsid w:val="000D69D0"/>
    <w:rsid w:val="000D702B"/>
    <w:rsid w:val="000D707F"/>
    <w:rsid w:val="000D746E"/>
    <w:rsid w:val="000D7CE4"/>
    <w:rsid w:val="000D7E1F"/>
    <w:rsid w:val="000D7FE0"/>
    <w:rsid w:val="000E0118"/>
    <w:rsid w:val="000E0198"/>
    <w:rsid w:val="000E0A99"/>
    <w:rsid w:val="000E0C69"/>
    <w:rsid w:val="000E0EC6"/>
    <w:rsid w:val="000E113E"/>
    <w:rsid w:val="000E1562"/>
    <w:rsid w:val="000E1593"/>
    <w:rsid w:val="000E15C9"/>
    <w:rsid w:val="000E17F6"/>
    <w:rsid w:val="000E1E96"/>
    <w:rsid w:val="000E1FD3"/>
    <w:rsid w:val="000E21A4"/>
    <w:rsid w:val="000E22DB"/>
    <w:rsid w:val="000E234C"/>
    <w:rsid w:val="000E24A2"/>
    <w:rsid w:val="000E25F2"/>
    <w:rsid w:val="000E2687"/>
    <w:rsid w:val="000E2823"/>
    <w:rsid w:val="000E28C5"/>
    <w:rsid w:val="000E2BDB"/>
    <w:rsid w:val="000E2C81"/>
    <w:rsid w:val="000E2FDA"/>
    <w:rsid w:val="000E3045"/>
    <w:rsid w:val="000E3216"/>
    <w:rsid w:val="000E35D5"/>
    <w:rsid w:val="000E3602"/>
    <w:rsid w:val="000E365A"/>
    <w:rsid w:val="000E369C"/>
    <w:rsid w:val="000E37A6"/>
    <w:rsid w:val="000E3AD3"/>
    <w:rsid w:val="000E3DE5"/>
    <w:rsid w:val="000E3DF6"/>
    <w:rsid w:val="000E3E62"/>
    <w:rsid w:val="000E401B"/>
    <w:rsid w:val="000E411D"/>
    <w:rsid w:val="000E41F4"/>
    <w:rsid w:val="000E4262"/>
    <w:rsid w:val="000E438D"/>
    <w:rsid w:val="000E44C9"/>
    <w:rsid w:val="000E4547"/>
    <w:rsid w:val="000E4A99"/>
    <w:rsid w:val="000E4BAA"/>
    <w:rsid w:val="000E4D00"/>
    <w:rsid w:val="000E4F8E"/>
    <w:rsid w:val="000E535B"/>
    <w:rsid w:val="000E54D2"/>
    <w:rsid w:val="000E5674"/>
    <w:rsid w:val="000E5753"/>
    <w:rsid w:val="000E5C06"/>
    <w:rsid w:val="000E5CB4"/>
    <w:rsid w:val="000E5D5E"/>
    <w:rsid w:val="000E5E7F"/>
    <w:rsid w:val="000E62F5"/>
    <w:rsid w:val="000E6722"/>
    <w:rsid w:val="000E6754"/>
    <w:rsid w:val="000E69C5"/>
    <w:rsid w:val="000E6B9E"/>
    <w:rsid w:val="000E6D09"/>
    <w:rsid w:val="000E6DDE"/>
    <w:rsid w:val="000E6F10"/>
    <w:rsid w:val="000E7038"/>
    <w:rsid w:val="000E70AE"/>
    <w:rsid w:val="000E7302"/>
    <w:rsid w:val="000E774A"/>
    <w:rsid w:val="000E778F"/>
    <w:rsid w:val="000E785C"/>
    <w:rsid w:val="000E7A83"/>
    <w:rsid w:val="000E7B5A"/>
    <w:rsid w:val="000F000E"/>
    <w:rsid w:val="000F021C"/>
    <w:rsid w:val="000F048B"/>
    <w:rsid w:val="000F04D6"/>
    <w:rsid w:val="000F04E4"/>
    <w:rsid w:val="000F07A1"/>
    <w:rsid w:val="000F088A"/>
    <w:rsid w:val="000F0899"/>
    <w:rsid w:val="000F0BD1"/>
    <w:rsid w:val="000F0CF8"/>
    <w:rsid w:val="000F0DCA"/>
    <w:rsid w:val="000F0DFF"/>
    <w:rsid w:val="000F0F91"/>
    <w:rsid w:val="000F1026"/>
    <w:rsid w:val="000F1094"/>
    <w:rsid w:val="000F1663"/>
    <w:rsid w:val="000F18B3"/>
    <w:rsid w:val="000F19A7"/>
    <w:rsid w:val="000F1A93"/>
    <w:rsid w:val="000F1C1A"/>
    <w:rsid w:val="000F1CBB"/>
    <w:rsid w:val="000F1E6C"/>
    <w:rsid w:val="000F20A9"/>
    <w:rsid w:val="000F225A"/>
    <w:rsid w:val="000F254C"/>
    <w:rsid w:val="000F2601"/>
    <w:rsid w:val="000F2C5F"/>
    <w:rsid w:val="000F2D71"/>
    <w:rsid w:val="000F2FD0"/>
    <w:rsid w:val="000F3240"/>
    <w:rsid w:val="000F325C"/>
    <w:rsid w:val="000F3368"/>
    <w:rsid w:val="000F3700"/>
    <w:rsid w:val="000F3786"/>
    <w:rsid w:val="000F3B59"/>
    <w:rsid w:val="000F3C30"/>
    <w:rsid w:val="000F3CD2"/>
    <w:rsid w:val="000F3D9F"/>
    <w:rsid w:val="000F3E4E"/>
    <w:rsid w:val="000F405E"/>
    <w:rsid w:val="000F4083"/>
    <w:rsid w:val="000F4236"/>
    <w:rsid w:val="000F461A"/>
    <w:rsid w:val="000F4D46"/>
    <w:rsid w:val="000F4DFF"/>
    <w:rsid w:val="000F4EDA"/>
    <w:rsid w:val="000F5557"/>
    <w:rsid w:val="000F57F5"/>
    <w:rsid w:val="000F5980"/>
    <w:rsid w:val="000F5C42"/>
    <w:rsid w:val="000F5C82"/>
    <w:rsid w:val="000F5FA3"/>
    <w:rsid w:val="000F608A"/>
    <w:rsid w:val="000F6272"/>
    <w:rsid w:val="000F6380"/>
    <w:rsid w:val="000F6489"/>
    <w:rsid w:val="000F669F"/>
    <w:rsid w:val="000F6727"/>
    <w:rsid w:val="000F6746"/>
    <w:rsid w:val="000F68D3"/>
    <w:rsid w:val="000F6BDE"/>
    <w:rsid w:val="000F6D53"/>
    <w:rsid w:val="000F6ECD"/>
    <w:rsid w:val="000F70FC"/>
    <w:rsid w:val="000F738F"/>
    <w:rsid w:val="000F7399"/>
    <w:rsid w:val="000F77FD"/>
    <w:rsid w:val="000F7ECC"/>
    <w:rsid w:val="00100316"/>
    <w:rsid w:val="00100319"/>
    <w:rsid w:val="0010066F"/>
    <w:rsid w:val="001007F5"/>
    <w:rsid w:val="0010087F"/>
    <w:rsid w:val="0010092E"/>
    <w:rsid w:val="0010095B"/>
    <w:rsid w:val="00100A0C"/>
    <w:rsid w:val="00100A1B"/>
    <w:rsid w:val="00100FAB"/>
    <w:rsid w:val="00101038"/>
    <w:rsid w:val="0010126D"/>
    <w:rsid w:val="001015CE"/>
    <w:rsid w:val="00101738"/>
    <w:rsid w:val="0010184E"/>
    <w:rsid w:val="00101E0B"/>
    <w:rsid w:val="00101EA4"/>
    <w:rsid w:val="00102225"/>
    <w:rsid w:val="001022DD"/>
    <w:rsid w:val="0010255B"/>
    <w:rsid w:val="001028CC"/>
    <w:rsid w:val="001031FD"/>
    <w:rsid w:val="0010350D"/>
    <w:rsid w:val="00103594"/>
    <w:rsid w:val="00103D44"/>
    <w:rsid w:val="00104108"/>
    <w:rsid w:val="001042AF"/>
    <w:rsid w:val="00104609"/>
    <w:rsid w:val="00104675"/>
    <w:rsid w:val="001046DF"/>
    <w:rsid w:val="0010481D"/>
    <w:rsid w:val="0010488C"/>
    <w:rsid w:val="00104D64"/>
    <w:rsid w:val="00104E16"/>
    <w:rsid w:val="00104E8A"/>
    <w:rsid w:val="00104F2F"/>
    <w:rsid w:val="00105559"/>
    <w:rsid w:val="00105655"/>
    <w:rsid w:val="00105AA3"/>
    <w:rsid w:val="00106277"/>
    <w:rsid w:val="0010632A"/>
    <w:rsid w:val="0010639B"/>
    <w:rsid w:val="0010646D"/>
    <w:rsid w:val="00106778"/>
    <w:rsid w:val="001067A9"/>
    <w:rsid w:val="00106E6D"/>
    <w:rsid w:val="0010715D"/>
    <w:rsid w:val="00107237"/>
    <w:rsid w:val="001073C9"/>
    <w:rsid w:val="00107905"/>
    <w:rsid w:val="00107DF9"/>
    <w:rsid w:val="00107F02"/>
    <w:rsid w:val="001102B2"/>
    <w:rsid w:val="001103A8"/>
    <w:rsid w:val="001104B3"/>
    <w:rsid w:val="001104F4"/>
    <w:rsid w:val="001105A9"/>
    <w:rsid w:val="0011076D"/>
    <w:rsid w:val="001108A5"/>
    <w:rsid w:val="0011099B"/>
    <w:rsid w:val="00110B67"/>
    <w:rsid w:val="00110B91"/>
    <w:rsid w:val="00110C0A"/>
    <w:rsid w:val="00110D2E"/>
    <w:rsid w:val="00110D6C"/>
    <w:rsid w:val="00110EC2"/>
    <w:rsid w:val="00111439"/>
    <w:rsid w:val="001115DD"/>
    <w:rsid w:val="001115DE"/>
    <w:rsid w:val="001115F3"/>
    <w:rsid w:val="00111827"/>
    <w:rsid w:val="00111B28"/>
    <w:rsid w:val="00111B44"/>
    <w:rsid w:val="00111D3B"/>
    <w:rsid w:val="00111F4D"/>
    <w:rsid w:val="0011260F"/>
    <w:rsid w:val="001126C2"/>
    <w:rsid w:val="0011280F"/>
    <w:rsid w:val="00112B68"/>
    <w:rsid w:val="00113097"/>
    <w:rsid w:val="0011316C"/>
    <w:rsid w:val="0011326B"/>
    <w:rsid w:val="00113362"/>
    <w:rsid w:val="001133B5"/>
    <w:rsid w:val="0011375F"/>
    <w:rsid w:val="0011384B"/>
    <w:rsid w:val="00113B7D"/>
    <w:rsid w:val="001140E4"/>
    <w:rsid w:val="0011426D"/>
    <w:rsid w:val="00114372"/>
    <w:rsid w:val="001143C1"/>
    <w:rsid w:val="00114533"/>
    <w:rsid w:val="00114540"/>
    <w:rsid w:val="001146D4"/>
    <w:rsid w:val="001149C0"/>
    <w:rsid w:val="00114A8F"/>
    <w:rsid w:val="00114AAC"/>
    <w:rsid w:val="00114DAF"/>
    <w:rsid w:val="0011546C"/>
    <w:rsid w:val="0011588B"/>
    <w:rsid w:val="00115957"/>
    <w:rsid w:val="001159DC"/>
    <w:rsid w:val="00115AB5"/>
    <w:rsid w:val="00115BA0"/>
    <w:rsid w:val="00115CF0"/>
    <w:rsid w:val="00115F5A"/>
    <w:rsid w:val="00116348"/>
    <w:rsid w:val="00116409"/>
    <w:rsid w:val="00116430"/>
    <w:rsid w:val="0011643A"/>
    <w:rsid w:val="001167CB"/>
    <w:rsid w:val="001167D9"/>
    <w:rsid w:val="001167E4"/>
    <w:rsid w:val="00116874"/>
    <w:rsid w:val="001168DB"/>
    <w:rsid w:val="00116A2D"/>
    <w:rsid w:val="00116B8D"/>
    <w:rsid w:val="0011707B"/>
    <w:rsid w:val="00117222"/>
    <w:rsid w:val="001172FC"/>
    <w:rsid w:val="0011734D"/>
    <w:rsid w:val="00117437"/>
    <w:rsid w:val="0011753E"/>
    <w:rsid w:val="00117744"/>
    <w:rsid w:val="00117906"/>
    <w:rsid w:val="00117BBE"/>
    <w:rsid w:val="00117C09"/>
    <w:rsid w:val="00117EF0"/>
    <w:rsid w:val="00117EFD"/>
    <w:rsid w:val="00120125"/>
    <w:rsid w:val="00120547"/>
    <w:rsid w:val="0012076A"/>
    <w:rsid w:val="0012077F"/>
    <w:rsid w:val="001207F7"/>
    <w:rsid w:val="001209CF"/>
    <w:rsid w:val="00120CB4"/>
    <w:rsid w:val="00120E9D"/>
    <w:rsid w:val="00120F65"/>
    <w:rsid w:val="00120FE3"/>
    <w:rsid w:val="00121403"/>
    <w:rsid w:val="0012143F"/>
    <w:rsid w:val="00121633"/>
    <w:rsid w:val="001216BE"/>
    <w:rsid w:val="00121726"/>
    <w:rsid w:val="001217BF"/>
    <w:rsid w:val="00121935"/>
    <w:rsid w:val="00122233"/>
    <w:rsid w:val="001224C4"/>
    <w:rsid w:val="00122720"/>
    <w:rsid w:val="0012276B"/>
    <w:rsid w:val="00122862"/>
    <w:rsid w:val="00122BB9"/>
    <w:rsid w:val="00122F89"/>
    <w:rsid w:val="001231DC"/>
    <w:rsid w:val="00123234"/>
    <w:rsid w:val="001232CF"/>
    <w:rsid w:val="00123338"/>
    <w:rsid w:val="001235BD"/>
    <w:rsid w:val="0012364E"/>
    <w:rsid w:val="00123A21"/>
    <w:rsid w:val="00123B01"/>
    <w:rsid w:val="00123B9F"/>
    <w:rsid w:val="00123C47"/>
    <w:rsid w:val="00123C69"/>
    <w:rsid w:val="00123CB9"/>
    <w:rsid w:val="00123CE9"/>
    <w:rsid w:val="00123F7C"/>
    <w:rsid w:val="00124075"/>
    <w:rsid w:val="00124416"/>
    <w:rsid w:val="001247B5"/>
    <w:rsid w:val="001248DA"/>
    <w:rsid w:val="00124CB9"/>
    <w:rsid w:val="00125221"/>
    <w:rsid w:val="001256E9"/>
    <w:rsid w:val="00125868"/>
    <w:rsid w:val="00125C23"/>
    <w:rsid w:val="00125C65"/>
    <w:rsid w:val="00125CE9"/>
    <w:rsid w:val="00125D76"/>
    <w:rsid w:val="00125D8B"/>
    <w:rsid w:val="00126083"/>
    <w:rsid w:val="0012623D"/>
    <w:rsid w:val="00126747"/>
    <w:rsid w:val="001267E1"/>
    <w:rsid w:val="001269C1"/>
    <w:rsid w:val="00126EB6"/>
    <w:rsid w:val="00126FEC"/>
    <w:rsid w:val="00127172"/>
    <w:rsid w:val="0012719F"/>
    <w:rsid w:val="0012725D"/>
    <w:rsid w:val="001272E2"/>
    <w:rsid w:val="0012741E"/>
    <w:rsid w:val="001274A6"/>
    <w:rsid w:val="001274C4"/>
    <w:rsid w:val="00127739"/>
    <w:rsid w:val="00127BED"/>
    <w:rsid w:val="00127BEF"/>
    <w:rsid w:val="00127D9D"/>
    <w:rsid w:val="00127DB0"/>
    <w:rsid w:val="0013043A"/>
    <w:rsid w:val="0013065D"/>
    <w:rsid w:val="001306AE"/>
    <w:rsid w:val="00130811"/>
    <w:rsid w:val="001311DC"/>
    <w:rsid w:val="001311F4"/>
    <w:rsid w:val="001314C4"/>
    <w:rsid w:val="001315C4"/>
    <w:rsid w:val="001316DE"/>
    <w:rsid w:val="001316EA"/>
    <w:rsid w:val="00131916"/>
    <w:rsid w:val="00131A0B"/>
    <w:rsid w:val="00131ABB"/>
    <w:rsid w:val="00131D66"/>
    <w:rsid w:val="00131F9C"/>
    <w:rsid w:val="00132118"/>
    <w:rsid w:val="00132119"/>
    <w:rsid w:val="001324EB"/>
    <w:rsid w:val="001328F2"/>
    <w:rsid w:val="00132998"/>
    <w:rsid w:val="00132B14"/>
    <w:rsid w:val="00132BC4"/>
    <w:rsid w:val="00132EB8"/>
    <w:rsid w:val="0013356F"/>
    <w:rsid w:val="00133645"/>
    <w:rsid w:val="00133697"/>
    <w:rsid w:val="00133B38"/>
    <w:rsid w:val="00133B93"/>
    <w:rsid w:val="00133D78"/>
    <w:rsid w:val="00133EAF"/>
    <w:rsid w:val="00134125"/>
    <w:rsid w:val="00134485"/>
    <w:rsid w:val="00134925"/>
    <w:rsid w:val="00134DE1"/>
    <w:rsid w:val="00134FC4"/>
    <w:rsid w:val="00135258"/>
    <w:rsid w:val="00135905"/>
    <w:rsid w:val="00135B5F"/>
    <w:rsid w:val="00135F35"/>
    <w:rsid w:val="0013612E"/>
    <w:rsid w:val="00136C1F"/>
    <w:rsid w:val="00136D55"/>
    <w:rsid w:val="00137376"/>
    <w:rsid w:val="00137417"/>
    <w:rsid w:val="00137627"/>
    <w:rsid w:val="00137853"/>
    <w:rsid w:val="001379E0"/>
    <w:rsid w:val="001379E5"/>
    <w:rsid w:val="00137BA0"/>
    <w:rsid w:val="00137D2C"/>
    <w:rsid w:val="00140118"/>
    <w:rsid w:val="00140458"/>
    <w:rsid w:val="0014052F"/>
    <w:rsid w:val="00140593"/>
    <w:rsid w:val="001405B7"/>
    <w:rsid w:val="0014067F"/>
    <w:rsid w:val="001406CD"/>
    <w:rsid w:val="001408DC"/>
    <w:rsid w:val="00140B2E"/>
    <w:rsid w:val="00141209"/>
    <w:rsid w:val="001413E7"/>
    <w:rsid w:val="001415C5"/>
    <w:rsid w:val="00141621"/>
    <w:rsid w:val="001417A0"/>
    <w:rsid w:val="00141BB3"/>
    <w:rsid w:val="001421B2"/>
    <w:rsid w:val="0014234E"/>
    <w:rsid w:val="001423FB"/>
    <w:rsid w:val="0014247D"/>
    <w:rsid w:val="00142526"/>
    <w:rsid w:val="001426FC"/>
    <w:rsid w:val="001429D0"/>
    <w:rsid w:val="00142A1E"/>
    <w:rsid w:val="00142A54"/>
    <w:rsid w:val="00142BC6"/>
    <w:rsid w:val="00142D81"/>
    <w:rsid w:val="00142D91"/>
    <w:rsid w:val="00142E4F"/>
    <w:rsid w:val="00142EAF"/>
    <w:rsid w:val="00143032"/>
    <w:rsid w:val="0014306E"/>
    <w:rsid w:val="001432CB"/>
    <w:rsid w:val="00143304"/>
    <w:rsid w:val="0014390C"/>
    <w:rsid w:val="0014395A"/>
    <w:rsid w:val="00143AA3"/>
    <w:rsid w:val="00143EA2"/>
    <w:rsid w:val="0014471B"/>
    <w:rsid w:val="00144F9C"/>
    <w:rsid w:val="001455D0"/>
    <w:rsid w:val="00145B11"/>
    <w:rsid w:val="001461F4"/>
    <w:rsid w:val="0014684D"/>
    <w:rsid w:val="0014686C"/>
    <w:rsid w:val="001468E1"/>
    <w:rsid w:val="00146C1F"/>
    <w:rsid w:val="00146CB4"/>
    <w:rsid w:val="001470CE"/>
    <w:rsid w:val="001473A1"/>
    <w:rsid w:val="0014766C"/>
    <w:rsid w:val="001477A7"/>
    <w:rsid w:val="00147852"/>
    <w:rsid w:val="001479C8"/>
    <w:rsid w:val="00147E5B"/>
    <w:rsid w:val="00147EB6"/>
    <w:rsid w:val="00147EDA"/>
    <w:rsid w:val="00147EEE"/>
    <w:rsid w:val="00147FBF"/>
    <w:rsid w:val="0015043F"/>
    <w:rsid w:val="001506CF"/>
    <w:rsid w:val="001508EB"/>
    <w:rsid w:val="00150AD4"/>
    <w:rsid w:val="00150D81"/>
    <w:rsid w:val="00150F27"/>
    <w:rsid w:val="001510C3"/>
    <w:rsid w:val="0015136E"/>
    <w:rsid w:val="001513FB"/>
    <w:rsid w:val="00151806"/>
    <w:rsid w:val="00151810"/>
    <w:rsid w:val="00151AFD"/>
    <w:rsid w:val="00151B2F"/>
    <w:rsid w:val="00151D5A"/>
    <w:rsid w:val="00151EC8"/>
    <w:rsid w:val="001521DB"/>
    <w:rsid w:val="001522B3"/>
    <w:rsid w:val="0015270B"/>
    <w:rsid w:val="00152782"/>
    <w:rsid w:val="00152971"/>
    <w:rsid w:val="00152A16"/>
    <w:rsid w:val="00152D13"/>
    <w:rsid w:val="00152DEE"/>
    <w:rsid w:val="001530AC"/>
    <w:rsid w:val="001531A8"/>
    <w:rsid w:val="001532F3"/>
    <w:rsid w:val="00153437"/>
    <w:rsid w:val="00153518"/>
    <w:rsid w:val="001539B1"/>
    <w:rsid w:val="00153AEB"/>
    <w:rsid w:val="00153EDB"/>
    <w:rsid w:val="001541A9"/>
    <w:rsid w:val="00154540"/>
    <w:rsid w:val="00154621"/>
    <w:rsid w:val="00154824"/>
    <w:rsid w:val="001548B3"/>
    <w:rsid w:val="00154B48"/>
    <w:rsid w:val="00154C04"/>
    <w:rsid w:val="00154D38"/>
    <w:rsid w:val="00154F2A"/>
    <w:rsid w:val="00154F95"/>
    <w:rsid w:val="0015512A"/>
    <w:rsid w:val="0015534E"/>
    <w:rsid w:val="001554DC"/>
    <w:rsid w:val="00155794"/>
    <w:rsid w:val="001558A4"/>
    <w:rsid w:val="001558B8"/>
    <w:rsid w:val="00155B29"/>
    <w:rsid w:val="00155C68"/>
    <w:rsid w:val="001561C1"/>
    <w:rsid w:val="001564EE"/>
    <w:rsid w:val="001565B5"/>
    <w:rsid w:val="00156603"/>
    <w:rsid w:val="0015667C"/>
    <w:rsid w:val="0015673A"/>
    <w:rsid w:val="001567C8"/>
    <w:rsid w:val="00156822"/>
    <w:rsid w:val="001569EC"/>
    <w:rsid w:val="00156BC4"/>
    <w:rsid w:val="00156DAA"/>
    <w:rsid w:val="00156EA8"/>
    <w:rsid w:val="00157245"/>
    <w:rsid w:val="00157309"/>
    <w:rsid w:val="00157583"/>
    <w:rsid w:val="00157B43"/>
    <w:rsid w:val="00157D8F"/>
    <w:rsid w:val="00160107"/>
    <w:rsid w:val="0016045D"/>
    <w:rsid w:val="00160651"/>
    <w:rsid w:val="00160FA9"/>
    <w:rsid w:val="00161261"/>
    <w:rsid w:val="0016195D"/>
    <w:rsid w:val="00161ACE"/>
    <w:rsid w:val="00161B4B"/>
    <w:rsid w:val="00161DC7"/>
    <w:rsid w:val="00161E8E"/>
    <w:rsid w:val="0016209F"/>
    <w:rsid w:val="0016230C"/>
    <w:rsid w:val="0016267F"/>
    <w:rsid w:val="001628FF"/>
    <w:rsid w:val="00162C2D"/>
    <w:rsid w:val="00163152"/>
    <w:rsid w:val="00163310"/>
    <w:rsid w:val="00163402"/>
    <w:rsid w:val="00163420"/>
    <w:rsid w:val="0016368D"/>
    <w:rsid w:val="001636BA"/>
    <w:rsid w:val="001639A9"/>
    <w:rsid w:val="00163A70"/>
    <w:rsid w:val="00163CEA"/>
    <w:rsid w:val="00163DF0"/>
    <w:rsid w:val="0016417B"/>
    <w:rsid w:val="0016438E"/>
    <w:rsid w:val="001646D7"/>
    <w:rsid w:val="00164798"/>
    <w:rsid w:val="00164DA3"/>
    <w:rsid w:val="00164EF6"/>
    <w:rsid w:val="00164F3B"/>
    <w:rsid w:val="00164FF9"/>
    <w:rsid w:val="0016520C"/>
    <w:rsid w:val="00165226"/>
    <w:rsid w:val="00165697"/>
    <w:rsid w:val="00165B96"/>
    <w:rsid w:val="00165C02"/>
    <w:rsid w:val="00165C18"/>
    <w:rsid w:val="00165DE4"/>
    <w:rsid w:val="00165E64"/>
    <w:rsid w:val="00165E94"/>
    <w:rsid w:val="00165F2B"/>
    <w:rsid w:val="001660D5"/>
    <w:rsid w:val="0016623E"/>
    <w:rsid w:val="00166A79"/>
    <w:rsid w:val="00166B36"/>
    <w:rsid w:val="00166D2E"/>
    <w:rsid w:val="00166EB5"/>
    <w:rsid w:val="001671C1"/>
    <w:rsid w:val="001671CB"/>
    <w:rsid w:val="001674E5"/>
    <w:rsid w:val="0016758E"/>
    <w:rsid w:val="001675E0"/>
    <w:rsid w:val="0016787C"/>
    <w:rsid w:val="00167E13"/>
    <w:rsid w:val="0017019D"/>
    <w:rsid w:val="001701E0"/>
    <w:rsid w:val="0017054D"/>
    <w:rsid w:val="001707B6"/>
    <w:rsid w:val="001707EF"/>
    <w:rsid w:val="00170932"/>
    <w:rsid w:val="00170A92"/>
    <w:rsid w:val="00170ABE"/>
    <w:rsid w:val="00170EAD"/>
    <w:rsid w:val="001711B9"/>
    <w:rsid w:val="001712B8"/>
    <w:rsid w:val="00171336"/>
    <w:rsid w:val="001714C2"/>
    <w:rsid w:val="00171678"/>
    <w:rsid w:val="001716C8"/>
    <w:rsid w:val="001717A5"/>
    <w:rsid w:val="00171AB4"/>
    <w:rsid w:val="00171B18"/>
    <w:rsid w:val="00171B8C"/>
    <w:rsid w:val="00171C8D"/>
    <w:rsid w:val="00172528"/>
    <w:rsid w:val="001725A1"/>
    <w:rsid w:val="001726A5"/>
    <w:rsid w:val="001729A2"/>
    <w:rsid w:val="001730BA"/>
    <w:rsid w:val="001730CB"/>
    <w:rsid w:val="00173394"/>
    <w:rsid w:val="00173884"/>
    <w:rsid w:val="00173A98"/>
    <w:rsid w:val="00174179"/>
    <w:rsid w:val="001741B2"/>
    <w:rsid w:val="0017437D"/>
    <w:rsid w:val="0017478C"/>
    <w:rsid w:val="001747FE"/>
    <w:rsid w:val="00174983"/>
    <w:rsid w:val="00174AA8"/>
    <w:rsid w:val="00174CA8"/>
    <w:rsid w:val="00174CB9"/>
    <w:rsid w:val="00174E91"/>
    <w:rsid w:val="00175357"/>
    <w:rsid w:val="00175531"/>
    <w:rsid w:val="00175698"/>
    <w:rsid w:val="00175787"/>
    <w:rsid w:val="00175843"/>
    <w:rsid w:val="00175876"/>
    <w:rsid w:val="00175A19"/>
    <w:rsid w:val="00175ABC"/>
    <w:rsid w:val="00175C64"/>
    <w:rsid w:val="00175E29"/>
    <w:rsid w:val="0017604F"/>
    <w:rsid w:val="001761A9"/>
    <w:rsid w:val="001763F8"/>
    <w:rsid w:val="0017663F"/>
    <w:rsid w:val="00176712"/>
    <w:rsid w:val="0017675E"/>
    <w:rsid w:val="00176975"/>
    <w:rsid w:val="00176C3F"/>
    <w:rsid w:val="00176DEE"/>
    <w:rsid w:val="00176E4A"/>
    <w:rsid w:val="00176E96"/>
    <w:rsid w:val="0017721A"/>
    <w:rsid w:val="00177300"/>
    <w:rsid w:val="001773E3"/>
    <w:rsid w:val="00177423"/>
    <w:rsid w:val="0017746F"/>
    <w:rsid w:val="001775B4"/>
    <w:rsid w:val="001779AD"/>
    <w:rsid w:val="00177DD9"/>
    <w:rsid w:val="00180742"/>
    <w:rsid w:val="001807B5"/>
    <w:rsid w:val="00180B4A"/>
    <w:rsid w:val="00180B8E"/>
    <w:rsid w:val="00180C8B"/>
    <w:rsid w:val="00180EFE"/>
    <w:rsid w:val="00180F01"/>
    <w:rsid w:val="0018128D"/>
    <w:rsid w:val="001818E3"/>
    <w:rsid w:val="00181AC7"/>
    <w:rsid w:val="00181FA1"/>
    <w:rsid w:val="00182077"/>
    <w:rsid w:val="001821C3"/>
    <w:rsid w:val="001821D8"/>
    <w:rsid w:val="00182421"/>
    <w:rsid w:val="00182584"/>
    <w:rsid w:val="001827E6"/>
    <w:rsid w:val="001828A5"/>
    <w:rsid w:val="001828DE"/>
    <w:rsid w:val="00182A80"/>
    <w:rsid w:val="00182B73"/>
    <w:rsid w:val="00182D93"/>
    <w:rsid w:val="00183170"/>
    <w:rsid w:val="001831FE"/>
    <w:rsid w:val="0018321D"/>
    <w:rsid w:val="0018346A"/>
    <w:rsid w:val="00183474"/>
    <w:rsid w:val="001835A1"/>
    <w:rsid w:val="0018387F"/>
    <w:rsid w:val="00183C3E"/>
    <w:rsid w:val="00183D2B"/>
    <w:rsid w:val="00183D54"/>
    <w:rsid w:val="00183E33"/>
    <w:rsid w:val="00183F5D"/>
    <w:rsid w:val="00184276"/>
    <w:rsid w:val="00184546"/>
    <w:rsid w:val="0018474C"/>
    <w:rsid w:val="00184768"/>
    <w:rsid w:val="001849A2"/>
    <w:rsid w:val="00185125"/>
    <w:rsid w:val="001854AC"/>
    <w:rsid w:val="0018560C"/>
    <w:rsid w:val="00185894"/>
    <w:rsid w:val="001858B5"/>
    <w:rsid w:val="00185A70"/>
    <w:rsid w:val="00186121"/>
    <w:rsid w:val="001863BA"/>
    <w:rsid w:val="001863BF"/>
    <w:rsid w:val="00186443"/>
    <w:rsid w:val="001865AA"/>
    <w:rsid w:val="0018669F"/>
    <w:rsid w:val="001866F0"/>
    <w:rsid w:val="00186881"/>
    <w:rsid w:val="001868E0"/>
    <w:rsid w:val="001869DB"/>
    <w:rsid w:val="00186B4D"/>
    <w:rsid w:val="0018708F"/>
    <w:rsid w:val="00187403"/>
    <w:rsid w:val="0018755C"/>
    <w:rsid w:val="001875C3"/>
    <w:rsid w:val="00187E22"/>
    <w:rsid w:val="00187E92"/>
    <w:rsid w:val="00187F35"/>
    <w:rsid w:val="001901B5"/>
    <w:rsid w:val="001901E3"/>
    <w:rsid w:val="00190431"/>
    <w:rsid w:val="001904B0"/>
    <w:rsid w:val="00190883"/>
    <w:rsid w:val="0019094A"/>
    <w:rsid w:val="001909D2"/>
    <w:rsid w:val="00190C15"/>
    <w:rsid w:val="00190CAA"/>
    <w:rsid w:val="00190DD8"/>
    <w:rsid w:val="00190E62"/>
    <w:rsid w:val="00190EB9"/>
    <w:rsid w:val="00190F87"/>
    <w:rsid w:val="00190FC3"/>
    <w:rsid w:val="00191077"/>
    <w:rsid w:val="001910D7"/>
    <w:rsid w:val="001911F2"/>
    <w:rsid w:val="0019126A"/>
    <w:rsid w:val="001915B7"/>
    <w:rsid w:val="00191819"/>
    <w:rsid w:val="001918F3"/>
    <w:rsid w:val="00191C92"/>
    <w:rsid w:val="00191DBB"/>
    <w:rsid w:val="00191E19"/>
    <w:rsid w:val="00191FA6"/>
    <w:rsid w:val="00192972"/>
    <w:rsid w:val="00192A94"/>
    <w:rsid w:val="00193173"/>
    <w:rsid w:val="001931C3"/>
    <w:rsid w:val="00193211"/>
    <w:rsid w:val="00193319"/>
    <w:rsid w:val="00193396"/>
    <w:rsid w:val="00193634"/>
    <w:rsid w:val="00193A5D"/>
    <w:rsid w:val="00193C47"/>
    <w:rsid w:val="00193D5C"/>
    <w:rsid w:val="00194092"/>
    <w:rsid w:val="0019470F"/>
    <w:rsid w:val="00194ACB"/>
    <w:rsid w:val="00194B52"/>
    <w:rsid w:val="00194B96"/>
    <w:rsid w:val="0019521C"/>
    <w:rsid w:val="00195330"/>
    <w:rsid w:val="00195A16"/>
    <w:rsid w:val="00195B56"/>
    <w:rsid w:val="00195F30"/>
    <w:rsid w:val="00195F49"/>
    <w:rsid w:val="00195FD7"/>
    <w:rsid w:val="00196000"/>
    <w:rsid w:val="00196086"/>
    <w:rsid w:val="001960FC"/>
    <w:rsid w:val="00196236"/>
    <w:rsid w:val="001965D6"/>
    <w:rsid w:val="001965F1"/>
    <w:rsid w:val="00196629"/>
    <w:rsid w:val="0019679B"/>
    <w:rsid w:val="001968D1"/>
    <w:rsid w:val="00196B65"/>
    <w:rsid w:val="00196BA3"/>
    <w:rsid w:val="00196C9A"/>
    <w:rsid w:val="00196CE8"/>
    <w:rsid w:val="00197000"/>
    <w:rsid w:val="001974E4"/>
    <w:rsid w:val="0019780C"/>
    <w:rsid w:val="00197951"/>
    <w:rsid w:val="00197CF9"/>
    <w:rsid w:val="001A00B9"/>
    <w:rsid w:val="001A030B"/>
    <w:rsid w:val="001A03CF"/>
    <w:rsid w:val="001A04AA"/>
    <w:rsid w:val="001A0F8D"/>
    <w:rsid w:val="001A1098"/>
    <w:rsid w:val="001A1134"/>
    <w:rsid w:val="001A1165"/>
    <w:rsid w:val="001A1395"/>
    <w:rsid w:val="001A1468"/>
    <w:rsid w:val="001A1628"/>
    <w:rsid w:val="001A164F"/>
    <w:rsid w:val="001A167E"/>
    <w:rsid w:val="001A1683"/>
    <w:rsid w:val="001A1C82"/>
    <w:rsid w:val="001A1CFC"/>
    <w:rsid w:val="001A1D87"/>
    <w:rsid w:val="001A1DD9"/>
    <w:rsid w:val="001A1E88"/>
    <w:rsid w:val="001A2346"/>
    <w:rsid w:val="001A23C7"/>
    <w:rsid w:val="001A2757"/>
    <w:rsid w:val="001A2CFA"/>
    <w:rsid w:val="001A2E75"/>
    <w:rsid w:val="001A327D"/>
    <w:rsid w:val="001A3313"/>
    <w:rsid w:val="001A3410"/>
    <w:rsid w:val="001A34DA"/>
    <w:rsid w:val="001A34DC"/>
    <w:rsid w:val="001A353E"/>
    <w:rsid w:val="001A3864"/>
    <w:rsid w:val="001A3A95"/>
    <w:rsid w:val="001A3FC1"/>
    <w:rsid w:val="001A4210"/>
    <w:rsid w:val="001A4241"/>
    <w:rsid w:val="001A4326"/>
    <w:rsid w:val="001A43D3"/>
    <w:rsid w:val="001A45B2"/>
    <w:rsid w:val="001A45C5"/>
    <w:rsid w:val="001A4620"/>
    <w:rsid w:val="001A49CA"/>
    <w:rsid w:val="001A4A92"/>
    <w:rsid w:val="001A4AAA"/>
    <w:rsid w:val="001A5210"/>
    <w:rsid w:val="001A5397"/>
    <w:rsid w:val="001A53C7"/>
    <w:rsid w:val="001A54E4"/>
    <w:rsid w:val="001A5603"/>
    <w:rsid w:val="001A5892"/>
    <w:rsid w:val="001A59BC"/>
    <w:rsid w:val="001A5A63"/>
    <w:rsid w:val="001A5A70"/>
    <w:rsid w:val="001A5F30"/>
    <w:rsid w:val="001A6007"/>
    <w:rsid w:val="001A607B"/>
    <w:rsid w:val="001A62AA"/>
    <w:rsid w:val="001A63AB"/>
    <w:rsid w:val="001A6551"/>
    <w:rsid w:val="001A68E2"/>
    <w:rsid w:val="001A6AAC"/>
    <w:rsid w:val="001A6B2A"/>
    <w:rsid w:val="001A6B42"/>
    <w:rsid w:val="001A6CE3"/>
    <w:rsid w:val="001A6D9A"/>
    <w:rsid w:val="001A72BA"/>
    <w:rsid w:val="001A74A5"/>
    <w:rsid w:val="001A7524"/>
    <w:rsid w:val="001A7728"/>
    <w:rsid w:val="001A7819"/>
    <w:rsid w:val="001A7895"/>
    <w:rsid w:val="001A78FE"/>
    <w:rsid w:val="001A7ADD"/>
    <w:rsid w:val="001A7EDA"/>
    <w:rsid w:val="001B0180"/>
    <w:rsid w:val="001B0330"/>
    <w:rsid w:val="001B050E"/>
    <w:rsid w:val="001B05C4"/>
    <w:rsid w:val="001B0D8C"/>
    <w:rsid w:val="001B11EB"/>
    <w:rsid w:val="001B139B"/>
    <w:rsid w:val="001B160F"/>
    <w:rsid w:val="001B1767"/>
    <w:rsid w:val="001B1CAB"/>
    <w:rsid w:val="001B1DAA"/>
    <w:rsid w:val="001B1F34"/>
    <w:rsid w:val="001B21D9"/>
    <w:rsid w:val="001B233F"/>
    <w:rsid w:val="001B271D"/>
    <w:rsid w:val="001B2828"/>
    <w:rsid w:val="001B2A48"/>
    <w:rsid w:val="001B2B23"/>
    <w:rsid w:val="001B2ED6"/>
    <w:rsid w:val="001B3424"/>
    <w:rsid w:val="001B35C6"/>
    <w:rsid w:val="001B35F1"/>
    <w:rsid w:val="001B36A5"/>
    <w:rsid w:val="001B3831"/>
    <w:rsid w:val="001B397B"/>
    <w:rsid w:val="001B39BD"/>
    <w:rsid w:val="001B39C3"/>
    <w:rsid w:val="001B3D6E"/>
    <w:rsid w:val="001B3E99"/>
    <w:rsid w:val="001B4273"/>
    <w:rsid w:val="001B4294"/>
    <w:rsid w:val="001B4488"/>
    <w:rsid w:val="001B4677"/>
    <w:rsid w:val="001B4898"/>
    <w:rsid w:val="001B4953"/>
    <w:rsid w:val="001B49B5"/>
    <w:rsid w:val="001B4B41"/>
    <w:rsid w:val="001B4BB2"/>
    <w:rsid w:val="001B4C42"/>
    <w:rsid w:val="001B4E5B"/>
    <w:rsid w:val="001B4F3D"/>
    <w:rsid w:val="001B4FF7"/>
    <w:rsid w:val="001B5193"/>
    <w:rsid w:val="001B51F8"/>
    <w:rsid w:val="001B52B7"/>
    <w:rsid w:val="001B52F9"/>
    <w:rsid w:val="001B53B6"/>
    <w:rsid w:val="001B557E"/>
    <w:rsid w:val="001B5627"/>
    <w:rsid w:val="001B568A"/>
    <w:rsid w:val="001B589D"/>
    <w:rsid w:val="001B5A43"/>
    <w:rsid w:val="001B5BFD"/>
    <w:rsid w:val="001B5DBC"/>
    <w:rsid w:val="001B5F6B"/>
    <w:rsid w:val="001B5FB1"/>
    <w:rsid w:val="001B63E6"/>
    <w:rsid w:val="001B6463"/>
    <w:rsid w:val="001B648C"/>
    <w:rsid w:val="001B64A9"/>
    <w:rsid w:val="001B6544"/>
    <w:rsid w:val="001B672E"/>
    <w:rsid w:val="001B6876"/>
    <w:rsid w:val="001B6C6F"/>
    <w:rsid w:val="001B6FAB"/>
    <w:rsid w:val="001B72D1"/>
    <w:rsid w:val="001B78F8"/>
    <w:rsid w:val="001B7E03"/>
    <w:rsid w:val="001B7E29"/>
    <w:rsid w:val="001B7E5D"/>
    <w:rsid w:val="001C01E9"/>
    <w:rsid w:val="001C0228"/>
    <w:rsid w:val="001C037F"/>
    <w:rsid w:val="001C0421"/>
    <w:rsid w:val="001C0563"/>
    <w:rsid w:val="001C0689"/>
    <w:rsid w:val="001C06F8"/>
    <w:rsid w:val="001C0928"/>
    <w:rsid w:val="001C0C6C"/>
    <w:rsid w:val="001C0E2E"/>
    <w:rsid w:val="001C0F14"/>
    <w:rsid w:val="001C0F55"/>
    <w:rsid w:val="001C1154"/>
    <w:rsid w:val="001C1534"/>
    <w:rsid w:val="001C16B3"/>
    <w:rsid w:val="001C1716"/>
    <w:rsid w:val="001C1972"/>
    <w:rsid w:val="001C1AB4"/>
    <w:rsid w:val="001C1B7F"/>
    <w:rsid w:val="001C1E2A"/>
    <w:rsid w:val="001C2496"/>
    <w:rsid w:val="001C2533"/>
    <w:rsid w:val="001C272D"/>
    <w:rsid w:val="001C2760"/>
    <w:rsid w:val="001C2CC6"/>
    <w:rsid w:val="001C2CCD"/>
    <w:rsid w:val="001C31D6"/>
    <w:rsid w:val="001C3458"/>
    <w:rsid w:val="001C34A8"/>
    <w:rsid w:val="001C3771"/>
    <w:rsid w:val="001C3796"/>
    <w:rsid w:val="001C396B"/>
    <w:rsid w:val="001C3DDC"/>
    <w:rsid w:val="001C4176"/>
    <w:rsid w:val="001C42F2"/>
    <w:rsid w:val="001C48A6"/>
    <w:rsid w:val="001C4BF3"/>
    <w:rsid w:val="001C4CFE"/>
    <w:rsid w:val="001C5647"/>
    <w:rsid w:val="001C5666"/>
    <w:rsid w:val="001C577C"/>
    <w:rsid w:val="001C5831"/>
    <w:rsid w:val="001C5B67"/>
    <w:rsid w:val="001C655A"/>
    <w:rsid w:val="001C660E"/>
    <w:rsid w:val="001C66E2"/>
    <w:rsid w:val="001C6A8B"/>
    <w:rsid w:val="001C6C92"/>
    <w:rsid w:val="001C6D17"/>
    <w:rsid w:val="001C7444"/>
    <w:rsid w:val="001C78A2"/>
    <w:rsid w:val="001C7913"/>
    <w:rsid w:val="001C7A4E"/>
    <w:rsid w:val="001C7DF5"/>
    <w:rsid w:val="001D0114"/>
    <w:rsid w:val="001D0255"/>
    <w:rsid w:val="001D0298"/>
    <w:rsid w:val="001D0485"/>
    <w:rsid w:val="001D0626"/>
    <w:rsid w:val="001D0B9A"/>
    <w:rsid w:val="001D0D13"/>
    <w:rsid w:val="001D0D99"/>
    <w:rsid w:val="001D0E55"/>
    <w:rsid w:val="001D0EF0"/>
    <w:rsid w:val="001D10A1"/>
    <w:rsid w:val="001D10C5"/>
    <w:rsid w:val="001D1116"/>
    <w:rsid w:val="001D1168"/>
    <w:rsid w:val="001D123F"/>
    <w:rsid w:val="001D15C4"/>
    <w:rsid w:val="001D18A2"/>
    <w:rsid w:val="001D19FF"/>
    <w:rsid w:val="001D1AA4"/>
    <w:rsid w:val="001D1AB0"/>
    <w:rsid w:val="001D1DA2"/>
    <w:rsid w:val="001D1F4F"/>
    <w:rsid w:val="001D1FD9"/>
    <w:rsid w:val="001D2034"/>
    <w:rsid w:val="001D21AC"/>
    <w:rsid w:val="001D235A"/>
    <w:rsid w:val="001D28C1"/>
    <w:rsid w:val="001D29C1"/>
    <w:rsid w:val="001D2DF8"/>
    <w:rsid w:val="001D2E8F"/>
    <w:rsid w:val="001D2FF4"/>
    <w:rsid w:val="001D3155"/>
    <w:rsid w:val="001D316A"/>
    <w:rsid w:val="001D34E7"/>
    <w:rsid w:val="001D351F"/>
    <w:rsid w:val="001D35E4"/>
    <w:rsid w:val="001D37F7"/>
    <w:rsid w:val="001D3A5F"/>
    <w:rsid w:val="001D3A8C"/>
    <w:rsid w:val="001D3ABA"/>
    <w:rsid w:val="001D3D14"/>
    <w:rsid w:val="001D4012"/>
    <w:rsid w:val="001D41E8"/>
    <w:rsid w:val="001D4466"/>
    <w:rsid w:val="001D47CC"/>
    <w:rsid w:val="001D484D"/>
    <w:rsid w:val="001D48B7"/>
    <w:rsid w:val="001D48DC"/>
    <w:rsid w:val="001D4944"/>
    <w:rsid w:val="001D49A6"/>
    <w:rsid w:val="001D49A8"/>
    <w:rsid w:val="001D4A0C"/>
    <w:rsid w:val="001D4A93"/>
    <w:rsid w:val="001D4C6B"/>
    <w:rsid w:val="001D52FB"/>
    <w:rsid w:val="001D53AB"/>
    <w:rsid w:val="001D5A72"/>
    <w:rsid w:val="001D5AFB"/>
    <w:rsid w:val="001D5CA8"/>
    <w:rsid w:val="001D5CC6"/>
    <w:rsid w:val="001D6755"/>
    <w:rsid w:val="001D6796"/>
    <w:rsid w:val="001D6797"/>
    <w:rsid w:val="001D6E7A"/>
    <w:rsid w:val="001D6E7F"/>
    <w:rsid w:val="001D72D7"/>
    <w:rsid w:val="001D746B"/>
    <w:rsid w:val="001D75F7"/>
    <w:rsid w:val="001D77DC"/>
    <w:rsid w:val="001D7C1E"/>
    <w:rsid w:val="001D7E26"/>
    <w:rsid w:val="001D7FBA"/>
    <w:rsid w:val="001E0429"/>
    <w:rsid w:val="001E04A9"/>
    <w:rsid w:val="001E0688"/>
    <w:rsid w:val="001E0921"/>
    <w:rsid w:val="001E09F5"/>
    <w:rsid w:val="001E0B74"/>
    <w:rsid w:val="001E0D6B"/>
    <w:rsid w:val="001E0DE7"/>
    <w:rsid w:val="001E1102"/>
    <w:rsid w:val="001E125B"/>
    <w:rsid w:val="001E12EF"/>
    <w:rsid w:val="001E1536"/>
    <w:rsid w:val="001E1603"/>
    <w:rsid w:val="001E1876"/>
    <w:rsid w:val="001E1B26"/>
    <w:rsid w:val="001E1B8D"/>
    <w:rsid w:val="001E1DDB"/>
    <w:rsid w:val="001E1E03"/>
    <w:rsid w:val="001E2074"/>
    <w:rsid w:val="001E270F"/>
    <w:rsid w:val="001E2725"/>
    <w:rsid w:val="001E2A9E"/>
    <w:rsid w:val="001E2D8D"/>
    <w:rsid w:val="001E330A"/>
    <w:rsid w:val="001E343D"/>
    <w:rsid w:val="001E35AA"/>
    <w:rsid w:val="001E36E9"/>
    <w:rsid w:val="001E371B"/>
    <w:rsid w:val="001E3A3F"/>
    <w:rsid w:val="001E3DD2"/>
    <w:rsid w:val="001E3EE9"/>
    <w:rsid w:val="001E41A4"/>
    <w:rsid w:val="001E422C"/>
    <w:rsid w:val="001E4262"/>
    <w:rsid w:val="001E42D6"/>
    <w:rsid w:val="001E4516"/>
    <w:rsid w:val="001E4B18"/>
    <w:rsid w:val="001E4DAB"/>
    <w:rsid w:val="001E50B7"/>
    <w:rsid w:val="001E50D2"/>
    <w:rsid w:val="001E512B"/>
    <w:rsid w:val="001E522C"/>
    <w:rsid w:val="001E5422"/>
    <w:rsid w:val="001E5647"/>
    <w:rsid w:val="001E5B95"/>
    <w:rsid w:val="001E5E84"/>
    <w:rsid w:val="001E60E5"/>
    <w:rsid w:val="001E6208"/>
    <w:rsid w:val="001E6318"/>
    <w:rsid w:val="001E665F"/>
    <w:rsid w:val="001E66ED"/>
    <w:rsid w:val="001E66FB"/>
    <w:rsid w:val="001E68A9"/>
    <w:rsid w:val="001E6971"/>
    <w:rsid w:val="001E69F6"/>
    <w:rsid w:val="001E6B00"/>
    <w:rsid w:val="001E6E47"/>
    <w:rsid w:val="001E6FC2"/>
    <w:rsid w:val="001E737A"/>
    <w:rsid w:val="001E78C9"/>
    <w:rsid w:val="001E7A8A"/>
    <w:rsid w:val="001E7E2F"/>
    <w:rsid w:val="001E7E56"/>
    <w:rsid w:val="001E7FF8"/>
    <w:rsid w:val="001F001C"/>
    <w:rsid w:val="001F07EC"/>
    <w:rsid w:val="001F0E9C"/>
    <w:rsid w:val="001F0FA7"/>
    <w:rsid w:val="001F126C"/>
    <w:rsid w:val="001F12CE"/>
    <w:rsid w:val="001F189C"/>
    <w:rsid w:val="001F1ADB"/>
    <w:rsid w:val="001F1F8A"/>
    <w:rsid w:val="001F20EA"/>
    <w:rsid w:val="001F23E0"/>
    <w:rsid w:val="001F24AF"/>
    <w:rsid w:val="001F2649"/>
    <w:rsid w:val="001F28B7"/>
    <w:rsid w:val="001F29A3"/>
    <w:rsid w:val="001F2A02"/>
    <w:rsid w:val="001F2C97"/>
    <w:rsid w:val="001F2E1D"/>
    <w:rsid w:val="001F300A"/>
    <w:rsid w:val="001F31DC"/>
    <w:rsid w:val="001F3561"/>
    <w:rsid w:val="001F3896"/>
    <w:rsid w:val="001F395E"/>
    <w:rsid w:val="001F3EF6"/>
    <w:rsid w:val="001F41E1"/>
    <w:rsid w:val="001F43FF"/>
    <w:rsid w:val="001F44F5"/>
    <w:rsid w:val="001F451B"/>
    <w:rsid w:val="001F4564"/>
    <w:rsid w:val="001F4B69"/>
    <w:rsid w:val="001F4BB5"/>
    <w:rsid w:val="001F534A"/>
    <w:rsid w:val="001F53CF"/>
    <w:rsid w:val="001F5444"/>
    <w:rsid w:val="001F55B2"/>
    <w:rsid w:val="001F567A"/>
    <w:rsid w:val="001F571A"/>
    <w:rsid w:val="001F57BD"/>
    <w:rsid w:val="001F5881"/>
    <w:rsid w:val="001F5B33"/>
    <w:rsid w:val="001F5D1E"/>
    <w:rsid w:val="001F5D84"/>
    <w:rsid w:val="001F626E"/>
    <w:rsid w:val="001F6360"/>
    <w:rsid w:val="001F64BA"/>
    <w:rsid w:val="001F6602"/>
    <w:rsid w:val="001F68FD"/>
    <w:rsid w:val="001F6C11"/>
    <w:rsid w:val="001F6EEA"/>
    <w:rsid w:val="001F7034"/>
    <w:rsid w:val="001F7083"/>
    <w:rsid w:val="001F7265"/>
    <w:rsid w:val="001F73E7"/>
    <w:rsid w:val="001F7545"/>
    <w:rsid w:val="002001A0"/>
    <w:rsid w:val="002005D2"/>
    <w:rsid w:val="002005D6"/>
    <w:rsid w:val="00200721"/>
    <w:rsid w:val="00200732"/>
    <w:rsid w:val="00200921"/>
    <w:rsid w:val="00200954"/>
    <w:rsid w:val="00200BC4"/>
    <w:rsid w:val="00200BCC"/>
    <w:rsid w:val="00200BE0"/>
    <w:rsid w:val="00200C03"/>
    <w:rsid w:val="00200DC7"/>
    <w:rsid w:val="00200E2F"/>
    <w:rsid w:val="00200E4C"/>
    <w:rsid w:val="00200F07"/>
    <w:rsid w:val="00200F79"/>
    <w:rsid w:val="002019FE"/>
    <w:rsid w:val="00201A85"/>
    <w:rsid w:val="00201BAD"/>
    <w:rsid w:val="00201FA5"/>
    <w:rsid w:val="002020D4"/>
    <w:rsid w:val="002025C0"/>
    <w:rsid w:val="00202C97"/>
    <w:rsid w:val="00202F2C"/>
    <w:rsid w:val="002032A5"/>
    <w:rsid w:val="002033A1"/>
    <w:rsid w:val="002034C2"/>
    <w:rsid w:val="0020365A"/>
    <w:rsid w:val="00203B66"/>
    <w:rsid w:val="00203BFA"/>
    <w:rsid w:val="00203C86"/>
    <w:rsid w:val="00203DDC"/>
    <w:rsid w:val="00203E7F"/>
    <w:rsid w:val="00204245"/>
    <w:rsid w:val="00204ECF"/>
    <w:rsid w:val="0020503E"/>
    <w:rsid w:val="00205965"/>
    <w:rsid w:val="00205970"/>
    <w:rsid w:val="00205C81"/>
    <w:rsid w:val="00205E71"/>
    <w:rsid w:val="00206000"/>
    <w:rsid w:val="00206201"/>
    <w:rsid w:val="0020621F"/>
    <w:rsid w:val="002062D9"/>
    <w:rsid w:val="0020631D"/>
    <w:rsid w:val="00206654"/>
    <w:rsid w:val="00206BE7"/>
    <w:rsid w:val="00206C5B"/>
    <w:rsid w:val="00206CD7"/>
    <w:rsid w:val="00206CE9"/>
    <w:rsid w:val="00206E10"/>
    <w:rsid w:val="00206F27"/>
    <w:rsid w:val="00206FF0"/>
    <w:rsid w:val="0020728D"/>
    <w:rsid w:val="00207369"/>
    <w:rsid w:val="002074BB"/>
    <w:rsid w:val="00207686"/>
    <w:rsid w:val="00207AD4"/>
    <w:rsid w:val="00207C78"/>
    <w:rsid w:val="0021008B"/>
    <w:rsid w:val="00210234"/>
    <w:rsid w:val="0021029F"/>
    <w:rsid w:val="002102F4"/>
    <w:rsid w:val="002104E0"/>
    <w:rsid w:val="002105E9"/>
    <w:rsid w:val="00210A6A"/>
    <w:rsid w:val="00210B9D"/>
    <w:rsid w:val="00210CBD"/>
    <w:rsid w:val="00210F60"/>
    <w:rsid w:val="002110AC"/>
    <w:rsid w:val="00211545"/>
    <w:rsid w:val="002116BD"/>
    <w:rsid w:val="0021176C"/>
    <w:rsid w:val="00211884"/>
    <w:rsid w:val="00211940"/>
    <w:rsid w:val="002119F4"/>
    <w:rsid w:val="00211A4B"/>
    <w:rsid w:val="00211EE8"/>
    <w:rsid w:val="00211F13"/>
    <w:rsid w:val="0021202D"/>
    <w:rsid w:val="00212506"/>
    <w:rsid w:val="00212675"/>
    <w:rsid w:val="00212983"/>
    <w:rsid w:val="00212ABA"/>
    <w:rsid w:val="00212B33"/>
    <w:rsid w:val="00212B49"/>
    <w:rsid w:val="00212B5A"/>
    <w:rsid w:val="00212C01"/>
    <w:rsid w:val="00212D32"/>
    <w:rsid w:val="00212E1F"/>
    <w:rsid w:val="00212E8B"/>
    <w:rsid w:val="00212F9C"/>
    <w:rsid w:val="002130BF"/>
    <w:rsid w:val="002132BD"/>
    <w:rsid w:val="0021330B"/>
    <w:rsid w:val="002134FE"/>
    <w:rsid w:val="0021353F"/>
    <w:rsid w:val="002138EE"/>
    <w:rsid w:val="00213AC4"/>
    <w:rsid w:val="00213EB8"/>
    <w:rsid w:val="002140E8"/>
    <w:rsid w:val="002141B6"/>
    <w:rsid w:val="00214366"/>
    <w:rsid w:val="0021480C"/>
    <w:rsid w:val="0021495A"/>
    <w:rsid w:val="00214BFA"/>
    <w:rsid w:val="00214C43"/>
    <w:rsid w:val="00214CD4"/>
    <w:rsid w:val="00214D0D"/>
    <w:rsid w:val="00214DCB"/>
    <w:rsid w:val="00214F25"/>
    <w:rsid w:val="002150C6"/>
    <w:rsid w:val="00215826"/>
    <w:rsid w:val="0021585D"/>
    <w:rsid w:val="0021593C"/>
    <w:rsid w:val="00215AE8"/>
    <w:rsid w:val="00215B0E"/>
    <w:rsid w:val="00215D36"/>
    <w:rsid w:val="00216266"/>
    <w:rsid w:val="00216299"/>
    <w:rsid w:val="00216BE4"/>
    <w:rsid w:val="00216FC7"/>
    <w:rsid w:val="00216FCC"/>
    <w:rsid w:val="0021700F"/>
    <w:rsid w:val="0021734D"/>
    <w:rsid w:val="002177CE"/>
    <w:rsid w:val="00217811"/>
    <w:rsid w:val="0021791D"/>
    <w:rsid w:val="00217AB9"/>
    <w:rsid w:val="00217D28"/>
    <w:rsid w:val="00217D89"/>
    <w:rsid w:val="00217FB3"/>
    <w:rsid w:val="00220698"/>
    <w:rsid w:val="0022084B"/>
    <w:rsid w:val="00220A82"/>
    <w:rsid w:val="00220D0E"/>
    <w:rsid w:val="00220D25"/>
    <w:rsid w:val="00220D74"/>
    <w:rsid w:val="00220EA6"/>
    <w:rsid w:val="00220F46"/>
    <w:rsid w:val="00221027"/>
    <w:rsid w:val="00221225"/>
    <w:rsid w:val="0022135A"/>
    <w:rsid w:val="00221533"/>
    <w:rsid w:val="0022165D"/>
    <w:rsid w:val="002216F7"/>
    <w:rsid w:val="00221A16"/>
    <w:rsid w:val="002220BD"/>
    <w:rsid w:val="002222AB"/>
    <w:rsid w:val="00222590"/>
    <w:rsid w:val="002226A7"/>
    <w:rsid w:val="002229BA"/>
    <w:rsid w:val="00222B01"/>
    <w:rsid w:val="00222D7F"/>
    <w:rsid w:val="00222E6C"/>
    <w:rsid w:val="00222EBC"/>
    <w:rsid w:val="00222FD1"/>
    <w:rsid w:val="0022301B"/>
    <w:rsid w:val="00223105"/>
    <w:rsid w:val="0022324F"/>
    <w:rsid w:val="00223358"/>
    <w:rsid w:val="00223727"/>
    <w:rsid w:val="002239A3"/>
    <w:rsid w:val="00223C9C"/>
    <w:rsid w:val="00223D56"/>
    <w:rsid w:val="00223E5B"/>
    <w:rsid w:val="00223E67"/>
    <w:rsid w:val="00223F44"/>
    <w:rsid w:val="0022434A"/>
    <w:rsid w:val="002247A9"/>
    <w:rsid w:val="00224873"/>
    <w:rsid w:val="002248EC"/>
    <w:rsid w:val="00224A1A"/>
    <w:rsid w:val="00224DF3"/>
    <w:rsid w:val="00224F65"/>
    <w:rsid w:val="0022518A"/>
    <w:rsid w:val="00225207"/>
    <w:rsid w:val="002252D1"/>
    <w:rsid w:val="002252DB"/>
    <w:rsid w:val="002253AD"/>
    <w:rsid w:val="002254B0"/>
    <w:rsid w:val="002254C0"/>
    <w:rsid w:val="00225955"/>
    <w:rsid w:val="00225A93"/>
    <w:rsid w:val="00225B57"/>
    <w:rsid w:val="00225C03"/>
    <w:rsid w:val="00225C0F"/>
    <w:rsid w:val="00225D5D"/>
    <w:rsid w:val="00226181"/>
    <w:rsid w:val="002262E9"/>
    <w:rsid w:val="00226343"/>
    <w:rsid w:val="00226B59"/>
    <w:rsid w:val="00226FE3"/>
    <w:rsid w:val="00226FF4"/>
    <w:rsid w:val="002273CE"/>
    <w:rsid w:val="0022775A"/>
    <w:rsid w:val="00227DFB"/>
    <w:rsid w:val="00230252"/>
    <w:rsid w:val="00230591"/>
    <w:rsid w:val="002305CC"/>
    <w:rsid w:val="0023061A"/>
    <w:rsid w:val="00230642"/>
    <w:rsid w:val="00230878"/>
    <w:rsid w:val="00230F81"/>
    <w:rsid w:val="00231487"/>
    <w:rsid w:val="002315C8"/>
    <w:rsid w:val="00231723"/>
    <w:rsid w:val="0023172A"/>
    <w:rsid w:val="00231964"/>
    <w:rsid w:val="00231E65"/>
    <w:rsid w:val="00231EB2"/>
    <w:rsid w:val="00231F2A"/>
    <w:rsid w:val="00232292"/>
    <w:rsid w:val="002322A2"/>
    <w:rsid w:val="0023246C"/>
    <w:rsid w:val="00232B71"/>
    <w:rsid w:val="00232DEE"/>
    <w:rsid w:val="00232F10"/>
    <w:rsid w:val="00232F2B"/>
    <w:rsid w:val="00232FC1"/>
    <w:rsid w:val="0023399B"/>
    <w:rsid w:val="002339F3"/>
    <w:rsid w:val="00234169"/>
    <w:rsid w:val="00234214"/>
    <w:rsid w:val="002343D4"/>
    <w:rsid w:val="002346CC"/>
    <w:rsid w:val="00234769"/>
    <w:rsid w:val="00234794"/>
    <w:rsid w:val="00234899"/>
    <w:rsid w:val="002349B1"/>
    <w:rsid w:val="00234AFA"/>
    <w:rsid w:val="00234BAE"/>
    <w:rsid w:val="00234E85"/>
    <w:rsid w:val="00234FCA"/>
    <w:rsid w:val="00235125"/>
    <w:rsid w:val="0023568A"/>
    <w:rsid w:val="002359C5"/>
    <w:rsid w:val="00235AFA"/>
    <w:rsid w:val="00235B65"/>
    <w:rsid w:val="00235D80"/>
    <w:rsid w:val="00235ECB"/>
    <w:rsid w:val="00235F3F"/>
    <w:rsid w:val="002367EB"/>
    <w:rsid w:val="002368A0"/>
    <w:rsid w:val="002368C1"/>
    <w:rsid w:val="002369B1"/>
    <w:rsid w:val="00236A04"/>
    <w:rsid w:val="00236B4D"/>
    <w:rsid w:val="00236BA7"/>
    <w:rsid w:val="00236CAC"/>
    <w:rsid w:val="00236DC8"/>
    <w:rsid w:val="00236E43"/>
    <w:rsid w:val="00236EB7"/>
    <w:rsid w:val="0023742C"/>
    <w:rsid w:val="002375E7"/>
    <w:rsid w:val="00237774"/>
    <w:rsid w:val="002377EB"/>
    <w:rsid w:val="00237826"/>
    <w:rsid w:val="00237B8A"/>
    <w:rsid w:val="00237BE6"/>
    <w:rsid w:val="00240096"/>
    <w:rsid w:val="002400CD"/>
    <w:rsid w:val="0024050E"/>
    <w:rsid w:val="00240753"/>
    <w:rsid w:val="00240975"/>
    <w:rsid w:val="00240ADB"/>
    <w:rsid w:val="00240B6F"/>
    <w:rsid w:val="00240FB0"/>
    <w:rsid w:val="00241115"/>
    <w:rsid w:val="002413FA"/>
    <w:rsid w:val="0024146F"/>
    <w:rsid w:val="002415F6"/>
    <w:rsid w:val="0024170A"/>
    <w:rsid w:val="00241965"/>
    <w:rsid w:val="00241B52"/>
    <w:rsid w:val="00241BAC"/>
    <w:rsid w:val="00241D20"/>
    <w:rsid w:val="00241FB5"/>
    <w:rsid w:val="002420A6"/>
    <w:rsid w:val="00242261"/>
    <w:rsid w:val="002425F6"/>
    <w:rsid w:val="00242821"/>
    <w:rsid w:val="00242B9D"/>
    <w:rsid w:val="00242C51"/>
    <w:rsid w:val="00242E60"/>
    <w:rsid w:val="00242EA6"/>
    <w:rsid w:val="00242F18"/>
    <w:rsid w:val="00243199"/>
    <w:rsid w:val="002432AE"/>
    <w:rsid w:val="002434BE"/>
    <w:rsid w:val="0024385C"/>
    <w:rsid w:val="00243864"/>
    <w:rsid w:val="00243AD0"/>
    <w:rsid w:val="00243BE7"/>
    <w:rsid w:val="00243C4D"/>
    <w:rsid w:val="00243E19"/>
    <w:rsid w:val="0024413F"/>
    <w:rsid w:val="00244221"/>
    <w:rsid w:val="00244322"/>
    <w:rsid w:val="0024462E"/>
    <w:rsid w:val="002446A9"/>
    <w:rsid w:val="00244B0A"/>
    <w:rsid w:val="00244B6A"/>
    <w:rsid w:val="00244C99"/>
    <w:rsid w:val="00244F1E"/>
    <w:rsid w:val="0024509A"/>
    <w:rsid w:val="002453FA"/>
    <w:rsid w:val="0024600D"/>
    <w:rsid w:val="00246196"/>
    <w:rsid w:val="0024620C"/>
    <w:rsid w:val="002462EE"/>
    <w:rsid w:val="00246432"/>
    <w:rsid w:val="00246874"/>
    <w:rsid w:val="002468B8"/>
    <w:rsid w:val="00246ACE"/>
    <w:rsid w:val="00246CE5"/>
    <w:rsid w:val="0024723F"/>
    <w:rsid w:val="002472D4"/>
    <w:rsid w:val="002473D6"/>
    <w:rsid w:val="00247456"/>
    <w:rsid w:val="002474E9"/>
    <w:rsid w:val="00247999"/>
    <w:rsid w:val="00247BBC"/>
    <w:rsid w:val="00247D2A"/>
    <w:rsid w:val="00247E84"/>
    <w:rsid w:val="00247F70"/>
    <w:rsid w:val="002501EF"/>
    <w:rsid w:val="00250407"/>
    <w:rsid w:val="00250924"/>
    <w:rsid w:val="00250DB1"/>
    <w:rsid w:val="00250EB5"/>
    <w:rsid w:val="00250F5F"/>
    <w:rsid w:val="00250F71"/>
    <w:rsid w:val="00251015"/>
    <w:rsid w:val="00251156"/>
    <w:rsid w:val="002517EC"/>
    <w:rsid w:val="002518C3"/>
    <w:rsid w:val="00251998"/>
    <w:rsid w:val="0025199F"/>
    <w:rsid w:val="00251A35"/>
    <w:rsid w:val="00251D1C"/>
    <w:rsid w:val="00251E63"/>
    <w:rsid w:val="0025218B"/>
    <w:rsid w:val="0025296F"/>
    <w:rsid w:val="00252B47"/>
    <w:rsid w:val="00252CAD"/>
    <w:rsid w:val="00253080"/>
    <w:rsid w:val="00253312"/>
    <w:rsid w:val="00253674"/>
    <w:rsid w:val="00253A4E"/>
    <w:rsid w:val="00253E10"/>
    <w:rsid w:val="002540F8"/>
    <w:rsid w:val="00254297"/>
    <w:rsid w:val="00254399"/>
    <w:rsid w:val="002543E9"/>
    <w:rsid w:val="0025490E"/>
    <w:rsid w:val="00254D9A"/>
    <w:rsid w:val="00254E3A"/>
    <w:rsid w:val="00254E76"/>
    <w:rsid w:val="0025508A"/>
    <w:rsid w:val="00255174"/>
    <w:rsid w:val="00255597"/>
    <w:rsid w:val="0025574C"/>
    <w:rsid w:val="00255931"/>
    <w:rsid w:val="00255F6B"/>
    <w:rsid w:val="00256208"/>
    <w:rsid w:val="0025637C"/>
    <w:rsid w:val="002567BA"/>
    <w:rsid w:val="002569B2"/>
    <w:rsid w:val="00256B8D"/>
    <w:rsid w:val="00256C69"/>
    <w:rsid w:val="00257542"/>
    <w:rsid w:val="00257596"/>
    <w:rsid w:val="00257E17"/>
    <w:rsid w:val="00257EE2"/>
    <w:rsid w:val="0026013A"/>
    <w:rsid w:val="00260255"/>
    <w:rsid w:val="00260358"/>
    <w:rsid w:val="002606B4"/>
    <w:rsid w:val="002606EF"/>
    <w:rsid w:val="00260EA0"/>
    <w:rsid w:val="0026123E"/>
    <w:rsid w:val="002612E1"/>
    <w:rsid w:val="002615CB"/>
    <w:rsid w:val="002616C4"/>
    <w:rsid w:val="00261708"/>
    <w:rsid w:val="00261C5C"/>
    <w:rsid w:val="00261C86"/>
    <w:rsid w:val="00261CF5"/>
    <w:rsid w:val="00261E6A"/>
    <w:rsid w:val="00262035"/>
    <w:rsid w:val="002622E8"/>
    <w:rsid w:val="0026233D"/>
    <w:rsid w:val="002625AB"/>
    <w:rsid w:val="002625C1"/>
    <w:rsid w:val="00262746"/>
    <w:rsid w:val="0026289C"/>
    <w:rsid w:val="00262933"/>
    <w:rsid w:val="00262948"/>
    <w:rsid w:val="0026295B"/>
    <w:rsid w:val="00262BA2"/>
    <w:rsid w:val="00262BB5"/>
    <w:rsid w:val="00262E2D"/>
    <w:rsid w:val="00263379"/>
    <w:rsid w:val="00263398"/>
    <w:rsid w:val="00263447"/>
    <w:rsid w:val="002635B9"/>
    <w:rsid w:val="0026366F"/>
    <w:rsid w:val="002637FF"/>
    <w:rsid w:val="00263B91"/>
    <w:rsid w:val="00263BE3"/>
    <w:rsid w:val="00263E8A"/>
    <w:rsid w:val="00263F30"/>
    <w:rsid w:val="002640C2"/>
    <w:rsid w:val="00264185"/>
    <w:rsid w:val="002642E6"/>
    <w:rsid w:val="00264569"/>
    <w:rsid w:val="002648F0"/>
    <w:rsid w:val="00264C75"/>
    <w:rsid w:val="00264F7B"/>
    <w:rsid w:val="002651B8"/>
    <w:rsid w:val="00265BE6"/>
    <w:rsid w:val="00265C50"/>
    <w:rsid w:val="00265F28"/>
    <w:rsid w:val="00265FCF"/>
    <w:rsid w:val="00266226"/>
    <w:rsid w:val="0026646E"/>
    <w:rsid w:val="002664D5"/>
    <w:rsid w:val="0026659B"/>
    <w:rsid w:val="002665D3"/>
    <w:rsid w:val="002666CC"/>
    <w:rsid w:val="0026679D"/>
    <w:rsid w:val="00266943"/>
    <w:rsid w:val="002669B1"/>
    <w:rsid w:val="00266F2F"/>
    <w:rsid w:val="0026723E"/>
    <w:rsid w:val="00267285"/>
    <w:rsid w:val="002673B4"/>
    <w:rsid w:val="00267463"/>
    <w:rsid w:val="00267562"/>
    <w:rsid w:val="0026765E"/>
    <w:rsid w:val="00267829"/>
    <w:rsid w:val="00267C88"/>
    <w:rsid w:val="00267C89"/>
    <w:rsid w:val="00267D27"/>
    <w:rsid w:val="00267F5E"/>
    <w:rsid w:val="00267FDA"/>
    <w:rsid w:val="0027004C"/>
    <w:rsid w:val="002700DF"/>
    <w:rsid w:val="002702DD"/>
    <w:rsid w:val="002702E2"/>
    <w:rsid w:val="00270315"/>
    <w:rsid w:val="002703A0"/>
    <w:rsid w:val="00270626"/>
    <w:rsid w:val="002710A5"/>
    <w:rsid w:val="00271224"/>
    <w:rsid w:val="00271ED0"/>
    <w:rsid w:val="00271F6A"/>
    <w:rsid w:val="0027212D"/>
    <w:rsid w:val="00272338"/>
    <w:rsid w:val="002723CE"/>
    <w:rsid w:val="0027256A"/>
    <w:rsid w:val="00272A27"/>
    <w:rsid w:val="00272B84"/>
    <w:rsid w:val="00272DCC"/>
    <w:rsid w:val="00272E15"/>
    <w:rsid w:val="0027309D"/>
    <w:rsid w:val="002730FE"/>
    <w:rsid w:val="002731BE"/>
    <w:rsid w:val="0027336A"/>
    <w:rsid w:val="002735C3"/>
    <w:rsid w:val="00273647"/>
    <w:rsid w:val="002736EC"/>
    <w:rsid w:val="00273A46"/>
    <w:rsid w:val="0027403C"/>
    <w:rsid w:val="00274166"/>
    <w:rsid w:val="0027418A"/>
    <w:rsid w:val="002741E8"/>
    <w:rsid w:val="002744E2"/>
    <w:rsid w:val="002744EB"/>
    <w:rsid w:val="00274CDA"/>
    <w:rsid w:val="00274D10"/>
    <w:rsid w:val="00274F78"/>
    <w:rsid w:val="00275070"/>
    <w:rsid w:val="00275235"/>
    <w:rsid w:val="002752DD"/>
    <w:rsid w:val="00275682"/>
    <w:rsid w:val="00275DB8"/>
    <w:rsid w:val="00275E61"/>
    <w:rsid w:val="00275EF5"/>
    <w:rsid w:val="00276079"/>
    <w:rsid w:val="0027616A"/>
    <w:rsid w:val="00276348"/>
    <w:rsid w:val="002765E9"/>
    <w:rsid w:val="002765F6"/>
    <w:rsid w:val="0027671F"/>
    <w:rsid w:val="00276793"/>
    <w:rsid w:val="00276DAC"/>
    <w:rsid w:val="00276DCE"/>
    <w:rsid w:val="00276E52"/>
    <w:rsid w:val="00276F7E"/>
    <w:rsid w:val="0027708F"/>
    <w:rsid w:val="002770C7"/>
    <w:rsid w:val="00277223"/>
    <w:rsid w:val="002772B5"/>
    <w:rsid w:val="00277355"/>
    <w:rsid w:val="00277576"/>
    <w:rsid w:val="002775AC"/>
    <w:rsid w:val="00277ACF"/>
    <w:rsid w:val="00277B52"/>
    <w:rsid w:val="00277CF7"/>
    <w:rsid w:val="00277E49"/>
    <w:rsid w:val="00277F7A"/>
    <w:rsid w:val="002803EF"/>
    <w:rsid w:val="0028046B"/>
    <w:rsid w:val="002804BC"/>
    <w:rsid w:val="00280798"/>
    <w:rsid w:val="00280A54"/>
    <w:rsid w:val="00280C21"/>
    <w:rsid w:val="00280DC9"/>
    <w:rsid w:val="00280FC5"/>
    <w:rsid w:val="00281239"/>
    <w:rsid w:val="002814C4"/>
    <w:rsid w:val="00281724"/>
    <w:rsid w:val="0028178B"/>
    <w:rsid w:val="002817CF"/>
    <w:rsid w:val="00281A44"/>
    <w:rsid w:val="00281BD0"/>
    <w:rsid w:val="00281F4B"/>
    <w:rsid w:val="00282102"/>
    <w:rsid w:val="0028211C"/>
    <w:rsid w:val="00282241"/>
    <w:rsid w:val="00282420"/>
    <w:rsid w:val="0028259B"/>
    <w:rsid w:val="00282677"/>
    <w:rsid w:val="00282780"/>
    <w:rsid w:val="00282BFC"/>
    <w:rsid w:val="00282ECD"/>
    <w:rsid w:val="00283118"/>
    <w:rsid w:val="00283399"/>
    <w:rsid w:val="0028362B"/>
    <w:rsid w:val="0028392F"/>
    <w:rsid w:val="00283970"/>
    <w:rsid w:val="00283E34"/>
    <w:rsid w:val="00284255"/>
    <w:rsid w:val="0028439D"/>
    <w:rsid w:val="0028445F"/>
    <w:rsid w:val="00284534"/>
    <w:rsid w:val="00284A38"/>
    <w:rsid w:val="00284B5F"/>
    <w:rsid w:val="002852CB"/>
    <w:rsid w:val="00285423"/>
    <w:rsid w:val="00285826"/>
    <w:rsid w:val="002859C9"/>
    <w:rsid w:val="00285B40"/>
    <w:rsid w:val="00285F3D"/>
    <w:rsid w:val="0028625E"/>
    <w:rsid w:val="002863A2"/>
    <w:rsid w:val="00286455"/>
    <w:rsid w:val="002868AD"/>
    <w:rsid w:val="00286C1A"/>
    <w:rsid w:val="00286EA5"/>
    <w:rsid w:val="00287127"/>
    <w:rsid w:val="002874D5"/>
    <w:rsid w:val="00287578"/>
    <w:rsid w:val="002875BE"/>
    <w:rsid w:val="002875D4"/>
    <w:rsid w:val="00287AA0"/>
    <w:rsid w:val="00287BA3"/>
    <w:rsid w:val="00287E03"/>
    <w:rsid w:val="00287E47"/>
    <w:rsid w:val="002900E4"/>
    <w:rsid w:val="0029026C"/>
    <w:rsid w:val="002902F5"/>
    <w:rsid w:val="002903CB"/>
    <w:rsid w:val="00290439"/>
    <w:rsid w:val="00290538"/>
    <w:rsid w:val="00290768"/>
    <w:rsid w:val="00290BBF"/>
    <w:rsid w:val="00290BC3"/>
    <w:rsid w:val="00290DFC"/>
    <w:rsid w:val="00290E62"/>
    <w:rsid w:val="0029126B"/>
    <w:rsid w:val="0029150C"/>
    <w:rsid w:val="0029157C"/>
    <w:rsid w:val="00291692"/>
    <w:rsid w:val="002917E1"/>
    <w:rsid w:val="00291A7D"/>
    <w:rsid w:val="00291DBE"/>
    <w:rsid w:val="00292070"/>
    <w:rsid w:val="002923D5"/>
    <w:rsid w:val="0029269E"/>
    <w:rsid w:val="002926CD"/>
    <w:rsid w:val="002927E6"/>
    <w:rsid w:val="00292864"/>
    <w:rsid w:val="00292B5E"/>
    <w:rsid w:val="00292EC6"/>
    <w:rsid w:val="00292F92"/>
    <w:rsid w:val="00293060"/>
    <w:rsid w:val="0029313C"/>
    <w:rsid w:val="00293194"/>
    <w:rsid w:val="002933F7"/>
    <w:rsid w:val="00293B42"/>
    <w:rsid w:val="00293B62"/>
    <w:rsid w:val="00293EB5"/>
    <w:rsid w:val="00294037"/>
    <w:rsid w:val="0029405B"/>
    <w:rsid w:val="0029420E"/>
    <w:rsid w:val="0029472F"/>
    <w:rsid w:val="00294DEB"/>
    <w:rsid w:val="00295413"/>
    <w:rsid w:val="00295BB5"/>
    <w:rsid w:val="00295BE9"/>
    <w:rsid w:val="00295C7D"/>
    <w:rsid w:val="00295CDE"/>
    <w:rsid w:val="00295D45"/>
    <w:rsid w:val="002961FA"/>
    <w:rsid w:val="00296270"/>
    <w:rsid w:val="00296361"/>
    <w:rsid w:val="002963D0"/>
    <w:rsid w:val="00296424"/>
    <w:rsid w:val="002968C2"/>
    <w:rsid w:val="00297037"/>
    <w:rsid w:val="00297390"/>
    <w:rsid w:val="00297AF2"/>
    <w:rsid w:val="00297BED"/>
    <w:rsid w:val="00297D22"/>
    <w:rsid w:val="00297E60"/>
    <w:rsid w:val="002A002A"/>
    <w:rsid w:val="002A03E0"/>
    <w:rsid w:val="002A04CF"/>
    <w:rsid w:val="002A06DA"/>
    <w:rsid w:val="002A0ACA"/>
    <w:rsid w:val="002A0B2A"/>
    <w:rsid w:val="002A0BCD"/>
    <w:rsid w:val="002A0C98"/>
    <w:rsid w:val="002A0CBA"/>
    <w:rsid w:val="002A13B5"/>
    <w:rsid w:val="002A17BB"/>
    <w:rsid w:val="002A1887"/>
    <w:rsid w:val="002A1F75"/>
    <w:rsid w:val="002A2403"/>
    <w:rsid w:val="002A275D"/>
    <w:rsid w:val="002A32D7"/>
    <w:rsid w:val="002A3C3B"/>
    <w:rsid w:val="002A3D91"/>
    <w:rsid w:val="002A3EC3"/>
    <w:rsid w:val="002A3F8E"/>
    <w:rsid w:val="002A4386"/>
    <w:rsid w:val="002A4AEB"/>
    <w:rsid w:val="002A4C75"/>
    <w:rsid w:val="002A4FCF"/>
    <w:rsid w:val="002A5148"/>
    <w:rsid w:val="002A5242"/>
    <w:rsid w:val="002A530A"/>
    <w:rsid w:val="002A5677"/>
    <w:rsid w:val="002A5686"/>
    <w:rsid w:val="002A5762"/>
    <w:rsid w:val="002A5959"/>
    <w:rsid w:val="002A59FF"/>
    <w:rsid w:val="002A5A56"/>
    <w:rsid w:val="002A5C50"/>
    <w:rsid w:val="002A5C7A"/>
    <w:rsid w:val="002A6314"/>
    <w:rsid w:val="002A669F"/>
    <w:rsid w:val="002A67CC"/>
    <w:rsid w:val="002A69F9"/>
    <w:rsid w:val="002A6E7F"/>
    <w:rsid w:val="002A6FE1"/>
    <w:rsid w:val="002A704D"/>
    <w:rsid w:val="002A721D"/>
    <w:rsid w:val="002A734C"/>
    <w:rsid w:val="002A7423"/>
    <w:rsid w:val="002A749B"/>
    <w:rsid w:val="002A75A0"/>
    <w:rsid w:val="002A77F7"/>
    <w:rsid w:val="002A7B83"/>
    <w:rsid w:val="002A7C8B"/>
    <w:rsid w:val="002A7E37"/>
    <w:rsid w:val="002A7FB7"/>
    <w:rsid w:val="002B0118"/>
    <w:rsid w:val="002B0260"/>
    <w:rsid w:val="002B0284"/>
    <w:rsid w:val="002B037E"/>
    <w:rsid w:val="002B09A3"/>
    <w:rsid w:val="002B0E3C"/>
    <w:rsid w:val="002B0F5D"/>
    <w:rsid w:val="002B1080"/>
    <w:rsid w:val="002B1179"/>
    <w:rsid w:val="002B1280"/>
    <w:rsid w:val="002B12DB"/>
    <w:rsid w:val="002B1550"/>
    <w:rsid w:val="002B1BB6"/>
    <w:rsid w:val="002B1C4B"/>
    <w:rsid w:val="002B1D43"/>
    <w:rsid w:val="002B1F8D"/>
    <w:rsid w:val="002B1FFD"/>
    <w:rsid w:val="002B20F9"/>
    <w:rsid w:val="002B22F4"/>
    <w:rsid w:val="002B2452"/>
    <w:rsid w:val="002B25A9"/>
    <w:rsid w:val="002B25B0"/>
    <w:rsid w:val="002B271C"/>
    <w:rsid w:val="002B29A4"/>
    <w:rsid w:val="002B29E4"/>
    <w:rsid w:val="002B2B4F"/>
    <w:rsid w:val="002B2DD1"/>
    <w:rsid w:val="002B3080"/>
    <w:rsid w:val="002B319B"/>
    <w:rsid w:val="002B33FC"/>
    <w:rsid w:val="002B3982"/>
    <w:rsid w:val="002B39AE"/>
    <w:rsid w:val="002B3A6D"/>
    <w:rsid w:val="002B3BAF"/>
    <w:rsid w:val="002B3BDB"/>
    <w:rsid w:val="002B3CBA"/>
    <w:rsid w:val="002B3CDD"/>
    <w:rsid w:val="002B3F14"/>
    <w:rsid w:val="002B40DB"/>
    <w:rsid w:val="002B462C"/>
    <w:rsid w:val="002B46C8"/>
    <w:rsid w:val="002B47D8"/>
    <w:rsid w:val="002B4923"/>
    <w:rsid w:val="002B4C4A"/>
    <w:rsid w:val="002B4CCF"/>
    <w:rsid w:val="002B4DE2"/>
    <w:rsid w:val="002B4F5F"/>
    <w:rsid w:val="002B53C4"/>
    <w:rsid w:val="002B5654"/>
    <w:rsid w:val="002B5692"/>
    <w:rsid w:val="002B56F3"/>
    <w:rsid w:val="002B5952"/>
    <w:rsid w:val="002B5A45"/>
    <w:rsid w:val="002B5EFE"/>
    <w:rsid w:val="002B6095"/>
    <w:rsid w:val="002B6107"/>
    <w:rsid w:val="002B6246"/>
    <w:rsid w:val="002B6686"/>
    <w:rsid w:val="002B66D9"/>
    <w:rsid w:val="002B6812"/>
    <w:rsid w:val="002B689C"/>
    <w:rsid w:val="002B69B2"/>
    <w:rsid w:val="002B6B45"/>
    <w:rsid w:val="002B6BC6"/>
    <w:rsid w:val="002B6C9F"/>
    <w:rsid w:val="002B6D27"/>
    <w:rsid w:val="002B6F13"/>
    <w:rsid w:val="002B6F72"/>
    <w:rsid w:val="002B71EF"/>
    <w:rsid w:val="002B7628"/>
    <w:rsid w:val="002B7701"/>
    <w:rsid w:val="002B7A7F"/>
    <w:rsid w:val="002B7BDB"/>
    <w:rsid w:val="002B7D68"/>
    <w:rsid w:val="002B7EE4"/>
    <w:rsid w:val="002B7F95"/>
    <w:rsid w:val="002C0000"/>
    <w:rsid w:val="002C0425"/>
    <w:rsid w:val="002C0516"/>
    <w:rsid w:val="002C0594"/>
    <w:rsid w:val="002C0714"/>
    <w:rsid w:val="002C09CE"/>
    <w:rsid w:val="002C09F0"/>
    <w:rsid w:val="002C1436"/>
    <w:rsid w:val="002C14B4"/>
    <w:rsid w:val="002C17B8"/>
    <w:rsid w:val="002C1886"/>
    <w:rsid w:val="002C195A"/>
    <w:rsid w:val="002C1C6F"/>
    <w:rsid w:val="002C1C95"/>
    <w:rsid w:val="002C1EED"/>
    <w:rsid w:val="002C1F8B"/>
    <w:rsid w:val="002C2522"/>
    <w:rsid w:val="002C25AD"/>
    <w:rsid w:val="002C2896"/>
    <w:rsid w:val="002C2BD0"/>
    <w:rsid w:val="002C2D21"/>
    <w:rsid w:val="002C2F09"/>
    <w:rsid w:val="002C30AE"/>
    <w:rsid w:val="002C3331"/>
    <w:rsid w:val="002C3548"/>
    <w:rsid w:val="002C3779"/>
    <w:rsid w:val="002C378C"/>
    <w:rsid w:val="002C3805"/>
    <w:rsid w:val="002C396F"/>
    <w:rsid w:val="002C3A56"/>
    <w:rsid w:val="002C3B36"/>
    <w:rsid w:val="002C3CF9"/>
    <w:rsid w:val="002C3DD4"/>
    <w:rsid w:val="002C3E99"/>
    <w:rsid w:val="002C3F19"/>
    <w:rsid w:val="002C447F"/>
    <w:rsid w:val="002C45A2"/>
    <w:rsid w:val="002C471B"/>
    <w:rsid w:val="002C471F"/>
    <w:rsid w:val="002C472C"/>
    <w:rsid w:val="002C4756"/>
    <w:rsid w:val="002C47A3"/>
    <w:rsid w:val="002C4879"/>
    <w:rsid w:val="002C49EE"/>
    <w:rsid w:val="002C50C3"/>
    <w:rsid w:val="002C5119"/>
    <w:rsid w:val="002C5564"/>
    <w:rsid w:val="002C5688"/>
    <w:rsid w:val="002C59BA"/>
    <w:rsid w:val="002C5C40"/>
    <w:rsid w:val="002C5DE8"/>
    <w:rsid w:val="002C618F"/>
    <w:rsid w:val="002C625A"/>
    <w:rsid w:val="002C663F"/>
    <w:rsid w:val="002C6866"/>
    <w:rsid w:val="002C6AB4"/>
    <w:rsid w:val="002C6B54"/>
    <w:rsid w:val="002C6E9C"/>
    <w:rsid w:val="002C6F39"/>
    <w:rsid w:val="002C71C2"/>
    <w:rsid w:val="002C75A1"/>
    <w:rsid w:val="002C760F"/>
    <w:rsid w:val="002C77ED"/>
    <w:rsid w:val="002C787A"/>
    <w:rsid w:val="002C7AF8"/>
    <w:rsid w:val="002C7BC6"/>
    <w:rsid w:val="002C7DB1"/>
    <w:rsid w:val="002C7F1B"/>
    <w:rsid w:val="002C7F4E"/>
    <w:rsid w:val="002D05FC"/>
    <w:rsid w:val="002D08F3"/>
    <w:rsid w:val="002D0A1E"/>
    <w:rsid w:val="002D0A27"/>
    <w:rsid w:val="002D0E63"/>
    <w:rsid w:val="002D11A8"/>
    <w:rsid w:val="002D134E"/>
    <w:rsid w:val="002D14EB"/>
    <w:rsid w:val="002D1741"/>
    <w:rsid w:val="002D1803"/>
    <w:rsid w:val="002D1AF2"/>
    <w:rsid w:val="002D1EBC"/>
    <w:rsid w:val="002D1F13"/>
    <w:rsid w:val="002D2095"/>
    <w:rsid w:val="002D20F3"/>
    <w:rsid w:val="002D2968"/>
    <w:rsid w:val="002D298B"/>
    <w:rsid w:val="002D2CFA"/>
    <w:rsid w:val="002D2E3C"/>
    <w:rsid w:val="002D2F85"/>
    <w:rsid w:val="002D319B"/>
    <w:rsid w:val="002D321C"/>
    <w:rsid w:val="002D35DC"/>
    <w:rsid w:val="002D37AC"/>
    <w:rsid w:val="002D387F"/>
    <w:rsid w:val="002D38F0"/>
    <w:rsid w:val="002D38FB"/>
    <w:rsid w:val="002D39DC"/>
    <w:rsid w:val="002D3CCE"/>
    <w:rsid w:val="002D3D59"/>
    <w:rsid w:val="002D3F1C"/>
    <w:rsid w:val="002D4297"/>
    <w:rsid w:val="002D4317"/>
    <w:rsid w:val="002D4459"/>
    <w:rsid w:val="002D4616"/>
    <w:rsid w:val="002D4858"/>
    <w:rsid w:val="002D4865"/>
    <w:rsid w:val="002D4E31"/>
    <w:rsid w:val="002D4F49"/>
    <w:rsid w:val="002D50BF"/>
    <w:rsid w:val="002D513E"/>
    <w:rsid w:val="002D516A"/>
    <w:rsid w:val="002D54BF"/>
    <w:rsid w:val="002D5D45"/>
    <w:rsid w:val="002D5E66"/>
    <w:rsid w:val="002D5E79"/>
    <w:rsid w:val="002D611F"/>
    <w:rsid w:val="002D6197"/>
    <w:rsid w:val="002D635F"/>
    <w:rsid w:val="002D638C"/>
    <w:rsid w:val="002D6423"/>
    <w:rsid w:val="002D65E7"/>
    <w:rsid w:val="002D666A"/>
    <w:rsid w:val="002D66AA"/>
    <w:rsid w:val="002D68F0"/>
    <w:rsid w:val="002D69F2"/>
    <w:rsid w:val="002D6B1B"/>
    <w:rsid w:val="002D6B6B"/>
    <w:rsid w:val="002D6DB4"/>
    <w:rsid w:val="002D6E8C"/>
    <w:rsid w:val="002D6EF6"/>
    <w:rsid w:val="002D7491"/>
    <w:rsid w:val="002D779E"/>
    <w:rsid w:val="002D7843"/>
    <w:rsid w:val="002D793A"/>
    <w:rsid w:val="002D7E17"/>
    <w:rsid w:val="002D7F01"/>
    <w:rsid w:val="002D7F57"/>
    <w:rsid w:val="002D7FAF"/>
    <w:rsid w:val="002E0085"/>
    <w:rsid w:val="002E0094"/>
    <w:rsid w:val="002E0115"/>
    <w:rsid w:val="002E0314"/>
    <w:rsid w:val="002E049B"/>
    <w:rsid w:val="002E0566"/>
    <w:rsid w:val="002E0F03"/>
    <w:rsid w:val="002E0F69"/>
    <w:rsid w:val="002E11DF"/>
    <w:rsid w:val="002E183F"/>
    <w:rsid w:val="002E18D3"/>
    <w:rsid w:val="002E18EC"/>
    <w:rsid w:val="002E1953"/>
    <w:rsid w:val="002E1A4E"/>
    <w:rsid w:val="002E1B78"/>
    <w:rsid w:val="002E2093"/>
    <w:rsid w:val="002E212A"/>
    <w:rsid w:val="002E2148"/>
    <w:rsid w:val="002E24B1"/>
    <w:rsid w:val="002E24C5"/>
    <w:rsid w:val="002E2522"/>
    <w:rsid w:val="002E27FD"/>
    <w:rsid w:val="002E2869"/>
    <w:rsid w:val="002E28D5"/>
    <w:rsid w:val="002E3308"/>
    <w:rsid w:val="002E3456"/>
    <w:rsid w:val="002E346C"/>
    <w:rsid w:val="002E3540"/>
    <w:rsid w:val="002E355B"/>
    <w:rsid w:val="002E3564"/>
    <w:rsid w:val="002E36A4"/>
    <w:rsid w:val="002E3792"/>
    <w:rsid w:val="002E3856"/>
    <w:rsid w:val="002E3C24"/>
    <w:rsid w:val="002E3DFB"/>
    <w:rsid w:val="002E3F03"/>
    <w:rsid w:val="002E3F2B"/>
    <w:rsid w:val="002E40F5"/>
    <w:rsid w:val="002E41A8"/>
    <w:rsid w:val="002E4239"/>
    <w:rsid w:val="002E430E"/>
    <w:rsid w:val="002E4394"/>
    <w:rsid w:val="002E46F3"/>
    <w:rsid w:val="002E4C04"/>
    <w:rsid w:val="002E506F"/>
    <w:rsid w:val="002E51E2"/>
    <w:rsid w:val="002E52C5"/>
    <w:rsid w:val="002E5711"/>
    <w:rsid w:val="002E5833"/>
    <w:rsid w:val="002E5A15"/>
    <w:rsid w:val="002E5ACB"/>
    <w:rsid w:val="002E5E9A"/>
    <w:rsid w:val="002E6054"/>
    <w:rsid w:val="002E6240"/>
    <w:rsid w:val="002E6AB2"/>
    <w:rsid w:val="002E6AF7"/>
    <w:rsid w:val="002E6D0E"/>
    <w:rsid w:val="002E6F5A"/>
    <w:rsid w:val="002E70FF"/>
    <w:rsid w:val="002E722B"/>
    <w:rsid w:val="002E7353"/>
    <w:rsid w:val="002E73F9"/>
    <w:rsid w:val="002E7609"/>
    <w:rsid w:val="002E76C6"/>
    <w:rsid w:val="002E7724"/>
    <w:rsid w:val="002E798D"/>
    <w:rsid w:val="002E79D6"/>
    <w:rsid w:val="002E7AAB"/>
    <w:rsid w:val="002E7ACC"/>
    <w:rsid w:val="002E7C73"/>
    <w:rsid w:val="002E7CBE"/>
    <w:rsid w:val="002F0051"/>
    <w:rsid w:val="002F01C5"/>
    <w:rsid w:val="002F03A9"/>
    <w:rsid w:val="002F062C"/>
    <w:rsid w:val="002F13DF"/>
    <w:rsid w:val="002F1474"/>
    <w:rsid w:val="002F14BF"/>
    <w:rsid w:val="002F14F1"/>
    <w:rsid w:val="002F1557"/>
    <w:rsid w:val="002F1563"/>
    <w:rsid w:val="002F1647"/>
    <w:rsid w:val="002F1672"/>
    <w:rsid w:val="002F1BFA"/>
    <w:rsid w:val="002F1CA6"/>
    <w:rsid w:val="002F1CA9"/>
    <w:rsid w:val="002F23B7"/>
    <w:rsid w:val="002F2568"/>
    <w:rsid w:val="002F26B5"/>
    <w:rsid w:val="002F2752"/>
    <w:rsid w:val="002F2B55"/>
    <w:rsid w:val="002F2B8E"/>
    <w:rsid w:val="002F2B9D"/>
    <w:rsid w:val="002F359A"/>
    <w:rsid w:val="002F369E"/>
    <w:rsid w:val="002F387D"/>
    <w:rsid w:val="002F3CB4"/>
    <w:rsid w:val="002F3E13"/>
    <w:rsid w:val="002F3E57"/>
    <w:rsid w:val="002F3EF2"/>
    <w:rsid w:val="002F403D"/>
    <w:rsid w:val="002F4344"/>
    <w:rsid w:val="002F4411"/>
    <w:rsid w:val="002F443C"/>
    <w:rsid w:val="002F4467"/>
    <w:rsid w:val="002F451F"/>
    <w:rsid w:val="002F47C7"/>
    <w:rsid w:val="002F494F"/>
    <w:rsid w:val="002F4B80"/>
    <w:rsid w:val="002F4B9D"/>
    <w:rsid w:val="002F4FD0"/>
    <w:rsid w:val="002F5065"/>
    <w:rsid w:val="002F5124"/>
    <w:rsid w:val="002F5227"/>
    <w:rsid w:val="002F5411"/>
    <w:rsid w:val="002F5664"/>
    <w:rsid w:val="002F56BF"/>
    <w:rsid w:val="002F5760"/>
    <w:rsid w:val="002F57A3"/>
    <w:rsid w:val="002F58A8"/>
    <w:rsid w:val="002F5DCE"/>
    <w:rsid w:val="002F60FC"/>
    <w:rsid w:val="002F6167"/>
    <w:rsid w:val="002F61C0"/>
    <w:rsid w:val="002F6234"/>
    <w:rsid w:val="002F6358"/>
    <w:rsid w:val="002F63C4"/>
    <w:rsid w:val="002F6576"/>
    <w:rsid w:val="002F663A"/>
    <w:rsid w:val="002F6953"/>
    <w:rsid w:val="002F69D0"/>
    <w:rsid w:val="002F6BF1"/>
    <w:rsid w:val="002F6D0D"/>
    <w:rsid w:val="002F70DE"/>
    <w:rsid w:val="002F75AD"/>
    <w:rsid w:val="002F7DDF"/>
    <w:rsid w:val="002F7E04"/>
    <w:rsid w:val="00300007"/>
    <w:rsid w:val="00300671"/>
    <w:rsid w:val="00300A88"/>
    <w:rsid w:val="00300CE9"/>
    <w:rsid w:val="00300E1B"/>
    <w:rsid w:val="00301206"/>
    <w:rsid w:val="00301274"/>
    <w:rsid w:val="003015A9"/>
    <w:rsid w:val="0030161C"/>
    <w:rsid w:val="00301A25"/>
    <w:rsid w:val="00301A5B"/>
    <w:rsid w:val="00301CDF"/>
    <w:rsid w:val="00301EA6"/>
    <w:rsid w:val="00301F1D"/>
    <w:rsid w:val="00302015"/>
    <w:rsid w:val="0030211F"/>
    <w:rsid w:val="003024A4"/>
    <w:rsid w:val="003024DF"/>
    <w:rsid w:val="00302714"/>
    <w:rsid w:val="0030288B"/>
    <w:rsid w:val="00302A49"/>
    <w:rsid w:val="00303234"/>
    <w:rsid w:val="0030348E"/>
    <w:rsid w:val="00303564"/>
    <w:rsid w:val="0030359D"/>
    <w:rsid w:val="00303A12"/>
    <w:rsid w:val="00303BD6"/>
    <w:rsid w:val="00303D47"/>
    <w:rsid w:val="00303EB2"/>
    <w:rsid w:val="00303F06"/>
    <w:rsid w:val="003042EB"/>
    <w:rsid w:val="003044B7"/>
    <w:rsid w:val="00304587"/>
    <w:rsid w:val="0030468E"/>
    <w:rsid w:val="003048BC"/>
    <w:rsid w:val="00304C07"/>
    <w:rsid w:val="00304F1E"/>
    <w:rsid w:val="00305271"/>
    <w:rsid w:val="003053C1"/>
    <w:rsid w:val="003054DA"/>
    <w:rsid w:val="003058F7"/>
    <w:rsid w:val="00305A21"/>
    <w:rsid w:val="00305AB1"/>
    <w:rsid w:val="00305BAD"/>
    <w:rsid w:val="00305BD1"/>
    <w:rsid w:val="00305DE1"/>
    <w:rsid w:val="00305FBB"/>
    <w:rsid w:val="00306195"/>
    <w:rsid w:val="003062BC"/>
    <w:rsid w:val="0030665D"/>
    <w:rsid w:val="00306CC0"/>
    <w:rsid w:val="00306D09"/>
    <w:rsid w:val="0030735C"/>
    <w:rsid w:val="00307547"/>
    <w:rsid w:val="00307C8A"/>
    <w:rsid w:val="00310183"/>
    <w:rsid w:val="003103B4"/>
    <w:rsid w:val="0031061C"/>
    <w:rsid w:val="00310821"/>
    <w:rsid w:val="003108C8"/>
    <w:rsid w:val="0031093D"/>
    <w:rsid w:val="00310C4C"/>
    <w:rsid w:val="00310CB9"/>
    <w:rsid w:val="00310D52"/>
    <w:rsid w:val="00311499"/>
    <w:rsid w:val="0031175C"/>
    <w:rsid w:val="003117F9"/>
    <w:rsid w:val="00311891"/>
    <w:rsid w:val="00311A05"/>
    <w:rsid w:val="00311A06"/>
    <w:rsid w:val="00311D5C"/>
    <w:rsid w:val="00311DAA"/>
    <w:rsid w:val="00312176"/>
    <w:rsid w:val="00312525"/>
    <w:rsid w:val="003129C6"/>
    <w:rsid w:val="00312E79"/>
    <w:rsid w:val="00312F4C"/>
    <w:rsid w:val="00312F68"/>
    <w:rsid w:val="0031308B"/>
    <w:rsid w:val="003133C3"/>
    <w:rsid w:val="003133D5"/>
    <w:rsid w:val="00313662"/>
    <w:rsid w:val="0031367A"/>
    <w:rsid w:val="00313759"/>
    <w:rsid w:val="003139EA"/>
    <w:rsid w:val="00313A65"/>
    <w:rsid w:val="00313E60"/>
    <w:rsid w:val="00313FA8"/>
    <w:rsid w:val="00314007"/>
    <w:rsid w:val="0031402E"/>
    <w:rsid w:val="00314297"/>
    <w:rsid w:val="003144A1"/>
    <w:rsid w:val="00314596"/>
    <w:rsid w:val="003149BA"/>
    <w:rsid w:val="00314DD8"/>
    <w:rsid w:val="00314E8B"/>
    <w:rsid w:val="00314F26"/>
    <w:rsid w:val="00315089"/>
    <w:rsid w:val="00315171"/>
    <w:rsid w:val="00315281"/>
    <w:rsid w:val="00315286"/>
    <w:rsid w:val="00315346"/>
    <w:rsid w:val="003156AC"/>
    <w:rsid w:val="003158D5"/>
    <w:rsid w:val="00315E0E"/>
    <w:rsid w:val="00316196"/>
    <w:rsid w:val="00316B46"/>
    <w:rsid w:val="00316C80"/>
    <w:rsid w:val="00316EF4"/>
    <w:rsid w:val="00316F7D"/>
    <w:rsid w:val="00317033"/>
    <w:rsid w:val="003172F7"/>
    <w:rsid w:val="00317492"/>
    <w:rsid w:val="003176C4"/>
    <w:rsid w:val="00317906"/>
    <w:rsid w:val="0031791E"/>
    <w:rsid w:val="00317939"/>
    <w:rsid w:val="00317B0B"/>
    <w:rsid w:val="00317CA5"/>
    <w:rsid w:val="00317D35"/>
    <w:rsid w:val="00317E86"/>
    <w:rsid w:val="00320012"/>
    <w:rsid w:val="003200FD"/>
    <w:rsid w:val="0032030B"/>
    <w:rsid w:val="003203AC"/>
    <w:rsid w:val="00320524"/>
    <w:rsid w:val="003207E7"/>
    <w:rsid w:val="003208C8"/>
    <w:rsid w:val="00320B2D"/>
    <w:rsid w:val="00320B8C"/>
    <w:rsid w:val="00320C42"/>
    <w:rsid w:val="00320D85"/>
    <w:rsid w:val="00320E55"/>
    <w:rsid w:val="00321012"/>
    <w:rsid w:val="00321384"/>
    <w:rsid w:val="003213A4"/>
    <w:rsid w:val="003213A8"/>
    <w:rsid w:val="003218AC"/>
    <w:rsid w:val="00321A84"/>
    <w:rsid w:val="00321ACD"/>
    <w:rsid w:val="00321BDF"/>
    <w:rsid w:val="00321CFE"/>
    <w:rsid w:val="00321F03"/>
    <w:rsid w:val="003220A9"/>
    <w:rsid w:val="003226C2"/>
    <w:rsid w:val="00322883"/>
    <w:rsid w:val="00322AD4"/>
    <w:rsid w:val="00322B27"/>
    <w:rsid w:val="00322CA3"/>
    <w:rsid w:val="00322D37"/>
    <w:rsid w:val="0032313C"/>
    <w:rsid w:val="0032313E"/>
    <w:rsid w:val="00323315"/>
    <w:rsid w:val="003233AB"/>
    <w:rsid w:val="00323430"/>
    <w:rsid w:val="0032344E"/>
    <w:rsid w:val="0032349A"/>
    <w:rsid w:val="003234A3"/>
    <w:rsid w:val="00323601"/>
    <w:rsid w:val="003237AB"/>
    <w:rsid w:val="00323C5C"/>
    <w:rsid w:val="00323D27"/>
    <w:rsid w:val="0032424B"/>
    <w:rsid w:val="003242D6"/>
    <w:rsid w:val="003243A8"/>
    <w:rsid w:val="003243D7"/>
    <w:rsid w:val="003245BE"/>
    <w:rsid w:val="00324D97"/>
    <w:rsid w:val="00324DB7"/>
    <w:rsid w:val="00324EDE"/>
    <w:rsid w:val="00324F30"/>
    <w:rsid w:val="00324F36"/>
    <w:rsid w:val="0032507F"/>
    <w:rsid w:val="00325085"/>
    <w:rsid w:val="0032523D"/>
    <w:rsid w:val="0032523E"/>
    <w:rsid w:val="0032524A"/>
    <w:rsid w:val="0032532A"/>
    <w:rsid w:val="00325660"/>
    <w:rsid w:val="00325748"/>
    <w:rsid w:val="0032580D"/>
    <w:rsid w:val="00325A95"/>
    <w:rsid w:val="00325B64"/>
    <w:rsid w:val="00325BD8"/>
    <w:rsid w:val="00326095"/>
    <w:rsid w:val="00326181"/>
    <w:rsid w:val="0032652E"/>
    <w:rsid w:val="003267B1"/>
    <w:rsid w:val="00326891"/>
    <w:rsid w:val="00326A67"/>
    <w:rsid w:val="00326B02"/>
    <w:rsid w:val="00326CAD"/>
    <w:rsid w:val="0032712D"/>
    <w:rsid w:val="0032759B"/>
    <w:rsid w:val="003277F7"/>
    <w:rsid w:val="00327C17"/>
    <w:rsid w:val="00327EF5"/>
    <w:rsid w:val="003305CB"/>
    <w:rsid w:val="0033062C"/>
    <w:rsid w:val="003306B5"/>
    <w:rsid w:val="00330810"/>
    <w:rsid w:val="0033085D"/>
    <w:rsid w:val="003308A5"/>
    <w:rsid w:val="00330E60"/>
    <w:rsid w:val="00330FA5"/>
    <w:rsid w:val="003312AE"/>
    <w:rsid w:val="0033132B"/>
    <w:rsid w:val="00331733"/>
    <w:rsid w:val="00331CBA"/>
    <w:rsid w:val="00331E1B"/>
    <w:rsid w:val="00331F70"/>
    <w:rsid w:val="00332131"/>
    <w:rsid w:val="00332137"/>
    <w:rsid w:val="00332186"/>
    <w:rsid w:val="00332436"/>
    <w:rsid w:val="003325CF"/>
    <w:rsid w:val="003325E5"/>
    <w:rsid w:val="00332763"/>
    <w:rsid w:val="00332A43"/>
    <w:rsid w:val="00333359"/>
    <w:rsid w:val="00333449"/>
    <w:rsid w:val="00333511"/>
    <w:rsid w:val="003335A2"/>
    <w:rsid w:val="003335A8"/>
    <w:rsid w:val="00333837"/>
    <w:rsid w:val="00333912"/>
    <w:rsid w:val="00333CDA"/>
    <w:rsid w:val="00333F30"/>
    <w:rsid w:val="00333F36"/>
    <w:rsid w:val="00333F43"/>
    <w:rsid w:val="00333F90"/>
    <w:rsid w:val="00333FA4"/>
    <w:rsid w:val="00334945"/>
    <w:rsid w:val="00334F96"/>
    <w:rsid w:val="00335181"/>
    <w:rsid w:val="00335252"/>
    <w:rsid w:val="003352FA"/>
    <w:rsid w:val="003355FD"/>
    <w:rsid w:val="003357C3"/>
    <w:rsid w:val="00335B5C"/>
    <w:rsid w:val="00335CF8"/>
    <w:rsid w:val="00335E5F"/>
    <w:rsid w:val="00335F1E"/>
    <w:rsid w:val="00335FD1"/>
    <w:rsid w:val="003361CE"/>
    <w:rsid w:val="00336632"/>
    <w:rsid w:val="00336A19"/>
    <w:rsid w:val="00336C75"/>
    <w:rsid w:val="00336D73"/>
    <w:rsid w:val="00336E45"/>
    <w:rsid w:val="00337009"/>
    <w:rsid w:val="00337178"/>
    <w:rsid w:val="0033759D"/>
    <w:rsid w:val="003375E1"/>
    <w:rsid w:val="00337649"/>
    <w:rsid w:val="0033766D"/>
    <w:rsid w:val="003376C8"/>
    <w:rsid w:val="00340067"/>
    <w:rsid w:val="003402C2"/>
    <w:rsid w:val="0034076C"/>
    <w:rsid w:val="003409A8"/>
    <w:rsid w:val="00340A6F"/>
    <w:rsid w:val="00340DC1"/>
    <w:rsid w:val="00340DE6"/>
    <w:rsid w:val="00340EE9"/>
    <w:rsid w:val="00340F30"/>
    <w:rsid w:val="0034101D"/>
    <w:rsid w:val="003411EE"/>
    <w:rsid w:val="003416DA"/>
    <w:rsid w:val="00341B3A"/>
    <w:rsid w:val="00341BEA"/>
    <w:rsid w:val="00341E5E"/>
    <w:rsid w:val="00341F63"/>
    <w:rsid w:val="0034218B"/>
    <w:rsid w:val="00342250"/>
    <w:rsid w:val="00342E57"/>
    <w:rsid w:val="0034304A"/>
    <w:rsid w:val="003433F1"/>
    <w:rsid w:val="003433F8"/>
    <w:rsid w:val="0034347E"/>
    <w:rsid w:val="00343573"/>
    <w:rsid w:val="00343815"/>
    <w:rsid w:val="00343A04"/>
    <w:rsid w:val="00343A0A"/>
    <w:rsid w:val="00343A3E"/>
    <w:rsid w:val="00343B43"/>
    <w:rsid w:val="00343E47"/>
    <w:rsid w:val="00343E57"/>
    <w:rsid w:val="003444C3"/>
    <w:rsid w:val="003449AC"/>
    <w:rsid w:val="00344C1F"/>
    <w:rsid w:val="00344C8C"/>
    <w:rsid w:val="00344D2F"/>
    <w:rsid w:val="00344EB2"/>
    <w:rsid w:val="00344F50"/>
    <w:rsid w:val="003450FA"/>
    <w:rsid w:val="00345190"/>
    <w:rsid w:val="00345516"/>
    <w:rsid w:val="003459CE"/>
    <w:rsid w:val="00345ACD"/>
    <w:rsid w:val="00345BA2"/>
    <w:rsid w:val="00345DFB"/>
    <w:rsid w:val="00345E71"/>
    <w:rsid w:val="00346109"/>
    <w:rsid w:val="0034610A"/>
    <w:rsid w:val="00346458"/>
    <w:rsid w:val="003466FD"/>
    <w:rsid w:val="00346937"/>
    <w:rsid w:val="003469E1"/>
    <w:rsid w:val="00346AFA"/>
    <w:rsid w:val="00346E7E"/>
    <w:rsid w:val="00347165"/>
    <w:rsid w:val="003478D9"/>
    <w:rsid w:val="00347949"/>
    <w:rsid w:val="00347CD5"/>
    <w:rsid w:val="00350156"/>
    <w:rsid w:val="00350352"/>
    <w:rsid w:val="003503F2"/>
    <w:rsid w:val="0035058F"/>
    <w:rsid w:val="003507EA"/>
    <w:rsid w:val="00350844"/>
    <w:rsid w:val="00350944"/>
    <w:rsid w:val="00350D2A"/>
    <w:rsid w:val="00350D90"/>
    <w:rsid w:val="00350E2E"/>
    <w:rsid w:val="00350F2F"/>
    <w:rsid w:val="00350FEC"/>
    <w:rsid w:val="003513AF"/>
    <w:rsid w:val="00351484"/>
    <w:rsid w:val="003514BC"/>
    <w:rsid w:val="00351CF0"/>
    <w:rsid w:val="00351DA8"/>
    <w:rsid w:val="00352132"/>
    <w:rsid w:val="0035262B"/>
    <w:rsid w:val="003526F2"/>
    <w:rsid w:val="00352728"/>
    <w:rsid w:val="00352A5B"/>
    <w:rsid w:val="00352AB4"/>
    <w:rsid w:val="003532CB"/>
    <w:rsid w:val="00353520"/>
    <w:rsid w:val="0035356B"/>
    <w:rsid w:val="00353614"/>
    <w:rsid w:val="00353668"/>
    <w:rsid w:val="00353687"/>
    <w:rsid w:val="00353706"/>
    <w:rsid w:val="0035380E"/>
    <w:rsid w:val="00353A50"/>
    <w:rsid w:val="00353E75"/>
    <w:rsid w:val="0035408F"/>
    <w:rsid w:val="003545AC"/>
    <w:rsid w:val="003548B5"/>
    <w:rsid w:val="00354BCD"/>
    <w:rsid w:val="00354D21"/>
    <w:rsid w:val="003551FE"/>
    <w:rsid w:val="00355216"/>
    <w:rsid w:val="00355285"/>
    <w:rsid w:val="003555BD"/>
    <w:rsid w:val="003559A1"/>
    <w:rsid w:val="00355AFC"/>
    <w:rsid w:val="00355D73"/>
    <w:rsid w:val="00355FFF"/>
    <w:rsid w:val="003560D8"/>
    <w:rsid w:val="0035635F"/>
    <w:rsid w:val="00356396"/>
    <w:rsid w:val="00356409"/>
    <w:rsid w:val="00356500"/>
    <w:rsid w:val="003567C3"/>
    <w:rsid w:val="00356B3C"/>
    <w:rsid w:val="00356D7A"/>
    <w:rsid w:val="00356E79"/>
    <w:rsid w:val="00357139"/>
    <w:rsid w:val="003571BF"/>
    <w:rsid w:val="00357595"/>
    <w:rsid w:val="003579ED"/>
    <w:rsid w:val="00357ADE"/>
    <w:rsid w:val="00357C47"/>
    <w:rsid w:val="00357DD6"/>
    <w:rsid w:val="00357E6E"/>
    <w:rsid w:val="003600F2"/>
    <w:rsid w:val="00360261"/>
    <w:rsid w:val="0036026F"/>
    <w:rsid w:val="0036039A"/>
    <w:rsid w:val="00360482"/>
    <w:rsid w:val="003609B7"/>
    <w:rsid w:val="00360A50"/>
    <w:rsid w:val="00360B55"/>
    <w:rsid w:val="00360B69"/>
    <w:rsid w:val="00360DAA"/>
    <w:rsid w:val="00360E9F"/>
    <w:rsid w:val="00361092"/>
    <w:rsid w:val="00361198"/>
    <w:rsid w:val="0036147B"/>
    <w:rsid w:val="00361744"/>
    <w:rsid w:val="00361A44"/>
    <w:rsid w:val="00361CA9"/>
    <w:rsid w:val="00361F18"/>
    <w:rsid w:val="00361FD0"/>
    <w:rsid w:val="0036207B"/>
    <w:rsid w:val="003628D7"/>
    <w:rsid w:val="00362B5D"/>
    <w:rsid w:val="003630B1"/>
    <w:rsid w:val="003634F4"/>
    <w:rsid w:val="003635EE"/>
    <w:rsid w:val="0036399C"/>
    <w:rsid w:val="003639D4"/>
    <w:rsid w:val="00363B8C"/>
    <w:rsid w:val="00363B99"/>
    <w:rsid w:val="00363D20"/>
    <w:rsid w:val="00363DD3"/>
    <w:rsid w:val="00363E10"/>
    <w:rsid w:val="00363F80"/>
    <w:rsid w:val="00363FE8"/>
    <w:rsid w:val="0036401C"/>
    <w:rsid w:val="0036448D"/>
    <w:rsid w:val="00364933"/>
    <w:rsid w:val="00364BC1"/>
    <w:rsid w:val="00364D17"/>
    <w:rsid w:val="003655B7"/>
    <w:rsid w:val="00365957"/>
    <w:rsid w:val="00365AC8"/>
    <w:rsid w:val="00365AD2"/>
    <w:rsid w:val="00365AE1"/>
    <w:rsid w:val="00365B1B"/>
    <w:rsid w:val="00365B7C"/>
    <w:rsid w:val="00365D7C"/>
    <w:rsid w:val="0036603B"/>
    <w:rsid w:val="003661E6"/>
    <w:rsid w:val="003661EF"/>
    <w:rsid w:val="003662A2"/>
    <w:rsid w:val="00366701"/>
    <w:rsid w:val="00366A5B"/>
    <w:rsid w:val="00366B58"/>
    <w:rsid w:val="00366BBE"/>
    <w:rsid w:val="00366C22"/>
    <w:rsid w:val="00366E69"/>
    <w:rsid w:val="00366ED4"/>
    <w:rsid w:val="003670FF"/>
    <w:rsid w:val="00367480"/>
    <w:rsid w:val="003674C9"/>
    <w:rsid w:val="00367616"/>
    <w:rsid w:val="00367B32"/>
    <w:rsid w:val="00367C2F"/>
    <w:rsid w:val="00367EEE"/>
    <w:rsid w:val="00367F13"/>
    <w:rsid w:val="00370066"/>
    <w:rsid w:val="00370496"/>
    <w:rsid w:val="0037077C"/>
    <w:rsid w:val="0037079A"/>
    <w:rsid w:val="0037080B"/>
    <w:rsid w:val="003708D1"/>
    <w:rsid w:val="00370963"/>
    <w:rsid w:val="003709C8"/>
    <w:rsid w:val="00370A7A"/>
    <w:rsid w:val="00370E3B"/>
    <w:rsid w:val="00371526"/>
    <w:rsid w:val="003716B2"/>
    <w:rsid w:val="00371B73"/>
    <w:rsid w:val="00371C73"/>
    <w:rsid w:val="00371FA5"/>
    <w:rsid w:val="00372132"/>
    <w:rsid w:val="003721D2"/>
    <w:rsid w:val="00372231"/>
    <w:rsid w:val="00372505"/>
    <w:rsid w:val="00372515"/>
    <w:rsid w:val="00372560"/>
    <w:rsid w:val="003728E2"/>
    <w:rsid w:val="00372A99"/>
    <w:rsid w:val="00372BB8"/>
    <w:rsid w:val="003730C3"/>
    <w:rsid w:val="003732A6"/>
    <w:rsid w:val="003735C9"/>
    <w:rsid w:val="00373740"/>
    <w:rsid w:val="00373749"/>
    <w:rsid w:val="0037385F"/>
    <w:rsid w:val="00373B3D"/>
    <w:rsid w:val="00373BD8"/>
    <w:rsid w:val="00373F44"/>
    <w:rsid w:val="0037439D"/>
    <w:rsid w:val="003744A4"/>
    <w:rsid w:val="00374576"/>
    <w:rsid w:val="0037480B"/>
    <w:rsid w:val="00374B20"/>
    <w:rsid w:val="003752B5"/>
    <w:rsid w:val="00375326"/>
    <w:rsid w:val="003753B4"/>
    <w:rsid w:val="00375550"/>
    <w:rsid w:val="00375791"/>
    <w:rsid w:val="00375CE4"/>
    <w:rsid w:val="00375E72"/>
    <w:rsid w:val="00376528"/>
    <w:rsid w:val="00376578"/>
    <w:rsid w:val="003767B4"/>
    <w:rsid w:val="00376B2E"/>
    <w:rsid w:val="00376CD0"/>
    <w:rsid w:val="00376D6A"/>
    <w:rsid w:val="00376EFC"/>
    <w:rsid w:val="00376F34"/>
    <w:rsid w:val="003770BF"/>
    <w:rsid w:val="00377112"/>
    <w:rsid w:val="003771E9"/>
    <w:rsid w:val="00377272"/>
    <w:rsid w:val="003774A0"/>
    <w:rsid w:val="00377523"/>
    <w:rsid w:val="0037765A"/>
    <w:rsid w:val="00377BF8"/>
    <w:rsid w:val="00377C78"/>
    <w:rsid w:val="00377EEC"/>
    <w:rsid w:val="00377F2B"/>
    <w:rsid w:val="00380418"/>
    <w:rsid w:val="00380A56"/>
    <w:rsid w:val="00380AF7"/>
    <w:rsid w:val="00380D61"/>
    <w:rsid w:val="00380DC6"/>
    <w:rsid w:val="003810C0"/>
    <w:rsid w:val="003810D9"/>
    <w:rsid w:val="00381593"/>
    <w:rsid w:val="00381802"/>
    <w:rsid w:val="003818EF"/>
    <w:rsid w:val="00381BA3"/>
    <w:rsid w:val="00381EDB"/>
    <w:rsid w:val="00381F5C"/>
    <w:rsid w:val="00382076"/>
    <w:rsid w:val="003821D9"/>
    <w:rsid w:val="003823DB"/>
    <w:rsid w:val="00382AA9"/>
    <w:rsid w:val="00382AEB"/>
    <w:rsid w:val="00382BEA"/>
    <w:rsid w:val="00382BEC"/>
    <w:rsid w:val="00382DD7"/>
    <w:rsid w:val="00383035"/>
    <w:rsid w:val="003830AA"/>
    <w:rsid w:val="003834E4"/>
    <w:rsid w:val="00383568"/>
    <w:rsid w:val="0038362A"/>
    <w:rsid w:val="00383770"/>
    <w:rsid w:val="0038385E"/>
    <w:rsid w:val="00383930"/>
    <w:rsid w:val="00383BCD"/>
    <w:rsid w:val="00383BFF"/>
    <w:rsid w:val="00383CEF"/>
    <w:rsid w:val="00383D70"/>
    <w:rsid w:val="00383DC6"/>
    <w:rsid w:val="00383F79"/>
    <w:rsid w:val="0038408E"/>
    <w:rsid w:val="003842E5"/>
    <w:rsid w:val="003843EB"/>
    <w:rsid w:val="00384AC1"/>
    <w:rsid w:val="00384B77"/>
    <w:rsid w:val="00384D46"/>
    <w:rsid w:val="00384FD0"/>
    <w:rsid w:val="0038505C"/>
    <w:rsid w:val="003850B1"/>
    <w:rsid w:val="003850E9"/>
    <w:rsid w:val="003851C5"/>
    <w:rsid w:val="003851D7"/>
    <w:rsid w:val="0038522F"/>
    <w:rsid w:val="00385232"/>
    <w:rsid w:val="003853D3"/>
    <w:rsid w:val="003853F3"/>
    <w:rsid w:val="0038584C"/>
    <w:rsid w:val="00385916"/>
    <w:rsid w:val="00386008"/>
    <w:rsid w:val="0038621B"/>
    <w:rsid w:val="00386410"/>
    <w:rsid w:val="00386493"/>
    <w:rsid w:val="003865C0"/>
    <w:rsid w:val="003865CB"/>
    <w:rsid w:val="003866BF"/>
    <w:rsid w:val="0038698C"/>
    <w:rsid w:val="00386EDE"/>
    <w:rsid w:val="00386FE0"/>
    <w:rsid w:val="00387001"/>
    <w:rsid w:val="00387098"/>
    <w:rsid w:val="00387241"/>
    <w:rsid w:val="003872E7"/>
    <w:rsid w:val="003877DD"/>
    <w:rsid w:val="00387948"/>
    <w:rsid w:val="00387A57"/>
    <w:rsid w:val="00387C4C"/>
    <w:rsid w:val="00387EB4"/>
    <w:rsid w:val="0039023B"/>
    <w:rsid w:val="00390267"/>
    <w:rsid w:val="003902BD"/>
    <w:rsid w:val="00390397"/>
    <w:rsid w:val="00391091"/>
    <w:rsid w:val="00391093"/>
    <w:rsid w:val="003910A4"/>
    <w:rsid w:val="00391535"/>
    <w:rsid w:val="003915B2"/>
    <w:rsid w:val="0039172D"/>
    <w:rsid w:val="003919D2"/>
    <w:rsid w:val="00391DC7"/>
    <w:rsid w:val="00391DFF"/>
    <w:rsid w:val="00391FA3"/>
    <w:rsid w:val="00392286"/>
    <w:rsid w:val="003923C2"/>
    <w:rsid w:val="003923C5"/>
    <w:rsid w:val="003928D7"/>
    <w:rsid w:val="00392AC0"/>
    <w:rsid w:val="00392C66"/>
    <w:rsid w:val="00392C6B"/>
    <w:rsid w:val="00392D4D"/>
    <w:rsid w:val="00393098"/>
    <w:rsid w:val="00393605"/>
    <w:rsid w:val="0039392A"/>
    <w:rsid w:val="003939B9"/>
    <w:rsid w:val="00393E30"/>
    <w:rsid w:val="00393F71"/>
    <w:rsid w:val="0039454D"/>
    <w:rsid w:val="00394741"/>
    <w:rsid w:val="00394784"/>
    <w:rsid w:val="003949D3"/>
    <w:rsid w:val="00394BE3"/>
    <w:rsid w:val="00394D26"/>
    <w:rsid w:val="00394D6D"/>
    <w:rsid w:val="0039514F"/>
    <w:rsid w:val="003953C5"/>
    <w:rsid w:val="0039541C"/>
    <w:rsid w:val="0039596B"/>
    <w:rsid w:val="003959A9"/>
    <w:rsid w:val="00395E60"/>
    <w:rsid w:val="00395EB1"/>
    <w:rsid w:val="00395F92"/>
    <w:rsid w:val="0039647E"/>
    <w:rsid w:val="00396B2E"/>
    <w:rsid w:val="00396EA5"/>
    <w:rsid w:val="00396EFC"/>
    <w:rsid w:val="00397622"/>
    <w:rsid w:val="00397910"/>
    <w:rsid w:val="00397CED"/>
    <w:rsid w:val="00397E00"/>
    <w:rsid w:val="00397EBB"/>
    <w:rsid w:val="00397F78"/>
    <w:rsid w:val="00397F8E"/>
    <w:rsid w:val="003A0466"/>
    <w:rsid w:val="003A0801"/>
    <w:rsid w:val="003A0878"/>
    <w:rsid w:val="003A0ABA"/>
    <w:rsid w:val="003A0CD4"/>
    <w:rsid w:val="003A0E01"/>
    <w:rsid w:val="003A0F2B"/>
    <w:rsid w:val="003A14B1"/>
    <w:rsid w:val="003A1761"/>
    <w:rsid w:val="003A1955"/>
    <w:rsid w:val="003A19FB"/>
    <w:rsid w:val="003A1AF3"/>
    <w:rsid w:val="003A1CC6"/>
    <w:rsid w:val="003A1DAB"/>
    <w:rsid w:val="003A1E92"/>
    <w:rsid w:val="003A1EEF"/>
    <w:rsid w:val="003A20F4"/>
    <w:rsid w:val="003A2203"/>
    <w:rsid w:val="003A2299"/>
    <w:rsid w:val="003A2747"/>
    <w:rsid w:val="003A282E"/>
    <w:rsid w:val="003A2BBC"/>
    <w:rsid w:val="003A2C5F"/>
    <w:rsid w:val="003A2CE3"/>
    <w:rsid w:val="003A2E3A"/>
    <w:rsid w:val="003A2E4C"/>
    <w:rsid w:val="003A2EE7"/>
    <w:rsid w:val="003A2EF3"/>
    <w:rsid w:val="003A3060"/>
    <w:rsid w:val="003A315E"/>
    <w:rsid w:val="003A3176"/>
    <w:rsid w:val="003A31F4"/>
    <w:rsid w:val="003A3373"/>
    <w:rsid w:val="003A33A8"/>
    <w:rsid w:val="003A3A20"/>
    <w:rsid w:val="003A3B73"/>
    <w:rsid w:val="003A442E"/>
    <w:rsid w:val="003A44B8"/>
    <w:rsid w:val="003A4704"/>
    <w:rsid w:val="003A4B72"/>
    <w:rsid w:val="003A4D3A"/>
    <w:rsid w:val="003A50AD"/>
    <w:rsid w:val="003A5102"/>
    <w:rsid w:val="003A5389"/>
    <w:rsid w:val="003A53D9"/>
    <w:rsid w:val="003A5552"/>
    <w:rsid w:val="003A55DD"/>
    <w:rsid w:val="003A5842"/>
    <w:rsid w:val="003A58C6"/>
    <w:rsid w:val="003A5D5A"/>
    <w:rsid w:val="003A6001"/>
    <w:rsid w:val="003A63EB"/>
    <w:rsid w:val="003A657F"/>
    <w:rsid w:val="003A6A1C"/>
    <w:rsid w:val="003A6B93"/>
    <w:rsid w:val="003A6C4D"/>
    <w:rsid w:val="003A6CB9"/>
    <w:rsid w:val="003A6DD5"/>
    <w:rsid w:val="003A6E53"/>
    <w:rsid w:val="003A6F90"/>
    <w:rsid w:val="003A71EE"/>
    <w:rsid w:val="003A7278"/>
    <w:rsid w:val="003A7384"/>
    <w:rsid w:val="003A74FF"/>
    <w:rsid w:val="003A7746"/>
    <w:rsid w:val="003A7807"/>
    <w:rsid w:val="003A7A6B"/>
    <w:rsid w:val="003A7C34"/>
    <w:rsid w:val="003A7DAF"/>
    <w:rsid w:val="003B000C"/>
    <w:rsid w:val="003B0149"/>
    <w:rsid w:val="003B0172"/>
    <w:rsid w:val="003B0412"/>
    <w:rsid w:val="003B049F"/>
    <w:rsid w:val="003B04E1"/>
    <w:rsid w:val="003B06BD"/>
    <w:rsid w:val="003B08BC"/>
    <w:rsid w:val="003B0FF7"/>
    <w:rsid w:val="003B1060"/>
    <w:rsid w:val="003B1152"/>
    <w:rsid w:val="003B11BF"/>
    <w:rsid w:val="003B14F6"/>
    <w:rsid w:val="003B15BB"/>
    <w:rsid w:val="003B1653"/>
    <w:rsid w:val="003B1DD0"/>
    <w:rsid w:val="003B2004"/>
    <w:rsid w:val="003B201A"/>
    <w:rsid w:val="003B2235"/>
    <w:rsid w:val="003B22C0"/>
    <w:rsid w:val="003B22EF"/>
    <w:rsid w:val="003B2310"/>
    <w:rsid w:val="003B241F"/>
    <w:rsid w:val="003B24CC"/>
    <w:rsid w:val="003B2627"/>
    <w:rsid w:val="003B2739"/>
    <w:rsid w:val="003B27CF"/>
    <w:rsid w:val="003B29A2"/>
    <w:rsid w:val="003B2B3B"/>
    <w:rsid w:val="003B2D5A"/>
    <w:rsid w:val="003B2DFA"/>
    <w:rsid w:val="003B34F4"/>
    <w:rsid w:val="003B3509"/>
    <w:rsid w:val="003B38EC"/>
    <w:rsid w:val="003B3A3F"/>
    <w:rsid w:val="003B3A6E"/>
    <w:rsid w:val="003B3F63"/>
    <w:rsid w:val="003B440B"/>
    <w:rsid w:val="003B457B"/>
    <w:rsid w:val="003B45B8"/>
    <w:rsid w:val="003B4A63"/>
    <w:rsid w:val="003B505E"/>
    <w:rsid w:val="003B543F"/>
    <w:rsid w:val="003B573A"/>
    <w:rsid w:val="003B5876"/>
    <w:rsid w:val="003B59A4"/>
    <w:rsid w:val="003B5A1C"/>
    <w:rsid w:val="003B5BAF"/>
    <w:rsid w:val="003B5C95"/>
    <w:rsid w:val="003B6390"/>
    <w:rsid w:val="003B63A8"/>
    <w:rsid w:val="003B6631"/>
    <w:rsid w:val="003B6633"/>
    <w:rsid w:val="003B67C5"/>
    <w:rsid w:val="003B6B53"/>
    <w:rsid w:val="003B6F79"/>
    <w:rsid w:val="003B732A"/>
    <w:rsid w:val="003B7626"/>
    <w:rsid w:val="003B76A8"/>
    <w:rsid w:val="003B76F1"/>
    <w:rsid w:val="003B779A"/>
    <w:rsid w:val="003B7982"/>
    <w:rsid w:val="003C029C"/>
    <w:rsid w:val="003C0330"/>
    <w:rsid w:val="003C0519"/>
    <w:rsid w:val="003C068F"/>
    <w:rsid w:val="003C0A0C"/>
    <w:rsid w:val="003C0B11"/>
    <w:rsid w:val="003C0B25"/>
    <w:rsid w:val="003C0C61"/>
    <w:rsid w:val="003C0D26"/>
    <w:rsid w:val="003C1185"/>
    <w:rsid w:val="003C147C"/>
    <w:rsid w:val="003C1937"/>
    <w:rsid w:val="003C1A50"/>
    <w:rsid w:val="003C1DE2"/>
    <w:rsid w:val="003C1E17"/>
    <w:rsid w:val="003C22FE"/>
    <w:rsid w:val="003C260C"/>
    <w:rsid w:val="003C27FE"/>
    <w:rsid w:val="003C2967"/>
    <w:rsid w:val="003C2AA0"/>
    <w:rsid w:val="003C2B11"/>
    <w:rsid w:val="003C2B22"/>
    <w:rsid w:val="003C2C61"/>
    <w:rsid w:val="003C2CDF"/>
    <w:rsid w:val="003C3344"/>
    <w:rsid w:val="003C3457"/>
    <w:rsid w:val="003C347A"/>
    <w:rsid w:val="003C36EB"/>
    <w:rsid w:val="003C3717"/>
    <w:rsid w:val="003C3889"/>
    <w:rsid w:val="003C3E97"/>
    <w:rsid w:val="003C3EF5"/>
    <w:rsid w:val="003C4025"/>
    <w:rsid w:val="003C40E4"/>
    <w:rsid w:val="003C418F"/>
    <w:rsid w:val="003C4345"/>
    <w:rsid w:val="003C47F6"/>
    <w:rsid w:val="003C47FC"/>
    <w:rsid w:val="003C4A06"/>
    <w:rsid w:val="003C4A57"/>
    <w:rsid w:val="003C4B1A"/>
    <w:rsid w:val="003C4B9D"/>
    <w:rsid w:val="003C4C4D"/>
    <w:rsid w:val="003C4C8A"/>
    <w:rsid w:val="003C5099"/>
    <w:rsid w:val="003C5485"/>
    <w:rsid w:val="003C548A"/>
    <w:rsid w:val="003C558B"/>
    <w:rsid w:val="003C5ACB"/>
    <w:rsid w:val="003C5AF1"/>
    <w:rsid w:val="003C5B2F"/>
    <w:rsid w:val="003C5E25"/>
    <w:rsid w:val="003C5E59"/>
    <w:rsid w:val="003C6217"/>
    <w:rsid w:val="003C6226"/>
    <w:rsid w:val="003C62FF"/>
    <w:rsid w:val="003C6751"/>
    <w:rsid w:val="003C6C6E"/>
    <w:rsid w:val="003C6DE8"/>
    <w:rsid w:val="003C6E78"/>
    <w:rsid w:val="003C6FAD"/>
    <w:rsid w:val="003C7579"/>
    <w:rsid w:val="003C774B"/>
    <w:rsid w:val="003C77D9"/>
    <w:rsid w:val="003C7B6B"/>
    <w:rsid w:val="003C7DE8"/>
    <w:rsid w:val="003D06E5"/>
    <w:rsid w:val="003D079E"/>
    <w:rsid w:val="003D0C4F"/>
    <w:rsid w:val="003D0DCC"/>
    <w:rsid w:val="003D13A6"/>
    <w:rsid w:val="003D14CB"/>
    <w:rsid w:val="003D152C"/>
    <w:rsid w:val="003D177E"/>
    <w:rsid w:val="003D180F"/>
    <w:rsid w:val="003D1935"/>
    <w:rsid w:val="003D1ADF"/>
    <w:rsid w:val="003D1DD5"/>
    <w:rsid w:val="003D1FCB"/>
    <w:rsid w:val="003D2070"/>
    <w:rsid w:val="003D20AF"/>
    <w:rsid w:val="003D21A0"/>
    <w:rsid w:val="003D2477"/>
    <w:rsid w:val="003D263F"/>
    <w:rsid w:val="003D2966"/>
    <w:rsid w:val="003D2AD6"/>
    <w:rsid w:val="003D2B05"/>
    <w:rsid w:val="003D2BCD"/>
    <w:rsid w:val="003D2BD5"/>
    <w:rsid w:val="003D2DFF"/>
    <w:rsid w:val="003D309A"/>
    <w:rsid w:val="003D354F"/>
    <w:rsid w:val="003D37FD"/>
    <w:rsid w:val="003D394B"/>
    <w:rsid w:val="003D3F13"/>
    <w:rsid w:val="003D4210"/>
    <w:rsid w:val="003D4233"/>
    <w:rsid w:val="003D438E"/>
    <w:rsid w:val="003D4717"/>
    <w:rsid w:val="003D499B"/>
    <w:rsid w:val="003D4B94"/>
    <w:rsid w:val="003D4E5D"/>
    <w:rsid w:val="003D55B3"/>
    <w:rsid w:val="003D5A18"/>
    <w:rsid w:val="003D5B1C"/>
    <w:rsid w:val="003D5FBC"/>
    <w:rsid w:val="003D5FE6"/>
    <w:rsid w:val="003D60E5"/>
    <w:rsid w:val="003D61C1"/>
    <w:rsid w:val="003D679D"/>
    <w:rsid w:val="003D68FA"/>
    <w:rsid w:val="003D6A3B"/>
    <w:rsid w:val="003D6C2A"/>
    <w:rsid w:val="003D6C52"/>
    <w:rsid w:val="003D6F76"/>
    <w:rsid w:val="003D710E"/>
    <w:rsid w:val="003D7514"/>
    <w:rsid w:val="003D7725"/>
    <w:rsid w:val="003D7888"/>
    <w:rsid w:val="003D7D8F"/>
    <w:rsid w:val="003D7E9E"/>
    <w:rsid w:val="003E01FB"/>
    <w:rsid w:val="003E0774"/>
    <w:rsid w:val="003E0FB8"/>
    <w:rsid w:val="003E1264"/>
    <w:rsid w:val="003E12D5"/>
    <w:rsid w:val="003E17EB"/>
    <w:rsid w:val="003E1C6B"/>
    <w:rsid w:val="003E1D77"/>
    <w:rsid w:val="003E1E85"/>
    <w:rsid w:val="003E20F3"/>
    <w:rsid w:val="003E23D3"/>
    <w:rsid w:val="003E28C4"/>
    <w:rsid w:val="003E2CCB"/>
    <w:rsid w:val="003E2E8B"/>
    <w:rsid w:val="003E308C"/>
    <w:rsid w:val="003E3135"/>
    <w:rsid w:val="003E324B"/>
    <w:rsid w:val="003E38A8"/>
    <w:rsid w:val="003E3CB5"/>
    <w:rsid w:val="003E3F04"/>
    <w:rsid w:val="003E3FC9"/>
    <w:rsid w:val="003E40A0"/>
    <w:rsid w:val="003E40C4"/>
    <w:rsid w:val="003E43C0"/>
    <w:rsid w:val="003E464C"/>
    <w:rsid w:val="003E46B7"/>
    <w:rsid w:val="003E473C"/>
    <w:rsid w:val="003E4783"/>
    <w:rsid w:val="003E4A48"/>
    <w:rsid w:val="003E4ACE"/>
    <w:rsid w:val="003E4F9A"/>
    <w:rsid w:val="003E4FB6"/>
    <w:rsid w:val="003E4FD9"/>
    <w:rsid w:val="003E4FF9"/>
    <w:rsid w:val="003E50E9"/>
    <w:rsid w:val="003E514A"/>
    <w:rsid w:val="003E52A9"/>
    <w:rsid w:val="003E54AC"/>
    <w:rsid w:val="003E595A"/>
    <w:rsid w:val="003E5C76"/>
    <w:rsid w:val="003E5C8E"/>
    <w:rsid w:val="003E5C9D"/>
    <w:rsid w:val="003E5CA6"/>
    <w:rsid w:val="003E5D66"/>
    <w:rsid w:val="003E5FE9"/>
    <w:rsid w:val="003E6233"/>
    <w:rsid w:val="003E6679"/>
    <w:rsid w:val="003E66A7"/>
    <w:rsid w:val="003E6922"/>
    <w:rsid w:val="003E6B8D"/>
    <w:rsid w:val="003E6E02"/>
    <w:rsid w:val="003E7469"/>
    <w:rsid w:val="003E76D4"/>
    <w:rsid w:val="003E7B91"/>
    <w:rsid w:val="003E7EE3"/>
    <w:rsid w:val="003E7EEC"/>
    <w:rsid w:val="003F01BF"/>
    <w:rsid w:val="003F020D"/>
    <w:rsid w:val="003F03B1"/>
    <w:rsid w:val="003F05C5"/>
    <w:rsid w:val="003F09CA"/>
    <w:rsid w:val="003F0B88"/>
    <w:rsid w:val="003F0DAB"/>
    <w:rsid w:val="003F0DEF"/>
    <w:rsid w:val="003F0E9E"/>
    <w:rsid w:val="003F11C7"/>
    <w:rsid w:val="003F157D"/>
    <w:rsid w:val="003F17F1"/>
    <w:rsid w:val="003F18DB"/>
    <w:rsid w:val="003F1FF7"/>
    <w:rsid w:val="003F214F"/>
    <w:rsid w:val="003F286C"/>
    <w:rsid w:val="003F289F"/>
    <w:rsid w:val="003F28C6"/>
    <w:rsid w:val="003F2918"/>
    <w:rsid w:val="003F29BE"/>
    <w:rsid w:val="003F2AAD"/>
    <w:rsid w:val="003F2D36"/>
    <w:rsid w:val="003F2F12"/>
    <w:rsid w:val="003F2F5E"/>
    <w:rsid w:val="003F3139"/>
    <w:rsid w:val="003F327A"/>
    <w:rsid w:val="003F3A78"/>
    <w:rsid w:val="003F418F"/>
    <w:rsid w:val="003F422F"/>
    <w:rsid w:val="003F4231"/>
    <w:rsid w:val="003F427E"/>
    <w:rsid w:val="003F42FE"/>
    <w:rsid w:val="003F44CA"/>
    <w:rsid w:val="003F4571"/>
    <w:rsid w:val="003F45E2"/>
    <w:rsid w:val="003F49D4"/>
    <w:rsid w:val="003F4B03"/>
    <w:rsid w:val="003F4EE1"/>
    <w:rsid w:val="003F4FF8"/>
    <w:rsid w:val="003F4FFA"/>
    <w:rsid w:val="003F5084"/>
    <w:rsid w:val="003F5090"/>
    <w:rsid w:val="003F5206"/>
    <w:rsid w:val="003F526C"/>
    <w:rsid w:val="003F55EB"/>
    <w:rsid w:val="003F57BA"/>
    <w:rsid w:val="003F580D"/>
    <w:rsid w:val="003F5BA4"/>
    <w:rsid w:val="003F5D0D"/>
    <w:rsid w:val="003F5DFC"/>
    <w:rsid w:val="003F5E27"/>
    <w:rsid w:val="003F62BB"/>
    <w:rsid w:val="003F62DF"/>
    <w:rsid w:val="003F6337"/>
    <w:rsid w:val="003F646E"/>
    <w:rsid w:val="003F6899"/>
    <w:rsid w:val="003F6AC3"/>
    <w:rsid w:val="003F6C77"/>
    <w:rsid w:val="003F6EFE"/>
    <w:rsid w:val="003F7280"/>
    <w:rsid w:val="003F768A"/>
    <w:rsid w:val="003F76B4"/>
    <w:rsid w:val="003F7848"/>
    <w:rsid w:val="003F7A42"/>
    <w:rsid w:val="003F7F39"/>
    <w:rsid w:val="003F7FD6"/>
    <w:rsid w:val="004000E2"/>
    <w:rsid w:val="00400136"/>
    <w:rsid w:val="0040017A"/>
    <w:rsid w:val="004001C6"/>
    <w:rsid w:val="004001D1"/>
    <w:rsid w:val="004002A8"/>
    <w:rsid w:val="00400868"/>
    <w:rsid w:val="004008CA"/>
    <w:rsid w:val="00400952"/>
    <w:rsid w:val="00400967"/>
    <w:rsid w:val="00400AD4"/>
    <w:rsid w:val="00400C65"/>
    <w:rsid w:val="00400E71"/>
    <w:rsid w:val="00401005"/>
    <w:rsid w:val="0040113F"/>
    <w:rsid w:val="00401355"/>
    <w:rsid w:val="004014DC"/>
    <w:rsid w:val="004015D2"/>
    <w:rsid w:val="0040175F"/>
    <w:rsid w:val="004017EC"/>
    <w:rsid w:val="004019BF"/>
    <w:rsid w:val="00402195"/>
    <w:rsid w:val="0040247F"/>
    <w:rsid w:val="00402499"/>
    <w:rsid w:val="004025FD"/>
    <w:rsid w:val="00402682"/>
    <w:rsid w:val="00402683"/>
    <w:rsid w:val="00402929"/>
    <w:rsid w:val="00402AEA"/>
    <w:rsid w:val="00402D8B"/>
    <w:rsid w:val="004032DF"/>
    <w:rsid w:val="0040331C"/>
    <w:rsid w:val="004033A6"/>
    <w:rsid w:val="0040370C"/>
    <w:rsid w:val="00403AA4"/>
    <w:rsid w:val="00403B9B"/>
    <w:rsid w:val="004043A9"/>
    <w:rsid w:val="0040453D"/>
    <w:rsid w:val="00404FC5"/>
    <w:rsid w:val="0040546E"/>
    <w:rsid w:val="004056C4"/>
    <w:rsid w:val="00405870"/>
    <w:rsid w:val="004059D0"/>
    <w:rsid w:val="00405AA3"/>
    <w:rsid w:val="00405B4F"/>
    <w:rsid w:val="00405BBC"/>
    <w:rsid w:val="00405EDF"/>
    <w:rsid w:val="00405F92"/>
    <w:rsid w:val="0040618D"/>
    <w:rsid w:val="004061D0"/>
    <w:rsid w:val="00406612"/>
    <w:rsid w:val="00406645"/>
    <w:rsid w:val="0040668F"/>
    <w:rsid w:val="00406A0E"/>
    <w:rsid w:val="004070E6"/>
    <w:rsid w:val="00407506"/>
    <w:rsid w:val="00407BC6"/>
    <w:rsid w:val="00407D6D"/>
    <w:rsid w:val="004105C5"/>
    <w:rsid w:val="00410BE3"/>
    <w:rsid w:val="00410C55"/>
    <w:rsid w:val="00410CC7"/>
    <w:rsid w:val="0041154D"/>
    <w:rsid w:val="004115C5"/>
    <w:rsid w:val="004119D9"/>
    <w:rsid w:val="004119DA"/>
    <w:rsid w:val="00411C99"/>
    <w:rsid w:val="00411D30"/>
    <w:rsid w:val="00411DCC"/>
    <w:rsid w:val="00411DCF"/>
    <w:rsid w:val="00411E7A"/>
    <w:rsid w:val="00412388"/>
    <w:rsid w:val="00412437"/>
    <w:rsid w:val="004129B5"/>
    <w:rsid w:val="00412D0B"/>
    <w:rsid w:val="00412D71"/>
    <w:rsid w:val="00412D93"/>
    <w:rsid w:val="00412F24"/>
    <w:rsid w:val="00413010"/>
    <w:rsid w:val="0041307B"/>
    <w:rsid w:val="0041313E"/>
    <w:rsid w:val="00413551"/>
    <w:rsid w:val="00413901"/>
    <w:rsid w:val="00413969"/>
    <w:rsid w:val="00413983"/>
    <w:rsid w:val="00413BD5"/>
    <w:rsid w:val="00413D85"/>
    <w:rsid w:val="00413FBA"/>
    <w:rsid w:val="00414230"/>
    <w:rsid w:val="00414397"/>
    <w:rsid w:val="00414466"/>
    <w:rsid w:val="00414485"/>
    <w:rsid w:val="004146B3"/>
    <w:rsid w:val="004147E1"/>
    <w:rsid w:val="00414A0D"/>
    <w:rsid w:val="00414DD2"/>
    <w:rsid w:val="00414F54"/>
    <w:rsid w:val="00415098"/>
    <w:rsid w:val="004152D3"/>
    <w:rsid w:val="0041567C"/>
    <w:rsid w:val="00415686"/>
    <w:rsid w:val="00415749"/>
    <w:rsid w:val="0041589C"/>
    <w:rsid w:val="00415AF1"/>
    <w:rsid w:val="00415D54"/>
    <w:rsid w:val="00415E17"/>
    <w:rsid w:val="0041662C"/>
    <w:rsid w:val="00416674"/>
    <w:rsid w:val="0041675D"/>
    <w:rsid w:val="004167D3"/>
    <w:rsid w:val="00416967"/>
    <w:rsid w:val="004171CA"/>
    <w:rsid w:val="004173F5"/>
    <w:rsid w:val="00417725"/>
    <w:rsid w:val="00417880"/>
    <w:rsid w:val="00417894"/>
    <w:rsid w:val="00417ACD"/>
    <w:rsid w:val="00417E9A"/>
    <w:rsid w:val="00417FD0"/>
    <w:rsid w:val="00420375"/>
    <w:rsid w:val="00420910"/>
    <w:rsid w:val="00420AC2"/>
    <w:rsid w:val="00420BF9"/>
    <w:rsid w:val="00420C2E"/>
    <w:rsid w:val="00420D0D"/>
    <w:rsid w:val="00420DA9"/>
    <w:rsid w:val="00420E80"/>
    <w:rsid w:val="00420ED9"/>
    <w:rsid w:val="0042134A"/>
    <w:rsid w:val="004213CF"/>
    <w:rsid w:val="004217D8"/>
    <w:rsid w:val="004219EB"/>
    <w:rsid w:val="00421E01"/>
    <w:rsid w:val="0042213C"/>
    <w:rsid w:val="00422569"/>
    <w:rsid w:val="004229EB"/>
    <w:rsid w:val="00422A54"/>
    <w:rsid w:val="00422D3B"/>
    <w:rsid w:val="00422D63"/>
    <w:rsid w:val="00422E31"/>
    <w:rsid w:val="004230D5"/>
    <w:rsid w:val="00423A48"/>
    <w:rsid w:val="00423A8D"/>
    <w:rsid w:val="00423D22"/>
    <w:rsid w:val="00423F2C"/>
    <w:rsid w:val="0042422D"/>
    <w:rsid w:val="004245B8"/>
    <w:rsid w:val="00424AAF"/>
    <w:rsid w:val="00424BB0"/>
    <w:rsid w:val="00424BB9"/>
    <w:rsid w:val="00425222"/>
    <w:rsid w:val="0042526F"/>
    <w:rsid w:val="00425316"/>
    <w:rsid w:val="00425337"/>
    <w:rsid w:val="004255CB"/>
    <w:rsid w:val="0042570C"/>
    <w:rsid w:val="0042579B"/>
    <w:rsid w:val="00425843"/>
    <w:rsid w:val="0042584B"/>
    <w:rsid w:val="00425906"/>
    <w:rsid w:val="0042592A"/>
    <w:rsid w:val="004259EA"/>
    <w:rsid w:val="00425C80"/>
    <w:rsid w:val="00425D31"/>
    <w:rsid w:val="00425DAA"/>
    <w:rsid w:val="00426575"/>
    <w:rsid w:val="0042664A"/>
    <w:rsid w:val="00426761"/>
    <w:rsid w:val="00426B9D"/>
    <w:rsid w:val="00426F46"/>
    <w:rsid w:val="00427095"/>
    <w:rsid w:val="00427AD1"/>
    <w:rsid w:val="00427D2A"/>
    <w:rsid w:val="00427DC5"/>
    <w:rsid w:val="00427E56"/>
    <w:rsid w:val="00427EFD"/>
    <w:rsid w:val="00427F56"/>
    <w:rsid w:val="004303F9"/>
    <w:rsid w:val="0043041E"/>
    <w:rsid w:val="004306DE"/>
    <w:rsid w:val="0043082C"/>
    <w:rsid w:val="00430873"/>
    <w:rsid w:val="00430B17"/>
    <w:rsid w:val="00430E14"/>
    <w:rsid w:val="004312DE"/>
    <w:rsid w:val="0043131F"/>
    <w:rsid w:val="004317CA"/>
    <w:rsid w:val="00431A1B"/>
    <w:rsid w:val="00431A55"/>
    <w:rsid w:val="00431DA4"/>
    <w:rsid w:val="004320BB"/>
    <w:rsid w:val="00432309"/>
    <w:rsid w:val="0043274D"/>
    <w:rsid w:val="00432887"/>
    <w:rsid w:val="0043296B"/>
    <w:rsid w:val="00432D09"/>
    <w:rsid w:val="00432EC9"/>
    <w:rsid w:val="00432F1E"/>
    <w:rsid w:val="00433134"/>
    <w:rsid w:val="004334CE"/>
    <w:rsid w:val="0043350B"/>
    <w:rsid w:val="00433534"/>
    <w:rsid w:val="004335A8"/>
    <w:rsid w:val="004336CD"/>
    <w:rsid w:val="004336F8"/>
    <w:rsid w:val="004337C8"/>
    <w:rsid w:val="00433941"/>
    <w:rsid w:val="00433DD2"/>
    <w:rsid w:val="00433F78"/>
    <w:rsid w:val="00434081"/>
    <w:rsid w:val="00434091"/>
    <w:rsid w:val="0043409D"/>
    <w:rsid w:val="004340A2"/>
    <w:rsid w:val="00434146"/>
    <w:rsid w:val="00434181"/>
    <w:rsid w:val="004343DE"/>
    <w:rsid w:val="0043443A"/>
    <w:rsid w:val="00434858"/>
    <w:rsid w:val="00434889"/>
    <w:rsid w:val="004349E1"/>
    <w:rsid w:val="00434E07"/>
    <w:rsid w:val="00434E78"/>
    <w:rsid w:val="00435007"/>
    <w:rsid w:val="004350FF"/>
    <w:rsid w:val="004356D3"/>
    <w:rsid w:val="00435721"/>
    <w:rsid w:val="0043590A"/>
    <w:rsid w:val="00435BD6"/>
    <w:rsid w:val="00436236"/>
    <w:rsid w:val="00436C5D"/>
    <w:rsid w:val="00436CCD"/>
    <w:rsid w:val="00436CFA"/>
    <w:rsid w:val="00437303"/>
    <w:rsid w:val="004373B6"/>
    <w:rsid w:val="00437586"/>
    <w:rsid w:val="004375A7"/>
    <w:rsid w:val="00437709"/>
    <w:rsid w:val="004377B2"/>
    <w:rsid w:val="00437A2E"/>
    <w:rsid w:val="00437FCE"/>
    <w:rsid w:val="0044038F"/>
    <w:rsid w:val="004403A6"/>
    <w:rsid w:val="00440655"/>
    <w:rsid w:val="0044078A"/>
    <w:rsid w:val="004408A4"/>
    <w:rsid w:val="004408B8"/>
    <w:rsid w:val="004409B7"/>
    <w:rsid w:val="004412F7"/>
    <w:rsid w:val="00441496"/>
    <w:rsid w:val="004414A8"/>
    <w:rsid w:val="00441637"/>
    <w:rsid w:val="004419E8"/>
    <w:rsid w:val="00441C8E"/>
    <w:rsid w:val="00441E12"/>
    <w:rsid w:val="00442029"/>
    <w:rsid w:val="004423C4"/>
    <w:rsid w:val="004428B6"/>
    <w:rsid w:val="004428F5"/>
    <w:rsid w:val="00442CE1"/>
    <w:rsid w:val="00443183"/>
    <w:rsid w:val="00443567"/>
    <w:rsid w:val="004438F1"/>
    <w:rsid w:val="0044397A"/>
    <w:rsid w:val="00443A53"/>
    <w:rsid w:val="00443F6B"/>
    <w:rsid w:val="0044407A"/>
    <w:rsid w:val="00444466"/>
    <w:rsid w:val="00444ADF"/>
    <w:rsid w:val="00444AFE"/>
    <w:rsid w:val="0044520A"/>
    <w:rsid w:val="0044570D"/>
    <w:rsid w:val="0044586F"/>
    <w:rsid w:val="00445979"/>
    <w:rsid w:val="004459FB"/>
    <w:rsid w:val="00445B8A"/>
    <w:rsid w:val="00445CEF"/>
    <w:rsid w:val="00445D40"/>
    <w:rsid w:val="00445D5F"/>
    <w:rsid w:val="00445D92"/>
    <w:rsid w:val="00446187"/>
    <w:rsid w:val="004462B9"/>
    <w:rsid w:val="004468F4"/>
    <w:rsid w:val="00446A06"/>
    <w:rsid w:val="00446C72"/>
    <w:rsid w:val="00446C91"/>
    <w:rsid w:val="00446E01"/>
    <w:rsid w:val="00447413"/>
    <w:rsid w:val="004475E1"/>
    <w:rsid w:val="004477E7"/>
    <w:rsid w:val="00447859"/>
    <w:rsid w:val="00447886"/>
    <w:rsid w:val="00447A62"/>
    <w:rsid w:val="00447DCB"/>
    <w:rsid w:val="00447E97"/>
    <w:rsid w:val="004502B7"/>
    <w:rsid w:val="004505AE"/>
    <w:rsid w:val="00450767"/>
    <w:rsid w:val="00450901"/>
    <w:rsid w:val="00450A27"/>
    <w:rsid w:val="00450CEA"/>
    <w:rsid w:val="00451004"/>
    <w:rsid w:val="004512E2"/>
    <w:rsid w:val="004514D6"/>
    <w:rsid w:val="0045174C"/>
    <w:rsid w:val="00451757"/>
    <w:rsid w:val="004517BC"/>
    <w:rsid w:val="00451960"/>
    <w:rsid w:val="00451ACB"/>
    <w:rsid w:val="00451B12"/>
    <w:rsid w:val="00451E95"/>
    <w:rsid w:val="00452180"/>
    <w:rsid w:val="0045244B"/>
    <w:rsid w:val="004529CC"/>
    <w:rsid w:val="00452A82"/>
    <w:rsid w:val="00452D45"/>
    <w:rsid w:val="00452F25"/>
    <w:rsid w:val="00453103"/>
    <w:rsid w:val="004534A8"/>
    <w:rsid w:val="00453553"/>
    <w:rsid w:val="004537DA"/>
    <w:rsid w:val="00453C05"/>
    <w:rsid w:val="00453D3D"/>
    <w:rsid w:val="00453D49"/>
    <w:rsid w:val="00453D8B"/>
    <w:rsid w:val="00453E53"/>
    <w:rsid w:val="00453F10"/>
    <w:rsid w:val="00453FA6"/>
    <w:rsid w:val="004541BD"/>
    <w:rsid w:val="00454359"/>
    <w:rsid w:val="00454428"/>
    <w:rsid w:val="00454579"/>
    <w:rsid w:val="004545B5"/>
    <w:rsid w:val="004547A1"/>
    <w:rsid w:val="00454B53"/>
    <w:rsid w:val="00454B7B"/>
    <w:rsid w:val="00454C8B"/>
    <w:rsid w:val="00454E0A"/>
    <w:rsid w:val="00455063"/>
    <w:rsid w:val="00455104"/>
    <w:rsid w:val="0045512D"/>
    <w:rsid w:val="0045525C"/>
    <w:rsid w:val="00455846"/>
    <w:rsid w:val="00455A39"/>
    <w:rsid w:val="00455A8A"/>
    <w:rsid w:val="0045646B"/>
    <w:rsid w:val="0045696D"/>
    <w:rsid w:val="00456BF2"/>
    <w:rsid w:val="00456F81"/>
    <w:rsid w:val="0045704C"/>
    <w:rsid w:val="004570C5"/>
    <w:rsid w:val="00457175"/>
    <w:rsid w:val="00457402"/>
    <w:rsid w:val="0045749A"/>
    <w:rsid w:val="004575F5"/>
    <w:rsid w:val="004577B6"/>
    <w:rsid w:val="00457881"/>
    <w:rsid w:val="0045792E"/>
    <w:rsid w:val="00460058"/>
    <w:rsid w:val="00460060"/>
    <w:rsid w:val="0046062F"/>
    <w:rsid w:val="0046069E"/>
    <w:rsid w:val="004607B6"/>
    <w:rsid w:val="00460902"/>
    <w:rsid w:val="00460906"/>
    <w:rsid w:val="00460B16"/>
    <w:rsid w:val="00460B3B"/>
    <w:rsid w:val="00460D46"/>
    <w:rsid w:val="00460D7D"/>
    <w:rsid w:val="00460E90"/>
    <w:rsid w:val="00460FC1"/>
    <w:rsid w:val="0046126F"/>
    <w:rsid w:val="00461B92"/>
    <w:rsid w:val="00461E5E"/>
    <w:rsid w:val="00462073"/>
    <w:rsid w:val="004620ED"/>
    <w:rsid w:val="00462187"/>
    <w:rsid w:val="00462563"/>
    <w:rsid w:val="00462618"/>
    <w:rsid w:val="0046266E"/>
    <w:rsid w:val="004626B5"/>
    <w:rsid w:val="00462836"/>
    <w:rsid w:val="004629E9"/>
    <w:rsid w:val="00462A13"/>
    <w:rsid w:val="00462D4D"/>
    <w:rsid w:val="0046331B"/>
    <w:rsid w:val="0046332E"/>
    <w:rsid w:val="00463380"/>
    <w:rsid w:val="00463745"/>
    <w:rsid w:val="0046374C"/>
    <w:rsid w:val="0046375D"/>
    <w:rsid w:val="00463867"/>
    <w:rsid w:val="004638C7"/>
    <w:rsid w:val="00463DFA"/>
    <w:rsid w:val="00464121"/>
    <w:rsid w:val="00464185"/>
    <w:rsid w:val="0046431A"/>
    <w:rsid w:val="0046449A"/>
    <w:rsid w:val="00464564"/>
    <w:rsid w:val="00464631"/>
    <w:rsid w:val="004648B9"/>
    <w:rsid w:val="004649CB"/>
    <w:rsid w:val="004649F4"/>
    <w:rsid w:val="00464BFF"/>
    <w:rsid w:val="00464C62"/>
    <w:rsid w:val="00464DDB"/>
    <w:rsid w:val="004654D9"/>
    <w:rsid w:val="00465699"/>
    <w:rsid w:val="00465A57"/>
    <w:rsid w:val="00465BF2"/>
    <w:rsid w:val="00465D3B"/>
    <w:rsid w:val="00465D52"/>
    <w:rsid w:val="00465FA6"/>
    <w:rsid w:val="00466665"/>
    <w:rsid w:val="0046670E"/>
    <w:rsid w:val="004669C4"/>
    <w:rsid w:val="00466FEC"/>
    <w:rsid w:val="00467191"/>
    <w:rsid w:val="0046719B"/>
    <w:rsid w:val="004674EB"/>
    <w:rsid w:val="00467588"/>
    <w:rsid w:val="0046786C"/>
    <w:rsid w:val="00467C37"/>
    <w:rsid w:val="00467E9A"/>
    <w:rsid w:val="00470022"/>
    <w:rsid w:val="004700C5"/>
    <w:rsid w:val="004700C6"/>
    <w:rsid w:val="00470258"/>
    <w:rsid w:val="0047026A"/>
    <w:rsid w:val="00470590"/>
    <w:rsid w:val="004705F4"/>
    <w:rsid w:val="00470713"/>
    <w:rsid w:val="00470E89"/>
    <w:rsid w:val="00471245"/>
    <w:rsid w:val="0047138E"/>
    <w:rsid w:val="004713A3"/>
    <w:rsid w:val="004714DF"/>
    <w:rsid w:val="00471741"/>
    <w:rsid w:val="00471746"/>
    <w:rsid w:val="00471926"/>
    <w:rsid w:val="00471A97"/>
    <w:rsid w:val="00471FF5"/>
    <w:rsid w:val="004722F1"/>
    <w:rsid w:val="004723F6"/>
    <w:rsid w:val="004726C8"/>
    <w:rsid w:val="0047283F"/>
    <w:rsid w:val="00472BAA"/>
    <w:rsid w:val="00472BBC"/>
    <w:rsid w:val="00472F32"/>
    <w:rsid w:val="004732C1"/>
    <w:rsid w:val="004733B9"/>
    <w:rsid w:val="00473629"/>
    <w:rsid w:val="00473649"/>
    <w:rsid w:val="00473793"/>
    <w:rsid w:val="00473AD4"/>
    <w:rsid w:val="00473C72"/>
    <w:rsid w:val="00473F5F"/>
    <w:rsid w:val="00474186"/>
    <w:rsid w:val="00474213"/>
    <w:rsid w:val="00474355"/>
    <w:rsid w:val="0047473C"/>
    <w:rsid w:val="00474A98"/>
    <w:rsid w:val="00474BE8"/>
    <w:rsid w:val="00474E4C"/>
    <w:rsid w:val="0047517D"/>
    <w:rsid w:val="0047523D"/>
    <w:rsid w:val="00475C59"/>
    <w:rsid w:val="00475E35"/>
    <w:rsid w:val="00475E47"/>
    <w:rsid w:val="00475ED1"/>
    <w:rsid w:val="0047621D"/>
    <w:rsid w:val="0047628F"/>
    <w:rsid w:val="00476446"/>
    <w:rsid w:val="0047647C"/>
    <w:rsid w:val="004764E6"/>
    <w:rsid w:val="0047697F"/>
    <w:rsid w:val="00476A7F"/>
    <w:rsid w:val="004770E2"/>
    <w:rsid w:val="00477445"/>
    <w:rsid w:val="004774A5"/>
    <w:rsid w:val="004774CF"/>
    <w:rsid w:val="004779FB"/>
    <w:rsid w:val="00477A9E"/>
    <w:rsid w:val="00477B51"/>
    <w:rsid w:val="00477F42"/>
    <w:rsid w:val="0048002A"/>
    <w:rsid w:val="004803EF"/>
    <w:rsid w:val="0048045A"/>
    <w:rsid w:val="004804E0"/>
    <w:rsid w:val="0048073B"/>
    <w:rsid w:val="00480B05"/>
    <w:rsid w:val="00480B0C"/>
    <w:rsid w:val="0048107A"/>
    <w:rsid w:val="00481511"/>
    <w:rsid w:val="00481531"/>
    <w:rsid w:val="004819F8"/>
    <w:rsid w:val="00481A0B"/>
    <w:rsid w:val="00481A2B"/>
    <w:rsid w:val="00481BA5"/>
    <w:rsid w:val="00481D9F"/>
    <w:rsid w:val="0048234F"/>
    <w:rsid w:val="0048258E"/>
    <w:rsid w:val="00482690"/>
    <w:rsid w:val="0048271F"/>
    <w:rsid w:val="00482B8C"/>
    <w:rsid w:val="00482CAF"/>
    <w:rsid w:val="00482DA7"/>
    <w:rsid w:val="00483181"/>
    <w:rsid w:val="00483488"/>
    <w:rsid w:val="0048354D"/>
    <w:rsid w:val="00483692"/>
    <w:rsid w:val="00483717"/>
    <w:rsid w:val="004837F0"/>
    <w:rsid w:val="004839E7"/>
    <w:rsid w:val="00483ABF"/>
    <w:rsid w:val="00483C0E"/>
    <w:rsid w:val="00484161"/>
    <w:rsid w:val="004843E6"/>
    <w:rsid w:val="00484457"/>
    <w:rsid w:val="004845D3"/>
    <w:rsid w:val="00484B30"/>
    <w:rsid w:val="00484CC7"/>
    <w:rsid w:val="00484D6F"/>
    <w:rsid w:val="00484D9E"/>
    <w:rsid w:val="00484E1B"/>
    <w:rsid w:val="00484E4D"/>
    <w:rsid w:val="004857CA"/>
    <w:rsid w:val="00485922"/>
    <w:rsid w:val="004863F7"/>
    <w:rsid w:val="00486483"/>
    <w:rsid w:val="004864EA"/>
    <w:rsid w:val="00486869"/>
    <w:rsid w:val="004869CE"/>
    <w:rsid w:val="00486C22"/>
    <w:rsid w:val="00486DDC"/>
    <w:rsid w:val="00486E60"/>
    <w:rsid w:val="00486EF7"/>
    <w:rsid w:val="00487170"/>
    <w:rsid w:val="0048728B"/>
    <w:rsid w:val="00487316"/>
    <w:rsid w:val="004873DF"/>
    <w:rsid w:val="0048768A"/>
    <w:rsid w:val="00487B88"/>
    <w:rsid w:val="00487D5F"/>
    <w:rsid w:val="00487DC3"/>
    <w:rsid w:val="00490086"/>
    <w:rsid w:val="00490136"/>
    <w:rsid w:val="004901F0"/>
    <w:rsid w:val="0049023E"/>
    <w:rsid w:val="0049046D"/>
    <w:rsid w:val="004906FE"/>
    <w:rsid w:val="004909F4"/>
    <w:rsid w:val="00490EBE"/>
    <w:rsid w:val="00491255"/>
    <w:rsid w:val="004912B7"/>
    <w:rsid w:val="00491814"/>
    <w:rsid w:val="0049183D"/>
    <w:rsid w:val="004918A8"/>
    <w:rsid w:val="004918D0"/>
    <w:rsid w:val="00491AEC"/>
    <w:rsid w:val="00491C12"/>
    <w:rsid w:val="00491DA2"/>
    <w:rsid w:val="00491FBD"/>
    <w:rsid w:val="004921DA"/>
    <w:rsid w:val="0049230C"/>
    <w:rsid w:val="0049283E"/>
    <w:rsid w:val="00492E9E"/>
    <w:rsid w:val="00493096"/>
    <w:rsid w:val="00493276"/>
    <w:rsid w:val="00493644"/>
    <w:rsid w:val="00493A88"/>
    <w:rsid w:val="00493C4B"/>
    <w:rsid w:val="004943F4"/>
    <w:rsid w:val="00494400"/>
    <w:rsid w:val="00494C7F"/>
    <w:rsid w:val="00494D85"/>
    <w:rsid w:val="00494F3F"/>
    <w:rsid w:val="00494F4C"/>
    <w:rsid w:val="00494F5C"/>
    <w:rsid w:val="004953A6"/>
    <w:rsid w:val="004953C0"/>
    <w:rsid w:val="00495D07"/>
    <w:rsid w:val="00495DFB"/>
    <w:rsid w:val="00495FF7"/>
    <w:rsid w:val="00496305"/>
    <w:rsid w:val="004963BD"/>
    <w:rsid w:val="004963F6"/>
    <w:rsid w:val="00496400"/>
    <w:rsid w:val="004964C5"/>
    <w:rsid w:val="00496661"/>
    <w:rsid w:val="00496917"/>
    <w:rsid w:val="00496AEA"/>
    <w:rsid w:val="00496F2E"/>
    <w:rsid w:val="00497395"/>
    <w:rsid w:val="00497486"/>
    <w:rsid w:val="00497625"/>
    <w:rsid w:val="0049783E"/>
    <w:rsid w:val="00497859"/>
    <w:rsid w:val="004978AF"/>
    <w:rsid w:val="00497C4A"/>
    <w:rsid w:val="00497D1F"/>
    <w:rsid w:val="00497D2B"/>
    <w:rsid w:val="00497ED9"/>
    <w:rsid w:val="004A04C6"/>
    <w:rsid w:val="004A07B2"/>
    <w:rsid w:val="004A0A8A"/>
    <w:rsid w:val="004A0D11"/>
    <w:rsid w:val="004A0EEC"/>
    <w:rsid w:val="004A12D6"/>
    <w:rsid w:val="004A166D"/>
    <w:rsid w:val="004A19E8"/>
    <w:rsid w:val="004A1AD6"/>
    <w:rsid w:val="004A1B56"/>
    <w:rsid w:val="004A1E20"/>
    <w:rsid w:val="004A1E70"/>
    <w:rsid w:val="004A1E9F"/>
    <w:rsid w:val="004A2045"/>
    <w:rsid w:val="004A2291"/>
    <w:rsid w:val="004A23FF"/>
    <w:rsid w:val="004A26D2"/>
    <w:rsid w:val="004A282B"/>
    <w:rsid w:val="004A291F"/>
    <w:rsid w:val="004A2AFD"/>
    <w:rsid w:val="004A2BE9"/>
    <w:rsid w:val="004A2DFC"/>
    <w:rsid w:val="004A302B"/>
    <w:rsid w:val="004A32B0"/>
    <w:rsid w:val="004A3B09"/>
    <w:rsid w:val="004A3C65"/>
    <w:rsid w:val="004A3E37"/>
    <w:rsid w:val="004A4017"/>
    <w:rsid w:val="004A4058"/>
    <w:rsid w:val="004A41FF"/>
    <w:rsid w:val="004A433A"/>
    <w:rsid w:val="004A4448"/>
    <w:rsid w:val="004A4A5D"/>
    <w:rsid w:val="004A4A62"/>
    <w:rsid w:val="004A4C12"/>
    <w:rsid w:val="004A5114"/>
    <w:rsid w:val="004A52E6"/>
    <w:rsid w:val="004A5374"/>
    <w:rsid w:val="004A5702"/>
    <w:rsid w:val="004A57A2"/>
    <w:rsid w:val="004A5822"/>
    <w:rsid w:val="004A5838"/>
    <w:rsid w:val="004A5A2E"/>
    <w:rsid w:val="004A5CD4"/>
    <w:rsid w:val="004A5D79"/>
    <w:rsid w:val="004A5DAA"/>
    <w:rsid w:val="004A5DFE"/>
    <w:rsid w:val="004A5E5B"/>
    <w:rsid w:val="004A5F5E"/>
    <w:rsid w:val="004A682F"/>
    <w:rsid w:val="004A6924"/>
    <w:rsid w:val="004A6F20"/>
    <w:rsid w:val="004A7159"/>
    <w:rsid w:val="004A7209"/>
    <w:rsid w:val="004A720F"/>
    <w:rsid w:val="004A7359"/>
    <w:rsid w:val="004A735D"/>
    <w:rsid w:val="004A73B7"/>
    <w:rsid w:val="004A744E"/>
    <w:rsid w:val="004A7471"/>
    <w:rsid w:val="004A74EC"/>
    <w:rsid w:val="004A7529"/>
    <w:rsid w:val="004A7656"/>
    <w:rsid w:val="004A79B6"/>
    <w:rsid w:val="004A79D0"/>
    <w:rsid w:val="004A7B5B"/>
    <w:rsid w:val="004A7C1B"/>
    <w:rsid w:val="004A7C7E"/>
    <w:rsid w:val="004A7D43"/>
    <w:rsid w:val="004A7FB8"/>
    <w:rsid w:val="004B02FC"/>
    <w:rsid w:val="004B0310"/>
    <w:rsid w:val="004B0677"/>
    <w:rsid w:val="004B0BA0"/>
    <w:rsid w:val="004B0E92"/>
    <w:rsid w:val="004B0F05"/>
    <w:rsid w:val="004B12F0"/>
    <w:rsid w:val="004B1931"/>
    <w:rsid w:val="004B1C1F"/>
    <w:rsid w:val="004B1E53"/>
    <w:rsid w:val="004B1EC7"/>
    <w:rsid w:val="004B20AF"/>
    <w:rsid w:val="004B23E8"/>
    <w:rsid w:val="004B2551"/>
    <w:rsid w:val="004B2629"/>
    <w:rsid w:val="004B26C2"/>
    <w:rsid w:val="004B28DB"/>
    <w:rsid w:val="004B2A40"/>
    <w:rsid w:val="004B2BF4"/>
    <w:rsid w:val="004B2D1F"/>
    <w:rsid w:val="004B2F59"/>
    <w:rsid w:val="004B3206"/>
    <w:rsid w:val="004B32E6"/>
    <w:rsid w:val="004B3352"/>
    <w:rsid w:val="004B33A8"/>
    <w:rsid w:val="004B3519"/>
    <w:rsid w:val="004B35F9"/>
    <w:rsid w:val="004B384C"/>
    <w:rsid w:val="004B38F2"/>
    <w:rsid w:val="004B390F"/>
    <w:rsid w:val="004B394B"/>
    <w:rsid w:val="004B3B5A"/>
    <w:rsid w:val="004B3B65"/>
    <w:rsid w:val="004B3C68"/>
    <w:rsid w:val="004B3F9B"/>
    <w:rsid w:val="004B44E9"/>
    <w:rsid w:val="004B46AE"/>
    <w:rsid w:val="004B46C7"/>
    <w:rsid w:val="004B47EC"/>
    <w:rsid w:val="004B48F5"/>
    <w:rsid w:val="004B4B00"/>
    <w:rsid w:val="004B4DC2"/>
    <w:rsid w:val="004B52DC"/>
    <w:rsid w:val="004B5583"/>
    <w:rsid w:val="004B5B8A"/>
    <w:rsid w:val="004B5CC2"/>
    <w:rsid w:val="004B5D3C"/>
    <w:rsid w:val="004B61C2"/>
    <w:rsid w:val="004B61F6"/>
    <w:rsid w:val="004B67EE"/>
    <w:rsid w:val="004B6914"/>
    <w:rsid w:val="004B6A0D"/>
    <w:rsid w:val="004B6CF6"/>
    <w:rsid w:val="004B6DC8"/>
    <w:rsid w:val="004B7054"/>
    <w:rsid w:val="004B70BF"/>
    <w:rsid w:val="004B70D5"/>
    <w:rsid w:val="004B7234"/>
    <w:rsid w:val="004B730C"/>
    <w:rsid w:val="004B770F"/>
    <w:rsid w:val="004B7C30"/>
    <w:rsid w:val="004B7D48"/>
    <w:rsid w:val="004B7ECB"/>
    <w:rsid w:val="004C02DF"/>
    <w:rsid w:val="004C044E"/>
    <w:rsid w:val="004C05F0"/>
    <w:rsid w:val="004C0A44"/>
    <w:rsid w:val="004C0B41"/>
    <w:rsid w:val="004C0BDC"/>
    <w:rsid w:val="004C12E1"/>
    <w:rsid w:val="004C1399"/>
    <w:rsid w:val="004C14E8"/>
    <w:rsid w:val="004C1697"/>
    <w:rsid w:val="004C194C"/>
    <w:rsid w:val="004C1A94"/>
    <w:rsid w:val="004C1A95"/>
    <w:rsid w:val="004C1DAC"/>
    <w:rsid w:val="004C2131"/>
    <w:rsid w:val="004C25C3"/>
    <w:rsid w:val="004C2D47"/>
    <w:rsid w:val="004C2D6C"/>
    <w:rsid w:val="004C3034"/>
    <w:rsid w:val="004C3306"/>
    <w:rsid w:val="004C3471"/>
    <w:rsid w:val="004C3545"/>
    <w:rsid w:val="004C36D8"/>
    <w:rsid w:val="004C3D9D"/>
    <w:rsid w:val="004C3DB2"/>
    <w:rsid w:val="004C3EE2"/>
    <w:rsid w:val="004C405A"/>
    <w:rsid w:val="004C41CF"/>
    <w:rsid w:val="004C4379"/>
    <w:rsid w:val="004C4599"/>
    <w:rsid w:val="004C48EA"/>
    <w:rsid w:val="004C49C4"/>
    <w:rsid w:val="004C4A14"/>
    <w:rsid w:val="004C4B6B"/>
    <w:rsid w:val="004C4B8E"/>
    <w:rsid w:val="004C4F39"/>
    <w:rsid w:val="004C5020"/>
    <w:rsid w:val="004C528C"/>
    <w:rsid w:val="004C5624"/>
    <w:rsid w:val="004C56EB"/>
    <w:rsid w:val="004C58D0"/>
    <w:rsid w:val="004C5923"/>
    <w:rsid w:val="004C59FE"/>
    <w:rsid w:val="004C5D1D"/>
    <w:rsid w:val="004C5E20"/>
    <w:rsid w:val="004C5EA8"/>
    <w:rsid w:val="004C6048"/>
    <w:rsid w:val="004C6109"/>
    <w:rsid w:val="004C6123"/>
    <w:rsid w:val="004C6207"/>
    <w:rsid w:val="004C6277"/>
    <w:rsid w:val="004C6605"/>
    <w:rsid w:val="004C6674"/>
    <w:rsid w:val="004C6708"/>
    <w:rsid w:val="004C67C8"/>
    <w:rsid w:val="004C69C4"/>
    <w:rsid w:val="004C6A6B"/>
    <w:rsid w:val="004C6C71"/>
    <w:rsid w:val="004C6D1E"/>
    <w:rsid w:val="004C717B"/>
    <w:rsid w:val="004C71B8"/>
    <w:rsid w:val="004C71BB"/>
    <w:rsid w:val="004C7338"/>
    <w:rsid w:val="004C733C"/>
    <w:rsid w:val="004C7EED"/>
    <w:rsid w:val="004C7F7B"/>
    <w:rsid w:val="004D00A8"/>
    <w:rsid w:val="004D00C6"/>
    <w:rsid w:val="004D00E5"/>
    <w:rsid w:val="004D016B"/>
    <w:rsid w:val="004D01EE"/>
    <w:rsid w:val="004D02B2"/>
    <w:rsid w:val="004D046D"/>
    <w:rsid w:val="004D047E"/>
    <w:rsid w:val="004D05A0"/>
    <w:rsid w:val="004D05DF"/>
    <w:rsid w:val="004D0665"/>
    <w:rsid w:val="004D0707"/>
    <w:rsid w:val="004D07E4"/>
    <w:rsid w:val="004D0A9A"/>
    <w:rsid w:val="004D0AF9"/>
    <w:rsid w:val="004D0B42"/>
    <w:rsid w:val="004D0CA4"/>
    <w:rsid w:val="004D1008"/>
    <w:rsid w:val="004D1138"/>
    <w:rsid w:val="004D126D"/>
    <w:rsid w:val="004D134C"/>
    <w:rsid w:val="004D14D8"/>
    <w:rsid w:val="004D156B"/>
    <w:rsid w:val="004D15E2"/>
    <w:rsid w:val="004D17EA"/>
    <w:rsid w:val="004D191A"/>
    <w:rsid w:val="004D1A1D"/>
    <w:rsid w:val="004D1A38"/>
    <w:rsid w:val="004D1BA5"/>
    <w:rsid w:val="004D2237"/>
    <w:rsid w:val="004D2372"/>
    <w:rsid w:val="004D2512"/>
    <w:rsid w:val="004D2611"/>
    <w:rsid w:val="004D32A0"/>
    <w:rsid w:val="004D399F"/>
    <w:rsid w:val="004D3B1D"/>
    <w:rsid w:val="004D3C0F"/>
    <w:rsid w:val="004D3D60"/>
    <w:rsid w:val="004D4972"/>
    <w:rsid w:val="004D49D0"/>
    <w:rsid w:val="004D49E5"/>
    <w:rsid w:val="004D4A02"/>
    <w:rsid w:val="004D4AFD"/>
    <w:rsid w:val="004D4B8E"/>
    <w:rsid w:val="004D5279"/>
    <w:rsid w:val="004D5672"/>
    <w:rsid w:val="004D592B"/>
    <w:rsid w:val="004D5941"/>
    <w:rsid w:val="004D5C2F"/>
    <w:rsid w:val="004D5DFB"/>
    <w:rsid w:val="004D6056"/>
    <w:rsid w:val="004D6092"/>
    <w:rsid w:val="004D61CE"/>
    <w:rsid w:val="004D6203"/>
    <w:rsid w:val="004D6605"/>
    <w:rsid w:val="004D6751"/>
    <w:rsid w:val="004D691A"/>
    <w:rsid w:val="004D6B47"/>
    <w:rsid w:val="004D6C76"/>
    <w:rsid w:val="004D6D06"/>
    <w:rsid w:val="004D6F13"/>
    <w:rsid w:val="004D727E"/>
    <w:rsid w:val="004D7B03"/>
    <w:rsid w:val="004D7F19"/>
    <w:rsid w:val="004D7F99"/>
    <w:rsid w:val="004E0001"/>
    <w:rsid w:val="004E0015"/>
    <w:rsid w:val="004E0444"/>
    <w:rsid w:val="004E05A0"/>
    <w:rsid w:val="004E07D3"/>
    <w:rsid w:val="004E0A11"/>
    <w:rsid w:val="004E0AA6"/>
    <w:rsid w:val="004E0C94"/>
    <w:rsid w:val="004E0CD0"/>
    <w:rsid w:val="004E0E1A"/>
    <w:rsid w:val="004E0F76"/>
    <w:rsid w:val="004E132F"/>
    <w:rsid w:val="004E1599"/>
    <w:rsid w:val="004E191B"/>
    <w:rsid w:val="004E1A2D"/>
    <w:rsid w:val="004E1F81"/>
    <w:rsid w:val="004E2175"/>
    <w:rsid w:val="004E24AB"/>
    <w:rsid w:val="004E2595"/>
    <w:rsid w:val="004E25AA"/>
    <w:rsid w:val="004E2731"/>
    <w:rsid w:val="004E292F"/>
    <w:rsid w:val="004E2A4E"/>
    <w:rsid w:val="004E2E75"/>
    <w:rsid w:val="004E3198"/>
    <w:rsid w:val="004E3379"/>
    <w:rsid w:val="004E38E9"/>
    <w:rsid w:val="004E3A49"/>
    <w:rsid w:val="004E3A8A"/>
    <w:rsid w:val="004E3D5A"/>
    <w:rsid w:val="004E3F11"/>
    <w:rsid w:val="004E4042"/>
    <w:rsid w:val="004E427A"/>
    <w:rsid w:val="004E4400"/>
    <w:rsid w:val="004E47B5"/>
    <w:rsid w:val="004E4EDD"/>
    <w:rsid w:val="004E501A"/>
    <w:rsid w:val="004E501F"/>
    <w:rsid w:val="004E52B0"/>
    <w:rsid w:val="004E55DD"/>
    <w:rsid w:val="004E5740"/>
    <w:rsid w:val="004E58AD"/>
    <w:rsid w:val="004E5B22"/>
    <w:rsid w:val="004E5CB0"/>
    <w:rsid w:val="004E5CDA"/>
    <w:rsid w:val="004E5E86"/>
    <w:rsid w:val="004E5E8C"/>
    <w:rsid w:val="004E5EE3"/>
    <w:rsid w:val="004E66D6"/>
    <w:rsid w:val="004E680E"/>
    <w:rsid w:val="004E6883"/>
    <w:rsid w:val="004E6BC5"/>
    <w:rsid w:val="004E6D56"/>
    <w:rsid w:val="004E6E34"/>
    <w:rsid w:val="004E72E3"/>
    <w:rsid w:val="004E7325"/>
    <w:rsid w:val="004E734D"/>
    <w:rsid w:val="004E744E"/>
    <w:rsid w:val="004E74FC"/>
    <w:rsid w:val="004E7608"/>
    <w:rsid w:val="004E7720"/>
    <w:rsid w:val="004E778C"/>
    <w:rsid w:val="004E78BF"/>
    <w:rsid w:val="004E799E"/>
    <w:rsid w:val="004E7B43"/>
    <w:rsid w:val="004E7B60"/>
    <w:rsid w:val="004E7BE1"/>
    <w:rsid w:val="004E7DF2"/>
    <w:rsid w:val="004F0036"/>
    <w:rsid w:val="004F004B"/>
    <w:rsid w:val="004F0145"/>
    <w:rsid w:val="004F045B"/>
    <w:rsid w:val="004F0552"/>
    <w:rsid w:val="004F0750"/>
    <w:rsid w:val="004F0B03"/>
    <w:rsid w:val="004F0C05"/>
    <w:rsid w:val="004F1323"/>
    <w:rsid w:val="004F1700"/>
    <w:rsid w:val="004F1ABB"/>
    <w:rsid w:val="004F1B10"/>
    <w:rsid w:val="004F1BD2"/>
    <w:rsid w:val="004F1C9D"/>
    <w:rsid w:val="004F1C9F"/>
    <w:rsid w:val="004F1EA0"/>
    <w:rsid w:val="004F2208"/>
    <w:rsid w:val="004F23B5"/>
    <w:rsid w:val="004F2691"/>
    <w:rsid w:val="004F26C5"/>
    <w:rsid w:val="004F270A"/>
    <w:rsid w:val="004F2739"/>
    <w:rsid w:val="004F2A09"/>
    <w:rsid w:val="004F2CC0"/>
    <w:rsid w:val="004F2D20"/>
    <w:rsid w:val="004F2D9A"/>
    <w:rsid w:val="004F2DA0"/>
    <w:rsid w:val="004F2DF2"/>
    <w:rsid w:val="004F32D8"/>
    <w:rsid w:val="004F3652"/>
    <w:rsid w:val="004F36C5"/>
    <w:rsid w:val="004F3D5A"/>
    <w:rsid w:val="004F4032"/>
    <w:rsid w:val="004F4144"/>
    <w:rsid w:val="004F462E"/>
    <w:rsid w:val="004F4769"/>
    <w:rsid w:val="004F4924"/>
    <w:rsid w:val="004F493A"/>
    <w:rsid w:val="004F4AE4"/>
    <w:rsid w:val="004F4B2F"/>
    <w:rsid w:val="004F4CB2"/>
    <w:rsid w:val="004F4E60"/>
    <w:rsid w:val="004F4F30"/>
    <w:rsid w:val="004F51E8"/>
    <w:rsid w:val="004F5263"/>
    <w:rsid w:val="004F56B3"/>
    <w:rsid w:val="004F5F72"/>
    <w:rsid w:val="004F61C0"/>
    <w:rsid w:val="004F6D54"/>
    <w:rsid w:val="004F6E11"/>
    <w:rsid w:val="004F6E41"/>
    <w:rsid w:val="004F703F"/>
    <w:rsid w:val="004F7396"/>
    <w:rsid w:val="004F73AA"/>
    <w:rsid w:val="004F7479"/>
    <w:rsid w:val="004F74C1"/>
    <w:rsid w:val="004F7577"/>
    <w:rsid w:val="004F76BF"/>
    <w:rsid w:val="004F774B"/>
    <w:rsid w:val="004F7ACE"/>
    <w:rsid w:val="004F7C77"/>
    <w:rsid w:val="004F7DA9"/>
    <w:rsid w:val="004F7FDC"/>
    <w:rsid w:val="00500105"/>
    <w:rsid w:val="005003C2"/>
    <w:rsid w:val="00500CD1"/>
    <w:rsid w:val="00501046"/>
    <w:rsid w:val="00501479"/>
    <w:rsid w:val="00501A91"/>
    <w:rsid w:val="00501B4D"/>
    <w:rsid w:val="00501B91"/>
    <w:rsid w:val="005020F2"/>
    <w:rsid w:val="0050218E"/>
    <w:rsid w:val="005021AF"/>
    <w:rsid w:val="00502357"/>
    <w:rsid w:val="00502419"/>
    <w:rsid w:val="00502724"/>
    <w:rsid w:val="00502BB9"/>
    <w:rsid w:val="00502D28"/>
    <w:rsid w:val="00502F31"/>
    <w:rsid w:val="005031A1"/>
    <w:rsid w:val="00503285"/>
    <w:rsid w:val="00503554"/>
    <w:rsid w:val="00503592"/>
    <w:rsid w:val="0050389C"/>
    <w:rsid w:val="00503A23"/>
    <w:rsid w:val="00503D34"/>
    <w:rsid w:val="00503FAF"/>
    <w:rsid w:val="0050437E"/>
    <w:rsid w:val="0050437F"/>
    <w:rsid w:val="005043CE"/>
    <w:rsid w:val="005046AD"/>
    <w:rsid w:val="0050475E"/>
    <w:rsid w:val="005049C1"/>
    <w:rsid w:val="00504CF9"/>
    <w:rsid w:val="00504D86"/>
    <w:rsid w:val="00504E64"/>
    <w:rsid w:val="005050B6"/>
    <w:rsid w:val="00505116"/>
    <w:rsid w:val="00505145"/>
    <w:rsid w:val="00505271"/>
    <w:rsid w:val="00505356"/>
    <w:rsid w:val="005053BE"/>
    <w:rsid w:val="005054EA"/>
    <w:rsid w:val="0050556A"/>
    <w:rsid w:val="00505624"/>
    <w:rsid w:val="0050562E"/>
    <w:rsid w:val="00505640"/>
    <w:rsid w:val="0050566C"/>
    <w:rsid w:val="0050589A"/>
    <w:rsid w:val="00505970"/>
    <w:rsid w:val="00505AD7"/>
    <w:rsid w:val="00505C6F"/>
    <w:rsid w:val="00505CA8"/>
    <w:rsid w:val="005061A2"/>
    <w:rsid w:val="0050653F"/>
    <w:rsid w:val="00506574"/>
    <w:rsid w:val="005065DE"/>
    <w:rsid w:val="005068F0"/>
    <w:rsid w:val="0050690F"/>
    <w:rsid w:val="00506923"/>
    <w:rsid w:val="00506BCE"/>
    <w:rsid w:val="00506C45"/>
    <w:rsid w:val="00506C57"/>
    <w:rsid w:val="005070AA"/>
    <w:rsid w:val="0050747A"/>
    <w:rsid w:val="0050799D"/>
    <w:rsid w:val="00507A12"/>
    <w:rsid w:val="00507ACB"/>
    <w:rsid w:val="00507ADD"/>
    <w:rsid w:val="00507C04"/>
    <w:rsid w:val="00507DD5"/>
    <w:rsid w:val="00507FD8"/>
    <w:rsid w:val="005100BE"/>
    <w:rsid w:val="005102EF"/>
    <w:rsid w:val="00510566"/>
    <w:rsid w:val="00510584"/>
    <w:rsid w:val="00510821"/>
    <w:rsid w:val="00510853"/>
    <w:rsid w:val="00510A89"/>
    <w:rsid w:val="00510B76"/>
    <w:rsid w:val="00510BB9"/>
    <w:rsid w:val="00510C29"/>
    <w:rsid w:val="00510CB5"/>
    <w:rsid w:val="00510EBE"/>
    <w:rsid w:val="0051116F"/>
    <w:rsid w:val="005111EE"/>
    <w:rsid w:val="00511202"/>
    <w:rsid w:val="0051125E"/>
    <w:rsid w:val="00511540"/>
    <w:rsid w:val="00511551"/>
    <w:rsid w:val="005115A6"/>
    <w:rsid w:val="0051165C"/>
    <w:rsid w:val="00511971"/>
    <w:rsid w:val="00511A69"/>
    <w:rsid w:val="00511D60"/>
    <w:rsid w:val="00512109"/>
    <w:rsid w:val="00512158"/>
    <w:rsid w:val="00512339"/>
    <w:rsid w:val="005127F7"/>
    <w:rsid w:val="00512A46"/>
    <w:rsid w:val="00512EAF"/>
    <w:rsid w:val="0051341D"/>
    <w:rsid w:val="00513550"/>
    <w:rsid w:val="005135F8"/>
    <w:rsid w:val="00513706"/>
    <w:rsid w:val="00513718"/>
    <w:rsid w:val="00513815"/>
    <w:rsid w:val="00513905"/>
    <w:rsid w:val="00513A0B"/>
    <w:rsid w:val="00513C65"/>
    <w:rsid w:val="005141ED"/>
    <w:rsid w:val="0051421E"/>
    <w:rsid w:val="0051467E"/>
    <w:rsid w:val="005146B6"/>
    <w:rsid w:val="00514A51"/>
    <w:rsid w:val="00514B8C"/>
    <w:rsid w:val="00515086"/>
    <w:rsid w:val="0051511B"/>
    <w:rsid w:val="00515364"/>
    <w:rsid w:val="005159F1"/>
    <w:rsid w:val="00515DF0"/>
    <w:rsid w:val="00515F8F"/>
    <w:rsid w:val="005160C8"/>
    <w:rsid w:val="005160DB"/>
    <w:rsid w:val="005160F9"/>
    <w:rsid w:val="0051618C"/>
    <w:rsid w:val="005161B6"/>
    <w:rsid w:val="005162DD"/>
    <w:rsid w:val="0051634F"/>
    <w:rsid w:val="0051646C"/>
    <w:rsid w:val="005165A3"/>
    <w:rsid w:val="005165C4"/>
    <w:rsid w:val="00516866"/>
    <w:rsid w:val="0051697F"/>
    <w:rsid w:val="00516D30"/>
    <w:rsid w:val="00516D68"/>
    <w:rsid w:val="005171E5"/>
    <w:rsid w:val="005175DF"/>
    <w:rsid w:val="00517640"/>
    <w:rsid w:val="005178E6"/>
    <w:rsid w:val="00517E81"/>
    <w:rsid w:val="00520255"/>
    <w:rsid w:val="00520287"/>
    <w:rsid w:val="005202EE"/>
    <w:rsid w:val="00520322"/>
    <w:rsid w:val="005204C8"/>
    <w:rsid w:val="00520B5C"/>
    <w:rsid w:val="00520BD7"/>
    <w:rsid w:val="00520C48"/>
    <w:rsid w:val="00521064"/>
    <w:rsid w:val="005210E7"/>
    <w:rsid w:val="005212B6"/>
    <w:rsid w:val="005213EC"/>
    <w:rsid w:val="00521588"/>
    <w:rsid w:val="005215B6"/>
    <w:rsid w:val="005216C3"/>
    <w:rsid w:val="0052179B"/>
    <w:rsid w:val="005218B5"/>
    <w:rsid w:val="00521947"/>
    <w:rsid w:val="0052199C"/>
    <w:rsid w:val="005219CE"/>
    <w:rsid w:val="00521AA8"/>
    <w:rsid w:val="00521B27"/>
    <w:rsid w:val="00521C45"/>
    <w:rsid w:val="00521CDD"/>
    <w:rsid w:val="00521E4C"/>
    <w:rsid w:val="00521F24"/>
    <w:rsid w:val="0052208A"/>
    <w:rsid w:val="005221AA"/>
    <w:rsid w:val="00522A4F"/>
    <w:rsid w:val="00522AB7"/>
    <w:rsid w:val="00522CBC"/>
    <w:rsid w:val="00522D7E"/>
    <w:rsid w:val="00522F56"/>
    <w:rsid w:val="00523647"/>
    <w:rsid w:val="005238F5"/>
    <w:rsid w:val="00523948"/>
    <w:rsid w:val="00523A9C"/>
    <w:rsid w:val="00523B07"/>
    <w:rsid w:val="00523C75"/>
    <w:rsid w:val="00523DCD"/>
    <w:rsid w:val="00523EB5"/>
    <w:rsid w:val="00524200"/>
    <w:rsid w:val="00524675"/>
    <w:rsid w:val="005249BB"/>
    <w:rsid w:val="005249BE"/>
    <w:rsid w:val="00524BA6"/>
    <w:rsid w:val="00524CE8"/>
    <w:rsid w:val="00524E63"/>
    <w:rsid w:val="00524EC7"/>
    <w:rsid w:val="00525085"/>
    <w:rsid w:val="00525251"/>
    <w:rsid w:val="00525B05"/>
    <w:rsid w:val="00525B7A"/>
    <w:rsid w:val="00525B9C"/>
    <w:rsid w:val="00525CE9"/>
    <w:rsid w:val="00526387"/>
    <w:rsid w:val="005264BA"/>
    <w:rsid w:val="00526596"/>
    <w:rsid w:val="0052661B"/>
    <w:rsid w:val="00526622"/>
    <w:rsid w:val="0052667C"/>
    <w:rsid w:val="00526881"/>
    <w:rsid w:val="00526B2C"/>
    <w:rsid w:val="00526BCA"/>
    <w:rsid w:val="00526EE8"/>
    <w:rsid w:val="005273C3"/>
    <w:rsid w:val="00527549"/>
    <w:rsid w:val="005275C0"/>
    <w:rsid w:val="005275D8"/>
    <w:rsid w:val="00527ABB"/>
    <w:rsid w:val="00527AEC"/>
    <w:rsid w:val="00527D8D"/>
    <w:rsid w:val="00527E7E"/>
    <w:rsid w:val="00527F27"/>
    <w:rsid w:val="00530077"/>
    <w:rsid w:val="0053008C"/>
    <w:rsid w:val="00530123"/>
    <w:rsid w:val="005301BB"/>
    <w:rsid w:val="00530335"/>
    <w:rsid w:val="00530655"/>
    <w:rsid w:val="00530BB0"/>
    <w:rsid w:val="00530C13"/>
    <w:rsid w:val="00530DEB"/>
    <w:rsid w:val="00530E24"/>
    <w:rsid w:val="00530FDB"/>
    <w:rsid w:val="005310A6"/>
    <w:rsid w:val="005313FC"/>
    <w:rsid w:val="0053170E"/>
    <w:rsid w:val="00531731"/>
    <w:rsid w:val="005317B0"/>
    <w:rsid w:val="00531957"/>
    <w:rsid w:val="00531A67"/>
    <w:rsid w:val="00531AC8"/>
    <w:rsid w:val="00531B52"/>
    <w:rsid w:val="00531B8F"/>
    <w:rsid w:val="00531CAB"/>
    <w:rsid w:val="00531CE1"/>
    <w:rsid w:val="00531DD0"/>
    <w:rsid w:val="0053255A"/>
    <w:rsid w:val="0053262C"/>
    <w:rsid w:val="005327F5"/>
    <w:rsid w:val="00532AC3"/>
    <w:rsid w:val="00532E02"/>
    <w:rsid w:val="00533085"/>
    <w:rsid w:val="00533380"/>
    <w:rsid w:val="00533417"/>
    <w:rsid w:val="00533466"/>
    <w:rsid w:val="00533692"/>
    <w:rsid w:val="00533865"/>
    <w:rsid w:val="00533869"/>
    <w:rsid w:val="005338CA"/>
    <w:rsid w:val="00533912"/>
    <w:rsid w:val="0053397F"/>
    <w:rsid w:val="00533BAC"/>
    <w:rsid w:val="00533FED"/>
    <w:rsid w:val="00534058"/>
    <w:rsid w:val="005341C8"/>
    <w:rsid w:val="00534344"/>
    <w:rsid w:val="0053461E"/>
    <w:rsid w:val="00534846"/>
    <w:rsid w:val="005348DE"/>
    <w:rsid w:val="00534924"/>
    <w:rsid w:val="00534A78"/>
    <w:rsid w:val="00534BE9"/>
    <w:rsid w:val="00534DC8"/>
    <w:rsid w:val="00534FCA"/>
    <w:rsid w:val="00535023"/>
    <w:rsid w:val="0053551A"/>
    <w:rsid w:val="00535877"/>
    <w:rsid w:val="00535AE9"/>
    <w:rsid w:val="00535D46"/>
    <w:rsid w:val="00535D58"/>
    <w:rsid w:val="00535F09"/>
    <w:rsid w:val="00535FE2"/>
    <w:rsid w:val="00536032"/>
    <w:rsid w:val="00536192"/>
    <w:rsid w:val="005362C2"/>
    <w:rsid w:val="00536457"/>
    <w:rsid w:val="0053652C"/>
    <w:rsid w:val="005365ED"/>
    <w:rsid w:val="0053666A"/>
    <w:rsid w:val="005367F8"/>
    <w:rsid w:val="00536DEC"/>
    <w:rsid w:val="00537711"/>
    <w:rsid w:val="00537863"/>
    <w:rsid w:val="005378B8"/>
    <w:rsid w:val="00540709"/>
    <w:rsid w:val="00540813"/>
    <w:rsid w:val="00541262"/>
    <w:rsid w:val="00541434"/>
    <w:rsid w:val="00541D5B"/>
    <w:rsid w:val="00541DA5"/>
    <w:rsid w:val="00541EA5"/>
    <w:rsid w:val="005421BC"/>
    <w:rsid w:val="00542234"/>
    <w:rsid w:val="00542D57"/>
    <w:rsid w:val="00542DB2"/>
    <w:rsid w:val="00542EB8"/>
    <w:rsid w:val="00542F72"/>
    <w:rsid w:val="00542F9D"/>
    <w:rsid w:val="0054305E"/>
    <w:rsid w:val="0054362B"/>
    <w:rsid w:val="00543832"/>
    <w:rsid w:val="00543913"/>
    <w:rsid w:val="00543A6C"/>
    <w:rsid w:val="00543AD4"/>
    <w:rsid w:val="00543BAB"/>
    <w:rsid w:val="00543EAB"/>
    <w:rsid w:val="00543FBE"/>
    <w:rsid w:val="00544192"/>
    <w:rsid w:val="0054434B"/>
    <w:rsid w:val="00544604"/>
    <w:rsid w:val="005447AF"/>
    <w:rsid w:val="00544A19"/>
    <w:rsid w:val="00544E8E"/>
    <w:rsid w:val="00545401"/>
    <w:rsid w:val="00545537"/>
    <w:rsid w:val="00545594"/>
    <w:rsid w:val="0054559A"/>
    <w:rsid w:val="00545704"/>
    <w:rsid w:val="00545948"/>
    <w:rsid w:val="00545C53"/>
    <w:rsid w:val="00545D38"/>
    <w:rsid w:val="00545DFF"/>
    <w:rsid w:val="00545E03"/>
    <w:rsid w:val="005461A6"/>
    <w:rsid w:val="0054634D"/>
    <w:rsid w:val="00546377"/>
    <w:rsid w:val="005463E5"/>
    <w:rsid w:val="0054653C"/>
    <w:rsid w:val="00546545"/>
    <w:rsid w:val="005466F9"/>
    <w:rsid w:val="00546939"/>
    <w:rsid w:val="005469BA"/>
    <w:rsid w:val="00546CE1"/>
    <w:rsid w:val="00546CEE"/>
    <w:rsid w:val="00546D57"/>
    <w:rsid w:val="00546F23"/>
    <w:rsid w:val="00546FAA"/>
    <w:rsid w:val="0054723F"/>
    <w:rsid w:val="00547452"/>
    <w:rsid w:val="005475CB"/>
    <w:rsid w:val="00547A38"/>
    <w:rsid w:val="00547E60"/>
    <w:rsid w:val="005501C6"/>
    <w:rsid w:val="00550505"/>
    <w:rsid w:val="00550519"/>
    <w:rsid w:val="00550874"/>
    <w:rsid w:val="00550BA7"/>
    <w:rsid w:val="00550CFE"/>
    <w:rsid w:val="00550FDA"/>
    <w:rsid w:val="005512B7"/>
    <w:rsid w:val="005513C9"/>
    <w:rsid w:val="005515AA"/>
    <w:rsid w:val="005515D7"/>
    <w:rsid w:val="0055174B"/>
    <w:rsid w:val="005517B8"/>
    <w:rsid w:val="00551934"/>
    <w:rsid w:val="00551BD0"/>
    <w:rsid w:val="00551BD5"/>
    <w:rsid w:val="00551BDF"/>
    <w:rsid w:val="00551D41"/>
    <w:rsid w:val="00551E2F"/>
    <w:rsid w:val="00551F39"/>
    <w:rsid w:val="00551FEE"/>
    <w:rsid w:val="0055248F"/>
    <w:rsid w:val="005525E1"/>
    <w:rsid w:val="00552A29"/>
    <w:rsid w:val="00552ABE"/>
    <w:rsid w:val="0055326B"/>
    <w:rsid w:val="005532C2"/>
    <w:rsid w:val="00553466"/>
    <w:rsid w:val="005534B1"/>
    <w:rsid w:val="005536D2"/>
    <w:rsid w:val="00553739"/>
    <w:rsid w:val="005537E4"/>
    <w:rsid w:val="005538C9"/>
    <w:rsid w:val="005552F4"/>
    <w:rsid w:val="00555533"/>
    <w:rsid w:val="00555B7E"/>
    <w:rsid w:val="00555C1F"/>
    <w:rsid w:val="00555D84"/>
    <w:rsid w:val="00555DE0"/>
    <w:rsid w:val="00555F71"/>
    <w:rsid w:val="00556216"/>
    <w:rsid w:val="0055663E"/>
    <w:rsid w:val="0055666A"/>
    <w:rsid w:val="005569D5"/>
    <w:rsid w:val="00556A21"/>
    <w:rsid w:val="00556A23"/>
    <w:rsid w:val="00556D2C"/>
    <w:rsid w:val="00556FA0"/>
    <w:rsid w:val="00557105"/>
    <w:rsid w:val="0055731D"/>
    <w:rsid w:val="005577B3"/>
    <w:rsid w:val="0055795E"/>
    <w:rsid w:val="00557C15"/>
    <w:rsid w:val="00557FA1"/>
    <w:rsid w:val="005601A7"/>
    <w:rsid w:val="005601C8"/>
    <w:rsid w:val="0056039E"/>
    <w:rsid w:val="0056047A"/>
    <w:rsid w:val="0056060E"/>
    <w:rsid w:val="00560761"/>
    <w:rsid w:val="00560815"/>
    <w:rsid w:val="00560BCD"/>
    <w:rsid w:val="005610F0"/>
    <w:rsid w:val="005610F3"/>
    <w:rsid w:val="00561300"/>
    <w:rsid w:val="00561827"/>
    <w:rsid w:val="005618FD"/>
    <w:rsid w:val="00561915"/>
    <w:rsid w:val="005619ED"/>
    <w:rsid w:val="00561A79"/>
    <w:rsid w:val="00561C1C"/>
    <w:rsid w:val="00561EBE"/>
    <w:rsid w:val="00562091"/>
    <w:rsid w:val="005626A8"/>
    <w:rsid w:val="005628C7"/>
    <w:rsid w:val="00562ACA"/>
    <w:rsid w:val="00562D37"/>
    <w:rsid w:val="00562D4F"/>
    <w:rsid w:val="00562E6F"/>
    <w:rsid w:val="00562F93"/>
    <w:rsid w:val="00562F99"/>
    <w:rsid w:val="00563105"/>
    <w:rsid w:val="00563505"/>
    <w:rsid w:val="0056354E"/>
    <w:rsid w:val="00563712"/>
    <w:rsid w:val="0056399D"/>
    <w:rsid w:val="005643BE"/>
    <w:rsid w:val="00564411"/>
    <w:rsid w:val="00564459"/>
    <w:rsid w:val="00564558"/>
    <w:rsid w:val="005647DD"/>
    <w:rsid w:val="005648CC"/>
    <w:rsid w:val="00564A85"/>
    <w:rsid w:val="00564BC1"/>
    <w:rsid w:val="00564C56"/>
    <w:rsid w:val="00564D96"/>
    <w:rsid w:val="00564FCD"/>
    <w:rsid w:val="00565436"/>
    <w:rsid w:val="0056548C"/>
    <w:rsid w:val="00565562"/>
    <w:rsid w:val="0056566F"/>
    <w:rsid w:val="00565A71"/>
    <w:rsid w:val="00565C50"/>
    <w:rsid w:val="00565C5E"/>
    <w:rsid w:val="00565CEA"/>
    <w:rsid w:val="00565D4A"/>
    <w:rsid w:val="00565DF2"/>
    <w:rsid w:val="00565E5D"/>
    <w:rsid w:val="0056625F"/>
    <w:rsid w:val="005668A9"/>
    <w:rsid w:val="00567000"/>
    <w:rsid w:val="0056780F"/>
    <w:rsid w:val="00567A11"/>
    <w:rsid w:val="00567BF6"/>
    <w:rsid w:val="00567D41"/>
    <w:rsid w:val="00567E3D"/>
    <w:rsid w:val="00567F65"/>
    <w:rsid w:val="0057007D"/>
    <w:rsid w:val="005704D5"/>
    <w:rsid w:val="00570731"/>
    <w:rsid w:val="00570952"/>
    <w:rsid w:val="00570A96"/>
    <w:rsid w:val="00570BB3"/>
    <w:rsid w:val="00570C2E"/>
    <w:rsid w:val="00570D96"/>
    <w:rsid w:val="00571A83"/>
    <w:rsid w:val="00572009"/>
    <w:rsid w:val="005723CA"/>
    <w:rsid w:val="0057261C"/>
    <w:rsid w:val="00572698"/>
    <w:rsid w:val="0057272A"/>
    <w:rsid w:val="00572820"/>
    <w:rsid w:val="00572996"/>
    <w:rsid w:val="00572A6A"/>
    <w:rsid w:val="00573245"/>
    <w:rsid w:val="005732E2"/>
    <w:rsid w:val="005736CD"/>
    <w:rsid w:val="00573863"/>
    <w:rsid w:val="00573A06"/>
    <w:rsid w:val="00573A7A"/>
    <w:rsid w:val="00573B68"/>
    <w:rsid w:val="00573BFF"/>
    <w:rsid w:val="00573C79"/>
    <w:rsid w:val="00573DD6"/>
    <w:rsid w:val="00573E3F"/>
    <w:rsid w:val="005741C5"/>
    <w:rsid w:val="0057475A"/>
    <w:rsid w:val="00574874"/>
    <w:rsid w:val="00574960"/>
    <w:rsid w:val="00574F3B"/>
    <w:rsid w:val="005752DD"/>
    <w:rsid w:val="005754F5"/>
    <w:rsid w:val="00575506"/>
    <w:rsid w:val="005755CC"/>
    <w:rsid w:val="00575623"/>
    <w:rsid w:val="00575926"/>
    <w:rsid w:val="005759E7"/>
    <w:rsid w:val="00575B5D"/>
    <w:rsid w:val="00575ECA"/>
    <w:rsid w:val="005768D6"/>
    <w:rsid w:val="00576B19"/>
    <w:rsid w:val="00576B99"/>
    <w:rsid w:val="00576C68"/>
    <w:rsid w:val="00576EA6"/>
    <w:rsid w:val="00576F77"/>
    <w:rsid w:val="005772E0"/>
    <w:rsid w:val="005776AC"/>
    <w:rsid w:val="005778FA"/>
    <w:rsid w:val="00577BE3"/>
    <w:rsid w:val="00577C69"/>
    <w:rsid w:val="00577E9B"/>
    <w:rsid w:val="00577F4D"/>
    <w:rsid w:val="00580391"/>
    <w:rsid w:val="00580431"/>
    <w:rsid w:val="005809A8"/>
    <w:rsid w:val="005809C6"/>
    <w:rsid w:val="00580BA2"/>
    <w:rsid w:val="00580E5B"/>
    <w:rsid w:val="005812AC"/>
    <w:rsid w:val="00581388"/>
    <w:rsid w:val="00581472"/>
    <w:rsid w:val="0058158F"/>
    <w:rsid w:val="00581848"/>
    <w:rsid w:val="00581899"/>
    <w:rsid w:val="005819B7"/>
    <w:rsid w:val="00581A77"/>
    <w:rsid w:val="00581BB1"/>
    <w:rsid w:val="00581C23"/>
    <w:rsid w:val="00581C60"/>
    <w:rsid w:val="00581D44"/>
    <w:rsid w:val="00581E72"/>
    <w:rsid w:val="005820F7"/>
    <w:rsid w:val="005822A0"/>
    <w:rsid w:val="005822F9"/>
    <w:rsid w:val="0058235B"/>
    <w:rsid w:val="005824C1"/>
    <w:rsid w:val="005824D8"/>
    <w:rsid w:val="00582578"/>
    <w:rsid w:val="00582A43"/>
    <w:rsid w:val="00582A5A"/>
    <w:rsid w:val="00582AA9"/>
    <w:rsid w:val="00582AE2"/>
    <w:rsid w:val="00582BF7"/>
    <w:rsid w:val="00582C6C"/>
    <w:rsid w:val="00582CFA"/>
    <w:rsid w:val="00582D4B"/>
    <w:rsid w:val="00582F88"/>
    <w:rsid w:val="005830A2"/>
    <w:rsid w:val="00583227"/>
    <w:rsid w:val="00583404"/>
    <w:rsid w:val="00583886"/>
    <w:rsid w:val="00583BFC"/>
    <w:rsid w:val="00583C1D"/>
    <w:rsid w:val="00583DA9"/>
    <w:rsid w:val="00583FE5"/>
    <w:rsid w:val="0058419E"/>
    <w:rsid w:val="005843AF"/>
    <w:rsid w:val="00584417"/>
    <w:rsid w:val="00584650"/>
    <w:rsid w:val="005848DD"/>
    <w:rsid w:val="00584B66"/>
    <w:rsid w:val="00585017"/>
    <w:rsid w:val="0058504A"/>
    <w:rsid w:val="0058544B"/>
    <w:rsid w:val="00585490"/>
    <w:rsid w:val="005854E2"/>
    <w:rsid w:val="00585607"/>
    <w:rsid w:val="005857B7"/>
    <w:rsid w:val="00585C33"/>
    <w:rsid w:val="00585CC4"/>
    <w:rsid w:val="00585FD0"/>
    <w:rsid w:val="005860CD"/>
    <w:rsid w:val="00586462"/>
    <w:rsid w:val="0058652C"/>
    <w:rsid w:val="0058666E"/>
    <w:rsid w:val="00586A48"/>
    <w:rsid w:val="00586DC6"/>
    <w:rsid w:val="005876F9"/>
    <w:rsid w:val="00587878"/>
    <w:rsid w:val="00587B8C"/>
    <w:rsid w:val="00587F0A"/>
    <w:rsid w:val="00590310"/>
    <w:rsid w:val="00590374"/>
    <w:rsid w:val="0059054D"/>
    <w:rsid w:val="00590612"/>
    <w:rsid w:val="005907A5"/>
    <w:rsid w:val="00590846"/>
    <w:rsid w:val="005908E7"/>
    <w:rsid w:val="0059091A"/>
    <w:rsid w:val="00590B21"/>
    <w:rsid w:val="00590BDF"/>
    <w:rsid w:val="00590BF7"/>
    <w:rsid w:val="00590C2E"/>
    <w:rsid w:val="00590C6D"/>
    <w:rsid w:val="00590D14"/>
    <w:rsid w:val="00590D83"/>
    <w:rsid w:val="00591200"/>
    <w:rsid w:val="005913C2"/>
    <w:rsid w:val="0059148C"/>
    <w:rsid w:val="00591A99"/>
    <w:rsid w:val="00591E0D"/>
    <w:rsid w:val="005920AC"/>
    <w:rsid w:val="00592426"/>
    <w:rsid w:val="00592449"/>
    <w:rsid w:val="00592841"/>
    <w:rsid w:val="00592BBB"/>
    <w:rsid w:val="00592CC7"/>
    <w:rsid w:val="00592CE9"/>
    <w:rsid w:val="00592CED"/>
    <w:rsid w:val="00592E1A"/>
    <w:rsid w:val="0059319F"/>
    <w:rsid w:val="0059322D"/>
    <w:rsid w:val="0059323A"/>
    <w:rsid w:val="00593285"/>
    <w:rsid w:val="00593303"/>
    <w:rsid w:val="00593340"/>
    <w:rsid w:val="0059362D"/>
    <w:rsid w:val="00593980"/>
    <w:rsid w:val="00593B49"/>
    <w:rsid w:val="00593D1C"/>
    <w:rsid w:val="00593DA6"/>
    <w:rsid w:val="00593E8F"/>
    <w:rsid w:val="00593F74"/>
    <w:rsid w:val="005944CD"/>
    <w:rsid w:val="005945C6"/>
    <w:rsid w:val="00594949"/>
    <w:rsid w:val="00594AAE"/>
    <w:rsid w:val="00594B51"/>
    <w:rsid w:val="00594EAE"/>
    <w:rsid w:val="005951CE"/>
    <w:rsid w:val="00595406"/>
    <w:rsid w:val="00595CE8"/>
    <w:rsid w:val="00595DA5"/>
    <w:rsid w:val="00596091"/>
    <w:rsid w:val="005960AF"/>
    <w:rsid w:val="005962B2"/>
    <w:rsid w:val="005963BA"/>
    <w:rsid w:val="005964DA"/>
    <w:rsid w:val="00596601"/>
    <w:rsid w:val="005966EB"/>
    <w:rsid w:val="00596A8B"/>
    <w:rsid w:val="00596B4E"/>
    <w:rsid w:val="00596F78"/>
    <w:rsid w:val="0059704C"/>
    <w:rsid w:val="005970C1"/>
    <w:rsid w:val="00597638"/>
    <w:rsid w:val="005978C7"/>
    <w:rsid w:val="005978DF"/>
    <w:rsid w:val="00597A54"/>
    <w:rsid w:val="00597B19"/>
    <w:rsid w:val="00597DFA"/>
    <w:rsid w:val="00597F1A"/>
    <w:rsid w:val="005A0397"/>
    <w:rsid w:val="005A039F"/>
    <w:rsid w:val="005A05B6"/>
    <w:rsid w:val="005A08C7"/>
    <w:rsid w:val="005A09CC"/>
    <w:rsid w:val="005A0AFF"/>
    <w:rsid w:val="005A0B18"/>
    <w:rsid w:val="005A0FF2"/>
    <w:rsid w:val="005A118F"/>
    <w:rsid w:val="005A189F"/>
    <w:rsid w:val="005A18B8"/>
    <w:rsid w:val="005A1D5A"/>
    <w:rsid w:val="005A1E05"/>
    <w:rsid w:val="005A2033"/>
    <w:rsid w:val="005A204E"/>
    <w:rsid w:val="005A20AE"/>
    <w:rsid w:val="005A23EF"/>
    <w:rsid w:val="005A23FE"/>
    <w:rsid w:val="005A25B7"/>
    <w:rsid w:val="005A2616"/>
    <w:rsid w:val="005A279F"/>
    <w:rsid w:val="005A27CC"/>
    <w:rsid w:val="005A2AC0"/>
    <w:rsid w:val="005A2C9A"/>
    <w:rsid w:val="005A2CBD"/>
    <w:rsid w:val="005A2EA7"/>
    <w:rsid w:val="005A30D0"/>
    <w:rsid w:val="005A30DA"/>
    <w:rsid w:val="005A3211"/>
    <w:rsid w:val="005A3282"/>
    <w:rsid w:val="005A32C2"/>
    <w:rsid w:val="005A3533"/>
    <w:rsid w:val="005A3E00"/>
    <w:rsid w:val="005A3EDD"/>
    <w:rsid w:val="005A40A4"/>
    <w:rsid w:val="005A419A"/>
    <w:rsid w:val="005A41AC"/>
    <w:rsid w:val="005A4957"/>
    <w:rsid w:val="005A4958"/>
    <w:rsid w:val="005A49BB"/>
    <w:rsid w:val="005A4A4E"/>
    <w:rsid w:val="005A4A71"/>
    <w:rsid w:val="005A4C8F"/>
    <w:rsid w:val="005A4D8C"/>
    <w:rsid w:val="005A4DE9"/>
    <w:rsid w:val="005A4ED2"/>
    <w:rsid w:val="005A5012"/>
    <w:rsid w:val="005A5275"/>
    <w:rsid w:val="005A5419"/>
    <w:rsid w:val="005A545C"/>
    <w:rsid w:val="005A57A9"/>
    <w:rsid w:val="005A5A1C"/>
    <w:rsid w:val="005A5F20"/>
    <w:rsid w:val="005A601B"/>
    <w:rsid w:val="005A6447"/>
    <w:rsid w:val="005A650F"/>
    <w:rsid w:val="005A6693"/>
    <w:rsid w:val="005A6956"/>
    <w:rsid w:val="005A6AB9"/>
    <w:rsid w:val="005A6BE6"/>
    <w:rsid w:val="005A70DE"/>
    <w:rsid w:val="005A70E2"/>
    <w:rsid w:val="005A73CB"/>
    <w:rsid w:val="005A7881"/>
    <w:rsid w:val="005A78E8"/>
    <w:rsid w:val="005A7936"/>
    <w:rsid w:val="005A7AA5"/>
    <w:rsid w:val="005A7B45"/>
    <w:rsid w:val="005B0060"/>
    <w:rsid w:val="005B049F"/>
    <w:rsid w:val="005B0556"/>
    <w:rsid w:val="005B074A"/>
    <w:rsid w:val="005B082E"/>
    <w:rsid w:val="005B0ACB"/>
    <w:rsid w:val="005B0BA8"/>
    <w:rsid w:val="005B1016"/>
    <w:rsid w:val="005B15B1"/>
    <w:rsid w:val="005B1980"/>
    <w:rsid w:val="005B1A53"/>
    <w:rsid w:val="005B1AEE"/>
    <w:rsid w:val="005B1BB3"/>
    <w:rsid w:val="005B1DF8"/>
    <w:rsid w:val="005B2722"/>
    <w:rsid w:val="005B3125"/>
    <w:rsid w:val="005B3185"/>
    <w:rsid w:val="005B3A76"/>
    <w:rsid w:val="005B3C8F"/>
    <w:rsid w:val="005B4460"/>
    <w:rsid w:val="005B46F5"/>
    <w:rsid w:val="005B48A8"/>
    <w:rsid w:val="005B494C"/>
    <w:rsid w:val="005B4AE2"/>
    <w:rsid w:val="005B4CF4"/>
    <w:rsid w:val="005B4D29"/>
    <w:rsid w:val="005B5121"/>
    <w:rsid w:val="005B51F9"/>
    <w:rsid w:val="005B535D"/>
    <w:rsid w:val="005B596A"/>
    <w:rsid w:val="005B5978"/>
    <w:rsid w:val="005B5ACF"/>
    <w:rsid w:val="005B5B34"/>
    <w:rsid w:val="005B5E8A"/>
    <w:rsid w:val="005B5EBB"/>
    <w:rsid w:val="005B65B7"/>
    <w:rsid w:val="005B67C7"/>
    <w:rsid w:val="005B6C41"/>
    <w:rsid w:val="005B70CA"/>
    <w:rsid w:val="005B740F"/>
    <w:rsid w:val="005B7444"/>
    <w:rsid w:val="005B756F"/>
    <w:rsid w:val="005B7613"/>
    <w:rsid w:val="005B7851"/>
    <w:rsid w:val="005B78DF"/>
    <w:rsid w:val="005B79C7"/>
    <w:rsid w:val="005B7EFE"/>
    <w:rsid w:val="005C007A"/>
    <w:rsid w:val="005C00A8"/>
    <w:rsid w:val="005C03AC"/>
    <w:rsid w:val="005C0639"/>
    <w:rsid w:val="005C0941"/>
    <w:rsid w:val="005C0BC3"/>
    <w:rsid w:val="005C0D62"/>
    <w:rsid w:val="005C0D80"/>
    <w:rsid w:val="005C0DEC"/>
    <w:rsid w:val="005C0FF8"/>
    <w:rsid w:val="005C1632"/>
    <w:rsid w:val="005C1845"/>
    <w:rsid w:val="005C1C10"/>
    <w:rsid w:val="005C1F75"/>
    <w:rsid w:val="005C2028"/>
    <w:rsid w:val="005C206F"/>
    <w:rsid w:val="005C2280"/>
    <w:rsid w:val="005C25BF"/>
    <w:rsid w:val="005C26E1"/>
    <w:rsid w:val="005C2AC7"/>
    <w:rsid w:val="005C2EAC"/>
    <w:rsid w:val="005C3170"/>
    <w:rsid w:val="005C32A6"/>
    <w:rsid w:val="005C3669"/>
    <w:rsid w:val="005C3782"/>
    <w:rsid w:val="005C3D5F"/>
    <w:rsid w:val="005C3DE3"/>
    <w:rsid w:val="005C3DFE"/>
    <w:rsid w:val="005C3E37"/>
    <w:rsid w:val="005C3EDB"/>
    <w:rsid w:val="005C3EF0"/>
    <w:rsid w:val="005C40CA"/>
    <w:rsid w:val="005C40E9"/>
    <w:rsid w:val="005C4524"/>
    <w:rsid w:val="005C4567"/>
    <w:rsid w:val="005C459C"/>
    <w:rsid w:val="005C45AB"/>
    <w:rsid w:val="005C46D3"/>
    <w:rsid w:val="005C4D46"/>
    <w:rsid w:val="005C4D77"/>
    <w:rsid w:val="005C4D91"/>
    <w:rsid w:val="005C4ECD"/>
    <w:rsid w:val="005C4FA0"/>
    <w:rsid w:val="005C4FBF"/>
    <w:rsid w:val="005C537F"/>
    <w:rsid w:val="005C552B"/>
    <w:rsid w:val="005C55E4"/>
    <w:rsid w:val="005C5D37"/>
    <w:rsid w:val="005C6067"/>
    <w:rsid w:val="005C6640"/>
    <w:rsid w:val="005C67FE"/>
    <w:rsid w:val="005C69F0"/>
    <w:rsid w:val="005C6DEF"/>
    <w:rsid w:val="005C6E39"/>
    <w:rsid w:val="005C798D"/>
    <w:rsid w:val="005C7C7A"/>
    <w:rsid w:val="005C7C84"/>
    <w:rsid w:val="005C7EE0"/>
    <w:rsid w:val="005D011F"/>
    <w:rsid w:val="005D01B2"/>
    <w:rsid w:val="005D0524"/>
    <w:rsid w:val="005D089D"/>
    <w:rsid w:val="005D0BD5"/>
    <w:rsid w:val="005D0C1C"/>
    <w:rsid w:val="005D0DED"/>
    <w:rsid w:val="005D0FB7"/>
    <w:rsid w:val="005D12A8"/>
    <w:rsid w:val="005D14FA"/>
    <w:rsid w:val="005D1506"/>
    <w:rsid w:val="005D1614"/>
    <w:rsid w:val="005D1862"/>
    <w:rsid w:val="005D19BB"/>
    <w:rsid w:val="005D19CF"/>
    <w:rsid w:val="005D1A02"/>
    <w:rsid w:val="005D1AFF"/>
    <w:rsid w:val="005D1E7F"/>
    <w:rsid w:val="005D1E92"/>
    <w:rsid w:val="005D1FD3"/>
    <w:rsid w:val="005D2098"/>
    <w:rsid w:val="005D235F"/>
    <w:rsid w:val="005D24BA"/>
    <w:rsid w:val="005D2934"/>
    <w:rsid w:val="005D2B8A"/>
    <w:rsid w:val="005D353E"/>
    <w:rsid w:val="005D3887"/>
    <w:rsid w:val="005D3B5C"/>
    <w:rsid w:val="005D3BD8"/>
    <w:rsid w:val="005D3DC9"/>
    <w:rsid w:val="005D3FE1"/>
    <w:rsid w:val="005D41AE"/>
    <w:rsid w:val="005D41E7"/>
    <w:rsid w:val="005D42C2"/>
    <w:rsid w:val="005D42E5"/>
    <w:rsid w:val="005D42F7"/>
    <w:rsid w:val="005D448D"/>
    <w:rsid w:val="005D46C0"/>
    <w:rsid w:val="005D48A8"/>
    <w:rsid w:val="005D4AE6"/>
    <w:rsid w:val="005D4C43"/>
    <w:rsid w:val="005D4C95"/>
    <w:rsid w:val="005D4D19"/>
    <w:rsid w:val="005D4D6D"/>
    <w:rsid w:val="005D5101"/>
    <w:rsid w:val="005D540A"/>
    <w:rsid w:val="005D5611"/>
    <w:rsid w:val="005D5784"/>
    <w:rsid w:val="005D5E62"/>
    <w:rsid w:val="005D60A8"/>
    <w:rsid w:val="005D62BC"/>
    <w:rsid w:val="005D6312"/>
    <w:rsid w:val="005D6418"/>
    <w:rsid w:val="005D64C1"/>
    <w:rsid w:val="005D6B37"/>
    <w:rsid w:val="005D6B59"/>
    <w:rsid w:val="005D6C68"/>
    <w:rsid w:val="005D6CBC"/>
    <w:rsid w:val="005D6E64"/>
    <w:rsid w:val="005D7158"/>
    <w:rsid w:val="005D7285"/>
    <w:rsid w:val="005D72D6"/>
    <w:rsid w:val="005D75CE"/>
    <w:rsid w:val="005D7AC9"/>
    <w:rsid w:val="005D7FE4"/>
    <w:rsid w:val="005E0183"/>
    <w:rsid w:val="005E018A"/>
    <w:rsid w:val="005E0760"/>
    <w:rsid w:val="005E0A33"/>
    <w:rsid w:val="005E0A4D"/>
    <w:rsid w:val="005E0AFB"/>
    <w:rsid w:val="005E0DEA"/>
    <w:rsid w:val="005E0E07"/>
    <w:rsid w:val="005E11BA"/>
    <w:rsid w:val="005E1287"/>
    <w:rsid w:val="005E12CD"/>
    <w:rsid w:val="005E1483"/>
    <w:rsid w:val="005E1792"/>
    <w:rsid w:val="005E192E"/>
    <w:rsid w:val="005E1953"/>
    <w:rsid w:val="005E1B62"/>
    <w:rsid w:val="005E1D00"/>
    <w:rsid w:val="005E1EA0"/>
    <w:rsid w:val="005E1F33"/>
    <w:rsid w:val="005E1F4E"/>
    <w:rsid w:val="005E2109"/>
    <w:rsid w:val="005E21B9"/>
    <w:rsid w:val="005E2257"/>
    <w:rsid w:val="005E255C"/>
    <w:rsid w:val="005E265C"/>
    <w:rsid w:val="005E28AF"/>
    <w:rsid w:val="005E29F2"/>
    <w:rsid w:val="005E2C94"/>
    <w:rsid w:val="005E2D52"/>
    <w:rsid w:val="005E2EEE"/>
    <w:rsid w:val="005E2EF3"/>
    <w:rsid w:val="005E309A"/>
    <w:rsid w:val="005E318B"/>
    <w:rsid w:val="005E32C4"/>
    <w:rsid w:val="005E3406"/>
    <w:rsid w:val="005E3529"/>
    <w:rsid w:val="005E35B0"/>
    <w:rsid w:val="005E37A3"/>
    <w:rsid w:val="005E38C0"/>
    <w:rsid w:val="005E3AEF"/>
    <w:rsid w:val="005E3BFC"/>
    <w:rsid w:val="005E3C2A"/>
    <w:rsid w:val="005E3D18"/>
    <w:rsid w:val="005E3D4A"/>
    <w:rsid w:val="005E3FAA"/>
    <w:rsid w:val="005E3FF7"/>
    <w:rsid w:val="005E4438"/>
    <w:rsid w:val="005E4470"/>
    <w:rsid w:val="005E482F"/>
    <w:rsid w:val="005E4B51"/>
    <w:rsid w:val="005E4DDC"/>
    <w:rsid w:val="005E5086"/>
    <w:rsid w:val="005E5188"/>
    <w:rsid w:val="005E5902"/>
    <w:rsid w:val="005E5977"/>
    <w:rsid w:val="005E5D62"/>
    <w:rsid w:val="005E5EA1"/>
    <w:rsid w:val="005E5F00"/>
    <w:rsid w:val="005E5F32"/>
    <w:rsid w:val="005E63AD"/>
    <w:rsid w:val="005E65D1"/>
    <w:rsid w:val="005E66BC"/>
    <w:rsid w:val="005E6838"/>
    <w:rsid w:val="005E6A45"/>
    <w:rsid w:val="005E6B29"/>
    <w:rsid w:val="005E6CCD"/>
    <w:rsid w:val="005E6F98"/>
    <w:rsid w:val="005E717A"/>
    <w:rsid w:val="005E752F"/>
    <w:rsid w:val="005E7588"/>
    <w:rsid w:val="005E7759"/>
    <w:rsid w:val="005E779A"/>
    <w:rsid w:val="005F01C5"/>
    <w:rsid w:val="005F01EA"/>
    <w:rsid w:val="005F02DF"/>
    <w:rsid w:val="005F092A"/>
    <w:rsid w:val="005F096A"/>
    <w:rsid w:val="005F15AC"/>
    <w:rsid w:val="005F16A9"/>
    <w:rsid w:val="005F186C"/>
    <w:rsid w:val="005F18D9"/>
    <w:rsid w:val="005F1953"/>
    <w:rsid w:val="005F1E6F"/>
    <w:rsid w:val="005F2128"/>
    <w:rsid w:val="005F23A7"/>
    <w:rsid w:val="005F2588"/>
    <w:rsid w:val="005F2920"/>
    <w:rsid w:val="005F2A37"/>
    <w:rsid w:val="005F2B2B"/>
    <w:rsid w:val="005F2D66"/>
    <w:rsid w:val="005F2DBE"/>
    <w:rsid w:val="005F2EC5"/>
    <w:rsid w:val="005F2F3F"/>
    <w:rsid w:val="005F3214"/>
    <w:rsid w:val="005F3BF3"/>
    <w:rsid w:val="005F3CEA"/>
    <w:rsid w:val="005F41BA"/>
    <w:rsid w:val="005F4352"/>
    <w:rsid w:val="005F44C7"/>
    <w:rsid w:val="005F4872"/>
    <w:rsid w:val="005F4EC7"/>
    <w:rsid w:val="005F4F49"/>
    <w:rsid w:val="005F50E6"/>
    <w:rsid w:val="005F5118"/>
    <w:rsid w:val="005F54A1"/>
    <w:rsid w:val="005F5881"/>
    <w:rsid w:val="005F5910"/>
    <w:rsid w:val="005F59AD"/>
    <w:rsid w:val="005F5A48"/>
    <w:rsid w:val="005F5A64"/>
    <w:rsid w:val="005F5D84"/>
    <w:rsid w:val="005F603A"/>
    <w:rsid w:val="005F62B6"/>
    <w:rsid w:val="005F659A"/>
    <w:rsid w:val="005F66E7"/>
    <w:rsid w:val="005F683B"/>
    <w:rsid w:val="005F694C"/>
    <w:rsid w:val="005F6983"/>
    <w:rsid w:val="005F6A82"/>
    <w:rsid w:val="005F6B26"/>
    <w:rsid w:val="005F6B7D"/>
    <w:rsid w:val="005F6E7B"/>
    <w:rsid w:val="005F6FF4"/>
    <w:rsid w:val="005F74E3"/>
    <w:rsid w:val="005F7532"/>
    <w:rsid w:val="005F7A85"/>
    <w:rsid w:val="005F7B20"/>
    <w:rsid w:val="005F7B84"/>
    <w:rsid w:val="005F7D24"/>
    <w:rsid w:val="005F7DD1"/>
    <w:rsid w:val="005F7EE6"/>
    <w:rsid w:val="00600526"/>
    <w:rsid w:val="0060061C"/>
    <w:rsid w:val="00600680"/>
    <w:rsid w:val="006006D5"/>
    <w:rsid w:val="00600748"/>
    <w:rsid w:val="00600D3E"/>
    <w:rsid w:val="00600ECD"/>
    <w:rsid w:val="00600EE7"/>
    <w:rsid w:val="006011D8"/>
    <w:rsid w:val="0060131B"/>
    <w:rsid w:val="00601525"/>
    <w:rsid w:val="00601794"/>
    <w:rsid w:val="00601C2D"/>
    <w:rsid w:val="00601C45"/>
    <w:rsid w:val="00601F35"/>
    <w:rsid w:val="0060223E"/>
    <w:rsid w:val="00602472"/>
    <w:rsid w:val="0060277D"/>
    <w:rsid w:val="00602864"/>
    <w:rsid w:val="006028C7"/>
    <w:rsid w:val="00602B48"/>
    <w:rsid w:val="00602C9A"/>
    <w:rsid w:val="00602D8A"/>
    <w:rsid w:val="00602E1C"/>
    <w:rsid w:val="00602EE4"/>
    <w:rsid w:val="00602F2F"/>
    <w:rsid w:val="00602F89"/>
    <w:rsid w:val="00603326"/>
    <w:rsid w:val="00603330"/>
    <w:rsid w:val="006033D9"/>
    <w:rsid w:val="006034B7"/>
    <w:rsid w:val="00603736"/>
    <w:rsid w:val="006037B8"/>
    <w:rsid w:val="0060390B"/>
    <w:rsid w:val="006039C4"/>
    <w:rsid w:val="006039DE"/>
    <w:rsid w:val="00603AF1"/>
    <w:rsid w:val="00603E8B"/>
    <w:rsid w:val="0060403F"/>
    <w:rsid w:val="00604289"/>
    <w:rsid w:val="0060436D"/>
    <w:rsid w:val="00604513"/>
    <w:rsid w:val="00604658"/>
    <w:rsid w:val="006049FA"/>
    <w:rsid w:val="00604B36"/>
    <w:rsid w:val="00605499"/>
    <w:rsid w:val="0060579C"/>
    <w:rsid w:val="00605855"/>
    <w:rsid w:val="00605864"/>
    <w:rsid w:val="00606943"/>
    <w:rsid w:val="00606B66"/>
    <w:rsid w:val="00606B73"/>
    <w:rsid w:val="00606CEB"/>
    <w:rsid w:val="00607115"/>
    <w:rsid w:val="00607179"/>
    <w:rsid w:val="0060749E"/>
    <w:rsid w:val="006074DA"/>
    <w:rsid w:val="006075A6"/>
    <w:rsid w:val="00607688"/>
    <w:rsid w:val="006077F9"/>
    <w:rsid w:val="00607805"/>
    <w:rsid w:val="00607856"/>
    <w:rsid w:val="00607C40"/>
    <w:rsid w:val="00607CD2"/>
    <w:rsid w:val="00607DE9"/>
    <w:rsid w:val="00607ED3"/>
    <w:rsid w:val="0061000D"/>
    <w:rsid w:val="00610522"/>
    <w:rsid w:val="00610B9A"/>
    <w:rsid w:val="00610EC2"/>
    <w:rsid w:val="006110E0"/>
    <w:rsid w:val="00611211"/>
    <w:rsid w:val="0061140F"/>
    <w:rsid w:val="00611480"/>
    <w:rsid w:val="00611961"/>
    <w:rsid w:val="00611969"/>
    <w:rsid w:val="006119F0"/>
    <w:rsid w:val="00611B67"/>
    <w:rsid w:val="00611CD7"/>
    <w:rsid w:val="00611D97"/>
    <w:rsid w:val="00611FB4"/>
    <w:rsid w:val="00612084"/>
    <w:rsid w:val="0061227C"/>
    <w:rsid w:val="006123A3"/>
    <w:rsid w:val="0061257E"/>
    <w:rsid w:val="006126B8"/>
    <w:rsid w:val="0061295F"/>
    <w:rsid w:val="00612B2B"/>
    <w:rsid w:val="00612BCA"/>
    <w:rsid w:val="00612CF8"/>
    <w:rsid w:val="00613571"/>
    <w:rsid w:val="006137E1"/>
    <w:rsid w:val="00613AD6"/>
    <w:rsid w:val="00613D76"/>
    <w:rsid w:val="00613F66"/>
    <w:rsid w:val="0061401D"/>
    <w:rsid w:val="006141A1"/>
    <w:rsid w:val="0061431A"/>
    <w:rsid w:val="0061449F"/>
    <w:rsid w:val="0061463E"/>
    <w:rsid w:val="00614676"/>
    <w:rsid w:val="0061486E"/>
    <w:rsid w:val="00614AAE"/>
    <w:rsid w:val="00614FDC"/>
    <w:rsid w:val="00614FF7"/>
    <w:rsid w:val="006152B4"/>
    <w:rsid w:val="00615603"/>
    <w:rsid w:val="0061566F"/>
    <w:rsid w:val="0061583B"/>
    <w:rsid w:val="00615C0F"/>
    <w:rsid w:val="00615E2A"/>
    <w:rsid w:val="00616030"/>
    <w:rsid w:val="00616052"/>
    <w:rsid w:val="00616115"/>
    <w:rsid w:val="00616729"/>
    <w:rsid w:val="0061673C"/>
    <w:rsid w:val="006169A6"/>
    <w:rsid w:val="00616CE0"/>
    <w:rsid w:val="00616D97"/>
    <w:rsid w:val="00616EF3"/>
    <w:rsid w:val="0061766B"/>
    <w:rsid w:val="00617702"/>
    <w:rsid w:val="006177D3"/>
    <w:rsid w:val="00617B10"/>
    <w:rsid w:val="00617BFC"/>
    <w:rsid w:val="00617DE9"/>
    <w:rsid w:val="00617F5E"/>
    <w:rsid w:val="00620416"/>
    <w:rsid w:val="006204A4"/>
    <w:rsid w:val="006205B2"/>
    <w:rsid w:val="00620D02"/>
    <w:rsid w:val="00620DDF"/>
    <w:rsid w:val="0062127D"/>
    <w:rsid w:val="00621305"/>
    <w:rsid w:val="006218E3"/>
    <w:rsid w:val="00621D7B"/>
    <w:rsid w:val="00621ECC"/>
    <w:rsid w:val="0062216C"/>
    <w:rsid w:val="00622B5D"/>
    <w:rsid w:val="00622BAF"/>
    <w:rsid w:val="00622E60"/>
    <w:rsid w:val="0062303B"/>
    <w:rsid w:val="00623328"/>
    <w:rsid w:val="0062337D"/>
    <w:rsid w:val="0062369D"/>
    <w:rsid w:val="0062382B"/>
    <w:rsid w:val="00623A25"/>
    <w:rsid w:val="00623A2A"/>
    <w:rsid w:val="00623FD4"/>
    <w:rsid w:val="00624903"/>
    <w:rsid w:val="00624D32"/>
    <w:rsid w:val="00624FA9"/>
    <w:rsid w:val="00625037"/>
    <w:rsid w:val="00625676"/>
    <w:rsid w:val="00625AC7"/>
    <w:rsid w:val="00625B29"/>
    <w:rsid w:val="00625CCB"/>
    <w:rsid w:val="00625D8E"/>
    <w:rsid w:val="0062600D"/>
    <w:rsid w:val="006261D3"/>
    <w:rsid w:val="006262A8"/>
    <w:rsid w:val="00626646"/>
    <w:rsid w:val="0062677E"/>
    <w:rsid w:val="00626817"/>
    <w:rsid w:val="00626846"/>
    <w:rsid w:val="00626BD0"/>
    <w:rsid w:val="00626EA5"/>
    <w:rsid w:val="0062700B"/>
    <w:rsid w:val="00627524"/>
    <w:rsid w:val="006275E5"/>
    <w:rsid w:val="006278AD"/>
    <w:rsid w:val="00627C7F"/>
    <w:rsid w:val="00627D2D"/>
    <w:rsid w:val="00627F5F"/>
    <w:rsid w:val="00630A39"/>
    <w:rsid w:val="00630C83"/>
    <w:rsid w:val="00630F84"/>
    <w:rsid w:val="00631236"/>
    <w:rsid w:val="006312D5"/>
    <w:rsid w:val="00631344"/>
    <w:rsid w:val="00631414"/>
    <w:rsid w:val="00631478"/>
    <w:rsid w:val="00631508"/>
    <w:rsid w:val="00631560"/>
    <w:rsid w:val="00631589"/>
    <w:rsid w:val="0063188C"/>
    <w:rsid w:val="0063198F"/>
    <w:rsid w:val="00631C8B"/>
    <w:rsid w:val="00631CD6"/>
    <w:rsid w:val="00631E4B"/>
    <w:rsid w:val="00631EF2"/>
    <w:rsid w:val="00631FBA"/>
    <w:rsid w:val="0063216A"/>
    <w:rsid w:val="00632189"/>
    <w:rsid w:val="006322F0"/>
    <w:rsid w:val="0063238C"/>
    <w:rsid w:val="00632C1D"/>
    <w:rsid w:val="00632F6D"/>
    <w:rsid w:val="00633189"/>
    <w:rsid w:val="00633206"/>
    <w:rsid w:val="0063342B"/>
    <w:rsid w:val="006335D3"/>
    <w:rsid w:val="00633689"/>
    <w:rsid w:val="006338DB"/>
    <w:rsid w:val="00633AF7"/>
    <w:rsid w:val="00633C31"/>
    <w:rsid w:val="00633C3A"/>
    <w:rsid w:val="00634173"/>
    <w:rsid w:val="006343D8"/>
    <w:rsid w:val="00634829"/>
    <w:rsid w:val="00634D67"/>
    <w:rsid w:val="00634D8C"/>
    <w:rsid w:val="00634E32"/>
    <w:rsid w:val="00634F5C"/>
    <w:rsid w:val="006351B4"/>
    <w:rsid w:val="006352E9"/>
    <w:rsid w:val="00635674"/>
    <w:rsid w:val="006358C7"/>
    <w:rsid w:val="0063598B"/>
    <w:rsid w:val="006359DC"/>
    <w:rsid w:val="00635B35"/>
    <w:rsid w:val="00635D2A"/>
    <w:rsid w:val="00635D7E"/>
    <w:rsid w:val="00635F37"/>
    <w:rsid w:val="00635F7E"/>
    <w:rsid w:val="00636519"/>
    <w:rsid w:val="00636614"/>
    <w:rsid w:val="00636677"/>
    <w:rsid w:val="006366CB"/>
    <w:rsid w:val="0063674E"/>
    <w:rsid w:val="00636817"/>
    <w:rsid w:val="00636A07"/>
    <w:rsid w:val="00636B21"/>
    <w:rsid w:val="00636B9D"/>
    <w:rsid w:val="00636BC5"/>
    <w:rsid w:val="00636E64"/>
    <w:rsid w:val="00636F5A"/>
    <w:rsid w:val="00637389"/>
    <w:rsid w:val="006375A8"/>
    <w:rsid w:val="006378DE"/>
    <w:rsid w:val="006379D7"/>
    <w:rsid w:val="00637F81"/>
    <w:rsid w:val="00640010"/>
    <w:rsid w:val="00640135"/>
    <w:rsid w:val="00640227"/>
    <w:rsid w:val="00640299"/>
    <w:rsid w:val="00640A23"/>
    <w:rsid w:val="00640A2B"/>
    <w:rsid w:val="00640A9F"/>
    <w:rsid w:val="00640B66"/>
    <w:rsid w:val="00640CE5"/>
    <w:rsid w:val="00640D0A"/>
    <w:rsid w:val="006411BD"/>
    <w:rsid w:val="006411D7"/>
    <w:rsid w:val="006411F1"/>
    <w:rsid w:val="00641384"/>
    <w:rsid w:val="006418FB"/>
    <w:rsid w:val="00641B80"/>
    <w:rsid w:val="00641FDE"/>
    <w:rsid w:val="00642327"/>
    <w:rsid w:val="006424DA"/>
    <w:rsid w:val="00642A85"/>
    <w:rsid w:val="00642B56"/>
    <w:rsid w:val="00642CB3"/>
    <w:rsid w:val="00643068"/>
    <w:rsid w:val="0064316E"/>
    <w:rsid w:val="00643235"/>
    <w:rsid w:val="006434D8"/>
    <w:rsid w:val="00643614"/>
    <w:rsid w:val="00643660"/>
    <w:rsid w:val="00643679"/>
    <w:rsid w:val="00643688"/>
    <w:rsid w:val="006436F6"/>
    <w:rsid w:val="0064376A"/>
    <w:rsid w:val="00643958"/>
    <w:rsid w:val="00643B0F"/>
    <w:rsid w:val="00643B30"/>
    <w:rsid w:val="00643C08"/>
    <w:rsid w:val="00643C40"/>
    <w:rsid w:val="00643CE2"/>
    <w:rsid w:val="00643CF2"/>
    <w:rsid w:val="006442B3"/>
    <w:rsid w:val="006442F7"/>
    <w:rsid w:val="00644329"/>
    <w:rsid w:val="00644575"/>
    <w:rsid w:val="006445CB"/>
    <w:rsid w:val="00644674"/>
    <w:rsid w:val="00644846"/>
    <w:rsid w:val="00644867"/>
    <w:rsid w:val="00644A98"/>
    <w:rsid w:val="00644BD1"/>
    <w:rsid w:val="00644C32"/>
    <w:rsid w:val="00644D44"/>
    <w:rsid w:val="00644EB4"/>
    <w:rsid w:val="00645248"/>
    <w:rsid w:val="006456BF"/>
    <w:rsid w:val="00645AFB"/>
    <w:rsid w:val="00645CFD"/>
    <w:rsid w:val="006460C8"/>
    <w:rsid w:val="00646280"/>
    <w:rsid w:val="0064629B"/>
    <w:rsid w:val="006465BB"/>
    <w:rsid w:val="0064680D"/>
    <w:rsid w:val="00646977"/>
    <w:rsid w:val="00646B53"/>
    <w:rsid w:val="00646B8E"/>
    <w:rsid w:val="00646BBF"/>
    <w:rsid w:val="00646CAD"/>
    <w:rsid w:val="006470AA"/>
    <w:rsid w:val="00647364"/>
    <w:rsid w:val="00647446"/>
    <w:rsid w:val="00647517"/>
    <w:rsid w:val="006475D7"/>
    <w:rsid w:val="0064789E"/>
    <w:rsid w:val="006501D7"/>
    <w:rsid w:val="0065028C"/>
    <w:rsid w:val="006505D9"/>
    <w:rsid w:val="00650996"/>
    <w:rsid w:val="00650AD8"/>
    <w:rsid w:val="00650B88"/>
    <w:rsid w:val="00650C2A"/>
    <w:rsid w:val="00650CB3"/>
    <w:rsid w:val="00650CF7"/>
    <w:rsid w:val="0065109B"/>
    <w:rsid w:val="0065124B"/>
    <w:rsid w:val="006516A1"/>
    <w:rsid w:val="0065170C"/>
    <w:rsid w:val="006517FD"/>
    <w:rsid w:val="0065190E"/>
    <w:rsid w:val="006519FC"/>
    <w:rsid w:val="00651C94"/>
    <w:rsid w:val="00651D39"/>
    <w:rsid w:val="006521EF"/>
    <w:rsid w:val="006526C8"/>
    <w:rsid w:val="0065274F"/>
    <w:rsid w:val="006528BF"/>
    <w:rsid w:val="0065327A"/>
    <w:rsid w:val="00653C6D"/>
    <w:rsid w:val="00653D1E"/>
    <w:rsid w:val="00653E54"/>
    <w:rsid w:val="00653F8B"/>
    <w:rsid w:val="00653FAD"/>
    <w:rsid w:val="00654004"/>
    <w:rsid w:val="006540C5"/>
    <w:rsid w:val="00654193"/>
    <w:rsid w:val="00654574"/>
    <w:rsid w:val="00654664"/>
    <w:rsid w:val="006546F6"/>
    <w:rsid w:val="0065472A"/>
    <w:rsid w:val="006548B9"/>
    <w:rsid w:val="00654A7F"/>
    <w:rsid w:val="00654C14"/>
    <w:rsid w:val="00654E14"/>
    <w:rsid w:val="00654FA4"/>
    <w:rsid w:val="00655167"/>
    <w:rsid w:val="006552C6"/>
    <w:rsid w:val="00655428"/>
    <w:rsid w:val="0065593B"/>
    <w:rsid w:val="00655A35"/>
    <w:rsid w:val="00655D95"/>
    <w:rsid w:val="0065637A"/>
    <w:rsid w:val="006565EF"/>
    <w:rsid w:val="00656891"/>
    <w:rsid w:val="00656939"/>
    <w:rsid w:val="00656A8E"/>
    <w:rsid w:val="00656B5F"/>
    <w:rsid w:val="00656C25"/>
    <w:rsid w:val="00656D07"/>
    <w:rsid w:val="00656D0D"/>
    <w:rsid w:val="00656E32"/>
    <w:rsid w:val="00657121"/>
    <w:rsid w:val="006573B9"/>
    <w:rsid w:val="006575C7"/>
    <w:rsid w:val="0065760E"/>
    <w:rsid w:val="006576AB"/>
    <w:rsid w:val="00657761"/>
    <w:rsid w:val="0065796A"/>
    <w:rsid w:val="00657A81"/>
    <w:rsid w:val="00657C8A"/>
    <w:rsid w:val="00657CDE"/>
    <w:rsid w:val="00657DB1"/>
    <w:rsid w:val="006601FA"/>
    <w:rsid w:val="0066026C"/>
    <w:rsid w:val="0066033D"/>
    <w:rsid w:val="006607CA"/>
    <w:rsid w:val="00660AA5"/>
    <w:rsid w:val="00660C0A"/>
    <w:rsid w:val="00660C0E"/>
    <w:rsid w:val="00660C91"/>
    <w:rsid w:val="00660CF0"/>
    <w:rsid w:val="00660FE2"/>
    <w:rsid w:val="006610D3"/>
    <w:rsid w:val="00661231"/>
    <w:rsid w:val="00661323"/>
    <w:rsid w:val="006616A4"/>
    <w:rsid w:val="006616D2"/>
    <w:rsid w:val="006618CE"/>
    <w:rsid w:val="00661961"/>
    <w:rsid w:val="00661C2D"/>
    <w:rsid w:val="00661C8F"/>
    <w:rsid w:val="00661EE3"/>
    <w:rsid w:val="006621FE"/>
    <w:rsid w:val="0066225F"/>
    <w:rsid w:val="00662A55"/>
    <w:rsid w:val="00662ADD"/>
    <w:rsid w:val="00662CB7"/>
    <w:rsid w:val="00662D60"/>
    <w:rsid w:val="00662E02"/>
    <w:rsid w:val="00662F48"/>
    <w:rsid w:val="00662FCF"/>
    <w:rsid w:val="0066351C"/>
    <w:rsid w:val="0066379A"/>
    <w:rsid w:val="00663D80"/>
    <w:rsid w:val="0066433E"/>
    <w:rsid w:val="0066443C"/>
    <w:rsid w:val="00664611"/>
    <w:rsid w:val="00664998"/>
    <w:rsid w:val="00664EA8"/>
    <w:rsid w:val="00664F9F"/>
    <w:rsid w:val="00665038"/>
    <w:rsid w:val="006651D9"/>
    <w:rsid w:val="0066525B"/>
    <w:rsid w:val="00665343"/>
    <w:rsid w:val="00665414"/>
    <w:rsid w:val="0066555D"/>
    <w:rsid w:val="0066565D"/>
    <w:rsid w:val="00665985"/>
    <w:rsid w:val="00665A71"/>
    <w:rsid w:val="00665AFC"/>
    <w:rsid w:val="00665B8B"/>
    <w:rsid w:val="00665CBB"/>
    <w:rsid w:val="00665F96"/>
    <w:rsid w:val="006660EB"/>
    <w:rsid w:val="00666176"/>
    <w:rsid w:val="0066639C"/>
    <w:rsid w:val="006665C6"/>
    <w:rsid w:val="00666711"/>
    <w:rsid w:val="0066685A"/>
    <w:rsid w:val="00666B6D"/>
    <w:rsid w:val="00666C39"/>
    <w:rsid w:val="00667651"/>
    <w:rsid w:val="00667807"/>
    <w:rsid w:val="00667898"/>
    <w:rsid w:val="0066794B"/>
    <w:rsid w:val="00667B4F"/>
    <w:rsid w:val="00667BCC"/>
    <w:rsid w:val="00667BD0"/>
    <w:rsid w:val="00667E64"/>
    <w:rsid w:val="00670306"/>
    <w:rsid w:val="0067051F"/>
    <w:rsid w:val="00670684"/>
    <w:rsid w:val="006707BF"/>
    <w:rsid w:val="00670806"/>
    <w:rsid w:val="0067084E"/>
    <w:rsid w:val="00670E1F"/>
    <w:rsid w:val="006710B2"/>
    <w:rsid w:val="00671161"/>
    <w:rsid w:val="006711AE"/>
    <w:rsid w:val="006712C0"/>
    <w:rsid w:val="0067130D"/>
    <w:rsid w:val="006714E1"/>
    <w:rsid w:val="00671542"/>
    <w:rsid w:val="006715B7"/>
    <w:rsid w:val="006715F1"/>
    <w:rsid w:val="0067189A"/>
    <w:rsid w:val="00671930"/>
    <w:rsid w:val="00671DC4"/>
    <w:rsid w:val="00671E21"/>
    <w:rsid w:val="00671EF6"/>
    <w:rsid w:val="006721A3"/>
    <w:rsid w:val="006721C4"/>
    <w:rsid w:val="00672329"/>
    <w:rsid w:val="00672633"/>
    <w:rsid w:val="00672735"/>
    <w:rsid w:val="0067287D"/>
    <w:rsid w:val="00673804"/>
    <w:rsid w:val="006738D4"/>
    <w:rsid w:val="006738EB"/>
    <w:rsid w:val="0067398E"/>
    <w:rsid w:val="0067407C"/>
    <w:rsid w:val="0067419E"/>
    <w:rsid w:val="0067431B"/>
    <w:rsid w:val="006744CA"/>
    <w:rsid w:val="006745D1"/>
    <w:rsid w:val="00674A3A"/>
    <w:rsid w:val="00674A6F"/>
    <w:rsid w:val="00674BDC"/>
    <w:rsid w:val="00674EF7"/>
    <w:rsid w:val="00674F03"/>
    <w:rsid w:val="00674F0A"/>
    <w:rsid w:val="00675259"/>
    <w:rsid w:val="00675762"/>
    <w:rsid w:val="006757E0"/>
    <w:rsid w:val="0067598E"/>
    <w:rsid w:val="00675CA6"/>
    <w:rsid w:val="00675F5C"/>
    <w:rsid w:val="006762AF"/>
    <w:rsid w:val="00676531"/>
    <w:rsid w:val="006765A1"/>
    <w:rsid w:val="0067676E"/>
    <w:rsid w:val="0067689B"/>
    <w:rsid w:val="00676926"/>
    <w:rsid w:val="00676963"/>
    <w:rsid w:val="00676B83"/>
    <w:rsid w:val="00676C12"/>
    <w:rsid w:val="00676D18"/>
    <w:rsid w:val="00676F8B"/>
    <w:rsid w:val="00677007"/>
    <w:rsid w:val="006771E4"/>
    <w:rsid w:val="00677540"/>
    <w:rsid w:val="00677623"/>
    <w:rsid w:val="00677664"/>
    <w:rsid w:val="00677C56"/>
    <w:rsid w:val="00677F26"/>
    <w:rsid w:val="0068044F"/>
    <w:rsid w:val="00680535"/>
    <w:rsid w:val="0068067E"/>
    <w:rsid w:val="00680694"/>
    <w:rsid w:val="006806E7"/>
    <w:rsid w:val="00680BAC"/>
    <w:rsid w:val="00680CA2"/>
    <w:rsid w:val="00680D49"/>
    <w:rsid w:val="00680E1E"/>
    <w:rsid w:val="006810DD"/>
    <w:rsid w:val="00681226"/>
    <w:rsid w:val="00681690"/>
    <w:rsid w:val="006817EC"/>
    <w:rsid w:val="00681E7D"/>
    <w:rsid w:val="00681F75"/>
    <w:rsid w:val="00681FE9"/>
    <w:rsid w:val="006824F4"/>
    <w:rsid w:val="0068253A"/>
    <w:rsid w:val="0068261B"/>
    <w:rsid w:val="0068261C"/>
    <w:rsid w:val="006828E0"/>
    <w:rsid w:val="00682D51"/>
    <w:rsid w:val="00683131"/>
    <w:rsid w:val="00683322"/>
    <w:rsid w:val="006835F7"/>
    <w:rsid w:val="00683793"/>
    <w:rsid w:val="0068380C"/>
    <w:rsid w:val="0068393C"/>
    <w:rsid w:val="00683B0A"/>
    <w:rsid w:val="00683F12"/>
    <w:rsid w:val="00683F27"/>
    <w:rsid w:val="0068409F"/>
    <w:rsid w:val="0068413E"/>
    <w:rsid w:val="00684196"/>
    <w:rsid w:val="006846BA"/>
    <w:rsid w:val="00684BF0"/>
    <w:rsid w:val="00684C67"/>
    <w:rsid w:val="00684CB8"/>
    <w:rsid w:val="006854D8"/>
    <w:rsid w:val="006856F8"/>
    <w:rsid w:val="00685897"/>
    <w:rsid w:val="00685CD1"/>
    <w:rsid w:val="00685DFB"/>
    <w:rsid w:val="006862EB"/>
    <w:rsid w:val="006864D2"/>
    <w:rsid w:val="006865F7"/>
    <w:rsid w:val="006868DA"/>
    <w:rsid w:val="00686C20"/>
    <w:rsid w:val="00686CB9"/>
    <w:rsid w:val="00687049"/>
    <w:rsid w:val="0068745C"/>
    <w:rsid w:val="00687501"/>
    <w:rsid w:val="006876F1"/>
    <w:rsid w:val="00687778"/>
    <w:rsid w:val="006878B7"/>
    <w:rsid w:val="00687BFE"/>
    <w:rsid w:val="00690A76"/>
    <w:rsid w:val="00690A83"/>
    <w:rsid w:val="00690B1A"/>
    <w:rsid w:val="00691374"/>
    <w:rsid w:val="006916AC"/>
    <w:rsid w:val="0069170E"/>
    <w:rsid w:val="00691C52"/>
    <w:rsid w:val="00691D10"/>
    <w:rsid w:val="00692103"/>
    <w:rsid w:val="006923F8"/>
    <w:rsid w:val="00692446"/>
    <w:rsid w:val="00692594"/>
    <w:rsid w:val="0069281E"/>
    <w:rsid w:val="00692929"/>
    <w:rsid w:val="0069297E"/>
    <w:rsid w:val="006929F3"/>
    <w:rsid w:val="00692FFB"/>
    <w:rsid w:val="006934EB"/>
    <w:rsid w:val="00693647"/>
    <w:rsid w:val="00693914"/>
    <w:rsid w:val="00693A06"/>
    <w:rsid w:val="00693C81"/>
    <w:rsid w:val="00693CFA"/>
    <w:rsid w:val="00693F28"/>
    <w:rsid w:val="00694932"/>
    <w:rsid w:val="0069499D"/>
    <w:rsid w:val="00694A88"/>
    <w:rsid w:val="00694B3B"/>
    <w:rsid w:val="00694C38"/>
    <w:rsid w:val="00694D06"/>
    <w:rsid w:val="00694E62"/>
    <w:rsid w:val="0069504B"/>
    <w:rsid w:val="00695390"/>
    <w:rsid w:val="0069564C"/>
    <w:rsid w:val="00695962"/>
    <w:rsid w:val="00695AF7"/>
    <w:rsid w:val="00695C56"/>
    <w:rsid w:val="00695E44"/>
    <w:rsid w:val="00695F7C"/>
    <w:rsid w:val="00696062"/>
    <w:rsid w:val="00696396"/>
    <w:rsid w:val="00696472"/>
    <w:rsid w:val="006965AC"/>
    <w:rsid w:val="0069665F"/>
    <w:rsid w:val="0069684A"/>
    <w:rsid w:val="006968CE"/>
    <w:rsid w:val="006968F9"/>
    <w:rsid w:val="00696D16"/>
    <w:rsid w:val="00696D47"/>
    <w:rsid w:val="00696E77"/>
    <w:rsid w:val="006972E3"/>
    <w:rsid w:val="00697482"/>
    <w:rsid w:val="00697618"/>
    <w:rsid w:val="006979D5"/>
    <w:rsid w:val="00697B56"/>
    <w:rsid w:val="00697CD9"/>
    <w:rsid w:val="006A001E"/>
    <w:rsid w:val="006A020C"/>
    <w:rsid w:val="006A055D"/>
    <w:rsid w:val="006A06C8"/>
    <w:rsid w:val="006A0823"/>
    <w:rsid w:val="006A0879"/>
    <w:rsid w:val="006A0C69"/>
    <w:rsid w:val="006A0C6B"/>
    <w:rsid w:val="006A0F52"/>
    <w:rsid w:val="006A10CD"/>
    <w:rsid w:val="006A146B"/>
    <w:rsid w:val="006A1552"/>
    <w:rsid w:val="006A1A6C"/>
    <w:rsid w:val="006A1B06"/>
    <w:rsid w:val="006A1B8F"/>
    <w:rsid w:val="006A1BB4"/>
    <w:rsid w:val="006A2097"/>
    <w:rsid w:val="006A239A"/>
    <w:rsid w:val="006A2430"/>
    <w:rsid w:val="006A2714"/>
    <w:rsid w:val="006A28F3"/>
    <w:rsid w:val="006A2961"/>
    <w:rsid w:val="006A2D69"/>
    <w:rsid w:val="006A2D80"/>
    <w:rsid w:val="006A2E77"/>
    <w:rsid w:val="006A2E78"/>
    <w:rsid w:val="006A3034"/>
    <w:rsid w:val="006A31DD"/>
    <w:rsid w:val="006A3510"/>
    <w:rsid w:val="006A3614"/>
    <w:rsid w:val="006A38C1"/>
    <w:rsid w:val="006A3B8B"/>
    <w:rsid w:val="006A44A8"/>
    <w:rsid w:val="006A4760"/>
    <w:rsid w:val="006A4BDC"/>
    <w:rsid w:val="006A4F2F"/>
    <w:rsid w:val="006A4F77"/>
    <w:rsid w:val="006A50D7"/>
    <w:rsid w:val="006A51EF"/>
    <w:rsid w:val="006A5213"/>
    <w:rsid w:val="006A53CA"/>
    <w:rsid w:val="006A573A"/>
    <w:rsid w:val="006A5CBF"/>
    <w:rsid w:val="006A5EAE"/>
    <w:rsid w:val="006A5F23"/>
    <w:rsid w:val="006A6052"/>
    <w:rsid w:val="006A613C"/>
    <w:rsid w:val="006A6284"/>
    <w:rsid w:val="006A6288"/>
    <w:rsid w:val="006A679A"/>
    <w:rsid w:val="006A68E2"/>
    <w:rsid w:val="006A6ABA"/>
    <w:rsid w:val="006A6C88"/>
    <w:rsid w:val="006A6CC9"/>
    <w:rsid w:val="006A6F5C"/>
    <w:rsid w:val="006A6FA7"/>
    <w:rsid w:val="006A7187"/>
    <w:rsid w:val="006A73BC"/>
    <w:rsid w:val="006A7873"/>
    <w:rsid w:val="006A7985"/>
    <w:rsid w:val="006A7AD4"/>
    <w:rsid w:val="006A7C5E"/>
    <w:rsid w:val="006A7D1A"/>
    <w:rsid w:val="006A7D90"/>
    <w:rsid w:val="006A7EE3"/>
    <w:rsid w:val="006B04B7"/>
    <w:rsid w:val="006B04F8"/>
    <w:rsid w:val="006B05BF"/>
    <w:rsid w:val="006B05FE"/>
    <w:rsid w:val="006B0C63"/>
    <w:rsid w:val="006B0C94"/>
    <w:rsid w:val="006B0CEB"/>
    <w:rsid w:val="006B0D53"/>
    <w:rsid w:val="006B0DEC"/>
    <w:rsid w:val="006B122B"/>
    <w:rsid w:val="006B1232"/>
    <w:rsid w:val="006B1590"/>
    <w:rsid w:val="006B162D"/>
    <w:rsid w:val="006B182A"/>
    <w:rsid w:val="006B196D"/>
    <w:rsid w:val="006B1AAE"/>
    <w:rsid w:val="006B1ADA"/>
    <w:rsid w:val="006B1B22"/>
    <w:rsid w:val="006B1B2F"/>
    <w:rsid w:val="006B1B6F"/>
    <w:rsid w:val="006B1B74"/>
    <w:rsid w:val="006B1CCE"/>
    <w:rsid w:val="006B1D54"/>
    <w:rsid w:val="006B1F02"/>
    <w:rsid w:val="006B1F04"/>
    <w:rsid w:val="006B210C"/>
    <w:rsid w:val="006B22D6"/>
    <w:rsid w:val="006B23DC"/>
    <w:rsid w:val="006B2419"/>
    <w:rsid w:val="006B248A"/>
    <w:rsid w:val="006B2779"/>
    <w:rsid w:val="006B27C8"/>
    <w:rsid w:val="006B2C05"/>
    <w:rsid w:val="006B2EED"/>
    <w:rsid w:val="006B35E4"/>
    <w:rsid w:val="006B3649"/>
    <w:rsid w:val="006B3690"/>
    <w:rsid w:val="006B37B4"/>
    <w:rsid w:val="006B381A"/>
    <w:rsid w:val="006B3A0B"/>
    <w:rsid w:val="006B3A88"/>
    <w:rsid w:val="006B3D54"/>
    <w:rsid w:val="006B3DE6"/>
    <w:rsid w:val="006B40B1"/>
    <w:rsid w:val="006B412B"/>
    <w:rsid w:val="006B4203"/>
    <w:rsid w:val="006B43A5"/>
    <w:rsid w:val="006B4514"/>
    <w:rsid w:val="006B46C2"/>
    <w:rsid w:val="006B46E9"/>
    <w:rsid w:val="006B4745"/>
    <w:rsid w:val="006B4903"/>
    <w:rsid w:val="006B4965"/>
    <w:rsid w:val="006B49AB"/>
    <w:rsid w:val="006B4AA6"/>
    <w:rsid w:val="006B4CA0"/>
    <w:rsid w:val="006B4DB6"/>
    <w:rsid w:val="006B50CC"/>
    <w:rsid w:val="006B51A9"/>
    <w:rsid w:val="006B5789"/>
    <w:rsid w:val="006B5F2E"/>
    <w:rsid w:val="006B5FC7"/>
    <w:rsid w:val="006B6086"/>
    <w:rsid w:val="006B60D5"/>
    <w:rsid w:val="006B657C"/>
    <w:rsid w:val="006B685E"/>
    <w:rsid w:val="006B6DC7"/>
    <w:rsid w:val="006B6E50"/>
    <w:rsid w:val="006B6F42"/>
    <w:rsid w:val="006B7042"/>
    <w:rsid w:val="006B7312"/>
    <w:rsid w:val="006B736A"/>
    <w:rsid w:val="006B74EB"/>
    <w:rsid w:val="006B7585"/>
    <w:rsid w:val="006B78B7"/>
    <w:rsid w:val="006B79D2"/>
    <w:rsid w:val="006B7E78"/>
    <w:rsid w:val="006C023B"/>
    <w:rsid w:val="006C04A8"/>
    <w:rsid w:val="006C083B"/>
    <w:rsid w:val="006C08EB"/>
    <w:rsid w:val="006C0A59"/>
    <w:rsid w:val="006C0D03"/>
    <w:rsid w:val="006C0E10"/>
    <w:rsid w:val="006C0E1F"/>
    <w:rsid w:val="006C0F67"/>
    <w:rsid w:val="006C13E7"/>
    <w:rsid w:val="006C1472"/>
    <w:rsid w:val="006C1AD8"/>
    <w:rsid w:val="006C1CFE"/>
    <w:rsid w:val="006C1D21"/>
    <w:rsid w:val="006C1D80"/>
    <w:rsid w:val="006C1EA8"/>
    <w:rsid w:val="006C2094"/>
    <w:rsid w:val="006C2478"/>
    <w:rsid w:val="006C27DC"/>
    <w:rsid w:val="006C2A59"/>
    <w:rsid w:val="006C2A7E"/>
    <w:rsid w:val="006C2B2F"/>
    <w:rsid w:val="006C2CC0"/>
    <w:rsid w:val="006C2D34"/>
    <w:rsid w:val="006C32B0"/>
    <w:rsid w:val="006C3370"/>
    <w:rsid w:val="006C35CC"/>
    <w:rsid w:val="006C3846"/>
    <w:rsid w:val="006C3905"/>
    <w:rsid w:val="006C3927"/>
    <w:rsid w:val="006C395D"/>
    <w:rsid w:val="006C3A21"/>
    <w:rsid w:val="006C3D59"/>
    <w:rsid w:val="006C3F64"/>
    <w:rsid w:val="006C44A9"/>
    <w:rsid w:val="006C44E3"/>
    <w:rsid w:val="006C45A4"/>
    <w:rsid w:val="006C4B10"/>
    <w:rsid w:val="006C4EFE"/>
    <w:rsid w:val="006C4F2E"/>
    <w:rsid w:val="006C542E"/>
    <w:rsid w:val="006C55C1"/>
    <w:rsid w:val="006C5870"/>
    <w:rsid w:val="006C5A8E"/>
    <w:rsid w:val="006C5BFE"/>
    <w:rsid w:val="006C5D65"/>
    <w:rsid w:val="006C5E29"/>
    <w:rsid w:val="006C5F28"/>
    <w:rsid w:val="006C6384"/>
    <w:rsid w:val="006C63EE"/>
    <w:rsid w:val="006C6405"/>
    <w:rsid w:val="006C6716"/>
    <w:rsid w:val="006C67F3"/>
    <w:rsid w:val="006C6B36"/>
    <w:rsid w:val="006C6D20"/>
    <w:rsid w:val="006C6E20"/>
    <w:rsid w:val="006C6F8D"/>
    <w:rsid w:val="006C6FD4"/>
    <w:rsid w:val="006C7064"/>
    <w:rsid w:val="006C73AE"/>
    <w:rsid w:val="006C778E"/>
    <w:rsid w:val="006C7854"/>
    <w:rsid w:val="006C79F9"/>
    <w:rsid w:val="006C7A14"/>
    <w:rsid w:val="006C7E58"/>
    <w:rsid w:val="006C7E6F"/>
    <w:rsid w:val="006C7FC5"/>
    <w:rsid w:val="006D06B3"/>
    <w:rsid w:val="006D0806"/>
    <w:rsid w:val="006D0808"/>
    <w:rsid w:val="006D0B83"/>
    <w:rsid w:val="006D12DD"/>
    <w:rsid w:val="006D13B0"/>
    <w:rsid w:val="006D16C3"/>
    <w:rsid w:val="006D17F2"/>
    <w:rsid w:val="006D1887"/>
    <w:rsid w:val="006D18F3"/>
    <w:rsid w:val="006D1A13"/>
    <w:rsid w:val="006D1A87"/>
    <w:rsid w:val="006D1BE8"/>
    <w:rsid w:val="006D1CD6"/>
    <w:rsid w:val="006D1D5D"/>
    <w:rsid w:val="006D1F49"/>
    <w:rsid w:val="006D20F2"/>
    <w:rsid w:val="006D242C"/>
    <w:rsid w:val="006D258A"/>
    <w:rsid w:val="006D25EB"/>
    <w:rsid w:val="006D28A4"/>
    <w:rsid w:val="006D2951"/>
    <w:rsid w:val="006D2975"/>
    <w:rsid w:val="006D2A2E"/>
    <w:rsid w:val="006D2AA1"/>
    <w:rsid w:val="006D2D2F"/>
    <w:rsid w:val="006D333C"/>
    <w:rsid w:val="006D3766"/>
    <w:rsid w:val="006D37FC"/>
    <w:rsid w:val="006D39BE"/>
    <w:rsid w:val="006D3C60"/>
    <w:rsid w:val="006D3E7F"/>
    <w:rsid w:val="006D40D6"/>
    <w:rsid w:val="006D4538"/>
    <w:rsid w:val="006D4630"/>
    <w:rsid w:val="006D4687"/>
    <w:rsid w:val="006D46D1"/>
    <w:rsid w:val="006D4731"/>
    <w:rsid w:val="006D4A82"/>
    <w:rsid w:val="006D4C16"/>
    <w:rsid w:val="006D4D6D"/>
    <w:rsid w:val="006D4E5E"/>
    <w:rsid w:val="006D4EE8"/>
    <w:rsid w:val="006D4F59"/>
    <w:rsid w:val="006D5007"/>
    <w:rsid w:val="006D50F9"/>
    <w:rsid w:val="006D518A"/>
    <w:rsid w:val="006D55A0"/>
    <w:rsid w:val="006D5822"/>
    <w:rsid w:val="006D596F"/>
    <w:rsid w:val="006D5A4D"/>
    <w:rsid w:val="006D5D63"/>
    <w:rsid w:val="006D5E33"/>
    <w:rsid w:val="006D5E8A"/>
    <w:rsid w:val="006D5EED"/>
    <w:rsid w:val="006D6098"/>
    <w:rsid w:val="006D6113"/>
    <w:rsid w:val="006D63C0"/>
    <w:rsid w:val="006D6447"/>
    <w:rsid w:val="006D65F1"/>
    <w:rsid w:val="006D67DB"/>
    <w:rsid w:val="006D6850"/>
    <w:rsid w:val="006D6913"/>
    <w:rsid w:val="006D6BE8"/>
    <w:rsid w:val="006D6D57"/>
    <w:rsid w:val="006D6EDD"/>
    <w:rsid w:val="006D6FA4"/>
    <w:rsid w:val="006D7006"/>
    <w:rsid w:val="006D713B"/>
    <w:rsid w:val="006D7225"/>
    <w:rsid w:val="006D7230"/>
    <w:rsid w:val="006D737C"/>
    <w:rsid w:val="006D7A37"/>
    <w:rsid w:val="006D7A71"/>
    <w:rsid w:val="006D7B57"/>
    <w:rsid w:val="006D7EB8"/>
    <w:rsid w:val="006D7EC9"/>
    <w:rsid w:val="006E0097"/>
    <w:rsid w:val="006E05F4"/>
    <w:rsid w:val="006E0676"/>
    <w:rsid w:val="006E0930"/>
    <w:rsid w:val="006E0BB7"/>
    <w:rsid w:val="006E0C31"/>
    <w:rsid w:val="006E0EF0"/>
    <w:rsid w:val="006E0F64"/>
    <w:rsid w:val="006E10C9"/>
    <w:rsid w:val="006E111A"/>
    <w:rsid w:val="006E1191"/>
    <w:rsid w:val="006E1426"/>
    <w:rsid w:val="006E16A8"/>
    <w:rsid w:val="006E1927"/>
    <w:rsid w:val="006E1A0F"/>
    <w:rsid w:val="006E1AF1"/>
    <w:rsid w:val="006E1B5C"/>
    <w:rsid w:val="006E1CF3"/>
    <w:rsid w:val="006E1FC8"/>
    <w:rsid w:val="006E2131"/>
    <w:rsid w:val="006E2312"/>
    <w:rsid w:val="006E2366"/>
    <w:rsid w:val="006E2391"/>
    <w:rsid w:val="006E2844"/>
    <w:rsid w:val="006E2867"/>
    <w:rsid w:val="006E28DB"/>
    <w:rsid w:val="006E2906"/>
    <w:rsid w:val="006E2B0C"/>
    <w:rsid w:val="006E2BBB"/>
    <w:rsid w:val="006E2CDD"/>
    <w:rsid w:val="006E2CED"/>
    <w:rsid w:val="006E2D5E"/>
    <w:rsid w:val="006E2F46"/>
    <w:rsid w:val="006E322C"/>
    <w:rsid w:val="006E332F"/>
    <w:rsid w:val="006E33DD"/>
    <w:rsid w:val="006E344E"/>
    <w:rsid w:val="006E3AAD"/>
    <w:rsid w:val="006E3B63"/>
    <w:rsid w:val="006E3D43"/>
    <w:rsid w:val="006E3D48"/>
    <w:rsid w:val="006E3E41"/>
    <w:rsid w:val="006E3F15"/>
    <w:rsid w:val="006E4024"/>
    <w:rsid w:val="006E42B2"/>
    <w:rsid w:val="006E4330"/>
    <w:rsid w:val="006E43A1"/>
    <w:rsid w:val="006E4490"/>
    <w:rsid w:val="006E44F6"/>
    <w:rsid w:val="006E48E4"/>
    <w:rsid w:val="006E4EAF"/>
    <w:rsid w:val="006E4FD4"/>
    <w:rsid w:val="006E50EC"/>
    <w:rsid w:val="006E5280"/>
    <w:rsid w:val="006E55FE"/>
    <w:rsid w:val="006E56EB"/>
    <w:rsid w:val="006E57FA"/>
    <w:rsid w:val="006E5991"/>
    <w:rsid w:val="006E5C6C"/>
    <w:rsid w:val="006E5CBE"/>
    <w:rsid w:val="006E5DD2"/>
    <w:rsid w:val="006E60E0"/>
    <w:rsid w:val="006E64FB"/>
    <w:rsid w:val="006E66C6"/>
    <w:rsid w:val="006E66DF"/>
    <w:rsid w:val="006E6851"/>
    <w:rsid w:val="006E6B33"/>
    <w:rsid w:val="006E6BAB"/>
    <w:rsid w:val="006E6BD1"/>
    <w:rsid w:val="006E6F57"/>
    <w:rsid w:val="006E744E"/>
    <w:rsid w:val="006E7D3B"/>
    <w:rsid w:val="006E7DF3"/>
    <w:rsid w:val="006E7EC1"/>
    <w:rsid w:val="006E7F5B"/>
    <w:rsid w:val="006F0031"/>
    <w:rsid w:val="006F0162"/>
    <w:rsid w:val="006F0458"/>
    <w:rsid w:val="006F09DA"/>
    <w:rsid w:val="006F0BD6"/>
    <w:rsid w:val="006F0F0A"/>
    <w:rsid w:val="006F0F7B"/>
    <w:rsid w:val="006F121D"/>
    <w:rsid w:val="006F132B"/>
    <w:rsid w:val="006F161C"/>
    <w:rsid w:val="006F18E3"/>
    <w:rsid w:val="006F18F3"/>
    <w:rsid w:val="006F1A67"/>
    <w:rsid w:val="006F1CA1"/>
    <w:rsid w:val="006F1D8C"/>
    <w:rsid w:val="006F20E6"/>
    <w:rsid w:val="006F2372"/>
    <w:rsid w:val="006F2417"/>
    <w:rsid w:val="006F24C4"/>
    <w:rsid w:val="006F28C2"/>
    <w:rsid w:val="006F28DC"/>
    <w:rsid w:val="006F2A36"/>
    <w:rsid w:val="006F2A6C"/>
    <w:rsid w:val="006F2B14"/>
    <w:rsid w:val="006F2E27"/>
    <w:rsid w:val="006F2EA0"/>
    <w:rsid w:val="006F2F3A"/>
    <w:rsid w:val="006F3000"/>
    <w:rsid w:val="006F32AA"/>
    <w:rsid w:val="006F3555"/>
    <w:rsid w:val="006F378C"/>
    <w:rsid w:val="006F3865"/>
    <w:rsid w:val="006F38FE"/>
    <w:rsid w:val="006F3B1D"/>
    <w:rsid w:val="006F464E"/>
    <w:rsid w:val="006F4830"/>
    <w:rsid w:val="006F4A0E"/>
    <w:rsid w:val="006F4C08"/>
    <w:rsid w:val="006F4C5B"/>
    <w:rsid w:val="006F4E25"/>
    <w:rsid w:val="006F5062"/>
    <w:rsid w:val="006F53C1"/>
    <w:rsid w:val="006F5489"/>
    <w:rsid w:val="006F55AD"/>
    <w:rsid w:val="006F5748"/>
    <w:rsid w:val="006F57F8"/>
    <w:rsid w:val="006F5A05"/>
    <w:rsid w:val="006F5E43"/>
    <w:rsid w:val="006F5FD1"/>
    <w:rsid w:val="006F6124"/>
    <w:rsid w:val="006F62DB"/>
    <w:rsid w:val="006F67C7"/>
    <w:rsid w:val="006F6A50"/>
    <w:rsid w:val="006F6AAD"/>
    <w:rsid w:val="006F6AD8"/>
    <w:rsid w:val="006F6C22"/>
    <w:rsid w:val="006F6CB5"/>
    <w:rsid w:val="006F6DD2"/>
    <w:rsid w:val="006F6FA1"/>
    <w:rsid w:val="006F7299"/>
    <w:rsid w:val="006F77CC"/>
    <w:rsid w:val="006F7837"/>
    <w:rsid w:val="006F78A2"/>
    <w:rsid w:val="006F7B20"/>
    <w:rsid w:val="006F7ED6"/>
    <w:rsid w:val="006F7EF9"/>
    <w:rsid w:val="00700065"/>
    <w:rsid w:val="007001D5"/>
    <w:rsid w:val="007002E0"/>
    <w:rsid w:val="00700582"/>
    <w:rsid w:val="00700876"/>
    <w:rsid w:val="00700CDE"/>
    <w:rsid w:val="00700DED"/>
    <w:rsid w:val="00701118"/>
    <w:rsid w:val="00701237"/>
    <w:rsid w:val="007014B9"/>
    <w:rsid w:val="007014F4"/>
    <w:rsid w:val="0070150C"/>
    <w:rsid w:val="007015D9"/>
    <w:rsid w:val="007017A7"/>
    <w:rsid w:val="0070194F"/>
    <w:rsid w:val="00702102"/>
    <w:rsid w:val="00702330"/>
    <w:rsid w:val="00702354"/>
    <w:rsid w:val="00702392"/>
    <w:rsid w:val="0070259B"/>
    <w:rsid w:val="0070287D"/>
    <w:rsid w:val="007028F1"/>
    <w:rsid w:val="00702AA8"/>
    <w:rsid w:val="00702B8E"/>
    <w:rsid w:val="00702C6F"/>
    <w:rsid w:val="00703217"/>
    <w:rsid w:val="0070344F"/>
    <w:rsid w:val="00703606"/>
    <w:rsid w:val="007037BA"/>
    <w:rsid w:val="00703848"/>
    <w:rsid w:val="00703B9C"/>
    <w:rsid w:val="00703BE6"/>
    <w:rsid w:val="00703FBA"/>
    <w:rsid w:val="00704098"/>
    <w:rsid w:val="00704310"/>
    <w:rsid w:val="007048A2"/>
    <w:rsid w:val="00704B2E"/>
    <w:rsid w:val="00704F8E"/>
    <w:rsid w:val="0070565C"/>
    <w:rsid w:val="0070592A"/>
    <w:rsid w:val="00705D95"/>
    <w:rsid w:val="00705F64"/>
    <w:rsid w:val="0070610E"/>
    <w:rsid w:val="00706182"/>
    <w:rsid w:val="007061DD"/>
    <w:rsid w:val="0070625D"/>
    <w:rsid w:val="007063BA"/>
    <w:rsid w:val="007069A9"/>
    <w:rsid w:val="00706EE2"/>
    <w:rsid w:val="007072D6"/>
    <w:rsid w:val="00707361"/>
    <w:rsid w:val="0070745F"/>
    <w:rsid w:val="00707BD9"/>
    <w:rsid w:val="00707C7E"/>
    <w:rsid w:val="00707F6F"/>
    <w:rsid w:val="00710007"/>
    <w:rsid w:val="00710045"/>
    <w:rsid w:val="007100CA"/>
    <w:rsid w:val="00710184"/>
    <w:rsid w:val="007102FB"/>
    <w:rsid w:val="0071065C"/>
    <w:rsid w:val="0071068D"/>
    <w:rsid w:val="007109F1"/>
    <w:rsid w:val="00710B53"/>
    <w:rsid w:val="00710C18"/>
    <w:rsid w:val="00710F07"/>
    <w:rsid w:val="00710FD0"/>
    <w:rsid w:val="007111F4"/>
    <w:rsid w:val="00711382"/>
    <w:rsid w:val="00711393"/>
    <w:rsid w:val="007113C4"/>
    <w:rsid w:val="007118A3"/>
    <w:rsid w:val="00711A05"/>
    <w:rsid w:val="00711A6E"/>
    <w:rsid w:val="00711AA2"/>
    <w:rsid w:val="00711AAF"/>
    <w:rsid w:val="00711C8D"/>
    <w:rsid w:val="00711E30"/>
    <w:rsid w:val="00711F5E"/>
    <w:rsid w:val="00712230"/>
    <w:rsid w:val="00712282"/>
    <w:rsid w:val="007125DA"/>
    <w:rsid w:val="00712787"/>
    <w:rsid w:val="00712D62"/>
    <w:rsid w:val="00712EF2"/>
    <w:rsid w:val="00712F18"/>
    <w:rsid w:val="00713131"/>
    <w:rsid w:val="0071349B"/>
    <w:rsid w:val="007134A4"/>
    <w:rsid w:val="00713701"/>
    <w:rsid w:val="00713826"/>
    <w:rsid w:val="00713A2B"/>
    <w:rsid w:val="00713C3A"/>
    <w:rsid w:val="00713DA9"/>
    <w:rsid w:val="00713E18"/>
    <w:rsid w:val="00713EA0"/>
    <w:rsid w:val="00714116"/>
    <w:rsid w:val="007142D4"/>
    <w:rsid w:val="007148F1"/>
    <w:rsid w:val="00714CDA"/>
    <w:rsid w:val="00714D17"/>
    <w:rsid w:val="00714F81"/>
    <w:rsid w:val="00714FC0"/>
    <w:rsid w:val="00715016"/>
    <w:rsid w:val="0071521A"/>
    <w:rsid w:val="00715A33"/>
    <w:rsid w:val="00715B9B"/>
    <w:rsid w:val="00715BDA"/>
    <w:rsid w:val="00715C2F"/>
    <w:rsid w:val="00715DBC"/>
    <w:rsid w:val="00715EF0"/>
    <w:rsid w:val="007160AB"/>
    <w:rsid w:val="007163D3"/>
    <w:rsid w:val="007166E5"/>
    <w:rsid w:val="007169F9"/>
    <w:rsid w:val="00716ACE"/>
    <w:rsid w:val="00716B90"/>
    <w:rsid w:val="00716BA5"/>
    <w:rsid w:val="00716E57"/>
    <w:rsid w:val="00716E8B"/>
    <w:rsid w:val="00716F29"/>
    <w:rsid w:val="00717191"/>
    <w:rsid w:val="00717280"/>
    <w:rsid w:val="0071738A"/>
    <w:rsid w:val="00717396"/>
    <w:rsid w:val="007175D2"/>
    <w:rsid w:val="00717611"/>
    <w:rsid w:val="00717DB4"/>
    <w:rsid w:val="007201E6"/>
    <w:rsid w:val="00720392"/>
    <w:rsid w:val="007204DA"/>
    <w:rsid w:val="0072079D"/>
    <w:rsid w:val="0072091A"/>
    <w:rsid w:val="00720AC1"/>
    <w:rsid w:val="00720E05"/>
    <w:rsid w:val="00720E15"/>
    <w:rsid w:val="00720E1E"/>
    <w:rsid w:val="00720E4D"/>
    <w:rsid w:val="00721177"/>
    <w:rsid w:val="00721612"/>
    <w:rsid w:val="00721744"/>
    <w:rsid w:val="00721B1E"/>
    <w:rsid w:val="00721FBA"/>
    <w:rsid w:val="0072201E"/>
    <w:rsid w:val="007222E9"/>
    <w:rsid w:val="007224A4"/>
    <w:rsid w:val="007228E8"/>
    <w:rsid w:val="0072295B"/>
    <w:rsid w:val="00722AC2"/>
    <w:rsid w:val="00722D4F"/>
    <w:rsid w:val="00722DBC"/>
    <w:rsid w:val="00722F62"/>
    <w:rsid w:val="00723290"/>
    <w:rsid w:val="00723673"/>
    <w:rsid w:val="0072369F"/>
    <w:rsid w:val="007239C9"/>
    <w:rsid w:val="00723C53"/>
    <w:rsid w:val="00723E1C"/>
    <w:rsid w:val="00723EA6"/>
    <w:rsid w:val="00723F8A"/>
    <w:rsid w:val="00723FCA"/>
    <w:rsid w:val="00724553"/>
    <w:rsid w:val="007249B8"/>
    <w:rsid w:val="00724A5E"/>
    <w:rsid w:val="00724AC0"/>
    <w:rsid w:val="00724B66"/>
    <w:rsid w:val="00724D2C"/>
    <w:rsid w:val="00724E0E"/>
    <w:rsid w:val="00725085"/>
    <w:rsid w:val="00725149"/>
    <w:rsid w:val="007251B6"/>
    <w:rsid w:val="0072520D"/>
    <w:rsid w:val="0072552B"/>
    <w:rsid w:val="007257F3"/>
    <w:rsid w:val="0072598B"/>
    <w:rsid w:val="00725A30"/>
    <w:rsid w:val="00725AEC"/>
    <w:rsid w:val="00725E7C"/>
    <w:rsid w:val="00725EFA"/>
    <w:rsid w:val="00725FB1"/>
    <w:rsid w:val="007260C6"/>
    <w:rsid w:val="007260D1"/>
    <w:rsid w:val="00726118"/>
    <w:rsid w:val="00726698"/>
    <w:rsid w:val="007266E3"/>
    <w:rsid w:val="00726AB0"/>
    <w:rsid w:val="00726E50"/>
    <w:rsid w:val="00726EA8"/>
    <w:rsid w:val="00727301"/>
    <w:rsid w:val="00727655"/>
    <w:rsid w:val="0072769D"/>
    <w:rsid w:val="00727B8F"/>
    <w:rsid w:val="00727D57"/>
    <w:rsid w:val="00727D64"/>
    <w:rsid w:val="00727DA3"/>
    <w:rsid w:val="00730042"/>
    <w:rsid w:val="0073024B"/>
    <w:rsid w:val="0073053D"/>
    <w:rsid w:val="0073061A"/>
    <w:rsid w:val="0073071B"/>
    <w:rsid w:val="007307DA"/>
    <w:rsid w:val="007308AC"/>
    <w:rsid w:val="00730BCF"/>
    <w:rsid w:val="00730F3F"/>
    <w:rsid w:val="00731626"/>
    <w:rsid w:val="00731677"/>
    <w:rsid w:val="00731BDA"/>
    <w:rsid w:val="00731CB2"/>
    <w:rsid w:val="00731DBC"/>
    <w:rsid w:val="00731E1E"/>
    <w:rsid w:val="00731FBD"/>
    <w:rsid w:val="00732051"/>
    <w:rsid w:val="00732435"/>
    <w:rsid w:val="0073251D"/>
    <w:rsid w:val="00732533"/>
    <w:rsid w:val="0073271E"/>
    <w:rsid w:val="00732722"/>
    <w:rsid w:val="00732982"/>
    <w:rsid w:val="007329F6"/>
    <w:rsid w:val="00732A65"/>
    <w:rsid w:val="00732AC1"/>
    <w:rsid w:val="00732AE5"/>
    <w:rsid w:val="00732FDB"/>
    <w:rsid w:val="0073316B"/>
    <w:rsid w:val="00733640"/>
    <w:rsid w:val="0073370B"/>
    <w:rsid w:val="0073371B"/>
    <w:rsid w:val="007337B2"/>
    <w:rsid w:val="0073395A"/>
    <w:rsid w:val="00733B8A"/>
    <w:rsid w:val="00733F6A"/>
    <w:rsid w:val="00734081"/>
    <w:rsid w:val="007344F8"/>
    <w:rsid w:val="007347C4"/>
    <w:rsid w:val="00734853"/>
    <w:rsid w:val="00734A37"/>
    <w:rsid w:val="00734B11"/>
    <w:rsid w:val="007350BB"/>
    <w:rsid w:val="00735179"/>
    <w:rsid w:val="0073542E"/>
    <w:rsid w:val="00735443"/>
    <w:rsid w:val="007356AD"/>
    <w:rsid w:val="0073591B"/>
    <w:rsid w:val="00735B32"/>
    <w:rsid w:val="00735B3B"/>
    <w:rsid w:val="00735C38"/>
    <w:rsid w:val="00735C3E"/>
    <w:rsid w:val="00735DE6"/>
    <w:rsid w:val="00735FB3"/>
    <w:rsid w:val="00735FBD"/>
    <w:rsid w:val="00735FEA"/>
    <w:rsid w:val="00736046"/>
    <w:rsid w:val="00736296"/>
    <w:rsid w:val="0073654F"/>
    <w:rsid w:val="00736B74"/>
    <w:rsid w:val="00736CB4"/>
    <w:rsid w:val="00736CE9"/>
    <w:rsid w:val="00736D0C"/>
    <w:rsid w:val="00736EAC"/>
    <w:rsid w:val="00736EF3"/>
    <w:rsid w:val="00737035"/>
    <w:rsid w:val="00737041"/>
    <w:rsid w:val="00737141"/>
    <w:rsid w:val="0073797B"/>
    <w:rsid w:val="00737DD6"/>
    <w:rsid w:val="00737DDF"/>
    <w:rsid w:val="00737F47"/>
    <w:rsid w:val="00740191"/>
    <w:rsid w:val="007401E8"/>
    <w:rsid w:val="00740454"/>
    <w:rsid w:val="00740486"/>
    <w:rsid w:val="00740679"/>
    <w:rsid w:val="007407D0"/>
    <w:rsid w:val="0074086F"/>
    <w:rsid w:val="00740976"/>
    <w:rsid w:val="00740984"/>
    <w:rsid w:val="007409D2"/>
    <w:rsid w:val="00740FA9"/>
    <w:rsid w:val="007417EA"/>
    <w:rsid w:val="0074186C"/>
    <w:rsid w:val="00741DB1"/>
    <w:rsid w:val="00741E3C"/>
    <w:rsid w:val="00741ED7"/>
    <w:rsid w:val="00741F34"/>
    <w:rsid w:val="00742007"/>
    <w:rsid w:val="00742140"/>
    <w:rsid w:val="00742364"/>
    <w:rsid w:val="007425F0"/>
    <w:rsid w:val="007428B8"/>
    <w:rsid w:val="00742973"/>
    <w:rsid w:val="00742B05"/>
    <w:rsid w:val="0074306E"/>
    <w:rsid w:val="007430E1"/>
    <w:rsid w:val="00743140"/>
    <w:rsid w:val="007431CC"/>
    <w:rsid w:val="00743410"/>
    <w:rsid w:val="00743801"/>
    <w:rsid w:val="007439FD"/>
    <w:rsid w:val="00743A79"/>
    <w:rsid w:val="00743B11"/>
    <w:rsid w:val="00743CDB"/>
    <w:rsid w:val="00743F36"/>
    <w:rsid w:val="007440B7"/>
    <w:rsid w:val="00744886"/>
    <w:rsid w:val="007448D3"/>
    <w:rsid w:val="00744B10"/>
    <w:rsid w:val="00744D0F"/>
    <w:rsid w:val="00744DF0"/>
    <w:rsid w:val="00745044"/>
    <w:rsid w:val="007455EE"/>
    <w:rsid w:val="00745606"/>
    <w:rsid w:val="00745D9E"/>
    <w:rsid w:val="00745E7F"/>
    <w:rsid w:val="00746060"/>
    <w:rsid w:val="007461F8"/>
    <w:rsid w:val="00746272"/>
    <w:rsid w:val="007464E9"/>
    <w:rsid w:val="00746BB6"/>
    <w:rsid w:val="00746DCB"/>
    <w:rsid w:val="00746E3C"/>
    <w:rsid w:val="00746EDD"/>
    <w:rsid w:val="007470E7"/>
    <w:rsid w:val="00747559"/>
    <w:rsid w:val="007478EE"/>
    <w:rsid w:val="00747D1A"/>
    <w:rsid w:val="00747DEF"/>
    <w:rsid w:val="00747E77"/>
    <w:rsid w:val="00747ED5"/>
    <w:rsid w:val="007502D2"/>
    <w:rsid w:val="007506EA"/>
    <w:rsid w:val="007507B9"/>
    <w:rsid w:val="00750E99"/>
    <w:rsid w:val="007514A4"/>
    <w:rsid w:val="007516C4"/>
    <w:rsid w:val="00751831"/>
    <w:rsid w:val="00751A42"/>
    <w:rsid w:val="00751AF5"/>
    <w:rsid w:val="00751B2F"/>
    <w:rsid w:val="00751E12"/>
    <w:rsid w:val="00751EDD"/>
    <w:rsid w:val="00751FDE"/>
    <w:rsid w:val="007520F9"/>
    <w:rsid w:val="00752189"/>
    <w:rsid w:val="00752490"/>
    <w:rsid w:val="00752501"/>
    <w:rsid w:val="00752526"/>
    <w:rsid w:val="00752792"/>
    <w:rsid w:val="00752B7D"/>
    <w:rsid w:val="00752B99"/>
    <w:rsid w:val="00752DA8"/>
    <w:rsid w:val="00753120"/>
    <w:rsid w:val="0075317F"/>
    <w:rsid w:val="007536E1"/>
    <w:rsid w:val="0075385D"/>
    <w:rsid w:val="00753966"/>
    <w:rsid w:val="00753A03"/>
    <w:rsid w:val="00753A7D"/>
    <w:rsid w:val="00753C87"/>
    <w:rsid w:val="00753CE9"/>
    <w:rsid w:val="00753D80"/>
    <w:rsid w:val="00753EC0"/>
    <w:rsid w:val="00753FCC"/>
    <w:rsid w:val="007541B9"/>
    <w:rsid w:val="00754272"/>
    <w:rsid w:val="00754439"/>
    <w:rsid w:val="007548E0"/>
    <w:rsid w:val="0075492F"/>
    <w:rsid w:val="00754A19"/>
    <w:rsid w:val="00754D7B"/>
    <w:rsid w:val="00754FA6"/>
    <w:rsid w:val="00755109"/>
    <w:rsid w:val="007552A4"/>
    <w:rsid w:val="00755427"/>
    <w:rsid w:val="00755536"/>
    <w:rsid w:val="007556C2"/>
    <w:rsid w:val="007557D9"/>
    <w:rsid w:val="00755A5F"/>
    <w:rsid w:val="00755B7B"/>
    <w:rsid w:val="00755F7C"/>
    <w:rsid w:val="007561D2"/>
    <w:rsid w:val="007563F6"/>
    <w:rsid w:val="00756AF3"/>
    <w:rsid w:val="00756D80"/>
    <w:rsid w:val="00756DA3"/>
    <w:rsid w:val="00756DC8"/>
    <w:rsid w:val="00756E4A"/>
    <w:rsid w:val="00756F62"/>
    <w:rsid w:val="007571A7"/>
    <w:rsid w:val="0075748F"/>
    <w:rsid w:val="0075798A"/>
    <w:rsid w:val="00757C80"/>
    <w:rsid w:val="00757E78"/>
    <w:rsid w:val="007600FC"/>
    <w:rsid w:val="00760628"/>
    <w:rsid w:val="00760A39"/>
    <w:rsid w:val="00760FE1"/>
    <w:rsid w:val="00761103"/>
    <w:rsid w:val="00761178"/>
    <w:rsid w:val="00761196"/>
    <w:rsid w:val="00761337"/>
    <w:rsid w:val="007613E3"/>
    <w:rsid w:val="00761C0E"/>
    <w:rsid w:val="00761DD8"/>
    <w:rsid w:val="00761E57"/>
    <w:rsid w:val="00762246"/>
    <w:rsid w:val="0076249E"/>
    <w:rsid w:val="007624F8"/>
    <w:rsid w:val="00762581"/>
    <w:rsid w:val="00762742"/>
    <w:rsid w:val="00762AA0"/>
    <w:rsid w:val="00763716"/>
    <w:rsid w:val="0076397D"/>
    <w:rsid w:val="00763A35"/>
    <w:rsid w:val="00763D04"/>
    <w:rsid w:val="007640B1"/>
    <w:rsid w:val="007641DA"/>
    <w:rsid w:val="007642A6"/>
    <w:rsid w:val="00764320"/>
    <w:rsid w:val="007643D5"/>
    <w:rsid w:val="007649B6"/>
    <w:rsid w:val="007649FD"/>
    <w:rsid w:val="00764B4C"/>
    <w:rsid w:val="00765013"/>
    <w:rsid w:val="007654A2"/>
    <w:rsid w:val="0076577D"/>
    <w:rsid w:val="007658D9"/>
    <w:rsid w:val="007659C7"/>
    <w:rsid w:val="00765B1E"/>
    <w:rsid w:val="007663FF"/>
    <w:rsid w:val="007666D0"/>
    <w:rsid w:val="00766833"/>
    <w:rsid w:val="007668CF"/>
    <w:rsid w:val="00766C3F"/>
    <w:rsid w:val="007672A4"/>
    <w:rsid w:val="0076769F"/>
    <w:rsid w:val="0076782E"/>
    <w:rsid w:val="00767A41"/>
    <w:rsid w:val="00767B79"/>
    <w:rsid w:val="00767CFD"/>
    <w:rsid w:val="00767F30"/>
    <w:rsid w:val="00767F7B"/>
    <w:rsid w:val="00767FB3"/>
    <w:rsid w:val="0077009F"/>
    <w:rsid w:val="00770277"/>
    <w:rsid w:val="0077028A"/>
    <w:rsid w:val="007703D8"/>
    <w:rsid w:val="00770970"/>
    <w:rsid w:val="007710B8"/>
    <w:rsid w:val="00771436"/>
    <w:rsid w:val="0077159C"/>
    <w:rsid w:val="00771731"/>
    <w:rsid w:val="007717D7"/>
    <w:rsid w:val="0077192F"/>
    <w:rsid w:val="0077193E"/>
    <w:rsid w:val="00771ACF"/>
    <w:rsid w:val="00771C6E"/>
    <w:rsid w:val="00771CC3"/>
    <w:rsid w:val="00771DFC"/>
    <w:rsid w:val="00771EFB"/>
    <w:rsid w:val="00771F6F"/>
    <w:rsid w:val="0077211D"/>
    <w:rsid w:val="007723FB"/>
    <w:rsid w:val="007725C4"/>
    <w:rsid w:val="007728ED"/>
    <w:rsid w:val="00772C8F"/>
    <w:rsid w:val="00772DB7"/>
    <w:rsid w:val="00772E61"/>
    <w:rsid w:val="007738AA"/>
    <w:rsid w:val="00773952"/>
    <w:rsid w:val="007740C4"/>
    <w:rsid w:val="007742E6"/>
    <w:rsid w:val="00774420"/>
    <w:rsid w:val="00774691"/>
    <w:rsid w:val="00774963"/>
    <w:rsid w:val="00774989"/>
    <w:rsid w:val="0077501C"/>
    <w:rsid w:val="007750E0"/>
    <w:rsid w:val="007751A0"/>
    <w:rsid w:val="007751FB"/>
    <w:rsid w:val="0077529C"/>
    <w:rsid w:val="007759B0"/>
    <w:rsid w:val="00775A46"/>
    <w:rsid w:val="00775B8A"/>
    <w:rsid w:val="00775E58"/>
    <w:rsid w:val="00776060"/>
    <w:rsid w:val="0077627E"/>
    <w:rsid w:val="007762B3"/>
    <w:rsid w:val="00776506"/>
    <w:rsid w:val="007765A0"/>
    <w:rsid w:val="00776608"/>
    <w:rsid w:val="00776677"/>
    <w:rsid w:val="007767BF"/>
    <w:rsid w:val="0077714C"/>
    <w:rsid w:val="007775AE"/>
    <w:rsid w:val="0077783A"/>
    <w:rsid w:val="007778C6"/>
    <w:rsid w:val="00777A07"/>
    <w:rsid w:val="00777A1E"/>
    <w:rsid w:val="00777EC0"/>
    <w:rsid w:val="00777EF7"/>
    <w:rsid w:val="00777F7F"/>
    <w:rsid w:val="0078006A"/>
    <w:rsid w:val="007801A0"/>
    <w:rsid w:val="007804F0"/>
    <w:rsid w:val="007807FF"/>
    <w:rsid w:val="00780C88"/>
    <w:rsid w:val="00780CFE"/>
    <w:rsid w:val="00781000"/>
    <w:rsid w:val="007810EE"/>
    <w:rsid w:val="00781445"/>
    <w:rsid w:val="007814D0"/>
    <w:rsid w:val="007816FF"/>
    <w:rsid w:val="0078171F"/>
    <w:rsid w:val="00781994"/>
    <w:rsid w:val="00781A82"/>
    <w:rsid w:val="00782310"/>
    <w:rsid w:val="007826D6"/>
    <w:rsid w:val="007829C5"/>
    <w:rsid w:val="00782BEC"/>
    <w:rsid w:val="00782E36"/>
    <w:rsid w:val="00783304"/>
    <w:rsid w:val="007838CE"/>
    <w:rsid w:val="00783912"/>
    <w:rsid w:val="00783CD8"/>
    <w:rsid w:val="00783FE6"/>
    <w:rsid w:val="0078455D"/>
    <w:rsid w:val="007845EF"/>
    <w:rsid w:val="00784684"/>
    <w:rsid w:val="007846B6"/>
    <w:rsid w:val="00784755"/>
    <w:rsid w:val="00784924"/>
    <w:rsid w:val="00784DB2"/>
    <w:rsid w:val="00784E86"/>
    <w:rsid w:val="00785215"/>
    <w:rsid w:val="0078566B"/>
    <w:rsid w:val="00785788"/>
    <w:rsid w:val="0078581B"/>
    <w:rsid w:val="00785994"/>
    <w:rsid w:val="00785CBA"/>
    <w:rsid w:val="00785D31"/>
    <w:rsid w:val="00785E6E"/>
    <w:rsid w:val="00785FA9"/>
    <w:rsid w:val="007865DE"/>
    <w:rsid w:val="007866DF"/>
    <w:rsid w:val="00786820"/>
    <w:rsid w:val="00786828"/>
    <w:rsid w:val="00786873"/>
    <w:rsid w:val="00786877"/>
    <w:rsid w:val="00786938"/>
    <w:rsid w:val="00786DA3"/>
    <w:rsid w:val="00786EA2"/>
    <w:rsid w:val="00787078"/>
    <w:rsid w:val="007871B0"/>
    <w:rsid w:val="007872FE"/>
    <w:rsid w:val="00787430"/>
    <w:rsid w:val="0078791B"/>
    <w:rsid w:val="007879C9"/>
    <w:rsid w:val="007879D1"/>
    <w:rsid w:val="00787C15"/>
    <w:rsid w:val="00787C8B"/>
    <w:rsid w:val="00787F18"/>
    <w:rsid w:val="00790605"/>
    <w:rsid w:val="00790830"/>
    <w:rsid w:val="00790A45"/>
    <w:rsid w:val="00790B34"/>
    <w:rsid w:val="00790D5F"/>
    <w:rsid w:val="00790E7F"/>
    <w:rsid w:val="00790F74"/>
    <w:rsid w:val="00790F7E"/>
    <w:rsid w:val="00791418"/>
    <w:rsid w:val="0079161D"/>
    <w:rsid w:val="00791935"/>
    <w:rsid w:val="00791951"/>
    <w:rsid w:val="00791B8A"/>
    <w:rsid w:val="00791B9E"/>
    <w:rsid w:val="00791C0C"/>
    <w:rsid w:val="00791F13"/>
    <w:rsid w:val="00791FF4"/>
    <w:rsid w:val="0079212B"/>
    <w:rsid w:val="0079280C"/>
    <w:rsid w:val="00792996"/>
    <w:rsid w:val="00792ABF"/>
    <w:rsid w:val="00792D11"/>
    <w:rsid w:val="00792D4B"/>
    <w:rsid w:val="00792E96"/>
    <w:rsid w:val="00793095"/>
    <w:rsid w:val="007930FC"/>
    <w:rsid w:val="00793483"/>
    <w:rsid w:val="00793576"/>
    <w:rsid w:val="00793622"/>
    <w:rsid w:val="0079371A"/>
    <w:rsid w:val="0079393A"/>
    <w:rsid w:val="00793B9C"/>
    <w:rsid w:val="00793CCE"/>
    <w:rsid w:val="00794179"/>
    <w:rsid w:val="007941D3"/>
    <w:rsid w:val="0079447D"/>
    <w:rsid w:val="007944C0"/>
    <w:rsid w:val="007944C1"/>
    <w:rsid w:val="007947C4"/>
    <w:rsid w:val="007947FA"/>
    <w:rsid w:val="0079494E"/>
    <w:rsid w:val="007949E3"/>
    <w:rsid w:val="00794AE7"/>
    <w:rsid w:val="00794BBF"/>
    <w:rsid w:val="00794CFE"/>
    <w:rsid w:val="00794CFF"/>
    <w:rsid w:val="007950EF"/>
    <w:rsid w:val="007952A1"/>
    <w:rsid w:val="0079532D"/>
    <w:rsid w:val="00795779"/>
    <w:rsid w:val="007957C3"/>
    <w:rsid w:val="00795895"/>
    <w:rsid w:val="007959D2"/>
    <w:rsid w:val="00795D2E"/>
    <w:rsid w:val="00795D46"/>
    <w:rsid w:val="00795E22"/>
    <w:rsid w:val="00795EA6"/>
    <w:rsid w:val="00795F20"/>
    <w:rsid w:val="00795FFC"/>
    <w:rsid w:val="0079610F"/>
    <w:rsid w:val="00796113"/>
    <w:rsid w:val="007962C2"/>
    <w:rsid w:val="0079675A"/>
    <w:rsid w:val="00796A11"/>
    <w:rsid w:val="00796C61"/>
    <w:rsid w:val="0079728E"/>
    <w:rsid w:val="007974A9"/>
    <w:rsid w:val="00797E04"/>
    <w:rsid w:val="00797EAC"/>
    <w:rsid w:val="007A0472"/>
    <w:rsid w:val="007A0542"/>
    <w:rsid w:val="007A091B"/>
    <w:rsid w:val="007A0DEA"/>
    <w:rsid w:val="007A1208"/>
    <w:rsid w:val="007A120B"/>
    <w:rsid w:val="007A1342"/>
    <w:rsid w:val="007A1A88"/>
    <w:rsid w:val="007A1BEC"/>
    <w:rsid w:val="007A1F78"/>
    <w:rsid w:val="007A2134"/>
    <w:rsid w:val="007A21FE"/>
    <w:rsid w:val="007A2A99"/>
    <w:rsid w:val="007A2ADB"/>
    <w:rsid w:val="007A2D06"/>
    <w:rsid w:val="007A2D9E"/>
    <w:rsid w:val="007A2F15"/>
    <w:rsid w:val="007A2F8D"/>
    <w:rsid w:val="007A3119"/>
    <w:rsid w:val="007A3267"/>
    <w:rsid w:val="007A3499"/>
    <w:rsid w:val="007A38A1"/>
    <w:rsid w:val="007A3E36"/>
    <w:rsid w:val="007A3E58"/>
    <w:rsid w:val="007A3FDD"/>
    <w:rsid w:val="007A4123"/>
    <w:rsid w:val="007A4135"/>
    <w:rsid w:val="007A4A12"/>
    <w:rsid w:val="007A4A50"/>
    <w:rsid w:val="007A4A87"/>
    <w:rsid w:val="007A4BE4"/>
    <w:rsid w:val="007A4D18"/>
    <w:rsid w:val="007A4E43"/>
    <w:rsid w:val="007A4F42"/>
    <w:rsid w:val="007A4F8B"/>
    <w:rsid w:val="007A51AF"/>
    <w:rsid w:val="007A5322"/>
    <w:rsid w:val="007A5487"/>
    <w:rsid w:val="007A57F1"/>
    <w:rsid w:val="007A58C0"/>
    <w:rsid w:val="007A58CD"/>
    <w:rsid w:val="007A58D2"/>
    <w:rsid w:val="007A598F"/>
    <w:rsid w:val="007A5A64"/>
    <w:rsid w:val="007A5B47"/>
    <w:rsid w:val="007A5D38"/>
    <w:rsid w:val="007A5DCA"/>
    <w:rsid w:val="007A5DEE"/>
    <w:rsid w:val="007A5FEA"/>
    <w:rsid w:val="007A602F"/>
    <w:rsid w:val="007A60AF"/>
    <w:rsid w:val="007A66AC"/>
    <w:rsid w:val="007A6AC7"/>
    <w:rsid w:val="007A6DED"/>
    <w:rsid w:val="007A6E23"/>
    <w:rsid w:val="007A73A1"/>
    <w:rsid w:val="007A7407"/>
    <w:rsid w:val="007A7639"/>
    <w:rsid w:val="007A7780"/>
    <w:rsid w:val="007A7886"/>
    <w:rsid w:val="007A7D74"/>
    <w:rsid w:val="007B03FB"/>
    <w:rsid w:val="007B08ED"/>
    <w:rsid w:val="007B09BD"/>
    <w:rsid w:val="007B0A6C"/>
    <w:rsid w:val="007B0BC0"/>
    <w:rsid w:val="007B0C25"/>
    <w:rsid w:val="007B0CD1"/>
    <w:rsid w:val="007B0F92"/>
    <w:rsid w:val="007B1024"/>
    <w:rsid w:val="007B10B5"/>
    <w:rsid w:val="007B118B"/>
    <w:rsid w:val="007B1661"/>
    <w:rsid w:val="007B174E"/>
    <w:rsid w:val="007B1A33"/>
    <w:rsid w:val="007B1D8F"/>
    <w:rsid w:val="007B1DA5"/>
    <w:rsid w:val="007B1E61"/>
    <w:rsid w:val="007B1F9B"/>
    <w:rsid w:val="007B20DA"/>
    <w:rsid w:val="007B2152"/>
    <w:rsid w:val="007B2210"/>
    <w:rsid w:val="007B225C"/>
    <w:rsid w:val="007B23B2"/>
    <w:rsid w:val="007B2C47"/>
    <w:rsid w:val="007B3160"/>
    <w:rsid w:val="007B3194"/>
    <w:rsid w:val="007B32EF"/>
    <w:rsid w:val="007B334F"/>
    <w:rsid w:val="007B3384"/>
    <w:rsid w:val="007B34BF"/>
    <w:rsid w:val="007B35B4"/>
    <w:rsid w:val="007B36A6"/>
    <w:rsid w:val="007B39F6"/>
    <w:rsid w:val="007B3A4E"/>
    <w:rsid w:val="007B3B0A"/>
    <w:rsid w:val="007B3F88"/>
    <w:rsid w:val="007B45EE"/>
    <w:rsid w:val="007B4A91"/>
    <w:rsid w:val="007B4ABC"/>
    <w:rsid w:val="007B4B9B"/>
    <w:rsid w:val="007B4ECA"/>
    <w:rsid w:val="007B51A8"/>
    <w:rsid w:val="007B51C4"/>
    <w:rsid w:val="007B52D6"/>
    <w:rsid w:val="007B552F"/>
    <w:rsid w:val="007B5639"/>
    <w:rsid w:val="007B563E"/>
    <w:rsid w:val="007B5B2B"/>
    <w:rsid w:val="007B5D35"/>
    <w:rsid w:val="007B6090"/>
    <w:rsid w:val="007B6103"/>
    <w:rsid w:val="007B65A7"/>
    <w:rsid w:val="007B65AD"/>
    <w:rsid w:val="007B66B5"/>
    <w:rsid w:val="007B6A66"/>
    <w:rsid w:val="007B739F"/>
    <w:rsid w:val="007B74FA"/>
    <w:rsid w:val="007B77D8"/>
    <w:rsid w:val="007B77F6"/>
    <w:rsid w:val="007B7A46"/>
    <w:rsid w:val="007B7D9C"/>
    <w:rsid w:val="007B7E06"/>
    <w:rsid w:val="007B7E66"/>
    <w:rsid w:val="007C004F"/>
    <w:rsid w:val="007C01F3"/>
    <w:rsid w:val="007C02F8"/>
    <w:rsid w:val="007C0412"/>
    <w:rsid w:val="007C05AE"/>
    <w:rsid w:val="007C07BD"/>
    <w:rsid w:val="007C0903"/>
    <w:rsid w:val="007C0A31"/>
    <w:rsid w:val="007C0AEA"/>
    <w:rsid w:val="007C0E90"/>
    <w:rsid w:val="007C0FDF"/>
    <w:rsid w:val="007C1464"/>
    <w:rsid w:val="007C1704"/>
    <w:rsid w:val="007C192B"/>
    <w:rsid w:val="007C1A87"/>
    <w:rsid w:val="007C1AA4"/>
    <w:rsid w:val="007C1C19"/>
    <w:rsid w:val="007C1EBD"/>
    <w:rsid w:val="007C1EED"/>
    <w:rsid w:val="007C210D"/>
    <w:rsid w:val="007C24D0"/>
    <w:rsid w:val="007C2656"/>
    <w:rsid w:val="007C2B79"/>
    <w:rsid w:val="007C2C62"/>
    <w:rsid w:val="007C2D5A"/>
    <w:rsid w:val="007C30E5"/>
    <w:rsid w:val="007C3336"/>
    <w:rsid w:val="007C364F"/>
    <w:rsid w:val="007C380C"/>
    <w:rsid w:val="007C3942"/>
    <w:rsid w:val="007C3A86"/>
    <w:rsid w:val="007C3BA2"/>
    <w:rsid w:val="007C3BBA"/>
    <w:rsid w:val="007C3BD8"/>
    <w:rsid w:val="007C3ECC"/>
    <w:rsid w:val="007C40F3"/>
    <w:rsid w:val="007C4127"/>
    <w:rsid w:val="007C413F"/>
    <w:rsid w:val="007C436E"/>
    <w:rsid w:val="007C46AC"/>
    <w:rsid w:val="007C490D"/>
    <w:rsid w:val="007C4B90"/>
    <w:rsid w:val="007C4F75"/>
    <w:rsid w:val="007C5166"/>
    <w:rsid w:val="007C55EA"/>
    <w:rsid w:val="007C56ED"/>
    <w:rsid w:val="007C5760"/>
    <w:rsid w:val="007C5781"/>
    <w:rsid w:val="007C5B6E"/>
    <w:rsid w:val="007C5BF1"/>
    <w:rsid w:val="007C5E45"/>
    <w:rsid w:val="007C60BC"/>
    <w:rsid w:val="007C6141"/>
    <w:rsid w:val="007C6223"/>
    <w:rsid w:val="007C6252"/>
    <w:rsid w:val="007C6627"/>
    <w:rsid w:val="007C675A"/>
    <w:rsid w:val="007C6CB7"/>
    <w:rsid w:val="007C6E77"/>
    <w:rsid w:val="007C6F6A"/>
    <w:rsid w:val="007C710B"/>
    <w:rsid w:val="007C717B"/>
    <w:rsid w:val="007C71E1"/>
    <w:rsid w:val="007C7285"/>
    <w:rsid w:val="007C7398"/>
    <w:rsid w:val="007C7809"/>
    <w:rsid w:val="007C7CA8"/>
    <w:rsid w:val="007C7EEE"/>
    <w:rsid w:val="007D03B0"/>
    <w:rsid w:val="007D0418"/>
    <w:rsid w:val="007D063B"/>
    <w:rsid w:val="007D0A54"/>
    <w:rsid w:val="007D0A8D"/>
    <w:rsid w:val="007D0AFA"/>
    <w:rsid w:val="007D0B63"/>
    <w:rsid w:val="007D0B93"/>
    <w:rsid w:val="007D0DEC"/>
    <w:rsid w:val="007D0E30"/>
    <w:rsid w:val="007D0E7C"/>
    <w:rsid w:val="007D107F"/>
    <w:rsid w:val="007D130B"/>
    <w:rsid w:val="007D1942"/>
    <w:rsid w:val="007D1CAC"/>
    <w:rsid w:val="007D1D14"/>
    <w:rsid w:val="007D1FCD"/>
    <w:rsid w:val="007D1FCF"/>
    <w:rsid w:val="007D2120"/>
    <w:rsid w:val="007D260F"/>
    <w:rsid w:val="007D28F9"/>
    <w:rsid w:val="007D2C14"/>
    <w:rsid w:val="007D2FA9"/>
    <w:rsid w:val="007D3089"/>
    <w:rsid w:val="007D30A5"/>
    <w:rsid w:val="007D366E"/>
    <w:rsid w:val="007D36BD"/>
    <w:rsid w:val="007D389E"/>
    <w:rsid w:val="007D38F7"/>
    <w:rsid w:val="007D3B62"/>
    <w:rsid w:val="007D3C9D"/>
    <w:rsid w:val="007D3D2B"/>
    <w:rsid w:val="007D3DDF"/>
    <w:rsid w:val="007D3EFD"/>
    <w:rsid w:val="007D3F17"/>
    <w:rsid w:val="007D4207"/>
    <w:rsid w:val="007D434C"/>
    <w:rsid w:val="007D44EC"/>
    <w:rsid w:val="007D4549"/>
    <w:rsid w:val="007D45A3"/>
    <w:rsid w:val="007D4737"/>
    <w:rsid w:val="007D4858"/>
    <w:rsid w:val="007D4970"/>
    <w:rsid w:val="007D498C"/>
    <w:rsid w:val="007D499C"/>
    <w:rsid w:val="007D4B3D"/>
    <w:rsid w:val="007D50A1"/>
    <w:rsid w:val="007D50FB"/>
    <w:rsid w:val="007D541A"/>
    <w:rsid w:val="007D548B"/>
    <w:rsid w:val="007D5516"/>
    <w:rsid w:val="007D561D"/>
    <w:rsid w:val="007D585A"/>
    <w:rsid w:val="007D595C"/>
    <w:rsid w:val="007D5A9E"/>
    <w:rsid w:val="007D5C84"/>
    <w:rsid w:val="007D5E0D"/>
    <w:rsid w:val="007D62E1"/>
    <w:rsid w:val="007D6353"/>
    <w:rsid w:val="007D6840"/>
    <w:rsid w:val="007D6C73"/>
    <w:rsid w:val="007D7767"/>
    <w:rsid w:val="007D7866"/>
    <w:rsid w:val="007D79BE"/>
    <w:rsid w:val="007D7A8B"/>
    <w:rsid w:val="007D7D10"/>
    <w:rsid w:val="007D7D8C"/>
    <w:rsid w:val="007D7E1D"/>
    <w:rsid w:val="007E000D"/>
    <w:rsid w:val="007E0303"/>
    <w:rsid w:val="007E054D"/>
    <w:rsid w:val="007E07A8"/>
    <w:rsid w:val="007E07CF"/>
    <w:rsid w:val="007E0850"/>
    <w:rsid w:val="007E0851"/>
    <w:rsid w:val="007E08A5"/>
    <w:rsid w:val="007E0A13"/>
    <w:rsid w:val="007E0AF2"/>
    <w:rsid w:val="007E0B6B"/>
    <w:rsid w:val="007E11E6"/>
    <w:rsid w:val="007E14A0"/>
    <w:rsid w:val="007E14D8"/>
    <w:rsid w:val="007E1670"/>
    <w:rsid w:val="007E16E5"/>
    <w:rsid w:val="007E19BD"/>
    <w:rsid w:val="007E1A53"/>
    <w:rsid w:val="007E23B4"/>
    <w:rsid w:val="007E2426"/>
    <w:rsid w:val="007E249D"/>
    <w:rsid w:val="007E277A"/>
    <w:rsid w:val="007E27F3"/>
    <w:rsid w:val="007E284E"/>
    <w:rsid w:val="007E2AC3"/>
    <w:rsid w:val="007E2B68"/>
    <w:rsid w:val="007E2DA2"/>
    <w:rsid w:val="007E2DC9"/>
    <w:rsid w:val="007E2F2E"/>
    <w:rsid w:val="007E319A"/>
    <w:rsid w:val="007E31D0"/>
    <w:rsid w:val="007E32A4"/>
    <w:rsid w:val="007E3322"/>
    <w:rsid w:val="007E3525"/>
    <w:rsid w:val="007E3536"/>
    <w:rsid w:val="007E36A9"/>
    <w:rsid w:val="007E3872"/>
    <w:rsid w:val="007E3A6A"/>
    <w:rsid w:val="007E3B6E"/>
    <w:rsid w:val="007E3CC1"/>
    <w:rsid w:val="007E3DF0"/>
    <w:rsid w:val="007E4802"/>
    <w:rsid w:val="007E4989"/>
    <w:rsid w:val="007E49D5"/>
    <w:rsid w:val="007E4A80"/>
    <w:rsid w:val="007E4C95"/>
    <w:rsid w:val="007E4E2B"/>
    <w:rsid w:val="007E4E4B"/>
    <w:rsid w:val="007E5276"/>
    <w:rsid w:val="007E5512"/>
    <w:rsid w:val="007E5588"/>
    <w:rsid w:val="007E5A68"/>
    <w:rsid w:val="007E5B71"/>
    <w:rsid w:val="007E5C38"/>
    <w:rsid w:val="007E5CEA"/>
    <w:rsid w:val="007E5DC9"/>
    <w:rsid w:val="007E5E5E"/>
    <w:rsid w:val="007E5EDA"/>
    <w:rsid w:val="007E62F3"/>
    <w:rsid w:val="007E6928"/>
    <w:rsid w:val="007E69D0"/>
    <w:rsid w:val="007E6B70"/>
    <w:rsid w:val="007E6C31"/>
    <w:rsid w:val="007E6D0D"/>
    <w:rsid w:val="007E6D37"/>
    <w:rsid w:val="007E6EC3"/>
    <w:rsid w:val="007E7032"/>
    <w:rsid w:val="007E7080"/>
    <w:rsid w:val="007E7447"/>
    <w:rsid w:val="007E760D"/>
    <w:rsid w:val="007E762E"/>
    <w:rsid w:val="007E7869"/>
    <w:rsid w:val="007E7908"/>
    <w:rsid w:val="007E7A34"/>
    <w:rsid w:val="007E7BA0"/>
    <w:rsid w:val="007E7C1F"/>
    <w:rsid w:val="007E7E25"/>
    <w:rsid w:val="007E7E37"/>
    <w:rsid w:val="007F01DE"/>
    <w:rsid w:val="007F0309"/>
    <w:rsid w:val="007F0B73"/>
    <w:rsid w:val="007F0BE9"/>
    <w:rsid w:val="007F0DE4"/>
    <w:rsid w:val="007F0E05"/>
    <w:rsid w:val="007F0E46"/>
    <w:rsid w:val="007F1052"/>
    <w:rsid w:val="007F1215"/>
    <w:rsid w:val="007F19AC"/>
    <w:rsid w:val="007F1B71"/>
    <w:rsid w:val="007F20A2"/>
    <w:rsid w:val="007F20AD"/>
    <w:rsid w:val="007F20F6"/>
    <w:rsid w:val="007F243F"/>
    <w:rsid w:val="007F2583"/>
    <w:rsid w:val="007F26E7"/>
    <w:rsid w:val="007F2AC5"/>
    <w:rsid w:val="007F3378"/>
    <w:rsid w:val="007F3E74"/>
    <w:rsid w:val="007F3F30"/>
    <w:rsid w:val="007F4232"/>
    <w:rsid w:val="007F4254"/>
    <w:rsid w:val="007F44EA"/>
    <w:rsid w:val="007F4A8E"/>
    <w:rsid w:val="007F4AC6"/>
    <w:rsid w:val="007F4C64"/>
    <w:rsid w:val="007F4D54"/>
    <w:rsid w:val="007F4EC9"/>
    <w:rsid w:val="007F51B2"/>
    <w:rsid w:val="007F57F0"/>
    <w:rsid w:val="007F59C1"/>
    <w:rsid w:val="007F5B83"/>
    <w:rsid w:val="007F5C04"/>
    <w:rsid w:val="007F604A"/>
    <w:rsid w:val="007F6811"/>
    <w:rsid w:val="007F6835"/>
    <w:rsid w:val="007F693D"/>
    <w:rsid w:val="007F6E84"/>
    <w:rsid w:val="007F6F7C"/>
    <w:rsid w:val="007F79DB"/>
    <w:rsid w:val="007F7AE7"/>
    <w:rsid w:val="007F7D84"/>
    <w:rsid w:val="007F7D85"/>
    <w:rsid w:val="007F7E3A"/>
    <w:rsid w:val="007F7F1C"/>
    <w:rsid w:val="0080004D"/>
    <w:rsid w:val="00800062"/>
    <w:rsid w:val="00800187"/>
    <w:rsid w:val="008001A7"/>
    <w:rsid w:val="00800307"/>
    <w:rsid w:val="0080041F"/>
    <w:rsid w:val="0080048E"/>
    <w:rsid w:val="00800549"/>
    <w:rsid w:val="0080057D"/>
    <w:rsid w:val="0080075F"/>
    <w:rsid w:val="008009A1"/>
    <w:rsid w:val="00800AEF"/>
    <w:rsid w:val="00800AF0"/>
    <w:rsid w:val="00800D4A"/>
    <w:rsid w:val="008011C7"/>
    <w:rsid w:val="008012FA"/>
    <w:rsid w:val="00801BFA"/>
    <w:rsid w:val="00801EA5"/>
    <w:rsid w:val="00801FF1"/>
    <w:rsid w:val="008025A5"/>
    <w:rsid w:val="008025FC"/>
    <w:rsid w:val="00802623"/>
    <w:rsid w:val="00802738"/>
    <w:rsid w:val="00802813"/>
    <w:rsid w:val="008028EF"/>
    <w:rsid w:val="00802AAA"/>
    <w:rsid w:val="00802C81"/>
    <w:rsid w:val="00803351"/>
    <w:rsid w:val="0080357A"/>
    <w:rsid w:val="008035D0"/>
    <w:rsid w:val="00803655"/>
    <w:rsid w:val="008039F5"/>
    <w:rsid w:val="00803C19"/>
    <w:rsid w:val="00804284"/>
    <w:rsid w:val="00804360"/>
    <w:rsid w:val="008043E3"/>
    <w:rsid w:val="008044A5"/>
    <w:rsid w:val="0080482A"/>
    <w:rsid w:val="008048E1"/>
    <w:rsid w:val="00804937"/>
    <w:rsid w:val="00804A86"/>
    <w:rsid w:val="00804BEE"/>
    <w:rsid w:val="00804C45"/>
    <w:rsid w:val="00804D5B"/>
    <w:rsid w:val="00805018"/>
    <w:rsid w:val="008051C6"/>
    <w:rsid w:val="00805257"/>
    <w:rsid w:val="008053CE"/>
    <w:rsid w:val="0080554B"/>
    <w:rsid w:val="008056D9"/>
    <w:rsid w:val="0080577E"/>
    <w:rsid w:val="008059EB"/>
    <w:rsid w:val="00805A26"/>
    <w:rsid w:val="00805D91"/>
    <w:rsid w:val="00805E74"/>
    <w:rsid w:val="00805FDE"/>
    <w:rsid w:val="008061FA"/>
    <w:rsid w:val="008068CD"/>
    <w:rsid w:val="00806921"/>
    <w:rsid w:val="00806B1E"/>
    <w:rsid w:val="00806C70"/>
    <w:rsid w:val="00806D1A"/>
    <w:rsid w:val="00806F1E"/>
    <w:rsid w:val="00806F63"/>
    <w:rsid w:val="008073FE"/>
    <w:rsid w:val="008075AD"/>
    <w:rsid w:val="00807617"/>
    <w:rsid w:val="00807B2F"/>
    <w:rsid w:val="00807BBA"/>
    <w:rsid w:val="00807D54"/>
    <w:rsid w:val="00807D56"/>
    <w:rsid w:val="00807E50"/>
    <w:rsid w:val="00807FB3"/>
    <w:rsid w:val="008101B7"/>
    <w:rsid w:val="00810418"/>
    <w:rsid w:val="0081088A"/>
    <w:rsid w:val="00810E4E"/>
    <w:rsid w:val="00810EE5"/>
    <w:rsid w:val="00810F2C"/>
    <w:rsid w:val="00810F99"/>
    <w:rsid w:val="008112CB"/>
    <w:rsid w:val="008115CA"/>
    <w:rsid w:val="0081165B"/>
    <w:rsid w:val="00811A93"/>
    <w:rsid w:val="00811B6E"/>
    <w:rsid w:val="00811CBC"/>
    <w:rsid w:val="00812396"/>
    <w:rsid w:val="008123B9"/>
    <w:rsid w:val="008127B9"/>
    <w:rsid w:val="00812DFE"/>
    <w:rsid w:val="008131DF"/>
    <w:rsid w:val="008132DA"/>
    <w:rsid w:val="008135D2"/>
    <w:rsid w:val="008139B4"/>
    <w:rsid w:val="00813B82"/>
    <w:rsid w:val="00813B86"/>
    <w:rsid w:val="00813C0E"/>
    <w:rsid w:val="00813CA6"/>
    <w:rsid w:val="00813ED6"/>
    <w:rsid w:val="00813F38"/>
    <w:rsid w:val="0081406A"/>
    <w:rsid w:val="0081406D"/>
    <w:rsid w:val="008140B9"/>
    <w:rsid w:val="008147C4"/>
    <w:rsid w:val="008147D6"/>
    <w:rsid w:val="008147EF"/>
    <w:rsid w:val="0081505F"/>
    <w:rsid w:val="0081524D"/>
    <w:rsid w:val="008155CE"/>
    <w:rsid w:val="008156CB"/>
    <w:rsid w:val="008157A3"/>
    <w:rsid w:val="008158CB"/>
    <w:rsid w:val="008159EC"/>
    <w:rsid w:val="00815A07"/>
    <w:rsid w:val="00815D60"/>
    <w:rsid w:val="00815DE5"/>
    <w:rsid w:val="00816022"/>
    <w:rsid w:val="0081615B"/>
    <w:rsid w:val="00816371"/>
    <w:rsid w:val="00816446"/>
    <w:rsid w:val="0081645F"/>
    <w:rsid w:val="008167C0"/>
    <w:rsid w:val="0081688C"/>
    <w:rsid w:val="008177B5"/>
    <w:rsid w:val="0081791F"/>
    <w:rsid w:val="008179E0"/>
    <w:rsid w:val="00817C61"/>
    <w:rsid w:val="00817CE4"/>
    <w:rsid w:val="00817E56"/>
    <w:rsid w:val="00817E63"/>
    <w:rsid w:val="00817FB1"/>
    <w:rsid w:val="008200CC"/>
    <w:rsid w:val="0082035C"/>
    <w:rsid w:val="008203E6"/>
    <w:rsid w:val="008205DF"/>
    <w:rsid w:val="0082064E"/>
    <w:rsid w:val="008208E8"/>
    <w:rsid w:val="008208FA"/>
    <w:rsid w:val="00820ABA"/>
    <w:rsid w:val="00820D76"/>
    <w:rsid w:val="00820E8C"/>
    <w:rsid w:val="00820FEC"/>
    <w:rsid w:val="0082107A"/>
    <w:rsid w:val="0082108D"/>
    <w:rsid w:val="00821129"/>
    <w:rsid w:val="008212C9"/>
    <w:rsid w:val="00821311"/>
    <w:rsid w:val="00821806"/>
    <w:rsid w:val="0082196C"/>
    <w:rsid w:val="00821BCA"/>
    <w:rsid w:val="008223B8"/>
    <w:rsid w:val="00822444"/>
    <w:rsid w:val="00822525"/>
    <w:rsid w:val="0082262A"/>
    <w:rsid w:val="00822700"/>
    <w:rsid w:val="00822744"/>
    <w:rsid w:val="008227C1"/>
    <w:rsid w:val="00822D97"/>
    <w:rsid w:val="0082313F"/>
    <w:rsid w:val="008233AB"/>
    <w:rsid w:val="008235D3"/>
    <w:rsid w:val="008235DD"/>
    <w:rsid w:val="008235F6"/>
    <w:rsid w:val="00823977"/>
    <w:rsid w:val="00823999"/>
    <w:rsid w:val="00823EEB"/>
    <w:rsid w:val="00824192"/>
    <w:rsid w:val="008243CC"/>
    <w:rsid w:val="00824740"/>
    <w:rsid w:val="00824B77"/>
    <w:rsid w:val="00824D05"/>
    <w:rsid w:val="00824E9A"/>
    <w:rsid w:val="00825023"/>
    <w:rsid w:val="008256DD"/>
    <w:rsid w:val="008259FB"/>
    <w:rsid w:val="00825B42"/>
    <w:rsid w:val="00825BF1"/>
    <w:rsid w:val="00825D5C"/>
    <w:rsid w:val="00826318"/>
    <w:rsid w:val="008266DB"/>
    <w:rsid w:val="0082687E"/>
    <w:rsid w:val="00826880"/>
    <w:rsid w:val="00826CCB"/>
    <w:rsid w:val="00826F40"/>
    <w:rsid w:val="008271BC"/>
    <w:rsid w:val="008271D0"/>
    <w:rsid w:val="008275D3"/>
    <w:rsid w:val="00827BA8"/>
    <w:rsid w:val="00827FDF"/>
    <w:rsid w:val="00830539"/>
    <w:rsid w:val="008306BD"/>
    <w:rsid w:val="008308D9"/>
    <w:rsid w:val="00830A22"/>
    <w:rsid w:val="00830BBA"/>
    <w:rsid w:val="00830E31"/>
    <w:rsid w:val="008314CD"/>
    <w:rsid w:val="00831BF1"/>
    <w:rsid w:val="00832131"/>
    <w:rsid w:val="00832159"/>
    <w:rsid w:val="008325FB"/>
    <w:rsid w:val="0083261A"/>
    <w:rsid w:val="008326DF"/>
    <w:rsid w:val="00832749"/>
    <w:rsid w:val="008329F5"/>
    <w:rsid w:val="00832D76"/>
    <w:rsid w:val="00832F0A"/>
    <w:rsid w:val="008336B5"/>
    <w:rsid w:val="0083389D"/>
    <w:rsid w:val="00833953"/>
    <w:rsid w:val="00833BD9"/>
    <w:rsid w:val="00833D83"/>
    <w:rsid w:val="00833DB0"/>
    <w:rsid w:val="00833E60"/>
    <w:rsid w:val="008340DF"/>
    <w:rsid w:val="008341F1"/>
    <w:rsid w:val="0083442A"/>
    <w:rsid w:val="008345A7"/>
    <w:rsid w:val="008346DA"/>
    <w:rsid w:val="00834C87"/>
    <w:rsid w:val="00834F56"/>
    <w:rsid w:val="00834FD7"/>
    <w:rsid w:val="008350B0"/>
    <w:rsid w:val="008350D7"/>
    <w:rsid w:val="008354AE"/>
    <w:rsid w:val="008355BF"/>
    <w:rsid w:val="0083563F"/>
    <w:rsid w:val="00835AA6"/>
    <w:rsid w:val="0083621E"/>
    <w:rsid w:val="00836325"/>
    <w:rsid w:val="008364CF"/>
    <w:rsid w:val="0083650C"/>
    <w:rsid w:val="0083692E"/>
    <w:rsid w:val="00836D36"/>
    <w:rsid w:val="00836D9E"/>
    <w:rsid w:val="00836F04"/>
    <w:rsid w:val="008371D3"/>
    <w:rsid w:val="0083735D"/>
    <w:rsid w:val="00837473"/>
    <w:rsid w:val="008374CC"/>
    <w:rsid w:val="00837545"/>
    <w:rsid w:val="008375B2"/>
    <w:rsid w:val="0083775D"/>
    <w:rsid w:val="008377D1"/>
    <w:rsid w:val="00837C05"/>
    <w:rsid w:val="00837C22"/>
    <w:rsid w:val="00837D57"/>
    <w:rsid w:val="00837D67"/>
    <w:rsid w:val="00837D9F"/>
    <w:rsid w:val="0084017C"/>
    <w:rsid w:val="00840240"/>
    <w:rsid w:val="008404A7"/>
    <w:rsid w:val="00840682"/>
    <w:rsid w:val="00840699"/>
    <w:rsid w:val="0084077C"/>
    <w:rsid w:val="00840785"/>
    <w:rsid w:val="008407DD"/>
    <w:rsid w:val="00840803"/>
    <w:rsid w:val="00840AEC"/>
    <w:rsid w:val="00840FCC"/>
    <w:rsid w:val="00841412"/>
    <w:rsid w:val="0084162F"/>
    <w:rsid w:val="00841651"/>
    <w:rsid w:val="0084165E"/>
    <w:rsid w:val="008419BE"/>
    <w:rsid w:val="00841F15"/>
    <w:rsid w:val="00842965"/>
    <w:rsid w:val="008429AD"/>
    <w:rsid w:val="00842BED"/>
    <w:rsid w:val="00842D66"/>
    <w:rsid w:val="00842E82"/>
    <w:rsid w:val="00842F21"/>
    <w:rsid w:val="00842F8F"/>
    <w:rsid w:val="00842FD2"/>
    <w:rsid w:val="00843239"/>
    <w:rsid w:val="008437B2"/>
    <w:rsid w:val="008438CE"/>
    <w:rsid w:val="00843B48"/>
    <w:rsid w:val="008446B3"/>
    <w:rsid w:val="0084486C"/>
    <w:rsid w:val="00844B87"/>
    <w:rsid w:val="0084524D"/>
    <w:rsid w:val="0084536C"/>
    <w:rsid w:val="00845374"/>
    <w:rsid w:val="008453D9"/>
    <w:rsid w:val="0084547B"/>
    <w:rsid w:val="00845522"/>
    <w:rsid w:val="00845966"/>
    <w:rsid w:val="008459E0"/>
    <w:rsid w:val="00845B50"/>
    <w:rsid w:val="00845CB0"/>
    <w:rsid w:val="00845D03"/>
    <w:rsid w:val="00845DD1"/>
    <w:rsid w:val="00845E5C"/>
    <w:rsid w:val="00845F78"/>
    <w:rsid w:val="0084601F"/>
    <w:rsid w:val="00846090"/>
    <w:rsid w:val="0084652B"/>
    <w:rsid w:val="00846574"/>
    <w:rsid w:val="00846962"/>
    <w:rsid w:val="00846C8B"/>
    <w:rsid w:val="00847093"/>
    <w:rsid w:val="00847100"/>
    <w:rsid w:val="00847697"/>
    <w:rsid w:val="008476A8"/>
    <w:rsid w:val="00847821"/>
    <w:rsid w:val="008479F5"/>
    <w:rsid w:val="00847A9F"/>
    <w:rsid w:val="00847B10"/>
    <w:rsid w:val="00847BBA"/>
    <w:rsid w:val="00847C96"/>
    <w:rsid w:val="00847D43"/>
    <w:rsid w:val="00847E41"/>
    <w:rsid w:val="00847E74"/>
    <w:rsid w:val="008500D0"/>
    <w:rsid w:val="0085051C"/>
    <w:rsid w:val="008505FA"/>
    <w:rsid w:val="0085069B"/>
    <w:rsid w:val="008507A5"/>
    <w:rsid w:val="00850D65"/>
    <w:rsid w:val="00850E69"/>
    <w:rsid w:val="00850FC0"/>
    <w:rsid w:val="00850FC5"/>
    <w:rsid w:val="00851390"/>
    <w:rsid w:val="008513E0"/>
    <w:rsid w:val="00851465"/>
    <w:rsid w:val="0085165D"/>
    <w:rsid w:val="00851685"/>
    <w:rsid w:val="00851A5B"/>
    <w:rsid w:val="00851C48"/>
    <w:rsid w:val="00851C9C"/>
    <w:rsid w:val="00851F72"/>
    <w:rsid w:val="008520A6"/>
    <w:rsid w:val="0085238F"/>
    <w:rsid w:val="008523E3"/>
    <w:rsid w:val="0085248A"/>
    <w:rsid w:val="008524B8"/>
    <w:rsid w:val="0085259A"/>
    <w:rsid w:val="00852687"/>
    <w:rsid w:val="00852806"/>
    <w:rsid w:val="00852D3C"/>
    <w:rsid w:val="00853143"/>
    <w:rsid w:val="00853227"/>
    <w:rsid w:val="0085324C"/>
    <w:rsid w:val="0085351E"/>
    <w:rsid w:val="00853857"/>
    <w:rsid w:val="00853900"/>
    <w:rsid w:val="00853D5A"/>
    <w:rsid w:val="00854398"/>
    <w:rsid w:val="008546F6"/>
    <w:rsid w:val="00854B21"/>
    <w:rsid w:val="00854CDB"/>
    <w:rsid w:val="00854E53"/>
    <w:rsid w:val="00854E7B"/>
    <w:rsid w:val="00855078"/>
    <w:rsid w:val="0085515F"/>
    <w:rsid w:val="00855295"/>
    <w:rsid w:val="00855320"/>
    <w:rsid w:val="008553EC"/>
    <w:rsid w:val="0085587D"/>
    <w:rsid w:val="0085594C"/>
    <w:rsid w:val="008559BA"/>
    <w:rsid w:val="00855C1F"/>
    <w:rsid w:val="008560A0"/>
    <w:rsid w:val="008562C6"/>
    <w:rsid w:val="00856311"/>
    <w:rsid w:val="008563B4"/>
    <w:rsid w:val="008568A6"/>
    <w:rsid w:val="008569CD"/>
    <w:rsid w:val="00856B3D"/>
    <w:rsid w:val="00856B87"/>
    <w:rsid w:val="00856D12"/>
    <w:rsid w:val="00856E31"/>
    <w:rsid w:val="00856F15"/>
    <w:rsid w:val="00857358"/>
    <w:rsid w:val="00857475"/>
    <w:rsid w:val="00857F71"/>
    <w:rsid w:val="00857FCE"/>
    <w:rsid w:val="008601E5"/>
    <w:rsid w:val="008601FF"/>
    <w:rsid w:val="008608F7"/>
    <w:rsid w:val="00860A1F"/>
    <w:rsid w:val="00860B7F"/>
    <w:rsid w:val="00860CA6"/>
    <w:rsid w:val="00860E3C"/>
    <w:rsid w:val="00860FEE"/>
    <w:rsid w:val="00861283"/>
    <w:rsid w:val="008617FF"/>
    <w:rsid w:val="00861A4F"/>
    <w:rsid w:val="00861CCE"/>
    <w:rsid w:val="00861DB8"/>
    <w:rsid w:val="00862138"/>
    <w:rsid w:val="0086230C"/>
    <w:rsid w:val="00862384"/>
    <w:rsid w:val="0086276C"/>
    <w:rsid w:val="008627F5"/>
    <w:rsid w:val="00862A30"/>
    <w:rsid w:val="00862A9E"/>
    <w:rsid w:val="00862C4D"/>
    <w:rsid w:val="00862E1F"/>
    <w:rsid w:val="00862FDA"/>
    <w:rsid w:val="0086304D"/>
    <w:rsid w:val="008631D4"/>
    <w:rsid w:val="008632CB"/>
    <w:rsid w:val="00863459"/>
    <w:rsid w:val="008636CB"/>
    <w:rsid w:val="00863898"/>
    <w:rsid w:val="008638F5"/>
    <w:rsid w:val="00863A63"/>
    <w:rsid w:val="00863CF2"/>
    <w:rsid w:val="00863DCA"/>
    <w:rsid w:val="00863FAA"/>
    <w:rsid w:val="00864277"/>
    <w:rsid w:val="008642F5"/>
    <w:rsid w:val="008642F6"/>
    <w:rsid w:val="00864422"/>
    <w:rsid w:val="008647FD"/>
    <w:rsid w:val="00864F2E"/>
    <w:rsid w:val="00864F5A"/>
    <w:rsid w:val="00865008"/>
    <w:rsid w:val="008651AA"/>
    <w:rsid w:val="008651F5"/>
    <w:rsid w:val="00865360"/>
    <w:rsid w:val="0086544D"/>
    <w:rsid w:val="00865505"/>
    <w:rsid w:val="00865574"/>
    <w:rsid w:val="00865700"/>
    <w:rsid w:val="00865CA6"/>
    <w:rsid w:val="00865E3A"/>
    <w:rsid w:val="00866232"/>
    <w:rsid w:val="0086675F"/>
    <w:rsid w:val="0086692B"/>
    <w:rsid w:val="00866A5F"/>
    <w:rsid w:val="00866C64"/>
    <w:rsid w:val="00866E8E"/>
    <w:rsid w:val="00866F42"/>
    <w:rsid w:val="00866F61"/>
    <w:rsid w:val="008671E6"/>
    <w:rsid w:val="00867221"/>
    <w:rsid w:val="00867685"/>
    <w:rsid w:val="0086782E"/>
    <w:rsid w:val="00867902"/>
    <w:rsid w:val="008679D8"/>
    <w:rsid w:val="00867B2F"/>
    <w:rsid w:val="00867C90"/>
    <w:rsid w:val="0087019D"/>
    <w:rsid w:val="00870250"/>
    <w:rsid w:val="008704A0"/>
    <w:rsid w:val="00870617"/>
    <w:rsid w:val="00870669"/>
    <w:rsid w:val="0087066E"/>
    <w:rsid w:val="00870A9C"/>
    <w:rsid w:val="00870ADB"/>
    <w:rsid w:val="00870B7D"/>
    <w:rsid w:val="00870C4C"/>
    <w:rsid w:val="00870DF8"/>
    <w:rsid w:val="00871056"/>
    <w:rsid w:val="0087105F"/>
    <w:rsid w:val="008712EA"/>
    <w:rsid w:val="008713ED"/>
    <w:rsid w:val="00871706"/>
    <w:rsid w:val="008717A1"/>
    <w:rsid w:val="00871A6D"/>
    <w:rsid w:val="00871B47"/>
    <w:rsid w:val="00871D19"/>
    <w:rsid w:val="00871F94"/>
    <w:rsid w:val="00872069"/>
    <w:rsid w:val="00872750"/>
    <w:rsid w:val="00872BC1"/>
    <w:rsid w:val="00872C8C"/>
    <w:rsid w:val="00872D57"/>
    <w:rsid w:val="00872DBD"/>
    <w:rsid w:val="00872E86"/>
    <w:rsid w:val="00872FB9"/>
    <w:rsid w:val="008730AA"/>
    <w:rsid w:val="00873142"/>
    <w:rsid w:val="0087318F"/>
    <w:rsid w:val="008734A8"/>
    <w:rsid w:val="00873994"/>
    <w:rsid w:val="00873DCB"/>
    <w:rsid w:val="0087403A"/>
    <w:rsid w:val="00874441"/>
    <w:rsid w:val="00874473"/>
    <w:rsid w:val="0087459F"/>
    <w:rsid w:val="00874749"/>
    <w:rsid w:val="0087474D"/>
    <w:rsid w:val="00874762"/>
    <w:rsid w:val="0087479B"/>
    <w:rsid w:val="008748B3"/>
    <w:rsid w:val="00874A36"/>
    <w:rsid w:val="00874FD7"/>
    <w:rsid w:val="00875016"/>
    <w:rsid w:val="0087511C"/>
    <w:rsid w:val="00875397"/>
    <w:rsid w:val="0087578D"/>
    <w:rsid w:val="00875A57"/>
    <w:rsid w:val="00875BE8"/>
    <w:rsid w:val="00875E65"/>
    <w:rsid w:val="008764B2"/>
    <w:rsid w:val="008765CA"/>
    <w:rsid w:val="00876C0B"/>
    <w:rsid w:val="00876C9B"/>
    <w:rsid w:val="00876D8D"/>
    <w:rsid w:val="00877015"/>
    <w:rsid w:val="00877049"/>
    <w:rsid w:val="00877268"/>
    <w:rsid w:val="008772B7"/>
    <w:rsid w:val="00877367"/>
    <w:rsid w:val="008773FB"/>
    <w:rsid w:val="00877529"/>
    <w:rsid w:val="008775E4"/>
    <w:rsid w:val="0087767D"/>
    <w:rsid w:val="008777B0"/>
    <w:rsid w:val="008779CA"/>
    <w:rsid w:val="00877A87"/>
    <w:rsid w:val="00877F3D"/>
    <w:rsid w:val="00880085"/>
    <w:rsid w:val="008801FC"/>
    <w:rsid w:val="00880223"/>
    <w:rsid w:val="008805C7"/>
    <w:rsid w:val="00880663"/>
    <w:rsid w:val="00880735"/>
    <w:rsid w:val="00880BA0"/>
    <w:rsid w:val="00880BC9"/>
    <w:rsid w:val="00880E43"/>
    <w:rsid w:val="00880F84"/>
    <w:rsid w:val="00880F96"/>
    <w:rsid w:val="0088130C"/>
    <w:rsid w:val="00881387"/>
    <w:rsid w:val="00881509"/>
    <w:rsid w:val="00881688"/>
    <w:rsid w:val="00881767"/>
    <w:rsid w:val="008818EE"/>
    <w:rsid w:val="0088198F"/>
    <w:rsid w:val="00881A10"/>
    <w:rsid w:val="00881B14"/>
    <w:rsid w:val="00881FB0"/>
    <w:rsid w:val="00882000"/>
    <w:rsid w:val="00882036"/>
    <w:rsid w:val="008821C7"/>
    <w:rsid w:val="008823A7"/>
    <w:rsid w:val="008823DB"/>
    <w:rsid w:val="0088285F"/>
    <w:rsid w:val="00882942"/>
    <w:rsid w:val="00882B36"/>
    <w:rsid w:val="00882C83"/>
    <w:rsid w:val="00882DFC"/>
    <w:rsid w:val="00882F06"/>
    <w:rsid w:val="008832A6"/>
    <w:rsid w:val="008832BD"/>
    <w:rsid w:val="008832DA"/>
    <w:rsid w:val="00883553"/>
    <w:rsid w:val="008835EF"/>
    <w:rsid w:val="00883611"/>
    <w:rsid w:val="00883903"/>
    <w:rsid w:val="00883A60"/>
    <w:rsid w:val="00883D1E"/>
    <w:rsid w:val="00883D62"/>
    <w:rsid w:val="00883F4A"/>
    <w:rsid w:val="00883F71"/>
    <w:rsid w:val="008842BB"/>
    <w:rsid w:val="00884B82"/>
    <w:rsid w:val="00884BB4"/>
    <w:rsid w:val="00884CED"/>
    <w:rsid w:val="00884CF5"/>
    <w:rsid w:val="008851BD"/>
    <w:rsid w:val="008851E6"/>
    <w:rsid w:val="0088532E"/>
    <w:rsid w:val="008857A4"/>
    <w:rsid w:val="00885810"/>
    <w:rsid w:val="00885B0D"/>
    <w:rsid w:val="00885BF2"/>
    <w:rsid w:val="00885CB5"/>
    <w:rsid w:val="00885D03"/>
    <w:rsid w:val="00885FA8"/>
    <w:rsid w:val="008860F7"/>
    <w:rsid w:val="0088638C"/>
    <w:rsid w:val="0088698A"/>
    <w:rsid w:val="00886B7A"/>
    <w:rsid w:val="00886DFE"/>
    <w:rsid w:val="008871BB"/>
    <w:rsid w:val="008873A3"/>
    <w:rsid w:val="008874FC"/>
    <w:rsid w:val="0088751E"/>
    <w:rsid w:val="00887717"/>
    <w:rsid w:val="008877BB"/>
    <w:rsid w:val="00887A3F"/>
    <w:rsid w:val="00887A83"/>
    <w:rsid w:val="00887B19"/>
    <w:rsid w:val="00890175"/>
    <w:rsid w:val="00890186"/>
    <w:rsid w:val="00890297"/>
    <w:rsid w:val="0089031F"/>
    <w:rsid w:val="008903F0"/>
    <w:rsid w:val="00890709"/>
    <w:rsid w:val="00890986"/>
    <w:rsid w:val="00890AB4"/>
    <w:rsid w:val="00890DAD"/>
    <w:rsid w:val="00890ED6"/>
    <w:rsid w:val="00890FEA"/>
    <w:rsid w:val="0089124F"/>
    <w:rsid w:val="00891DFF"/>
    <w:rsid w:val="00891EB1"/>
    <w:rsid w:val="00892154"/>
    <w:rsid w:val="0089217D"/>
    <w:rsid w:val="00892843"/>
    <w:rsid w:val="0089289E"/>
    <w:rsid w:val="008928C8"/>
    <w:rsid w:val="008929FB"/>
    <w:rsid w:val="00892AA9"/>
    <w:rsid w:val="00892AC0"/>
    <w:rsid w:val="00892C52"/>
    <w:rsid w:val="00892CEC"/>
    <w:rsid w:val="00892DB3"/>
    <w:rsid w:val="00893221"/>
    <w:rsid w:val="00893782"/>
    <w:rsid w:val="00893CCE"/>
    <w:rsid w:val="00893D71"/>
    <w:rsid w:val="0089401B"/>
    <w:rsid w:val="008940A6"/>
    <w:rsid w:val="0089417A"/>
    <w:rsid w:val="0089422A"/>
    <w:rsid w:val="0089424D"/>
    <w:rsid w:val="00894601"/>
    <w:rsid w:val="008947AC"/>
    <w:rsid w:val="00894847"/>
    <w:rsid w:val="0089495B"/>
    <w:rsid w:val="008949BA"/>
    <w:rsid w:val="00894D78"/>
    <w:rsid w:val="00895029"/>
    <w:rsid w:val="008951F9"/>
    <w:rsid w:val="00895292"/>
    <w:rsid w:val="0089563E"/>
    <w:rsid w:val="00895702"/>
    <w:rsid w:val="00895759"/>
    <w:rsid w:val="00895A03"/>
    <w:rsid w:val="00895A1B"/>
    <w:rsid w:val="00895A2E"/>
    <w:rsid w:val="00895C20"/>
    <w:rsid w:val="00895C4A"/>
    <w:rsid w:val="00895ECF"/>
    <w:rsid w:val="00895F70"/>
    <w:rsid w:val="00896098"/>
    <w:rsid w:val="008962FD"/>
    <w:rsid w:val="008964D4"/>
    <w:rsid w:val="008966A9"/>
    <w:rsid w:val="008968C6"/>
    <w:rsid w:val="008969B9"/>
    <w:rsid w:val="00896A63"/>
    <w:rsid w:val="00896AEF"/>
    <w:rsid w:val="00896E65"/>
    <w:rsid w:val="00896F58"/>
    <w:rsid w:val="00897078"/>
    <w:rsid w:val="0089749E"/>
    <w:rsid w:val="008975A8"/>
    <w:rsid w:val="0089774C"/>
    <w:rsid w:val="008977E9"/>
    <w:rsid w:val="00897851"/>
    <w:rsid w:val="00897A49"/>
    <w:rsid w:val="00897B8C"/>
    <w:rsid w:val="00897BFF"/>
    <w:rsid w:val="00897D31"/>
    <w:rsid w:val="00897FAC"/>
    <w:rsid w:val="008A01FA"/>
    <w:rsid w:val="008A0305"/>
    <w:rsid w:val="008A04C1"/>
    <w:rsid w:val="008A04DF"/>
    <w:rsid w:val="008A0589"/>
    <w:rsid w:val="008A074D"/>
    <w:rsid w:val="008A07E2"/>
    <w:rsid w:val="008A0827"/>
    <w:rsid w:val="008A08B6"/>
    <w:rsid w:val="008A0D4E"/>
    <w:rsid w:val="008A1050"/>
    <w:rsid w:val="008A112B"/>
    <w:rsid w:val="008A1247"/>
    <w:rsid w:val="008A1465"/>
    <w:rsid w:val="008A163E"/>
    <w:rsid w:val="008A1835"/>
    <w:rsid w:val="008A186A"/>
    <w:rsid w:val="008A188F"/>
    <w:rsid w:val="008A1C52"/>
    <w:rsid w:val="008A1E28"/>
    <w:rsid w:val="008A226C"/>
    <w:rsid w:val="008A2363"/>
    <w:rsid w:val="008A2D58"/>
    <w:rsid w:val="008A2D94"/>
    <w:rsid w:val="008A2E50"/>
    <w:rsid w:val="008A312C"/>
    <w:rsid w:val="008A316E"/>
    <w:rsid w:val="008A369B"/>
    <w:rsid w:val="008A382D"/>
    <w:rsid w:val="008A3A8E"/>
    <w:rsid w:val="008A3BB2"/>
    <w:rsid w:val="008A3CDF"/>
    <w:rsid w:val="008A3D61"/>
    <w:rsid w:val="008A3D9D"/>
    <w:rsid w:val="008A3FBC"/>
    <w:rsid w:val="008A4081"/>
    <w:rsid w:val="008A4205"/>
    <w:rsid w:val="008A433A"/>
    <w:rsid w:val="008A4531"/>
    <w:rsid w:val="008A45EE"/>
    <w:rsid w:val="008A49D0"/>
    <w:rsid w:val="008A4A43"/>
    <w:rsid w:val="008A4BB4"/>
    <w:rsid w:val="008A4BDD"/>
    <w:rsid w:val="008A4BF4"/>
    <w:rsid w:val="008A4D71"/>
    <w:rsid w:val="008A4EA5"/>
    <w:rsid w:val="008A5038"/>
    <w:rsid w:val="008A50E8"/>
    <w:rsid w:val="008A535A"/>
    <w:rsid w:val="008A5A89"/>
    <w:rsid w:val="008A60B7"/>
    <w:rsid w:val="008A6270"/>
    <w:rsid w:val="008A62C1"/>
    <w:rsid w:val="008A62FF"/>
    <w:rsid w:val="008A639C"/>
    <w:rsid w:val="008A63ED"/>
    <w:rsid w:val="008A6516"/>
    <w:rsid w:val="008A69B2"/>
    <w:rsid w:val="008A6C61"/>
    <w:rsid w:val="008A7103"/>
    <w:rsid w:val="008A73A4"/>
    <w:rsid w:val="008A759C"/>
    <w:rsid w:val="008A78D5"/>
    <w:rsid w:val="008A7C44"/>
    <w:rsid w:val="008A7D2A"/>
    <w:rsid w:val="008A7DBB"/>
    <w:rsid w:val="008B0141"/>
    <w:rsid w:val="008B01EB"/>
    <w:rsid w:val="008B0438"/>
    <w:rsid w:val="008B0447"/>
    <w:rsid w:val="008B047D"/>
    <w:rsid w:val="008B0515"/>
    <w:rsid w:val="008B05B7"/>
    <w:rsid w:val="008B0762"/>
    <w:rsid w:val="008B112C"/>
    <w:rsid w:val="008B115A"/>
    <w:rsid w:val="008B1573"/>
    <w:rsid w:val="008B19AC"/>
    <w:rsid w:val="008B19FB"/>
    <w:rsid w:val="008B1A27"/>
    <w:rsid w:val="008B1A7F"/>
    <w:rsid w:val="008B1BDD"/>
    <w:rsid w:val="008B1C28"/>
    <w:rsid w:val="008B1C85"/>
    <w:rsid w:val="008B1C9C"/>
    <w:rsid w:val="008B1D16"/>
    <w:rsid w:val="008B1D2B"/>
    <w:rsid w:val="008B1E33"/>
    <w:rsid w:val="008B1F31"/>
    <w:rsid w:val="008B20BB"/>
    <w:rsid w:val="008B225D"/>
    <w:rsid w:val="008B2ABD"/>
    <w:rsid w:val="008B32D2"/>
    <w:rsid w:val="008B32F4"/>
    <w:rsid w:val="008B37A2"/>
    <w:rsid w:val="008B37F8"/>
    <w:rsid w:val="008B38BA"/>
    <w:rsid w:val="008B39D8"/>
    <w:rsid w:val="008B3E8D"/>
    <w:rsid w:val="008B41D8"/>
    <w:rsid w:val="008B42E9"/>
    <w:rsid w:val="008B4588"/>
    <w:rsid w:val="008B4721"/>
    <w:rsid w:val="008B4729"/>
    <w:rsid w:val="008B49B5"/>
    <w:rsid w:val="008B4B7C"/>
    <w:rsid w:val="008B4C09"/>
    <w:rsid w:val="008B4C79"/>
    <w:rsid w:val="008B4DF8"/>
    <w:rsid w:val="008B509A"/>
    <w:rsid w:val="008B50CB"/>
    <w:rsid w:val="008B51FF"/>
    <w:rsid w:val="008B5218"/>
    <w:rsid w:val="008B5551"/>
    <w:rsid w:val="008B568E"/>
    <w:rsid w:val="008B57C3"/>
    <w:rsid w:val="008B58DF"/>
    <w:rsid w:val="008B5ABE"/>
    <w:rsid w:val="008B5C14"/>
    <w:rsid w:val="008B5C31"/>
    <w:rsid w:val="008B61DC"/>
    <w:rsid w:val="008B673D"/>
    <w:rsid w:val="008B6776"/>
    <w:rsid w:val="008B686D"/>
    <w:rsid w:val="008B6BC2"/>
    <w:rsid w:val="008B6CA2"/>
    <w:rsid w:val="008B716D"/>
    <w:rsid w:val="008B7213"/>
    <w:rsid w:val="008B7579"/>
    <w:rsid w:val="008B76C5"/>
    <w:rsid w:val="008B772C"/>
    <w:rsid w:val="008B77F7"/>
    <w:rsid w:val="008B78C6"/>
    <w:rsid w:val="008B7A6D"/>
    <w:rsid w:val="008C0013"/>
    <w:rsid w:val="008C014E"/>
    <w:rsid w:val="008C0CFA"/>
    <w:rsid w:val="008C0EEC"/>
    <w:rsid w:val="008C10C5"/>
    <w:rsid w:val="008C133D"/>
    <w:rsid w:val="008C1465"/>
    <w:rsid w:val="008C16CD"/>
    <w:rsid w:val="008C1AD5"/>
    <w:rsid w:val="008C1B22"/>
    <w:rsid w:val="008C1CD6"/>
    <w:rsid w:val="008C1D9F"/>
    <w:rsid w:val="008C1FA0"/>
    <w:rsid w:val="008C2028"/>
    <w:rsid w:val="008C21EB"/>
    <w:rsid w:val="008C22C9"/>
    <w:rsid w:val="008C25ED"/>
    <w:rsid w:val="008C26DC"/>
    <w:rsid w:val="008C2736"/>
    <w:rsid w:val="008C2769"/>
    <w:rsid w:val="008C2A53"/>
    <w:rsid w:val="008C2A7E"/>
    <w:rsid w:val="008C2CBC"/>
    <w:rsid w:val="008C2CCE"/>
    <w:rsid w:val="008C2DD9"/>
    <w:rsid w:val="008C2E49"/>
    <w:rsid w:val="008C2EA7"/>
    <w:rsid w:val="008C2F70"/>
    <w:rsid w:val="008C2F79"/>
    <w:rsid w:val="008C3222"/>
    <w:rsid w:val="008C32AE"/>
    <w:rsid w:val="008C3351"/>
    <w:rsid w:val="008C3555"/>
    <w:rsid w:val="008C38DB"/>
    <w:rsid w:val="008C3A43"/>
    <w:rsid w:val="008C3AEB"/>
    <w:rsid w:val="008C3BB9"/>
    <w:rsid w:val="008C3C16"/>
    <w:rsid w:val="008C3DCB"/>
    <w:rsid w:val="008C49D2"/>
    <w:rsid w:val="008C4D76"/>
    <w:rsid w:val="008C4F72"/>
    <w:rsid w:val="008C4FC6"/>
    <w:rsid w:val="008C5356"/>
    <w:rsid w:val="008C540B"/>
    <w:rsid w:val="008C5AE6"/>
    <w:rsid w:val="008C5B43"/>
    <w:rsid w:val="008C5B99"/>
    <w:rsid w:val="008C5B9F"/>
    <w:rsid w:val="008C5F05"/>
    <w:rsid w:val="008C6074"/>
    <w:rsid w:val="008C61A3"/>
    <w:rsid w:val="008C61B4"/>
    <w:rsid w:val="008C647B"/>
    <w:rsid w:val="008C65DA"/>
    <w:rsid w:val="008C6826"/>
    <w:rsid w:val="008C68D7"/>
    <w:rsid w:val="008C6CE0"/>
    <w:rsid w:val="008C6CF7"/>
    <w:rsid w:val="008C6D52"/>
    <w:rsid w:val="008C6E2C"/>
    <w:rsid w:val="008C70EF"/>
    <w:rsid w:val="008C7430"/>
    <w:rsid w:val="008C744F"/>
    <w:rsid w:val="008C77A2"/>
    <w:rsid w:val="008C77F3"/>
    <w:rsid w:val="008C7AE4"/>
    <w:rsid w:val="008C7C2F"/>
    <w:rsid w:val="008C7D15"/>
    <w:rsid w:val="008C7D83"/>
    <w:rsid w:val="008C7F89"/>
    <w:rsid w:val="008C7FB6"/>
    <w:rsid w:val="008D0140"/>
    <w:rsid w:val="008D0199"/>
    <w:rsid w:val="008D0311"/>
    <w:rsid w:val="008D0394"/>
    <w:rsid w:val="008D0421"/>
    <w:rsid w:val="008D0489"/>
    <w:rsid w:val="008D076B"/>
    <w:rsid w:val="008D08BD"/>
    <w:rsid w:val="008D0979"/>
    <w:rsid w:val="008D0B05"/>
    <w:rsid w:val="008D0D68"/>
    <w:rsid w:val="008D177E"/>
    <w:rsid w:val="008D18AF"/>
    <w:rsid w:val="008D1E3F"/>
    <w:rsid w:val="008D2036"/>
    <w:rsid w:val="008D2074"/>
    <w:rsid w:val="008D2426"/>
    <w:rsid w:val="008D28A2"/>
    <w:rsid w:val="008D28B2"/>
    <w:rsid w:val="008D2EC4"/>
    <w:rsid w:val="008D309F"/>
    <w:rsid w:val="008D3384"/>
    <w:rsid w:val="008D34A4"/>
    <w:rsid w:val="008D3660"/>
    <w:rsid w:val="008D36B9"/>
    <w:rsid w:val="008D3A57"/>
    <w:rsid w:val="008D3ABB"/>
    <w:rsid w:val="008D3B38"/>
    <w:rsid w:val="008D3BA8"/>
    <w:rsid w:val="008D3C24"/>
    <w:rsid w:val="008D4126"/>
    <w:rsid w:val="008D445A"/>
    <w:rsid w:val="008D4579"/>
    <w:rsid w:val="008D458C"/>
    <w:rsid w:val="008D4595"/>
    <w:rsid w:val="008D48FC"/>
    <w:rsid w:val="008D4A08"/>
    <w:rsid w:val="008D4DE9"/>
    <w:rsid w:val="008D528E"/>
    <w:rsid w:val="008D5572"/>
    <w:rsid w:val="008D570E"/>
    <w:rsid w:val="008D572E"/>
    <w:rsid w:val="008D5D06"/>
    <w:rsid w:val="008D5E38"/>
    <w:rsid w:val="008D5F08"/>
    <w:rsid w:val="008D5F26"/>
    <w:rsid w:val="008D5FC3"/>
    <w:rsid w:val="008D60CB"/>
    <w:rsid w:val="008D63ED"/>
    <w:rsid w:val="008D65D8"/>
    <w:rsid w:val="008D66B7"/>
    <w:rsid w:val="008D6703"/>
    <w:rsid w:val="008D6894"/>
    <w:rsid w:val="008D6DA1"/>
    <w:rsid w:val="008D70A0"/>
    <w:rsid w:val="008D70D7"/>
    <w:rsid w:val="008D7BA0"/>
    <w:rsid w:val="008D7E42"/>
    <w:rsid w:val="008E01E5"/>
    <w:rsid w:val="008E03EA"/>
    <w:rsid w:val="008E0463"/>
    <w:rsid w:val="008E056E"/>
    <w:rsid w:val="008E05EE"/>
    <w:rsid w:val="008E07AB"/>
    <w:rsid w:val="008E11EC"/>
    <w:rsid w:val="008E191E"/>
    <w:rsid w:val="008E1AE9"/>
    <w:rsid w:val="008E1C6C"/>
    <w:rsid w:val="008E25A0"/>
    <w:rsid w:val="008E2911"/>
    <w:rsid w:val="008E2ACA"/>
    <w:rsid w:val="008E3038"/>
    <w:rsid w:val="008E3229"/>
    <w:rsid w:val="008E34A2"/>
    <w:rsid w:val="008E3671"/>
    <w:rsid w:val="008E36AA"/>
    <w:rsid w:val="008E37C0"/>
    <w:rsid w:val="008E38FA"/>
    <w:rsid w:val="008E3996"/>
    <w:rsid w:val="008E3BE2"/>
    <w:rsid w:val="008E3CE4"/>
    <w:rsid w:val="008E3EDA"/>
    <w:rsid w:val="008E40A0"/>
    <w:rsid w:val="008E4298"/>
    <w:rsid w:val="008E442E"/>
    <w:rsid w:val="008E444F"/>
    <w:rsid w:val="008E4561"/>
    <w:rsid w:val="008E45D9"/>
    <w:rsid w:val="008E4684"/>
    <w:rsid w:val="008E468B"/>
    <w:rsid w:val="008E4856"/>
    <w:rsid w:val="008E4A2A"/>
    <w:rsid w:val="008E4A8A"/>
    <w:rsid w:val="008E50FD"/>
    <w:rsid w:val="008E5195"/>
    <w:rsid w:val="008E53B5"/>
    <w:rsid w:val="008E5455"/>
    <w:rsid w:val="008E54AD"/>
    <w:rsid w:val="008E5656"/>
    <w:rsid w:val="008E5B0B"/>
    <w:rsid w:val="008E5B3A"/>
    <w:rsid w:val="008E620D"/>
    <w:rsid w:val="008E645F"/>
    <w:rsid w:val="008E64C7"/>
    <w:rsid w:val="008E659A"/>
    <w:rsid w:val="008E69B8"/>
    <w:rsid w:val="008E69CF"/>
    <w:rsid w:val="008E6AF1"/>
    <w:rsid w:val="008E6CDF"/>
    <w:rsid w:val="008E6F08"/>
    <w:rsid w:val="008E70E1"/>
    <w:rsid w:val="008E7119"/>
    <w:rsid w:val="008E717B"/>
    <w:rsid w:val="008E71F8"/>
    <w:rsid w:val="008E729F"/>
    <w:rsid w:val="008E73EC"/>
    <w:rsid w:val="008E74D9"/>
    <w:rsid w:val="008E7671"/>
    <w:rsid w:val="008E7677"/>
    <w:rsid w:val="008E7A94"/>
    <w:rsid w:val="008E7C26"/>
    <w:rsid w:val="008E7E6F"/>
    <w:rsid w:val="008F006D"/>
    <w:rsid w:val="008F023C"/>
    <w:rsid w:val="008F037B"/>
    <w:rsid w:val="008F046C"/>
    <w:rsid w:val="008F06BC"/>
    <w:rsid w:val="008F0A85"/>
    <w:rsid w:val="008F0BBC"/>
    <w:rsid w:val="008F0D6B"/>
    <w:rsid w:val="008F10D5"/>
    <w:rsid w:val="008F1892"/>
    <w:rsid w:val="008F1AAB"/>
    <w:rsid w:val="008F1C1B"/>
    <w:rsid w:val="008F2217"/>
    <w:rsid w:val="008F22FF"/>
    <w:rsid w:val="008F254D"/>
    <w:rsid w:val="008F25BF"/>
    <w:rsid w:val="008F2893"/>
    <w:rsid w:val="008F2A2B"/>
    <w:rsid w:val="008F2A32"/>
    <w:rsid w:val="008F2B14"/>
    <w:rsid w:val="008F2F12"/>
    <w:rsid w:val="008F3483"/>
    <w:rsid w:val="008F36F4"/>
    <w:rsid w:val="008F389D"/>
    <w:rsid w:val="008F3A37"/>
    <w:rsid w:val="008F3B89"/>
    <w:rsid w:val="008F3D3D"/>
    <w:rsid w:val="008F3F26"/>
    <w:rsid w:val="008F3F6F"/>
    <w:rsid w:val="008F40C0"/>
    <w:rsid w:val="008F4216"/>
    <w:rsid w:val="008F4414"/>
    <w:rsid w:val="008F4649"/>
    <w:rsid w:val="008F476C"/>
    <w:rsid w:val="008F47BD"/>
    <w:rsid w:val="008F4922"/>
    <w:rsid w:val="008F4BAE"/>
    <w:rsid w:val="008F4CB1"/>
    <w:rsid w:val="008F4F92"/>
    <w:rsid w:val="008F53E5"/>
    <w:rsid w:val="008F5609"/>
    <w:rsid w:val="008F568A"/>
    <w:rsid w:val="008F58ED"/>
    <w:rsid w:val="008F5D01"/>
    <w:rsid w:val="008F5E67"/>
    <w:rsid w:val="008F625C"/>
    <w:rsid w:val="008F65EF"/>
    <w:rsid w:val="008F67D8"/>
    <w:rsid w:val="008F69DE"/>
    <w:rsid w:val="008F6A87"/>
    <w:rsid w:val="008F6B66"/>
    <w:rsid w:val="008F6EEC"/>
    <w:rsid w:val="008F6F3D"/>
    <w:rsid w:val="008F736B"/>
    <w:rsid w:val="008F74B9"/>
    <w:rsid w:val="008F74EA"/>
    <w:rsid w:val="008F76F7"/>
    <w:rsid w:val="008F7D03"/>
    <w:rsid w:val="008F7DE6"/>
    <w:rsid w:val="008F7EB0"/>
    <w:rsid w:val="00900089"/>
    <w:rsid w:val="00900138"/>
    <w:rsid w:val="009001D1"/>
    <w:rsid w:val="00900444"/>
    <w:rsid w:val="009004CD"/>
    <w:rsid w:val="0090071B"/>
    <w:rsid w:val="009007F1"/>
    <w:rsid w:val="00900F92"/>
    <w:rsid w:val="009011FB"/>
    <w:rsid w:val="009013EC"/>
    <w:rsid w:val="00901410"/>
    <w:rsid w:val="009014E4"/>
    <w:rsid w:val="00901A44"/>
    <w:rsid w:val="00901A62"/>
    <w:rsid w:val="00901A87"/>
    <w:rsid w:val="00901F94"/>
    <w:rsid w:val="00902195"/>
    <w:rsid w:val="009021FA"/>
    <w:rsid w:val="00902257"/>
    <w:rsid w:val="00902436"/>
    <w:rsid w:val="009026E5"/>
    <w:rsid w:val="009029DF"/>
    <w:rsid w:val="00902A26"/>
    <w:rsid w:val="00902A67"/>
    <w:rsid w:val="00902AB8"/>
    <w:rsid w:val="00902B5A"/>
    <w:rsid w:val="00902D22"/>
    <w:rsid w:val="00902E5F"/>
    <w:rsid w:val="00902E8E"/>
    <w:rsid w:val="00902F18"/>
    <w:rsid w:val="009030FB"/>
    <w:rsid w:val="009032FF"/>
    <w:rsid w:val="009035F1"/>
    <w:rsid w:val="009037A1"/>
    <w:rsid w:val="00903B7A"/>
    <w:rsid w:val="00903CED"/>
    <w:rsid w:val="00903E36"/>
    <w:rsid w:val="00903EDD"/>
    <w:rsid w:val="00903F5B"/>
    <w:rsid w:val="00904019"/>
    <w:rsid w:val="00904188"/>
    <w:rsid w:val="009041A9"/>
    <w:rsid w:val="0090422D"/>
    <w:rsid w:val="00904428"/>
    <w:rsid w:val="009047A7"/>
    <w:rsid w:val="00904CFB"/>
    <w:rsid w:val="00904DBC"/>
    <w:rsid w:val="00904EFC"/>
    <w:rsid w:val="0090516D"/>
    <w:rsid w:val="00905220"/>
    <w:rsid w:val="00905238"/>
    <w:rsid w:val="009060B1"/>
    <w:rsid w:val="009060B7"/>
    <w:rsid w:val="00906756"/>
    <w:rsid w:val="00906877"/>
    <w:rsid w:val="00906B70"/>
    <w:rsid w:val="00906FD4"/>
    <w:rsid w:val="009070E7"/>
    <w:rsid w:val="009072DC"/>
    <w:rsid w:val="00907741"/>
    <w:rsid w:val="009079CF"/>
    <w:rsid w:val="00907D2E"/>
    <w:rsid w:val="009100AA"/>
    <w:rsid w:val="0091013E"/>
    <w:rsid w:val="009101DD"/>
    <w:rsid w:val="0091034F"/>
    <w:rsid w:val="009105B3"/>
    <w:rsid w:val="009108CA"/>
    <w:rsid w:val="00910B03"/>
    <w:rsid w:val="00910BC7"/>
    <w:rsid w:val="00910FB7"/>
    <w:rsid w:val="0091142B"/>
    <w:rsid w:val="009114E7"/>
    <w:rsid w:val="0091150B"/>
    <w:rsid w:val="009115A9"/>
    <w:rsid w:val="00911623"/>
    <w:rsid w:val="009116B9"/>
    <w:rsid w:val="00911AC6"/>
    <w:rsid w:val="00911EED"/>
    <w:rsid w:val="00912416"/>
    <w:rsid w:val="00912472"/>
    <w:rsid w:val="0091265D"/>
    <w:rsid w:val="00912671"/>
    <w:rsid w:val="00912B1A"/>
    <w:rsid w:val="00912B83"/>
    <w:rsid w:val="00912CF8"/>
    <w:rsid w:val="00912D5E"/>
    <w:rsid w:val="00912F02"/>
    <w:rsid w:val="009132D4"/>
    <w:rsid w:val="00913440"/>
    <w:rsid w:val="009137E4"/>
    <w:rsid w:val="0091393E"/>
    <w:rsid w:val="00913AC1"/>
    <w:rsid w:val="00913D83"/>
    <w:rsid w:val="00913E46"/>
    <w:rsid w:val="00913ECF"/>
    <w:rsid w:val="00913FDA"/>
    <w:rsid w:val="0091401B"/>
    <w:rsid w:val="00914189"/>
    <w:rsid w:val="00914458"/>
    <w:rsid w:val="0091465D"/>
    <w:rsid w:val="00914A88"/>
    <w:rsid w:val="00914AAF"/>
    <w:rsid w:val="00914B5E"/>
    <w:rsid w:val="00914E7B"/>
    <w:rsid w:val="00914EBA"/>
    <w:rsid w:val="00915007"/>
    <w:rsid w:val="00915295"/>
    <w:rsid w:val="009153DD"/>
    <w:rsid w:val="00915621"/>
    <w:rsid w:val="009156CB"/>
    <w:rsid w:val="009158CB"/>
    <w:rsid w:val="00915947"/>
    <w:rsid w:val="00915A9F"/>
    <w:rsid w:val="00915E71"/>
    <w:rsid w:val="0091604B"/>
    <w:rsid w:val="0091618D"/>
    <w:rsid w:val="00916370"/>
    <w:rsid w:val="0091639D"/>
    <w:rsid w:val="00916406"/>
    <w:rsid w:val="009164A0"/>
    <w:rsid w:val="00916603"/>
    <w:rsid w:val="009168C6"/>
    <w:rsid w:val="00916902"/>
    <w:rsid w:val="009169D7"/>
    <w:rsid w:val="00916A97"/>
    <w:rsid w:val="00916B6D"/>
    <w:rsid w:val="00916BE1"/>
    <w:rsid w:val="009170C3"/>
    <w:rsid w:val="009171F6"/>
    <w:rsid w:val="00917457"/>
    <w:rsid w:val="00917A27"/>
    <w:rsid w:val="00917B45"/>
    <w:rsid w:val="00917C12"/>
    <w:rsid w:val="00917C4E"/>
    <w:rsid w:val="0091BD2B"/>
    <w:rsid w:val="0092000C"/>
    <w:rsid w:val="00920244"/>
    <w:rsid w:val="009205B3"/>
    <w:rsid w:val="009206F8"/>
    <w:rsid w:val="00920C04"/>
    <w:rsid w:val="00920EE2"/>
    <w:rsid w:val="00920FF0"/>
    <w:rsid w:val="009210B6"/>
    <w:rsid w:val="0092117C"/>
    <w:rsid w:val="00921475"/>
    <w:rsid w:val="0092150A"/>
    <w:rsid w:val="009217C5"/>
    <w:rsid w:val="009218D5"/>
    <w:rsid w:val="009218D7"/>
    <w:rsid w:val="00921E81"/>
    <w:rsid w:val="00922396"/>
    <w:rsid w:val="0092261A"/>
    <w:rsid w:val="0092272D"/>
    <w:rsid w:val="0092288E"/>
    <w:rsid w:val="00922A97"/>
    <w:rsid w:val="00922D1C"/>
    <w:rsid w:val="00922F9F"/>
    <w:rsid w:val="0092314A"/>
    <w:rsid w:val="00923162"/>
    <w:rsid w:val="009231BF"/>
    <w:rsid w:val="00923324"/>
    <w:rsid w:val="009238FB"/>
    <w:rsid w:val="00923C98"/>
    <w:rsid w:val="00923EAF"/>
    <w:rsid w:val="0092413F"/>
    <w:rsid w:val="009243D1"/>
    <w:rsid w:val="009248A2"/>
    <w:rsid w:val="009249BE"/>
    <w:rsid w:val="00924BB6"/>
    <w:rsid w:val="009256D0"/>
    <w:rsid w:val="00925DD1"/>
    <w:rsid w:val="00926540"/>
    <w:rsid w:val="00926586"/>
    <w:rsid w:val="00926601"/>
    <w:rsid w:val="00926684"/>
    <w:rsid w:val="009267BD"/>
    <w:rsid w:val="009269B1"/>
    <w:rsid w:val="00926B37"/>
    <w:rsid w:val="00927191"/>
    <w:rsid w:val="009274CC"/>
    <w:rsid w:val="00927515"/>
    <w:rsid w:val="00927685"/>
    <w:rsid w:val="009276D4"/>
    <w:rsid w:val="009278AD"/>
    <w:rsid w:val="00927FBB"/>
    <w:rsid w:val="009300ED"/>
    <w:rsid w:val="0093066C"/>
    <w:rsid w:val="00930934"/>
    <w:rsid w:val="00930C29"/>
    <w:rsid w:val="00930D95"/>
    <w:rsid w:val="00930E01"/>
    <w:rsid w:val="00930EE0"/>
    <w:rsid w:val="00930F9D"/>
    <w:rsid w:val="009310F0"/>
    <w:rsid w:val="009310F6"/>
    <w:rsid w:val="00931754"/>
    <w:rsid w:val="00931977"/>
    <w:rsid w:val="00932402"/>
    <w:rsid w:val="009324C2"/>
    <w:rsid w:val="009324FF"/>
    <w:rsid w:val="009326B7"/>
    <w:rsid w:val="009326B8"/>
    <w:rsid w:val="009327F4"/>
    <w:rsid w:val="00932A79"/>
    <w:rsid w:val="00932AA4"/>
    <w:rsid w:val="00932AC8"/>
    <w:rsid w:val="00932AFB"/>
    <w:rsid w:val="00932E4A"/>
    <w:rsid w:val="00932F7F"/>
    <w:rsid w:val="0093348A"/>
    <w:rsid w:val="0093367F"/>
    <w:rsid w:val="009337BB"/>
    <w:rsid w:val="00933B17"/>
    <w:rsid w:val="00933D21"/>
    <w:rsid w:val="00933FB2"/>
    <w:rsid w:val="00934197"/>
    <w:rsid w:val="009341AA"/>
    <w:rsid w:val="009343FE"/>
    <w:rsid w:val="009346C4"/>
    <w:rsid w:val="009346F0"/>
    <w:rsid w:val="009348F6"/>
    <w:rsid w:val="00934F54"/>
    <w:rsid w:val="0093507D"/>
    <w:rsid w:val="0093548D"/>
    <w:rsid w:val="00935A44"/>
    <w:rsid w:val="00935AE7"/>
    <w:rsid w:val="00935DA9"/>
    <w:rsid w:val="00936092"/>
    <w:rsid w:val="00936112"/>
    <w:rsid w:val="009361AC"/>
    <w:rsid w:val="009363FD"/>
    <w:rsid w:val="00936738"/>
    <w:rsid w:val="009368C9"/>
    <w:rsid w:val="009369CD"/>
    <w:rsid w:val="00936BC8"/>
    <w:rsid w:val="00936E18"/>
    <w:rsid w:val="00937051"/>
    <w:rsid w:val="009371A7"/>
    <w:rsid w:val="00937336"/>
    <w:rsid w:val="009373A6"/>
    <w:rsid w:val="0093753F"/>
    <w:rsid w:val="00937791"/>
    <w:rsid w:val="009377D0"/>
    <w:rsid w:val="00937883"/>
    <w:rsid w:val="0094015C"/>
    <w:rsid w:val="0094046A"/>
    <w:rsid w:val="0094074E"/>
    <w:rsid w:val="0094091A"/>
    <w:rsid w:val="00940A3B"/>
    <w:rsid w:val="00940AC9"/>
    <w:rsid w:val="0094115D"/>
    <w:rsid w:val="0094137B"/>
    <w:rsid w:val="009419AF"/>
    <w:rsid w:val="00942019"/>
    <w:rsid w:val="00942074"/>
    <w:rsid w:val="00942385"/>
    <w:rsid w:val="00942BA0"/>
    <w:rsid w:val="00942D30"/>
    <w:rsid w:val="00943536"/>
    <w:rsid w:val="0094366B"/>
    <w:rsid w:val="009436F3"/>
    <w:rsid w:val="0094395F"/>
    <w:rsid w:val="009439AF"/>
    <w:rsid w:val="00943AFC"/>
    <w:rsid w:val="00943C36"/>
    <w:rsid w:val="00943C46"/>
    <w:rsid w:val="00943CA6"/>
    <w:rsid w:val="0094404F"/>
    <w:rsid w:val="00944408"/>
    <w:rsid w:val="00944667"/>
    <w:rsid w:val="00944862"/>
    <w:rsid w:val="00944A05"/>
    <w:rsid w:val="00944BE1"/>
    <w:rsid w:val="00944C91"/>
    <w:rsid w:val="00944D39"/>
    <w:rsid w:val="00945138"/>
    <w:rsid w:val="00945220"/>
    <w:rsid w:val="00945588"/>
    <w:rsid w:val="009455FF"/>
    <w:rsid w:val="009459C0"/>
    <w:rsid w:val="00945A89"/>
    <w:rsid w:val="00945AC1"/>
    <w:rsid w:val="00945CD3"/>
    <w:rsid w:val="00945DF2"/>
    <w:rsid w:val="00946697"/>
    <w:rsid w:val="00946874"/>
    <w:rsid w:val="009468DB"/>
    <w:rsid w:val="00946A87"/>
    <w:rsid w:val="00946AA6"/>
    <w:rsid w:val="00946C4A"/>
    <w:rsid w:val="00946E40"/>
    <w:rsid w:val="009471F1"/>
    <w:rsid w:val="0094792D"/>
    <w:rsid w:val="00947967"/>
    <w:rsid w:val="00947A99"/>
    <w:rsid w:val="00947BEF"/>
    <w:rsid w:val="00947CE9"/>
    <w:rsid w:val="00947CF5"/>
    <w:rsid w:val="00947D3E"/>
    <w:rsid w:val="009504E4"/>
    <w:rsid w:val="00950553"/>
    <w:rsid w:val="009506F3"/>
    <w:rsid w:val="009507BF"/>
    <w:rsid w:val="0095082D"/>
    <w:rsid w:val="00950C93"/>
    <w:rsid w:val="00950DE2"/>
    <w:rsid w:val="00951007"/>
    <w:rsid w:val="009510A2"/>
    <w:rsid w:val="009517F9"/>
    <w:rsid w:val="00951AC9"/>
    <w:rsid w:val="00951BF2"/>
    <w:rsid w:val="00951DAF"/>
    <w:rsid w:val="00951E43"/>
    <w:rsid w:val="00951F6C"/>
    <w:rsid w:val="0095230A"/>
    <w:rsid w:val="009528F3"/>
    <w:rsid w:val="00952DF0"/>
    <w:rsid w:val="00952EAD"/>
    <w:rsid w:val="00953398"/>
    <w:rsid w:val="0095349D"/>
    <w:rsid w:val="0095350B"/>
    <w:rsid w:val="009538D7"/>
    <w:rsid w:val="00953A28"/>
    <w:rsid w:val="00953C9A"/>
    <w:rsid w:val="00954036"/>
    <w:rsid w:val="009541E1"/>
    <w:rsid w:val="00954225"/>
    <w:rsid w:val="009544D8"/>
    <w:rsid w:val="009544DE"/>
    <w:rsid w:val="00954A35"/>
    <w:rsid w:val="00954A42"/>
    <w:rsid w:val="00954BD5"/>
    <w:rsid w:val="00954D45"/>
    <w:rsid w:val="0095537E"/>
    <w:rsid w:val="00955391"/>
    <w:rsid w:val="009555F4"/>
    <w:rsid w:val="009559E6"/>
    <w:rsid w:val="00955B8D"/>
    <w:rsid w:val="00956265"/>
    <w:rsid w:val="009563A1"/>
    <w:rsid w:val="0095648D"/>
    <w:rsid w:val="00956497"/>
    <w:rsid w:val="009564F2"/>
    <w:rsid w:val="0095698B"/>
    <w:rsid w:val="00956A4D"/>
    <w:rsid w:val="00956C06"/>
    <w:rsid w:val="009573EA"/>
    <w:rsid w:val="009574CF"/>
    <w:rsid w:val="00957571"/>
    <w:rsid w:val="0095764C"/>
    <w:rsid w:val="009577A4"/>
    <w:rsid w:val="009577B1"/>
    <w:rsid w:val="0095787B"/>
    <w:rsid w:val="00957898"/>
    <w:rsid w:val="00957CE4"/>
    <w:rsid w:val="00957D54"/>
    <w:rsid w:val="00960054"/>
    <w:rsid w:val="009601FE"/>
    <w:rsid w:val="00960288"/>
    <w:rsid w:val="0096084C"/>
    <w:rsid w:val="00960B9E"/>
    <w:rsid w:val="00960C46"/>
    <w:rsid w:val="00960DEC"/>
    <w:rsid w:val="00961032"/>
    <w:rsid w:val="00961639"/>
    <w:rsid w:val="009618AF"/>
    <w:rsid w:val="00961B9F"/>
    <w:rsid w:val="00961CD0"/>
    <w:rsid w:val="00961D94"/>
    <w:rsid w:val="00961F60"/>
    <w:rsid w:val="00962308"/>
    <w:rsid w:val="0096269A"/>
    <w:rsid w:val="00962728"/>
    <w:rsid w:val="0096294C"/>
    <w:rsid w:val="00962BDE"/>
    <w:rsid w:val="00962F96"/>
    <w:rsid w:val="0096302A"/>
    <w:rsid w:val="00963164"/>
    <w:rsid w:val="00963688"/>
    <w:rsid w:val="00963782"/>
    <w:rsid w:val="00963B3F"/>
    <w:rsid w:val="00963E16"/>
    <w:rsid w:val="00963E50"/>
    <w:rsid w:val="009640DF"/>
    <w:rsid w:val="009641A5"/>
    <w:rsid w:val="00964434"/>
    <w:rsid w:val="009645C6"/>
    <w:rsid w:val="009646A8"/>
    <w:rsid w:val="0096477D"/>
    <w:rsid w:val="00964789"/>
    <w:rsid w:val="00964819"/>
    <w:rsid w:val="00964AAC"/>
    <w:rsid w:val="00964B8E"/>
    <w:rsid w:val="00964BA0"/>
    <w:rsid w:val="00964D62"/>
    <w:rsid w:val="009650F6"/>
    <w:rsid w:val="00965184"/>
    <w:rsid w:val="009651C3"/>
    <w:rsid w:val="00965437"/>
    <w:rsid w:val="00965523"/>
    <w:rsid w:val="009655EC"/>
    <w:rsid w:val="0096563D"/>
    <w:rsid w:val="009656B6"/>
    <w:rsid w:val="00965A8D"/>
    <w:rsid w:val="00965A96"/>
    <w:rsid w:val="00965D8C"/>
    <w:rsid w:val="00966122"/>
    <w:rsid w:val="00966133"/>
    <w:rsid w:val="0096621A"/>
    <w:rsid w:val="009663B5"/>
    <w:rsid w:val="009664A8"/>
    <w:rsid w:val="009664C1"/>
    <w:rsid w:val="0096659B"/>
    <w:rsid w:val="009665E6"/>
    <w:rsid w:val="009666A1"/>
    <w:rsid w:val="00966874"/>
    <w:rsid w:val="00966981"/>
    <w:rsid w:val="00966A5D"/>
    <w:rsid w:val="00966A87"/>
    <w:rsid w:val="00966C3F"/>
    <w:rsid w:val="00966CB7"/>
    <w:rsid w:val="00966E06"/>
    <w:rsid w:val="00966E38"/>
    <w:rsid w:val="0096719C"/>
    <w:rsid w:val="0096723E"/>
    <w:rsid w:val="009672A4"/>
    <w:rsid w:val="009672D3"/>
    <w:rsid w:val="00967473"/>
    <w:rsid w:val="009674E5"/>
    <w:rsid w:val="009674FF"/>
    <w:rsid w:val="0096764D"/>
    <w:rsid w:val="009677EB"/>
    <w:rsid w:val="0096791D"/>
    <w:rsid w:val="00967AFA"/>
    <w:rsid w:val="00967B97"/>
    <w:rsid w:val="00967D3D"/>
    <w:rsid w:val="009704D9"/>
    <w:rsid w:val="0097062E"/>
    <w:rsid w:val="00970C0E"/>
    <w:rsid w:val="00970C33"/>
    <w:rsid w:val="00970DC0"/>
    <w:rsid w:val="00970E72"/>
    <w:rsid w:val="00971180"/>
    <w:rsid w:val="00971A0F"/>
    <w:rsid w:val="00971BA5"/>
    <w:rsid w:val="00971D3D"/>
    <w:rsid w:val="00971DF7"/>
    <w:rsid w:val="00971EDC"/>
    <w:rsid w:val="00972004"/>
    <w:rsid w:val="009720D4"/>
    <w:rsid w:val="00972225"/>
    <w:rsid w:val="00972231"/>
    <w:rsid w:val="009723B4"/>
    <w:rsid w:val="009723FB"/>
    <w:rsid w:val="0097273F"/>
    <w:rsid w:val="0097278F"/>
    <w:rsid w:val="009728F8"/>
    <w:rsid w:val="009729C2"/>
    <w:rsid w:val="00972B4B"/>
    <w:rsid w:val="00972D0C"/>
    <w:rsid w:val="0097310C"/>
    <w:rsid w:val="009733C8"/>
    <w:rsid w:val="00973D55"/>
    <w:rsid w:val="009741B3"/>
    <w:rsid w:val="009741B8"/>
    <w:rsid w:val="0097452A"/>
    <w:rsid w:val="00974794"/>
    <w:rsid w:val="00974A04"/>
    <w:rsid w:val="00974CB0"/>
    <w:rsid w:val="00974F83"/>
    <w:rsid w:val="009750E8"/>
    <w:rsid w:val="00975357"/>
    <w:rsid w:val="009755BB"/>
    <w:rsid w:val="0097590E"/>
    <w:rsid w:val="00975915"/>
    <w:rsid w:val="00975A56"/>
    <w:rsid w:val="00975AEC"/>
    <w:rsid w:val="00975EEF"/>
    <w:rsid w:val="00975F47"/>
    <w:rsid w:val="009760B6"/>
    <w:rsid w:val="0097623F"/>
    <w:rsid w:val="0097641F"/>
    <w:rsid w:val="00976643"/>
    <w:rsid w:val="0097665A"/>
    <w:rsid w:val="00976994"/>
    <w:rsid w:val="00976A93"/>
    <w:rsid w:val="00976ABF"/>
    <w:rsid w:val="00976BAF"/>
    <w:rsid w:val="00976D55"/>
    <w:rsid w:val="00976D5A"/>
    <w:rsid w:val="00976DFA"/>
    <w:rsid w:val="00976E8C"/>
    <w:rsid w:val="00976EDC"/>
    <w:rsid w:val="00977175"/>
    <w:rsid w:val="00977181"/>
    <w:rsid w:val="009771C0"/>
    <w:rsid w:val="00977402"/>
    <w:rsid w:val="00977411"/>
    <w:rsid w:val="00977A1E"/>
    <w:rsid w:val="00977AB2"/>
    <w:rsid w:val="00977ACA"/>
    <w:rsid w:val="00977C99"/>
    <w:rsid w:val="00977ED2"/>
    <w:rsid w:val="0098064D"/>
    <w:rsid w:val="009808B2"/>
    <w:rsid w:val="00980C52"/>
    <w:rsid w:val="00980CAF"/>
    <w:rsid w:val="00980F1B"/>
    <w:rsid w:val="00980FF1"/>
    <w:rsid w:val="009814B7"/>
    <w:rsid w:val="0098153B"/>
    <w:rsid w:val="00981674"/>
    <w:rsid w:val="00981ACB"/>
    <w:rsid w:val="00981B17"/>
    <w:rsid w:val="00981CE1"/>
    <w:rsid w:val="00981CE5"/>
    <w:rsid w:val="00981D2B"/>
    <w:rsid w:val="00981E4A"/>
    <w:rsid w:val="00981E6F"/>
    <w:rsid w:val="00981EF8"/>
    <w:rsid w:val="009824DB"/>
    <w:rsid w:val="009826CC"/>
    <w:rsid w:val="0098270A"/>
    <w:rsid w:val="0098278B"/>
    <w:rsid w:val="00982920"/>
    <w:rsid w:val="00982CB6"/>
    <w:rsid w:val="00982EAB"/>
    <w:rsid w:val="00982EC3"/>
    <w:rsid w:val="00982FE7"/>
    <w:rsid w:val="00983397"/>
    <w:rsid w:val="00983643"/>
    <w:rsid w:val="00983BF1"/>
    <w:rsid w:val="00983C77"/>
    <w:rsid w:val="00983EC9"/>
    <w:rsid w:val="00983F7C"/>
    <w:rsid w:val="00983FD8"/>
    <w:rsid w:val="00983FE3"/>
    <w:rsid w:val="009840B8"/>
    <w:rsid w:val="009840DB"/>
    <w:rsid w:val="009845A4"/>
    <w:rsid w:val="00984617"/>
    <w:rsid w:val="00984962"/>
    <w:rsid w:val="00984B78"/>
    <w:rsid w:val="00984F0D"/>
    <w:rsid w:val="00984F2D"/>
    <w:rsid w:val="00984F46"/>
    <w:rsid w:val="009850E4"/>
    <w:rsid w:val="009851B5"/>
    <w:rsid w:val="00985222"/>
    <w:rsid w:val="009857E1"/>
    <w:rsid w:val="00985C4C"/>
    <w:rsid w:val="00986404"/>
    <w:rsid w:val="0098640D"/>
    <w:rsid w:val="00986423"/>
    <w:rsid w:val="00986510"/>
    <w:rsid w:val="00986810"/>
    <w:rsid w:val="00986A08"/>
    <w:rsid w:val="00986BD3"/>
    <w:rsid w:val="00987000"/>
    <w:rsid w:val="00987314"/>
    <w:rsid w:val="00987481"/>
    <w:rsid w:val="00987E37"/>
    <w:rsid w:val="00987E57"/>
    <w:rsid w:val="00987F23"/>
    <w:rsid w:val="00990008"/>
    <w:rsid w:val="009901F7"/>
    <w:rsid w:val="009903C0"/>
    <w:rsid w:val="009904D1"/>
    <w:rsid w:val="0099054F"/>
    <w:rsid w:val="009905DD"/>
    <w:rsid w:val="00990783"/>
    <w:rsid w:val="00990A73"/>
    <w:rsid w:val="00991172"/>
    <w:rsid w:val="0099120B"/>
    <w:rsid w:val="009918DC"/>
    <w:rsid w:val="00991A85"/>
    <w:rsid w:val="00991B58"/>
    <w:rsid w:val="00991BDC"/>
    <w:rsid w:val="00991EE9"/>
    <w:rsid w:val="009920AD"/>
    <w:rsid w:val="00992293"/>
    <w:rsid w:val="0099252D"/>
    <w:rsid w:val="00992CD6"/>
    <w:rsid w:val="00992FD5"/>
    <w:rsid w:val="009931B4"/>
    <w:rsid w:val="00993246"/>
    <w:rsid w:val="009933C6"/>
    <w:rsid w:val="009933ED"/>
    <w:rsid w:val="00993741"/>
    <w:rsid w:val="009939C6"/>
    <w:rsid w:val="00993A30"/>
    <w:rsid w:val="00993AC7"/>
    <w:rsid w:val="00993BF9"/>
    <w:rsid w:val="00993D50"/>
    <w:rsid w:val="00993E28"/>
    <w:rsid w:val="00993F13"/>
    <w:rsid w:val="0099401A"/>
    <w:rsid w:val="009940E0"/>
    <w:rsid w:val="009941F2"/>
    <w:rsid w:val="00994358"/>
    <w:rsid w:val="00994422"/>
    <w:rsid w:val="009944B6"/>
    <w:rsid w:val="0099453C"/>
    <w:rsid w:val="009946F8"/>
    <w:rsid w:val="009947B0"/>
    <w:rsid w:val="00994893"/>
    <w:rsid w:val="0099490F"/>
    <w:rsid w:val="009949BA"/>
    <w:rsid w:val="009949C6"/>
    <w:rsid w:val="00994B10"/>
    <w:rsid w:val="00994CCF"/>
    <w:rsid w:val="00994FE5"/>
    <w:rsid w:val="0099524E"/>
    <w:rsid w:val="009952CA"/>
    <w:rsid w:val="00995380"/>
    <w:rsid w:val="00995499"/>
    <w:rsid w:val="009957B5"/>
    <w:rsid w:val="0099582C"/>
    <w:rsid w:val="00995888"/>
    <w:rsid w:val="00995993"/>
    <w:rsid w:val="00995B29"/>
    <w:rsid w:val="00995D21"/>
    <w:rsid w:val="00995E7F"/>
    <w:rsid w:val="00996081"/>
    <w:rsid w:val="009961D4"/>
    <w:rsid w:val="0099632A"/>
    <w:rsid w:val="0099655D"/>
    <w:rsid w:val="00996667"/>
    <w:rsid w:val="0099666E"/>
    <w:rsid w:val="00996759"/>
    <w:rsid w:val="00996C99"/>
    <w:rsid w:val="00996E55"/>
    <w:rsid w:val="0099706E"/>
    <w:rsid w:val="00997195"/>
    <w:rsid w:val="009972CD"/>
    <w:rsid w:val="009972EF"/>
    <w:rsid w:val="00997334"/>
    <w:rsid w:val="0099738F"/>
    <w:rsid w:val="009973C1"/>
    <w:rsid w:val="00997697"/>
    <w:rsid w:val="0099772E"/>
    <w:rsid w:val="00997906"/>
    <w:rsid w:val="0099795E"/>
    <w:rsid w:val="00997A54"/>
    <w:rsid w:val="00997A75"/>
    <w:rsid w:val="009A0120"/>
    <w:rsid w:val="009A01BE"/>
    <w:rsid w:val="009A0638"/>
    <w:rsid w:val="009A093A"/>
    <w:rsid w:val="009A09D6"/>
    <w:rsid w:val="009A0D49"/>
    <w:rsid w:val="009A0FBC"/>
    <w:rsid w:val="009A0FDE"/>
    <w:rsid w:val="009A1466"/>
    <w:rsid w:val="009A192E"/>
    <w:rsid w:val="009A19F5"/>
    <w:rsid w:val="009A1C9C"/>
    <w:rsid w:val="009A1FC6"/>
    <w:rsid w:val="009A2061"/>
    <w:rsid w:val="009A222C"/>
    <w:rsid w:val="009A22AE"/>
    <w:rsid w:val="009A24E4"/>
    <w:rsid w:val="009A28E6"/>
    <w:rsid w:val="009A2AC1"/>
    <w:rsid w:val="009A3324"/>
    <w:rsid w:val="009A3562"/>
    <w:rsid w:val="009A371D"/>
    <w:rsid w:val="009A37DC"/>
    <w:rsid w:val="009A3A52"/>
    <w:rsid w:val="009A3D7F"/>
    <w:rsid w:val="009A3E7D"/>
    <w:rsid w:val="009A3F8B"/>
    <w:rsid w:val="009A4130"/>
    <w:rsid w:val="009A4174"/>
    <w:rsid w:val="009A46FD"/>
    <w:rsid w:val="009A478F"/>
    <w:rsid w:val="009A4AB1"/>
    <w:rsid w:val="009A4E2A"/>
    <w:rsid w:val="009A4EE3"/>
    <w:rsid w:val="009A4F3D"/>
    <w:rsid w:val="009A5034"/>
    <w:rsid w:val="009A5177"/>
    <w:rsid w:val="009A5265"/>
    <w:rsid w:val="009A53B4"/>
    <w:rsid w:val="009A5412"/>
    <w:rsid w:val="009A55F6"/>
    <w:rsid w:val="009A567A"/>
    <w:rsid w:val="009A58A8"/>
    <w:rsid w:val="009A5B9D"/>
    <w:rsid w:val="009A5CB7"/>
    <w:rsid w:val="009A5FAB"/>
    <w:rsid w:val="009A64FA"/>
    <w:rsid w:val="009A672A"/>
    <w:rsid w:val="009A7461"/>
    <w:rsid w:val="009A7692"/>
    <w:rsid w:val="009A7830"/>
    <w:rsid w:val="009A7921"/>
    <w:rsid w:val="009A798F"/>
    <w:rsid w:val="009A7FEA"/>
    <w:rsid w:val="009B01D3"/>
    <w:rsid w:val="009B04E2"/>
    <w:rsid w:val="009B05AB"/>
    <w:rsid w:val="009B06BA"/>
    <w:rsid w:val="009B07BD"/>
    <w:rsid w:val="009B0C40"/>
    <w:rsid w:val="009B0CE1"/>
    <w:rsid w:val="009B0EF9"/>
    <w:rsid w:val="009B15A8"/>
    <w:rsid w:val="009B16BB"/>
    <w:rsid w:val="009B1853"/>
    <w:rsid w:val="009B19D1"/>
    <w:rsid w:val="009B1C2F"/>
    <w:rsid w:val="009B1EA1"/>
    <w:rsid w:val="009B2461"/>
    <w:rsid w:val="009B248E"/>
    <w:rsid w:val="009B2844"/>
    <w:rsid w:val="009B2A62"/>
    <w:rsid w:val="009B2BDE"/>
    <w:rsid w:val="009B2C4F"/>
    <w:rsid w:val="009B2E42"/>
    <w:rsid w:val="009B2F28"/>
    <w:rsid w:val="009B2F40"/>
    <w:rsid w:val="009B3027"/>
    <w:rsid w:val="009B334D"/>
    <w:rsid w:val="009B3391"/>
    <w:rsid w:val="009B3B79"/>
    <w:rsid w:val="009B3EC7"/>
    <w:rsid w:val="009B4086"/>
    <w:rsid w:val="009B41B3"/>
    <w:rsid w:val="009B4352"/>
    <w:rsid w:val="009B46F2"/>
    <w:rsid w:val="009B4B96"/>
    <w:rsid w:val="009B4BA4"/>
    <w:rsid w:val="009B4E86"/>
    <w:rsid w:val="009B56F2"/>
    <w:rsid w:val="009B5C09"/>
    <w:rsid w:val="009B5C29"/>
    <w:rsid w:val="009B5CC7"/>
    <w:rsid w:val="009B6156"/>
    <w:rsid w:val="009B641C"/>
    <w:rsid w:val="009B69AF"/>
    <w:rsid w:val="009B6BC5"/>
    <w:rsid w:val="009B6E24"/>
    <w:rsid w:val="009B6E41"/>
    <w:rsid w:val="009B6ED3"/>
    <w:rsid w:val="009B7445"/>
    <w:rsid w:val="009B745C"/>
    <w:rsid w:val="009B75A0"/>
    <w:rsid w:val="009B7606"/>
    <w:rsid w:val="009B767B"/>
    <w:rsid w:val="009B7909"/>
    <w:rsid w:val="009B7B11"/>
    <w:rsid w:val="009C00CA"/>
    <w:rsid w:val="009C0292"/>
    <w:rsid w:val="009C04D0"/>
    <w:rsid w:val="009C0B87"/>
    <w:rsid w:val="009C0E74"/>
    <w:rsid w:val="009C0E99"/>
    <w:rsid w:val="009C100C"/>
    <w:rsid w:val="009C1090"/>
    <w:rsid w:val="009C121A"/>
    <w:rsid w:val="009C136D"/>
    <w:rsid w:val="009C155E"/>
    <w:rsid w:val="009C15C1"/>
    <w:rsid w:val="009C1609"/>
    <w:rsid w:val="009C163E"/>
    <w:rsid w:val="009C1834"/>
    <w:rsid w:val="009C1936"/>
    <w:rsid w:val="009C193A"/>
    <w:rsid w:val="009C19EA"/>
    <w:rsid w:val="009C1BC3"/>
    <w:rsid w:val="009C1D40"/>
    <w:rsid w:val="009C1D52"/>
    <w:rsid w:val="009C1D93"/>
    <w:rsid w:val="009C1DCA"/>
    <w:rsid w:val="009C201D"/>
    <w:rsid w:val="009C22DC"/>
    <w:rsid w:val="009C2CD1"/>
    <w:rsid w:val="009C2D80"/>
    <w:rsid w:val="009C3068"/>
    <w:rsid w:val="009C328B"/>
    <w:rsid w:val="009C32CE"/>
    <w:rsid w:val="009C3362"/>
    <w:rsid w:val="009C33E1"/>
    <w:rsid w:val="009C35FA"/>
    <w:rsid w:val="009C3710"/>
    <w:rsid w:val="009C3746"/>
    <w:rsid w:val="009C3764"/>
    <w:rsid w:val="009C37FD"/>
    <w:rsid w:val="009C408F"/>
    <w:rsid w:val="009C40B2"/>
    <w:rsid w:val="009C40F3"/>
    <w:rsid w:val="009C4777"/>
    <w:rsid w:val="009C4810"/>
    <w:rsid w:val="009C4D59"/>
    <w:rsid w:val="009C4E73"/>
    <w:rsid w:val="009C4ED2"/>
    <w:rsid w:val="009C50B7"/>
    <w:rsid w:val="009C5270"/>
    <w:rsid w:val="009C5606"/>
    <w:rsid w:val="009C5916"/>
    <w:rsid w:val="009C591E"/>
    <w:rsid w:val="009C5CB9"/>
    <w:rsid w:val="009C63CA"/>
    <w:rsid w:val="009C64F1"/>
    <w:rsid w:val="009C6542"/>
    <w:rsid w:val="009C6581"/>
    <w:rsid w:val="009C6663"/>
    <w:rsid w:val="009C6788"/>
    <w:rsid w:val="009C67FA"/>
    <w:rsid w:val="009C68C9"/>
    <w:rsid w:val="009C691D"/>
    <w:rsid w:val="009C6DE4"/>
    <w:rsid w:val="009C6EDC"/>
    <w:rsid w:val="009C71F1"/>
    <w:rsid w:val="009C779E"/>
    <w:rsid w:val="009C7B75"/>
    <w:rsid w:val="009C7F16"/>
    <w:rsid w:val="009D018F"/>
    <w:rsid w:val="009D01F1"/>
    <w:rsid w:val="009D0592"/>
    <w:rsid w:val="009D0995"/>
    <w:rsid w:val="009D0C5C"/>
    <w:rsid w:val="009D0F05"/>
    <w:rsid w:val="009D0F50"/>
    <w:rsid w:val="009D0F62"/>
    <w:rsid w:val="009D12A3"/>
    <w:rsid w:val="009D130E"/>
    <w:rsid w:val="009D1357"/>
    <w:rsid w:val="009D16C9"/>
    <w:rsid w:val="009D16D0"/>
    <w:rsid w:val="009D1963"/>
    <w:rsid w:val="009D1CD8"/>
    <w:rsid w:val="009D1D96"/>
    <w:rsid w:val="009D1DEA"/>
    <w:rsid w:val="009D2113"/>
    <w:rsid w:val="009D2456"/>
    <w:rsid w:val="009D250A"/>
    <w:rsid w:val="009D2527"/>
    <w:rsid w:val="009D2A1B"/>
    <w:rsid w:val="009D2AB4"/>
    <w:rsid w:val="009D2AD1"/>
    <w:rsid w:val="009D2BB2"/>
    <w:rsid w:val="009D2BC5"/>
    <w:rsid w:val="009D2C5D"/>
    <w:rsid w:val="009D2E3C"/>
    <w:rsid w:val="009D2F46"/>
    <w:rsid w:val="009D320B"/>
    <w:rsid w:val="009D338A"/>
    <w:rsid w:val="009D38C0"/>
    <w:rsid w:val="009D3BF6"/>
    <w:rsid w:val="009D3D04"/>
    <w:rsid w:val="009D3D3C"/>
    <w:rsid w:val="009D3D50"/>
    <w:rsid w:val="009D3DB6"/>
    <w:rsid w:val="009D3E79"/>
    <w:rsid w:val="009D41E2"/>
    <w:rsid w:val="009D428A"/>
    <w:rsid w:val="009D46EE"/>
    <w:rsid w:val="009D4831"/>
    <w:rsid w:val="009D4960"/>
    <w:rsid w:val="009D4BE7"/>
    <w:rsid w:val="009D4D59"/>
    <w:rsid w:val="009D4DFD"/>
    <w:rsid w:val="009D53A9"/>
    <w:rsid w:val="009D5569"/>
    <w:rsid w:val="009D55B2"/>
    <w:rsid w:val="009D5725"/>
    <w:rsid w:val="009D58CF"/>
    <w:rsid w:val="009D5E2A"/>
    <w:rsid w:val="009D5F3B"/>
    <w:rsid w:val="009D60A9"/>
    <w:rsid w:val="009D6254"/>
    <w:rsid w:val="009D64A9"/>
    <w:rsid w:val="009D68BA"/>
    <w:rsid w:val="009D6DE9"/>
    <w:rsid w:val="009D6E41"/>
    <w:rsid w:val="009D6F6B"/>
    <w:rsid w:val="009D6F70"/>
    <w:rsid w:val="009D71D0"/>
    <w:rsid w:val="009D759E"/>
    <w:rsid w:val="009D7762"/>
    <w:rsid w:val="009D7B69"/>
    <w:rsid w:val="009D7BFF"/>
    <w:rsid w:val="009E03BA"/>
    <w:rsid w:val="009E070A"/>
    <w:rsid w:val="009E0775"/>
    <w:rsid w:val="009E0B08"/>
    <w:rsid w:val="009E0CA3"/>
    <w:rsid w:val="009E1297"/>
    <w:rsid w:val="009E1520"/>
    <w:rsid w:val="009E1628"/>
    <w:rsid w:val="009E16AD"/>
    <w:rsid w:val="009E1733"/>
    <w:rsid w:val="009E1787"/>
    <w:rsid w:val="009E19B9"/>
    <w:rsid w:val="009E1FED"/>
    <w:rsid w:val="009E218B"/>
    <w:rsid w:val="009E21EE"/>
    <w:rsid w:val="009E22A3"/>
    <w:rsid w:val="009E308B"/>
    <w:rsid w:val="009E316C"/>
    <w:rsid w:val="009E329C"/>
    <w:rsid w:val="009E35E9"/>
    <w:rsid w:val="009E39CC"/>
    <w:rsid w:val="009E3A97"/>
    <w:rsid w:val="009E3D71"/>
    <w:rsid w:val="009E3D7B"/>
    <w:rsid w:val="009E3ED6"/>
    <w:rsid w:val="009E4704"/>
    <w:rsid w:val="009E47F1"/>
    <w:rsid w:val="009E4E17"/>
    <w:rsid w:val="009E50E6"/>
    <w:rsid w:val="009E523E"/>
    <w:rsid w:val="009E54BA"/>
    <w:rsid w:val="009E5590"/>
    <w:rsid w:val="009E572D"/>
    <w:rsid w:val="009E5746"/>
    <w:rsid w:val="009E59C5"/>
    <w:rsid w:val="009E59D4"/>
    <w:rsid w:val="009E5A3A"/>
    <w:rsid w:val="009E5AE6"/>
    <w:rsid w:val="009E603E"/>
    <w:rsid w:val="009E6463"/>
    <w:rsid w:val="009E64DA"/>
    <w:rsid w:val="009E6558"/>
    <w:rsid w:val="009E68EE"/>
    <w:rsid w:val="009E695D"/>
    <w:rsid w:val="009E6A8B"/>
    <w:rsid w:val="009E6BDD"/>
    <w:rsid w:val="009E6C2F"/>
    <w:rsid w:val="009E6E19"/>
    <w:rsid w:val="009E70A0"/>
    <w:rsid w:val="009E70FB"/>
    <w:rsid w:val="009E71D0"/>
    <w:rsid w:val="009E7565"/>
    <w:rsid w:val="009E78AE"/>
    <w:rsid w:val="009E78CB"/>
    <w:rsid w:val="009E793A"/>
    <w:rsid w:val="009E7A93"/>
    <w:rsid w:val="009E7C23"/>
    <w:rsid w:val="009F0087"/>
    <w:rsid w:val="009F0107"/>
    <w:rsid w:val="009F01C8"/>
    <w:rsid w:val="009F0265"/>
    <w:rsid w:val="009F02EC"/>
    <w:rsid w:val="009F05C3"/>
    <w:rsid w:val="009F05DC"/>
    <w:rsid w:val="009F0631"/>
    <w:rsid w:val="009F0748"/>
    <w:rsid w:val="009F07DB"/>
    <w:rsid w:val="009F09D6"/>
    <w:rsid w:val="009F0E0D"/>
    <w:rsid w:val="009F1055"/>
    <w:rsid w:val="009F1536"/>
    <w:rsid w:val="009F18CB"/>
    <w:rsid w:val="009F1903"/>
    <w:rsid w:val="009F1A82"/>
    <w:rsid w:val="009F1C92"/>
    <w:rsid w:val="009F1C9F"/>
    <w:rsid w:val="009F2129"/>
    <w:rsid w:val="009F2269"/>
    <w:rsid w:val="009F2558"/>
    <w:rsid w:val="009F25C2"/>
    <w:rsid w:val="009F2852"/>
    <w:rsid w:val="009F2984"/>
    <w:rsid w:val="009F2ADA"/>
    <w:rsid w:val="009F2C0A"/>
    <w:rsid w:val="009F2C0F"/>
    <w:rsid w:val="009F2CA6"/>
    <w:rsid w:val="009F2E3B"/>
    <w:rsid w:val="009F2EF9"/>
    <w:rsid w:val="009F330C"/>
    <w:rsid w:val="009F3496"/>
    <w:rsid w:val="009F34F1"/>
    <w:rsid w:val="009F35CB"/>
    <w:rsid w:val="009F38AA"/>
    <w:rsid w:val="009F39E0"/>
    <w:rsid w:val="009F41CC"/>
    <w:rsid w:val="009F4287"/>
    <w:rsid w:val="009F4389"/>
    <w:rsid w:val="009F468C"/>
    <w:rsid w:val="009F4CE1"/>
    <w:rsid w:val="009F4F49"/>
    <w:rsid w:val="009F4FA8"/>
    <w:rsid w:val="009F4FD0"/>
    <w:rsid w:val="009F551F"/>
    <w:rsid w:val="009F5BB7"/>
    <w:rsid w:val="009F5D7F"/>
    <w:rsid w:val="009F61B7"/>
    <w:rsid w:val="009F61F2"/>
    <w:rsid w:val="009F6593"/>
    <w:rsid w:val="009F670B"/>
    <w:rsid w:val="009F6B65"/>
    <w:rsid w:val="009F6D20"/>
    <w:rsid w:val="009F6D5E"/>
    <w:rsid w:val="009F6D84"/>
    <w:rsid w:val="009F6E01"/>
    <w:rsid w:val="009F71B1"/>
    <w:rsid w:val="009F71C1"/>
    <w:rsid w:val="009F7285"/>
    <w:rsid w:val="009F72D0"/>
    <w:rsid w:val="009F746B"/>
    <w:rsid w:val="009F7574"/>
    <w:rsid w:val="009F75DE"/>
    <w:rsid w:val="009F7C2A"/>
    <w:rsid w:val="009F7DCF"/>
    <w:rsid w:val="009F7F64"/>
    <w:rsid w:val="009F7F8B"/>
    <w:rsid w:val="009F7FCB"/>
    <w:rsid w:val="00A00147"/>
    <w:rsid w:val="00A00284"/>
    <w:rsid w:val="00A003CF"/>
    <w:rsid w:val="00A00B23"/>
    <w:rsid w:val="00A00F0A"/>
    <w:rsid w:val="00A00F57"/>
    <w:rsid w:val="00A00FE7"/>
    <w:rsid w:val="00A01070"/>
    <w:rsid w:val="00A0113C"/>
    <w:rsid w:val="00A012E0"/>
    <w:rsid w:val="00A0166A"/>
    <w:rsid w:val="00A0169F"/>
    <w:rsid w:val="00A018A8"/>
    <w:rsid w:val="00A01946"/>
    <w:rsid w:val="00A01D4F"/>
    <w:rsid w:val="00A01D6E"/>
    <w:rsid w:val="00A01EB6"/>
    <w:rsid w:val="00A01F47"/>
    <w:rsid w:val="00A01FC5"/>
    <w:rsid w:val="00A02818"/>
    <w:rsid w:val="00A02E5E"/>
    <w:rsid w:val="00A03071"/>
    <w:rsid w:val="00A031E2"/>
    <w:rsid w:val="00A0375E"/>
    <w:rsid w:val="00A038E3"/>
    <w:rsid w:val="00A03B19"/>
    <w:rsid w:val="00A03C6E"/>
    <w:rsid w:val="00A03F40"/>
    <w:rsid w:val="00A04228"/>
    <w:rsid w:val="00A0443E"/>
    <w:rsid w:val="00A044AB"/>
    <w:rsid w:val="00A04512"/>
    <w:rsid w:val="00A04986"/>
    <w:rsid w:val="00A04994"/>
    <w:rsid w:val="00A04D54"/>
    <w:rsid w:val="00A04E6F"/>
    <w:rsid w:val="00A04E72"/>
    <w:rsid w:val="00A05097"/>
    <w:rsid w:val="00A05149"/>
    <w:rsid w:val="00A05267"/>
    <w:rsid w:val="00A054A7"/>
    <w:rsid w:val="00A05573"/>
    <w:rsid w:val="00A055D9"/>
    <w:rsid w:val="00A05E2C"/>
    <w:rsid w:val="00A05F52"/>
    <w:rsid w:val="00A066D2"/>
    <w:rsid w:val="00A0695B"/>
    <w:rsid w:val="00A06E07"/>
    <w:rsid w:val="00A06F1C"/>
    <w:rsid w:val="00A06FB8"/>
    <w:rsid w:val="00A07098"/>
    <w:rsid w:val="00A071BF"/>
    <w:rsid w:val="00A072A9"/>
    <w:rsid w:val="00A0739D"/>
    <w:rsid w:val="00A076CA"/>
    <w:rsid w:val="00A0773E"/>
    <w:rsid w:val="00A0781A"/>
    <w:rsid w:val="00A078A0"/>
    <w:rsid w:val="00A079E6"/>
    <w:rsid w:val="00A079F1"/>
    <w:rsid w:val="00A07AFF"/>
    <w:rsid w:val="00A07B38"/>
    <w:rsid w:val="00A07CAD"/>
    <w:rsid w:val="00A07EBF"/>
    <w:rsid w:val="00A10004"/>
    <w:rsid w:val="00A10085"/>
    <w:rsid w:val="00A10314"/>
    <w:rsid w:val="00A105C8"/>
    <w:rsid w:val="00A108CC"/>
    <w:rsid w:val="00A10D23"/>
    <w:rsid w:val="00A10F10"/>
    <w:rsid w:val="00A111FA"/>
    <w:rsid w:val="00A11314"/>
    <w:rsid w:val="00A115C2"/>
    <w:rsid w:val="00A12336"/>
    <w:rsid w:val="00A1240A"/>
    <w:rsid w:val="00A1259D"/>
    <w:rsid w:val="00A126AF"/>
    <w:rsid w:val="00A12711"/>
    <w:rsid w:val="00A12AA1"/>
    <w:rsid w:val="00A12B06"/>
    <w:rsid w:val="00A12BC5"/>
    <w:rsid w:val="00A130AE"/>
    <w:rsid w:val="00A13397"/>
    <w:rsid w:val="00A133B9"/>
    <w:rsid w:val="00A13591"/>
    <w:rsid w:val="00A135E2"/>
    <w:rsid w:val="00A13DE7"/>
    <w:rsid w:val="00A140BB"/>
    <w:rsid w:val="00A14115"/>
    <w:rsid w:val="00A142EE"/>
    <w:rsid w:val="00A14480"/>
    <w:rsid w:val="00A14760"/>
    <w:rsid w:val="00A14BD1"/>
    <w:rsid w:val="00A151D3"/>
    <w:rsid w:val="00A151EB"/>
    <w:rsid w:val="00A15239"/>
    <w:rsid w:val="00A15A0B"/>
    <w:rsid w:val="00A15A88"/>
    <w:rsid w:val="00A15AB7"/>
    <w:rsid w:val="00A15B61"/>
    <w:rsid w:val="00A15BE2"/>
    <w:rsid w:val="00A15E22"/>
    <w:rsid w:val="00A160A6"/>
    <w:rsid w:val="00A160CF"/>
    <w:rsid w:val="00A16194"/>
    <w:rsid w:val="00A16476"/>
    <w:rsid w:val="00A164FC"/>
    <w:rsid w:val="00A165EF"/>
    <w:rsid w:val="00A16BFE"/>
    <w:rsid w:val="00A16C5F"/>
    <w:rsid w:val="00A16C67"/>
    <w:rsid w:val="00A1769B"/>
    <w:rsid w:val="00A176FC"/>
    <w:rsid w:val="00A17A2B"/>
    <w:rsid w:val="00A17B56"/>
    <w:rsid w:val="00A17F33"/>
    <w:rsid w:val="00A20100"/>
    <w:rsid w:val="00A20267"/>
    <w:rsid w:val="00A2086A"/>
    <w:rsid w:val="00A20AC0"/>
    <w:rsid w:val="00A20C4A"/>
    <w:rsid w:val="00A20C6A"/>
    <w:rsid w:val="00A20D00"/>
    <w:rsid w:val="00A210CD"/>
    <w:rsid w:val="00A21105"/>
    <w:rsid w:val="00A21760"/>
    <w:rsid w:val="00A21B36"/>
    <w:rsid w:val="00A21B98"/>
    <w:rsid w:val="00A21FA7"/>
    <w:rsid w:val="00A22018"/>
    <w:rsid w:val="00A2211F"/>
    <w:rsid w:val="00A22683"/>
    <w:rsid w:val="00A226BA"/>
    <w:rsid w:val="00A22710"/>
    <w:rsid w:val="00A227D7"/>
    <w:rsid w:val="00A229E9"/>
    <w:rsid w:val="00A22EDD"/>
    <w:rsid w:val="00A23235"/>
    <w:rsid w:val="00A2365C"/>
    <w:rsid w:val="00A23B3B"/>
    <w:rsid w:val="00A23BF2"/>
    <w:rsid w:val="00A244FF"/>
    <w:rsid w:val="00A246EA"/>
    <w:rsid w:val="00A24A19"/>
    <w:rsid w:val="00A24B55"/>
    <w:rsid w:val="00A24B8D"/>
    <w:rsid w:val="00A24BA9"/>
    <w:rsid w:val="00A24CED"/>
    <w:rsid w:val="00A24D17"/>
    <w:rsid w:val="00A250B6"/>
    <w:rsid w:val="00A2513B"/>
    <w:rsid w:val="00A25190"/>
    <w:rsid w:val="00A25381"/>
    <w:rsid w:val="00A25930"/>
    <w:rsid w:val="00A25D0C"/>
    <w:rsid w:val="00A25E52"/>
    <w:rsid w:val="00A25FC3"/>
    <w:rsid w:val="00A26133"/>
    <w:rsid w:val="00A26192"/>
    <w:rsid w:val="00A26395"/>
    <w:rsid w:val="00A26745"/>
    <w:rsid w:val="00A26C32"/>
    <w:rsid w:val="00A26D09"/>
    <w:rsid w:val="00A26DB5"/>
    <w:rsid w:val="00A26E2A"/>
    <w:rsid w:val="00A26FAD"/>
    <w:rsid w:val="00A274F9"/>
    <w:rsid w:val="00A279E2"/>
    <w:rsid w:val="00A27D80"/>
    <w:rsid w:val="00A27E44"/>
    <w:rsid w:val="00A30109"/>
    <w:rsid w:val="00A30248"/>
    <w:rsid w:val="00A302DE"/>
    <w:rsid w:val="00A30302"/>
    <w:rsid w:val="00A30430"/>
    <w:rsid w:val="00A30696"/>
    <w:rsid w:val="00A3073B"/>
    <w:rsid w:val="00A30AA0"/>
    <w:rsid w:val="00A30D9E"/>
    <w:rsid w:val="00A30F0F"/>
    <w:rsid w:val="00A3107C"/>
    <w:rsid w:val="00A311E5"/>
    <w:rsid w:val="00A312BD"/>
    <w:rsid w:val="00A3156E"/>
    <w:rsid w:val="00A315E3"/>
    <w:rsid w:val="00A31A28"/>
    <w:rsid w:val="00A31ADB"/>
    <w:rsid w:val="00A3229E"/>
    <w:rsid w:val="00A32370"/>
    <w:rsid w:val="00A3256C"/>
    <w:rsid w:val="00A32DE2"/>
    <w:rsid w:val="00A32F77"/>
    <w:rsid w:val="00A33050"/>
    <w:rsid w:val="00A3305F"/>
    <w:rsid w:val="00A3335E"/>
    <w:rsid w:val="00A338BF"/>
    <w:rsid w:val="00A3394C"/>
    <w:rsid w:val="00A33B98"/>
    <w:rsid w:val="00A34776"/>
    <w:rsid w:val="00A34A05"/>
    <w:rsid w:val="00A34AC5"/>
    <w:rsid w:val="00A34CFA"/>
    <w:rsid w:val="00A350CF"/>
    <w:rsid w:val="00A35C85"/>
    <w:rsid w:val="00A35F3D"/>
    <w:rsid w:val="00A3607C"/>
    <w:rsid w:val="00A36147"/>
    <w:rsid w:val="00A364C7"/>
    <w:rsid w:val="00A3650A"/>
    <w:rsid w:val="00A3658C"/>
    <w:rsid w:val="00A36786"/>
    <w:rsid w:val="00A36796"/>
    <w:rsid w:val="00A367B5"/>
    <w:rsid w:val="00A36A12"/>
    <w:rsid w:val="00A36A3C"/>
    <w:rsid w:val="00A37484"/>
    <w:rsid w:val="00A37548"/>
    <w:rsid w:val="00A37A65"/>
    <w:rsid w:val="00A4001E"/>
    <w:rsid w:val="00A400DE"/>
    <w:rsid w:val="00A403A0"/>
    <w:rsid w:val="00A40640"/>
    <w:rsid w:val="00A40768"/>
    <w:rsid w:val="00A40A54"/>
    <w:rsid w:val="00A40CE4"/>
    <w:rsid w:val="00A40D89"/>
    <w:rsid w:val="00A41036"/>
    <w:rsid w:val="00A414E0"/>
    <w:rsid w:val="00A415A4"/>
    <w:rsid w:val="00A415F5"/>
    <w:rsid w:val="00A416BA"/>
    <w:rsid w:val="00A41AE8"/>
    <w:rsid w:val="00A41BA5"/>
    <w:rsid w:val="00A41E13"/>
    <w:rsid w:val="00A42129"/>
    <w:rsid w:val="00A421DF"/>
    <w:rsid w:val="00A423E2"/>
    <w:rsid w:val="00A42427"/>
    <w:rsid w:val="00A4295F"/>
    <w:rsid w:val="00A429B1"/>
    <w:rsid w:val="00A42B4A"/>
    <w:rsid w:val="00A42C23"/>
    <w:rsid w:val="00A42DA6"/>
    <w:rsid w:val="00A42EA0"/>
    <w:rsid w:val="00A42F93"/>
    <w:rsid w:val="00A43051"/>
    <w:rsid w:val="00A433CB"/>
    <w:rsid w:val="00A43412"/>
    <w:rsid w:val="00A43457"/>
    <w:rsid w:val="00A43504"/>
    <w:rsid w:val="00A4351D"/>
    <w:rsid w:val="00A43BF1"/>
    <w:rsid w:val="00A43C66"/>
    <w:rsid w:val="00A43E7B"/>
    <w:rsid w:val="00A44139"/>
    <w:rsid w:val="00A44181"/>
    <w:rsid w:val="00A44194"/>
    <w:rsid w:val="00A441A8"/>
    <w:rsid w:val="00A44312"/>
    <w:rsid w:val="00A445D8"/>
    <w:rsid w:val="00A4466E"/>
    <w:rsid w:val="00A44A13"/>
    <w:rsid w:val="00A44B23"/>
    <w:rsid w:val="00A44B3C"/>
    <w:rsid w:val="00A44F9C"/>
    <w:rsid w:val="00A450A7"/>
    <w:rsid w:val="00A452DD"/>
    <w:rsid w:val="00A4548B"/>
    <w:rsid w:val="00A454CD"/>
    <w:rsid w:val="00A455F4"/>
    <w:rsid w:val="00A4578B"/>
    <w:rsid w:val="00A457BA"/>
    <w:rsid w:val="00A4591B"/>
    <w:rsid w:val="00A45988"/>
    <w:rsid w:val="00A45A3A"/>
    <w:rsid w:val="00A45CBF"/>
    <w:rsid w:val="00A45D4B"/>
    <w:rsid w:val="00A45ECF"/>
    <w:rsid w:val="00A45ED1"/>
    <w:rsid w:val="00A45EDB"/>
    <w:rsid w:val="00A46102"/>
    <w:rsid w:val="00A4646F"/>
    <w:rsid w:val="00A465AB"/>
    <w:rsid w:val="00A465F7"/>
    <w:rsid w:val="00A46777"/>
    <w:rsid w:val="00A46A69"/>
    <w:rsid w:val="00A46DE8"/>
    <w:rsid w:val="00A46E77"/>
    <w:rsid w:val="00A46FAF"/>
    <w:rsid w:val="00A4704A"/>
    <w:rsid w:val="00A471AB"/>
    <w:rsid w:val="00A47924"/>
    <w:rsid w:val="00A47A79"/>
    <w:rsid w:val="00A47D32"/>
    <w:rsid w:val="00A47E29"/>
    <w:rsid w:val="00A47EAE"/>
    <w:rsid w:val="00A47F14"/>
    <w:rsid w:val="00A500E4"/>
    <w:rsid w:val="00A50181"/>
    <w:rsid w:val="00A502CB"/>
    <w:rsid w:val="00A50516"/>
    <w:rsid w:val="00A505F9"/>
    <w:rsid w:val="00A50A6A"/>
    <w:rsid w:val="00A50BEF"/>
    <w:rsid w:val="00A50D62"/>
    <w:rsid w:val="00A5103F"/>
    <w:rsid w:val="00A510AD"/>
    <w:rsid w:val="00A5129F"/>
    <w:rsid w:val="00A51424"/>
    <w:rsid w:val="00A51585"/>
    <w:rsid w:val="00A516AB"/>
    <w:rsid w:val="00A517C7"/>
    <w:rsid w:val="00A51847"/>
    <w:rsid w:val="00A5191C"/>
    <w:rsid w:val="00A51F1F"/>
    <w:rsid w:val="00A52067"/>
    <w:rsid w:val="00A523E5"/>
    <w:rsid w:val="00A524AB"/>
    <w:rsid w:val="00A526A7"/>
    <w:rsid w:val="00A527C7"/>
    <w:rsid w:val="00A527F1"/>
    <w:rsid w:val="00A5282B"/>
    <w:rsid w:val="00A528CA"/>
    <w:rsid w:val="00A52A8C"/>
    <w:rsid w:val="00A52B50"/>
    <w:rsid w:val="00A52C28"/>
    <w:rsid w:val="00A52F06"/>
    <w:rsid w:val="00A52FDC"/>
    <w:rsid w:val="00A52FEE"/>
    <w:rsid w:val="00A53353"/>
    <w:rsid w:val="00A533E7"/>
    <w:rsid w:val="00A5351B"/>
    <w:rsid w:val="00A53568"/>
    <w:rsid w:val="00A53625"/>
    <w:rsid w:val="00A53656"/>
    <w:rsid w:val="00A53836"/>
    <w:rsid w:val="00A53C9C"/>
    <w:rsid w:val="00A53CCA"/>
    <w:rsid w:val="00A53CCD"/>
    <w:rsid w:val="00A54103"/>
    <w:rsid w:val="00A54155"/>
    <w:rsid w:val="00A54516"/>
    <w:rsid w:val="00A5453D"/>
    <w:rsid w:val="00A54595"/>
    <w:rsid w:val="00A54899"/>
    <w:rsid w:val="00A54A93"/>
    <w:rsid w:val="00A54ACE"/>
    <w:rsid w:val="00A54B43"/>
    <w:rsid w:val="00A54FFA"/>
    <w:rsid w:val="00A550BB"/>
    <w:rsid w:val="00A5516A"/>
    <w:rsid w:val="00A551F8"/>
    <w:rsid w:val="00A552E9"/>
    <w:rsid w:val="00A55753"/>
    <w:rsid w:val="00A55861"/>
    <w:rsid w:val="00A558A2"/>
    <w:rsid w:val="00A558F4"/>
    <w:rsid w:val="00A55981"/>
    <w:rsid w:val="00A559D8"/>
    <w:rsid w:val="00A55BA9"/>
    <w:rsid w:val="00A561CA"/>
    <w:rsid w:val="00A56217"/>
    <w:rsid w:val="00A56565"/>
    <w:rsid w:val="00A56A82"/>
    <w:rsid w:val="00A56AA3"/>
    <w:rsid w:val="00A56D15"/>
    <w:rsid w:val="00A56D5A"/>
    <w:rsid w:val="00A56EE5"/>
    <w:rsid w:val="00A570CA"/>
    <w:rsid w:val="00A57146"/>
    <w:rsid w:val="00A571C6"/>
    <w:rsid w:val="00A57206"/>
    <w:rsid w:val="00A572CF"/>
    <w:rsid w:val="00A5731B"/>
    <w:rsid w:val="00A57329"/>
    <w:rsid w:val="00A57507"/>
    <w:rsid w:val="00A57551"/>
    <w:rsid w:val="00A576A7"/>
    <w:rsid w:val="00A57B98"/>
    <w:rsid w:val="00A57C20"/>
    <w:rsid w:val="00A57CB8"/>
    <w:rsid w:val="00A57E62"/>
    <w:rsid w:val="00A605AA"/>
    <w:rsid w:val="00A609A6"/>
    <w:rsid w:val="00A60A78"/>
    <w:rsid w:val="00A60BA7"/>
    <w:rsid w:val="00A61078"/>
    <w:rsid w:val="00A61137"/>
    <w:rsid w:val="00A61622"/>
    <w:rsid w:val="00A61A22"/>
    <w:rsid w:val="00A61B43"/>
    <w:rsid w:val="00A61C02"/>
    <w:rsid w:val="00A61FAE"/>
    <w:rsid w:val="00A62036"/>
    <w:rsid w:val="00A62074"/>
    <w:rsid w:val="00A62299"/>
    <w:rsid w:val="00A6233B"/>
    <w:rsid w:val="00A623FC"/>
    <w:rsid w:val="00A62719"/>
    <w:rsid w:val="00A628A0"/>
    <w:rsid w:val="00A62955"/>
    <w:rsid w:val="00A629FF"/>
    <w:rsid w:val="00A62DBA"/>
    <w:rsid w:val="00A62DF2"/>
    <w:rsid w:val="00A62F08"/>
    <w:rsid w:val="00A630AF"/>
    <w:rsid w:val="00A6332B"/>
    <w:rsid w:val="00A63CA9"/>
    <w:rsid w:val="00A63F66"/>
    <w:rsid w:val="00A6418B"/>
    <w:rsid w:val="00A64230"/>
    <w:rsid w:val="00A64520"/>
    <w:rsid w:val="00A6454D"/>
    <w:rsid w:val="00A64731"/>
    <w:rsid w:val="00A647B7"/>
    <w:rsid w:val="00A648AD"/>
    <w:rsid w:val="00A64DB7"/>
    <w:rsid w:val="00A64E39"/>
    <w:rsid w:val="00A65029"/>
    <w:rsid w:val="00A65034"/>
    <w:rsid w:val="00A65071"/>
    <w:rsid w:val="00A651E7"/>
    <w:rsid w:val="00A6547B"/>
    <w:rsid w:val="00A6570E"/>
    <w:rsid w:val="00A65A19"/>
    <w:rsid w:val="00A65A3A"/>
    <w:rsid w:val="00A65B92"/>
    <w:rsid w:val="00A65E50"/>
    <w:rsid w:val="00A65E93"/>
    <w:rsid w:val="00A65F23"/>
    <w:rsid w:val="00A660C2"/>
    <w:rsid w:val="00A66562"/>
    <w:rsid w:val="00A66579"/>
    <w:rsid w:val="00A666E3"/>
    <w:rsid w:val="00A668FE"/>
    <w:rsid w:val="00A66969"/>
    <w:rsid w:val="00A669AF"/>
    <w:rsid w:val="00A66A9A"/>
    <w:rsid w:val="00A66B0F"/>
    <w:rsid w:val="00A66B1A"/>
    <w:rsid w:val="00A66D7A"/>
    <w:rsid w:val="00A67014"/>
    <w:rsid w:val="00A67215"/>
    <w:rsid w:val="00A676C9"/>
    <w:rsid w:val="00A67906"/>
    <w:rsid w:val="00A67A61"/>
    <w:rsid w:val="00A67B0B"/>
    <w:rsid w:val="00A67C77"/>
    <w:rsid w:val="00A67E5D"/>
    <w:rsid w:val="00A70195"/>
    <w:rsid w:val="00A70212"/>
    <w:rsid w:val="00A706C0"/>
    <w:rsid w:val="00A70977"/>
    <w:rsid w:val="00A7099E"/>
    <w:rsid w:val="00A70C7D"/>
    <w:rsid w:val="00A70DCD"/>
    <w:rsid w:val="00A70F76"/>
    <w:rsid w:val="00A710B7"/>
    <w:rsid w:val="00A71140"/>
    <w:rsid w:val="00A71175"/>
    <w:rsid w:val="00A71324"/>
    <w:rsid w:val="00A71621"/>
    <w:rsid w:val="00A7164D"/>
    <w:rsid w:val="00A71AF5"/>
    <w:rsid w:val="00A71BEA"/>
    <w:rsid w:val="00A71CD6"/>
    <w:rsid w:val="00A71EC5"/>
    <w:rsid w:val="00A71FC4"/>
    <w:rsid w:val="00A72066"/>
    <w:rsid w:val="00A7220C"/>
    <w:rsid w:val="00A72640"/>
    <w:rsid w:val="00A726C5"/>
    <w:rsid w:val="00A7276D"/>
    <w:rsid w:val="00A7285C"/>
    <w:rsid w:val="00A72BA3"/>
    <w:rsid w:val="00A72C0B"/>
    <w:rsid w:val="00A730A9"/>
    <w:rsid w:val="00A730E1"/>
    <w:rsid w:val="00A7389D"/>
    <w:rsid w:val="00A738C4"/>
    <w:rsid w:val="00A73C52"/>
    <w:rsid w:val="00A74005"/>
    <w:rsid w:val="00A741EE"/>
    <w:rsid w:val="00A74239"/>
    <w:rsid w:val="00A742D1"/>
    <w:rsid w:val="00A743D5"/>
    <w:rsid w:val="00A74709"/>
    <w:rsid w:val="00A7478E"/>
    <w:rsid w:val="00A747F5"/>
    <w:rsid w:val="00A748B8"/>
    <w:rsid w:val="00A74904"/>
    <w:rsid w:val="00A74ACE"/>
    <w:rsid w:val="00A74C89"/>
    <w:rsid w:val="00A74CDD"/>
    <w:rsid w:val="00A74CE3"/>
    <w:rsid w:val="00A74E7E"/>
    <w:rsid w:val="00A75297"/>
    <w:rsid w:val="00A754FF"/>
    <w:rsid w:val="00A7566A"/>
    <w:rsid w:val="00A7567C"/>
    <w:rsid w:val="00A7579D"/>
    <w:rsid w:val="00A757BD"/>
    <w:rsid w:val="00A757CB"/>
    <w:rsid w:val="00A75815"/>
    <w:rsid w:val="00A75933"/>
    <w:rsid w:val="00A75954"/>
    <w:rsid w:val="00A75B49"/>
    <w:rsid w:val="00A75C69"/>
    <w:rsid w:val="00A75C8F"/>
    <w:rsid w:val="00A75E2E"/>
    <w:rsid w:val="00A76666"/>
    <w:rsid w:val="00A76797"/>
    <w:rsid w:val="00A767CD"/>
    <w:rsid w:val="00A769EE"/>
    <w:rsid w:val="00A76A31"/>
    <w:rsid w:val="00A76A5F"/>
    <w:rsid w:val="00A76C4D"/>
    <w:rsid w:val="00A76E22"/>
    <w:rsid w:val="00A76E9F"/>
    <w:rsid w:val="00A76F53"/>
    <w:rsid w:val="00A76FDA"/>
    <w:rsid w:val="00A77114"/>
    <w:rsid w:val="00A7721A"/>
    <w:rsid w:val="00A773B0"/>
    <w:rsid w:val="00A7742A"/>
    <w:rsid w:val="00A77532"/>
    <w:rsid w:val="00A77640"/>
    <w:rsid w:val="00A77781"/>
    <w:rsid w:val="00A77E53"/>
    <w:rsid w:val="00A77EB4"/>
    <w:rsid w:val="00A77FBC"/>
    <w:rsid w:val="00A77FC3"/>
    <w:rsid w:val="00A7D83D"/>
    <w:rsid w:val="00A800A6"/>
    <w:rsid w:val="00A80144"/>
    <w:rsid w:val="00A80158"/>
    <w:rsid w:val="00A80170"/>
    <w:rsid w:val="00A80193"/>
    <w:rsid w:val="00A801A8"/>
    <w:rsid w:val="00A80295"/>
    <w:rsid w:val="00A802EA"/>
    <w:rsid w:val="00A80410"/>
    <w:rsid w:val="00A8057F"/>
    <w:rsid w:val="00A80598"/>
    <w:rsid w:val="00A8087F"/>
    <w:rsid w:val="00A808A8"/>
    <w:rsid w:val="00A80DA3"/>
    <w:rsid w:val="00A80F08"/>
    <w:rsid w:val="00A80FE0"/>
    <w:rsid w:val="00A81045"/>
    <w:rsid w:val="00A811E0"/>
    <w:rsid w:val="00A81633"/>
    <w:rsid w:val="00A81883"/>
    <w:rsid w:val="00A819E8"/>
    <w:rsid w:val="00A81E8B"/>
    <w:rsid w:val="00A81EB7"/>
    <w:rsid w:val="00A820BA"/>
    <w:rsid w:val="00A82198"/>
    <w:rsid w:val="00A82225"/>
    <w:rsid w:val="00A82B36"/>
    <w:rsid w:val="00A82C68"/>
    <w:rsid w:val="00A82E39"/>
    <w:rsid w:val="00A82EF5"/>
    <w:rsid w:val="00A830BC"/>
    <w:rsid w:val="00A830C3"/>
    <w:rsid w:val="00A83173"/>
    <w:rsid w:val="00A833C8"/>
    <w:rsid w:val="00A83423"/>
    <w:rsid w:val="00A8362C"/>
    <w:rsid w:val="00A836C2"/>
    <w:rsid w:val="00A83871"/>
    <w:rsid w:val="00A838F9"/>
    <w:rsid w:val="00A8393F"/>
    <w:rsid w:val="00A83ADE"/>
    <w:rsid w:val="00A83D3E"/>
    <w:rsid w:val="00A84456"/>
    <w:rsid w:val="00A844AE"/>
    <w:rsid w:val="00A8466F"/>
    <w:rsid w:val="00A84788"/>
    <w:rsid w:val="00A84891"/>
    <w:rsid w:val="00A84929"/>
    <w:rsid w:val="00A849AA"/>
    <w:rsid w:val="00A84CB9"/>
    <w:rsid w:val="00A84FF2"/>
    <w:rsid w:val="00A85221"/>
    <w:rsid w:val="00A85238"/>
    <w:rsid w:val="00A8546E"/>
    <w:rsid w:val="00A8583C"/>
    <w:rsid w:val="00A858E8"/>
    <w:rsid w:val="00A85BEB"/>
    <w:rsid w:val="00A85CFC"/>
    <w:rsid w:val="00A85D0F"/>
    <w:rsid w:val="00A86787"/>
    <w:rsid w:val="00A86867"/>
    <w:rsid w:val="00A86A36"/>
    <w:rsid w:val="00A86D88"/>
    <w:rsid w:val="00A86F02"/>
    <w:rsid w:val="00A8725C"/>
    <w:rsid w:val="00A8757D"/>
    <w:rsid w:val="00A87692"/>
    <w:rsid w:val="00A87749"/>
    <w:rsid w:val="00A8777C"/>
    <w:rsid w:val="00A877EB"/>
    <w:rsid w:val="00A87960"/>
    <w:rsid w:val="00A879E0"/>
    <w:rsid w:val="00A87A83"/>
    <w:rsid w:val="00A87C82"/>
    <w:rsid w:val="00A87C9C"/>
    <w:rsid w:val="00A87DAE"/>
    <w:rsid w:val="00A9025E"/>
    <w:rsid w:val="00A90CD6"/>
    <w:rsid w:val="00A90D47"/>
    <w:rsid w:val="00A91141"/>
    <w:rsid w:val="00A91200"/>
    <w:rsid w:val="00A91469"/>
    <w:rsid w:val="00A916CE"/>
    <w:rsid w:val="00A91FA7"/>
    <w:rsid w:val="00A92905"/>
    <w:rsid w:val="00A92ABF"/>
    <w:rsid w:val="00A92D48"/>
    <w:rsid w:val="00A92E17"/>
    <w:rsid w:val="00A92E8A"/>
    <w:rsid w:val="00A930E5"/>
    <w:rsid w:val="00A930FE"/>
    <w:rsid w:val="00A9315B"/>
    <w:rsid w:val="00A9352D"/>
    <w:rsid w:val="00A93531"/>
    <w:rsid w:val="00A9380C"/>
    <w:rsid w:val="00A93B14"/>
    <w:rsid w:val="00A93C9D"/>
    <w:rsid w:val="00A93D67"/>
    <w:rsid w:val="00A93FA3"/>
    <w:rsid w:val="00A9407D"/>
    <w:rsid w:val="00A942D9"/>
    <w:rsid w:val="00A942E1"/>
    <w:rsid w:val="00A94333"/>
    <w:rsid w:val="00A9433F"/>
    <w:rsid w:val="00A944BB"/>
    <w:rsid w:val="00A94604"/>
    <w:rsid w:val="00A94889"/>
    <w:rsid w:val="00A948CB"/>
    <w:rsid w:val="00A948E7"/>
    <w:rsid w:val="00A94E20"/>
    <w:rsid w:val="00A94ED2"/>
    <w:rsid w:val="00A95041"/>
    <w:rsid w:val="00A95066"/>
    <w:rsid w:val="00A951C5"/>
    <w:rsid w:val="00A95300"/>
    <w:rsid w:val="00A9535C"/>
    <w:rsid w:val="00A95372"/>
    <w:rsid w:val="00A959EC"/>
    <w:rsid w:val="00A95A24"/>
    <w:rsid w:val="00A95BF6"/>
    <w:rsid w:val="00A9639B"/>
    <w:rsid w:val="00A96A87"/>
    <w:rsid w:val="00A96B99"/>
    <w:rsid w:val="00A96C83"/>
    <w:rsid w:val="00A96C87"/>
    <w:rsid w:val="00A96C9B"/>
    <w:rsid w:val="00A96F07"/>
    <w:rsid w:val="00A97275"/>
    <w:rsid w:val="00A976DF"/>
    <w:rsid w:val="00A9780E"/>
    <w:rsid w:val="00A9783A"/>
    <w:rsid w:val="00A97A5F"/>
    <w:rsid w:val="00A97AE8"/>
    <w:rsid w:val="00A97FCF"/>
    <w:rsid w:val="00AA03A5"/>
    <w:rsid w:val="00AA0651"/>
    <w:rsid w:val="00AA0C80"/>
    <w:rsid w:val="00AA0D62"/>
    <w:rsid w:val="00AA0D69"/>
    <w:rsid w:val="00AA0EE2"/>
    <w:rsid w:val="00AA121E"/>
    <w:rsid w:val="00AA165F"/>
    <w:rsid w:val="00AA16DD"/>
    <w:rsid w:val="00AA178D"/>
    <w:rsid w:val="00AA183B"/>
    <w:rsid w:val="00AA1E33"/>
    <w:rsid w:val="00AA1E64"/>
    <w:rsid w:val="00AA1F65"/>
    <w:rsid w:val="00AA2144"/>
    <w:rsid w:val="00AA226C"/>
    <w:rsid w:val="00AA22B0"/>
    <w:rsid w:val="00AA22D2"/>
    <w:rsid w:val="00AA2461"/>
    <w:rsid w:val="00AA274F"/>
    <w:rsid w:val="00AA2788"/>
    <w:rsid w:val="00AA27BE"/>
    <w:rsid w:val="00AA2A2C"/>
    <w:rsid w:val="00AA2CCB"/>
    <w:rsid w:val="00AA2E24"/>
    <w:rsid w:val="00AA2ECB"/>
    <w:rsid w:val="00AA30F0"/>
    <w:rsid w:val="00AA3206"/>
    <w:rsid w:val="00AA325A"/>
    <w:rsid w:val="00AA36D4"/>
    <w:rsid w:val="00AA39A7"/>
    <w:rsid w:val="00AA3CDB"/>
    <w:rsid w:val="00AA3EDB"/>
    <w:rsid w:val="00AA4383"/>
    <w:rsid w:val="00AA4566"/>
    <w:rsid w:val="00AA4590"/>
    <w:rsid w:val="00AA463E"/>
    <w:rsid w:val="00AA4F95"/>
    <w:rsid w:val="00AA5045"/>
    <w:rsid w:val="00AA5177"/>
    <w:rsid w:val="00AA5388"/>
    <w:rsid w:val="00AA5413"/>
    <w:rsid w:val="00AA5450"/>
    <w:rsid w:val="00AA5514"/>
    <w:rsid w:val="00AA558C"/>
    <w:rsid w:val="00AA55A2"/>
    <w:rsid w:val="00AA57A4"/>
    <w:rsid w:val="00AA59DC"/>
    <w:rsid w:val="00AA5A44"/>
    <w:rsid w:val="00AA605C"/>
    <w:rsid w:val="00AA60C9"/>
    <w:rsid w:val="00AA6261"/>
    <w:rsid w:val="00AA6806"/>
    <w:rsid w:val="00AA6949"/>
    <w:rsid w:val="00AA6C3D"/>
    <w:rsid w:val="00AA6C79"/>
    <w:rsid w:val="00AA71B6"/>
    <w:rsid w:val="00AA71D8"/>
    <w:rsid w:val="00AA79CA"/>
    <w:rsid w:val="00AA7A23"/>
    <w:rsid w:val="00AA7B2A"/>
    <w:rsid w:val="00AA7C25"/>
    <w:rsid w:val="00AA7E62"/>
    <w:rsid w:val="00AB0292"/>
    <w:rsid w:val="00AB05AD"/>
    <w:rsid w:val="00AB0616"/>
    <w:rsid w:val="00AB08D7"/>
    <w:rsid w:val="00AB0CE5"/>
    <w:rsid w:val="00AB1045"/>
    <w:rsid w:val="00AB111F"/>
    <w:rsid w:val="00AB130A"/>
    <w:rsid w:val="00AB173A"/>
    <w:rsid w:val="00AB17EB"/>
    <w:rsid w:val="00AB1C63"/>
    <w:rsid w:val="00AB2078"/>
    <w:rsid w:val="00AB2655"/>
    <w:rsid w:val="00AB2768"/>
    <w:rsid w:val="00AB2A7F"/>
    <w:rsid w:val="00AB30C1"/>
    <w:rsid w:val="00AB3441"/>
    <w:rsid w:val="00AB3533"/>
    <w:rsid w:val="00AB3572"/>
    <w:rsid w:val="00AB36C5"/>
    <w:rsid w:val="00AB3A3E"/>
    <w:rsid w:val="00AB3AF6"/>
    <w:rsid w:val="00AB3C6A"/>
    <w:rsid w:val="00AB3C7F"/>
    <w:rsid w:val="00AB3FA2"/>
    <w:rsid w:val="00AB4214"/>
    <w:rsid w:val="00AB42AF"/>
    <w:rsid w:val="00AB4417"/>
    <w:rsid w:val="00AB44D4"/>
    <w:rsid w:val="00AB486A"/>
    <w:rsid w:val="00AB4BC3"/>
    <w:rsid w:val="00AB4C3C"/>
    <w:rsid w:val="00AB4EC4"/>
    <w:rsid w:val="00AB4EC7"/>
    <w:rsid w:val="00AB5243"/>
    <w:rsid w:val="00AB5647"/>
    <w:rsid w:val="00AB5820"/>
    <w:rsid w:val="00AB5B7D"/>
    <w:rsid w:val="00AB5CA4"/>
    <w:rsid w:val="00AB5D55"/>
    <w:rsid w:val="00AB5F4E"/>
    <w:rsid w:val="00AB60A6"/>
    <w:rsid w:val="00AB61BC"/>
    <w:rsid w:val="00AB6217"/>
    <w:rsid w:val="00AB62A7"/>
    <w:rsid w:val="00AB62F4"/>
    <w:rsid w:val="00AB63BF"/>
    <w:rsid w:val="00AB6452"/>
    <w:rsid w:val="00AB6BAC"/>
    <w:rsid w:val="00AB6D5E"/>
    <w:rsid w:val="00AB71E4"/>
    <w:rsid w:val="00AB72AF"/>
    <w:rsid w:val="00AB745C"/>
    <w:rsid w:val="00AB7D93"/>
    <w:rsid w:val="00AC003C"/>
    <w:rsid w:val="00AC03AE"/>
    <w:rsid w:val="00AC041D"/>
    <w:rsid w:val="00AC064C"/>
    <w:rsid w:val="00AC0C34"/>
    <w:rsid w:val="00AC0E87"/>
    <w:rsid w:val="00AC0EB8"/>
    <w:rsid w:val="00AC13BA"/>
    <w:rsid w:val="00AC19F5"/>
    <w:rsid w:val="00AC1A70"/>
    <w:rsid w:val="00AC1BFF"/>
    <w:rsid w:val="00AC20BF"/>
    <w:rsid w:val="00AC2552"/>
    <w:rsid w:val="00AC2C4D"/>
    <w:rsid w:val="00AC2C8A"/>
    <w:rsid w:val="00AC2F6A"/>
    <w:rsid w:val="00AC30B7"/>
    <w:rsid w:val="00AC319A"/>
    <w:rsid w:val="00AC3258"/>
    <w:rsid w:val="00AC36CE"/>
    <w:rsid w:val="00AC37D1"/>
    <w:rsid w:val="00AC395D"/>
    <w:rsid w:val="00AC39B7"/>
    <w:rsid w:val="00AC3B15"/>
    <w:rsid w:val="00AC3B46"/>
    <w:rsid w:val="00AC3C25"/>
    <w:rsid w:val="00AC3C45"/>
    <w:rsid w:val="00AC3E98"/>
    <w:rsid w:val="00AC407B"/>
    <w:rsid w:val="00AC420F"/>
    <w:rsid w:val="00AC438D"/>
    <w:rsid w:val="00AC43DA"/>
    <w:rsid w:val="00AC43E2"/>
    <w:rsid w:val="00AC446E"/>
    <w:rsid w:val="00AC44BE"/>
    <w:rsid w:val="00AC4720"/>
    <w:rsid w:val="00AC479F"/>
    <w:rsid w:val="00AC47BE"/>
    <w:rsid w:val="00AC4B98"/>
    <w:rsid w:val="00AC4DCB"/>
    <w:rsid w:val="00AC5107"/>
    <w:rsid w:val="00AC52AA"/>
    <w:rsid w:val="00AC53F5"/>
    <w:rsid w:val="00AC64E5"/>
    <w:rsid w:val="00AC663A"/>
    <w:rsid w:val="00AC6E28"/>
    <w:rsid w:val="00AC706A"/>
    <w:rsid w:val="00AC7403"/>
    <w:rsid w:val="00AC784E"/>
    <w:rsid w:val="00AC793A"/>
    <w:rsid w:val="00AC7B07"/>
    <w:rsid w:val="00AC7D1C"/>
    <w:rsid w:val="00AC7F5A"/>
    <w:rsid w:val="00AD0031"/>
    <w:rsid w:val="00AD040C"/>
    <w:rsid w:val="00AD0574"/>
    <w:rsid w:val="00AD066C"/>
    <w:rsid w:val="00AD0767"/>
    <w:rsid w:val="00AD0A3E"/>
    <w:rsid w:val="00AD1153"/>
    <w:rsid w:val="00AD15AD"/>
    <w:rsid w:val="00AD1825"/>
    <w:rsid w:val="00AD1845"/>
    <w:rsid w:val="00AD1882"/>
    <w:rsid w:val="00AD1973"/>
    <w:rsid w:val="00AD19F2"/>
    <w:rsid w:val="00AD1AD2"/>
    <w:rsid w:val="00AD1B1D"/>
    <w:rsid w:val="00AD1C52"/>
    <w:rsid w:val="00AD1CDB"/>
    <w:rsid w:val="00AD1D72"/>
    <w:rsid w:val="00AD20C4"/>
    <w:rsid w:val="00AD2130"/>
    <w:rsid w:val="00AD21EE"/>
    <w:rsid w:val="00AD2219"/>
    <w:rsid w:val="00AD231D"/>
    <w:rsid w:val="00AD268C"/>
    <w:rsid w:val="00AD27DA"/>
    <w:rsid w:val="00AD28D1"/>
    <w:rsid w:val="00AD29EC"/>
    <w:rsid w:val="00AD2F4F"/>
    <w:rsid w:val="00AD31DB"/>
    <w:rsid w:val="00AD32BE"/>
    <w:rsid w:val="00AD338B"/>
    <w:rsid w:val="00AD34B4"/>
    <w:rsid w:val="00AD372E"/>
    <w:rsid w:val="00AD374B"/>
    <w:rsid w:val="00AD37F5"/>
    <w:rsid w:val="00AD39F6"/>
    <w:rsid w:val="00AD3A7B"/>
    <w:rsid w:val="00AD3AA5"/>
    <w:rsid w:val="00AD3EDD"/>
    <w:rsid w:val="00AD3EE6"/>
    <w:rsid w:val="00AD40BB"/>
    <w:rsid w:val="00AD41A2"/>
    <w:rsid w:val="00AD41F2"/>
    <w:rsid w:val="00AD4278"/>
    <w:rsid w:val="00AD454D"/>
    <w:rsid w:val="00AD4CE2"/>
    <w:rsid w:val="00AD4D6D"/>
    <w:rsid w:val="00AD4D96"/>
    <w:rsid w:val="00AD4DCC"/>
    <w:rsid w:val="00AD532E"/>
    <w:rsid w:val="00AD5494"/>
    <w:rsid w:val="00AD554C"/>
    <w:rsid w:val="00AD58F2"/>
    <w:rsid w:val="00AD5CFF"/>
    <w:rsid w:val="00AD5D0D"/>
    <w:rsid w:val="00AD5F4E"/>
    <w:rsid w:val="00AD6225"/>
    <w:rsid w:val="00AD6303"/>
    <w:rsid w:val="00AD67C4"/>
    <w:rsid w:val="00AD682E"/>
    <w:rsid w:val="00AD69F9"/>
    <w:rsid w:val="00AD6CE3"/>
    <w:rsid w:val="00AD7216"/>
    <w:rsid w:val="00AD723D"/>
    <w:rsid w:val="00AD751A"/>
    <w:rsid w:val="00AD783B"/>
    <w:rsid w:val="00AD7998"/>
    <w:rsid w:val="00AD7B11"/>
    <w:rsid w:val="00AD7C83"/>
    <w:rsid w:val="00AD7DED"/>
    <w:rsid w:val="00AE0153"/>
    <w:rsid w:val="00AE0313"/>
    <w:rsid w:val="00AE032F"/>
    <w:rsid w:val="00AE07DE"/>
    <w:rsid w:val="00AE09AD"/>
    <w:rsid w:val="00AE0E24"/>
    <w:rsid w:val="00AE0EEA"/>
    <w:rsid w:val="00AE0FC2"/>
    <w:rsid w:val="00AE1087"/>
    <w:rsid w:val="00AE1547"/>
    <w:rsid w:val="00AE1558"/>
    <w:rsid w:val="00AE15BB"/>
    <w:rsid w:val="00AE17F7"/>
    <w:rsid w:val="00AE1A2C"/>
    <w:rsid w:val="00AE1C6E"/>
    <w:rsid w:val="00AE227D"/>
    <w:rsid w:val="00AE22E9"/>
    <w:rsid w:val="00AE2516"/>
    <w:rsid w:val="00AE253B"/>
    <w:rsid w:val="00AE2750"/>
    <w:rsid w:val="00AE29D1"/>
    <w:rsid w:val="00AE2A22"/>
    <w:rsid w:val="00AE2EAA"/>
    <w:rsid w:val="00AE2FF7"/>
    <w:rsid w:val="00AE320A"/>
    <w:rsid w:val="00AE328B"/>
    <w:rsid w:val="00AE3422"/>
    <w:rsid w:val="00AE38C6"/>
    <w:rsid w:val="00AE3A70"/>
    <w:rsid w:val="00AE3ACB"/>
    <w:rsid w:val="00AE3C2D"/>
    <w:rsid w:val="00AE3D49"/>
    <w:rsid w:val="00AE45CF"/>
    <w:rsid w:val="00AE45DB"/>
    <w:rsid w:val="00AE4704"/>
    <w:rsid w:val="00AE47B2"/>
    <w:rsid w:val="00AE4B44"/>
    <w:rsid w:val="00AE4C0C"/>
    <w:rsid w:val="00AE4CBB"/>
    <w:rsid w:val="00AE4F7E"/>
    <w:rsid w:val="00AE5201"/>
    <w:rsid w:val="00AE52D7"/>
    <w:rsid w:val="00AE52F2"/>
    <w:rsid w:val="00AE53CA"/>
    <w:rsid w:val="00AE542D"/>
    <w:rsid w:val="00AE55BA"/>
    <w:rsid w:val="00AE5611"/>
    <w:rsid w:val="00AE575B"/>
    <w:rsid w:val="00AE57A5"/>
    <w:rsid w:val="00AE57AD"/>
    <w:rsid w:val="00AE5CF3"/>
    <w:rsid w:val="00AE5D73"/>
    <w:rsid w:val="00AE60F3"/>
    <w:rsid w:val="00AE626D"/>
    <w:rsid w:val="00AE6487"/>
    <w:rsid w:val="00AE653F"/>
    <w:rsid w:val="00AE668B"/>
    <w:rsid w:val="00AE671A"/>
    <w:rsid w:val="00AE677C"/>
    <w:rsid w:val="00AE687B"/>
    <w:rsid w:val="00AE6D0D"/>
    <w:rsid w:val="00AE6E5C"/>
    <w:rsid w:val="00AE71DA"/>
    <w:rsid w:val="00AE7218"/>
    <w:rsid w:val="00AE726C"/>
    <w:rsid w:val="00AE72CF"/>
    <w:rsid w:val="00AE7419"/>
    <w:rsid w:val="00AE74F3"/>
    <w:rsid w:val="00AE7906"/>
    <w:rsid w:val="00AE7A0F"/>
    <w:rsid w:val="00AE7A3E"/>
    <w:rsid w:val="00AE7A97"/>
    <w:rsid w:val="00AE7C00"/>
    <w:rsid w:val="00AE7CA2"/>
    <w:rsid w:val="00AF014E"/>
    <w:rsid w:val="00AF01D3"/>
    <w:rsid w:val="00AF0358"/>
    <w:rsid w:val="00AF03C6"/>
    <w:rsid w:val="00AF0505"/>
    <w:rsid w:val="00AF0527"/>
    <w:rsid w:val="00AF0626"/>
    <w:rsid w:val="00AF0662"/>
    <w:rsid w:val="00AF0777"/>
    <w:rsid w:val="00AF0855"/>
    <w:rsid w:val="00AF091E"/>
    <w:rsid w:val="00AF0B59"/>
    <w:rsid w:val="00AF0E93"/>
    <w:rsid w:val="00AF0F72"/>
    <w:rsid w:val="00AF1095"/>
    <w:rsid w:val="00AF1216"/>
    <w:rsid w:val="00AF1384"/>
    <w:rsid w:val="00AF195A"/>
    <w:rsid w:val="00AF1A25"/>
    <w:rsid w:val="00AF1D14"/>
    <w:rsid w:val="00AF1F9F"/>
    <w:rsid w:val="00AF2184"/>
    <w:rsid w:val="00AF239D"/>
    <w:rsid w:val="00AF23C7"/>
    <w:rsid w:val="00AF24C6"/>
    <w:rsid w:val="00AF25C3"/>
    <w:rsid w:val="00AF292A"/>
    <w:rsid w:val="00AF2938"/>
    <w:rsid w:val="00AF2A6F"/>
    <w:rsid w:val="00AF2A7F"/>
    <w:rsid w:val="00AF3031"/>
    <w:rsid w:val="00AF3569"/>
    <w:rsid w:val="00AF356E"/>
    <w:rsid w:val="00AF3928"/>
    <w:rsid w:val="00AF3987"/>
    <w:rsid w:val="00AF3F01"/>
    <w:rsid w:val="00AF3F23"/>
    <w:rsid w:val="00AF425D"/>
    <w:rsid w:val="00AF4829"/>
    <w:rsid w:val="00AF489F"/>
    <w:rsid w:val="00AF49AC"/>
    <w:rsid w:val="00AF4B11"/>
    <w:rsid w:val="00AF4D80"/>
    <w:rsid w:val="00AF5009"/>
    <w:rsid w:val="00AF5025"/>
    <w:rsid w:val="00AF51EA"/>
    <w:rsid w:val="00AF54A5"/>
    <w:rsid w:val="00AF566F"/>
    <w:rsid w:val="00AF575B"/>
    <w:rsid w:val="00AF57D1"/>
    <w:rsid w:val="00AF5810"/>
    <w:rsid w:val="00AF5A6F"/>
    <w:rsid w:val="00AF5B0D"/>
    <w:rsid w:val="00AF5DAC"/>
    <w:rsid w:val="00AF6090"/>
    <w:rsid w:val="00AF61C7"/>
    <w:rsid w:val="00AF64C2"/>
    <w:rsid w:val="00AF66EE"/>
    <w:rsid w:val="00AF6910"/>
    <w:rsid w:val="00AF6A62"/>
    <w:rsid w:val="00AF6D80"/>
    <w:rsid w:val="00AF6F0F"/>
    <w:rsid w:val="00AF704F"/>
    <w:rsid w:val="00AF7116"/>
    <w:rsid w:val="00AF71F2"/>
    <w:rsid w:val="00AF7B02"/>
    <w:rsid w:val="00AF7C08"/>
    <w:rsid w:val="00AF7CAF"/>
    <w:rsid w:val="00AF7DF9"/>
    <w:rsid w:val="00B0006B"/>
    <w:rsid w:val="00B00278"/>
    <w:rsid w:val="00B002AB"/>
    <w:rsid w:val="00B00718"/>
    <w:rsid w:val="00B00754"/>
    <w:rsid w:val="00B0088D"/>
    <w:rsid w:val="00B00962"/>
    <w:rsid w:val="00B00B70"/>
    <w:rsid w:val="00B00C8D"/>
    <w:rsid w:val="00B00D47"/>
    <w:rsid w:val="00B00F2F"/>
    <w:rsid w:val="00B010F1"/>
    <w:rsid w:val="00B01244"/>
    <w:rsid w:val="00B012A8"/>
    <w:rsid w:val="00B0142F"/>
    <w:rsid w:val="00B01784"/>
    <w:rsid w:val="00B01808"/>
    <w:rsid w:val="00B019E4"/>
    <w:rsid w:val="00B027B1"/>
    <w:rsid w:val="00B02893"/>
    <w:rsid w:val="00B032D7"/>
    <w:rsid w:val="00B0347D"/>
    <w:rsid w:val="00B0353B"/>
    <w:rsid w:val="00B035E0"/>
    <w:rsid w:val="00B0362A"/>
    <w:rsid w:val="00B03800"/>
    <w:rsid w:val="00B03BDA"/>
    <w:rsid w:val="00B03D1C"/>
    <w:rsid w:val="00B03D1D"/>
    <w:rsid w:val="00B03DA9"/>
    <w:rsid w:val="00B0413B"/>
    <w:rsid w:val="00B041C0"/>
    <w:rsid w:val="00B04459"/>
    <w:rsid w:val="00B04654"/>
    <w:rsid w:val="00B04712"/>
    <w:rsid w:val="00B04780"/>
    <w:rsid w:val="00B04817"/>
    <w:rsid w:val="00B04A4D"/>
    <w:rsid w:val="00B04B46"/>
    <w:rsid w:val="00B04BE3"/>
    <w:rsid w:val="00B04DD3"/>
    <w:rsid w:val="00B051BB"/>
    <w:rsid w:val="00B051BD"/>
    <w:rsid w:val="00B055B2"/>
    <w:rsid w:val="00B05C69"/>
    <w:rsid w:val="00B0600F"/>
    <w:rsid w:val="00B06589"/>
    <w:rsid w:val="00B066C6"/>
    <w:rsid w:val="00B067C9"/>
    <w:rsid w:val="00B0696B"/>
    <w:rsid w:val="00B06C54"/>
    <w:rsid w:val="00B06DCA"/>
    <w:rsid w:val="00B074C4"/>
    <w:rsid w:val="00B07606"/>
    <w:rsid w:val="00B0794C"/>
    <w:rsid w:val="00B07DA5"/>
    <w:rsid w:val="00B07FB5"/>
    <w:rsid w:val="00B10029"/>
    <w:rsid w:val="00B1067D"/>
    <w:rsid w:val="00B10B47"/>
    <w:rsid w:val="00B10B59"/>
    <w:rsid w:val="00B10B5C"/>
    <w:rsid w:val="00B1131F"/>
    <w:rsid w:val="00B11A19"/>
    <w:rsid w:val="00B11A80"/>
    <w:rsid w:val="00B11AA1"/>
    <w:rsid w:val="00B11AC7"/>
    <w:rsid w:val="00B11C29"/>
    <w:rsid w:val="00B11CB1"/>
    <w:rsid w:val="00B11E8A"/>
    <w:rsid w:val="00B12213"/>
    <w:rsid w:val="00B1238D"/>
    <w:rsid w:val="00B123A0"/>
    <w:rsid w:val="00B124CD"/>
    <w:rsid w:val="00B12AC1"/>
    <w:rsid w:val="00B12B1C"/>
    <w:rsid w:val="00B12D59"/>
    <w:rsid w:val="00B13507"/>
    <w:rsid w:val="00B1353B"/>
    <w:rsid w:val="00B1360C"/>
    <w:rsid w:val="00B13C4C"/>
    <w:rsid w:val="00B13F1F"/>
    <w:rsid w:val="00B13F3D"/>
    <w:rsid w:val="00B141CA"/>
    <w:rsid w:val="00B14270"/>
    <w:rsid w:val="00B14394"/>
    <w:rsid w:val="00B143CF"/>
    <w:rsid w:val="00B14486"/>
    <w:rsid w:val="00B1454E"/>
    <w:rsid w:val="00B145A2"/>
    <w:rsid w:val="00B1465F"/>
    <w:rsid w:val="00B149C5"/>
    <w:rsid w:val="00B14ACA"/>
    <w:rsid w:val="00B14B23"/>
    <w:rsid w:val="00B14CF7"/>
    <w:rsid w:val="00B14E21"/>
    <w:rsid w:val="00B154AD"/>
    <w:rsid w:val="00B15A36"/>
    <w:rsid w:val="00B15AD0"/>
    <w:rsid w:val="00B15B07"/>
    <w:rsid w:val="00B15B28"/>
    <w:rsid w:val="00B15BD7"/>
    <w:rsid w:val="00B15C82"/>
    <w:rsid w:val="00B15F4F"/>
    <w:rsid w:val="00B16029"/>
    <w:rsid w:val="00B1617D"/>
    <w:rsid w:val="00B166EF"/>
    <w:rsid w:val="00B16794"/>
    <w:rsid w:val="00B16E1F"/>
    <w:rsid w:val="00B1713F"/>
    <w:rsid w:val="00B17256"/>
    <w:rsid w:val="00B1790F"/>
    <w:rsid w:val="00B17A1C"/>
    <w:rsid w:val="00B17BCA"/>
    <w:rsid w:val="00B17BE1"/>
    <w:rsid w:val="00B17D59"/>
    <w:rsid w:val="00B17DFA"/>
    <w:rsid w:val="00B20243"/>
    <w:rsid w:val="00B20777"/>
    <w:rsid w:val="00B20778"/>
    <w:rsid w:val="00B2091A"/>
    <w:rsid w:val="00B20A84"/>
    <w:rsid w:val="00B20E11"/>
    <w:rsid w:val="00B21072"/>
    <w:rsid w:val="00B2133D"/>
    <w:rsid w:val="00B216FB"/>
    <w:rsid w:val="00B219AA"/>
    <w:rsid w:val="00B21CA5"/>
    <w:rsid w:val="00B2224D"/>
    <w:rsid w:val="00B224D6"/>
    <w:rsid w:val="00B22518"/>
    <w:rsid w:val="00B22558"/>
    <w:rsid w:val="00B225D6"/>
    <w:rsid w:val="00B227C6"/>
    <w:rsid w:val="00B2288F"/>
    <w:rsid w:val="00B22CE0"/>
    <w:rsid w:val="00B22D34"/>
    <w:rsid w:val="00B22E7C"/>
    <w:rsid w:val="00B22FA0"/>
    <w:rsid w:val="00B230C9"/>
    <w:rsid w:val="00B232A3"/>
    <w:rsid w:val="00B23A2B"/>
    <w:rsid w:val="00B23BD0"/>
    <w:rsid w:val="00B23CC9"/>
    <w:rsid w:val="00B23DDD"/>
    <w:rsid w:val="00B240AF"/>
    <w:rsid w:val="00B24117"/>
    <w:rsid w:val="00B24158"/>
    <w:rsid w:val="00B24295"/>
    <w:rsid w:val="00B24527"/>
    <w:rsid w:val="00B246E2"/>
    <w:rsid w:val="00B246F9"/>
    <w:rsid w:val="00B249A1"/>
    <w:rsid w:val="00B24E05"/>
    <w:rsid w:val="00B25136"/>
    <w:rsid w:val="00B25146"/>
    <w:rsid w:val="00B251DC"/>
    <w:rsid w:val="00B254B8"/>
    <w:rsid w:val="00B258EE"/>
    <w:rsid w:val="00B25969"/>
    <w:rsid w:val="00B25C00"/>
    <w:rsid w:val="00B25CCB"/>
    <w:rsid w:val="00B25E04"/>
    <w:rsid w:val="00B25FF4"/>
    <w:rsid w:val="00B260D5"/>
    <w:rsid w:val="00B26375"/>
    <w:rsid w:val="00B2640D"/>
    <w:rsid w:val="00B26415"/>
    <w:rsid w:val="00B2659A"/>
    <w:rsid w:val="00B26DB6"/>
    <w:rsid w:val="00B2716B"/>
    <w:rsid w:val="00B27192"/>
    <w:rsid w:val="00B271E9"/>
    <w:rsid w:val="00B2731A"/>
    <w:rsid w:val="00B2741A"/>
    <w:rsid w:val="00B277E2"/>
    <w:rsid w:val="00B27AEE"/>
    <w:rsid w:val="00B27BFE"/>
    <w:rsid w:val="00B27D19"/>
    <w:rsid w:val="00B302D8"/>
    <w:rsid w:val="00B3040A"/>
    <w:rsid w:val="00B30A57"/>
    <w:rsid w:val="00B30AE2"/>
    <w:rsid w:val="00B30AE7"/>
    <w:rsid w:val="00B30D1E"/>
    <w:rsid w:val="00B30E94"/>
    <w:rsid w:val="00B30F77"/>
    <w:rsid w:val="00B30FC3"/>
    <w:rsid w:val="00B30FFD"/>
    <w:rsid w:val="00B31041"/>
    <w:rsid w:val="00B31263"/>
    <w:rsid w:val="00B31360"/>
    <w:rsid w:val="00B313CD"/>
    <w:rsid w:val="00B31449"/>
    <w:rsid w:val="00B31655"/>
    <w:rsid w:val="00B31865"/>
    <w:rsid w:val="00B31DDB"/>
    <w:rsid w:val="00B31DFC"/>
    <w:rsid w:val="00B31ECC"/>
    <w:rsid w:val="00B31F2C"/>
    <w:rsid w:val="00B31F5A"/>
    <w:rsid w:val="00B31FB6"/>
    <w:rsid w:val="00B3231D"/>
    <w:rsid w:val="00B32354"/>
    <w:rsid w:val="00B3235D"/>
    <w:rsid w:val="00B3246B"/>
    <w:rsid w:val="00B32668"/>
    <w:rsid w:val="00B32815"/>
    <w:rsid w:val="00B328BE"/>
    <w:rsid w:val="00B32CE4"/>
    <w:rsid w:val="00B32DE2"/>
    <w:rsid w:val="00B3324B"/>
    <w:rsid w:val="00B337EF"/>
    <w:rsid w:val="00B3387B"/>
    <w:rsid w:val="00B33BA3"/>
    <w:rsid w:val="00B33BF6"/>
    <w:rsid w:val="00B341BD"/>
    <w:rsid w:val="00B34259"/>
    <w:rsid w:val="00B347C3"/>
    <w:rsid w:val="00B3497F"/>
    <w:rsid w:val="00B34DBA"/>
    <w:rsid w:val="00B357B8"/>
    <w:rsid w:val="00B358B5"/>
    <w:rsid w:val="00B358C1"/>
    <w:rsid w:val="00B359D8"/>
    <w:rsid w:val="00B35E99"/>
    <w:rsid w:val="00B35F24"/>
    <w:rsid w:val="00B363C7"/>
    <w:rsid w:val="00B36490"/>
    <w:rsid w:val="00B36D10"/>
    <w:rsid w:val="00B37265"/>
    <w:rsid w:val="00B378F6"/>
    <w:rsid w:val="00B37BCA"/>
    <w:rsid w:val="00B37EB6"/>
    <w:rsid w:val="00B37ECC"/>
    <w:rsid w:val="00B37EFC"/>
    <w:rsid w:val="00B37FC6"/>
    <w:rsid w:val="00B40135"/>
    <w:rsid w:val="00B4020B"/>
    <w:rsid w:val="00B4054E"/>
    <w:rsid w:val="00B40573"/>
    <w:rsid w:val="00B40819"/>
    <w:rsid w:val="00B408E6"/>
    <w:rsid w:val="00B40ABB"/>
    <w:rsid w:val="00B40D5D"/>
    <w:rsid w:val="00B40F3E"/>
    <w:rsid w:val="00B40F73"/>
    <w:rsid w:val="00B41292"/>
    <w:rsid w:val="00B41360"/>
    <w:rsid w:val="00B41376"/>
    <w:rsid w:val="00B413B6"/>
    <w:rsid w:val="00B4142E"/>
    <w:rsid w:val="00B41D4D"/>
    <w:rsid w:val="00B41D96"/>
    <w:rsid w:val="00B4205D"/>
    <w:rsid w:val="00B423A6"/>
    <w:rsid w:val="00B42BBB"/>
    <w:rsid w:val="00B42CA8"/>
    <w:rsid w:val="00B42D87"/>
    <w:rsid w:val="00B42E04"/>
    <w:rsid w:val="00B42F70"/>
    <w:rsid w:val="00B430B9"/>
    <w:rsid w:val="00B43115"/>
    <w:rsid w:val="00B4339E"/>
    <w:rsid w:val="00B43564"/>
    <w:rsid w:val="00B43ACB"/>
    <w:rsid w:val="00B43B83"/>
    <w:rsid w:val="00B43CC6"/>
    <w:rsid w:val="00B43E12"/>
    <w:rsid w:val="00B43EE4"/>
    <w:rsid w:val="00B43F68"/>
    <w:rsid w:val="00B44097"/>
    <w:rsid w:val="00B44315"/>
    <w:rsid w:val="00B44867"/>
    <w:rsid w:val="00B44BE9"/>
    <w:rsid w:val="00B45325"/>
    <w:rsid w:val="00B45748"/>
    <w:rsid w:val="00B457E8"/>
    <w:rsid w:val="00B4587C"/>
    <w:rsid w:val="00B45BD9"/>
    <w:rsid w:val="00B45D69"/>
    <w:rsid w:val="00B45DF8"/>
    <w:rsid w:val="00B46446"/>
    <w:rsid w:val="00B4652A"/>
    <w:rsid w:val="00B46964"/>
    <w:rsid w:val="00B46FD7"/>
    <w:rsid w:val="00B4720C"/>
    <w:rsid w:val="00B47241"/>
    <w:rsid w:val="00B4776A"/>
    <w:rsid w:val="00B47879"/>
    <w:rsid w:val="00B47A36"/>
    <w:rsid w:val="00B47C3B"/>
    <w:rsid w:val="00B47CBC"/>
    <w:rsid w:val="00B47EA9"/>
    <w:rsid w:val="00B47EDE"/>
    <w:rsid w:val="00B47FCC"/>
    <w:rsid w:val="00B504EF"/>
    <w:rsid w:val="00B50533"/>
    <w:rsid w:val="00B5053A"/>
    <w:rsid w:val="00B505D0"/>
    <w:rsid w:val="00B50632"/>
    <w:rsid w:val="00B5063A"/>
    <w:rsid w:val="00B50688"/>
    <w:rsid w:val="00B50C4E"/>
    <w:rsid w:val="00B50F7A"/>
    <w:rsid w:val="00B512B8"/>
    <w:rsid w:val="00B512E3"/>
    <w:rsid w:val="00B513A3"/>
    <w:rsid w:val="00B516FB"/>
    <w:rsid w:val="00B518C9"/>
    <w:rsid w:val="00B51934"/>
    <w:rsid w:val="00B51996"/>
    <w:rsid w:val="00B51D84"/>
    <w:rsid w:val="00B51DBB"/>
    <w:rsid w:val="00B51F3C"/>
    <w:rsid w:val="00B522FC"/>
    <w:rsid w:val="00B5240C"/>
    <w:rsid w:val="00B5280C"/>
    <w:rsid w:val="00B52A5B"/>
    <w:rsid w:val="00B52EFC"/>
    <w:rsid w:val="00B5334F"/>
    <w:rsid w:val="00B534CF"/>
    <w:rsid w:val="00B538B6"/>
    <w:rsid w:val="00B53A87"/>
    <w:rsid w:val="00B53C33"/>
    <w:rsid w:val="00B53D6E"/>
    <w:rsid w:val="00B53FCB"/>
    <w:rsid w:val="00B5420F"/>
    <w:rsid w:val="00B543DC"/>
    <w:rsid w:val="00B5445A"/>
    <w:rsid w:val="00B54472"/>
    <w:rsid w:val="00B54F64"/>
    <w:rsid w:val="00B54F94"/>
    <w:rsid w:val="00B55432"/>
    <w:rsid w:val="00B55697"/>
    <w:rsid w:val="00B55969"/>
    <w:rsid w:val="00B559E6"/>
    <w:rsid w:val="00B55CA4"/>
    <w:rsid w:val="00B55F8A"/>
    <w:rsid w:val="00B5648C"/>
    <w:rsid w:val="00B56732"/>
    <w:rsid w:val="00B56B03"/>
    <w:rsid w:val="00B56B0A"/>
    <w:rsid w:val="00B56E7D"/>
    <w:rsid w:val="00B573DD"/>
    <w:rsid w:val="00B57633"/>
    <w:rsid w:val="00B57762"/>
    <w:rsid w:val="00B57D92"/>
    <w:rsid w:val="00B57DE3"/>
    <w:rsid w:val="00B57F98"/>
    <w:rsid w:val="00B6077B"/>
    <w:rsid w:val="00B60906"/>
    <w:rsid w:val="00B60942"/>
    <w:rsid w:val="00B60A42"/>
    <w:rsid w:val="00B60ADB"/>
    <w:rsid w:val="00B60DCA"/>
    <w:rsid w:val="00B60FBE"/>
    <w:rsid w:val="00B6120D"/>
    <w:rsid w:val="00B61237"/>
    <w:rsid w:val="00B614AD"/>
    <w:rsid w:val="00B614F1"/>
    <w:rsid w:val="00B61596"/>
    <w:rsid w:val="00B618E1"/>
    <w:rsid w:val="00B61D6F"/>
    <w:rsid w:val="00B6211F"/>
    <w:rsid w:val="00B621AA"/>
    <w:rsid w:val="00B6221A"/>
    <w:rsid w:val="00B62224"/>
    <w:rsid w:val="00B62242"/>
    <w:rsid w:val="00B622A9"/>
    <w:rsid w:val="00B62636"/>
    <w:rsid w:val="00B6265A"/>
    <w:rsid w:val="00B6271F"/>
    <w:rsid w:val="00B62881"/>
    <w:rsid w:val="00B62C4E"/>
    <w:rsid w:val="00B62C61"/>
    <w:rsid w:val="00B62DCD"/>
    <w:rsid w:val="00B62E53"/>
    <w:rsid w:val="00B631DC"/>
    <w:rsid w:val="00B63404"/>
    <w:rsid w:val="00B63950"/>
    <w:rsid w:val="00B63A47"/>
    <w:rsid w:val="00B63B50"/>
    <w:rsid w:val="00B63D80"/>
    <w:rsid w:val="00B63EDE"/>
    <w:rsid w:val="00B64280"/>
    <w:rsid w:val="00B643EF"/>
    <w:rsid w:val="00B6444D"/>
    <w:rsid w:val="00B64682"/>
    <w:rsid w:val="00B646E9"/>
    <w:rsid w:val="00B647B2"/>
    <w:rsid w:val="00B64980"/>
    <w:rsid w:val="00B649DD"/>
    <w:rsid w:val="00B649DF"/>
    <w:rsid w:val="00B64AED"/>
    <w:rsid w:val="00B64C2A"/>
    <w:rsid w:val="00B64C72"/>
    <w:rsid w:val="00B64CD6"/>
    <w:rsid w:val="00B64D97"/>
    <w:rsid w:val="00B64E29"/>
    <w:rsid w:val="00B65178"/>
    <w:rsid w:val="00B652C3"/>
    <w:rsid w:val="00B654A9"/>
    <w:rsid w:val="00B6585D"/>
    <w:rsid w:val="00B65C74"/>
    <w:rsid w:val="00B66014"/>
    <w:rsid w:val="00B66025"/>
    <w:rsid w:val="00B6625C"/>
    <w:rsid w:val="00B6625F"/>
    <w:rsid w:val="00B664B7"/>
    <w:rsid w:val="00B66650"/>
    <w:rsid w:val="00B666D1"/>
    <w:rsid w:val="00B6680A"/>
    <w:rsid w:val="00B66846"/>
    <w:rsid w:val="00B6684D"/>
    <w:rsid w:val="00B66A07"/>
    <w:rsid w:val="00B66A28"/>
    <w:rsid w:val="00B66B06"/>
    <w:rsid w:val="00B66B7D"/>
    <w:rsid w:val="00B66CD6"/>
    <w:rsid w:val="00B671CF"/>
    <w:rsid w:val="00B671DD"/>
    <w:rsid w:val="00B6723C"/>
    <w:rsid w:val="00B6736C"/>
    <w:rsid w:val="00B6739F"/>
    <w:rsid w:val="00B674CD"/>
    <w:rsid w:val="00B676F2"/>
    <w:rsid w:val="00B678F9"/>
    <w:rsid w:val="00B67AEB"/>
    <w:rsid w:val="00B67F3B"/>
    <w:rsid w:val="00B70943"/>
    <w:rsid w:val="00B70B31"/>
    <w:rsid w:val="00B70B6C"/>
    <w:rsid w:val="00B70C0F"/>
    <w:rsid w:val="00B70C81"/>
    <w:rsid w:val="00B70CBC"/>
    <w:rsid w:val="00B70E68"/>
    <w:rsid w:val="00B70F8E"/>
    <w:rsid w:val="00B71AD4"/>
    <w:rsid w:val="00B71B0E"/>
    <w:rsid w:val="00B71DBA"/>
    <w:rsid w:val="00B71E87"/>
    <w:rsid w:val="00B71E97"/>
    <w:rsid w:val="00B71E98"/>
    <w:rsid w:val="00B71FF8"/>
    <w:rsid w:val="00B72061"/>
    <w:rsid w:val="00B72319"/>
    <w:rsid w:val="00B723B1"/>
    <w:rsid w:val="00B72425"/>
    <w:rsid w:val="00B72679"/>
    <w:rsid w:val="00B727E0"/>
    <w:rsid w:val="00B72829"/>
    <w:rsid w:val="00B72D3C"/>
    <w:rsid w:val="00B73156"/>
    <w:rsid w:val="00B73386"/>
    <w:rsid w:val="00B733E7"/>
    <w:rsid w:val="00B73427"/>
    <w:rsid w:val="00B734C7"/>
    <w:rsid w:val="00B73866"/>
    <w:rsid w:val="00B739C6"/>
    <w:rsid w:val="00B73B7E"/>
    <w:rsid w:val="00B73F5D"/>
    <w:rsid w:val="00B73FDA"/>
    <w:rsid w:val="00B74206"/>
    <w:rsid w:val="00B7467E"/>
    <w:rsid w:val="00B748A0"/>
    <w:rsid w:val="00B748B2"/>
    <w:rsid w:val="00B749AF"/>
    <w:rsid w:val="00B74C4C"/>
    <w:rsid w:val="00B750EA"/>
    <w:rsid w:val="00B75152"/>
    <w:rsid w:val="00B75462"/>
    <w:rsid w:val="00B7547C"/>
    <w:rsid w:val="00B75551"/>
    <w:rsid w:val="00B7563A"/>
    <w:rsid w:val="00B7570D"/>
    <w:rsid w:val="00B75A8A"/>
    <w:rsid w:val="00B75B04"/>
    <w:rsid w:val="00B75C0C"/>
    <w:rsid w:val="00B75C4B"/>
    <w:rsid w:val="00B75D4B"/>
    <w:rsid w:val="00B76580"/>
    <w:rsid w:val="00B765DA"/>
    <w:rsid w:val="00B766D3"/>
    <w:rsid w:val="00B7671A"/>
    <w:rsid w:val="00B7675A"/>
    <w:rsid w:val="00B76AF3"/>
    <w:rsid w:val="00B77239"/>
    <w:rsid w:val="00B773C1"/>
    <w:rsid w:val="00B777F4"/>
    <w:rsid w:val="00B77B08"/>
    <w:rsid w:val="00B77B5D"/>
    <w:rsid w:val="00B77BA6"/>
    <w:rsid w:val="00B77DBE"/>
    <w:rsid w:val="00B80051"/>
    <w:rsid w:val="00B80120"/>
    <w:rsid w:val="00B80A6A"/>
    <w:rsid w:val="00B80A9D"/>
    <w:rsid w:val="00B80B74"/>
    <w:rsid w:val="00B81168"/>
    <w:rsid w:val="00B81351"/>
    <w:rsid w:val="00B8141E"/>
    <w:rsid w:val="00B814F7"/>
    <w:rsid w:val="00B816E1"/>
    <w:rsid w:val="00B81A24"/>
    <w:rsid w:val="00B81A62"/>
    <w:rsid w:val="00B81AD2"/>
    <w:rsid w:val="00B81C2A"/>
    <w:rsid w:val="00B8225F"/>
    <w:rsid w:val="00B82801"/>
    <w:rsid w:val="00B829D8"/>
    <w:rsid w:val="00B82E4C"/>
    <w:rsid w:val="00B82E7C"/>
    <w:rsid w:val="00B83014"/>
    <w:rsid w:val="00B83351"/>
    <w:rsid w:val="00B83890"/>
    <w:rsid w:val="00B838F0"/>
    <w:rsid w:val="00B83CE4"/>
    <w:rsid w:val="00B83F7F"/>
    <w:rsid w:val="00B8409D"/>
    <w:rsid w:val="00B841EE"/>
    <w:rsid w:val="00B8434C"/>
    <w:rsid w:val="00B8447B"/>
    <w:rsid w:val="00B8460A"/>
    <w:rsid w:val="00B84621"/>
    <w:rsid w:val="00B847F7"/>
    <w:rsid w:val="00B84A39"/>
    <w:rsid w:val="00B84BD8"/>
    <w:rsid w:val="00B84C2A"/>
    <w:rsid w:val="00B853C0"/>
    <w:rsid w:val="00B8544F"/>
    <w:rsid w:val="00B85575"/>
    <w:rsid w:val="00B855B8"/>
    <w:rsid w:val="00B8573C"/>
    <w:rsid w:val="00B85744"/>
    <w:rsid w:val="00B8579A"/>
    <w:rsid w:val="00B858C7"/>
    <w:rsid w:val="00B85F10"/>
    <w:rsid w:val="00B86280"/>
    <w:rsid w:val="00B864DB"/>
    <w:rsid w:val="00B86560"/>
    <w:rsid w:val="00B86771"/>
    <w:rsid w:val="00B86982"/>
    <w:rsid w:val="00B86A26"/>
    <w:rsid w:val="00B86A3E"/>
    <w:rsid w:val="00B86BDE"/>
    <w:rsid w:val="00B86CBF"/>
    <w:rsid w:val="00B86F3F"/>
    <w:rsid w:val="00B8718C"/>
    <w:rsid w:val="00B8729D"/>
    <w:rsid w:val="00B874C0"/>
    <w:rsid w:val="00B87CE0"/>
    <w:rsid w:val="00B87EAB"/>
    <w:rsid w:val="00B87FB0"/>
    <w:rsid w:val="00B900FF"/>
    <w:rsid w:val="00B901AE"/>
    <w:rsid w:val="00B9035C"/>
    <w:rsid w:val="00B90415"/>
    <w:rsid w:val="00B90510"/>
    <w:rsid w:val="00B907BB"/>
    <w:rsid w:val="00B90824"/>
    <w:rsid w:val="00B908E5"/>
    <w:rsid w:val="00B90AC5"/>
    <w:rsid w:val="00B90ADF"/>
    <w:rsid w:val="00B90E97"/>
    <w:rsid w:val="00B91122"/>
    <w:rsid w:val="00B9131D"/>
    <w:rsid w:val="00B9169B"/>
    <w:rsid w:val="00B9188F"/>
    <w:rsid w:val="00B91A46"/>
    <w:rsid w:val="00B91AE3"/>
    <w:rsid w:val="00B91B4B"/>
    <w:rsid w:val="00B91CC7"/>
    <w:rsid w:val="00B91CFC"/>
    <w:rsid w:val="00B91DAE"/>
    <w:rsid w:val="00B91F18"/>
    <w:rsid w:val="00B91F3C"/>
    <w:rsid w:val="00B91F49"/>
    <w:rsid w:val="00B92077"/>
    <w:rsid w:val="00B92262"/>
    <w:rsid w:val="00B924BD"/>
    <w:rsid w:val="00B92533"/>
    <w:rsid w:val="00B9261A"/>
    <w:rsid w:val="00B92845"/>
    <w:rsid w:val="00B92C3C"/>
    <w:rsid w:val="00B92DC7"/>
    <w:rsid w:val="00B93098"/>
    <w:rsid w:val="00B93166"/>
    <w:rsid w:val="00B935B6"/>
    <w:rsid w:val="00B938AE"/>
    <w:rsid w:val="00B93E47"/>
    <w:rsid w:val="00B93E55"/>
    <w:rsid w:val="00B93EAA"/>
    <w:rsid w:val="00B93EB9"/>
    <w:rsid w:val="00B93FE0"/>
    <w:rsid w:val="00B940CA"/>
    <w:rsid w:val="00B94878"/>
    <w:rsid w:val="00B948E1"/>
    <w:rsid w:val="00B94DA7"/>
    <w:rsid w:val="00B94FA7"/>
    <w:rsid w:val="00B954C3"/>
    <w:rsid w:val="00B956CA"/>
    <w:rsid w:val="00B95812"/>
    <w:rsid w:val="00B959B5"/>
    <w:rsid w:val="00B959CC"/>
    <w:rsid w:val="00B95C92"/>
    <w:rsid w:val="00B96705"/>
    <w:rsid w:val="00B96745"/>
    <w:rsid w:val="00B968AB"/>
    <w:rsid w:val="00B96F41"/>
    <w:rsid w:val="00B97004"/>
    <w:rsid w:val="00B9722A"/>
    <w:rsid w:val="00B97544"/>
    <w:rsid w:val="00B978AF"/>
    <w:rsid w:val="00B97ABD"/>
    <w:rsid w:val="00B97CE4"/>
    <w:rsid w:val="00B97D0C"/>
    <w:rsid w:val="00B97D20"/>
    <w:rsid w:val="00B97D41"/>
    <w:rsid w:val="00B97D5C"/>
    <w:rsid w:val="00B97E0A"/>
    <w:rsid w:val="00B97E21"/>
    <w:rsid w:val="00B97F66"/>
    <w:rsid w:val="00BA0224"/>
    <w:rsid w:val="00BA0C88"/>
    <w:rsid w:val="00BA0CBD"/>
    <w:rsid w:val="00BA148F"/>
    <w:rsid w:val="00BA1519"/>
    <w:rsid w:val="00BA1D39"/>
    <w:rsid w:val="00BA1ED0"/>
    <w:rsid w:val="00BA22E0"/>
    <w:rsid w:val="00BA2433"/>
    <w:rsid w:val="00BA2637"/>
    <w:rsid w:val="00BA280C"/>
    <w:rsid w:val="00BA299F"/>
    <w:rsid w:val="00BA2AF4"/>
    <w:rsid w:val="00BA2DB5"/>
    <w:rsid w:val="00BA307F"/>
    <w:rsid w:val="00BA3402"/>
    <w:rsid w:val="00BA35D6"/>
    <w:rsid w:val="00BA35E1"/>
    <w:rsid w:val="00BA3809"/>
    <w:rsid w:val="00BA39A7"/>
    <w:rsid w:val="00BA3D19"/>
    <w:rsid w:val="00BA40A5"/>
    <w:rsid w:val="00BA4272"/>
    <w:rsid w:val="00BA4432"/>
    <w:rsid w:val="00BA46D9"/>
    <w:rsid w:val="00BA48BE"/>
    <w:rsid w:val="00BA496C"/>
    <w:rsid w:val="00BA4A16"/>
    <w:rsid w:val="00BA4B5C"/>
    <w:rsid w:val="00BA4E05"/>
    <w:rsid w:val="00BA4EFD"/>
    <w:rsid w:val="00BA521F"/>
    <w:rsid w:val="00BA5227"/>
    <w:rsid w:val="00BA5508"/>
    <w:rsid w:val="00BA567E"/>
    <w:rsid w:val="00BA568D"/>
    <w:rsid w:val="00BA5760"/>
    <w:rsid w:val="00BA5AA2"/>
    <w:rsid w:val="00BA5E01"/>
    <w:rsid w:val="00BA5E86"/>
    <w:rsid w:val="00BA5ECD"/>
    <w:rsid w:val="00BA5FB7"/>
    <w:rsid w:val="00BA626E"/>
    <w:rsid w:val="00BA6412"/>
    <w:rsid w:val="00BA6679"/>
    <w:rsid w:val="00BA68ED"/>
    <w:rsid w:val="00BA6CA9"/>
    <w:rsid w:val="00BA706D"/>
    <w:rsid w:val="00BA71D4"/>
    <w:rsid w:val="00BA7226"/>
    <w:rsid w:val="00BA734A"/>
    <w:rsid w:val="00BA7370"/>
    <w:rsid w:val="00BA7611"/>
    <w:rsid w:val="00BA7AA7"/>
    <w:rsid w:val="00BA7CDF"/>
    <w:rsid w:val="00BA7CE5"/>
    <w:rsid w:val="00BA7EFC"/>
    <w:rsid w:val="00BA7F9B"/>
    <w:rsid w:val="00BB0115"/>
    <w:rsid w:val="00BB031B"/>
    <w:rsid w:val="00BB0411"/>
    <w:rsid w:val="00BB045A"/>
    <w:rsid w:val="00BB04E5"/>
    <w:rsid w:val="00BB0807"/>
    <w:rsid w:val="00BB0CFD"/>
    <w:rsid w:val="00BB0DE7"/>
    <w:rsid w:val="00BB1047"/>
    <w:rsid w:val="00BB13D4"/>
    <w:rsid w:val="00BB168A"/>
    <w:rsid w:val="00BB1819"/>
    <w:rsid w:val="00BB210D"/>
    <w:rsid w:val="00BB22C5"/>
    <w:rsid w:val="00BB22CE"/>
    <w:rsid w:val="00BB2332"/>
    <w:rsid w:val="00BB256B"/>
    <w:rsid w:val="00BB25D9"/>
    <w:rsid w:val="00BB260D"/>
    <w:rsid w:val="00BB27D1"/>
    <w:rsid w:val="00BB2856"/>
    <w:rsid w:val="00BB288B"/>
    <w:rsid w:val="00BB296D"/>
    <w:rsid w:val="00BB2B6B"/>
    <w:rsid w:val="00BB2EF4"/>
    <w:rsid w:val="00BB2F08"/>
    <w:rsid w:val="00BB2F58"/>
    <w:rsid w:val="00BB30D7"/>
    <w:rsid w:val="00BB3288"/>
    <w:rsid w:val="00BB3724"/>
    <w:rsid w:val="00BB397E"/>
    <w:rsid w:val="00BB3A53"/>
    <w:rsid w:val="00BB3AB2"/>
    <w:rsid w:val="00BB3CEF"/>
    <w:rsid w:val="00BB3DB8"/>
    <w:rsid w:val="00BB3E46"/>
    <w:rsid w:val="00BB3E5D"/>
    <w:rsid w:val="00BB4106"/>
    <w:rsid w:val="00BB45CB"/>
    <w:rsid w:val="00BB467D"/>
    <w:rsid w:val="00BB46A3"/>
    <w:rsid w:val="00BB4B6C"/>
    <w:rsid w:val="00BB4CC4"/>
    <w:rsid w:val="00BB4EEF"/>
    <w:rsid w:val="00BB510B"/>
    <w:rsid w:val="00BB5375"/>
    <w:rsid w:val="00BB571F"/>
    <w:rsid w:val="00BB5AC0"/>
    <w:rsid w:val="00BB5B39"/>
    <w:rsid w:val="00BB5BCF"/>
    <w:rsid w:val="00BB5DA1"/>
    <w:rsid w:val="00BB6001"/>
    <w:rsid w:val="00BB61D4"/>
    <w:rsid w:val="00BB6245"/>
    <w:rsid w:val="00BB6280"/>
    <w:rsid w:val="00BB636C"/>
    <w:rsid w:val="00BB64B5"/>
    <w:rsid w:val="00BB65DE"/>
    <w:rsid w:val="00BB691A"/>
    <w:rsid w:val="00BB6D34"/>
    <w:rsid w:val="00BB6D92"/>
    <w:rsid w:val="00BB6FFD"/>
    <w:rsid w:val="00BB701A"/>
    <w:rsid w:val="00BB71DE"/>
    <w:rsid w:val="00BB730B"/>
    <w:rsid w:val="00BB7315"/>
    <w:rsid w:val="00BB73D8"/>
    <w:rsid w:val="00BB742A"/>
    <w:rsid w:val="00BB766B"/>
    <w:rsid w:val="00BB77FB"/>
    <w:rsid w:val="00BB7D37"/>
    <w:rsid w:val="00BC001F"/>
    <w:rsid w:val="00BC0431"/>
    <w:rsid w:val="00BC0747"/>
    <w:rsid w:val="00BC08AE"/>
    <w:rsid w:val="00BC0A45"/>
    <w:rsid w:val="00BC0ABD"/>
    <w:rsid w:val="00BC0FB4"/>
    <w:rsid w:val="00BC13E1"/>
    <w:rsid w:val="00BC1A3B"/>
    <w:rsid w:val="00BC1BC7"/>
    <w:rsid w:val="00BC1C0C"/>
    <w:rsid w:val="00BC1C57"/>
    <w:rsid w:val="00BC1E90"/>
    <w:rsid w:val="00BC225F"/>
    <w:rsid w:val="00BC226F"/>
    <w:rsid w:val="00BC256F"/>
    <w:rsid w:val="00BC26DB"/>
    <w:rsid w:val="00BC2994"/>
    <w:rsid w:val="00BC2AA8"/>
    <w:rsid w:val="00BC2AAD"/>
    <w:rsid w:val="00BC2BF6"/>
    <w:rsid w:val="00BC33C5"/>
    <w:rsid w:val="00BC34C1"/>
    <w:rsid w:val="00BC3693"/>
    <w:rsid w:val="00BC3CA0"/>
    <w:rsid w:val="00BC3CDB"/>
    <w:rsid w:val="00BC3D21"/>
    <w:rsid w:val="00BC3E5D"/>
    <w:rsid w:val="00BC3F07"/>
    <w:rsid w:val="00BC3F34"/>
    <w:rsid w:val="00BC3F8D"/>
    <w:rsid w:val="00BC4065"/>
    <w:rsid w:val="00BC4369"/>
    <w:rsid w:val="00BC4477"/>
    <w:rsid w:val="00BC4534"/>
    <w:rsid w:val="00BC4730"/>
    <w:rsid w:val="00BC47D6"/>
    <w:rsid w:val="00BC49F5"/>
    <w:rsid w:val="00BC4F56"/>
    <w:rsid w:val="00BC4F61"/>
    <w:rsid w:val="00BC51E3"/>
    <w:rsid w:val="00BC5367"/>
    <w:rsid w:val="00BC544E"/>
    <w:rsid w:val="00BC554C"/>
    <w:rsid w:val="00BC56C5"/>
    <w:rsid w:val="00BC57EC"/>
    <w:rsid w:val="00BC58E2"/>
    <w:rsid w:val="00BC5C02"/>
    <w:rsid w:val="00BC5DBE"/>
    <w:rsid w:val="00BC61B8"/>
    <w:rsid w:val="00BC61F5"/>
    <w:rsid w:val="00BC6520"/>
    <w:rsid w:val="00BC68CF"/>
    <w:rsid w:val="00BC6A22"/>
    <w:rsid w:val="00BC6B49"/>
    <w:rsid w:val="00BC6C64"/>
    <w:rsid w:val="00BC704D"/>
    <w:rsid w:val="00BC7372"/>
    <w:rsid w:val="00BC7580"/>
    <w:rsid w:val="00BC7BD8"/>
    <w:rsid w:val="00BC7C54"/>
    <w:rsid w:val="00BC7C8C"/>
    <w:rsid w:val="00BC7EC2"/>
    <w:rsid w:val="00BD0115"/>
    <w:rsid w:val="00BD0AB1"/>
    <w:rsid w:val="00BD0AC3"/>
    <w:rsid w:val="00BD0E66"/>
    <w:rsid w:val="00BD166D"/>
    <w:rsid w:val="00BD19EA"/>
    <w:rsid w:val="00BD1CC2"/>
    <w:rsid w:val="00BD1E50"/>
    <w:rsid w:val="00BD2082"/>
    <w:rsid w:val="00BD2481"/>
    <w:rsid w:val="00BD24B0"/>
    <w:rsid w:val="00BD2D7A"/>
    <w:rsid w:val="00BD2F77"/>
    <w:rsid w:val="00BD3131"/>
    <w:rsid w:val="00BD3200"/>
    <w:rsid w:val="00BD3244"/>
    <w:rsid w:val="00BD32AF"/>
    <w:rsid w:val="00BD33B3"/>
    <w:rsid w:val="00BD3465"/>
    <w:rsid w:val="00BD3550"/>
    <w:rsid w:val="00BD3A7E"/>
    <w:rsid w:val="00BD4001"/>
    <w:rsid w:val="00BD4434"/>
    <w:rsid w:val="00BD50C3"/>
    <w:rsid w:val="00BD55A2"/>
    <w:rsid w:val="00BD59F9"/>
    <w:rsid w:val="00BD5B38"/>
    <w:rsid w:val="00BD5CEA"/>
    <w:rsid w:val="00BD6056"/>
    <w:rsid w:val="00BD608B"/>
    <w:rsid w:val="00BD613B"/>
    <w:rsid w:val="00BD6369"/>
    <w:rsid w:val="00BD6423"/>
    <w:rsid w:val="00BD643E"/>
    <w:rsid w:val="00BD64C9"/>
    <w:rsid w:val="00BD6581"/>
    <w:rsid w:val="00BD6CD5"/>
    <w:rsid w:val="00BD6CF0"/>
    <w:rsid w:val="00BD6DBE"/>
    <w:rsid w:val="00BD6E20"/>
    <w:rsid w:val="00BD7078"/>
    <w:rsid w:val="00BD70FD"/>
    <w:rsid w:val="00BD7146"/>
    <w:rsid w:val="00BD736A"/>
    <w:rsid w:val="00BD7545"/>
    <w:rsid w:val="00BD7731"/>
    <w:rsid w:val="00BD7C79"/>
    <w:rsid w:val="00BE02F9"/>
    <w:rsid w:val="00BE0747"/>
    <w:rsid w:val="00BE0A38"/>
    <w:rsid w:val="00BE0AD4"/>
    <w:rsid w:val="00BE0F70"/>
    <w:rsid w:val="00BE0FB6"/>
    <w:rsid w:val="00BE1070"/>
    <w:rsid w:val="00BE1099"/>
    <w:rsid w:val="00BE11EC"/>
    <w:rsid w:val="00BE1225"/>
    <w:rsid w:val="00BE1323"/>
    <w:rsid w:val="00BE1626"/>
    <w:rsid w:val="00BE1EA7"/>
    <w:rsid w:val="00BE1F0C"/>
    <w:rsid w:val="00BE1F53"/>
    <w:rsid w:val="00BE20B4"/>
    <w:rsid w:val="00BE20DA"/>
    <w:rsid w:val="00BE2273"/>
    <w:rsid w:val="00BE2542"/>
    <w:rsid w:val="00BE2831"/>
    <w:rsid w:val="00BE2AAD"/>
    <w:rsid w:val="00BE2B17"/>
    <w:rsid w:val="00BE2B1F"/>
    <w:rsid w:val="00BE2C7C"/>
    <w:rsid w:val="00BE2CD0"/>
    <w:rsid w:val="00BE2EE5"/>
    <w:rsid w:val="00BE3266"/>
    <w:rsid w:val="00BE387F"/>
    <w:rsid w:val="00BE3ACC"/>
    <w:rsid w:val="00BE3BC8"/>
    <w:rsid w:val="00BE3E14"/>
    <w:rsid w:val="00BE402B"/>
    <w:rsid w:val="00BE4255"/>
    <w:rsid w:val="00BE44A9"/>
    <w:rsid w:val="00BE458A"/>
    <w:rsid w:val="00BE4683"/>
    <w:rsid w:val="00BE4841"/>
    <w:rsid w:val="00BE4928"/>
    <w:rsid w:val="00BE4A42"/>
    <w:rsid w:val="00BE4C9E"/>
    <w:rsid w:val="00BE4E42"/>
    <w:rsid w:val="00BE4FAA"/>
    <w:rsid w:val="00BE506F"/>
    <w:rsid w:val="00BE5290"/>
    <w:rsid w:val="00BE5696"/>
    <w:rsid w:val="00BE5A16"/>
    <w:rsid w:val="00BE5C4E"/>
    <w:rsid w:val="00BE5CDA"/>
    <w:rsid w:val="00BE5D20"/>
    <w:rsid w:val="00BE60AE"/>
    <w:rsid w:val="00BE6184"/>
    <w:rsid w:val="00BE641B"/>
    <w:rsid w:val="00BE6547"/>
    <w:rsid w:val="00BE663E"/>
    <w:rsid w:val="00BE6796"/>
    <w:rsid w:val="00BE6817"/>
    <w:rsid w:val="00BE68C2"/>
    <w:rsid w:val="00BE6924"/>
    <w:rsid w:val="00BE6ABF"/>
    <w:rsid w:val="00BE6C8E"/>
    <w:rsid w:val="00BE6DC0"/>
    <w:rsid w:val="00BE6DDE"/>
    <w:rsid w:val="00BE6E3C"/>
    <w:rsid w:val="00BE6F11"/>
    <w:rsid w:val="00BE703D"/>
    <w:rsid w:val="00BE708F"/>
    <w:rsid w:val="00BE714E"/>
    <w:rsid w:val="00BE7285"/>
    <w:rsid w:val="00BE72E5"/>
    <w:rsid w:val="00BE734D"/>
    <w:rsid w:val="00BE77BF"/>
    <w:rsid w:val="00BE7C0F"/>
    <w:rsid w:val="00BE7C95"/>
    <w:rsid w:val="00BE7D59"/>
    <w:rsid w:val="00BE7F04"/>
    <w:rsid w:val="00BE7F7D"/>
    <w:rsid w:val="00BF0014"/>
    <w:rsid w:val="00BF003F"/>
    <w:rsid w:val="00BF00F4"/>
    <w:rsid w:val="00BF0219"/>
    <w:rsid w:val="00BF04C3"/>
    <w:rsid w:val="00BF0704"/>
    <w:rsid w:val="00BF0916"/>
    <w:rsid w:val="00BF0DFB"/>
    <w:rsid w:val="00BF0E42"/>
    <w:rsid w:val="00BF11AE"/>
    <w:rsid w:val="00BF1206"/>
    <w:rsid w:val="00BF13D6"/>
    <w:rsid w:val="00BF1410"/>
    <w:rsid w:val="00BF17BC"/>
    <w:rsid w:val="00BF1825"/>
    <w:rsid w:val="00BF1F6E"/>
    <w:rsid w:val="00BF20AB"/>
    <w:rsid w:val="00BF20D9"/>
    <w:rsid w:val="00BF2112"/>
    <w:rsid w:val="00BF23FA"/>
    <w:rsid w:val="00BF2405"/>
    <w:rsid w:val="00BF243F"/>
    <w:rsid w:val="00BF25F4"/>
    <w:rsid w:val="00BF2761"/>
    <w:rsid w:val="00BF28A3"/>
    <w:rsid w:val="00BF2951"/>
    <w:rsid w:val="00BF2A3E"/>
    <w:rsid w:val="00BF2C31"/>
    <w:rsid w:val="00BF2C88"/>
    <w:rsid w:val="00BF2D3E"/>
    <w:rsid w:val="00BF2EBB"/>
    <w:rsid w:val="00BF2FE7"/>
    <w:rsid w:val="00BF309D"/>
    <w:rsid w:val="00BF32F8"/>
    <w:rsid w:val="00BF3377"/>
    <w:rsid w:val="00BF37A0"/>
    <w:rsid w:val="00BF3BAE"/>
    <w:rsid w:val="00BF3CA0"/>
    <w:rsid w:val="00BF3CEF"/>
    <w:rsid w:val="00BF3E38"/>
    <w:rsid w:val="00BF451D"/>
    <w:rsid w:val="00BF4530"/>
    <w:rsid w:val="00BF45EA"/>
    <w:rsid w:val="00BF4876"/>
    <w:rsid w:val="00BF4980"/>
    <w:rsid w:val="00BF4A55"/>
    <w:rsid w:val="00BF4D47"/>
    <w:rsid w:val="00BF4DEF"/>
    <w:rsid w:val="00BF4EA2"/>
    <w:rsid w:val="00BF50F6"/>
    <w:rsid w:val="00BF53E8"/>
    <w:rsid w:val="00BF5475"/>
    <w:rsid w:val="00BF5616"/>
    <w:rsid w:val="00BF5767"/>
    <w:rsid w:val="00BF57E2"/>
    <w:rsid w:val="00BF58E2"/>
    <w:rsid w:val="00BF5935"/>
    <w:rsid w:val="00BF5B4F"/>
    <w:rsid w:val="00BF5C67"/>
    <w:rsid w:val="00BF5CB4"/>
    <w:rsid w:val="00BF6050"/>
    <w:rsid w:val="00BF6698"/>
    <w:rsid w:val="00BF6849"/>
    <w:rsid w:val="00BF6BD6"/>
    <w:rsid w:val="00BF6CA9"/>
    <w:rsid w:val="00BF6CDC"/>
    <w:rsid w:val="00BF73CC"/>
    <w:rsid w:val="00BF740D"/>
    <w:rsid w:val="00BF747C"/>
    <w:rsid w:val="00BF74FD"/>
    <w:rsid w:val="00BF777A"/>
    <w:rsid w:val="00BF77B0"/>
    <w:rsid w:val="00BF7AA8"/>
    <w:rsid w:val="00C00038"/>
    <w:rsid w:val="00C00436"/>
    <w:rsid w:val="00C0055B"/>
    <w:rsid w:val="00C00625"/>
    <w:rsid w:val="00C0090B"/>
    <w:rsid w:val="00C00977"/>
    <w:rsid w:val="00C00D65"/>
    <w:rsid w:val="00C00E0D"/>
    <w:rsid w:val="00C01F58"/>
    <w:rsid w:val="00C02010"/>
    <w:rsid w:val="00C02158"/>
    <w:rsid w:val="00C028A2"/>
    <w:rsid w:val="00C028B9"/>
    <w:rsid w:val="00C028E0"/>
    <w:rsid w:val="00C028F1"/>
    <w:rsid w:val="00C02DDF"/>
    <w:rsid w:val="00C03617"/>
    <w:rsid w:val="00C036EF"/>
    <w:rsid w:val="00C037CA"/>
    <w:rsid w:val="00C03AF6"/>
    <w:rsid w:val="00C03B60"/>
    <w:rsid w:val="00C03D7A"/>
    <w:rsid w:val="00C04505"/>
    <w:rsid w:val="00C04554"/>
    <w:rsid w:val="00C04593"/>
    <w:rsid w:val="00C046C7"/>
    <w:rsid w:val="00C047BD"/>
    <w:rsid w:val="00C048B8"/>
    <w:rsid w:val="00C04906"/>
    <w:rsid w:val="00C04B12"/>
    <w:rsid w:val="00C04D92"/>
    <w:rsid w:val="00C0508C"/>
    <w:rsid w:val="00C05185"/>
    <w:rsid w:val="00C05317"/>
    <w:rsid w:val="00C05436"/>
    <w:rsid w:val="00C05778"/>
    <w:rsid w:val="00C05B84"/>
    <w:rsid w:val="00C05C5E"/>
    <w:rsid w:val="00C06012"/>
    <w:rsid w:val="00C06798"/>
    <w:rsid w:val="00C0690B"/>
    <w:rsid w:val="00C06933"/>
    <w:rsid w:val="00C06AF4"/>
    <w:rsid w:val="00C06D83"/>
    <w:rsid w:val="00C06DAA"/>
    <w:rsid w:val="00C06E2A"/>
    <w:rsid w:val="00C06E33"/>
    <w:rsid w:val="00C06E7E"/>
    <w:rsid w:val="00C07230"/>
    <w:rsid w:val="00C0730C"/>
    <w:rsid w:val="00C074D5"/>
    <w:rsid w:val="00C0756F"/>
    <w:rsid w:val="00C0762E"/>
    <w:rsid w:val="00C078D1"/>
    <w:rsid w:val="00C07B6C"/>
    <w:rsid w:val="00C07C87"/>
    <w:rsid w:val="00C07DEB"/>
    <w:rsid w:val="00C07F35"/>
    <w:rsid w:val="00C100A8"/>
    <w:rsid w:val="00C100B3"/>
    <w:rsid w:val="00C103C3"/>
    <w:rsid w:val="00C10474"/>
    <w:rsid w:val="00C10620"/>
    <w:rsid w:val="00C107DF"/>
    <w:rsid w:val="00C10823"/>
    <w:rsid w:val="00C109A9"/>
    <w:rsid w:val="00C10A2E"/>
    <w:rsid w:val="00C10C1C"/>
    <w:rsid w:val="00C10E27"/>
    <w:rsid w:val="00C110B4"/>
    <w:rsid w:val="00C1137A"/>
    <w:rsid w:val="00C11559"/>
    <w:rsid w:val="00C11731"/>
    <w:rsid w:val="00C118E6"/>
    <w:rsid w:val="00C1192D"/>
    <w:rsid w:val="00C11AD6"/>
    <w:rsid w:val="00C11B35"/>
    <w:rsid w:val="00C11B36"/>
    <w:rsid w:val="00C11BE0"/>
    <w:rsid w:val="00C11C99"/>
    <w:rsid w:val="00C11C9E"/>
    <w:rsid w:val="00C11DD0"/>
    <w:rsid w:val="00C12007"/>
    <w:rsid w:val="00C121E7"/>
    <w:rsid w:val="00C12218"/>
    <w:rsid w:val="00C122F0"/>
    <w:rsid w:val="00C1239A"/>
    <w:rsid w:val="00C12544"/>
    <w:rsid w:val="00C12573"/>
    <w:rsid w:val="00C127E1"/>
    <w:rsid w:val="00C1286B"/>
    <w:rsid w:val="00C1298D"/>
    <w:rsid w:val="00C129CD"/>
    <w:rsid w:val="00C12C56"/>
    <w:rsid w:val="00C130D0"/>
    <w:rsid w:val="00C1335D"/>
    <w:rsid w:val="00C136CF"/>
    <w:rsid w:val="00C137C9"/>
    <w:rsid w:val="00C13965"/>
    <w:rsid w:val="00C13A26"/>
    <w:rsid w:val="00C13CE3"/>
    <w:rsid w:val="00C13CF8"/>
    <w:rsid w:val="00C140FA"/>
    <w:rsid w:val="00C14291"/>
    <w:rsid w:val="00C14534"/>
    <w:rsid w:val="00C1467E"/>
    <w:rsid w:val="00C14A24"/>
    <w:rsid w:val="00C14A8A"/>
    <w:rsid w:val="00C1505A"/>
    <w:rsid w:val="00C15347"/>
    <w:rsid w:val="00C153A2"/>
    <w:rsid w:val="00C1546B"/>
    <w:rsid w:val="00C1559B"/>
    <w:rsid w:val="00C15834"/>
    <w:rsid w:val="00C15947"/>
    <w:rsid w:val="00C159C0"/>
    <w:rsid w:val="00C15D02"/>
    <w:rsid w:val="00C15D37"/>
    <w:rsid w:val="00C15DB5"/>
    <w:rsid w:val="00C15E81"/>
    <w:rsid w:val="00C166DA"/>
    <w:rsid w:val="00C1681D"/>
    <w:rsid w:val="00C1687D"/>
    <w:rsid w:val="00C16CC1"/>
    <w:rsid w:val="00C17307"/>
    <w:rsid w:val="00C17A79"/>
    <w:rsid w:val="00C17D01"/>
    <w:rsid w:val="00C17D49"/>
    <w:rsid w:val="00C17DE7"/>
    <w:rsid w:val="00C17EC9"/>
    <w:rsid w:val="00C17ECB"/>
    <w:rsid w:val="00C17F1D"/>
    <w:rsid w:val="00C204B8"/>
    <w:rsid w:val="00C20654"/>
    <w:rsid w:val="00C206F4"/>
    <w:rsid w:val="00C20931"/>
    <w:rsid w:val="00C20937"/>
    <w:rsid w:val="00C20C12"/>
    <w:rsid w:val="00C20C3A"/>
    <w:rsid w:val="00C20C94"/>
    <w:rsid w:val="00C20D80"/>
    <w:rsid w:val="00C20ED9"/>
    <w:rsid w:val="00C20F6D"/>
    <w:rsid w:val="00C2105F"/>
    <w:rsid w:val="00C214A7"/>
    <w:rsid w:val="00C215B7"/>
    <w:rsid w:val="00C21734"/>
    <w:rsid w:val="00C221D9"/>
    <w:rsid w:val="00C22213"/>
    <w:rsid w:val="00C222E5"/>
    <w:rsid w:val="00C22F13"/>
    <w:rsid w:val="00C22FB0"/>
    <w:rsid w:val="00C2311A"/>
    <w:rsid w:val="00C231B8"/>
    <w:rsid w:val="00C232AF"/>
    <w:rsid w:val="00C235E8"/>
    <w:rsid w:val="00C23650"/>
    <w:rsid w:val="00C236F1"/>
    <w:rsid w:val="00C23859"/>
    <w:rsid w:val="00C238FF"/>
    <w:rsid w:val="00C2393C"/>
    <w:rsid w:val="00C23B05"/>
    <w:rsid w:val="00C23BBE"/>
    <w:rsid w:val="00C23CC4"/>
    <w:rsid w:val="00C23DE0"/>
    <w:rsid w:val="00C23FBE"/>
    <w:rsid w:val="00C24208"/>
    <w:rsid w:val="00C242F2"/>
    <w:rsid w:val="00C24378"/>
    <w:rsid w:val="00C245D2"/>
    <w:rsid w:val="00C2463F"/>
    <w:rsid w:val="00C24BAA"/>
    <w:rsid w:val="00C24DA3"/>
    <w:rsid w:val="00C24F50"/>
    <w:rsid w:val="00C25046"/>
    <w:rsid w:val="00C25178"/>
    <w:rsid w:val="00C255D5"/>
    <w:rsid w:val="00C255F4"/>
    <w:rsid w:val="00C25660"/>
    <w:rsid w:val="00C25685"/>
    <w:rsid w:val="00C25AAD"/>
    <w:rsid w:val="00C25CD8"/>
    <w:rsid w:val="00C264C0"/>
    <w:rsid w:val="00C2650A"/>
    <w:rsid w:val="00C265A6"/>
    <w:rsid w:val="00C265C0"/>
    <w:rsid w:val="00C26733"/>
    <w:rsid w:val="00C267BB"/>
    <w:rsid w:val="00C268F5"/>
    <w:rsid w:val="00C26951"/>
    <w:rsid w:val="00C26A0C"/>
    <w:rsid w:val="00C26A7E"/>
    <w:rsid w:val="00C26AB5"/>
    <w:rsid w:val="00C26B7A"/>
    <w:rsid w:val="00C26BC7"/>
    <w:rsid w:val="00C26C79"/>
    <w:rsid w:val="00C26DB7"/>
    <w:rsid w:val="00C26DD5"/>
    <w:rsid w:val="00C26E4F"/>
    <w:rsid w:val="00C26F97"/>
    <w:rsid w:val="00C27256"/>
    <w:rsid w:val="00C27928"/>
    <w:rsid w:val="00C2798E"/>
    <w:rsid w:val="00C27C88"/>
    <w:rsid w:val="00C27F43"/>
    <w:rsid w:val="00C30679"/>
    <w:rsid w:val="00C3073D"/>
    <w:rsid w:val="00C3077E"/>
    <w:rsid w:val="00C309C2"/>
    <w:rsid w:val="00C309EE"/>
    <w:rsid w:val="00C30EA3"/>
    <w:rsid w:val="00C30EAF"/>
    <w:rsid w:val="00C30FED"/>
    <w:rsid w:val="00C31679"/>
    <w:rsid w:val="00C31818"/>
    <w:rsid w:val="00C31837"/>
    <w:rsid w:val="00C3187F"/>
    <w:rsid w:val="00C31CD9"/>
    <w:rsid w:val="00C31DDC"/>
    <w:rsid w:val="00C31F71"/>
    <w:rsid w:val="00C31FC6"/>
    <w:rsid w:val="00C32138"/>
    <w:rsid w:val="00C32229"/>
    <w:rsid w:val="00C322B2"/>
    <w:rsid w:val="00C32488"/>
    <w:rsid w:val="00C325FF"/>
    <w:rsid w:val="00C32919"/>
    <w:rsid w:val="00C3293C"/>
    <w:rsid w:val="00C32E2C"/>
    <w:rsid w:val="00C32FAA"/>
    <w:rsid w:val="00C331F2"/>
    <w:rsid w:val="00C3324E"/>
    <w:rsid w:val="00C3337C"/>
    <w:rsid w:val="00C333BB"/>
    <w:rsid w:val="00C333F9"/>
    <w:rsid w:val="00C3344B"/>
    <w:rsid w:val="00C33483"/>
    <w:rsid w:val="00C33688"/>
    <w:rsid w:val="00C33BC9"/>
    <w:rsid w:val="00C33C94"/>
    <w:rsid w:val="00C33F7A"/>
    <w:rsid w:val="00C3425E"/>
    <w:rsid w:val="00C342E9"/>
    <w:rsid w:val="00C34328"/>
    <w:rsid w:val="00C34490"/>
    <w:rsid w:val="00C349D2"/>
    <w:rsid w:val="00C34A84"/>
    <w:rsid w:val="00C350B3"/>
    <w:rsid w:val="00C350CC"/>
    <w:rsid w:val="00C35147"/>
    <w:rsid w:val="00C35186"/>
    <w:rsid w:val="00C353E8"/>
    <w:rsid w:val="00C35B22"/>
    <w:rsid w:val="00C35BAC"/>
    <w:rsid w:val="00C35BB5"/>
    <w:rsid w:val="00C35D8F"/>
    <w:rsid w:val="00C36BF3"/>
    <w:rsid w:val="00C36E6F"/>
    <w:rsid w:val="00C372B3"/>
    <w:rsid w:val="00C375B1"/>
    <w:rsid w:val="00C37E33"/>
    <w:rsid w:val="00C401EB"/>
    <w:rsid w:val="00C40591"/>
    <w:rsid w:val="00C40760"/>
    <w:rsid w:val="00C408C3"/>
    <w:rsid w:val="00C408F7"/>
    <w:rsid w:val="00C40A89"/>
    <w:rsid w:val="00C40B3A"/>
    <w:rsid w:val="00C40F06"/>
    <w:rsid w:val="00C40F4B"/>
    <w:rsid w:val="00C41131"/>
    <w:rsid w:val="00C41817"/>
    <w:rsid w:val="00C418AC"/>
    <w:rsid w:val="00C41C65"/>
    <w:rsid w:val="00C41ED1"/>
    <w:rsid w:val="00C41F7D"/>
    <w:rsid w:val="00C4208F"/>
    <w:rsid w:val="00C423EE"/>
    <w:rsid w:val="00C42539"/>
    <w:rsid w:val="00C42607"/>
    <w:rsid w:val="00C4272B"/>
    <w:rsid w:val="00C427E2"/>
    <w:rsid w:val="00C42A4C"/>
    <w:rsid w:val="00C42AA5"/>
    <w:rsid w:val="00C42B5F"/>
    <w:rsid w:val="00C43227"/>
    <w:rsid w:val="00C43619"/>
    <w:rsid w:val="00C4361A"/>
    <w:rsid w:val="00C440B1"/>
    <w:rsid w:val="00C440B2"/>
    <w:rsid w:val="00C44160"/>
    <w:rsid w:val="00C44391"/>
    <w:rsid w:val="00C445A5"/>
    <w:rsid w:val="00C446F9"/>
    <w:rsid w:val="00C44815"/>
    <w:rsid w:val="00C44C35"/>
    <w:rsid w:val="00C44CC2"/>
    <w:rsid w:val="00C44EAB"/>
    <w:rsid w:val="00C44FFA"/>
    <w:rsid w:val="00C45126"/>
    <w:rsid w:val="00C452A9"/>
    <w:rsid w:val="00C4545B"/>
    <w:rsid w:val="00C4560B"/>
    <w:rsid w:val="00C45751"/>
    <w:rsid w:val="00C457D6"/>
    <w:rsid w:val="00C45804"/>
    <w:rsid w:val="00C45D2F"/>
    <w:rsid w:val="00C45DC4"/>
    <w:rsid w:val="00C461DB"/>
    <w:rsid w:val="00C462FB"/>
    <w:rsid w:val="00C46F9D"/>
    <w:rsid w:val="00C471FA"/>
    <w:rsid w:val="00C47221"/>
    <w:rsid w:val="00C47565"/>
    <w:rsid w:val="00C47BC8"/>
    <w:rsid w:val="00C500CB"/>
    <w:rsid w:val="00C50217"/>
    <w:rsid w:val="00C50461"/>
    <w:rsid w:val="00C504F0"/>
    <w:rsid w:val="00C506C1"/>
    <w:rsid w:val="00C5072D"/>
    <w:rsid w:val="00C507BF"/>
    <w:rsid w:val="00C5084A"/>
    <w:rsid w:val="00C50BC0"/>
    <w:rsid w:val="00C50CE7"/>
    <w:rsid w:val="00C50F96"/>
    <w:rsid w:val="00C51437"/>
    <w:rsid w:val="00C51C19"/>
    <w:rsid w:val="00C51CC5"/>
    <w:rsid w:val="00C51E05"/>
    <w:rsid w:val="00C520C8"/>
    <w:rsid w:val="00C522D9"/>
    <w:rsid w:val="00C52593"/>
    <w:rsid w:val="00C52985"/>
    <w:rsid w:val="00C52D90"/>
    <w:rsid w:val="00C52F7E"/>
    <w:rsid w:val="00C532B1"/>
    <w:rsid w:val="00C5372F"/>
    <w:rsid w:val="00C53823"/>
    <w:rsid w:val="00C53994"/>
    <w:rsid w:val="00C539E7"/>
    <w:rsid w:val="00C53ADB"/>
    <w:rsid w:val="00C53C33"/>
    <w:rsid w:val="00C53E2B"/>
    <w:rsid w:val="00C53EFB"/>
    <w:rsid w:val="00C541C5"/>
    <w:rsid w:val="00C5427C"/>
    <w:rsid w:val="00C542A8"/>
    <w:rsid w:val="00C542FD"/>
    <w:rsid w:val="00C5434A"/>
    <w:rsid w:val="00C54440"/>
    <w:rsid w:val="00C544E7"/>
    <w:rsid w:val="00C545C5"/>
    <w:rsid w:val="00C5468B"/>
    <w:rsid w:val="00C548CE"/>
    <w:rsid w:val="00C54B74"/>
    <w:rsid w:val="00C54E19"/>
    <w:rsid w:val="00C55124"/>
    <w:rsid w:val="00C553D2"/>
    <w:rsid w:val="00C55429"/>
    <w:rsid w:val="00C5546C"/>
    <w:rsid w:val="00C555AD"/>
    <w:rsid w:val="00C557F1"/>
    <w:rsid w:val="00C559E1"/>
    <w:rsid w:val="00C55A6A"/>
    <w:rsid w:val="00C55E43"/>
    <w:rsid w:val="00C5604D"/>
    <w:rsid w:val="00C567AA"/>
    <w:rsid w:val="00C56CC6"/>
    <w:rsid w:val="00C57073"/>
    <w:rsid w:val="00C570B7"/>
    <w:rsid w:val="00C571F9"/>
    <w:rsid w:val="00C57261"/>
    <w:rsid w:val="00C573F7"/>
    <w:rsid w:val="00C57489"/>
    <w:rsid w:val="00C57540"/>
    <w:rsid w:val="00C575BC"/>
    <w:rsid w:val="00C57605"/>
    <w:rsid w:val="00C576A5"/>
    <w:rsid w:val="00C577C7"/>
    <w:rsid w:val="00C57A18"/>
    <w:rsid w:val="00C57B88"/>
    <w:rsid w:val="00C57C6B"/>
    <w:rsid w:val="00C57CA7"/>
    <w:rsid w:val="00C57F3E"/>
    <w:rsid w:val="00C6000A"/>
    <w:rsid w:val="00C60257"/>
    <w:rsid w:val="00C607DB"/>
    <w:rsid w:val="00C60967"/>
    <w:rsid w:val="00C60980"/>
    <w:rsid w:val="00C60A12"/>
    <w:rsid w:val="00C60BDF"/>
    <w:rsid w:val="00C60C40"/>
    <w:rsid w:val="00C60CCB"/>
    <w:rsid w:val="00C60E82"/>
    <w:rsid w:val="00C60EBF"/>
    <w:rsid w:val="00C60EEC"/>
    <w:rsid w:val="00C61115"/>
    <w:rsid w:val="00C612A9"/>
    <w:rsid w:val="00C6145E"/>
    <w:rsid w:val="00C61646"/>
    <w:rsid w:val="00C619EE"/>
    <w:rsid w:val="00C61CB8"/>
    <w:rsid w:val="00C61E09"/>
    <w:rsid w:val="00C61F00"/>
    <w:rsid w:val="00C620F1"/>
    <w:rsid w:val="00C62513"/>
    <w:rsid w:val="00C62667"/>
    <w:rsid w:val="00C62684"/>
    <w:rsid w:val="00C626EE"/>
    <w:rsid w:val="00C62A46"/>
    <w:rsid w:val="00C62B70"/>
    <w:rsid w:val="00C62FFB"/>
    <w:rsid w:val="00C6314F"/>
    <w:rsid w:val="00C63241"/>
    <w:rsid w:val="00C63310"/>
    <w:rsid w:val="00C636CF"/>
    <w:rsid w:val="00C63855"/>
    <w:rsid w:val="00C63BAF"/>
    <w:rsid w:val="00C63BC9"/>
    <w:rsid w:val="00C63D68"/>
    <w:rsid w:val="00C64129"/>
    <w:rsid w:val="00C64592"/>
    <w:rsid w:val="00C648AD"/>
    <w:rsid w:val="00C64AB3"/>
    <w:rsid w:val="00C64CF2"/>
    <w:rsid w:val="00C64D4A"/>
    <w:rsid w:val="00C64DDB"/>
    <w:rsid w:val="00C65259"/>
    <w:rsid w:val="00C65287"/>
    <w:rsid w:val="00C6530C"/>
    <w:rsid w:val="00C65470"/>
    <w:rsid w:val="00C65511"/>
    <w:rsid w:val="00C65523"/>
    <w:rsid w:val="00C6574A"/>
    <w:rsid w:val="00C65903"/>
    <w:rsid w:val="00C65AD0"/>
    <w:rsid w:val="00C65B08"/>
    <w:rsid w:val="00C65C5F"/>
    <w:rsid w:val="00C661AA"/>
    <w:rsid w:val="00C665E0"/>
    <w:rsid w:val="00C667E9"/>
    <w:rsid w:val="00C66802"/>
    <w:rsid w:val="00C66892"/>
    <w:rsid w:val="00C66B26"/>
    <w:rsid w:val="00C66B7C"/>
    <w:rsid w:val="00C66C2A"/>
    <w:rsid w:val="00C66EF1"/>
    <w:rsid w:val="00C67166"/>
    <w:rsid w:val="00C6722E"/>
    <w:rsid w:val="00C67623"/>
    <w:rsid w:val="00C676CA"/>
    <w:rsid w:val="00C679DC"/>
    <w:rsid w:val="00C67C5B"/>
    <w:rsid w:val="00C67DEF"/>
    <w:rsid w:val="00C67E01"/>
    <w:rsid w:val="00C67E1C"/>
    <w:rsid w:val="00C67E40"/>
    <w:rsid w:val="00C70106"/>
    <w:rsid w:val="00C7038C"/>
    <w:rsid w:val="00C703C5"/>
    <w:rsid w:val="00C70429"/>
    <w:rsid w:val="00C70532"/>
    <w:rsid w:val="00C7071B"/>
    <w:rsid w:val="00C709A4"/>
    <w:rsid w:val="00C70A26"/>
    <w:rsid w:val="00C70A3D"/>
    <w:rsid w:val="00C715A7"/>
    <w:rsid w:val="00C717AF"/>
    <w:rsid w:val="00C7189A"/>
    <w:rsid w:val="00C718C0"/>
    <w:rsid w:val="00C71C39"/>
    <w:rsid w:val="00C72059"/>
    <w:rsid w:val="00C72210"/>
    <w:rsid w:val="00C72407"/>
    <w:rsid w:val="00C7297B"/>
    <w:rsid w:val="00C72A33"/>
    <w:rsid w:val="00C72A56"/>
    <w:rsid w:val="00C72A8F"/>
    <w:rsid w:val="00C72B89"/>
    <w:rsid w:val="00C72C39"/>
    <w:rsid w:val="00C72DFE"/>
    <w:rsid w:val="00C72FD3"/>
    <w:rsid w:val="00C7308C"/>
    <w:rsid w:val="00C73413"/>
    <w:rsid w:val="00C7361A"/>
    <w:rsid w:val="00C737EC"/>
    <w:rsid w:val="00C73A33"/>
    <w:rsid w:val="00C74134"/>
    <w:rsid w:val="00C742CF"/>
    <w:rsid w:val="00C74484"/>
    <w:rsid w:val="00C7458D"/>
    <w:rsid w:val="00C74979"/>
    <w:rsid w:val="00C74BDC"/>
    <w:rsid w:val="00C74C3C"/>
    <w:rsid w:val="00C754E1"/>
    <w:rsid w:val="00C754FF"/>
    <w:rsid w:val="00C757DE"/>
    <w:rsid w:val="00C757F1"/>
    <w:rsid w:val="00C75A7E"/>
    <w:rsid w:val="00C75CB2"/>
    <w:rsid w:val="00C75CE1"/>
    <w:rsid w:val="00C75D5D"/>
    <w:rsid w:val="00C76316"/>
    <w:rsid w:val="00C76394"/>
    <w:rsid w:val="00C76B16"/>
    <w:rsid w:val="00C76C1C"/>
    <w:rsid w:val="00C770D1"/>
    <w:rsid w:val="00C771BE"/>
    <w:rsid w:val="00C773EF"/>
    <w:rsid w:val="00C779A2"/>
    <w:rsid w:val="00C77A4F"/>
    <w:rsid w:val="00C77AF5"/>
    <w:rsid w:val="00C77B9E"/>
    <w:rsid w:val="00C77D2F"/>
    <w:rsid w:val="00C77E1E"/>
    <w:rsid w:val="00C77F07"/>
    <w:rsid w:val="00C77F19"/>
    <w:rsid w:val="00C77FA1"/>
    <w:rsid w:val="00C77FA2"/>
    <w:rsid w:val="00C80071"/>
    <w:rsid w:val="00C800F2"/>
    <w:rsid w:val="00C80256"/>
    <w:rsid w:val="00C8047B"/>
    <w:rsid w:val="00C80811"/>
    <w:rsid w:val="00C809B0"/>
    <w:rsid w:val="00C809BE"/>
    <w:rsid w:val="00C80D33"/>
    <w:rsid w:val="00C80EB1"/>
    <w:rsid w:val="00C813F0"/>
    <w:rsid w:val="00C81718"/>
    <w:rsid w:val="00C81814"/>
    <w:rsid w:val="00C81B03"/>
    <w:rsid w:val="00C81BFB"/>
    <w:rsid w:val="00C81D0E"/>
    <w:rsid w:val="00C81DC7"/>
    <w:rsid w:val="00C81DF3"/>
    <w:rsid w:val="00C823F5"/>
    <w:rsid w:val="00C82679"/>
    <w:rsid w:val="00C82742"/>
    <w:rsid w:val="00C830BD"/>
    <w:rsid w:val="00C830C7"/>
    <w:rsid w:val="00C8315D"/>
    <w:rsid w:val="00C831D0"/>
    <w:rsid w:val="00C831DC"/>
    <w:rsid w:val="00C83453"/>
    <w:rsid w:val="00C8374A"/>
    <w:rsid w:val="00C83808"/>
    <w:rsid w:val="00C838D0"/>
    <w:rsid w:val="00C838D4"/>
    <w:rsid w:val="00C83A38"/>
    <w:rsid w:val="00C83BD8"/>
    <w:rsid w:val="00C83BD9"/>
    <w:rsid w:val="00C83C99"/>
    <w:rsid w:val="00C83DBE"/>
    <w:rsid w:val="00C83FC6"/>
    <w:rsid w:val="00C84008"/>
    <w:rsid w:val="00C844E2"/>
    <w:rsid w:val="00C8469D"/>
    <w:rsid w:val="00C8491E"/>
    <w:rsid w:val="00C8499E"/>
    <w:rsid w:val="00C85113"/>
    <w:rsid w:val="00C8532D"/>
    <w:rsid w:val="00C854ED"/>
    <w:rsid w:val="00C855E6"/>
    <w:rsid w:val="00C85751"/>
    <w:rsid w:val="00C8577D"/>
    <w:rsid w:val="00C857C9"/>
    <w:rsid w:val="00C858FE"/>
    <w:rsid w:val="00C85B4D"/>
    <w:rsid w:val="00C85DA9"/>
    <w:rsid w:val="00C85F83"/>
    <w:rsid w:val="00C865E6"/>
    <w:rsid w:val="00C86688"/>
    <w:rsid w:val="00C86CE0"/>
    <w:rsid w:val="00C86D28"/>
    <w:rsid w:val="00C86F9D"/>
    <w:rsid w:val="00C871DA"/>
    <w:rsid w:val="00C879E1"/>
    <w:rsid w:val="00C87A30"/>
    <w:rsid w:val="00C87E4C"/>
    <w:rsid w:val="00C902AE"/>
    <w:rsid w:val="00C9036F"/>
    <w:rsid w:val="00C906B0"/>
    <w:rsid w:val="00C9070A"/>
    <w:rsid w:val="00C9076B"/>
    <w:rsid w:val="00C908CE"/>
    <w:rsid w:val="00C90B68"/>
    <w:rsid w:val="00C90C00"/>
    <w:rsid w:val="00C90EA1"/>
    <w:rsid w:val="00C90F92"/>
    <w:rsid w:val="00C91338"/>
    <w:rsid w:val="00C9138C"/>
    <w:rsid w:val="00C9148A"/>
    <w:rsid w:val="00C91704"/>
    <w:rsid w:val="00C91961"/>
    <w:rsid w:val="00C91A18"/>
    <w:rsid w:val="00C91BF1"/>
    <w:rsid w:val="00C91C96"/>
    <w:rsid w:val="00C91DB3"/>
    <w:rsid w:val="00C91E6D"/>
    <w:rsid w:val="00C92087"/>
    <w:rsid w:val="00C9208D"/>
    <w:rsid w:val="00C920D1"/>
    <w:rsid w:val="00C92270"/>
    <w:rsid w:val="00C92371"/>
    <w:rsid w:val="00C929C0"/>
    <w:rsid w:val="00C92E08"/>
    <w:rsid w:val="00C92F32"/>
    <w:rsid w:val="00C92FDE"/>
    <w:rsid w:val="00C92FF7"/>
    <w:rsid w:val="00C93068"/>
    <w:rsid w:val="00C9321B"/>
    <w:rsid w:val="00C93278"/>
    <w:rsid w:val="00C933B1"/>
    <w:rsid w:val="00C9363D"/>
    <w:rsid w:val="00C93732"/>
    <w:rsid w:val="00C939CA"/>
    <w:rsid w:val="00C93A66"/>
    <w:rsid w:val="00C93D13"/>
    <w:rsid w:val="00C940F5"/>
    <w:rsid w:val="00C942A5"/>
    <w:rsid w:val="00C9434F"/>
    <w:rsid w:val="00C944B1"/>
    <w:rsid w:val="00C94784"/>
    <w:rsid w:val="00C947C2"/>
    <w:rsid w:val="00C9484E"/>
    <w:rsid w:val="00C9523E"/>
    <w:rsid w:val="00C95552"/>
    <w:rsid w:val="00C9569F"/>
    <w:rsid w:val="00C957EB"/>
    <w:rsid w:val="00C95C07"/>
    <w:rsid w:val="00C95D6B"/>
    <w:rsid w:val="00C95F25"/>
    <w:rsid w:val="00C96007"/>
    <w:rsid w:val="00C9616F"/>
    <w:rsid w:val="00C96758"/>
    <w:rsid w:val="00C9677B"/>
    <w:rsid w:val="00C967E1"/>
    <w:rsid w:val="00C969A7"/>
    <w:rsid w:val="00C96B08"/>
    <w:rsid w:val="00C96B1E"/>
    <w:rsid w:val="00C9717C"/>
    <w:rsid w:val="00C972D0"/>
    <w:rsid w:val="00C97361"/>
    <w:rsid w:val="00C976A3"/>
    <w:rsid w:val="00C9772F"/>
    <w:rsid w:val="00C9776F"/>
    <w:rsid w:val="00C97AA4"/>
    <w:rsid w:val="00C97C3F"/>
    <w:rsid w:val="00C97C70"/>
    <w:rsid w:val="00C97EA5"/>
    <w:rsid w:val="00CA009C"/>
    <w:rsid w:val="00CA0166"/>
    <w:rsid w:val="00CA018D"/>
    <w:rsid w:val="00CA05D4"/>
    <w:rsid w:val="00CA079F"/>
    <w:rsid w:val="00CA07EE"/>
    <w:rsid w:val="00CA092D"/>
    <w:rsid w:val="00CA0DC2"/>
    <w:rsid w:val="00CA0E6A"/>
    <w:rsid w:val="00CA0F2E"/>
    <w:rsid w:val="00CA108A"/>
    <w:rsid w:val="00CA10F9"/>
    <w:rsid w:val="00CA1249"/>
    <w:rsid w:val="00CA12EC"/>
    <w:rsid w:val="00CA13A0"/>
    <w:rsid w:val="00CA1414"/>
    <w:rsid w:val="00CA151A"/>
    <w:rsid w:val="00CA1525"/>
    <w:rsid w:val="00CA19B2"/>
    <w:rsid w:val="00CA1A99"/>
    <w:rsid w:val="00CA1B4B"/>
    <w:rsid w:val="00CA25C5"/>
    <w:rsid w:val="00CA26FB"/>
    <w:rsid w:val="00CA282E"/>
    <w:rsid w:val="00CA2834"/>
    <w:rsid w:val="00CA2D39"/>
    <w:rsid w:val="00CA3466"/>
    <w:rsid w:val="00CA3538"/>
    <w:rsid w:val="00CA37B4"/>
    <w:rsid w:val="00CA382C"/>
    <w:rsid w:val="00CA38AE"/>
    <w:rsid w:val="00CA3A4E"/>
    <w:rsid w:val="00CA3A92"/>
    <w:rsid w:val="00CA3AB2"/>
    <w:rsid w:val="00CA3B55"/>
    <w:rsid w:val="00CA3DB3"/>
    <w:rsid w:val="00CA3E44"/>
    <w:rsid w:val="00CA409A"/>
    <w:rsid w:val="00CA444D"/>
    <w:rsid w:val="00CA45F7"/>
    <w:rsid w:val="00CA4707"/>
    <w:rsid w:val="00CA47D8"/>
    <w:rsid w:val="00CA4A9B"/>
    <w:rsid w:val="00CA4E4C"/>
    <w:rsid w:val="00CA505E"/>
    <w:rsid w:val="00CA51E4"/>
    <w:rsid w:val="00CA528A"/>
    <w:rsid w:val="00CA52EC"/>
    <w:rsid w:val="00CA566F"/>
    <w:rsid w:val="00CA570A"/>
    <w:rsid w:val="00CA57B8"/>
    <w:rsid w:val="00CA5B47"/>
    <w:rsid w:val="00CA5EF2"/>
    <w:rsid w:val="00CA627C"/>
    <w:rsid w:val="00CA63F6"/>
    <w:rsid w:val="00CA671C"/>
    <w:rsid w:val="00CA68EE"/>
    <w:rsid w:val="00CA6A02"/>
    <w:rsid w:val="00CA6B45"/>
    <w:rsid w:val="00CA6D00"/>
    <w:rsid w:val="00CA71F2"/>
    <w:rsid w:val="00CA7288"/>
    <w:rsid w:val="00CA795D"/>
    <w:rsid w:val="00CA7A64"/>
    <w:rsid w:val="00CA7D75"/>
    <w:rsid w:val="00CA7D7D"/>
    <w:rsid w:val="00CA7D96"/>
    <w:rsid w:val="00CA7E29"/>
    <w:rsid w:val="00CB03D7"/>
    <w:rsid w:val="00CB05EA"/>
    <w:rsid w:val="00CB0DE0"/>
    <w:rsid w:val="00CB0E71"/>
    <w:rsid w:val="00CB0E8F"/>
    <w:rsid w:val="00CB106C"/>
    <w:rsid w:val="00CB1170"/>
    <w:rsid w:val="00CB1649"/>
    <w:rsid w:val="00CB1735"/>
    <w:rsid w:val="00CB19F7"/>
    <w:rsid w:val="00CB1A88"/>
    <w:rsid w:val="00CB2349"/>
    <w:rsid w:val="00CB24E9"/>
    <w:rsid w:val="00CB2734"/>
    <w:rsid w:val="00CB292D"/>
    <w:rsid w:val="00CB2B38"/>
    <w:rsid w:val="00CB2C49"/>
    <w:rsid w:val="00CB2C53"/>
    <w:rsid w:val="00CB2CBF"/>
    <w:rsid w:val="00CB2D4E"/>
    <w:rsid w:val="00CB2D77"/>
    <w:rsid w:val="00CB2E89"/>
    <w:rsid w:val="00CB300F"/>
    <w:rsid w:val="00CB34E5"/>
    <w:rsid w:val="00CB36EE"/>
    <w:rsid w:val="00CB37B3"/>
    <w:rsid w:val="00CB388D"/>
    <w:rsid w:val="00CB3E1D"/>
    <w:rsid w:val="00CB3E60"/>
    <w:rsid w:val="00CB411B"/>
    <w:rsid w:val="00CB4269"/>
    <w:rsid w:val="00CB4280"/>
    <w:rsid w:val="00CB42AA"/>
    <w:rsid w:val="00CB488B"/>
    <w:rsid w:val="00CB48E1"/>
    <w:rsid w:val="00CB4A55"/>
    <w:rsid w:val="00CB4C53"/>
    <w:rsid w:val="00CB4CC5"/>
    <w:rsid w:val="00CB50CB"/>
    <w:rsid w:val="00CB50CE"/>
    <w:rsid w:val="00CB5268"/>
    <w:rsid w:val="00CB529A"/>
    <w:rsid w:val="00CB55ED"/>
    <w:rsid w:val="00CB5732"/>
    <w:rsid w:val="00CB59C0"/>
    <w:rsid w:val="00CB5A26"/>
    <w:rsid w:val="00CB5B57"/>
    <w:rsid w:val="00CB5CD4"/>
    <w:rsid w:val="00CB5FB8"/>
    <w:rsid w:val="00CB6059"/>
    <w:rsid w:val="00CB63C1"/>
    <w:rsid w:val="00CB6ABF"/>
    <w:rsid w:val="00CB6B60"/>
    <w:rsid w:val="00CB6C1F"/>
    <w:rsid w:val="00CB6DFA"/>
    <w:rsid w:val="00CB6F2B"/>
    <w:rsid w:val="00CB6F3B"/>
    <w:rsid w:val="00CB744D"/>
    <w:rsid w:val="00CB74FA"/>
    <w:rsid w:val="00CB78D2"/>
    <w:rsid w:val="00CB7D71"/>
    <w:rsid w:val="00CB7E77"/>
    <w:rsid w:val="00CC0035"/>
    <w:rsid w:val="00CC00A1"/>
    <w:rsid w:val="00CC0637"/>
    <w:rsid w:val="00CC08D4"/>
    <w:rsid w:val="00CC0DD7"/>
    <w:rsid w:val="00CC0F16"/>
    <w:rsid w:val="00CC11BE"/>
    <w:rsid w:val="00CC1302"/>
    <w:rsid w:val="00CC1409"/>
    <w:rsid w:val="00CC1710"/>
    <w:rsid w:val="00CC1881"/>
    <w:rsid w:val="00CC19F9"/>
    <w:rsid w:val="00CC21A9"/>
    <w:rsid w:val="00CC2440"/>
    <w:rsid w:val="00CC27A5"/>
    <w:rsid w:val="00CC2A9B"/>
    <w:rsid w:val="00CC2CEE"/>
    <w:rsid w:val="00CC2D9E"/>
    <w:rsid w:val="00CC2E1A"/>
    <w:rsid w:val="00CC2F52"/>
    <w:rsid w:val="00CC321A"/>
    <w:rsid w:val="00CC369B"/>
    <w:rsid w:val="00CC3918"/>
    <w:rsid w:val="00CC3A62"/>
    <w:rsid w:val="00CC3A7A"/>
    <w:rsid w:val="00CC3A97"/>
    <w:rsid w:val="00CC3ED8"/>
    <w:rsid w:val="00CC3F22"/>
    <w:rsid w:val="00CC424E"/>
    <w:rsid w:val="00CC4649"/>
    <w:rsid w:val="00CC5244"/>
    <w:rsid w:val="00CC5AFE"/>
    <w:rsid w:val="00CC5CF6"/>
    <w:rsid w:val="00CC5DE2"/>
    <w:rsid w:val="00CC5F79"/>
    <w:rsid w:val="00CC6102"/>
    <w:rsid w:val="00CC64AE"/>
    <w:rsid w:val="00CC65F2"/>
    <w:rsid w:val="00CC6952"/>
    <w:rsid w:val="00CC69B5"/>
    <w:rsid w:val="00CC6ABE"/>
    <w:rsid w:val="00CC6C60"/>
    <w:rsid w:val="00CC6CE6"/>
    <w:rsid w:val="00CC6EEF"/>
    <w:rsid w:val="00CC6FD6"/>
    <w:rsid w:val="00CC6FF6"/>
    <w:rsid w:val="00CC70C4"/>
    <w:rsid w:val="00CC7367"/>
    <w:rsid w:val="00CC75AE"/>
    <w:rsid w:val="00CC75C5"/>
    <w:rsid w:val="00CC766D"/>
    <w:rsid w:val="00CC779A"/>
    <w:rsid w:val="00CC7991"/>
    <w:rsid w:val="00CC7D6D"/>
    <w:rsid w:val="00CC7F75"/>
    <w:rsid w:val="00CC7FB5"/>
    <w:rsid w:val="00CD027B"/>
    <w:rsid w:val="00CD0412"/>
    <w:rsid w:val="00CD0749"/>
    <w:rsid w:val="00CD0931"/>
    <w:rsid w:val="00CD0C0C"/>
    <w:rsid w:val="00CD0C8D"/>
    <w:rsid w:val="00CD0C9B"/>
    <w:rsid w:val="00CD0CAA"/>
    <w:rsid w:val="00CD0DBE"/>
    <w:rsid w:val="00CD0DE2"/>
    <w:rsid w:val="00CD0E53"/>
    <w:rsid w:val="00CD0ECD"/>
    <w:rsid w:val="00CD1041"/>
    <w:rsid w:val="00CD12D2"/>
    <w:rsid w:val="00CD1D29"/>
    <w:rsid w:val="00CD1DD7"/>
    <w:rsid w:val="00CD1E54"/>
    <w:rsid w:val="00CD1F02"/>
    <w:rsid w:val="00CD1F05"/>
    <w:rsid w:val="00CD201A"/>
    <w:rsid w:val="00CD2346"/>
    <w:rsid w:val="00CD2439"/>
    <w:rsid w:val="00CD2D1C"/>
    <w:rsid w:val="00CD315F"/>
    <w:rsid w:val="00CD3245"/>
    <w:rsid w:val="00CD32B2"/>
    <w:rsid w:val="00CD3351"/>
    <w:rsid w:val="00CD374B"/>
    <w:rsid w:val="00CD38BA"/>
    <w:rsid w:val="00CD3B42"/>
    <w:rsid w:val="00CD3BDC"/>
    <w:rsid w:val="00CD3D53"/>
    <w:rsid w:val="00CD3D59"/>
    <w:rsid w:val="00CD3DB8"/>
    <w:rsid w:val="00CD3FF1"/>
    <w:rsid w:val="00CD4536"/>
    <w:rsid w:val="00CD47E2"/>
    <w:rsid w:val="00CD480A"/>
    <w:rsid w:val="00CD4A16"/>
    <w:rsid w:val="00CD4B8C"/>
    <w:rsid w:val="00CD4BB0"/>
    <w:rsid w:val="00CD4DA1"/>
    <w:rsid w:val="00CD515A"/>
    <w:rsid w:val="00CD5315"/>
    <w:rsid w:val="00CD5382"/>
    <w:rsid w:val="00CD5458"/>
    <w:rsid w:val="00CD56DC"/>
    <w:rsid w:val="00CD5792"/>
    <w:rsid w:val="00CD5A8F"/>
    <w:rsid w:val="00CD5DFD"/>
    <w:rsid w:val="00CD5EB1"/>
    <w:rsid w:val="00CD6317"/>
    <w:rsid w:val="00CD6359"/>
    <w:rsid w:val="00CD6BC9"/>
    <w:rsid w:val="00CD6D54"/>
    <w:rsid w:val="00CD6E6E"/>
    <w:rsid w:val="00CD6FB3"/>
    <w:rsid w:val="00CD7093"/>
    <w:rsid w:val="00CD7116"/>
    <w:rsid w:val="00CD735D"/>
    <w:rsid w:val="00CD762A"/>
    <w:rsid w:val="00CD78A0"/>
    <w:rsid w:val="00CD797D"/>
    <w:rsid w:val="00CD7CE4"/>
    <w:rsid w:val="00CD7ECE"/>
    <w:rsid w:val="00CE0103"/>
    <w:rsid w:val="00CE034B"/>
    <w:rsid w:val="00CE040D"/>
    <w:rsid w:val="00CE087A"/>
    <w:rsid w:val="00CE0F6F"/>
    <w:rsid w:val="00CE13FA"/>
    <w:rsid w:val="00CE1414"/>
    <w:rsid w:val="00CE152C"/>
    <w:rsid w:val="00CE1550"/>
    <w:rsid w:val="00CE1789"/>
    <w:rsid w:val="00CE1E21"/>
    <w:rsid w:val="00CE2144"/>
    <w:rsid w:val="00CE2190"/>
    <w:rsid w:val="00CE27E6"/>
    <w:rsid w:val="00CE2873"/>
    <w:rsid w:val="00CE2A38"/>
    <w:rsid w:val="00CE2A3C"/>
    <w:rsid w:val="00CE2DFE"/>
    <w:rsid w:val="00CE2E07"/>
    <w:rsid w:val="00CE31AC"/>
    <w:rsid w:val="00CE31D7"/>
    <w:rsid w:val="00CE323E"/>
    <w:rsid w:val="00CE38B5"/>
    <w:rsid w:val="00CE3B0E"/>
    <w:rsid w:val="00CE41CC"/>
    <w:rsid w:val="00CE431B"/>
    <w:rsid w:val="00CE4328"/>
    <w:rsid w:val="00CE44CD"/>
    <w:rsid w:val="00CE45D0"/>
    <w:rsid w:val="00CE47DD"/>
    <w:rsid w:val="00CE4892"/>
    <w:rsid w:val="00CE4B89"/>
    <w:rsid w:val="00CE526F"/>
    <w:rsid w:val="00CE5364"/>
    <w:rsid w:val="00CE5379"/>
    <w:rsid w:val="00CE5921"/>
    <w:rsid w:val="00CE59BC"/>
    <w:rsid w:val="00CE5ACE"/>
    <w:rsid w:val="00CE5B92"/>
    <w:rsid w:val="00CE5C62"/>
    <w:rsid w:val="00CE5D0B"/>
    <w:rsid w:val="00CE5FB7"/>
    <w:rsid w:val="00CE6487"/>
    <w:rsid w:val="00CE679E"/>
    <w:rsid w:val="00CE68C4"/>
    <w:rsid w:val="00CE6A74"/>
    <w:rsid w:val="00CE6BAE"/>
    <w:rsid w:val="00CE6C1B"/>
    <w:rsid w:val="00CE6E26"/>
    <w:rsid w:val="00CE6F1D"/>
    <w:rsid w:val="00CE72E7"/>
    <w:rsid w:val="00CE7304"/>
    <w:rsid w:val="00CE7398"/>
    <w:rsid w:val="00CE73E1"/>
    <w:rsid w:val="00CE76F9"/>
    <w:rsid w:val="00CE77BB"/>
    <w:rsid w:val="00CE7CEE"/>
    <w:rsid w:val="00CE7DB9"/>
    <w:rsid w:val="00CE7DED"/>
    <w:rsid w:val="00CE7EAC"/>
    <w:rsid w:val="00CE7ED4"/>
    <w:rsid w:val="00CE7F82"/>
    <w:rsid w:val="00CF0545"/>
    <w:rsid w:val="00CF0629"/>
    <w:rsid w:val="00CF06F0"/>
    <w:rsid w:val="00CF09EF"/>
    <w:rsid w:val="00CF0C08"/>
    <w:rsid w:val="00CF0CCA"/>
    <w:rsid w:val="00CF0F23"/>
    <w:rsid w:val="00CF1360"/>
    <w:rsid w:val="00CF16AB"/>
    <w:rsid w:val="00CF173F"/>
    <w:rsid w:val="00CF229B"/>
    <w:rsid w:val="00CF273E"/>
    <w:rsid w:val="00CF284F"/>
    <w:rsid w:val="00CF2983"/>
    <w:rsid w:val="00CF2A71"/>
    <w:rsid w:val="00CF2E03"/>
    <w:rsid w:val="00CF2F5E"/>
    <w:rsid w:val="00CF31D4"/>
    <w:rsid w:val="00CF339A"/>
    <w:rsid w:val="00CF37F7"/>
    <w:rsid w:val="00CF3812"/>
    <w:rsid w:val="00CF3B04"/>
    <w:rsid w:val="00CF3DB0"/>
    <w:rsid w:val="00CF3E5D"/>
    <w:rsid w:val="00CF41D7"/>
    <w:rsid w:val="00CF423F"/>
    <w:rsid w:val="00CF4445"/>
    <w:rsid w:val="00CF4596"/>
    <w:rsid w:val="00CF45A8"/>
    <w:rsid w:val="00CF48D5"/>
    <w:rsid w:val="00CF49FC"/>
    <w:rsid w:val="00CF4C02"/>
    <w:rsid w:val="00CF4E17"/>
    <w:rsid w:val="00CF5040"/>
    <w:rsid w:val="00CF5387"/>
    <w:rsid w:val="00CF53D2"/>
    <w:rsid w:val="00CF5A75"/>
    <w:rsid w:val="00CF5B80"/>
    <w:rsid w:val="00CF5C45"/>
    <w:rsid w:val="00CF61BA"/>
    <w:rsid w:val="00CF65DC"/>
    <w:rsid w:val="00CF6634"/>
    <w:rsid w:val="00CF67C2"/>
    <w:rsid w:val="00CF681C"/>
    <w:rsid w:val="00CF6887"/>
    <w:rsid w:val="00CF6A1F"/>
    <w:rsid w:val="00CF6AC0"/>
    <w:rsid w:val="00CF6DD8"/>
    <w:rsid w:val="00CF7043"/>
    <w:rsid w:val="00CF7484"/>
    <w:rsid w:val="00CF74E2"/>
    <w:rsid w:val="00CF799C"/>
    <w:rsid w:val="00CF7D04"/>
    <w:rsid w:val="00CF7EC4"/>
    <w:rsid w:val="00CF7F99"/>
    <w:rsid w:val="00D00059"/>
    <w:rsid w:val="00D0017D"/>
    <w:rsid w:val="00D00C79"/>
    <w:rsid w:val="00D00EAC"/>
    <w:rsid w:val="00D00F7C"/>
    <w:rsid w:val="00D00FC8"/>
    <w:rsid w:val="00D01046"/>
    <w:rsid w:val="00D01131"/>
    <w:rsid w:val="00D01170"/>
    <w:rsid w:val="00D01383"/>
    <w:rsid w:val="00D013FA"/>
    <w:rsid w:val="00D014FE"/>
    <w:rsid w:val="00D0155F"/>
    <w:rsid w:val="00D01796"/>
    <w:rsid w:val="00D0184E"/>
    <w:rsid w:val="00D0185A"/>
    <w:rsid w:val="00D01B7E"/>
    <w:rsid w:val="00D01C53"/>
    <w:rsid w:val="00D0222D"/>
    <w:rsid w:val="00D02331"/>
    <w:rsid w:val="00D02372"/>
    <w:rsid w:val="00D023BB"/>
    <w:rsid w:val="00D027F7"/>
    <w:rsid w:val="00D0286F"/>
    <w:rsid w:val="00D0287E"/>
    <w:rsid w:val="00D02D36"/>
    <w:rsid w:val="00D03184"/>
    <w:rsid w:val="00D036F7"/>
    <w:rsid w:val="00D0378D"/>
    <w:rsid w:val="00D03F78"/>
    <w:rsid w:val="00D0432D"/>
    <w:rsid w:val="00D04416"/>
    <w:rsid w:val="00D0445C"/>
    <w:rsid w:val="00D0447A"/>
    <w:rsid w:val="00D04568"/>
    <w:rsid w:val="00D04638"/>
    <w:rsid w:val="00D04644"/>
    <w:rsid w:val="00D0471A"/>
    <w:rsid w:val="00D04882"/>
    <w:rsid w:val="00D0498E"/>
    <w:rsid w:val="00D04A53"/>
    <w:rsid w:val="00D04F7C"/>
    <w:rsid w:val="00D04F80"/>
    <w:rsid w:val="00D0545B"/>
    <w:rsid w:val="00D05755"/>
    <w:rsid w:val="00D05FDB"/>
    <w:rsid w:val="00D062B4"/>
    <w:rsid w:val="00D065F7"/>
    <w:rsid w:val="00D06615"/>
    <w:rsid w:val="00D0666D"/>
    <w:rsid w:val="00D068A7"/>
    <w:rsid w:val="00D06955"/>
    <w:rsid w:val="00D06BAF"/>
    <w:rsid w:val="00D06C0A"/>
    <w:rsid w:val="00D06D2D"/>
    <w:rsid w:val="00D06D47"/>
    <w:rsid w:val="00D070A2"/>
    <w:rsid w:val="00D070AD"/>
    <w:rsid w:val="00D07304"/>
    <w:rsid w:val="00D076D6"/>
    <w:rsid w:val="00D07770"/>
    <w:rsid w:val="00D078A5"/>
    <w:rsid w:val="00D078DE"/>
    <w:rsid w:val="00D07A53"/>
    <w:rsid w:val="00D07A8D"/>
    <w:rsid w:val="00D07BCB"/>
    <w:rsid w:val="00D07DCA"/>
    <w:rsid w:val="00D07F59"/>
    <w:rsid w:val="00D100C2"/>
    <w:rsid w:val="00D102DD"/>
    <w:rsid w:val="00D1031C"/>
    <w:rsid w:val="00D10DC9"/>
    <w:rsid w:val="00D10DFC"/>
    <w:rsid w:val="00D110E1"/>
    <w:rsid w:val="00D110F8"/>
    <w:rsid w:val="00D11210"/>
    <w:rsid w:val="00D11293"/>
    <w:rsid w:val="00D1194B"/>
    <w:rsid w:val="00D11C1C"/>
    <w:rsid w:val="00D11C2A"/>
    <w:rsid w:val="00D11D24"/>
    <w:rsid w:val="00D11F98"/>
    <w:rsid w:val="00D1202D"/>
    <w:rsid w:val="00D1206E"/>
    <w:rsid w:val="00D122EE"/>
    <w:rsid w:val="00D12446"/>
    <w:rsid w:val="00D127AB"/>
    <w:rsid w:val="00D12A7C"/>
    <w:rsid w:val="00D12BA8"/>
    <w:rsid w:val="00D12D27"/>
    <w:rsid w:val="00D12D7C"/>
    <w:rsid w:val="00D1305D"/>
    <w:rsid w:val="00D13221"/>
    <w:rsid w:val="00D1330F"/>
    <w:rsid w:val="00D13517"/>
    <w:rsid w:val="00D137BF"/>
    <w:rsid w:val="00D1385B"/>
    <w:rsid w:val="00D139D8"/>
    <w:rsid w:val="00D13D4A"/>
    <w:rsid w:val="00D13D98"/>
    <w:rsid w:val="00D13F47"/>
    <w:rsid w:val="00D13F4B"/>
    <w:rsid w:val="00D1411E"/>
    <w:rsid w:val="00D141B5"/>
    <w:rsid w:val="00D1433F"/>
    <w:rsid w:val="00D14953"/>
    <w:rsid w:val="00D14A67"/>
    <w:rsid w:val="00D14D90"/>
    <w:rsid w:val="00D14D9C"/>
    <w:rsid w:val="00D14F0D"/>
    <w:rsid w:val="00D151A7"/>
    <w:rsid w:val="00D1590C"/>
    <w:rsid w:val="00D15A31"/>
    <w:rsid w:val="00D15BA2"/>
    <w:rsid w:val="00D15D42"/>
    <w:rsid w:val="00D16088"/>
    <w:rsid w:val="00D16726"/>
    <w:rsid w:val="00D16A54"/>
    <w:rsid w:val="00D16B94"/>
    <w:rsid w:val="00D16C31"/>
    <w:rsid w:val="00D171DF"/>
    <w:rsid w:val="00D1741F"/>
    <w:rsid w:val="00D174AD"/>
    <w:rsid w:val="00D17859"/>
    <w:rsid w:val="00D1791B"/>
    <w:rsid w:val="00D17971"/>
    <w:rsid w:val="00D17F12"/>
    <w:rsid w:val="00D17F13"/>
    <w:rsid w:val="00D20314"/>
    <w:rsid w:val="00D20761"/>
    <w:rsid w:val="00D2079B"/>
    <w:rsid w:val="00D20889"/>
    <w:rsid w:val="00D208B5"/>
    <w:rsid w:val="00D20CD4"/>
    <w:rsid w:val="00D20D72"/>
    <w:rsid w:val="00D2106A"/>
    <w:rsid w:val="00D213D8"/>
    <w:rsid w:val="00D2148C"/>
    <w:rsid w:val="00D215AA"/>
    <w:rsid w:val="00D215F1"/>
    <w:rsid w:val="00D2162C"/>
    <w:rsid w:val="00D216DA"/>
    <w:rsid w:val="00D2196D"/>
    <w:rsid w:val="00D219C4"/>
    <w:rsid w:val="00D21DA2"/>
    <w:rsid w:val="00D21DC2"/>
    <w:rsid w:val="00D22197"/>
    <w:rsid w:val="00D223BD"/>
    <w:rsid w:val="00D22764"/>
    <w:rsid w:val="00D228A6"/>
    <w:rsid w:val="00D229E1"/>
    <w:rsid w:val="00D22AD7"/>
    <w:rsid w:val="00D22C42"/>
    <w:rsid w:val="00D22C8A"/>
    <w:rsid w:val="00D22EA3"/>
    <w:rsid w:val="00D233EE"/>
    <w:rsid w:val="00D23407"/>
    <w:rsid w:val="00D23444"/>
    <w:rsid w:val="00D234E8"/>
    <w:rsid w:val="00D23511"/>
    <w:rsid w:val="00D23538"/>
    <w:rsid w:val="00D23685"/>
    <w:rsid w:val="00D239A7"/>
    <w:rsid w:val="00D23D3B"/>
    <w:rsid w:val="00D23E53"/>
    <w:rsid w:val="00D23E56"/>
    <w:rsid w:val="00D241E2"/>
    <w:rsid w:val="00D244CB"/>
    <w:rsid w:val="00D24538"/>
    <w:rsid w:val="00D2461B"/>
    <w:rsid w:val="00D24629"/>
    <w:rsid w:val="00D246E4"/>
    <w:rsid w:val="00D247EA"/>
    <w:rsid w:val="00D24997"/>
    <w:rsid w:val="00D249E5"/>
    <w:rsid w:val="00D24A24"/>
    <w:rsid w:val="00D24C27"/>
    <w:rsid w:val="00D24CE1"/>
    <w:rsid w:val="00D24DB6"/>
    <w:rsid w:val="00D24DF2"/>
    <w:rsid w:val="00D25569"/>
    <w:rsid w:val="00D255CB"/>
    <w:rsid w:val="00D25AA2"/>
    <w:rsid w:val="00D25B1B"/>
    <w:rsid w:val="00D25DE8"/>
    <w:rsid w:val="00D25EC9"/>
    <w:rsid w:val="00D260FE"/>
    <w:rsid w:val="00D2619A"/>
    <w:rsid w:val="00D26247"/>
    <w:rsid w:val="00D262EB"/>
    <w:rsid w:val="00D262ED"/>
    <w:rsid w:val="00D2639D"/>
    <w:rsid w:val="00D265B5"/>
    <w:rsid w:val="00D2671E"/>
    <w:rsid w:val="00D2672F"/>
    <w:rsid w:val="00D26972"/>
    <w:rsid w:val="00D26A3F"/>
    <w:rsid w:val="00D26B02"/>
    <w:rsid w:val="00D26E75"/>
    <w:rsid w:val="00D27076"/>
    <w:rsid w:val="00D27180"/>
    <w:rsid w:val="00D2739D"/>
    <w:rsid w:val="00D278B1"/>
    <w:rsid w:val="00D27A07"/>
    <w:rsid w:val="00D27B0B"/>
    <w:rsid w:val="00D27BFC"/>
    <w:rsid w:val="00D30007"/>
    <w:rsid w:val="00D303B9"/>
    <w:rsid w:val="00D3049E"/>
    <w:rsid w:val="00D30728"/>
    <w:rsid w:val="00D3073F"/>
    <w:rsid w:val="00D307C7"/>
    <w:rsid w:val="00D30B9B"/>
    <w:rsid w:val="00D30EF3"/>
    <w:rsid w:val="00D30FBF"/>
    <w:rsid w:val="00D3108C"/>
    <w:rsid w:val="00D31118"/>
    <w:rsid w:val="00D313C1"/>
    <w:rsid w:val="00D313EC"/>
    <w:rsid w:val="00D31432"/>
    <w:rsid w:val="00D315F3"/>
    <w:rsid w:val="00D316FC"/>
    <w:rsid w:val="00D31A25"/>
    <w:rsid w:val="00D31C51"/>
    <w:rsid w:val="00D31FE5"/>
    <w:rsid w:val="00D32806"/>
    <w:rsid w:val="00D32876"/>
    <w:rsid w:val="00D32AE8"/>
    <w:rsid w:val="00D330FB"/>
    <w:rsid w:val="00D33317"/>
    <w:rsid w:val="00D33616"/>
    <w:rsid w:val="00D33717"/>
    <w:rsid w:val="00D33BD1"/>
    <w:rsid w:val="00D33C55"/>
    <w:rsid w:val="00D33CD6"/>
    <w:rsid w:val="00D33F83"/>
    <w:rsid w:val="00D33F96"/>
    <w:rsid w:val="00D34035"/>
    <w:rsid w:val="00D3416E"/>
    <w:rsid w:val="00D34269"/>
    <w:rsid w:val="00D34616"/>
    <w:rsid w:val="00D34ACD"/>
    <w:rsid w:val="00D355D9"/>
    <w:rsid w:val="00D35642"/>
    <w:rsid w:val="00D35802"/>
    <w:rsid w:val="00D359C5"/>
    <w:rsid w:val="00D35BEF"/>
    <w:rsid w:val="00D35C14"/>
    <w:rsid w:val="00D35FD2"/>
    <w:rsid w:val="00D360D1"/>
    <w:rsid w:val="00D3631F"/>
    <w:rsid w:val="00D3636A"/>
    <w:rsid w:val="00D36487"/>
    <w:rsid w:val="00D364D5"/>
    <w:rsid w:val="00D366CD"/>
    <w:rsid w:val="00D3681E"/>
    <w:rsid w:val="00D368FB"/>
    <w:rsid w:val="00D36C44"/>
    <w:rsid w:val="00D37021"/>
    <w:rsid w:val="00D37286"/>
    <w:rsid w:val="00D3752C"/>
    <w:rsid w:val="00D377B2"/>
    <w:rsid w:val="00D37A33"/>
    <w:rsid w:val="00D37A65"/>
    <w:rsid w:val="00D37CA7"/>
    <w:rsid w:val="00D37CEF"/>
    <w:rsid w:val="00D37D3D"/>
    <w:rsid w:val="00D37D77"/>
    <w:rsid w:val="00D37EC8"/>
    <w:rsid w:val="00D4004A"/>
    <w:rsid w:val="00D40236"/>
    <w:rsid w:val="00D40303"/>
    <w:rsid w:val="00D40A3A"/>
    <w:rsid w:val="00D40A63"/>
    <w:rsid w:val="00D40C6F"/>
    <w:rsid w:val="00D40EB4"/>
    <w:rsid w:val="00D40F56"/>
    <w:rsid w:val="00D413E2"/>
    <w:rsid w:val="00D41990"/>
    <w:rsid w:val="00D41EE2"/>
    <w:rsid w:val="00D42808"/>
    <w:rsid w:val="00D42F82"/>
    <w:rsid w:val="00D43039"/>
    <w:rsid w:val="00D432E6"/>
    <w:rsid w:val="00D43321"/>
    <w:rsid w:val="00D43BE5"/>
    <w:rsid w:val="00D43BE7"/>
    <w:rsid w:val="00D43C28"/>
    <w:rsid w:val="00D44120"/>
    <w:rsid w:val="00D44473"/>
    <w:rsid w:val="00D4450C"/>
    <w:rsid w:val="00D44625"/>
    <w:rsid w:val="00D447AD"/>
    <w:rsid w:val="00D448FB"/>
    <w:rsid w:val="00D44AD4"/>
    <w:rsid w:val="00D453A3"/>
    <w:rsid w:val="00D4544C"/>
    <w:rsid w:val="00D4545F"/>
    <w:rsid w:val="00D45624"/>
    <w:rsid w:val="00D45764"/>
    <w:rsid w:val="00D45801"/>
    <w:rsid w:val="00D4587D"/>
    <w:rsid w:val="00D460EA"/>
    <w:rsid w:val="00D461BD"/>
    <w:rsid w:val="00D462FC"/>
    <w:rsid w:val="00D46661"/>
    <w:rsid w:val="00D46778"/>
    <w:rsid w:val="00D4695C"/>
    <w:rsid w:val="00D46A62"/>
    <w:rsid w:val="00D46B19"/>
    <w:rsid w:val="00D46B2D"/>
    <w:rsid w:val="00D46BB3"/>
    <w:rsid w:val="00D46F2B"/>
    <w:rsid w:val="00D4707D"/>
    <w:rsid w:val="00D472CF"/>
    <w:rsid w:val="00D47582"/>
    <w:rsid w:val="00D477AB"/>
    <w:rsid w:val="00D47BB2"/>
    <w:rsid w:val="00D47DB0"/>
    <w:rsid w:val="00D47E6D"/>
    <w:rsid w:val="00D47F36"/>
    <w:rsid w:val="00D50374"/>
    <w:rsid w:val="00D505C4"/>
    <w:rsid w:val="00D50685"/>
    <w:rsid w:val="00D5080B"/>
    <w:rsid w:val="00D50D20"/>
    <w:rsid w:val="00D50DAD"/>
    <w:rsid w:val="00D51016"/>
    <w:rsid w:val="00D51099"/>
    <w:rsid w:val="00D51293"/>
    <w:rsid w:val="00D51340"/>
    <w:rsid w:val="00D5161D"/>
    <w:rsid w:val="00D51663"/>
    <w:rsid w:val="00D516E3"/>
    <w:rsid w:val="00D51AB1"/>
    <w:rsid w:val="00D51B58"/>
    <w:rsid w:val="00D520B8"/>
    <w:rsid w:val="00D52252"/>
    <w:rsid w:val="00D52406"/>
    <w:rsid w:val="00D52549"/>
    <w:rsid w:val="00D52754"/>
    <w:rsid w:val="00D52C2F"/>
    <w:rsid w:val="00D52E8D"/>
    <w:rsid w:val="00D52F2E"/>
    <w:rsid w:val="00D53534"/>
    <w:rsid w:val="00D536BA"/>
    <w:rsid w:val="00D53805"/>
    <w:rsid w:val="00D5399C"/>
    <w:rsid w:val="00D53A6E"/>
    <w:rsid w:val="00D53DF9"/>
    <w:rsid w:val="00D54228"/>
    <w:rsid w:val="00D54841"/>
    <w:rsid w:val="00D54FF3"/>
    <w:rsid w:val="00D55043"/>
    <w:rsid w:val="00D551D7"/>
    <w:rsid w:val="00D5530D"/>
    <w:rsid w:val="00D5541F"/>
    <w:rsid w:val="00D5547E"/>
    <w:rsid w:val="00D55597"/>
    <w:rsid w:val="00D55A8B"/>
    <w:rsid w:val="00D55AAF"/>
    <w:rsid w:val="00D55B4D"/>
    <w:rsid w:val="00D55CEC"/>
    <w:rsid w:val="00D55F89"/>
    <w:rsid w:val="00D56025"/>
    <w:rsid w:val="00D5667A"/>
    <w:rsid w:val="00D56731"/>
    <w:rsid w:val="00D56786"/>
    <w:rsid w:val="00D567C1"/>
    <w:rsid w:val="00D5684C"/>
    <w:rsid w:val="00D56A20"/>
    <w:rsid w:val="00D56A78"/>
    <w:rsid w:val="00D56AAB"/>
    <w:rsid w:val="00D56B12"/>
    <w:rsid w:val="00D56C22"/>
    <w:rsid w:val="00D56D22"/>
    <w:rsid w:val="00D5711C"/>
    <w:rsid w:val="00D571F2"/>
    <w:rsid w:val="00D57486"/>
    <w:rsid w:val="00D5767E"/>
    <w:rsid w:val="00D578BA"/>
    <w:rsid w:val="00D57D5D"/>
    <w:rsid w:val="00D600A6"/>
    <w:rsid w:val="00D60641"/>
    <w:rsid w:val="00D607A3"/>
    <w:rsid w:val="00D60A93"/>
    <w:rsid w:val="00D60AFC"/>
    <w:rsid w:val="00D60D8C"/>
    <w:rsid w:val="00D60D92"/>
    <w:rsid w:val="00D60DDC"/>
    <w:rsid w:val="00D6117D"/>
    <w:rsid w:val="00D614D1"/>
    <w:rsid w:val="00D614FD"/>
    <w:rsid w:val="00D6165B"/>
    <w:rsid w:val="00D616BC"/>
    <w:rsid w:val="00D61711"/>
    <w:rsid w:val="00D6178E"/>
    <w:rsid w:val="00D6178F"/>
    <w:rsid w:val="00D61BFB"/>
    <w:rsid w:val="00D61D82"/>
    <w:rsid w:val="00D61DE4"/>
    <w:rsid w:val="00D6215B"/>
    <w:rsid w:val="00D621A6"/>
    <w:rsid w:val="00D6292A"/>
    <w:rsid w:val="00D62B0A"/>
    <w:rsid w:val="00D62CFD"/>
    <w:rsid w:val="00D62E20"/>
    <w:rsid w:val="00D63057"/>
    <w:rsid w:val="00D6320F"/>
    <w:rsid w:val="00D633B6"/>
    <w:rsid w:val="00D63475"/>
    <w:rsid w:val="00D63651"/>
    <w:rsid w:val="00D636AB"/>
    <w:rsid w:val="00D639A0"/>
    <w:rsid w:val="00D63C92"/>
    <w:rsid w:val="00D63DA2"/>
    <w:rsid w:val="00D63E74"/>
    <w:rsid w:val="00D63E7A"/>
    <w:rsid w:val="00D63F38"/>
    <w:rsid w:val="00D641C3"/>
    <w:rsid w:val="00D642E5"/>
    <w:rsid w:val="00D6450A"/>
    <w:rsid w:val="00D6455E"/>
    <w:rsid w:val="00D6476E"/>
    <w:rsid w:val="00D6496A"/>
    <w:rsid w:val="00D64A4B"/>
    <w:rsid w:val="00D64B45"/>
    <w:rsid w:val="00D64D4F"/>
    <w:rsid w:val="00D64EB7"/>
    <w:rsid w:val="00D64F44"/>
    <w:rsid w:val="00D6513B"/>
    <w:rsid w:val="00D65245"/>
    <w:rsid w:val="00D655BE"/>
    <w:rsid w:val="00D656D7"/>
    <w:rsid w:val="00D65DD9"/>
    <w:rsid w:val="00D65E1C"/>
    <w:rsid w:val="00D65F25"/>
    <w:rsid w:val="00D6616A"/>
    <w:rsid w:val="00D664A9"/>
    <w:rsid w:val="00D667CC"/>
    <w:rsid w:val="00D667FC"/>
    <w:rsid w:val="00D66860"/>
    <w:rsid w:val="00D6692B"/>
    <w:rsid w:val="00D66AF2"/>
    <w:rsid w:val="00D66D46"/>
    <w:rsid w:val="00D66EB2"/>
    <w:rsid w:val="00D671F7"/>
    <w:rsid w:val="00D67478"/>
    <w:rsid w:val="00D67825"/>
    <w:rsid w:val="00D67987"/>
    <w:rsid w:val="00D67FB6"/>
    <w:rsid w:val="00D700A5"/>
    <w:rsid w:val="00D701CD"/>
    <w:rsid w:val="00D7023D"/>
    <w:rsid w:val="00D7024D"/>
    <w:rsid w:val="00D703AA"/>
    <w:rsid w:val="00D70703"/>
    <w:rsid w:val="00D707A0"/>
    <w:rsid w:val="00D709A8"/>
    <w:rsid w:val="00D70A50"/>
    <w:rsid w:val="00D70CAC"/>
    <w:rsid w:val="00D70F01"/>
    <w:rsid w:val="00D7123E"/>
    <w:rsid w:val="00D7148D"/>
    <w:rsid w:val="00D71880"/>
    <w:rsid w:val="00D718A8"/>
    <w:rsid w:val="00D71947"/>
    <w:rsid w:val="00D719B6"/>
    <w:rsid w:val="00D71B2F"/>
    <w:rsid w:val="00D71C15"/>
    <w:rsid w:val="00D71CAA"/>
    <w:rsid w:val="00D71D1D"/>
    <w:rsid w:val="00D71D20"/>
    <w:rsid w:val="00D7206B"/>
    <w:rsid w:val="00D7220D"/>
    <w:rsid w:val="00D72267"/>
    <w:rsid w:val="00D725AD"/>
    <w:rsid w:val="00D72AB6"/>
    <w:rsid w:val="00D72B8F"/>
    <w:rsid w:val="00D73310"/>
    <w:rsid w:val="00D734A5"/>
    <w:rsid w:val="00D735CD"/>
    <w:rsid w:val="00D73827"/>
    <w:rsid w:val="00D73A53"/>
    <w:rsid w:val="00D73BBE"/>
    <w:rsid w:val="00D73D47"/>
    <w:rsid w:val="00D73EA1"/>
    <w:rsid w:val="00D73F00"/>
    <w:rsid w:val="00D7417F"/>
    <w:rsid w:val="00D74284"/>
    <w:rsid w:val="00D742C0"/>
    <w:rsid w:val="00D747A4"/>
    <w:rsid w:val="00D748F9"/>
    <w:rsid w:val="00D74BF3"/>
    <w:rsid w:val="00D75222"/>
    <w:rsid w:val="00D75694"/>
    <w:rsid w:val="00D756C4"/>
    <w:rsid w:val="00D756E6"/>
    <w:rsid w:val="00D7572A"/>
    <w:rsid w:val="00D7578A"/>
    <w:rsid w:val="00D75795"/>
    <w:rsid w:val="00D75976"/>
    <w:rsid w:val="00D75D8A"/>
    <w:rsid w:val="00D75E4F"/>
    <w:rsid w:val="00D75F3D"/>
    <w:rsid w:val="00D763B2"/>
    <w:rsid w:val="00D765E2"/>
    <w:rsid w:val="00D767C8"/>
    <w:rsid w:val="00D76807"/>
    <w:rsid w:val="00D768B7"/>
    <w:rsid w:val="00D768CE"/>
    <w:rsid w:val="00D76D24"/>
    <w:rsid w:val="00D76F03"/>
    <w:rsid w:val="00D77031"/>
    <w:rsid w:val="00D773B7"/>
    <w:rsid w:val="00D77703"/>
    <w:rsid w:val="00D778B6"/>
    <w:rsid w:val="00D779A1"/>
    <w:rsid w:val="00D779C4"/>
    <w:rsid w:val="00D77B83"/>
    <w:rsid w:val="00D77CF9"/>
    <w:rsid w:val="00D77E4E"/>
    <w:rsid w:val="00D77F0F"/>
    <w:rsid w:val="00D80542"/>
    <w:rsid w:val="00D80552"/>
    <w:rsid w:val="00D805E2"/>
    <w:rsid w:val="00D80632"/>
    <w:rsid w:val="00D806E7"/>
    <w:rsid w:val="00D80725"/>
    <w:rsid w:val="00D8076A"/>
    <w:rsid w:val="00D80B7B"/>
    <w:rsid w:val="00D80BB7"/>
    <w:rsid w:val="00D80C15"/>
    <w:rsid w:val="00D81647"/>
    <w:rsid w:val="00D817D2"/>
    <w:rsid w:val="00D818B0"/>
    <w:rsid w:val="00D819CF"/>
    <w:rsid w:val="00D81E0F"/>
    <w:rsid w:val="00D820D3"/>
    <w:rsid w:val="00D825F1"/>
    <w:rsid w:val="00D82631"/>
    <w:rsid w:val="00D8280C"/>
    <w:rsid w:val="00D8286F"/>
    <w:rsid w:val="00D82A70"/>
    <w:rsid w:val="00D82AC3"/>
    <w:rsid w:val="00D82D52"/>
    <w:rsid w:val="00D82EFE"/>
    <w:rsid w:val="00D8331C"/>
    <w:rsid w:val="00D8354B"/>
    <w:rsid w:val="00D83631"/>
    <w:rsid w:val="00D839A4"/>
    <w:rsid w:val="00D83C2E"/>
    <w:rsid w:val="00D84167"/>
    <w:rsid w:val="00D84374"/>
    <w:rsid w:val="00D846BB"/>
    <w:rsid w:val="00D84791"/>
    <w:rsid w:val="00D84811"/>
    <w:rsid w:val="00D84827"/>
    <w:rsid w:val="00D8486E"/>
    <w:rsid w:val="00D84B09"/>
    <w:rsid w:val="00D855AB"/>
    <w:rsid w:val="00D85865"/>
    <w:rsid w:val="00D85AA6"/>
    <w:rsid w:val="00D86460"/>
    <w:rsid w:val="00D86576"/>
    <w:rsid w:val="00D8698A"/>
    <w:rsid w:val="00D86B06"/>
    <w:rsid w:val="00D873B6"/>
    <w:rsid w:val="00D8788F"/>
    <w:rsid w:val="00D878A6"/>
    <w:rsid w:val="00D87A56"/>
    <w:rsid w:val="00D87ABD"/>
    <w:rsid w:val="00D87BBB"/>
    <w:rsid w:val="00D87BFE"/>
    <w:rsid w:val="00D87FF0"/>
    <w:rsid w:val="00D901C7"/>
    <w:rsid w:val="00D9043F"/>
    <w:rsid w:val="00D90A68"/>
    <w:rsid w:val="00D90A78"/>
    <w:rsid w:val="00D90AE6"/>
    <w:rsid w:val="00D90D53"/>
    <w:rsid w:val="00D90FCE"/>
    <w:rsid w:val="00D916F4"/>
    <w:rsid w:val="00D91762"/>
    <w:rsid w:val="00D91972"/>
    <w:rsid w:val="00D919A4"/>
    <w:rsid w:val="00D91D99"/>
    <w:rsid w:val="00D91E3B"/>
    <w:rsid w:val="00D92127"/>
    <w:rsid w:val="00D926B3"/>
    <w:rsid w:val="00D92A03"/>
    <w:rsid w:val="00D92C7B"/>
    <w:rsid w:val="00D92DC2"/>
    <w:rsid w:val="00D931DD"/>
    <w:rsid w:val="00D9323F"/>
    <w:rsid w:val="00D93461"/>
    <w:rsid w:val="00D93537"/>
    <w:rsid w:val="00D9358E"/>
    <w:rsid w:val="00D93601"/>
    <w:rsid w:val="00D93856"/>
    <w:rsid w:val="00D9386C"/>
    <w:rsid w:val="00D93A44"/>
    <w:rsid w:val="00D93B3C"/>
    <w:rsid w:val="00D93BF8"/>
    <w:rsid w:val="00D93CC9"/>
    <w:rsid w:val="00D93E1A"/>
    <w:rsid w:val="00D93EDA"/>
    <w:rsid w:val="00D93F58"/>
    <w:rsid w:val="00D93F5D"/>
    <w:rsid w:val="00D945E9"/>
    <w:rsid w:val="00D94600"/>
    <w:rsid w:val="00D946FE"/>
    <w:rsid w:val="00D9482B"/>
    <w:rsid w:val="00D948EA"/>
    <w:rsid w:val="00D94AAB"/>
    <w:rsid w:val="00D94BDF"/>
    <w:rsid w:val="00D94DE7"/>
    <w:rsid w:val="00D94ED0"/>
    <w:rsid w:val="00D95059"/>
    <w:rsid w:val="00D9518B"/>
    <w:rsid w:val="00D9532B"/>
    <w:rsid w:val="00D95396"/>
    <w:rsid w:val="00D953D0"/>
    <w:rsid w:val="00D95791"/>
    <w:rsid w:val="00D958CE"/>
    <w:rsid w:val="00D9593B"/>
    <w:rsid w:val="00D95E7C"/>
    <w:rsid w:val="00D96007"/>
    <w:rsid w:val="00D9630E"/>
    <w:rsid w:val="00D96341"/>
    <w:rsid w:val="00D964F7"/>
    <w:rsid w:val="00D9690A"/>
    <w:rsid w:val="00D96ADF"/>
    <w:rsid w:val="00D96D44"/>
    <w:rsid w:val="00D97329"/>
    <w:rsid w:val="00D97424"/>
    <w:rsid w:val="00D9746E"/>
    <w:rsid w:val="00D97714"/>
    <w:rsid w:val="00D97979"/>
    <w:rsid w:val="00D97A37"/>
    <w:rsid w:val="00D97B8D"/>
    <w:rsid w:val="00D97E9A"/>
    <w:rsid w:val="00D97ECE"/>
    <w:rsid w:val="00DA01B3"/>
    <w:rsid w:val="00DA065E"/>
    <w:rsid w:val="00DA08EE"/>
    <w:rsid w:val="00DA0999"/>
    <w:rsid w:val="00DA11D0"/>
    <w:rsid w:val="00DA1577"/>
    <w:rsid w:val="00DA176E"/>
    <w:rsid w:val="00DA1891"/>
    <w:rsid w:val="00DA196A"/>
    <w:rsid w:val="00DA1E60"/>
    <w:rsid w:val="00DA209F"/>
    <w:rsid w:val="00DA20D6"/>
    <w:rsid w:val="00DA21E1"/>
    <w:rsid w:val="00DA2301"/>
    <w:rsid w:val="00DA2628"/>
    <w:rsid w:val="00DA26AB"/>
    <w:rsid w:val="00DA287E"/>
    <w:rsid w:val="00DA2952"/>
    <w:rsid w:val="00DA296E"/>
    <w:rsid w:val="00DA2A40"/>
    <w:rsid w:val="00DA3006"/>
    <w:rsid w:val="00DA31E2"/>
    <w:rsid w:val="00DA31F0"/>
    <w:rsid w:val="00DA32BA"/>
    <w:rsid w:val="00DA35EA"/>
    <w:rsid w:val="00DA367A"/>
    <w:rsid w:val="00DA36C5"/>
    <w:rsid w:val="00DA3E5F"/>
    <w:rsid w:val="00DA3EAB"/>
    <w:rsid w:val="00DA3EF2"/>
    <w:rsid w:val="00DA41B7"/>
    <w:rsid w:val="00DA42BF"/>
    <w:rsid w:val="00DA4332"/>
    <w:rsid w:val="00DA4567"/>
    <w:rsid w:val="00DA45F0"/>
    <w:rsid w:val="00DA4947"/>
    <w:rsid w:val="00DA49C8"/>
    <w:rsid w:val="00DA4BEE"/>
    <w:rsid w:val="00DA4C87"/>
    <w:rsid w:val="00DA4E1F"/>
    <w:rsid w:val="00DA4F01"/>
    <w:rsid w:val="00DA5875"/>
    <w:rsid w:val="00DA5905"/>
    <w:rsid w:val="00DA5B3A"/>
    <w:rsid w:val="00DA5D7B"/>
    <w:rsid w:val="00DA5E2A"/>
    <w:rsid w:val="00DA5FE9"/>
    <w:rsid w:val="00DA6024"/>
    <w:rsid w:val="00DA658E"/>
    <w:rsid w:val="00DA668F"/>
    <w:rsid w:val="00DA6808"/>
    <w:rsid w:val="00DA682F"/>
    <w:rsid w:val="00DA696C"/>
    <w:rsid w:val="00DA6CD1"/>
    <w:rsid w:val="00DA6F15"/>
    <w:rsid w:val="00DA729A"/>
    <w:rsid w:val="00DA733E"/>
    <w:rsid w:val="00DA759C"/>
    <w:rsid w:val="00DA7ADA"/>
    <w:rsid w:val="00DA7B6C"/>
    <w:rsid w:val="00DA7D1D"/>
    <w:rsid w:val="00DA7E84"/>
    <w:rsid w:val="00DB0055"/>
    <w:rsid w:val="00DB00F9"/>
    <w:rsid w:val="00DB0295"/>
    <w:rsid w:val="00DB0382"/>
    <w:rsid w:val="00DB03F4"/>
    <w:rsid w:val="00DB0527"/>
    <w:rsid w:val="00DB063F"/>
    <w:rsid w:val="00DB06DD"/>
    <w:rsid w:val="00DB0884"/>
    <w:rsid w:val="00DB0CD6"/>
    <w:rsid w:val="00DB0F0C"/>
    <w:rsid w:val="00DB0F45"/>
    <w:rsid w:val="00DB0FED"/>
    <w:rsid w:val="00DB1069"/>
    <w:rsid w:val="00DB13A4"/>
    <w:rsid w:val="00DB1658"/>
    <w:rsid w:val="00DB1A15"/>
    <w:rsid w:val="00DB1A7F"/>
    <w:rsid w:val="00DB1DEB"/>
    <w:rsid w:val="00DB211D"/>
    <w:rsid w:val="00DB2253"/>
    <w:rsid w:val="00DB24BB"/>
    <w:rsid w:val="00DB26ED"/>
    <w:rsid w:val="00DB2820"/>
    <w:rsid w:val="00DB2A7E"/>
    <w:rsid w:val="00DB2AC7"/>
    <w:rsid w:val="00DB2B1E"/>
    <w:rsid w:val="00DB2B61"/>
    <w:rsid w:val="00DB2BD6"/>
    <w:rsid w:val="00DB3238"/>
    <w:rsid w:val="00DB3388"/>
    <w:rsid w:val="00DB33F0"/>
    <w:rsid w:val="00DB36E3"/>
    <w:rsid w:val="00DB39C9"/>
    <w:rsid w:val="00DB3AA4"/>
    <w:rsid w:val="00DB3ED8"/>
    <w:rsid w:val="00DB3F98"/>
    <w:rsid w:val="00DB405C"/>
    <w:rsid w:val="00DB40C8"/>
    <w:rsid w:val="00DB41BD"/>
    <w:rsid w:val="00DB4284"/>
    <w:rsid w:val="00DB4387"/>
    <w:rsid w:val="00DB4424"/>
    <w:rsid w:val="00DB46CA"/>
    <w:rsid w:val="00DB57ED"/>
    <w:rsid w:val="00DB580D"/>
    <w:rsid w:val="00DB589C"/>
    <w:rsid w:val="00DB5936"/>
    <w:rsid w:val="00DB5E49"/>
    <w:rsid w:val="00DB5F06"/>
    <w:rsid w:val="00DB6002"/>
    <w:rsid w:val="00DB612F"/>
    <w:rsid w:val="00DB64D7"/>
    <w:rsid w:val="00DB64E8"/>
    <w:rsid w:val="00DB64EA"/>
    <w:rsid w:val="00DB6952"/>
    <w:rsid w:val="00DB6D72"/>
    <w:rsid w:val="00DB6E19"/>
    <w:rsid w:val="00DB73D4"/>
    <w:rsid w:val="00DB7515"/>
    <w:rsid w:val="00DB78EA"/>
    <w:rsid w:val="00DB7C1E"/>
    <w:rsid w:val="00DB7CD1"/>
    <w:rsid w:val="00DB7D44"/>
    <w:rsid w:val="00DC005F"/>
    <w:rsid w:val="00DC00FE"/>
    <w:rsid w:val="00DC01F3"/>
    <w:rsid w:val="00DC029E"/>
    <w:rsid w:val="00DC02C7"/>
    <w:rsid w:val="00DC077D"/>
    <w:rsid w:val="00DC08D3"/>
    <w:rsid w:val="00DC0BB2"/>
    <w:rsid w:val="00DC1825"/>
    <w:rsid w:val="00DC1862"/>
    <w:rsid w:val="00DC1869"/>
    <w:rsid w:val="00DC18C2"/>
    <w:rsid w:val="00DC190B"/>
    <w:rsid w:val="00DC1A86"/>
    <w:rsid w:val="00DC21C5"/>
    <w:rsid w:val="00DC221F"/>
    <w:rsid w:val="00DC2517"/>
    <w:rsid w:val="00DC2688"/>
    <w:rsid w:val="00DC30C1"/>
    <w:rsid w:val="00DC30E6"/>
    <w:rsid w:val="00DC324C"/>
    <w:rsid w:val="00DC33D8"/>
    <w:rsid w:val="00DC3505"/>
    <w:rsid w:val="00DC38F2"/>
    <w:rsid w:val="00DC3B53"/>
    <w:rsid w:val="00DC3E8D"/>
    <w:rsid w:val="00DC3F34"/>
    <w:rsid w:val="00DC3FD0"/>
    <w:rsid w:val="00DC4024"/>
    <w:rsid w:val="00DC43A7"/>
    <w:rsid w:val="00DC43E9"/>
    <w:rsid w:val="00DC44A6"/>
    <w:rsid w:val="00DC4681"/>
    <w:rsid w:val="00DC497D"/>
    <w:rsid w:val="00DC49F8"/>
    <w:rsid w:val="00DC4A85"/>
    <w:rsid w:val="00DC4C48"/>
    <w:rsid w:val="00DC4CF6"/>
    <w:rsid w:val="00DC4DB6"/>
    <w:rsid w:val="00DC4FAC"/>
    <w:rsid w:val="00DC5092"/>
    <w:rsid w:val="00DC5188"/>
    <w:rsid w:val="00DC54CF"/>
    <w:rsid w:val="00DC55CA"/>
    <w:rsid w:val="00DC56CE"/>
    <w:rsid w:val="00DC59E8"/>
    <w:rsid w:val="00DC5BAA"/>
    <w:rsid w:val="00DC5BE1"/>
    <w:rsid w:val="00DC6403"/>
    <w:rsid w:val="00DC66C5"/>
    <w:rsid w:val="00DC6845"/>
    <w:rsid w:val="00DC6A39"/>
    <w:rsid w:val="00DC6F8F"/>
    <w:rsid w:val="00DC7179"/>
    <w:rsid w:val="00DC71BE"/>
    <w:rsid w:val="00DC7351"/>
    <w:rsid w:val="00DC76EB"/>
    <w:rsid w:val="00DC77D0"/>
    <w:rsid w:val="00DC7995"/>
    <w:rsid w:val="00DC7E21"/>
    <w:rsid w:val="00DD003B"/>
    <w:rsid w:val="00DD0152"/>
    <w:rsid w:val="00DD02E0"/>
    <w:rsid w:val="00DD0384"/>
    <w:rsid w:val="00DD07A5"/>
    <w:rsid w:val="00DD086E"/>
    <w:rsid w:val="00DD0FF4"/>
    <w:rsid w:val="00DD102D"/>
    <w:rsid w:val="00DD106D"/>
    <w:rsid w:val="00DD1112"/>
    <w:rsid w:val="00DD121B"/>
    <w:rsid w:val="00DD1236"/>
    <w:rsid w:val="00DD149B"/>
    <w:rsid w:val="00DD16C9"/>
    <w:rsid w:val="00DD19E7"/>
    <w:rsid w:val="00DD1E5E"/>
    <w:rsid w:val="00DD1E5F"/>
    <w:rsid w:val="00DD1EDB"/>
    <w:rsid w:val="00DD1EEB"/>
    <w:rsid w:val="00DD212B"/>
    <w:rsid w:val="00DD2364"/>
    <w:rsid w:val="00DD2479"/>
    <w:rsid w:val="00DD24EF"/>
    <w:rsid w:val="00DD26DD"/>
    <w:rsid w:val="00DD289F"/>
    <w:rsid w:val="00DD29CB"/>
    <w:rsid w:val="00DD2C0D"/>
    <w:rsid w:val="00DD2D9B"/>
    <w:rsid w:val="00DD2E75"/>
    <w:rsid w:val="00DD3002"/>
    <w:rsid w:val="00DD31CE"/>
    <w:rsid w:val="00DD3271"/>
    <w:rsid w:val="00DD330F"/>
    <w:rsid w:val="00DD3313"/>
    <w:rsid w:val="00DD3377"/>
    <w:rsid w:val="00DD33AE"/>
    <w:rsid w:val="00DD3412"/>
    <w:rsid w:val="00DD39EF"/>
    <w:rsid w:val="00DD3C15"/>
    <w:rsid w:val="00DD3D51"/>
    <w:rsid w:val="00DD3FF7"/>
    <w:rsid w:val="00DD410C"/>
    <w:rsid w:val="00DD412D"/>
    <w:rsid w:val="00DD4334"/>
    <w:rsid w:val="00DD4385"/>
    <w:rsid w:val="00DD4705"/>
    <w:rsid w:val="00DD4AD6"/>
    <w:rsid w:val="00DD4D60"/>
    <w:rsid w:val="00DD4ECE"/>
    <w:rsid w:val="00DD5200"/>
    <w:rsid w:val="00DD52AF"/>
    <w:rsid w:val="00DD5521"/>
    <w:rsid w:val="00DD553D"/>
    <w:rsid w:val="00DD5818"/>
    <w:rsid w:val="00DD5E1B"/>
    <w:rsid w:val="00DD5EE8"/>
    <w:rsid w:val="00DD5F7B"/>
    <w:rsid w:val="00DD5FC0"/>
    <w:rsid w:val="00DD60E4"/>
    <w:rsid w:val="00DD6956"/>
    <w:rsid w:val="00DD6B77"/>
    <w:rsid w:val="00DD719A"/>
    <w:rsid w:val="00DD71BE"/>
    <w:rsid w:val="00DD740C"/>
    <w:rsid w:val="00DD74C3"/>
    <w:rsid w:val="00DD761E"/>
    <w:rsid w:val="00DD7C86"/>
    <w:rsid w:val="00DD7DB7"/>
    <w:rsid w:val="00DD7FBA"/>
    <w:rsid w:val="00DD7FFC"/>
    <w:rsid w:val="00DE02B6"/>
    <w:rsid w:val="00DE054B"/>
    <w:rsid w:val="00DE0659"/>
    <w:rsid w:val="00DE07C1"/>
    <w:rsid w:val="00DE083C"/>
    <w:rsid w:val="00DE0896"/>
    <w:rsid w:val="00DE0A28"/>
    <w:rsid w:val="00DE0D78"/>
    <w:rsid w:val="00DE0F0C"/>
    <w:rsid w:val="00DE0F21"/>
    <w:rsid w:val="00DE0F62"/>
    <w:rsid w:val="00DE1270"/>
    <w:rsid w:val="00DE12F7"/>
    <w:rsid w:val="00DE140E"/>
    <w:rsid w:val="00DE14D0"/>
    <w:rsid w:val="00DE1690"/>
    <w:rsid w:val="00DE1976"/>
    <w:rsid w:val="00DE1B5F"/>
    <w:rsid w:val="00DE1BB6"/>
    <w:rsid w:val="00DE1E0A"/>
    <w:rsid w:val="00DE1E89"/>
    <w:rsid w:val="00DE2241"/>
    <w:rsid w:val="00DE250E"/>
    <w:rsid w:val="00DE279E"/>
    <w:rsid w:val="00DE28A7"/>
    <w:rsid w:val="00DE2AC2"/>
    <w:rsid w:val="00DE3470"/>
    <w:rsid w:val="00DE399B"/>
    <w:rsid w:val="00DE3D95"/>
    <w:rsid w:val="00DE44D2"/>
    <w:rsid w:val="00DE46F8"/>
    <w:rsid w:val="00DE474A"/>
    <w:rsid w:val="00DE4A1A"/>
    <w:rsid w:val="00DE4AB3"/>
    <w:rsid w:val="00DE4CFA"/>
    <w:rsid w:val="00DE4D20"/>
    <w:rsid w:val="00DE5230"/>
    <w:rsid w:val="00DE5323"/>
    <w:rsid w:val="00DE54B8"/>
    <w:rsid w:val="00DE552C"/>
    <w:rsid w:val="00DE55B0"/>
    <w:rsid w:val="00DE55D0"/>
    <w:rsid w:val="00DE59BD"/>
    <w:rsid w:val="00DE5C0C"/>
    <w:rsid w:val="00DE604E"/>
    <w:rsid w:val="00DE60A4"/>
    <w:rsid w:val="00DE63F9"/>
    <w:rsid w:val="00DE6494"/>
    <w:rsid w:val="00DE6765"/>
    <w:rsid w:val="00DE6826"/>
    <w:rsid w:val="00DE68AA"/>
    <w:rsid w:val="00DE6AC9"/>
    <w:rsid w:val="00DE7002"/>
    <w:rsid w:val="00DE73F1"/>
    <w:rsid w:val="00DE750C"/>
    <w:rsid w:val="00DE767D"/>
    <w:rsid w:val="00DE7731"/>
    <w:rsid w:val="00DE7888"/>
    <w:rsid w:val="00DE7968"/>
    <w:rsid w:val="00DE7CE9"/>
    <w:rsid w:val="00DE7D2F"/>
    <w:rsid w:val="00DF00A0"/>
    <w:rsid w:val="00DF00C9"/>
    <w:rsid w:val="00DF047E"/>
    <w:rsid w:val="00DF0511"/>
    <w:rsid w:val="00DF0548"/>
    <w:rsid w:val="00DF05AF"/>
    <w:rsid w:val="00DF06A2"/>
    <w:rsid w:val="00DF073A"/>
    <w:rsid w:val="00DF08B0"/>
    <w:rsid w:val="00DF0BE9"/>
    <w:rsid w:val="00DF0C2B"/>
    <w:rsid w:val="00DF0E0F"/>
    <w:rsid w:val="00DF0F35"/>
    <w:rsid w:val="00DF0F83"/>
    <w:rsid w:val="00DF1237"/>
    <w:rsid w:val="00DF13B0"/>
    <w:rsid w:val="00DF1D90"/>
    <w:rsid w:val="00DF2122"/>
    <w:rsid w:val="00DF221B"/>
    <w:rsid w:val="00DF2686"/>
    <w:rsid w:val="00DF2697"/>
    <w:rsid w:val="00DF27BB"/>
    <w:rsid w:val="00DF2A05"/>
    <w:rsid w:val="00DF2D01"/>
    <w:rsid w:val="00DF3185"/>
    <w:rsid w:val="00DF337A"/>
    <w:rsid w:val="00DF3808"/>
    <w:rsid w:val="00DF3A4D"/>
    <w:rsid w:val="00DF3C31"/>
    <w:rsid w:val="00DF3C57"/>
    <w:rsid w:val="00DF422C"/>
    <w:rsid w:val="00DF4236"/>
    <w:rsid w:val="00DF45C1"/>
    <w:rsid w:val="00DF460A"/>
    <w:rsid w:val="00DF4F40"/>
    <w:rsid w:val="00DF55B2"/>
    <w:rsid w:val="00DF5635"/>
    <w:rsid w:val="00DF57D5"/>
    <w:rsid w:val="00DF5AA9"/>
    <w:rsid w:val="00DF5C40"/>
    <w:rsid w:val="00DF5E85"/>
    <w:rsid w:val="00DF5F97"/>
    <w:rsid w:val="00DF6197"/>
    <w:rsid w:val="00DF6367"/>
    <w:rsid w:val="00DF63A6"/>
    <w:rsid w:val="00DF65CF"/>
    <w:rsid w:val="00DF6AE6"/>
    <w:rsid w:val="00DF6C0F"/>
    <w:rsid w:val="00DF6C4C"/>
    <w:rsid w:val="00DF6D5A"/>
    <w:rsid w:val="00DF6E06"/>
    <w:rsid w:val="00DF6E55"/>
    <w:rsid w:val="00DF7039"/>
    <w:rsid w:val="00DF74CD"/>
    <w:rsid w:val="00DF7882"/>
    <w:rsid w:val="00DF79EE"/>
    <w:rsid w:val="00DF7A97"/>
    <w:rsid w:val="00DF7AF0"/>
    <w:rsid w:val="00E00200"/>
    <w:rsid w:val="00E003D5"/>
    <w:rsid w:val="00E00686"/>
    <w:rsid w:val="00E00783"/>
    <w:rsid w:val="00E00925"/>
    <w:rsid w:val="00E00BC5"/>
    <w:rsid w:val="00E00CD5"/>
    <w:rsid w:val="00E00D13"/>
    <w:rsid w:val="00E00D4A"/>
    <w:rsid w:val="00E00E57"/>
    <w:rsid w:val="00E01032"/>
    <w:rsid w:val="00E01197"/>
    <w:rsid w:val="00E0128D"/>
    <w:rsid w:val="00E012D6"/>
    <w:rsid w:val="00E0130B"/>
    <w:rsid w:val="00E01673"/>
    <w:rsid w:val="00E01831"/>
    <w:rsid w:val="00E01A25"/>
    <w:rsid w:val="00E01BAC"/>
    <w:rsid w:val="00E01E1F"/>
    <w:rsid w:val="00E01E5B"/>
    <w:rsid w:val="00E01ECC"/>
    <w:rsid w:val="00E02067"/>
    <w:rsid w:val="00E0253D"/>
    <w:rsid w:val="00E02579"/>
    <w:rsid w:val="00E02616"/>
    <w:rsid w:val="00E02745"/>
    <w:rsid w:val="00E027C2"/>
    <w:rsid w:val="00E02A7B"/>
    <w:rsid w:val="00E02BD0"/>
    <w:rsid w:val="00E02C05"/>
    <w:rsid w:val="00E031AF"/>
    <w:rsid w:val="00E03384"/>
    <w:rsid w:val="00E033C0"/>
    <w:rsid w:val="00E034CD"/>
    <w:rsid w:val="00E03678"/>
    <w:rsid w:val="00E036A8"/>
    <w:rsid w:val="00E03765"/>
    <w:rsid w:val="00E03918"/>
    <w:rsid w:val="00E03B89"/>
    <w:rsid w:val="00E03F73"/>
    <w:rsid w:val="00E040AB"/>
    <w:rsid w:val="00E042C9"/>
    <w:rsid w:val="00E042EF"/>
    <w:rsid w:val="00E04630"/>
    <w:rsid w:val="00E04813"/>
    <w:rsid w:val="00E049BD"/>
    <w:rsid w:val="00E049C0"/>
    <w:rsid w:val="00E04A82"/>
    <w:rsid w:val="00E04AA0"/>
    <w:rsid w:val="00E04B5A"/>
    <w:rsid w:val="00E04DC7"/>
    <w:rsid w:val="00E050D6"/>
    <w:rsid w:val="00E05257"/>
    <w:rsid w:val="00E052E4"/>
    <w:rsid w:val="00E0543A"/>
    <w:rsid w:val="00E05650"/>
    <w:rsid w:val="00E05719"/>
    <w:rsid w:val="00E0579A"/>
    <w:rsid w:val="00E057E6"/>
    <w:rsid w:val="00E05B57"/>
    <w:rsid w:val="00E05C65"/>
    <w:rsid w:val="00E05F80"/>
    <w:rsid w:val="00E06016"/>
    <w:rsid w:val="00E06027"/>
    <w:rsid w:val="00E0629D"/>
    <w:rsid w:val="00E06431"/>
    <w:rsid w:val="00E067AF"/>
    <w:rsid w:val="00E06818"/>
    <w:rsid w:val="00E06954"/>
    <w:rsid w:val="00E069A2"/>
    <w:rsid w:val="00E06FEC"/>
    <w:rsid w:val="00E073FC"/>
    <w:rsid w:val="00E073FE"/>
    <w:rsid w:val="00E078CF"/>
    <w:rsid w:val="00E07E0D"/>
    <w:rsid w:val="00E1000A"/>
    <w:rsid w:val="00E1004C"/>
    <w:rsid w:val="00E105FF"/>
    <w:rsid w:val="00E10ABF"/>
    <w:rsid w:val="00E10E27"/>
    <w:rsid w:val="00E10E79"/>
    <w:rsid w:val="00E11093"/>
    <w:rsid w:val="00E112E7"/>
    <w:rsid w:val="00E1134C"/>
    <w:rsid w:val="00E11533"/>
    <w:rsid w:val="00E115B9"/>
    <w:rsid w:val="00E11648"/>
    <w:rsid w:val="00E116D0"/>
    <w:rsid w:val="00E11BC5"/>
    <w:rsid w:val="00E11ED6"/>
    <w:rsid w:val="00E125C6"/>
    <w:rsid w:val="00E127B3"/>
    <w:rsid w:val="00E1298B"/>
    <w:rsid w:val="00E12CAF"/>
    <w:rsid w:val="00E12D82"/>
    <w:rsid w:val="00E12DD3"/>
    <w:rsid w:val="00E12EDC"/>
    <w:rsid w:val="00E13008"/>
    <w:rsid w:val="00E13258"/>
    <w:rsid w:val="00E1327F"/>
    <w:rsid w:val="00E134D9"/>
    <w:rsid w:val="00E13CC7"/>
    <w:rsid w:val="00E13FB4"/>
    <w:rsid w:val="00E1440B"/>
    <w:rsid w:val="00E1491E"/>
    <w:rsid w:val="00E14998"/>
    <w:rsid w:val="00E14A25"/>
    <w:rsid w:val="00E14B2D"/>
    <w:rsid w:val="00E14B74"/>
    <w:rsid w:val="00E14D04"/>
    <w:rsid w:val="00E14D52"/>
    <w:rsid w:val="00E14D7C"/>
    <w:rsid w:val="00E14DA2"/>
    <w:rsid w:val="00E14E0A"/>
    <w:rsid w:val="00E14FD5"/>
    <w:rsid w:val="00E1520F"/>
    <w:rsid w:val="00E1562C"/>
    <w:rsid w:val="00E15664"/>
    <w:rsid w:val="00E1568E"/>
    <w:rsid w:val="00E15B39"/>
    <w:rsid w:val="00E15D95"/>
    <w:rsid w:val="00E15DB5"/>
    <w:rsid w:val="00E163BB"/>
    <w:rsid w:val="00E16476"/>
    <w:rsid w:val="00E16A24"/>
    <w:rsid w:val="00E16A47"/>
    <w:rsid w:val="00E16E68"/>
    <w:rsid w:val="00E16ED1"/>
    <w:rsid w:val="00E1700E"/>
    <w:rsid w:val="00E170A2"/>
    <w:rsid w:val="00E17192"/>
    <w:rsid w:val="00E1732B"/>
    <w:rsid w:val="00E17393"/>
    <w:rsid w:val="00E17710"/>
    <w:rsid w:val="00E177E6"/>
    <w:rsid w:val="00E17809"/>
    <w:rsid w:val="00E17843"/>
    <w:rsid w:val="00E17A05"/>
    <w:rsid w:val="00E17C6F"/>
    <w:rsid w:val="00E17F0B"/>
    <w:rsid w:val="00E2007D"/>
    <w:rsid w:val="00E2008B"/>
    <w:rsid w:val="00E200CE"/>
    <w:rsid w:val="00E203A3"/>
    <w:rsid w:val="00E203B1"/>
    <w:rsid w:val="00E20480"/>
    <w:rsid w:val="00E20A6C"/>
    <w:rsid w:val="00E20AC0"/>
    <w:rsid w:val="00E20DEE"/>
    <w:rsid w:val="00E21222"/>
    <w:rsid w:val="00E2123F"/>
    <w:rsid w:val="00E21266"/>
    <w:rsid w:val="00E21BFC"/>
    <w:rsid w:val="00E21C18"/>
    <w:rsid w:val="00E21C89"/>
    <w:rsid w:val="00E21DEE"/>
    <w:rsid w:val="00E21EC1"/>
    <w:rsid w:val="00E220F0"/>
    <w:rsid w:val="00E22260"/>
    <w:rsid w:val="00E222B6"/>
    <w:rsid w:val="00E2233A"/>
    <w:rsid w:val="00E22452"/>
    <w:rsid w:val="00E225B7"/>
    <w:rsid w:val="00E22A76"/>
    <w:rsid w:val="00E22CDB"/>
    <w:rsid w:val="00E23040"/>
    <w:rsid w:val="00E233D8"/>
    <w:rsid w:val="00E234C8"/>
    <w:rsid w:val="00E23570"/>
    <w:rsid w:val="00E2389A"/>
    <w:rsid w:val="00E24026"/>
    <w:rsid w:val="00E2446D"/>
    <w:rsid w:val="00E2459D"/>
    <w:rsid w:val="00E24738"/>
    <w:rsid w:val="00E2476F"/>
    <w:rsid w:val="00E249FC"/>
    <w:rsid w:val="00E24DB4"/>
    <w:rsid w:val="00E24DD4"/>
    <w:rsid w:val="00E25203"/>
    <w:rsid w:val="00E25367"/>
    <w:rsid w:val="00E253B2"/>
    <w:rsid w:val="00E255D8"/>
    <w:rsid w:val="00E257F5"/>
    <w:rsid w:val="00E25EAC"/>
    <w:rsid w:val="00E260EC"/>
    <w:rsid w:val="00E263E3"/>
    <w:rsid w:val="00E26636"/>
    <w:rsid w:val="00E26AA0"/>
    <w:rsid w:val="00E2720C"/>
    <w:rsid w:val="00E27368"/>
    <w:rsid w:val="00E27474"/>
    <w:rsid w:val="00E275BF"/>
    <w:rsid w:val="00E2760B"/>
    <w:rsid w:val="00E276A2"/>
    <w:rsid w:val="00E27CE2"/>
    <w:rsid w:val="00E27FE6"/>
    <w:rsid w:val="00E305AF"/>
    <w:rsid w:val="00E30638"/>
    <w:rsid w:val="00E30700"/>
    <w:rsid w:val="00E30718"/>
    <w:rsid w:val="00E30721"/>
    <w:rsid w:val="00E309B0"/>
    <w:rsid w:val="00E309ED"/>
    <w:rsid w:val="00E31064"/>
    <w:rsid w:val="00E311CA"/>
    <w:rsid w:val="00E311E2"/>
    <w:rsid w:val="00E3147A"/>
    <w:rsid w:val="00E3161E"/>
    <w:rsid w:val="00E31682"/>
    <w:rsid w:val="00E3172A"/>
    <w:rsid w:val="00E31A13"/>
    <w:rsid w:val="00E31BBC"/>
    <w:rsid w:val="00E31D07"/>
    <w:rsid w:val="00E31D92"/>
    <w:rsid w:val="00E31DD0"/>
    <w:rsid w:val="00E321C0"/>
    <w:rsid w:val="00E32311"/>
    <w:rsid w:val="00E32351"/>
    <w:rsid w:val="00E3237D"/>
    <w:rsid w:val="00E325A5"/>
    <w:rsid w:val="00E326F2"/>
    <w:rsid w:val="00E32E62"/>
    <w:rsid w:val="00E331FA"/>
    <w:rsid w:val="00E335F4"/>
    <w:rsid w:val="00E33B4D"/>
    <w:rsid w:val="00E33B8A"/>
    <w:rsid w:val="00E33C06"/>
    <w:rsid w:val="00E33DCD"/>
    <w:rsid w:val="00E33DD4"/>
    <w:rsid w:val="00E33EEE"/>
    <w:rsid w:val="00E3421B"/>
    <w:rsid w:val="00E342AD"/>
    <w:rsid w:val="00E343A7"/>
    <w:rsid w:val="00E34494"/>
    <w:rsid w:val="00E344BD"/>
    <w:rsid w:val="00E344FE"/>
    <w:rsid w:val="00E345A2"/>
    <w:rsid w:val="00E3485E"/>
    <w:rsid w:val="00E348DE"/>
    <w:rsid w:val="00E348E2"/>
    <w:rsid w:val="00E34BD4"/>
    <w:rsid w:val="00E34D76"/>
    <w:rsid w:val="00E34E1F"/>
    <w:rsid w:val="00E34FCB"/>
    <w:rsid w:val="00E3538A"/>
    <w:rsid w:val="00E3553D"/>
    <w:rsid w:val="00E3571E"/>
    <w:rsid w:val="00E35AA8"/>
    <w:rsid w:val="00E36229"/>
    <w:rsid w:val="00E363E8"/>
    <w:rsid w:val="00E36BCE"/>
    <w:rsid w:val="00E37276"/>
    <w:rsid w:val="00E37453"/>
    <w:rsid w:val="00E374CE"/>
    <w:rsid w:val="00E374F3"/>
    <w:rsid w:val="00E37508"/>
    <w:rsid w:val="00E37693"/>
    <w:rsid w:val="00E376B9"/>
    <w:rsid w:val="00E3786E"/>
    <w:rsid w:val="00E37C40"/>
    <w:rsid w:val="00E37C4A"/>
    <w:rsid w:val="00E37E72"/>
    <w:rsid w:val="00E402D5"/>
    <w:rsid w:val="00E40BB8"/>
    <w:rsid w:val="00E40D65"/>
    <w:rsid w:val="00E40EE0"/>
    <w:rsid w:val="00E41039"/>
    <w:rsid w:val="00E411AE"/>
    <w:rsid w:val="00E4169B"/>
    <w:rsid w:val="00E417F1"/>
    <w:rsid w:val="00E41DE6"/>
    <w:rsid w:val="00E41F20"/>
    <w:rsid w:val="00E423E7"/>
    <w:rsid w:val="00E42596"/>
    <w:rsid w:val="00E42648"/>
    <w:rsid w:val="00E42862"/>
    <w:rsid w:val="00E428B5"/>
    <w:rsid w:val="00E42903"/>
    <w:rsid w:val="00E42989"/>
    <w:rsid w:val="00E43219"/>
    <w:rsid w:val="00E433AE"/>
    <w:rsid w:val="00E43631"/>
    <w:rsid w:val="00E43795"/>
    <w:rsid w:val="00E437BD"/>
    <w:rsid w:val="00E43836"/>
    <w:rsid w:val="00E439B0"/>
    <w:rsid w:val="00E43AAE"/>
    <w:rsid w:val="00E43ABE"/>
    <w:rsid w:val="00E43D82"/>
    <w:rsid w:val="00E43D96"/>
    <w:rsid w:val="00E43F55"/>
    <w:rsid w:val="00E4419B"/>
    <w:rsid w:val="00E442B4"/>
    <w:rsid w:val="00E44B5C"/>
    <w:rsid w:val="00E44C35"/>
    <w:rsid w:val="00E450AD"/>
    <w:rsid w:val="00E45351"/>
    <w:rsid w:val="00E4552D"/>
    <w:rsid w:val="00E4568B"/>
    <w:rsid w:val="00E456C6"/>
    <w:rsid w:val="00E457D0"/>
    <w:rsid w:val="00E45923"/>
    <w:rsid w:val="00E459A5"/>
    <w:rsid w:val="00E45C37"/>
    <w:rsid w:val="00E45CB8"/>
    <w:rsid w:val="00E46086"/>
    <w:rsid w:val="00E4622E"/>
    <w:rsid w:val="00E46486"/>
    <w:rsid w:val="00E46B73"/>
    <w:rsid w:val="00E46BD9"/>
    <w:rsid w:val="00E46F76"/>
    <w:rsid w:val="00E4753A"/>
    <w:rsid w:val="00E4776B"/>
    <w:rsid w:val="00E47B96"/>
    <w:rsid w:val="00E500A4"/>
    <w:rsid w:val="00E5042F"/>
    <w:rsid w:val="00E50439"/>
    <w:rsid w:val="00E504A5"/>
    <w:rsid w:val="00E5053E"/>
    <w:rsid w:val="00E50ACA"/>
    <w:rsid w:val="00E50CEC"/>
    <w:rsid w:val="00E50D3E"/>
    <w:rsid w:val="00E50DAD"/>
    <w:rsid w:val="00E50E55"/>
    <w:rsid w:val="00E5102C"/>
    <w:rsid w:val="00E510D8"/>
    <w:rsid w:val="00E51449"/>
    <w:rsid w:val="00E517D9"/>
    <w:rsid w:val="00E51DC0"/>
    <w:rsid w:val="00E5265B"/>
    <w:rsid w:val="00E5285E"/>
    <w:rsid w:val="00E52A8E"/>
    <w:rsid w:val="00E52ABE"/>
    <w:rsid w:val="00E52C1B"/>
    <w:rsid w:val="00E52C5C"/>
    <w:rsid w:val="00E52D18"/>
    <w:rsid w:val="00E52E2C"/>
    <w:rsid w:val="00E53029"/>
    <w:rsid w:val="00E5336B"/>
    <w:rsid w:val="00E5347A"/>
    <w:rsid w:val="00E53676"/>
    <w:rsid w:val="00E536DE"/>
    <w:rsid w:val="00E53B95"/>
    <w:rsid w:val="00E53BF0"/>
    <w:rsid w:val="00E53E47"/>
    <w:rsid w:val="00E53EF4"/>
    <w:rsid w:val="00E53F8B"/>
    <w:rsid w:val="00E54098"/>
    <w:rsid w:val="00E540D3"/>
    <w:rsid w:val="00E54104"/>
    <w:rsid w:val="00E5412D"/>
    <w:rsid w:val="00E5467A"/>
    <w:rsid w:val="00E54BCE"/>
    <w:rsid w:val="00E54DFD"/>
    <w:rsid w:val="00E54FD4"/>
    <w:rsid w:val="00E55037"/>
    <w:rsid w:val="00E55333"/>
    <w:rsid w:val="00E553FF"/>
    <w:rsid w:val="00E554BC"/>
    <w:rsid w:val="00E556C0"/>
    <w:rsid w:val="00E556D9"/>
    <w:rsid w:val="00E55A66"/>
    <w:rsid w:val="00E55ABD"/>
    <w:rsid w:val="00E55CD5"/>
    <w:rsid w:val="00E55CD8"/>
    <w:rsid w:val="00E55F10"/>
    <w:rsid w:val="00E55FF4"/>
    <w:rsid w:val="00E56205"/>
    <w:rsid w:val="00E56CED"/>
    <w:rsid w:val="00E56D09"/>
    <w:rsid w:val="00E57301"/>
    <w:rsid w:val="00E573C6"/>
    <w:rsid w:val="00E57685"/>
    <w:rsid w:val="00E57777"/>
    <w:rsid w:val="00E577AA"/>
    <w:rsid w:val="00E5792B"/>
    <w:rsid w:val="00E57D1E"/>
    <w:rsid w:val="00E57D63"/>
    <w:rsid w:val="00E57DC6"/>
    <w:rsid w:val="00E57F60"/>
    <w:rsid w:val="00E6019B"/>
    <w:rsid w:val="00E60347"/>
    <w:rsid w:val="00E603B7"/>
    <w:rsid w:val="00E60481"/>
    <w:rsid w:val="00E607D9"/>
    <w:rsid w:val="00E60A5F"/>
    <w:rsid w:val="00E60C14"/>
    <w:rsid w:val="00E60C8C"/>
    <w:rsid w:val="00E60DAC"/>
    <w:rsid w:val="00E60E1A"/>
    <w:rsid w:val="00E610AF"/>
    <w:rsid w:val="00E611A1"/>
    <w:rsid w:val="00E614FE"/>
    <w:rsid w:val="00E615C3"/>
    <w:rsid w:val="00E618B0"/>
    <w:rsid w:val="00E61BA7"/>
    <w:rsid w:val="00E61C57"/>
    <w:rsid w:val="00E620B4"/>
    <w:rsid w:val="00E62472"/>
    <w:rsid w:val="00E6252E"/>
    <w:rsid w:val="00E627C6"/>
    <w:rsid w:val="00E62841"/>
    <w:rsid w:val="00E62842"/>
    <w:rsid w:val="00E62A82"/>
    <w:rsid w:val="00E62AAC"/>
    <w:rsid w:val="00E62EA3"/>
    <w:rsid w:val="00E62EBD"/>
    <w:rsid w:val="00E62F76"/>
    <w:rsid w:val="00E63104"/>
    <w:rsid w:val="00E63894"/>
    <w:rsid w:val="00E6392E"/>
    <w:rsid w:val="00E63945"/>
    <w:rsid w:val="00E63994"/>
    <w:rsid w:val="00E639C2"/>
    <w:rsid w:val="00E63BEE"/>
    <w:rsid w:val="00E63CE5"/>
    <w:rsid w:val="00E63D3A"/>
    <w:rsid w:val="00E641FE"/>
    <w:rsid w:val="00E643C6"/>
    <w:rsid w:val="00E64446"/>
    <w:rsid w:val="00E64582"/>
    <w:rsid w:val="00E645E9"/>
    <w:rsid w:val="00E647A3"/>
    <w:rsid w:val="00E647EC"/>
    <w:rsid w:val="00E64871"/>
    <w:rsid w:val="00E64D1F"/>
    <w:rsid w:val="00E651DF"/>
    <w:rsid w:val="00E65369"/>
    <w:rsid w:val="00E653A0"/>
    <w:rsid w:val="00E653DE"/>
    <w:rsid w:val="00E6568F"/>
    <w:rsid w:val="00E65885"/>
    <w:rsid w:val="00E65894"/>
    <w:rsid w:val="00E6589F"/>
    <w:rsid w:val="00E65A64"/>
    <w:rsid w:val="00E65B88"/>
    <w:rsid w:val="00E65F9C"/>
    <w:rsid w:val="00E66017"/>
    <w:rsid w:val="00E66083"/>
    <w:rsid w:val="00E661C4"/>
    <w:rsid w:val="00E662AD"/>
    <w:rsid w:val="00E66339"/>
    <w:rsid w:val="00E66547"/>
    <w:rsid w:val="00E668BC"/>
    <w:rsid w:val="00E668E3"/>
    <w:rsid w:val="00E6695B"/>
    <w:rsid w:val="00E66BD5"/>
    <w:rsid w:val="00E66CE7"/>
    <w:rsid w:val="00E66E36"/>
    <w:rsid w:val="00E66FE6"/>
    <w:rsid w:val="00E671CB"/>
    <w:rsid w:val="00E673BC"/>
    <w:rsid w:val="00E677F9"/>
    <w:rsid w:val="00E678E1"/>
    <w:rsid w:val="00E678EA"/>
    <w:rsid w:val="00E67F47"/>
    <w:rsid w:val="00E67FD7"/>
    <w:rsid w:val="00E70053"/>
    <w:rsid w:val="00E700ED"/>
    <w:rsid w:val="00E7015F"/>
    <w:rsid w:val="00E7046F"/>
    <w:rsid w:val="00E708E4"/>
    <w:rsid w:val="00E70A7B"/>
    <w:rsid w:val="00E70C11"/>
    <w:rsid w:val="00E70C3A"/>
    <w:rsid w:val="00E70F3A"/>
    <w:rsid w:val="00E7126E"/>
    <w:rsid w:val="00E71325"/>
    <w:rsid w:val="00E713FA"/>
    <w:rsid w:val="00E71B29"/>
    <w:rsid w:val="00E71BB9"/>
    <w:rsid w:val="00E71C16"/>
    <w:rsid w:val="00E71E93"/>
    <w:rsid w:val="00E72413"/>
    <w:rsid w:val="00E725D0"/>
    <w:rsid w:val="00E7285D"/>
    <w:rsid w:val="00E72A94"/>
    <w:rsid w:val="00E72AD5"/>
    <w:rsid w:val="00E72C0C"/>
    <w:rsid w:val="00E72C87"/>
    <w:rsid w:val="00E72CCE"/>
    <w:rsid w:val="00E72D97"/>
    <w:rsid w:val="00E7314F"/>
    <w:rsid w:val="00E731AC"/>
    <w:rsid w:val="00E735F7"/>
    <w:rsid w:val="00E73BC5"/>
    <w:rsid w:val="00E74094"/>
    <w:rsid w:val="00E7416C"/>
    <w:rsid w:val="00E741D8"/>
    <w:rsid w:val="00E74365"/>
    <w:rsid w:val="00E7438F"/>
    <w:rsid w:val="00E743FD"/>
    <w:rsid w:val="00E745E9"/>
    <w:rsid w:val="00E74D56"/>
    <w:rsid w:val="00E74F1C"/>
    <w:rsid w:val="00E74FA5"/>
    <w:rsid w:val="00E75001"/>
    <w:rsid w:val="00E750F2"/>
    <w:rsid w:val="00E757D4"/>
    <w:rsid w:val="00E75EA6"/>
    <w:rsid w:val="00E760D9"/>
    <w:rsid w:val="00E762F6"/>
    <w:rsid w:val="00E764A2"/>
    <w:rsid w:val="00E7652D"/>
    <w:rsid w:val="00E76542"/>
    <w:rsid w:val="00E76566"/>
    <w:rsid w:val="00E76F0A"/>
    <w:rsid w:val="00E76FD0"/>
    <w:rsid w:val="00E77386"/>
    <w:rsid w:val="00E77595"/>
    <w:rsid w:val="00E7776D"/>
    <w:rsid w:val="00E779CB"/>
    <w:rsid w:val="00E800E7"/>
    <w:rsid w:val="00E80221"/>
    <w:rsid w:val="00E80400"/>
    <w:rsid w:val="00E805D8"/>
    <w:rsid w:val="00E8071F"/>
    <w:rsid w:val="00E8097B"/>
    <w:rsid w:val="00E80C98"/>
    <w:rsid w:val="00E80F2B"/>
    <w:rsid w:val="00E8124B"/>
    <w:rsid w:val="00E81368"/>
    <w:rsid w:val="00E81383"/>
    <w:rsid w:val="00E81393"/>
    <w:rsid w:val="00E81416"/>
    <w:rsid w:val="00E81607"/>
    <w:rsid w:val="00E818E9"/>
    <w:rsid w:val="00E81D1F"/>
    <w:rsid w:val="00E8223F"/>
    <w:rsid w:val="00E8237A"/>
    <w:rsid w:val="00E829F8"/>
    <w:rsid w:val="00E82F6A"/>
    <w:rsid w:val="00E83018"/>
    <w:rsid w:val="00E8319C"/>
    <w:rsid w:val="00E83B25"/>
    <w:rsid w:val="00E83C07"/>
    <w:rsid w:val="00E83CC0"/>
    <w:rsid w:val="00E83E08"/>
    <w:rsid w:val="00E83F3E"/>
    <w:rsid w:val="00E83FB1"/>
    <w:rsid w:val="00E84142"/>
    <w:rsid w:val="00E842DB"/>
    <w:rsid w:val="00E8433E"/>
    <w:rsid w:val="00E84384"/>
    <w:rsid w:val="00E843A6"/>
    <w:rsid w:val="00E846B7"/>
    <w:rsid w:val="00E8482C"/>
    <w:rsid w:val="00E84BC9"/>
    <w:rsid w:val="00E84BD6"/>
    <w:rsid w:val="00E84BDB"/>
    <w:rsid w:val="00E85487"/>
    <w:rsid w:val="00E856C9"/>
    <w:rsid w:val="00E85877"/>
    <w:rsid w:val="00E85A4B"/>
    <w:rsid w:val="00E85A80"/>
    <w:rsid w:val="00E85AFF"/>
    <w:rsid w:val="00E86650"/>
    <w:rsid w:val="00E866E1"/>
    <w:rsid w:val="00E86774"/>
    <w:rsid w:val="00E867B3"/>
    <w:rsid w:val="00E86A07"/>
    <w:rsid w:val="00E86C75"/>
    <w:rsid w:val="00E86D59"/>
    <w:rsid w:val="00E86DED"/>
    <w:rsid w:val="00E87077"/>
    <w:rsid w:val="00E871A8"/>
    <w:rsid w:val="00E872B9"/>
    <w:rsid w:val="00E873A2"/>
    <w:rsid w:val="00E875D1"/>
    <w:rsid w:val="00E87891"/>
    <w:rsid w:val="00E87A95"/>
    <w:rsid w:val="00E87B60"/>
    <w:rsid w:val="00E87C32"/>
    <w:rsid w:val="00E904AC"/>
    <w:rsid w:val="00E904C6"/>
    <w:rsid w:val="00E908A0"/>
    <w:rsid w:val="00E909D3"/>
    <w:rsid w:val="00E90CF4"/>
    <w:rsid w:val="00E90FA8"/>
    <w:rsid w:val="00E90FCA"/>
    <w:rsid w:val="00E91140"/>
    <w:rsid w:val="00E91835"/>
    <w:rsid w:val="00E91AE8"/>
    <w:rsid w:val="00E91D4A"/>
    <w:rsid w:val="00E91D5A"/>
    <w:rsid w:val="00E91E9E"/>
    <w:rsid w:val="00E9215A"/>
    <w:rsid w:val="00E92273"/>
    <w:rsid w:val="00E9237D"/>
    <w:rsid w:val="00E92AA6"/>
    <w:rsid w:val="00E92F25"/>
    <w:rsid w:val="00E931A0"/>
    <w:rsid w:val="00E9331C"/>
    <w:rsid w:val="00E9395A"/>
    <w:rsid w:val="00E93980"/>
    <w:rsid w:val="00E939D2"/>
    <w:rsid w:val="00E93A3F"/>
    <w:rsid w:val="00E93B67"/>
    <w:rsid w:val="00E93D48"/>
    <w:rsid w:val="00E93EA8"/>
    <w:rsid w:val="00E940D5"/>
    <w:rsid w:val="00E9415A"/>
    <w:rsid w:val="00E944FF"/>
    <w:rsid w:val="00E945E0"/>
    <w:rsid w:val="00E9465C"/>
    <w:rsid w:val="00E948ED"/>
    <w:rsid w:val="00E94F85"/>
    <w:rsid w:val="00E95046"/>
    <w:rsid w:val="00E951D5"/>
    <w:rsid w:val="00E9556D"/>
    <w:rsid w:val="00E95C5B"/>
    <w:rsid w:val="00E95DAD"/>
    <w:rsid w:val="00E95FAF"/>
    <w:rsid w:val="00E95FF8"/>
    <w:rsid w:val="00E962B1"/>
    <w:rsid w:val="00E96A73"/>
    <w:rsid w:val="00E96AF4"/>
    <w:rsid w:val="00E96BBD"/>
    <w:rsid w:val="00E96BBF"/>
    <w:rsid w:val="00E970B1"/>
    <w:rsid w:val="00E972AC"/>
    <w:rsid w:val="00E973F5"/>
    <w:rsid w:val="00E97446"/>
    <w:rsid w:val="00E975CC"/>
    <w:rsid w:val="00E975E2"/>
    <w:rsid w:val="00E976D4"/>
    <w:rsid w:val="00E97792"/>
    <w:rsid w:val="00E97938"/>
    <w:rsid w:val="00E979DC"/>
    <w:rsid w:val="00E97A72"/>
    <w:rsid w:val="00EA003F"/>
    <w:rsid w:val="00EA044E"/>
    <w:rsid w:val="00EA0AAF"/>
    <w:rsid w:val="00EA0CC0"/>
    <w:rsid w:val="00EA0D60"/>
    <w:rsid w:val="00EA0D95"/>
    <w:rsid w:val="00EA1025"/>
    <w:rsid w:val="00EA1464"/>
    <w:rsid w:val="00EA19B2"/>
    <w:rsid w:val="00EA1B3B"/>
    <w:rsid w:val="00EA1B55"/>
    <w:rsid w:val="00EA1C33"/>
    <w:rsid w:val="00EA1FE2"/>
    <w:rsid w:val="00EA22BB"/>
    <w:rsid w:val="00EA24FD"/>
    <w:rsid w:val="00EA265F"/>
    <w:rsid w:val="00EA284E"/>
    <w:rsid w:val="00EA2BC3"/>
    <w:rsid w:val="00EA3085"/>
    <w:rsid w:val="00EA317A"/>
    <w:rsid w:val="00EA31D6"/>
    <w:rsid w:val="00EA32C9"/>
    <w:rsid w:val="00EA33CC"/>
    <w:rsid w:val="00EA3604"/>
    <w:rsid w:val="00EA3763"/>
    <w:rsid w:val="00EA39D0"/>
    <w:rsid w:val="00EA3A66"/>
    <w:rsid w:val="00EA402A"/>
    <w:rsid w:val="00EA41F1"/>
    <w:rsid w:val="00EA424F"/>
    <w:rsid w:val="00EA431F"/>
    <w:rsid w:val="00EA44B0"/>
    <w:rsid w:val="00EA451F"/>
    <w:rsid w:val="00EA4635"/>
    <w:rsid w:val="00EA4660"/>
    <w:rsid w:val="00EA46C5"/>
    <w:rsid w:val="00EA46DC"/>
    <w:rsid w:val="00EA46E7"/>
    <w:rsid w:val="00EA474E"/>
    <w:rsid w:val="00EA4BB5"/>
    <w:rsid w:val="00EA4FEF"/>
    <w:rsid w:val="00EA5162"/>
    <w:rsid w:val="00EA52FE"/>
    <w:rsid w:val="00EA539F"/>
    <w:rsid w:val="00EA558C"/>
    <w:rsid w:val="00EA5645"/>
    <w:rsid w:val="00EA5738"/>
    <w:rsid w:val="00EA5815"/>
    <w:rsid w:val="00EA5838"/>
    <w:rsid w:val="00EA5E91"/>
    <w:rsid w:val="00EA60D6"/>
    <w:rsid w:val="00EA62A3"/>
    <w:rsid w:val="00EA6577"/>
    <w:rsid w:val="00EA65AB"/>
    <w:rsid w:val="00EA6671"/>
    <w:rsid w:val="00EA6690"/>
    <w:rsid w:val="00EA688F"/>
    <w:rsid w:val="00EA6BD7"/>
    <w:rsid w:val="00EA6BE5"/>
    <w:rsid w:val="00EA6CBF"/>
    <w:rsid w:val="00EA71B6"/>
    <w:rsid w:val="00EA7316"/>
    <w:rsid w:val="00EA7346"/>
    <w:rsid w:val="00EA74CC"/>
    <w:rsid w:val="00EA75D2"/>
    <w:rsid w:val="00EA76FB"/>
    <w:rsid w:val="00EA7AE6"/>
    <w:rsid w:val="00EA7B1E"/>
    <w:rsid w:val="00EA7D55"/>
    <w:rsid w:val="00EB0218"/>
    <w:rsid w:val="00EB0419"/>
    <w:rsid w:val="00EB053B"/>
    <w:rsid w:val="00EB069C"/>
    <w:rsid w:val="00EB096D"/>
    <w:rsid w:val="00EB0EB8"/>
    <w:rsid w:val="00EB0F09"/>
    <w:rsid w:val="00EB110E"/>
    <w:rsid w:val="00EB1173"/>
    <w:rsid w:val="00EB1356"/>
    <w:rsid w:val="00EB13D8"/>
    <w:rsid w:val="00EB15E9"/>
    <w:rsid w:val="00EB168F"/>
    <w:rsid w:val="00EB1955"/>
    <w:rsid w:val="00EB19E8"/>
    <w:rsid w:val="00EB21A0"/>
    <w:rsid w:val="00EB22B7"/>
    <w:rsid w:val="00EB25DC"/>
    <w:rsid w:val="00EB26E5"/>
    <w:rsid w:val="00EB285E"/>
    <w:rsid w:val="00EB297D"/>
    <w:rsid w:val="00EB29F1"/>
    <w:rsid w:val="00EB2A0F"/>
    <w:rsid w:val="00EB2CA6"/>
    <w:rsid w:val="00EB2CBF"/>
    <w:rsid w:val="00EB2F1D"/>
    <w:rsid w:val="00EB2F5E"/>
    <w:rsid w:val="00EB2F92"/>
    <w:rsid w:val="00EB3455"/>
    <w:rsid w:val="00EB35EC"/>
    <w:rsid w:val="00EB388F"/>
    <w:rsid w:val="00EB3928"/>
    <w:rsid w:val="00EB3CB6"/>
    <w:rsid w:val="00EB3E4F"/>
    <w:rsid w:val="00EB41D3"/>
    <w:rsid w:val="00EB42A7"/>
    <w:rsid w:val="00EB4732"/>
    <w:rsid w:val="00EB473C"/>
    <w:rsid w:val="00EB475C"/>
    <w:rsid w:val="00EB48AD"/>
    <w:rsid w:val="00EB4961"/>
    <w:rsid w:val="00EB4BDC"/>
    <w:rsid w:val="00EB52A0"/>
    <w:rsid w:val="00EB53A7"/>
    <w:rsid w:val="00EB54C7"/>
    <w:rsid w:val="00EB598E"/>
    <w:rsid w:val="00EB5ED0"/>
    <w:rsid w:val="00EB5EF2"/>
    <w:rsid w:val="00EB6173"/>
    <w:rsid w:val="00EB63D6"/>
    <w:rsid w:val="00EB649C"/>
    <w:rsid w:val="00EB679A"/>
    <w:rsid w:val="00EB69A6"/>
    <w:rsid w:val="00EB6C39"/>
    <w:rsid w:val="00EB7072"/>
    <w:rsid w:val="00EB716E"/>
    <w:rsid w:val="00EB7311"/>
    <w:rsid w:val="00EB755B"/>
    <w:rsid w:val="00EB7674"/>
    <w:rsid w:val="00EB77FD"/>
    <w:rsid w:val="00EB7B36"/>
    <w:rsid w:val="00EC009B"/>
    <w:rsid w:val="00EC015E"/>
    <w:rsid w:val="00EC02A4"/>
    <w:rsid w:val="00EC02B5"/>
    <w:rsid w:val="00EC060A"/>
    <w:rsid w:val="00EC0772"/>
    <w:rsid w:val="00EC088F"/>
    <w:rsid w:val="00EC0D8B"/>
    <w:rsid w:val="00EC1229"/>
    <w:rsid w:val="00EC12F7"/>
    <w:rsid w:val="00EC1402"/>
    <w:rsid w:val="00EC1741"/>
    <w:rsid w:val="00EC17EE"/>
    <w:rsid w:val="00EC1884"/>
    <w:rsid w:val="00EC1965"/>
    <w:rsid w:val="00EC1D90"/>
    <w:rsid w:val="00EC21DF"/>
    <w:rsid w:val="00EC24B7"/>
    <w:rsid w:val="00EC2C72"/>
    <w:rsid w:val="00EC2CCE"/>
    <w:rsid w:val="00EC2D36"/>
    <w:rsid w:val="00EC2E70"/>
    <w:rsid w:val="00EC2F06"/>
    <w:rsid w:val="00EC2F14"/>
    <w:rsid w:val="00EC35DC"/>
    <w:rsid w:val="00EC36B6"/>
    <w:rsid w:val="00EC36E9"/>
    <w:rsid w:val="00EC391F"/>
    <w:rsid w:val="00EC3C2B"/>
    <w:rsid w:val="00EC3DFB"/>
    <w:rsid w:val="00EC40B7"/>
    <w:rsid w:val="00EC40F6"/>
    <w:rsid w:val="00EC43DF"/>
    <w:rsid w:val="00EC474C"/>
    <w:rsid w:val="00EC4783"/>
    <w:rsid w:val="00EC489A"/>
    <w:rsid w:val="00EC493D"/>
    <w:rsid w:val="00EC4B59"/>
    <w:rsid w:val="00EC52BA"/>
    <w:rsid w:val="00EC542A"/>
    <w:rsid w:val="00EC57BA"/>
    <w:rsid w:val="00EC5A0E"/>
    <w:rsid w:val="00EC5A24"/>
    <w:rsid w:val="00EC5B4E"/>
    <w:rsid w:val="00EC5C18"/>
    <w:rsid w:val="00EC5CC3"/>
    <w:rsid w:val="00EC5D25"/>
    <w:rsid w:val="00EC5E20"/>
    <w:rsid w:val="00EC5FD9"/>
    <w:rsid w:val="00EC5FF6"/>
    <w:rsid w:val="00EC619B"/>
    <w:rsid w:val="00EC6208"/>
    <w:rsid w:val="00EC6679"/>
    <w:rsid w:val="00EC6728"/>
    <w:rsid w:val="00EC6B47"/>
    <w:rsid w:val="00EC6B8E"/>
    <w:rsid w:val="00EC6C5B"/>
    <w:rsid w:val="00EC6D6C"/>
    <w:rsid w:val="00EC6F48"/>
    <w:rsid w:val="00EC710A"/>
    <w:rsid w:val="00EC74D2"/>
    <w:rsid w:val="00EC755F"/>
    <w:rsid w:val="00EC7598"/>
    <w:rsid w:val="00EC7662"/>
    <w:rsid w:val="00EC78C1"/>
    <w:rsid w:val="00EC7B73"/>
    <w:rsid w:val="00ED0017"/>
    <w:rsid w:val="00ED00CF"/>
    <w:rsid w:val="00ED05B1"/>
    <w:rsid w:val="00ED092A"/>
    <w:rsid w:val="00ED0982"/>
    <w:rsid w:val="00ED0A06"/>
    <w:rsid w:val="00ED0B09"/>
    <w:rsid w:val="00ED0F12"/>
    <w:rsid w:val="00ED10A9"/>
    <w:rsid w:val="00ED1160"/>
    <w:rsid w:val="00ED1577"/>
    <w:rsid w:val="00ED15EE"/>
    <w:rsid w:val="00ED17CB"/>
    <w:rsid w:val="00ED1BDE"/>
    <w:rsid w:val="00ED1E42"/>
    <w:rsid w:val="00ED1ED0"/>
    <w:rsid w:val="00ED1F0A"/>
    <w:rsid w:val="00ED213F"/>
    <w:rsid w:val="00ED21D3"/>
    <w:rsid w:val="00ED26FA"/>
    <w:rsid w:val="00ED2804"/>
    <w:rsid w:val="00ED28FD"/>
    <w:rsid w:val="00ED2AA0"/>
    <w:rsid w:val="00ED2B15"/>
    <w:rsid w:val="00ED2D20"/>
    <w:rsid w:val="00ED2EF4"/>
    <w:rsid w:val="00ED32F8"/>
    <w:rsid w:val="00ED3953"/>
    <w:rsid w:val="00ED39B8"/>
    <w:rsid w:val="00ED3A26"/>
    <w:rsid w:val="00ED3ABF"/>
    <w:rsid w:val="00ED3C14"/>
    <w:rsid w:val="00ED3DBC"/>
    <w:rsid w:val="00ED3FDD"/>
    <w:rsid w:val="00ED406A"/>
    <w:rsid w:val="00ED4134"/>
    <w:rsid w:val="00ED4274"/>
    <w:rsid w:val="00ED4370"/>
    <w:rsid w:val="00ED4476"/>
    <w:rsid w:val="00ED44C2"/>
    <w:rsid w:val="00ED4584"/>
    <w:rsid w:val="00ED45F8"/>
    <w:rsid w:val="00ED4D07"/>
    <w:rsid w:val="00ED549E"/>
    <w:rsid w:val="00ED555D"/>
    <w:rsid w:val="00ED5631"/>
    <w:rsid w:val="00ED5919"/>
    <w:rsid w:val="00ED5935"/>
    <w:rsid w:val="00ED5AFE"/>
    <w:rsid w:val="00ED6108"/>
    <w:rsid w:val="00ED63D3"/>
    <w:rsid w:val="00ED6A18"/>
    <w:rsid w:val="00ED6B71"/>
    <w:rsid w:val="00ED6CE8"/>
    <w:rsid w:val="00ED6D99"/>
    <w:rsid w:val="00ED70B9"/>
    <w:rsid w:val="00ED73C1"/>
    <w:rsid w:val="00ED7494"/>
    <w:rsid w:val="00ED7591"/>
    <w:rsid w:val="00ED75FB"/>
    <w:rsid w:val="00ED7736"/>
    <w:rsid w:val="00ED79E7"/>
    <w:rsid w:val="00ED7DA5"/>
    <w:rsid w:val="00ED7F2E"/>
    <w:rsid w:val="00ED7F72"/>
    <w:rsid w:val="00EE048F"/>
    <w:rsid w:val="00EE0761"/>
    <w:rsid w:val="00EE080A"/>
    <w:rsid w:val="00EE098C"/>
    <w:rsid w:val="00EE0C6F"/>
    <w:rsid w:val="00EE0D65"/>
    <w:rsid w:val="00EE0E99"/>
    <w:rsid w:val="00EE1411"/>
    <w:rsid w:val="00EE151F"/>
    <w:rsid w:val="00EE1719"/>
    <w:rsid w:val="00EE187B"/>
    <w:rsid w:val="00EE2013"/>
    <w:rsid w:val="00EE21F6"/>
    <w:rsid w:val="00EE22FF"/>
    <w:rsid w:val="00EE25EC"/>
    <w:rsid w:val="00EE267F"/>
    <w:rsid w:val="00EE2689"/>
    <w:rsid w:val="00EE27ED"/>
    <w:rsid w:val="00EE2B07"/>
    <w:rsid w:val="00EE2B10"/>
    <w:rsid w:val="00EE3088"/>
    <w:rsid w:val="00EE3221"/>
    <w:rsid w:val="00EE3241"/>
    <w:rsid w:val="00EE32FE"/>
    <w:rsid w:val="00EE3651"/>
    <w:rsid w:val="00EE3AB4"/>
    <w:rsid w:val="00EE3CCB"/>
    <w:rsid w:val="00EE4196"/>
    <w:rsid w:val="00EE423C"/>
    <w:rsid w:val="00EE42C8"/>
    <w:rsid w:val="00EE462B"/>
    <w:rsid w:val="00EE46A3"/>
    <w:rsid w:val="00EE4745"/>
    <w:rsid w:val="00EE4838"/>
    <w:rsid w:val="00EE48CC"/>
    <w:rsid w:val="00EE4A3C"/>
    <w:rsid w:val="00EE4AC8"/>
    <w:rsid w:val="00EE4B62"/>
    <w:rsid w:val="00EE4B80"/>
    <w:rsid w:val="00EE516C"/>
    <w:rsid w:val="00EE52BB"/>
    <w:rsid w:val="00EE54BB"/>
    <w:rsid w:val="00EE54DC"/>
    <w:rsid w:val="00EE567A"/>
    <w:rsid w:val="00EE5941"/>
    <w:rsid w:val="00EE636D"/>
    <w:rsid w:val="00EE6625"/>
    <w:rsid w:val="00EE66EB"/>
    <w:rsid w:val="00EE6F4A"/>
    <w:rsid w:val="00EE6F8A"/>
    <w:rsid w:val="00EE71D5"/>
    <w:rsid w:val="00EE76ED"/>
    <w:rsid w:val="00EE7998"/>
    <w:rsid w:val="00EE7A50"/>
    <w:rsid w:val="00EE7AA5"/>
    <w:rsid w:val="00EE7AB7"/>
    <w:rsid w:val="00EE7CF5"/>
    <w:rsid w:val="00EE7F3E"/>
    <w:rsid w:val="00EE7F6A"/>
    <w:rsid w:val="00EE7FA4"/>
    <w:rsid w:val="00EF0085"/>
    <w:rsid w:val="00EF0994"/>
    <w:rsid w:val="00EF0A0B"/>
    <w:rsid w:val="00EF0E9D"/>
    <w:rsid w:val="00EF0F4F"/>
    <w:rsid w:val="00EF10A8"/>
    <w:rsid w:val="00EF1126"/>
    <w:rsid w:val="00EF1145"/>
    <w:rsid w:val="00EF15E3"/>
    <w:rsid w:val="00EF178D"/>
    <w:rsid w:val="00EF1DF9"/>
    <w:rsid w:val="00EF1ED5"/>
    <w:rsid w:val="00EF1FCE"/>
    <w:rsid w:val="00EF2007"/>
    <w:rsid w:val="00EF2325"/>
    <w:rsid w:val="00EF238B"/>
    <w:rsid w:val="00EF23FB"/>
    <w:rsid w:val="00EF2488"/>
    <w:rsid w:val="00EF258D"/>
    <w:rsid w:val="00EF293D"/>
    <w:rsid w:val="00EF2978"/>
    <w:rsid w:val="00EF2A00"/>
    <w:rsid w:val="00EF2A02"/>
    <w:rsid w:val="00EF2A6E"/>
    <w:rsid w:val="00EF305D"/>
    <w:rsid w:val="00EF307E"/>
    <w:rsid w:val="00EF3171"/>
    <w:rsid w:val="00EF326F"/>
    <w:rsid w:val="00EF333F"/>
    <w:rsid w:val="00EF33F1"/>
    <w:rsid w:val="00EF3474"/>
    <w:rsid w:val="00EF3576"/>
    <w:rsid w:val="00EF3645"/>
    <w:rsid w:val="00EF3B3A"/>
    <w:rsid w:val="00EF3D14"/>
    <w:rsid w:val="00EF3DDD"/>
    <w:rsid w:val="00EF40AF"/>
    <w:rsid w:val="00EF4425"/>
    <w:rsid w:val="00EF4460"/>
    <w:rsid w:val="00EF4539"/>
    <w:rsid w:val="00EF46E7"/>
    <w:rsid w:val="00EF484F"/>
    <w:rsid w:val="00EF527B"/>
    <w:rsid w:val="00EF5283"/>
    <w:rsid w:val="00EF5487"/>
    <w:rsid w:val="00EF5596"/>
    <w:rsid w:val="00EF57AD"/>
    <w:rsid w:val="00EF5C9B"/>
    <w:rsid w:val="00EF5D20"/>
    <w:rsid w:val="00EF5E5A"/>
    <w:rsid w:val="00EF64B9"/>
    <w:rsid w:val="00EF652D"/>
    <w:rsid w:val="00EF672D"/>
    <w:rsid w:val="00EF68DF"/>
    <w:rsid w:val="00EF6C6D"/>
    <w:rsid w:val="00EF6DAE"/>
    <w:rsid w:val="00EF72BF"/>
    <w:rsid w:val="00EF76CF"/>
    <w:rsid w:val="00EF7896"/>
    <w:rsid w:val="00EF7CFF"/>
    <w:rsid w:val="00EF7F74"/>
    <w:rsid w:val="00EF7FD2"/>
    <w:rsid w:val="00F000D0"/>
    <w:rsid w:val="00F00141"/>
    <w:rsid w:val="00F00264"/>
    <w:rsid w:val="00F0070E"/>
    <w:rsid w:val="00F00952"/>
    <w:rsid w:val="00F009D1"/>
    <w:rsid w:val="00F00BB8"/>
    <w:rsid w:val="00F00CF4"/>
    <w:rsid w:val="00F00D02"/>
    <w:rsid w:val="00F010EC"/>
    <w:rsid w:val="00F0110A"/>
    <w:rsid w:val="00F01244"/>
    <w:rsid w:val="00F01549"/>
    <w:rsid w:val="00F01631"/>
    <w:rsid w:val="00F0192D"/>
    <w:rsid w:val="00F019CD"/>
    <w:rsid w:val="00F01CD1"/>
    <w:rsid w:val="00F01E0A"/>
    <w:rsid w:val="00F021F2"/>
    <w:rsid w:val="00F0222D"/>
    <w:rsid w:val="00F025BD"/>
    <w:rsid w:val="00F026BC"/>
    <w:rsid w:val="00F029B4"/>
    <w:rsid w:val="00F02A1A"/>
    <w:rsid w:val="00F02BE1"/>
    <w:rsid w:val="00F02D68"/>
    <w:rsid w:val="00F032DA"/>
    <w:rsid w:val="00F03578"/>
    <w:rsid w:val="00F039A1"/>
    <w:rsid w:val="00F039E5"/>
    <w:rsid w:val="00F03AAA"/>
    <w:rsid w:val="00F03D8C"/>
    <w:rsid w:val="00F03D9F"/>
    <w:rsid w:val="00F042DD"/>
    <w:rsid w:val="00F0435F"/>
    <w:rsid w:val="00F04424"/>
    <w:rsid w:val="00F044C0"/>
    <w:rsid w:val="00F04515"/>
    <w:rsid w:val="00F045A0"/>
    <w:rsid w:val="00F04628"/>
    <w:rsid w:val="00F0466B"/>
    <w:rsid w:val="00F0498E"/>
    <w:rsid w:val="00F04BE0"/>
    <w:rsid w:val="00F04FA6"/>
    <w:rsid w:val="00F04FD8"/>
    <w:rsid w:val="00F05129"/>
    <w:rsid w:val="00F05239"/>
    <w:rsid w:val="00F05ABE"/>
    <w:rsid w:val="00F05B1A"/>
    <w:rsid w:val="00F05BBE"/>
    <w:rsid w:val="00F05D97"/>
    <w:rsid w:val="00F05E4F"/>
    <w:rsid w:val="00F0615A"/>
    <w:rsid w:val="00F063DD"/>
    <w:rsid w:val="00F06687"/>
    <w:rsid w:val="00F06710"/>
    <w:rsid w:val="00F06BDF"/>
    <w:rsid w:val="00F06ED4"/>
    <w:rsid w:val="00F06EF4"/>
    <w:rsid w:val="00F07234"/>
    <w:rsid w:val="00F0724D"/>
    <w:rsid w:val="00F07268"/>
    <w:rsid w:val="00F074E3"/>
    <w:rsid w:val="00F074F0"/>
    <w:rsid w:val="00F075B9"/>
    <w:rsid w:val="00F0762B"/>
    <w:rsid w:val="00F077CE"/>
    <w:rsid w:val="00F077FD"/>
    <w:rsid w:val="00F07B79"/>
    <w:rsid w:val="00F07CDF"/>
    <w:rsid w:val="00F102C2"/>
    <w:rsid w:val="00F1035C"/>
    <w:rsid w:val="00F1040C"/>
    <w:rsid w:val="00F10496"/>
    <w:rsid w:val="00F105E3"/>
    <w:rsid w:val="00F10D83"/>
    <w:rsid w:val="00F10F4D"/>
    <w:rsid w:val="00F1101B"/>
    <w:rsid w:val="00F11044"/>
    <w:rsid w:val="00F11122"/>
    <w:rsid w:val="00F111A8"/>
    <w:rsid w:val="00F11273"/>
    <w:rsid w:val="00F11328"/>
    <w:rsid w:val="00F11421"/>
    <w:rsid w:val="00F114C0"/>
    <w:rsid w:val="00F115F2"/>
    <w:rsid w:val="00F11666"/>
    <w:rsid w:val="00F119C1"/>
    <w:rsid w:val="00F119EF"/>
    <w:rsid w:val="00F11BBC"/>
    <w:rsid w:val="00F11F85"/>
    <w:rsid w:val="00F11FF0"/>
    <w:rsid w:val="00F12093"/>
    <w:rsid w:val="00F120AD"/>
    <w:rsid w:val="00F12186"/>
    <w:rsid w:val="00F12351"/>
    <w:rsid w:val="00F12458"/>
    <w:rsid w:val="00F125C5"/>
    <w:rsid w:val="00F1289D"/>
    <w:rsid w:val="00F12C50"/>
    <w:rsid w:val="00F13272"/>
    <w:rsid w:val="00F1349E"/>
    <w:rsid w:val="00F13A7C"/>
    <w:rsid w:val="00F13C54"/>
    <w:rsid w:val="00F13D0C"/>
    <w:rsid w:val="00F1411A"/>
    <w:rsid w:val="00F14129"/>
    <w:rsid w:val="00F141BC"/>
    <w:rsid w:val="00F1433D"/>
    <w:rsid w:val="00F144D3"/>
    <w:rsid w:val="00F147EA"/>
    <w:rsid w:val="00F14835"/>
    <w:rsid w:val="00F14889"/>
    <w:rsid w:val="00F14A28"/>
    <w:rsid w:val="00F14AE7"/>
    <w:rsid w:val="00F14D96"/>
    <w:rsid w:val="00F14DDB"/>
    <w:rsid w:val="00F14E40"/>
    <w:rsid w:val="00F15210"/>
    <w:rsid w:val="00F15273"/>
    <w:rsid w:val="00F15681"/>
    <w:rsid w:val="00F158D5"/>
    <w:rsid w:val="00F15A10"/>
    <w:rsid w:val="00F15A52"/>
    <w:rsid w:val="00F15C07"/>
    <w:rsid w:val="00F15CB0"/>
    <w:rsid w:val="00F15F4C"/>
    <w:rsid w:val="00F15FAC"/>
    <w:rsid w:val="00F16507"/>
    <w:rsid w:val="00F1657E"/>
    <w:rsid w:val="00F167FD"/>
    <w:rsid w:val="00F168B4"/>
    <w:rsid w:val="00F169E4"/>
    <w:rsid w:val="00F169F7"/>
    <w:rsid w:val="00F16ACE"/>
    <w:rsid w:val="00F16DA9"/>
    <w:rsid w:val="00F16E9C"/>
    <w:rsid w:val="00F17680"/>
    <w:rsid w:val="00F178EF"/>
    <w:rsid w:val="00F179E4"/>
    <w:rsid w:val="00F17A9C"/>
    <w:rsid w:val="00F17B4C"/>
    <w:rsid w:val="00F17C4D"/>
    <w:rsid w:val="00F17CA8"/>
    <w:rsid w:val="00F201DA"/>
    <w:rsid w:val="00F20272"/>
    <w:rsid w:val="00F20C18"/>
    <w:rsid w:val="00F20D81"/>
    <w:rsid w:val="00F210FA"/>
    <w:rsid w:val="00F21184"/>
    <w:rsid w:val="00F2122A"/>
    <w:rsid w:val="00F2134C"/>
    <w:rsid w:val="00F21386"/>
    <w:rsid w:val="00F2148D"/>
    <w:rsid w:val="00F218EB"/>
    <w:rsid w:val="00F218F1"/>
    <w:rsid w:val="00F21A49"/>
    <w:rsid w:val="00F21BC1"/>
    <w:rsid w:val="00F21C9C"/>
    <w:rsid w:val="00F21CA6"/>
    <w:rsid w:val="00F21DF3"/>
    <w:rsid w:val="00F22205"/>
    <w:rsid w:val="00F22980"/>
    <w:rsid w:val="00F22B49"/>
    <w:rsid w:val="00F22D6E"/>
    <w:rsid w:val="00F22F1C"/>
    <w:rsid w:val="00F235E3"/>
    <w:rsid w:val="00F23945"/>
    <w:rsid w:val="00F241C6"/>
    <w:rsid w:val="00F24705"/>
    <w:rsid w:val="00F24899"/>
    <w:rsid w:val="00F25165"/>
    <w:rsid w:val="00F251DC"/>
    <w:rsid w:val="00F25771"/>
    <w:rsid w:val="00F259C8"/>
    <w:rsid w:val="00F25C4F"/>
    <w:rsid w:val="00F25D2D"/>
    <w:rsid w:val="00F26099"/>
    <w:rsid w:val="00F26401"/>
    <w:rsid w:val="00F2648B"/>
    <w:rsid w:val="00F26517"/>
    <w:rsid w:val="00F26679"/>
    <w:rsid w:val="00F26872"/>
    <w:rsid w:val="00F26994"/>
    <w:rsid w:val="00F26A06"/>
    <w:rsid w:val="00F26B6C"/>
    <w:rsid w:val="00F26B84"/>
    <w:rsid w:val="00F26B97"/>
    <w:rsid w:val="00F26CD7"/>
    <w:rsid w:val="00F271C2"/>
    <w:rsid w:val="00F2721E"/>
    <w:rsid w:val="00F2723A"/>
    <w:rsid w:val="00F2731A"/>
    <w:rsid w:val="00F27473"/>
    <w:rsid w:val="00F27C10"/>
    <w:rsid w:val="00F300C6"/>
    <w:rsid w:val="00F30329"/>
    <w:rsid w:val="00F308FB"/>
    <w:rsid w:val="00F3090F"/>
    <w:rsid w:val="00F30F65"/>
    <w:rsid w:val="00F30FC7"/>
    <w:rsid w:val="00F3102B"/>
    <w:rsid w:val="00F311C2"/>
    <w:rsid w:val="00F312C7"/>
    <w:rsid w:val="00F312E0"/>
    <w:rsid w:val="00F315E3"/>
    <w:rsid w:val="00F3162D"/>
    <w:rsid w:val="00F3165F"/>
    <w:rsid w:val="00F3177D"/>
    <w:rsid w:val="00F3186A"/>
    <w:rsid w:val="00F31E3A"/>
    <w:rsid w:val="00F31ED3"/>
    <w:rsid w:val="00F31FFC"/>
    <w:rsid w:val="00F3242A"/>
    <w:rsid w:val="00F328AB"/>
    <w:rsid w:val="00F32AF8"/>
    <w:rsid w:val="00F32B31"/>
    <w:rsid w:val="00F32BB1"/>
    <w:rsid w:val="00F331D2"/>
    <w:rsid w:val="00F33360"/>
    <w:rsid w:val="00F3364C"/>
    <w:rsid w:val="00F33756"/>
    <w:rsid w:val="00F3406E"/>
    <w:rsid w:val="00F34168"/>
    <w:rsid w:val="00F3449B"/>
    <w:rsid w:val="00F347A1"/>
    <w:rsid w:val="00F3482E"/>
    <w:rsid w:val="00F34B27"/>
    <w:rsid w:val="00F34CD1"/>
    <w:rsid w:val="00F34DEF"/>
    <w:rsid w:val="00F35158"/>
    <w:rsid w:val="00F35259"/>
    <w:rsid w:val="00F35892"/>
    <w:rsid w:val="00F35ADA"/>
    <w:rsid w:val="00F3608C"/>
    <w:rsid w:val="00F361FE"/>
    <w:rsid w:val="00F36458"/>
    <w:rsid w:val="00F364D1"/>
    <w:rsid w:val="00F36629"/>
    <w:rsid w:val="00F368DF"/>
    <w:rsid w:val="00F36B75"/>
    <w:rsid w:val="00F36ED4"/>
    <w:rsid w:val="00F36F13"/>
    <w:rsid w:val="00F37599"/>
    <w:rsid w:val="00F376EF"/>
    <w:rsid w:val="00F37723"/>
    <w:rsid w:val="00F37B3A"/>
    <w:rsid w:val="00F37C08"/>
    <w:rsid w:val="00F37E0D"/>
    <w:rsid w:val="00F37EB1"/>
    <w:rsid w:val="00F3F5EC"/>
    <w:rsid w:val="00F40223"/>
    <w:rsid w:val="00F408A1"/>
    <w:rsid w:val="00F40D30"/>
    <w:rsid w:val="00F40F08"/>
    <w:rsid w:val="00F40FC0"/>
    <w:rsid w:val="00F4134F"/>
    <w:rsid w:val="00F413A5"/>
    <w:rsid w:val="00F413DE"/>
    <w:rsid w:val="00F4174E"/>
    <w:rsid w:val="00F418E1"/>
    <w:rsid w:val="00F419F4"/>
    <w:rsid w:val="00F42046"/>
    <w:rsid w:val="00F4228A"/>
    <w:rsid w:val="00F4251D"/>
    <w:rsid w:val="00F42620"/>
    <w:rsid w:val="00F426E2"/>
    <w:rsid w:val="00F4280F"/>
    <w:rsid w:val="00F42A26"/>
    <w:rsid w:val="00F42C42"/>
    <w:rsid w:val="00F42CFC"/>
    <w:rsid w:val="00F42FAD"/>
    <w:rsid w:val="00F42FDD"/>
    <w:rsid w:val="00F43005"/>
    <w:rsid w:val="00F430D6"/>
    <w:rsid w:val="00F43360"/>
    <w:rsid w:val="00F434BB"/>
    <w:rsid w:val="00F43525"/>
    <w:rsid w:val="00F43923"/>
    <w:rsid w:val="00F43B9A"/>
    <w:rsid w:val="00F43C87"/>
    <w:rsid w:val="00F44044"/>
    <w:rsid w:val="00F443BA"/>
    <w:rsid w:val="00F443F2"/>
    <w:rsid w:val="00F446DD"/>
    <w:rsid w:val="00F4476A"/>
    <w:rsid w:val="00F4484E"/>
    <w:rsid w:val="00F44859"/>
    <w:rsid w:val="00F44D6D"/>
    <w:rsid w:val="00F45020"/>
    <w:rsid w:val="00F4530B"/>
    <w:rsid w:val="00F45C47"/>
    <w:rsid w:val="00F45D0D"/>
    <w:rsid w:val="00F45D7B"/>
    <w:rsid w:val="00F45D95"/>
    <w:rsid w:val="00F45E05"/>
    <w:rsid w:val="00F460ED"/>
    <w:rsid w:val="00F46114"/>
    <w:rsid w:val="00F465CC"/>
    <w:rsid w:val="00F467DF"/>
    <w:rsid w:val="00F46A0F"/>
    <w:rsid w:val="00F46B74"/>
    <w:rsid w:val="00F46DFE"/>
    <w:rsid w:val="00F46E83"/>
    <w:rsid w:val="00F4712A"/>
    <w:rsid w:val="00F47588"/>
    <w:rsid w:val="00F47B08"/>
    <w:rsid w:val="00F47BD8"/>
    <w:rsid w:val="00F47C35"/>
    <w:rsid w:val="00F47D5B"/>
    <w:rsid w:val="00F50050"/>
    <w:rsid w:val="00F501DE"/>
    <w:rsid w:val="00F501E7"/>
    <w:rsid w:val="00F5032E"/>
    <w:rsid w:val="00F503F4"/>
    <w:rsid w:val="00F50526"/>
    <w:rsid w:val="00F508FB"/>
    <w:rsid w:val="00F509C2"/>
    <w:rsid w:val="00F50CF3"/>
    <w:rsid w:val="00F50D2D"/>
    <w:rsid w:val="00F50D52"/>
    <w:rsid w:val="00F50F6A"/>
    <w:rsid w:val="00F51100"/>
    <w:rsid w:val="00F5144D"/>
    <w:rsid w:val="00F517E7"/>
    <w:rsid w:val="00F51826"/>
    <w:rsid w:val="00F51987"/>
    <w:rsid w:val="00F51AEE"/>
    <w:rsid w:val="00F51C4C"/>
    <w:rsid w:val="00F51C77"/>
    <w:rsid w:val="00F52193"/>
    <w:rsid w:val="00F52579"/>
    <w:rsid w:val="00F526F9"/>
    <w:rsid w:val="00F52A57"/>
    <w:rsid w:val="00F52B0A"/>
    <w:rsid w:val="00F52B62"/>
    <w:rsid w:val="00F52BCD"/>
    <w:rsid w:val="00F531A4"/>
    <w:rsid w:val="00F53355"/>
    <w:rsid w:val="00F53381"/>
    <w:rsid w:val="00F537B5"/>
    <w:rsid w:val="00F54248"/>
    <w:rsid w:val="00F5432A"/>
    <w:rsid w:val="00F543F6"/>
    <w:rsid w:val="00F544E4"/>
    <w:rsid w:val="00F54551"/>
    <w:rsid w:val="00F5456D"/>
    <w:rsid w:val="00F548B6"/>
    <w:rsid w:val="00F549D6"/>
    <w:rsid w:val="00F54C85"/>
    <w:rsid w:val="00F54DFC"/>
    <w:rsid w:val="00F55236"/>
    <w:rsid w:val="00F55D50"/>
    <w:rsid w:val="00F56232"/>
    <w:rsid w:val="00F563C3"/>
    <w:rsid w:val="00F5676A"/>
    <w:rsid w:val="00F56AAD"/>
    <w:rsid w:val="00F56BDC"/>
    <w:rsid w:val="00F56C77"/>
    <w:rsid w:val="00F56DC3"/>
    <w:rsid w:val="00F56F53"/>
    <w:rsid w:val="00F57376"/>
    <w:rsid w:val="00F57386"/>
    <w:rsid w:val="00F5745A"/>
    <w:rsid w:val="00F57626"/>
    <w:rsid w:val="00F579D6"/>
    <w:rsid w:val="00F57ACB"/>
    <w:rsid w:val="00F57AD5"/>
    <w:rsid w:val="00F57B75"/>
    <w:rsid w:val="00F57BB8"/>
    <w:rsid w:val="00F60043"/>
    <w:rsid w:val="00F6050D"/>
    <w:rsid w:val="00F606E3"/>
    <w:rsid w:val="00F6077C"/>
    <w:rsid w:val="00F60C60"/>
    <w:rsid w:val="00F60F99"/>
    <w:rsid w:val="00F61126"/>
    <w:rsid w:val="00F61782"/>
    <w:rsid w:val="00F61B8A"/>
    <w:rsid w:val="00F61C5F"/>
    <w:rsid w:val="00F61CCF"/>
    <w:rsid w:val="00F62312"/>
    <w:rsid w:val="00F6240A"/>
    <w:rsid w:val="00F625D3"/>
    <w:rsid w:val="00F6274F"/>
    <w:rsid w:val="00F62774"/>
    <w:rsid w:val="00F62899"/>
    <w:rsid w:val="00F62995"/>
    <w:rsid w:val="00F62ADF"/>
    <w:rsid w:val="00F62E3C"/>
    <w:rsid w:val="00F62E48"/>
    <w:rsid w:val="00F63247"/>
    <w:rsid w:val="00F632DF"/>
    <w:rsid w:val="00F632F1"/>
    <w:rsid w:val="00F63756"/>
    <w:rsid w:val="00F638D8"/>
    <w:rsid w:val="00F63985"/>
    <w:rsid w:val="00F63B60"/>
    <w:rsid w:val="00F63C04"/>
    <w:rsid w:val="00F63C4D"/>
    <w:rsid w:val="00F63D18"/>
    <w:rsid w:val="00F63FCC"/>
    <w:rsid w:val="00F64636"/>
    <w:rsid w:val="00F648C5"/>
    <w:rsid w:val="00F64B84"/>
    <w:rsid w:val="00F64DB0"/>
    <w:rsid w:val="00F64DC4"/>
    <w:rsid w:val="00F6566E"/>
    <w:rsid w:val="00F6593E"/>
    <w:rsid w:val="00F65B31"/>
    <w:rsid w:val="00F65F85"/>
    <w:rsid w:val="00F661B3"/>
    <w:rsid w:val="00F66A58"/>
    <w:rsid w:val="00F66B65"/>
    <w:rsid w:val="00F66D77"/>
    <w:rsid w:val="00F66F95"/>
    <w:rsid w:val="00F671C0"/>
    <w:rsid w:val="00F6735E"/>
    <w:rsid w:val="00F67471"/>
    <w:rsid w:val="00F6795A"/>
    <w:rsid w:val="00F679AD"/>
    <w:rsid w:val="00F700F8"/>
    <w:rsid w:val="00F70103"/>
    <w:rsid w:val="00F7014A"/>
    <w:rsid w:val="00F70425"/>
    <w:rsid w:val="00F706CC"/>
    <w:rsid w:val="00F706D3"/>
    <w:rsid w:val="00F70876"/>
    <w:rsid w:val="00F708EC"/>
    <w:rsid w:val="00F70BB2"/>
    <w:rsid w:val="00F70BD4"/>
    <w:rsid w:val="00F70BFF"/>
    <w:rsid w:val="00F70D65"/>
    <w:rsid w:val="00F70DE5"/>
    <w:rsid w:val="00F70F2B"/>
    <w:rsid w:val="00F70FFE"/>
    <w:rsid w:val="00F71220"/>
    <w:rsid w:val="00F71ADB"/>
    <w:rsid w:val="00F71DA5"/>
    <w:rsid w:val="00F71F7D"/>
    <w:rsid w:val="00F72083"/>
    <w:rsid w:val="00F721BC"/>
    <w:rsid w:val="00F723FD"/>
    <w:rsid w:val="00F724C2"/>
    <w:rsid w:val="00F72B13"/>
    <w:rsid w:val="00F72C02"/>
    <w:rsid w:val="00F72FCD"/>
    <w:rsid w:val="00F73250"/>
    <w:rsid w:val="00F734DD"/>
    <w:rsid w:val="00F73621"/>
    <w:rsid w:val="00F73700"/>
    <w:rsid w:val="00F7375E"/>
    <w:rsid w:val="00F739B1"/>
    <w:rsid w:val="00F73A3C"/>
    <w:rsid w:val="00F73AE3"/>
    <w:rsid w:val="00F73B22"/>
    <w:rsid w:val="00F73D61"/>
    <w:rsid w:val="00F73DFA"/>
    <w:rsid w:val="00F73E87"/>
    <w:rsid w:val="00F73FE6"/>
    <w:rsid w:val="00F7400A"/>
    <w:rsid w:val="00F7402B"/>
    <w:rsid w:val="00F74047"/>
    <w:rsid w:val="00F74671"/>
    <w:rsid w:val="00F747CF"/>
    <w:rsid w:val="00F74835"/>
    <w:rsid w:val="00F74966"/>
    <w:rsid w:val="00F749BB"/>
    <w:rsid w:val="00F74A7B"/>
    <w:rsid w:val="00F74B1B"/>
    <w:rsid w:val="00F74C41"/>
    <w:rsid w:val="00F74F55"/>
    <w:rsid w:val="00F753C6"/>
    <w:rsid w:val="00F7554C"/>
    <w:rsid w:val="00F75B0A"/>
    <w:rsid w:val="00F75EB9"/>
    <w:rsid w:val="00F75FD8"/>
    <w:rsid w:val="00F76100"/>
    <w:rsid w:val="00F76359"/>
    <w:rsid w:val="00F763D8"/>
    <w:rsid w:val="00F76404"/>
    <w:rsid w:val="00F76983"/>
    <w:rsid w:val="00F76AB9"/>
    <w:rsid w:val="00F76E15"/>
    <w:rsid w:val="00F76F3B"/>
    <w:rsid w:val="00F76FF1"/>
    <w:rsid w:val="00F7707B"/>
    <w:rsid w:val="00F7761D"/>
    <w:rsid w:val="00F77A63"/>
    <w:rsid w:val="00F77B1C"/>
    <w:rsid w:val="00F80243"/>
    <w:rsid w:val="00F80259"/>
    <w:rsid w:val="00F8027C"/>
    <w:rsid w:val="00F802DD"/>
    <w:rsid w:val="00F807B9"/>
    <w:rsid w:val="00F80831"/>
    <w:rsid w:val="00F80885"/>
    <w:rsid w:val="00F80992"/>
    <w:rsid w:val="00F80E3E"/>
    <w:rsid w:val="00F8129E"/>
    <w:rsid w:val="00F812A4"/>
    <w:rsid w:val="00F81665"/>
    <w:rsid w:val="00F81836"/>
    <w:rsid w:val="00F81886"/>
    <w:rsid w:val="00F81C42"/>
    <w:rsid w:val="00F82350"/>
    <w:rsid w:val="00F825A2"/>
    <w:rsid w:val="00F826C4"/>
    <w:rsid w:val="00F82C66"/>
    <w:rsid w:val="00F83023"/>
    <w:rsid w:val="00F83034"/>
    <w:rsid w:val="00F8320D"/>
    <w:rsid w:val="00F83239"/>
    <w:rsid w:val="00F83492"/>
    <w:rsid w:val="00F8366E"/>
    <w:rsid w:val="00F83729"/>
    <w:rsid w:val="00F83782"/>
    <w:rsid w:val="00F83838"/>
    <w:rsid w:val="00F83A68"/>
    <w:rsid w:val="00F83BA5"/>
    <w:rsid w:val="00F84069"/>
    <w:rsid w:val="00F84264"/>
    <w:rsid w:val="00F843BE"/>
    <w:rsid w:val="00F84450"/>
    <w:rsid w:val="00F84666"/>
    <w:rsid w:val="00F846AE"/>
    <w:rsid w:val="00F846EC"/>
    <w:rsid w:val="00F84927"/>
    <w:rsid w:val="00F84B45"/>
    <w:rsid w:val="00F84C39"/>
    <w:rsid w:val="00F84D07"/>
    <w:rsid w:val="00F84D4E"/>
    <w:rsid w:val="00F84ECE"/>
    <w:rsid w:val="00F851A0"/>
    <w:rsid w:val="00F851F2"/>
    <w:rsid w:val="00F85390"/>
    <w:rsid w:val="00F8550E"/>
    <w:rsid w:val="00F8552B"/>
    <w:rsid w:val="00F857A6"/>
    <w:rsid w:val="00F858E6"/>
    <w:rsid w:val="00F858FB"/>
    <w:rsid w:val="00F85A36"/>
    <w:rsid w:val="00F85DBD"/>
    <w:rsid w:val="00F85FC3"/>
    <w:rsid w:val="00F8612C"/>
    <w:rsid w:val="00F8641B"/>
    <w:rsid w:val="00F86791"/>
    <w:rsid w:val="00F86923"/>
    <w:rsid w:val="00F8697F"/>
    <w:rsid w:val="00F86D05"/>
    <w:rsid w:val="00F86E1E"/>
    <w:rsid w:val="00F86E3D"/>
    <w:rsid w:val="00F878DC"/>
    <w:rsid w:val="00F87984"/>
    <w:rsid w:val="00F87C28"/>
    <w:rsid w:val="00F87C58"/>
    <w:rsid w:val="00F87EE6"/>
    <w:rsid w:val="00F9022C"/>
    <w:rsid w:val="00F90546"/>
    <w:rsid w:val="00F907AE"/>
    <w:rsid w:val="00F907CF"/>
    <w:rsid w:val="00F90953"/>
    <w:rsid w:val="00F90C76"/>
    <w:rsid w:val="00F91206"/>
    <w:rsid w:val="00F91289"/>
    <w:rsid w:val="00F913A7"/>
    <w:rsid w:val="00F913E7"/>
    <w:rsid w:val="00F9181E"/>
    <w:rsid w:val="00F91A69"/>
    <w:rsid w:val="00F91B98"/>
    <w:rsid w:val="00F91BFB"/>
    <w:rsid w:val="00F91FE5"/>
    <w:rsid w:val="00F92283"/>
    <w:rsid w:val="00F92336"/>
    <w:rsid w:val="00F927ED"/>
    <w:rsid w:val="00F92AC0"/>
    <w:rsid w:val="00F92B69"/>
    <w:rsid w:val="00F92E25"/>
    <w:rsid w:val="00F92E33"/>
    <w:rsid w:val="00F933D0"/>
    <w:rsid w:val="00F93515"/>
    <w:rsid w:val="00F9352D"/>
    <w:rsid w:val="00F93AC4"/>
    <w:rsid w:val="00F93BE2"/>
    <w:rsid w:val="00F93E1E"/>
    <w:rsid w:val="00F93E40"/>
    <w:rsid w:val="00F93F22"/>
    <w:rsid w:val="00F94094"/>
    <w:rsid w:val="00F9445A"/>
    <w:rsid w:val="00F954A5"/>
    <w:rsid w:val="00F954EA"/>
    <w:rsid w:val="00F954EE"/>
    <w:rsid w:val="00F95524"/>
    <w:rsid w:val="00F955CB"/>
    <w:rsid w:val="00F95A58"/>
    <w:rsid w:val="00F95C0F"/>
    <w:rsid w:val="00F95FEA"/>
    <w:rsid w:val="00F96378"/>
    <w:rsid w:val="00F9674D"/>
    <w:rsid w:val="00F968EB"/>
    <w:rsid w:val="00F96B8E"/>
    <w:rsid w:val="00F96C50"/>
    <w:rsid w:val="00F96EB3"/>
    <w:rsid w:val="00F96EC9"/>
    <w:rsid w:val="00F96F8B"/>
    <w:rsid w:val="00F9711D"/>
    <w:rsid w:val="00F97203"/>
    <w:rsid w:val="00F9726A"/>
    <w:rsid w:val="00F972F1"/>
    <w:rsid w:val="00F97711"/>
    <w:rsid w:val="00F977AA"/>
    <w:rsid w:val="00F97903"/>
    <w:rsid w:val="00F97D44"/>
    <w:rsid w:val="00F97DC5"/>
    <w:rsid w:val="00F97DD4"/>
    <w:rsid w:val="00F97DFE"/>
    <w:rsid w:val="00FA0080"/>
    <w:rsid w:val="00FA0128"/>
    <w:rsid w:val="00FA0432"/>
    <w:rsid w:val="00FA08E1"/>
    <w:rsid w:val="00FA1066"/>
    <w:rsid w:val="00FA106F"/>
    <w:rsid w:val="00FA1095"/>
    <w:rsid w:val="00FA1499"/>
    <w:rsid w:val="00FA1573"/>
    <w:rsid w:val="00FA172B"/>
    <w:rsid w:val="00FA172F"/>
    <w:rsid w:val="00FA1794"/>
    <w:rsid w:val="00FA17A7"/>
    <w:rsid w:val="00FA17B2"/>
    <w:rsid w:val="00FA18E5"/>
    <w:rsid w:val="00FA1A19"/>
    <w:rsid w:val="00FA1AA4"/>
    <w:rsid w:val="00FA1BE7"/>
    <w:rsid w:val="00FA1CD6"/>
    <w:rsid w:val="00FA1D21"/>
    <w:rsid w:val="00FA1DEB"/>
    <w:rsid w:val="00FA1F85"/>
    <w:rsid w:val="00FA221B"/>
    <w:rsid w:val="00FA26D6"/>
    <w:rsid w:val="00FA2930"/>
    <w:rsid w:val="00FA2AEB"/>
    <w:rsid w:val="00FA2B66"/>
    <w:rsid w:val="00FA2D03"/>
    <w:rsid w:val="00FA2D37"/>
    <w:rsid w:val="00FA2D62"/>
    <w:rsid w:val="00FA2F85"/>
    <w:rsid w:val="00FA3093"/>
    <w:rsid w:val="00FA31AD"/>
    <w:rsid w:val="00FA3218"/>
    <w:rsid w:val="00FA32CC"/>
    <w:rsid w:val="00FA3373"/>
    <w:rsid w:val="00FA351F"/>
    <w:rsid w:val="00FA36A7"/>
    <w:rsid w:val="00FA38A0"/>
    <w:rsid w:val="00FA3DD7"/>
    <w:rsid w:val="00FA424C"/>
    <w:rsid w:val="00FA4623"/>
    <w:rsid w:val="00FA4856"/>
    <w:rsid w:val="00FA4A7C"/>
    <w:rsid w:val="00FA5566"/>
    <w:rsid w:val="00FA5845"/>
    <w:rsid w:val="00FA58BE"/>
    <w:rsid w:val="00FA5B53"/>
    <w:rsid w:val="00FA5C5F"/>
    <w:rsid w:val="00FA5EE3"/>
    <w:rsid w:val="00FA5F89"/>
    <w:rsid w:val="00FA5F8D"/>
    <w:rsid w:val="00FA5FF5"/>
    <w:rsid w:val="00FA62A8"/>
    <w:rsid w:val="00FA62B9"/>
    <w:rsid w:val="00FA64A3"/>
    <w:rsid w:val="00FA669D"/>
    <w:rsid w:val="00FA675E"/>
    <w:rsid w:val="00FA6836"/>
    <w:rsid w:val="00FA6930"/>
    <w:rsid w:val="00FA6DBF"/>
    <w:rsid w:val="00FA6FAF"/>
    <w:rsid w:val="00FA712D"/>
    <w:rsid w:val="00FA7226"/>
    <w:rsid w:val="00FA72FC"/>
    <w:rsid w:val="00FA764E"/>
    <w:rsid w:val="00FA7BB3"/>
    <w:rsid w:val="00FA7BBB"/>
    <w:rsid w:val="00FA7C44"/>
    <w:rsid w:val="00FA7D9D"/>
    <w:rsid w:val="00FA7F76"/>
    <w:rsid w:val="00FB0059"/>
    <w:rsid w:val="00FB0527"/>
    <w:rsid w:val="00FB063F"/>
    <w:rsid w:val="00FB0889"/>
    <w:rsid w:val="00FB08BA"/>
    <w:rsid w:val="00FB0933"/>
    <w:rsid w:val="00FB09DE"/>
    <w:rsid w:val="00FB09E1"/>
    <w:rsid w:val="00FB09FF"/>
    <w:rsid w:val="00FB0A59"/>
    <w:rsid w:val="00FB0B90"/>
    <w:rsid w:val="00FB0C60"/>
    <w:rsid w:val="00FB0CAA"/>
    <w:rsid w:val="00FB111B"/>
    <w:rsid w:val="00FB12E2"/>
    <w:rsid w:val="00FB181D"/>
    <w:rsid w:val="00FB18C7"/>
    <w:rsid w:val="00FB1BB0"/>
    <w:rsid w:val="00FB2051"/>
    <w:rsid w:val="00FB2109"/>
    <w:rsid w:val="00FB26BD"/>
    <w:rsid w:val="00FB28C3"/>
    <w:rsid w:val="00FB2B67"/>
    <w:rsid w:val="00FB2BDD"/>
    <w:rsid w:val="00FB302C"/>
    <w:rsid w:val="00FB3043"/>
    <w:rsid w:val="00FB3524"/>
    <w:rsid w:val="00FB352E"/>
    <w:rsid w:val="00FB3898"/>
    <w:rsid w:val="00FB3E54"/>
    <w:rsid w:val="00FB3FF3"/>
    <w:rsid w:val="00FB412B"/>
    <w:rsid w:val="00FB4204"/>
    <w:rsid w:val="00FB423D"/>
    <w:rsid w:val="00FB4345"/>
    <w:rsid w:val="00FB43C9"/>
    <w:rsid w:val="00FB46D3"/>
    <w:rsid w:val="00FB4972"/>
    <w:rsid w:val="00FB498C"/>
    <w:rsid w:val="00FB49C9"/>
    <w:rsid w:val="00FB49E8"/>
    <w:rsid w:val="00FB4E6F"/>
    <w:rsid w:val="00FB4ED3"/>
    <w:rsid w:val="00FB50D5"/>
    <w:rsid w:val="00FB52A9"/>
    <w:rsid w:val="00FB52EF"/>
    <w:rsid w:val="00FB56AA"/>
    <w:rsid w:val="00FB5AA1"/>
    <w:rsid w:val="00FB5BE0"/>
    <w:rsid w:val="00FB6496"/>
    <w:rsid w:val="00FB65E0"/>
    <w:rsid w:val="00FB6716"/>
    <w:rsid w:val="00FB681B"/>
    <w:rsid w:val="00FB6E28"/>
    <w:rsid w:val="00FB6F83"/>
    <w:rsid w:val="00FB7007"/>
    <w:rsid w:val="00FB71DA"/>
    <w:rsid w:val="00FB74B8"/>
    <w:rsid w:val="00FB78E3"/>
    <w:rsid w:val="00FB79A3"/>
    <w:rsid w:val="00FB7B6D"/>
    <w:rsid w:val="00FB7C1F"/>
    <w:rsid w:val="00FB7D61"/>
    <w:rsid w:val="00FB7DCC"/>
    <w:rsid w:val="00FB7EB9"/>
    <w:rsid w:val="00FC049A"/>
    <w:rsid w:val="00FC05DC"/>
    <w:rsid w:val="00FC0678"/>
    <w:rsid w:val="00FC074C"/>
    <w:rsid w:val="00FC07E7"/>
    <w:rsid w:val="00FC089C"/>
    <w:rsid w:val="00FC0BDF"/>
    <w:rsid w:val="00FC0F30"/>
    <w:rsid w:val="00FC13E4"/>
    <w:rsid w:val="00FC148B"/>
    <w:rsid w:val="00FC14D9"/>
    <w:rsid w:val="00FC1730"/>
    <w:rsid w:val="00FC1796"/>
    <w:rsid w:val="00FC1869"/>
    <w:rsid w:val="00FC1966"/>
    <w:rsid w:val="00FC1F2B"/>
    <w:rsid w:val="00FC1FF3"/>
    <w:rsid w:val="00FC215F"/>
    <w:rsid w:val="00FC255A"/>
    <w:rsid w:val="00FC2BB5"/>
    <w:rsid w:val="00FC2D35"/>
    <w:rsid w:val="00FC2DD6"/>
    <w:rsid w:val="00FC2F17"/>
    <w:rsid w:val="00FC3058"/>
    <w:rsid w:val="00FC350A"/>
    <w:rsid w:val="00FC3776"/>
    <w:rsid w:val="00FC3869"/>
    <w:rsid w:val="00FC3B07"/>
    <w:rsid w:val="00FC3C25"/>
    <w:rsid w:val="00FC3D99"/>
    <w:rsid w:val="00FC435A"/>
    <w:rsid w:val="00FC4386"/>
    <w:rsid w:val="00FC457A"/>
    <w:rsid w:val="00FC48DB"/>
    <w:rsid w:val="00FC48DC"/>
    <w:rsid w:val="00FC4ACA"/>
    <w:rsid w:val="00FC4CBD"/>
    <w:rsid w:val="00FC532A"/>
    <w:rsid w:val="00FC542D"/>
    <w:rsid w:val="00FC5497"/>
    <w:rsid w:val="00FC5B2F"/>
    <w:rsid w:val="00FC605E"/>
    <w:rsid w:val="00FC607B"/>
    <w:rsid w:val="00FC6134"/>
    <w:rsid w:val="00FC6288"/>
    <w:rsid w:val="00FC67C2"/>
    <w:rsid w:val="00FC6A96"/>
    <w:rsid w:val="00FC6D5D"/>
    <w:rsid w:val="00FC7202"/>
    <w:rsid w:val="00FC7933"/>
    <w:rsid w:val="00FC7B7B"/>
    <w:rsid w:val="00FC7F7E"/>
    <w:rsid w:val="00FD016A"/>
    <w:rsid w:val="00FD0191"/>
    <w:rsid w:val="00FD0385"/>
    <w:rsid w:val="00FD03D0"/>
    <w:rsid w:val="00FD0855"/>
    <w:rsid w:val="00FD08D6"/>
    <w:rsid w:val="00FD0BDA"/>
    <w:rsid w:val="00FD0C6A"/>
    <w:rsid w:val="00FD12C9"/>
    <w:rsid w:val="00FD1750"/>
    <w:rsid w:val="00FD1784"/>
    <w:rsid w:val="00FD17D3"/>
    <w:rsid w:val="00FD1817"/>
    <w:rsid w:val="00FD1BA1"/>
    <w:rsid w:val="00FD1CB2"/>
    <w:rsid w:val="00FD21F0"/>
    <w:rsid w:val="00FD223C"/>
    <w:rsid w:val="00FD24A4"/>
    <w:rsid w:val="00FD24F9"/>
    <w:rsid w:val="00FD29B4"/>
    <w:rsid w:val="00FD2A4E"/>
    <w:rsid w:val="00FD2B71"/>
    <w:rsid w:val="00FD2B80"/>
    <w:rsid w:val="00FD2C5D"/>
    <w:rsid w:val="00FD2D4E"/>
    <w:rsid w:val="00FD2DEA"/>
    <w:rsid w:val="00FD32A2"/>
    <w:rsid w:val="00FD3AC8"/>
    <w:rsid w:val="00FD3FEC"/>
    <w:rsid w:val="00FD43DE"/>
    <w:rsid w:val="00FD4593"/>
    <w:rsid w:val="00FD4641"/>
    <w:rsid w:val="00FD46B1"/>
    <w:rsid w:val="00FD4B5C"/>
    <w:rsid w:val="00FD4D03"/>
    <w:rsid w:val="00FD5026"/>
    <w:rsid w:val="00FD5037"/>
    <w:rsid w:val="00FD509E"/>
    <w:rsid w:val="00FD5383"/>
    <w:rsid w:val="00FD541B"/>
    <w:rsid w:val="00FD54A8"/>
    <w:rsid w:val="00FD5704"/>
    <w:rsid w:val="00FD5794"/>
    <w:rsid w:val="00FD58ED"/>
    <w:rsid w:val="00FD597F"/>
    <w:rsid w:val="00FD5A35"/>
    <w:rsid w:val="00FD5A4E"/>
    <w:rsid w:val="00FD5F64"/>
    <w:rsid w:val="00FD5F77"/>
    <w:rsid w:val="00FD601C"/>
    <w:rsid w:val="00FD60C4"/>
    <w:rsid w:val="00FD611F"/>
    <w:rsid w:val="00FD62DE"/>
    <w:rsid w:val="00FD6476"/>
    <w:rsid w:val="00FD6F96"/>
    <w:rsid w:val="00FD7224"/>
    <w:rsid w:val="00FD7280"/>
    <w:rsid w:val="00FD7348"/>
    <w:rsid w:val="00FD74C4"/>
    <w:rsid w:val="00FD75C4"/>
    <w:rsid w:val="00FD75C9"/>
    <w:rsid w:val="00FD765A"/>
    <w:rsid w:val="00FD766A"/>
    <w:rsid w:val="00FD77C1"/>
    <w:rsid w:val="00FD7A38"/>
    <w:rsid w:val="00FD7BAC"/>
    <w:rsid w:val="00FD7BFC"/>
    <w:rsid w:val="00FD7E35"/>
    <w:rsid w:val="00FD7FB7"/>
    <w:rsid w:val="00FE0368"/>
    <w:rsid w:val="00FE03D3"/>
    <w:rsid w:val="00FE03E4"/>
    <w:rsid w:val="00FE06C6"/>
    <w:rsid w:val="00FE081A"/>
    <w:rsid w:val="00FE093F"/>
    <w:rsid w:val="00FE09A2"/>
    <w:rsid w:val="00FE09B3"/>
    <w:rsid w:val="00FE0A3D"/>
    <w:rsid w:val="00FE0AF6"/>
    <w:rsid w:val="00FE0BAD"/>
    <w:rsid w:val="00FE0DA6"/>
    <w:rsid w:val="00FE0DBE"/>
    <w:rsid w:val="00FE0E58"/>
    <w:rsid w:val="00FE0F04"/>
    <w:rsid w:val="00FE0F94"/>
    <w:rsid w:val="00FE1238"/>
    <w:rsid w:val="00FE12DE"/>
    <w:rsid w:val="00FE1691"/>
    <w:rsid w:val="00FE1929"/>
    <w:rsid w:val="00FE19C8"/>
    <w:rsid w:val="00FE1B26"/>
    <w:rsid w:val="00FE1B52"/>
    <w:rsid w:val="00FE1CC5"/>
    <w:rsid w:val="00FE1D37"/>
    <w:rsid w:val="00FE212B"/>
    <w:rsid w:val="00FE257A"/>
    <w:rsid w:val="00FE2702"/>
    <w:rsid w:val="00FE2757"/>
    <w:rsid w:val="00FE289B"/>
    <w:rsid w:val="00FE28CE"/>
    <w:rsid w:val="00FE30CA"/>
    <w:rsid w:val="00FE311F"/>
    <w:rsid w:val="00FE32C2"/>
    <w:rsid w:val="00FE33D6"/>
    <w:rsid w:val="00FE343B"/>
    <w:rsid w:val="00FE381A"/>
    <w:rsid w:val="00FE3B49"/>
    <w:rsid w:val="00FE40C1"/>
    <w:rsid w:val="00FE423A"/>
    <w:rsid w:val="00FE4577"/>
    <w:rsid w:val="00FE4657"/>
    <w:rsid w:val="00FE465D"/>
    <w:rsid w:val="00FE4667"/>
    <w:rsid w:val="00FE46A5"/>
    <w:rsid w:val="00FE48B3"/>
    <w:rsid w:val="00FE4A69"/>
    <w:rsid w:val="00FE4B46"/>
    <w:rsid w:val="00FE4BEC"/>
    <w:rsid w:val="00FE4DF1"/>
    <w:rsid w:val="00FE4FF9"/>
    <w:rsid w:val="00FE502E"/>
    <w:rsid w:val="00FE51FD"/>
    <w:rsid w:val="00FE555C"/>
    <w:rsid w:val="00FE5760"/>
    <w:rsid w:val="00FE5CE1"/>
    <w:rsid w:val="00FE5DE3"/>
    <w:rsid w:val="00FE61CC"/>
    <w:rsid w:val="00FE65CF"/>
    <w:rsid w:val="00FE687A"/>
    <w:rsid w:val="00FE6E46"/>
    <w:rsid w:val="00FE72AF"/>
    <w:rsid w:val="00FE76C7"/>
    <w:rsid w:val="00FE7AD3"/>
    <w:rsid w:val="00FE7F1B"/>
    <w:rsid w:val="00FF0005"/>
    <w:rsid w:val="00FF01FD"/>
    <w:rsid w:val="00FF040C"/>
    <w:rsid w:val="00FF0B43"/>
    <w:rsid w:val="00FF0B73"/>
    <w:rsid w:val="00FF0C50"/>
    <w:rsid w:val="00FF0CC8"/>
    <w:rsid w:val="00FF0D16"/>
    <w:rsid w:val="00FF1206"/>
    <w:rsid w:val="00FF1762"/>
    <w:rsid w:val="00FF1793"/>
    <w:rsid w:val="00FF182C"/>
    <w:rsid w:val="00FF1B55"/>
    <w:rsid w:val="00FF1DFC"/>
    <w:rsid w:val="00FF1E5B"/>
    <w:rsid w:val="00FF2162"/>
    <w:rsid w:val="00FF267B"/>
    <w:rsid w:val="00FF2795"/>
    <w:rsid w:val="00FF2A0F"/>
    <w:rsid w:val="00FF2C48"/>
    <w:rsid w:val="00FF2D37"/>
    <w:rsid w:val="00FF2FC2"/>
    <w:rsid w:val="00FF30E6"/>
    <w:rsid w:val="00FF3350"/>
    <w:rsid w:val="00FF357A"/>
    <w:rsid w:val="00FF35B8"/>
    <w:rsid w:val="00FF3638"/>
    <w:rsid w:val="00FF38AE"/>
    <w:rsid w:val="00FF395C"/>
    <w:rsid w:val="00FF3D22"/>
    <w:rsid w:val="00FF402B"/>
    <w:rsid w:val="00FF441B"/>
    <w:rsid w:val="00FF45B7"/>
    <w:rsid w:val="00FF478C"/>
    <w:rsid w:val="00FF4863"/>
    <w:rsid w:val="00FF4A3D"/>
    <w:rsid w:val="00FF4A5D"/>
    <w:rsid w:val="00FF4CDA"/>
    <w:rsid w:val="00FF4D5F"/>
    <w:rsid w:val="00FF5039"/>
    <w:rsid w:val="00FF50D0"/>
    <w:rsid w:val="00FF56A1"/>
    <w:rsid w:val="00FF57F7"/>
    <w:rsid w:val="00FF59B2"/>
    <w:rsid w:val="00FF5BBB"/>
    <w:rsid w:val="00FF5FDC"/>
    <w:rsid w:val="00FF6068"/>
    <w:rsid w:val="00FF64F3"/>
    <w:rsid w:val="00FF663C"/>
    <w:rsid w:val="00FF68B2"/>
    <w:rsid w:val="00FF6AE8"/>
    <w:rsid w:val="00FF6B06"/>
    <w:rsid w:val="00FF6D7B"/>
    <w:rsid w:val="00FF6D9B"/>
    <w:rsid w:val="00FF6F3D"/>
    <w:rsid w:val="00FF70D1"/>
    <w:rsid w:val="00FF722D"/>
    <w:rsid w:val="00FF753B"/>
    <w:rsid w:val="00FF769B"/>
    <w:rsid w:val="00FF76D0"/>
    <w:rsid w:val="00FF77CE"/>
    <w:rsid w:val="00FF77D7"/>
    <w:rsid w:val="00FF77DA"/>
    <w:rsid w:val="00FF799F"/>
    <w:rsid w:val="00FF7E35"/>
    <w:rsid w:val="00FF7FBD"/>
    <w:rsid w:val="0103DB52"/>
    <w:rsid w:val="013E38AE"/>
    <w:rsid w:val="01401C75"/>
    <w:rsid w:val="014A1FF4"/>
    <w:rsid w:val="014BCFD2"/>
    <w:rsid w:val="01DE6654"/>
    <w:rsid w:val="021364F2"/>
    <w:rsid w:val="0218944C"/>
    <w:rsid w:val="021FBBD5"/>
    <w:rsid w:val="023FC5BE"/>
    <w:rsid w:val="0243CB83"/>
    <w:rsid w:val="0274BDC6"/>
    <w:rsid w:val="02887357"/>
    <w:rsid w:val="028A2CAE"/>
    <w:rsid w:val="02976888"/>
    <w:rsid w:val="02A8A945"/>
    <w:rsid w:val="02B5B310"/>
    <w:rsid w:val="02B5C86F"/>
    <w:rsid w:val="02FA0E97"/>
    <w:rsid w:val="031BDA63"/>
    <w:rsid w:val="034A30D0"/>
    <w:rsid w:val="034DAD33"/>
    <w:rsid w:val="03B32BB1"/>
    <w:rsid w:val="03B7A6AA"/>
    <w:rsid w:val="03D11A3A"/>
    <w:rsid w:val="03D2F5F3"/>
    <w:rsid w:val="03E4DA63"/>
    <w:rsid w:val="03E5507C"/>
    <w:rsid w:val="03F21C71"/>
    <w:rsid w:val="03FF894B"/>
    <w:rsid w:val="03FFD18D"/>
    <w:rsid w:val="0403A5B4"/>
    <w:rsid w:val="04063CB4"/>
    <w:rsid w:val="0407D3D2"/>
    <w:rsid w:val="04223D2F"/>
    <w:rsid w:val="04631648"/>
    <w:rsid w:val="0499B582"/>
    <w:rsid w:val="04CAD404"/>
    <w:rsid w:val="04CFD057"/>
    <w:rsid w:val="04EA4730"/>
    <w:rsid w:val="04EA980A"/>
    <w:rsid w:val="04F01199"/>
    <w:rsid w:val="05293A2D"/>
    <w:rsid w:val="05427F6E"/>
    <w:rsid w:val="0577E6EE"/>
    <w:rsid w:val="05F9F02D"/>
    <w:rsid w:val="06219ACC"/>
    <w:rsid w:val="0646AA33"/>
    <w:rsid w:val="06926E2F"/>
    <w:rsid w:val="069B441B"/>
    <w:rsid w:val="06A7FD63"/>
    <w:rsid w:val="06AB6D36"/>
    <w:rsid w:val="06B059A2"/>
    <w:rsid w:val="06E91B67"/>
    <w:rsid w:val="06F59F4A"/>
    <w:rsid w:val="07127FC4"/>
    <w:rsid w:val="071D3BC9"/>
    <w:rsid w:val="0768C727"/>
    <w:rsid w:val="07923E76"/>
    <w:rsid w:val="07A2D9AB"/>
    <w:rsid w:val="07B47081"/>
    <w:rsid w:val="07F07C7E"/>
    <w:rsid w:val="0800079D"/>
    <w:rsid w:val="0805B1B5"/>
    <w:rsid w:val="0812EA46"/>
    <w:rsid w:val="081428E5"/>
    <w:rsid w:val="08241CB1"/>
    <w:rsid w:val="082EDDF3"/>
    <w:rsid w:val="08303582"/>
    <w:rsid w:val="08894D8C"/>
    <w:rsid w:val="0899B9D1"/>
    <w:rsid w:val="08A95245"/>
    <w:rsid w:val="08BD25C0"/>
    <w:rsid w:val="08C26A08"/>
    <w:rsid w:val="08F1ECC4"/>
    <w:rsid w:val="08F458D0"/>
    <w:rsid w:val="0940ADE3"/>
    <w:rsid w:val="0941E173"/>
    <w:rsid w:val="094EDD20"/>
    <w:rsid w:val="094EDD44"/>
    <w:rsid w:val="0968467A"/>
    <w:rsid w:val="097494C6"/>
    <w:rsid w:val="0996BF27"/>
    <w:rsid w:val="09ABA85E"/>
    <w:rsid w:val="09AF9798"/>
    <w:rsid w:val="09CF7541"/>
    <w:rsid w:val="0A2B888E"/>
    <w:rsid w:val="0A35A827"/>
    <w:rsid w:val="0A3C1AAA"/>
    <w:rsid w:val="0A433FFD"/>
    <w:rsid w:val="0A6073C0"/>
    <w:rsid w:val="0A6BEAC7"/>
    <w:rsid w:val="0A7060B8"/>
    <w:rsid w:val="0A7F0CFF"/>
    <w:rsid w:val="0A8E77B8"/>
    <w:rsid w:val="0AADF2D6"/>
    <w:rsid w:val="0ACCFC4C"/>
    <w:rsid w:val="0AD02A22"/>
    <w:rsid w:val="0ADA6984"/>
    <w:rsid w:val="0ADDB1D4"/>
    <w:rsid w:val="0AFB65E6"/>
    <w:rsid w:val="0B012345"/>
    <w:rsid w:val="0B11890E"/>
    <w:rsid w:val="0B1D476E"/>
    <w:rsid w:val="0B1ED78D"/>
    <w:rsid w:val="0B451B47"/>
    <w:rsid w:val="0B455F14"/>
    <w:rsid w:val="0B50ABE7"/>
    <w:rsid w:val="0B553741"/>
    <w:rsid w:val="0B96513A"/>
    <w:rsid w:val="0B9DDDE9"/>
    <w:rsid w:val="0BB49E67"/>
    <w:rsid w:val="0BD6C3EB"/>
    <w:rsid w:val="0BFA64F5"/>
    <w:rsid w:val="0BFF3C7E"/>
    <w:rsid w:val="0C00C758"/>
    <w:rsid w:val="0C05A40E"/>
    <w:rsid w:val="0C3A6BB8"/>
    <w:rsid w:val="0C4055A1"/>
    <w:rsid w:val="0C4D2743"/>
    <w:rsid w:val="0C66A38E"/>
    <w:rsid w:val="0C982BA6"/>
    <w:rsid w:val="0C9FCCF4"/>
    <w:rsid w:val="0CAD81B1"/>
    <w:rsid w:val="0CBC7242"/>
    <w:rsid w:val="0CCA7467"/>
    <w:rsid w:val="0D29B908"/>
    <w:rsid w:val="0D33F5BF"/>
    <w:rsid w:val="0D605C25"/>
    <w:rsid w:val="0D64CE5D"/>
    <w:rsid w:val="0D74BB2A"/>
    <w:rsid w:val="0D80F76C"/>
    <w:rsid w:val="0D891DCC"/>
    <w:rsid w:val="0D90FE96"/>
    <w:rsid w:val="0D99CD73"/>
    <w:rsid w:val="0DB71C97"/>
    <w:rsid w:val="0DB9C5D1"/>
    <w:rsid w:val="0DDA65EF"/>
    <w:rsid w:val="0DE0F383"/>
    <w:rsid w:val="0DF7BF5D"/>
    <w:rsid w:val="0DF814A8"/>
    <w:rsid w:val="0DFA7F2D"/>
    <w:rsid w:val="0E164439"/>
    <w:rsid w:val="0E2C5BC5"/>
    <w:rsid w:val="0E6DC548"/>
    <w:rsid w:val="0E7BD627"/>
    <w:rsid w:val="0E7BDE67"/>
    <w:rsid w:val="0E8EB56C"/>
    <w:rsid w:val="0ECB8330"/>
    <w:rsid w:val="0ED6E767"/>
    <w:rsid w:val="0EFE563E"/>
    <w:rsid w:val="0F0C88A8"/>
    <w:rsid w:val="0F12DFCE"/>
    <w:rsid w:val="0F1C9832"/>
    <w:rsid w:val="0F218199"/>
    <w:rsid w:val="0F303C00"/>
    <w:rsid w:val="0F379FCB"/>
    <w:rsid w:val="0F40BBBC"/>
    <w:rsid w:val="0F5D71FC"/>
    <w:rsid w:val="0F72349C"/>
    <w:rsid w:val="0FA2D5A6"/>
    <w:rsid w:val="0FA5DDE3"/>
    <w:rsid w:val="0FAF4946"/>
    <w:rsid w:val="0FD70D71"/>
    <w:rsid w:val="0FEE9DFE"/>
    <w:rsid w:val="10187582"/>
    <w:rsid w:val="10396FBA"/>
    <w:rsid w:val="103CA0D8"/>
    <w:rsid w:val="10484383"/>
    <w:rsid w:val="1060B94E"/>
    <w:rsid w:val="1099B1FA"/>
    <w:rsid w:val="10B1C3B5"/>
    <w:rsid w:val="10B333ED"/>
    <w:rsid w:val="110E3B56"/>
    <w:rsid w:val="111646A4"/>
    <w:rsid w:val="114CF358"/>
    <w:rsid w:val="114D100F"/>
    <w:rsid w:val="1153FB2B"/>
    <w:rsid w:val="1165B71F"/>
    <w:rsid w:val="116F0D9E"/>
    <w:rsid w:val="11CE2274"/>
    <w:rsid w:val="11DC9479"/>
    <w:rsid w:val="11E01739"/>
    <w:rsid w:val="11E0C373"/>
    <w:rsid w:val="12065803"/>
    <w:rsid w:val="12973003"/>
    <w:rsid w:val="12B2C449"/>
    <w:rsid w:val="12B51449"/>
    <w:rsid w:val="1305AEA5"/>
    <w:rsid w:val="1311374F"/>
    <w:rsid w:val="131181D4"/>
    <w:rsid w:val="1316710A"/>
    <w:rsid w:val="1321D488"/>
    <w:rsid w:val="1339466B"/>
    <w:rsid w:val="1340EAEB"/>
    <w:rsid w:val="134F18F9"/>
    <w:rsid w:val="13BFBF10"/>
    <w:rsid w:val="13DE1481"/>
    <w:rsid w:val="13FA5118"/>
    <w:rsid w:val="1413DA41"/>
    <w:rsid w:val="1477B2E8"/>
    <w:rsid w:val="147B6B4D"/>
    <w:rsid w:val="14952610"/>
    <w:rsid w:val="1496D519"/>
    <w:rsid w:val="14AEF45C"/>
    <w:rsid w:val="14B6C81A"/>
    <w:rsid w:val="14CC3CA7"/>
    <w:rsid w:val="14EA61C1"/>
    <w:rsid w:val="14FEB6A6"/>
    <w:rsid w:val="15016662"/>
    <w:rsid w:val="1552C131"/>
    <w:rsid w:val="15681868"/>
    <w:rsid w:val="1584623F"/>
    <w:rsid w:val="1590F956"/>
    <w:rsid w:val="15B09578"/>
    <w:rsid w:val="15C7AC98"/>
    <w:rsid w:val="15DAEF38"/>
    <w:rsid w:val="15DD2DE1"/>
    <w:rsid w:val="15F96AC9"/>
    <w:rsid w:val="16015B12"/>
    <w:rsid w:val="1603E883"/>
    <w:rsid w:val="1608A2EC"/>
    <w:rsid w:val="1613ADC4"/>
    <w:rsid w:val="162C55A1"/>
    <w:rsid w:val="162EEE64"/>
    <w:rsid w:val="1653BB3D"/>
    <w:rsid w:val="165AD951"/>
    <w:rsid w:val="166CFD3A"/>
    <w:rsid w:val="166E6B00"/>
    <w:rsid w:val="16831A15"/>
    <w:rsid w:val="16940C14"/>
    <w:rsid w:val="169EC3AC"/>
    <w:rsid w:val="16AEF6E7"/>
    <w:rsid w:val="16D01ADF"/>
    <w:rsid w:val="16F68FB0"/>
    <w:rsid w:val="16FF1CC5"/>
    <w:rsid w:val="1741135D"/>
    <w:rsid w:val="17507EAE"/>
    <w:rsid w:val="177B5C94"/>
    <w:rsid w:val="17852FC4"/>
    <w:rsid w:val="179FB8E4"/>
    <w:rsid w:val="17B3BFAB"/>
    <w:rsid w:val="17BAD9C2"/>
    <w:rsid w:val="17C2240D"/>
    <w:rsid w:val="17CBC695"/>
    <w:rsid w:val="17D7D4A6"/>
    <w:rsid w:val="17E40367"/>
    <w:rsid w:val="17EB9B02"/>
    <w:rsid w:val="17FA4B31"/>
    <w:rsid w:val="1818734E"/>
    <w:rsid w:val="182E1914"/>
    <w:rsid w:val="18436106"/>
    <w:rsid w:val="184FA277"/>
    <w:rsid w:val="188059D4"/>
    <w:rsid w:val="1880FA25"/>
    <w:rsid w:val="1899DD21"/>
    <w:rsid w:val="18E52F35"/>
    <w:rsid w:val="1934321F"/>
    <w:rsid w:val="19437B3F"/>
    <w:rsid w:val="194A2972"/>
    <w:rsid w:val="196D18D5"/>
    <w:rsid w:val="197FF9F1"/>
    <w:rsid w:val="19956C12"/>
    <w:rsid w:val="19B9A796"/>
    <w:rsid w:val="19D05AB1"/>
    <w:rsid w:val="19F6AAE0"/>
    <w:rsid w:val="1A0E826F"/>
    <w:rsid w:val="1A548839"/>
    <w:rsid w:val="1A5EA612"/>
    <w:rsid w:val="1A5FAF04"/>
    <w:rsid w:val="1A67CC05"/>
    <w:rsid w:val="1A6DCE11"/>
    <w:rsid w:val="1AA17AD4"/>
    <w:rsid w:val="1ACED722"/>
    <w:rsid w:val="1ADB84B2"/>
    <w:rsid w:val="1AFA5738"/>
    <w:rsid w:val="1B13502F"/>
    <w:rsid w:val="1B530888"/>
    <w:rsid w:val="1B77AD1F"/>
    <w:rsid w:val="1B8C3B48"/>
    <w:rsid w:val="1BF6227F"/>
    <w:rsid w:val="1C117976"/>
    <w:rsid w:val="1C277143"/>
    <w:rsid w:val="1C33C830"/>
    <w:rsid w:val="1C3E7DD6"/>
    <w:rsid w:val="1C4A0AE2"/>
    <w:rsid w:val="1C573EA5"/>
    <w:rsid w:val="1C5AA0C3"/>
    <w:rsid w:val="1C5D4666"/>
    <w:rsid w:val="1C7C464A"/>
    <w:rsid w:val="1C88B15B"/>
    <w:rsid w:val="1C9AECC3"/>
    <w:rsid w:val="1CB82A15"/>
    <w:rsid w:val="1CF663E2"/>
    <w:rsid w:val="1CF6767E"/>
    <w:rsid w:val="1D39FADA"/>
    <w:rsid w:val="1D3BAB93"/>
    <w:rsid w:val="1D41DA7B"/>
    <w:rsid w:val="1D4D6982"/>
    <w:rsid w:val="1D75B44F"/>
    <w:rsid w:val="1D85EA32"/>
    <w:rsid w:val="1D9F6CF6"/>
    <w:rsid w:val="1DBCFB0A"/>
    <w:rsid w:val="1DD670CD"/>
    <w:rsid w:val="1DDC775A"/>
    <w:rsid w:val="1DE6FA47"/>
    <w:rsid w:val="1E34E06C"/>
    <w:rsid w:val="1E49198E"/>
    <w:rsid w:val="1E73B0C4"/>
    <w:rsid w:val="1EB4A1F9"/>
    <w:rsid w:val="1EB64AB1"/>
    <w:rsid w:val="1EDB81C9"/>
    <w:rsid w:val="1EDBED6D"/>
    <w:rsid w:val="1EDC6C2B"/>
    <w:rsid w:val="1F1099DA"/>
    <w:rsid w:val="1F135547"/>
    <w:rsid w:val="1F22B7B5"/>
    <w:rsid w:val="1F3AD34E"/>
    <w:rsid w:val="1F4750CB"/>
    <w:rsid w:val="1F52ABFE"/>
    <w:rsid w:val="1F59E96E"/>
    <w:rsid w:val="1F5E3C9E"/>
    <w:rsid w:val="1F7243EB"/>
    <w:rsid w:val="1F73D450"/>
    <w:rsid w:val="1F8417F6"/>
    <w:rsid w:val="1FAE8EDE"/>
    <w:rsid w:val="1FDA6835"/>
    <w:rsid w:val="1FFDD561"/>
    <w:rsid w:val="2009394E"/>
    <w:rsid w:val="202B084D"/>
    <w:rsid w:val="20308CA9"/>
    <w:rsid w:val="203FBA6E"/>
    <w:rsid w:val="20575580"/>
    <w:rsid w:val="207A811B"/>
    <w:rsid w:val="208D8E47"/>
    <w:rsid w:val="209B2C1A"/>
    <w:rsid w:val="20A4EF37"/>
    <w:rsid w:val="20B182DD"/>
    <w:rsid w:val="20B55A68"/>
    <w:rsid w:val="20BB09B4"/>
    <w:rsid w:val="20C94F28"/>
    <w:rsid w:val="20CA3282"/>
    <w:rsid w:val="20D00DC2"/>
    <w:rsid w:val="20DFF75D"/>
    <w:rsid w:val="218F4F17"/>
    <w:rsid w:val="219A17D5"/>
    <w:rsid w:val="219E4FE9"/>
    <w:rsid w:val="21AF90D3"/>
    <w:rsid w:val="21B09E46"/>
    <w:rsid w:val="21E60D51"/>
    <w:rsid w:val="2221F76C"/>
    <w:rsid w:val="22316AC4"/>
    <w:rsid w:val="2234BEC2"/>
    <w:rsid w:val="22595115"/>
    <w:rsid w:val="228636C5"/>
    <w:rsid w:val="228AAA2C"/>
    <w:rsid w:val="22991BDA"/>
    <w:rsid w:val="22A8BC2C"/>
    <w:rsid w:val="22B59A42"/>
    <w:rsid w:val="22E94655"/>
    <w:rsid w:val="22F07D5A"/>
    <w:rsid w:val="22F5D637"/>
    <w:rsid w:val="22FAD4D9"/>
    <w:rsid w:val="22FE850E"/>
    <w:rsid w:val="22FF343B"/>
    <w:rsid w:val="2375485D"/>
    <w:rsid w:val="239D2D4D"/>
    <w:rsid w:val="23BBA55E"/>
    <w:rsid w:val="23C43C8C"/>
    <w:rsid w:val="23CECFCC"/>
    <w:rsid w:val="23F65A54"/>
    <w:rsid w:val="240F1CF0"/>
    <w:rsid w:val="240F6B42"/>
    <w:rsid w:val="2416F4E5"/>
    <w:rsid w:val="2426CA30"/>
    <w:rsid w:val="244C9A09"/>
    <w:rsid w:val="246D7E9F"/>
    <w:rsid w:val="247B975E"/>
    <w:rsid w:val="24843A24"/>
    <w:rsid w:val="248A1483"/>
    <w:rsid w:val="249DEED0"/>
    <w:rsid w:val="24B063ED"/>
    <w:rsid w:val="24DF4784"/>
    <w:rsid w:val="24E3B54C"/>
    <w:rsid w:val="24EBF26D"/>
    <w:rsid w:val="24F27EAF"/>
    <w:rsid w:val="250449C8"/>
    <w:rsid w:val="250D28E0"/>
    <w:rsid w:val="2519AB29"/>
    <w:rsid w:val="252AB980"/>
    <w:rsid w:val="25435FCA"/>
    <w:rsid w:val="254B29A7"/>
    <w:rsid w:val="25AB2641"/>
    <w:rsid w:val="25D8F01C"/>
    <w:rsid w:val="25EAC10E"/>
    <w:rsid w:val="25FE4C9D"/>
    <w:rsid w:val="262588A3"/>
    <w:rsid w:val="263A2223"/>
    <w:rsid w:val="265BB7D9"/>
    <w:rsid w:val="266C0F04"/>
    <w:rsid w:val="267B8C6E"/>
    <w:rsid w:val="268091BB"/>
    <w:rsid w:val="26AB8C9D"/>
    <w:rsid w:val="26B7269B"/>
    <w:rsid w:val="26CC69EB"/>
    <w:rsid w:val="26F66B5C"/>
    <w:rsid w:val="2712FE68"/>
    <w:rsid w:val="272D76BC"/>
    <w:rsid w:val="273398B8"/>
    <w:rsid w:val="2754F73D"/>
    <w:rsid w:val="2766F589"/>
    <w:rsid w:val="2792AB06"/>
    <w:rsid w:val="27C123E1"/>
    <w:rsid w:val="27C17DFF"/>
    <w:rsid w:val="27DD1858"/>
    <w:rsid w:val="27DF274F"/>
    <w:rsid w:val="27FA9512"/>
    <w:rsid w:val="280FD0B6"/>
    <w:rsid w:val="2819034D"/>
    <w:rsid w:val="28251883"/>
    <w:rsid w:val="28531253"/>
    <w:rsid w:val="285F50DF"/>
    <w:rsid w:val="286F2592"/>
    <w:rsid w:val="2877A2DA"/>
    <w:rsid w:val="2883C777"/>
    <w:rsid w:val="28999E83"/>
    <w:rsid w:val="28A8B428"/>
    <w:rsid w:val="28B594F4"/>
    <w:rsid w:val="28B72ED1"/>
    <w:rsid w:val="28CA8DFE"/>
    <w:rsid w:val="28E0470D"/>
    <w:rsid w:val="28E04C0D"/>
    <w:rsid w:val="28F7029B"/>
    <w:rsid w:val="2912C3A3"/>
    <w:rsid w:val="292919CF"/>
    <w:rsid w:val="292F7EBE"/>
    <w:rsid w:val="2931BCE7"/>
    <w:rsid w:val="294856F2"/>
    <w:rsid w:val="29643F40"/>
    <w:rsid w:val="296C2A33"/>
    <w:rsid w:val="2972CFEA"/>
    <w:rsid w:val="29C65B1B"/>
    <w:rsid w:val="2A106259"/>
    <w:rsid w:val="2A134917"/>
    <w:rsid w:val="2A389439"/>
    <w:rsid w:val="2A38A8CB"/>
    <w:rsid w:val="2A55FA6E"/>
    <w:rsid w:val="2A5D24FF"/>
    <w:rsid w:val="2A70AA46"/>
    <w:rsid w:val="2A912EA6"/>
    <w:rsid w:val="2A94F48A"/>
    <w:rsid w:val="2A97C745"/>
    <w:rsid w:val="2AAAA94F"/>
    <w:rsid w:val="2ACE3677"/>
    <w:rsid w:val="2AE28785"/>
    <w:rsid w:val="2AF1AEAA"/>
    <w:rsid w:val="2AF3A962"/>
    <w:rsid w:val="2B208D56"/>
    <w:rsid w:val="2B2DC2B9"/>
    <w:rsid w:val="2B577817"/>
    <w:rsid w:val="2B626A36"/>
    <w:rsid w:val="2B68E5FC"/>
    <w:rsid w:val="2B73F115"/>
    <w:rsid w:val="2B7B0DEB"/>
    <w:rsid w:val="2B82A03C"/>
    <w:rsid w:val="2B903E67"/>
    <w:rsid w:val="2B92C40F"/>
    <w:rsid w:val="2B938B53"/>
    <w:rsid w:val="2B9400D3"/>
    <w:rsid w:val="2BEC209E"/>
    <w:rsid w:val="2C01C899"/>
    <w:rsid w:val="2C086D81"/>
    <w:rsid w:val="2C0B2602"/>
    <w:rsid w:val="2C1F5164"/>
    <w:rsid w:val="2C21910D"/>
    <w:rsid w:val="2C28040B"/>
    <w:rsid w:val="2C3C0A90"/>
    <w:rsid w:val="2C44FCA5"/>
    <w:rsid w:val="2CB5BAD5"/>
    <w:rsid w:val="2CFD31ED"/>
    <w:rsid w:val="2D0F55EA"/>
    <w:rsid w:val="2D111A90"/>
    <w:rsid w:val="2D147C4B"/>
    <w:rsid w:val="2D4F1EB4"/>
    <w:rsid w:val="2D515502"/>
    <w:rsid w:val="2D559B95"/>
    <w:rsid w:val="2D6D1E17"/>
    <w:rsid w:val="2D7B4D1B"/>
    <w:rsid w:val="2D87C1B1"/>
    <w:rsid w:val="2DE22599"/>
    <w:rsid w:val="2DF28419"/>
    <w:rsid w:val="2E2432A3"/>
    <w:rsid w:val="2E3143F5"/>
    <w:rsid w:val="2E352093"/>
    <w:rsid w:val="2E364A68"/>
    <w:rsid w:val="2E52A2A9"/>
    <w:rsid w:val="2E65E6EB"/>
    <w:rsid w:val="2E7D1B86"/>
    <w:rsid w:val="2EC60555"/>
    <w:rsid w:val="2ED65106"/>
    <w:rsid w:val="2EF41797"/>
    <w:rsid w:val="2F453514"/>
    <w:rsid w:val="2F7A3FD7"/>
    <w:rsid w:val="2F8E2EEC"/>
    <w:rsid w:val="2F95F2DB"/>
    <w:rsid w:val="2F960F46"/>
    <w:rsid w:val="2FA5AA97"/>
    <w:rsid w:val="2FBA1D25"/>
    <w:rsid w:val="2FD33A2D"/>
    <w:rsid w:val="2FDFE4E0"/>
    <w:rsid w:val="3033D2A3"/>
    <w:rsid w:val="3058EA63"/>
    <w:rsid w:val="30611607"/>
    <w:rsid w:val="3075DC27"/>
    <w:rsid w:val="30ACEEC9"/>
    <w:rsid w:val="30ADA6C7"/>
    <w:rsid w:val="30AE34DD"/>
    <w:rsid w:val="30DED5E8"/>
    <w:rsid w:val="31270FAB"/>
    <w:rsid w:val="313B154D"/>
    <w:rsid w:val="318409CC"/>
    <w:rsid w:val="318CE64F"/>
    <w:rsid w:val="318E78FD"/>
    <w:rsid w:val="31C29691"/>
    <w:rsid w:val="31E281E8"/>
    <w:rsid w:val="31E8FD77"/>
    <w:rsid w:val="31F54251"/>
    <w:rsid w:val="31FE67B4"/>
    <w:rsid w:val="32319D41"/>
    <w:rsid w:val="323AA922"/>
    <w:rsid w:val="32521903"/>
    <w:rsid w:val="328270A4"/>
    <w:rsid w:val="328280B6"/>
    <w:rsid w:val="32833BB2"/>
    <w:rsid w:val="32ACA11F"/>
    <w:rsid w:val="32E3D4C8"/>
    <w:rsid w:val="32EE5357"/>
    <w:rsid w:val="331F7121"/>
    <w:rsid w:val="333F7282"/>
    <w:rsid w:val="33567016"/>
    <w:rsid w:val="3365CBCF"/>
    <w:rsid w:val="336B26D9"/>
    <w:rsid w:val="337228D9"/>
    <w:rsid w:val="338009B1"/>
    <w:rsid w:val="33A79EBA"/>
    <w:rsid w:val="33B0FF52"/>
    <w:rsid w:val="33BA082D"/>
    <w:rsid w:val="33BB916B"/>
    <w:rsid w:val="33C34A56"/>
    <w:rsid w:val="341B8F67"/>
    <w:rsid w:val="342BAF3D"/>
    <w:rsid w:val="342CBD3A"/>
    <w:rsid w:val="344F9BC4"/>
    <w:rsid w:val="34728244"/>
    <w:rsid w:val="34A6094E"/>
    <w:rsid w:val="34BAA411"/>
    <w:rsid w:val="34BD8BBE"/>
    <w:rsid w:val="34FAD6F1"/>
    <w:rsid w:val="350AEBF3"/>
    <w:rsid w:val="351F9377"/>
    <w:rsid w:val="35230F55"/>
    <w:rsid w:val="352A485B"/>
    <w:rsid w:val="3533342C"/>
    <w:rsid w:val="3548B088"/>
    <w:rsid w:val="3549CA9B"/>
    <w:rsid w:val="3565BB8A"/>
    <w:rsid w:val="358CDD12"/>
    <w:rsid w:val="35A34156"/>
    <w:rsid w:val="35ADDE35"/>
    <w:rsid w:val="35AE056E"/>
    <w:rsid w:val="35B5EEBE"/>
    <w:rsid w:val="35C9FB24"/>
    <w:rsid w:val="35CE78B6"/>
    <w:rsid w:val="35CE8A0B"/>
    <w:rsid w:val="35D8BED8"/>
    <w:rsid w:val="35E80FCB"/>
    <w:rsid w:val="3634E314"/>
    <w:rsid w:val="3646E71B"/>
    <w:rsid w:val="3677989D"/>
    <w:rsid w:val="368B6F89"/>
    <w:rsid w:val="368E4DBB"/>
    <w:rsid w:val="3692B938"/>
    <w:rsid w:val="36A519BE"/>
    <w:rsid w:val="36B767B0"/>
    <w:rsid w:val="36CC2CF9"/>
    <w:rsid w:val="373A662E"/>
    <w:rsid w:val="3767B24E"/>
    <w:rsid w:val="3787DCC2"/>
    <w:rsid w:val="37BF800A"/>
    <w:rsid w:val="37D98D5B"/>
    <w:rsid w:val="37E4717A"/>
    <w:rsid w:val="382EFD63"/>
    <w:rsid w:val="383CA6CA"/>
    <w:rsid w:val="383F2D65"/>
    <w:rsid w:val="386413D2"/>
    <w:rsid w:val="38B587DE"/>
    <w:rsid w:val="38C745E5"/>
    <w:rsid w:val="38CC1AC6"/>
    <w:rsid w:val="38DFBB15"/>
    <w:rsid w:val="392214CA"/>
    <w:rsid w:val="395EE530"/>
    <w:rsid w:val="39D6C5F9"/>
    <w:rsid w:val="3A3D6DDE"/>
    <w:rsid w:val="3A3EAC20"/>
    <w:rsid w:val="3A46F6CD"/>
    <w:rsid w:val="3A49FDDA"/>
    <w:rsid w:val="3A73FF7A"/>
    <w:rsid w:val="3A7804DC"/>
    <w:rsid w:val="3A7E11AF"/>
    <w:rsid w:val="3A81455A"/>
    <w:rsid w:val="3A84C7B4"/>
    <w:rsid w:val="3A9EE2CF"/>
    <w:rsid w:val="3AB6292C"/>
    <w:rsid w:val="3AE0639B"/>
    <w:rsid w:val="3AE28DB9"/>
    <w:rsid w:val="3AF166C4"/>
    <w:rsid w:val="3AF56FCE"/>
    <w:rsid w:val="3AF5CD13"/>
    <w:rsid w:val="3AFFCDBE"/>
    <w:rsid w:val="3B31B9EF"/>
    <w:rsid w:val="3B49EE84"/>
    <w:rsid w:val="3B4B3A94"/>
    <w:rsid w:val="3B681271"/>
    <w:rsid w:val="3B6ECCBA"/>
    <w:rsid w:val="3B6F1CD4"/>
    <w:rsid w:val="3B86A7CB"/>
    <w:rsid w:val="3BB567F1"/>
    <w:rsid w:val="3BB76A4C"/>
    <w:rsid w:val="3BC2B730"/>
    <w:rsid w:val="3BE7C726"/>
    <w:rsid w:val="3BF340F3"/>
    <w:rsid w:val="3C02A54E"/>
    <w:rsid w:val="3C466D4D"/>
    <w:rsid w:val="3C749C16"/>
    <w:rsid w:val="3C922AA1"/>
    <w:rsid w:val="3CFD9D1E"/>
    <w:rsid w:val="3D1BC094"/>
    <w:rsid w:val="3D2912E1"/>
    <w:rsid w:val="3D33DB37"/>
    <w:rsid w:val="3D7ECE7E"/>
    <w:rsid w:val="3D824928"/>
    <w:rsid w:val="3DAECE53"/>
    <w:rsid w:val="3DB9E20C"/>
    <w:rsid w:val="3DF8B405"/>
    <w:rsid w:val="3E22B58C"/>
    <w:rsid w:val="3E406415"/>
    <w:rsid w:val="3E5F7308"/>
    <w:rsid w:val="3E7F03D3"/>
    <w:rsid w:val="3E835743"/>
    <w:rsid w:val="3E937478"/>
    <w:rsid w:val="3EAE4B80"/>
    <w:rsid w:val="3EC599F0"/>
    <w:rsid w:val="3EE3D3C8"/>
    <w:rsid w:val="3F18B9BD"/>
    <w:rsid w:val="3F1C0DCA"/>
    <w:rsid w:val="3F25697D"/>
    <w:rsid w:val="3F268F98"/>
    <w:rsid w:val="3F3A7DF9"/>
    <w:rsid w:val="3F3BF8A3"/>
    <w:rsid w:val="3F88BACF"/>
    <w:rsid w:val="3FBD188A"/>
    <w:rsid w:val="3FC1C8CA"/>
    <w:rsid w:val="3FF1174B"/>
    <w:rsid w:val="3FFE27D8"/>
    <w:rsid w:val="4018987D"/>
    <w:rsid w:val="40406531"/>
    <w:rsid w:val="40715828"/>
    <w:rsid w:val="409A66F9"/>
    <w:rsid w:val="409C2E95"/>
    <w:rsid w:val="40A474A7"/>
    <w:rsid w:val="40B3D415"/>
    <w:rsid w:val="40C9E9C1"/>
    <w:rsid w:val="40D0890C"/>
    <w:rsid w:val="40DD53C9"/>
    <w:rsid w:val="41022116"/>
    <w:rsid w:val="411B0D8E"/>
    <w:rsid w:val="41384096"/>
    <w:rsid w:val="413888C2"/>
    <w:rsid w:val="413DB10F"/>
    <w:rsid w:val="415300E4"/>
    <w:rsid w:val="415F19EE"/>
    <w:rsid w:val="416F817F"/>
    <w:rsid w:val="41A48657"/>
    <w:rsid w:val="41AEF93E"/>
    <w:rsid w:val="41D931BF"/>
    <w:rsid w:val="41DD2D7A"/>
    <w:rsid w:val="41DFDFDC"/>
    <w:rsid w:val="420EE0CB"/>
    <w:rsid w:val="4219FE27"/>
    <w:rsid w:val="424F08AA"/>
    <w:rsid w:val="426AD87D"/>
    <w:rsid w:val="4274BBF9"/>
    <w:rsid w:val="427A0841"/>
    <w:rsid w:val="4289B89F"/>
    <w:rsid w:val="42A3A687"/>
    <w:rsid w:val="42ACD6CA"/>
    <w:rsid w:val="42BFA9EF"/>
    <w:rsid w:val="42E62FC1"/>
    <w:rsid w:val="42EB933B"/>
    <w:rsid w:val="430EF6BF"/>
    <w:rsid w:val="4346D4C4"/>
    <w:rsid w:val="43474309"/>
    <w:rsid w:val="435E8D37"/>
    <w:rsid w:val="4377C805"/>
    <w:rsid w:val="43AE5D9B"/>
    <w:rsid w:val="43B982D1"/>
    <w:rsid w:val="43C633C6"/>
    <w:rsid w:val="43FD4AB7"/>
    <w:rsid w:val="44382FB6"/>
    <w:rsid w:val="444A20DC"/>
    <w:rsid w:val="447ADA1B"/>
    <w:rsid w:val="4485A2A5"/>
    <w:rsid w:val="448FFDD0"/>
    <w:rsid w:val="44C20D18"/>
    <w:rsid w:val="44DC6C4D"/>
    <w:rsid w:val="45110C03"/>
    <w:rsid w:val="45203CD9"/>
    <w:rsid w:val="452E2C21"/>
    <w:rsid w:val="4538A15D"/>
    <w:rsid w:val="45478EFB"/>
    <w:rsid w:val="456B4833"/>
    <w:rsid w:val="457DADA1"/>
    <w:rsid w:val="459587C3"/>
    <w:rsid w:val="459E51AD"/>
    <w:rsid w:val="45C692BC"/>
    <w:rsid w:val="45CB6872"/>
    <w:rsid w:val="461C1F7E"/>
    <w:rsid w:val="4644C07F"/>
    <w:rsid w:val="46498F7C"/>
    <w:rsid w:val="46591AAB"/>
    <w:rsid w:val="4675DD88"/>
    <w:rsid w:val="467E3FFF"/>
    <w:rsid w:val="46A439FE"/>
    <w:rsid w:val="46AA28EF"/>
    <w:rsid w:val="46CC3AA6"/>
    <w:rsid w:val="46DEB74C"/>
    <w:rsid w:val="46E6B695"/>
    <w:rsid w:val="46F2B953"/>
    <w:rsid w:val="470FBDBA"/>
    <w:rsid w:val="4721D12B"/>
    <w:rsid w:val="47242080"/>
    <w:rsid w:val="4727C56A"/>
    <w:rsid w:val="4760E4CF"/>
    <w:rsid w:val="4770B6A0"/>
    <w:rsid w:val="4786F7C5"/>
    <w:rsid w:val="478738B8"/>
    <w:rsid w:val="47CF0D5A"/>
    <w:rsid w:val="47D7C435"/>
    <w:rsid w:val="48091542"/>
    <w:rsid w:val="481912D0"/>
    <w:rsid w:val="485E44D0"/>
    <w:rsid w:val="48607328"/>
    <w:rsid w:val="4863CA0D"/>
    <w:rsid w:val="486E04F5"/>
    <w:rsid w:val="487EE63C"/>
    <w:rsid w:val="48C2D47B"/>
    <w:rsid w:val="48C7646F"/>
    <w:rsid w:val="48E72CDC"/>
    <w:rsid w:val="48EDEB3D"/>
    <w:rsid w:val="4915F956"/>
    <w:rsid w:val="4918CA53"/>
    <w:rsid w:val="4919EB24"/>
    <w:rsid w:val="49294A5E"/>
    <w:rsid w:val="49363E47"/>
    <w:rsid w:val="494B3C43"/>
    <w:rsid w:val="49524665"/>
    <w:rsid w:val="49569ECA"/>
    <w:rsid w:val="496D800C"/>
    <w:rsid w:val="49739496"/>
    <w:rsid w:val="499C88D0"/>
    <w:rsid w:val="49B14D5C"/>
    <w:rsid w:val="49C086E0"/>
    <w:rsid w:val="49E57D63"/>
    <w:rsid w:val="4A153827"/>
    <w:rsid w:val="4A7F7024"/>
    <w:rsid w:val="4AA26FFB"/>
    <w:rsid w:val="4AC43901"/>
    <w:rsid w:val="4ADE6E4A"/>
    <w:rsid w:val="4AF7B842"/>
    <w:rsid w:val="4AF7C7AC"/>
    <w:rsid w:val="4B242393"/>
    <w:rsid w:val="4B33A56E"/>
    <w:rsid w:val="4B4EEF71"/>
    <w:rsid w:val="4B68D86F"/>
    <w:rsid w:val="4B76EB18"/>
    <w:rsid w:val="4B9C7570"/>
    <w:rsid w:val="4B9F7F99"/>
    <w:rsid w:val="4BCDACBD"/>
    <w:rsid w:val="4BFA1189"/>
    <w:rsid w:val="4C2366E5"/>
    <w:rsid w:val="4C3917FE"/>
    <w:rsid w:val="4C3E842F"/>
    <w:rsid w:val="4C4E5974"/>
    <w:rsid w:val="4C6764BB"/>
    <w:rsid w:val="4C6DC3E7"/>
    <w:rsid w:val="4C75BEF4"/>
    <w:rsid w:val="4C8AEE73"/>
    <w:rsid w:val="4C8DDBF0"/>
    <w:rsid w:val="4C954483"/>
    <w:rsid w:val="4CA4050C"/>
    <w:rsid w:val="4CB16B1D"/>
    <w:rsid w:val="4CD664C1"/>
    <w:rsid w:val="4CF39C6C"/>
    <w:rsid w:val="4D0217C1"/>
    <w:rsid w:val="4D037451"/>
    <w:rsid w:val="4D125E3A"/>
    <w:rsid w:val="4D301D8C"/>
    <w:rsid w:val="4D63B155"/>
    <w:rsid w:val="4DA9969E"/>
    <w:rsid w:val="4DAE9F8B"/>
    <w:rsid w:val="4DBE9A5D"/>
    <w:rsid w:val="4DCDA199"/>
    <w:rsid w:val="4E1B406F"/>
    <w:rsid w:val="4E3B14A2"/>
    <w:rsid w:val="4E791AF4"/>
    <w:rsid w:val="4E924F86"/>
    <w:rsid w:val="4E9D7ED4"/>
    <w:rsid w:val="4EAB063D"/>
    <w:rsid w:val="4EBBD5AD"/>
    <w:rsid w:val="4EFF354C"/>
    <w:rsid w:val="4F1CAB5D"/>
    <w:rsid w:val="4F43CC3D"/>
    <w:rsid w:val="4F5565C9"/>
    <w:rsid w:val="4F6F1B41"/>
    <w:rsid w:val="4F923AB2"/>
    <w:rsid w:val="4FA10A0D"/>
    <w:rsid w:val="4FA18922"/>
    <w:rsid w:val="4FB0687F"/>
    <w:rsid w:val="4FB91C8D"/>
    <w:rsid w:val="4FF4D538"/>
    <w:rsid w:val="4FF63C75"/>
    <w:rsid w:val="4FFBEA18"/>
    <w:rsid w:val="50034E06"/>
    <w:rsid w:val="5062713F"/>
    <w:rsid w:val="5073E735"/>
    <w:rsid w:val="508336A7"/>
    <w:rsid w:val="508E17FF"/>
    <w:rsid w:val="50C4E646"/>
    <w:rsid w:val="50DBEEA5"/>
    <w:rsid w:val="50F84DC2"/>
    <w:rsid w:val="50F9A2F7"/>
    <w:rsid w:val="50FEC9DD"/>
    <w:rsid w:val="510305AE"/>
    <w:rsid w:val="51340D4E"/>
    <w:rsid w:val="514788B3"/>
    <w:rsid w:val="517037FC"/>
    <w:rsid w:val="51794C2E"/>
    <w:rsid w:val="5186425E"/>
    <w:rsid w:val="51A077AA"/>
    <w:rsid w:val="51B63D22"/>
    <w:rsid w:val="51BBF7D4"/>
    <w:rsid w:val="51C5E877"/>
    <w:rsid w:val="51D92D53"/>
    <w:rsid w:val="52023719"/>
    <w:rsid w:val="521B5FEF"/>
    <w:rsid w:val="52228BB6"/>
    <w:rsid w:val="5258AD5D"/>
    <w:rsid w:val="5290D625"/>
    <w:rsid w:val="529C695C"/>
    <w:rsid w:val="52B42FC0"/>
    <w:rsid w:val="52D696D2"/>
    <w:rsid w:val="52DFCC8D"/>
    <w:rsid w:val="5303A848"/>
    <w:rsid w:val="53095B92"/>
    <w:rsid w:val="53572842"/>
    <w:rsid w:val="535D0FEB"/>
    <w:rsid w:val="5362A532"/>
    <w:rsid w:val="5369AA38"/>
    <w:rsid w:val="53722AE8"/>
    <w:rsid w:val="5373CC0A"/>
    <w:rsid w:val="53BA0047"/>
    <w:rsid w:val="53C2263B"/>
    <w:rsid w:val="53C97740"/>
    <w:rsid w:val="53CCF3D8"/>
    <w:rsid w:val="53D50291"/>
    <w:rsid w:val="53F9B2FE"/>
    <w:rsid w:val="54038A5B"/>
    <w:rsid w:val="542E0CB2"/>
    <w:rsid w:val="543F2234"/>
    <w:rsid w:val="545A212A"/>
    <w:rsid w:val="545B71BF"/>
    <w:rsid w:val="54835E9B"/>
    <w:rsid w:val="548B7D6C"/>
    <w:rsid w:val="548D4B71"/>
    <w:rsid w:val="5494249E"/>
    <w:rsid w:val="54B1142E"/>
    <w:rsid w:val="54BAC0BF"/>
    <w:rsid w:val="54C52C18"/>
    <w:rsid w:val="54DB9AD4"/>
    <w:rsid w:val="54E345FB"/>
    <w:rsid w:val="550CFD66"/>
    <w:rsid w:val="5516F8CF"/>
    <w:rsid w:val="551C685A"/>
    <w:rsid w:val="55DB449E"/>
    <w:rsid w:val="55FF4FB4"/>
    <w:rsid w:val="5602F5B6"/>
    <w:rsid w:val="5629F57E"/>
    <w:rsid w:val="564A2B13"/>
    <w:rsid w:val="564F28F3"/>
    <w:rsid w:val="5682D581"/>
    <w:rsid w:val="56855BCB"/>
    <w:rsid w:val="5689C701"/>
    <w:rsid w:val="56967251"/>
    <w:rsid w:val="56A69E0D"/>
    <w:rsid w:val="56B02AA4"/>
    <w:rsid w:val="56B59C37"/>
    <w:rsid w:val="570C8A98"/>
    <w:rsid w:val="57352D5E"/>
    <w:rsid w:val="574FFC11"/>
    <w:rsid w:val="576F8E96"/>
    <w:rsid w:val="5799BA01"/>
    <w:rsid w:val="579B38C8"/>
    <w:rsid w:val="57B98722"/>
    <w:rsid w:val="57CFE59F"/>
    <w:rsid w:val="57D290AC"/>
    <w:rsid w:val="57D76C9A"/>
    <w:rsid w:val="582F0D04"/>
    <w:rsid w:val="585CF470"/>
    <w:rsid w:val="586643F2"/>
    <w:rsid w:val="58739739"/>
    <w:rsid w:val="58775A4A"/>
    <w:rsid w:val="587866C6"/>
    <w:rsid w:val="58961C9A"/>
    <w:rsid w:val="589B38DD"/>
    <w:rsid w:val="58BB0609"/>
    <w:rsid w:val="58BEE1BB"/>
    <w:rsid w:val="58C6398A"/>
    <w:rsid w:val="58CDD7B6"/>
    <w:rsid w:val="5911A139"/>
    <w:rsid w:val="592B3D02"/>
    <w:rsid w:val="593671B1"/>
    <w:rsid w:val="595785FC"/>
    <w:rsid w:val="5962ADBC"/>
    <w:rsid w:val="596739E4"/>
    <w:rsid w:val="59769451"/>
    <w:rsid w:val="59775E18"/>
    <w:rsid w:val="59783810"/>
    <w:rsid w:val="59853D18"/>
    <w:rsid w:val="598F8585"/>
    <w:rsid w:val="59C7CA71"/>
    <w:rsid w:val="59D5EBA9"/>
    <w:rsid w:val="59F29359"/>
    <w:rsid w:val="5A18AE58"/>
    <w:rsid w:val="5A274EEE"/>
    <w:rsid w:val="5A6F866B"/>
    <w:rsid w:val="5A718DBD"/>
    <w:rsid w:val="5A7FB39B"/>
    <w:rsid w:val="5A80C419"/>
    <w:rsid w:val="5A89B916"/>
    <w:rsid w:val="5A9D8453"/>
    <w:rsid w:val="5AC00757"/>
    <w:rsid w:val="5AD899F8"/>
    <w:rsid w:val="5B06A0A7"/>
    <w:rsid w:val="5B2C7E75"/>
    <w:rsid w:val="5B358E2D"/>
    <w:rsid w:val="5B55E47C"/>
    <w:rsid w:val="5B58EBFF"/>
    <w:rsid w:val="5B69646F"/>
    <w:rsid w:val="5B76A508"/>
    <w:rsid w:val="5B9BBA67"/>
    <w:rsid w:val="5BA3EA9C"/>
    <w:rsid w:val="5BA47D43"/>
    <w:rsid w:val="5BCC735B"/>
    <w:rsid w:val="5C1F85B2"/>
    <w:rsid w:val="5C21ABDE"/>
    <w:rsid w:val="5C2B79FE"/>
    <w:rsid w:val="5C33ABE5"/>
    <w:rsid w:val="5C36FD43"/>
    <w:rsid w:val="5C4F5209"/>
    <w:rsid w:val="5C5A8BDA"/>
    <w:rsid w:val="5CABE107"/>
    <w:rsid w:val="5CBF31F0"/>
    <w:rsid w:val="5CD3D82F"/>
    <w:rsid w:val="5CE051F5"/>
    <w:rsid w:val="5CE83C47"/>
    <w:rsid w:val="5D37E5D3"/>
    <w:rsid w:val="5D411C22"/>
    <w:rsid w:val="5D585C31"/>
    <w:rsid w:val="5D7E844F"/>
    <w:rsid w:val="5D9FD6F3"/>
    <w:rsid w:val="5DC44575"/>
    <w:rsid w:val="5DD603AF"/>
    <w:rsid w:val="5DF07609"/>
    <w:rsid w:val="5DFB6B3A"/>
    <w:rsid w:val="5E162741"/>
    <w:rsid w:val="5E18594F"/>
    <w:rsid w:val="5E1FF279"/>
    <w:rsid w:val="5E27C9F2"/>
    <w:rsid w:val="5E387C6E"/>
    <w:rsid w:val="5E5DE25A"/>
    <w:rsid w:val="5EA06EEF"/>
    <w:rsid w:val="5EB82700"/>
    <w:rsid w:val="5EC0FDBF"/>
    <w:rsid w:val="5EE5D5C9"/>
    <w:rsid w:val="5EE84ECD"/>
    <w:rsid w:val="5F310856"/>
    <w:rsid w:val="5F380D42"/>
    <w:rsid w:val="5F3FEBBA"/>
    <w:rsid w:val="5F522B00"/>
    <w:rsid w:val="5F69FE83"/>
    <w:rsid w:val="5F6E3459"/>
    <w:rsid w:val="5FBDA7B8"/>
    <w:rsid w:val="5FDF9CB1"/>
    <w:rsid w:val="5FE883CB"/>
    <w:rsid w:val="5FF3C8F6"/>
    <w:rsid w:val="6006C5A8"/>
    <w:rsid w:val="60278680"/>
    <w:rsid w:val="603D8E0B"/>
    <w:rsid w:val="607957FE"/>
    <w:rsid w:val="6098B620"/>
    <w:rsid w:val="60AB8287"/>
    <w:rsid w:val="60B1A32F"/>
    <w:rsid w:val="60BE70AA"/>
    <w:rsid w:val="60DA4489"/>
    <w:rsid w:val="60F3E014"/>
    <w:rsid w:val="6100E45A"/>
    <w:rsid w:val="6115EAB4"/>
    <w:rsid w:val="6132DD67"/>
    <w:rsid w:val="61356E8A"/>
    <w:rsid w:val="61384D34"/>
    <w:rsid w:val="61655527"/>
    <w:rsid w:val="6173DB8F"/>
    <w:rsid w:val="618D72A1"/>
    <w:rsid w:val="61921233"/>
    <w:rsid w:val="61AAA30C"/>
    <w:rsid w:val="61B4DD0B"/>
    <w:rsid w:val="61D3CFDD"/>
    <w:rsid w:val="61F83CF1"/>
    <w:rsid w:val="61F96B15"/>
    <w:rsid w:val="622AA90A"/>
    <w:rsid w:val="622EE7CC"/>
    <w:rsid w:val="623C480D"/>
    <w:rsid w:val="62492581"/>
    <w:rsid w:val="62509ABE"/>
    <w:rsid w:val="625AC82A"/>
    <w:rsid w:val="6265E76E"/>
    <w:rsid w:val="626A1C00"/>
    <w:rsid w:val="626C5D69"/>
    <w:rsid w:val="629AECEF"/>
    <w:rsid w:val="62A98C14"/>
    <w:rsid w:val="62AB92DE"/>
    <w:rsid w:val="62FC8A02"/>
    <w:rsid w:val="6306EF13"/>
    <w:rsid w:val="6311F8BF"/>
    <w:rsid w:val="6320D652"/>
    <w:rsid w:val="632B9A28"/>
    <w:rsid w:val="633B7502"/>
    <w:rsid w:val="634A9203"/>
    <w:rsid w:val="63648D50"/>
    <w:rsid w:val="638B55B2"/>
    <w:rsid w:val="639EA949"/>
    <w:rsid w:val="63B28BC9"/>
    <w:rsid w:val="63E17EA4"/>
    <w:rsid w:val="63E48613"/>
    <w:rsid w:val="63FD09BA"/>
    <w:rsid w:val="6404CB6A"/>
    <w:rsid w:val="643DDBB6"/>
    <w:rsid w:val="644732D1"/>
    <w:rsid w:val="644CD2F8"/>
    <w:rsid w:val="6465E3BC"/>
    <w:rsid w:val="646C8BEF"/>
    <w:rsid w:val="646DDEE6"/>
    <w:rsid w:val="6474FD45"/>
    <w:rsid w:val="647BF987"/>
    <w:rsid w:val="64A204D3"/>
    <w:rsid w:val="64B449AC"/>
    <w:rsid w:val="64CFEBEA"/>
    <w:rsid w:val="64D1B352"/>
    <w:rsid w:val="650C611C"/>
    <w:rsid w:val="65126EA9"/>
    <w:rsid w:val="6519D2E4"/>
    <w:rsid w:val="6526601F"/>
    <w:rsid w:val="65579880"/>
    <w:rsid w:val="655EA708"/>
    <w:rsid w:val="65644406"/>
    <w:rsid w:val="657F84AC"/>
    <w:rsid w:val="659E429F"/>
    <w:rsid w:val="65B9024D"/>
    <w:rsid w:val="65D4CABD"/>
    <w:rsid w:val="65D81452"/>
    <w:rsid w:val="65FCEB66"/>
    <w:rsid w:val="6622AD58"/>
    <w:rsid w:val="663E8FD5"/>
    <w:rsid w:val="6644699A"/>
    <w:rsid w:val="669FE328"/>
    <w:rsid w:val="66B45D2A"/>
    <w:rsid w:val="66B659E0"/>
    <w:rsid w:val="66BAAD73"/>
    <w:rsid w:val="66D64A0B"/>
    <w:rsid w:val="66DD85C0"/>
    <w:rsid w:val="66E4B3D5"/>
    <w:rsid w:val="676D001F"/>
    <w:rsid w:val="6795E916"/>
    <w:rsid w:val="679BDB92"/>
    <w:rsid w:val="679D5175"/>
    <w:rsid w:val="67AB4BBB"/>
    <w:rsid w:val="67BA6F67"/>
    <w:rsid w:val="67C581FC"/>
    <w:rsid w:val="67EFF734"/>
    <w:rsid w:val="67F13026"/>
    <w:rsid w:val="67F5B646"/>
    <w:rsid w:val="67F7F4E5"/>
    <w:rsid w:val="68266B14"/>
    <w:rsid w:val="684CA5D5"/>
    <w:rsid w:val="687E497C"/>
    <w:rsid w:val="68A2D8C6"/>
    <w:rsid w:val="68C14E99"/>
    <w:rsid w:val="68E37619"/>
    <w:rsid w:val="68FBE191"/>
    <w:rsid w:val="68FBE376"/>
    <w:rsid w:val="690345C5"/>
    <w:rsid w:val="6917B45D"/>
    <w:rsid w:val="6930AC7F"/>
    <w:rsid w:val="695BD88D"/>
    <w:rsid w:val="696E9E08"/>
    <w:rsid w:val="6974706A"/>
    <w:rsid w:val="69869373"/>
    <w:rsid w:val="69B3771A"/>
    <w:rsid w:val="69D6B095"/>
    <w:rsid w:val="69DAE265"/>
    <w:rsid w:val="69E1967D"/>
    <w:rsid w:val="6A55A14B"/>
    <w:rsid w:val="6A55A5D5"/>
    <w:rsid w:val="6A63FED0"/>
    <w:rsid w:val="6A72EEDC"/>
    <w:rsid w:val="6A8C19C1"/>
    <w:rsid w:val="6AC01504"/>
    <w:rsid w:val="6AC12061"/>
    <w:rsid w:val="6AC2D8E2"/>
    <w:rsid w:val="6ACE970F"/>
    <w:rsid w:val="6AD17CB7"/>
    <w:rsid w:val="6AFB7B2D"/>
    <w:rsid w:val="6B0335AE"/>
    <w:rsid w:val="6B4B21A2"/>
    <w:rsid w:val="6B4B7358"/>
    <w:rsid w:val="6B78C2A5"/>
    <w:rsid w:val="6BB3F1A4"/>
    <w:rsid w:val="6BEB5D96"/>
    <w:rsid w:val="6BF34ACF"/>
    <w:rsid w:val="6C06E4D6"/>
    <w:rsid w:val="6C0E8119"/>
    <w:rsid w:val="6C1A6AB5"/>
    <w:rsid w:val="6C2850ED"/>
    <w:rsid w:val="6C3880A4"/>
    <w:rsid w:val="6C3BA5CF"/>
    <w:rsid w:val="6C4CF724"/>
    <w:rsid w:val="6C56B5E0"/>
    <w:rsid w:val="6C6EF166"/>
    <w:rsid w:val="6C7CC267"/>
    <w:rsid w:val="6C9A241B"/>
    <w:rsid w:val="6CABC667"/>
    <w:rsid w:val="6CAC7C3C"/>
    <w:rsid w:val="6CBAAB0D"/>
    <w:rsid w:val="6CCFD667"/>
    <w:rsid w:val="6D401981"/>
    <w:rsid w:val="6D5A0B76"/>
    <w:rsid w:val="6D8662E7"/>
    <w:rsid w:val="6D8C703B"/>
    <w:rsid w:val="6DD13EC5"/>
    <w:rsid w:val="6DD76B85"/>
    <w:rsid w:val="6DEFF51C"/>
    <w:rsid w:val="6E1546DE"/>
    <w:rsid w:val="6E2A0B31"/>
    <w:rsid w:val="6E4DE411"/>
    <w:rsid w:val="6E512182"/>
    <w:rsid w:val="6E541F0A"/>
    <w:rsid w:val="6E672D79"/>
    <w:rsid w:val="6E8A32DB"/>
    <w:rsid w:val="6E91D38B"/>
    <w:rsid w:val="6E98D3DB"/>
    <w:rsid w:val="6EB5F3C3"/>
    <w:rsid w:val="6EB90EF5"/>
    <w:rsid w:val="6ECB3E9E"/>
    <w:rsid w:val="6ED47576"/>
    <w:rsid w:val="6EE0107B"/>
    <w:rsid w:val="6EE44335"/>
    <w:rsid w:val="6EEFF16D"/>
    <w:rsid w:val="6F067A77"/>
    <w:rsid w:val="6F12B4FE"/>
    <w:rsid w:val="6F2B5CC7"/>
    <w:rsid w:val="6F6FD60B"/>
    <w:rsid w:val="6F9A07C1"/>
    <w:rsid w:val="6FAAC347"/>
    <w:rsid w:val="6FAC413C"/>
    <w:rsid w:val="6FD0A89B"/>
    <w:rsid w:val="6FD3D1F6"/>
    <w:rsid w:val="6FEDA525"/>
    <w:rsid w:val="701D38BD"/>
    <w:rsid w:val="70383562"/>
    <w:rsid w:val="70472447"/>
    <w:rsid w:val="70473B8C"/>
    <w:rsid w:val="705A9621"/>
    <w:rsid w:val="706A4D29"/>
    <w:rsid w:val="7079247E"/>
    <w:rsid w:val="70830D59"/>
    <w:rsid w:val="7088E6D4"/>
    <w:rsid w:val="70FDA7E0"/>
    <w:rsid w:val="719B5459"/>
    <w:rsid w:val="71B99479"/>
    <w:rsid w:val="71D392E6"/>
    <w:rsid w:val="7202F972"/>
    <w:rsid w:val="720EA050"/>
    <w:rsid w:val="7234DF32"/>
    <w:rsid w:val="72655D93"/>
    <w:rsid w:val="727D1FE6"/>
    <w:rsid w:val="72953EA2"/>
    <w:rsid w:val="72ADA4A4"/>
    <w:rsid w:val="72B00F9B"/>
    <w:rsid w:val="72CC53AA"/>
    <w:rsid w:val="72E91DE6"/>
    <w:rsid w:val="72EC948F"/>
    <w:rsid w:val="73528AAC"/>
    <w:rsid w:val="73592AF1"/>
    <w:rsid w:val="739D9E4D"/>
    <w:rsid w:val="73B00326"/>
    <w:rsid w:val="73C100B2"/>
    <w:rsid w:val="73DFF658"/>
    <w:rsid w:val="73F781FD"/>
    <w:rsid w:val="7417856B"/>
    <w:rsid w:val="743FD751"/>
    <w:rsid w:val="74580A93"/>
    <w:rsid w:val="746FE0A5"/>
    <w:rsid w:val="747A0779"/>
    <w:rsid w:val="749F2233"/>
    <w:rsid w:val="74A4CAA9"/>
    <w:rsid w:val="74ACF1B7"/>
    <w:rsid w:val="74D44AA1"/>
    <w:rsid w:val="74F27400"/>
    <w:rsid w:val="7519B1B1"/>
    <w:rsid w:val="75305E4D"/>
    <w:rsid w:val="75508E7A"/>
    <w:rsid w:val="757EB27F"/>
    <w:rsid w:val="75AC6EAE"/>
    <w:rsid w:val="75B7BDAB"/>
    <w:rsid w:val="75F293A4"/>
    <w:rsid w:val="76591A27"/>
    <w:rsid w:val="7675EBE8"/>
    <w:rsid w:val="76760B22"/>
    <w:rsid w:val="76970B1F"/>
    <w:rsid w:val="76C1DC3E"/>
    <w:rsid w:val="76D1C345"/>
    <w:rsid w:val="76D5F67F"/>
    <w:rsid w:val="76EA07E8"/>
    <w:rsid w:val="76F49CA2"/>
    <w:rsid w:val="770C9D59"/>
    <w:rsid w:val="77140A47"/>
    <w:rsid w:val="77170D77"/>
    <w:rsid w:val="771717CE"/>
    <w:rsid w:val="7754D2F1"/>
    <w:rsid w:val="7781B8A6"/>
    <w:rsid w:val="779B1E7B"/>
    <w:rsid w:val="779DBEE1"/>
    <w:rsid w:val="77A79E43"/>
    <w:rsid w:val="77BA2C49"/>
    <w:rsid w:val="77BCA6DE"/>
    <w:rsid w:val="77F6F88E"/>
    <w:rsid w:val="77F7280E"/>
    <w:rsid w:val="7801B846"/>
    <w:rsid w:val="7811E0E9"/>
    <w:rsid w:val="783739A2"/>
    <w:rsid w:val="783A5E84"/>
    <w:rsid w:val="785C24A1"/>
    <w:rsid w:val="7878C151"/>
    <w:rsid w:val="787F7F98"/>
    <w:rsid w:val="7885D849"/>
    <w:rsid w:val="78B038DC"/>
    <w:rsid w:val="78E7C9DA"/>
    <w:rsid w:val="791C6709"/>
    <w:rsid w:val="794DA1E6"/>
    <w:rsid w:val="7953D27F"/>
    <w:rsid w:val="7957E75E"/>
    <w:rsid w:val="7996F40E"/>
    <w:rsid w:val="799E5914"/>
    <w:rsid w:val="79EED3B5"/>
    <w:rsid w:val="79FA0849"/>
    <w:rsid w:val="7A009E8E"/>
    <w:rsid w:val="7A1334F6"/>
    <w:rsid w:val="7A2577CA"/>
    <w:rsid w:val="7A2DC972"/>
    <w:rsid w:val="7A35F07A"/>
    <w:rsid w:val="7A527232"/>
    <w:rsid w:val="7A5C69EB"/>
    <w:rsid w:val="7A65B30F"/>
    <w:rsid w:val="7A693696"/>
    <w:rsid w:val="7A717D5E"/>
    <w:rsid w:val="7AA1D582"/>
    <w:rsid w:val="7AA27C54"/>
    <w:rsid w:val="7ABC5674"/>
    <w:rsid w:val="7AD79EAC"/>
    <w:rsid w:val="7AF1F5DA"/>
    <w:rsid w:val="7B0B8F17"/>
    <w:rsid w:val="7B4080F2"/>
    <w:rsid w:val="7B4AD88C"/>
    <w:rsid w:val="7B5A8A0D"/>
    <w:rsid w:val="7B5ED045"/>
    <w:rsid w:val="7B794DF8"/>
    <w:rsid w:val="7BA351BB"/>
    <w:rsid w:val="7BACFACA"/>
    <w:rsid w:val="7BBDD41D"/>
    <w:rsid w:val="7BDEA5F6"/>
    <w:rsid w:val="7BEC6BF2"/>
    <w:rsid w:val="7BF1DE0A"/>
    <w:rsid w:val="7C3A1080"/>
    <w:rsid w:val="7C3EA815"/>
    <w:rsid w:val="7C5DBB04"/>
    <w:rsid w:val="7C74B32D"/>
    <w:rsid w:val="7CA3129F"/>
    <w:rsid w:val="7CAD5835"/>
    <w:rsid w:val="7CAE5135"/>
    <w:rsid w:val="7CBDF665"/>
    <w:rsid w:val="7CE9CF68"/>
    <w:rsid w:val="7D05C477"/>
    <w:rsid w:val="7D0E8636"/>
    <w:rsid w:val="7D498AC6"/>
    <w:rsid w:val="7D4CEC7B"/>
    <w:rsid w:val="7D92751A"/>
    <w:rsid w:val="7DB16776"/>
    <w:rsid w:val="7DC243D8"/>
    <w:rsid w:val="7DC54C90"/>
    <w:rsid w:val="7E608283"/>
    <w:rsid w:val="7E6E19FF"/>
    <w:rsid w:val="7E8A7278"/>
    <w:rsid w:val="7E929EBE"/>
    <w:rsid w:val="7E9DD006"/>
    <w:rsid w:val="7EAD6418"/>
    <w:rsid w:val="7EB6CD4C"/>
    <w:rsid w:val="7EC6968C"/>
    <w:rsid w:val="7ED365CD"/>
    <w:rsid w:val="7EF1881B"/>
    <w:rsid w:val="7EFB2155"/>
    <w:rsid w:val="7F189491"/>
    <w:rsid w:val="7F268A88"/>
    <w:rsid w:val="7F475F77"/>
    <w:rsid w:val="7F4C22C3"/>
    <w:rsid w:val="7F74DD22"/>
    <w:rsid w:val="7F97C38B"/>
    <w:rsid w:val="7FA2E4E0"/>
    <w:rsid w:val="7FCC369E"/>
    <w:rsid w:val="7FDA3393"/>
    <w:rsid w:val="7FE4ACAF"/>
    <w:rsid w:val="7FF37A4D"/>
    <w:rsid w:val="7FF46F5F"/>
    <w:rsid w:val="7FF50D5B"/>
    <w:rsid w:val="7FFBA3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024"/>
    <w:rPr>
      <w:sz w:val="22"/>
      <w:szCs w:val="22"/>
      <w:lang w:eastAsia="en-US"/>
    </w:rPr>
  </w:style>
  <w:style w:type="paragraph" w:styleId="Heading1">
    <w:name w:val="heading 1"/>
    <w:next w:val="Normal"/>
    <w:link w:val="Heading1Char"/>
    <w:uiPriority w:val="9"/>
    <w:qFormat/>
    <w:rsid w:val="00D07A8D"/>
    <w:pPr>
      <w:outlineLvl w:val="0"/>
    </w:pPr>
    <w:rPr>
      <w:rFonts w:ascii="Calibri Light" w:hAnsi="Calibri Light" w:cs="Calibri Light"/>
      <w:b/>
      <w:bCs/>
      <w:caps/>
      <w:color w:val="313E48"/>
      <w:sz w:val="40"/>
      <w:szCs w:val="40"/>
      <w:shd w:val="clear" w:color="auto" w:fill="FFFFFF"/>
      <w:lang w:eastAsia="en-US"/>
    </w:rPr>
  </w:style>
  <w:style w:type="paragraph" w:styleId="Heading2">
    <w:name w:val="heading 2"/>
    <w:next w:val="Normal"/>
    <w:link w:val="Heading2Char"/>
    <w:uiPriority w:val="9"/>
    <w:unhideWhenUsed/>
    <w:qFormat/>
    <w:rsid w:val="003024A4"/>
    <w:pPr>
      <w:jc w:val="both"/>
      <w:outlineLvl w:val="1"/>
    </w:pPr>
    <w:rPr>
      <w:rFonts w:asciiTheme="majorHAnsi" w:eastAsiaTheme="majorEastAsia" w:hAnsiTheme="majorHAnsi" w:cstheme="majorBidi"/>
      <w:b/>
      <w:bCs/>
      <w:caps/>
      <w:color w:val="313E48"/>
      <w:sz w:val="40"/>
      <w:szCs w:val="40"/>
      <w:lang w:eastAsia="en-US"/>
    </w:rPr>
  </w:style>
  <w:style w:type="paragraph" w:styleId="Heading3">
    <w:name w:val="heading 3"/>
    <w:next w:val="Normal"/>
    <w:link w:val="Heading3Char"/>
    <w:uiPriority w:val="9"/>
    <w:unhideWhenUsed/>
    <w:qFormat/>
    <w:rsid w:val="00AD67C4"/>
    <w:pPr>
      <w:outlineLvl w:val="2"/>
    </w:pPr>
    <w:rPr>
      <w:rFonts w:asciiTheme="minorHAnsi" w:eastAsiaTheme="majorEastAsia" w:hAnsiTheme="minorHAnsi" w:cstheme="minorHAnsi"/>
      <w:color w:val="313E48"/>
      <w:sz w:val="32"/>
      <w:szCs w:val="32"/>
      <w:lang w:eastAsia="en-US"/>
    </w:rPr>
  </w:style>
  <w:style w:type="paragraph" w:styleId="Heading4">
    <w:name w:val="heading 4"/>
    <w:next w:val="Normal"/>
    <w:link w:val="Heading4Char"/>
    <w:uiPriority w:val="9"/>
    <w:unhideWhenUsed/>
    <w:qFormat/>
    <w:rsid w:val="00AD1882"/>
    <w:pPr>
      <w:spacing w:after="0"/>
      <w:jc w:val="both"/>
      <w:outlineLvl w:val="3"/>
    </w:pPr>
    <w:rPr>
      <w:rFonts w:ascii="Calibri Light" w:hAnsi="Calibri Light" w:cs="Calibri Light"/>
      <w:b/>
      <w:bCs/>
      <w:color w:val="385623" w:themeColor="accent6" w:themeShade="80"/>
      <w:sz w:val="22"/>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667651"/>
    <w:pPr>
      <w:jc w:val="center"/>
    </w:pPr>
    <w:rPr>
      <w:b w:val="0"/>
      <w:bCs w:val="0"/>
      <w:caps w:val="0"/>
    </w:rPr>
  </w:style>
  <w:style w:type="paragraph" w:customStyle="1" w:styleId="BodyCopy">
    <w:name w:val="Body Copy"/>
    <w:qFormat/>
    <w:rsid w:val="00E42596"/>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667651"/>
    <w:pPr>
      <w:spacing w:before="240" w:after="120"/>
    </w:pPr>
    <w:rPr>
      <w:rFonts w:asciiTheme="minorHAnsi" w:hAnsiTheme="minorHAnsi" w:cstheme="minorHAnsi"/>
      <w:b w:val="0"/>
      <w:bCs w:val="0"/>
      <w:caps w:val="0"/>
      <w:sz w:val="32"/>
      <w:szCs w:val="32"/>
    </w:rPr>
  </w:style>
  <w:style w:type="paragraph" w:customStyle="1" w:styleId="H4-Heading4">
    <w:name w:val="H4 - Heading 4"/>
    <w:basedOn w:val="Heading4"/>
    <w:next w:val="BodyCopy"/>
    <w:qFormat/>
    <w:rsid w:val="00667651"/>
    <w:pPr>
      <w:spacing w:before="160" w:after="120"/>
    </w:pPr>
    <w:rPr>
      <w:rFonts w:cstheme="minorHAnsi"/>
      <w:b w:val="0"/>
      <w:bCs w:val="0"/>
      <w:i/>
      <w:color w:val="313E48"/>
      <w:sz w:val="24"/>
      <w:szCs w:val="24"/>
    </w:rPr>
  </w:style>
  <w:style w:type="paragraph" w:customStyle="1" w:styleId="H3-Heading3">
    <w:name w:val="H3 - Heading 3"/>
    <w:basedOn w:val="H2-Heading2"/>
    <w:qFormat/>
    <w:rsid w:val="00D07A8D"/>
  </w:style>
  <w:style w:type="paragraph" w:customStyle="1" w:styleId="BodycopyNumberedBullets">
    <w:name w:val="Body copy Numbered Bullets"/>
    <w:basedOn w:val="BodyCopy"/>
    <w:qFormat/>
    <w:rsid w:val="00845374"/>
    <w:pPr>
      <w:numPr>
        <w:numId w:val="1"/>
      </w:numPr>
    </w:pPr>
  </w:style>
  <w:style w:type="paragraph" w:customStyle="1" w:styleId="BodyCopyPrebulletsandnumberedbullets">
    <w:name w:val="Body Copy Pre bullets and numbered bullets"/>
    <w:basedOn w:val="BodyCopy"/>
    <w:qFormat/>
    <w:rsid w:val="00A73C52"/>
    <w:pPr>
      <w:spacing w:before="240"/>
    </w:pPr>
  </w:style>
  <w:style w:type="paragraph" w:customStyle="1" w:styleId="BodyCopyBullets">
    <w:name w:val="Body Copy Bullets"/>
    <w:basedOn w:val="BodyCopy"/>
    <w:qFormat/>
    <w:rsid w:val="00C40760"/>
    <w:pPr>
      <w:numPr>
        <w:numId w:val="2"/>
      </w:numPr>
      <w:ind w:left="340" w:hanging="340"/>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E42596"/>
    <w:pPr>
      <w:spacing w:after="40"/>
    </w:pPr>
    <w:rPr>
      <w:rFonts w:asciiTheme="minorHAnsi" w:hAnsiTheme="minorHAnsi" w:cstheme="minorHAnsi"/>
      <w:b/>
      <w:bCs/>
    </w:rPr>
  </w:style>
  <w:style w:type="paragraph" w:customStyle="1" w:styleId="TableBodyCopy">
    <w:name w:val="Table Body Copy"/>
    <w:basedOn w:val="BodyCopy"/>
    <w:qFormat/>
    <w:rsid w:val="00030679"/>
    <w:pPr>
      <w:spacing w:after="40"/>
    </w:pPr>
  </w:style>
  <w:style w:type="paragraph" w:customStyle="1" w:styleId="PostBulletsBodyCopy">
    <w:name w:val="Post Bullets Body Copy"/>
    <w:basedOn w:val="BodyCopy"/>
    <w:qFormat/>
    <w:rsid w:val="00A73C52"/>
    <w:pPr>
      <w:spacing w:before="240" w:after="160"/>
    </w:pPr>
  </w:style>
  <w:style w:type="paragraph" w:styleId="Header">
    <w:name w:val="header"/>
    <w:basedOn w:val="Normal"/>
    <w:link w:val="HeaderChar"/>
    <w:uiPriority w:val="2"/>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2"/>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ED7D31" w:themeColor="accent2"/>
    </w:rPr>
  </w:style>
  <w:style w:type="paragraph" w:customStyle="1" w:styleId="TitleCover">
    <w:name w:val="Title Cover"/>
    <w:basedOn w:val="Normal"/>
    <w:link w:val="TitleCoverChar"/>
    <w:qFormat/>
    <w:rsid w:val="00B33BF6"/>
    <w:pPr>
      <w:spacing w:before="6480" w:after="0" w:line="240" w:lineRule="auto"/>
      <w:jc w:val="center"/>
    </w:pPr>
    <w:rPr>
      <w:rFonts w:ascii="Calibri Light" w:hAnsi="Calibri Light" w:cs="Calibri Light"/>
      <w:b/>
      <w:bCs/>
      <w:caps/>
      <w:color w:val="313E48"/>
      <w:sz w:val="40"/>
      <w:szCs w:val="40"/>
      <w:shd w:val="clear" w:color="auto" w:fill="FFFFFF"/>
    </w:rPr>
  </w:style>
  <w:style w:type="paragraph" w:customStyle="1" w:styleId="SECCLASSIFICATION">
    <w:name w:val="SEC CLASSIFICATION"/>
    <w:basedOn w:val="Header"/>
    <w:qFormat/>
    <w:rsid w:val="002305CC"/>
    <w:pPr>
      <w:jc w:val="center"/>
    </w:pPr>
    <w:rPr>
      <w:b/>
      <w:caps/>
      <w:noProof/>
      <w:color w:val="FF0000"/>
    </w:rPr>
  </w:style>
  <w:style w:type="character" w:customStyle="1" w:styleId="H1-Heading1Char">
    <w:name w:val="H1 - Heading 1 Char"/>
    <w:basedOn w:val="DefaultParagraphFont"/>
    <w:link w:val="H1-Heading1"/>
    <w:rsid w:val="00667651"/>
    <w:rPr>
      <w:rFonts w:asciiTheme="majorHAnsi" w:eastAsiaTheme="majorEastAsia" w:hAnsiTheme="majorHAnsi" w:cstheme="majorBidi"/>
      <w:b/>
      <w:bCs/>
      <w:caps/>
      <w:color w:val="313E48"/>
      <w:sz w:val="40"/>
      <w:szCs w:val="40"/>
      <w:lang w:eastAsia="en-US"/>
    </w:rPr>
  </w:style>
  <w:style w:type="character" w:customStyle="1" w:styleId="TitleCoverChar">
    <w:name w:val="Title Cover Char"/>
    <w:basedOn w:val="H1-Heading1Char"/>
    <w:link w:val="TitleCover"/>
    <w:rsid w:val="00B33BF6"/>
    <w:rPr>
      <w:rFonts w:ascii="Calibri Light" w:eastAsiaTheme="majorEastAsia" w:hAnsi="Calibri Light" w:cs="Calibri Light"/>
      <w:b/>
      <w:bCs/>
      <w:caps/>
      <w:color w:val="313E48"/>
      <w:sz w:val="40"/>
      <w:szCs w:val="40"/>
      <w:lang w:eastAsia="en-US"/>
    </w:rPr>
  </w:style>
  <w:style w:type="paragraph" w:customStyle="1" w:styleId="Subtitlecover">
    <w:name w:val="Subtitle cover"/>
    <w:basedOn w:val="TitleCover"/>
    <w:link w:val="SubtitlecoverChar"/>
    <w:qFormat/>
    <w:rsid w:val="00A47A79"/>
    <w:pPr>
      <w:spacing w:before="360"/>
    </w:pPr>
    <w:rPr>
      <w:sz w:val="36"/>
    </w:rPr>
  </w:style>
  <w:style w:type="character" w:customStyle="1" w:styleId="SubtitlecoverChar">
    <w:name w:val="Subtitle cover Char"/>
    <w:basedOn w:val="TitleCoverChar"/>
    <w:link w:val="Subtitlecover"/>
    <w:rsid w:val="00A47A79"/>
    <w:rPr>
      <w:rFonts w:asciiTheme="minorHAnsi" w:eastAsiaTheme="majorEastAsia" w:hAnsiTheme="minorHAnsi" w:cstheme="minorHAnsi"/>
      <w:b/>
      <w:bCs/>
      <w:caps/>
      <w:color w:val="FFFFFF" w:themeColor="background1"/>
      <w:sz w:val="36"/>
      <w:szCs w:val="40"/>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507A12"/>
    <w:pPr>
      <w:tabs>
        <w:tab w:val="right" w:leader="dot" w:pos="10194"/>
      </w:tabs>
      <w:spacing w:after="100"/>
      <w:ind w:left="220"/>
    </w:pPr>
  </w:style>
  <w:style w:type="character" w:customStyle="1" w:styleId="Heading2Char">
    <w:name w:val="Heading 2 Char"/>
    <w:basedOn w:val="DefaultParagraphFont"/>
    <w:link w:val="Heading2"/>
    <w:uiPriority w:val="9"/>
    <w:rsid w:val="003024A4"/>
    <w:rPr>
      <w:rFonts w:asciiTheme="majorHAnsi" w:eastAsiaTheme="majorEastAsia" w:hAnsiTheme="majorHAnsi" w:cstheme="majorBidi"/>
      <w:b/>
      <w:bCs/>
      <w:caps/>
      <w:color w:val="313E48"/>
      <w:sz w:val="40"/>
      <w:szCs w:val="40"/>
      <w:lang w:eastAsia="en-US"/>
    </w:rPr>
  </w:style>
  <w:style w:type="character" w:customStyle="1" w:styleId="Heading1Char">
    <w:name w:val="Heading 1 Char"/>
    <w:basedOn w:val="DefaultParagraphFont"/>
    <w:link w:val="Heading1"/>
    <w:uiPriority w:val="9"/>
    <w:rsid w:val="00D07A8D"/>
    <w:rPr>
      <w:rFonts w:ascii="Calibri Light" w:hAnsi="Calibri Light" w:cs="Calibri Light"/>
      <w:b/>
      <w:bCs/>
      <w:caps/>
      <w:color w:val="313E48"/>
      <w:sz w:val="40"/>
      <w:szCs w:val="40"/>
      <w:lang w:eastAsia="en-US"/>
    </w:rPr>
  </w:style>
  <w:style w:type="character" w:customStyle="1" w:styleId="Heading3Char">
    <w:name w:val="Heading 3 Char"/>
    <w:basedOn w:val="DefaultParagraphFont"/>
    <w:link w:val="Heading3"/>
    <w:uiPriority w:val="9"/>
    <w:rsid w:val="00AD67C4"/>
    <w:rPr>
      <w:rFonts w:asciiTheme="minorHAnsi" w:eastAsiaTheme="majorEastAsia" w:hAnsiTheme="minorHAnsi" w:cstheme="minorHAnsi"/>
      <w:color w:val="313E48"/>
      <w:sz w:val="32"/>
      <w:szCs w:val="32"/>
      <w:lang w:eastAsia="en-US"/>
    </w:rPr>
  </w:style>
  <w:style w:type="character" w:customStyle="1" w:styleId="Heading4Char">
    <w:name w:val="Heading 4 Char"/>
    <w:basedOn w:val="DefaultParagraphFont"/>
    <w:link w:val="Heading4"/>
    <w:uiPriority w:val="9"/>
    <w:rsid w:val="00AD1882"/>
    <w:rPr>
      <w:rFonts w:ascii="Calibri Light" w:hAnsi="Calibri Light" w:cs="Calibri Light"/>
      <w:b/>
      <w:bCs/>
      <w:color w:val="385623" w:themeColor="accent6" w:themeShade="80"/>
      <w:sz w:val="22"/>
      <w:szCs w:val="21"/>
      <w:lang w:eastAsia="en-US"/>
    </w:rPr>
  </w:style>
  <w:style w:type="paragraph" w:styleId="TOC1">
    <w:name w:val="toc 1"/>
    <w:basedOn w:val="Normal"/>
    <w:next w:val="Normal"/>
    <w:autoRedefine/>
    <w:uiPriority w:val="39"/>
    <w:unhideWhenUsed/>
    <w:rsid w:val="00E805D8"/>
    <w:pPr>
      <w:tabs>
        <w:tab w:val="right" w:leader="dot" w:pos="10194"/>
      </w:tabs>
      <w:spacing w:after="100"/>
    </w:pPr>
  </w:style>
  <w:style w:type="paragraph" w:styleId="TOC3">
    <w:name w:val="toc 3"/>
    <w:basedOn w:val="Normal"/>
    <w:next w:val="Normal"/>
    <w:autoRedefine/>
    <w:uiPriority w:val="39"/>
    <w:unhideWhenUsed/>
    <w:rsid w:val="00810F99"/>
    <w:pPr>
      <w:spacing w:after="100"/>
      <w:ind w:left="440"/>
    </w:pPr>
  </w:style>
  <w:style w:type="character" w:styleId="Hyperlink">
    <w:name w:val="Hyperlink"/>
    <w:basedOn w:val="DefaultParagraphFont"/>
    <w:uiPriority w:val="99"/>
    <w:unhideWhenUsed/>
    <w:rsid w:val="00810F99"/>
    <w:rPr>
      <w:color w:val="0563C1" w:themeColor="hyperlink"/>
      <w:u w:val="single"/>
    </w:rPr>
  </w:style>
  <w:style w:type="paragraph" w:styleId="TOCHeading">
    <w:name w:val="TOC Heading"/>
    <w:basedOn w:val="H2-Heading2"/>
    <w:next w:val="Normal"/>
    <w:uiPriority w:val="39"/>
    <w:unhideWhenUsed/>
    <w:qFormat/>
    <w:rsid w:val="00810F99"/>
  </w:style>
  <w:style w:type="paragraph" w:customStyle="1" w:styleId="Style1">
    <w:name w:val="Style1"/>
    <w:basedOn w:val="ListParagraph"/>
    <w:link w:val="Style1Char"/>
    <w:qFormat/>
    <w:rsid w:val="00FD5F77"/>
    <w:pPr>
      <w:ind w:left="0"/>
      <w:contextualSpacing w:val="0"/>
    </w:pPr>
    <w:rPr>
      <w:rFonts w:asciiTheme="minorHAnsi" w:eastAsiaTheme="minorHAnsi" w:hAnsiTheme="minorHAnsi" w:cstheme="minorBidi"/>
    </w:rPr>
  </w:style>
  <w:style w:type="character" w:customStyle="1" w:styleId="Style1Char">
    <w:name w:val="Style1 Char"/>
    <w:basedOn w:val="DefaultParagraphFont"/>
    <w:link w:val="Style1"/>
    <w:rsid w:val="00FD5F77"/>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unhideWhenUsed/>
    <w:rsid w:val="00FD5F77"/>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FD5F77"/>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FD5F77"/>
    <w:rPr>
      <w:vertAlign w:val="superscript"/>
    </w:rPr>
  </w:style>
  <w:style w:type="paragraph" w:styleId="ListParagraph">
    <w:name w:val="List Paragraph"/>
    <w:aliases w:val="CAB - List Bullet,List Bullet Cab,List Paragraph1,Recommendation,List Paragraph11,L,F5 List Paragraph,Dot pt,CV text,Table text,List Paragraph111,Medium Grid 1 - Accent 21,Numbered Paragraph,List Paragraph2,Bulleted Para,FooterText,Text,列"/>
    <w:basedOn w:val="Normal"/>
    <w:link w:val="ListParagraphChar"/>
    <w:uiPriority w:val="34"/>
    <w:qFormat/>
    <w:rsid w:val="00FD5F77"/>
    <w:pPr>
      <w:ind w:left="720"/>
      <w:contextualSpacing/>
    </w:pPr>
  </w:style>
  <w:style w:type="character" w:customStyle="1" w:styleId="normaltextrun">
    <w:name w:val="normaltextrun"/>
    <w:basedOn w:val="DefaultParagraphFont"/>
    <w:rsid w:val="001F626E"/>
  </w:style>
  <w:style w:type="character" w:customStyle="1" w:styleId="eop">
    <w:name w:val="eop"/>
    <w:basedOn w:val="DefaultParagraphFont"/>
    <w:rsid w:val="000A6095"/>
  </w:style>
  <w:style w:type="character" w:styleId="CommentReference">
    <w:name w:val="annotation reference"/>
    <w:basedOn w:val="DefaultParagraphFont"/>
    <w:uiPriority w:val="99"/>
    <w:semiHidden/>
    <w:unhideWhenUsed/>
    <w:rsid w:val="00474E4C"/>
    <w:rPr>
      <w:sz w:val="16"/>
      <w:szCs w:val="16"/>
    </w:rPr>
  </w:style>
  <w:style w:type="paragraph" w:styleId="CommentText">
    <w:name w:val="annotation text"/>
    <w:basedOn w:val="Normal"/>
    <w:link w:val="CommentTextChar"/>
    <w:uiPriority w:val="99"/>
    <w:unhideWhenUsed/>
    <w:rsid w:val="00474E4C"/>
    <w:pPr>
      <w:spacing w:line="240" w:lineRule="auto"/>
    </w:pPr>
    <w:rPr>
      <w:sz w:val="20"/>
      <w:szCs w:val="20"/>
    </w:rPr>
  </w:style>
  <w:style w:type="character" w:customStyle="1" w:styleId="CommentTextChar">
    <w:name w:val="Comment Text Char"/>
    <w:basedOn w:val="DefaultParagraphFont"/>
    <w:link w:val="CommentText"/>
    <w:uiPriority w:val="99"/>
    <w:rsid w:val="00474E4C"/>
    <w:rPr>
      <w:lang w:eastAsia="en-US"/>
    </w:rPr>
  </w:style>
  <w:style w:type="paragraph" w:styleId="CommentSubject">
    <w:name w:val="annotation subject"/>
    <w:basedOn w:val="CommentText"/>
    <w:next w:val="CommentText"/>
    <w:link w:val="CommentSubjectChar"/>
    <w:uiPriority w:val="99"/>
    <w:semiHidden/>
    <w:unhideWhenUsed/>
    <w:rsid w:val="00474E4C"/>
    <w:rPr>
      <w:b/>
      <w:bCs/>
    </w:rPr>
  </w:style>
  <w:style w:type="character" w:customStyle="1" w:styleId="CommentSubjectChar">
    <w:name w:val="Comment Subject Char"/>
    <w:basedOn w:val="CommentTextChar"/>
    <w:link w:val="CommentSubject"/>
    <w:uiPriority w:val="99"/>
    <w:semiHidden/>
    <w:rsid w:val="00474E4C"/>
    <w:rPr>
      <w:b/>
      <w:bCs/>
      <w:lang w:eastAsia="en-US"/>
    </w:rPr>
  </w:style>
  <w:style w:type="character" w:styleId="IntenseEmphasis">
    <w:name w:val="Intense Emphasis"/>
    <w:basedOn w:val="DefaultParagraphFont"/>
    <w:uiPriority w:val="21"/>
    <w:rsid w:val="00473793"/>
    <w:rPr>
      <w:i/>
      <w:iCs/>
      <w:color w:val="4472C4" w:themeColor="accent1"/>
    </w:rPr>
  </w:style>
  <w:style w:type="character" w:styleId="UnresolvedMention">
    <w:name w:val="Unresolved Mention"/>
    <w:basedOn w:val="DefaultParagraphFont"/>
    <w:uiPriority w:val="99"/>
    <w:unhideWhenUsed/>
    <w:rsid w:val="00F7707B"/>
    <w:rPr>
      <w:color w:val="605E5C"/>
    </w:rPr>
  </w:style>
  <w:style w:type="character" w:styleId="Emphasis">
    <w:name w:val="Emphasis"/>
    <w:basedOn w:val="DefaultParagraphFont"/>
    <w:uiPriority w:val="20"/>
    <w:qFormat/>
    <w:rsid w:val="00170ABE"/>
    <w:rPr>
      <w:i/>
      <w:iCs/>
    </w:rPr>
  </w:style>
  <w:style w:type="paragraph" w:styleId="FootnoteText">
    <w:name w:val="footnote text"/>
    <w:basedOn w:val="Normal"/>
    <w:link w:val="FootnoteTextChar"/>
    <w:uiPriority w:val="3"/>
    <w:unhideWhenUsed/>
    <w:rsid w:val="00CC69B5"/>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3"/>
    <w:rsid w:val="00CC69B5"/>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CC69B5"/>
    <w:rPr>
      <w:vertAlign w:val="superscript"/>
    </w:rPr>
  </w:style>
  <w:style w:type="paragraph" w:styleId="NormalWeb">
    <w:name w:val="Normal (Web)"/>
    <w:basedOn w:val="Normal"/>
    <w:uiPriority w:val="99"/>
    <w:unhideWhenUsed/>
    <w:rsid w:val="00CA2834"/>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76782E"/>
    <w:rPr>
      <w:sz w:val="22"/>
      <w:szCs w:val="22"/>
      <w:lang w:eastAsia="en-US"/>
    </w:rPr>
  </w:style>
  <w:style w:type="paragraph" w:customStyle="1" w:styleId="paragraph">
    <w:name w:val="paragraph"/>
    <w:basedOn w:val="Normal"/>
    <w:rsid w:val="00B8573C"/>
    <w:pPr>
      <w:spacing w:before="100" w:beforeAutospacing="1" w:after="100" w:afterAutospacing="1" w:line="240" w:lineRule="auto"/>
    </w:pPr>
    <w:rPr>
      <w:rFonts w:ascii="Times New Roman" w:eastAsia="Times New Roman" w:hAnsi="Times New Roman"/>
      <w:sz w:val="24"/>
      <w:szCs w:val="24"/>
      <w:lang w:eastAsia="ja-JP"/>
    </w:rPr>
  </w:style>
  <w:style w:type="character" w:styleId="Mention">
    <w:name w:val="Mention"/>
    <w:basedOn w:val="DefaultParagraphFont"/>
    <w:uiPriority w:val="99"/>
    <w:unhideWhenUsed/>
    <w:rsid w:val="00053EA1"/>
    <w:rPr>
      <w:color w:val="2B579A"/>
      <w:shd w:val="clear" w:color="auto" w:fill="E1DFDD"/>
    </w:rPr>
  </w:style>
  <w:style w:type="paragraph" w:customStyle="1" w:styleId="cite-detail">
    <w:name w:val="cite-detail"/>
    <w:basedOn w:val="Normal"/>
    <w:rsid w:val="003C6FA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oecd-shared-footercopyright-first">
    <w:name w:val="oecd-shared-footer__copyright-first"/>
    <w:basedOn w:val="DefaultParagraphFont"/>
    <w:rsid w:val="00E53676"/>
  </w:style>
  <w:style w:type="character" w:customStyle="1" w:styleId="oecd-shared-footercopyright-second">
    <w:name w:val="oecd-shared-footer__copyright-second"/>
    <w:basedOn w:val="DefaultParagraphFont"/>
    <w:rsid w:val="00E53676"/>
  </w:style>
  <w:style w:type="character" w:styleId="FollowedHyperlink">
    <w:name w:val="FollowedHyperlink"/>
    <w:basedOn w:val="DefaultParagraphFont"/>
    <w:uiPriority w:val="99"/>
    <w:semiHidden/>
    <w:unhideWhenUsed/>
    <w:rsid w:val="00F23945"/>
    <w:rPr>
      <w:color w:val="954F72" w:themeColor="followedHyperlink"/>
      <w:u w:val="single"/>
    </w:rPr>
  </w:style>
  <w:style w:type="character" w:customStyle="1" w:styleId="ListParagraphChar">
    <w:name w:val="List Paragraph Char"/>
    <w:aliases w:val="CAB - List Bullet Char,List Bullet Cab Char,List Paragraph1 Char,Recommendation Char,List Paragraph11 Char,L Char,F5 List Paragraph Char,Dot pt Char,CV text Char,Table text Char,List Paragraph111 Char,Medium Grid 1 - Accent 21 Char"/>
    <w:basedOn w:val="DefaultParagraphFont"/>
    <w:link w:val="ListParagraph"/>
    <w:uiPriority w:val="34"/>
    <w:qFormat/>
    <w:rsid w:val="00F23945"/>
    <w:rPr>
      <w:sz w:val="22"/>
      <w:szCs w:val="22"/>
      <w:lang w:eastAsia="en-US"/>
    </w:rPr>
  </w:style>
  <w:style w:type="character" w:customStyle="1" w:styleId="findhit">
    <w:name w:val="findhit"/>
    <w:basedOn w:val="DefaultParagraphFont"/>
    <w:rsid w:val="00A628A0"/>
  </w:style>
  <w:style w:type="character" w:customStyle="1" w:styleId="contextualspellingandgrammarerror">
    <w:name w:val="contextualspellingandgrammarerror"/>
    <w:basedOn w:val="DefaultParagraphFont"/>
    <w:rsid w:val="00FC6134"/>
  </w:style>
  <w:style w:type="character" w:customStyle="1" w:styleId="advancedproofingissue">
    <w:name w:val="advancedproofingissue"/>
    <w:basedOn w:val="DefaultParagraphFont"/>
    <w:rsid w:val="00251D1C"/>
  </w:style>
  <w:style w:type="paragraph" w:customStyle="1" w:styleId="Box1Heading">
    <w:name w:val="Box 1 Heading"/>
    <w:basedOn w:val="Normal"/>
    <w:qFormat/>
    <w:rsid w:val="00437709"/>
    <w:pPr>
      <w:keepNext/>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uppressAutoHyphens/>
      <w:spacing w:before="180" w:after="80" w:line="300" w:lineRule="atLeast"/>
      <w:ind w:left="284" w:right="284"/>
    </w:pPr>
    <w:rPr>
      <w:rFonts w:asciiTheme="minorHAnsi" w:eastAsiaTheme="minorHAnsi" w:hAnsiTheme="minorHAnsi" w:cstheme="minorBidi"/>
      <w:b/>
      <w:color w:val="44546A" w:themeColor="text2"/>
      <w:sz w:val="26"/>
    </w:rPr>
  </w:style>
  <w:style w:type="character" w:customStyle="1" w:styleId="superscript">
    <w:name w:val="superscript"/>
    <w:basedOn w:val="DefaultParagraphFont"/>
    <w:rsid w:val="00452D45"/>
  </w:style>
  <w:style w:type="character" w:customStyle="1" w:styleId="ui-provider">
    <w:name w:val="ui-provider"/>
    <w:basedOn w:val="DefaultParagraphFont"/>
    <w:rsid w:val="00B31DFC"/>
  </w:style>
  <w:style w:type="character" w:customStyle="1" w:styleId="cf01">
    <w:name w:val="cf01"/>
    <w:basedOn w:val="DefaultParagraphFont"/>
    <w:rsid w:val="00D141B5"/>
    <w:rPr>
      <w:rFonts w:ascii="Segoe UI" w:hAnsi="Segoe UI" w:cs="Segoe UI" w:hint="default"/>
      <w:sz w:val="18"/>
      <w:szCs w:val="18"/>
    </w:rPr>
  </w:style>
  <w:style w:type="paragraph" w:styleId="NoSpacing">
    <w:name w:val="No Spacing"/>
    <w:link w:val="NoSpacingChar"/>
    <w:uiPriority w:val="1"/>
    <w:qFormat/>
    <w:rsid w:val="003F4FFA"/>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6923"/>
    <w:rPr>
      <w:rFonts w:asciiTheme="minorHAnsi" w:eastAsiaTheme="minorEastAsia" w:hAnsiTheme="minorHAnsi" w:cstheme="minorBidi"/>
      <w:sz w:val="22"/>
      <w:szCs w:val="22"/>
      <w:lang w:val="en-US" w:eastAsia="en-US"/>
    </w:rPr>
  </w:style>
  <w:style w:type="paragraph" w:customStyle="1" w:styleId="Bullet1">
    <w:name w:val="Bullet 1"/>
    <w:basedOn w:val="Normal"/>
    <w:uiPriority w:val="1"/>
    <w:qFormat/>
    <w:rsid w:val="00E54FD4"/>
    <w:pPr>
      <w:tabs>
        <w:tab w:val="left" w:pos="567"/>
        <w:tab w:val="num" w:pos="284"/>
      </w:tabs>
      <w:spacing w:before="60" w:after="60" w:line="260" w:lineRule="atLeast"/>
      <w:ind w:left="568"/>
    </w:pPr>
    <w:rPr>
      <w:rFonts w:asciiTheme="majorHAnsi" w:eastAsiaTheme="minorEastAsia" w:hAnsiTheme="majorHAnsi" w:cstheme="minorBidi"/>
      <w:sz w:val="24"/>
      <w:szCs w:val="24"/>
    </w:rPr>
  </w:style>
  <w:style w:type="paragraph" w:styleId="Caption">
    <w:name w:val="caption"/>
    <w:basedOn w:val="Normal"/>
    <w:next w:val="Normal"/>
    <w:uiPriority w:val="35"/>
    <w:unhideWhenUsed/>
    <w:qFormat/>
    <w:rsid w:val="00A70F76"/>
    <w:pPr>
      <w:spacing w:line="240" w:lineRule="auto"/>
    </w:pPr>
    <w:rPr>
      <w:i/>
      <w:iCs/>
      <w:color w:val="44546A" w:themeColor="text2"/>
      <w:sz w:val="18"/>
      <w:szCs w:val="18"/>
    </w:rPr>
  </w:style>
  <w:style w:type="paragraph" w:customStyle="1" w:styleId="xxmsonormal">
    <w:name w:val="x_xmsonormal"/>
    <w:basedOn w:val="Normal"/>
    <w:rsid w:val="009276D4"/>
    <w:pPr>
      <w:spacing w:after="0" w:line="240" w:lineRule="auto"/>
    </w:pPr>
    <w:rPr>
      <w:rFonts w:eastAsiaTheme="minorHAnsi" w:cs="Calibri"/>
      <w:lang w:eastAsia="en-AU"/>
    </w:rPr>
  </w:style>
  <w:style w:type="character" w:customStyle="1" w:styleId="xxui-provider">
    <w:name w:val="x_xui-provider"/>
    <w:basedOn w:val="DefaultParagraphFont"/>
    <w:rsid w:val="009276D4"/>
  </w:style>
  <w:style w:type="paragraph" w:customStyle="1" w:styleId="Dash">
    <w:name w:val="Dash"/>
    <w:basedOn w:val="Normal"/>
    <w:qFormat/>
    <w:rsid w:val="00366701"/>
    <w:pPr>
      <w:numPr>
        <w:ilvl w:val="1"/>
        <w:numId w:val="41"/>
      </w:numPr>
      <w:spacing w:after="120" w:line="240" w:lineRule="auto"/>
    </w:pPr>
    <w:rPr>
      <w:rFonts w:ascii="Calibri Light" w:eastAsia="Times New Roman" w:hAnsi="Calibri Light"/>
      <w:szCs w:val="20"/>
      <w:lang w:eastAsia="en-AU"/>
    </w:rPr>
  </w:style>
  <w:style w:type="paragraph" w:customStyle="1" w:styleId="DoubleDot">
    <w:name w:val="Double Dot"/>
    <w:basedOn w:val="Normal"/>
    <w:qFormat/>
    <w:rsid w:val="00366701"/>
    <w:pPr>
      <w:numPr>
        <w:ilvl w:val="2"/>
        <w:numId w:val="41"/>
      </w:numPr>
      <w:spacing w:after="120" w:line="240" w:lineRule="auto"/>
    </w:pPr>
    <w:rPr>
      <w:rFonts w:ascii="Calibri Light" w:eastAsia="Times New Roman" w:hAnsi="Calibri Light"/>
      <w:szCs w:val="20"/>
      <w:lang w:eastAsia="en-AU"/>
    </w:rPr>
  </w:style>
  <w:style w:type="paragraph" w:customStyle="1" w:styleId="Bullet">
    <w:name w:val="Bullet"/>
    <w:aliases w:val="b,b + line,b1,Body,level 1,Bullet + line,BodyNum,bulleted,Bullet Char1,Bullet Char1 Char Char Char Char,b1 Char Char Char,Bullet Char1 Char Char Char Char Char,Bullet Char1 Char Char Char,CG-Bullet"/>
    <w:basedOn w:val="Normal"/>
    <w:link w:val="BulletChar"/>
    <w:qFormat/>
    <w:rsid w:val="00366701"/>
    <w:pPr>
      <w:numPr>
        <w:numId w:val="41"/>
      </w:numPr>
      <w:spacing w:after="120" w:line="240" w:lineRule="auto"/>
    </w:pPr>
    <w:rPr>
      <w:rFonts w:ascii="Calibri Light" w:eastAsia="Times New Roman" w:hAnsi="Calibri Light"/>
      <w:szCs w:val="20"/>
      <w:lang w:eastAsia="en-AU"/>
    </w:rPr>
  </w:style>
  <w:style w:type="character" w:customStyle="1" w:styleId="BulletChar">
    <w:name w:val="Bullet Char"/>
    <w:aliases w:val="Body Char,Bullet + line Char,Bullets Char,Number Char,b + line Char,b + line Char Char,b Char,b Char Char,b1 Char,level 1 Char,Bullet 1 Char,Dot pt Ch,BodyNum Char,Bullet Char1 Char,L C,lp1 Char,List Paragraph2 Char"/>
    <w:basedOn w:val="DefaultParagraphFont"/>
    <w:link w:val="Bullet"/>
    <w:rsid w:val="00366701"/>
    <w:rPr>
      <w:rFonts w:ascii="Calibri Light" w:eastAsia="Times New Roman" w:hAnsi="Calibri Light"/>
      <w:sz w:val="22"/>
    </w:rPr>
  </w:style>
  <w:style w:type="character" w:customStyle="1" w:styleId="wacimagecontainer">
    <w:name w:val="wacimagecontainer"/>
    <w:basedOn w:val="DefaultParagraphFont"/>
    <w:rsid w:val="00234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983">
      <w:bodyDiv w:val="1"/>
      <w:marLeft w:val="0"/>
      <w:marRight w:val="0"/>
      <w:marTop w:val="0"/>
      <w:marBottom w:val="0"/>
      <w:divBdr>
        <w:top w:val="none" w:sz="0" w:space="0" w:color="auto"/>
        <w:left w:val="none" w:sz="0" w:space="0" w:color="auto"/>
        <w:bottom w:val="none" w:sz="0" w:space="0" w:color="auto"/>
        <w:right w:val="none" w:sz="0" w:space="0" w:color="auto"/>
      </w:divBdr>
      <w:divsChild>
        <w:div w:id="1451633804">
          <w:marLeft w:val="562"/>
          <w:marRight w:val="0"/>
          <w:marTop w:val="120"/>
          <w:marBottom w:val="120"/>
          <w:divBdr>
            <w:top w:val="none" w:sz="0" w:space="0" w:color="auto"/>
            <w:left w:val="none" w:sz="0" w:space="0" w:color="auto"/>
            <w:bottom w:val="none" w:sz="0" w:space="0" w:color="auto"/>
            <w:right w:val="none" w:sz="0" w:space="0" w:color="auto"/>
          </w:divBdr>
        </w:div>
      </w:divsChild>
    </w:div>
    <w:div w:id="4990080">
      <w:bodyDiv w:val="1"/>
      <w:marLeft w:val="0"/>
      <w:marRight w:val="0"/>
      <w:marTop w:val="0"/>
      <w:marBottom w:val="0"/>
      <w:divBdr>
        <w:top w:val="none" w:sz="0" w:space="0" w:color="auto"/>
        <w:left w:val="none" w:sz="0" w:space="0" w:color="auto"/>
        <w:bottom w:val="none" w:sz="0" w:space="0" w:color="auto"/>
        <w:right w:val="none" w:sz="0" w:space="0" w:color="auto"/>
      </w:divBdr>
    </w:div>
    <w:div w:id="7025875">
      <w:bodyDiv w:val="1"/>
      <w:marLeft w:val="0"/>
      <w:marRight w:val="0"/>
      <w:marTop w:val="0"/>
      <w:marBottom w:val="0"/>
      <w:divBdr>
        <w:top w:val="none" w:sz="0" w:space="0" w:color="auto"/>
        <w:left w:val="none" w:sz="0" w:space="0" w:color="auto"/>
        <w:bottom w:val="none" w:sz="0" w:space="0" w:color="auto"/>
        <w:right w:val="none" w:sz="0" w:space="0" w:color="auto"/>
      </w:divBdr>
    </w:div>
    <w:div w:id="13531839">
      <w:bodyDiv w:val="1"/>
      <w:marLeft w:val="0"/>
      <w:marRight w:val="0"/>
      <w:marTop w:val="0"/>
      <w:marBottom w:val="0"/>
      <w:divBdr>
        <w:top w:val="none" w:sz="0" w:space="0" w:color="auto"/>
        <w:left w:val="none" w:sz="0" w:space="0" w:color="auto"/>
        <w:bottom w:val="none" w:sz="0" w:space="0" w:color="auto"/>
        <w:right w:val="none" w:sz="0" w:space="0" w:color="auto"/>
      </w:divBdr>
    </w:div>
    <w:div w:id="35736540">
      <w:bodyDiv w:val="1"/>
      <w:marLeft w:val="0"/>
      <w:marRight w:val="0"/>
      <w:marTop w:val="0"/>
      <w:marBottom w:val="0"/>
      <w:divBdr>
        <w:top w:val="none" w:sz="0" w:space="0" w:color="auto"/>
        <w:left w:val="none" w:sz="0" w:space="0" w:color="auto"/>
        <w:bottom w:val="none" w:sz="0" w:space="0" w:color="auto"/>
        <w:right w:val="none" w:sz="0" w:space="0" w:color="auto"/>
      </w:divBdr>
      <w:divsChild>
        <w:div w:id="1460225703">
          <w:marLeft w:val="562"/>
          <w:marRight w:val="0"/>
          <w:marTop w:val="120"/>
          <w:marBottom w:val="120"/>
          <w:divBdr>
            <w:top w:val="none" w:sz="0" w:space="0" w:color="auto"/>
            <w:left w:val="none" w:sz="0" w:space="0" w:color="auto"/>
            <w:bottom w:val="none" w:sz="0" w:space="0" w:color="auto"/>
            <w:right w:val="none" w:sz="0" w:space="0" w:color="auto"/>
          </w:divBdr>
        </w:div>
      </w:divsChild>
    </w:div>
    <w:div w:id="44723248">
      <w:bodyDiv w:val="1"/>
      <w:marLeft w:val="0"/>
      <w:marRight w:val="0"/>
      <w:marTop w:val="0"/>
      <w:marBottom w:val="0"/>
      <w:divBdr>
        <w:top w:val="none" w:sz="0" w:space="0" w:color="auto"/>
        <w:left w:val="none" w:sz="0" w:space="0" w:color="auto"/>
        <w:bottom w:val="none" w:sz="0" w:space="0" w:color="auto"/>
        <w:right w:val="none" w:sz="0" w:space="0" w:color="auto"/>
      </w:divBdr>
      <w:divsChild>
        <w:div w:id="220093076">
          <w:marLeft w:val="562"/>
          <w:marRight w:val="0"/>
          <w:marTop w:val="120"/>
          <w:marBottom w:val="120"/>
          <w:divBdr>
            <w:top w:val="none" w:sz="0" w:space="0" w:color="auto"/>
            <w:left w:val="none" w:sz="0" w:space="0" w:color="auto"/>
            <w:bottom w:val="none" w:sz="0" w:space="0" w:color="auto"/>
            <w:right w:val="none" w:sz="0" w:space="0" w:color="auto"/>
          </w:divBdr>
        </w:div>
      </w:divsChild>
    </w:div>
    <w:div w:id="123622396">
      <w:bodyDiv w:val="1"/>
      <w:marLeft w:val="0"/>
      <w:marRight w:val="0"/>
      <w:marTop w:val="0"/>
      <w:marBottom w:val="0"/>
      <w:divBdr>
        <w:top w:val="none" w:sz="0" w:space="0" w:color="auto"/>
        <w:left w:val="none" w:sz="0" w:space="0" w:color="auto"/>
        <w:bottom w:val="none" w:sz="0" w:space="0" w:color="auto"/>
        <w:right w:val="none" w:sz="0" w:space="0" w:color="auto"/>
      </w:divBdr>
    </w:div>
    <w:div w:id="137844285">
      <w:bodyDiv w:val="1"/>
      <w:marLeft w:val="0"/>
      <w:marRight w:val="0"/>
      <w:marTop w:val="0"/>
      <w:marBottom w:val="0"/>
      <w:divBdr>
        <w:top w:val="none" w:sz="0" w:space="0" w:color="auto"/>
        <w:left w:val="none" w:sz="0" w:space="0" w:color="auto"/>
        <w:bottom w:val="none" w:sz="0" w:space="0" w:color="auto"/>
        <w:right w:val="none" w:sz="0" w:space="0" w:color="auto"/>
      </w:divBdr>
      <w:divsChild>
        <w:div w:id="1735621744">
          <w:marLeft w:val="562"/>
          <w:marRight w:val="0"/>
          <w:marTop w:val="120"/>
          <w:marBottom w:val="120"/>
          <w:divBdr>
            <w:top w:val="none" w:sz="0" w:space="0" w:color="auto"/>
            <w:left w:val="none" w:sz="0" w:space="0" w:color="auto"/>
            <w:bottom w:val="none" w:sz="0" w:space="0" w:color="auto"/>
            <w:right w:val="none" w:sz="0" w:space="0" w:color="auto"/>
          </w:divBdr>
        </w:div>
      </w:divsChild>
    </w:div>
    <w:div w:id="145828745">
      <w:bodyDiv w:val="1"/>
      <w:marLeft w:val="0"/>
      <w:marRight w:val="0"/>
      <w:marTop w:val="0"/>
      <w:marBottom w:val="0"/>
      <w:divBdr>
        <w:top w:val="none" w:sz="0" w:space="0" w:color="auto"/>
        <w:left w:val="none" w:sz="0" w:space="0" w:color="auto"/>
        <w:bottom w:val="none" w:sz="0" w:space="0" w:color="auto"/>
        <w:right w:val="none" w:sz="0" w:space="0" w:color="auto"/>
      </w:divBdr>
      <w:divsChild>
        <w:div w:id="511340245">
          <w:marLeft w:val="274"/>
          <w:marRight w:val="0"/>
          <w:marTop w:val="60"/>
          <w:marBottom w:val="60"/>
          <w:divBdr>
            <w:top w:val="none" w:sz="0" w:space="0" w:color="auto"/>
            <w:left w:val="none" w:sz="0" w:space="0" w:color="auto"/>
            <w:bottom w:val="none" w:sz="0" w:space="0" w:color="auto"/>
            <w:right w:val="none" w:sz="0" w:space="0" w:color="auto"/>
          </w:divBdr>
        </w:div>
        <w:div w:id="648048323">
          <w:marLeft w:val="274"/>
          <w:marRight w:val="0"/>
          <w:marTop w:val="60"/>
          <w:marBottom w:val="60"/>
          <w:divBdr>
            <w:top w:val="none" w:sz="0" w:space="0" w:color="auto"/>
            <w:left w:val="none" w:sz="0" w:space="0" w:color="auto"/>
            <w:bottom w:val="none" w:sz="0" w:space="0" w:color="auto"/>
            <w:right w:val="none" w:sz="0" w:space="0" w:color="auto"/>
          </w:divBdr>
        </w:div>
        <w:div w:id="847057535">
          <w:marLeft w:val="274"/>
          <w:marRight w:val="0"/>
          <w:marTop w:val="60"/>
          <w:marBottom w:val="60"/>
          <w:divBdr>
            <w:top w:val="none" w:sz="0" w:space="0" w:color="auto"/>
            <w:left w:val="none" w:sz="0" w:space="0" w:color="auto"/>
            <w:bottom w:val="none" w:sz="0" w:space="0" w:color="auto"/>
            <w:right w:val="none" w:sz="0" w:space="0" w:color="auto"/>
          </w:divBdr>
        </w:div>
      </w:divsChild>
    </w:div>
    <w:div w:id="154761118">
      <w:bodyDiv w:val="1"/>
      <w:marLeft w:val="0"/>
      <w:marRight w:val="0"/>
      <w:marTop w:val="0"/>
      <w:marBottom w:val="0"/>
      <w:divBdr>
        <w:top w:val="none" w:sz="0" w:space="0" w:color="auto"/>
        <w:left w:val="none" w:sz="0" w:space="0" w:color="auto"/>
        <w:bottom w:val="none" w:sz="0" w:space="0" w:color="auto"/>
        <w:right w:val="none" w:sz="0" w:space="0" w:color="auto"/>
      </w:divBdr>
    </w:div>
    <w:div w:id="157382391">
      <w:bodyDiv w:val="1"/>
      <w:marLeft w:val="0"/>
      <w:marRight w:val="0"/>
      <w:marTop w:val="0"/>
      <w:marBottom w:val="0"/>
      <w:divBdr>
        <w:top w:val="none" w:sz="0" w:space="0" w:color="auto"/>
        <w:left w:val="none" w:sz="0" w:space="0" w:color="auto"/>
        <w:bottom w:val="none" w:sz="0" w:space="0" w:color="auto"/>
        <w:right w:val="none" w:sz="0" w:space="0" w:color="auto"/>
      </w:divBdr>
    </w:div>
    <w:div w:id="176895419">
      <w:bodyDiv w:val="1"/>
      <w:marLeft w:val="0"/>
      <w:marRight w:val="0"/>
      <w:marTop w:val="0"/>
      <w:marBottom w:val="0"/>
      <w:divBdr>
        <w:top w:val="none" w:sz="0" w:space="0" w:color="auto"/>
        <w:left w:val="none" w:sz="0" w:space="0" w:color="auto"/>
        <w:bottom w:val="none" w:sz="0" w:space="0" w:color="auto"/>
        <w:right w:val="none" w:sz="0" w:space="0" w:color="auto"/>
      </w:divBdr>
    </w:div>
    <w:div w:id="196895151">
      <w:bodyDiv w:val="1"/>
      <w:marLeft w:val="0"/>
      <w:marRight w:val="0"/>
      <w:marTop w:val="0"/>
      <w:marBottom w:val="0"/>
      <w:divBdr>
        <w:top w:val="none" w:sz="0" w:space="0" w:color="auto"/>
        <w:left w:val="none" w:sz="0" w:space="0" w:color="auto"/>
        <w:bottom w:val="none" w:sz="0" w:space="0" w:color="auto"/>
        <w:right w:val="none" w:sz="0" w:space="0" w:color="auto"/>
      </w:divBdr>
    </w:div>
    <w:div w:id="199635533">
      <w:bodyDiv w:val="1"/>
      <w:marLeft w:val="0"/>
      <w:marRight w:val="0"/>
      <w:marTop w:val="0"/>
      <w:marBottom w:val="0"/>
      <w:divBdr>
        <w:top w:val="none" w:sz="0" w:space="0" w:color="auto"/>
        <w:left w:val="none" w:sz="0" w:space="0" w:color="auto"/>
        <w:bottom w:val="none" w:sz="0" w:space="0" w:color="auto"/>
        <w:right w:val="none" w:sz="0" w:space="0" w:color="auto"/>
      </w:divBdr>
    </w:div>
    <w:div w:id="215360410">
      <w:bodyDiv w:val="1"/>
      <w:marLeft w:val="0"/>
      <w:marRight w:val="0"/>
      <w:marTop w:val="0"/>
      <w:marBottom w:val="0"/>
      <w:divBdr>
        <w:top w:val="none" w:sz="0" w:space="0" w:color="auto"/>
        <w:left w:val="none" w:sz="0" w:space="0" w:color="auto"/>
        <w:bottom w:val="none" w:sz="0" w:space="0" w:color="auto"/>
        <w:right w:val="none" w:sz="0" w:space="0" w:color="auto"/>
      </w:divBdr>
    </w:div>
    <w:div w:id="242035412">
      <w:bodyDiv w:val="1"/>
      <w:marLeft w:val="0"/>
      <w:marRight w:val="0"/>
      <w:marTop w:val="0"/>
      <w:marBottom w:val="0"/>
      <w:divBdr>
        <w:top w:val="none" w:sz="0" w:space="0" w:color="auto"/>
        <w:left w:val="none" w:sz="0" w:space="0" w:color="auto"/>
        <w:bottom w:val="none" w:sz="0" w:space="0" w:color="auto"/>
        <w:right w:val="none" w:sz="0" w:space="0" w:color="auto"/>
      </w:divBdr>
      <w:divsChild>
        <w:div w:id="194998824">
          <w:marLeft w:val="562"/>
          <w:marRight w:val="0"/>
          <w:marTop w:val="120"/>
          <w:marBottom w:val="120"/>
          <w:divBdr>
            <w:top w:val="none" w:sz="0" w:space="0" w:color="auto"/>
            <w:left w:val="none" w:sz="0" w:space="0" w:color="auto"/>
            <w:bottom w:val="none" w:sz="0" w:space="0" w:color="auto"/>
            <w:right w:val="none" w:sz="0" w:space="0" w:color="auto"/>
          </w:divBdr>
        </w:div>
      </w:divsChild>
    </w:div>
    <w:div w:id="314066799">
      <w:bodyDiv w:val="1"/>
      <w:marLeft w:val="0"/>
      <w:marRight w:val="0"/>
      <w:marTop w:val="0"/>
      <w:marBottom w:val="0"/>
      <w:divBdr>
        <w:top w:val="none" w:sz="0" w:space="0" w:color="auto"/>
        <w:left w:val="none" w:sz="0" w:space="0" w:color="auto"/>
        <w:bottom w:val="none" w:sz="0" w:space="0" w:color="auto"/>
        <w:right w:val="none" w:sz="0" w:space="0" w:color="auto"/>
      </w:divBdr>
    </w:div>
    <w:div w:id="320889743">
      <w:bodyDiv w:val="1"/>
      <w:marLeft w:val="0"/>
      <w:marRight w:val="0"/>
      <w:marTop w:val="0"/>
      <w:marBottom w:val="0"/>
      <w:divBdr>
        <w:top w:val="none" w:sz="0" w:space="0" w:color="auto"/>
        <w:left w:val="none" w:sz="0" w:space="0" w:color="auto"/>
        <w:bottom w:val="none" w:sz="0" w:space="0" w:color="auto"/>
        <w:right w:val="none" w:sz="0" w:space="0" w:color="auto"/>
      </w:divBdr>
    </w:div>
    <w:div w:id="322394750">
      <w:bodyDiv w:val="1"/>
      <w:marLeft w:val="0"/>
      <w:marRight w:val="0"/>
      <w:marTop w:val="0"/>
      <w:marBottom w:val="0"/>
      <w:divBdr>
        <w:top w:val="none" w:sz="0" w:space="0" w:color="auto"/>
        <w:left w:val="none" w:sz="0" w:space="0" w:color="auto"/>
        <w:bottom w:val="none" w:sz="0" w:space="0" w:color="auto"/>
        <w:right w:val="none" w:sz="0" w:space="0" w:color="auto"/>
      </w:divBdr>
    </w:div>
    <w:div w:id="379522602">
      <w:bodyDiv w:val="1"/>
      <w:marLeft w:val="0"/>
      <w:marRight w:val="0"/>
      <w:marTop w:val="0"/>
      <w:marBottom w:val="0"/>
      <w:divBdr>
        <w:top w:val="none" w:sz="0" w:space="0" w:color="auto"/>
        <w:left w:val="none" w:sz="0" w:space="0" w:color="auto"/>
        <w:bottom w:val="none" w:sz="0" w:space="0" w:color="auto"/>
        <w:right w:val="none" w:sz="0" w:space="0" w:color="auto"/>
      </w:divBdr>
    </w:div>
    <w:div w:id="383136457">
      <w:bodyDiv w:val="1"/>
      <w:marLeft w:val="0"/>
      <w:marRight w:val="0"/>
      <w:marTop w:val="0"/>
      <w:marBottom w:val="0"/>
      <w:divBdr>
        <w:top w:val="none" w:sz="0" w:space="0" w:color="auto"/>
        <w:left w:val="none" w:sz="0" w:space="0" w:color="auto"/>
        <w:bottom w:val="none" w:sz="0" w:space="0" w:color="auto"/>
        <w:right w:val="none" w:sz="0" w:space="0" w:color="auto"/>
      </w:divBdr>
      <w:divsChild>
        <w:div w:id="614990405">
          <w:marLeft w:val="562"/>
          <w:marRight w:val="0"/>
          <w:marTop w:val="120"/>
          <w:marBottom w:val="120"/>
          <w:divBdr>
            <w:top w:val="none" w:sz="0" w:space="0" w:color="auto"/>
            <w:left w:val="none" w:sz="0" w:space="0" w:color="auto"/>
            <w:bottom w:val="none" w:sz="0" w:space="0" w:color="auto"/>
            <w:right w:val="none" w:sz="0" w:space="0" w:color="auto"/>
          </w:divBdr>
        </w:div>
        <w:div w:id="788160480">
          <w:marLeft w:val="562"/>
          <w:marRight w:val="0"/>
          <w:marTop w:val="120"/>
          <w:marBottom w:val="120"/>
          <w:divBdr>
            <w:top w:val="none" w:sz="0" w:space="0" w:color="auto"/>
            <w:left w:val="none" w:sz="0" w:space="0" w:color="auto"/>
            <w:bottom w:val="none" w:sz="0" w:space="0" w:color="auto"/>
            <w:right w:val="none" w:sz="0" w:space="0" w:color="auto"/>
          </w:divBdr>
        </w:div>
        <w:div w:id="1012682678">
          <w:marLeft w:val="562"/>
          <w:marRight w:val="0"/>
          <w:marTop w:val="120"/>
          <w:marBottom w:val="120"/>
          <w:divBdr>
            <w:top w:val="none" w:sz="0" w:space="0" w:color="auto"/>
            <w:left w:val="none" w:sz="0" w:space="0" w:color="auto"/>
            <w:bottom w:val="none" w:sz="0" w:space="0" w:color="auto"/>
            <w:right w:val="none" w:sz="0" w:space="0" w:color="auto"/>
          </w:divBdr>
        </w:div>
        <w:div w:id="1455641125">
          <w:marLeft w:val="562"/>
          <w:marRight w:val="0"/>
          <w:marTop w:val="120"/>
          <w:marBottom w:val="120"/>
          <w:divBdr>
            <w:top w:val="none" w:sz="0" w:space="0" w:color="auto"/>
            <w:left w:val="none" w:sz="0" w:space="0" w:color="auto"/>
            <w:bottom w:val="none" w:sz="0" w:space="0" w:color="auto"/>
            <w:right w:val="none" w:sz="0" w:space="0" w:color="auto"/>
          </w:divBdr>
        </w:div>
        <w:div w:id="1612274416">
          <w:marLeft w:val="562"/>
          <w:marRight w:val="0"/>
          <w:marTop w:val="120"/>
          <w:marBottom w:val="120"/>
          <w:divBdr>
            <w:top w:val="none" w:sz="0" w:space="0" w:color="auto"/>
            <w:left w:val="none" w:sz="0" w:space="0" w:color="auto"/>
            <w:bottom w:val="none" w:sz="0" w:space="0" w:color="auto"/>
            <w:right w:val="none" w:sz="0" w:space="0" w:color="auto"/>
          </w:divBdr>
        </w:div>
      </w:divsChild>
    </w:div>
    <w:div w:id="396755565">
      <w:bodyDiv w:val="1"/>
      <w:marLeft w:val="0"/>
      <w:marRight w:val="0"/>
      <w:marTop w:val="0"/>
      <w:marBottom w:val="0"/>
      <w:divBdr>
        <w:top w:val="none" w:sz="0" w:space="0" w:color="auto"/>
        <w:left w:val="none" w:sz="0" w:space="0" w:color="auto"/>
        <w:bottom w:val="none" w:sz="0" w:space="0" w:color="auto"/>
        <w:right w:val="none" w:sz="0" w:space="0" w:color="auto"/>
      </w:divBdr>
    </w:div>
    <w:div w:id="423838707">
      <w:bodyDiv w:val="1"/>
      <w:marLeft w:val="0"/>
      <w:marRight w:val="0"/>
      <w:marTop w:val="0"/>
      <w:marBottom w:val="0"/>
      <w:divBdr>
        <w:top w:val="none" w:sz="0" w:space="0" w:color="auto"/>
        <w:left w:val="none" w:sz="0" w:space="0" w:color="auto"/>
        <w:bottom w:val="none" w:sz="0" w:space="0" w:color="auto"/>
        <w:right w:val="none" w:sz="0" w:space="0" w:color="auto"/>
      </w:divBdr>
    </w:div>
    <w:div w:id="430393228">
      <w:bodyDiv w:val="1"/>
      <w:marLeft w:val="0"/>
      <w:marRight w:val="0"/>
      <w:marTop w:val="0"/>
      <w:marBottom w:val="0"/>
      <w:divBdr>
        <w:top w:val="none" w:sz="0" w:space="0" w:color="auto"/>
        <w:left w:val="none" w:sz="0" w:space="0" w:color="auto"/>
        <w:bottom w:val="none" w:sz="0" w:space="0" w:color="auto"/>
        <w:right w:val="none" w:sz="0" w:space="0" w:color="auto"/>
      </w:divBdr>
    </w:div>
    <w:div w:id="440688879">
      <w:bodyDiv w:val="1"/>
      <w:marLeft w:val="0"/>
      <w:marRight w:val="0"/>
      <w:marTop w:val="0"/>
      <w:marBottom w:val="0"/>
      <w:divBdr>
        <w:top w:val="none" w:sz="0" w:space="0" w:color="auto"/>
        <w:left w:val="none" w:sz="0" w:space="0" w:color="auto"/>
        <w:bottom w:val="none" w:sz="0" w:space="0" w:color="auto"/>
        <w:right w:val="none" w:sz="0" w:space="0" w:color="auto"/>
      </w:divBdr>
    </w:div>
    <w:div w:id="448400550">
      <w:bodyDiv w:val="1"/>
      <w:marLeft w:val="0"/>
      <w:marRight w:val="0"/>
      <w:marTop w:val="0"/>
      <w:marBottom w:val="0"/>
      <w:divBdr>
        <w:top w:val="none" w:sz="0" w:space="0" w:color="auto"/>
        <w:left w:val="none" w:sz="0" w:space="0" w:color="auto"/>
        <w:bottom w:val="none" w:sz="0" w:space="0" w:color="auto"/>
        <w:right w:val="none" w:sz="0" w:space="0" w:color="auto"/>
      </w:divBdr>
      <w:divsChild>
        <w:div w:id="874926940">
          <w:marLeft w:val="0"/>
          <w:marRight w:val="0"/>
          <w:marTop w:val="0"/>
          <w:marBottom w:val="0"/>
          <w:divBdr>
            <w:top w:val="none" w:sz="0" w:space="0" w:color="auto"/>
            <w:left w:val="none" w:sz="0" w:space="0" w:color="auto"/>
            <w:bottom w:val="none" w:sz="0" w:space="0" w:color="auto"/>
            <w:right w:val="none" w:sz="0" w:space="0" w:color="auto"/>
          </w:divBdr>
        </w:div>
      </w:divsChild>
    </w:div>
    <w:div w:id="504785786">
      <w:bodyDiv w:val="1"/>
      <w:marLeft w:val="0"/>
      <w:marRight w:val="0"/>
      <w:marTop w:val="0"/>
      <w:marBottom w:val="0"/>
      <w:divBdr>
        <w:top w:val="none" w:sz="0" w:space="0" w:color="auto"/>
        <w:left w:val="none" w:sz="0" w:space="0" w:color="auto"/>
        <w:bottom w:val="none" w:sz="0" w:space="0" w:color="auto"/>
        <w:right w:val="none" w:sz="0" w:space="0" w:color="auto"/>
      </w:divBdr>
      <w:divsChild>
        <w:div w:id="400714677">
          <w:marLeft w:val="562"/>
          <w:marRight w:val="0"/>
          <w:marTop w:val="120"/>
          <w:marBottom w:val="120"/>
          <w:divBdr>
            <w:top w:val="none" w:sz="0" w:space="0" w:color="auto"/>
            <w:left w:val="none" w:sz="0" w:space="0" w:color="auto"/>
            <w:bottom w:val="none" w:sz="0" w:space="0" w:color="auto"/>
            <w:right w:val="none" w:sz="0" w:space="0" w:color="auto"/>
          </w:divBdr>
        </w:div>
      </w:divsChild>
    </w:div>
    <w:div w:id="509102310">
      <w:bodyDiv w:val="1"/>
      <w:marLeft w:val="0"/>
      <w:marRight w:val="0"/>
      <w:marTop w:val="0"/>
      <w:marBottom w:val="0"/>
      <w:divBdr>
        <w:top w:val="none" w:sz="0" w:space="0" w:color="auto"/>
        <w:left w:val="none" w:sz="0" w:space="0" w:color="auto"/>
        <w:bottom w:val="none" w:sz="0" w:space="0" w:color="auto"/>
        <w:right w:val="none" w:sz="0" w:space="0" w:color="auto"/>
      </w:divBdr>
    </w:div>
    <w:div w:id="519897259">
      <w:bodyDiv w:val="1"/>
      <w:marLeft w:val="0"/>
      <w:marRight w:val="0"/>
      <w:marTop w:val="0"/>
      <w:marBottom w:val="0"/>
      <w:divBdr>
        <w:top w:val="none" w:sz="0" w:space="0" w:color="auto"/>
        <w:left w:val="none" w:sz="0" w:space="0" w:color="auto"/>
        <w:bottom w:val="none" w:sz="0" w:space="0" w:color="auto"/>
        <w:right w:val="none" w:sz="0" w:space="0" w:color="auto"/>
      </w:divBdr>
    </w:div>
    <w:div w:id="537552130">
      <w:bodyDiv w:val="1"/>
      <w:marLeft w:val="0"/>
      <w:marRight w:val="0"/>
      <w:marTop w:val="0"/>
      <w:marBottom w:val="0"/>
      <w:divBdr>
        <w:top w:val="none" w:sz="0" w:space="0" w:color="auto"/>
        <w:left w:val="none" w:sz="0" w:space="0" w:color="auto"/>
        <w:bottom w:val="none" w:sz="0" w:space="0" w:color="auto"/>
        <w:right w:val="none" w:sz="0" w:space="0" w:color="auto"/>
      </w:divBdr>
    </w:div>
    <w:div w:id="583993358">
      <w:bodyDiv w:val="1"/>
      <w:marLeft w:val="0"/>
      <w:marRight w:val="0"/>
      <w:marTop w:val="0"/>
      <w:marBottom w:val="0"/>
      <w:divBdr>
        <w:top w:val="none" w:sz="0" w:space="0" w:color="auto"/>
        <w:left w:val="none" w:sz="0" w:space="0" w:color="auto"/>
        <w:bottom w:val="none" w:sz="0" w:space="0" w:color="auto"/>
        <w:right w:val="none" w:sz="0" w:space="0" w:color="auto"/>
      </w:divBdr>
    </w:div>
    <w:div w:id="586766493">
      <w:bodyDiv w:val="1"/>
      <w:marLeft w:val="0"/>
      <w:marRight w:val="0"/>
      <w:marTop w:val="0"/>
      <w:marBottom w:val="0"/>
      <w:divBdr>
        <w:top w:val="none" w:sz="0" w:space="0" w:color="auto"/>
        <w:left w:val="none" w:sz="0" w:space="0" w:color="auto"/>
        <w:bottom w:val="none" w:sz="0" w:space="0" w:color="auto"/>
        <w:right w:val="none" w:sz="0" w:space="0" w:color="auto"/>
      </w:divBdr>
      <w:divsChild>
        <w:div w:id="922228295">
          <w:marLeft w:val="562"/>
          <w:marRight w:val="0"/>
          <w:marTop w:val="120"/>
          <w:marBottom w:val="120"/>
          <w:divBdr>
            <w:top w:val="none" w:sz="0" w:space="0" w:color="auto"/>
            <w:left w:val="none" w:sz="0" w:space="0" w:color="auto"/>
            <w:bottom w:val="none" w:sz="0" w:space="0" w:color="auto"/>
            <w:right w:val="none" w:sz="0" w:space="0" w:color="auto"/>
          </w:divBdr>
        </w:div>
      </w:divsChild>
    </w:div>
    <w:div w:id="593125666">
      <w:bodyDiv w:val="1"/>
      <w:marLeft w:val="0"/>
      <w:marRight w:val="0"/>
      <w:marTop w:val="0"/>
      <w:marBottom w:val="0"/>
      <w:divBdr>
        <w:top w:val="none" w:sz="0" w:space="0" w:color="auto"/>
        <w:left w:val="none" w:sz="0" w:space="0" w:color="auto"/>
        <w:bottom w:val="none" w:sz="0" w:space="0" w:color="auto"/>
        <w:right w:val="none" w:sz="0" w:space="0" w:color="auto"/>
      </w:divBdr>
      <w:divsChild>
        <w:div w:id="1993024722">
          <w:marLeft w:val="562"/>
          <w:marRight w:val="0"/>
          <w:marTop w:val="120"/>
          <w:marBottom w:val="120"/>
          <w:divBdr>
            <w:top w:val="none" w:sz="0" w:space="0" w:color="auto"/>
            <w:left w:val="none" w:sz="0" w:space="0" w:color="auto"/>
            <w:bottom w:val="none" w:sz="0" w:space="0" w:color="auto"/>
            <w:right w:val="none" w:sz="0" w:space="0" w:color="auto"/>
          </w:divBdr>
        </w:div>
      </w:divsChild>
    </w:div>
    <w:div w:id="628245115">
      <w:bodyDiv w:val="1"/>
      <w:marLeft w:val="0"/>
      <w:marRight w:val="0"/>
      <w:marTop w:val="0"/>
      <w:marBottom w:val="0"/>
      <w:divBdr>
        <w:top w:val="none" w:sz="0" w:space="0" w:color="auto"/>
        <w:left w:val="none" w:sz="0" w:space="0" w:color="auto"/>
        <w:bottom w:val="none" w:sz="0" w:space="0" w:color="auto"/>
        <w:right w:val="none" w:sz="0" w:space="0" w:color="auto"/>
      </w:divBdr>
    </w:div>
    <w:div w:id="646974901">
      <w:bodyDiv w:val="1"/>
      <w:marLeft w:val="0"/>
      <w:marRight w:val="0"/>
      <w:marTop w:val="0"/>
      <w:marBottom w:val="0"/>
      <w:divBdr>
        <w:top w:val="none" w:sz="0" w:space="0" w:color="auto"/>
        <w:left w:val="none" w:sz="0" w:space="0" w:color="auto"/>
        <w:bottom w:val="none" w:sz="0" w:space="0" w:color="auto"/>
        <w:right w:val="none" w:sz="0" w:space="0" w:color="auto"/>
      </w:divBdr>
    </w:div>
    <w:div w:id="651830514">
      <w:bodyDiv w:val="1"/>
      <w:marLeft w:val="0"/>
      <w:marRight w:val="0"/>
      <w:marTop w:val="0"/>
      <w:marBottom w:val="0"/>
      <w:divBdr>
        <w:top w:val="none" w:sz="0" w:space="0" w:color="auto"/>
        <w:left w:val="none" w:sz="0" w:space="0" w:color="auto"/>
        <w:bottom w:val="none" w:sz="0" w:space="0" w:color="auto"/>
        <w:right w:val="none" w:sz="0" w:space="0" w:color="auto"/>
      </w:divBdr>
    </w:div>
    <w:div w:id="687296483">
      <w:bodyDiv w:val="1"/>
      <w:marLeft w:val="0"/>
      <w:marRight w:val="0"/>
      <w:marTop w:val="0"/>
      <w:marBottom w:val="0"/>
      <w:divBdr>
        <w:top w:val="none" w:sz="0" w:space="0" w:color="auto"/>
        <w:left w:val="none" w:sz="0" w:space="0" w:color="auto"/>
        <w:bottom w:val="none" w:sz="0" w:space="0" w:color="auto"/>
        <w:right w:val="none" w:sz="0" w:space="0" w:color="auto"/>
      </w:divBdr>
    </w:div>
    <w:div w:id="700782073">
      <w:bodyDiv w:val="1"/>
      <w:marLeft w:val="0"/>
      <w:marRight w:val="0"/>
      <w:marTop w:val="0"/>
      <w:marBottom w:val="0"/>
      <w:divBdr>
        <w:top w:val="none" w:sz="0" w:space="0" w:color="auto"/>
        <w:left w:val="none" w:sz="0" w:space="0" w:color="auto"/>
        <w:bottom w:val="none" w:sz="0" w:space="0" w:color="auto"/>
        <w:right w:val="none" w:sz="0" w:space="0" w:color="auto"/>
      </w:divBdr>
    </w:div>
    <w:div w:id="708067149">
      <w:bodyDiv w:val="1"/>
      <w:marLeft w:val="0"/>
      <w:marRight w:val="0"/>
      <w:marTop w:val="0"/>
      <w:marBottom w:val="0"/>
      <w:divBdr>
        <w:top w:val="none" w:sz="0" w:space="0" w:color="auto"/>
        <w:left w:val="none" w:sz="0" w:space="0" w:color="auto"/>
        <w:bottom w:val="none" w:sz="0" w:space="0" w:color="auto"/>
        <w:right w:val="none" w:sz="0" w:space="0" w:color="auto"/>
      </w:divBdr>
    </w:div>
    <w:div w:id="725955015">
      <w:bodyDiv w:val="1"/>
      <w:marLeft w:val="0"/>
      <w:marRight w:val="0"/>
      <w:marTop w:val="0"/>
      <w:marBottom w:val="0"/>
      <w:divBdr>
        <w:top w:val="none" w:sz="0" w:space="0" w:color="auto"/>
        <w:left w:val="none" w:sz="0" w:space="0" w:color="auto"/>
        <w:bottom w:val="none" w:sz="0" w:space="0" w:color="auto"/>
        <w:right w:val="none" w:sz="0" w:space="0" w:color="auto"/>
      </w:divBdr>
    </w:div>
    <w:div w:id="730227201">
      <w:bodyDiv w:val="1"/>
      <w:marLeft w:val="0"/>
      <w:marRight w:val="0"/>
      <w:marTop w:val="0"/>
      <w:marBottom w:val="0"/>
      <w:divBdr>
        <w:top w:val="none" w:sz="0" w:space="0" w:color="auto"/>
        <w:left w:val="none" w:sz="0" w:space="0" w:color="auto"/>
        <w:bottom w:val="none" w:sz="0" w:space="0" w:color="auto"/>
        <w:right w:val="none" w:sz="0" w:space="0" w:color="auto"/>
      </w:divBdr>
      <w:divsChild>
        <w:div w:id="748842390">
          <w:marLeft w:val="0"/>
          <w:marRight w:val="0"/>
          <w:marTop w:val="0"/>
          <w:marBottom w:val="0"/>
          <w:divBdr>
            <w:top w:val="single" w:sz="24" w:space="5" w:color="CCCCCC"/>
            <w:left w:val="none" w:sz="0" w:space="0" w:color="auto"/>
            <w:bottom w:val="none" w:sz="0" w:space="0" w:color="auto"/>
            <w:right w:val="none" w:sz="0" w:space="0" w:color="auto"/>
          </w:divBdr>
        </w:div>
        <w:div w:id="1889032800">
          <w:marLeft w:val="0"/>
          <w:marRight w:val="0"/>
          <w:marTop w:val="0"/>
          <w:marBottom w:val="45"/>
          <w:divBdr>
            <w:top w:val="none" w:sz="0" w:space="0" w:color="auto"/>
            <w:left w:val="none" w:sz="0" w:space="0" w:color="auto"/>
            <w:bottom w:val="single" w:sz="6" w:space="4" w:color="CCCCCC"/>
            <w:right w:val="none" w:sz="0" w:space="0" w:color="auto"/>
          </w:divBdr>
        </w:div>
      </w:divsChild>
    </w:div>
    <w:div w:id="756560515">
      <w:bodyDiv w:val="1"/>
      <w:marLeft w:val="0"/>
      <w:marRight w:val="0"/>
      <w:marTop w:val="0"/>
      <w:marBottom w:val="0"/>
      <w:divBdr>
        <w:top w:val="none" w:sz="0" w:space="0" w:color="auto"/>
        <w:left w:val="none" w:sz="0" w:space="0" w:color="auto"/>
        <w:bottom w:val="none" w:sz="0" w:space="0" w:color="auto"/>
        <w:right w:val="none" w:sz="0" w:space="0" w:color="auto"/>
      </w:divBdr>
    </w:div>
    <w:div w:id="760105683">
      <w:bodyDiv w:val="1"/>
      <w:marLeft w:val="0"/>
      <w:marRight w:val="0"/>
      <w:marTop w:val="0"/>
      <w:marBottom w:val="0"/>
      <w:divBdr>
        <w:top w:val="none" w:sz="0" w:space="0" w:color="auto"/>
        <w:left w:val="none" w:sz="0" w:space="0" w:color="auto"/>
        <w:bottom w:val="none" w:sz="0" w:space="0" w:color="auto"/>
        <w:right w:val="none" w:sz="0" w:space="0" w:color="auto"/>
      </w:divBdr>
    </w:div>
    <w:div w:id="791438020">
      <w:bodyDiv w:val="1"/>
      <w:marLeft w:val="0"/>
      <w:marRight w:val="0"/>
      <w:marTop w:val="0"/>
      <w:marBottom w:val="0"/>
      <w:divBdr>
        <w:top w:val="none" w:sz="0" w:space="0" w:color="auto"/>
        <w:left w:val="none" w:sz="0" w:space="0" w:color="auto"/>
        <w:bottom w:val="none" w:sz="0" w:space="0" w:color="auto"/>
        <w:right w:val="none" w:sz="0" w:space="0" w:color="auto"/>
      </w:divBdr>
    </w:div>
    <w:div w:id="858160491">
      <w:bodyDiv w:val="1"/>
      <w:marLeft w:val="0"/>
      <w:marRight w:val="0"/>
      <w:marTop w:val="0"/>
      <w:marBottom w:val="0"/>
      <w:divBdr>
        <w:top w:val="none" w:sz="0" w:space="0" w:color="auto"/>
        <w:left w:val="none" w:sz="0" w:space="0" w:color="auto"/>
        <w:bottom w:val="none" w:sz="0" w:space="0" w:color="auto"/>
        <w:right w:val="none" w:sz="0" w:space="0" w:color="auto"/>
      </w:divBdr>
    </w:div>
    <w:div w:id="871572732">
      <w:bodyDiv w:val="1"/>
      <w:marLeft w:val="0"/>
      <w:marRight w:val="0"/>
      <w:marTop w:val="0"/>
      <w:marBottom w:val="0"/>
      <w:divBdr>
        <w:top w:val="none" w:sz="0" w:space="0" w:color="auto"/>
        <w:left w:val="none" w:sz="0" w:space="0" w:color="auto"/>
        <w:bottom w:val="none" w:sz="0" w:space="0" w:color="auto"/>
        <w:right w:val="none" w:sz="0" w:space="0" w:color="auto"/>
      </w:divBdr>
    </w:div>
    <w:div w:id="874076954">
      <w:bodyDiv w:val="1"/>
      <w:marLeft w:val="0"/>
      <w:marRight w:val="0"/>
      <w:marTop w:val="0"/>
      <w:marBottom w:val="0"/>
      <w:divBdr>
        <w:top w:val="none" w:sz="0" w:space="0" w:color="auto"/>
        <w:left w:val="none" w:sz="0" w:space="0" w:color="auto"/>
        <w:bottom w:val="none" w:sz="0" w:space="0" w:color="auto"/>
        <w:right w:val="none" w:sz="0" w:space="0" w:color="auto"/>
      </w:divBdr>
    </w:div>
    <w:div w:id="912813627">
      <w:bodyDiv w:val="1"/>
      <w:marLeft w:val="0"/>
      <w:marRight w:val="0"/>
      <w:marTop w:val="0"/>
      <w:marBottom w:val="0"/>
      <w:divBdr>
        <w:top w:val="none" w:sz="0" w:space="0" w:color="auto"/>
        <w:left w:val="none" w:sz="0" w:space="0" w:color="auto"/>
        <w:bottom w:val="none" w:sz="0" w:space="0" w:color="auto"/>
        <w:right w:val="none" w:sz="0" w:space="0" w:color="auto"/>
      </w:divBdr>
      <w:divsChild>
        <w:div w:id="1228344816">
          <w:marLeft w:val="274"/>
          <w:marRight w:val="0"/>
          <w:marTop w:val="60"/>
          <w:marBottom w:val="60"/>
          <w:divBdr>
            <w:top w:val="none" w:sz="0" w:space="0" w:color="auto"/>
            <w:left w:val="none" w:sz="0" w:space="0" w:color="auto"/>
            <w:bottom w:val="none" w:sz="0" w:space="0" w:color="auto"/>
            <w:right w:val="none" w:sz="0" w:space="0" w:color="auto"/>
          </w:divBdr>
        </w:div>
      </w:divsChild>
    </w:div>
    <w:div w:id="913471597">
      <w:bodyDiv w:val="1"/>
      <w:marLeft w:val="0"/>
      <w:marRight w:val="0"/>
      <w:marTop w:val="0"/>
      <w:marBottom w:val="0"/>
      <w:divBdr>
        <w:top w:val="none" w:sz="0" w:space="0" w:color="auto"/>
        <w:left w:val="none" w:sz="0" w:space="0" w:color="auto"/>
        <w:bottom w:val="none" w:sz="0" w:space="0" w:color="auto"/>
        <w:right w:val="none" w:sz="0" w:space="0" w:color="auto"/>
      </w:divBdr>
    </w:div>
    <w:div w:id="944458623">
      <w:bodyDiv w:val="1"/>
      <w:marLeft w:val="0"/>
      <w:marRight w:val="0"/>
      <w:marTop w:val="0"/>
      <w:marBottom w:val="0"/>
      <w:divBdr>
        <w:top w:val="none" w:sz="0" w:space="0" w:color="auto"/>
        <w:left w:val="none" w:sz="0" w:space="0" w:color="auto"/>
        <w:bottom w:val="none" w:sz="0" w:space="0" w:color="auto"/>
        <w:right w:val="none" w:sz="0" w:space="0" w:color="auto"/>
      </w:divBdr>
    </w:div>
    <w:div w:id="952248358">
      <w:bodyDiv w:val="1"/>
      <w:marLeft w:val="0"/>
      <w:marRight w:val="0"/>
      <w:marTop w:val="0"/>
      <w:marBottom w:val="0"/>
      <w:divBdr>
        <w:top w:val="none" w:sz="0" w:space="0" w:color="auto"/>
        <w:left w:val="none" w:sz="0" w:space="0" w:color="auto"/>
        <w:bottom w:val="none" w:sz="0" w:space="0" w:color="auto"/>
        <w:right w:val="none" w:sz="0" w:space="0" w:color="auto"/>
      </w:divBdr>
    </w:div>
    <w:div w:id="957492510">
      <w:bodyDiv w:val="1"/>
      <w:marLeft w:val="0"/>
      <w:marRight w:val="0"/>
      <w:marTop w:val="0"/>
      <w:marBottom w:val="0"/>
      <w:divBdr>
        <w:top w:val="none" w:sz="0" w:space="0" w:color="auto"/>
        <w:left w:val="none" w:sz="0" w:space="0" w:color="auto"/>
        <w:bottom w:val="none" w:sz="0" w:space="0" w:color="auto"/>
        <w:right w:val="none" w:sz="0" w:space="0" w:color="auto"/>
      </w:divBdr>
      <w:divsChild>
        <w:div w:id="1602761599">
          <w:marLeft w:val="562"/>
          <w:marRight w:val="0"/>
          <w:marTop w:val="120"/>
          <w:marBottom w:val="120"/>
          <w:divBdr>
            <w:top w:val="none" w:sz="0" w:space="0" w:color="auto"/>
            <w:left w:val="none" w:sz="0" w:space="0" w:color="auto"/>
            <w:bottom w:val="none" w:sz="0" w:space="0" w:color="auto"/>
            <w:right w:val="none" w:sz="0" w:space="0" w:color="auto"/>
          </w:divBdr>
        </w:div>
      </w:divsChild>
    </w:div>
    <w:div w:id="960842820">
      <w:bodyDiv w:val="1"/>
      <w:marLeft w:val="0"/>
      <w:marRight w:val="0"/>
      <w:marTop w:val="0"/>
      <w:marBottom w:val="0"/>
      <w:divBdr>
        <w:top w:val="none" w:sz="0" w:space="0" w:color="auto"/>
        <w:left w:val="none" w:sz="0" w:space="0" w:color="auto"/>
        <w:bottom w:val="none" w:sz="0" w:space="0" w:color="auto"/>
        <w:right w:val="none" w:sz="0" w:space="0" w:color="auto"/>
      </w:divBdr>
      <w:divsChild>
        <w:div w:id="1992514985">
          <w:marLeft w:val="562"/>
          <w:marRight w:val="0"/>
          <w:marTop w:val="120"/>
          <w:marBottom w:val="120"/>
          <w:divBdr>
            <w:top w:val="none" w:sz="0" w:space="0" w:color="auto"/>
            <w:left w:val="none" w:sz="0" w:space="0" w:color="auto"/>
            <w:bottom w:val="none" w:sz="0" w:space="0" w:color="auto"/>
            <w:right w:val="none" w:sz="0" w:space="0" w:color="auto"/>
          </w:divBdr>
        </w:div>
      </w:divsChild>
    </w:div>
    <w:div w:id="969897765">
      <w:bodyDiv w:val="1"/>
      <w:marLeft w:val="0"/>
      <w:marRight w:val="0"/>
      <w:marTop w:val="0"/>
      <w:marBottom w:val="0"/>
      <w:divBdr>
        <w:top w:val="none" w:sz="0" w:space="0" w:color="auto"/>
        <w:left w:val="none" w:sz="0" w:space="0" w:color="auto"/>
        <w:bottom w:val="none" w:sz="0" w:space="0" w:color="auto"/>
        <w:right w:val="none" w:sz="0" w:space="0" w:color="auto"/>
      </w:divBdr>
      <w:divsChild>
        <w:div w:id="261884750">
          <w:marLeft w:val="274"/>
          <w:marRight w:val="0"/>
          <w:marTop w:val="60"/>
          <w:marBottom w:val="60"/>
          <w:divBdr>
            <w:top w:val="none" w:sz="0" w:space="0" w:color="auto"/>
            <w:left w:val="none" w:sz="0" w:space="0" w:color="auto"/>
            <w:bottom w:val="none" w:sz="0" w:space="0" w:color="auto"/>
            <w:right w:val="none" w:sz="0" w:space="0" w:color="auto"/>
          </w:divBdr>
        </w:div>
        <w:div w:id="425617897">
          <w:marLeft w:val="274"/>
          <w:marRight w:val="0"/>
          <w:marTop w:val="60"/>
          <w:marBottom w:val="60"/>
          <w:divBdr>
            <w:top w:val="none" w:sz="0" w:space="0" w:color="auto"/>
            <w:left w:val="none" w:sz="0" w:space="0" w:color="auto"/>
            <w:bottom w:val="none" w:sz="0" w:space="0" w:color="auto"/>
            <w:right w:val="none" w:sz="0" w:space="0" w:color="auto"/>
          </w:divBdr>
        </w:div>
        <w:div w:id="462381295">
          <w:marLeft w:val="274"/>
          <w:marRight w:val="0"/>
          <w:marTop w:val="60"/>
          <w:marBottom w:val="60"/>
          <w:divBdr>
            <w:top w:val="none" w:sz="0" w:space="0" w:color="auto"/>
            <w:left w:val="none" w:sz="0" w:space="0" w:color="auto"/>
            <w:bottom w:val="none" w:sz="0" w:space="0" w:color="auto"/>
            <w:right w:val="none" w:sz="0" w:space="0" w:color="auto"/>
          </w:divBdr>
        </w:div>
        <w:div w:id="1237783606">
          <w:marLeft w:val="274"/>
          <w:marRight w:val="0"/>
          <w:marTop w:val="60"/>
          <w:marBottom w:val="60"/>
          <w:divBdr>
            <w:top w:val="none" w:sz="0" w:space="0" w:color="auto"/>
            <w:left w:val="none" w:sz="0" w:space="0" w:color="auto"/>
            <w:bottom w:val="none" w:sz="0" w:space="0" w:color="auto"/>
            <w:right w:val="none" w:sz="0" w:space="0" w:color="auto"/>
          </w:divBdr>
        </w:div>
        <w:div w:id="1653411040">
          <w:marLeft w:val="274"/>
          <w:marRight w:val="0"/>
          <w:marTop w:val="60"/>
          <w:marBottom w:val="60"/>
          <w:divBdr>
            <w:top w:val="none" w:sz="0" w:space="0" w:color="auto"/>
            <w:left w:val="none" w:sz="0" w:space="0" w:color="auto"/>
            <w:bottom w:val="none" w:sz="0" w:space="0" w:color="auto"/>
            <w:right w:val="none" w:sz="0" w:space="0" w:color="auto"/>
          </w:divBdr>
        </w:div>
      </w:divsChild>
    </w:div>
    <w:div w:id="974796290">
      <w:bodyDiv w:val="1"/>
      <w:marLeft w:val="0"/>
      <w:marRight w:val="0"/>
      <w:marTop w:val="0"/>
      <w:marBottom w:val="0"/>
      <w:divBdr>
        <w:top w:val="none" w:sz="0" w:space="0" w:color="auto"/>
        <w:left w:val="none" w:sz="0" w:space="0" w:color="auto"/>
        <w:bottom w:val="none" w:sz="0" w:space="0" w:color="auto"/>
        <w:right w:val="none" w:sz="0" w:space="0" w:color="auto"/>
      </w:divBdr>
      <w:divsChild>
        <w:div w:id="66463425">
          <w:marLeft w:val="274"/>
          <w:marRight w:val="0"/>
          <w:marTop w:val="60"/>
          <w:marBottom w:val="60"/>
          <w:divBdr>
            <w:top w:val="none" w:sz="0" w:space="0" w:color="auto"/>
            <w:left w:val="none" w:sz="0" w:space="0" w:color="auto"/>
            <w:bottom w:val="none" w:sz="0" w:space="0" w:color="auto"/>
            <w:right w:val="none" w:sz="0" w:space="0" w:color="auto"/>
          </w:divBdr>
        </w:div>
        <w:div w:id="178785699">
          <w:marLeft w:val="274"/>
          <w:marRight w:val="0"/>
          <w:marTop w:val="60"/>
          <w:marBottom w:val="60"/>
          <w:divBdr>
            <w:top w:val="none" w:sz="0" w:space="0" w:color="auto"/>
            <w:left w:val="none" w:sz="0" w:space="0" w:color="auto"/>
            <w:bottom w:val="none" w:sz="0" w:space="0" w:color="auto"/>
            <w:right w:val="none" w:sz="0" w:space="0" w:color="auto"/>
          </w:divBdr>
        </w:div>
        <w:div w:id="1301765636">
          <w:marLeft w:val="274"/>
          <w:marRight w:val="0"/>
          <w:marTop w:val="60"/>
          <w:marBottom w:val="60"/>
          <w:divBdr>
            <w:top w:val="none" w:sz="0" w:space="0" w:color="auto"/>
            <w:left w:val="none" w:sz="0" w:space="0" w:color="auto"/>
            <w:bottom w:val="none" w:sz="0" w:space="0" w:color="auto"/>
            <w:right w:val="none" w:sz="0" w:space="0" w:color="auto"/>
          </w:divBdr>
        </w:div>
        <w:div w:id="1565213899">
          <w:marLeft w:val="274"/>
          <w:marRight w:val="0"/>
          <w:marTop w:val="60"/>
          <w:marBottom w:val="60"/>
          <w:divBdr>
            <w:top w:val="none" w:sz="0" w:space="0" w:color="auto"/>
            <w:left w:val="none" w:sz="0" w:space="0" w:color="auto"/>
            <w:bottom w:val="none" w:sz="0" w:space="0" w:color="auto"/>
            <w:right w:val="none" w:sz="0" w:space="0" w:color="auto"/>
          </w:divBdr>
        </w:div>
        <w:div w:id="1679773371">
          <w:marLeft w:val="274"/>
          <w:marRight w:val="0"/>
          <w:marTop w:val="60"/>
          <w:marBottom w:val="60"/>
          <w:divBdr>
            <w:top w:val="none" w:sz="0" w:space="0" w:color="auto"/>
            <w:left w:val="none" w:sz="0" w:space="0" w:color="auto"/>
            <w:bottom w:val="none" w:sz="0" w:space="0" w:color="auto"/>
            <w:right w:val="none" w:sz="0" w:space="0" w:color="auto"/>
          </w:divBdr>
        </w:div>
      </w:divsChild>
    </w:div>
    <w:div w:id="982469880">
      <w:bodyDiv w:val="1"/>
      <w:marLeft w:val="0"/>
      <w:marRight w:val="0"/>
      <w:marTop w:val="0"/>
      <w:marBottom w:val="0"/>
      <w:divBdr>
        <w:top w:val="none" w:sz="0" w:space="0" w:color="auto"/>
        <w:left w:val="none" w:sz="0" w:space="0" w:color="auto"/>
        <w:bottom w:val="none" w:sz="0" w:space="0" w:color="auto"/>
        <w:right w:val="none" w:sz="0" w:space="0" w:color="auto"/>
      </w:divBdr>
    </w:div>
    <w:div w:id="983581103">
      <w:bodyDiv w:val="1"/>
      <w:marLeft w:val="0"/>
      <w:marRight w:val="0"/>
      <w:marTop w:val="0"/>
      <w:marBottom w:val="0"/>
      <w:divBdr>
        <w:top w:val="none" w:sz="0" w:space="0" w:color="auto"/>
        <w:left w:val="none" w:sz="0" w:space="0" w:color="auto"/>
        <w:bottom w:val="none" w:sz="0" w:space="0" w:color="auto"/>
        <w:right w:val="none" w:sz="0" w:space="0" w:color="auto"/>
      </w:divBdr>
    </w:div>
    <w:div w:id="987562054">
      <w:bodyDiv w:val="1"/>
      <w:marLeft w:val="0"/>
      <w:marRight w:val="0"/>
      <w:marTop w:val="0"/>
      <w:marBottom w:val="0"/>
      <w:divBdr>
        <w:top w:val="none" w:sz="0" w:space="0" w:color="auto"/>
        <w:left w:val="none" w:sz="0" w:space="0" w:color="auto"/>
        <w:bottom w:val="none" w:sz="0" w:space="0" w:color="auto"/>
        <w:right w:val="none" w:sz="0" w:space="0" w:color="auto"/>
      </w:divBdr>
    </w:div>
    <w:div w:id="1007442133">
      <w:bodyDiv w:val="1"/>
      <w:marLeft w:val="0"/>
      <w:marRight w:val="0"/>
      <w:marTop w:val="0"/>
      <w:marBottom w:val="0"/>
      <w:divBdr>
        <w:top w:val="none" w:sz="0" w:space="0" w:color="auto"/>
        <w:left w:val="none" w:sz="0" w:space="0" w:color="auto"/>
        <w:bottom w:val="none" w:sz="0" w:space="0" w:color="auto"/>
        <w:right w:val="none" w:sz="0" w:space="0" w:color="auto"/>
      </w:divBdr>
    </w:div>
    <w:div w:id="1015159103">
      <w:bodyDiv w:val="1"/>
      <w:marLeft w:val="0"/>
      <w:marRight w:val="0"/>
      <w:marTop w:val="0"/>
      <w:marBottom w:val="0"/>
      <w:divBdr>
        <w:top w:val="none" w:sz="0" w:space="0" w:color="auto"/>
        <w:left w:val="none" w:sz="0" w:space="0" w:color="auto"/>
        <w:bottom w:val="none" w:sz="0" w:space="0" w:color="auto"/>
        <w:right w:val="none" w:sz="0" w:space="0" w:color="auto"/>
      </w:divBdr>
    </w:div>
    <w:div w:id="1044479650">
      <w:bodyDiv w:val="1"/>
      <w:marLeft w:val="0"/>
      <w:marRight w:val="0"/>
      <w:marTop w:val="0"/>
      <w:marBottom w:val="0"/>
      <w:divBdr>
        <w:top w:val="none" w:sz="0" w:space="0" w:color="auto"/>
        <w:left w:val="none" w:sz="0" w:space="0" w:color="auto"/>
        <w:bottom w:val="none" w:sz="0" w:space="0" w:color="auto"/>
        <w:right w:val="none" w:sz="0" w:space="0" w:color="auto"/>
      </w:divBdr>
      <w:divsChild>
        <w:div w:id="1247567827">
          <w:marLeft w:val="562"/>
          <w:marRight w:val="0"/>
          <w:marTop w:val="120"/>
          <w:marBottom w:val="120"/>
          <w:divBdr>
            <w:top w:val="none" w:sz="0" w:space="0" w:color="auto"/>
            <w:left w:val="none" w:sz="0" w:space="0" w:color="auto"/>
            <w:bottom w:val="none" w:sz="0" w:space="0" w:color="auto"/>
            <w:right w:val="none" w:sz="0" w:space="0" w:color="auto"/>
          </w:divBdr>
        </w:div>
      </w:divsChild>
    </w:div>
    <w:div w:id="1044594732">
      <w:bodyDiv w:val="1"/>
      <w:marLeft w:val="0"/>
      <w:marRight w:val="0"/>
      <w:marTop w:val="0"/>
      <w:marBottom w:val="0"/>
      <w:divBdr>
        <w:top w:val="none" w:sz="0" w:space="0" w:color="auto"/>
        <w:left w:val="none" w:sz="0" w:space="0" w:color="auto"/>
        <w:bottom w:val="none" w:sz="0" w:space="0" w:color="auto"/>
        <w:right w:val="none" w:sz="0" w:space="0" w:color="auto"/>
      </w:divBdr>
      <w:divsChild>
        <w:div w:id="1880626623">
          <w:marLeft w:val="562"/>
          <w:marRight w:val="0"/>
          <w:marTop w:val="120"/>
          <w:marBottom w:val="120"/>
          <w:divBdr>
            <w:top w:val="none" w:sz="0" w:space="0" w:color="auto"/>
            <w:left w:val="none" w:sz="0" w:space="0" w:color="auto"/>
            <w:bottom w:val="none" w:sz="0" w:space="0" w:color="auto"/>
            <w:right w:val="none" w:sz="0" w:space="0" w:color="auto"/>
          </w:divBdr>
        </w:div>
      </w:divsChild>
    </w:div>
    <w:div w:id="1044913450">
      <w:bodyDiv w:val="1"/>
      <w:marLeft w:val="0"/>
      <w:marRight w:val="0"/>
      <w:marTop w:val="0"/>
      <w:marBottom w:val="0"/>
      <w:divBdr>
        <w:top w:val="none" w:sz="0" w:space="0" w:color="auto"/>
        <w:left w:val="none" w:sz="0" w:space="0" w:color="auto"/>
        <w:bottom w:val="none" w:sz="0" w:space="0" w:color="auto"/>
        <w:right w:val="none" w:sz="0" w:space="0" w:color="auto"/>
      </w:divBdr>
    </w:div>
    <w:div w:id="1108618606">
      <w:bodyDiv w:val="1"/>
      <w:marLeft w:val="0"/>
      <w:marRight w:val="0"/>
      <w:marTop w:val="0"/>
      <w:marBottom w:val="0"/>
      <w:divBdr>
        <w:top w:val="none" w:sz="0" w:space="0" w:color="auto"/>
        <w:left w:val="none" w:sz="0" w:space="0" w:color="auto"/>
        <w:bottom w:val="none" w:sz="0" w:space="0" w:color="auto"/>
        <w:right w:val="none" w:sz="0" w:space="0" w:color="auto"/>
      </w:divBdr>
      <w:divsChild>
        <w:div w:id="2121601234">
          <w:marLeft w:val="562"/>
          <w:marRight w:val="0"/>
          <w:marTop w:val="120"/>
          <w:marBottom w:val="120"/>
          <w:divBdr>
            <w:top w:val="none" w:sz="0" w:space="0" w:color="auto"/>
            <w:left w:val="none" w:sz="0" w:space="0" w:color="auto"/>
            <w:bottom w:val="none" w:sz="0" w:space="0" w:color="auto"/>
            <w:right w:val="none" w:sz="0" w:space="0" w:color="auto"/>
          </w:divBdr>
        </w:div>
      </w:divsChild>
    </w:div>
    <w:div w:id="1136486071">
      <w:bodyDiv w:val="1"/>
      <w:marLeft w:val="0"/>
      <w:marRight w:val="0"/>
      <w:marTop w:val="0"/>
      <w:marBottom w:val="0"/>
      <w:divBdr>
        <w:top w:val="none" w:sz="0" w:space="0" w:color="auto"/>
        <w:left w:val="none" w:sz="0" w:space="0" w:color="auto"/>
        <w:bottom w:val="none" w:sz="0" w:space="0" w:color="auto"/>
        <w:right w:val="none" w:sz="0" w:space="0" w:color="auto"/>
      </w:divBdr>
      <w:divsChild>
        <w:div w:id="406224076">
          <w:marLeft w:val="0"/>
          <w:marRight w:val="0"/>
          <w:marTop w:val="0"/>
          <w:marBottom w:val="0"/>
          <w:divBdr>
            <w:top w:val="none" w:sz="0" w:space="0" w:color="auto"/>
            <w:left w:val="none" w:sz="0" w:space="0" w:color="auto"/>
            <w:bottom w:val="none" w:sz="0" w:space="0" w:color="auto"/>
            <w:right w:val="none" w:sz="0" w:space="0" w:color="auto"/>
          </w:divBdr>
        </w:div>
        <w:div w:id="1270236158">
          <w:marLeft w:val="0"/>
          <w:marRight w:val="0"/>
          <w:marTop w:val="0"/>
          <w:marBottom w:val="0"/>
          <w:divBdr>
            <w:top w:val="none" w:sz="0" w:space="0" w:color="auto"/>
            <w:left w:val="none" w:sz="0" w:space="0" w:color="auto"/>
            <w:bottom w:val="none" w:sz="0" w:space="0" w:color="auto"/>
            <w:right w:val="none" w:sz="0" w:space="0" w:color="auto"/>
          </w:divBdr>
        </w:div>
        <w:div w:id="280233355">
          <w:marLeft w:val="0"/>
          <w:marRight w:val="0"/>
          <w:marTop w:val="0"/>
          <w:marBottom w:val="0"/>
          <w:divBdr>
            <w:top w:val="none" w:sz="0" w:space="0" w:color="auto"/>
            <w:left w:val="none" w:sz="0" w:space="0" w:color="auto"/>
            <w:bottom w:val="none" w:sz="0" w:space="0" w:color="auto"/>
            <w:right w:val="none" w:sz="0" w:space="0" w:color="auto"/>
          </w:divBdr>
        </w:div>
        <w:div w:id="670983431">
          <w:marLeft w:val="0"/>
          <w:marRight w:val="0"/>
          <w:marTop w:val="0"/>
          <w:marBottom w:val="0"/>
          <w:divBdr>
            <w:top w:val="none" w:sz="0" w:space="0" w:color="auto"/>
            <w:left w:val="none" w:sz="0" w:space="0" w:color="auto"/>
            <w:bottom w:val="none" w:sz="0" w:space="0" w:color="auto"/>
            <w:right w:val="none" w:sz="0" w:space="0" w:color="auto"/>
          </w:divBdr>
        </w:div>
        <w:div w:id="1443114804">
          <w:marLeft w:val="0"/>
          <w:marRight w:val="0"/>
          <w:marTop w:val="0"/>
          <w:marBottom w:val="0"/>
          <w:divBdr>
            <w:top w:val="none" w:sz="0" w:space="0" w:color="auto"/>
            <w:left w:val="none" w:sz="0" w:space="0" w:color="auto"/>
            <w:bottom w:val="none" w:sz="0" w:space="0" w:color="auto"/>
            <w:right w:val="none" w:sz="0" w:space="0" w:color="auto"/>
          </w:divBdr>
        </w:div>
        <w:div w:id="2134473758">
          <w:marLeft w:val="0"/>
          <w:marRight w:val="0"/>
          <w:marTop w:val="0"/>
          <w:marBottom w:val="0"/>
          <w:divBdr>
            <w:top w:val="none" w:sz="0" w:space="0" w:color="auto"/>
            <w:left w:val="none" w:sz="0" w:space="0" w:color="auto"/>
            <w:bottom w:val="none" w:sz="0" w:space="0" w:color="auto"/>
            <w:right w:val="none" w:sz="0" w:space="0" w:color="auto"/>
          </w:divBdr>
        </w:div>
      </w:divsChild>
    </w:div>
    <w:div w:id="1225994102">
      <w:bodyDiv w:val="1"/>
      <w:marLeft w:val="0"/>
      <w:marRight w:val="0"/>
      <w:marTop w:val="0"/>
      <w:marBottom w:val="0"/>
      <w:divBdr>
        <w:top w:val="none" w:sz="0" w:space="0" w:color="auto"/>
        <w:left w:val="none" w:sz="0" w:space="0" w:color="auto"/>
        <w:bottom w:val="none" w:sz="0" w:space="0" w:color="auto"/>
        <w:right w:val="none" w:sz="0" w:space="0" w:color="auto"/>
      </w:divBdr>
    </w:div>
    <w:div w:id="1255675773">
      <w:bodyDiv w:val="1"/>
      <w:marLeft w:val="0"/>
      <w:marRight w:val="0"/>
      <w:marTop w:val="0"/>
      <w:marBottom w:val="0"/>
      <w:divBdr>
        <w:top w:val="none" w:sz="0" w:space="0" w:color="auto"/>
        <w:left w:val="none" w:sz="0" w:space="0" w:color="auto"/>
        <w:bottom w:val="none" w:sz="0" w:space="0" w:color="auto"/>
        <w:right w:val="none" w:sz="0" w:space="0" w:color="auto"/>
      </w:divBdr>
    </w:div>
    <w:div w:id="1272666405">
      <w:bodyDiv w:val="1"/>
      <w:marLeft w:val="0"/>
      <w:marRight w:val="0"/>
      <w:marTop w:val="0"/>
      <w:marBottom w:val="0"/>
      <w:divBdr>
        <w:top w:val="none" w:sz="0" w:space="0" w:color="auto"/>
        <w:left w:val="none" w:sz="0" w:space="0" w:color="auto"/>
        <w:bottom w:val="none" w:sz="0" w:space="0" w:color="auto"/>
        <w:right w:val="none" w:sz="0" w:space="0" w:color="auto"/>
      </w:divBdr>
      <w:divsChild>
        <w:div w:id="372001582">
          <w:marLeft w:val="562"/>
          <w:marRight w:val="0"/>
          <w:marTop w:val="120"/>
          <w:marBottom w:val="120"/>
          <w:divBdr>
            <w:top w:val="none" w:sz="0" w:space="0" w:color="auto"/>
            <w:left w:val="none" w:sz="0" w:space="0" w:color="auto"/>
            <w:bottom w:val="none" w:sz="0" w:space="0" w:color="auto"/>
            <w:right w:val="none" w:sz="0" w:space="0" w:color="auto"/>
          </w:divBdr>
        </w:div>
        <w:div w:id="568268396">
          <w:marLeft w:val="562"/>
          <w:marRight w:val="0"/>
          <w:marTop w:val="120"/>
          <w:marBottom w:val="120"/>
          <w:divBdr>
            <w:top w:val="none" w:sz="0" w:space="0" w:color="auto"/>
            <w:left w:val="none" w:sz="0" w:space="0" w:color="auto"/>
            <w:bottom w:val="none" w:sz="0" w:space="0" w:color="auto"/>
            <w:right w:val="none" w:sz="0" w:space="0" w:color="auto"/>
          </w:divBdr>
        </w:div>
        <w:div w:id="1328703793">
          <w:marLeft w:val="562"/>
          <w:marRight w:val="0"/>
          <w:marTop w:val="120"/>
          <w:marBottom w:val="120"/>
          <w:divBdr>
            <w:top w:val="none" w:sz="0" w:space="0" w:color="auto"/>
            <w:left w:val="none" w:sz="0" w:space="0" w:color="auto"/>
            <w:bottom w:val="none" w:sz="0" w:space="0" w:color="auto"/>
            <w:right w:val="none" w:sz="0" w:space="0" w:color="auto"/>
          </w:divBdr>
        </w:div>
        <w:div w:id="1474522496">
          <w:marLeft w:val="562"/>
          <w:marRight w:val="0"/>
          <w:marTop w:val="120"/>
          <w:marBottom w:val="120"/>
          <w:divBdr>
            <w:top w:val="none" w:sz="0" w:space="0" w:color="auto"/>
            <w:left w:val="none" w:sz="0" w:space="0" w:color="auto"/>
            <w:bottom w:val="none" w:sz="0" w:space="0" w:color="auto"/>
            <w:right w:val="none" w:sz="0" w:space="0" w:color="auto"/>
          </w:divBdr>
        </w:div>
        <w:div w:id="1708293762">
          <w:marLeft w:val="562"/>
          <w:marRight w:val="0"/>
          <w:marTop w:val="120"/>
          <w:marBottom w:val="120"/>
          <w:divBdr>
            <w:top w:val="none" w:sz="0" w:space="0" w:color="auto"/>
            <w:left w:val="none" w:sz="0" w:space="0" w:color="auto"/>
            <w:bottom w:val="none" w:sz="0" w:space="0" w:color="auto"/>
            <w:right w:val="none" w:sz="0" w:space="0" w:color="auto"/>
          </w:divBdr>
        </w:div>
        <w:div w:id="1820532618">
          <w:marLeft w:val="562"/>
          <w:marRight w:val="0"/>
          <w:marTop w:val="120"/>
          <w:marBottom w:val="120"/>
          <w:divBdr>
            <w:top w:val="none" w:sz="0" w:space="0" w:color="auto"/>
            <w:left w:val="none" w:sz="0" w:space="0" w:color="auto"/>
            <w:bottom w:val="none" w:sz="0" w:space="0" w:color="auto"/>
            <w:right w:val="none" w:sz="0" w:space="0" w:color="auto"/>
          </w:divBdr>
        </w:div>
      </w:divsChild>
    </w:div>
    <w:div w:id="1284193293">
      <w:bodyDiv w:val="1"/>
      <w:marLeft w:val="0"/>
      <w:marRight w:val="0"/>
      <w:marTop w:val="0"/>
      <w:marBottom w:val="0"/>
      <w:divBdr>
        <w:top w:val="none" w:sz="0" w:space="0" w:color="auto"/>
        <w:left w:val="none" w:sz="0" w:space="0" w:color="auto"/>
        <w:bottom w:val="none" w:sz="0" w:space="0" w:color="auto"/>
        <w:right w:val="none" w:sz="0" w:space="0" w:color="auto"/>
      </w:divBdr>
    </w:div>
    <w:div w:id="1288392421">
      <w:bodyDiv w:val="1"/>
      <w:marLeft w:val="0"/>
      <w:marRight w:val="0"/>
      <w:marTop w:val="0"/>
      <w:marBottom w:val="0"/>
      <w:divBdr>
        <w:top w:val="none" w:sz="0" w:space="0" w:color="auto"/>
        <w:left w:val="none" w:sz="0" w:space="0" w:color="auto"/>
        <w:bottom w:val="none" w:sz="0" w:space="0" w:color="auto"/>
        <w:right w:val="none" w:sz="0" w:space="0" w:color="auto"/>
      </w:divBdr>
    </w:div>
    <w:div w:id="1296179532">
      <w:bodyDiv w:val="1"/>
      <w:marLeft w:val="0"/>
      <w:marRight w:val="0"/>
      <w:marTop w:val="0"/>
      <w:marBottom w:val="0"/>
      <w:divBdr>
        <w:top w:val="none" w:sz="0" w:space="0" w:color="auto"/>
        <w:left w:val="none" w:sz="0" w:space="0" w:color="auto"/>
        <w:bottom w:val="none" w:sz="0" w:space="0" w:color="auto"/>
        <w:right w:val="none" w:sz="0" w:space="0" w:color="auto"/>
      </w:divBdr>
    </w:div>
    <w:div w:id="1306005373">
      <w:bodyDiv w:val="1"/>
      <w:marLeft w:val="0"/>
      <w:marRight w:val="0"/>
      <w:marTop w:val="0"/>
      <w:marBottom w:val="0"/>
      <w:divBdr>
        <w:top w:val="none" w:sz="0" w:space="0" w:color="auto"/>
        <w:left w:val="none" w:sz="0" w:space="0" w:color="auto"/>
        <w:bottom w:val="none" w:sz="0" w:space="0" w:color="auto"/>
        <w:right w:val="none" w:sz="0" w:space="0" w:color="auto"/>
      </w:divBdr>
      <w:divsChild>
        <w:div w:id="704864113">
          <w:marLeft w:val="0"/>
          <w:marRight w:val="0"/>
          <w:marTop w:val="0"/>
          <w:marBottom w:val="0"/>
          <w:divBdr>
            <w:top w:val="none" w:sz="0" w:space="0" w:color="auto"/>
            <w:left w:val="none" w:sz="0" w:space="0" w:color="auto"/>
            <w:bottom w:val="none" w:sz="0" w:space="0" w:color="auto"/>
            <w:right w:val="none" w:sz="0" w:space="0" w:color="auto"/>
          </w:divBdr>
        </w:div>
        <w:div w:id="954408294">
          <w:marLeft w:val="0"/>
          <w:marRight w:val="0"/>
          <w:marTop w:val="0"/>
          <w:marBottom w:val="0"/>
          <w:divBdr>
            <w:top w:val="none" w:sz="0" w:space="0" w:color="auto"/>
            <w:left w:val="none" w:sz="0" w:space="0" w:color="auto"/>
            <w:bottom w:val="none" w:sz="0" w:space="0" w:color="auto"/>
            <w:right w:val="none" w:sz="0" w:space="0" w:color="auto"/>
          </w:divBdr>
        </w:div>
        <w:div w:id="1508015888">
          <w:marLeft w:val="0"/>
          <w:marRight w:val="0"/>
          <w:marTop w:val="0"/>
          <w:marBottom w:val="0"/>
          <w:divBdr>
            <w:top w:val="none" w:sz="0" w:space="0" w:color="auto"/>
            <w:left w:val="none" w:sz="0" w:space="0" w:color="auto"/>
            <w:bottom w:val="none" w:sz="0" w:space="0" w:color="auto"/>
            <w:right w:val="none" w:sz="0" w:space="0" w:color="auto"/>
          </w:divBdr>
        </w:div>
      </w:divsChild>
    </w:div>
    <w:div w:id="1306544363">
      <w:bodyDiv w:val="1"/>
      <w:marLeft w:val="0"/>
      <w:marRight w:val="0"/>
      <w:marTop w:val="0"/>
      <w:marBottom w:val="0"/>
      <w:divBdr>
        <w:top w:val="none" w:sz="0" w:space="0" w:color="auto"/>
        <w:left w:val="none" w:sz="0" w:space="0" w:color="auto"/>
        <w:bottom w:val="none" w:sz="0" w:space="0" w:color="auto"/>
        <w:right w:val="none" w:sz="0" w:space="0" w:color="auto"/>
      </w:divBdr>
    </w:div>
    <w:div w:id="1395589670">
      <w:bodyDiv w:val="1"/>
      <w:marLeft w:val="0"/>
      <w:marRight w:val="0"/>
      <w:marTop w:val="0"/>
      <w:marBottom w:val="0"/>
      <w:divBdr>
        <w:top w:val="none" w:sz="0" w:space="0" w:color="auto"/>
        <w:left w:val="none" w:sz="0" w:space="0" w:color="auto"/>
        <w:bottom w:val="none" w:sz="0" w:space="0" w:color="auto"/>
        <w:right w:val="none" w:sz="0" w:space="0" w:color="auto"/>
      </w:divBdr>
    </w:div>
    <w:div w:id="1468015833">
      <w:bodyDiv w:val="1"/>
      <w:marLeft w:val="0"/>
      <w:marRight w:val="0"/>
      <w:marTop w:val="0"/>
      <w:marBottom w:val="0"/>
      <w:divBdr>
        <w:top w:val="none" w:sz="0" w:space="0" w:color="auto"/>
        <w:left w:val="none" w:sz="0" w:space="0" w:color="auto"/>
        <w:bottom w:val="none" w:sz="0" w:space="0" w:color="auto"/>
        <w:right w:val="none" w:sz="0" w:space="0" w:color="auto"/>
      </w:divBdr>
      <w:divsChild>
        <w:div w:id="294681930">
          <w:marLeft w:val="0"/>
          <w:marRight w:val="0"/>
          <w:marTop w:val="0"/>
          <w:marBottom w:val="0"/>
          <w:divBdr>
            <w:top w:val="none" w:sz="0" w:space="0" w:color="auto"/>
            <w:left w:val="none" w:sz="0" w:space="0" w:color="auto"/>
            <w:bottom w:val="none" w:sz="0" w:space="0" w:color="auto"/>
            <w:right w:val="none" w:sz="0" w:space="0" w:color="auto"/>
          </w:divBdr>
        </w:div>
        <w:div w:id="588852279">
          <w:marLeft w:val="0"/>
          <w:marRight w:val="0"/>
          <w:marTop w:val="0"/>
          <w:marBottom w:val="0"/>
          <w:divBdr>
            <w:top w:val="none" w:sz="0" w:space="0" w:color="auto"/>
            <w:left w:val="none" w:sz="0" w:space="0" w:color="auto"/>
            <w:bottom w:val="none" w:sz="0" w:space="0" w:color="auto"/>
            <w:right w:val="none" w:sz="0" w:space="0" w:color="auto"/>
          </w:divBdr>
        </w:div>
      </w:divsChild>
    </w:div>
    <w:div w:id="1514496852">
      <w:bodyDiv w:val="1"/>
      <w:marLeft w:val="0"/>
      <w:marRight w:val="0"/>
      <w:marTop w:val="0"/>
      <w:marBottom w:val="0"/>
      <w:divBdr>
        <w:top w:val="none" w:sz="0" w:space="0" w:color="auto"/>
        <w:left w:val="none" w:sz="0" w:space="0" w:color="auto"/>
        <w:bottom w:val="none" w:sz="0" w:space="0" w:color="auto"/>
        <w:right w:val="none" w:sz="0" w:space="0" w:color="auto"/>
      </w:divBdr>
      <w:divsChild>
        <w:div w:id="820119311">
          <w:marLeft w:val="562"/>
          <w:marRight w:val="0"/>
          <w:marTop w:val="120"/>
          <w:marBottom w:val="120"/>
          <w:divBdr>
            <w:top w:val="none" w:sz="0" w:space="0" w:color="auto"/>
            <w:left w:val="none" w:sz="0" w:space="0" w:color="auto"/>
            <w:bottom w:val="none" w:sz="0" w:space="0" w:color="auto"/>
            <w:right w:val="none" w:sz="0" w:space="0" w:color="auto"/>
          </w:divBdr>
        </w:div>
      </w:divsChild>
    </w:div>
    <w:div w:id="1517039803">
      <w:bodyDiv w:val="1"/>
      <w:marLeft w:val="0"/>
      <w:marRight w:val="0"/>
      <w:marTop w:val="0"/>
      <w:marBottom w:val="0"/>
      <w:divBdr>
        <w:top w:val="none" w:sz="0" w:space="0" w:color="auto"/>
        <w:left w:val="none" w:sz="0" w:space="0" w:color="auto"/>
        <w:bottom w:val="none" w:sz="0" w:space="0" w:color="auto"/>
        <w:right w:val="none" w:sz="0" w:space="0" w:color="auto"/>
      </w:divBdr>
    </w:div>
    <w:div w:id="1521313717">
      <w:bodyDiv w:val="1"/>
      <w:marLeft w:val="0"/>
      <w:marRight w:val="0"/>
      <w:marTop w:val="0"/>
      <w:marBottom w:val="0"/>
      <w:divBdr>
        <w:top w:val="none" w:sz="0" w:space="0" w:color="auto"/>
        <w:left w:val="none" w:sz="0" w:space="0" w:color="auto"/>
        <w:bottom w:val="none" w:sz="0" w:space="0" w:color="auto"/>
        <w:right w:val="none" w:sz="0" w:space="0" w:color="auto"/>
      </w:divBdr>
    </w:div>
    <w:div w:id="1558082199">
      <w:bodyDiv w:val="1"/>
      <w:marLeft w:val="0"/>
      <w:marRight w:val="0"/>
      <w:marTop w:val="0"/>
      <w:marBottom w:val="0"/>
      <w:divBdr>
        <w:top w:val="none" w:sz="0" w:space="0" w:color="auto"/>
        <w:left w:val="none" w:sz="0" w:space="0" w:color="auto"/>
        <w:bottom w:val="none" w:sz="0" w:space="0" w:color="auto"/>
        <w:right w:val="none" w:sz="0" w:space="0" w:color="auto"/>
      </w:divBdr>
    </w:div>
    <w:div w:id="1592398635">
      <w:bodyDiv w:val="1"/>
      <w:marLeft w:val="0"/>
      <w:marRight w:val="0"/>
      <w:marTop w:val="0"/>
      <w:marBottom w:val="0"/>
      <w:divBdr>
        <w:top w:val="none" w:sz="0" w:space="0" w:color="auto"/>
        <w:left w:val="none" w:sz="0" w:space="0" w:color="auto"/>
        <w:bottom w:val="none" w:sz="0" w:space="0" w:color="auto"/>
        <w:right w:val="none" w:sz="0" w:space="0" w:color="auto"/>
      </w:divBdr>
    </w:div>
    <w:div w:id="1611625504">
      <w:bodyDiv w:val="1"/>
      <w:marLeft w:val="0"/>
      <w:marRight w:val="0"/>
      <w:marTop w:val="0"/>
      <w:marBottom w:val="0"/>
      <w:divBdr>
        <w:top w:val="none" w:sz="0" w:space="0" w:color="auto"/>
        <w:left w:val="none" w:sz="0" w:space="0" w:color="auto"/>
        <w:bottom w:val="none" w:sz="0" w:space="0" w:color="auto"/>
        <w:right w:val="none" w:sz="0" w:space="0" w:color="auto"/>
      </w:divBdr>
    </w:div>
    <w:div w:id="1651249892">
      <w:bodyDiv w:val="1"/>
      <w:marLeft w:val="0"/>
      <w:marRight w:val="0"/>
      <w:marTop w:val="0"/>
      <w:marBottom w:val="0"/>
      <w:divBdr>
        <w:top w:val="none" w:sz="0" w:space="0" w:color="auto"/>
        <w:left w:val="none" w:sz="0" w:space="0" w:color="auto"/>
        <w:bottom w:val="none" w:sz="0" w:space="0" w:color="auto"/>
        <w:right w:val="none" w:sz="0" w:space="0" w:color="auto"/>
      </w:divBdr>
      <w:divsChild>
        <w:div w:id="318387811">
          <w:marLeft w:val="562"/>
          <w:marRight w:val="0"/>
          <w:marTop w:val="120"/>
          <w:marBottom w:val="120"/>
          <w:divBdr>
            <w:top w:val="none" w:sz="0" w:space="0" w:color="auto"/>
            <w:left w:val="none" w:sz="0" w:space="0" w:color="auto"/>
            <w:bottom w:val="none" w:sz="0" w:space="0" w:color="auto"/>
            <w:right w:val="none" w:sz="0" w:space="0" w:color="auto"/>
          </w:divBdr>
        </w:div>
        <w:div w:id="619268490">
          <w:marLeft w:val="562"/>
          <w:marRight w:val="0"/>
          <w:marTop w:val="120"/>
          <w:marBottom w:val="120"/>
          <w:divBdr>
            <w:top w:val="none" w:sz="0" w:space="0" w:color="auto"/>
            <w:left w:val="none" w:sz="0" w:space="0" w:color="auto"/>
            <w:bottom w:val="none" w:sz="0" w:space="0" w:color="auto"/>
            <w:right w:val="none" w:sz="0" w:space="0" w:color="auto"/>
          </w:divBdr>
        </w:div>
        <w:div w:id="1352419154">
          <w:marLeft w:val="562"/>
          <w:marRight w:val="0"/>
          <w:marTop w:val="120"/>
          <w:marBottom w:val="120"/>
          <w:divBdr>
            <w:top w:val="none" w:sz="0" w:space="0" w:color="auto"/>
            <w:left w:val="none" w:sz="0" w:space="0" w:color="auto"/>
            <w:bottom w:val="none" w:sz="0" w:space="0" w:color="auto"/>
            <w:right w:val="none" w:sz="0" w:space="0" w:color="auto"/>
          </w:divBdr>
        </w:div>
        <w:div w:id="1591429625">
          <w:marLeft w:val="562"/>
          <w:marRight w:val="0"/>
          <w:marTop w:val="120"/>
          <w:marBottom w:val="120"/>
          <w:divBdr>
            <w:top w:val="none" w:sz="0" w:space="0" w:color="auto"/>
            <w:left w:val="none" w:sz="0" w:space="0" w:color="auto"/>
            <w:bottom w:val="none" w:sz="0" w:space="0" w:color="auto"/>
            <w:right w:val="none" w:sz="0" w:space="0" w:color="auto"/>
          </w:divBdr>
        </w:div>
      </w:divsChild>
    </w:div>
    <w:div w:id="1663116544">
      <w:bodyDiv w:val="1"/>
      <w:marLeft w:val="0"/>
      <w:marRight w:val="0"/>
      <w:marTop w:val="0"/>
      <w:marBottom w:val="0"/>
      <w:divBdr>
        <w:top w:val="none" w:sz="0" w:space="0" w:color="auto"/>
        <w:left w:val="none" w:sz="0" w:space="0" w:color="auto"/>
        <w:bottom w:val="none" w:sz="0" w:space="0" w:color="auto"/>
        <w:right w:val="none" w:sz="0" w:space="0" w:color="auto"/>
      </w:divBdr>
    </w:div>
    <w:div w:id="1670715081">
      <w:bodyDiv w:val="1"/>
      <w:marLeft w:val="0"/>
      <w:marRight w:val="0"/>
      <w:marTop w:val="0"/>
      <w:marBottom w:val="0"/>
      <w:divBdr>
        <w:top w:val="none" w:sz="0" w:space="0" w:color="auto"/>
        <w:left w:val="none" w:sz="0" w:space="0" w:color="auto"/>
        <w:bottom w:val="none" w:sz="0" w:space="0" w:color="auto"/>
        <w:right w:val="none" w:sz="0" w:space="0" w:color="auto"/>
      </w:divBdr>
      <w:divsChild>
        <w:div w:id="1541822311">
          <w:marLeft w:val="274"/>
          <w:marRight w:val="0"/>
          <w:marTop w:val="60"/>
          <w:marBottom w:val="60"/>
          <w:divBdr>
            <w:top w:val="none" w:sz="0" w:space="0" w:color="auto"/>
            <w:left w:val="none" w:sz="0" w:space="0" w:color="auto"/>
            <w:bottom w:val="none" w:sz="0" w:space="0" w:color="auto"/>
            <w:right w:val="none" w:sz="0" w:space="0" w:color="auto"/>
          </w:divBdr>
        </w:div>
        <w:div w:id="2099788269">
          <w:marLeft w:val="274"/>
          <w:marRight w:val="0"/>
          <w:marTop w:val="60"/>
          <w:marBottom w:val="60"/>
          <w:divBdr>
            <w:top w:val="none" w:sz="0" w:space="0" w:color="auto"/>
            <w:left w:val="none" w:sz="0" w:space="0" w:color="auto"/>
            <w:bottom w:val="none" w:sz="0" w:space="0" w:color="auto"/>
            <w:right w:val="none" w:sz="0" w:space="0" w:color="auto"/>
          </w:divBdr>
        </w:div>
        <w:div w:id="2141411562">
          <w:marLeft w:val="274"/>
          <w:marRight w:val="0"/>
          <w:marTop w:val="60"/>
          <w:marBottom w:val="60"/>
          <w:divBdr>
            <w:top w:val="none" w:sz="0" w:space="0" w:color="auto"/>
            <w:left w:val="none" w:sz="0" w:space="0" w:color="auto"/>
            <w:bottom w:val="none" w:sz="0" w:space="0" w:color="auto"/>
            <w:right w:val="none" w:sz="0" w:space="0" w:color="auto"/>
          </w:divBdr>
        </w:div>
      </w:divsChild>
    </w:div>
    <w:div w:id="1677688360">
      <w:bodyDiv w:val="1"/>
      <w:marLeft w:val="0"/>
      <w:marRight w:val="0"/>
      <w:marTop w:val="0"/>
      <w:marBottom w:val="0"/>
      <w:divBdr>
        <w:top w:val="none" w:sz="0" w:space="0" w:color="auto"/>
        <w:left w:val="none" w:sz="0" w:space="0" w:color="auto"/>
        <w:bottom w:val="none" w:sz="0" w:space="0" w:color="auto"/>
        <w:right w:val="none" w:sz="0" w:space="0" w:color="auto"/>
      </w:divBdr>
    </w:div>
    <w:div w:id="1701589457">
      <w:bodyDiv w:val="1"/>
      <w:marLeft w:val="0"/>
      <w:marRight w:val="0"/>
      <w:marTop w:val="0"/>
      <w:marBottom w:val="0"/>
      <w:divBdr>
        <w:top w:val="none" w:sz="0" w:space="0" w:color="auto"/>
        <w:left w:val="none" w:sz="0" w:space="0" w:color="auto"/>
        <w:bottom w:val="none" w:sz="0" w:space="0" w:color="auto"/>
        <w:right w:val="none" w:sz="0" w:space="0" w:color="auto"/>
      </w:divBdr>
      <w:divsChild>
        <w:div w:id="186721325">
          <w:marLeft w:val="562"/>
          <w:marRight w:val="0"/>
          <w:marTop w:val="120"/>
          <w:marBottom w:val="120"/>
          <w:divBdr>
            <w:top w:val="none" w:sz="0" w:space="0" w:color="auto"/>
            <w:left w:val="none" w:sz="0" w:space="0" w:color="auto"/>
            <w:bottom w:val="none" w:sz="0" w:space="0" w:color="auto"/>
            <w:right w:val="none" w:sz="0" w:space="0" w:color="auto"/>
          </w:divBdr>
        </w:div>
      </w:divsChild>
    </w:div>
    <w:div w:id="1722896803">
      <w:bodyDiv w:val="1"/>
      <w:marLeft w:val="0"/>
      <w:marRight w:val="0"/>
      <w:marTop w:val="0"/>
      <w:marBottom w:val="0"/>
      <w:divBdr>
        <w:top w:val="none" w:sz="0" w:space="0" w:color="auto"/>
        <w:left w:val="none" w:sz="0" w:space="0" w:color="auto"/>
        <w:bottom w:val="none" w:sz="0" w:space="0" w:color="auto"/>
        <w:right w:val="none" w:sz="0" w:space="0" w:color="auto"/>
      </w:divBdr>
      <w:divsChild>
        <w:div w:id="1445148525">
          <w:marLeft w:val="562"/>
          <w:marRight w:val="0"/>
          <w:marTop w:val="120"/>
          <w:marBottom w:val="120"/>
          <w:divBdr>
            <w:top w:val="none" w:sz="0" w:space="0" w:color="auto"/>
            <w:left w:val="none" w:sz="0" w:space="0" w:color="auto"/>
            <w:bottom w:val="none" w:sz="0" w:space="0" w:color="auto"/>
            <w:right w:val="none" w:sz="0" w:space="0" w:color="auto"/>
          </w:divBdr>
        </w:div>
      </w:divsChild>
    </w:div>
    <w:div w:id="1747529359">
      <w:bodyDiv w:val="1"/>
      <w:marLeft w:val="0"/>
      <w:marRight w:val="0"/>
      <w:marTop w:val="0"/>
      <w:marBottom w:val="0"/>
      <w:divBdr>
        <w:top w:val="none" w:sz="0" w:space="0" w:color="auto"/>
        <w:left w:val="none" w:sz="0" w:space="0" w:color="auto"/>
        <w:bottom w:val="none" w:sz="0" w:space="0" w:color="auto"/>
        <w:right w:val="none" w:sz="0" w:space="0" w:color="auto"/>
      </w:divBdr>
    </w:div>
    <w:div w:id="1781493195">
      <w:bodyDiv w:val="1"/>
      <w:marLeft w:val="0"/>
      <w:marRight w:val="0"/>
      <w:marTop w:val="0"/>
      <w:marBottom w:val="0"/>
      <w:divBdr>
        <w:top w:val="none" w:sz="0" w:space="0" w:color="auto"/>
        <w:left w:val="none" w:sz="0" w:space="0" w:color="auto"/>
        <w:bottom w:val="none" w:sz="0" w:space="0" w:color="auto"/>
        <w:right w:val="none" w:sz="0" w:space="0" w:color="auto"/>
      </w:divBdr>
    </w:div>
    <w:div w:id="1802306317">
      <w:bodyDiv w:val="1"/>
      <w:marLeft w:val="0"/>
      <w:marRight w:val="0"/>
      <w:marTop w:val="0"/>
      <w:marBottom w:val="0"/>
      <w:divBdr>
        <w:top w:val="none" w:sz="0" w:space="0" w:color="auto"/>
        <w:left w:val="none" w:sz="0" w:space="0" w:color="auto"/>
        <w:bottom w:val="none" w:sz="0" w:space="0" w:color="auto"/>
        <w:right w:val="none" w:sz="0" w:space="0" w:color="auto"/>
      </w:divBdr>
    </w:div>
    <w:div w:id="1806971124">
      <w:bodyDiv w:val="1"/>
      <w:marLeft w:val="0"/>
      <w:marRight w:val="0"/>
      <w:marTop w:val="0"/>
      <w:marBottom w:val="0"/>
      <w:divBdr>
        <w:top w:val="none" w:sz="0" w:space="0" w:color="auto"/>
        <w:left w:val="none" w:sz="0" w:space="0" w:color="auto"/>
        <w:bottom w:val="none" w:sz="0" w:space="0" w:color="auto"/>
        <w:right w:val="none" w:sz="0" w:space="0" w:color="auto"/>
      </w:divBdr>
      <w:divsChild>
        <w:div w:id="34695071">
          <w:marLeft w:val="0"/>
          <w:marRight w:val="0"/>
          <w:marTop w:val="0"/>
          <w:marBottom w:val="0"/>
          <w:divBdr>
            <w:top w:val="none" w:sz="0" w:space="0" w:color="auto"/>
            <w:left w:val="none" w:sz="0" w:space="0" w:color="auto"/>
            <w:bottom w:val="none" w:sz="0" w:space="0" w:color="auto"/>
            <w:right w:val="none" w:sz="0" w:space="0" w:color="auto"/>
          </w:divBdr>
        </w:div>
        <w:div w:id="387531563">
          <w:marLeft w:val="0"/>
          <w:marRight w:val="0"/>
          <w:marTop w:val="0"/>
          <w:marBottom w:val="0"/>
          <w:divBdr>
            <w:top w:val="none" w:sz="0" w:space="0" w:color="auto"/>
            <w:left w:val="none" w:sz="0" w:space="0" w:color="auto"/>
            <w:bottom w:val="none" w:sz="0" w:space="0" w:color="auto"/>
            <w:right w:val="none" w:sz="0" w:space="0" w:color="auto"/>
          </w:divBdr>
        </w:div>
        <w:div w:id="1056586753">
          <w:marLeft w:val="0"/>
          <w:marRight w:val="0"/>
          <w:marTop w:val="0"/>
          <w:marBottom w:val="0"/>
          <w:divBdr>
            <w:top w:val="none" w:sz="0" w:space="0" w:color="auto"/>
            <w:left w:val="none" w:sz="0" w:space="0" w:color="auto"/>
            <w:bottom w:val="none" w:sz="0" w:space="0" w:color="auto"/>
            <w:right w:val="none" w:sz="0" w:space="0" w:color="auto"/>
          </w:divBdr>
        </w:div>
        <w:div w:id="1534539798">
          <w:marLeft w:val="0"/>
          <w:marRight w:val="0"/>
          <w:marTop w:val="0"/>
          <w:marBottom w:val="0"/>
          <w:divBdr>
            <w:top w:val="none" w:sz="0" w:space="0" w:color="auto"/>
            <w:left w:val="none" w:sz="0" w:space="0" w:color="auto"/>
            <w:bottom w:val="none" w:sz="0" w:space="0" w:color="auto"/>
            <w:right w:val="none" w:sz="0" w:space="0" w:color="auto"/>
          </w:divBdr>
        </w:div>
      </w:divsChild>
    </w:div>
    <w:div w:id="1808818437">
      <w:bodyDiv w:val="1"/>
      <w:marLeft w:val="0"/>
      <w:marRight w:val="0"/>
      <w:marTop w:val="0"/>
      <w:marBottom w:val="0"/>
      <w:divBdr>
        <w:top w:val="none" w:sz="0" w:space="0" w:color="auto"/>
        <w:left w:val="none" w:sz="0" w:space="0" w:color="auto"/>
        <w:bottom w:val="none" w:sz="0" w:space="0" w:color="auto"/>
        <w:right w:val="none" w:sz="0" w:space="0" w:color="auto"/>
      </w:divBdr>
      <w:divsChild>
        <w:div w:id="779422603">
          <w:marLeft w:val="274"/>
          <w:marRight w:val="0"/>
          <w:marTop w:val="60"/>
          <w:marBottom w:val="60"/>
          <w:divBdr>
            <w:top w:val="none" w:sz="0" w:space="0" w:color="auto"/>
            <w:left w:val="none" w:sz="0" w:space="0" w:color="auto"/>
            <w:bottom w:val="none" w:sz="0" w:space="0" w:color="auto"/>
            <w:right w:val="none" w:sz="0" w:space="0" w:color="auto"/>
          </w:divBdr>
        </w:div>
        <w:div w:id="970744402">
          <w:marLeft w:val="274"/>
          <w:marRight w:val="0"/>
          <w:marTop w:val="60"/>
          <w:marBottom w:val="60"/>
          <w:divBdr>
            <w:top w:val="none" w:sz="0" w:space="0" w:color="auto"/>
            <w:left w:val="none" w:sz="0" w:space="0" w:color="auto"/>
            <w:bottom w:val="none" w:sz="0" w:space="0" w:color="auto"/>
            <w:right w:val="none" w:sz="0" w:space="0" w:color="auto"/>
          </w:divBdr>
        </w:div>
        <w:div w:id="1553693742">
          <w:marLeft w:val="274"/>
          <w:marRight w:val="0"/>
          <w:marTop w:val="60"/>
          <w:marBottom w:val="60"/>
          <w:divBdr>
            <w:top w:val="none" w:sz="0" w:space="0" w:color="auto"/>
            <w:left w:val="none" w:sz="0" w:space="0" w:color="auto"/>
            <w:bottom w:val="none" w:sz="0" w:space="0" w:color="auto"/>
            <w:right w:val="none" w:sz="0" w:space="0" w:color="auto"/>
          </w:divBdr>
        </w:div>
        <w:div w:id="1596742312">
          <w:marLeft w:val="274"/>
          <w:marRight w:val="0"/>
          <w:marTop w:val="60"/>
          <w:marBottom w:val="60"/>
          <w:divBdr>
            <w:top w:val="none" w:sz="0" w:space="0" w:color="auto"/>
            <w:left w:val="none" w:sz="0" w:space="0" w:color="auto"/>
            <w:bottom w:val="none" w:sz="0" w:space="0" w:color="auto"/>
            <w:right w:val="none" w:sz="0" w:space="0" w:color="auto"/>
          </w:divBdr>
        </w:div>
      </w:divsChild>
    </w:div>
    <w:div w:id="1811052962">
      <w:bodyDiv w:val="1"/>
      <w:marLeft w:val="0"/>
      <w:marRight w:val="0"/>
      <w:marTop w:val="0"/>
      <w:marBottom w:val="0"/>
      <w:divBdr>
        <w:top w:val="none" w:sz="0" w:space="0" w:color="auto"/>
        <w:left w:val="none" w:sz="0" w:space="0" w:color="auto"/>
        <w:bottom w:val="none" w:sz="0" w:space="0" w:color="auto"/>
        <w:right w:val="none" w:sz="0" w:space="0" w:color="auto"/>
      </w:divBdr>
    </w:div>
    <w:div w:id="1818449325">
      <w:bodyDiv w:val="1"/>
      <w:marLeft w:val="0"/>
      <w:marRight w:val="0"/>
      <w:marTop w:val="0"/>
      <w:marBottom w:val="0"/>
      <w:divBdr>
        <w:top w:val="none" w:sz="0" w:space="0" w:color="auto"/>
        <w:left w:val="none" w:sz="0" w:space="0" w:color="auto"/>
        <w:bottom w:val="none" w:sz="0" w:space="0" w:color="auto"/>
        <w:right w:val="none" w:sz="0" w:space="0" w:color="auto"/>
      </w:divBdr>
    </w:div>
    <w:div w:id="1828934536">
      <w:bodyDiv w:val="1"/>
      <w:marLeft w:val="0"/>
      <w:marRight w:val="0"/>
      <w:marTop w:val="0"/>
      <w:marBottom w:val="0"/>
      <w:divBdr>
        <w:top w:val="none" w:sz="0" w:space="0" w:color="auto"/>
        <w:left w:val="none" w:sz="0" w:space="0" w:color="auto"/>
        <w:bottom w:val="none" w:sz="0" w:space="0" w:color="auto"/>
        <w:right w:val="none" w:sz="0" w:space="0" w:color="auto"/>
      </w:divBdr>
    </w:div>
    <w:div w:id="1854756848">
      <w:bodyDiv w:val="1"/>
      <w:marLeft w:val="0"/>
      <w:marRight w:val="0"/>
      <w:marTop w:val="0"/>
      <w:marBottom w:val="0"/>
      <w:divBdr>
        <w:top w:val="none" w:sz="0" w:space="0" w:color="auto"/>
        <w:left w:val="none" w:sz="0" w:space="0" w:color="auto"/>
        <w:bottom w:val="none" w:sz="0" w:space="0" w:color="auto"/>
        <w:right w:val="none" w:sz="0" w:space="0" w:color="auto"/>
      </w:divBdr>
    </w:div>
    <w:div w:id="1885874188">
      <w:bodyDiv w:val="1"/>
      <w:marLeft w:val="0"/>
      <w:marRight w:val="0"/>
      <w:marTop w:val="0"/>
      <w:marBottom w:val="0"/>
      <w:divBdr>
        <w:top w:val="none" w:sz="0" w:space="0" w:color="auto"/>
        <w:left w:val="none" w:sz="0" w:space="0" w:color="auto"/>
        <w:bottom w:val="none" w:sz="0" w:space="0" w:color="auto"/>
        <w:right w:val="none" w:sz="0" w:space="0" w:color="auto"/>
      </w:divBdr>
      <w:divsChild>
        <w:div w:id="1807579758">
          <w:marLeft w:val="562"/>
          <w:marRight w:val="0"/>
          <w:marTop w:val="120"/>
          <w:marBottom w:val="120"/>
          <w:divBdr>
            <w:top w:val="none" w:sz="0" w:space="0" w:color="auto"/>
            <w:left w:val="none" w:sz="0" w:space="0" w:color="auto"/>
            <w:bottom w:val="none" w:sz="0" w:space="0" w:color="auto"/>
            <w:right w:val="none" w:sz="0" w:space="0" w:color="auto"/>
          </w:divBdr>
        </w:div>
      </w:divsChild>
    </w:div>
    <w:div w:id="1901331768">
      <w:bodyDiv w:val="1"/>
      <w:marLeft w:val="0"/>
      <w:marRight w:val="0"/>
      <w:marTop w:val="0"/>
      <w:marBottom w:val="0"/>
      <w:divBdr>
        <w:top w:val="none" w:sz="0" w:space="0" w:color="auto"/>
        <w:left w:val="none" w:sz="0" w:space="0" w:color="auto"/>
        <w:bottom w:val="none" w:sz="0" w:space="0" w:color="auto"/>
        <w:right w:val="none" w:sz="0" w:space="0" w:color="auto"/>
      </w:divBdr>
      <w:divsChild>
        <w:div w:id="476847960">
          <w:marLeft w:val="562"/>
          <w:marRight w:val="0"/>
          <w:marTop w:val="120"/>
          <w:marBottom w:val="120"/>
          <w:divBdr>
            <w:top w:val="none" w:sz="0" w:space="0" w:color="auto"/>
            <w:left w:val="none" w:sz="0" w:space="0" w:color="auto"/>
            <w:bottom w:val="none" w:sz="0" w:space="0" w:color="auto"/>
            <w:right w:val="none" w:sz="0" w:space="0" w:color="auto"/>
          </w:divBdr>
        </w:div>
      </w:divsChild>
    </w:div>
    <w:div w:id="1925914806">
      <w:bodyDiv w:val="1"/>
      <w:marLeft w:val="0"/>
      <w:marRight w:val="0"/>
      <w:marTop w:val="0"/>
      <w:marBottom w:val="0"/>
      <w:divBdr>
        <w:top w:val="none" w:sz="0" w:space="0" w:color="auto"/>
        <w:left w:val="none" w:sz="0" w:space="0" w:color="auto"/>
        <w:bottom w:val="none" w:sz="0" w:space="0" w:color="auto"/>
        <w:right w:val="none" w:sz="0" w:space="0" w:color="auto"/>
      </w:divBdr>
      <w:divsChild>
        <w:div w:id="2056654331">
          <w:marLeft w:val="562"/>
          <w:marRight w:val="0"/>
          <w:marTop w:val="120"/>
          <w:marBottom w:val="120"/>
          <w:divBdr>
            <w:top w:val="none" w:sz="0" w:space="0" w:color="auto"/>
            <w:left w:val="none" w:sz="0" w:space="0" w:color="auto"/>
            <w:bottom w:val="none" w:sz="0" w:space="0" w:color="auto"/>
            <w:right w:val="none" w:sz="0" w:space="0" w:color="auto"/>
          </w:divBdr>
        </w:div>
      </w:divsChild>
    </w:div>
    <w:div w:id="1925990189">
      <w:bodyDiv w:val="1"/>
      <w:marLeft w:val="0"/>
      <w:marRight w:val="0"/>
      <w:marTop w:val="0"/>
      <w:marBottom w:val="0"/>
      <w:divBdr>
        <w:top w:val="none" w:sz="0" w:space="0" w:color="auto"/>
        <w:left w:val="none" w:sz="0" w:space="0" w:color="auto"/>
        <w:bottom w:val="none" w:sz="0" w:space="0" w:color="auto"/>
        <w:right w:val="none" w:sz="0" w:space="0" w:color="auto"/>
      </w:divBdr>
    </w:div>
    <w:div w:id="1986738474">
      <w:bodyDiv w:val="1"/>
      <w:marLeft w:val="0"/>
      <w:marRight w:val="0"/>
      <w:marTop w:val="0"/>
      <w:marBottom w:val="0"/>
      <w:divBdr>
        <w:top w:val="none" w:sz="0" w:space="0" w:color="auto"/>
        <w:left w:val="none" w:sz="0" w:space="0" w:color="auto"/>
        <w:bottom w:val="none" w:sz="0" w:space="0" w:color="auto"/>
        <w:right w:val="none" w:sz="0" w:space="0" w:color="auto"/>
      </w:divBdr>
    </w:div>
    <w:div w:id="1992782449">
      <w:bodyDiv w:val="1"/>
      <w:marLeft w:val="0"/>
      <w:marRight w:val="0"/>
      <w:marTop w:val="0"/>
      <w:marBottom w:val="0"/>
      <w:divBdr>
        <w:top w:val="none" w:sz="0" w:space="0" w:color="auto"/>
        <w:left w:val="none" w:sz="0" w:space="0" w:color="auto"/>
        <w:bottom w:val="none" w:sz="0" w:space="0" w:color="auto"/>
        <w:right w:val="none" w:sz="0" w:space="0" w:color="auto"/>
      </w:divBdr>
    </w:div>
    <w:div w:id="1993220160">
      <w:bodyDiv w:val="1"/>
      <w:marLeft w:val="0"/>
      <w:marRight w:val="0"/>
      <w:marTop w:val="0"/>
      <w:marBottom w:val="0"/>
      <w:divBdr>
        <w:top w:val="none" w:sz="0" w:space="0" w:color="auto"/>
        <w:left w:val="none" w:sz="0" w:space="0" w:color="auto"/>
        <w:bottom w:val="none" w:sz="0" w:space="0" w:color="auto"/>
        <w:right w:val="none" w:sz="0" w:space="0" w:color="auto"/>
      </w:divBdr>
    </w:div>
    <w:div w:id="2007508993">
      <w:bodyDiv w:val="1"/>
      <w:marLeft w:val="0"/>
      <w:marRight w:val="0"/>
      <w:marTop w:val="0"/>
      <w:marBottom w:val="0"/>
      <w:divBdr>
        <w:top w:val="none" w:sz="0" w:space="0" w:color="auto"/>
        <w:left w:val="none" w:sz="0" w:space="0" w:color="auto"/>
        <w:bottom w:val="none" w:sz="0" w:space="0" w:color="auto"/>
        <w:right w:val="none" w:sz="0" w:space="0" w:color="auto"/>
      </w:divBdr>
    </w:div>
    <w:div w:id="2012484665">
      <w:bodyDiv w:val="1"/>
      <w:marLeft w:val="0"/>
      <w:marRight w:val="0"/>
      <w:marTop w:val="0"/>
      <w:marBottom w:val="0"/>
      <w:divBdr>
        <w:top w:val="none" w:sz="0" w:space="0" w:color="auto"/>
        <w:left w:val="none" w:sz="0" w:space="0" w:color="auto"/>
        <w:bottom w:val="none" w:sz="0" w:space="0" w:color="auto"/>
        <w:right w:val="none" w:sz="0" w:space="0" w:color="auto"/>
      </w:divBdr>
    </w:div>
    <w:div w:id="2036342341">
      <w:bodyDiv w:val="1"/>
      <w:marLeft w:val="0"/>
      <w:marRight w:val="0"/>
      <w:marTop w:val="0"/>
      <w:marBottom w:val="0"/>
      <w:divBdr>
        <w:top w:val="none" w:sz="0" w:space="0" w:color="auto"/>
        <w:left w:val="none" w:sz="0" w:space="0" w:color="auto"/>
        <w:bottom w:val="none" w:sz="0" w:space="0" w:color="auto"/>
        <w:right w:val="none" w:sz="0" w:space="0" w:color="auto"/>
      </w:divBdr>
    </w:div>
    <w:div w:id="2038264207">
      <w:bodyDiv w:val="1"/>
      <w:marLeft w:val="0"/>
      <w:marRight w:val="0"/>
      <w:marTop w:val="0"/>
      <w:marBottom w:val="0"/>
      <w:divBdr>
        <w:top w:val="none" w:sz="0" w:space="0" w:color="auto"/>
        <w:left w:val="none" w:sz="0" w:space="0" w:color="auto"/>
        <w:bottom w:val="none" w:sz="0" w:space="0" w:color="auto"/>
        <w:right w:val="none" w:sz="0" w:space="0" w:color="auto"/>
      </w:divBdr>
    </w:div>
    <w:div w:id="2079202269">
      <w:bodyDiv w:val="1"/>
      <w:marLeft w:val="0"/>
      <w:marRight w:val="0"/>
      <w:marTop w:val="0"/>
      <w:marBottom w:val="0"/>
      <w:divBdr>
        <w:top w:val="none" w:sz="0" w:space="0" w:color="auto"/>
        <w:left w:val="none" w:sz="0" w:space="0" w:color="auto"/>
        <w:bottom w:val="none" w:sz="0" w:space="0" w:color="auto"/>
        <w:right w:val="none" w:sz="0" w:space="0" w:color="auto"/>
      </w:divBdr>
    </w:div>
    <w:div w:id="2087918492">
      <w:bodyDiv w:val="1"/>
      <w:marLeft w:val="0"/>
      <w:marRight w:val="0"/>
      <w:marTop w:val="0"/>
      <w:marBottom w:val="0"/>
      <w:divBdr>
        <w:top w:val="none" w:sz="0" w:space="0" w:color="auto"/>
        <w:left w:val="none" w:sz="0" w:space="0" w:color="auto"/>
        <w:bottom w:val="none" w:sz="0" w:space="0" w:color="auto"/>
        <w:right w:val="none" w:sz="0" w:space="0" w:color="auto"/>
      </w:divBdr>
      <w:divsChild>
        <w:div w:id="1763186537">
          <w:marLeft w:val="562"/>
          <w:marRight w:val="0"/>
          <w:marTop w:val="120"/>
          <w:marBottom w:val="120"/>
          <w:divBdr>
            <w:top w:val="none" w:sz="0" w:space="0" w:color="auto"/>
            <w:left w:val="none" w:sz="0" w:space="0" w:color="auto"/>
            <w:bottom w:val="none" w:sz="0" w:space="0" w:color="auto"/>
            <w:right w:val="none" w:sz="0" w:space="0" w:color="auto"/>
          </w:divBdr>
        </w:div>
        <w:div w:id="1771897733">
          <w:marLeft w:val="562"/>
          <w:marRight w:val="0"/>
          <w:marTop w:val="120"/>
          <w:marBottom w:val="120"/>
          <w:divBdr>
            <w:top w:val="none" w:sz="0" w:space="0" w:color="auto"/>
            <w:left w:val="none" w:sz="0" w:space="0" w:color="auto"/>
            <w:bottom w:val="none" w:sz="0" w:space="0" w:color="auto"/>
            <w:right w:val="none" w:sz="0" w:space="0" w:color="auto"/>
          </w:divBdr>
        </w:div>
      </w:divsChild>
    </w:div>
    <w:div w:id="2096511818">
      <w:bodyDiv w:val="1"/>
      <w:marLeft w:val="0"/>
      <w:marRight w:val="0"/>
      <w:marTop w:val="0"/>
      <w:marBottom w:val="0"/>
      <w:divBdr>
        <w:top w:val="none" w:sz="0" w:space="0" w:color="auto"/>
        <w:left w:val="none" w:sz="0" w:space="0" w:color="auto"/>
        <w:bottom w:val="none" w:sz="0" w:space="0" w:color="auto"/>
        <w:right w:val="none" w:sz="0" w:space="0" w:color="auto"/>
      </w:divBdr>
    </w:div>
    <w:div w:id="2099519158">
      <w:bodyDiv w:val="1"/>
      <w:marLeft w:val="0"/>
      <w:marRight w:val="0"/>
      <w:marTop w:val="0"/>
      <w:marBottom w:val="0"/>
      <w:divBdr>
        <w:top w:val="none" w:sz="0" w:space="0" w:color="auto"/>
        <w:left w:val="none" w:sz="0" w:space="0" w:color="auto"/>
        <w:bottom w:val="none" w:sz="0" w:space="0" w:color="auto"/>
        <w:right w:val="none" w:sz="0" w:space="0" w:color="auto"/>
      </w:divBdr>
    </w:div>
    <w:div w:id="2119373920">
      <w:bodyDiv w:val="1"/>
      <w:marLeft w:val="0"/>
      <w:marRight w:val="0"/>
      <w:marTop w:val="0"/>
      <w:marBottom w:val="0"/>
      <w:divBdr>
        <w:top w:val="none" w:sz="0" w:space="0" w:color="auto"/>
        <w:left w:val="none" w:sz="0" w:space="0" w:color="auto"/>
        <w:bottom w:val="none" w:sz="0" w:space="0" w:color="auto"/>
        <w:right w:val="none" w:sz="0" w:space="0" w:color="auto"/>
      </w:divBdr>
      <w:divsChild>
        <w:div w:id="479999214">
          <w:marLeft w:val="0"/>
          <w:marRight w:val="0"/>
          <w:marTop w:val="0"/>
          <w:marBottom w:val="0"/>
          <w:divBdr>
            <w:top w:val="none" w:sz="0" w:space="0" w:color="auto"/>
            <w:left w:val="none" w:sz="0" w:space="0" w:color="auto"/>
            <w:bottom w:val="none" w:sz="0" w:space="0" w:color="auto"/>
            <w:right w:val="none" w:sz="0" w:space="0" w:color="auto"/>
          </w:divBdr>
        </w:div>
        <w:div w:id="932978073">
          <w:marLeft w:val="0"/>
          <w:marRight w:val="0"/>
          <w:marTop w:val="0"/>
          <w:marBottom w:val="0"/>
          <w:divBdr>
            <w:top w:val="none" w:sz="0" w:space="0" w:color="auto"/>
            <w:left w:val="none" w:sz="0" w:space="0" w:color="auto"/>
            <w:bottom w:val="none" w:sz="0" w:space="0" w:color="auto"/>
            <w:right w:val="none" w:sz="0" w:space="0" w:color="auto"/>
          </w:divBdr>
        </w:div>
        <w:div w:id="1980573332">
          <w:marLeft w:val="0"/>
          <w:marRight w:val="0"/>
          <w:marTop w:val="0"/>
          <w:marBottom w:val="0"/>
          <w:divBdr>
            <w:top w:val="none" w:sz="0" w:space="0" w:color="auto"/>
            <w:left w:val="none" w:sz="0" w:space="0" w:color="auto"/>
            <w:bottom w:val="none" w:sz="0" w:space="0" w:color="auto"/>
            <w:right w:val="none" w:sz="0" w:space="0" w:color="auto"/>
          </w:divBdr>
        </w:div>
      </w:divsChild>
    </w:div>
    <w:div w:id="2146120518">
      <w:bodyDiv w:val="1"/>
      <w:marLeft w:val="0"/>
      <w:marRight w:val="0"/>
      <w:marTop w:val="0"/>
      <w:marBottom w:val="0"/>
      <w:divBdr>
        <w:top w:val="none" w:sz="0" w:space="0" w:color="auto"/>
        <w:left w:val="none" w:sz="0" w:space="0" w:color="auto"/>
        <w:bottom w:val="none" w:sz="0" w:space="0" w:color="auto"/>
        <w:right w:val="none" w:sz="0" w:space="0" w:color="auto"/>
      </w:divBdr>
    </w:div>
    <w:div w:id="214665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7.xml"/><Relationship Id="rId50"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9.xml"/></Relationships>
</file>

<file path=word/_rels/endnotes.xml.rels><?xml version="1.0" encoding="UTF-8" standalone="yes"?>
<Relationships xmlns="http://schemas.openxmlformats.org/package/2006/relationships"><Relationship Id="rId8" Type="http://schemas.openxmlformats.org/officeDocument/2006/relationships/hyperlink" Target="https://www.imf.org/en/Publications/Staff-Discussion-Notes/Issues/2023/01/11/Geo-Economic-Fragmentation-and-the-Future-of-Multilateralism-527266" TargetMode="External"/><Relationship Id="rId13" Type="http://schemas.openxmlformats.org/officeDocument/2006/relationships/hyperlink" Target="https://auspost.com.au/business/marketing-and-communications/access-data-and-insights/ecommerce-trends/annual-report" TargetMode="External"/><Relationship Id="rId18" Type="http://schemas.openxmlformats.org/officeDocument/2006/relationships/hyperlink" Target="https://daff.ent.sirsidynix.net.au/client/en_AU/search/asset/1035603/0" TargetMode="External"/><Relationship Id="rId26" Type="http://schemas.openxmlformats.org/officeDocument/2006/relationships/hyperlink" Target="https://aus01.safelinks.protection.outlook.com/?url=https%3A%2F%2Fwww.aldiunpacked.com.au%2Faldi-doubles-down-on-price-promise-delivering-billions-of-dollars-in-savings-for-shoppers%2F&amp;data=05%7C01%7CAshley.Brosnan%40dfat.gov.au%7C7f79c4146cb14f0aa52108dbd4d95c86%7C9b7f23b30e8347a58a40ffa8a6fea536%7C0%7C0%7C638337802242992276%7CUnknown%7CTWFpbGZsb3d8eyJWIjoiMC4wLjAwMDAiLCJQIjoiV2luMzIiLCJBTiI6Ik1haWwiLCJXVCI6Mn0%3D%7C3000%7C%7C%7C&amp;sdata=6xfgpi%2FQt7IrzI2U4nz0c0NEpiJ8Ce8WsRh6KzRqmZ8%3D&amp;reserved=0" TargetMode="External"/><Relationship Id="rId3" Type="http://schemas.openxmlformats.org/officeDocument/2006/relationships/hyperlink" Target="https://www.oecd.org/sti/ind/measuring-trade-in-value-added.htm" TargetMode="External"/><Relationship Id="rId21" Type="http://schemas.openxmlformats.org/officeDocument/2006/relationships/hyperlink" Target="https://www.oecd.org/en/publications/2024/11/agricultural-policy-monitoring-and-evaluation-2024_b4c72370.html" TargetMode="External"/><Relationship Id="rId7" Type="http://schemas.openxmlformats.org/officeDocument/2006/relationships/hyperlink" Target="https://d3ipxbzibstf0l.cloudfront.net/reports/57-report.pdf" TargetMode="External"/><Relationship Id="rId12" Type="http://schemas.openxmlformats.org/officeDocument/2006/relationships/hyperlink" Target="https://www.telstra.com.au/business-enterprise/news-research/research/the-digital-economy-report" TargetMode="External"/><Relationship Id="rId17" Type="http://schemas.openxmlformats.org/officeDocument/2006/relationships/hyperlink" Target="https://www.education.gov.au/international-education-data-and-research/international-student-numbers-country-state-and-territory" TargetMode="External"/><Relationship Id="rId25" Type="http://schemas.openxmlformats.org/officeDocument/2006/relationships/hyperlink" Target="https://www.rba.gov.au/publications/bulletin/2022/mar/the-significant-shift-in-australias-balance-of-payments.html" TargetMode="External"/><Relationship Id="rId2" Type="http://schemas.openxmlformats.org/officeDocument/2006/relationships/hyperlink" Target="https://www.piie.com/microsites/globalization/what-is-globalization" TargetMode="External"/><Relationship Id="rId16" Type="http://schemas.openxmlformats.org/officeDocument/2006/relationships/hyperlink" Target="https://www.tra.gov.au/en/economic-analysis/tourism-businesses" TargetMode="External"/><Relationship Id="rId20" Type="http://schemas.openxmlformats.org/officeDocument/2006/relationships/hyperlink" Target="https://www.accc.gov.au/about-us/media/speeches/competition-in-australian-agriculture-keynote-address" TargetMode="External"/><Relationship Id="rId29" Type="http://schemas.openxmlformats.org/officeDocument/2006/relationships/hyperlink" Target="https://energytransitionsinitiative.org/wp-content/uploads/2023/08/Pathways-to-Industrial-Decarbonisation-report-Updated-August-2023-Australian-Industry-ETI.pdf" TargetMode="External"/><Relationship Id="rId1" Type="http://schemas.openxmlformats.org/officeDocument/2006/relationships/hyperlink" Target="https://www.abs.gov.au/statistics/economy/international-trade/balance-payments-and-international-investment-position-australia/latest-release" TargetMode="External"/><Relationship Id="rId6" Type="http://schemas.openxmlformats.org/officeDocument/2006/relationships/hyperlink" Target="https://www.globaltradealert.org/data_extraction" TargetMode="External"/><Relationship Id="rId11" Type="http://schemas.openxmlformats.org/officeDocument/2006/relationships/hyperlink" Target="https://www.nature.com/articles/s43247-023-00770-0" TargetMode="External"/><Relationship Id="rId24" Type="http://schemas.openxmlformats.org/officeDocument/2006/relationships/hyperlink" Target="https://www.abs.gov.au/statistics/economy/international-trade/international-investment-position-australia-supplementary-statistics/2022" TargetMode="External"/><Relationship Id="rId5" Type="http://schemas.openxmlformats.org/officeDocument/2006/relationships/hyperlink" Target="https://www.economist.com/leaders/2019/01/24/the-steam-has-gone-out-of-globalisation" TargetMode="External"/><Relationship Id="rId15" Type="http://schemas.openxmlformats.org/officeDocument/2006/relationships/hyperlink" Target="https://unctadstat.unctad.org/wds/TableViewer/tableView.aspx?ReportId=158358" TargetMode="External"/><Relationship Id="rId23" Type="http://schemas.openxmlformats.org/officeDocument/2006/relationships/hyperlink" Target="https://www.agriculture.gov.au/abares/products/insights/australias-future-agricultural-trading-advantage" TargetMode="External"/><Relationship Id="rId28" Type="http://schemas.openxmlformats.org/officeDocument/2006/relationships/hyperlink" Target="https://www.iea.org/reports/world-energy-outlook-2022" TargetMode="External"/><Relationship Id="rId10" Type="http://schemas.openxmlformats.org/officeDocument/2006/relationships/hyperlink" Target="https://oec.world/" TargetMode="External"/><Relationship Id="rId19" Type="http://schemas.openxmlformats.org/officeDocument/2006/relationships/hyperlink" Target="https://daff.ent.sirsidynix.net.au/client/en_AU/search/asset/1035603/0" TargetMode="External"/><Relationship Id="rId4" Type="http://schemas.openxmlformats.org/officeDocument/2006/relationships/hyperlink" Target="https://data.worldbank.org/indicator/NE.TRD.GNFS.ZS" TargetMode="External"/><Relationship Id="rId9" Type="http://schemas.openxmlformats.org/officeDocument/2006/relationships/hyperlink" Target="https://unctad.org/system/files/official-document/ditctab2024d2_en.pdf" TargetMode="External"/><Relationship Id="rId14" Type="http://schemas.openxmlformats.org/officeDocument/2006/relationships/hyperlink" Target="https://www.worldbank.org/%20en/publication/globalfindex/Data" TargetMode="External"/><Relationship Id="rId22" Type="http://schemas.openxmlformats.org/officeDocument/2006/relationships/hyperlink" Target="https://daff.ent.sirsidynix.net.au/client/en_AU/search/asset/1033761/0" TargetMode="External"/><Relationship Id="rId27" Type="http://schemas.openxmlformats.org/officeDocument/2006/relationships/hyperlink" Target="https://www.bca.com.au/sunshot_australia_s_opportunity_to_create_395_000_clean_export_jobs" TargetMode="External"/><Relationship Id="rId30" Type="http://schemas.openxmlformats.org/officeDocument/2006/relationships/hyperlink" Target="https://www.abs.gov.au/statistics/economy/international-trade/international-investment-position-australia-supplementary-statistics/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7794E7FDC0E4689CEAB76BE4E7972" ma:contentTypeVersion="8" ma:contentTypeDescription="Create a new document." ma:contentTypeScope="" ma:versionID="781e9d12556a423b179588339fb4e87f">
  <xsd:schema xmlns:xsd="http://www.w3.org/2001/XMLSchema" xmlns:xs="http://www.w3.org/2001/XMLSchema" xmlns:p="http://schemas.microsoft.com/office/2006/metadata/properties" xmlns:ns2="327514c8-5d8d-494b-90f4-0239e8cc253f" xmlns:ns3="892cbe4c-3b8f-4391-9d4c-6a30569ba9ba" targetNamespace="http://schemas.microsoft.com/office/2006/metadata/properties" ma:root="true" ma:fieldsID="fa7f3b12ba303ecfeadddc88ef413124" ns2:_="" ns3:_="">
    <xsd:import namespace="327514c8-5d8d-494b-90f4-0239e8cc253f"/>
    <xsd:import namespace="892cbe4c-3b8f-4391-9d4c-6a30569ba9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514c8-5d8d-494b-90f4-0239e8cc2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cbe4c-3b8f-4391-9d4c-6a30569ba9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7B816-17D8-4200-BEF1-19887D5230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B7A46B-4984-451F-9220-0C30D5560305}">
  <ds:schemaRefs>
    <ds:schemaRef ds:uri="http://schemas.microsoft.com/sharepoint/v3/contenttype/forms"/>
  </ds:schemaRefs>
</ds:datastoreItem>
</file>

<file path=customXml/itemProps3.xml><?xml version="1.0" encoding="utf-8"?>
<ds:datastoreItem xmlns:ds="http://schemas.openxmlformats.org/officeDocument/2006/customXml" ds:itemID="{F08BDCAF-BF24-4C8B-81D6-4ACFA844E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514c8-5d8d-494b-90f4-0239e8cc253f"/>
    <ds:schemaRef ds:uri="892cbe4c-3b8f-4391-9d4c-6a30569ba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22B52-C966-4F05-819F-196422806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10975</Words>
  <Characters>64759</Characters>
  <Application>Microsoft Office Word</Application>
  <DocSecurity>0</DocSecurity>
  <Lines>875</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Trading Nation: How trade and Investment contribute to Australian Prosperity</dc:title>
  <dc:subject/>
  <dc:creator/>
  <cp:keywords>[SEC=OFFICIAL]</cp:keywords>
  <cp:lastModifiedBy/>
  <cp:revision>1</cp:revision>
  <cp:lastPrinted>2024-02-18T16:19:00Z</cp:lastPrinted>
  <dcterms:created xsi:type="dcterms:W3CDTF">2024-07-20T02:13:00Z</dcterms:created>
  <dcterms:modified xsi:type="dcterms:W3CDTF">2024-12-16T03:07:00Z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Uuid">
    <vt:lpwstr>v=2022.2;d=gov.au;g=46DD6D7C-8107-577B-BC6E-F348953B2E44</vt:lpwstr>
  </property>
  <property fmtid="{D5CDD505-2E9C-101B-9397-08002B2CF9AE}" pid="3" name="PM_OriginatorDomainName_SHA256">
    <vt:lpwstr>6F3591835F3B2A8A025B00B5BA6418010DA3A17C9C26EA9C049FFD28039489A2</vt:lpwstr>
  </property>
  <property fmtid="{D5CDD505-2E9C-101B-9397-08002B2CF9AE}" pid="4" name="PM_ProtectiveMarkingImage_Header">
    <vt:lpwstr>C:\Program Files (x86)\Common Files\janusNET Shared\janusSEAL\Images\DocumentSlashBlue.png</vt:lpwstr>
  </property>
  <property fmtid="{D5CDD505-2E9C-101B-9397-08002B2CF9AE}" pid="5" name="PM_Note">
    <vt:lpwstr/>
  </property>
  <property fmtid="{D5CDD505-2E9C-101B-9397-08002B2CF9AE}" pid="6" name="PM_Markers">
    <vt:lpwstr/>
  </property>
  <property fmtid="{D5CDD505-2E9C-101B-9397-08002B2CF9AE}" pid="7" name="PM_ProtectiveMarkingImage_Footer">
    <vt:lpwstr>C:\Program Files (x86)\Common Files\janusNET Shared\janusSEAL\Images\DocumentSlashBlue.png</vt:lpwstr>
  </property>
  <property fmtid="{D5CDD505-2E9C-101B-9397-08002B2CF9AE}" pid="8" name="PM_Qualifier_Prev">
    <vt:lpwstr/>
  </property>
  <property fmtid="{D5CDD505-2E9C-101B-9397-08002B2CF9AE}" pid="9" name="PM_Originating_FileId">
    <vt:lpwstr>A04407B03FB3406E91B16F76B50D491D</vt:lpwstr>
  </property>
  <property fmtid="{D5CDD505-2E9C-101B-9397-08002B2CF9AE}" pid="10" name="PM_Version">
    <vt:lpwstr>2018.4</vt:lpwstr>
  </property>
  <property fmtid="{D5CDD505-2E9C-101B-9397-08002B2CF9AE}" pid="11" name="PM_ProtectiveMarkingValue_Footer">
    <vt:lpwstr>OFFICIAL</vt:lpwstr>
  </property>
  <property fmtid="{D5CDD505-2E9C-101B-9397-08002B2CF9AE}" pid="12" name="PM_InsertionValue">
    <vt:lpwstr>OFFICIAL</vt:lpwstr>
  </property>
  <property fmtid="{D5CDD505-2E9C-101B-9397-08002B2CF9AE}" pid="13" name="PM_OriginationTimeStamp">
    <vt:lpwstr>2023-08-10T04:54:58Z</vt:lpwstr>
  </property>
  <property fmtid="{D5CDD505-2E9C-101B-9397-08002B2CF9AE}" pid="14" name="PM_SecurityClassification">
    <vt:lpwstr>OFFICIAL</vt:lpwstr>
  </property>
  <property fmtid="{D5CDD505-2E9C-101B-9397-08002B2CF9AE}" pid="15" name="PM_Caveats_Count">
    <vt:lpwstr>0</vt:lpwstr>
  </property>
  <property fmtid="{D5CDD505-2E9C-101B-9397-08002B2CF9AE}" pid="16" name="PM_Namespace">
    <vt:lpwstr>gov.au</vt:lpwstr>
  </property>
  <property fmtid="{D5CDD505-2E9C-101B-9397-08002B2CF9AE}" pid="17" name="PM_DisplayValueSecClassificationWithQualifier">
    <vt:lpwstr>OFFICIAL</vt:lpwstr>
  </property>
  <property fmtid="{D5CDD505-2E9C-101B-9397-08002B2CF9AE}" pid="18" name="PM_Hash_Version">
    <vt:lpwstr>2022.1</vt:lpwstr>
  </property>
  <property fmtid="{D5CDD505-2E9C-101B-9397-08002B2CF9AE}" pid="19" name="PM_ProtectiveMarkingValue_Header">
    <vt:lpwstr>OFFICIAL</vt:lpwstr>
  </property>
  <property fmtid="{D5CDD505-2E9C-101B-9397-08002B2CF9AE}" pid="20" name="PM_Display">
    <vt:lpwstr>OFFICIAL</vt:lpwstr>
  </property>
  <property fmtid="{D5CDD505-2E9C-101B-9397-08002B2CF9AE}" pid="21" name="PM_Qualifier">
    <vt:lpwstr/>
  </property>
  <property fmtid="{D5CDD505-2E9C-101B-9397-08002B2CF9AE}" pid="22" name="PM_SecurityClassification_Prev">
    <vt:lpwstr>OFFICIAL</vt:lpwstr>
  </property>
  <property fmtid="{D5CDD505-2E9C-101B-9397-08002B2CF9AE}" pid="23" name="ClassificationContentMarkingFooterText">
    <vt:lpwstr>OFFICIAL</vt:lpwstr>
  </property>
  <property fmtid="{D5CDD505-2E9C-101B-9397-08002B2CF9AE}" pid="24" name="MSIP_Label_20c00a0b-e56f-45b3-a4b1-c629917f42d6_SetDate">
    <vt:lpwstr>2024-01-31T22:37:45Z</vt:lpwstr>
  </property>
  <property fmtid="{D5CDD505-2E9C-101B-9397-08002B2CF9AE}" pid="25" name="ClassificationContentMarkingHeaderText">
    <vt:lpwstr>OFFICIAL</vt:lpwstr>
  </property>
  <property fmtid="{D5CDD505-2E9C-101B-9397-08002B2CF9AE}" pid="26" name="MSIP_Label_20c00a0b-e56f-45b3-a4b1-c629917f42d6_SiteId">
    <vt:lpwstr>9b7f23b3-0e83-47a5-8a40-ffa8a6fea536</vt:lpwstr>
  </property>
  <property fmtid="{D5CDD505-2E9C-101B-9397-08002B2CF9AE}" pid="27" name="MSIP_Label_20c00a0b-e56f-45b3-a4b1-c629917f42d6_Method">
    <vt:lpwstr>Privileged</vt:lpwstr>
  </property>
  <property fmtid="{D5CDD505-2E9C-101B-9397-08002B2CF9AE}" pid="28" name="ContentTypeId">
    <vt:lpwstr>0x01010057D7794E7FDC0E4689CEAB76BE4E7972</vt:lpwstr>
  </property>
  <property fmtid="{D5CDD505-2E9C-101B-9397-08002B2CF9AE}" pid="29" name="ClassificationContentMarkingHeaderFontProps">
    <vt:lpwstr>#d90029,10,Verdana</vt:lpwstr>
  </property>
  <property fmtid="{D5CDD505-2E9C-101B-9397-08002B2CF9AE}" pid="30" name="MSIP_Label_20c00a0b-e56f-45b3-a4b1-c629917f42d6_Enabled">
    <vt:lpwstr>true</vt:lpwstr>
  </property>
  <property fmtid="{D5CDD505-2E9C-101B-9397-08002B2CF9AE}" pid="31" name="MSIP_Label_20c00a0b-e56f-45b3-a4b1-c629917f42d6_ActionId">
    <vt:lpwstr>2a2cef53-e2b5-442a-a9d2-26336f6dfd04</vt:lpwstr>
  </property>
  <property fmtid="{D5CDD505-2E9C-101B-9397-08002B2CF9AE}" pid="32" name="MSIP_Label_20c00a0b-e56f-45b3-a4b1-c629917f42d6_Name">
    <vt:lpwstr>OFFICIAL</vt:lpwstr>
  </property>
  <property fmtid="{D5CDD505-2E9C-101B-9397-08002B2CF9AE}" pid="33" name="ClassificationContentMarkingFooterShapeIds">
    <vt:lpwstr>d9e1eb7,d9e1eb8,d9e1eb9,d9e1eba,d9e1ebb,d9e1ebc,d9e1ebd,d9e1ebe,d9e1ebf,20,21,22</vt:lpwstr>
  </property>
  <property fmtid="{D5CDD505-2E9C-101B-9397-08002B2CF9AE}" pid="34" name="ClassificationContentMarkingHeaderShapeIds">
    <vt:lpwstr>18,19,d9e1ea1,d9e1ea2,d9e1ea3,d9e1ea4,d9e1ea8,d9e1eaa,d9e1eab,d9e1ead,d9e1eb5,d9e1eb6</vt:lpwstr>
  </property>
  <property fmtid="{D5CDD505-2E9C-101B-9397-08002B2CF9AE}" pid="35" name="ClassificationContentMarkingFooterFontProps">
    <vt:lpwstr>#d90029,10,Verdana</vt:lpwstr>
  </property>
  <property fmtid="{D5CDD505-2E9C-101B-9397-08002B2CF9AE}" pid="36" name="MSIP_Label_20c00a0b-e56f-45b3-a4b1-c629917f42d6_ContentBits">
    <vt:lpwstr>3</vt:lpwstr>
  </property>
  <property fmtid="{D5CDD505-2E9C-101B-9397-08002B2CF9AE}" pid="37" name="PM_Originator_Hash_SHA1">
    <vt:lpwstr>1D486F84E85AEC82350A7BE9908651EB28DE053F</vt:lpwstr>
  </property>
  <property fmtid="{D5CDD505-2E9C-101B-9397-08002B2CF9AE}" pid="38" name="PM_OriginatorUserAccountName_SHA256">
    <vt:lpwstr>3AD74F077F2E4CA62C0FAA352A3A20AD6937552F044FE010F2D61B46D1C117AE</vt:lpwstr>
  </property>
  <property fmtid="{D5CDD505-2E9C-101B-9397-08002B2CF9AE}" pid="39" name="PMHMAC">
    <vt:lpwstr>v=2022.1;a=SHA256;h=6245AA6F00FFCC09AB850E8366FB25D384632E5017A9E83DB7AA96D90F2ADFEF</vt:lpwstr>
  </property>
  <property fmtid="{D5CDD505-2E9C-101B-9397-08002B2CF9AE}" pid="40" name="PM_Hash_Salt_Prev">
    <vt:lpwstr>E78E0BDA6E0455336B2802F7A5251167</vt:lpwstr>
  </property>
  <property fmtid="{D5CDD505-2E9C-101B-9397-08002B2CF9AE}" pid="41" name="PM_Hash_Salt">
    <vt:lpwstr>4969882578CFAE602EF25C543E5CCB5C</vt:lpwstr>
  </property>
  <property fmtid="{D5CDD505-2E9C-101B-9397-08002B2CF9AE}" pid="42" name="PM_Hash_SHA1">
    <vt:lpwstr>B3AA701EE6CF227A537B706B06D9E484D3DC0D07</vt:lpwstr>
  </property>
</Properties>
</file>