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58A15" w14:textId="77777777" w:rsidR="00E40702" w:rsidRPr="00E40702" w:rsidRDefault="00DC1E67" w:rsidP="00E40702">
      <w:pPr>
        <w:pStyle w:val="BodyText"/>
        <w:spacing w:after="0"/>
        <w:jc w:val="center"/>
        <w:rPr>
          <w:rFonts w:ascii="Arial" w:hAnsi="Arial" w:cs="Arial"/>
          <w:b/>
          <w:bCs/>
        </w:rPr>
      </w:pPr>
      <w:bookmarkStart w:id="0" w:name="_Toc114773036"/>
      <w:r w:rsidRPr="00C45292">
        <w:rPr>
          <w:rFonts w:ascii="Arial" w:hAnsi="Arial" w:cs="Arial"/>
          <w:b/>
          <w:bCs/>
        </w:rPr>
        <w:t xml:space="preserve">CHAPTER </w:t>
      </w:r>
      <w:bookmarkEnd w:id="0"/>
      <w:r w:rsidR="007005D6" w:rsidRPr="00C45292">
        <w:rPr>
          <w:rFonts w:ascii="Arial" w:hAnsi="Arial" w:cs="Arial"/>
          <w:b/>
          <w:bCs/>
        </w:rPr>
        <w:t>1</w:t>
      </w:r>
    </w:p>
    <w:p w14:paraId="19897ACB" w14:textId="1F5930E7" w:rsidR="00FE6764" w:rsidRPr="00C45292" w:rsidRDefault="00FE6764" w:rsidP="00C45292">
      <w:pPr>
        <w:pStyle w:val="BodyText"/>
        <w:spacing w:after="0"/>
        <w:rPr>
          <w:rFonts w:ascii="Arial" w:hAnsi="Arial" w:cs="Arial"/>
        </w:rPr>
      </w:pPr>
      <w:bookmarkStart w:id="1" w:name="_Toc114773037"/>
    </w:p>
    <w:p w14:paraId="7CE365EC" w14:textId="12686DD4" w:rsidR="009E77C4" w:rsidRPr="00C45292" w:rsidRDefault="00C653D5" w:rsidP="00C45292">
      <w:pPr>
        <w:pStyle w:val="BodyText"/>
        <w:spacing w:after="0"/>
        <w:jc w:val="center"/>
        <w:rPr>
          <w:rFonts w:ascii="Arial" w:hAnsi="Arial" w:cs="Arial"/>
        </w:rPr>
      </w:pPr>
      <w:r w:rsidRPr="00C45292">
        <w:rPr>
          <w:rFonts w:ascii="Arial" w:hAnsi="Arial" w:cs="Arial"/>
          <w:b/>
          <w:bCs/>
        </w:rPr>
        <w:t>INITIAL PROVISIONS AND GENERA</w:t>
      </w:r>
      <w:r w:rsidR="00E40702" w:rsidRPr="00C45292">
        <w:rPr>
          <w:rFonts w:ascii="Arial" w:hAnsi="Arial" w:cs="Arial"/>
          <w:b/>
          <w:bCs/>
        </w:rPr>
        <w:t>L</w:t>
      </w:r>
      <w:r w:rsidRPr="00C45292">
        <w:rPr>
          <w:rFonts w:ascii="Arial" w:hAnsi="Arial" w:cs="Arial"/>
          <w:b/>
          <w:bCs/>
        </w:rPr>
        <w:t xml:space="preserve"> DEFINITIONS</w:t>
      </w:r>
      <w:bookmarkStart w:id="2" w:name="_Toc114773038"/>
      <w:bookmarkEnd w:id="1"/>
    </w:p>
    <w:p w14:paraId="21880B5F" w14:textId="77777777" w:rsidR="00FE6764" w:rsidRPr="00C45292" w:rsidRDefault="00FE6764" w:rsidP="00C45292">
      <w:pPr>
        <w:pStyle w:val="BodyText"/>
        <w:spacing w:after="0"/>
        <w:rPr>
          <w:rFonts w:ascii="Arial" w:hAnsi="Arial" w:cs="Arial"/>
        </w:rPr>
      </w:pPr>
    </w:p>
    <w:p w14:paraId="2F2A121E" w14:textId="77777777" w:rsidR="00FE6764" w:rsidRPr="00C45292" w:rsidRDefault="00FE6764" w:rsidP="00C45292">
      <w:pPr>
        <w:pStyle w:val="BodyText"/>
        <w:spacing w:after="0"/>
        <w:jc w:val="center"/>
        <w:rPr>
          <w:rFonts w:ascii="Arial" w:hAnsi="Arial" w:cs="Arial"/>
        </w:rPr>
      </w:pPr>
    </w:p>
    <w:p w14:paraId="07B0FD48" w14:textId="2165012B" w:rsidR="00FE6764" w:rsidRPr="00C45292" w:rsidRDefault="007005D6" w:rsidP="00C45292">
      <w:pPr>
        <w:pStyle w:val="BodyText"/>
        <w:spacing w:after="0"/>
        <w:ind w:left="0" w:firstLine="0"/>
        <w:jc w:val="center"/>
        <w:rPr>
          <w:rFonts w:ascii="Arial" w:eastAsiaTheme="minorHAnsi" w:hAnsi="Arial" w:cs="Arial"/>
        </w:rPr>
      </w:pPr>
      <w:r w:rsidRPr="00C45292">
        <w:rPr>
          <w:rFonts w:ascii="Arial" w:hAnsi="Arial" w:cs="Arial"/>
          <w:b/>
          <w:bCs/>
        </w:rPr>
        <w:t>Article 1.1</w:t>
      </w:r>
      <w:r w:rsidR="00F0798E" w:rsidRPr="00C45292">
        <w:rPr>
          <w:rFonts w:ascii="Arial" w:hAnsi="Arial" w:cs="Arial"/>
          <w:b/>
          <w:bCs/>
        </w:rPr>
        <w:br/>
      </w:r>
      <w:r w:rsidR="00655B90" w:rsidRPr="00C45292">
        <w:rPr>
          <w:rFonts w:ascii="Arial" w:eastAsiaTheme="minorHAnsi" w:hAnsi="Arial" w:cs="Arial"/>
          <w:b/>
          <w:bCs/>
        </w:rPr>
        <w:t>Establishment of a</w:t>
      </w:r>
      <w:r w:rsidR="00F3022D" w:rsidRPr="00C45292">
        <w:rPr>
          <w:rFonts w:ascii="Arial" w:eastAsiaTheme="minorHAnsi" w:hAnsi="Arial" w:cs="Arial"/>
          <w:b/>
          <w:bCs/>
        </w:rPr>
        <w:t xml:space="preserve"> Free Trade Area</w:t>
      </w:r>
      <w:bookmarkEnd w:id="2"/>
    </w:p>
    <w:p w14:paraId="3A22D730" w14:textId="77777777" w:rsidR="00526A15" w:rsidRPr="00C45292" w:rsidRDefault="00526A15" w:rsidP="00C45292">
      <w:pPr>
        <w:pStyle w:val="BodyText"/>
        <w:spacing w:after="0"/>
        <w:rPr>
          <w:rFonts w:ascii="Arial" w:eastAsiaTheme="minorHAnsi" w:hAnsi="Arial" w:cs="Arial"/>
        </w:rPr>
      </w:pPr>
    </w:p>
    <w:p w14:paraId="0173B234" w14:textId="2BEA3A25" w:rsidR="00FE6764" w:rsidRPr="00C45292" w:rsidRDefault="00C86F3B" w:rsidP="00C45292">
      <w:pPr>
        <w:pStyle w:val="BodyText"/>
        <w:spacing w:after="0"/>
        <w:ind w:left="0" w:firstLine="0"/>
        <w:rPr>
          <w:rFonts w:ascii="Arial" w:hAnsi="Arial" w:cs="Arial"/>
        </w:rPr>
      </w:pPr>
      <w:r w:rsidRPr="00C45292">
        <w:rPr>
          <w:rFonts w:ascii="Arial" w:hAnsi="Arial" w:cs="Arial"/>
        </w:rPr>
        <w:t xml:space="preserve">The Parties, consistent with Article XXIV of </w:t>
      </w:r>
      <w:r w:rsidR="00B34501">
        <w:rPr>
          <w:rFonts w:ascii="Arial" w:hAnsi="Arial" w:cs="Arial"/>
        </w:rPr>
        <w:t xml:space="preserve">the </w:t>
      </w:r>
      <w:r w:rsidRPr="00C45292">
        <w:rPr>
          <w:rFonts w:ascii="Arial" w:hAnsi="Arial" w:cs="Arial"/>
        </w:rPr>
        <w:t xml:space="preserve">GATT 1994 and Article V of </w:t>
      </w:r>
      <w:r w:rsidR="00B34501">
        <w:rPr>
          <w:rFonts w:ascii="Arial" w:hAnsi="Arial" w:cs="Arial"/>
        </w:rPr>
        <w:t xml:space="preserve">the </w:t>
      </w:r>
      <w:r w:rsidRPr="00C45292">
        <w:rPr>
          <w:rFonts w:ascii="Arial" w:hAnsi="Arial" w:cs="Arial"/>
        </w:rPr>
        <w:t>GATS, hereby establish a free trade area in accordance with the provisions of this Agreement.</w:t>
      </w:r>
      <w:bookmarkStart w:id="3" w:name="_Toc114773040"/>
    </w:p>
    <w:p w14:paraId="6F692482" w14:textId="77777777" w:rsidR="00FE6764" w:rsidRPr="00C45292" w:rsidRDefault="00FE6764" w:rsidP="00C45292">
      <w:pPr>
        <w:pStyle w:val="BodyText"/>
        <w:spacing w:after="0"/>
        <w:rPr>
          <w:rFonts w:ascii="Arial" w:hAnsi="Arial" w:cs="Arial"/>
        </w:rPr>
      </w:pPr>
    </w:p>
    <w:p w14:paraId="44173007" w14:textId="77777777" w:rsidR="00FE6764" w:rsidRPr="00C45292" w:rsidRDefault="00FE6764" w:rsidP="00C45292">
      <w:pPr>
        <w:pStyle w:val="BodyText"/>
        <w:spacing w:after="0"/>
        <w:rPr>
          <w:rFonts w:ascii="Arial" w:hAnsi="Arial" w:cs="Arial"/>
        </w:rPr>
      </w:pPr>
    </w:p>
    <w:p w14:paraId="2B3C70C2" w14:textId="6A18D937" w:rsidR="00803556" w:rsidRPr="00C45292" w:rsidRDefault="005B54E0" w:rsidP="00C45292">
      <w:pPr>
        <w:pStyle w:val="BodyText"/>
        <w:spacing w:after="0"/>
        <w:ind w:left="0" w:firstLine="0"/>
        <w:jc w:val="center"/>
        <w:rPr>
          <w:rFonts w:ascii="Arial" w:hAnsi="Arial" w:cs="Arial"/>
        </w:rPr>
      </w:pPr>
      <w:r w:rsidRPr="00C45292">
        <w:rPr>
          <w:rFonts w:ascii="Arial" w:hAnsi="Arial" w:cs="Arial"/>
          <w:b/>
          <w:bCs/>
        </w:rPr>
        <w:t>Article 1.2</w:t>
      </w:r>
    </w:p>
    <w:p w14:paraId="4A12714E" w14:textId="110C9853" w:rsidR="005064D2" w:rsidRPr="00C45292" w:rsidRDefault="00DC1E67" w:rsidP="00C45292">
      <w:pPr>
        <w:pStyle w:val="BodyText"/>
        <w:spacing w:after="0"/>
        <w:ind w:left="0" w:firstLine="0"/>
        <w:jc w:val="center"/>
        <w:rPr>
          <w:rFonts w:ascii="Arial" w:hAnsi="Arial" w:cs="Arial"/>
        </w:rPr>
      </w:pPr>
      <w:r w:rsidRPr="00C45292">
        <w:rPr>
          <w:rFonts w:ascii="Arial" w:hAnsi="Arial" w:cs="Arial"/>
          <w:b/>
          <w:bCs/>
        </w:rPr>
        <w:t>General Definitions</w:t>
      </w:r>
      <w:bookmarkEnd w:id="3"/>
    </w:p>
    <w:p w14:paraId="44513EE2" w14:textId="77777777" w:rsidR="00526A15" w:rsidRPr="00C45292" w:rsidRDefault="00526A15" w:rsidP="00C45292">
      <w:pPr>
        <w:pStyle w:val="BodyText"/>
        <w:spacing w:after="0"/>
        <w:rPr>
          <w:rFonts w:ascii="Arial" w:hAnsi="Arial" w:cs="Arial"/>
        </w:rPr>
      </w:pPr>
    </w:p>
    <w:p w14:paraId="053708F3" w14:textId="77777777" w:rsidR="00CD768A" w:rsidRPr="00C45292" w:rsidRDefault="00EC527B" w:rsidP="00C45292">
      <w:pPr>
        <w:pStyle w:val="BodyText"/>
        <w:spacing w:after="0"/>
        <w:rPr>
          <w:rFonts w:ascii="Arial" w:hAnsi="Arial" w:cs="Arial"/>
        </w:rPr>
      </w:pPr>
      <w:r w:rsidRPr="00C45292">
        <w:rPr>
          <w:rFonts w:ascii="Arial" w:hAnsi="Arial" w:cs="Arial"/>
        </w:rPr>
        <w:t>For the purposes of this Agreement, unless otherwise provided in this Agreement:</w:t>
      </w:r>
    </w:p>
    <w:p w14:paraId="3410CFC6" w14:textId="77777777" w:rsidR="00CD768A" w:rsidRPr="00C45292" w:rsidRDefault="00CD768A" w:rsidP="00C45292">
      <w:pPr>
        <w:pStyle w:val="BodyText"/>
        <w:spacing w:after="0"/>
        <w:rPr>
          <w:rFonts w:ascii="Arial" w:hAnsi="Arial" w:cs="Arial"/>
        </w:rPr>
      </w:pPr>
    </w:p>
    <w:p w14:paraId="2AD2266E" w14:textId="56562CB9" w:rsidR="00EC527B" w:rsidRPr="00C45292" w:rsidRDefault="00EC527B" w:rsidP="00C45292">
      <w:pPr>
        <w:pStyle w:val="BodyText"/>
        <w:spacing w:after="0"/>
        <w:ind w:left="0" w:firstLine="0"/>
        <w:rPr>
          <w:rFonts w:ascii="Arial" w:hAnsi="Arial" w:cs="Arial"/>
        </w:rPr>
      </w:pPr>
      <w:r w:rsidRPr="7238FE28">
        <w:rPr>
          <w:rFonts w:ascii="Arial" w:hAnsi="Arial" w:cs="Arial"/>
          <w:b/>
          <w:bCs/>
        </w:rPr>
        <w:t>Agreement</w:t>
      </w:r>
      <w:r w:rsidRPr="7238FE28">
        <w:rPr>
          <w:rFonts w:ascii="Arial" w:hAnsi="Arial" w:cs="Arial"/>
        </w:rPr>
        <w:t xml:space="preserve"> means the Comprehensive Economic Partnership</w:t>
      </w:r>
      <w:r w:rsidR="00EE59FF" w:rsidRPr="7238FE28">
        <w:rPr>
          <w:rFonts w:ascii="Arial" w:hAnsi="Arial" w:cs="Arial"/>
        </w:rPr>
        <w:t xml:space="preserve"> </w:t>
      </w:r>
      <w:r w:rsidRPr="7238FE28">
        <w:rPr>
          <w:rFonts w:ascii="Arial" w:hAnsi="Arial" w:cs="Arial"/>
        </w:rPr>
        <w:t>Agreement</w:t>
      </w:r>
      <w:r w:rsidR="6C87795C" w:rsidRPr="7238FE28">
        <w:rPr>
          <w:rFonts w:ascii="Arial" w:hAnsi="Arial" w:cs="Arial"/>
        </w:rPr>
        <w:t xml:space="preserve"> between Australia and the United Arab </w:t>
      </w:r>
      <w:proofErr w:type="gramStart"/>
      <w:r w:rsidR="6C87795C" w:rsidRPr="7238FE28">
        <w:rPr>
          <w:rFonts w:ascii="Arial" w:hAnsi="Arial" w:cs="Arial"/>
        </w:rPr>
        <w:t>Emirates</w:t>
      </w:r>
      <w:r w:rsidRPr="7238FE28">
        <w:rPr>
          <w:rFonts w:ascii="Arial" w:hAnsi="Arial" w:cs="Arial"/>
        </w:rPr>
        <w:t>;</w:t>
      </w:r>
      <w:proofErr w:type="gramEnd"/>
    </w:p>
    <w:p w14:paraId="055C6A19" w14:textId="77777777" w:rsidR="00955E7E" w:rsidRPr="00C45292" w:rsidRDefault="00955E7E" w:rsidP="00C45292">
      <w:pPr>
        <w:pStyle w:val="BodyText"/>
        <w:spacing w:after="0"/>
        <w:ind w:left="0" w:firstLine="0"/>
        <w:rPr>
          <w:rFonts w:ascii="Arial" w:hAnsi="Arial" w:cs="Arial"/>
        </w:rPr>
      </w:pPr>
    </w:p>
    <w:p w14:paraId="5B783668" w14:textId="133AE318" w:rsidR="00D96FF6" w:rsidRPr="00C45292" w:rsidRDefault="00D96FF6" w:rsidP="00C45292">
      <w:pPr>
        <w:pStyle w:val="BodyText"/>
        <w:spacing w:after="0"/>
        <w:ind w:left="0" w:firstLine="0"/>
        <w:rPr>
          <w:rFonts w:ascii="Arial" w:hAnsi="Arial" w:cs="Arial"/>
        </w:rPr>
      </w:pPr>
      <w:r w:rsidRPr="00C45292">
        <w:rPr>
          <w:rFonts w:ascii="Arial" w:hAnsi="Arial" w:cs="Arial"/>
          <w:b/>
          <w:bCs/>
        </w:rPr>
        <w:t>Agreement on Agriculture</w:t>
      </w:r>
      <w:r w:rsidRPr="00C45292">
        <w:rPr>
          <w:rFonts w:ascii="Arial" w:hAnsi="Arial" w:cs="Arial"/>
        </w:rPr>
        <w:t xml:space="preserve"> means the </w:t>
      </w:r>
      <w:r w:rsidRPr="00C45292">
        <w:rPr>
          <w:rFonts w:ascii="Arial" w:hAnsi="Arial" w:cs="Arial"/>
          <w:i/>
          <w:iCs/>
        </w:rPr>
        <w:t>Agreement on Agriculture</w:t>
      </w:r>
      <w:r w:rsidRPr="00C45292">
        <w:rPr>
          <w:rFonts w:ascii="Arial" w:hAnsi="Arial" w:cs="Arial"/>
        </w:rPr>
        <w:t xml:space="preserve">, in Annex 1A to the WTO </w:t>
      </w:r>
      <w:proofErr w:type="gramStart"/>
      <w:r w:rsidRPr="00C45292">
        <w:rPr>
          <w:rFonts w:ascii="Arial" w:hAnsi="Arial" w:cs="Arial"/>
        </w:rPr>
        <w:t>Agreement;</w:t>
      </w:r>
      <w:proofErr w:type="gramEnd"/>
    </w:p>
    <w:p w14:paraId="3827B88E" w14:textId="77777777" w:rsidR="009D0ACB" w:rsidRPr="00C45292" w:rsidRDefault="009D0ACB" w:rsidP="00C45292">
      <w:pPr>
        <w:pStyle w:val="BodyText"/>
        <w:spacing w:after="0"/>
        <w:ind w:left="0" w:firstLine="0"/>
        <w:rPr>
          <w:rFonts w:ascii="Arial" w:hAnsi="Arial" w:cs="Arial"/>
        </w:rPr>
      </w:pPr>
    </w:p>
    <w:p w14:paraId="58FFC8E4" w14:textId="1BCAC654" w:rsidR="003E4980" w:rsidRPr="00C45292" w:rsidRDefault="00D96FF6" w:rsidP="00C45292">
      <w:pPr>
        <w:pStyle w:val="BodyText"/>
        <w:spacing w:after="0"/>
        <w:ind w:left="0" w:firstLine="0"/>
        <w:rPr>
          <w:rFonts w:ascii="Arial" w:hAnsi="Arial" w:cs="Arial"/>
        </w:rPr>
      </w:pPr>
      <w:r w:rsidRPr="00C45292">
        <w:rPr>
          <w:rFonts w:ascii="Arial" w:hAnsi="Arial" w:cs="Arial"/>
          <w:b/>
          <w:bCs/>
        </w:rPr>
        <w:t>Anti-Dumping Agreement</w:t>
      </w:r>
      <w:r w:rsidRPr="00C45292">
        <w:rPr>
          <w:rFonts w:ascii="Arial" w:hAnsi="Arial" w:cs="Arial"/>
        </w:rPr>
        <w:t xml:space="preserve"> means the </w:t>
      </w:r>
      <w:r w:rsidRPr="00C45292">
        <w:rPr>
          <w:rFonts w:ascii="Arial" w:hAnsi="Arial" w:cs="Arial"/>
          <w:i/>
          <w:iCs/>
        </w:rPr>
        <w:t>Agreement on Implementation of Article VI of the General Agreement on Tariffs and Trade 1994</w:t>
      </w:r>
      <w:r w:rsidRPr="00C45292">
        <w:rPr>
          <w:rFonts w:ascii="Arial" w:hAnsi="Arial" w:cs="Arial"/>
        </w:rPr>
        <w:t xml:space="preserve">, in Annex 1A to the WTO </w:t>
      </w:r>
      <w:proofErr w:type="gramStart"/>
      <w:r w:rsidRPr="00C45292">
        <w:rPr>
          <w:rFonts w:ascii="Arial" w:hAnsi="Arial" w:cs="Arial"/>
        </w:rPr>
        <w:t>Agreement;</w:t>
      </w:r>
      <w:proofErr w:type="gramEnd"/>
    </w:p>
    <w:p w14:paraId="683A632B" w14:textId="77777777" w:rsidR="003E4980" w:rsidRPr="00C45292" w:rsidRDefault="003E4980" w:rsidP="00C45292">
      <w:pPr>
        <w:pStyle w:val="BodyText"/>
        <w:spacing w:after="0"/>
        <w:rPr>
          <w:rFonts w:ascii="Arial" w:hAnsi="Arial" w:cs="Arial"/>
        </w:rPr>
      </w:pPr>
    </w:p>
    <w:p w14:paraId="6B0C04E2" w14:textId="5456A538" w:rsidR="00D96FF6" w:rsidRPr="00C45292" w:rsidRDefault="00D96FF6" w:rsidP="00C45292">
      <w:pPr>
        <w:pStyle w:val="BodyText"/>
        <w:spacing w:after="0"/>
        <w:rPr>
          <w:rFonts w:ascii="Arial" w:hAnsi="Arial" w:cs="Arial"/>
        </w:rPr>
      </w:pPr>
      <w:r w:rsidRPr="00C45292">
        <w:rPr>
          <w:rFonts w:ascii="Arial" w:hAnsi="Arial" w:cs="Arial"/>
          <w:b/>
          <w:bCs/>
        </w:rPr>
        <w:t xml:space="preserve">central </w:t>
      </w:r>
      <w:r w:rsidR="00EE59FF" w:rsidRPr="00C45292">
        <w:rPr>
          <w:rFonts w:ascii="Arial" w:hAnsi="Arial" w:cs="Arial"/>
          <w:b/>
          <w:bCs/>
        </w:rPr>
        <w:t>level of government</w:t>
      </w:r>
      <w:r w:rsidR="00EE59FF" w:rsidRPr="00C45292">
        <w:rPr>
          <w:rFonts w:ascii="Arial" w:hAnsi="Arial" w:cs="Arial"/>
        </w:rPr>
        <w:t xml:space="preserve"> means:</w:t>
      </w:r>
    </w:p>
    <w:p w14:paraId="0B02FD7F" w14:textId="77777777" w:rsidR="003E4980" w:rsidRPr="00C45292" w:rsidRDefault="003E4980" w:rsidP="00C45292">
      <w:pPr>
        <w:pStyle w:val="BodyText"/>
        <w:spacing w:after="0"/>
        <w:rPr>
          <w:rFonts w:ascii="Arial" w:hAnsi="Arial" w:cs="Arial"/>
        </w:rPr>
      </w:pPr>
    </w:p>
    <w:p w14:paraId="4AAFA88A" w14:textId="77777777" w:rsidR="006D0EF3" w:rsidRPr="00C45292" w:rsidRDefault="00EE59FF" w:rsidP="00C45292">
      <w:pPr>
        <w:pStyle w:val="BodyText"/>
        <w:spacing w:after="0"/>
        <w:rPr>
          <w:rFonts w:ascii="Arial" w:hAnsi="Arial" w:cs="Arial"/>
        </w:rPr>
      </w:pPr>
      <w:r w:rsidRPr="00C45292">
        <w:rPr>
          <w:rFonts w:ascii="Arial" w:hAnsi="Arial" w:cs="Arial"/>
        </w:rPr>
        <w:tab/>
        <w:t>(a)</w:t>
      </w:r>
      <w:r w:rsidRPr="00C45292">
        <w:rPr>
          <w:rFonts w:ascii="Arial" w:hAnsi="Arial" w:cs="Arial"/>
        </w:rPr>
        <w:tab/>
        <w:t xml:space="preserve">for Australia, the Commonwealth government; and </w:t>
      </w:r>
    </w:p>
    <w:p w14:paraId="53A31DAF" w14:textId="77777777" w:rsidR="006D0EF3" w:rsidRPr="00C45292" w:rsidRDefault="006D0EF3" w:rsidP="00C45292">
      <w:pPr>
        <w:pStyle w:val="BodyText"/>
        <w:spacing w:after="0"/>
        <w:rPr>
          <w:rFonts w:ascii="Arial" w:hAnsi="Arial" w:cs="Arial"/>
        </w:rPr>
      </w:pPr>
    </w:p>
    <w:p w14:paraId="2D7A826C" w14:textId="3FB93E01" w:rsidR="00EE59FF" w:rsidRPr="00C45292" w:rsidRDefault="006D0EF3" w:rsidP="00C45292">
      <w:pPr>
        <w:pStyle w:val="BodyText"/>
        <w:spacing w:after="0"/>
        <w:rPr>
          <w:rFonts w:ascii="Arial" w:hAnsi="Arial" w:cs="Arial"/>
        </w:rPr>
      </w:pPr>
      <w:r w:rsidRPr="00C45292">
        <w:rPr>
          <w:rFonts w:ascii="Arial" w:hAnsi="Arial" w:cs="Arial"/>
        </w:rPr>
        <w:tab/>
      </w:r>
      <w:r w:rsidR="00EE59FF" w:rsidRPr="00C45292">
        <w:rPr>
          <w:rFonts w:ascii="Arial" w:hAnsi="Arial" w:cs="Arial"/>
        </w:rPr>
        <w:t>(b)</w:t>
      </w:r>
      <w:r w:rsidR="00EE59FF" w:rsidRPr="00C45292">
        <w:rPr>
          <w:rFonts w:ascii="Arial" w:hAnsi="Arial" w:cs="Arial"/>
        </w:rPr>
        <w:tab/>
        <w:t xml:space="preserve">for the UAE, the Federal </w:t>
      </w:r>
      <w:proofErr w:type="gramStart"/>
      <w:r w:rsidR="00EE59FF" w:rsidRPr="00C45292">
        <w:rPr>
          <w:rFonts w:ascii="Arial" w:hAnsi="Arial" w:cs="Arial"/>
        </w:rPr>
        <w:t>government;</w:t>
      </w:r>
      <w:proofErr w:type="gramEnd"/>
      <w:r w:rsidR="00EE59FF" w:rsidRPr="00C45292">
        <w:rPr>
          <w:rFonts w:ascii="Arial" w:hAnsi="Arial" w:cs="Arial"/>
        </w:rPr>
        <w:t xml:space="preserve"> </w:t>
      </w:r>
    </w:p>
    <w:p w14:paraId="58A9EFDF" w14:textId="77777777" w:rsidR="006D0EF3" w:rsidRPr="00C45292" w:rsidRDefault="006D0EF3" w:rsidP="00C45292">
      <w:pPr>
        <w:pStyle w:val="BodyText"/>
        <w:spacing w:after="0"/>
        <w:rPr>
          <w:rFonts w:ascii="Arial" w:hAnsi="Arial" w:cs="Arial"/>
        </w:rPr>
      </w:pPr>
    </w:p>
    <w:p w14:paraId="4C6E3E18" w14:textId="5F6B8E26" w:rsidR="001859E8" w:rsidRPr="00C45292" w:rsidRDefault="0003321C" w:rsidP="00C45292">
      <w:pPr>
        <w:pStyle w:val="BodyText"/>
        <w:spacing w:after="0"/>
        <w:ind w:left="0" w:firstLine="0"/>
        <w:rPr>
          <w:rFonts w:ascii="Arial" w:eastAsia="Calibri" w:hAnsi="Arial" w:cs="Arial"/>
        </w:rPr>
      </w:pPr>
      <w:r w:rsidRPr="00C45292">
        <w:rPr>
          <w:rFonts w:ascii="Arial" w:eastAsia="Calibri" w:hAnsi="Arial" w:cs="Arial"/>
          <w:b/>
          <w:bCs/>
        </w:rPr>
        <w:t>Customs Valuation Agreement</w:t>
      </w:r>
      <w:r w:rsidRPr="00C45292">
        <w:rPr>
          <w:rFonts w:ascii="Arial" w:eastAsia="Calibri" w:hAnsi="Arial" w:cs="Arial"/>
        </w:rPr>
        <w:t xml:space="preserve"> means the </w:t>
      </w:r>
      <w:r w:rsidRPr="00C45292">
        <w:rPr>
          <w:rFonts w:ascii="Arial" w:eastAsia="Calibri" w:hAnsi="Arial" w:cs="Arial"/>
          <w:i/>
          <w:iCs/>
        </w:rPr>
        <w:t>Agreement on Implementation of Article VII of the General Agreement on Tariffs and Trade 1994</w:t>
      </w:r>
      <w:r w:rsidR="037EA87E" w:rsidRPr="00C45292">
        <w:rPr>
          <w:rFonts w:ascii="Arial" w:eastAsiaTheme="minorEastAsia" w:hAnsi="Arial" w:cs="Arial"/>
        </w:rPr>
        <w:t>,</w:t>
      </w:r>
      <w:r w:rsidR="037EA87E" w:rsidRPr="00C45292">
        <w:rPr>
          <w:rFonts w:ascii="Arial" w:eastAsia="Calibri" w:hAnsi="Arial" w:cs="Arial"/>
          <w:i/>
          <w:iCs/>
        </w:rPr>
        <w:t xml:space="preserve"> </w:t>
      </w:r>
      <w:r w:rsidRPr="00C45292">
        <w:rPr>
          <w:rFonts w:ascii="Arial" w:eastAsia="Calibri" w:hAnsi="Arial" w:cs="Arial"/>
        </w:rPr>
        <w:t xml:space="preserve">in Annex 1A to the WTO </w:t>
      </w:r>
      <w:proofErr w:type="gramStart"/>
      <w:r w:rsidRPr="00C45292">
        <w:rPr>
          <w:rFonts w:ascii="Arial" w:eastAsia="Calibri" w:hAnsi="Arial" w:cs="Arial"/>
        </w:rPr>
        <w:t>Agreement;</w:t>
      </w:r>
      <w:proofErr w:type="gramEnd"/>
    </w:p>
    <w:p w14:paraId="593CF4B1" w14:textId="77777777" w:rsidR="001859E8" w:rsidRPr="00C45292" w:rsidRDefault="001859E8" w:rsidP="00C45292">
      <w:pPr>
        <w:pStyle w:val="BodyText"/>
        <w:spacing w:after="0"/>
        <w:ind w:left="0" w:firstLine="0"/>
        <w:rPr>
          <w:rFonts w:ascii="Arial" w:eastAsiaTheme="minorEastAsia" w:hAnsi="Arial" w:cs="Arial"/>
        </w:rPr>
      </w:pPr>
    </w:p>
    <w:p w14:paraId="57DA0660" w14:textId="4627CC2C" w:rsidR="003F0DA7" w:rsidRPr="00C45292" w:rsidRDefault="00C74E49" w:rsidP="00C45292">
      <w:pPr>
        <w:pStyle w:val="BodyText"/>
        <w:spacing w:after="0"/>
        <w:ind w:left="0" w:firstLine="0"/>
        <w:rPr>
          <w:rFonts w:ascii="Arial" w:eastAsia="Calibri" w:hAnsi="Arial" w:cs="Arial"/>
        </w:rPr>
      </w:pPr>
      <w:r w:rsidRPr="00C45292">
        <w:rPr>
          <w:rFonts w:ascii="Arial" w:eastAsiaTheme="minorEastAsia" w:hAnsi="Arial" w:cs="Arial"/>
          <w:b/>
          <w:bCs/>
        </w:rPr>
        <w:t>d</w:t>
      </w:r>
      <w:r w:rsidR="0003321C" w:rsidRPr="00C45292">
        <w:rPr>
          <w:rFonts w:ascii="Arial" w:eastAsiaTheme="minorEastAsia" w:hAnsi="Arial" w:cs="Arial"/>
          <w:b/>
          <w:bCs/>
        </w:rPr>
        <w:t>ays</w:t>
      </w:r>
      <w:r w:rsidR="0003321C" w:rsidRPr="00C45292">
        <w:rPr>
          <w:rFonts w:ascii="Arial" w:eastAsiaTheme="minorEastAsia" w:hAnsi="Arial" w:cs="Arial"/>
        </w:rPr>
        <w:t xml:space="preserve"> means calendar days</w:t>
      </w:r>
      <w:r w:rsidR="0003321C" w:rsidRPr="00C45292">
        <w:rPr>
          <w:rFonts w:ascii="Arial" w:eastAsia="Calibri" w:hAnsi="Arial" w:cs="Arial"/>
        </w:rPr>
        <w:t>, including weekends and</w:t>
      </w:r>
      <w:r w:rsidR="0003321C" w:rsidRPr="00C45292">
        <w:rPr>
          <w:rFonts w:ascii="Arial" w:eastAsia="Calibri" w:hAnsi="Arial" w:cs="Arial"/>
          <w:spacing w:val="-5"/>
        </w:rPr>
        <w:t xml:space="preserve"> </w:t>
      </w:r>
      <w:proofErr w:type="gramStart"/>
      <w:r w:rsidR="0003321C" w:rsidRPr="00C45292">
        <w:rPr>
          <w:rFonts w:ascii="Arial" w:eastAsia="Calibri" w:hAnsi="Arial" w:cs="Arial"/>
        </w:rPr>
        <w:t>holidays;</w:t>
      </w:r>
      <w:proofErr w:type="gramEnd"/>
    </w:p>
    <w:p w14:paraId="022CB545" w14:textId="77777777" w:rsidR="001859E8" w:rsidRPr="00C45292" w:rsidRDefault="001859E8" w:rsidP="00C45292">
      <w:pPr>
        <w:pStyle w:val="BodyText"/>
        <w:spacing w:after="0"/>
        <w:ind w:left="0" w:firstLine="0"/>
        <w:rPr>
          <w:rFonts w:ascii="Arial" w:eastAsia="Calibri" w:hAnsi="Arial" w:cs="Arial"/>
        </w:rPr>
      </w:pPr>
    </w:p>
    <w:p w14:paraId="24019F42" w14:textId="4054F33B" w:rsidR="001859E8" w:rsidRPr="00AC63BB" w:rsidRDefault="0003321C" w:rsidP="00C45292">
      <w:pPr>
        <w:pStyle w:val="BodyText"/>
        <w:spacing w:after="0"/>
        <w:ind w:left="0" w:firstLine="0"/>
        <w:rPr>
          <w:rFonts w:ascii="Arial" w:eastAsia="Calibri" w:hAnsi="Arial" w:cs="Arial"/>
        </w:rPr>
      </w:pPr>
      <w:r w:rsidRPr="00C45292">
        <w:rPr>
          <w:rFonts w:ascii="Arial" w:eastAsia="Calibri" w:hAnsi="Arial" w:cs="Arial"/>
          <w:b/>
          <w:bCs/>
        </w:rPr>
        <w:t xml:space="preserve">GATS </w:t>
      </w:r>
      <w:r w:rsidRPr="00175457">
        <w:rPr>
          <w:rFonts w:ascii="Arial" w:eastAsia="Calibri" w:hAnsi="Arial" w:cs="Arial"/>
        </w:rPr>
        <w:t xml:space="preserve">means the </w:t>
      </w:r>
      <w:r w:rsidRPr="00175457">
        <w:rPr>
          <w:rFonts w:ascii="Arial" w:eastAsia="Calibri" w:hAnsi="Arial" w:cs="Arial"/>
          <w:i/>
          <w:iCs/>
        </w:rPr>
        <w:t>General Agreement on Trade in Services</w:t>
      </w:r>
      <w:r w:rsidR="00027D82" w:rsidRPr="00175457">
        <w:rPr>
          <w:rFonts w:ascii="Arial" w:eastAsia="Calibri" w:hAnsi="Arial" w:cs="Arial"/>
        </w:rPr>
        <w:t xml:space="preserve">, </w:t>
      </w:r>
      <w:r w:rsidRPr="00175457">
        <w:rPr>
          <w:rFonts w:ascii="Arial" w:eastAsia="Calibri" w:hAnsi="Arial" w:cs="Arial"/>
        </w:rPr>
        <w:t xml:space="preserve">in Annex 1B to the WTO </w:t>
      </w:r>
      <w:proofErr w:type="gramStart"/>
      <w:r w:rsidRPr="00175457">
        <w:rPr>
          <w:rFonts w:ascii="Arial" w:eastAsia="Calibri" w:hAnsi="Arial" w:cs="Arial"/>
        </w:rPr>
        <w:t>Agreement;</w:t>
      </w:r>
      <w:proofErr w:type="gramEnd"/>
    </w:p>
    <w:p w14:paraId="379B45D1" w14:textId="77777777" w:rsidR="001859E8" w:rsidRPr="00AC63BB" w:rsidRDefault="001859E8" w:rsidP="00AC63BB">
      <w:pPr>
        <w:pStyle w:val="BodyText"/>
        <w:spacing w:after="0"/>
        <w:ind w:left="0" w:firstLine="0"/>
        <w:rPr>
          <w:rFonts w:ascii="Arial" w:eastAsiaTheme="minorEastAsia" w:hAnsi="Arial" w:cs="Arial"/>
        </w:rPr>
      </w:pPr>
    </w:p>
    <w:p w14:paraId="2ECB270F" w14:textId="6CB4EDE9" w:rsidR="003F0DA7" w:rsidRPr="00AC63BB" w:rsidRDefault="0003321C" w:rsidP="00AC63BB">
      <w:pPr>
        <w:pStyle w:val="BodyText"/>
        <w:spacing w:after="0"/>
        <w:ind w:left="0" w:firstLine="0"/>
        <w:rPr>
          <w:rFonts w:ascii="Arial" w:eastAsia="Calibri" w:hAnsi="Arial" w:cs="Arial"/>
        </w:rPr>
      </w:pPr>
      <w:r w:rsidRPr="00AC63BB">
        <w:rPr>
          <w:rFonts w:ascii="Arial" w:eastAsia="Calibri" w:hAnsi="Arial" w:cs="Arial"/>
          <w:b/>
          <w:bCs/>
          <w:spacing w:val="-5"/>
        </w:rPr>
        <w:t xml:space="preserve">GATT </w:t>
      </w:r>
      <w:r w:rsidRPr="00AC63BB">
        <w:rPr>
          <w:rFonts w:ascii="Arial" w:eastAsia="Calibri" w:hAnsi="Arial" w:cs="Arial"/>
          <w:b/>
          <w:bCs/>
        </w:rPr>
        <w:t>1994</w:t>
      </w:r>
      <w:r w:rsidRPr="00AC63BB">
        <w:rPr>
          <w:rFonts w:ascii="Arial" w:eastAsia="Calibri" w:hAnsi="Arial" w:cs="Arial"/>
        </w:rPr>
        <w:t xml:space="preserve"> means the </w:t>
      </w:r>
      <w:r w:rsidRPr="00AC63BB">
        <w:rPr>
          <w:rFonts w:ascii="Arial" w:eastAsia="Calibri" w:hAnsi="Arial" w:cs="Arial"/>
          <w:i/>
          <w:iCs/>
        </w:rPr>
        <w:t xml:space="preserve">General Agreement on </w:t>
      </w:r>
      <w:r w:rsidRPr="00AC63BB">
        <w:rPr>
          <w:rFonts w:ascii="Arial" w:eastAsia="Calibri" w:hAnsi="Arial" w:cs="Arial"/>
          <w:i/>
          <w:iCs/>
          <w:spacing w:val="-4"/>
        </w:rPr>
        <w:t xml:space="preserve">Tariffs </w:t>
      </w:r>
      <w:r w:rsidRPr="00AC63BB">
        <w:rPr>
          <w:rFonts w:ascii="Arial" w:eastAsia="Calibri" w:hAnsi="Arial" w:cs="Arial"/>
          <w:i/>
          <w:iCs/>
        </w:rPr>
        <w:t>and Trade 1994</w:t>
      </w:r>
      <w:r w:rsidR="418B7D91" w:rsidRPr="00AC63BB">
        <w:rPr>
          <w:rFonts w:ascii="Arial" w:eastAsiaTheme="minorEastAsia" w:hAnsi="Arial" w:cs="Arial"/>
        </w:rPr>
        <w:t>,</w:t>
      </w:r>
      <w:r w:rsidR="418B7D91" w:rsidRPr="00AC63BB">
        <w:rPr>
          <w:rFonts w:ascii="Arial" w:eastAsia="Calibri" w:hAnsi="Arial" w:cs="Arial"/>
        </w:rPr>
        <w:t xml:space="preserve"> </w:t>
      </w:r>
      <w:r w:rsidRPr="00AC63BB">
        <w:rPr>
          <w:rFonts w:ascii="Arial" w:eastAsia="Calibri" w:hAnsi="Arial" w:cs="Arial"/>
        </w:rPr>
        <w:t xml:space="preserve">in Annex 1A to the </w:t>
      </w:r>
      <w:r w:rsidRPr="00AC63BB">
        <w:rPr>
          <w:rFonts w:ascii="Arial" w:eastAsia="Calibri" w:hAnsi="Arial" w:cs="Arial"/>
          <w:spacing w:val="-3"/>
        </w:rPr>
        <w:t xml:space="preserve">WTO </w:t>
      </w:r>
      <w:proofErr w:type="gramStart"/>
      <w:r w:rsidRPr="00AC63BB">
        <w:rPr>
          <w:rFonts w:ascii="Arial" w:eastAsia="Calibri" w:hAnsi="Arial" w:cs="Arial"/>
        </w:rPr>
        <w:t>Agreement;</w:t>
      </w:r>
      <w:proofErr w:type="gramEnd"/>
    </w:p>
    <w:p w14:paraId="505DA848" w14:textId="77777777" w:rsidR="001859E8" w:rsidRPr="00AC63BB" w:rsidRDefault="001859E8" w:rsidP="00AC63BB">
      <w:pPr>
        <w:pStyle w:val="BodyText"/>
        <w:spacing w:after="0"/>
        <w:ind w:left="0" w:firstLine="0"/>
        <w:rPr>
          <w:rFonts w:ascii="Arial" w:eastAsia="Calibri" w:hAnsi="Arial" w:cs="Arial"/>
        </w:rPr>
      </w:pPr>
    </w:p>
    <w:p w14:paraId="2EBECC33" w14:textId="523692CE" w:rsidR="001859E8" w:rsidRDefault="0003321C" w:rsidP="00AC63BB">
      <w:pPr>
        <w:pStyle w:val="BodyText"/>
        <w:spacing w:after="0"/>
        <w:ind w:left="0" w:firstLine="0"/>
        <w:rPr>
          <w:rFonts w:ascii="Arial" w:eastAsia="Calibri" w:hAnsi="Arial" w:cs="Arial"/>
        </w:rPr>
      </w:pPr>
      <w:r w:rsidRPr="00AC63BB">
        <w:rPr>
          <w:rFonts w:ascii="Arial" w:eastAsia="Calibri" w:hAnsi="Arial" w:cs="Arial"/>
          <w:b/>
          <w:bCs/>
        </w:rPr>
        <w:t>GPA</w:t>
      </w:r>
      <w:r w:rsidRPr="00AC63BB">
        <w:rPr>
          <w:rFonts w:ascii="Arial" w:eastAsia="Calibri" w:hAnsi="Arial" w:cs="Arial"/>
        </w:rPr>
        <w:t xml:space="preserve"> means the </w:t>
      </w:r>
      <w:r w:rsidRPr="00AC63BB">
        <w:rPr>
          <w:rFonts w:ascii="Arial" w:eastAsia="Calibri" w:hAnsi="Arial" w:cs="Arial"/>
          <w:i/>
          <w:iCs/>
        </w:rPr>
        <w:t>Agreement on Government Procurement</w:t>
      </w:r>
      <w:r w:rsidR="7E8ED4F9" w:rsidRPr="00AC63BB">
        <w:rPr>
          <w:rFonts w:ascii="Arial" w:eastAsiaTheme="minorEastAsia" w:hAnsi="Arial" w:cs="Arial"/>
        </w:rPr>
        <w:t>,</w:t>
      </w:r>
      <w:r w:rsidR="7E8ED4F9" w:rsidRPr="00AC63BB">
        <w:rPr>
          <w:rFonts w:ascii="Arial" w:eastAsia="Calibri" w:hAnsi="Arial" w:cs="Arial"/>
        </w:rPr>
        <w:t xml:space="preserve"> </w:t>
      </w:r>
      <w:r w:rsidRPr="00AC63BB">
        <w:rPr>
          <w:rFonts w:ascii="Arial" w:eastAsia="Calibri" w:hAnsi="Arial" w:cs="Arial"/>
        </w:rPr>
        <w:t xml:space="preserve">in Annex 4 to the WTO </w:t>
      </w:r>
      <w:proofErr w:type="gramStart"/>
      <w:r w:rsidRPr="00AC63BB">
        <w:rPr>
          <w:rFonts w:ascii="Arial" w:eastAsia="Calibri" w:hAnsi="Arial" w:cs="Arial"/>
        </w:rPr>
        <w:t>Agreement;</w:t>
      </w:r>
      <w:proofErr w:type="gramEnd"/>
    </w:p>
    <w:p w14:paraId="71440E0C" w14:textId="77777777" w:rsidR="006603BA" w:rsidRDefault="006603BA" w:rsidP="00AC63BB">
      <w:pPr>
        <w:pStyle w:val="BodyText"/>
        <w:spacing w:after="0"/>
        <w:ind w:left="0" w:firstLine="0"/>
        <w:rPr>
          <w:rFonts w:ascii="Arial" w:eastAsia="Calibri" w:hAnsi="Arial" w:cs="Arial"/>
        </w:rPr>
      </w:pPr>
    </w:p>
    <w:p w14:paraId="15296C49" w14:textId="31E7571A" w:rsidR="001859E8" w:rsidRPr="00AC63BB" w:rsidRDefault="006603BA" w:rsidP="00B41C58">
      <w:pPr>
        <w:ind w:left="0" w:firstLine="0"/>
        <w:rPr>
          <w:rFonts w:ascii="Arial" w:hAnsi="Arial" w:cs="Arial"/>
        </w:rPr>
      </w:pPr>
      <w:r w:rsidRPr="00FF4AA3">
        <w:rPr>
          <w:rFonts w:ascii="Arial" w:eastAsia="Times New Roman" w:hAnsi="Arial" w:cs="Arial"/>
          <w:b/>
          <w:lang w:val="en-AU"/>
        </w:rPr>
        <w:lastRenderedPageBreak/>
        <w:t xml:space="preserve">Harmonized System </w:t>
      </w:r>
      <w:r>
        <w:rPr>
          <w:rFonts w:ascii="Arial" w:eastAsia="Times New Roman" w:hAnsi="Arial" w:cs="Arial"/>
          <w:bCs/>
          <w:lang w:val="en-AU"/>
        </w:rPr>
        <w:t xml:space="preserve">or </w:t>
      </w:r>
      <w:r w:rsidRPr="00FF4AA3">
        <w:rPr>
          <w:rFonts w:ascii="Arial" w:eastAsia="Times New Roman" w:hAnsi="Arial" w:cs="Arial"/>
          <w:b/>
          <w:lang w:val="en-AU"/>
        </w:rPr>
        <w:t xml:space="preserve">HS </w:t>
      </w:r>
      <w:r>
        <w:rPr>
          <w:rFonts w:ascii="Arial" w:eastAsia="Times New Roman" w:hAnsi="Arial" w:cs="Arial"/>
          <w:bCs/>
          <w:lang w:val="en-AU"/>
        </w:rPr>
        <w:t xml:space="preserve">means the </w:t>
      </w:r>
      <w:r w:rsidRPr="001E403F">
        <w:rPr>
          <w:rFonts w:ascii="Arial" w:eastAsia="Times New Roman" w:hAnsi="Arial" w:cs="Arial"/>
          <w:lang w:val="en-AU"/>
        </w:rPr>
        <w:t>Harmonized Commodity Description and Coding System,</w:t>
      </w:r>
      <w:r w:rsidRPr="00FF4AA3">
        <w:rPr>
          <w:rFonts w:ascii="Arial" w:eastAsia="Times New Roman" w:hAnsi="Arial" w:cs="Arial"/>
          <w:lang w:val="en-AU"/>
        </w:rPr>
        <w:t xml:space="preserve"> defined in the </w:t>
      </w:r>
      <w:r w:rsidRPr="00A12047">
        <w:rPr>
          <w:rFonts w:ascii="Arial" w:eastAsia="Times New Roman" w:hAnsi="Arial" w:cs="Arial"/>
          <w:i/>
          <w:iCs/>
          <w:lang w:val="en-AU"/>
        </w:rPr>
        <w:t>International Convention on the Harmonized Commodity Description and Coding System</w:t>
      </w:r>
      <w:r w:rsidRPr="00FF4AA3">
        <w:rPr>
          <w:rFonts w:ascii="Arial" w:eastAsia="Times New Roman" w:hAnsi="Arial" w:cs="Arial"/>
          <w:lang w:val="en-AU"/>
        </w:rPr>
        <w:t xml:space="preserve">, including its General Rules of Interpretation, and legal notes which includes Section Notes and Chapter Notes, as adopted and implemented by the Parties in their respective </w:t>
      </w:r>
      <w:proofErr w:type="gramStart"/>
      <w:r w:rsidRPr="00FF4AA3">
        <w:rPr>
          <w:rFonts w:ascii="Arial" w:eastAsia="Times New Roman" w:hAnsi="Arial" w:cs="Arial"/>
          <w:lang w:val="en-AU"/>
        </w:rPr>
        <w:t>laws;</w:t>
      </w:r>
      <w:proofErr w:type="gramEnd"/>
    </w:p>
    <w:p w14:paraId="74BBE176" w14:textId="77777777" w:rsidR="00F06B64" w:rsidRDefault="00F06B64" w:rsidP="00AC63BB">
      <w:pPr>
        <w:pStyle w:val="BodyText"/>
        <w:spacing w:after="0"/>
        <w:ind w:left="0" w:firstLine="0"/>
        <w:rPr>
          <w:rFonts w:ascii="Arial" w:eastAsia="Calibri" w:hAnsi="Arial" w:cs="Arial"/>
          <w:b/>
          <w:bCs/>
        </w:rPr>
      </w:pPr>
    </w:p>
    <w:p w14:paraId="38090301" w14:textId="77AE4C8E" w:rsidR="002A5E91" w:rsidRPr="00AC63BB" w:rsidRDefault="00631731" w:rsidP="00AC63BB">
      <w:pPr>
        <w:pStyle w:val="BodyText"/>
        <w:spacing w:after="0"/>
        <w:ind w:left="0" w:firstLine="0"/>
        <w:rPr>
          <w:rFonts w:ascii="Arial" w:eastAsia="Calibri" w:hAnsi="Arial" w:cs="Arial"/>
        </w:rPr>
      </w:pPr>
      <w:r w:rsidRPr="00AC63BB">
        <w:rPr>
          <w:rFonts w:ascii="Arial" w:eastAsia="Calibri" w:hAnsi="Arial" w:cs="Arial"/>
          <w:b/>
          <w:bCs/>
        </w:rPr>
        <w:t>Import Licensing Agreement</w:t>
      </w:r>
      <w:r w:rsidRPr="00AC63BB">
        <w:rPr>
          <w:rFonts w:ascii="Arial" w:eastAsia="Calibri" w:hAnsi="Arial" w:cs="Arial"/>
        </w:rPr>
        <w:t xml:space="preserve"> means the </w:t>
      </w:r>
      <w:r w:rsidRPr="00AC63BB">
        <w:rPr>
          <w:rFonts w:ascii="Arial" w:eastAsia="Calibri" w:hAnsi="Arial" w:cs="Arial"/>
          <w:i/>
          <w:iCs/>
        </w:rPr>
        <w:t>Agreement on Import Licensing Procedures</w:t>
      </w:r>
      <w:r w:rsidR="000341D2" w:rsidRPr="00AC63BB">
        <w:rPr>
          <w:rFonts w:ascii="Arial" w:eastAsia="Calibri" w:hAnsi="Arial" w:cs="Arial"/>
        </w:rPr>
        <w:t xml:space="preserve">, </w:t>
      </w:r>
      <w:r w:rsidRPr="00AC63BB">
        <w:rPr>
          <w:rFonts w:ascii="Arial" w:eastAsia="Calibri" w:hAnsi="Arial" w:cs="Arial"/>
        </w:rPr>
        <w:t xml:space="preserve">in Annex 1A to the WTO </w:t>
      </w:r>
      <w:proofErr w:type="gramStart"/>
      <w:r w:rsidRPr="00AC63BB">
        <w:rPr>
          <w:rFonts w:ascii="Arial" w:eastAsia="Calibri" w:hAnsi="Arial" w:cs="Arial"/>
        </w:rPr>
        <w:t>Agreement;</w:t>
      </w:r>
      <w:proofErr w:type="gramEnd"/>
    </w:p>
    <w:p w14:paraId="2BBD306E" w14:textId="77777777" w:rsidR="00437E87" w:rsidRPr="00AC63BB" w:rsidRDefault="00437E87" w:rsidP="00AC63BB">
      <w:pPr>
        <w:pStyle w:val="BodyText"/>
        <w:spacing w:after="0"/>
        <w:ind w:left="0" w:firstLine="0"/>
        <w:rPr>
          <w:rFonts w:ascii="Arial" w:eastAsiaTheme="minorEastAsia" w:hAnsi="Arial" w:cs="Arial"/>
        </w:rPr>
      </w:pPr>
    </w:p>
    <w:p w14:paraId="1D6A4FC1" w14:textId="300C2FC9" w:rsidR="002A5E91" w:rsidRDefault="0003321C" w:rsidP="00AC63BB">
      <w:pPr>
        <w:pStyle w:val="BodyText"/>
        <w:spacing w:after="0"/>
        <w:ind w:left="0" w:firstLine="0"/>
        <w:rPr>
          <w:rFonts w:ascii="Arial" w:eastAsia="Arial" w:hAnsi="Arial" w:cs="Arial"/>
        </w:rPr>
      </w:pPr>
      <w:r w:rsidRPr="00AC63BB">
        <w:rPr>
          <w:rFonts w:ascii="Arial" w:eastAsia="Calibri" w:hAnsi="Arial" w:cs="Arial"/>
          <w:b/>
          <w:bCs/>
        </w:rPr>
        <w:t>Joint Committee</w:t>
      </w:r>
      <w:r w:rsidRPr="00AC63BB">
        <w:rPr>
          <w:rFonts w:ascii="Arial" w:eastAsia="Calibri" w:hAnsi="Arial" w:cs="Arial"/>
        </w:rPr>
        <w:t xml:space="preserve"> means the Joint Committee established</w:t>
      </w:r>
      <w:r w:rsidR="00C4232F" w:rsidRPr="00AC63BB">
        <w:rPr>
          <w:rFonts w:ascii="Arial" w:eastAsia="Calibri" w:hAnsi="Arial" w:cs="Arial"/>
        </w:rPr>
        <w:t xml:space="preserve"> </w:t>
      </w:r>
      <w:r w:rsidRPr="00AC63BB">
        <w:rPr>
          <w:rFonts w:ascii="Arial" w:eastAsia="Calibri" w:hAnsi="Arial" w:cs="Arial"/>
        </w:rPr>
        <w:t xml:space="preserve">pursuant to </w:t>
      </w:r>
      <w:r w:rsidR="1B684540" w:rsidRPr="00C61851">
        <w:rPr>
          <w:rFonts w:ascii="Arial" w:eastAsia="Arial" w:hAnsi="Arial" w:cs="Arial"/>
        </w:rPr>
        <w:t xml:space="preserve">Article </w:t>
      </w:r>
      <w:r w:rsidR="0065004F" w:rsidRPr="00707CFE">
        <w:rPr>
          <w:rFonts w:ascii="Arial" w:eastAsia="Arial" w:hAnsi="Arial" w:cs="Arial"/>
        </w:rPr>
        <w:t>23</w:t>
      </w:r>
      <w:r w:rsidR="1B684540" w:rsidRPr="00707CFE">
        <w:rPr>
          <w:rFonts w:ascii="Arial" w:eastAsia="Arial" w:hAnsi="Arial" w:cs="Arial"/>
        </w:rPr>
        <w:t>.1</w:t>
      </w:r>
      <w:r w:rsidR="1B684540" w:rsidRPr="00C61851">
        <w:rPr>
          <w:rFonts w:ascii="Arial" w:eastAsia="Arial" w:hAnsi="Arial" w:cs="Arial"/>
        </w:rPr>
        <w:t xml:space="preserve"> (Joint</w:t>
      </w:r>
      <w:r w:rsidR="1B684540" w:rsidRPr="00AC63BB">
        <w:rPr>
          <w:rFonts w:ascii="Arial" w:eastAsia="Arial" w:hAnsi="Arial" w:cs="Arial"/>
        </w:rPr>
        <w:t xml:space="preserve"> Committee) of this </w:t>
      </w:r>
      <w:proofErr w:type="gramStart"/>
      <w:r w:rsidR="1B684540" w:rsidRPr="00AC63BB">
        <w:rPr>
          <w:rFonts w:ascii="Arial" w:eastAsia="Arial" w:hAnsi="Arial" w:cs="Arial"/>
        </w:rPr>
        <w:t>Agreement;</w:t>
      </w:r>
      <w:proofErr w:type="gramEnd"/>
    </w:p>
    <w:p w14:paraId="0E6016B5" w14:textId="77777777" w:rsidR="00F06B64" w:rsidRPr="00707CFE" w:rsidRDefault="00F06B64" w:rsidP="00F06B64">
      <w:pPr>
        <w:pStyle w:val="BodyText"/>
        <w:spacing w:after="0"/>
        <w:rPr>
          <w:rFonts w:ascii="Arial" w:hAnsi="Arial" w:cs="Arial"/>
        </w:rPr>
      </w:pPr>
    </w:p>
    <w:p w14:paraId="64C95E52" w14:textId="78C08FF8" w:rsidR="00F06B64" w:rsidRPr="00AC63BB" w:rsidRDefault="00F06B64" w:rsidP="00F06B64">
      <w:pPr>
        <w:pStyle w:val="BodyText"/>
        <w:spacing w:after="0"/>
        <w:rPr>
          <w:rFonts w:ascii="Arial" w:eastAsia="Calibri" w:hAnsi="Arial" w:cs="Arial"/>
        </w:rPr>
      </w:pPr>
      <w:r w:rsidRPr="00AC63BB">
        <w:rPr>
          <w:rFonts w:ascii="Arial" w:hAnsi="Arial" w:cs="Arial"/>
          <w:b/>
          <w:bCs/>
        </w:rPr>
        <w:t>level of government</w:t>
      </w:r>
      <w:r w:rsidRPr="00AC63BB">
        <w:rPr>
          <w:rFonts w:ascii="Arial" w:hAnsi="Arial" w:cs="Arial"/>
        </w:rPr>
        <w:t xml:space="preserve"> means: </w:t>
      </w:r>
    </w:p>
    <w:p w14:paraId="1C3458EA" w14:textId="77777777" w:rsidR="00F06B64" w:rsidRPr="00AC63BB" w:rsidRDefault="00F06B64" w:rsidP="00F06B64">
      <w:pPr>
        <w:pStyle w:val="BodyText"/>
        <w:spacing w:after="0"/>
        <w:rPr>
          <w:rFonts w:ascii="Arial" w:hAnsi="Arial" w:cs="Arial"/>
        </w:rPr>
      </w:pPr>
      <w:r w:rsidRPr="00AC63BB">
        <w:rPr>
          <w:rFonts w:ascii="Arial" w:hAnsi="Arial" w:cs="Arial"/>
        </w:rPr>
        <w:tab/>
      </w:r>
    </w:p>
    <w:p w14:paraId="1F43DCC8" w14:textId="77777777" w:rsidR="00F06B64" w:rsidRPr="00AC63BB" w:rsidRDefault="00F06B64" w:rsidP="00F06B64">
      <w:pPr>
        <w:pStyle w:val="BodyText"/>
        <w:spacing w:after="0"/>
        <w:rPr>
          <w:rFonts w:ascii="Arial" w:hAnsi="Arial" w:cs="Arial"/>
        </w:rPr>
      </w:pPr>
      <w:r w:rsidRPr="00AC63BB">
        <w:rPr>
          <w:rFonts w:ascii="Arial" w:hAnsi="Arial" w:cs="Arial"/>
        </w:rPr>
        <w:tab/>
        <w:t>(a)</w:t>
      </w:r>
      <w:r w:rsidRPr="00AC63BB">
        <w:rPr>
          <w:rFonts w:ascii="Arial" w:hAnsi="Arial" w:cs="Arial"/>
        </w:rPr>
        <w:tab/>
        <w:t xml:space="preserve">central level of </w:t>
      </w:r>
      <w:proofErr w:type="gramStart"/>
      <w:r w:rsidRPr="00AC63BB">
        <w:rPr>
          <w:rFonts w:ascii="Arial" w:hAnsi="Arial" w:cs="Arial"/>
        </w:rPr>
        <w:t>government;</w:t>
      </w:r>
      <w:proofErr w:type="gramEnd"/>
      <w:r w:rsidRPr="00AC63BB">
        <w:rPr>
          <w:rFonts w:ascii="Arial" w:hAnsi="Arial" w:cs="Arial"/>
        </w:rPr>
        <w:t xml:space="preserve"> </w:t>
      </w:r>
    </w:p>
    <w:p w14:paraId="09799AFC" w14:textId="77777777" w:rsidR="00F06B64" w:rsidRPr="00AC63BB" w:rsidRDefault="00F06B64" w:rsidP="00F06B64">
      <w:pPr>
        <w:pStyle w:val="BodyText"/>
        <w:spacing w:after="0"/>
        <w:rPr>
          <w:rFonts w:ascii="Arial" w:hAnsi="Arial" w:cs="Arial"/>
        </w:rPr>
      </w:pPr>
      <w:r w:rsidRPr="00AC63BB">
        <w:rPr>
          <w:rFonts w:ascii="Arial" w:hAnsi="Arial" w:cs="Arial"/>
        </w:rPr>
        <w:tab/>
      </w:r>
    </w:p>
    <w:p w14:paraId="193B5D1D" w14:textId="77777777" w:rsidR="00F06B64" w:rsidRPr="00AC63BB" w:rsidRDefault="00F06B64" w:rsidP="00F06B64">
      <w:pPr>
        <w:pStyle w:val="BodyText"/>
        <w:spacing w:after="0"/>
        <w:rPr>
          <w:rFonts w:ascii="Arial" w:hAnsi="Arial" w:cs="Arial"/>
        </w:rPr>
      </w:pPr>
      <w:r w:rsidRPr="00AC63BB">
        <w:rPr>
          <w:rFonts w:ascii="Arial" w:hAnsi="Arial" w:cs="Arial"/>
        </w:rPr>
        <w:tab/>
        <w:t>(b)</w:t>
      </w:r>
      <w:r w:rsidRPr="00AC63BB">
        <w:rPr>
          <w:rFonts w:ascii="Arial" w:hAnsi="Arial" w:cs="Arial"/>
        </w:rPr>
        <w:tab/>
        <w:t>regional level of government; or</w:t>
      </w:r>
    </w:p>
    <w:p w14:paraId="156FD16B" w14:textId="77777777" w:rsidR="00F06B64" w:rsidRPr="00AC63BB" w:rsidRDefault="00F06B64" w:rsidP="00F06B64">
      <w:pPr>
        <w:pStyle w:val="BodyText"/>
        <w:spacing w:after="0"/>
        <w:rPr>
          <w:rFonts w:ascii="Arial" w:hAnsi="Arial" w:cs="Arial"/>
        </w:rPr>
      </w:pPr>
      <w:r w:rsidRPr="00AC63BB">
        <w:rPr>
          <w:rFonts w:ascii="Arial" w:hAnsi="Arial" w:cs="Arial"/>
        </w:rPr>
        <w:tab/>
      </w:r>
    </w:p>
    <w:p w14:paraId="7DC1ABF7" w14:textId="77777777" w:rsidR="00F06B64" w:rsidRPr="00AC63BB" w:rsidRDefault="00F06B64" w:rsidP="00F06B64">
      <w:pPr>
        <w:pStyle w:val="BodyText"/>
        <w:spacing w:after="0"/>
        <w:rPr>
          <w:rFonts w:ascii="Arial" w:eastAsia="Calibri" w:hAnsi="Arial" w:cs="Arial"/>
          <w:color w:val="FF0000"/>
        </w:rPr>
      </w:pPr>
      <w:r w:rsidRPr="00AC63BB">
        <w:rPr>
          <w:rFonts w:ascii="Arial" w:hAnsi="Arial" w:cs="Arial"/>
        </w:rPr>
        <w:tab/>
        <w:t>(c)</w:t>
      </w:r>
      <w:r w:rsidRPr="00AC63BB">
        <w:rPr>
          <w:rFonts w:ascii="Arial" w:hAnsi="Arial" w:cs="Arial"/>
        </w:rPr>
        <w:tab/>
        <w:t xml:space="preserve">local level of </w:t>
      </w:r>
      <w:proofErr w:type="gramStart"/>
      <w:r w:rsidRPr="00AC63BB">
        <w:rPr>
          <w:rFonts w:ascii="Arial" w:hAnsi="Arial" w:cs="Arial"/>
        </w:rPr>
        <w:t>government;</w:t>
      </w:r>
      <w:proofErr w:type="gramEnd"/>
    </w:p>
    <w:p w14:paraId="09EF287B" w14:textId="77777777" w:rsidR="00F06B64" w:rsidRPr="00AC63BB" w:rsidRDefault="00F06B64" w:rsidP="00F06B64">
      <w:pPr>
        <w:pStyle w:val="BodyText"/>
        <w:spacing w:after="0"/>
        <w:rPr>
          <w:rFonts w:ascii="Arial" w:eastAsiaTheme="minorEastAsia" w:hAnsi="Arial" w:cs="Arial"/>
        </w:rPr>
      </w:pPr>
      <w:r w:rsidRPr="00AC63BB">
        <w:rPr>
          <w:rFonts w:ascii="Arial" w:eastAsiaTheme="minorEastAsia" w:hAnsi="Arial" w:cs="Arial"/>
        </w:rPr>
        <w:tab/>
      </w:r>
    </w:p>
    <w:p w14:paraId="36F0B300" w14:textId="77777777" w:rsidR="00F06B64" w:rsidRPr="00AC63BB" w:rsidRDefault="00F06B64" w:rsidP="00F06B64">
      <w:pPr>
        <w:pStyle w:val="BodyText"/>
        <w:spacing w:after="0"/>
        <w:rPr>
          <w:rFonts w:ascii="Arial" w:eastAsiaTheme="minorEastAsia" w:hAnsi="Arial" w:cs="Arial"/>
        </w:rPr>
      </w:pPr>
      <w:r w:rsidRPr="00AC63BB">
        <w:rPr>
          <w:rFonts w:ascii="Arial" w:eastAsiaTheme="minorEastAsia" w:hAnsi="Arial" w:cs="Arial"/>
          <w:b/>
          <w:bCs/>
        </w:rPr>
        <w:t>local level of government</w:t>
      </w:r>
      <w:r w:rsidRPr="00AC63BB">
        <w:rPr>
          <w:rFonts w:ascii="Arial" w:eastAsiaTheme="minorEastAsia" w:hAnsi="Arial" w:cs="Arial"/>
        </w:rPr>
        <w:t xml:space="preserve"> means:</w:t>
      </w:r>
    </w:p>
    <w:p w14:paraId="4B0FE94E" w14:textId="77777777" w:rsidR="00F06B64" w:rsidRPr="00AC63BB" w:rsidRDefault="00F06B64" w:rsidP="00F06B64">
      <w:pPr>
        <w:pStyle w:val="BodyText"/>
        <w:spacing w:after="0"/>
        <w:rPr>
          <w:rFonts w:ascii="Arial" w:eastAsiaTheme="minorEastAsia" w:hAnsi="Arial" w:cs="Arial"/>
        </w:rPr>
      </w:pPr>
      <w:r w:rsidRPr="00AC63BB">
        <w:rPr>
          <w:rFonts w:ascii="Arial" w:eastAsiaTheme="minorEastAsia" w:hAnsi="Arial" w:cs="Arial"/>
        </w:rPr>
        <w:tab/>
      </w:r>
    </w:p>
    <w:p w14:paraId="3C763B2A" w14:textId="77777777" w:rsidR="00F06B64" w:rsidRPr="00AC63BB" w:rsidRDefault="00F06B64" w:rsidP="00F06B64">
      <w:pPr>
        <w:pStyle w:val="BodyText"/>
        <w:spacing w:after="0"/>
        <w:rPr>
          <w:rFonts w:ascii="Arial" w:eastAsiaTheme="minorEastAsia" w:hAnsi="Arial" w:cs="Arial"/>
        </w:rPr>
      </w:pPr>
      <w:r w:rsidRPr="00AC63BB">
        <w:rPr>
          <w:rFonts w:ascii="Arial" w:eastAsiaTheme="minorEastAsia" w:hAnsi="Arial" w:cs="Arial"/>
        </w:rPr>
        <w:tab/>
        <w:t>(a)</w:t>
      </w:r>
      <w:r w:rsidRPr="00AC63BB">
        <w:rPr>
          <w:rFonts w:ascii="Arial" w:eastAsiaTheme="minorEastAsia" w:hAnsi="Arial" w:cs="Arial"/>
        </w:rPr>
        <w:tab/>
        <w:t>for Australia, any government below a regional level of government; and</w:t>
      </w:r>
    </w:p>
    <w:p w14:paraId="1EC88E54" w14:textId="77777777" w:rsidR="00F06B64" w:rsidRPr="00AC63BB" w:rsidRDefault="00F06B64" w:rsidP="00F06B64">
      <w:pPr>
        <w:pStyle w:val="BodyText"/>
        <w:spacing w:after="0"/>
        <w:rPr>
          <w:rFonts w:ascii="Arial" w:eastAsiaTheme="minorEastAsia" w:hAnsi="Arial" w:cs="Arial"/>
        </w:rPr>
      </w:pPr>
    </w:p>
    <w:p w14:paraId="0F08FEB7" w14:textId="77777777" w:rsidR="00F06B64" w:rsidRPr="00AC63BB" w:rsidRDefault="00F06B64" w:rsidP="00F06B64">
      <w:pPr>
        <w:pStyle w:val="BodyText"/>
        <w:spacing w:after="0"/>
        <w:rPr>
          <w:rFonts w:ascii="Arial" w:eastAsiaTheme="minorEastAsia" w:hAnsi="Arial" w:cs="Arial"/>
        </w:rPr>
      </w:pPr>
      <w:r w:rsidRPr="00AC63BB">
        <w:rPr>
          <w:rFonts w:ascii="Arial" w:eastAsiaTheme="minorEastAsia" w:hAnsi="Arial" w:cs="Arial"/>
        </w:rPr>
        <w:tab/>
        <w:t>(b)</w:t>
      </w:r>
      <w:r w:rsidRPr="00AC63BB">
        <w:rPr>
          <w:rFonts w:ascii="Arial" w:eastAsiaTheme="minorEastAsia" w:hAnsi="Arial" w:cs="Arial"/>
        </w:rPr>
        <w:tab/>
        <w:t xml:space="preserve">for the UAE, local government in accordance with the UAE </w:t>
      </w:r>
      <w:proofErr w:type="gramStart"/>
      <w:r w:rsidRPr="00AC63BB">
        <w:rPr>
          <w:rFonts w:ascii="Arial" w:eastAsiaTheme="minorEastAsia" w:hAnsi="Arial" w:cs="Arial"/>
        </w:rPr>
        <w:t>Constitution;</w:t>
      </w:r>
      <w:proofErr w:type="gramEnd"/>
      <w:r w:rsidRPr="00AC63BB">
        <w:rPr>
          <w:rFonts w:ascii="Arial" w:eastAsiaTheme="minorEastAsia" w:hAnsi="Arial" w:cs="Arial"/>
        </w:rPr>
        <w:t xml:space="preserve"> </w:t>
      </w:r>
    </w:p>
    <w:p w14:paraId="35A90BFF" w14:textId="77777777" w:rsidR="00E40702" w:rsidRPr="00AC63BB" w:rsidRDefault="00E40702" w:rsidP="00AC63BB">
      <w:pPr>
        <w:pStyle w:val="BodyText"/>
        <w:spacing w:after="0"/>
        <w:ind w:left="0" w:firstLine="0"/>
        <w:rPr>
          <w:rFonts w:ascii="Arial" w:eastAsia="Arial" w:hAnsi="Arial" w:cs="Arial"/>
        </w:rPr>
      </w:pPr>
    </w:p>
    <w:p w14:paraId="67BBE25C" w14:textId="437D8583" w:rsidR="00C514C3" w:rsidRPr="00AC63BB" w:rsidRDefault="00BD3131" w:rsidP="00AC63BB">
      <w:pPr>
        <w:pStyle w:val="BodyText"/>
        <w:spacing w:after="0"/>
        <w:ind w:left="0" w:firstLine="0"/>
        <w:rPr>
          <w:rFonts w:ascii="Arial" w:eastAsia="Arial" w:hAnsi="Arial" w:cs="Arial"/>
        </w:rPr>
      </w:pPr>
      <w:r w:rsidRPr="00AC63BB">
        <w:rPr>
          <w:rFonts w:ascii="Arial" w:eastAsia="Calibri" w:hAnsi="Arial" w:cs="Arial"/>
          <w:b/>
          <w:bCs/>
        </w:rPr>
        <w:t>m</w:t>
      </w:r>
      <w:r w:rsidR="0003321C" w:rsidRPr="00AC63BB">
        <w:rPr>
          <w:rFonts w:ascii="Arial" w:eastAsia="Calibri" w:hAnsi="Arial" w:cs="Arial"/>
          <w:b/>
          <w:bCs/>
        </w:rPr>
        <w:t xml:space="preserve">easure </w:t>
      </w:r>
      <w:r w:rsidR="0003321C" w:rsidRPr="00AC63BB">
        <w:rPr>
          <w:rFonts w:ascii="Arial" w:eastAsia="Calibri" w:hAnsi="Arial" w:cs="Arial"/>
        </w:rPr>
        <w:t>means any measure whether in</w:t>
      </w:r>
      <w:r w:rsidR="00E270B4" w:rsidRPr="00AC63BB">
        <w:rPr>
          <w:rFonts w:ascii="Arial" w:eastAsia="Calibri" w:hAnsi="Arial" w:cs="Arial"/>
        </w:rPr>
        <w:t xml:space="preserve"> the</w:t>
      </w:r>
      <w:r w:rsidR="0003321C" w:rsidRPr="00AC63BB">
        <w:rPr>
          <w:rFonts w:ascii="Arial" w:eastAsia="Calibri" w:hAnsi="Arial" w:cs="Arial"/>
        </w:rPr>
        <w:t xml:space="preserve"> form of a law, regulation, rule, procedure, decision,</w:t>
      </w:r>
      <w:r w:rsidR="007F53E9" w:rsidRPr="00AC63BB">
        <w:rPr>
          <w:rFonts w:ascii="Arial" w:eastAsia="Calibri" w:hAnsi="Arial" w:cs="Arial"/>
        </w:rPr>
        <w:t xml:space="preserve"> p</w:t>
      </w:r>
      <w:r w:rsidR="0003321C" w:rsidRPr="00AC63BB">
        <w:rPr>
          <w:rFonts w:ascii="Arial" w:eastAsia="Calibri" w:hAnsi="Arial" w:cs="Arial"/>
        </w:rPr>
        <w:t>ractice,</w:t>
      </w:r>
      <w:r w:rsidR="2FB6B30C" w:rsidRPr="00AC63BB">
        <w:rPr>
          <w:rFonts w:ascii="Arial" w:eastAsia="Calibri" w:hAnsi="Arial" w:cs="Arial"/>
        </w:rPr>
        <w:t xml:space="preserve"> </w:t>
      </w:r>
      <w:r w:rsidR="0003321C" w:rsidRPr="00AC63BB">
        <w:rPr>
          <w:rFonts w:ascii="Arial" w:eastAsia="Calibri" w:hAnsi="Arial" w:cs="Arial"/>
        </w:rPr>
        <w:t xml:space="preserve">administrative action, or any other </w:t>
      </w:r>
      <w:proofErr w:type="gramStart"/>
      <w:r w:rsidR="0003321C" w:rsidRPr="00AC63BB">
        <w:rPr>
          <w:rFonts w:ascii="Arial" w:eastAsia="Calibri" w:hAnsi="Arial" w:cs="Arial"/>
        </w:rPr>
        <w:t>form;</w:t>
      </w:r>
      <w:proofErr w:type="gramEnd"/>
    </w:p>
    <w:p w14:paraId="6C4C38CE" w14:textId="13055C3C" w:rsidR="004E3852" w:rsidRDefault="004E3852" w:rsidP="00B41C58">
      <w:pPr>
        <w:pStyle w:val="BodyText"/>
        <w:spacing w:after="0"/>
        <w:ind w:left="0" w:firstLine="0"/>
        <w:rPr>
          <w:rFonts w:ascii="Arial" w:eastAsia="Calibri" w:hAnsi="Arial" w:cs="Arial"/>
        </w:rPr>
      </w:pPr>
    </w:p>
    <w:p w14:paraId="3CC6BCEB" w14:textId="639E9E6F" w:rsidR="00FB7A45" w:rsidRPr="00AC63BB" w:rsidRDefault="000341D2" w:rsidP="00AC63BB">
      <w:pPr>
        <w:pStyle w:val="BodyText"/>
        <w:spacing w:after="0"/>
        <w:rPr>
          <w:rFonts w:ascii="Arial" w:eastAsiaTheme="minorEastAsia" w:hAnsi="Arial" w:cs="Arial"/>
        </w:rPr>
      </w:pPr>
      <w:r w:rsidRPr="00AC63BB">
        <w:rPr>
          <w:rFonts w:ascii="Arial" w:eastAsiaTheme="minorEastAsia" w:hAnsi="Arial" w:cs="Arial"/>
          <w:b/>
          <w:bCs/>
        </w:rPr>
        <w:t>regional level of government</w:t>
      </w:r>
      <w:r w:rsidRPr="00AC63BB">
        <w:rPr>
          <w:rFonts w:ascii="Arial" w:eastAsiaTheme="minorEastAsia" w:hAnsi="Arial" w:cs="Arial"/>
        </w:rPr>
        <w:t xml:space="preserve"> means:</w:t>
      </w:r>
    </w:p>
    <w:p w14:paraId="651AC773" w14:textId="77777777" w:rsidR="00FB7A45" w:rsidRPr="00AC63BB" w:rsidRDefault="00FB7A45" w:rsidP="00AC63BB">
      <w:pPr>
        <w:pStyle w:val="BodyText"/>
        <w:spacing w:after="0"/>
        <w:rPr>
          <w:rFonts w:ascii="Arial" w:eastAsiaTheme="minorEastAsia" w:hAnsi="Arial" w:cs="Arial"/>
        </w:rPr>
      </w:pPr>
    </w:p>
    <w:p w14:paraId="3DDA43E7" w14:textId="28C9ABDB" w:rsidR="00C514C3" w:rsidRPr="00AC63BB" w:rsidRDefault="00C514C3" w:rsidP="00AC63BB">
      <w:pPr>
        <w:pStyle w:val="BodyText"/>
        <w:spacing w:after="0"/>
        <w:ind w:left="1134"/>
        <w:rPr>
          <w:rFonts w:ascii="Arial" w:eastAsiaTheme="minorEastAsia" w:hAnsi="Arial" w:cs="Arial"/>
        </w:rPr>
      </w:pPr>
      <w:r w:rsidRPr="00AC63BB">
        <w:rPr>
          <w:rFonts w:ascii="Arial" w:eastAsiaTheme="minorEastAsia" w:hAnsi="Arial" w:cs="Arial"/>
        </w:rPr>
        <w:t>(a)</w:t>
      </w:r>
      <w:r w:rsidR="00FB7A45" w:rsidRPr="00AC63BB">
        <w:rPr>
          <w:rFonts w:ascii="Arial" w:eastAsiaTheme="minorEastAsia" w:hAnsi="Arial" w:cs="Arial"/>
        </w:rPr>
        <w:tab/>
      </w:r>
      <w:r w:rsidR="000341D2" w:rsidRPr="00AC63BB">
        <w:rPr>
          <w:rFonts w:ascii="Arial" w:eastAsiaTheme="minorEastAsia" w:hAnsi="Arial" w:cs="Arial"/>
        </w:rPr>
        <w:t>for Australia, a state of Australia, the Australian Capital Territory, or the Northern Territory;</w:t>
      </w:r>
      <w:r w:rsidRPr="00AC63BB">
        <w:rPr>
          <w:rFonts w:ascii="Arial" w:eastAsiaTheme="minorEastAsia" w:hAnsi="Arial" w:cs="Arial"/>
        </w:rPr>
        <w:t xml:space="preserve"> and</w:t>
      </w:r>
    </w:p>
    <w:p w14:paraId="2DAF5A89" w14:textId="77777777" w:rsidR="00FB7A45" w:rsidRPr="00AC63BB" w:rsidRDefault="00FB7A45" w:rsidP="00175457">
      <w:pPr>
        <w:pStyle w:val="BodyText"/>
        <w:spacing w:after="0"/>
        <w:rPr>
          <w:rFonts w:ascii="Arial" w:eastAsiaTheme="minorEastAsia" w:hAnsi="Arial" w:cs="Arial"/>
        </w:rPr>
      </w:pPr>
    </w:p>
    <w:p w14:paraId="2B3B20B6" w14:textId="4FB030D4" w:rsidR="00EE5349" w:rsidRPr="00AC63BB" w:rsidRDefault="00FB7A45" w:rsidP="00B41C58">
      <w:pPr>
        <w:pStyle w:val="BodyText"/>
        <w:spacing w:after="0"/>
        <w:ind w:left="1134" w:hanging="564"/>
        <w:rPr>
          <w:rFonts w:ascii="Arial" w:eastAsiaTheme="minorEastAsia" w:hAnsi="Arial" w:cs="Arial"/>
        </w:rPr>
      </w:pPr>
      <w:r w:rsidRPr="00AC63BB">
        <w:rPr>
          <w:rFonts w:ascii="Arial" w:eastAsiaTheme="minorEastAsia" w:hAnsi="Arial" w:cs="Arial"/>
        </w:rPr>
        <w:t>(b)</w:t>
      </w:r>
      <w:r w:rsidRPr="00AC63BB">
        <w:rPr>
          <w:rFonts w:ascii="Arial" w:eastAsiaTheme="minorEastAsia" w:hAnsi="Arial" w:cs="Arial"/>
        </w:rPr>
        <w:tab/>
      </w:r>
      <w:r w:rsidR="000341D2" w:rsidRPr="00AC63BB">
        <w:rPr>
          <w:rFonts w:ascii="Arial" w:eastAsiaTheme="minorEastAsia" w:hAnsi="Arial" w:cs="Arial"/>
        </w:rPr>
        <w:t xml:space="preserve">for the UAE, </w:t>
      </w:r>
      <w:r w:rsidR="00BD3131" w:rsidRPr="00AC63BB">
        <w:rPr>
          <w:rFonts w:ascii="Arial" w:eastAsiaTheme="minorEastAsia" w:hAnsi="Arial" w:cs="Arial"/>
        </w:rPr>
        <w:t>each Emirate Members and</w:t>
      </w:r>
      <w:r w:rsidR="002D52A5">
        <w:rPr>
          <w:rFonts w:ascii="Arial" w:eastAsiaTheme="minorEastAsia" w:hAnsi="Arial" w:cs="Arial"/>
        </w:rPr>
        <w:t xml:space="preserve"> </w:t>
      </w:r>
      <w:r w:rsidR="00BD3131" w:rsidRPr="00AC63BB">
        <w:rPr>
          <w:rFonts w:ascii="Arial" w:eastAsiaTheme="minorEastAsia" w:hAnsi="Arial" w:cs="Arial"/>
        </w:rPr>
        <w:t xml:space="preserve">in accordance with the UAE </w:t>
      </w:r>
      <w:proofErr w:type="gramStart"/>
      <w:r w:rsidR="00BD3131" w:rsidRPr="00AC63BB">
        <w:rPr>
          <w:rFonts w:ascii="Arial" w:eastAsiaTheme="minorEastAsia" w:hAnsi="Arial" w:cs="Arial"/>
        </w:rPr>
        <w:t>Constitution;</w:t>
      </w:r>
      <w:proofErr w:type="gramEnd"/>
      <w:r w:rsidR="00BD3131" w:rsidRPr="00AC63BB">
        <w:rPr>
          <w:rFonts w:ascii="Arial" w:eastAsiaTheme="minorEastAsia" w:hAnsi="Arial" w:cs="Arial"/>
        </w:rPr>
        <w:t xml:space="preserve">  </w:t>
      </w:r>
    </w:p>
    <w:p w14:paraId="25E7A426" w14:textId="77777777" w:rsidR="004E3852" w:rsidRPr="00AC63BB" w:rsidRDefault="00C514C3" w:rsidP="00AC63BB">
      <w:pPr>
        <w:pStyle w:val="BodyText"/>
        <w:spacing w:after="0"/>
        <w:rPr>
          <w:rFonts w:ascii="Arial" w:eastAsiaTheme="minorEastAsia" w:hAnsi="Arial" w:cs="Arial"/>
        </w:rPr>
      </w:pPr>
      <w:r w:rsidRPr="00AC63BB">
        <w:rPr>
          <w:rFonts w:ascii="Arial" w:eastAsiaTheme="minorEastAsia" w:hAnsi="Arial" w:cs="Arial"/>
        </w:rPr>
        <w:tab/>
      </w:r>
    </w:p>
    <w:p w14:paraId="5055225F" w14:textId="480332F8" w:rsidR="0003321C" w:rsidRPr="00AC63BB" w:rsidRDefault="0003321C" w:rsidP="00AC63BB">
      <w:pPr>
        <w:pStyle w:val="BodyText"/>
        <w:spacing w:after="0"/>
        <w:ind w:left="0" w:firstLine="0"/>
        <w:rPr>
          <w:rFonts w:ascii="Arial" w:eastAsia="Calibri" w:hAnsi="Arial" w:cs="Arial"/>
        </w:rPr>
      </w:pPr>
      <w:r w:rsidRPr="00AC63BB">
        <w:rPr>
          <w:rFonts w:ascii="Arial" w:eastAsia="Calibri" w:hAnsi="Arial" w:cs="Arial"/>
          <w:b/>
          <w:bCs/>
        </w:rPr>
        <w:t>Safeguards Agreement</w:t>
      </w:r>
      <w:r w:rsidRPr="00AC63BB">
        <w:rPr>
          <w:rFonts w:ascii="Arial" w:eastAsia="Calibri" w:hAnsi="Arial" w:cs="Arial"/>
        </w:rPr>
        <w:t xml:space="preserve"> means the </w:t>
      </w:r>
      <w:r w:rsidRPr="00AC63BB">
        <w:rPr>
          <w:rFonts w:ascii="Arial" w:eastAsia="Calibri" w:hAnsi="Arial" w:cs="Arial"/>
          <w:i/>
          <w:iCs/>
        </w:rPr>
        <w:t>Agreement on Safeguards</w:t>
      </w:r>
      <w:r w:rsidR="000341D2" w:rsidRPr="00AC63BB">
        <w:rPr>
          <w:rFonts w:ascii="Arial" w:eastAsia="Calibri" w:hAnsi="Arial" w:cs="Arial"/>
        </w:rPr>
        <w:t xml:space="preserve">, </w:t>
      </w:r>
      <w:r w:rsidRPr="00AC63BB">
        <w:rPr>
          <w:rFonts w:ascii="Arial" w:eastAsia="Calibri" w:hAnsi="Arial" w:cs="Arial"/>
        </w:rPr>
        <w:t xml:space="preserve">in Annex 1A to the WTO </w:t>
      </w:r>
      <w:proofErr w:type="gramStart"/>
      <w:r w:rsidRPr="00AC63BB">
        <w:rPr>
          <w:rFonts w:ascii="Arial" w:eastAsia="Calibri" w:hAnsi="Arial" w:cs="Arial"/>
        </w:rPr>
        <w:t>Agreement;</w:t>
      </w:r>
      <w:proofErr w:type="gramEnd"/>
    </w:p>
    <w:p w14:paraId="3D998AF3" w14:textId="77777777" w:rsidR="004E3852" w:rsidRPr="00AC63BB" w:rsidRDefault="00C514C3" w:rsidP="00AC63BB">
      <w:pPr>
        <w:pStyle w:val="BodyText"/>
        <w:spacing w:after="0"/>
        <w:ind w:left="0" w:firstLine="0"/>
        <w:rPr>
          <w:rFonts w:ascii="Arial" w:eastAsiaTheme="minorEastAsia" w:hAnsi="Arial" w:cs="Arial"/>
        </w:rPr>
      </w:pPr>
      <w:r w:rsidRPr="00AC63BB">
        <w:rPr>
          <w:rFonts w:ascii="Arial" w:eastAsiaTheme="minorEastAsia" w:hAnsi="Arial" w:cs="Arial"/>
        </w:rPr>
        <w:tab/>
      </w:r>
    </w:p>
    <w:p w14:paraId="297B26FB" w14:textId="124E38A2" w:rsidR="00DD3C74" w:rsidRPr="00AC63BB" w:rsidRDefault="0003321C" w:rsidP="00175457">
      <w:pPr>
        <w:pStyle w:val="BodyText"/>
        <w:spacing w:after="0"/>
        <w:ind w:left="0" w:firstLine="0"/>
        <w:rPr>
          <w:rFonts w:ascii="Arial" w:eastAsia="Calibri" w:hAnsi="Arial" w:cs="Arial"/>
        </w:rPr>
      </w:pPr>
      <w:r w:rsidRPr="00175457">
        <w:rPr>
          <w:rFonts w:ascii="Arial" w:eastAsia="Calibri" w:hAnsi="Arial" w:cs="Arial"/>
          <w:b/>
          <w:bCs/>
        </w:rPr>
        <w:t>SCM Agreement</w:t>
      </w:r>
      <w:r w:rsidR="008F27B4" w:rsidRPr="00175457">
        <w:rPr>
          <w:rFonts w:ascii="Arial" w:eastAsia="Calibri" w:hAnsi="Arial" w:cs="Arial"/>
        </w:rPr>
        <w:t xml:space="preserve"> </w:t>
      </w:r>
      <w:r w:rsidRPr="00175457">
        <w:rPr>
          <w:rFonts w:ascii="Arial" w:eastAsia="Calibri" w:hAnsi="Arial" w:cs="Arial"/>
        </w:rPr>
        <w:t xml:space="preserve">means the </w:t>
      </w:r>
      <w:r w:rsidRPr="00175457">
        <w:rPr>
          <w:rFonts w:ascii="Arial" w:eastAsia="Calibri" w:hAnsi="Arial" w:cs="Arial"/>
          <w:i/>
          <w:iCs/>
        </w:rPr>
        <w:t>Agreement on Subsidies and Countervailing Measures</w:t>
      </w:r>
      <w:r w:rsidR="000341D2" w:rsidRPr="00AC63BB">
        <w:rPr>
          <w:rFonts w:ascii="Arial" w:eastAsia="Calibri" w:hAnsi="Arial" w:cs="Arial"/>
        </w:rPr>
        <w:t xml:space="preserve">, </w:t>
      </w:r>
      <w:r w:rsidRPr="00AC63BB">
        <w:rPr>
          <w:rFonts w:ascii="Arial" w:eastAsia="Calibri" w:hAnsi="Arial" w:cs="Arial"/>
        </w:rPr>
        <w:t xml:space="preserve">in Annex 1A to the WTO </w:t>
      </w:r>
      <w:proofErr w:type="gramStart"/>
      <w:r w:rsidRPr="00AC63BB">
        <w:rPr>
          <w:rFonts w:ascii="Arial" w:eastAsia="Calibri" w:hAnsi="Arial" w:cs="Arial"/>
        </w:rPr>
        <w:t>Agreement;</w:t>
      </w:r>
      <w:proofErr w:type="gramEnd"/>
      <w:r w:rsidR="00DD3C74" w:rsidRPr="00AC63BB">
        <w:rPr>
          <w:rFonts w:ascii="Arial" w:eastAsia="Calibri" w:hAnsi="Arial" w:cs="Arial"/>
        </w:rPr>
        <w:t xml:space="preserve"> </w:t>
      </w:r>
    </w:p>
    <w:p w14:paraId="7F1441EB" w14:textId="77777777" w:rsidR="00DD3C74" w:rsidRPr="00AC63BB" w:rsidRDefault="00DD3C74" w:rsidP="00AC63BB">
      <w:pPr>
        <w:pStyle w:val="BodyText"/>
        <w:spacing w:after="0"/>
        <w:ind w:left="0" w:firstLine="0"/>
        <w:rPr>
          <w:rFonts w:ascii="Arial" w:eastAsia="Calibri" w:hAnsi="Arial" w:cs="Arial"/>
        </w:rPr>
      </w:pPr>
    </w:p>
    <w:p w14:paraId="5EA3513D" w14:textId="502AA360" w:rsidR="00C514C3" w:rsidRPr="00AC63BB" w:rsidRDefault="00DD3C74" w:rsidP="00AC63BB">
      <w:pPr>
        <w:pStyle w:val="BodyText"/>
        <w:spacing w:after="0"/>
        <w:ind w:left="0" w:firstLine="0"/>
        <w:rPr>
          <w:rFonts w:ascii="Arial" w:eastAsia="Calibri" w:hAnsi="Arial" w:cs="Arial"/>
        </w:rPr>
      </w:pPr>
      <w:r w:rsidRPr="00AC63BB">
        <w:rPr>
          <w:rFonts w:ascii="Arial" w:eastAsia="Calibri" w:hAnsi="Arial" w:cs="Arial"/>
          <w:b/>
          <w:bCs/>
        </w:rPr>
        <w:t>SME</w:t>
      </w:r>
      <w:r w:rsidRPr="00AC63BB">
        <w:rPr>
          <w:rFonts w:ascii="Arial" w:eastAsia="Calibri" w:hAnsi="Arial" w:cs="Arial"/>
        </w:rPr>
        <w:t xml:space="preserve"> means a small and medium</w:t>
      </w:r>
      <w:r w:rsidR="00296FB3" w:rsidRPr="00AC63BB">
        <w:rPr>
          <w:rFonts w:ascii="Arial" w:eastAsia="Calibri" w:hAnsi="Arial" w:cs="Arial"/>
        </w:rPr>
        <w:t>-</w:t>
      </w:r>
      <w:r w:rsidRPr="00AC63BB">
        <w:rPr>
          <w:rFonts w:ascii="Arial" w:eastAsia="Calibri" w:hAnsi="Arial" w:cs="Arial"/>
        </w:rPr>
        <w:t>sized enterprise, including a micro-sized enterprise.</w:t>
      </w:r>
    </w:p>
    <w:p w14:paraId="5470AE16" w14:textId="77777777" w:rsidR="004E3852" w:rsidRPr="00AC63BB" w:rsidRDefault="00C514C3" w:rsidP="00AC63BB">
      <w:pPr>
        <w:pStyle w:val="BodyText"/>
        <w:spacing w:after="0"/>
        <w:ind w:left="0" w:firstLine="0"/>
        <w:rPr>
          <w:rFonts w:ascii="Arial" w:eastAsia="Calibri" w:hAnsi="Arial" w:cs="Arial"/>
        </w:rPr>
      </w:pPr>
      <w:r w:rsidRPr="00AC63BB">
        <w:rPr>
          <w:rFonts w:ascii="Arial" w:eastAsia="Calibri" w:hAnsi="Arial" w:cs="Arial"/>
        </w:rPr>
        <w:tab/>
      </w:r>
    </w:p>
    <w:p w14:paraId="442F9DFB" w14:textId="655423C3" w:rsidR="0003321C" w:rsidRPr="00AC63BB" w:rsidRDefault="0003321C" w:rsidP="00AC63BB">
      <w:pPr>
        <w:pStyle w:val="BodyText"/>
        <w:spacing w:after="0"/>
        <w:ind w:left="0" w:firstLine="0"/>
        <w:rPr>
          <w:rFonts w:ascii="Arial" w:eastAsia="Calibri" w:hAnsi="Arial" w:cs="Arial"/>
        </w:rPr>
      </w:pPr>
      <w:r w:rsidRPr="00AC63BB">
        <w:rPr>
          <w:rFonts w:ascii="Arial" w:eastAsia="Calibri" w:hAnsi="Arial" w:cs="Arial"/>
          <w:b/>
          <w:bCs/>
        </w:rPr>
        <w:lastRenderedPageBreak/>
        <w:t xml:space="preserve">SPS Agreement </w:t>
      </w:r>
      <w:r w:rsidRPr="00AC63BB">
        <w:rPr>
          <w:rFonts w:ascii="Arial" w:eastAsia="Calibri" w:hAnsi="Arial" w:cs="Arial"/>
        </w:rPr>
        <w:t xml:space="preserve">means the </w:t>
      </w:r>
      <w:r w:rsidRPr="00AC63BB">
        <w:rPr>
          <w:rFonts w:ascii="Arial" w:eastAsia="Calibri" w:hAnsi="Arial" w:cs="Arial"/>
          <w:i/>
          <w:iCs/>
        </w:rPr>
        <w:t>Agreement on the Application of Sanitary and Phytosanitary Measures</w:t>
      </w:r>
      <w:r w:rsidR="000341D2" w:rsidRPr="00AC63BB">
        <w:rPr>
          <w:rFonts w:ascii="Arial" w:eastAsia="Calibri" w:hAnsi="Arial" w:cs="Arial"/>
        </w:rPr>
        <w:t>,</w:t>
      </w:r>
      <w:r w:rsidR="337C8D82" w:rsidRPr="00AC63BB">
        <w:rPr>
          <w:rFonts w:ascii="Arial" w:eastAsia="Calibri" w:hAnsi="Arial" w:cs="Arial"/>
        </w:rPr>
        <w:t xml:space="preserve"> </w:t>
      </w:r>
      <w:r w:rsidRPr="00AC63BB">
        <w:rPr>
          <w:rFonts w:ascii="Arial" w:eastAsia="Calibri" w:hAnsi="Arial" w:cs="Arial"/>
        </w:rPr>
        <w:t xml:space="preserve">in Annex 1A to the WTO </w:t>
      </w:r>
      <w:proofErr w:type="gramStart"/>
      <w:r w:rsidRPr="00AC63BB">
        <w:rPr>
          <w:rFonts w:ascii="Arial" w:eastAsia="Calibri" w:hAnsi="Arial" w:cs="Arial"/>
        </w:rPr>
        <w:t>Agreement;</w:t>
      </w:r>
      <w:proofErr w:type="gramEnd"/>
    </w:p>
    <w:p w14:paraId="3E5FA28F" w14:textId="64B79A73" w:rsidR="004E3852" w:rsidRPr="00AC63BB" w:rsidRDefault="00C514C3" w:rsidP="00AC63BB">
      <w:pPr>
        <w:pStyle w:val="BodyText"/>
        <w:spacing w:after="0"/>
        <w:ind w:left="0" w:firstLine="0"/>
        <w:rPr>
          <w:rFonts w:ascii="Arial" w:eastAsiaTheme="minorEastAsia" w:hAnsi="Arial" w:cs="Arial"/>
        </w:rPr>
      </w:pPr>
      <w:r w:rsidRPr="00AC63BB">
        <w:rPr>
          <w:rFonts w:ascii="Arial" w:eastAsiaTheme="minorEastAsia" w:hAnsi="Arial" w:cs="Arial"/>
        </w:rPr>
        <w:tab/>
      </w:r>
      <w:r w:rsidR="00EC0217" w:rsidRPr="00AC63BB">
        <w:rPr>
          <w:rFonts w:ascii="Arial" w:eastAsiaTheme="minorEastAsia" w:hAnsi="Arial" w:cs="Arial"/>
        </w:rPr>
        <w:t xml:space="preserve"> </w:t>
      </w:r>
    </w:p>
    <w:p w14:paraId="09D1A3CB" w14:textId="63F4A329" w:rsidR="00C514C3" w:rsidRPr="00AC63BB" w:rsidRDefault="0003321C" w:rsidP="00AC63BB">
      <w:pPr>
        <w:pStyle w:val="BodyText"/>
        <w:spacing w:after="0"/>
        <w:ind w:left="0" w:firstLine="0"/>
        <w:rPr>
          <w:rFonts w:ascii="Arial" w:eastAsia="Calibri" w:hAnsi="Arial" w:cs="Arial"/>
        </w:rPr>
      </w:pPr>
      <w:r w:rsidRPr="00AC63BB">
        <w:rPr>
          <w:rFonts w:ascii="Arial" w:eastAsia="Calibri" w:hAnsi="Arial" w:cs="Arial"/>
          <w:b/>
          <w:bCs/>
        </w:rPr>
        <w:t>TBT Agreement</w:t>
      </w:r>
      <w:r w:rsidRPr="00AC63BB">
        <w:rPr>
          <w:rFonts w:ascii="Arial" w:eastAsia="Calibri" w:hAnsi="Arial" w:cs="Arial"/>
        </w:rPr>
        <w:t xml:space="preserve"> means the </w:t>
      </w:r>
      <w:r w:rsidRPr="00AC63BB">
        <w:rPr>
          <w:rFonts w:ascii="Arial" w:eastAsia="Calibri" w:hAnsi="Arial" w:cs="Arial"/>
          <w:i/>
          <w:iCs/>
        </w:rPr>
        <w:t>Agreement on Technical Barriers to Trade</w:t>
      </w:r>
      <w:r w:rsidR="000341D2" w:rsidRPr="00AC63BB">
        <w:rPr>
          <w:rFonts w:ascii="Arial" w:eastAsia="Calibri" w:hAnsi="Arial" w:cs="Arial"/>
        </w:rPr>
        <w:t xml:space="preserve">, </w:t>
      </w:r>
      <w:r w:rsidRPr="00AC63BB">
        <w:rPr>
          <w:rFonts w:ascii="Arial" w:eastAsia="Calibri" w:hAnsi="Arial" w:cs="Arial"/>
        </w:rPr>
        <w:t xml:space="preserve">in Annex 1A to the WTO </w:t>
      </w:r>
      <w:proofErr w:type="gramStart"/>
      <w:r w:rsidRPr="00AC63BB">
        <w:rPr>
          <w:rFonts w:ascii="Arial" w:eastAsia="Calibri" w:hAnsi="Arial" w:cs="Arial"/>
        </w:rPr>
        <w:t>Agreement;</w:t>
      </w:r>
      <w:proofErr w:type="gramEnd"/>
    </w:p>
    <w:p w14:paraId="31FD08CB" w14:textId="77777777" w:rsidR="00B85EDB" w:rsidRPr="00AC63BB" w:rsidRDefault="00B85EDB" w:rsidP="00AC63BB">
      <w:pPr>
        <w:pStyle w:val="BodyText"/>
        <w:spacing w:after="0"/>
        <w:rPr>
          <w:rFonts w:ascii="Arial" w:eastAsia="Calibri" w:hAnsi="Arial" w:cs="Arial"/>
        </w:rPr>
      </w:pPr>
    </w:p>
    <w:p w14:paraId="53229222" w14:textId="732CADA0" w:rsidR="00413052" w:rsidRPr="00AC63BB" w:rsidRDefault="09439920" w:rsidP="00AC63BB">
      <w:pPr>
        <w:pStyle w:val="BodyText"/>
        <w:spacing w:after="0"/>
        <w:rPr>
          <w:rFonts w:ascii="Arial" w:eastAsiaTheme="minorEastAsia" w:hAnsi="Arial" w:cs="Arial"/>
        </w:rPr>
      </w:pPr>
      <w:r w:rsidRPr="00AC63BB">
        <w:rPr>
          <w:rFonts w:ascii="Arial" w:eastAsiaTheme="minorEastAsia" w:hAnsi="Arial" w:cs="Arial"/>
          <w:b/>
          <w:bCs/>
        </w:rPr>
        <w:t>territory</w:t>
      </w:r>
      <w:r w:rsidRPr="00AC63BB">
        <w:rPr>
          <w:rFonts w:ascii="Arial" w:eastAsiaTheme="minorEastAsia" w:hAnsi="Arial" w:cs="Arial"/>
        </w:rPr>
        <w:t xml:space="preserve"> means</w:t>
      </w:r>
      <w:r w:rsidR="00FE1AB5" w:rsidRPr="00AC63BB">
        <w:rPr>
          <w:rFonts w:ascii="Arial" w:eastAsiaTheme="minorEastAsia" w:hAnsi="Arial" w:cs="Arial"/>
        </w:rPr>
        <w:t>:</w:t>
      </w:r>
    </w:p>
    <w:p w14:paraId="0D366976" w14:textId="77777777" w:rsidR="004E3852" w:rsidRPr="00AC63BB" w:rsidRDefault="00413052" w:rsidP="00AC63BB">
      <w:pPr>
        <w:pStyle w:val="BodyText"/>
        <w:spacing w:after="0"/>
        <w:rPr>
          <w:rFonts w:ascii="Arial" w:eastAsiaTheme="minorEastAsia" w:hAnsi="Arial" w:cs="Arial"/>
        </w:rPr>
      </w:pPr>
      <w:r w:rsidRPr="00AC63BB">
        <w:rPr>
          <w:rFonts w:ascii="Arial" w:eastAsiaTheme="minorEastAsia" w:hAnsi="Arial" w:cs="Arial"/>
        </w:rPr>
        <w:tab/>
      </w:r>
    </w:p>
    <w:p w14:paraId="0C532608" w14:textId="52FF76BE" w:rsidR="00BE58FA" w:rsidRPr="00FB6CE8" w:rsidRDefault="008A354F" w:rsidP="00FB6CE8">
      <w:pPr>
        <w:pStyle w:val="BodyText"/>
        <w:spacing w:after="0"/>
        <w:ind w:left="1134"/>
        <w:rPr>
          <w:rFonts w:ascii="Arial" w:hAnsi="Arial" w:cs="Arial"/>
        </w:rPr>
      </w:pPr>
      <w:r w:rsidRPr="00AC63BB">
        <w:rPr>
          <w:rFonts w:ascii="Arial" w:hAnsi="Arial" w:cs="Arial"/>
        </w:rPr>
        <w:t xml:space="preserve">(a) </w:t>
      </w:r>
      <w:r w:rsidR="002A6495" w:rsidRPr="00AC63BB">
        <w:rPr>
          <w:rFonts w:ascii="Arial" w:hAnsi="Arial" w:cs="Arial"/>
        </w:rPr>
        <w:tab/>
      </w:r>
      <w:r w:rsidR="008C5F25" w:rsidRPr="00AC63BB">
        <w:rPr>
          <w:rFonts w:ascii="Arial" w:hAnsi="Arial" w:cs="Arial"/>
        </w:rPr>
        <w:t>for the UAE</w:t>
      </w:r>
      <w:r w:rsidR="008817CD" w:rsidRPr="00AC63BB">
        <w:rPr>
          <w:rFonts w:ascii="Arial" w:hAnsi="Arial" w:cs="Arial"/>
        </w:rPr>
        <w:t xml:space="preserve">, </w:t>
      </w:r>
      <w:r w:rsidR="00BE58FA" w:rsidRPr="00AC63BB">
        <w:rPr>
          <w:rFonts w:ascii="Arial" w:hAnsi="Arial" w:cs="Arial"/>
        </w:rPr>
        <w:t>its land territories</w:t>
      </w:r>
      <w:r w:rsidR="2887A4A4" w:rsidRPr="00AC63BB">
        <w:rPr>
          <w:rFonts w:ascii="Arial" w:hAnsi="Arial" w:cs="Arial"/>
        </w:rPr>
        <w:t xml:space="preserve"> and</w:t>
      </w:r>
      <w:r w:rsidR="008817CD" w:rsidRPr="00AC63BB">
        <w:rPr>
          <w:rFonts w:ascii="Arial" w:hAnsi="Arial" w:cs="Arial"/>
        </w:rPr>
        <w:t xml:space="preserve"> </w:t>
      </w:r>
      <w:r w:rsidR="00BE58FA" w:rsidRPr="00AC63BB">
        <w:rPr>
          <w:rFonts w:ascii="Arial" w:hAnsi="Arial" w:cs="Arial"/>
        </w:rPr>
        <w:t>internal waters</w:t>
      </w:r>
      <w:r w:rsidR="00F65985" w:rsidRPr="00AC63BB">
        <w:rPr>
          <w:rFonts w:ascii="Arial" w:hAnsi="Arial" w:cs="Arial"/>
        </w:rPr>
        <w:t xml:space="preserve">, </w:t>
      </w:r>
      <w:r w:rsidR="004377A3" w:rsidRPr="00AC63BB">
        <w:rPr>
          <w:rFonts w:ascii="Arial" w:hAnsi="Arial" w:cs="Arial"/>
        </w:rPr>
        <w:t>i</w:t>
      </w:r>
      <w:r w:rsidR="00BE58FA" w:rsidRPr="00AC63BB">
        <w:rPr>
          <w:rFonts w:ascii="Arial" w:hAnsi="Arial" w:cs="Arial"/>
        </w:rPr>
        <w:t>ncluding its Free Zones, territorial sea</w:t>
      </w:r>
      <w:r w:rsidR="4CB77721" w:rsidRPr="00AC63BB">
        <w:rPr>
          <w:rFonts w:ascii="Arial" w:hAnsi="Arial" w:cs="Arial"/>
        </w:rPr>
        <w:t>,</w:t>
      </w:r>
      <w:r w:rsidR="00E6427A" w:rsidRPr="00AC63BB">
        <w:rPr>
          <w:rFonts w:ascii="Arial" w:hAnsi="Arial" w:cs="Arial"/>
        </w:rPr>
        <w:t xml:space="preserve"> including </w:t>
      </w:r>
      <w:r w:rsidR="00BE58FA" w:rsidRPr="00AC63BB">
        <w:rPr>
          <w:rFonts w:ascii="Arial" w:hAnsi="Arial" w:cs="Arial"/>
        </w:rPr>
        <w:t xml:space="preserve">the seabed, and subsoil thereof, and airspace over such territories and waters, as well as the contiguous zone, the continental shelf and exclusive economic zone, over which </w:t>
      </w:r>
      <w:r w:rsidR="004377A3" w:rsidRPr="00AC63BB">
        <w:rPr>
          <w:rFonts w:ascii="Arial" w:hAnsi="Arial" w:cs="Arial"/>
        </w:rPr>
        <w:t xml:space="preserve">the </w:t>
      </w:r>
      <w:r w:rsidR="00BE58FA" w:rsidRPr="00AC63BB">
        <w:rPr>
          <w:rFonts w:ascii="Arial" w:hAnsi="Arial" w:cs="Arial"/>
        </w:rPr>
        <w:t>UAE has sovereignty, sovereign rights or jurisdiction as defined in its laws, and in accordance with international law</w:t>
      </w:r>
      <w:r w:rsidR="00FB6CE8">
        <w:rPr>
          <w:rFonts w:ascii="Arial" w:eastAsiaTheme="minorEastAsia" w:hAnsi="Arial" w:cs="Arial"/>
        </w:rPr>
        <w:t>;</w:t>
      </w:r>
      <w:r w:rsidR="009A5EDB">
        <w:rPr>
          <w:rFonts w:ascii="Arial" w:eastAsiaTheme="minorEastAsia" w:hAnsi="Arial" w:cs="Arial"/>
        </w:rPr>
        <w:t xml:space="preserve"> and</w:t>
      </w:r>
    </w:p>
    <w:p w14:paraId="44CD7040" w14:textId="77777777" w:rsidR="008B2CE6" w:rsidRPr="00FB6CE8" w:rsidRDefault="008B2CE6" w:rsidP="00FB6CE8">
      <w:pPr>
        <w:pStyle w:val="BodyText"/>
        <w:spacing w:after="0"/>
        <w:ind w:left="1134"/>
        <w:rPr>
          <w:rFonts w:ascii="Arial" w:hAnsi="Arial" w:cs="Arial"/>
        </w:rPr>
      </w:pPr>
    </w:p>
    <w:p w14:paraId="6CAE4282" w14:textId="1F61DCDE" w:rsidR="0093595E" w:rsidRPr="00FB6CE8" w:rsidRDefault="008B2CE6" w:rsidP="00FB6CE8">
      <w:pPr>
        <w:pStyle w:val="BodyText"/>
        <w:spacing w:after="0"/>
        <w:ind w:left="1134"/>
        <w:rPr>
          <w:rFonts w:ascii="Arial" w:eastAsiaTheme="majorEastAsia" w:hAnsi="Arial" w:cs="Arial"/>
        </w:rPr>
      </w:pPr>
      <w:r w:rsidRPr="00FB6CE8">
        <w:rPr>
          <w:rFonts w:ascii="Arial" w:hAnsi="Arial" w:cs="Arial"/>
        </w:rPr>
        <w:t>(b)</w:t>
      </w:r>
      <w:r w:rsidRPr="00FB6CE8">
        <w:rPr>
          <w:rFonts w:ascii="Arial" w:hAnsi="Arial" w:cs="Arial"/>
        </w:rPr>
        <w:tab/>
      </w:r>
      <w:r w:rsidR="008C5F25" w:rsidRPr="00FB6CE8">
        <w:rPr>
          <w:rFonts w:ascii="Arial" w:eastAsiaTheme="majorEastAsia" w:hAnsi="Arial" w:cs="Arial"/>
        </w:rPr>
        <w:t>for Australia</w:t>
      </w:r>
      <w:r w:rsidR="00CE45FD" w:rsidRPr="00FB6CE8">
        <w:rPr>
          <w:rFonts w:ascii="Arial" w:eastAsiaTheme="majorEastAsia" w:hAnsi="Arial" w:cs="Arial"/>
        </w:rPr>
        <w:t>,</w:t>
      </w:r>
      <w:r w:rsidR="00E84266" w:rsidRPr="00FB6CE8">
        <w:rPr>
          <w:rFonts w:ascii="Arial" w:eastAsiaTheme="majorEastAsia" w:hAnsi="Arial" w:cs="Arial"/>
        </w:rPr>
        <w:t xml:space="preserve"> the territory of Australia</w:t>
      </w:r>
      <w:r w:rsidR="006C3FBF" w:rsidRPr="00FB6CE8">
        <w:rPr>
          <w:rFonts w:ascii="Arial" w:eastAsiaTheme="majorEastAsia" w:hAnsi="Arial" w:cs="Arial"/>
        </w:rPr>
        <w:t>:</w:t>
      </w:r>
    </w:p>
    <w:p w14:paraId="3C227087" w14:textId="77777777" w:rsidR="0093595E" w:rsidRPr="00FB6CE8" w:rsidRDefault="0093595E" w:rsidP="00FB6CE8">
      <w:pPr>
        <w:pStyle w:val="BodyText"/>
        <w:spacing w:after="0"/>
        <w:rPr>
          <w:rFonts w:ascii="Arial" w:eastAsiaTheme="minorEastAsia" w:hAnsi="Arial" w:cs="Arial"/>
        </w:rPr>
      </w:pPr>
    </w:p>
    <w:p w14:paraId="514FFFDC" w14:textId="2730BE83" w:rsidR="0093595E" w:rsidRPr="00FB6CE8" w:rsidRDefault="0093595E" w:rsidP="00FB6CE8">
      <w:pPr>
        <w:pStyle w:val="BodyText"/>
        <w:spacing w:after="0"/>
        <w:ind w:left="1701"/>
        <w:rPr>
          <w:rFonts w:ascii="Arial" w:eastAsiaTheme="minorEastAsia" w:hAnsi="Arial" w:cs="Arial"/>
        </w:rPr>
      </w:pPr>
      <w:r w:rsidRPr="00FB6CE8">
        <w:rPr>
          <w:rFonts w:ascii="Arial" w:eastAsiaTheme="minorEastAsia" w:hAnsi="Arial" w:cs="Arial"/>
        </w:rPr>
        <w:t>(i)</w:t>
      </w:r>
      <w:r w:rsidRPr="00FB6CE8">
        <w:rPr>
          <w:rFonts w:ascii="Arial" w:eastAsiaTheme="minorEastAsia" w:hAnsi="Arial" w:cs="Arial"/>
        </w:rPr>
        <w:tab/>
      </w:r>
      <w:r w:rsidR="006C3FBF" w:rsidRPr="00FB6CE8">
        <w:rPr>
          <w:rFonts w:ascii="Arial" w:eastAsiaTheme="minorEastAsia" w:hAnsi="Arial" w:cs="Arial"/>
        </w:rPr>
        <w:t>excluding all external territories other than the Territory of Norfolk Island, the Territory of Christmas Island, the Territory of Cocos (Keeling) Islands, the Territory of Ashmore and Cartier Islands, the Territory of Heard Island and McDonald Islands, and the Coral Sea Islands Territory; and</w:t>
      </w:r>
    </w:p>
    <w:p w14:paraId="277AF8C9" w14:textId="33FECECB" w:rsidR="0093595E" w:rsidRPr="00FB6CE8" w:rsidRDefault="006C3FBF" w:rsidP="00FB6CE8">
      <w:pPr>
        <w:pStyle w:val="BodyText"/>
        <w:spacing w:after="0"/>
        <w:ind w:left="1701"/>
        <w:rPr>
          <w:rFonts w:ascii="Arial" w:eastAsiaTheme="minorEastAsia" w:hAnsi="Arial" w:cs="Arial"/>
        </w:rPr>
      </w:pPr>
      <w:r w:rsidRPr="00FB6CE8">
        <w:rPr>
          <w:rFonts w:ascii="Arial" w:eastAsiaTheme="minorEastAsia" w:hAnsi="Arial" w:cs="Arial"/>
        </w:rPr>
        <w:t xml:space="preserve"> </w:t>
      </w:r>
    </w:p>
    <w:p w14:paraId="7B670B96" w14:textId="4EAC2157" w:rsidR="00DB4591" w:rsidRPr="00FB6CE8" w:rsidRDefault="0093595E" w:rsidP="00FB6CE8">
      <w:pPr>
        <w:pStyle w:val="BodyText"/>
        <w:spacing w:after="0"/>
        <w:ind w:left="1701"/>
        <w:rPr>
          <w:rFonts w:ascii="Arial" w:eastAsiaTheme="minorEastAsia" w:hAnsi="Arial" w:cs="Arial"/>
        </w:rPr>
      </w:pPr>
      <w:r w:rsidRPr="00FB6CE8">
        <w:rPr>
          <w:rFonts w:ascii="Arial" w:eastAsiaTheme="minorEastAsia" w:hAnsi="Arial" w:cs="Arial"/>
        </w:rPr>
        <w:t>(ii)</w:t>
      </w:r>
      <w:r w:rsidRPr="00FB6CE8">
        <w:rPr>
          <w:rFonts w:ascii="Arial" w:eastAsiaTheme="minorEastAsia" w:hAnsi="Arial" w:cs="Arial"/>
        </w:rPr>
        <w:tab/>
      </w:r>
      <w:r w:rsidR="006C3FBF" w:rsidRPr="00FB6CE8">
        <w:rPr>
          <w:rFonts w:ascii="Arial" w:eastAsiaTheme="minorEastAsia" w:hAnsi="Arial" w:cs="Arial"/>
        </w:rPr>
        <w:t xml:space="preserve">including Australia’s territorial sea, contiguous zone, exclusive economic zone and continental shelf over which Australia exercises sovereignty, sovereign rights or jurisdiction in accordance with international law, particularly the </w:t>
      </w:r>
      <w:r w:rsidR="006C3FBF" w:rsidRPr="00B41C58">
        <w:rPr>
          <w:rFonts w:ascii="Arial" w:eastAsiaTheme="minorEastAsia" w:hAnsi="Arial" w:cs="Arial"/>
          <w:i/>
          <w:iCs/>
        </w:rPr>
        <w:t>United Nations Convention on the Law of the Sea</w:t>
      </w:r>
      <w:r w:rsidR="006C3FBF" w:rsidRPr="00FB6CE8">
        <w:rPr>
          <w:rFonts w:ascii="Arial" w:eastAsiaTheme="minorEastAsia" w:hAnsi="Arial" w:cs="Arial"/>
        </w:rPr>
        <w:t xml:space="preserve">, done at Montego Bay on 10 December </w:t>
      </w:r>
      <w:proofErr w:type="gramStart"/>
      <w:r w:rsidR="006C3FBF" w:rsidRPr="00FB6CE8">
        <w:rPr>
          <w:rFonts w:ascii="Arial" w:eastAsiaTheme="minorEastAsia" w:hAnsi="Arial" w:cs="Arial"/>
        </w:rPr>
        <w:t>1982;</w:t>
      </w:r>
      <w:proofErr w:type="gramEnd"/>
    </w:p>
    <w:p w14:paraId="73CBF8C0" w14:textId="77777777" w:rsidR="00DB4591" w:rsidRPr="00FB6CE8" w:rsidRDefault="00DB4591" w:rsidP="00FB6CE8">
      <w:pPr>
        <w:pStyle w:val="BodyText"/>
        <w:spacing w:after="0"/>
        <w:rPr>
          <w:rFonts w:ascii="Arial" w:eastAsiaTheme="minorEastAsia" w:hAnsi="Arial" w:cs="Arial"/>
          <w:color w:val="0070C0"/>
        </w:rPr>
      </w:pPr>
    </w:p>
    <w:p w14:paraId="49E4B160" w14:textId="3F5AB3EA" w:rsidR="00DB4591" w:rsidRPr="00FB6CE8" w:rsidRDefault="0003321C" w:rsidP="00FB6CE8">
      <w:pPr>
        <w:pStyle w:val="BodyText"/>
        <w:spacing w:after="0"/>
        <w:rPr>
          <w:rFonts w:ascii="Arial" w:eastAsiaTheme="minorEastAsia" w:hAnsi="Arial" w:cs="Arial"/>
          <w:color w:val="0070C0"/>
        </w:rPr>
      </w:pPr>
      <w:r w:rsidRPr="00FB6CE8">
        <w:rPr>
          <w:rFonts w:ascii="Arial" w:eastAsia="Calibri" w:hAnsi="Arial" w:cs="Arial"/>
          <w:b/>
          <w:bCs/>
        </w:rPr>
        <w:t xml:space="preserve">WTO </w:t>
      </w:r>
      <w:r w:rsidRPr="00FB6CE8">
        <w:rPr>
          <w:rFonts w:ascii="Arial" w:eastAsia="Calibri" w:hAnsi="Arial" w:cs="Arial"/>
        </w:rPr>
        <w:t xml:space="preserve">means the </w:t>
      </w:r>
      <w:r w:rsidRPr="00FB6CE8">
        <w:rPr>
          <w:rFonts w:ascii="Arial" w:eastAsia="Calibri" w:hAnsi="Arial" w:cs="Arial"/>
          <w:spacing w:val="-5"/>
        </w:rPr>
        <w:t xml:space="preserve">World </w:t>
      </w:r>
      <w:r w:rsidRPr="00FB6CE8">
        <w:rPr>
          <w:rFonts w:ascii="Arial" w:eastAsia="Calibri" w:hAnsi="Arial" w:cs="Arial"/>
        </w:rPr>
        <w:t>Trade</w:t>
      </w:r>
      <w:r w:rsidRPr="00FB6CE8">
        <w:rPr>
          <w:rFonts w:ascii="Arial" w:eastAsia="Calibri" w:hAnsi="Arial" w:cs="Arial"/>
          <w:spacing w:val="-3"/>
        </w:rPr>
        <w:t xml:space="preserve"> </w:t>
      </w:r>
      <w:r w:rsidRPr="00FB6CE8">
        <w:rPr>
          <w:rFonts w:ascii="Arial" w:eastAsia="Calibri" w:hAnsi="Arial" w:cs="Arial"/>
        </w:rPr>
        <w:t>Organization; and</w:t>
      </w:r>
    </w:p>
    <w:p w14:paraId="2229FC7E" w14:textId="77777777" w:rsidR="00DB4591" w:rsidRPr="00FB6CE8" w:rsidRDefault="00DB4591" w:rsidP="00FB6CE8">
      <w:pPr>
        <w:pStyle w:val="BodyText"/>
        <w:spacing w:after="0"/>
        <w:rPr>
          <w:rFonts w:ascii="Arial" w:eastAsiaTheme="minorEastAsia" w:hAnsi="Arial" w:cs="Arial"/>
        </w:rPr>
      </w:pPr>
    </w:p>
    <w:p w14:paraId="1196F820" w14:textId="4382E790" w:rsidR="00884816" w:rsidRPr="00FB6CE8" w:rsidRDefault="0003321C" w:rsidP="00FB6CE8">
      <w:pPr>
        <w:pStyle w:val="BodyText"/>
        <w:spacing w:after="0"/>
        <w:ind w:left="0" w:firstLine="0"/>
        <w:rPr>
          <w:rFonts w:ascii="Arial" w:eastAsiaTheme="minorEastAsia" w:hAnsi="Arial" w:cs="Arial"/>
          <w:color w:val="0070C0"/>
        </w:rPr>
      </w:pPr>
      <w:r w:rsidRPr="00FB6CE8">
        <w:rPr>
          <w:rFonts w:ascii="Arial" w:eastAsia="Calibri" w:hAnsi="Arial" w:cs="Arial"/>
          <w:b/>
          <w:bCs/>
        </w:rPr>
        <w:t xml:space="preserve">WTO Agreement </w:t>
      </w:r>
      <w:r w:rsidRPr="00FB6CE8">
        <w:rPr>
          <w:rFonts w:ascii="Arial" w:eastAsia="Calibri" w:hAnsi="Arial" w:cs="Arial"/>
        </w:rPr>
        <w:t xml:space="preserve">means the </w:t>
      </w:r>
      <w:r w:rsidRPr="00FB6CE8">
        <w:rPr>
          <w:rFonts w:ascii="Arial" w:eastAsia="Calibri" w:hAnsi="Arial" w:cs="Arial"/>
          <w:i/>
          <w:iCs/>
        </w:rPr>
        <w:t xml:space="preserve">Marrakesh Agreement Establishing the </w:t>
      </w:r>
      <w:r w:rsidRPr="00FB6CE8">
        <w:rPr>
          <w:rFonts w:ascii="Arial" w:eastAsia="Calibri" w:hAnsi="Arial" w:cs="Arial"/>
          <w:i/>
          <w:iCs/>
          <w:spacing w:val="-5"/>
        </w:rPr>
        <w:t xml:space="preserve">World </w:t>
      </w:r>
      <w:r w:rsidRPr="00FB6CE8">
        <w:rPr>
          <w:rFonts w:ascii="Arial" w:eastAsia="Calibri" w:hAnsi="Arial" w:cs="Arial"/>
          <w:i/>
          <w:iCs/>
        </w:rPr>
        <w:t>Trade Organization</w:t>
      </w:r>
      <w:r w:rsidRPr="00FB6CE8">
        <w:rPr>
          <w:rFonts w:ascii="Arial" w:eastAsia="Calibri" w:hAnsi="Arial" w:cs="Arial"/>
        </w:rPr>
        <w:t>, done at Marrakesh</w:t>
      </w:r>
      <w:r w:rsidR="4E59C31C" w:rsidRPr="00FB6CE8">
        <w:rPr>
          <w:rFonts w:ascii="Arial" w:eastAsia="Calibri" w:hAnsi="Arial" w:cs="Arial"/>
        </w:rPr>
        <w:t xml:space="preserve"> </w:t>
      </w:r>
      <w:r w:rsidR="00AE19D7" w:rsidRPr="00FB6CE8">
        <w:rPr>
          <w:rFonts w:ascii="Arial" w:eastAsiaTheme="minorEastAsia" w:hAnsi="Arial" w:cs="Arial"/>
        </w:rPr>
        <w:t>on</w:t>
      </w:r>
      <w:r w:rsidRPr="00FB6CE8">
        <w:rPr>
          <w:rFonts w:ascii="Arial" w:eastAsiaTheme="minorEastAsia" w:hAnsi="Arial" w:cs="Arial"/>
        </w:rPr>
        <w:t xml:space="preserve"> 15 April 1994.</w:t>
      </w:r>
      <w:bookmarkStart w:id="4" w:name="_Toc114773042"/>
    </w:p>
    <w:p w14:paraId="54B2FFF4" w14:textId="77777777" w:rsidR="00884816" w:rsidRPr="00FB6CE8" w:rsidRDefault="00884816" w:rsidP="00FB6CE8">
      <w:pPr>
        <w:pStyle w:val="BodyText"/>
        <w:spacing w:after="0"/>
        <w:rPr>
          <w:rFonts w:ascii="Arial" w:eastAsiaTheme="minorEastAsia" w:hAnsi="Arial" w:cs="Arial"/>
        </w:rPr>
      </w:pPr>
    </w:p>
    <w:p w14:paraId="66093F26" w14:textId="77777777" w:rsidR="00C2205E" w:rsidRPr="00FB6CE8" w:rsidRDefault="00C2205E" w:rsidP="00FB6CE8">
      <w:pPr>
        <w:pStyle w:val="BodyText"/>
        <w:spacing w:after="0"/>
        <w:rPr>
          <w:rFonts w:ascii="Arial" w:eastAsiaTheme="minorEastAsia" w:hAnsi="Arial" w:cs="Arial"/>
        </w:rPr>
      </w:pPr>
    </w:p>
    <w:p w14:paraId="4789FF00" w14:textId="2C033F6A" w:rsidR="0093595E" w:rsidRPr="00FB6CE8" w:rsidRDefault="00884816" w:rsidP="00FB6CE8">
      <w:pPr>
        <w:pStyle w:val="BodyText"/>
        <w:spacing w:after="0"/>
        <w:jc w:val="center"/>
        <w:rPr>
          <w:rFonts w:ascii="Arial" w:hAnsi="Arial" w:cs="Arial"/>
        </w:rPr>
      </w:pPr>
      <w:r w:rsidRPr="00FB6CE8">
        <w:rPr>
          <w:rFonts w:ascii="Arial" w:hAnsi="Arial" w:cs="Arial"/>
          <w:b/>
          <w:bCs/>
        </w:rPr>
        <w:t>Article 1.3</w:t>
      </w:r>
    </w:p>
    <w:p w14:paraId="2C62140C" w14:textId="33F48B1F" w:rsidR="00EE2C21" w:rsidRPr="00FB6CE8" w:rsidRDefault="006D60B3" w:rsidP="00FB6CE8">
      <w:pPr>
        <w:pStyle w:val="BodyText"/>
        <w:spacing w:after="0"/>
        <w:jc w:val="center"/>
        <w:rPr>
          <w:rFonts w:ascii="Arial" w:hAnsi="Arial" w:cs="Arial"/>
        </w:rPr>
      </w:pPr>
      <w:r w:rsidRPr="00FB6CE8">
        <w:rPr>
          <w:rFonts w:ascii="Arial" w:hAnsi="Arial" w:cs="Arial"/>
          <w:b/>
          <w:bCs/>
        </w:rPr>
        <w:t>Relation to O</w:t>
      </w:r>
      <w:r w:rsidR="00177F46" w:rsidRPr="00FB6CE8">
        <w:rPr>
          <w:rFonts w:ascii="Arial" w:hAnsi="Arial" w:cs="Arial"/>
          <w:b/>
          <w:bCs/>
        </w:rPr>
        <w:t>ther Agreements</w:t>
      </w:r>
      <w:bookmarkEnd w:id="4"/>
      <w:r w:rsidR="00EE2C21" w:rsidRPr="00FB6CE8">
        <w:rPr>
          <w:rFonts w:ascii="Arial" w:hAnsi="Arial" w:cs="Arial"/>
        </w:rPr>
        <w:br/>
      </w:r>
    </w:p>
    <w:p w14:paraId="2DF3D896" w14:textId="44AB7A4D" w:rsidR="00EE2C21" w:rsidRPr="00FB6CE8" w:rsidRDefault="00EE2C21" w:rsidP="00FB6CE8">
      <w:pPr>
        <w:pStyle w:val="BodyText"/>
        <w:spacing w:after="0"/>
        <w:rPr>
          <w:rFonts w:ascii="Arial" w:hAnsi="Arial" w:cs="Arial"/>
        </w:rPr>
      </w:pPr>
      <w:r w:rsidRPr="00FB6CE8">
        <w:rPr>
          <w:rFonts w:ascii="Arial" w:hAnsi="Arial" w:cs="Arial"/>
        </w:rPr>
        <w:t>1.</w:t>
      </w:r>
      <w:r w:rsidRPr="00FB6CE8">
        <w:rPr>
          <w:rFonts w:ascii="Arial" w:hAnsi="Arial" w:cs="Arial"/>
        </w:rPr>
        <w:tab/>
      </w:r>
      <w:r w:rsidR="00177F46" w:rsidRPr="00FB6CE8">
        <w:rPr>
          <w:rFonts w:ascii="Arial" w:hAnsi="Arial" w:cs="Arial"/>
        </w:rPr>
        <w:t>The Parties affirm their existing rights and obligations with respect to each other under</w:t>
      </w:r>
      <w:r w:rsidR="00757985" w:rsidRPr="00FB6CE8">
        <w:rPr>
          <w:rFonts w:ascii="Arial" w:hAnsi="Arial" w:cs="Arial"/>
        </w:rPr>
        <w:t xml:space="preserve"> </w:t>
      </w:r>
      <w:r w:rsidR="00F65985" w:rsidRPr="00FB6CE8">
        <w:rPr>
          <w:rFonts w:ascii="Arial" w:hAnsi="Arial" w:cs="Arial"/>
        </w:rPr>
        <w:t>i</w:t>
      </w:r>
      <w:r w:rsidR="00757985" w:rsidRPr="00FB6CE8">
        <w:rPr>
          <w:rFonts w:ascii="Arial" w:hAnsi="Arial" w:cs="Arial"/>
        </w:rPr>
        <w:t>nternational agreements</w:t>
      </w:r>
      <w:r w:rsidR="00B167ED" w:rsidRPr="00FB6CE8">
        <w:rPr>
          <w:rFonts w:ascii="Arial" w:hAnsi="Arial" w:cs="Arial"/>
        </w:rPr>
        <w:t xml:space="preserve"> to which the Parties are party, including</w:t>
      </w:r>
      <w:r w:rsidR="00177F46" w:rsidRPr="00FB6CE8">
        <w:rPr>
          <w:rFonts w:ascii="Arial" w:hAnsi="Arial" w:cs="Arial"/>
        </w:rPr>
        <w:t xml:space="preserve"> the WTO</w:t>
      </w:r>
      <w:r w:rsidR="00FB321E" w:rsidRPr="00FB6CE8">
        <w:rPr>
          <w:rFonts w:ascii="Arial" w:hAnsi="Arial" w:cs="Arial"/>
        </w:rPr>
        <w:t xml:space="preserve"> </w:t>
      </w:r>
      <w:r w:rsidR="00177F46" w:rsidRPr="00FB6CE8">
        <w:rPr>
          <w:rFonts w:ascii="Arial" w:hAnsi="Arial" w:cs="Arial"/>
        </w:rPr>
        <w:t>Agreement</w:t>
      </w:r>
      <w:r w:rsidR="00F65985" w:rsidRPr="00FB6CE8">
        <w:rPr>
          <w:rFonts w:ascii="Arial" w:hAnsi="Arial" w:cs="Arial"/>
        </w:rPr>
        <w:t>.</w:t>
      </w:r>
      <w:r w:rsidR="00FB321E" w:rsidRPr="00FB6CE8">
        <w:rPr>
          <w:rFonts w:ascii="Arial" w:hAnsi="Arial" w:cs="Arial"/>
        </w:rPr>
        <w:t xml:space="preserve"> </w:t>
      </w:r>
    </w:p>
    <w:p w14:paraId="74DB7282" w14:textId="77777777" w:rsidR="00EE2C21" w:rsidRPr="00FB6CE8" w:rsidRDefault="00EE2C21" w:rsidP="00FB6CE8">
      <w:pPr>
        <w:pStyle w:val="BodyText"/>
        <w:spacing w:after="0"/>
        <w:rPr>
          <w:rFonts w:ascii="Arial" w:hAnsi="Arial" w:cs="Arial"/>
        </w:rPr>
      </w:pPr>
    </w:p>
    <w:p w14:paraId="62C76B13" w14:textId="017FC840" w:rsidR="00FD1D62" w:rsidRPr="00FB6CE8" w:rsidRDefault="00EE2C21" w:rsidP="00FB6CE8">
      <w:pPr>
        <w:pStyle w:val="BodyText"/>
        <w:spacing w:after="0"/>
        <w:rPr>
          <w:rFonts w:ascii="Arial" w:hAnsi="Arial" w:cs="Arial"/>
        </w:rPr>
      </w:pPr>
      <w:r w:rsidRPr="00FB6CE8">
        <w:rPr>
          <w:rFonts w:ascii="Arial" w:hAnsi="Arial" w:cs="Arial"/>
        </w:rPr>
        <w:t>2.</w:t>
      </w:r>
      <w:r w:rsidRPr="00FB6CE8">
        <w:rPr>
          <w:rFonts w:ascii="Arial" w:hAnsi="Arial" w:cs="Arial"/>
        </w:rPr>
        <w:tab/>
      </w:r>
      <w:r w:rsidR="003020F7" w:rsidRPr="00FB6CE8">
        <w:rPr>
          <w:rFonts w:ascii="Arial" w:hAnsi="Arial" w:cs="Arial"/>
        </w:rPr>
        <w:t xml:space="preserve">In the event of any inconsistency between this Agreement </w:t>
      </w:r>
      <w:r w:rsidR="001B50B5" w:rsidRPr="00FB6CE8">
        <w:rPr>
          <w:rFonts w:ascii="Arial" w:hAnsi="Arial" w:cs="Arial"/>
        </w:rPr>
        <w:t>and</w:t>
      </w:r>
      <w:r w:rsidR="00557D0B" w:rsidRPr="00FB6CE8">
        <w:rPr>
          <w:rFonts w:ascii="Arial" w:hAnsi="Arial" w:cs="Arial"/>
        </w:rPr>
        <w:t xml:space="preserve"> any other international agreement </w:t>
      </w:r>
      <w:r w:rsidR="003020F7" w:rsidRPr="00FB6CE8">
        <w:rPr>
          <w:rFonts w:ascii="Arial" w:hAnsi="Arial" w:cs="Arial"/>
        </w:rPr>
        <w:t xml:space="preserve">to which </w:t>
      </w:r>
      <w:r w:rsidR="00375546" w:rsidRPr="00FB6CE8">
        <w:rPr>
          <w:rFonts w:ascii="Arial" w:hAnsi="Arial" w:cs="Arial"/>
        </w:rPr>
        <w:t>the</w:t>
      </w:r>
      <w:r w:rsidR="006222A2" w:rsidRPr="00FB6CE8">
        <w:rPr>
          <w:rFonts w:ascii="Arial" w:hAnsi="Arial" w:cs="Arial"/>
        </w:rPr>
        <w:t xml:space="preserve"> </w:t>
      </w:r>
      <w:r w:rsidR="003020F7" w:rsidRPr="00FB6CE8">
        <w:rPr>
          <w:rFonts w:ascii="Arial" w:hAnsi="Arial" w:cs="Arial"/>
        </w:rPr>
        <w:t>Parties are party, the Parties shall immediately consult with each other with a view to finding a mutually satisfactory solution</w:t>
      </w:r>
      <w:r w:rsidR="006222A2" w:rsidRPr="00FB6CE8">
        <w:rPr>
          <w:rFonts w:ascii="Arial" w:hAnsi="Arial" w:cs="Arial"/>
        </w:rPr>
        <w:t>.</w:t>
      </w:r>
    </w:p>
    <w:p w14:paraId="3A6FBE96" w14:textId="77777777" w:rsidR="00AE19D7" w:rsidRPr="00FB6CE8" w:rsidRDefault="00AE19D7" w:rsidP="00FB6CE8">
      <w:pPr>
        <w:pStyle w:val="BodyText"/>
        <w:spacing w:after="0"/>
        <w:rPr>
          <w:rFonts w:ascii="Arial" w:hAnsi="Arial" w:cs="Arial"/>
          <w:color w:val="E36C0A" w:themeColor="accent6" w:themeShade="BF"/>
        </w:rPr>
      </w:pPr>
    </w:p>
    <w:p w14:paraId="76852674" w14:textId="77777777" w:rsidR="00584AF5" w:rsidRPr="00FB6CE8" w:rsidRDefault="00584AF5" w:rsidP="00FB6CE8">
      <w:pPr>
        <w:pStyle w:val="BodyText"/>
        <w:spacing w:after="0"/>
        <w:rPr>
          <w:rFonts w:ascii="Arial" w:hAnsi="Arial" w:cs="Arial"/>
        </w:rPr>
      </w:pPr>
      <w:bookmarkStart w:id="5" w:name="_Toc114773043"/>
    </w:p>
    <w:p w14:paraId="061288B1" w14:textId="17130A2B" w:rsidR="00584AF5" w:rsidRPr="00175457" w:rsidRDefault="0076189C" w:rsidP="00FB6CE8">
      <w:pPr>
        <w:pStyle w:val="BodyText"/>
        <w:spacing w:after="0"/>
        <w:jc w:val="center"/>
        <w:rPr>
          <w:rFonts w:ascii="Arial" w:hAnsi="Arial" w:cs="Arial"/>
        </w:rPr>
      </w:pPr>
      <w:r w:rsidRPr="00FB6CE8">
        <w:rPr>
          <w:rFonts w:ascii="Arial" w:eastAsiaTheme="majorEastAsia" w:hAnsi="Arial" w:cs="Arial"/>
          <w:b/>
        </w:rPr>
        <w:lastRenderedPageBreak/>
        <w:t>Article 1.4</w:t>
      </w:r>
    </w:p>
    <w:p w14:paraId="3D03D09A" w14:textId="340644C0" w:rsidR="0076189C" w:rsidRPr="00175457" w:rsidRDefault="00DC1E67" w:rsidP="00FB6CE8">
      <w:pPr>
        <w:pStyle w:val="BodyText"/>
        <w:spacing w:after="0"/>
        <w:jc w:val="center"/>
        <w:rPr>
          <w:rFonts w:ascii="Arial" w:eastAsiaTheme="majorEastAsia" w:hAnsi="Arial" w:cs="Arial"/>
        </w:rPr>
      </w:pPr>
      <w:r w:rsidRPr="00175457">
        <w:rPr>
          <w:rFonts w:ascii="Arial" w:eastAsiaTheme="majorEastAsia" w:hAnsi="Arial" w:cs="Arial"/>
          <w:b/>
        </w:rPr>
        <w:t>Regional and Local Government</w:t>
      </w:r>
      <w:bookmarkEnd w:id="5"/>
    </w:p>
    <w:p w14:paraId="3BE4514A" w14:textId="77777777" w:rsidR="002A4CFE" w:rsidRPr="00175457" w:rsidRDefault="002A4CFE" w:rsidP="00175457">
      <w:pPr>
        <w:pStyle w:val="BodyText"/>
        <w:spacing w:after="0"/>
        <w:rPr>
          <w:rFonts w:ascii="Arial" w:hAnsi="Arial" w:cs="Arial"/>
          <w:b/>
          <w:bCs/>
        </w:rPr>
      </w:pPr>
    </w:p>
    <w:p w14:paraId="66C03F4F" w14:textId="33424280" w:rsidR="00DC1E67" w:rsidRPr="00175457" w:rsidRDefault="002A4CFE" w:rsidP="00175457">
      <w:pPr>
        <w:pStyle w:val="BodyText"/>
        <w:spacing w:after="0"/>
        <w:rPr>
          <w:rFonts w:ascii="Arial" w:hAnsi="Arial" w:cs="Arial"/>
        </w:rPr>
      </w:pPr>
      <w:r w:rsidRPr="00175457">
        <w:rPr>
          <w:rFonts w:ascii="Arial" w:hAnsi="Arial" w:cs="Arial"/>
          <w:bCs/>
        </w:rPr>
        <w:t>1.</w:t>
      </w:r>
      <w:r w:rsidRPr="00175457">
        <w:rPr>
          <w:rFonts w:ascii="Arial" w:hAnsi="Arial" w:cs="Arial"/>
          <w:bCs/>
        </w:rPr>
        <w:tab/>
      </w:r>
      <w:r w:rsidR="006E749F" w:rsidRPr="00175457">
        <w:rPr>
          <w:rFonts w:ascii="Arial" w:hAnsi="Arial" w:cs="Arial"/>
          <w:bCs/>
        </w:rPr>
        <w:t>Each Party shall take such reasonable measures as may be available to it to ensure observance of the provisions of this Agreement by the regional and local governments and authorities and by non-governmental bodies in the exercise of governmental powers delegated by central, regional and local governments and authorities within its territories</w:t>
      </w:r>
      <w:r w:rsidR="004D6D44" w:rsidRPr="00175457">
        <w:rPr>
          <w:rFonts w:ascii="Arial" w:hAnsi="Arial" w:cs="Arial"/>
          <w:bCs/>
        </w:rPr>
        <w:t>, except as otherwise provided in this Agreement</w:t>
      </w:r>
      <w:r w:rsidR="006E749F" w:rsidRPr="00175457">
        <w:rPr>
          <w:rFonts w:ascii="Arial" w:hAnsi="Arial" w:cs="Arial"/>
          <w:bCs/>
        </w:rPr>
        <w:t>.</w:t>
      </w:r>
    </w:p>
    <w:p w14:paraId="3CAD155C" w14:textId="77777777" w:rsidR="00E363DA" w:rsidRPr="00175457" w:rsidRDefault="00E363DA" w:rsidP="00175457">
      <w:pPr>
        <w:pStyle w:val="BodyText"/>
        <w:spacing w:after="0"/>
        <w:rPr>
          <w:rFonts w:ascii="Arial" w:hAnsi="Arial" w:cs="Arial"/>
        </w:rPr>
      </w:pPr>
    </w:p>
    <w:p w14:paraId="3A8E1CB8" w14:textId="46EDD15E" w:rsidR="00FD1D62" w:rsidRPr="00175457" w:rsidRDefault="00E363DA" w:rsidP="00175457">
      <w:pPr>
        <w:pStyle w:val="BodyText"/>
        <w:spacing w:after="0"/>
        <w:rPr>
          <w:rFonts w:ascii="Arial" w:eastAsiaTheme="majorEastAsia" w:hAnsi="Arial" w:cs="Arial"/>
          <w:bCs/>
        </w:rPr>
      </w:pPr>
      <w:r w:rsidRPr="00175457">
        <w:rPr>
          <w:rFonts w:ascii="Arial" w:hAnsi="Arial" w:cs="Arial"/>
          <w:bCs/>
        </w:rPr>
        <w:t>2.</w:t>
      </w:r>
      <w:r w:rsidRPr="00175457">
        <w:rPr>
          <w:rFonts w:ascii="Arial" w:hAnsi="Arial" w:cs="Arial"/>
          <w:bCs/>
        </w:rPr>
        <w:tab/>
      </w:r>
      <w:r w:rsidR="006E749F" w:rsidRPr="00175457">
        <w:rPr>
          <w:rFonts w:ascii="Arial" w:eastAsiaTheme="majorEastAsia" w:hAnsi="Arial" w:cs="Arial"/>
          <w:bCs/>
        </w:rPr>
        <w:t xml:space="preserve">This provision is to be interpreted and applied in accordance with the principles set out in paragraph 12 of Article XXIV of </w:t>
      </w:r>
      <w:r w:rsidR="00B34501">
        <w:rPr>
          <w:rFonts w:ascii="Arial" w:eastAsiaTheme="majorEastAsia" w:hAnsi="Arial" w:cs="Arial"/>
          <w:bCs/>
        </w:rPr>
        <w:t xml:space="preserve">the </w:t>
      </w:r>
      <w:r w:rsidR="006E749F" w:rsidRPr="00175457">
        <w:rPr>
          <w:rFonts w:ascii="Arial" w:eastAsiaTheme="majorEastAsia" w:hAnsi="Arial" w:cs="Arial"/>
          <w:bCs/>
        </w:rPr>
        <w:t>GATT 1994</w:t>
      </w:r>
      <w:r w:rsidR="002B6DAC" w:rsidRPr="00175457">
        <w:rPr>
          <w:rFonts w:ascii="Arial" w:eastAsiaTheme="majorEastAsia" w:hAnsi="Arial" w:cs="Arial"/>
          <w:bCs/>
        </w:rPr>
        <w:t xml:space="preserve"> and paragraph 3 of Article I of </w:t>
      </w:r>
      <w:r w:rsidR="00B34501">
        <w:rPr>
          <w:rFonts w:ascii="Arial" w:eastAsiaTheme="majorEastAsia" w:hAnsi="Arial" w:cs="Arial"/>
          <w:bCs/>
        </w:rPr>
        <w:t xml:space="preserve">the </w:t>
      </w:r>
      <w:r w:rsidR="002B6DAC" w:rsidRPr="00175457">
        <w:rPr>
          <w:rFonts w:ascii="Arial" w:eastAsiaTheme="majorEastAsia" w:hAnsi="Arial" w:cs="Arial"/>
          <w:bCs/>
        </w:rPr>
        <w:t>GATS</w:t>
      </w:r>
      <w:r w:rsidR="00B02830" w:rsidRPr="00175457">
        <w:rPr>
          <w:rFonts w:ascii="Arial" w:eastAsiaTheme="majorEastAsia" w:hAnsi="Arial" w:cs="Arial"/>
          <w:bCs/>
        </w:rPr>
        <w:t>.</w:t>
      </w:r>
    </w:p>
    <w:p w14:paraId="6B7CF5F1" w14:textId="77777777" w:rsidR="00D972C5" w:rsidRPr="00175457" w:rsidRDefault="00D972C5" w:rsidP="00175457">
      <w:pPr>
        <w:pStyle w:val="BodyText"/>
        <w:spacing w:after="0"/>
        <w:rPr>
          <w:rFonts w:ascii="Arial" w:hAnsi="Arial" w:cs="Arial"/>
          <w:color w:val="548DD4" w:themeColor="text2" w:themeTint="99"/>
        </w:rPr>
      </w:pPr>
    </w:p>
    <w:sectPr w:rsidR="00D972C5" w:rsidRPr="00175457" w:rsidSect="00C45292">
      <w:headerReference w:type="default" r:id="rId11"/>
      <w:footerReference w:type="default" r:id="rId12"/>
      <w:pgSz w:w="12240" w:h="15840"/>
      <w:pgMar w:top="1440" w:right="1440" w:bottom="1440" w:left="1440"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32CA" w14:textId="77777777" w:rsidR="00467EC2" w:rsidRDefault="00467EC2" w:rsidP="003E0AE0">
      <w:r>
        <w:separator/>
      </w:r>
    </w:p>
  </w:endnote>
  <w:endnote w:type="continuationSeparator" w:id="0">
    <w:p w14:paraId="1AE5AB95" w14:textId="77777777" w:rsidR="00467EC2" w:rsidRDefault="00467EC2" w:rsidP="003E0AE0">
      <w:r>
        <w:continuationSeparator/>
      </w:r>
    </w:p>
  </w:endnote>
  <w:endnote w:type="continuationNotice" w:id="1">
    <w:p w14:paraId="6E348610" w14:textId="77777777" w:rsidR="00467EC2" w:rsidRDefault="00467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541855"/>
      <w:docPartObj>
        <w:docPartGallery w:val="Page Numbers (Bottom of Page)"/>
        <w:docPartUnique/>
      </w:docPartObj>
    </w:sdtPr>
    <w:sdtEndPr>
      <w:rPr>
        <w:rFonts w:ascii="Arial" w:hAnsi="Arial" w:cs="Arial"/>
        <w:noProof/>
        <w:sz w:val="20"/>
        <w:szCs w:val="20"/>
      </w:rPr>
    </w:sdtEndPr>
    <w:sdtContent>
      <w:p w14:paraId="52022CBF" w14:textId="05776F92" w:rsidR="006D60B3" w:rsidRPr="00FE6764" w:rsidRDefault="00B44D07">
        <w:pPr>
          <w:pStyle w:val="Footer"/>
          <w:jc w:val="center"/>
          <w:rPr>
            <w:rFonts w:ascii="Arial" w:hAnsi="Arial" w:cs="Arial"/>
            <w:sz w:val="20"/>
            <w:szCs w:val="20"/>
          </w:rPr>
        </w:pPr>
        <w:r>
          <w:rPr>
            <w:rFonts w:ascii="Arial" w:hAnsi="Arial" w:cs="Arial"/>
            <w:sz w:val="20"/>
            <w:szCs w:val="20"/>
          </w:rPr>
          <w:t xml:space="preserve">1 – </w:t>
        </w:r>
        <w:r w:rsidR="006D60B3" w:rsidRPr="00FE6764">
          <w:rPr>
            <w:rFonts w:ascii="Arial" w:hAnsi="Arial" w:cs="Arial"/>
            <w:sz w:val="20"/>
            <w:szCs w:val="20"/>
          </w:rPr>
          <w:fldChar w:fldCharType="begin"/>
        </w:r>
        <w:r w:rsidR="006D60B3" w:rsidRPr="00FE6764">
          <w:rPr>
            <w:rFonts w:ascii="Arial" w:hAnsi="Arial" w:cs="Arial"/>
            <w:sz w:val="20"/>
            <w:szCs w:val="20"/>
          </w:rPr>
          <w:instrText xml:space="preserve"> PAGE   \* MERGEFORMAT </w:instrText>
        </w:r>
        <w:r w:rsidR="006D60B3" w:rsidRPr="00FE6764">
          <w:rPr>
            <w:rFonts w:ascii="Arial" w:hAnsi="Arial" w:cs="Arial"/>
            <w:sz w:val="20"/>
            <w:szCs w:val="20"/>
          </w:rPr>
          <w:fldChar w:fldCharType="separate"/>
        </w:r>
        <w:r w:rsidR="00A01E02" w:rsidRPr="00FE6764">
          <w:rPr>
            <w:rFonts w:ascii="Arial" w:hAnsi="Arial" w:cs="Arial"/>
            <w:noProof/>
            <w:sz w:val="20"/>
            <w:szCs w:val="20"/>
          </w:rPr>
          <w:t>1</w:t>
        </w:r>
        <w:r w:rsidR="006D60B3" w:rsidRPr="00FE6764">
          <w:rPr>
            <w:rFonts w:ascii="Arial" w:hAnsi="Arial" w:cs="Arial"/>
            <w:noProof/>
            <w:sz w:val="20"/>
            <w:szCs w:val="20"/>
          </w:rPr>
          <w:fldChar w:fldCharType="end"/>
        </w:r>
      </w:p>
    </w:sdtContent>
  </w:sdt>
  <w:p w14:paraId="387B7F91" w14:textId="77777777" w:rsidR="006D60B3" w:rsidRDefault="006D6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6F794" w14:textId="77777777" w:rsidR="00467EC2" w:rsidRDefault="00467EC2" w:rsidP="003E0AE0">
      <w:r>
        <w:separator/>
      </w:r>
    </w:p>
  </w:footnote>
  <w:footnote w:type="continuationSeparator" w:id="0">
    <w:p w14:paraId="172E5436" w14:textId="77777777" w:rsidR="00467EC2" w:rsidRDefault="00467EC2" w:rsidP="003E0AE0">
      <w:r>
        <w:continuationSeparator/>
      </w:r>
    </w:p>
  </w:footnote>
  <w:footnote w:type="continuationNotice" w:id="1">
    <w:p w14:paraId="1A04AA53" w14:textId="77777777" w:rsidR="00467EC2" w:rsidRDefault="00467E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90CBA" w14:textId="7DA8C4DF" w:rsidR="008A5A9C" w:rsidRPr="002A6495" w:rsidRDefault="008A5A9C" w:rsidP="008A5A9C">
    <w:pPr>
      <w:tabs>
        <w:tab w:val="center" w:pos="4680"/>
        <w:tab w:val="right" w:pos="9360"/>
      </w:tabs>
      <w:rPr>
        <w:rFonts w:ascii="Arial" w:eastAsia="Times New Roman" w:hAnsi="Arial" w:cs="Arial"/>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A7A7C7F"/>
    <w:multiLevelType w:val="hybridMultilevel"/>
    <w:tmpl w:val="32345C32"/>
    <w:lvl w:ilvl="0" w:tplc="AACE518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40B3C0F"/>
    <w:multiLevelType w:val="hybridMultilevel"/>
    <w:tmpl w:val="8E46A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2248514">
    <w:abstractNumId w:val="16"/>
  </w:num>
  <w:num w:numId="2" w16cid:durableId="1533572374">
    <w:abstractNumId w:val="14"/>
  </w:num>
  <w:num w:numId="3" w16cid:durableId="1670399920">
    <w:abstractNumId w:val="13"/>
  </w:num>
  <w:num w:numId="4" w16cid:durableId="1150174657">
    <w:abstractNumId w:val="15"/>
  </w:num>
  <w:num w:numId="5" w16cid:durableId="1676880387">
    <w:abstractNumId w:val="11"/>
  </w:num>
  <w:num w:numId="6" w16cid:durableId="1845969656">
    <w:abstractNumId w:val="9"/>
  </w:num>
  <w:num w:numId="7" w16cid:durableId="191498492">
    <w:abstractNumId w:val="7"/>
  </w:num>
  <w:num w:numId="8" w16cid:durableId="1137726515">
    <w:abstractNumId w:val="6"/>
  </w:num>
  <w:num w:numId="9" w16cid:durableId="1544101890">
    <w:abstractNumId w:val="5"/>
  </w:num>
  <w:num w:numId="10" w16cid:durableId="1834951139">
    <w:abstractNumId w:val="4"/>
  </w:num>
  <w:num w:numId="11" w16cid:durableId="1592201287">
    <w:abstractNumId w:val="8"/>
  </w:num>
  <w:num w:numId="12" w16cid:durableId="738790965">
    <w:abstractNumId w:val="3"/>
  </w:num>
  <w:num w:numId="13" w16cid:durableId="325323005">
    <w:abstractNumId w:val="2"/>
  </w:num>
  <w:num w:numId="14" w16cid:durableId="210769032">
    <w:abstractNumId w:val="1"/>
  </w:num>
  <w:num w:numId="15" w16cid:durableId="2093771053">
    <w:abstractNumId w:val="0"/>
  </w:num>
  <w:num w:numId="16" w16cid:durableId="1966694162">
    <w:abstractNumId w:val="12"/>
  </w:num>
  <w:num w:numId="17" w16cid:durableId="136671436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Type" w:val="AllPages"/>
  </w:docVars>
  <w:rsids>
    <w:rsidRoot w:val="0092213D"/>
    <w:rsid w:val="00004049"/>
    <w:rsid w:val="00005B6F"/>
    <w:rsid w:val="00006383"/>
    <w:rsid w:val="00007C59"/>
    <w:rsid w:val="00025FB5"/>
    <w:rsid w:val="00027D82"/>
    <w:rsid w:val="0003321C"/>
    <w:rsid w:val="000341D2"/>
    <w:rsid w:val="00034AD5"/>
    <w:rsid w:val="00041C6B"/>
    <w:rsid w:val="00042B65"/>
    <w:rsid w:val="00055304"/>
    <w:rsid w:val="000557A4"/>
    <w:rsid w:val="0006114D"/>
    <w:rsid w:val="00063BC4"/>
    <w:rsid w:val="000661CD"/>
    <w:rsid w:val="00070AB2"/>
    <w:rsid w:val="00073BB6"/>
    <w:rsid w:val="00076762"/>
    <w:rsid w:val="00077580"/>
    <w:rsid w:val="00080C73"/>
    <w:rsid w:val="000A0E97"/>
    <w:rsid w:val="000A17B5"/>
    <w:rsid w:val="000A25BE"/>
    <w:rsid w:val="000A3994"/>
    <w:rsid w:val="000B7634"/>
    <w:rsid w:val="000C3489"/>
    <w:rsid w:val="000D1BC9"/>
    <w:rsid w:val="000D31E6"/>
    <w:rsid w:val="000D5752"/>
    <w:rsid w:val="000E5FBD"/>
    <w:rsid w:val="000E6162"/>
    <w:rsid w:val="000E6E90"/>
    <w:rsid w:val="000E755A"/>
    <w:rsid w:val="000F103F"/>
    <w:rsid w:val="000F1040"/>
    <w:rsid w:val="000F2674"/>
    <w:rsid w:val="00100E87"/>
    <w:rsid w:val="0010214D"/>
    <w:rsid w:val="00102715"/>
    <w:rsid w:val="0010386D"/>
    <w:rsid w:val="001102C8"/>
    <w:rsid w:val="00113AC5"/>
    <w:rsid w:val="00122820"/>
    <w:rsid w:val="00133359"/>
    <w:rsid w:val="00145F85"/>
    <w:rsid w:val="001547D9"/>
    <w:rsid w:val="00154A65"/>
    <w:rsid w:val="00161ACF"/>
    <w:rsid w:val="0016243C"/>
    <w:rsid w:val="00170F42"/>
    <w:rsid w:val="00172C7C"/>
    <w:rsid w:val="00175457"/>
    <w:rsid w:val="00177F46"/>
    <w:rsid w:val="001859E8"/>
    <w:rsid w:val="001874E7"/>
    <w:rsid w:val="00187817"/>
    <w:rsid w:val="001945C6"/>
    <w:rsid w:val="001973C1"/>
    <w:rsid w:val="001A23D9"/>
    <w:rsid w:val="001A2CE9"/>
    <w:rsid w:val="001A5A1C"/>
    <w:rsid w:val="001B3BCD"/>
    <w:rsid w:val="001B46EC"/>
    <w:rsid w:val="001B50B5"/>
    <w:rsid w:val="001B566B"/>
    <w:rsid w:val="001D184D"/>
    <w:rsid w:val="001D19B5"/>
    <w:rsid w:val="001D2ACC"/>
    <w:rsid w:val="001D6C8D"/>
    <w:rsid w:val="001D7733"/>
    <w:rsid w:val="001E3EF5"/>
    <w:rsid w:val="001F1242"/>
    <w:rsid w:val="001F4146"/>
    <w:rsid w:val="002013FE"/>
    <w:rsid w:val="00205391"/>
    <w:rsid w:val="00206A00"/>
    <w:rsid w:val="0020766B"/>
    <w:rsid w:val="00220295"/>
    <w:rsid w:val="002222CD"/>
    <w:rsid w:val="00245F86"/>
    <w:rsid w:val="002467B0"/>
    <w:rsid w:val="00246E9C"/>
    <w:rsid w:val="00263E21"/>
    <w:rsid w:val="002676CE"/>
    <w:rsid w:val="0026CD1F"/>
    <w:rsid w:val="00276692"/>
    <w:rsid w:val="0028163C"/>
    <w:rsid w:val="002841A5"/>
    <w:rsid w:val="0029000C"/>
    <w:rsid w:val="00296EBB"/>
    <w:rsid w:val="00296FB3"/>
    <w:rsid w:val="002A124B"/>
    <w:rsid w:val="002A4CFE"/>
    <w:rsid w:val="002A5E91"/>
    <w:rsid w:val="002A6495"/>
    <w:rsid w:val="002B078A"/>
    <w:rsid w:val="002B50D5"/>
    <w:rsid w:val="002B69BA"/>
    <w:rsid w:val="002B6DAC"/>
    <w:rsid w:val="002D52A5"/>
    <w:rsid w:val="002D5FF9"/>
    <w:rsid w:val="002D7908"/>
    <w:rsid w:val="002E6BBB"/>
    <w:rsid w:val="002F016E"/>
    <w:rsid w:val="002F3BC4"/>
    <w:rsid w:val="002F57C6"/>
    <w:rsid w:val="002F75BE"/>
    <w:rsid w:val="003020F7"/>
    <w:rsid w:val="00311806"/>
    <w:rsid w:val="00326738"/>
    <w:rsid w:val="003313F4"/>
    <w:rsid w:val="00335C7B"/>
    <w:rsid w:val="00345C5F"/>
    <w:rsid w:val="00352999"/>
    <w:rsid w:val="00357BE3"/>
    <w:rsid w:val="00367577"/>
    <w:rsid w:val="00375546"/>
    <w:rsid w:val="00376014"/>
    <w:rsid w:val="00386138"/>
    <w:rsid w:val="00386B14"/>
    <w:rsid w:val="00397872"/>
    <w:rsid w:val="003A00A4"/>
    <w:rsid w:val="003A1D3A"/>
    <w:rsid w:val="003A2A1D"/>
    <w:rsid w:val="003A5DC2"/>
    <w:rsid w:val="003B36CF"/>
    <w:rsid w:val="003B45D7"/>
    <w:rsid w:val="003C31CF"/>
    <w:rsid w:val="003C3C7E"/>
    <w:rsid w:val="003C4F73"/>
    <w:rsid w:val="003C745C"/>
    <w:rsid w:val="003D0931"/>
    <w:rsid w:val="003D4E1A"/>
    <w:rsid w:val="003E0AE0"/>
    <w:rsid w:val="003E0AE9"/>
    <w:rsid w:val="003E4980"/>
    <w:rsid w:val="003E6560"/>
    <w:rsid w:val="003F0DA7"/>
    <w:rsid w:val="00413052"/>
    <w:rsid w:val="00417D13"/>
    <w:rsid w:val="00425E5D"/>
    <w:rsid w:val="00427BC1"/>
    <w:rsid w:val="00435B56"/>
    <w:rsid w:val="004377A3"/>
    <w:rsid w:val="00437E87"/>
    <w:rsid w:val="00440896"/>
    <w:rsid w:val="00441DD8"/>
    <w:rsid w:val="00447FF5"/>
    <w:rsid w:val="00461BC0"/>
    <w:rsid w:val="004663F9"/>
    <w:rsid w:val="00467EC2"/>
    <w:rsid w:val="00470CAB"/>
    <w:rsid w:val="0047388C"/>
    <w:rsid w:val="004761EB"/>
    <w:rsid w:val="00481914"/>
    <w:rsid w:val="00485334"/>
    <w:rsid w:val="00492A1B"/>
    <w:rsid w:val="00497672"/>
    <w:rsid w:val="004A65A0"/>
    <w:rsid w:val="004B0F34"/>
    <w:rsid w:val="004B3F46"/>
    <w:rsid w:val="004B433D"/>
    <w:rsid w:val="004B4A5D"/>
    <w:rsid w:val="004B4C9C"/>
    <w:rsid w:val="004C05F9"/>
    <w:rsid w:val="004C5539"/>
    <w:rsid w:val="004D6D44"/>
    <w:rsid w:val="004D718C"/>
    <w:rsid w:val="004E3852"/>
    <w:rsid w:val="004E5175"/>
    <w:rsid w:val="004F19C4"/>
    <w:rsid w:val="004F596B"/>
    <w:rsid w:val="00504F39"/>
    <w:rsid w:val="005064D2"/>
    <w:rsid w:val="00513E6C"/>
    <w:rsid w:val="00514FA0"/>
    <w:rsid w:val="00515FA2"/>
    <w:rsid w:val="0052028E"/>
    <w:rsid w:val="00526A15"/>
    <w:rsid w:val="00527675"/>
    <w:rsid w:val="00532B0E"/>
    <w:rsid w:val="00534F69"/>
    <w:rsid w:val="00535961"/>
    <w:rsid w:val="0054050C"/>
    <w:rsid w:val="00540D8E"/>
    <w:rsid w:val="00541656"/>
    <w:rsid w:val="00551B50"/>
    <w:rsid w:val="00552EFB"/>
    <w:rsid w:val="0055490E"/>
    <w:rsid w:val="005556AF"/>
    <w:rsid w:val="00557D0B"/>
    <w:rsid w:val="00560593"/>
    <w:rsid w:val="0056096E"/>
    <w:rsid w:val="00560EBB"/>
    <w:rsid w:val="00574489"/>
    <w:rsid w:val="00584AF5"/>
    <w:rsid w:val="00590D5C"/>
    <w:rsid w:val="00593E87"/>
    <w:rsid w:val="005A36BB"/>
    <w:rsid w:val="005A4614"/>
    <w:rsid w:val="005A556D"/>
    <w:rsid w:val="005B2A30"/>
    <w:rsid w:val="005B54E0"/>
    <w:rsid w:val="005D1033"/>
    <w:rsid w:val="005D11E1"/>
    <w:rsid w:val="005D67F2"/>
    <w:rsid w:val="005E7BD5"/>
    <w:rsid w:val="005F14BE"/>
    <w:rsid w:val="005F2701"/>
    <w:rsid w:val="006013A9"/>
    <w:rsid w:val="0060522A"/>
    <w:rsid w:val="006105C1"/>
    <w:rsid w:val="00611471"/>
    <w:rsid w:val="00614E2D"/>
    <w:rsid w:val="00616AF0"/>
    <w:rsid w:val="00621EF8"/>
    <w:rsid w:val="006222A2"/>
    <w:rsid w:val="006230C0"/>
    <w:rsid w:val="00626091"/>
    <w:rsid w:val="00626451"/>
    <w:rsid w:val="00627271"/>
    <w:rsid w:val="00630A1A"/>
    <w:rsid w:val="00630F91"/>
    <w:rsid w:val="00631731"/>
    <w:rsid w:val="00633BD2"/>
    <w:rsid w:val="00633E85"/>
    <w:rsid w:val="00636DC7"/>
    <w:rsid w:val="006372E9"/>
    <w:rsid w:val="00637819"/>
    <w:rsid w:val="00637AD0"/>
    <w:rsid w:val="006404E9"/>
    <w:rsid w:val="0065004F"/>
    <w:rsid w:val="00652DE8"/>
    <w:rsid w:val="00655B90"/>
    <w:rsid w:val="006573E7"/>
    <w:rsid w:val="006603BA"/>
    <w:rsid w:val="006612A7"/>
    <w:rsid w:val="0067109E"/>
    <w:rsid w:val="00672151"/>
    <w:rsid w:val="006723CD"/>
    <w:rsid w:val="00675E13"/>
    <w:rsid w:val="00681672"/>
    <w:rsid w:val="00685505"/>
    <w:rsid w:val="0068582C"/>
    <w:rsid w:val="00687B48"/>
    <w:rsid w:val="00690248"/>
    <w:rsid w:val="00691CF3"/>
    <w:rsid w:val="006921BB"/>
    <w:rsid w:val="00692220"/>
    <w:rsid w:val="0069286C"/>
    <w:rsid w:val="00696157"/>
    <w:rsid w:val="006A0499"/>
    <w:rsid w:val="006A41A9"/>
    <w:rsid w:val="006A72F2"/>
    <w:rsid w:val="006C0BE7"/>
    <w:rsid w:val="006C3FBF"/>
    <w:rsid w:val="006D02EA"/>
    <w:rsid w:val="006D0996"/>
    <w:rsid w:val="006D0EF3"/>
    <w:rsid w:val="006D1DC9"/>
    <w:rsid w:val="006D3C9E"/>
    <w:rsid w:val="006D60B3"/>
    <w:rsid w:val="006D67B7"/>
    <w:rsid w:val="006E2AF2"/>
    <w:rsid w:val="006E37DC"/>
    <w:rsid w:val="006E4B4C"/>
    <w:rsid w:val="006E6FDD"/>
    <w:rsid w:val="006E749F"/>
    <w:rsid w:val="006F12B6"/>
    <w:rsid w:val="006F78A6"/>
    <w:rsid w:val="007005D6"/>
    <w:rsid w:val="00705C4A"/>
    <w:rsid w:val="00707CFE"/>
    <w:rsid w:val="00707DBC"/>
    <w:rsid w:val="00717D2E"/>
    <w:rsid w:val="00725B95"/>
    <w:rsid w:val="0074318A"/>
    <w:rsid w:val="0074651C"/>
    <w:rsid w:val="00750B54"/>
    <w:rsid w:val="00752558"/>
    <w:rsid w:val="00754810"/>
    <w:rsid w:val="00757985"/>
    <w:rsid w:val="00761677"/>
    <w:rsid w:val="0076189C"/>
    <w:rsid w:val="00770485"/>
    <w:rsid w:val="007708A2"/>
    <w:rsid w:val="00786E38"/>
    <w:rsid w:val="00797554"/>
    <w:rsid w:val="007A31C4"/>
    <w:rsid w:val="007A42AC"/>
    <w:rsid w:val="007B061A"/>
    <w:rsid w:val="007B481A"/>
    <w:rsid w:val="007B5ACA"/>
    <w:rsid w:val="007C2F8A"/>
    <w:rsid w:val="007C4A5F"/>
    <w:rsid w:val="007C4F48"/>
    <w:rsid w:val="007D78A7"/>
    <w:rsid w:val="007E72FA"/>
    <w:rsid w:val="007E7F89"/>
    <w:rsid w:val="007F0698"/>
    <w:rsid w:val="007F1E7E"/>
    <w:rsid w:val="007F53E9"/>
    <w:rsid w:val="00803556"/>
    <w:rsid w:val="00803D66"/>
    <w:rsid w:val="00811896"/>
    <w:rsid w:val="008133B2"/>
    <w:rsid w:val="00813573"/>
    <w:rsid w:val="008138FA"/>
    <w:rsid w:val="00814EF6"/>
    <w:rsid w:val="0082768B"/>
    <w:rsid w:val="00830B5B"/>
    <w:rsid w:val="00831A52"/>
    <w:rsid w:val="0083342B"/>
    <w:rsid w:val="00834CC0"/>
    <w:rsid w:val="00841579"/>
    <w:rsid w:val="00847B93"/>
    <w:rsid w:val="0087085B"/>
    <w:rsid w:val="00874A9F"/>
    <w:rsid w:val="008817CD"/>
    <w:rsid w:val="0088193C"/>
    <w:rsid w:val="0088311F"/>
    <w:rsid w:val="00884816"/>
    <w:rsid w:val="00884AA5"/>
    <w:rsid w:val="00890FBA"/>
    <w:rsid w:val="008A354F"/>
    <w:rsid w:val="008A3D07"/>
    <w:rsid w:val="008A46BA"/>
    <w:rsid w:val="008A5A9C"/>
    <w:rsid w:val="008B17B0"/>
    <w:rsid w:val="008B2036"/>
    <w:rsid w:val="008B2CE6"/>
    <w:rsid w:val="008C5F25"/>
    <w:rsid w:val="008D0329"/>
    <w:rsid w:val="008F27B4"/>
    <w:rsid w:val="008F49DC"/>
    <w:rsid w:val="008F65CE"/>
    <w:rsid w:val="00907C55"/>
    <w:rsid w:val="00913764"/>
    <w:rsid w:val="0091617C"/>
    <w:rsid w:val="0092121E"/>
    <w:rsid w:val="0092213D"/>
    <w:rsid w:val="009234E2"/>
    <w:rsid w:val="00926FCE"/>
    <w:rsid w:val="00933517"/>
    <w:rsid w:val="0093595E"/>
    <w:rsid w:val="00935A43"/>
    <w:rsid w:val="00940D08"/>
    <w:rsid w:val="00941C29"/>
    <w:rsid w:val="00947431"/>
    <w:rsid w:val="00952938"/>
    <w:rsid w:val="00952ED9"/>
    <w:rsid w:val="00955E7E"/>
    <w:rsid w:val="00961374"/>
    <w:rsid w:val="00962236"/>
    <w:rsid w:val="009639CD"/>
    <w:rsid w:val="0096461B"/>
    <w:rsid w:val="00967368"/>
    <w:rsid w:val="00973EFB"/>
    <w:rsid w:val="009805E4"/>
    <w:rsid w:val="009845D3"/>
    <w:rsid w:val="009847FD"/>
    <w:rsid w:val="00991BAF"/>
    <w:rsid w:val="00992722"/>
    <w:rsid w:val="00995255"/>
    <w:rsid w:val="00995C37"/>
    <w:rsid w:val="009979BD"/>
    <w:rsid w:val="009A13DC"/>
    <w:rsid w:val="009A5EDB"/>
    <w:rsid w:val="009A654C"/>
    <w:rsid w:val="009B0050"/>
    <w:rsid w:val="009C17BA"/>
    <w:rsid w:val="009D0ACB"/>
    <w:rsid w:val="009D14C4"/>
    <w:rsid w:val="009D3684"/>
    <w:rsid w:val="009D78C1"/>
    <w:rsid w:val="009E2789"/>
    <w:rsid w:val="009E4E98"/>
    <w:rsid w:val="009E6AD8"/>
    <w:rsid w:val="009E77C4"/>
    <w:rsid w:val="00A009F2"/>
    <w:rsid w:val="00A01ACE"/>
    <w:rsid w:val="00A01E02"/>
    <w:rsid w:val="00A03306"/>
    <w:rsid w:val="00A06500"/>
    <w:rsid w:val="00A07652"/>
    <w:rsid w:val="00A11526"/>
    <w:rsid w:val="00A15053"/>
    <w:rsid w:val="00A302DB"/>
    <w:rsid w:val="00A3335E"/>
    <w:rsid w:val="00A333BB"/>
    <w:rsid w:val="00A359A0"/>
    <w:rsid w:val="00A40822"/>
    <w:rsid w:val="00A4389F"/>
    <w:rsid w:val="00A45E49"/>
    <w:rsid w:val="00A4669C"/>
    <w:rsid w:val="00A503A5"/>
    <w:rsid w:val="00A51596"/>
    <w:rsid w:val="00A52EE9"/>
    <w:rsid w:val="00A54A74"/>
    <w:rsid w:val="00A56377"/>
    <w:rsid w:val="00A575FA"/>
    <w:rsid w:val="00A60023"/>
    <w:rsid w:val="00A60A53"/>
    <w:rsid w:val="00A64E1F"/>
    <w:rsid w:val="00A767B4"/>
    <w:rsid w:val="00A81147"/>
    <w:rsid w:val="00A84073"/>
    <w:rsid w:val="00A90FFC"/>
    <w:rsid w:val="00A927F7"/>
    <w:rsid w:val="00A97AB5"/>
    <w:rsid w:val="00AA0488"/>
    <w:rsid w:val="00AA7210"/>
    <w:rsid w:val="00AA7D6E"/>
    <w:rsid w:val="00AA7E8F"/>
    <w:rsid w:val="00AB77ED"/>
    <w:rsid w:val="00AC63BB"/>
    <w:rsid w:val="00AE19D7"/>
    <w:rsid w:val="00AE2F81"/>
    <w:rsid w:val="00AE61DC"/>
    <w:rsid w:val="00AE75BE"/>
    <w:rsid w:val="00AE7AF0"/>
    <w:rsid w:val="00AF0C84"/>
    <w:rsid w:val="00AF11B5"/>
    <w:rsid w:val="00AF4DB7"/>
    <w:rsid w:val="00B023E0"/>
    <w:rsid w:val="00B02830"/>
    <w:rsid w:val="00B05491"/>
    <w:rsid w:val="00B10EFB"/>
    <w:rsid w:val="00B167ED"/>
    <w:rsid w:val="00B21314"/>
    <w:rsid w:val="00B34501"/>
    <w:rsid w:val="00B351C3"/>
    <w:rsid w:val="00B36161"/>
    <w:rsid w:val="00B36948"/>
    <w:rsid w:val="00B37939"/>
    <w:rsid w:val="00B41C58"/>
    <w:rsid w:val="00B42B10"/>
    <w:rsid w:val="00B43AE0"/>
    <w:rsid w:val="00B442BE"/>
    <w:rsid w:val="00B44D07"/>
    <w:rsid w:val="00B44F75"/>
    <w:rsid w:val="00B55083"/>
    <w:rsid w:val="00B60033"/>
    <w:rsid w:val="00B62E3D"/>
    <w:rsid w:val="00B73B66"/>
    <w:rsid w:val="00B80258"/>
    <w:rsid w:val="00B81240"/>
    <w:rsid w:val="00B85EDB"/>
    <w:rsid w:val="00B87578"/>
    <w:rsid w:val="00B96D8F"/>
    <w:rsid w:val="00BA28A8"/>
    <w:rsid w:val="00BA3895"/>
    <w:rsid w:val="00BB2E96"/>
    <w:rsid w:val="00BB7D32"/>
    <w:rsid w:val="00BC0C04"/>
    <w:rsid w:val="00BC383A"/>
    <w:rsid w:val="00BD0B14"/>
    <w:rsid w:val="00BD1D0A"/>
    <w:rsid w:val="00BD2D27"/>
    <w:rsid w:val="00BD3131"/>
    <w:rsid w:val="00BD765E"/>
    <w:rsid w:val="00BE0251"/>
    <w:rsid w:val="00BE58FA"/>
    <w:rsid w:val="00BE60A2"/>
    <w:rsid w:val="00BF01BB"/>
    <w:rsid w:val="00BF15AE"/>
    <w:rsid w:val="00BF19FE"/>
    <w:rsid w:val="00C06D50"/>
    <w:rsid w:val="00C13E13"/>
    <w:rsid w:val="00C16A79"/>
    <w:rsid w:val="00C2205E"/>
    <w:rsid w:val="00C22ACE"/>
    <w:rsid w:val="00C27A52"/>
    <w:rsid w:val="00C31C42"/>
    <w:rsid w:val="00C34726"/>
    <w:rsid w:val="00C36ED1"/>
    <w:rsid w:val="00C4232F"/>
    <w:rsid w:val="00C45292"/>
    <w:rsid w:val="00C50ECC"/>
    <w:rsid w:val="00C514C3"/>
    <w:rsid w:val="00C5465B"/>
    <w:rsid w:val="00C61851"/>
    <w:rsid w:val="00C639C5"/>
    <w:rsid w:val="00C649D0"/>
    <w:rsid w:val="00C653D5"/>
    <w:rsid w:val="00C714A1"/>
    <w:rsid w:val="00C736B1"/>
    <w:rsid w:val="00C74E49"/>
    <w:rsid w:val="00C75BE3"/>
    <w:rsid w:val="00C75E7F"/>
    <w:rsid w:val="00C86F3B"/>
    <w:rsid w:val="00C9039C"/>
    <w:rsid w:val="00C925A6"/>
    <w:rsid w:val="00C93385"/>
    <w:rsid w:val="00C94C28"/>
    <w:rsid w:val="00CA6D0C"/>
    <w:rsid w:val="00CB00C8"/>
    <w:rsid w:val="00CB2947"/>
    <w:rsid w:val="00CB69D2"/>
    <w:rsid w:val="00CC3453"/>
    <w:rsid w:val="00CD489A"/>
    <w:rsid w:val="00CD4EFD"/>
    <w:rsid w:val="00CD768A"/>
    <w:rsid w:val="00CE00C6"/>
    <w:rsid w:val="00CE1CD5"/>
    <w:rsid w:val="00CE3C33"/>
    <w:rsid w:val="00CE45FD"/>
    <w:rsid w:val="00CE60DA"/>
    <w:rsid w:val="00CF1BBD"/>
    <w:rsid w:val="00CF1D74"/>
    <w:rsid w:val="00CF69BB"/>
    <w:rsid w:val="00CF7528"/>
    <w:rsid w:val="00D0012B"/>
    <w:rsid w:val="00D019F4"/>
    <w:rsid w:val="00D0389D"/>
    <w:rsid w:val="00D04283"/>
    <w:rsid w:val="00D14756"/>
    <w:rsid w:val="00D17F34"/>
    <w:rsid w:val="00D30C2B"/>
    <w:rsid w:val="00D45776"/>
    <w:rsid w:val="00D51804"/>
    <w:rsid w:val="00D54F62"/>
    <w:rsid w:val="00D56A8D"/>
    <w:rsid w:val="00D72256"/>
    <w:rsid w:val="00D72AEA"/>
    <w:rsid w:val="00D74875"/>
    <w:rsid w:val="00D821B9"/>
    <w:rsid w:val="00D845A3"/>
    <w:rsid w:val="00D85F7F"/>
    <w:rsid w:val="00D86642"/>
    <w:rsid w:val="00D93406"/>
    <w:rsid w:val="00D93F7B"/>
    <w:rsid w:val="00D94F74"/>
    <w:rsid w:val="00D96118"/>
    <w:rsid w:val="00D96FF6"/>
    <w:rsid w:val="00D972C5"/>
    <w:rsid w:val="00DA23C9"/>
    <w:rsid w:val="00DA4816"/>
    <w:rsid w:val="00DA6C47"/>
    <w:rsid w:val="00DA7539"/>
    <w:rsid w:val="00DA7B6A"/>
    <w:rsid w:val="00DB3275"/>
    <w:rsid w:val="00DB36A4"/>
    <w:rsid w:val="00DB4591"/>
    <w:rsid w:val="00DB47F0"/>
    <w:rsid w:val="00DC1C97"/>
    <w:rsid w:val="00DC1E67"/>
    <w:rsid w:val="00DC2607"/>
    <w:rsid w:val="00DD1216"/>
    <w:rsid w:val="00DD2C32"/>
    <w:rsid w:val="00DD3C74"/>
    <w:rsid w:val="00DE0D2A"/>
    <w:rsid w:val="00DE1DDC"/>
    <w:rsid w:val="00DE24B6"/>
    <w:rsid w:val="00DE7AB4"/>
    <w:rsid w:val="00DF3AD8"/>
    <w:rsid w:val="00DF755B"/>
    <w:rsid w:val="00E032B5"/>
    <w:rsid w:val="00E132F6"/>
    <w:rsid w:val="00E13466"/>
    <w:rsid w:val="00E251EC"/>
    <w:rsid w:val="00E270B4"/>
    <w:rsid w:val="00E363DA"/>
    <w:rsid w:val="00E3694C"/>
    <w:rsid w:val="00E37B6E"/>
    <w:rsid w:val="00E40702"/>
    <w:rsid w:val="00E44453"/>
    <w:rsid w:val="00E47A93"/>
    <w:rsid w:val="00E531C6"/>
    <w:rsid w:val="00E54986"/>
    <w:rsid w:val="00E614ED"/>
    <w:rsid w:val="00E62B14"/>
    <w:rsid w:val="00E6427A"/>
    <w:rsid w:val="00E64716"/>
    <w:rsid w:val="00E73528"/>
    <w:rsid w:val="00E75D0F"/>
    <w:rsid w:val="00E84266"/>
    <w:rsid w:val="00E87C61"/>
    <w:rsid w:val="00E9089E"/>
    <w:rsid w:val="00E90C03"/>
    <w:rsid w:val="00EA0682"/>
    <w:rsid w:val="00EA414E"/>
    <w:rsid w:val="00EA5AC5"/>
    <w:rsid w:val="00EB72C1"/>
    <w:rsid w:val="00EB7F89"/>
    <w:rsid w:val="00EC0217"/>
    <w:rsid w:val="00EC1D33"/>
    <w:rsid w:val="00EC503C"/>
    <w:rsid w:val="00EC527B"/>
    <w:rsid w:val="00ED08F3"/>
    <w:rsid w:val="00ED4B12"/>
    <w:rsid w:val="00EE2C21"/>
    <w:rsid w:val="00EE5349"/>
    <w:rsid w:val="00EE59FF"/>
    <w:rsid w:val="00EE73A2"/>
    <w:rsid w:val="00EE79CE"/>
    <w:rsid w:val="00EF066D"/>
    <w:rsid w:val="00EF1072"/>
    <w:rsid w:val="00EF77A7"/>
    <w:rsid w:val="00F04160"/>
    <w:rsid w:val="00F04710"/>
    <w:rsid w:val="00F06B64"/>
    <w:rsid w:val="00F06CB8"/>
    <w:rsid w:val="00F0798E"/>
    <w:rsid w:val="00F07FB3"/>
    <w:rsid w:val="00F2046A"/>
    <w:rsid w:val="00F21713"/>
    <w:rsid w:val="00F239CF"/>
    <w:rsid w:val="00F3022D"/>
    <w:rsid w:val="00F37929"/>
    <w:rsid w:val="00F40222"/>
    <w:rsid w:val="00F41036"/>
    <w:rsid w:val="00F428E7"/>
    <w:rsid w:val="00F43ED3"/>
    <w:rsid w:val="00F46264"/>
    <w:rsid w:val="00F547AB"/>
    <w:rsid w:val="00F56081"/>
    <w:rsid w:val="00F6559B"/>
    <w:rsid w:val="00F65985"/>
    <w:rsid w:val="00F718BC"/>
    <w:rsid w:val="00F80D1E"/>
    <w:rsid w:val="00F90F3B"/>
    <w:rsid w:val="00F9403E"/>
    <w:rsid w:val="00F94C79"/>
    <w:rsid w:val="00FA1B5D"/>
    <w:rsid w:val="00FA389E"/>
    <w:rsid w:val="00FB2DF7"/>
    <w:rsid w:val="00FB321E"/>
    <w:rsid w:val="00FB6656"/>
    <w:rsid w:val="00FB6CE8"/>
    <w:rsid w:val="00FB7A45"/>
    <w:rsid w:val="00FC2F59"/>
    <w:rsid w:val="00FD1D62"/>
    <w:rsid w:val="00FD20A2"/>
    <w:rsid w:val="00FD3565"/>
    <w:rsid w:val="00FD579F"/>
    <w:rsid w:val="00FD5A5B"/>
    <w:rsid w:val="00FE08A7"/>
    <w:rsid w:val="00FE1AB5"/>
    <w:rsid w:val="00FE2967"/>
    <w:rsid w:val="00FE3B70"/>
    <w:rsid w:val="00FE6764"/>
    <w:rsid w:val="00FE6A5E"/>
    <w:rsid w:val="00FE7166"/>
    <w:rsid w:val="00FE783A"/>
    <w:rsid w:val="00FF5F78"/>
    <w:rsid w:val="02AA5F34"/>
    <w:rsid w:val="037EA87E"/>
    <w:rsid w:val="03D1AFF8"/>
    <w:rsid w:val="040C3115"/>
    <w:rsid w:val="058C424C"/>
    <w:rsid w:val="06068681"/>
    <w:rsid w:val="068869C5"/>
    <w:rsid w:val="06CF7181"/>
    <w:rsid w:val="06CFA9D2"/>
    <w:rsid w:val="0775B680"/>
    <w:rsid w:val="09439920"/>
    <w:rsid w:val="095E0B23"/>
    <w:rsid w:val="09BEF9A6"/>
    <w:rsid w:val="0A93ACC4"/>
    <w:rsid w:val="0AC134E9"/>
    <w:rsid w:val="0B909C23"/>
    <w:rsid w:val="0BC8070C"/>
    <w:rsid w:val="0C0DE605"/>
    <w:rsid w:val="0C1DC06D"/>
    <w:rsid w:val="0C6C5A09"/>
    <w:rsid w:val="0C75C805"/>
    <w:rsid w:val="0D0406CC"/>
    <w:rsid w:val="0DDA977E"/>
    <w:rsid w:val="10F85F7C"/>
    <w:rsid w:val="10FA4328"/>
    <w:rsid w:val="118D25F1"/>
    <w:rsid w:val="11E5CDC7"/>
    <w:rsid w:val="12B4B66C"/>
    <w:rsid w:val="13F2AF4C"/>
    <w:rsid w:val="143610C3"/>
    <w:rsid w:val="148423FF"/>
    <w:rsid w:val="15608EC3"/>
    <w:rsid w:val="159B9FEE"/>
    <w:rsid w:val="15ACE39B"/>
    <w:rsid w:val="168609FD"/>
    <w:rsid w:val="17B7813F"/>
    <w:rsid w:val="180681DD"/>
    <w:rsid w:val="18666BAB"/>
    <w:rsid w:val="1870C3D6"/>
    <w:rsid w:val="189E26E3"/>
    <w:rsid w:val="1B638EB4"/>
    <w:rsid w:val="1B684540"/>
    <w:rsid w:val="1B70B3A3"/>
    <w:rsid w:val="1C93D955"/>
    <w:rsid w:val="1CF85195"/>
    <w:rsid w:val="1E006F6E"/>
    <w:rsid w:val="1E2FA9B6"/>
    <w:rsid w:val="1F07A9FE"/>
    <w:rsid w:val="1F1672F4"/>
    <w:rsid w:val="207A98BD"/>
    <w:rsid w:val="2197045D"/>
    <w:rsid w:val="22845D4C"/>
    <w:rsid w:val="2401EF4A"/>
    <w:rsid w:val="245A6737"/>
    <w:rsid w:val="2511305D"/>
    <w:rsid w:val="254BF0D6"/>
    <w:rsid w:val="25B5B7D7"/>
    <w:rsid w:val="25E8A850"/>
    <w:rsid w:val="25F26AAD"/>
    <w:rsid w:val="2798AA8F"/>
    <w:rsid w:val="2887A4A4"/>
    <w:rsid w:val="29BCB283"/>
    <w:rsid w:val="2A4BC4F0"/>
    <w:rsid w:val="2A738C89"/>
    <w:rsid w:val="2B1B8463"/>
    <w:rsid w:val="2B5FCF71"/>
    <w:rsid w:val="2BB60EE5"/>
    <w:rsid w:val="2BFF4BB8"/>
    <w:rsid w:val="2C738132"/>
    <w:rsid w:val="2EDBF8FB"/>
    <w:rsid w:val="2F2B79B7"/>
    <w:rsid w:val="2FB6B30C"/>
    <w:rsid w:val="2FD9F045"/>
    <w:rsid w:val="304F7D20"/>
    <w:rsid w:val="30BB0674"/>
    <w:rsid w:val="321DC997"/>
    <w:rsid w:val="323822E0"/>
    <w:rsid w:val="3315DE72"/>
    <w:rsid w:val="332485E7"/>
    <w:rsid w:val="337C8D82"/>
    <w:rsid w:val="35895735"/>
    <w:rsid w:val="36F15ECB"/>
    <w:rsid w:val="37B660E5"/>
    <w:rsid w:val="3821DC7D"/>
    <w:rsid w:val="3A3961B2"/>
    <w:rsid w:val="3DDEA848"/>
    <w:rsid w:val="3FE3917C"/>
    <w:rsid w:val="4088D303"/>
    <w:rsid w:val="40D0524C"/>
    <w:rsid w:val="40D5311D"/>
    <w:rsid w:val="40D917C4"/>
    <w:rsid w:val="418B7D91"/>
    <w:rsid w:val="429D204A"/>
    <w:rsid w:val="43562DB3"/>
    <w:rsid w:val="43F819F8"/>
    <w:rsid w:val="4410B886"/>
    <w:rsid w:val="4413125A"/>
    <w:rsid w:val="4487420E"/>
    <w:rsid w:val="47457F69"/>
    <w:rsid w:val="4751CF53"/>
    <w:rsid w:val="482EB21E"/>
    <w:rsid w:val="485C63C9"/>
    <w:rsid w:val="486E843E"/>
    <w:rsid w:val="48CB014C"/>
    <w:rsid w:val="49B7CEE6"/>
    <w:rsid w:val="4B368D29"/>
    <w:rsid w:val="4B6967A7"/>
    <w:rsid w:val="4CB58E4E"/>
    <w:rsid w:val="4CB77721"/>
    <w:rsid w:val="4CCC2EA7"/>
    <w:rsid w:val="4E515EAF"/>
    <w:rsid w:val="4E59C31C"/>
    <w:rsid w:val="50C13349"/>
    <w:rsid w:val="512586A5"/>
    <w:rsid w:val="5193170B"/>
    <w:rsid w:val="5550DB84"/>
    <w:rsid w:val="55EC5C57"/>
    <w:rsid w:val="565FFBB9"/>
    <w:rsid w:val="5670E450"/>
    <w:rsid w:val="57175E27"/>
    <w:rsid w:val="5790FB96"/>
    <w:rsid w:val="57B151C8"/>
    <w:rsid w:val="57EC9366"/>
    <w:rsid w:val="59A88512"/>
    <w:rsid w:val="5A0228B9"/>
    <w:rsid w:val="5AE8F28A"/>
    <w:rsid w:val="5B2F079E"/>
    <w:rsid w:val="5C52F2BB"/>
    <w:rsid w:val="5CF7A8E3"/>
    <w:rsid w:val="5D0EC58B"/>
    <w:rsid w:val="5E886490"/>
    <w:rsid w:val="5FE5088A"/>
    <w:rsid w:val="602D6961"/>
    <w:rsid w:val="60C9535B"/>
    <w:rsid w:val="61029777"/>
    <w:rsid w:val="6136606A"/>
    <w:rsid w:val="643B9B48"/>
    <w:rsid w:val="662BA531"/>
    <w:rsid w:val="663E0B19"/>
    <w:rsid w:val="66549814"/>
    <w:rsid w:val="6681A426"/>
    <w:rsid w:val="668562CC"/>
    <w:rsid w:val="6686CE0C"/>
    <w:rsid w:val="6893D852"/>
    <w:rsid w:val="691F0B3C"/>
    <w:rsid w:val="6B3E083B"/>
    <w:rsid w:val="6B647121"/>
    <w:rsid w:val="6C155DDC"/>
    <w:rsid w:val="6C87795C"/>
    <w:rsid w:val="6EA66A6D"/>
    <w:rsid w:val="6EEAB43D"/>
    <w:rsid w:val="6F948500"/>
    <w:rsid w:val="710884F6"/>
    <w:rsid w:val="71305561"/>
    <w:rsid w:val="718683F8"/>
    <w:rsid w:val="71DE16A2"/>
    <w:rsid w:val="7238FE28"/>
    <w:rsid w:val="725EF9C1"/>
    <w:rsid w:val="72CC8404"/>
    <w:rsid w:val="733C48D7"/>
    <w:rsid w:val="7378E465"/>
    <w:rsid w:val="73F0012A"/>
    <w:rsid w:val="7448538F"/>
    <w:rsid w:val="75969A83"/>
    <w:rsid w:val="764B0EF4"/>
    <w:rsid w:val="771D2B39"/>
    <w:rsid w:val="77C4A105"/>
    <w:rsid w:val="77CBC62B"/>
    <w:rsid w:val="78B833F2"/>
    <w:rsid w:val="7BEFD4B4"/>
    <w:rsid w:val="7D8BA515"/>
    <w:rsid w:val="7E8ED4F9"/>
    <w:rsid w:val="7EAAC7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D8D7F"/>
  <w15:chartTrackingRefBased/>
  <w15:docId w15:val="{36A8DEDE-54D2-426E-AE1A-B175CCB9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567" w:hanging="56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A4669C"/>
    <w:rPr>
      <w:rFonts w:ascii="Times New Roman" w:hAnsi="Times New Roman" w:cs="Times New Roman"/>
      <w:kern w:val="24"/>
      <w:sz w:val="24"/>
      <w:szCs w:val="24"/>
      <w:lang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1"/>
      </w:numPr>
    </w:pPr>
  </w:style>
  <w:style w:type="numbering" w:styleId="1ai">
    <w:name w:val="Outline List 1"/>
    <w:basedOn w:val="NoList"/>
    <w:rsid w:val="00DD2C32"/>
    <w:pPr>
      <w:numPr>
        <w:numId w:val="2"/>
      </w:numPr>
    </w:pPr>
  </w:style>
  <w:style w:type="numbering" w:customStyle="1" w:styleId="1a1ai">
    <w:name w:val="1./a./(1)/(a)/i."/>
    <w:basedOn w:val="NoList"/>
    <w:rsid w:val="00DD2C32"/>
    <w:pPr>
      <w:numPr>
        <w:numId w:val="3"/>
      </w:numPr>
    </w:pPr>
  </w:style>
  <w:style w:type="paragraph" w:customStyle="1" w:styleId="AGNormal">
    <w:name w:val="AGNormal"/>
    <w:rsid w:val="00DD2C32"/>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4"/>
      </w:numPr>
      <w:spacing w:after="240"/>
    </w:pPr>
    <w:rPr>
      <w:szCs w:val="20"/>
    </w:rPr>
  </w:style>
  <w:style w:type="paragraph" w:styleId="ListNumber">
    <w:name w:val="List Number"/>
    <w:basedOn w:val="AGNormal"/>
    <w:rsid w:val="00DD2C32"/>
    <w:pPr>
      <w:numPr>
        <w:numId w:val="11"/>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unhideWhenUsed/>
    <w:rsid w:val="00DD2C32"/>
    <w:rPr>
      <w:sz w:val="20"/>
      <w:szCs w:val="20"/>
    </w:rPr>
  </w:style>
  <w:style w:type="character" w:customStyle="1" w:styleId="CommentTextChar">
    <w:name w:val="Comment Text Char"/>
    <w:basedOn w:val="DefaultParagraphFont"/>
    <w:link w:val="CommentText"/>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uiPriority w:val="99"/>
    <w:rsid w:val="00DD2C32"/>
    <w:pPr>
      <w:tabs>
        <w:tab w:val="center" w:pos="4680"/>
        <w:tab w:val="right" w:pos="9360"/>
      </w:tabs>
    </w:pPr>
  </w:style>
  <w:style w:type="character" w:customStyle="1" w:styleId="FooterChar">
    <w:name w:val="Footer Char"/>
    <w:basedOn w:val="DefaultParagraphFont"/>
    <w:link w:val="Footer"/>
    <w:uiPriority w:val="99"/>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uiPriority w:val="99"/>
    <w:rsid w:val="00DD2C32"/>
    <w:rPr>
      <w:vertAlign w:val="superscript"/>
    </w:rPr>
  </w:style>
  <w:style w:type="paragraph" w:styleId="FootnoteText">
    <w:name w:val="footnote text"/>
    <w:basedOn w:val="AGNormal"/>
    <w:link w:val="FootnoteTextChar"/>
    <w:uiPriority w:val="99"/>
    <w:rsid w:val="00DD2C32"/>
    <w:pPr>
      <w:spacing w:before="60" w:after="60"/>
      <w:ind w:firstLine="720"/>
    </w:pPr>
    <w:rPr>
      <w:sz w:val="20"/>
      <w:szCs w:val="20"/>
    </w:rPr>
  </w:style>
  <w:style w:type="character" w:customStyle="1" w:styleId="FootnoteTextChar">
    <w:name w:val="Footnote Text Char"/>
    <w:basedOn w:val="DefaultParagraphFont"/>
    <w:link w:val="FootnoteText"/>
    <w:uiPriority w:val="99"/>
    <w:rsid w:val="00DD2C32"/>
    <w:rPr>
      <w:rFonts w:ascii="Times New Roman" w:eastAsia="Times New Roman" w:hAnsi="Times New Roman" w:cs="Times New Roman"/>
      <w:kern w:val="24"/>
      <w:sz w:val="20"/>
      <w:szCs w:val="20"/>
    </w:rPr>
  </w:style>
  <w:style w:type="paragraph" w:styleId="Header">
    <w:name w:val="header"/>
    <w:basedOn w:val="AGNormal"/>
    <w:link w:val="HeaderChar"/>
    <w:uiPriority w:val="99"/>
    <w:rsid w:val="00DD2C32"/>
    <w:pPr>
      <w:tabs>
        <w:tab w:val="center" w:pos="4680"/>
        <w:tab w:val="right" w:pos="9360"/>
      </w:tabs>
    </w:pPr>
  </w:style>
  <w:style w:type="character" w:customStyle="1" w:styleId="HeaderChar">
    <w:name w:val="Header Char"/>
    <w:basedOn w:val="DefaultParagraphFont"/>
    <w:link w:val="Header"/>
    <w:uiPriority w:val="99"/>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iPriority w:val="99"/>
    <w:unhideWhenUsed/>
    <w:rsid w:val="00DD2C32"/>
    <w:rPr>
      <w:color w:val="0000FF"/>
      <w:u w:val="single"/>
    </w:rPr>
  </w:style>
  <w:style w:type="numbering" w:customStyle="1" w:styleId="IA1a1">
    <w:name w:val="I./A./1./a./(1)"/>
    <w:basedOn w:val="NoList"/>
    <w:rsid w:val="00DD2C32"/>
    <w:pPr>
      <w:numPr>
        <w:numId w:val="5"/>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6"/>
      </w:numPr>
      <w:spacing w:after="240"/>
    </w:pPr>
  </w:style>
  <w:style w:type="paragraph" w:styleId="ListBullet2">
    <w:name w:val="List Bullet 2"/>
    <w:basedOn w:val="ListBullet"/>
    <w:autoRedefine/>
    <w:semiHidden/>
    <w:unhideWhenUsed/>
    <w:rsid w:val="00DD2C32"/>
    <w:pPr>
      <w:numPr>
        <w:numId w:val="7"/>
      </w:numPr>
    </w:pPr>
  </w:style>
  <w:style w:type="paragraph" w:styleId="ListBullet3">
    <w:name w:val="List Bullet 3"/>
    <w:basedOn w:val="ListBullet"/>
    <w:autoRedefine/>
    <w:semiHidden/>
    <w:unhideWhenUsed/>
    <w:rsid w:val="00DD2C32"/>
    <w:pPr>
      <w:numPr>
        <w:numId w:val="8"/>
      </w:numPr>
    </w:pPr>
  </w:style>
  <w:style w:type="paragraph" w:styleId="ListBullet4">
    <w:name w:val="List Bullet 4"/>
    <w:basedOn w:val="ListBullet"/>
    <w:autoRedefine/>
    <w:semiHidden/>
    <w:unhideWhenUsed/>
    <w:rsid w:val="00DD2C32"/>
    <w:pPr>
      <w:numPr>
        <w:numId w:val="9"/>
      </w:numPr>
    </w:pPr>
  </w:style>
  <w:style w:type="paragraph" w:styleId="ListBullet5">
    <w:name w:val="List Bullet 5"/>
    <w:basedOn w:val="ListBullet"/>
    <w:autoRedefine/>
    <w:semiHidden/>
    <w:unhideWhenUsed/>
    <w:rsid w:val="00DD2C32"/>
    <w:pPr>
      <w:numPr>
        <w:numId w:val="10"/>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12"/>
      </w:numPr>
    </w:pPr>
  </w:style>
  <w:style w:type="paragraph" w:styleId="ListNumber3">
    <w:name w:val="List Number 3"/>
    <w:basedOn w:val="ListNumber"/>
    <w:semiHidden/>
    <w:unhideWhenUsed/>
    <w:rsid w:val="00DD2C32"/>
    <w:pPr>
      <w:numPr>
        <w:numId w:val="13"/>
      </w:numPr>
    </w:pPr>
  </w:style>
  <w:style w:type="paragraph" w:styleId="ListNumber4">
    <w:name w:val="List Number 4"/>
    <w:basedOn w:val="ListNumber"/>
    <w:semiHidden/>
    <w:unhideWhenUsed/>
    <w:rsid w:val="00DD2C32"/>
    <w:pPr>
      <w:numPr>
        <w:numId w:val="14"/>
      </w:numPr>
    </w:pPr>
  </w:style>
  <w:style w:type="paragraph" w:styleId="ListNumber5">
    <w:name w:val="List Number 5"/>
    <w:basedOn w:val="ListNumber"/>
    <w:semiHidden/>
    <w:unhideWhenUsed/>
    <w:rsid w:val="00DD2C32"/>
    <w:pPr>
      <w:numPr>
        <w:numId w:val="15"/>
      </w:numPr>
    </w:pPr>
  </w:style>
  <w:style w:type="paragraph" w:styleId="ListParagraph">
    <w:name w:val="List Paragraph"/>
    <w:basedOn w:val="Normal"/>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39"/>
    <w:rsid w:val="00DD2C32"/>
    <w:pPr>
      <w:tabs>
        <w:tab w:val="right" w:leader="dot" w:pos="9360"/>
      </w:tabs>
      <w:spacing w:before="120"/>
      <w:ind w:left="720" w:right="720" w:hanging="720"/>
    </w:pPr>
  </w:style>
  <w:style w:type="paragraph" w:styleId="TOC2">
    <w:name w:val="toc 2"/>
    <w:basedOn w:val="AGNormal"/>
    <w:next w:val="AGNormal"/>
    <w:autoRedefine/>
    <w:uiPriority w:val="39"/>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paragraph" w:customStyle="1" w:styleId="Style1">
    <w:name w:val="Style1"/>
    <w:basedOn w:val="Normal"/>
    <w:link w:val="Style1Char"/>
    <w:qFormat/>
    <w:rsid w:val="00F0798E"/>
    <w:pPr>
      <w:keepNext/>
      <w:keepLines/>
      <w:spacing w:before="360" w:after="360"/>
      <w:contextualSpacing/>
      <w:jc w:val="center"/>
      <w:outlineLvl w:val="0"/>
    </w:pPr>
    <w:rPr>
      <w:rFonts w:eastAsiaTheme="majorEastAsia"/>
      <w:b/>
      <w:bCs/>
      <w:lang w:bidi="ar-SA"/>
    </w:rPr>
  </w:style>
  <w:style w:type="paragraph" w:customStyle="1" w:styleId="Style2">
    <w:name w:val="Style2"/>
    <w:basedOn w:val="Normal"/>
    <w:link w:val="Style2Char"/>
    <w:qFormat/>
    <w:rsid w:val="00F0798E"/>
    <w:pPr>
      <w:spacing w:before="480"/>
      <w:contextualSpacing/>
      <w:jc w:val="center"/>
      <w:outlineLvl w:val="1"/>
    </w:pPr>
    <w:rPr>
      <w:b/>
      <w:spacing w:val="-12"/>
    </w:rPr>
  </w:style>
  <w:style w:type="character" w:customStyle="1" w:styleId="Style1Char">
    <w:name w:val="Style1 Char"/>
    <w:basedOn w:val="DefaultParagraphFont"/>
    <w:link w:val="Style1"/>
    <w:rsid w:val="00F0798E"/>
    <w:rPr>
      <w:rFonts w:ascii="Times New Roman" w:eastAsiaTheme="majorEastAsia" w:hAnsi="Times New Roman" w:cs="Times New Roman"/>
      <w:b/>
      <w:bCs/>
      <w:kern w:val="24"/>
      <w:sz w:val="24"/>
      <w:szCs w:val="24"/>
    </w:rPr>
  </w:style>
  <w:style w:type="paragraph" w:customStyle="1" w:styleId="Style3">
    <w:name w:val="Style3"/>
    <w:basedOn w:val="Normal"/>
    <w:link w:val="Style3Char"/>
    <w:qFormat/>
    <w:rsid w:val="0003321C"/>
    <w:pPr>
      <w:widowControl w:val="0"/>
      <w:tabs>
        <w:tab w:val="left" w:pos="1153"/>
      </w:tabs>
      <w:autoSpaceDE w:val="0"/>
      <w:autoSpaceDN w:val="0"/>
      <w:spacing w:before="120" w:after="120"/>
    </w:pPr>
    <w:rPr>
      <w:rFonts w:eastAsia="Times New Roman"/>
      <w:lang w:bidi="ar-SA"/>
    </w:rPr>
  </w:style>
  <w:style w:type="character" w:customStyle="1" w:styleId="Style2Char">
    <w:name w:val="Style2 Char"/>
    <w:basedOn w:val="DefaultParagraphFont"/>
    <w:link w:val="Style2"/>
    <w:rsid w:val="00F0798E"/>
    <w:rPr>
      <w:rFonts w:ascii="Times New Roman" w:hAnsi="Times New Roman" w:cs="Times New Roman"/>
      <w:b/>
      <w:spacing w:val="-12"/>
      <w:kern w:val="24"/>
      <w:sz w:val="24"/>
      <w:szCs w:val="24"/>
      <w:lang w:bidi="en-US"/>
    </w:rPr>
  </w:style>
  <w:style w:type="character" w:customStyle="1" w:styleId="Style3Char">
    <w:name w:val="Style3 Char"/>
    <w:basedOn w:val="DefaultParagraphFont"/>
    <w:link w:val="Style3"/>
    <w:rsid w:val="0003321C"/>
    <w:rPr>
      <w:rFonts w:ascii="Times New Roman" w:eastAsia="Times New Roman" w:hAnsi="Times New Roman" w:cs="Times New Roman"/>
      <w:kern w:val="24"/>
      <w:sz w:val="24"/>
      <w:szCs w:val="24"/>
    </w:rPr>
  </w:style>
  <w:style w:type="paragraph" w:styleId="Revision">
    <w:name w:val="Revision"/>
    <w:hidden/>
    <w:uiPriority w:val="99"/>
    <w:semiHidden/>
    <w:rsid w:val="00BE58FA"/>
    <w:rPr>
      <w:rFonts w:ascii="Times New Roman" w:hAnsi="Times New Roman" w:cs="Times New Roman"/>
      <w:kern w:val="24"/>
      <w:sz w:val="24"/>
      <w:szCs w:val="24"/>
      <w:lang w:bidi="en-US"/>
    </w:rPr>
  </w:style>
  <w:style w:type="character" w:customStyle="1" w:styleId="cf01">
    <w:name w:val="cf01"/>
    <w:basedOn w:val="DefaultParagraphFont"/>
    <w:rsid w:val="00C86F3B"/>
    <w:rPr>
      <w:rFonts w:ascii="Segoe UI" w:hAnsi="Segoe UI" w:cs="Segoe UI" w:hint="default"/>
      <w:sz w:val="18"/>
      <w:szCs w:val="18"/>
      <w:shd w:val="clear" w:color="auto" w:fill="FFFF00"/>
    </w:rPr>
  </w:style>
  <w:style w:type="character" w:customStyle="1" w:styleId="cf11">
    <w:name w:val="cf11"/>
    <w:basedOn w:val="DefaultParagraphFont"/>
    <w:rsid w:val="00C86F3B"/>
    <w:rPr>
      <w:rFonts w:ascii="Segoe UI" w:hAnsi="Segoe UI" w:cs="Segoe UI" w:hint="default"/>
      <w:sz w:val="18"/>
      <w:szCs w:val="18"/>
      <w:shd w:val="clear" w:color="auto" w:fill="FFFF00"/>
    </w:rPr>
  </w:style>
  <w:style w:type="paragraph" w:customStyle="1" w:styleId="pf0">
    <w:name w:val="pf0"/>
    <w:basedOn w:val="Normal"/>
    <w:rsid w:val="00034AD5"/>
    <w:pPr>
      <w:spacing w:before="100" w:beforeAutospacing="1" w:after="100" w:afterAutospacing="1"/>
    </w:pPr>
    <w:rPr>
      <w:rFonts w:eastAsia="Times New Roman"/>
      <w:kern w:val="0"/>
      <w:lang w:val="en-AU" w:eastAsia="en-AU" w:bidi="ar-SA"/>
    </w:rPr>
  </w:style>
  <w:style w:type="character" w:customStyle="1" w:styleId="cf21">
    <w:name w:val="cf21"/>
    <w:basedOn w:val="DefaultParagraphFont"/>
    <w:rsid w:val="00B21314"/>
    <w:rPr>
      <w:rFonts w:ascii="Segoe UI" w:hAnsi="Segoe UI" w:cs="Segoe UI" w:hint="default"/>
      <w:i/>
      <w:iCs/>
      <w:sz w:val="18"/>
      <w:szCs w:val="18"/>
    </w:rPr>
  </w:style>
  <w:style w:type="paragraph" w:customStyle="1" w:styleId="paragraph">
    <w:name w:val="paragraph"/>
    <w:basedOn w:val="Normal"/>
    <w:rsid w:val="00E40702"/>
    <w:pPr>
      <w:spacing w:before="100" w:beforeAutospacing="1" w:after="100" w:afterAutospacing="1"/>
      <w:ind w:left="0" w:firstLine="0"/>
      <w:jc w:val="left"/>
    </w:pPr>
    <w:rPr>
      <w:rFonts w:eastAsia="Times New Roman"/>
      <w:kern w:val="0"/>
      <w:lang w:val="en-AU" w:eastAsia="en-AU" w:bidi="ar-SA"/>
    </w:rPr>
  </w:style>
  <w:style w:type="character" w:customStyle="1" w:styleId="normaltextrun">
    <w:name w:val="normaltextrun"/>
    <w:basedOn w:val="DefaultParagraphFont"/>
    <w:rsid w:val="00E40702"/>
  </w:style>
  <w:style w:type="character" w:customStyle="1" w:styleId="eop">
    <w:name w:val="eop"/>
    <w:basedOn w:val="DefaultParagraphFont"/>
    <w:rsid w:val="00E4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45755">
      <w:bodyDiv w:val="1"/>
      <w:marLeft w:val="0"/>
      <w:marRight w:val="0"/>
      <w:marTop w:val="0"/>
      <w:marBottom w:val="0"/>
      <w:divBdr>
        <w:top w:val="none" w:sz="0" w:space="0" w:color="auto"/>
        <w:left w:val="none" w:sz="0" w:space="0" w:color="auto"/>
        <w:bottom w:val="none" w:sz="0" w:space="0" w:color="auto"/>
        <w:right w:val="none" w:sz="0" w:space="0" w:color="auto"/>
      </w:divBdr>
    </w:div>
    <w:div w:id="183137592">
      <w:bodyDiv w:val="1"/>
      <w:marLeft w:val="0"/>
      <w:marRight w:val="0"/>
      <w:marTop w:val="0"/>
      <w:marBottom w:val="0"/>
      <w:divBdr>
        <w:top w:val="none" w:sz="0" w:space="0" w:color="auto"/>
        <w:left w:val="none" w:sz="0" w:space="0" w:color="auto"/>
        <w:bottom w:val="none" w:sz="0" w:space="0" w:color="auto"/>
        <w:right w:val="none" w:sz="0" w:space="0" w:color="auto"/>
      </w:divBdr>
    </w:div>
    <w:div w:id="255944220">
      <w:bodyDiv w:val="1"/>
      <w:marLeft w:val="0"/>
      <w:marRight w:val="0"/>
      <w:marTop w:val="0"/>
      <w:marBottom w:val="0"/>
      <w:divBdr>
        <w:top w:val="none" w:sz="0" w:space="0" w:color="auto"/>
        <w:left w:val="none" w:sz="0" w:space="0" w:color="auto"/>
        <w:bottom w:val="none" w:sz="0" w:space="0" w:color="auto"/>
        <w:right w:val="none" w:sz="0" w:space="0" w:color="auto"/>
      </w:divBdr>
    </w:div>
    <w:div w:id="383337130">
      <w:bodyDiv w:val="1"/>
      <w:marLeft w:val="0"/>
      <w:marRight w:val="0"/>
      <w:marTop w:val="0"/>
      <w:marBottom w:val="0"/>
      <w:divBdr>
        <w:top w:val="none" w:sz="0" w:space="0" w:color="auto"/>
        <w:left w:val="none" w:sz="0" w:space="0" w:color="auto"/>
        <w:bottom w:val="none" w:sz="0" w:space="0" w:color="auto"/>
        <w:right w:val="none" w:sz="0" w:space="0" w:color="auto"/>
      </w:divBdr>
    </w:div>
    <w:div w:id="612174773">
      <w:bodyDiv w:val="1"/>
      <w:marLeft w:val="0"/>
      <w:marRight w:val="0"/>
      <w:marTop w:val="0"/>
      <w:marBottom w:val="0"/>
      <w:divBdr>
        <w:top w:val="none" w:sz="0" w:space="0" w:color="auto"/>
        <w:left w:val="none" w:sz="0" w:space="0" w:color="auto"/>
        <w:bottom w:val="none" w:sz="0" w:space="0" w:color="auto"/>
        <w:right w:val="none" w:sz="0" w:space="0" w:color="auto"/>
      </w:divBdr>
    </w:div>
    <w:div w:id="1647474073">
      <w:bodyDiv w:val="1"/>
      <w:marLeft w:val="0"/>
      <w:marRight w:val="0"/>
      <w:marTop w:val="0"/>
      <w:marBottom w:val="0"/>
      <w:divBdr>
        <w:top w:val="none" w:sz="0" w:space="0" w:color="auto"/>
        <w:left w:val="none" w:sz="0" w:space="0" w:color="auto"/>
        <w:bottom w:val="none" w:sz="0" w:space="0" w:color="auto"/>
        <w:right w:val="none" w:sz="0" w:space="0" w:color="auto"/>
      </w:divBdr>
    </w:div>
    <w:div w:id="20788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AC9B2F-1AE5-4BDE-B8F4-9EEF8A7D7DF2}">
  <ds:schemaRefs>
    <ds:schemaRef ds:uri="http://schemas.openxmlformats.org/officeDocument/2006/bibliography"/>
  </ds:schemaRefs>
</ds:datastoreItem>
</file>

<file path=customXml/itemProps2.xml><?xml version="1.0" encoding="utf-8"?>
<ds:datastoreItem xmlns:ds="http://schemas.openxmlformats.org/officeDocument/2006/customXml" ds:itemID="{B1407DDB-2D2A-4B95-B1D2-5299945A8AA1}">
  <ds:schemaRefs>
    <ds:schemaRef ds:uri="http://schemas.microsoft.com/sharepoint/v3/contenttype/forms"/>
  </ds:schemaRefs>
</ds:datastoreItem>
</file>

<file path=customXml/itemProps3.xml><?xml version="1.0" encoding="utf-8"?>
<ds:datastoreItem xmlns:ds="http://schemas.openxmlformats.org/officeDocument/2006/customXml" ds:itemID="{718CB39F-192D-405E-AF0E-80A0A09C8821}"/>
</file>

<file path=customXml/itemProps4.xml><?xml version="1.0" encoding="utf-8"?>
<ds:datastoreItem xmlns:ds="http://schemas.openxmlformats.org/officeDocument/2006/customXml" ds:itemID="{E9C2D996-8FA0-489F-940C-F1E70F7C8B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849</Words>
  <Characters>4678</Characters>
  <Application>Microsoft Office Word</Application>
  <DocSecurity>0</DocSecurity>
  <Lines>149</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Chapter 1 – Initial Provisions and General Definitions</dc:title>
  <dc:subject/>
  <dc:creator>DFAT</dc:creator>
  <cp:keywords>[SEC=OFFICIAL:Sensitive]</cp:keywords>
  <dc:description/>
  <cp:lastModifiedBy> UAE</cp:lastModifiedBy>
  <cp:revision>3</cp:revision>
  <cp:lastPrinted>2018-08-21T09:39:00Z</cp:lastPrinted>
  <dcterms:created xsi:type="dcterms:W3CDTF">2024-09-21T20:14:00Z</dcterms:created>
  <dcterms:modified xsi:type="dcterms:W3CDTF">2024-09-21T20:14:00Z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v=2022.1;a=SHA256;h=952B7AC665710B27D54A0010FFA7175C0358DE96DF39838007D467D3D14E22FA</vt:lpwstr>
  </property>
  <property fmtid="{D5CDD505-2E9C-101B-9397-08002B2CF9AE}" pid="7" name="PM_Qualifier">
    <vt:lpwstr/>
  </property>
  <property fmtid="{D5CDD505-2E9C-101B-9397-08002B2CF9AE}" pid="8" name="PM_SecurityClassification">
    <vt:lpwstr>OFFICIAL:Sensitive</vt:lpwstr>
  </property>
  <property fmtid="{D5CDD505-2E9C-101B-9397-08002B2CF9AE}" pid="9" name="PM_ProtectiveMarkingValue_Header">
    <vt:lpwstr>OFFICIAL: Sensitive</vt:lpwstr>
  </property>
  <property fmtid="{D5CDD505-2E9C-101B-9397-08002B2CF9AE}" pid="10" name="PM_OriginationTimeStamp">
    <vt:lpwstr>2024-02-02T02:35:54Z</vt:lpwstr>
  </property>
  <property fmtid="{D5CDD505-2E9C-101B-9397-08002B2CF9AE}" pid="11" name="PM_Markers">
    <vt:lpwstr/>
  </property>
  <property fmtid="{D5CDD505-2E9C-101B-9397-08002B2CF9AE}" pid="12" name="PM_InsertionValue">
    <vt:lpwstr>OFFICIAL: Sensitive</vt:lpwstr>
  </property>
  <property fmtid="{D5CDD505-2E9C-101B-9397-08002B2CF9AE}" pid="13" name="PM_Originator_Hash_SHA1">
    <vt:lpwstr>2A3A0D50D9331CB3535BFD6939BC243C624FDA86</vt:lpwstr>
  </property>
  <property fmtid="{D5CDD505-2E9C-101B-9397-08002B2CF9AE}" pid="14" name="PM_DisplayValueSecClassificationWithQualifier">
    <vt:lpwstr>OFFICIAL: Sensitive</vt:lpwstr>
  </property>
  <property fmtid="{D5CDD505-2E9C-101B-9397-08002B2CF9AE}" pid="15" name="PM_Originating_FileId">
    <vt:lpwstr>EAD1CD06B01B483185BDF936580A550F</vt:lpwstr>
  </property>
  <property fmtid="{D5CDD505-2E9C-101B-9397-08002B2CF9AE}" pid="16" name="PM_ProtectiveMarkingValue_Footer">
    <vt:lpwstr>OFFICIAL: Sensitive</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 Sensitive</vt:lpwstr>
  </property>
  <property fmtid="{D5CDD505-2E9C-101B-9397-08002B2CF9AE}" pid="20" name="PM_OriginatorUserAccountName_SHA256">
    <vt:lpwstr>D76AF9B9F1A4C5BE8AEB733F67EBFE1DE56C42D39B30EF41BA7605ACB4883CFE</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v=2022.2;d=gov.au;g=ABA70C08-925C-5FA3-8765-3178156983AC</vt:lpwstr>
  </property>
  <property fmtid="{D5CDD505-2E9C-101B-9397-08002B2CF9AE}" pid="23" name="PM_Hash_Version">
    <vt:lpwstr>2022.1</vt:lpwstr>
  </property>
  <property fmtid="{D5CDD505-2E9C-101B-9397-08002B2CF9AE}" pid="24" name="PM_Hash_Salt_Prev">
    <vt:lpwstr>D491F8D53FA710B4E5F65092A7953710</vt:lpwstr>
  </property>
  <property fmtid="{D5CDD505-2E9C-101B-9397-08002B2CF9AE}" pid="25" name="PM_Hash_Salt">
    <vt:lpwstr>5B7B0E637679258DD762452A73AE123C</vt:lpwstr>
  </property>
  <property fmtid="{D5CDD505-2E9C-101B-9397-08002B2CF9AE}" pid="26" name="PM_Hash_SHA1">
    <vt:lpwstr>8F66B312D524D4C8F8FC4B7B51526A65835512D0</vt:lpwstr>
  </property>
  <property fmtid="{D5CDD505-2E9C-101B-9397-08002B2CF9AE}" pid="27" name="PM_SecurityClassification_Prev">
    <vt:lpwstr>OFFICIAL:Sensitive</vt:lpwstr>
  </property>
  <property fmtid="{D5CDD505-2E9C-101B-9397-08002B2CF9AE}" pid="28" name="PM_Qualifier_Prev">
    <vt:lpwstr/>
  </property>
  <property fmtid="{D5CDD505-2E9C-101B-9397-08002B2CF9AE}" pid="29" name="ContentTypeId">
    <vt:lpwstr>0x010100A1DDFAC6AB8B644A99DC8F89F51DDD4D</vt:lpwstr>
  </property>
  <property fmtid="{D5CDD505-2E9C-101B-9397-08002B2CF9AE}" pid="30" name="GrammarlyDocumentId">
    <vt:lpwstr>51633c02aa0a7dd70baa33a019e1c3b92607e51006870f2fd5f3d91b7a951bc9</vt:lpwstr>
  </property>
</Properties>
</file>