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6433" w14:textId="794913EA" w:rsidR="00BC6CF2" w:rsidRDefault="00BC6CF2" w:rsidP="00BC6CF2">
      <w:pPr>
        <w:pStyle w:val="Heading1"/>
      </w:pPr>
      <w:r w:rsidRPr="003200EA">
        <w:t xml:space="preserve">Annex </w:t>
      </w:r>
      <w:r w:rsidR="00E17831">
        <w:t>9</w:t>
      </w:r>
      <w:r w:rsidR="00DC6F3E">
        <w:t>B</w:t>
      </w:r>
      <w:r w:rsidRPr="003200EA">
        <w:t xml:space="preserve"> </w:t>
      </w:r>
    </w:p>
    <w:p w14:paraId="78BDB6A4" w14:textId="77777777" w:rsidR="00BC6CF2" w:rsidRPr="003200EA" w:rsidRDefault="00BC6CF2" w:rsidP="00BC6CF2">
      <w:pPr>
        <w:pStyle w:val="Heading1"/>
      </w:pPr>
      <w:r>
        <w:br/>
      </w:r>
      <w:r w:rsidRPr="003200EA">
        <w:t>Telecommunications Services</w:t>
      </w:r>
    </w:p>
    <w:p w14:paraId="2114A1AC" w14:textId="77777777" w:rsidR="00BC6CF2" w:rsidRPr="00E4763C" w:rsidRDefault="00BC6CF2" w:rsidP="00BC6CF2">
      <w:pPr>
        <w:rPr>
          <w:b/>
          <w:bCs/>
          <w:lang w:val="en-GB"/>
        </w:rPr>
      </w:pPr>
    </w:p>
    <w:p w14:paraId="2F8B1322" w14:textId="77777777" w:rsidR="00BC6CF2" w:rsidRPr="00E4763C" w:rsidRDefault="00BC6CF2" w:rsidP="00BC6CF2">
      <w:pPr>
        <w:rPr>
          <w:b/>
          <w:bCs/>
          <w:lang w:val="en-GB"/>
        </w:rPr>
      </w:pPr>
    </w:p>
    <w:p w14:paraId="0569DC6B" w14:textId="78F67BAC" w:rsidR="00BC6CF2" w:rsidRPr="003200EA" w:rsidRDefault="00BC6CF2" w:rsidP="00BC6CF2">
      <w:pPr>
        <w:pStyle w:val="Heading2"/>
        <w:rPr>
          <w:lang w:val="en-GB"/>
        </w:rPr>
      </w:pPr>
      <w:r w:rsidRPr="003200EA">
        <w:rPr>
          <w:lang w:val="en-GB"/>
        </w:rPr>
        <w:t xml:space="preserve">Article </w:t>
      </w:r>
      <w:r w:rsidR="00E17831">
        <w:rPr>
          <w:lang w:val="en-GB"/>
        </w:rPr>
        <w:t>9</w:t>
      </w:r>
      <w:r w:rsidRPr="003200EA">
        <w:rPr>
          <w:lang w:val="en-GB"/>
        </w:rPr>
        <w:t>B.1</w:t>
      </w:r>
      <w:r w:rsidRPr="00E4763C">
        <w:rPr>
          <w:lang w:val="en-GB"/>
        </w:rPr>
        <w:br/>
      </w:r>
      <w:r w:rsidRPr="003200EA">
        <w:rPr>
          <w:lang w:val="en-GB"/>
        </w:rPr>
        <w:t>Definitions</w:t>
      </w:r>
    </w:p>
    <w:p w14:paraId="493998E9" w14:textId="77777777" w:rsidR="00BC6CF2" w:rsidRDefault="00BC6CF2" w:rsidP="00BC6CF2">
      <w:pPr>
        <w:pStyle w:val="Body"/>
        <w:spacing w:after="0" w:line="240" w:lineRule="auto"/>
        <w:jc w:val="both"/>
        <w:rPr>
          <w:rFonts w:cs="Arial"/>
          <w:color w:val="auto"/>
        </w:rPr>
      </w:pPr>
    </w:p>
    <w:p w14:paraId="41AC0AA5" w14:textId="77777777" w:rsidR="00BC6CF2" w:rsidRDefault="00BC6CF2" w:rsidP="00247367">
      <w:pPr>
        <w:pStyle w:val="Body"/>
        <w:tabs>
          <w:tab w:val="left" w:pos="567"/>
        </w:tabs>
        <w:spacing w:after="0" w:line="240" w:lineRule="auto"/>
        <w:jc w:val="both"/>
        <w:rPr>
          <w:rFonts w:cs="Arial"/>
          <w:color w:val="auto"/>
        </w:rPr>
      </w:pPr>
      <w:r w:rsidRPr="003200EA">
        <w:rPr>
          <w:rFonts w:cs="Arial"/>
          <w:color w:val="auto"/>
        </w:rPr>
        <w:t>For the purposes of this Annex:</w:t>
      </w:r>
    </w:p>
    <w:p w14:paraId="00213A48" w14:textId="77777777" w:rsidR="00BC6CF2" w:rsidRDefault="00BC6CF2" w:rsidP="00247367">
      <w:pPr>
        <w:pStyle w:val="Body"/>
        <w:tabs>
          <w:tab w:val="left" w:pos="567"/>
        </w:tabs>
        <w:spacing w:after="0" w:line="240" w:lineRule="auto"/>
        <w:jc w:val="both"/>
        <w:rPr>
          <w:rFonts w:cs="Arial"/>
          <w:color w:val="auto"/>
        </w:rPr>
      </w:pPr>
    </w:p>
    <w:p w14:paraId="15C58392" w14:textId="188B8580" w:rsidR="00BC6CF2" w:rsidRDefault="00BC6CF2" w:rsidP="00247367">
      <w:pPr>
        <w:pStyle w:val="Body"/>
        <w:tabs>
          <w:tab w:val="left" w:pos="567"/>
        </w:tabs>
        <w:spacing w:after="0" w:line="240" w:lineRule="auto"/>
        <w:jc w:val="both"/>
        <w:rPr>
          <w:rFonts w:cs="Arial"/>
          <w:color w:val="auto"/>
        </w:rPr>
      </w:pPr>
      <w:r w:rsidRPr="00E4763C">
        <w:rPr>
          <w:rFonts w:cs="Arial"/>
          <w:b/>
          <w:color w:val="auto"/>
        </w:rPr>
        <w:t>cost-oriented</w:t>
      </w:r>
      <w:r w:rsidRPr="003200EA">
        <w:rPr>
          <w:rFonts w:cs="Arial"/>
          <w:color w:val="auto"/>
        </w:rPr>
        <w:t xml:space="preserve"> means based on cost, and may include a reasonable profit, and may involve different cost methodologies for different facilities or services;</w:t>
      </w:r>
    </w:p>
    <w:p w14:paraId="55554058" w14:textId="77777777" w:rsidR="00BC6CF2" w:rsidRDefault="00BC6CF2" w:rsidP="00247367">
      <w:pPr>
        <w:pStyle w:val="Body"/>
        <w:tabs>
          <w:tab w:val="left" w:pos="567"/>
        </w:tabs>
        <w:spacing w:after="0" w:line="240" w:lineRule="auto"/>
        <w:ind w:left="1134" w:hanging="567"/>
        <w:jc w:val="both"/>
        <w:rPr>
          <w:rFonts w:cs="Arial"/>
          <w:color w:val="auto"/>
        </w:rPr>
      </w:pPr>
    </w:p>
    <w:p w14:paraId="4292630A" w14:textId="69E9C3FB" w:rsidR="00BC6CF2" w:rsidRDefault="00BC6CF2" w:rsidP="00247367">
      <w:pPr>
        <w:pStyle w:val="Body"/>
        <w:tabs>
          <w:tab w:val="left" w:pos="567"/>
        </w:tabs>
        <w:spacing w:after="0" w:line="240" w:lineRule="auto"/>
        <w:jc w:val="both"/>
        <w:rPr>
          <w:rFonts w:cs="Arial"/>
          <w:color w:val="auto"/>
        </w:rPr>
      </w:pPr>
      <w:r w:rsidRPr="00E4763C">
        <w:rPr>
          <w:rFonts w:cs="Arial"/>
          <w:b/>
          <w:color w:val="auto"/>
        </w:rPr>
        <w:t>end-user</w:t>
      </w:r>
      <w:r w:rsidRPr="003200EA">
        <w:rPr>
          <w:rFonts w:cs="Arial"/>
          <w:color w:val="auto"/>
        </w:rPr>
        <w:t xml:space="preserve"> means a final consumer of, or subscriber to, a public telecommunications service, including a service supplier other than a supplier of public telecommunications services;</w:t>
      </w:r>
    </w:p>
    <w:p w14:paraId="04EE5858" w14:textId="77777777" w:rsidR="00BC6CF2" w:rsidRDefault="00BC6CF2" w:rsidP="00247367">
      <w:pPr>
        <w:pStyle w:val="Body"/>
        <w:tabs>
          <w:tab w:val="left" w:pos="567"/>
        </w:tabs>
        <w:spacing w:after="0" w:line="240" w:lineRule="auto"/>
        <w:ind w:left="1134" w:hanging="567"/>
        <w:jc w:val="both"/>
        <w:rPr>
          <w:rFonts w:cs="Arial"/>
          <w:color w:val="auto"/>
        </w:rPr>
      </w:pPr>
    </w:p>
    <w:p w14:paraId="46BFD60D" w14:textId="6FFE67E6" w:rsidR="00BC6CF2" w:rsidRDefault="00BC6CF2" w:rsidP="00247367">
      <w:pPr>
        <w:pStyle w:val="Body"/>
        <w:tabs>
          <w:tab w:val="left" w:pos="567"/>
        </w:tabs>
        <w:spacing w:after="0" w:line="240" w:lineRule="auto"/>
        <w:jc w:val="both"/>
        <w:rPr>
          <w:rFonts w:cs="Arial"/>
          <w:color w:val="auto"/>
        </w:rPr>
      </w:pPr>
      <w:r w:rsidRPr="00E4763C">
        <w:rPr>
          <w:rFonts w:cs="Arial"/>
          <w:b/>
          <w:color w:val="auto"/>
        </w:rPr>
        <w:t>essential facilities</w:t>
      </w:r>
      <w:r w:rsidRPr="003200EA">
        <w:rPr>
          <w:rFonts w:cs="Arial"/>
          <w:color w:val="auto"/>
        </w:rPr>
        <w:t xml:space="preserve"> </w:t>
      </w:r>
      <w:proofErr w:type="gramStart"/>
      <w:r w:rsidRPr="003200EA">
        <w:rPr>
          <w:rFonts w:cs="Arial"/>
          <w:color w:val="auto"/>
        </w:rPr>
        <w:t>means</w:t>
      </w:r>
      <w:proofErr w:type="gramEnd"/>
      <w:r w:rsidRPr="003200EA">
        <w:rPr>
          <w:rFonts w:cs="Arial"/>
          <w:color w:val="auto"/>
        </w:rPr>
        <w:t xml:space="preserve"> facilities of a public telecommunications network or service that:</w:t>
      </w:r>
    </w:p>
    <w:p w14:paraId="48837F66" w14:textId="77777777" w:rsidR="00BC6CF2" w:rsidRDefault="00BC6CF2" w:rsidP="00247367">
      <w:pPr>
        <w:pStyle w:val="Body"/>
        <w:tabs>
          <w:tab w:val="left" w:pos="567"/>
        </w:tabs>
        <w:spacing w:after="0" w:line="240" w:lineRule="auto"/>
        <w:ind w:left="1418" w:hanging="709"/>
        <w:jc w:val="both"/>
        <w:rPr>
          <w:rFonts w:cs="Arial"/>
          <w:color w:val="auto"/>
        </w:rPr>
      </w:pPr>
    </w:p>
    <w:p w14:paraId="77BB3B40" w14:textId="2CF9DF88" w:rsidR="00BC6CF2" w:rsidRDefault="00953360" w:rsidP="00FB0CA0">
      <w:pPr>
        <w:pStyle w:val="Body"/>
        <w:tabs>
          <w:tab w:val="left" w:pos="567"/>
        </w:tabs>
        <w:spacing w:after="0" w:line="240" w:lineRule="auto"/>
        <w:ind w:left="1130" w:hanging="1130"/>
        <w:jc w:val="both"/>
        <w:rPr>
          <w:rFonts w:cs="Arial"/>
          <w:color w:val="auto"/>
        </w:rPr>
      </w:pPr>
      <w:r>
        <w:rPr>
          <w:rFonts w:cs="Arial"/>
          <w:color w:val="auto"/>
        </w:rPr>
        <w:tab/>
      </w:r>
      <w:r w:rsidR="00BC6CF2" w:rsidRPr="003200EA">
        <w:rPr>
          <w:rFonts w:cs="Arial"/>
          <w:color w:val="auto"/>
        </w:rPr>
        <w:t>(</w:t>
      </w:r>
      <w:r>
        <w:rPr>
          <w:rFonts w:cs="Arial"/>
          <w:color w:val="auto"/>
        </w:rPr>
        <w:t>a</w:t>
      </w:r>
      <w:r w:rsidR="00BC6CF2" w:rsidRPr="003200EA">
        <w:rPr>
          <w:rFonts w:cs="Arial"/>
          <w:color w:val="auto"/>
        </w:rPr>
        <w:t>)</w:t>
      </w:r>
      <w:r w:rsidR="00BC6CF2" w:rsidRPr="003200EA">
        <w:rPr>
          <w:rFonts w:cs="Arial"/>
          <w:color w:val="auto"/>
        </w:rPr>
        <w:tab/>
        <w:t>are exclusively or predominantly provided by a single or limited number of suppliers; and</w:t>
      </w:r>
    </w:p>
    <w:p w14:paraId="64DD063A" w14:textId="77777777" w:rsidR="00BC6CF2" w:rsidRDefault="00BC6CF2" w:rsidP="00247367">
      <w:pPr>
        <w:pStyle w:val="Body"/>
        <w:tabs>
          <w:tab w:val="left" w:pos="567"/>
        </w:tabs>
        <w:spacing w:after="0" w:line="240" w:lineRule="auto"/>
        <w:ind w:left="1701" w:hanging="567"/>
        <w:jc w:val="both"/>
        <w:rPr>
          <w:rFonts w:cs="Arial"/>
          <w:color w:val="auto"/>
        </w:rPr>
      </w:pPr>
    </w:p>
    <w:p w14:paraId="0E44C234" w14:textId="4542BA0E" w:rsidR="00BC6CF2" w:rsidRDefault="00953360" w:rsidP="00FB0CA0">
      <w:pPr>
        <w:pStyle w:val="Body"/>
        <w:tabs>
          <w:tab w:val="left" w:pos="567"/>
        </w:tabs>
        <w:spacing w:after="0" w:line="240" w:lineRule="auto"/>
        <w:ind w:left="1130" w:hanging="1130"/>
        <w:jc w:val="both"/>
        <w:rPr>
          <w:rFonts w:cs="Arial"/>
          <w:color w:val="auto"/>
        </w:rPr>
      </w:pPr>
      <w:r>
        <w:rPr>
          <w:rFonts w:cs="Arial"/>
          <w:color w:val="auto"/>
        </w:rPr>
        <w:tab/>
      </w:r>
      <w:r w:rsidR="00BC6CF2" w:rsidRPr="003200EA">
        <w:rPr>
          <w:rFonts w:cs="Arial"/>
          <w:color w:val="auto"/>
        </w:rPr>
        <w:t>(</w:t>
      </w:r>
      <w:r>
        <w:rPr>
          <w:rFonts w:cs="Arial"/>
          <w:color w:val="auto"/>
        </w:rPr>
        <w:t>b</w:t>
      </w:r>
      <w:r w:rsidR="00BC6CF2" w:rsidRPr="003200EA">
        <w:rPr>
          <w:rFonts w:cs="Arial"/>
          <w:color w:val="auto"/>
        </w:rPr>
        <w:t>)</w:t>
      </w:r>
      <w:r w:rsidR="00BC6CF2" w:rsidRPr="003200EA">
        <w:rPr>
          <w:rFonts w:cs="Arial"/>
          <w:color w:val="auto"/>
        </w:rPr>
        <w:tab/>
        <w:t>cannot feasibly be economically or technically substituted in order to provide a service;</w:t>
      </w:r>
    </w:p>
    <w:p w14:paraId="7EDB0447" w14:textId="77777777" w:rsidR="00BC6CF2" w:rsidRDefault="00BC6CF2" w:rsidP="00247367">
      <w:pPr>
        <w:pStyle w:val="Body"/>
        <w:tabs>
          <w:tab w:val="left" w:pos="567"/>
        </w:tabs>
        <w:spacing w:after="0" w:line="240" w:lineRule="auto"/>
        <w:jc w:val="both"/>
        <w:rPr>
          <w:rFonts w:cs="Arial"/>
          <w:color w:val="auto"/>
        </w:rPr>
      </w:pPr>
    </w:p>
    <w:p w14:paraId="33400B42" w14:textId="5495F820" w:rsidR="00BC6CF2" w:rsidRDefault="00BC6CF2" w:rsidP="00247367">
      <w:pPr>
        <w:pStyle w:val="Body"/>
        <w:tabs>
          <w:tab w:val="left" w:pos="567"/>
        </w:tabs>
        <w:spacing w:after="0" w:line="240" w:lineRule="auto"/>
        <w:jc w:val="both"/>
        <w:rPr>
          <w:rFonts w:cs="Arial"/>
          <w:color w:val="auto"/>
        </w:rPr>
      </w:pPr>
      <w:r w:rsidRPr="006B06DC">
        <w:rPr>
          <w:b/>
          <w:color w:val="auto"/>
          <w:lang w:val="en-AU"/>
        </w:rPr>
        <w:t>interconnection</w:t>
      </w:r>
      <w:r>
        <w:rPr>
          <w:rFonts w:cs="Arial"/>
          <w:color w:val="auto"/>
        </w:rPr>
        <w:t xml:space="preserve"> </w:t>
      </w:r>
      <w:r w:rsidRPr="003200EA">
        <w:rPr>
          <w:rFonts w:cs="Arial"/>
          <w:color w:val="auto"/>
        </w:rPr>
        <w:t>means</w:t>
      </w:r>
      <w:r>
        <w:rPr>
          <w:rFonts w:cs="Arial"/>
          <w:color w:val="auto"/>
        </w:rPr>
        <w:t xml:space="preserve"> </w:t>
      </w:r>
      <w:r w:rsidRPr="003200EA">
        <w:rPr>
          <w:rFonts w:cs="Arial"/>
          <w:color w:val="auto"/>
        </w:rPr>
        <w:t>linking with suppliers providing public telecommunications networks or services in order to allow the users of one supplier to communicate with users of another supplier and to access services provided by another supplier;</w:t>
      </w:r>
    </w:p>
    <w:p w14:paraId="3AFCB95F" w14:textId="77777777" w:rsidR="00BC6CF2" w:rsidRDefault="00BC6CF2" w:rsidP="00247367">
      <w:pPr>
        <w:pStyle w:val="Body"/>
        <w:tabs>
          <w:tab w:val="left" w:pos="567"/>
        </w:tabs>
        <w:spacing w:after="0" w:line="240" w:lineRule="auto"/>
        <w:ind w:left="1134" w:hanging="567"/>
        <w:jc w:val="both"/>
        <w:rPr>
          <w:rFonts w:cs="Arial"/>
          <w:color w:val="auto"/>
        </w:rPr>
      </w:pPr>
    </w:p>
    <w:p w14:paraId="0C60358D" w14:textId="1CCB81AC" w:rsidR="00BC6CF2" w:rsidRDefault="00BC6CF2" w:rsidP="00247367">
      <w:pPr>
        <w:pStyle w:val="Body"/>
        <w:tabs>
          <w:tab w:val="left" w:pos="567"/>
        </w:tabs>
        <w:spacing w:after="0" w:line="240" w:lineRule="auto"/>
        <w:jc w:val="both"/>
        <w:rPr>
          <w:rFonts w:cs="Arial"/>
          <w:color w:val="auto"/>
        </w:rPr>
      </w:pPr>
      <w:r w:rsidRPr="00E4763C">
        <w:rPr>
          <w:rFonts w:cs="Arial"/>
          <w:b/>
          <w:color w:val="auto"/>
        </w:rPr>
        <w:t>international mobile roaming service</w:t>
      </w:r>
      <w:r w:rsidRPr="003200EA">
        <w:rPr>
          <w:rFonts w:cs="Arial"/>
          <w:color w:val="auto"/>
        </w:rPr>
        <w:t xml:space="preserve"> means a commercial mobile service provided pursuant to a commercial agreement between suppliers of public telecommunications services that enables an end-user whose mobile handset or other device normally accesses public telecommunication services in the territory of one Party to use their mobile handset or other device for voice, data, or messaging services in the territory of the other Party;</w:t>
      </w:r>
    </w:p>
    <w:p w14:paraId="61F31300" w14:textId="77777777" w:rsidR="00BC6CF2" w:rsidRDefault="00BC6CF2" w:rsidP="00247367">
      <w:pPr>
        <w:pStyle w:val="Body"/>
        <w:tabs>
          <w:tab w:val="left" w:pos="567"/>
        </w:tabs>
        <w:spacing w:after="0" w:line="240" w:lineRule="auto"/>
        <w:ind w:left="1134" w:hanging="567"/>
        <w:jc w:val="both"/>
        <w:rPr>
          <w:rFonts w:cs="Arial"/>
          <w:color w:val="auto"/>
        </w:rPr>
      </w:pPr>
    </w:p>
    <w:p w14:paraId="452CCA5B" w14:textId="641D4D3B" w:rsidR="00BC6CF2" w:rsidRDefault="00BC6CF2" w:rsidP="00247367">
      <w:pPr>
        <w:pStyle w:val="Body"/>
        <w:tabs>
          <w:tab w:val="left" w:pos="567"/>
        </w:tabs>
        <w:spacing w:after="0" w:line="240" w:lineRule="auto"/>
        <w:jc w:val="both"/>
        <w:rPr>
          <w:rFonts w:cs="Arial"/>
          <w:color w:val="auto"/>
        </w:rPr>
      </w:pPr>
      <w:r w:rsidRPr="006B06DC">
        <w:rPr>
          <w:rFonts w:cs="Arial"/>
          <w:b/>
          <w:color w:val="auto"/>
        </w:rPr>
        <w:t>intra-corporate communications</w:t>
      </w:r>
      <w:r w:rsidRPr="003200EA">
        <w:rPr>
          <w:rFonts w:cs="Arial"/>
          <w:color w:val="auto"/>
        </w:rPr>
        <w:t xml:space="preserve"> </w:t>
      </w:r>
      <w:proofErr w:type="gramStart"/>
      <w:r w:rsidRPr="003200EA">
        <w:rPr>
          <w:rFonts w:cs="Arial"/>
          <w:color w:val="auto"/>
        </w:rPr>
        <w:t>means</w:t>
      </w:r>
      <w:proofErr w:type="gramEnd"/>
      <w:r w:rsidRPr="003200EA">
        <w:rPr>
          <w:rFonts w:cs="Arial"/>
          <w:color w:val="auto"/>
        </w:rPr>
        <w:t xml:space="preserve"> telecommunications through which a company communicates within the company or with or among its subsidiaries, branches and, subject to the laws and regulations of a Party, affiliates.  For these purposes, the terms “subsidiaries”, “branches” and, where applicable, “affiliates” shall be as defined by each Party. “Intra-corporate communications” in this Annex excludes commercial or non-commercial services that are supplied to companies that are not related subsidiaries, branches or affiliates, or that are offered to customers or potential </w:t>
      </w:r>
      <w:proofErr w:type="gramStart"/>
      <w:r w:rsidRPr="003200EA">
        <w:rPr>
          <w:rFonts w:cs="Arial"/>
          <w:color w:val="auto"/>
        </w:rPr>
        <w:t>customers;</w:t>
      </w:r>
      <w:proofErr w:type="gramEnd"/>
    </w:p>
    <w:p w14:paraId="625BD95A" w14:textId="77777777" w:rsidR="00BC6CF2" w:rsidRDefault="00BC6CF2" w:rsidP="00BC6CF2">
      <w:pPr>
        <w:pStyle w:val="Body"/>
        <w:spacing w:after="0" w:line="240" w:lineRule="auto"/>
        <w:ind w:left="1418" w:hanging="709"/>
        <w:jc w:val="both"/>
        <w:rPr>
          <w:rFonts w:cs="Arial"/>
          <w:color w:val="auto"/>
        </w:rPr>
      </w:pPr>
    </w:p>
    <w:p w14:paraId="78AE38CB" w14:textId="6E9854B8" w:rsidR="00BC6CF2" w:rsidRDefault="00BC6CF2" w:rsidP="00247367">
      <w:pPr>
        <w:pStyle w:val="Body"/>
        <w:tabs>
          <w:tab w:val="left" w:pos="567"/>
        </w:tabs>
        <w:spacing w:after="0" w:line="240" w:lineRule="auto"/>
        <w:jc w:val="both"/>
        <w:rPr>
          <w:rFonts w:cs="Arial"/>
          <w:color w:val="auto"/>
        </w:rPr>
      </w:pPr>
      <w:r w:rsidRPr="006B06DC">
        <w:rPr>
          <w:rFonts w:cs="Arial"/>
          <w:b/>
          <w:color w:val="auto"/>
        </w:rPr>
        <w:t>leased circuits</w:t>
      </w:r>
      <w:r w:rsidRPr="003200EA">
        <w:rPr>
          <w:rFonts w:cs="Arial"/>
          <w:color w:val="auto"/>
        </w:rPr>
        <w:t xml:space="preserve"> means telecommunications facilities between two or more designated points which are set aside for the dedicated use of, or availability to, particular users;</w:t>
      </w:r>
    </w:p>
    <w:p w14:paraId="4EC5C18D" w14:textId="77777777" w:rsidR="00BC6CF2" w:rsidRDefault="00BC6CF2" w:rsidP="00247367">
      <w:pPr>
        <w:pStyle w:val="Body"/>
        <w:tabs>
          <w:tab w:val="left" w:pos="567"/>
        </w:tabs>
        <w:spacing w:after="0" w:line="240" w:lineRule="auto"/>
        <w:ind w:left="1134" w:hanging="567"/>
        <w:jc w:val="both"/>
        <w:rPr>
          <w:rFonts w:cs="Arial"/>
          <w:color w:val="auto"/>
        </w:rPr>
      </w:pPr>
    </w:p>
    <w:p w14:paraId="139F172A" w14:textId="3C1F75AB" w:rsidR="00BC6CF2" w:rsidRDefault="00BC6CF2" w:rsidP="00247367">
      <w:pPr>
        <w:pStyle w:val="Body"/>
        <w:tabs>
          <w:tab w:val="left" w:pos="567"/>
        </w:tabs>
        <w:spacing w:after="0" w:line="240" w:lineRule="auto"/>
        <w:jc w:val="both"/>
        <w:rPr>
          <w:rFonts w:cs="Arial"/>
          <w:color w:val="auto"/>
        </w:rPr>
      </w:pPr>
      <w:r w:rsidRPr="00E4763C">
        <w:rPr>
          <w:rFonts w:cs="Arial"/>
          <w:b/>
          <w:color w:val="auto"/>
        </w:rPr>
        <w:lastRenderedPageBreak/>
        <w:t>licence</w:t>
      </w:r>
      <w:r w:rsidRPr="003200EA">
        <w:rPr>
          <w:rFonts w:cs="Arial"/>
          <w:color w:val="auto"/>
        </w:rPr>
        <w:t xml:space="preserve"> means any authorisation</w:t>
      </w:r>
      <w:r w:rsidR="00C40972">
        <w:rPr>
          <w:rFonts w:cs="Arial"/>
          <w:color w:val="auto"/>
        </w:rPr>
        <w:t>, including concessions, permits or registrations,</w:t>
      </w:r>
      <w:r w:rsidRPr="003200EA">
        <w:rPr>
          <w:rFonts w:cs="Arial"/>
          <w:color w:val="auto"/>
        </w:rPr>
        <w:t xml:space="preserve"> that a Party may require of a person, in accordance with its laws and regulations, in order for that person to offer a public telecommunications network or service;</w:t>
      </w:r>
    </w:p>
    <w:p w14:paraId="59487109" w14:textId="77777777" w:rsidR="00BC6CF2" w:rsidRDefault="00BC6CF2" w:rsidP="00247367">
      <w:pPr>
        <w:pStyle w:val="Body"/>
        <w:tabs>
          <w:tab w:val="left" w:pos="567"/>
        </w:tabs>
        <w:spacing w:after="0" w:line="240" w:lineRule="auto"/>
        <w:ind w:left="1134" w:hanging="567"/>
        <w:rPr>
          <w:rFonts w:cs="Arial"/>
          <w:color w:val="auto"/>
        </w:rPr>
      </w:pPr>
    </w:p>
    <w:p w14:paraId="4B254ABF" w14:textId="02A635D1" w:rsidR="00BC6CF2" w:rsidRDefault="00BC6CF2" w:rsidP="00247367">
      <w:pPr>
        <w:pStyle w:val="Body"/>
        <w:tabs>
          <w:tab w:val="left" w:pos="567"/>
        </w:tabs>
        <w:spacing w:after="0" w:line="240" w:lineRule="auto"/>
        <w:jc w:val="both"/>
        <w:rPr>
          <w:rFonts w:cs="Arial"/>
          <w:color w:val="auto"/>
        </w:rPr>
      </w:pPr>
      <w:r w:rsidRPr="00E4763C">
        <w:rPr>
          <w:rFonts w:cs="Arial"/>
          <w:b/>
          <w:color w:val="auto"/>
        </w:rPr>
        <w:t>major supplier</w:t>
      </w:r>
      <w:r w:rsidRPr="003200EA">
        <w:rPr>
          <w:rFonts w:cs="Arial"/>
          <w:color w:val="auto"/>
        </w:rPr>
        <w:t xml:space="preserve"> means a supplier of public telecommunications networks or services that has the ability to materially affect the terms of participation</w:t>
      </w:r>
      <w:r w:rsidR="001A33B2">
        <w:rPr>
          <w:rFonts w:cs="Arial"/>
          <w:color w:val="auto"/>
        </w:rPr>
        <w:t xml:space="preserve">, </w:t>
      </w:r>
      <w:r w:rsidRPr="003200EA">
        <w:rPr>
          <w:rFonts w:cs="Arial"/>
          <w:color w:val="auto"/>
        </w:rPr>
        <w:t>having regard to price and supply, in the relevant market for public telecommunications networks or services as a result of:</w:t>
      </w:r>
    </w:p>
    <w:p w14:paraId="70B1717A" w14:textId="77777777" w:rsidR="00BC6CF2" w:rsidRDefault="00BC6CF2" w:rsidP="00247367">
      <w:pPr>
        <w:pStyle w:val="Body"/>
        <w:tabs>
          <w:tab w:val="left" w:pos="567"/>
        </w:tabs>
        <w:spacing w:after="0" w:line="240" w:lineRule="auto"/>
        <w:ind w:left="720"/>
        <w:rPr>
          <w:rFonts w:cs="Arial"/>
          <w:color w:val="auto"/>
        </w:rPr>
      </w:pPr>
    </w:p>
    <w:p w14:paraId="625B4B55" w14:textId="367758E5" w:rsidR="00BC6CF2" w:rsidRDefault="00953360" w:rsidP="00247367">
      <w:pPr>
        <w:pStyle w:val="Body"/>
        <w:tabs>
          <w:tab w:val="left" w:pos="567"/>
        </w:tabs>
        <w:spacing w:after="0" w:line="240" w:lineRule="auto"/>
        <w:rPr>
          <w:rFonts w:cs="Arial"/>
          <w:color w:val="auto"/>
        </w:rPr>
      </w:pPr>
      <w:r>
        <w:rPr>
          <w:rFonts w:cs="Arial"/>
          <w:color w:val="auto"/>
        </w:rPr>
        <w:tab/>
      </w:r>
      <w:r w:rsidR="00BC6CF2" w:rsidRPr="003200EA">
        <w:rPr>
          <w:rFonts w:cs="Arial"/>
          <w:color w:val="auto"/>
        </w:rPr>
        <w:t>(</w:t>
      </w:r>
      <w:r>
        <w:rPr>
          <w:rFonts w:cs="Arial"/>
          <w:color w:val="auto"/>
        </w:rPr>
        <w:t>a</w:t>
      </w:r>
      <w:r w:rsidR="00BC6CF2" w:rsidRPr="003200EA">
        <w:rPr>
          <w:rFonts w:cs="Arial"/>
          <w:color w:val="auto"/>
        </w:rPr>
        <w:t xml:space="preserve">) </w:t>
      </w:r>
      <w:r w:rsidR="00BC6CF2" w:rsidRPr="003200EA">
        <w:rPr>
          <w:rFonts w:cs="Arial"/>
          <w:color w:val="auto"/>
        </w:rPr>
        <w:tab/>
        <w:t>control over essential facilities; or</w:t>
      </w:r>
    </w:p>
    <w:p w14:paraId="6365D903" w14:textId="77777777" w:rsidR="00BC6CF2" w:rsidRDefault="00BC6CF2" w:rsidP="00247367">
      <w:pPr>
        <w:pStyle w:val="Body"/>
        <w:tabs>
          <w:tab w:val="left" w:pos="567"/>
        </w:tabs>
        <w:spacing w:after="0" w:line="240" w:lineRule="auto"/>
        <w:ind w:left="1701" w:hanging="567"/>
        <w:jc w:val="both"/>
        <w:rPr>
          <w:rFonts w:cs="Arial"/>
          <w:color w:val="auto"/>
        </w:rPr>
      </w:pPr>
    </w:p>
    <w:p w14:paraId="55433FD3" w14:textId="671D2DD7" w:rsidR="00BC6CF2" w:rsidRDefault="001338AA" w:rsidP="00247367">
      <w:pPr>
        <w:pStyle w:val="Body"/>
        <w:tabs>
          <w:tab w:val="left" w:pos="567"/>
        </w:tabs>
        <w:spacing w:after="0" w:line="240" w:lineRule="auto"/>
        <w:jc w:val="both"/>
        <w:rPr>
          <w:rFonts w:cs="Arial"/>
          <w:color w:val="auto"/>
        </w:rPr>
      </w:pPr>
      <w:r>
        <w:rPr>
          <w:rFonts w:cs="Arial"/>
          <w:color w:val="auto"/>
        </w:rPr>
        <w:tab/>
      </w:r>
      <w:r w:rsidR="00BC6CF2" w:rsidRPr="003200EA">
        <w:rPr>
          <w:rFonts w:cs="Arial"/>
          <w:color w:val="auto"/>
        </w:rPr>
        <w:t>(</w:t>
      </w:r>
      <w:r w:rsidR="00953360">
        <w:rPr>
          <w:rFonts w:cs="Arial"/>
          <w:color w:val="auto"/>
        </w:rPr>
        <w:t>b</w:t>
      </w:r>
      <w:r w:rsidR="00BC6CF2" w:rsidRPr="003200EA">
        <w:rPr>
          <w:rFonts w:cs="Arial"/>
          <w:color w:val="auto"/>
        </w:rPr>
        <w:t xml:space="preserve">) </w:t>
      </w:r>
      <w:r w:rsidR="00BC6CF2" w:rsidRPr="003200EA">
        <w:rPr>
          <w:rFonts w:cs="Arial"/>
          <w:color w:val="auto"/>
        </w:rPr>
        <w:tab/>
        <w:t>use of its position in that market;</w:t>
      </w:r>
    </w:p>
    <w:p w14:paraId="0FF46589" w14:textId="77777777" w:rsidR="00BC6CF2" w:rsidRDefault="00BC6CF2" w:rsidP="00247367">
      <w:pPr>
        <w:pStyle w:val="Body"/>
        <w:tabs>
          <w:tab w:val="left" w:pos="567"/>
        </w:tabs>
        <w:spacing w:after="0" w:line="240" w:lineRule="auto"/>
        <w:jc w:val="both"/>
        <w:rPr>
          <w:rFonts w:cs="Arial"/>
          <w:color w:val="auto"/>
        </w:rPr>
      </w:pPr>
    </w:p>
    <w:p w14:paraId="2DE7F11E" w14:textId="6EDD9D83" w:rsidR="00BC6CF2" w:rsidRDefault="00BC6CF2" w:rsidP="00247367">
      <w:pPr>
        <w:pStyle w:val="Body"/>
        <w:tabs>
          <w:tab w:val="left" w:pos="567"/>
        </w:tabs>
        <w:spacing w:after="0" w:line="240" w:lineRule="auto"/>
        <w:jc w:val="both"/>
        <w:rPr>
          <w:rFonts w:cs="Arial"/>
          <w:color w:val="auto"/>
        </w:rPr>
      </w:pPr>
      <w:r w:rsidRPr="00E4763C">
        <w:rPr>
          <w:rFonts w:cs="Arial"/>
          <w:b/>
          <w:color w:val="auto"/>
        </w:rPr>
        <w:t>network element</w:t>
      </w:r>
      <w:r w:rsidRPr="003200EA">
        <w:rPr>
          <w:rFonts w:cs="Arial"/>
          <w:color w:val="auto"/>
        </w:rPr>
        <w:t xml:space="preserve"> means a facility or equipment used in the provision of a public telecommunications service, including features, functions, and capabilities provided by means of that facility or equipment;</w:t>
      </w:r>
    </w:p>
    <w:p w14:paraId="3619D627" w14:textId="77777777" w:rsidR="00BC6CF2" w:rsidRDefault="00BC6CF2" w:rsidP="00247367">
      <w:pPr>
        <w:pStyle w:val="Body"/>
        <w:tabs>
          <w:tab w:val="left" w:pos="567"/>
        </w:tabs>
        <w:spacing w:after="0" w:line="240" w:lineRule="auto"/>
        <w:ind w:left="1134" w:hanging="567"/>
        <w:jc w:val="both"/>
        <w:rPr>
          <w:rFonts w:cs="Arial"/>
          <w:color w:val="auto"/>
        </w:rPr>
      </w:pPr>
      <w:bookmarkStart w:id="0" w:name="_Hlk93480469"/>
    </w:p>
    <w:p w14:paraId="1839703C" w14:textId="17BB779B" w:rsidR="00BC6CF2" w:rsidRDefault="00BC6CF2" w:rsidP="00247367">
      <w:pPr>
        <w:pStyle w:val="Body"/>
        <w:tabs>
          <w:tab w:val="left" w:pos="567"/>
        </w:tabs>
        <w:spacing w:after="0" w:line="240" w:lineRule="auto"/>
        <w:jc w:val="both"/>
        <w:rPr>
          <w:rFonts w:cs="Arial"/>
          <w:color w:val="auto"/>
        </w:rPr>
      </w:pPr>
      <w:r w:rsidRPr="0C683064">
        <w:rPr>
          <w:rFonts w:cs="Arial"/>
          <w:b/>
          <w:bCs/>
          <w:color w:val="auto"/>
        </w:rPr>
        <w:t>non-discriminatory</w:t>
      </w:r>
      <w:r w:rsidRPr="0C683064">
        <w:rPr>
          <w:rFonts w:cs="Arial"/>
          <w:color w:val="auto"/>
        </w:rPr>
        <w:t xml:space="preserve"> </w:t>
      </w:r>
      <w:bookmarkEnd w:id="0"/>
      <w:r w:rsidRPr="0C683064">
        <w:rPr>
          <w:rFonts w:cs="Arial"/>
          <w:color w:val="auto"/>
        </w:rPr>
        <w:t xml:space="preserve">means treatment no less favourable than that </w:t>
      </w:r>
      <w:r w:rsidRPr="0093435F">
        <w:rPr>
          <w:rFonts w:cs="Arial"/>
          <w:color w:val="000000" w:themeColor="text1"/>
        </w:rPr>
        <w:t>accorded in like circumstances, to users of like public telecommunications networks</w:t>
      </w:r>
      <w:r w:rsidRPr="0C683064">
        <w:rPr>
          <w:rFonts w:cs="Arial"/>
          <w:color w:val="auto"/>
        </w:rPr>
        <w:t xml:space="preserve"> or services;</w:t>
      </w:r>
    </w:p>
    <w:p w14:paraId="6E936E02" w14:textId="77777777" w:rsidR="00BC6CF2" w:rsidRDefault="00BC6CF2" w:rsidP="00247367">
      <w:pPr>
        <w:pStyle w:val="Body"/>
        <w:tabs>
          <w:tab w:val="left" w:pos="567"/>
        </w:tabs>
        <w:spacing w:after="0" w:line="240" w:lineRule="auto"/>
        <w:ind w:left="1134" w:hanging="567"/>
        <w:jc w:val="both"/>
        <w:rPr>
          <w:rFonts w:cs="Arial"/>
          <w:color w:val="auto"/>
        </w:rPr>
      </w:pPr>
      <w:r>
        <w:rPr>
          <w:rFonts w:cs="Arial"/>
          <w:color w:val="auto"/>
        </w:rPr>
        <w:tab/>
      </w:r>
    </w:p>
    <w:p w14:paraId="28F0361E" w14:textId="2BE6BC3B" w:rsidR="00BC6CF2" w:rsidRDefault="00BC6CF2" w:rsidP="00247367">
      <w:pPr>
        <w:pStyle w:val="Body"/>
        <w:tabs>
          <w:tab w:val="left" w:pos="567"/>
        </w:tabs>
        <w:spacing w:after="0" w:line="240" w:lineRule="auto"/>
        <w:jc w:val="both"/>
        <w:rPr>
          <w:rFonts w:cs="Arial"/>
          <w:color w:val="auto"/>
        </w:rPr>
      </w:pPr>
      <w:r w:rsidRPr="006B06DC">
        <w:rPr>
          <w:rFonts w:cs="Arial"/>
          <w:b/>
          <w:color w:val="auto"/>
        </w:rPr>
        <w:t>number portability</w:t>
      </w:r>
      <w:r w:rsidRPr="003200EA">
        <w:rPr>
          <w:rFonts w:cs="Arial"/>
          <w:color w:val="auto"/>
        </w:rPr>
        <w:t xml:space="preserve"> means the ability of end-users of public telecommunications services to retain the same telephone numbers when switching between the same category of suppliers of public telecommunications services;</w:t>
      </w:r>
    </w:p>
    <w:p w14:paraId="2258EC40" w14:textId="77777777" w:rsidR="00BC6CF2" w:rsidRDefault="00BC6CF2" w:rsidP="00247367">
      <w:pPr>
        <w:pStyle w:val="Body"/>
        <w:tabs>
          <w:tab w:val="left" w:pos="567"/>
        </w:tabs>
        <w:spacing w:after="0" w:line="240" w:lineRule="auto"/>
        <w:ind w:left="1134" w:hanging="567"/>
        <w:jc w:val="both"/>
        <w:rPr>
          <w:rFonts w:cs="Arial"/>
          <w:color w:val="auto"/>
        </w:rPr>
      </w:pPr>
    </w:p>
    <w:p w14:paraId="486C1470" w14:textId="1273B5EB" w:rsidR="00BC6CF2" w:rsidRDefault="00BC6CF2" w:rsidP="00247367">
      <w:pPr>
        <w:pStyle w:val="Body"/>
        <w:tabs>
          <w:tab w:val="left" w:pos="567"/>
        </w:tabs>
        <w:spacing w:after="0" w:line="240" w:lineRule="auto"/>
        <w:jc w:val="both"/>
        <w:rPr>
          <w:rFonts w:cs="Arial"/>
          <w:color w:val="auto"/>
        </w:rPr>
      </w:pPr>
      <w:r w:rsidRPr="0C683064">
        <w:rPr>
          <w:rFonts w:cs="Arial"/>
          <w:b/>
          <w:bCs/>
          <w:color w:val="auto"/>
        </w:rPr>
        <w:t>personal information</w:t>
      </w:r>
      <w:r w:rsidRPr="0C683064">
        <w:rPr>
          <w:rFonts w:cs="Arial"/>
          <w:color w:val="auto"/>
        </w:rPr>
        <w:t xml:space="preserve"> means any information, including data about an identified or identifiable individual;</w:t>
      </w:r>
    </w:p>
    <w:p w14:paraId="7558E793" w14:textId="77777777" w:rsidR="00BC6CF2" w:rsidRDefault="00BC6CF2" w:rsidP="00247367">
      <w:pPr>
        <w:pStyle w:val="Body"/>
        <w:tabs>
          <w:tab w:val="left" w:pos="567"/>
        </w:tabs>
        <w:spacing w:after="0" w:line="240" w:lineRule="auto"/>
        <w:ind w:left="1134" w:hanging="567"/>
        <w:jc w:val="both"/>
        <w:rPr>
          <w:rFonts w:cs="Arial"/>
          <w:color w:val="auto"/>
        </w:rPr>
      </w:pPr>
    </w:p>
    <w:p w14:paraId="6EB8D8E7" w14:textId="74B426D4" w:rsidR="00BC6CF2" w:rsidRDefault="00BC6CF2" w:rsidP="00247367">
      <w:pPr>
        <w:pStyle w:val="Body"/>
        <w:tabs>
          <w:tab w:val="left" w:pos="567"/>
        </w:tabs>
        <w:spacing w:after="0" w:line="240" w:lineRule="auto"/>
        <w:jc w:val="both"/>
        <w:rPr>
          <w:rFonts w:cs="Arial"/>
          <w:color w:val="auto"/>
        </w:rPr>
      </w:pPr>
      <w:r w:rsidRPr="00E4763C">
        <w:rPr>
          <w:rFonts w:cs="Arial"/>
          <w:b/>
          <w:color w:val="auto"/>
        </w:rPr>
        <w:t>public telecommunications network</w:t>
      </w:r>
      <w:r w:rsidRPr="003200EA">
        <w:rPr>
          <w:rFonts w:cs="Arial"/>
          <w:color w:val="auto"/>
        </w:rPr>
        <w:t xml:space="preserve"> means the telecommunications infrastructure used to provide public telecommunications services between </w:t>
      </w:r>
      <w:r w:rsidR="00F0099A">
        <w:rPr>
          <w:rFonts w:cs="Arial"/>
          <w:color w:val="auto"/>
        </w:rPr>
        <w:t xml:space="preserve">and among </w:t>
      </w:r>
      <w:r w:rsidRPr="003200EA">
        <w:rPr>
          <w:rFonts w:cs="Arial"/>
          <w:color w:val="auto"/>
        </w:rPr>
        <w:t>defined network termination points;</w:t>
      </w:r>
    </w:p>
    <w:p w14:paraId="44660257" w14:textId="77777777" w:rsidR="00BC6CF2" w:rsidRDefault="00BC6CF2" w:rsidP="00247367">
      <w:pPr>
        <w:pStyle w:val="Body"/>
        <w:tabs>
          <w:tab w:val="left" w:pos="567"/>
        </w:tabs>
        <w:spacing w:after="0" w:line="240" w:lineRule="auto"/>
        <w:ind w:left="1134" w:hanging="567"/>
        <w:jc w:val="both"/>
        <w:rPr>
          <w:rFonts w:cs="Arial"/>
          <w:color w:val="auto"/>
        </w:rPr>
      </w:pPr>
    </w:p>
    <w:p w14:paraId="18749727" w14:textId="35DD3372" w:rsidR="00BC6CF2" w:rsidRDefault="00BC6CF2" w:rsidP="00247367">
      <w:pPr>
        <w:pStyle w:val="Body"/>
        <w:tabs>
          <w:tab w:val="left" w:pos="567"/>
        </w:tabs>
        <w:spacing w:after="0" w:line="240" w:lineRule="auto"/>
        <w:jc w:val="both"/>
        <w:rPr>
          <w:rFonts w:cs="Arial"/>
          <w:color w:val="auto"/>
        </w:rPr>
      </w:pPr>
      <w:r w:rsidRPr="006B06DC">
        <w:rPr>
          <w:rFonts w:cs="Arial"/>
          <w:b/>
          <w:color w:val="auto"/>
        </w:rPr>
        <w:t>public telecommunications service</w:t>
      </w:r>
      <w:r w:rsidRPr="003200EA">
        <w:rPr>
          <w:rFonts w:cs="Arial"/>
          <w:color w:val="auto"/>
        </w:rPr>
        <w:t xml:space="preserve"> means any telecommunications service that is offered to the public generally;</w:t>
      </w:r>
    </w:p>
    <w:p w14:paraId="4BD77AF3" w14:textId="77777777" w:rsidR="00BC6CF2" w:rsidRDefault="00BC6CF2" w:rsidP="00247367">
      <w:pPr>
        <w:pStyle w:val="Body"/>
        <w:tabs>
          <w:tab w:val="left" w:pos="567"/>
        </w:tabs>
        <w:spacing w:after="0" w:line="240" w:lineRule="auto"/>
        <w:ind w:left="1134" w:hanging="567"/>
        <w:rPr>
          <w:rFonts w:cs="Arial"/>
          <w:color w:val="auto"/>
        </w:rPr>
      </w:pPr>
    </w:p>
    <w:p w14:paraId="24949691" w14:textId="153A042F" w:rsidR="00BC6CF2" w:rsidRPr="00795A9D" w:rsidRDefault="00BC6CF2" w:rsidP="00247367">
      <w:pPr>
        <w:pStyle w:val="Body"/>
        <w:tabs>
          <w:tab w:val="left" w:pos="567"/>
        </w:tabs>
        <w:spacing w:after="0" w:line="240" w:lineRule="auto"/>
        <w:jc w:val="both"/>
        <w:rPr>
          <w:rFonts w:cs="Arial"/>
          <w:color w:val="4472C4" w:themeColor="accent1"/>
          <w:lang w:eastAsia="ja-JP"/>
        </w:rPr>
      </w:pPr>
      <w:r w:rsidRPr="00742476">
        <w:rPr>
          <w:rFonts w:cs="Arial"/>
          <w:b/>
          <w:bCs/>
          <w:color w:val="auto"/>
          <w:lang w:eastAsia="ja-JP"/>
        </w:rPr>
        <w:t>reference interconnection offer</w:t>
      </w:r>
      <w:r w:rsidRPr="00742476">
        <w:rPr>
          <w:rFonts w:cs="Arial"/>
          <w:color w:val="auto"/>
          <w:lang w:eastAsia="ja-JP"/>
        </w:rPr>
        <w:t xml:space="preserve"> means a</w:t>
      </w:r>
      <w:r>
        <w:rPr>
          <w:rFonts w:cs="Arial"/>
          <w:color w:val="auto"/>
          <w:lang w:eastAsia="ja-JP"/>
        </w:rPr>
        <w:t>n</w:t>
      </w:r>
      <w:r w:rsidRPr="00795A9D">
        <w:rPr>
          <w:rFonts w:cs="Arial"/>
          <w:color w:val="4472C4" w:themeColor="accent1"/>
          <w:lang w:eastAsia="ja-JP"/>
        </w:rPr>
        <w:t xml:space="preserve"> </w:t>
      </w:r>
      <w:r w:rsidRPr="00742476">
        <w:rPr>
          <w:rFonts w:cs="Arial"/>
          <w:color w:val="auto"/>
          <w:lang w:eastAsia="ja-JP"/>
        </w:rPr>
        <w:t>interconnection offer extended by a major supplier and filed with, approved by, or determined by, a telecommunications regulatory authority that sufficiently details the terms, rates, and conditions for interconnection so that a supplier of public telecommunications networks or services that is willing to accept it may obtain interconnection with the major supplier on that basis;</w:t>
      </w:r>
    </w:p>
    <w:p w14:paraId="73610DCB" w14:textId="77777777" w:rsidR="00BC6CF2" w:rsidRDefault="00BC6CF2" w:rsidP="00247367">
      <w:pPr>
        <w:pStyle w:val="Body"/>
        <w:tabs>
          <w:tab w:val="left" w:pos="567"/>
        </w:tabs>
        <w:spacing w:after="0" w:line="240" w:lineRule="auto"/>
        <w:jc w:val="both"/>
        <w:rPr>
          <w:rFonts w:cs="Arial"/>
          <w:color w:val="auto"/>
        </w:rPr>
      </w:pPr>
    </w:p>
    <w:p w14:paraId="6D5B0BC5" w14:textId="4006CF13" w:rsidR="00BC6CF2" w:rsidRDefault="00BC6CF2" w:rsidP="00247367">
      <w:pPr>
        <w:pStyle w:val="Body"/>
        <w:tabs>
          <w:tab w:val="left" w:pos="567"/>
        </w:tabs>
        <w:spacing w:after="0" w:line="240" w:lineRule="auto"/>
        <w:jc w:val="both"/>
        <w:rPr>
          <w:rFonts w:cs="Arial"/>
          <w:color w:val="auto"/>
        </w:rPr>
      </w:pPr>
      <w:r w:rsidRPr="006B06DC">
        <w:rPr>
          <w:rFonts w:cs="Arial"/>
          <w:b/>
          <w:color w:val="auto"/>
        </w:rPr>
        <w:t>telecommunications</w:t>
      </w:r>
      <w:r w:rsidRPr="003200EA">
        <w:rPr>
          <w:rFonts w:cs="Arial"/>
          <w:color w:val="auto"/>
        </w:rPr>
        <w:t xml:space="preserve"> </w:t>
      </w:r>
      <w:proofErr w:type="gramStart"/>
      <w:r w:rsidRPr="003200EA">
        <w:rPr>
          <w:rFonts w:cs="Arial"/>
          <w:color w:val="auto"/>
        </w:rPr>
        <w:t>means</w:t>
      </w:r>
      <w:proofErr w:type="gramEnd"/>
      <w:r w:rsidRPr="003200EA">
        <w:rPr>
          <w:rFonts w:cs="Arial"/>
          <w:color w:val="auto"/>
        </w:rPr>
        <w:t xml:space="preserve"> the transmission and reception of signals by any electromagnetic means; </w:t>
      </w:r>
    </w:p>
    <w:p w14:paraId="58DF7B7A" w14:textId="77777777" w:rsidR="00BC6CF2" w:rsidRDefault="00BC6CF2" w:rsidP="00247367">
      <w:pPr>
        <w:pStyle w:val="Body"/>
        <w:tabs>
          <w:tab w:val="left" w:pos="567"/>
        </w:tabs>
        <w:spacing w:after="0" w:line="240" w:lineRule="auto"/>
        <w:ind w:left="1134" w:hanging="567"/>
        <w:jc w:val="both"/>
        <w:rPr>
          <w:rFonts w:cs="Arial"/>
          <w:color w:val="auto"/>
        </w:rPr>
      </w:pPr>
    </w:p>
    <w:p w14:paraId="1090DB5A" w14:textId="39C36726" w:rsidR="00BC6CF2" w:rsidRDefault="00BC6CF2" w:rsidP="00247367">
      <w:pPr>
        <w:pStyle w:val="Body"/>
        <w:tabs>
          <w:tab w:val="left" w:pos="567"/>
        </w:tabs>
        <w:spacing w:after="0" w:line="240" w:lineRule="auto"/>
        <w:jc w:val="both"/>
        <w:rPr>
          <w:rFonts w:cs="Arial"/>
          <w:color w:val="auto"/>
        </w:rPr>
      </w:pPr>
      <w:r w:rsidRPr="00E4763C">
        <w:rPr>
          <w:rFonts w:cs="Arial"/>
          <w:b/>
          <w:color w:val="auto"/>
        </w:rPr>
        <w:t>telecommunications dispute resolution body</w:t>
      </w:r>
      <w:r w:rsidRPr="003200EA">
        <w:rPr>
          <w:rFonts w:cs="Arial"/>
          <w:color w:val="auto"/>
        </w:rPr>
        <w:t xml:space="preserve"> means </w:t>
      </w:r>
      <w:proofErr w:type="spellStart"/>
      <w:r w:rsidRPr="003200EA">
        <w:rPr>
          <w:rFonts w:cs="Arial"/>
          <w:color w:val="auto"/>
        </w:rPr>
        <w:t>any body</w:t>
      </w:r>
      <w:proofErr w:type="spellEnd"/>
      <w:r w:rsidRPr="003200EA">
        <w:rPr>
          <w:rFonts w:cs="Arial"/>
          <w:color w:val="auto"/>
        </w:rPr>
        <w:t xml:space="preserve"> responsible for resolution of disputes concerning telecommunications;</w:t>
      </w:r>
    </w:p>
    <w:p w14:paraId="203BD1FB" w14:textId="77777777" w:rsidR="00BC6CF2" w:rsidRDefault="00BC6CF2" w:rsidP="00247367">
      <w:pPr>
        <w:pStyle w:val="Body"/>
        <w:tabs>
          <w:tab w:val="left" w:pos="567"/>
        </w:tabs>
        <w:spacing w:after="0" w:line="240" w:lineRule="auto"/>
        <w:ind w:left="1134" w:hanging="567"/>
        <w:jc w:val="both"/>
        <w:rPr>
          <w:rFonts w:cs="Arial"/>
          <w:color w:val="auto"/>
        </w:rPr>
      </w:pPr>
    </w:p>
    <w:p w14:paraId="31F34C32" w14:textId="7DD22582" w:rsidR="00BC6CF2" w:rsidRDefault="00BC6CF2" w:rsidP="00247367">
      <w:pPr>
        <w:pStyle w:val="Body"/>
        <w:tabs>
          <w:tab w:val="left" w:pos="567"/>
        </w:tabs>
        <w:spacing w:after="0" w:line="240" w:lineRule="auto"/>
        <w:jc w:val="both"/>
        <w:rPr>
          <w:rFonts w:cs="Arial"/>
          <w:color w:val="auto"/>
        </w:rPr>
      </w:pPr>
      <w:r w:rsidRPr="00E4763C">
        <w:rPr>
          <w:rFonts w:cs="Arial"/>
          <w:b/>
          <w:color w:val="auto"/>
        </w:rPr>
        <w:t>telecommunications regulatory body</w:t>
      </w:r>
      <w:r w:rsidRPr="003200EA">
        <w:rPr>
          <w:rFonts w:cs="Arial"/>
          <w:color w:val="auto"/>
        </w:rPr>
        <w:t xml:space="preserve"> means </w:t>
      </w:r>
      <w:proofErr w:type="spellStart"/>
      <w:r w:rsidRPr="003200EA">
        <w:rPr>
          <w:rFonts w:cs="Arial"/>
          <w:color w:val="auto"/>
        </w:rPr>
        <w:t>any body</w:t>
      </w:r>
      <w:proofErr w:type="spellEnd"/>
      <w:r w:rsidRPr="003200EA">
        <w:rPr>
          <w:rFonts w:cs="Arial"/>
          <w:color w:val="auto"/>
        </w:rPr>
        <w:t xml:space="preserve"> or bodies responsible under the laws and regulations of </w:t>
      </w:r>
      <w:r>
        <w:rPr>
          <w:rFonts w:cs="Arial"/>
          <w:color w:val="auto"/>
        </w:rPr>
        <w:t>a</w:t>
      </w:r>
      <w:r w:rsidRPr="003200EA">
        <w:rPr>
          <w:rFonts w:cs="Arial"/>
          <w:color w:val="auto"/>
        </w:rPr>
        <w:t xml:space="preserve"> Party for the regulation of telecommunications; and</w:t>
      </w:r>
    </w:p>
    <w:p w14:paraId="5DBEF4FA" w14:textId="77777777" w:rsidR="00BC6CF2" w:rsidRDefault="00BC6CF2" w:rsidP="00247367">
      <w:pPr>
        <w:pStyle w:val="Body"/>
        <w:tabs>
          <w:tab w:val="left" w:pos="567"/>
        </w:tabs>
        <w:spacing w:after="0" w:line="240" w:lineRule="auto"/>
        <w:jc w:val="both"/>
        <w:rPr>
          <w:rFonts w:cs="Arial"/>
          <w:color w:val="auto"/>
        </w:rPr>
      </w:pPr>
    </w:p>
    <w:p w14:paraId="01C8FA5C" w14:textId="5D78A59F" w:rsidR="00BC6CF2" w:rsidRDefault="00BC6CF2" w:rsidP="00247367">
      <w:pPr>
        <w:pStyle w:val="Body"/>
        <w:tabs>
          <w:tab w:val="left" w:pos="567"/>
        </w:tabs>
        <w:spacing w:after="0" w:line="240" w:lineRule="auto"/>
        <w:jc w:val="both"/>
        <w:rPr>
          <w:rFonts w:cs="Arial"/>
          <w:color w:val="auto"/>
        </w:rPr>
      </w:pPr>
      <w:r w:rsidRPr="00670DAC">
        <w:rPr>
          <w:rFonts w:cs="Arial"/>
          <w:b/>
          <w:color w:val="auto"/>
        </w:rPr>
        <w:lastRenderedPageBreak/>
        <w:t>suppliers of public telecommunications</w:t>
      </w:r>
      <w:r w:rsidRPr="003200EA">
        <w:rPr>
          <w:rFonts w:cs="Arial"/>
          <w:color w:val="auto"/>
        </w:rPr>
        <w:t xml:space="preserve"> </w:t>
      </w:r>
      <w:proofErr w:type="gramStart"/>
      <w:r w:rsidRPr="003200EA">
        <w:rPr>
          <w:rFonts w:cs="Arial"/>
          <w:color w:val="auto"/>
        </w:rPr>
        <w:t>means</w:t>
      </w:r>
      <w:proofErr w:type="gramEnd"/>
      <w:r w:rsidRPr="003200EA">
        <w:rPr>
          <w:rFonts w:cs="Arial"/>
          <w:color w:val="auto"/>
        </w:rPr>
        <w:t xml:space="preserve"> a licensed operator of a Party.</w:t>
      </w:r>
    </w:p>
    <w:p w14:paraId="16393F3E" w14:textId="77777777" w:rsidR="00BC6CF2" w:rsidRDefault="00BC6CF2" w:rsidP="00BC6CF2">
      <w:pPr>
        <w:rPr>
          <w:lang w:val="en-GB"/>
        </w:rPr>
      </w:pPr>
    </w:p>
    <w:p w14:paraId="2D3BDA42" w14:textId="77777777" w:rsidR="00BC6CF2" w:rsidRDefault="00BC6CF2" w:rsidP="00BC6CF2">
      <w:pPr>
        <w:rPr>
          <w:lang w:val="en-GB"/>
        </w:rPr>
      </w:pPr>
    </w:p>
    <w:p w14:paraId="6C30F150" w14:textId="33A34AC6" w:rsidR="00BC6CF2" w:rsidRPr="003200EA" w:rsidRDefault="00BC6CF2" w:rsidP="00BC6CF2">
      <w:pPr>
        <w:pStyle w:val="Heading2"/>
        <w:rPr>
          <w:lang w:val="en-GB"/>
        </w:rPr>
      </w:pPr>
      <w:r w:rsidRPr="003200EA">
        <w:rPr>
          <w:lang w:val="en-GB"/>
        </w:rPr>
        <w:t xml:space="preserve">Article </w:t>
      </w:r>
      <w:r w:rsidR="00E17831">
        <w:rPr>
          <w:lang w:val="en-GB"/>
        </w:rPr>
        <w:t>9</w:t>
      </w:r>
      <w:r w:rsidR="00C10C4C">
        <w:rPr>
          <w:lang w:val="en-GB"/>
        </w:rPr>
        <w:t>B</w:t>
      </w:r>
      <w:r w:rsidRPr="003200EA">
        <w:rPr>
          <w:lang w:val="en-GB"/>
        </w:rPr>
        <w:t>.</w:t>
      </w:r>
      <w:r w:rsidR="00054F57">
        <w:rPr>
          <w:lang w:val="en-GB"/>
        </w:rPr>
        <w:t>2</w:t>
      </w:r>
      <w:r w:rsidRPr="003200EA">
        <w:rPr>
          <w:lang w:val="en-GB"/>
        </w:rPr>
        <w:br/>
        <w:t>Scope and Coverage</w:t>
      </w:r>
    </w:p>
    <w:p w14:paraId="2CA67403" w14:textId="77777777" w:rsidR="00BC6CF2" w:rsidRDefault="00BC6CF2" w:rsidP="00BC6CF2">
      <w:pPr>
        <w:pStyle w:val="Body"/>
        <w:spacing w:after="0" w:line="240" w:lineRule="auto"/>
        <w:jc w:val="both"/>
        <w:rPr>
          <w:rFonts w:cs="Arial"/>
          <w:color w:val="auto"/>
        </w:rPr>
      </w:pPr>
    </w:p>
    <w:p w14:paraId="08BD6AF0"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1.</w:t>
      </w:r>
      <w:r w:rsidRPr="003200EA">
        <w:rPr>
          <w:rFonts w:cs="Arial"/>
          <w:color w:val="auto"/>
        </w:rPr>
        <w:tab/>
        <w:t>This Annex shall apply to:</w:t>
      </w:r>
    </w:p>
    <w:p w14:paraId="65BC367A" w14:textId="77777777" w:rsidR="00BC6CF2" w:rsidRDefault="00BC6CF2" w:rsidP="00BC6CF2">
      <w:pPr>
        <w:pStyle w:val="Body"/>
        <w:spacing w:after="0" w:line="240" w:lineRule="auto"/>
        <w:ind w:left="1418" w:hanging="709"/>
        <w:jc w:val="both"/>
        <w:rPr>
          <w:rFonts w:cs="Arial"/>
          <w:color w:val="auto"/>
        </w:rPr>
      </w:pPr>
    </w:p>
    <w:p w14:paraId="0082D67E"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(a)</w:t>
      </w:r>
      <w:r w:rsidRPr="003200EA">
        <w:rPr>
          <w:rFonts w:cs="Arial"/>
          <w:color w:val="auto"/>
        </w:rPr>
        <w:tab/>
        <w:t>measures affecting access to and use of public telecommunications networks or services; and</w:t>
      </w:r>
    </w:p>
    <w:p w14:paraId="366B5007" w14:textId="77777777" w:rsidR="00BC6CF2" w:rsidRDefault="00BC6CF2" w:rsidP="00BC6CF2">
      <w:pPr>
        <w:pStyle w:val="Body"/>
        <w:spacing w:after="0" w:line="240" w:lineRule="auto"/>
        <w:ind w:left="1134" w:hanging="567"/>
        <w:jc w:val="both"/>
        <w:rPr>
          <w:rFonts w:cs="Arial"/>
          <w:color w:val="auto"/>
        </w:rPr>
      </w:pPr>
    </w:p>
    <w:p w14:paraId="4DE9F57C" w14:textId="77777777" w:rsidR="00BC6CF2" w:rsidRPr="00742476" w:rsidRDefault="00BC6CF2" w:rsidP="00BC6CF2">
      <w:pPr>
        <w:pStyle w:val="Body"/>
        <w:spacing w:after="0" w:line="240" w:lineRule="auto"/>
        <w:ind w:left="1134" w:hanging="567"/>
        <w:jc w:val="both"/>
        <w:rPr>
          <w:rFonts w:cs="Arial"/>
          <w:color w:val="auto"/>
        </w:rPr>
      </w:pPr>
      <w:r w:rsidRPr="003200EA">
        <w:rPr>
          <w:rFonts w:cs="Arial"/>
          <w:color w:val="auto"/>
        </w:rPr>
        <w:t>(b)</w:t>
      </w:r>
      <w:r w:rsidRPr="003200EA">
        <w:rPr>
          <w:rFonts w:cs="Arial"/>
          <w:color w:val="auto"/>
        </w:rPr>
        <w:tab/>
        <w:t>other measures relating to public telecommunications networks or services</w:t>
      </w:r>
      <w:r>
        <w:rPr>
          <w:rFonts w:cs="Arial"/>
          <w:color w:val="auto"/>
        </w:rPr>
        <w:t>.</w:t>
      </w:r>
    </w:p>
    <w:p w14:paraId="237B6C4B" w14:textId="77777777" w:rsidR="00BC6CF2" w:rsidRDefault="00BC6CF2" w:rsidP="00BC6CF2">
      <w:pPr>
        <w:pStyle w:val="Body"/>
        <w:spacing w:after="0" w:line="240" w:lineRule="auto"/>
        <w:jc w:val="both"/>
        <w:rPr>
          <w:rFonts w:cs="Arial"/>
          <w:color w:val="auto"/>
        </w:rPr>
      </w:pPr>
    </w:p>
    <w:p w14:paraId="50F62F58" w14:textId="77777777" w:rsidR="00BC6CF2" w:rsidRPr="001A7A7A" w:rsidRDefault="00BC6CF2" w:rsidP="00BC6CF2">
      <w:pPr>
        <w:pStyle w:val="Body"/>
        <w:spacing w:after="0" w:line="240" w:lineRule="auto"/>
        <w:ind w:left="567" w:hanging="567"/>
        <w:jc w:val="both"/>
        <w:rPr>
          <w:rFonts w:cs="Arial"/>
          <w:color w:val="auto"/>
        </w:rPr>
      </w:pPr>
      <w:r w:rsidRPr="001A7A7A">
        <w:rPr>
          <w:rFonts w:cs="Arial"/>
          <w:color w:val="auto"/>
        </w:rPr>
        <w:t>2.</w:t>
      </w:r>
      <w:r w:rsidRPr="001A7A7A">
        <w:rPr>
          <w:rFonts w:cs="Arial"/>
          <w:color w:val="auto"/>
        </w:rPr>
        <w:tab/>
        <w:t>This Annex shall not apply to measures affecting the cable or broadcast distribution of radio and television programming, except to ensure that cable or broadcast service suppliers have access to and use of public telecommunications networks and services.</w:t>
      </w:r>
    </w:p>
    <w:p w14:paraId="0F83225B" w14:textId="77777777" w:rsidR="00BC6CF2" w:rsidRPr="001A7A7A" w:rsidRDefault="00BC6CF2" w:rsidP="00BC6CF2">
      <w:pPr>
        <w:pStyle w:val="Body"/>
        <w:spacing w:after="0" w:line="240" w:lineRule="auto"/>
        <w:ind w:left="567" w:hanging="567"/>
        <w:jc w:val="both"/>
        <w:rPr>
          <w:rFonts w:cs="Arial"/>
          <w:color w:val="auto"/>
        </w:rPr>
      </w:pPr>
    </w:p>
    <w:p w14:paraId="34C9B94D" w14:textId="77777777" w:rsidR="00BC6CF2" w:rsidRPr="001A7A7A" w:rsidRDefault="00BC6CF2" w:rsidP="00BC6CF2">
      <w:pPr>
        <w:pStyle w:val="Body"/>
        <w:spacing w:after="0" w:line="240" w:lineRule="auto"/>
        <w:ind w:left="567" w:hanging="567"/>
        <w:jc w:val="both"/>
        <w:rPr>
          <w:rFonts w:cs="Arial"/>
          <w:color w:val="auto"/>
        </w:rPr>
      </w:pPr>
      <w:r w:rsidRPr="001A7A7A">
        <w:rPr>
          <w:rFonts w:cs="Arial"/>
          <w:color w:val="auto"/>
        </w:rPr>
        <w:t>3.</w:t>
      </w:r>
      <w:r w:rsidRPr="001A7A7A">
        <w:rPr>
          <w:rFonts w:cs="Arial"/>
          <w:color w:val="auto"/>
        </w:rPr>
        <w:tab/>
        <w:t>Nothing in this Annex shall be construed to require a Party, or require a Party to compel any service supplier, to establish, construct, acquire, lease, operate or supply telecommunications networks or services not offered to the public generally.</w:t>
      </w:r>
    </w:p>
    <w:p w14:paraId="39D69A50" w14:textId="77777777" w:rsidR="00BC6CF2" w:rsidRDefault="00BC6CF2" w:rsidP="00BC6CF2">
      <w:pPr>
        <w:tabs>
          <w:tab w:val="left" w:pos="687"/>
        </w:tabs>
        <w:ind w:left="709" w:rightChars="-64" w:right="-154" w:hanging="709"/>
        <w:rPr>
          <w:rFonts w:cs="Arial"/>
          <w:lang w:val="en-GB"/>
        </w:rPr>
      </w:pPr>
    </w:p>
    <w:p w14:paraId="78EAB2A5" w14:textId="77777777" w:rsidR="00BC6CF2" w:rsidRPr="00C72164" w:rsidRDefault="00BC6CF2" w:rsidP="00BC6CF2">
      <w:pPr>
        <w:tabs>
          <w:tab w:val="left" w:pos="687"/>
        </w:tabs>
        <w:ind w:left="709" w:rightChars="-64" w:right="-154" w:hanging="709"/>
        <w:rPr>
          <w:rFonts w:cs="Arial"/>
          <w:lang w:val="en-GB"/>
        </w:rPr>
      </w:pPr>
    </w:p>
    <w:p w14:paraId="5ED45DFF" w14:textId="5B359318" w:rsidR="00BC6CF2" w:rsidRPr="001C12A3" w:rsidRDefault="00BC6CF2" w:rsidP="00BC6CF2">
      <w:pPr>
        <w:pStyle w:val="Heading2"/>
        <w:rPr>
          <w:lang w:val="en-GB"/>
        </w:rPr>
      </w:pPr>
      <w:r w:rsidRPr="003200EA">
        <w:rPr>
          <w:lang w:val="en-GB"/>
        </w:rPr>
        <w:t xml:space="preserve">Article </w:t>
      </w:r>
      <w:r w:rsidR="00E17831">
        <w:rPr>
          <w:lang w:val="en-GB"/>
        </w:rPr>
        <w:t>9</w:t>
      </w:r>
      <w:r w:rsidR="00C10C4C">
        <w:rPr>
          <w:lang w:val="en-GB"/>
        </w:rPr>
        <w:t>B</w:t>
      </w:r>
      <w:r w:rsidRPr="003200EA">
        <w:rPr>
          <w:lang w:val="en-GB"/>
        </w:rPr>
        <w:t>.</w:t>
      </w:r>
      <w:r w:rsidR="00054F57">
        <w:rPr>
          <w:lang w:val="en-GB"/>
        </w:rPr>
        <w:t>3</w:t>
      </w:r>
      <w:r w:rsidRPr="003200EA">
        <w:rPr>
          <w:lang w:val="en-GB"/>
        </w:rPr>
        <w:br/>
        <w:t>Access to and Use of Public Telecommunications Networks and Services</w:t>
      </w:r>
      <w:r>
        <w:rPr>
          <w:lang w:val="en-GB"/>
        </w:rPr>
        <w:t xml:space="preserve"> </w:t>
      </w:r>
    </w:p>
    <w:p w14:paraId="1426FBCC" w14:textId="77777777" w:rsidR="00BC6CF2" w:rsidRPr="006E3281" w:rsidRDefault="00BC6CF2" w:rsidP="00BC6CF2">
      <w:pPr>
        <w:pStyle w:val="Body"/>
        <w:spacing w:after="0" w:line="240" w:lineRule="auto"/>
        <w:rPr>
          <w:rFonts w:cs="Arial"/>
          <w:color w:val="auto"/>
        </w:rPr>
      </w:pPr>
    </w:p>
    <w:p w14:paraId="369673C3" w14:textId="76F7CA35" w:rsidR="00BC6CF2" w:rsidRPr="001A7A7A" w:rsidRDefault="00BC6CF2" w:rsidP="00BC6CF2">
      <w:pPr>
        <w:pStyle w:val="Body"/>
        <w:spacing w:after="0" w:line="240" w:lineRule="auto"/>
        <w:ind w:left="567" w:hanging="567"/>
        <w:jc w:val="both"/>
        <w:rPr>
          <w:rFonts w:cs="Arial"/>
          <w:color w:val="auto"/>
        </w:rPr>
      </w:pPr>
      <w:r w:rsidRPr="524D50C4">
        <w:rPr>
          <w:rFonts w:cs="Arial"/>
          <w:color w:val="auto"/>
        </w:rPr>
        <w:t>1.</w:t>
      </w:r>
      <w:r>
        <w:tab/>
      </w:r>
      <w:r w:rsidRPr="524D50C4">
        <w:rPr>
          <w:rFonts w:cs="Arial"/>
          <w:color w:val="auto"/>
        </w:rPr>
        <w:t xml:space="preserve">Each Party shall ensure that any service supplier of the other Party is accorded access to and use of public telecommunications networks and services, </w:t>
      </w:r>
      <w:r w:rsidR="00756875" w:rsidRPr="524D50C4">
        <w:rPr>
          <w:rFonts w:cs="Arial"/>
          <w:color w:val="auto"/>
        </w:rPr>
        <w:t xml:space="preserve">including leased circuits, </w:t>
      </w:r>
      <w:r w:rsidR="00146952" w:rsidRPr="524D50C4">
        <w:rPr>
          <w:rFonts w:cs="Arial"/>
          <w:color w:val="auto"/>
        </w:rPr>
        <w:t>offered in its territory or across its borders</w:t>
      </w:r>
      <w:r w:rsidR="00D3514A" w:rsidRPr="524D50C4">
        <w:rPr>
          <w:rFonts w:cs="Arial"/>
          <w:color w:val="auto"/>
        </w:rPr>
        <w:t>,</w:t>
      </w:r>
      <w:r w:rsidR="00146952" w:rsidRPr="524D50C4">
        <w:rPr>
          <w:rFonts w:cs="Arial"/>
          <w:color w:val="auto"/>
        </w:rPr>
        <w:t xml:space="preserve"> </w:t>
      </w:r>
      <w:r w:rsidRPr="524D50C4">
        <w:rPr>
          <w:rFonts w:cs="Arial"/>
          <w:color w:val="auto"/>
        </w:rPr>
        <w:t xml:space="preserve">in a timely fashion and on transparent, reasonable and non-discriminatory terms and conditions. This obligation shall be applied, </w:t>
      </w:r>
      <w:r w:rsidRPr="00247367">
        <w:rPr>
          <w:rFonts w:cs="Arial"/>
          <w:i/>
          <w:iCs/>
          <w:color w:val="auto"/>
        </w:rPr>
        <w:t>inter alia</w:t>
      </w:r>
      <w:r w:rsidRPr="524D50C4">
        <w:rPr>
          <w:rFonts w:cs="Arial"/>
          <w:color w:val="auto"/>
        </w:rPr>
        <w:t xml:space="preserve">, through paragraphs 2 through 6. </w:t>
      </w:r>
    </w:p>
    <w:p w14:paraId="44E3D196" w14:textId="77777777" w:rsidR="00BC6CF2" w:rsidRDefault="00BC6CF2" w:rsidP="00BC6CF2">
      <w:pPr>
        <w:pStyle w:val="Body"/>
        <w:spacing w:after="0" w:line="240" w:lineRule="auto"/>
        <w:ind w:left="567" w:hanging="567"/>
        <w:jc w:val="both"/>
        <w:rPr>
          <w:rFonts w:cs="Arial"/>
          <w:color w:val="auto"/>
        </w:rPr>
      </w:pPr>
    </w:p>
    <w:p w14:paraId="72EC47D9" w14:textId="77777777" w:rsidR="00BC6CF2" w:rsidRPr="001A7A7A" w:rsidRDefault="00BC6CF2" w:rsidP="00BC6CF2">
      <w:pPr>
        <w:pStyle w:val="Body"/>
        <w:spacing w:after="0" w:line="240" w:lineRule="auto"/>
        <w:ind w:left="567" w:hanging="567"/>
        <w:jc w:val="both"/>
        <w:rPr>
          <w:rFonts w:cs="Arial"/>
          <w:color w:val="auto"/>
        </w:rPr>
      </w:pPr>
      <w:r w:rsidRPr="001A7A7A">
        <w:rPr>
          <w:rFonts w:cs="Arial"/>
          <w:color w:val="auto"/>
        </w:rPr>
        <w:t>2.</w:t>
      </w:r>
      <w:r w:rsidRPr="001A7A7A">
        <w:rPr>
          <w:rFonts w:cs="Arial"/>
          <w:color w:val="auto"/>
        </w:rPr>
        <w:tab/>
        <w:t>Subject to paragraphs 5 and 6, each Party shall ensure that service suppliers of the other Party are permitted to:</w:t>
      </w:r>
    </w:p>
    <w:p w14:paraId="6D8D404C" w14:textId="77777777" w:rsidR="00BC6CF2" w:rsidRDefault="00BC6CF2" w:rsidP="00BC6CF2">
      <w:pPr>
        <w:pStyle w:val="Body"/>
        <w:spacing w:after="0" w:line="240" w:lineRule="auto"/>
        <w:jc w:val="both"/>
        <w:rPr>
          <w:rFonts w:cs="Arial"/>
          <w:color w:val="auto"/>
        </w:rPr>
      </w:pPr>
    </w:p>
    <w:p w14:paraId="5EE8962C"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(a)</w:t>
      </w:r>
      <w:r w:rsidRPr="003200EA">
        <w:rPr>
          <w:rFonts w:cs="Arial"/>
          <w:color w:val="auto"/>
        </w:rPr>
        <w:tab/>
        <w:t>purchase or lease and attach terminal or other equipment which interfaces with a public telecommunications network and which is necessary to supply their services;</w:t>
      </w:r>
    </w:p>
    <w:p w14:paraId="1BD60BD9" w14:textId="77777777" w:rsidR="00BC6CF2" w:rsidRDefault="00BC6CF2" w:rsidP="00BC6CF2">
      <w:pPr>
        <w:pStyle w:val="Body"/>
        <w:spacing w:after="0" w:line="240" w:lineRule="auto"/>
        <w:ind w:left="1134" w:hanging="567"/>
        <w:jc w:val="both"/>
        <w:rPr>
          <w:rFonts w:cs="Arial"/>
          <w:color w:val="auto"/>
        </w:rPr>
      </w:pPr>
    </w:p>
    <w:p w14:paraId="7D9152F4"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 xml:space="preserve">interconnect private leased or owned circuits with public telecommunications networks and services or with circuits leased or owned by another service supplier; </w:t>
      </w:r>
    </w:p>
    <w:p w14:paraId="4B2853A6" w14:textId="77777777" w:rsidR="00BC6CF2" w:rsidRDefault="00BC6CF2" w:rsidP="00247367">
      <w:pPr>
        <w:pStyle w:val="Body"/>
        <w:tabs>
          <w:tab w:val="left" w:pos="567"/>
        </w:tabs>
        <w:spacing w:after="0" w:line="240" w:lineRule="auto"/>
        <w:ind w:left="1134" w:hanging="567"/>
        <w:jc w:val="both"/>
        <w:rPr>
          <w:rFonts w:cs="Arial"/>
          <w:color w:val="auto"/>
        </w:rPr>
      </w:pPr>
    </w:p>
    <w:p w14:paraId="651DEEA1" w14:textId="3AD8FE24"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(c)</w:t>
      </w:r>
      <w:r w:rsidRPr="003200EA">
        <w:rPr>
          <w:rFonts w:cs="Arial"/>
          <w:color w:val="auto"/>
        </w:rPr>
        <w:tab/>
        <w:t>use operating protocols of the service supplier</w:t>
      </w:r>
      <w:r w:rsidR="006B22D2">
        <w:rPr>
          <w:rFonts w:cs="Arial"/>
          <w:color w:val="auto"/>
        </w:rPr>
        <w:t>’</w:t>
      </w:r>
      <w:r w:rsidRPr="003200EA">
        <w:rPr>
          <w:rFonts w:cs="Arial"/>
          <w:color w:val="auto"/>
        </w:rPr>
        <w:t>s choice in the supply of any service, other than as necessary to ensure the availability of telecommunications networks and services to the public generally; and</w:t>
      </w:r>
    </w:p>
    <w:p w14:paraId="485882D6" w14:textId="77777777" w:rsidR="00BC6CF2" w:rsidRDefault="00BC6CF2" w:rsidP="00247367">
      <w:pPr>
        <w:pStyle w:val="Body"/>
        <w:tabs>
          <w:tab w:val="left" w:pos="567"/>
        </w:tabs>
        <w:spacing w:after="0" w:line="240" w:lineRule="auto"/>
        <w:ind w:left="1134" w:hanging="567"/>
        <w:jc w:val="both"/>
        <w:rPr>
          <w:rFonts w:cs="Arial"/>
          <w:color w:val="auto"/>
        </w:rPr>
      </w:pPr>
    </w:p>
    <w:p w14:paraId="06A0183F" w14:textId="770DB268"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lastRenderedPageBreak/>
        <w:t>(d)</w:t>
      </w:r>
      <w:r w:rsidRPr="003200EA">
        <w:rPr>
          <w:rFonts w:cs="Arial"/>
          <w:color w:val="auto"/>
        </w:rPr>
        <w:tab/>
        <w:t>provide services to users over any leased or owned circuits to the extent that the scope and type of such services are consistent with the laws and regulations of the Party.</w:t>
      </w:r>
    </w:p>
    <w:p w14:paraId="46CEEDD2" w14:textId="77777777" w:rsidR="00BC6CF2" w:rsidRDefault="00BC6CF2" w:rsidP="00247367">
      <w:pPr>
        <w:pStyle w:val="Body"/>
        <w:tabs>
          <w:tab w:val="left" w:pos="567"/>
        </w:tabs>
        <w:spacing w:after="0" w:line="240" w:lineRule="auto"/>
        <w:jc w:val="both"/>
        <w:rPr>
          <w:rFonts w:cs="Arial"/>
          <w:color w:val="auto"/>
        </w:rPr>
      </w:pPr>
    </w:p>
    <w:p w14:paraId="0B866F54" w14:textId="27ED2CCA" w:rsidR="00BC6CF2" w:rsidRPr="001A7A7A" w:rsidRDefault="00BC6CF2" w:rsidP="00247367">
      <w:pPr>
        <w:pStyle w:val="Body"/>
        <w:tabs>
          <w:tab w:val="left" w:pos="567"/>
        </w:tabs>
        <w:spacing w:after="0" w:line="240" w:lineRule="auto"/>
        <w:ind w:left="567" w:hanging="567"/>
        <w:jc w:val="both"/>
        <w:rPr>
          <w:rFonts w:cs="Arial"/>
          <w:color w:val="auto"/>
        </w:rPr>
      </w:pPr>
      <w:r w:rsidRPr="001A7A7A">
        <w:rPr>
          <w:rFonts w:cs="Arial"/>
          <w:color w:val="auto"/>
        </w:rPr>
        <w:t>3.</w:t>
      </w:r>
      <w:r w:rsidRPr="001A7A7A">
        <w:rPr>
          <w:rFonts w:cs="Arial"/>
          <w:color w:val="auto"/>
        </w:rPr>
        <w:tab/>
        <w:t xml:space="preserve">Each Party shall ensure that service suppliers of the other Party may use public telecommunications networks and services for the movement of information within its territory or across its borders, including for intra-corporate communications of such service suppliers, and for access to information contained in databases or otherwise stored in machine-readable form in </w:t>
      </w:r>
      <w:r w:rsidR="00811FCC">
        <w:rPr>
          <w:rFonts w:cs="Arial"/>
          <w:color w:val="auto"/>
        </w:rPr>
        <w:t xml:space="preserve">its </w:t>
      </w:r>
      <w:r w:rsidRPr="001A7A7A">
        <w:rPr>
          <w:rFonts w:cs="Arial"/>
          <w:color w:val="auto"/>
        </w:rPr>
        <w:t>territory.</w:t>
      </w:r>
    </w:p>
    <w:p w14:paraId="3F699B6B" w14:textId="77777777" w:rsidR="00BC6CF2" w:rsidRPr="001A7A7A" w:rsidRDefault="00BC6CF2" w:rsidP="00247367">
      <w:pPr>
        <w:pStyle w:val="Body"/>
        <w:tabs>
          <w:tab w:val="left" w:pos="567"/>
        </w:tabs>
        <w:spacing w:after="0" w:line="240" w:lineRule="auto"/>
        <w:ind w:left="567" w:hanging="567"/>
        <w:jc w:val="both"/>
        <w:rPr>
          <w:rFonts w:cs="Arial"/>
          <w:color w:val="auto"/>
        </w:rPr>
      </w:pPr>
    </w:p>
    <w:p w14:paraId="517C30A9" w14:textId="260A69C9" w:rsidR="00BC6CF2" w:rsidRPr="001A7A7A" w:rsidRDefault="00BC6CF2" w:rsidP="00247367">
      <w:pPr>
        <w:pStyle w:val="Body"/>
        <w:tabs>
          <w:tab w:val="left" w:pos="567"/>
        </w:tabs>
        <w:spacing w:after="0" w:line="240" w:lineRule="auto"/>
        <w:ind w:left="567" w:hanging="567"/>
        <w:jc w:val="both"/>
        <w:rPr>
          <w:rFonts w:cs="Arial"/>
          <w:color w:val="auto"/>
        </w:rPr>
      </w:pPr>
      <w:r w:rsidRPr="001A7A7A">
        <w:rPr>
          <w:rFonts w:cs="Arial"/>
          <w:color w:val="auto"/>
        </w:rPr>
        <w:t>4.</w:t>
      </w:r>
      <w:r w:rsidRPr="001A7A7A">
        <w:rPr>
          <w:rFonts w:cs="Arial"/>
          <w:color w:val="auto"/>
        </w:rPr>
        <w:tab/>
        <w:t>Notwithstanding paragraph 3, a Party may take such measures as are necessary to ensure the security and confidentiality of messages and protect the personal information of end-users of public telecommunications networks or services, provided that such measures are not applied in a manner which would constitute a means of arbitrary or unjustifiable discrimination or a disguised restriction on trade in services.</w:t>
      </w:r>
    </w:p>
    <w:p w14:paraId="2463A69A" w14:textId="77777777" w:rsidR="00BC6CF2" w:rsidRDefault="00BC6CF2" w:rsidP="00247367">
      <w:pPr>
        <w:pStyle w:val="Body"/>
        <w:tabs>
          <w:tab w:val="left" w:pos="567"/>
        </w:tabs>
        <w:spacing w:after="0" w:line="240" w:lineRule="auto"/>
        <w:ind w:left="567" w:hanging="567"/>
        <w:jc w:val="both"/>
        <w:rPr>
          <w:rFonts w:cs="Arial"/>
          <w:color w:val="auto"/>
        </w:rPr>
      </w:pPr>
    </w:p>
    <w:p w14:paraId="1DFB284E" w14:textId="3BCD6E87" w:rsidR="00BC6CF2" w:rsidRPr="001A7A7A" w:rsidRDefault="00BC6CF2" w:rsidP="00247367">
      <w:pPr>
        <w:pStyle w:val="Body"/>
        <w:tabs>
          <w:tab w:val="left" w:pos="567"/>
        </w:tabs>
        <w:spacing w:after="0" w:line="240" w:lineRule="auto"/>
        <w:ind w:left="567" w:hanging="567"/>
        <w:jc w:val="both"/>
        <w:rPr>
          <w:rFonts w:cs="Arial"/>
          <w:color w:val="auto"/>
        </w:rPr>
      </w:pPr>
      <w:r w:rsidRPr="524D50C4">
        <w:rPr>
          <w:rFonts w:cs="Arial"/>
          <w:color w:val="auto"/>
        </w:rPr>
        <w:t>5.</w:t>
      </w:r>
      <w:r>
        <w:tab/>
      </w:r>
      <w:r w:rsidRPr="524D50C4">
        <w:rPr>
          <w:rFonts w:cs="Arial"/>
          <w:color w:val="auto"/>
        </w:rPr>
        <w:t>Each Party shall ensure that no condition is imposed on access to and use of public telecommunications networks and services, other than as necessary to:</w:t>
      </w:r>
    </w:p>
    <w:p w14:paraId="47460151" w14:textId="77777777" w:rsidR="00BC6CF2" w:rsidRDefault="00BC6CF2" w:rsidP="00247367">
      <w:pPr>
        <w:pStyle w:val="Body"/>
        <w:tabs>
          <w:tab w:val="left" w:pos="567"/>
        </w:tabs>
        <w:spacing w:after="0" w:line="240" w:lineRule="auto"/>
        <w:ind w:left="1418" w:hanging="709"/>
        <w:jc w:val="both"/>
        <w:rPr>
          <w:rFonts w:cs="Arial"/>
          <w:color w:val="auto"/>
        </w:rPr>
      </w:pPr>
    </w:p>
    <w:p w14:paraId="63AD571E"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 xml:space="preserve">safeguard the public service responsibilities of suppliers of public telecommunications networks and services, in particular their ability to make their networks or services available to the public generally; </w:t>
      </w:r>
    </w:p>
    <w:p w14:paraId="0BF3F9CF" w14:textId="77777777" w:rsidR="00BC6CF2" w:rsidRDefault="00BC6CF2" w:rsidP="00247367">
      <w:pPr>
        <w:pStyle w:val="Body"/>
        <w:tabs>
          <w:tab w:val="left" w:pos="567"/>
        </w:tabs>
        <w:spacing w:after="0" w:line="240" w:lineRule="auto"/>
        <w:ind w:left="1134" w:hanging="567"/>
        <w:jc w:val="both"/>
        <w:rPr>
          <w:rFonts w:cs="Arial"/>
          <w:color w:val="auto"/>
        </w:rPr>
      </w:pPr>
    </w:p>
    <w:p w14:paraId="29C340DC"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protect the technical integrity of public telecommunications networks or services; or</w:t>
      </w:r>
    </w:p>
    <w:p w14:paraId="429BF66A" w14:textId="77777777" w:rsidR="00BC6CF2" w:rsidRDefault="00BC6CF2" w:rsidP="00247367">
      <w:pPr>
        <w:pStyle w:val="Body"/>
        <w:tabs>
          <w:tab w:val="left" w:pos="567"/>
        </w:tabs>
        <w:spacing w:after="0" w:line="240" w:lineRule="auto"/>
        <w:ind w:left="1134" w:hanging="567"/>
        <w:jc w:val="both"/>
        <w:rPr>
          <w:rFonts w:cs="Arial"/>
          <w:color w:val="auto"/>
        </w:rPr>
      </w:pPr>
    </w:p>
    <w:p w14:paraId="744906B6" w14:textId="4DAB7DF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 xml:space="preserve">(c) </w:t>
      </w:r>
      <w:r w:rsidRPr="003200EA">
        <w:rPr>
          <w:rFonts w:cs="Arial"/>
          <w:color w:val="auto"/>
        </w:rPr>
        <w:tab/>
        <w:t xml:space="preserve">ensure that such access to and use of public telecommunications networks and services do not constitute a security and safety hazard and are not in contravention of </w:t>
      </w:r>
      <w:r w:rsidR="00E73534">
        <w:rPr>
          <w:rFonts w:cs="Arial"/>
          <w:color w:val="auto"/>
        </w:rPr>
        <w:t>its laws</w:t>
      </w:r>
      <w:r w:rsidR="004E335F">
        <w:rPr>
          <w:rFonts w:cs="Arial"/>
          <w:color w:val="auto"/>
        </w:rPr>
        <w:t xml:space="preserve">, </w:t>
      </w:r>
      <w:r w:rsidR="00E73534">
        <w:rPr>
          <w:rFonts w:cs="Arial"/>
          <w:color w:val="auto"/>
        </w:rPr>
        <w:t>regulations</w:t>
      </w:r>
      <w:r w:rsidR="004E335F">
        <w:rPr>
          <w:rFonts w:cs="Arial"/>
          <w:color w:val="auto"/>
        </w:rPr>
        <w:t xml:space="preserve"> and policies</w:t>
      </w:r>
      <w:r w:rsidRPr="003200EA">
        <w:rPr>
          <w:rFonts w:cs="Arial"/>
          <w:color w:val="auto"/>
        </w:rPr>
        <w:t xml:space="preserve"> which are publicly available and applied without discrimination on the suppliers and users of services of similar categories.</w:t>
      </w:r>
    </w:p>
    <w:p w14:paraId="30937BE3" w14:textId="77777777" w:rsidR="00BC6CF2" w:rsidRDefault="00BC6CF2" w:rsidP="00247367">
      <w:pPr>
        <w:pStyle w:val="Body"/>
        <w:tabs>
          <w:tab w:val="left" w:pos="567"/>
        </w:tabs>
        <w:spacing w:after="0" w:line="240" w:lineRule="auto"/>
        <w:jc w:val="both"/>
        <w:rPr>
          <w:rFonts w:cs="Arial"/>
          <w:color w:val="auto"/>
        </w:rPr>
      </w:pPr>
    </w:p>
    <w:p w14:paraId="25049267" w14:textId="77777777" w:rsidR="00BC6CF2" w:rsidRPr="001A7A7A" w:rsidRDefault="00BC6CF2" w:rsidP="00247367">
      <w:pPr>
        <w:pStyle w:val="Body"/>
        <w:tabs>
          <w:tab w:val="left" w:pos="567"/>
        </w:tabs>
        <w:spacing w:after="0" w:line="240" w:lineRule="auto"/>
        <w:ind w:left="567" w:hanging="567"/>
        <w:jc w:val="both"/>
        <w:rPr>
          <w:rFonts w:cs="Arial"/>
          <w:color w:val="auto"/>
        </w:rPr>
      </w:pPr>
      <w:r w:rsidRPr="001A7A7A">
        <w:rPr>
          <w:rFonts w:cs="Arial"/>
          <w:color w:val="auto"/>
        </w:rPr>
        <w:t>6.</w:t>
      </w:r>
      <w:r w:rsidRPr="001A7A7A">
        <w:rPr>
          <w:rFonts w:cs="Arial"/>
          <w:color w:val="auto"/>
        </w:rPr>
        <w:tab/>
        <w:t>Provided that they satisfy the criteria set out in paragraph 5, conditions for access to and use of public telecommunications networks and services may include:</w:t>
      </w:r>
    </w:p>
    <w:p w14:paraId="3B713237" w14:textId="77777777" w:rsidR="00BC6CF2" w:rsidRDefault="00BC6CF2" w:rsidP="00247367">
      <w:pPr>
        <w:pStyle w:val="Body"/>
        <w:tabs>
          <w:tab w:val="left" w:pos="567"/>
        </w:tabs>
        <w:spacing w:after="0" w:line="240" w:lineRule="auto"/>
        <w:ind w:left="1418" w:hanging="709"/>
        <w:jc w:val="both"/>
        <w:rPr>
          <w:rFonts w:cs="Arial"/>
          <w:color w:val="auto"/>
        </w:rPr>
      </w:pPr>
    </w:p>
    <w:p w14:paraId="00A035AF"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restrictions on resale or shared use of public telephone services;</w:t>
      </w:r>
    </w:p>
    <w:p w14:paraId="1D383BEA" w14:textId="77777777" w:rsidR="00BC6CF2" w:rsidRDefault="00BC6CF2" w:rsidP="00247367">
      <w:pPr>
        <w:pStyle w:val="Body"/>
        <w:tabs>
          <w:tab w:val="left" w:pos="567"/>
        </w:tabs>
        <w:spacing w:after="0" w:line="240" w:lineRule="auto"/>
        <w:ind w:left="1134" w:hanging="567"/>
        <w:jc w:val="both"/>
        <w:rPr>
          <w:rFonts w:cs="Arial"/>
          <w:color w:val="auto"/>
        </w:rPr>
      </w:pPr>
    </w:p>
    <w:p w14:paraId="115F4279"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a requirement to use specified technical interfaces, including interface protocols, for connection with those networks and services;</w:t>
      </w:r>
    </w:p>
    <w:p w14:paraId="0E85DF5C" w14:textId="77777777" w:rsidR="00BC6CF2" w:rsidRDefault="00BC6CF2" w:rsidP="00BC6CF2">
      <w:pPr>
        <w:pStyle w:val="Body"/>
        <w:spacing w:after="0" w:line="240" w:lineRule="auto"/>
        <w:ind w:left="1134" w:hanging="567"/>
        <w:jc w:val="both"/>
        <w:rPr>
          <w:rFonts w:cs="Arial"/>
          <w:color w:val="auto"/>
        </w:rPr>
      </w:pPr>
    </w:p>
    <w:p w14:paraId="40D67B84"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(c)</w:t>
      </w:r>
      <w:r w:rsidRPr="003200EA">
        <w:rPr>
          <w:rFonts w:cs="Arial"/>
          <w:color w:val="auto"/>
        </w:rPr>
        <w:tab/>
        <w:t>requirements, where necessary, for the inter-operability of such networks and services;</w:t>
      </w:r>
    </w:p>
    <w:p w14:paraId="7F4D43CA" w14:textId="77777777" w:rsidR="00BC6CF2" w:rsidRDefault="00BC6CF2" w:rsidP="00247367">
      <w:pPr>
        <w:pStyle w:val="Body"/>
        <w:tabs>
          <w:tab w:val="left" w:pos="567"/>
        </w:tabs>
        <w:spacing w:after="0" w:line="240" w:lineRule="auto"/>
        <w:ind w:left="1134" w:hanging="567"/>
        <w:jc w:val="both"/>
        <w:rPr>
          <w:rFonts w:cs="Arial"/>
          <w:color w:val="auto"/>
        </w:rPr>
      </w:pPr>
    </w:p>
    <w:p w14:paraId="522E93D1"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(d)</w:t>
      </w:r>
      <w:r w:rsidRPr="003200EA">
        <w:rPr>
          <w:rFonts w:cs="Arial"/>
          <w:color w:val="auto"/>
        </w:rPr>
        <w:tab/>
        <w:t>type approval of terminal or other equipment which interfaces with the networks and technical requirements relating to the attachment of such equipment to such networks;</w:t>
      </w:r>
    </w:p>
    <w:p w14:paraId="5FE9A772" w14:textId="77777777" w:rsidR="00BC6CF2" w:rsidRDefault="00BC6CF2" w:rsidP="00247367">
      <w:pPr>
        <w:pStyle w:val="Body"/>
        <w:tabs>
          <w:tab w:val="left" w:pos="567"/>
        </w:tabs>
        <w:spacing w:after="0" w:line="240" w:lineRule="auto"/>
        <w:ind w:left="1134" w:hanging="567"/>
        <w:jc w:val="both"/>
        <w:rPr>
          <w:rFonts w:cs="Arial"/>
          <w:color w:val="auto"/>
        </w:rPr>
      </w:pPr>
    </w:p>
    <w:p w14:paraId="21C9972F"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lastRenderedPageBreak/>
        <w:t>(e)</w:t>
      </w:r>
      <w:r w:rsidRPr="003200EA">
        <w:rPr>
          <w:rFonts w:cs="Arial"/>
          <w:color w:val="auto"/>
        </w:rPr>
        <w:tab/>
        <w:t>restrictions on connection of leased or owned circuits with such public telecommunications networks or services or with circuits leased or owned by other service suppliers; or</w:t>
      </w:r>
    </w:p>
    <w:p w14:paraId="4DB9A696" w14:textId="77777777" w:rsidR="00BC6CF2" w:rsidRDefault="00BC6CF2" w:rsidP="00247367">
      <w:pPr>
        <w:pStyle w:val="Body"/>
        <w:tabs>
          <w:tab w:val="left" w:pos="567"/>
        </w:tabs>
        <w:spacing w:after="0" w:line="240" w:lineRule="auto"/>
        <w:ind w:left="1134" w:hanging="567"/>
        <w:jc w:val="both"/>
        <w:rPr>
          <w:rFonts w:cs="Arial"/>
          <w:color w:val="auto"/>
        </w:rPr>
      </w:pPr>
    </w:p>
    <w:p w14:paraId="6638B164"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(f)</w:t>
      </w:r>
      <w:r w:rsidRPr="003200EA">
        <w:rPr>
          <w:rFonts w:cs="Arial"/>
          <w:color w:val="auto"/>
        </w:rPr>
        <w:tab/>
        <w:t xml:space="preserve">a requirement for notification, registration, and licensing. </w:t>
      </w:r>
    </w:p>
    <w:p w14:paraId="27FA2E8F" w14:textId="77777777" w:rsidR="00BC6CF2" w:rsidRDefault="00BC6CF2" w:rsidP="00BC6CF2">
      <w:pPr>
        <w:rPr>
          <w:lang w:val="en-GB"/>
        </w:rPr>
      </w:pPr>
    </w:p>
    <w:p w14:paraId="43D8E6A3" w14:textId="77777777" w:rsidR="00BC6CF2" w:rsidRDefault="00BC6CF2" w:rsidP="00BC6CF2">
      <w:pPr>
        <w:rPr>
          <w:lang w:val="en-GB"/>
        </w:rPr>
      </w:pPr>
    </w:p>
    <w:p w14:paraId="7314C803" w14:textId="03762720"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4</w:t>
      </w:r>
      <w:r w:rsidRPr="003200EA">
        <w:rPr>
          <w:lang w:val="en-GB"/>
        </w:rPr>
        <w:br/>
        <w:t>Interconnection to be Ensured</w:t>
      </w:r>
    </w:p>
    <w:p w14:paraId="7F4A2242" w14:textId="77777777" w:rsidR="00BC6CF2" w:rsidRPr="006E3281" w:rsidRDefault="00BC6CF2" w:rsidP="00247367">
      <w:pPr>
        <w:pStyle w:val="Body"/>
        <w:tabs>
          <w:tab w:val="left" w:pos="567"/>
        </w:tabs>
        <w:spacing w:after="0" w:line="240" w:lineRule="auto"/>
        <w:ind w:left="709" w:hanging="709"/>
        <w:rPr>
          <w:rFonts w:cs="Arial"/>
          <w:color w:val="auto"/>
        </w:rPr>
      </w:pPr>
    </w:p>
    <w:p w14:paraId="5A1131E4" w14:textId="77777777" w:rsidR="00BC6CF2" w:rsidRPr="00823A13" w:rsidRDefault="00BC6CF2" w:rsidP="00247367">
      <w:pPr>
        <w:pStyle w:val="Body"/>
        <w:tabs>
          <w:tab w:val="left" w:pos="567"/>
        </w:tabs>
        <w:spacing w:after="0" w:line="240" w:lineRule="auto"/>
        <w:ind w:left="567" w:hanging="567"/>
        <w:jc w:val="both"/>
        <w:rPr>
          <w:rFonts w:cs="Arial"/>
          <w:color w:val="auto"/>
        </w:rPr>
      </w:pPr>
      <w:r w:rsidRPr="3DB1A243">
        <w:rPr>
          <w:rFonts w:cs="Arial"/>
          <w:color w:val="auto"/>
        </w:rPr>
        <w:t>1.</w:t>
      </w:r>
      <w:r w:rsidRPr="001A7A7A">
        <w:rPr>
          <w:rFonts w:cs="Arial"/>
          <w:color w:val="auto"/>
        </w:rPr>
        <w:tab/>
      </w:r>
      <w:r w:rsidRPr="3DB1A243">
        <w:rPr>
          <w:rFonts w:cs="Arial"/>
          <w:color w:val="auto"/>
        </w:rPr>
        <w:t xml:space="preserve">Each Party shall ensure that suppliers of public telecommunications networks or services in its territory provide interconnection with the suppliers of public telecommunications networks or services of the other Party </w:t>
      </w:r>
      <w:r w:rsidRPr="00823A13">
        <w:rPr>
          <w:rFonts w:cs="Arial"/>
          <w:color w:val="auto"/>
        </w:rPr>
        <w:t>to the extent provided for in its laws and regulations.</w:t>
      </w:r>
    </w:p>
    <w:p w14:paraId="60B3D1AA" w14:textId="77777777" w:rsidR="00BC6CF2" w:rsidRPr="001A7A7A" w:rsidRDefault="00BC6CF2" w:rsidP="00247367">
      <w:pPr>
        <w:pStyle w:val="Body"/>
        <w:tabs>
          <w:tab w:val="left" w:pos="567"/>
        </w:tabs>
        <w:spacing w:after="0" w:line="240" w:lineRule="auto"/>
        <w:ind w:left="567" w:hanging="567"/>
        <w:jc w:val="both"/>
        <w:rPr>
          <w:rFonts w:cs="Arial"/>
          <w:color w:val="auto"/>
        </w:rPr>
      </w:pPr>
    </w:p>
    <w:p w14:paraId="6D7F5ECA" w14:textId="77777777" w:rsidR="00BC6CF2" w:rsidRPr="001A7A7A" w:rsidRDefault="00BC6CF2" w:rsidP="00247367">
      <w:pPr>
        <w:pStyle w:val="Body"/>
        <w:tabs>
          <w:tab w:val="left" w:pos="567"/>
        </w:tabs>
        <w:spacing w:after="0" w:line="240" w:lineRule="auto"/>
        <w:ind w:left="567" w:hanging="567"/>
        <w:jc w:val="both"/>
        <w:rPr>
          <w:rFonts w:cs="Arial"/>
          <w:color w:val="auto"/>
        </w:rPr>
      </w:pPr>
      <w:r w:rsidRPr="00E4763C">
        <w:rPr>
          <w:rFonts w:cs="Arial"/>
          <w:color w:val="auto"/>
        </w:rPr>
        <w:t>2.</w:t>
      </w:r>
      <w:r w:rsidRPr="00E4763C">
        <w:rPr>
          <w:rFonts w:cs="Arial"/>
          <w:color w:val="auto"/>
        </w:rPr>
        <w:tab/>
        <w:t>Each Party shall ensure that a supplier of public telecommunications networks or services in its territory does not use or provide commercially sensitive or confidential information of, or relating to, suppliers and end-users of public telecommunications networks or services, acquired as a result of interconnection arrangements</w:t>
      </w:r>
      <w:r>
        <w:rPr>
          <w:rFonts w:cs="Arial"/>
          <w:color w:val="auto"/>
        </w:rPr>
        <w:t>,</w:t>
      </w:r>
      <w:r w:rsidRPr="00E4763C">
        <w:rPr>
          <w:rFonts w:cs="Arial"/>
          <w:color w:val="auto"/>
        </w:rPr>
        <w:t xml:space="preserve"> other than for the purpose of providing these services.</w:t>
      </w:r>
    </w:p>
    <w:p w14:paraId="4A646B23" w14:textId="77777777" w:rsidR="00BC6CF2" w:rsidRDefault="00BC6CF2" w:rsidP="00BC6CF2">
      <w:pPr>
        <w:rPr>
          <w:rFonts w:cs="Arial"/>
          <w:lang w:val="en-GB"/>
        </w:rPr>
      </w:pPr>
    </w:p>
    <w:p w14:paraId="096EEC05" w14:textId="77777777" w:rsidR="00BC6CF2" w:rsidRDefault="00BC6CF2" w:rsidP="00BC6CF2">
      <w:pPr>
        <w:rPr>
          <w:rFonts w:cs="Arial"/>
          <w:lang w:val="en-GB"/>
        </w:rPr>
      </w:pPr>
    </w:p>
    <w:p w14:paraId="7F61282C" w14:textId="636CE085" w:rsidR="00BC6CF2" w:rsidRPr="003200EA"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5</w:t>
      </w:r>
      <w:r w:rsidRPr="003200EA">
        <w:rPr>
          <w:lang w:val="en-GB"/>
        </w:rPr>
        <w:br/>
        <w:t>Interconnection with Major Suppliers</w:t>
      </w:r>
    </w:p>
    <w:p w14:paraId="4D4F0E34" w14:textId="77777777" w:rsidR="00BC6CF2" w:rsidRDefault="00BC6CF2" w:rsidP="00BC6CF2">
      <w:pPr>
        <w:rPr>
          <w:lang w:val="en-GB"/>
        </w:rPr>
      </w:pPr>
    </w:p>
    <w:p w14:paraId="6CE0C238" w14:textId="77777777" w:rsidR="00BC6CF2" w:rsidRPr="00120BC5" w:rsidRDefault="00BC6CF2" w:rsidP="00247367">
      <w:pPr>
        <w:pStyle w:val="Body"/>
        <w:tabs>
          <w:tab w:val="left" w:pos="567"/>
        </w:tabs>
        <w:spacing w:after="0" w:line="240" w:lineRule="auto"/>
        <w:ind w:left="567" w:hanging="567"/>
        <w:jc w:val="both"/>
        <w:rPr>
          <w:rFonts w:cs="Arial"/>
          <w:color w:val="auto"/>
        </w:rPr>
      </w:pPr>
      <w:r w:rsidRPr="00E4763C">
        <w:rPr>
          <w:rFonts w:cs="Arial"/>
          <w:color w:val="auto"/>
        </w:rPr>
        <w:t>1.</w:t>
      </w:r>
      <w:r w:rsidRPr="00E4763C">
        <w:rPr>
          <w:rFonts w:cs="Arial"/>
          <w:color w:val="auto"/>
        </w:rPr>
        <w:tab/>
        <w:t>Each Party shall ensure that a major supplier in its territory provides interconnection for the facilities of suppliers of public telecommunications networks or services of the other Party:</w:t>
      </w:r>
    </w:p>
    <w:p w14:paraId="0587DCAD" w14:textId="77777777" w:rsidR="00BC6CF2" w:rsidRDefault="00BC6CF2" w:rsidP="00247367">
      <w:pPr>
        <w:pStyle w:val="Body"/>
        <w:tabs>
          <w:tab w:val="left" w:pos="567"/>
        </w:tabs>
        <w:spacing w:after="0" w:line="240" w:lineRule="auto"/>
        <w:ind w:left="1418" w:hanging="709"/>
        <w:jc w:val="both"/>
        <w:rPr>
          <w:rFonts w:cs="Arial"/>
          <w:color w:val="auto"/>
        </w:rPr>
      </w:pPr>
    </w:p>
    <w:p w14:paraId="6D15B497" w14:textId="40020E6D" w:rsidR="000341F3"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under non-discriminatory terms, conditions</w:t>
      </w:r>
      <w:r w:rsidR="00C925FE">
        <w:rPr>
          <w:rFonts w:cs="Arial"/>
          <w:color w:val="auto"/>
        </w:rPr>
        <w:t xml:space="preserve">, </w:t>
      </w:r>
      <w:r w:rsidRPr="003200EA">
        <w:rPr>
          <w:rFonts w:cs="Arial"/>
          <w:color w:val="auto"/>
        </w:rPr>
        <w:t>including technical standards and specifications</w:t>
      </w:r>
      <w:r w:rsidR="00C925FE">
        <w:rPr>
          <w:rFonts w:cs="Arial"/>
          <w:color w:val="auto"/>
        </w:rPr>
        <w:t>,</w:t>
      </w:r>
      <w:r w:rsidRPr="003200EA">
        <w:rPr>
          <w:rFonts w:cs="Arial"/>
          <w:color w:val="auto"/>
        </w:rPr>
        <w:t xml:space="preserve"> and rates</w:t>
      </w:r>
      <w:r w:rsidR="000341F3">
        <w:rPr>
          <w:rFonts w:cs="Arial"/>
          <w:color w:val="auto"/>
        </w:rPr>
        <w:t>;</w:t>
      </w:r>
      <w:r w:rsidRPr="003200EA">
        <w:rPr>
          <w:rFonts w:cs="Arial"/>
          <w:color w:val="auto"/>
        </w:rPr>
        <w:t xml:space="preserve"> </w:t>
      </w:r>
    </w:p>
    <w:p w14:paraId="17FC97D8" w14:textId="77777777" w:rsidR="000341F3" w:rsidRDefault="000341F3" w:rsidP="00247367">
      <w:pPr>
        <w:pStyle w:val="Body"/>
        <w:tabs>
          <w:tab w:val="left" w:pos="567"/>
        </w:tabs>
        <w:spacing w:after="0" w:line="240" w:lineRule="auto"/>
        <w:ind w:left="1134" w:hanging="567"/>
        <w:jc w:val="both"/>
        <w:rPr>
          <w:rFonts w:cs="Arial"/>
          <w:color w:val="auto"/>
        </w:rPr>
      </w:pPr>
    </w:p>
    <w:p w14:paraId="482995EA" w14:textId="477106B0" w:rsidR="00BC6CF2" w:rsidRDefault="000341F3" w:rsidP="00247367">
      <w:pPr>
        <w:pStyle w:val="Body"/>
        <w:tabs>
          <w:tab w:val="left" w:pos="567"/>
        </w:tabs>
        <w:spacing w:after="0" w:line="240" w:lineRule="auto"/>
        <w:ind w:left="1134" w:hanging="567"/>
        <w:jc w:val="both"/>
        <w:rPr>
          <w:rFonts w:cs="Arial"/>
          <w:color w:val="auto"/>
        </w:rPr>
      </w:pPr>
      <w:r>
        <w:rPr>
          <w:rFonts w:cs="Arial"/>
          <w:color w:val="auto"/>
        </w:rPr>
        <w:t>(b)</w:t>
      </w:r>
      <w:r>
        <w:rPr>
          <w:rFonts w:cs="Arial"/>
          <w:color w:val="auto"/>
        </w:rPr>
        <w:tab/>
      </w:r>
      <w:r w:rsidR="00BC6CF2" w:rsidRPr="003200EA">
        <w:rPr>
          <w:rFonts w:cs="Arial"/>
          <w:color w:val="auto"/>
        </w:rPr>
        <w:t>of a quality no less favourable than that provided by the major supplier for its own like services or for like services of non-affiliated suppliers of public telecommunications networks or services or of its subsidiaries or other affiliates;</w:t>
      </w:r>
      <w:r>
        <w:rPr>
          <w:rFonts w:cs="Arial"/>
          <w:color w:val="auto"/>
        </w:rPr>
        <w:t xml:space="preserve"> </w:t>
      </w:r>
    </w:p>
    <w:p w14:paraId="7E690D44" w14:textId="3EC0DE5F" w:rsidR="00BC6CF2" w:rsidRDefault="00BC6CF2" w:rsidP="00247367">
      <w:pPr>
        <w:pStyle w:val="Body"/>
        <w:tabs>
          <w:tab w:val="left" w:pos="567"/>
        </w:tabs>
        <w:spacing w:after="0" w:line="240" w:lineRule="auto"/>
        <w:ind w:left="1134" w:hanging="567"/>
        <w:jc w:val="both"/>
        <w:rPr>
          <w:rFonts w:cs="Arial"/>
          <w:color w:val="auto"/>
        </w:rPr>
      </w:pPr>
    </w:p>
    <w:p w14:paraId="1F2EF30D" w14:textId="7F53B39E"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w:t>
      </w:r>
      <w:r w:rsidR="000341F3">
        <w:rPr>
          <w:rFonts w:cs="Arial"/>
          <w:color w:val="auto"/>
        </w:rPr>
        <w:t>c</w:t>
      </w:r>
      <w:r w:rsidRPr="003200EA">
        <w:rPr>
          <w:rFonts w:cs="Arial"/>
          <w:color w:val="auto"/>
        </w:rPr>
        <w:t>)</w:t>
      </w:r>
      <w:r w:rsidRPr="003200EA">
        <w:rPr>
          <w:rFonts w:cs="Arial"/>
          <w:color w:val="auto"/>
        </w:rPr>
        <w:tab/>
        <w:t>in a timely fashion, on terms, conditions</w:t>
      </w:r>
      <w:r w:rsidR="005A7977">
        <w:rPr>
          <w:rFonts w:cs="Arial"/>
          <w:color w:val="auto"/>
        </w:rPr>
        <w:t xml:space="preserve">, </w:t>
      </w:r>
      <w:r w:rsidRPr="003200EA">
        <w:rPr>
          <w:rFonts w:cs="Arial"/>
          <w:color w:val="auto"/>
        </w:rPr>
        <w:t>including technical standards and specifications</w:t>
      </w:r>
      <w:r w:rsidR="005A7977">
        <w:rPr>
          <w:rFonts w:cs="Arial"/>
          <w:color w:val="auto"/>
        </w:rPr>
        <w:t>,</w:t>
      </w:r>
      <w:r w:rsidRPr="003200EA">
        <w:rPr>
          <w:rFonts w:cs="Arial"/>
          <w:color w:val="auto"/>
        </w:rPr>
        <w:t xml:space="preserve"> and cost-oriented rates that are transparent, reasonable, having regard to economic feasibility, and sufficiently unbundled so that the supplier need not pay for network components or facilities that it does not require for the service to be provided; and </w:t>
      </w:r>
    </w:p>
    <w:p w14:paraId="672EEB40" w14:textId="77777777" w:rsidR="00BC6CF2" w:rsidRDefault="00BC6CF2" w:rsidP="00BC6CF2">
      <w:pPr>
        <w:pStyle w:val="Body"/>
        <w:spacing w:after="0" w:line="240" w:lineRule="auto"/>
        <w:ind w:left="1134" w:hanging="567"/>
        <w:jc w:val="both"/>
        <w:rPr>
          <w:rFonts w:cs="Arial"/>
          <w:color w:val="auto"/>
        </w:rPr>
      </w:pPr>
    </w:p>
    <w:p w14:paraId="0E03D291" w14:textId="491EA504"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w:t>
      </w:r>
      <w:r w:rsidR="000341F3">
        <w:rPr>
          <w:rFonts w:cs="Arial"/>
          <w:color w:val="auto"/>
        </w:rPr>
        <w:t>d</w:t>
      </w:r>
      <w:r w:rsidRPr="003200EA">
        <w:rPr>
          <w:rFonts w:cs="Arial"/>
          <w:color w:val="auto"/>
        </w:rPr>
        <w:t>)</w:t>
      </w:r>
      <w:r w:rsidRPr="003200EA">
        <w:rPr>
          <w:rFonts w:cs="Arial"/>
          <w:color w:val="auto"/>
        </w:rPr>
        <w:tab/>
        <w:t>upon request, at points in addition to the network termination points offered to the majority of facilities based suppliers, subject to charges that reflect the cost of construction of necessary additional facilities and mutually agreed terms and conditions.</w:t>
      </w:r>
    </w:p>
    <w:p w14:paraId="43B1AFC2" w14:textId="77777777" w:rsidR="00BC6CF2" w:rsidRDefault="00BC6CF2" w:rsidP="00247367">
      <w:pPr>
        <w:pStyle w:val="Body"/>
        <w:tabs>
          <w:tab w:val="left" w:pos="567"/>
        </w:tabs>
        <w:spacing w:after="0" w:line="240" w:lineRule="auto"/>
        <w:ind w:left="709" w:hanging="709"/>
        <w:rPr>
          <w:rFonts w:eastAsia="Times New Roman" w:cs="Arial"/>
          <w:color w:val="auto"/>
          <w:lang w:eastAsia="ja-JP"/>
        </w:rPr>
      </w:pPr>
    </w:p>
    <w:p w14:paraId="12B09054" w14:textId="01EBC068" w:rsidR="00BC6CF2" w:rsidRDefault="00BC6CF2" w:rsidP="00247367">
      <w:pPr>
        <w:pStyle w:val="Body"/>
        <w:tabs>
          <w:tab w:val="left" w:pos="567"/>
        </w:tabs>
        <w:spacing w:after="0" w:line="240" w:lineRule="auto"/>
        <w:ind w:left="567" w:hanging="567"/>
        <w:jc w:val="both"/>
        <w:rPr>
          <w:rFonts w:eastAsia="Times New Roman" w:cs="Arial"/>
          <w:color w:val="auto"/>
          <w:lang w:eastAsia="ja-JP"/>
        </w:rPr>
      </w:pPr>
      <w:r w:rsidRPr="003200EA">
        <w:rPr>
          <w:rFonts w:eastAsia="Times New Roman" w:cs="Arial"/>
          <w:color w:val="auto"/>
          <w:lang w:eastAsia="ja-JP"/>
        </w:rPr>
        <w:t>2.</w:t>
      </w:r>
      <w:r w:rsidRPr="003200EA">
        <w:rPr>
          <w:rFonts w:eastAsia="Times New Roman" w:cs="Arial"/>
          <w:color w:val="auto"/>
          <w:lang w:eastAsia="ja-JP"/>
        </w:rPr>
        <w:tab/>
        <w:t xml:space="preserve">Each Party shall ensure that a major supplier in its territory offers access to network elements on an unbundled basis </w:t>
      </w:r>
      <w:r w:rsidR="00E63E09" w:rsidRPr="003200EA">
        <w:rPr>
          <w:rFonts w:eastAsia="Times New Roman" w:cs="Arial"/>
          <w:color w:val="auto"/>
          <w:lang w:eastAsia="ja-JP"/>
        </w:rPr>
        <w:t xml:space="preserve">for the supply of public </w:t>
      </w:r>
      <w:r w:rsidR="00E63E09" w:rsidRPr="003200EA">
        <w:rPr>
          <w:rFonts w:eastAsia="Times New Roman" w:cs="Arial"/>
          <w:color w:val="auto"/>
          <w:lang w:eastAsia="ja-JP"/>
        </w:rPr>
        <w:lastRenderedPageBreak/>
        <w:t xml:space="preserve">telecommunications services </w:t>
      </w:r>
      <w:r w:rsidRPr="003200EA">
        <w:rPr>
          <w:rFonts w:eastAsia="Times New Roman" w:cs="Arial"/>
          <w:color w:val="auto"/>
          <w:lang w:eastAsia="ja-JP"/>
        </w:rPr>
        <w:t>on terms and conditions that are reasonable, non-discriminatory and transparent.  A Party may determine the network elements required to be made available in its territory, and the suppliers that may obtain those elements, in accordance with its laws and regulations.</w:t>
      </w:r>
    </w:p>
    <w:p w14:paraId="1A9D9ABE" w14:textId="77777777" w:rsidR="00BC6CF2" w:rsidRDefault="00BC6CF2" w:rsidP="00247367">
      <w:pPr>
        <w:pStyle w:val="Body"/>
        <w:tabs>
          <w:tab w:val="left" w:pos="567"/>
        </w:tabs>
        <w:spacing w:after="0" w:line="240" w:lineRule="auto"/>
        <w:ind w:left="567" w:hanging="567"/>
        <w:jc w:val="both"/>
        <w:rPr>
          <w:rFonts w:cs="Arial"/>
          <w:color w:val="auto"/>
        </w:rPr>
      </w:pPr>
    </w:p>
    <w:p w14:paraId="2B4635A7"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3.</w:t>
      </w:r>
      <w:r w:rsidRPr="003200EA">
        <w:rPr>
          <w:rFonts w:cs="Arial"/>
          <w:color w:val="auto"/>
        </w:rPr>
        <w:tab/>
        <w:t xml:space="preserve">Each Party shall ensure that suppliers of public telecommunications networks or services of the other Party may interconnect with the facilities and equipment of major suppliers in its territory pursuant to at least one of the following options: </w:t>
      </w:r>
    </w:p>
    <w:p w14:paraId="3F851E36" w14:textId="77777777" w:rsidR="00BC6CF2" w:rsidRDefault="00BC6CF2" w:rsidP="00247367">
      <w:pPr>
        <w:pStyle w:val="Body"/>
        <w:tabs>
          <w:tab w:val="left" w:pos="567"/>
        </w:tabs>
        <w:spacing w:after="0" w:line="240" w:lineRule="auto"/>
        <w:ind w:left="720"/>
        <w:jc w:val="both"/>
        <w:rPr>
          <w:rFonts w:cs="Arial"/>
          <w:color w:val="auto"/>
        </w:rPr>
      </w:pPr>
    </w:p>
    <w:p w14:paraId="70E4CF96"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availabi</w:t>
      </w:r>
      <w:r>
        <w:rPr>
          <w:rFonts w:cs="Arial"/>
          <w:color w:val="auto"/>
        </w:rPr>
        <w:t xml:space="preserve">lity of a </w:t>
      </w:r>
      <w:r w:rsidRPr="003200EA">
        <w:rPr>
          <w:rFonts w:cs="Arial"/>
          <w:color w:val="auto"/>
        </w:rPr>
        <w:t xml:space="preserve">reference interconnection </w:t>
      </w:r>
      <w:proofErr w:type="gramStart"/>
      <w:r w:rsidRPr="003200EA">
        <w:rPr>
          <w:rFonts w:cs="Arial"/>
          <w:color w:val="auto"/>
        </w:rPr>
        <w:t>offer</w:t>
      </w:r>
      <w:proofErr w:type="gramEnd"/>
      <w:r w:rsidRPr="003200EA">
        <w:rPr>
          <w:rFonts w:cs="Arial"/>
          <w:color w:val="auto"/>
        </w:rPr>
        <w:t xml:space="preserve"> containing the rates, terms, and conditions that the major supplier offers generally to suppliers of public telecommunications networks or services;</w:t>
      </w:r>
    </w:p>
    <w:p w14:paraId="14FCA2C2" w14:textId="77777777" w:rsidR="00BC6CF2" w:rsidRDefault="00BC6CF2" w:rsidP="00247367">
      <w:pPr>
        <w:pStyle w:val="Body"/>
        <w:tabs>
          <w:tab w:val="left" w:pos="567"/>
        </w:tabs>
        <w:spacing w:after="0" w:line="240" w:lineRule="auto"/>
        <w:ind w:left="1134" w:hanging="567"/>
        <w:jc w:val="both"/>
        <w:rPr>
          <w:rFonts w:cs="Arial"/>
          <w:color w:val="auto"/>
        </w:rPr>
      </w:pPr>
    </w:p>
    <w:p w14:paraId="3AFCAA4B"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any existing interconnection agreement between the major supplier and any similarly situated supplier of public telecommunications networks or services;</w:t>
      </w:r>
      <w:r>
        <w:rPr>
          <w:rFonts w:cs="Arial"/>
          <w:color w:val="auto"/>
        </w:rPr>
        <w:t xml:space="preserve"> or</w:t>
      </w:r>
    </w:p>
    <w:p w14:paraId="0A1DD378" w14:textId="77777777" w:rsidR="00BC6CF2" w:rsidRDefault="00BC6CF2" w:rsidP="00247367">
      <w:pPr>
        <w:pStyle w:val="Body"/>
        <w:tabs>
          <w:tab w:val="left" w:pos="567"/>
        </w:tabs>
        <w:spacing w:after="0" w:line="240" w:lineRule="auto"/>
        <w:ind w:left="1134" w:hanging="567"/>
        <w:jc w:val="both"/>
        <w:rPr>
          <w:rFonts w:cs="Arial"/>
          <w:color w:val="auto"/>
        </w:rPr>
      </w:pPr>
    </w:p>
    <w:p w14:paraId="35465C5D"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(c)</w:t>
      </w:r>
      <w:r w:rsidRPr="003200EA">
        <w:rPr>
          <w:rFonts w:cs="Arial"/>
          <w:color w:val="auto"/>
        </w:rPr>
        <w:tab/>
        <w:t>a new interconnection agreement through commercial negotiation.</w:t>
      </w:r>
    </w:p>
    <w:p w14:paraId="67523758" w14:textId="77777777" w:rsidR="00BC6CF2" w:rsidRDefault="00BC6CF2" w:rsidP="00247367">
      <w:pPr>
        <w:pStyle w:val="Body"/>
        <w:tabs>
          <w:tab w:val="left" w:pos="567"/>
        </w:tabs>
        <w:spacing w:after="0" w:line="240" w:lineRule="auto"/>
        <w:jc w:val="both"/>
        <w:rPr>
          <w:rFonts w:cs="Arial"/>
          <w:color w:val="auto"/>
        </w:rPr>
      </w:pPr>
    </w:p>
    <w:p w14:paraId="582229D2"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4.</w:t>
      </w:r>
      <w:r w:rsidRPr="003200EA">
        <w:rPr>
          <w:rFonts w:cs="Arial"/>
          <w:color w:val="auto"/>
        </w:rPr>
        <w:tab/>
        <w:t>In addition to the options provided in paragraph 3, each Party shall ensure that suppliers of public telecommunications networks or services of the other Party have the opportunity to interconnect their facilities and equipment with those of the major supplier through the negotiation of a new interconnection agreement.</w:t>
      </w:r>
    </w:p>
    <w:p w14:paraId="31AB4AFC" w14:textId="77777777" w:rsidR="00BC6CF2" w:rsidRDefault="00BC6CF2" w:rsidP="00247367">
      <w:pPr>
        <w:pStyle w:val="Body"/>
        <w:tabs>
          <w:tab w:val="left" w:pos="567"/>
        </w:tabs>
        <w:spacing w:after="0" w:line="240" w:lineRule="auto"/>
        <w:ind w:left="567" w:hanging="567"/>
        <w:jc w:val="both"/>
        <w:rPr>
          <w:rFonts w:cs="Arial"/>
          <w:color w:val="auto"/>
        </w:rPr>
      </w:pPr>
    </w:p>
    <w:p w14:paraId="13687C64"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5.</w:t>
      </w:r>
      <w:r w:rsidRPr="003200EA">
        <w:rPr>
          <w:rFonts w:cs="Arial"/>
          <w:color w:val="auto"/>
        </w:rPr>
        <w:tab/>
        <w:t>Each Party shall ensure that the applicable procedures for interconnection negotiations with major suppliers in its territory are made publicly available.</w:t>
      </w:r>
    </w:p>
    <w:p w14:paraId="2A78CFD0" w14:textId="77777777" w:rsidR="00BC6CF2" w:rsidRDefault="00BC6CF2" w:rsidP="00247367">
      <w:pPr>
        <w:pStyle w:val="Body"/>
        <w:tabs>
          <w:tab w:val="left" w:pos="567"/>
        </w:tabs>
        <w:spacing w:after="0" w:line="240" w:lineRule="auto"/>
        <w:ind w:left="567" w:hanging="567"/>
        <w:jc w:val="both"/>
        <w:rPr>
          <w:rFonts w:cs="Arial"/>
          <w:color w:val="auto"/>
        </w:rPr>
      </w:pPr>
    </w:p>
    <w:p w14:paraId="77C91CFA"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6.</w:t>
      </w:r>
      <w:r w:rsidRPr="003200EA">
        <w:rPr>
          <w:rFonts w:cs="Arial"/>
          <w:color w:val="auto"/>
        </w:rPr>
        <w:tab/>
        <w:t xml:space="preserve">Each Party shall ensure that major suppliers in </w:t>
      </w:r>
      <w:r w:rsidRPr="00F83950">
        <w:rPr>
          <w:rFonts w:cs="Arial"/>
          <w:color w:val="auto"/>
        </w:rPr>
        <w:t>its territory make available for the suppliers of the other Party either their interc</w:t>
      </w:r>
      <w:r w:rsidRPr="003200EA">
        <w:rPr>
          <w:rFonts w:cs="Arial"/>
          <w:color w:val="auto"/>
        </w:rPr>
        <w:t>onnection agreements or a reference interconnection offer.</w:t>
      </w:r>
    </w:p>
    <w:p w14:paraId="7969886B" w14:textId="77777777" w:rsidR="00BC6CF2" w:rsidRPr="00120BC5" w:rsidRDefault="00BC6CF2" w:rsidP="00247367">
      <w:pPr>
        <w:pStyle w:val="Body"/>
        <w:tabs>
          <w:tab w:val="left" w:pos="567"/>
        </w:tabs>
        <w:spacing w:after="0" w:line="240" w:lineRule="auto"/>
        <w:ind w:left="567" w:hanging="567"/>
        <w:jc w:val="both"/>
        <w:rPr>
          <w:rFonts w:cs="Arial"/>
          <w:color w:val="auto"/>
        </w:rPr>
      </w:pPr>
      <w:r w:rsidRPr="00120BC5">
        <w:rPr>
          <w:rFonts w:cs="Arial"/>
          <w:color w:val="auto"/>
        </w:rPr>
        <w:tab/>
      </w:r>
    </w:p>
    <w:p w14:paraId="60A37CC3" w14:textId="5B8F160F" w:rsidR="00BC6CF2" w:rsidRPr="00120BC5" w:rsidRDefault="00BC6CF2" w:rsidP="00247367">
      <w:pPr>
        <w:pStyle w:val="Body"/>
        <w:tabs>
          <w:tab w:val="left" w:pos="567"/>
        </w:tabs>
        <w:spacing w:after="0" w:line="240" w:lineRule="auto"/>
        <w:ind w:left="567" w:hanging="567"/>
        <w:jc w:val="both"/>
        <w:rPr>
          <w:rFonts w:cs="Arial"/>
          <w:color w:val="auto"/>
        </w:rPr>
      </w:pPr>
      <w:r w:rsidRPr="00E4763C">
        <w:rPr>
          <w:rFonts w:cs="Arial"/>
          <w:color w:val="auto"/>
        </w:rPr>
        <w:t>7.</w:t>
      </w:r>
      <w:r w:rsidRPr="00E4763C">
        <w:rPr>
          <w:rFonts w:cs="Arial"/>
          <w:color w:val="auto"/>
        </w:rPr>
        <w:tab/>
        <w:t>A supplier of public telecommunications networks or services of a Party requesting interconnection with a major supplier in the territory of the other Party shall have recourse, either:</w:t>
      </w:r>
    </w:p>
    <w:p w14:paraId="7AF62379" w14:textId="77777777" w:rsidR="00BC6CF2" w:rsidRDefault="00BC6CF2" w:rsidP="00247367">
      <w:pPr>
        <w:pStyle w:val="Body"/>
        <w:tabs>
          <w:tab w:val="left" w:pos="567"/>
        </w:tabs>
        <w:spacing w:after="0" w:line="240" w:lineRule="auto"/>
        <w:ind w:left="1418" w:hanging="709"/>
        <w:jc w:val="both"/>
        <w:rPr>
          <w:rFonts w:cs="Arial"/>
          <w:color w:val="auto"/>
        </w:rPr>
      </w:pPr>
    </w:p>
    <w:p w14:paraId="4FBBC29B" w14:textId="496A8DC5" w:rsidR="00BC6CF2" w:rsidRPr="00120BC5" w:rsidRDefault="00725481" w:rsidP="00247367">
      <w:pPr>
        <w:pStyle w:val="Body"/>
        <w:tabs>
          <w:tab w:val="left" w:pos="567"/>
        </w:tabs>
        <w:spacing w:after="0" w:line="240" w:lineRule="auto"/>
        <w:ind w:left="1134" w:hanging="567"/>
        <w:jc w:val="both"/>
        <w:rPr>
          <w:rFonts w:cs="Arial"/>
          <w:color w:val="auto"/>
        </w:rPr>
      </w:pPr>
      <w:r>
        <w:rPr>
          <w:rFonts w:cs="Arial"/>
          <w:color w:val="auto"/>
        </w:rPr>
        <w:tab/>
      </w:r>
      <w:r>
        <w:rPr>
          <w:rFonts w:cs="Arial"/>
          <w:color w:val="auto"/>
        </w:rPr>
        <w:tab/>
      </w:r>
      <w:r w:rsidR="00BC6CF2" w:rsidRPr="003200EA">
        <w:rPr>
          <w:rFonts w:cs="Arial"/>
          <w:color w:val="auto"/>
        </w:rPr>
        <w:t>(a)</w:t>
      </w:r>
      <w:r w:rsidR="00BC6CF2" w:rsidRPr="003200EA">
        <w:rPr>
          <w:rFonts w:cs="Arial"/>
          <w:color w:val="auto"/>
        </w:rPr>
        <w:tab/>
      </w:r>
      <w:r w:rsidR="00BC6CF2" w:rsidRPr="00E4763C">
        <w:rPr>
          <w:rFonts w:cs="Arial"/>
          <w:color w:val="auto"/>
        </w:rPr>
        <w:t>at any time; or</w:t>
      </w:r>
    </w:p>
    <w:p w14:paraId="712592A4" w14:textId="4D17C3D4" w:rsidR="00BC6CF2" w:rsidRDefault="00BC6CF2" w:rsidP="00247367">
      <w:pPr>
        <w:pStyle w:val="Body"/>
        <w:tabs>
          <w:tab w:val="left" w:pos="567"/>
        </w:tabs>
        <w:spacing w:after="0" w:line="240" w:lineRule="auto"/>
        <w:ind w:left="1134" w:hanging="567"/>
        <w:jc w:val="both"/>
        <w:rPr>
          <w:rFonts w:cs="Arial"/>
          <w:color w:val="auto"/>
        </w:rPr>
      </w:pPr>
    </w:p>
    <w:p w14:paraId="497791B7" w14:textId="335895CE" w:rsidR="00BC6CF2" w:rsidRPr="00120BC5" w:rsidRDefault="00725481" w:rsidP="00247367">
      <w:pPr>
        <w:pStyle w:val="Body"/>
        <w:tabs>
          <w:tab w:val="left" w:pos="567"/>
        </w:tabs>
        <w:spacing w:after="0" w:line="240" w:lineRule="auto"/>
        <w:ind w:left="1134" w:hanging="567"/>
        <w:jc w:val="both"/>
        <w:rPr>
          <w:rFonts w:cs="Arial"/>
          <w:color w:val="auto"/>
        </w:rPr>
      </w:pPr>
      <w:r>
        <w:rPr>
          <w:rFonts w:cs="Arial"/>
          <w:color w:val="auto"/>
        </w:rPr>
        <w:tab/>
      </w:r>
      <w:r>
        <w:rPr>
          <w:rFonts w:cs="Arial"/>
          <w:color w:val="auto"/>
        </w:rPr>
        <w:tab/>
      </w:r>
      <w:r w:rsidR="00BC6CF2" w:rsidRPr="003200EA">
        <w:rPr>
          <w:rFonts w:cs="Arial"/>
          <w:color w:val="auto"/>
        </w:rPr>
        <w:t>(b)</w:t>
      </w:r>
      <w:r w:rsidR="00BC6CF2" w:rsidRPr="003200EA">
        <w:rPr>
          <w:rFonts w:cs="Arial"/>
          <w:color w:val="auto"/>
        </w:rPr>
        <w:tab/>
      </w:r>
      <w:r w:rsidR="00BC6CF2" w:rsidRPr="00E4763C">
        <w:rPr>
          <w:rFonts w:cs="Arial"/>
          <w:color w:val="auto"/>
        </w:rPr>
        <w:t xml:space="preserve">after a reasonable period of time which has been made publicly known, </w:t>
      </w:r>
    </w:p>
    <w:p w14:paraId="0B1E084E" w14:textId="77777777" w:rsidR="00BC6CF2" w:rsidRPr="003200EA" w:rsidRDefault="00BC6CF2" w:rsidP="00247367">
      <w:pPr>
        <w:tabs>
          <w:tab w:val="left" w:pos="567"/>
          <w:tab w:val="left" w:pos="687"/>
        </w:tabs>
        <w:ind w:rightChars="-64" w:right="-154"/>
        <w:rPr>
          <w:rFonts w:cs="Arial"/>
          <w:lang w:val="en-GB" w:eastAsia="ja-JP"/>
        </w:rPr>
      </w:pPr>
    </w:p>
    <w:p w14:paraId="1A313E41" w14:textId="619C6B22" w:rsidR="00BC6CF2" w:rsidRPr="003200EA" w:rsidRDefault="00BC6CF2" w:rsidP="004C533C">
      <w:pPr>
        <w:tabs>
          <w:tab w:val="left" w:pos="567"/>
        </w:tabs>
        <w:ind w:left="567" w:rightChars="-64" w:right="-154"/>
        <w:rPr>
          <w:rFonts w:cs="Arial"/>
          <w:lang w:val="en-GB" w:eastAsia="ja-JP"/>
        </w:rPr>
      </w:pPr>
      <w:r w:rsidRPr="003200EA">
        <w:rPr>
          <w:rFonts w:cs="Arial"/>
          <w:lang w:val="en-GB" w:eastAsia="ja-JP"/>
        </w:rPr>
        <w:t xml:space="preserve">to an independent domestic body in that other Party, which may be a telecommunications regulatory body or telecommunications dispute resolution body, to resolve disputes regarding appropriate terms, conditions and rates for interconnection within a reasonable </w:t>
      </w:r>
      <w:proofErr w:type="gramStart"/>
      <w:r w:rsidRPr="003200EA">
        <w:rPr>
          <w:rFonts w:cs="Arial"/>
          <w:lang w:val="en-GB" w:eastAsia="ja-JP"/>
        </w:rPr>
        <w:t>period of time</w:t>
      </w:r>
      <w:proofErr w:type="gramEnd"/>
      <w:r w:rsidRPr="003200EA">
        <w:rPr>
          <w:rFonts w:cs="Arial"/>
          <w:lang w:val="en-GB" w:eastAsia="ja-JP"/>
        </w:rPr>
        <w:t>, to the extent that these have not been established previously.</w:t>
      </w:r>
    </w:p>
    <w:p w14:paraId="6E2DF3A4" w14:textId="77777777" w:rsidR="00BC6CF2" w:rsidRDefault="00BC6CF2" w:rsidP="00BC6CF2">
      <w:pPr>
        <w:rPr>
          <w:lang w:val="en-GB"/>
        </w:rPr>
      </w:pPr>
    </w:p>
    <w:p w14:paraId="1C91D28E" w14:textId="77777777" w:rsidR="00880B6F" w:rsidRDefault="00880B6F" w:rsidP="00BC6CF2">
      <w:pPr>
        <w:rPr>
          <w:lang w:val="en-GB"/>
        </w:rPr>
      </w:pPr>
    </w:p>
    <w:p w14:paraId="5C6AED3E" w14:textId="77777777" w:rsidR="00880B6F" w:rsidRDefault="00880B6F" w:rsidP="00BC6CF2">
      <w:pPr>
        <w:rPr>
          <w:lang w:val="en-GB"/>
        </w:rPr>
      </w:pPr>
    </w:p>
    <w:p w14:paraId="73E8C4F9" w14:textId="77777777" w:rsidR="00BC6CF2" w:rsidRDefault="00BC6CF2" w:rsidP="00BC6CF2">
      <w:pPr>
        <w:rPr>
          <w:lang w:val="en-GB"/>
        </w:rPr>
      </w:pPr>
    </w:p>
    <w:p w14:paraId="43D981F6" w14:textId="1F82F7F5" w:rsidR="00BC6CF2" w:rsidRPr="003200EA" w:rsidRDefault="00BC6CF2" w:rsidP="00BC6CF2">
      <w:pPr>
        <w:pStyle w:val="Heading2"/>
        <w:rPr>
          <w:lang w:val="en-GB"/>
        </w:rPr>
      </w:pPr>
      <w:r w:rsidRPr="003200EA">
        <w:rPr>
          <w:lang w:val="en-GB"/>
        </w:rPr>
        <w:lastRenderedPageBreak/>
        <w:t xml:space="preserve">Article </w:t>
      </w:r>
      <w:r w:rsidR="00E17831">
        <w:rPr>
          <w:lang w:val="en-GB"/>
        </w:rPr>
        <w:t>9</w:t>
      </w:r>
      <w:r w:rsidR="00000EEB">
        <w:rPr>
          <w:lang w:val="en-GB"/>
        </w:rPr>
        <w:t>B</w:t>
      </w:r>
      <w:r w:rsidRPr="003200EA">
        <w:rPr>
          <w:lang w:val="en-GB"/>
        </w:rPr>
        <w:t>.</w:t>
      </w:r>
      <w:r w:rsidR="00054F57">
        <w:rPr>
          <w:lang w:val="en-GB"/>
        </w:rPr>
        <w:t>6</w:t>
      </w:r>
      <w:r w:rsidRPr="003200EA">
        <w:rPr>
          <w:lang w:val="en-GB"/>
        </w:rPr>
        <w:br/>
        <w:t>Number Portability</w:t>
      </w:r>
    </w:p>
    <w:p w14:paraId="0A5B9DCD" w14:textId="77777777" w:rsidR="00BC6CF2" w:rsidRPr="006E3281" w:rsidRDefault="00BC6CF2" w:rsidP="00BC6CF2">
      <w:pPr>
        <w:pStyle w:val="Body"/>
        <w:spacing w:after="0" w:line="240" w:lineRule="auto"/>
        <w:jc w:val="both"/>
        <w:rPr>
          <w:rFonts w:cs="Arial"/>
          <w:color w:val="auto"/>
        </w:rPr>
      </w:pPr>
    </w:p>
    <w:p w14:paraId="77C1765E" w14:textId="77777777" w:rsidR="00BC6CF2" w:rsidRPr="00120BC5" w:rsidRDefault="00BC6CF2" w:rsidP="00247367">
      <w:pPr>
        <w:tabs>
          <w:tab w:val="left" w:pos="567"/>
        </w:tabs>
        <w:ind w:rightChars="-64" w:right="-154"/>
        <w:rPr>
          <w:rFonts w:cs="Arial"/>
          <w:lang w:val="en-GB" w:eastAsia="ja-JP"/>
        </w:rPr>
      </w:pPr>
      <w:r w:rsidRPr="00120BC5">
        <w:rPr>
          <w:rFonts w:cs="Arial"/>
          <w:lang w:val="en-GB" w:eastAsia="ja-JP"/>
        </w:rPr>
        <w:t>Each Party shall ensure that suppliers of public telecommunications networks or services in its territory provide number portability for those services designated by that Party, without impairment to quality, reliability, or convenience, to the extent technically feasible, on a timely basis, and on reasonable and non-discriminatory terms and conditions.</w:t>
      </w:r>
    </w:p>
    <w:p w14:paraId="53E6FD7E" w14:textId="77777777" w:rsidR="00BC6CF2" w:rsidRDefault="00BC6CF2" w:rsidP="00BC6CF2">
      <w:pPr>
        <w:rPr>
          <w:lang w:val="en-GB"/>
        </w:rPr>
      </w:pPr>
    </w:p>
    <w:p w14:paraId="5F97A2AA" w14:textId="77777777" w:rsidR="00BC6CF2" w:rsidRDefault="00BC6CF2" w:rsidP="00BC6CF2">
      <w:pPr>
        <w:rPr>
          <w:lang w:val="en-GB"/>
        </w:rPr>
      </w:pPr>
    </w:p>
    <w:p w14:paraId="57483012" w14:textId="1287F2F3" w:rsidR="00BC6CF2" w:rsidRDefault="00BC6CF2" w:rsidP="00BC6CF2">
      <w:pPr>
        <w:pStyle w:val="Heading2"/>
        <w:rPr>
          <w:lang w:eastAsia="ja-JP"/>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7</w:t>
      </w:r>
      <w:r w:rsidRPr="003200EA">
        <w:rPr>
          <w:lang w:val="en-GB"/>
        </w:rPr>
        <w:br/>
      </w:r>
      <w:r w:rsidR="002A35A8" w:rsidRPr="009566D3">
        <w:rPr>
          <w:lang w:eastAsia="ja-JP"/>
        </w:rPr>
        <w:t>Resale</w:t>
      </w:r>
    </w:p>
    <w:p w14:paraId="2CAB85F1" w14:textId="77777777" w:rsidR="002347F0" w:rsidRPr="002347F0" w:rsidRDefault="002347F0" w:rsidP="00627361">
      <w:pPr>
        <w:rPr>
          <w:lang w:eastAsia="ja-JP"/>
        </w:rPr>
      </w:pPr>
    </w:p>
    <w:p w14:paraId="0768F3FD" w14:textId="1B088D60" w:rsidR="00BC6CF2" w:rsidRPr="00120BC5" w:rsidRDefault="00BC6CF2" w:rsidP="00247367">
      <w:pPr>
        <w:tabs>
          <w:tab w:val="left" w:pos="567"/>
        </w:tabs>
        <w:ind w:rightChars="-64" w:right="-154"/>
        <w:rPr>
          <w:rFonts w:cs="Arial"/>
          <w:lang w:val="en-GB" w:eastAsia="ja-JP"/>
        </w:rPr>
      </w:pPr>
      <w:r w:rsidRPr="00120BC5">
        <w:rPr>
          <w:rFonts w:cs="Arial"/>
          <w:lang w:val="en-GB" w:eastAsia="ja-JP"/>
        </w:rPr>
        <w:t>Each Party may determine, in accordance with its laws and regulations, which public telecommunications services must be offered for resale by a major supplier based on the need to promote competition or to benefit the long-term interests of end-users. Where a Party has determined that a service must be offered for resale by a major supplier, that Party shall ensure that suppliers of public telecommunications networks or services in its</w:t>
      </w:r>
      <w:r>
        <w:rPr>
          <w:rFonts w:cs="Arial"/>
          <w:lang w:val="en-GB" w:eastAsia="ja-JP"/>
        </w:rPr>
        <w:t xml:space="preserve"> </w:t>
      </w:r>
      <w:r w:rsidRPr="00120BC5">
        <w:rPr>
          <w:rFonts w:cs="Arial"/>
          <w:lang w:val="en-GB" w:eastAsia="ja-JP"/>
        </w:rPr>
        <w:t>territory do not impose unreasonable or discriminatory conditions or</w:t>
      </w:r>
      <w:r>
        <w:rPr>
          <w:rFonts w:cs="Arial"/>
          <w:lang w:val="en-GB" w:eastAsia="ja-JP"/>
        </w:rPr>
        <w:t xml:space="preserve"> </w:t>
      </w:r>
      <w:r w:rsidRPr="00120BC5">
        <w:rPr>
          <w:rFonts w:cs="Arial"/>
          <w:lang w:val="en-GB" w:eastAsia="ja-JP"/>
        </w:rPr>
        <w:t>limitations on the resale of those services by suppliers of public telecommunications networks or services of the other Party.</w:t>
      </w:r>
    </w:p>
    <w:p w14:paraId="6064F565" w14:textId="77777777" w:rsidR="00BC6CF2" w:rsidRDefault="00BC6CF2" w:rsidP="00BC6CF2">
      <w:pPr>
        <w:rPr>
          <w:lang w:val="en-GB"/>
        </w:rPr>
      </w:pPr>
    </w:p>
    <w:p w14:paraId="1C26FE48" w14:textId="77777777" w:rsidR="00BC6CF2" w:rsidRDefault="00BC6CF2" w:rsidP="00BC6CF2">
      <w:pPr>
        <w:rPr>
          <w:lang w:val="en-GB"/>
        </w:rPr>
      </w:pPr>
    </w:p>
    <w:p w14:paraId="1EF5DACA" w14:textId="00FBC277"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8</w:t>
      </w:r>
      <w:r w:rsidRPr="003200EA">
        <w:rPr>
          <w:lang w:val="en-GB"/>
        </w:rPr>
        <w:br/>
        <w:t>Treatment by Major Suppliers</w:t>
      </w:r>
    </w:p>
    <w:p w14:paraId="58D7278F" w14:textId="77777777" w:rsidR="00BC6CF2" w:rsidRPr="006E3281" w:rsidRDefault="00BC6CF2" w:rsidP="00BC6CF2">
      <w:pPr>
        <w:pStyle w:val="Body"/>
        <w:spacing w:after="0" w:line="240" w:lineRule="auto"/>
        <w:jc w:val="both"/>
        <w:rPr>
          <w:rFonts w:cs="Arial"/>
          <w:color w:val="auto"/>
        </w:rPr>
      </w:pPr>
    </w:p>
    <w:p w14:paraId="51159149" w14:textId="77777777" w:rsidR="00BC6CF2" w:rsidRPr="00120BC5" w:rsidRDefault="00BC6CF2" w:rsidP="00247367">
      <w:pPr>
        <w:tabs>
          <w:tab w:val="left" w:pos="567"/>
        </w:tabs>
        <w:ind w:rightChars="-64" w:right="-154"/>
        <w:rPr>
          <w:rFonts w:cs="Arial"/>
          <w:lang w:val="en-GB" w:eastAsia="ja-JP"/>
        </w:rPr>
      </w:pPr>
      <w:r w:rsidRPr="00120BC5">
        <w:rPr>
          <w:rFonts w:cs="Arial"/>
          <w:lang w:val="en-GB" w:eastAsia="ja-JP"/>
        </w:rPr>
        <w:t>Each Party shall ensure that any major supplier in its territory accords to suppliers of public telecommunications networks and services of the other Party treatment no less favourable than that such major supplier accords in like circumstances to its subsidiaries and affiliates, or non-affiliated service suppliers regarding:</w:t>
      </w:r>
    </w:p>
    <w:p w14:paraId="43736C6B" w14:textId="77777777" w:rsidR="00BC6CF2" w:rsidRDefault="00BC6CF2" w:rsidP="00247367">
      <w:pPr>
        <w:pStyle w:val="Body"/>
        <w:tabs>
          <w:tab w:val="left" w:pos="567"/>
        </w:tabs>
        <w:spacing w:after="0" w:line="240" w:lineRule="auto"/>
        <w:ind w:left="720"/>
        <w:jc w:val="both"/>
        <w:rPr>
          <w:rFonts w:cs="Arial"/>
          <w:color w:val="auto"/>
        </w:rPr>
      </w:pPr>
    </w:p>
    <w:p w14:paraId="3E1328FA"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E4763C">
        <w:rPr>
          <w:rFonts w:cs="Arial"/>
          <w:color w:val="auto"/>
        </w:rPr>
        <w:tab/>
      </w:r>
      <w:r w:rsidRPr="003200EA">
        <w:rPr>
          <w:rFonts w:cs="Arial"/>
          <w:color w:val="auto"/>
        </w:rPr>
        <w:t>the availability, provisioning, rates or quality of like public telecommunications networks or services; and</w:t>
      </w:r>
    </w:p>
    <w:p w14:paraId="0017CC13" w14:textId="77777777" w:rsidR="00BC6CF2" w:rsidRDefault="00BC6CF2" w:rsidP="00247367">
      <w:pPr>
        <w:pStyle w:val="Body"/>
        <w:tabs>
          <w:tab w:val="left" w:pos="567"/>
        </w:tabs>
        <w:spacing w:after="0" w:line="240" w:lineRule="auto"/>
        <w:ind w:left="1134" w:hanging="567"/>
        <w:jc w:val="both"/>
        <w:rPr>
          <w:rFonts w:cs="Arial"/>
          <w:color w:val="auto"/>
        </w:rPr>
      </w:pPr>
    </w:p>
    <w:p w14:paraId="2BFCB2CB"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the availability of technical interfaces necessary for interconnection.</w:t>
      </w:r>
    </w:p>
    <w:p w14:paraId="1863F0F0" w14:textId="77777777" w:rsidR="00BC6CF2" w:rsidRDefault="00BC6CF2" w:rsidP="00BC6CF2">
      <w:pPr>
        <w:rPr>
          <w:i/>
          <w:iCs/>
          <w:lang w:val="en-GB"/>
        </w:rPr>
      </w:pPr>
    </w:p>
    <w:p w14:paraId="4D1EEA79" w14:textId="77777777" w:rsidR="00BC6CF2" w:rsidRPr="00211618" w:rsidRDefault="00BC6CF2" w:rsidP="00BC6CF2">
      <w:pPr>
        <w:rPr>
          <w:i/>
          <w:iCs/>
          <w:lang w:val="en-GB"/>
        </w:rPr>
      </w:pPr>
    </w:p>
    <w:p w14:paraId="36160225" w14:textId="35EB2C32"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9</w:t>
      </w:r>
      <w:r w:rsidRPr="003200EA">
        <w:rPr>
          <w:lang w:val="en-GB"/>
        </w:rPr>
        <w:br/>
        <w:t>Competitive Safeguards</w:t>
      </w:r>
    </w:p>
    <w:p w14:paraId="055D0549" w14:textId="77777777" w:rsidR="00BC6CF2" w:rsidRPr="006E3281" w:rsidRDefault="00BC6CF2" w:rsidP="00BC6CF2">
      <w:pPr>
        <w:pStyle w:val="Body"/>
        <w:spacing w:after="0" w:line="240" w:lineRule="auto"/>
        <w:jc w:val="both"/>
        <w:rPr>
          <w:rFonts w:cs="Arial"/>
          <w:color w:val="auto"/>
        </w:rPr>
      </w:pPr>
    </w:p>
    <w:p w14:paraId="5CA06BB4" w14:textId="2C8790BA"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1.</w:t>
      </w:r>
      <w:r w:rsidRPr="003200EA">
        <w:rPr>
          <w:rFonts w:cs="Arial"/>
          <w:color w:val="auto"/>
        </w:rPr>
        <w:tab/>
        <w:t>Each Party shall</w:t>
      </w:r>
      <w:r w:rsidR="00757A3B">
        <w:rPr>
          <w:rFonts w:cs="Arial"/>
          <w:color w:val="auto"/>
        </w:rPr>
        <w:t>,</w:t>
      </w:r>
      <w:r w:rsidRPr="003200EA">
        <w:rPr>
          <w:rFonts w:cs="Arial"/>
          <w:color w:val="auto"/>
        </w:rPr>
        <w:t xml:space="preserve"> through its relevant authorities</w:t>
      </w:r>
      <w:r w:rsidR="00757A3B">
        <w:rPr>
          <w:rFonts w:cs="Arial"/>
          <w:color w:val="auto"/>
        </w:rPr>
        <w:t>,</w:t>
      </w:r>
      <w:r w:rsidRPr="003200EA">
        <w:rPr>
          <w:rFonts w:cs="Arial"/>
          <w:color w:val="auto"/>
        </w:rPr>
        <w:t xml:space="preserve"> adopt or maintain appropriate measures for the purpose of preventing suppliers who</w:t>
      </w:r>
      <w:r w:rsidR="0010418C">
        <w:rPr>
          <w:rFonts w:cs="Arial"/>
          <w:color w:val="auto"/>
        </w:rPr>
        <w:t>,</w:t>
      </w:r>
      <w:r w:rsidRPr="003200EA">
        <w:rPr>
          <w:rFonts w:cs="Arial"/>
          <w:color w:val="auto"/>
        </w:rPr>
        <w:t xml:space="preserve"> alone or together, are a major supplier in its territory from engaging in or continuing anti-competitive practices.</w:t>
      </w:r>
    </w:p>
    <w:p w14:paraId="1150BC59" w14:textId="77777777" w:rsidR="00BC6CF2" w:rsidRDefault="00BC6CF2" w:rsidP="00BC6CF2">
      <w:pPr>
        <w:pStyle w:val="Body"/>
        <w:spacing w:after="0" w:line="240" w:lineRule="auto"/>
        <w:jc w:val="both"/>
        <w:rPr>
          <w:rFonts w:cs="Arial"/>
          <w:color w:val="auto"/>
        </w:rPr>
      </w:pPr>
    </w:p>
    <w:p w14:paraId="615661A5"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2.</w:t>
      </w:r>
      <w:r w:rsidRPr="003200EA">
        <w:rPr>
          <w:rFonts w:cs="Arial"/>
          <w:color w:val="auto"/>
        </w:rPr>
        <w:tab/>
      </w:r>
      <w:r>
        <w:rPr>
          <w:rFonts w:cs="Arial"/>
          <w:color w:val="auto"/>
        </w:rPr>
        <w:t>T</w:t>
      </w:r>
      <w:r w:rsidRPr="003200EA">
        <w:rPr>
          <w:rFonts w:cs="Arial"/>
          <w:color w:val="auto"/>
        </w:rPr>
        <w:t>he anti-competitive practices referred to in paragraph 1 shall include in particular:</w:t>
      </w:r>
    </w:p>
    <w:p w14:paraId="49ECE370" w14:textId="77777777" w:rsidR="00BC6CF2" w:rsidRDefault="00BC6CF2" w:rsidP="00247367">
      <w:pPr>
        <w:pStyle w:val="Body"/>
        <w:tabs>
          <w:tab w:val="left" w:pos="567"/>
        </w:tabs>
        <w:spacing w:after="0" w:line="240" w:lineRule="auto"/>
        <w:jc w:val="both"/>
        <w:rPr>
          <w:rFonts w:cs="Arial"/>
          <w:color w:val="auto"/>
        </w:rPr>
      </w:pPr>
    </w:p>
    <w:p w14:paraId="1FDE1A21"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engaging in anti-competitive cross-subsidisation;</w:t>
      </w:r>
    </w:p>
    <w:p w14:paraId="269D20AF" w14:textId="77777777" w:rsidR="00BC6CF2" w:rsidRDefault="00BC6CF2" w:rsidP="00247367">
      <w:pPr>
        <w:pStyle w:val="Body"/>
        <w:tabs>
          <w:tab w:val="left" w:pos="567"/>
        </w:tabs>
        <w:spacing w:after="0" w:line="240" w:lineRule="auto"/>
        <w:ind w:left="1134" w:hanging="567"/>
        <w:jc w:val="both"/>
        <w:rPr>
          <w:rFonts w:cs="Arial"/>
          <w:color w:val="auto"/>
        </w:rPr>
      </w:pPr>
    </w:p>
    <w:p w14:paraId="74FB91FE"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lastRenderedPageBreak/>
        <w:t>(b)</w:t>
      </w:r>
      <w:r w:rsidRPr="003200EA">
        <w:rPr>
          <w:rFonts w:cs="Arial"/>
          <w:color w:val="auto"/>
        </w:rPr>
        <w:tab/>
        <w:t>using information obtained from competitors with anti-competitive results; and</w:t>
      </w:r>
    </w:p>
    <w:p w14:paraId="721CB4DB" w14:textId="77777777" w:rsidR="00BC6CF2" w:rsidRDefault="00BC6CF2" w:rsidP="00247367">
      <w:pPr>
        <w:pStyle w:val="Body"/>
        <w:tabs>
          <w:tab w:val="left" w:pos="567"/>
        </w:tabs>
        <w:spacing w:after="0" w:line="240" w:lineRule="auto"/>
        <w:ind w:left="1134" w:hanging="567"/>
        <w:jc w:val="both"/>
        <w:rPr>
          <w:rFonts w:cs="Arial"/>
          <w:color w:val="auto"/>
        </w:rPr>
      </w:pPr>
    </w:p>
    <w:p w14:paraId="525331DD" w14:textId="77777777" w:rsidR="00BC6CF2" w:rsidRDefault="00BC6CF2" w:rsidP="00247367">
      <w:pPr>
        <w:pStyle w:val="Body"/>
        <w:tabs>
          <w:tab w:val="left" w:pos="567"/>
        </w:tabs>
        <w:spacing w:after="0" w:line="240" w:lineRule="auto"/>
        <w:ind w:left="1134" w:hanging="567"/>
        <w:jc w:val="both"/>
        <w:rPr>
          <w:rFonts w:cs="Arial"/>
          <w:color w:val="auto"/>
        </w:rPr>
      </w:pPr>
      <w:r w:rsidRPr="0C683064">
        <w:rPr>
          <w:rFonts w:cs="Arial"/>
          <w:color w:val="auto"/>
        </w:rPr>
        <w:t>(c)</w:t>
      </w:r>
      <w:r>
        <w:tab/>
      </w:r>
      <w:r w:rsidRPr="0C683064">
        <w:rPr>
          <w:rFonts w:cs="Arial"/>
          <w:color w:val="auto"/>
        </w:rPr>
        <w:t xml:space="preserve">not making available to other suppliers of public telecommunications networks or services, on a timely basis, technical information about essential facilities and commercially relevant information </w:t>
      </w:r>
      <w:r w:rsidRPr="00C72164">
        <w:rPr>
          <w:rFonts w:cs="Arial"/>
          <w:color w:val="auto"/>
          <w:lang w:eastAsia="ja-JP"/>
        </w:rPr>
        <w:t xml:space="preserve">which are </w:t>
      </w:r>
      <w:r w:rsidRPr="0C683064">
        <w:rPr>
          <w:rFonts w:cs="Arial"/>
          <w:color w:val="auto"/>
        </w:rPr>
        <w:t>necessary for them to provide services.</w:t>
      </w:r>
    </w:p>
    <w:p w14:paraId="5CACD24F" w14:textId="77777777" w:rsidR="00BC6CF2" w:rsidRDefault="00BC6CF2" w:rsidP="00BC6CF2">
      <w:pPr>
        <w:rPr>
          <w:b/>
          <w:bCs/>
          <w:i/>
          <w:iCs/>
          <w:lang w:val="en-GB"/>
        </w:rPr>
      </w:pPr>
    </w:p>
    <w:p w14:paraId="6D0D1788" w14:textId="77777777" w:rsidR="00BC6CF2" w:rsidRPr="00C03096" w:rsidRDefault="00BC6CF2" w:rsidP="00BC6CF2">
      <w:pPr>
        <w:rPr>
          <w:b/>
          <w:bCs/>
          <w:i/>
          <w:iCs/>
          <w:lang w:val="en-GB"/>
        </w:rPr>
      </w:pPr>
    </w:p>
    <w:p w14:paraId="2A4CBFC2" w14:textId="00F970B1"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w:t>
      </w:r>
      <w:r w:rsidR="00054F57">
        <w:rPr>
          <w:lang w:val="en-GB"/>
        </w:rPr>
        <w:t>10</w:t>
      </w:r>
      <w:r w:rsidRPr="003200EA">
        <w:rPr>
          <w:lang w:val="en-GB"/>
        </w:rPr>
        <w:br/>
        <w:t>Provisioning of Leased Circuit Services</w:t>
      </w:r>
    </w:p>
    <w:p w14:paraId="5D6538FC" w14:textId="77777777" w:rsidR="00BC6CF2" w:rsidRPr="006E3281" w:rsidRDefault="00BC6CF2" w:rsidP="00BC6CF2">
      <w:pPr>
        <w:pStyle w:val="Body"/>
        <w:keepNext/>
        <w:spacing w:after="0" w:line="240" w:lineRule="auto"/>
        <w:jc w:val="both"/>
        <w:rPr>
          <w:rFonts w:cs="Arial"/>
          <w:color w:val="auto"/>
        </w:rPr>
      </w:pPr>
    </w:p>
    <w:p w14:paraId="0F480EA4" w14:textId="5BB9A19F" w:rsidR="00BC6CF2" w:rsidRDefault="00BC6CF2" w:rsidP="00247367">
      <w:pPr>
        <w:pStyle w:val="paragraph"/>
        <w:tabs>
          <w:tab w:val="left" w:pos="567"/>
        </w:tabs>
        <w:spacing w:before="0" w:beforeAutospacing="0" w:after="0" w:afterAutospacing="0"/>
        <w:jc w:val="both"/>
        <w:textAlignment w:val="baseline"/>
        <w:rPr>
          <w:rStyle w:val="normaltextrun"/>
          <w:rFonts w:ascii="Arial" w:eastAsia="Arial Unicode MS" w:hAnsi="Arial" w:cs="Arial"/>
          <w:color w:val="000000"/>
          <w:u w:color="000000"/>
          <w:lang w:val="en-GB" w:eastAsia="en-GB"/>
        </w:rPr>
      </w:pPr>
      <w:r>
        <w:rPr>
          <w:rStyle w:val="normaltextrun"/>
          <w:rFonts w:ascii="Arial" w:hAnsi="Arial" w:cs="Arial"/>
          <w:lang w:val="en-GB"/>
        </w:rPr>
        <w:t>Each Party shall ensure that a major supplier in its territory provides</w:t>
      </w:r>
      <w:r w:rsidR="00E614BE">
        <w:rPr>
          <w:rStyle w:val="normaltextrun"/>
          <w:rFonts w:ascii="Arial" w:hAnsi="Arial" w:cs="Arial"/>
          <w:lang w:val="en-GB"/>
        </w:rPr>
        <w:t xml:space="preserve">, </w:t>
      </w:r>
      <w:r w:rsidR="00E614BE" w:rsidRPr="00C72164">
        <w:rPr>
          <w:rStyle w:val="normaltextrun"/>
          <w:rFonts w:ascii="Arial" w:hAnsi="Arial" w:cs="Arial"/>
        </w:rPr>
        <w:t>on a timely basis</w:t>
      </w:r>
      <w:r w:rsidR="00E614BE">
        <w:rPr>
          <w:rStyle w:val="normaltextrun"/>
          <w:rFonts w:ascii="Arial" w:hAnsi="Arial" w:cs="Arial"/>
        </w:rPr>
        <w:t>,</w:t>
      </w:r>
      <w:r w:rsidR="00F035F0">
        <w:rPr>
          <w:rStyle w:val="normaltextrun"/>
          <w:rFonts w:ascii="Arial" w:hAnsi="Arial" w:cs="Arial"/>
          <w:lang w:val="en-GB"/>
        </w:rPr>
        <w:t xml:space="preserve"> </w:t>
      </w:r>
      <w:r>
        <w:rPr>
          <w:rStyle w:val="normaltextrun"/>
          <w:rFonts w:ascii="Arial" w:hAnsi="Arial" w:cs="Arial"/>
          <w:lang w:val="en-GB"/>
        </w:rPr>
        <w:t xml:space="preserve">suppliers of public telecommunications networks or services of the other Party with leased circuit services that are public telecommunications </w:t>
      </w:r>
      <w:r w:rsidRPr="00C72164">
        <w:rPr>
          <w:rStyle w:val="normaltextrun"/>
          <w:rFonts w:ascii="Arial" w:hAnsi="Arial" w:cs="Arial"/>
          <w:lang w:val="en-GB"/>
        </w:rPr>
        <w:t>services</w:t>
      </w:r>
      <w:r w:rsidRPr="00C72164">
        <w:rPr>
          <w:rStyle w:val="normaltextrun"/>
          <w:rFonts w:ascii="Arial" w:hAnsi="Arial" w:cs="Arial"/>
        </w:rPr>
        <w:t xml:space="preserve"> and</w:t>
      </w:r>
      <w:r w:rsidRPr="00C72164">
        <w:rPr>
          <w:rStyle w:val="normaltextrun"/>
          <w:rFonts w:ascii="Arial" w:hAnsi="Arial" w:cs="Arial"/>
          <w:lang w:val="en-GB"/>
        </w:rPr>
        <w:t xml:space="preserve"> on terms and conditions, and at rates, that are </w:t>
      </w:r>
      <w:r w:rsidRPr="00C72164">
        <w:rPr>
          <w:rStyle w:val="normaltextrun"/>
          <w:rFonts w:ascii="Arial" w:hAnsi="Arial" w:cs="Arial"/>
        </w:rPr>
        <w:t>reasonable, non-discriminatory, and transparent</w:t>
      </w:r>
      <w:r>
        <w:rPr>
          <w:rStyle w:val="normaltextrun"/>
          <w:rFonts w:ascii="Arial" w:hAnsi="Arial" w:cs="Arial"/>
        </w:rPr>
        <w:t>.</w:t>
      </w:r>
      <w:bookmarkStart w:id="1" w:name="_Toc89699583"/>
    </w:p>
    <w:p w14:paraId="5A665D0D" w14:textId="77777777" w:rsidR="00BC6CF2" w:rsidRDefault="00BC6CF2" w:rsidP="00BC6CF2">
      <w:pPr>
        <w:pStyle w:val="paragraph"/>
        <w:spacing w:before="0" w:beforeAutospacing="0" w:after="0" w:afterAutospacing="0"/>
        <w:ind w:left="720"/>
        <w:jc w:val="both"/>
        <w:textAlignment w:val="baseline"/>
        <w:rPr>
          <w:rFonts w:ascii="Segoe UI" w:hAnsi="Segoe UI" w:cs="Segoe UI"/>
          <w:color w:val="000000"/>
          <w:sz w:val="18"/>
          <w:szCs w:val="18"/>
        </w:rPr>
      </w:pPr>
    </w:p>
    <w:p w14:paraId="20A54312" w14:textId="77777777" w:rsidR="00603505" w:rsidRPr="00C72164" w:rsidRDefault="00603505" w:rsidP="00BC6CF2">
      <w:pPr>
        <w:pStyle w:val="paragraph"/>
        <w:spacing w:before="0" w:beforeAutospacing="0" w:after="0" w:afterAutospacing="0"/>
        <w:ind w:left="720"/>
        <w:jc w:val="both"/>
        <w:textAlignment w:val="baseline"/>
        <w:rPr>
          <w:rFonts w:ascii="Segoe UI" w:hAnsi="Segoe UI" w:cs="Segoe UI"/>
          <w:color w:val="000000"/>
          <w:sz w:val="18"/>
          <w:szCs w:val="18"/>
        </w:rPr>
      </w:pPr>
    </w:p>
    <w:p w14:paraId="240CB3C3" w14:textId="2168E4A2"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.1</w:t>
      </w:r>
      <w:r w:rsidR="00054F57">
        <w:rPr>
          <w:lang w:val="en-GB"/>
        </w:rPr>
        <w:t>1</w:t>
      </w:r>
      <w:r w:rsidRPr="003200EA">
        <w:rPr>
          <w:lang w:val="en-GB"/>
        </w:rPr>
        <w:br/>
        <w:t>Co-location and Access to Facilities</w:t>
      </w:r>
      <w:bookmarkEnd w:id="1"/>
    </w:p>
    <w:p w14:paraId="1658F2DE" w14:textId="77777777" w:rsidR="00BC6CF2" w:rsidRPr="006E3281" w:rsidRDefault="00BC6CF2" w:rsidP="00BC6CF2">
      <w:pPr>
        <w:pStyle w:val="Body"/>
        <w:spacing w:after="0" w:line="240" w:lineRule="auto"/>
        <w:jc w:val="both"/>
        <w:rPr>
          <w:rFonts w:cs="Arial"/>
          <w:color w:val="auto"/>
        </w:rPr>
      </w:pPr>
    </w:p>
    <w:p w14:paraId="6D69FCDF" w14:textId="2A112D83"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1.</w:t>
      </w:r>
      <w:r w:rsidRPr="003200EA">
        <w:rPr>
          <w:rFonts w:cs="Arial"/>
          <w:color w:val="auto"/>
        </w:rPr>
        <w:tab/>
        <w:t>Each Party shall ensure that a major supplier in its territory allows suppliers of public telecommunications networks or services of another Party to locate</w:t>
      </w:r>
      <w:r w:rsidR="006B22A2">
        <w:rPr>
          <w:rFonts w:cs="Arial"/>
          <w:color w:val="auto"/>
        </w:rPr>
        <w:t>,</w:t>
      </w:r>
      <w:r w:rsidRPr="003200EA">
        <w:rPr>
          <w:rFonts w:cs="Arial"/>
          <w:color w:val="auto"/>
        </w:rPr>
        <w:t xml:space="preserve"> </w:t>
      </w:r>
      <w:r w:rsidR="006B22A2" w:rsidRPr="003200EA">
        <w:rPr>
          <w:rFonts w:cs="Arial"/>
          <w:color w:val="auto"/>
        </w:rPr>
        <w:t>at the major supplier’s premises</w:t>
      </w:r>
      <w:r w:rsidR="006B22A2">
        <w:rPr>
          <w:rFonts w:cs="Arial"/>
          <w:color w:val="auto"/>
        </w:rPr>
        <w:t>,</w:t>
      </w:r>
      <w:r w:rsidR="006B22A2" w:rsidRPr="003200EA">
        <w:rPr>
          <w:rFonts w:cs="Arial"/>
          <w:color w:val="auto"/>
        </w:rPr>
        <w:t xml:space="preserve"> </w:t>
      </w:r>
      <w:r w:rsidRPr="003200EA">
        <w:rPr>
          <w:rFonts w:cs="Arial"/>
          <w:color w:val="auto"/>
        </w:rPr>
        <w:t xml:space="preserve">their equipment necessary for interconnection or access to unbundled network elements.  Each Party shall endeavour to ensure </w:t>
      </w:r>
      <w:r>
        <w:rPr>
          <w:rFonts w:cs="Arial"/>
          <w:color w:val="auto"/>
        </w:rPr>
        <w:t xml:space="preserve">that </w:t>
      </w:r>
      <w:r w:rsidR="004D2FCE">
        <w:rPr>
          <w:rFonts w:cs="Arial"/>
          <w:color w:val="auto"/>
        </w:rPr>
        <w:t xml:space="preserve">such </w:t>
      </w:r>
      <w:r w:rsidRPr="003200EA">
        <w:rPr>
          <w:rFonts w:cs="Arial"/>
          <w:color w:val="auto"/>
        </w:rPr>
        <w:t>co-location is provided on a timely basis and on terms and conditions, including technical feasibility and space availability where applicable, and at rates, that are reasonable, non-discriminatory, and transparent.</w:t>
      </w:r>
    </w:p>
    <w:p w14:paraId="1616E921" w14:textId="77777777" w:rsidR="00BC6CF2" w:rsidRDefault="00BC6CF2" w:rsidP="00247367">
      <w:pPr>
        <w:pStyle w:val="Body"/>
        <w:tabs>
          <w:tab w:val="left" w:pos="567"/>
        </w:tabs>
        <w:spacing w:after="0" w:line="240" w:lineRule="auto"/>
        <w:ind w:left="709" w:hanging="709"/>
        <w:jc w:val="both"/>
        <w:rPr>
          <w:rFonts w:cs="Arial"/>
          <w:color w:val="auto"/>
        </w:rPr>
      </w:pPr>
    </w:p>
    <w:p w14:paraId="07FA630B"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2.</w:t>
      </w:r>
      <w:r w:rsidRPr="003200EA">
        <w:rPr>
          <w:rFonts w:cs="Arial"/>
          <w:color w:val="auto"/>
        </w:rPr>
        <w:tab/>
        <w:t>Where physical co-location is not practical for technical reasons or because of space limitations, each Party shall endeavour to ensure that a major supplier in its territory provides an alternative solution, on a timely basis and on terms and conditions, and at rates, that are reasonable, non-discriminatory, and transparent.</w:t>
      </w:r>
    </w:p>
    <w:p w14:paraId="2BB65E7C" w14:textId="77777777" w:rsidR="00BC6CF2" w:rsidRDefault="00BC6CF2" w:rsidP="00247367">
      <w:pPr>
        <w:pStyle w:val="Body"/>
        <w:tabs>
          <w:tab w:val="left" w:pos="567"/>
        </w:tabs>
        <w:spacing w:after="0" w:line="240" w:lineRule="auto"/>
        <w:ind w:left="567" w:hanging="567"/>
        <w:jc w:val="both"/>
        <w:rPr>
          <w:rFonts w:cs="Arial"/>
          <w:color w:val="auto"/>
        </w:rPr>
      </w:pPr>
    </w:p>
    <w:p w14:paraId="0E538B73"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3.</w:t>
      </w:r>
      <w:r w:rsidRPr="003200EA">
        <w:rPr>
          <w:rFonts w:cs="Arial"/>
          <w:color w:val="auto"/>
        </w:rPr>
        <w:tab/>
        <w:t>A Party may determine in accordance with its laws and regulations which premises owned or controlled by major suppliers in its territory are subject to paragraphs 1 and 2, having regard to factors such as the state of competition in the market where co-location is required, and whether such premises can feasibly be economically or technically substituted in order to provide a competing service.</w:t>
      </w:r>
    </w:p>
    <w:p w14:paraId="36196A6F" w14:textId="77777777" w:rsidR="00BC6CF2" w:rsidRDefault="00BC6CF2" w:rsidP="00BC6CF2">
      <w:pPr>
        <w:rPr>
          <w:lang w:val="en-GB"/>
        </w:rPr>
      </w:pPr>
    </w:p>
    <w:p w14:paraId="28B7E0D8" w14:textId="77777777" w:rsidR="007E16DD" w:rsidRDefault="007E16DD" w:rsidP="00BC6CF2">
      <w:pPr>
        <w:rPr>
          <w:lang w:val="en-GB"/>
        </w:rPr>
      </w:pPr>
    </w:p>
    <w:p w14:paraId="0814EBE2" w14:textId="333F5131"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.1</w:t>
      </w:r>
      <w:r w:rsidR="00054F57">
        <w:rPr>
          <w:lang w:val="en-GB"/>
        </w:rPr>
        <w:t>2</w:t>
      </w:r>
      <w:r w:rsidRPr="003200EA">
        <w:rPr>
          <w:lang w:val="en-GB"/>
        </w:rPr>
        <w:br/>
        <w:t>Universal Service</w:t>
      </w:r>
    </w:p>
    <w:p w14:paraId="25AA027D" w14:textId="77777777" w:rsidR="00BC6CF2" w:rsidRPr="006E3281" w:rsidRDefault="00BC6CF2" w:rsidP="00BC6CF2">
      <w:pPr>
        <w:pStyle w:val="Body"/>
        <w:spacing w:after="0" w:line="240" w:lineRule="auto"/>
        <w:jc w:val="both"/>
        <w:rPr>
          <w:rFonts w:cs="Arial"/>
          <w:color w:val="auto"/>
        </w:rPr>
      </w:pPr>
    </w:p>
    <w:p w14:paraId="24AD6EF4" w14:textId="59845F6C" w:rsidR="00BC6CF2" w:rsidRPr="00EB0346" w:rsidRDefault="00BC6CF2" w:rsidP="00247367">
      <w:pPr>
        <w:pStyle w:val="Body"/>
        <w:tabs>
          <w:tab w:val="left" w:pos="567"/>
        </w:tabs>
        <w:spacing w:after="0" w:line="240" w:lineRule="auto"/>
        <w:jc w:val="both"/>
      </w:pPr>
      <w:r w:rsidRPr="003200EA">
        <w:rPr>
          <w:rFonts w:cs="Arial"/>
          <w:color w:val="auto"/>
        </w:rPr>
        <w:t xml:space="preserve">Each Party has the right to define the kind of universal service obligations it wishes to maintain. Such obligations shall not be regarded as anti-competitive </w:t>
      </w:r>
      <w:r w:rsidRPr="003200EA">
        <w:rPr>
          <w:rFonts w:cs="Arial"/>
          <w:i/>
          <w:iCs/>
          <w:color w:val="auto"/>
        </w:rPr>
        <w:t>per se</w:t>
      </w:r>
      <w:r w:rsidRPr="003200EA">
        <w:rPr>
          <w:rFonts w:cs="Arial"/>
          <w:color w:val="auto"/>
        </w:rPr>
        <w:t xml:space="preserve">, </w:t>
      </w:r>
      <w:proofErr w:type="gramStart"/>
      <w:r w:rsidRPr="003200EA">
        <w:rPr>
          <w:rFonts w:cs="Arial"/>
          <w:color w:val="auto"/>
        </w:rPr>
        <w:t>provided that</w:t>
      </w:r>
      <w:proofErr w:type="gramEnd"/>
      <w:r w:rsidRPr="003200EA">
        <w:rPr>
          <w:rFonts w:cs="Arial"/>
          <w:color w:val="auto"/>
        </w:rPr>
        <w:t xml:space="preserve"> they are administered in a transparent, non-discriminatory and competitively neutral manner. </w:t>
      </w:r>
    </w:p>
    <w:p w14:paraId="2C8654B8" w14:textId="0EA87D6E" w:rsidR="00BC6CF2" w:rsidRPr="00E4763C" w:rsidRDefault="00BC6CF2" w:rsidP="00BC6CF2">
      <w:pPr>
        <w:pStyle w:val="Heading2"/>
        <w:rPr>
          <w:lang w:val="en-GB"/>
        </w:rPr>
      </w:pPr>
      <w:r w:rsidRPr="003200EA">
        <w:rPr>
          <w:lang w:val="en-GB"/>
        </w:rPr>
        <w:lastRenderedPageBreak/>
        <w:t xml:space="preserve">Article </w:t>
      </w:r>
      <w:r w:rsidR="00E17831">
        <w:rPr>
          <w:lang w:val="en-GB"/>
        </w:rPr>
        <w:t>9</w:t>
      </w:r>
      <w:r w:rsidR="00000EEB">
        <w:rPr>
          <w:lang w:val="en-GB"/>
        </w:rPr>
        <w:t>B</w:t>
      </w:r>
      <w:r w:rsidRPr="003200EA">
        <w:rPr>
          <w:lang w:val="en-GB"/>
        </w:rPr>
        <w:t>.1</w:t>
      </w:r>
      <w:r w:rsidR="00054F57">
        <w:rPr>
          <w:lang w:val="en-GB"/>
        </w:rPr>
        <w:t>3</w:t>
      </w:r>
      <w:r w:rsidRPr="003200EA">
        <w:rPr>
          <w:lang w:val="en-GB"/>
        </w:rPr>
        <w:br/>
        <w:t>Public Availability of Licensing Criteria</w:t>
      </w:r>
    </w:p>
    <w:p w14:paraId="386CD4A9" w14:textId="77777777" w:rsidR="00BC6CF2" w:rsidRPr="006E3281" w:rsidRDefault="00BC6CF2" w:rsidP="00BC6CF2">
      <w:pPr>
        <w:pStyle w:val="Body"/>
        <w:spacing w:after="0" w:line="240" w:lineRule="auto"/>
        <w:jc w:val="both"/>
        <w:rPr>
          <w:rFonts w:cs="Arial"/>
          <w:color w:val="auto"/>
        </w:rPr>
      </w:pPr>
    </w:p>
    <w:p w14:paraId="42272B9D"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1.</w:t>
      </w:r>
      <w:r w:rsidRPr="003200EA">
        <w:rPr>
          <w:rFonts w:cs="Arial"/>
          <w:color w:val="auto"/>
        </w:rPr>
        <w:tab/>
        <w:t xml:space="preserve">Where a licence is required for the supply of a telecommunications service, a Party shall make publicly available:  </w:t>
      </w:r>
    </w:p>
    <w:p w14:paraId="73C1062A" w14:textId="77777777" w:rsidR="00BC6CF2" w:rsidRDefault="00BC6CF2" w:rsidP="00BC6CF2">
      <w:pPr>
        <w:pStyle w:val="Body"/>
        <w:spacing w:after="0" w:line="240" w:lineRule="auto"/>
        <w:jc w:val="both"/>
        <w:rPr>
          <w:rFonts w:cs="Arial"/>
          <w:color w:val="auto"/>
        </w:rPr>
      </w:pPr>
    </w:p>
    <w:p w14:paraId="4F167B2F"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(a)</w:t>
      </w:r>
      <w:r w:rsidRPr="003200EA">
        <w:rPr>
          <w:rFonts w:cs="Arial"/>
          <w:color w:val="auto"/>
        </w:rPr>
        <w:tab/>
        <w:t>all the licensing criteria and procedures that it applies;</w:t>
      </w:r>
    </w:p>
    <w:p w14:paraId="2C8092B7" w14:textId="77777777" w:rsidR="00BC6CF2" w:rsidRDefault="00BC6CF2" w:rsidP="00BC6CF2">
      <w:pPr>
        <w:pStyle w:val="Body"/>
        <w:spacing w:after="0" w:line="240" w:lineRule="auto"/>
        <w:ind w:left="1134" w:hanging="567"/>
        <w:jc w:val="both"/>
        <w:rPr>
          <w:rFonts w:cs="Arial"/>
          <w:color w:val="auto"/>
        </w:rPr>
      </w:pPr>
    </w:p>
    <w:p w14:paraId="5B894BBF"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(b)</w:t>
      </w:r>
      <w:r w:rsidRPr="003200EA">
        <w:rPr>
          <w:rFonts w:cs="Arial"/>
          <w:color w:val="auto"/>
        </w:rPr>
        <w:tab/>
        <w:t>the period of time normally required to reach a decision concerning an application for a licence; and</w:t>
      </w:r>
    </w:p>
    <w:p w14:paraId="3D2BD35A" w14:textId="77777777" w:rsidR="00BC6CF2" w:rsidRDefault="00BC6CF2" w:rsidP="00BC6CF2">
      <w:pPr>
        <w:pStyle w:val="Body"/>
        <w:spacing w:after="0" w:line="240" w:lineRule="auto"/>
        <w:ind w:left="1134" w:hanging="567"/>
        <w:jc w:val="both"/>
        <w:rPr>
          <w:rFonts w:cs="Arial"/>
          <w:color w:val="auto"/>
        </w:rPr>
      </w:pPr>
    </w:p>
    <w:p w14:paraId="5557EBED"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(c)</w:t>
      </w:r>
      <w:r w:rsidRPr="003200EA">
        <w:rPr>
          <w:rFonts w:cs="Arial"/>
          <w:color w:val="auto"/>
        </w:rPr>
        <w:tab/>
        <w:t>the terms and conditions of individual licences.</w:t>
      </w:r>
    </w:p>
    <w:p w14:paraId="2902C0D6" w14:textId="77777777" w:rsidR="00BC6CF2" w:rsidRDefault="00BC6CF2" w:rsidP="00BC6CF2">
      <w:pPr>
        <w:pStyle w:val="Body"/>
        <w:spacing w:after="0" w:line="240" w:lineRule="auto"/>
        <w:jc w:val="both"/>
        <w:rPr>
          <w:rFonts w:cs="Arial"/>
          <w:color w:val="auto"/>
        </w:rPr>
      </w:pPr>
    </w:p>
    <w:p w14:paraId="69AC8E22"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2.</w:t>
      </w:r>
      <w:r w:rsidRPr="003200EA">
        <w:rPr>
          <w:rFonts w:cs="Arial"/>
          <w:color w:val="auto"/>
        </w:rPr>
        <w:tab/>
        <w:t>Each Party shall ensure that, on request, an applicant receives the reasons for the:</w:t>
      </w:r>
    </w:p>
    <w:p w14:paraId="1BD597A1" w14:textId="77777777" w:rsidR="00BC6CF2" w:rsidRDefault="00BC6CF2" w:rsidP="00BC6CF2">
      <w:pPr>
        <w:pStyle w:val="Body"/>
        <w:spacing w:after="0" w:line="240" w:lineRule="auto"/>
        <w:jc w:val="both"/>
        <w:rPr>
          <w:rFonts w:cs="Arial"/>
          <w:color w:val="auto"/>
        </w:rPr>
      </w:pPr>
    </w:p>
    <w:p w14:paraId="6C26B6D4"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 xml:space="preserve">(a) </w:t>
      </w:r>
      <w:r w:rsidRPr="003200EA">
        <w:rPr>
          <w:rFonts w:cs="Arial"/>
          <w:color w:val="auto"/>
        </w:rPr>
        <w:tab/>
        <w:t>denial of a licence;</w:t>
      </w:r>
    </w:p>
    <w:p w14:paraId="2440DDD3" w14:textId="77777777" w:rsidR="00BC6CF2" w:rsidRDefault="00BC6CF2" w:rsidP="00BC6CF2">
      <w:pPr>
        <w:pStyle w:val="Body"/>
        <w:spacing w:after="0" w:line="240" w:lineRule="auto"/>
        <w:ind w:left="1134" w:hanging="567"/>
        <w:jc w:val="both"/>
        <w:rPr>
          <w:rFonts w:cs="Arial"/>
          <w:color w:val="auto"/>
        </w:rPr>
      </w:pPr>
    </w:p>
    <w:p w14:paraId="678AB666"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(b)</w:t>
      </w:r>
      <w:r w:rsidRPr="003200EA">
        <w:rPr>
          <w:rFonts w:cs="Arial"/>
          <w:color w:val="auto"/>
        </w:rPr>
        <w:tab/>
        <w:t>revocation of a licence; or</w:t>
      </w:r>
    </w:p>
    <w:p w14:paraId="4F846396" w14:textId="77777777" w:rsidR="00BC6CF2" w:rsidRDefault="00BC6CF2" w:rsidP="00BC6CF2">
      <w:pPr>
        <w:pStyle w:val="Body"/>
        <w:spacing w:after="0" w:line="240" w:lineRule="auto"/>
        <w:ind w:left="1134" w:hanging="567"/>
        <w:jc w:val="both"/>
        <w:rPr>
          <w:rFonts w:cs="Arial"/>
          <w:color w:val="auto"/>
        </w:rPr>
      </w:pPr>
    </w:p>
    <w:p w14:paraId="24ED46FD"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(c)</w:t>
      </w:r>
      <w:r w:rsidRPr="003200EA">
        <w:rPr>
          <w:rFonts w:cs="Arial"/>
          <w:color w:val="auto"/>
        </w:rPr>
        <w:tab/>
        <w:t>refusal to renew a licence.</w:t>
      </w:r>
    </w:p>
    <w:p w14:paraId="3DC9150D" w14:textId="77777777" w:rsidR="00BC6CF2" w:rsidRDefault="00BC6CF2" w:rsidP="00BC6CF2">
      <w:pPr>
        <w:rPr>
          <w:i/>
          <w:iCs/>
          <w:lang w:val="en-GB"/>
        </w:rPr>
      </w:pPr>
    </w:p>
    <w:p w14:paraId="663975F4" w14:textId="77777777" w:rsidR="00BC6CF2" w:rsidRPr="00895D4C" w:rsidRDefault="00BC6CF2" w:rsidP="00BC6CF2">
      <w:pPr>
        <w:rPr>
          <w:i/>
          <w:iCs/>
          <w:lang w:val="en-GB"/>
        </w:rPr>
      </w:pPr>
    </w:p>
    <w:p w14:paraId="456EF080" w14:textId="0BAED94F"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.1</w:t>
      </w:r>
      <w:r w:rsidR="00054F57">
        <w:rPr>
          <w:lang w:val="en-GB"/>
        </w:rPr>
        <w:t>4</w:t>
      </w:r>
      <w:r w:rsidRPr="003200EA">
        <w:rPr>
          <w:lang w:val="en-GB"/>
        </w:rPr>
        <w:br/>
        <w:t>Independent Regulatory and Dispute Resolution Body</w:t>
      </w:r>
    </w:p>
    <w:p w14:paraId="4C0D36B1" w14:textId="77777777" w:rsidR="00BC6CF2" w:rsidRPr="006E3281" w:rsidRDefault="00BC6CF2" w:rsidP="00BC6CF2">
      <w:pPr>
        <w:pStyle w:val="Body"/>
        <w:spacing w:after="0" w:line="240" w:lineRule="auto"/>
        <w:jc w:val="both"/>
        <w:rPr>
          <w:rFonts w:cs="Arial"/>
          <w:color w:val="auto"/>
        </w:rPr>
      </w:pPr>
    </w:p>
    <w:p w14:paraId="31F7F620"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1.</w:t>
      </w:r>
      <w:r w:rsidRPr="003200EA">
        <w:rPr>
          <w:rFonts w:cs="Arial"/>
          <w:color w:val="auto"/>
        </w:rPr>
        <w:tab/>
        <w:t xml:space="preserve">Each Party shall ensure that its telecommunications regulatory body and </w:t>
      </w:r>
      <w:r>
        <w:rPr>
          <w:rFonts w:cs="Arial"/>
          <w:color w:val="auto"/>
        </w:rPr>
        <w:t xml:space="preserve">telecommunications </w:t>
      </w:r>
      <w:r w:rsidRPr="003200EA">
        <w:rPr>
          <w:rFonts w:cs="Arial"/>
          <w:color w:val="auto"/>
        </w:rPr>
        <w:t>dispute resolution bodies are separate from, and not accountable to, any supplier of public telecommunications networks or services.</w:t>
      </w:r>
    </w:p>
    <w:p w14:paraId="10A9EA97" w14:textId="77777777" w:rsidR="00BC6CF2" w:rsidRDefault="00BC6CF2" w:rsidP="00BC6CF2">
      <w:pPr>
        <w:pStyle w:val="Body"/>
        <w:spacing w:after="0" w:line="240" w:lineRule="auto"/>
        <w:ind w:left="567" w:hanging="567"/>
        <w:jc w:val="both"/>
        <w:rPr>
          <w:rFonts w:cs="Arial"/>
          <w:color w:val="auto"/>
        </w:rPr>
      </w:pPr>
    </w:p>
    <w:p w14:paraId="619968D6" w14:textId="22002F70" w:rsidR="00BC6CF2" w:rsidRDefault="00BC6CF2" w:rsidP="00BC6CF2">
      <w:pPr>
        <w:pStyle w:val="Body"/>
        <w:spacing w:after="0" w:line="240" w:lineRule="auto"/>
        <w:ind w:left="567" w:hanging="567"/>
        <w:jc w:val="both"/>
        <w:rPr>
          <w:rFonts w:cs="Arial"/>
          <w:color w:val="auto"/>
        </w:rPr>
      </w:pPr>
      <w:r w:rsidRPr="003200EA">
        <w:rPr>
          <w:rFonts w:cs="Arial"/>
          <w:color w:val="auto"/>
        </w:rPr>
        <w:t>2.</w:t>
      </w:r>
      <w:r w:rsidRPr="003200EA">
        <w:rPr>
          <w:rFonts w:cs="Arial"/>
          <w:color w:val="auto"/>
        </w:rPr>
        <w:tab/>
        <w:t>Each Party shall ensure that the regulatory decisions</w:t>
      </w:r>
      <w:r w:rsidR="00E53289">
        <w:rPr>
          <w:rFonts w:cs="Arial"/>
          <w:color w:val="auto"/>
        </w:rPr>
        <w:t xml:space="preserve"> made</w:t>
      </w:r>
      <w:r w:rsidRPr="003200EA">
        <w:rPr>
          <w:rFonts w:cs="Arial"/>
          <w:color w:val="auto"/>
        </w:rPr>
        <w:t xml:space="preserve"> and procedures used by its telecommunications regulatory body and </w:t>
      </w:r>
      <w:r>
        <w:rPr>
          <w:rFonts w:cs="Arial"/>
          <w:color w:val="auto"/>
        </w:rPr>
        <w:t xml:space="preserve">telecommunications </w:t>
      </w:r>
      <w:r w:rsidRPr="003200EA">
        <w:rPr>
          <w:rFonts w:cs="Arial"/>
          <w:color w:val="auto"/>
        </w:rPr>
        <w:t xml:space="preserve">dispute resolution bodies are impartial with respect to all market participants. </w:t>
      </w:r>
    </w:p>
    <w:p w14:paraId="5557CC9B" w14:textId="77777777" w:rsidR="00BC6CF2" w:rsidRDefault="00BC6CF2" w:rsidP="00BC6CF2">
      <w:pPr>
        <w:pStyle w:val="Body"/>
        <w:spacing w:after="0" w:line="240" w:lineRule="auto"/>
        <w:ind w:left="567" w:hanging="567"/>
        <w:jc w:val="both"/>
        <w:rPr>
          <w:rFonts w:cs="Arial"/>
          <w:color w:val="auto"/>
        </w:rPr>
      </w:pPr>
    </w:p>
    <w:p w14:paraId="2451419C" w14:textId="77777777" w:rsidR="00BC6CF2" w:rsidRDefault="00BC6CF2" w:rsidP="00BC6CF2">
      <w:pPr>
        <w:pStyle w:val="Body"/>
        <w:spacing w:after="0" w:line="240" w:lineRule="auto"/>
        <w:ind w:left="567" w:hanging="567"/>
        <w:jc w:val="both"/>
        <w:rPr>
          <w:rFonts w:cs="Arial"/>
          <w:color w:val="auto"/>
        </w:rPr>
      </w:pPr>
      <w:r w:rsidRPr="524D50C4">
        <w:rPr>
          <w:rFonts w:cs="Arial"/>
          <w:color w:val="auto"/>
        </w:rPr>
        <w:t>3.</w:t>
      </w:r>
      <w:r>
        <w:tab/>
      </w:r>
      <w:r w:rsidRPr="524D50C4">
        <w:rPr>
          <w:rFonts w:cs="Arial"/>
          <w:color w:val="auto"/>
        </w:rPr>
        <w:t>Telecommunications regulatory bodies and telecommunications dispute resolution bodies may not accord more favourable treatment to a supplier of public telecommunications networks or services in a Party’s territory than that it accords to a like supplier of the other Party on the basis that the supplier receiving more favourable treatment is owned, wholly or in part, by the Party.</w:t>
      </w:r>
    </w:p>
    <w:p w14:paraId="5C4EB558" w14:textId="77777777" w:rsidR="00BC6CF2" w:rsidRDefault="00BC6CF2" w:rsidP="00BC6CF2">
      <w:pPr>
        <w:rPr>
          <w:i/>
          <w:iCs/>
          <w:lang w:val="en-GB"/>
        </w:rPr>
      </w:pPr>
    </w:p>
    <w:p w14:paraId="528FC93C" w14:textId="77777777" w:rsidR="00BC6CF2" w:rsidRPr="00053E3B" w:rsidRDefault="00BC6CF2" w:rsidP="00BC6CF2">
      <w:pPr>
        <w:rPr>
          <w:i/>
          <w:iCs/>
          <w:lang w:val="en-GB"/>
        </w:rPr>
      </w:pPr>
    </w:p>
    <w:p w14:paraId="7127DB96" w14:textId="7E3DBD8F"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.1</w:t>
      </w:r>
      <w:r w:rsidR="00054F57">
        <w:rPr>
          <w:lang w:val="en-GB"/>
        </w:rPr>
        <w:t>5</w:t>
      </w:r>
      <w:r w:rsidRPr="003200EA">
        <w:rPr>
          <w:lang w:val="en-GB"/>
        </w:rPr>
        <w:br/>
        <w:t>Allocation of Scarce Resources</w:t>
      </w:r>
    </w:p>
    <w:p w14:paraId="211FECB3" w14:textId="77777777" w:rsidR="00BC6CF2" w:rsidRPr="006E3281" w:rsidRDefault="00BC6CF2" w:rsidP="00BC6CF2">
      <w:pPr>
        <w:pStyle w:val="Body"/>
        <w:spacing w:after="0" w:line="240" w:lineRule="auto"/>
        <w:jc w:val="both"/>
        <w:rPr>
          <w:rFonts w:cs="Arial"/>
          <w:color w:val="auto"/>
        </w:rPr>
      </w:pPr>
      <w:bookmarkStart w:id="2" w:name="_Hlk90558213"/>
    </w:p>
    <w:p w14:paraId="60C85562"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1.</w:t>
      </w:r>
      <w:r w:rsidRPr="003200EA">
        <w:rPr>
          <w:rFonts w:cs="Arial"/>
          <w:color w:val="auto"/>
        </w:rPr>
        <w:tab/>
        <w:t>Each Party shall administer its procedures for the allocation and use of scarce telecommunications resources, including assignment of frequencies, access to numbers and rights of way, in an objective, timely, transparent and non-discriminatory manner.</w:t>
      </w:r>
    </w:p>
    <w:p w14:paraId="00807FF3" w14:textId="77777777" w:rsidR="00BC6CF2" w:rsidRDefault="00BC6CF2" w:rsidP="00BC6CF2">
      <w:pPr>
        <w:pStyle w:val="Body"/>
        <w:spacing w:after="0" w:line="240" w:lineRule="auto"/>
        <w:ind w:left="567" w:hanging="567"/>
        <w:jc w:val="both"/>
        <w:rPr>
          <w:rFonts w:cs="Arial"/>
          <w:color w:val="auto"/>
        </w:rPr>
      </w:pPr>
    </w:p>
    <w:p w14:paraId="5CB93D9B"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lastRenderedPageBreak/>
        <w:t>2.</w:t>
      </w:r>
      <w:r w:rsidRPr="003200EA">
        <w:rPr>
          <w:rFonts w:cs="Arial"/>
          <w:color w:val="auto"/>
        </w:rPr>
        <w:tab/>
        <w:t xml:space="preserve">Each Party shall make publicly available the current state of allocated frequency </w:t>
      </w:r>
      <w:proofErr w:type="gramStart"/>
      <w:r w:rsidRPr="003200EA">
        <w:rPr>
          <w:rFonts w:cs="Arial"/>
          <w:color w:val="auto"/>
        </w:rPr>
        <w:t>bands, but</w:t>
      </w:r>
      <w:proofErr w:type="gramEnd"/>
      <w:r w:rsidRPr="003200EA">
        <w:rPr>
          <w:rFonts w:cs="Arial"/>
          <w:color w:val="auto"/>
        </w:rPr>
        <w:t xml:space="preserve"> shall not be required to provide detailed identification of frequencies assigned for specific government uses.</w:t>
      </w:r>
    </w:p>
    <w:p w14:paraId="497D4338" w14:textId="77777777" w:rsidR="00BC6CF2" w:rsidRDefault="00BC6CF2" w:rsidP="00BC6CF2">
      <w:pPr>
        <w:pStyle w:val="Body"/>
        <w:spacing w:after="0" w:line="240" w:lineRule="auto"/>
        <w:ind w:left="567" w:hanging="567"/>
        <w:jc w:val="both"/>
        <w:rPr>
          <w:rFonts w:cs="Arial"/>
          <w:color w:val="auto"/>
        </w:rPr>
      </w:pPr>
    </w:p>
    <w:p w14:paraId="65888D77" w14:textId="249F7E98" w:rsidR="00BC6CF2" w:rsidRDefault="00BC6CF2" w:rsidP="00BC6CF2">
      <w:pPr>
        <w:pStyle w:val="Body"/>
        <w:spacing w:after="0" w:line="240" w:lineRule="auto"/>
        <w:ind w:left="567" w:hanging="567"/>
        <w:jc w:val="both"/>
        <w:rPr>
          <w:rFonts w:cs="Arial"/>
          <w:color w:val="auto"/>
        </w:rPr>
      </w:pPr>
      <w:r w:rsidRPr="003200EA">
        <w:rPr>
          <w:rFonts w:cs="Arial"/>
          <w:color w:val="auto"/>
        </w:rPr>
        <w:t>3.</w:t>
      </w:r>
      <w:r w:rsidRPr="003200EA">
        <w:rPr>
          <w:rFonts w:cs="Arial"/>
          <w:color w:val="auto"/>
        </w:rPr>
        <w:tab/>
        <w:t xml:space="preserve">Each Party retains the right to establish and apply spectrum and frequency management policies which may affect the number of suppliers of public telecommunications networks or services, provided that it does so in a manner consistent with this </w:t>
      </w:r>
      <w:r w:rsidR="00171223">
        <w:rPr>
          <w:rFonts w:cs="Arial"/>
          <w:color w:val="auto"/>
        </w:rPr>
        <w:t>A</w:t>
      </w:r>
      <w:r w:rsidRPr="003200EA">
        <w:rPr>
          <w:rFonts w:cs="Arial"/>
          <w:color w:val="auto"/>
        </w:rPr>
        <w:t>greement. Each Party also retains the right to allocate frequency bands taking into account current and future needs and spectrum availability.</w:t>
      </w:r>
    </w:p>
    <w:p w14:paraId="42A7EB11" w14:textId="77777777" w:rsidR="00BC6CF2" w:rsidRDefault="00BC6CF2" w:rsidP="00BC6CF2">
      <w:pPr>
        <w:pStyle w:val="Body"/>
        <w:spacing w:after="0" w:line="240" w:lineRule="auto"/>
        <w:ind w:left="567" w:hanging="567"/>
        <w:jc w:val="both"/>
        <w:rPr>
          <w:rFonts w:cs="Arial"/>
          <w:color w:val="auto"/>
        </w:rPr>
      </w:pPr>
    </w:p>
    <w:p w14:paraId="3EF1C70A"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4.</w:t>
      </w:r>
      <w:r w:rsidRPr="003200EA">
        <w:rPr>
          <w:rFonts w:cs="Arial"/>
          <w:color w:val="auto"/>
        </w:rPr>
        <w:tab/>
        <w:t xml:space="preserve">When making a spectrum allocation for commercial telecommunications services, each Party shall endeavour to rely on an open and transparent process that considers the public interest, including the promotion of competition. </w:t>
      </w:r>
    </w:p>
    <w:p w14:paraId="5C6D98A2" w14:textId="77777777" w:rsidR="00BC6CF2" w:rsidRDefault="00BC6CF2" w:rsidP="00BC6CF2">
      <w:pPr>
        <w:pStyle w:val="Body"/>
        <w:spacing w:after="0" w:line="240" w:lineRule="auto"/>
        <w:jc w:val="both"/>
        <w:rPr>
          <w:rFonts w:cs="Arial"/>
          <w:color w:val="auto"/>
        </w:rPr>
      </w:pPr>
    </w:p>
    <w:p w14:paraId="73855C0F" w14:textId="77777777" w:rsidR="00BC6CF2" w:rsidRDefault="00BC6CF2" w:rsidP="00BC6CF2">
      <w:pPr>
        <w:pStyle w:val="Body"/>
        <w:spacing w:after="0" w:line="240" w:lineRule="auto"/>
        <w:jc w:val="both"/>
        <w:rPr>
          <w:rFonts w:cs="Arial"/>
          <w:color w:val="auto"/>
        </w:rPr>
      </w:pPr>
    </w:p>
    <w:bookmarkEnd w:id="2"/>
    <w:p w14:paraId="5E29AA27" w14:textId="5F87692A" w:rsidR="00BC6CF2" w:rsidRPr="00E4763C" w:rsidRDefault="00BC6CF2" w:rsidP="00BC6CF2">
      <w:pPr>
        <w:pStyle w:val="Heading2"/>
        <w:rPr>
          <w:lang w:val="en-GB"/>
        </w:rPr>
      </w:pPr>
      <w:r w:rsidRPr="003200EA">
        <w:rPr>
          <w:lang w:val="en-GB"/>
        </w:rPr>
        <w:t xml:space="preserve">Article </w:t>
      </w:r>
      <w:r w:rsidR="00E17831">
        <w:rPr>
          <w:lang w:val="en-GB"/>
        </w:rPr>
        <w:t>9</w:t>
      </w:r>
      <w:r w:rsidR="00000EEB">
        <w:rPr>
          <w:lang w:val="en-GB"/>
        </w:rPr>
        <w:t>B</w:t>
      </w:r>
      <w:r w:rsidRPr="003200EA">
        <w:rPr>
          <w:lang w:val="en-GB"/>
        </w:rPr>
        <w:t>.1</w:t>
      </w:r>
      <w:r w:rsidR="00054F57">
        <w:rPr>
          <w:lang w:val="en-GB"/>
        </w:rPr>
        <w:t>6</w:t>
      </w:r>
      <w:r w:rsidRPr="003200EA">
        <w:rPr>
          <w:lang w:val="en-GB"/>
        </w:rPr>
        <w:br/>
        <w:t>Transparency</w:t>
      </w:r>
    </w:p>
    <w:p w14:paraId="7F7179FF" w14:textId="77777777" w:rsidR="00BC6CF2" w:rsidRPr="006E3281" w:rsidRDefault="00BC6CF2" w:rsidP="00BC6CF2">
      <w:pPr>
        <w:pStyle w:val="Body"/>
        <w:spacing w:after="0" w:line="240" w:lineRule="auto"/>
        <w:jc w:val="both"/>
        <w:rPr>
          <w:rFonts w:cs="Arial"/>
          <w:color w:val="auto"/>
        </w:rPr>
      </w:pPr>
    </w:p>
    <w:p w14:paraId="3F62380D" w14:textId="7777777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1.</w:t>
      </w:r>
      <w:r w:rsidRPr="003200EA">
        <w:rPr>
          <w:rFonts w:cs="Arial"/>
          <w:color w:val="auto"/>
        </w:rPr>
        <w:tab/>
        <w:t>Each Party shall endeavour to ensure that telecommunications service suppliers are provided an opportunity to comment on a regulatory decision of general application that its telecommunications regulatory authority proposes.</w:t>
      </w:r>
    </w:p>
    <w:p w14:paraId="360D33D9" w14:textId="77777777" w:rsidR="00BC6CF2" w:rsidRDefault="00BC6CF2" w:rsidP="00247367">
      <w:pPr>
        <w:pStyle w:val="Body"/>
        <w:tabs>
          <w:tab w:val="left" w:pos="567"/>
        </w:tabs>
        <w:spacing w:after="0" w:line="240" w:lineRule="auto"/>
        <w:ind w:left="567" w:hanging="567"/>
        <w:jc w:val="both"/>
        <w:rPr>
          <w:rFonts w:cs="Arial"/>
          <w:color w:val="auto"/>
        </w:rPr>
      </w:pPr>
    </w:p>
    <w:p w14:paraId="338ADF9A" w14:textId="1472918B"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2.</w:t>
      </w:r>
      <w:r w:rsidRPr="003200EA">
        <w:rPr>
          <w:rFonts w:cs="Arial"/>
          <w:color w:val="auto"/>
        </w:rPr>
        <w:tab/>
        <w:t>Each Party shall ensure that relevant information on conditions affecting access to and use of public telecommunications networks and services is publicly available, including</w:t>
      </w:r>
      <w:r w:rsidR="00593707">
        <w:rPr>
          <w:rFonts w:cs="Arial"/>
          <w:color w:val="auto"/>
        </w:rPr>
        <w:t xml:space="preserve"> information on</w:t>
      </w:r>
      <w:r w:rsidRPr="003200EA">
        <w:rPr>
          <w:rFonts w:cs="Arial"/>
          <w:color w:val="auto"/>
        </w:rPr>
        <w:t>:</w:t>
      </w:r>
    </w:p>
    <w:p w14:paraId="71B0F3A1" w14:textId="77777777" w:rsidR="00BC6CF2" w:rsidRDefault="00BC6CF2" w:rsidP="00247367">
      <w:pPr>
        <w:pStyle w:val="Body"/>
        <w:tabs>
          <w:tab w:val="left" w:pos="567"/>
        </w:tabs>
        <w:spacing w:after="0" w:line="240" w:lineRule="auto"/>
        <w:ind w:left="1134" w:hanging="567"/>
        <w:jc w:val="both"/>
        <w:rPr>
          <w:rFonts w:cs="Arial"/>
          <w:color w:val="auto"/>
        </w:rPr>
      </w:pPr>
    </w:p>
    <w:p w14:paraId="2C7F5BC7"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(a)</w:t>
      </w:r>
      <w:r w:rsidRPr="003200EA">
        <w:rPr>
          <w:rFonts w:cs="Arial"/>
          <w:color w:val="auto"/>
        </w:rPr>
        <w:tab/>
        <w:t>tariffs and other terms and conditions of service;</w:t>
      </w:r>
    </w:p>
    <w:p w14:paraId="2CF0B789" w14:textId="77777777" w:rsidR="00BC6CF2" w:rsidRDefault="00BC6CF2" w:rsidP="00247367">
      <w:pPr>
        <w:pStyle w:val="Body"/>
        <w:tabs>
          <w:tab w:val="left" w:pos="567"/>
        </w:tabs>
        <w:spacing w:after="0" w:line="240" w:lineRule="auto"/>
        <w:ind w:left="1134" w:hanging="567"/>
        <w:jc w:val="both"/>
        <w:rPr>
          <w:rFonts w:cs="Arial"/>
          <w:color w:val="auto"/>
        </w:rPr>
      </w:pPr>
    </w:p>
    <w:p w14:paraId="29BDDF3C"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(b)</w:t>
      </w:r>
      <w:r w:rsidRPr="003200EA">
        <w:rPr>
          <w:rFonts w:cs="Arial"/>
          <w:color w:val="auto"/>
        </w:rPr>
        <w:tab/>
        <w:t>specifications of technical interfaces with such networks and services;</w:t>
      </w:r>
    </w:p>
    <w:p w14:paraId="7429B9D0" w14:textId="77777777" w:rsidR="00BC6CF2" w:rsidRDefault="00BC6CF2" w:rsidP="00247367">
      <w:pPr>
        <w:pStyle w:val="Body"/>
        <w:tabs>
          <w:tab w:val="left" w:pos="567"/>
        </w:tabs>
        <w:spacing w:after="0" w:line="240" w:lineRule="auto"/>
        <w:ind w:left="1134" w:hanging="567"/>
        <w:jc w:val="both"/>
        <w:rPr>
          <w:rFonts w:cs="Arial"/>
          <w:color w:val="auto"/>
        </w:rPr>
      </w:pPr>
    </w:p>
    <w:p w14:paraId="7FCA6987"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(c)</w:t>
      </w:r>
      <w:r w:rsidRPr="003200EA">
        <w:rPr>
          <w:rFonts w:cs="Arial"/>
          <w:color w:val="auto"/>
        </w:rPr>
        <w:tab/>
        <w:t xml:space="preserve">information on bodies responsible for the preparation and adoption of standards affecting such access and use; </w:t>
      </w:r>
    </w:p>
    <w:p w14:paraId="133F61BF" w14:textId="77777777" w:rsidR="00BC6CF2" w:rsidRDefault="00BC6CF2" w:rsidP="00247367">
      <w:pPr>
        <w:pStyle w:val="Body"/>
        <w:tabs>
          <w:tab w:val="left" w:pos="567"/>
        </w:tabs>
        <w:spacing w:after="0" w:line="240" w:lineRule="auto"/>
        <w:ind w:left="1134" w:hanging="567"/>
        <w:jc w:val="both"/>
        <w:rPr>
          <w:rFonts w:cs="Arial"/>
          <w:color w:val="auto"/>
        </w:rPr>
      </w:pPr>
    </w:p>
    <w:p w14:paraId="0195A00D" w14:textId="77777777" w:rsidR="00BC6CF2" w:rsidRDefault="00BC6CF2" w:rsidP="00247367">
      <w:pPr>
        <w:pStyle w:val="Body"/>
        <w:tabs>
          <w:tab w:val="left" w:pos="567"/>
        </w:tabs>
        <w:spacing w:after="0" w:line="240" w:lineRule="auto"/>
        <w:ind w:left="1134" w:hanging="567"/>
        <w:jc w:val="both"/>
        <w:rPr>
          <w:rFonts w:cs="Arial"/>
          <w:color w:val="auto"/>
        </w:rPr>
      </w:pPr>
      <w:r w:rsidRPr="003200EA">
        <w:rPr>
          <w:rFonts w:cs="Arial"/>
          <w:color w:val="auto"/>
        </w:rPr>
        <w:t>(d)</w:t>
      </w:r>
      <w:r w:rsidRPr="003200EA">
        <w:rPr>
          <w:rFonts w:cs="Arial"/>
          <w:color w:val="auto"/>
        </w:rPr>
        <w:tab/>
        <w:t xml:space="preserve">conditions for attaching terminal or other equipment; </w:t>
      </w:r>
    </w:p>
    <w:p w14:paraId="6429C705" w14:textId="77777777" w:rsidR="00BC6CF2" w:rsidRDefault="00BC6CF2" w:rsidP="00247367">
      <w:pPr>
        <w:pStyle w:val="Body"/>
        <w:tabs>
          <w:tab w:val="left" w:pos="567"/>
        </w:tabs>
        <w:spacing w:after="0" w:line="240" w:lineRule="auto"/>
        <w:ind w:left="1134" w:hanging="567"/>
        <w:jc w:val="both"/>
        <w:rPr>
          <w:rFonts w:cs="Arial"/>
          <w:color w:val="auto"/>
        </w:rPr>
      </w:pPr>
    </w:p>
    <w:p w14:paraId="31C502C7" w14:textId="080ED6BB" w:rsidR="00BC6CF2" w:rsidRDefault="00BC6CF2" w:rsidP="00247367">
      <w:pPr>
        <w:pStyle w:val="Body"/>
        <w:tabs>
          <w:tab w:val="left" w:pos="567"/>
        </w:tabs>
        <w:spacing w:after="0" w:line="240" w:lineRule="auto"/>
        <w:ind w:left="1134" w:hanging="567"/>
        <w:jc w:val="both"/>
        <w:rPr>
          <w:rFonts w:cs="Arial"/>
          <w:color w:val="auto"/>
        </w:rPr>
      </w:pPr>
      <w:r w:rsidRPr="3DB1A243">
        <w:rPr>
          <w:rFonts w:cs="Arial"/>
          <w:color w:val="auto"/>
        </w:rPr>
        <w:t>(e)</w:t>
      </w:r>
      <w:r>
        <w:tab/>
      </w:r>
      <w:r w:rsidRPr="3DB1A243">
        <w:rPr>
          <w:rFonts w:cs="Arial"/>
          <w:color w:val="auto"/>
        </w:rPr>
        <w:t xml:space="preserve">requirements for notification, permit, registration, or licensing, if any; </w:t>
      </w:r>
    </w:p>
    <w:p w14:paraId="6E086A2D" w14:textId="77777777" w:rsidR="00BC6CF2" w:rsidRDefault="00BC6CF2" w:rsidP="00247367">
      <w:pPr>
        <w:pStyle w:val="Body"/>
        <w:tabs>
          <w:tab w:val="left" w:pos="567"/>
        </w:tabs>
        <w:spacing w:after="0" w:line="240" w:lineRule="auto"/>
        <w:ind w:left="1134" w:hanging="567"/>
        <w:jc w:val="both"/>
        <w:rPr>
          <w:rFonts w:cs="Arial"/>
          <w:color w:val="auto"/>
        </w:rPr>
      </w:pPr>
    </w:p>
    <w:p w14:paraId="53DE310A" w14:textId="77777777" w:rsidR="00BC6CF2" w:rsidRPr="00DA69EF" w:rsidRDefault="00BC6CF2" w:rsidP="00247367">
      <w:pPr>
        <w:pStyle w:val="Body"/>
        <w:tabs>
          <w:tab w:val="left" w:pos="567"/>
        </w:tabs>
        <w:spacing w:after="0" w:line="240" w:lineRule="auto"/>
        <w:ind w:left="1134" w:hanging="567"/>
        <w:jc w:val="both"/>
        <w:rPr>
          <w:rFonts w:cs="Arial"/>
          <w:color w:val="4472C4" w:themeColor="accent1"/>
        </w:rPr>
      </w:pPr>
      <w:r w:rsidRPr="0C683064">
        <w:rPr>
          <w:rFonts w:cs="Arial"/>
          <w:color w:val="auto"/>
        </w:rPr>
        <w:t>(f)</w:t>
      </w:r>
      <w:r>
        <w:tab/>
      </w:r>
      <w:r w:rsidRPr="0C683064">
        <w:rPr>
          <w:rFonts w:cs="Arial"/>
          <w:color w:val="auto"/>
        </w:rPr>
        <w:t>information on bodies responsible for preparing, amending, and adopting standards-related measures</w:t>
      </w:r>
      <w:r>
        <w:rPr>
          <w:rFonts w:cs="Arial"/>
          <w:color w:val="auto"/>
        </w:rPr>
        <w:t>; and</w:t>
      </w:r>
    </w:p>
    <w:p w14:paraId="0E0C2DAB" w14:textId="77777777" w:rsidR="00BC6CF2" w:rsidRPr="00DA69EF" w:rsidRDefault="00BC6CF2" w:rsidP="00247367">
      <w:pPr>
        <w:pStyle w:val="Body"/>
        <w:tabs>
          <w:tab w:val="left" w:pos="567"/>
        </w:tabs>
        <w:spacing w:after="0" w:line="240" w:lineRule="auto"/>
        <w:ind w:left="1134" w:hanging="567"/>
        <w:jc w:val="both"/>
        <w:rPr>
          <w:rFonts w:cs="Arial"/>
          <w:color w:val="4472C4" w:themeColor="accent1"/>
          <w:lang w:eastAsia="ja-JP"/>
        </w:rPr>
      </w:pPr>
    </w:p>
    <w:p w14:paraId="0440B538" w14:textId="523490A9" w:rsidR="00BC6CF2" w:rsidRPr="004C3742" w:rsidRDefault="00BC6CF2" w:rsidP="00247367">
      <w:pPr>
        <w:pStyle w:val="Body"/>
        <w:tabs>
          <w:tab w:val="left" w:pos="567"/>
        </w:tabs>
        <w:spacing w:after="0" w:line="240" w:lineRule="auto"/>
        <w:ind w:left="1134" w:hanging="567"/>
        <w:jc w:val="both"/>
        <w:rPr>
          <w:rFonts w:cs="Arial"/>
          <w:color w:val="auto"/>
          <w:lang w:eastAsia="ja-JP"/>
        </w:rPr>
      </w:pPr>
      <w:r w:rsidRPr="004C3742">
        <w:rPr>
          <w:rFonts w:cs="Arial"/>
          <w:color w:val="auto"/>
          <w:lang w:eastAsia="ja-JP"/>
        </w:rPr>
        <w:t>(g)</w:t>
      </w:r>
      <w:r w:rsidRPr="004C3742">
        <w:rPr>
          <w:color w:val="auto"/>
        </w:rPr>
        <w:tab/>
      </w:r>
      <w:r w:rsidRPr="004C3742">
        <w:rPr>
          <w:rFonts w:cs="Arial"/>
          <w:color w:val="auto"/>
          <w:lang w:eastAsia="ja-JP"/>
        </w:rPr>
        <w:t xml:space="preserve">general procedures relating to resolution of telecommunications disputes provided for in Article </w:t>
      </w:r>
      <w:r w:rsidR="00737C78">
        <w:rPr>
          <w:rFonts w:cs="Arial"/>
          <w:color w:val="auto"/>
          <w:lang w:eastAsia="ja-JP"/>
        </w:rPr>
        <w:t>9B.23</w:t>
      </w:r>
      <w:r w:rsidRPr="004C3742">
        <w:rPr>
          <w:rFonts w:cs="Arial"/>
          <w:color w:val="auto"/>
          <w:lang w:eastAsia="ja-JP"/>
        </w:rPr>
        <w:t xml:space="preserve"> (Dispute Settlement and Appeal)</w:t>
      </w:r>
      <w:r>
        <w:rPr>
          <w:rFonts w:cs="Arial"/>
          <w:color w:val="auto"/>
          <w:lang w:eastAsia="ja-JP"/>
        </w:rPr>
        <w:t>.</w:t>
      </w:r>
    </w:p>
    <w:p w14:paraId="4174CC62" w14:textId="77777777" w:rsidR="00BC6CF2" w:rsidRDefault="00BC6CF2" w:rsidP="00BC6CF2">
      <w:pPr>
        <w:rPr>
          <w:i/>
          <w:iCs/>
          <w:lang w:val="en-GB"/>
        </w:rPr>
      </w:pPr>
    </w:p>
    <w:p w14:paraId="38D1976E" w14:textId="77777777" w:rsidR="00BC6CF2" w:rsidRDefault="00BC6CF2" w:rsidP="00BC6CF2">
      <w:pPr>
        <w:rPr>
          <w:i/>
          <w:iCs/>
          <w:lang w:val="en-GB"/>
        </w:rPr>
      </w:pPr>
    </w:p>
    <w:p w14:paraId="5857AF49" w14:textId="77777777" w:rsidR="004644F4" w:rsidRDefault="004644F4" w:rsidP="00BC6CF2">
      <w:pPr>
        <w:rPr>
          <w:i/>
          <w:iCs/>
          <w:lang w:val="en-GB"/>
        </w:rPr>
      </w:pPr>
    </w:p>
    <w:p w14:paraId="142C4AF9" w14:textId="77777777" w:rsidR="004644F4" w:rsidRDefault="004644F4" w:rsidP="00BC6CF2">
      <w:pPr>
        <w:rPr>
          <w:i/>
          <w:iCs/>
          <w:lang w:val="en-GB"/>
        </w:rPr>
      </w:pPr>
    </w:p>
    <w:p w14:paraId="278B4F63" w14:textId="77777777" w:rsidR="004644F4" w:rsidRPr="00172AA1" w:rsidRDefault="004644F4" w:rsidP="00BC6CF2">
      <w:pPr>
        <w:rPr>
          <w:i/>
          <w:iCs/>
          <w:lang w:val="en-GB"/>
        </w:rPr>
      </w:pPr>
    </w:p>
    <w:p w14:paraId="5BAB29E8" w14:textId="7AD84D61" w:rsidR="00BC6CF2" w:rsidRPr="00E4763C" w:rsidRDefault="00BC6CF2" w:rsidP="00BC6CF2">
      <w:pPr>
        <w:pStyle w:val="Heading2"/>
        <w:rPr>
          <w:lang w:val="en-GB"/>
        </w:rPr>
      </w:pPr>
      <w:r w:rsidRPr="003200EA">
        <w:rPr>
          <w:lang w:val="en-GB"/>
        </w:rPr>
        <w:lastRenderedPageBreak/>
        <w:t xml:space="preserve">Article </w:t>
      </w:r>
      <w:r w:rsidR="00F42C25">
        <w:rPr>
          <w:lang w:val="en-GB"/>
        </w:rPr>
        <w:t>9</w:t>
      </w:r>
      <w:r w:rsidR="00000EEB">
        <w:rPr>
          <w:lang w:val="en-GB"/>
        </w:rPr>
        <w:t>B</w:t>
      </w:r>
      <w:r w:rsidRPr="003200EA">
        <w:rPr>
          <w:lang w:val="en-GB"/>
        </w:rPr>
        <w:t>.1</w:t>
      </w:r>
      <w:r w:rsidR="00054F57">
        <w:rPr>
          <w:lang w:val="en-GB"/>
        </w:rPr>
        <w:t>7</w:t>
      </w:r>
      <w:r w:rsidRPr="003200EA">
        <w:rPr>
          <w:lang w:val="en-GB"/>
        </w:rPr>
        <w:br/>
        <w:t>International Mobile Roaming</w:t>
      </w:r>
    </w:p>
    <w:p w14:paraId="5073860B" w14:textId="77777777" w:rsidR="00BC6CF2" w:rsidRPr="006E3281" w:rsidRDefault="00BC6CF2" w:rsidP="00247367">
      <w:pPr>
        <w:pStyle w:val="Body"/>
        <w:tabs>
          <w:tab w:val="left" w:pos="567"/>
        </w:tabs>
        <w:spacing w:after="0" w:line="240" w:lineRule="auto"/>
        <w:jc w:val="both"/>
        <w:rPr>
          <w:rFonts w:cs="Arial"/>
          <w:color w:val="auto"/>
        </w:rPr>
      </w:pPr>
    </w:p>
    <w:p w14:paraId="7AEA28E3" w14:textId="298A1D07" w:rsidR="00BC6CF2"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1.</w:t>
      </w:r>
      <w:r w:rsidRPr="003200EA">
        <w:rPr>
          <w:rFonts w:cs="Arial"/>
          <w:color w:val="auto"/>
        </w:rPr>
        <w:tab/>
        <w:t xml:space="preserve">The Parties shall endeavour to cooperate on promoting transparent and reasonable rates for international mobile roaming services that can help promote the growth of trade </w:t>
      </w:r>
      <w:r w:rsidR="00612793">
        <w:rPr>
          <w:rFonts w:cs="Arial"/>
          <w:color w:val="auto"/>
        </w:rPr>
        <w:t>between</w:t>
      </w:r>
      <w:r w:rsidR="00612793" w:rsidRPr="003200EA">
        <w:rPr>
          <w:rFonts w:cs="Arial"/>
          <w:color w:val="auto"/>
        </w:rPr>
        <w:t xml:space="preserve"> </w:t>
      </w:r>
      <w:r w:rsidRPr="003200EA">
        <w:rPr>
          <w:rFonts w:cs="Arial"/>
          <w:color w:val="auto"/>
        </w:rPr>
        <w:t>the Parties and enhance consumer welfare.</w:t>
      </w:r>
    </w:p>
    <w:p w14:paraId="042F84F4" w14:textId="77777777" w:rsidR="00BC6CF2" w:rsidRDefault="00BC6CF2" w:rsidP="00247367">
      <w:pPr>
        <w:pStyle w:val="Body"/>
        <w:tabs>
          <w:tab w:val="left" w:pos="567"/>
        </w:tabs>
        <w:spacing w:after="0" w:line="240" w:lineRule="auto"/>
        <w:ind w:left="709" w:hanging="709"/>
        <w:jc w:val="both"/>
        <w:rPr>
          <w:rFonts w:cs="Arial"/>
          <w:color w:val="auto"/>
        </w:rPr>
      </w:pPr>
    </w:p>
    <w:p w14:paraId="2E0C3B1D" w14:textId="77777777" w:rsidR="00BC6CF2" w:rsidRPr="00A81705" w:rsidRDefault="00BC6CF2" w:rsidP="00247367">
      <w:pPr>
        <w:pStyle w:val="Body"/>
        <w:tabs>
          <w:tab w:val="left" w:pos="567"/>
        </w:tabs>
        <w:spacing w:after="0" w:line="240" w:lineRule="auto"/>
        <w:ind w:left="567" w:hanging="567"/>
        <w:jc w:val="both"/>
        <w:rPr>
          <w:rFonts w:cs="Arial"/>
          <w:color w:val="auto"/>
        </w:rPr>
      </w:pPr>
      <w:r w:rsidRPr="003200EA">
        <w:rPr>
          <w:rFonts w:cs="Arial"/>
          <w:color w:val="auto"/>
        </w:rPr>
        <w:t>2.</w:t>
      </w:r>
      <w:r w:rsidRPr="003200EA">
        <w:rPr>
          <w:rFonts w:cs="Arial"/>
          <w:color w:val="auto"/>
        </w:rPr>
        <w:tab/>
      </w:r>
      <w:r w:rsidRPr="00A81705">
        <w:rPr>
          <w:rFonts w:cs="Arial"/>
          <w:color w:val="auto"/>
        </w:rPr>
        <w:t>A Party may take steps to enhance transparency and competition with respect to international mobile roaming services, such as:</w:t>
      </w:r>
    </w:p>
    <w:p w14:paraId="2644A366" w14:textId="77777777" w:rsidR="00BC6CF2" w:rsidRPr="007971C5" w:rsidRDefault="00BC6CF2" w:rsidP="00247367">
      <w:pPr>
        <w:pStyle w:val="Body"/>
        <w:tabs>
          <w:tab w:val="left" w:pos="567"/>
        </w:tabs>
        <w:spacing w:after="0" w:line="240" w:lineRule="auto"/>
        <w:rPr>
          <w:rFonts w:cs="Arial"/>
        </w:rPr>
      </w:pPr>
    </w:p>
    <w:p w14:paraId="323D4E0E" w14:textId="77777777" w:rsidR="00BC6CF2" w:rsidRDefault="00BC6CF2" w:rsidP="00247367">
      <w:pPr>
        <w:pStyle w:val="Body"/>
        <w:tabs>
          <w:tab w:val="left" w:pos="567"/>
        </w:tabs>
        <w:spacing w:after="0" w:line="240" w:lineRule="auto"/>
        <w:ind w:left="1134" w:hanging="567"/>
        <w:jc w:val="both"/>
        <w:rPr>
          <w:rFonts w:cs="Arial"/>
          <w:color w:val="auto"/>
        </w:rPr>
      </w:pPr>
      <w:r>
        <w:rPr>
          <w:rFonts w:cs="Arial"/>
          <w:color w:val="auto"/>
        </w:rPr>
        <w:t>(a)</w:t>
      </w:r>
      <w:r>
        <w:rPr>
          <w:rFonts w:cs="Arial"/>
          <w:color w:val="auto"/>
        </w:rPr>
        <w:tab/>
      </w:r>
      <w:r w:rsidRPr="00A81705">
        <w:rPr>
          <w:rFonts w:cs="Arial"/>
          <w:color w:val="auto"/>
        </w:rPr>
        <w:t>ensuring that information regarding retail rates is easily accessible to consumers; and</w:t>
      </w:r>
    </w:p>
    <w:p w14:paraId="74E84C4B" w14:textId="77777777" w:rsidR="00BC6CF2" w:rsidRPr="00A81705" w:rsidRDefault="00BC6CF2" w:rsidP="00247367">
      <w:pPr>
        <w:pStyle w:val="Body"/>
        <w:tabs>
          <w:tab w:val="left" w:pos="567"/>
        </w:tabs>
        <w:spacing w:after="0" w:line="240" w:lineRule="auto"/>
        <w:ind w:left="1134" w:hanging="567"/>
        <w:jc w:val="both"/>
        <w:rPr>
          <w:rFonts w:cs="Arial"/>
          <w:color w:val="auto"/>
        </w:rPr>
      </w:pPr>
    </w:p>
    <w:p w14:paraId="0EC3D7F4" w14:textId="1521C8F8" w:rsidR="00BC6CF2" w:rsidRDefault="00BC6CF2" w:rsidP="00247367">
      <w:pPr>
        <w:pStyle w:val="Body"/>
        <w:tabs>
          <w:tab w:val="left" w:pos="567"/>
        </w:tabs>
        <w:spacing w:after="0" w:line="240" w:lineRule="auto"/>
        <w:ind w:left="1134" w:hanging="567"/>
        <w:jc w:val="both"/>
        <w:rPr>
          <w:rFonts w:cs="Arial"/>
          <w:color w:val="auto"/>
        </w:rPr>
      </w:pPr>
      <w:r>
        <w:rPr>
          <w:rFonts w:cs="Arial"/>
          <w:color w:val="auto"/>
        </w:rPr>
        <w:t>(b)</w:t>
      </w:r>
      <w:r>
        <w:rPr>
          <w:rFonts w:cs="Arial"/>
          <w:color w:val="auto"/>
        </w:rPr>
        <w:tab/>
      </w:r>
      <w:r w:rsidRPr="00A81705">
        <w:rPr>
          <w:rFonts w:cs="Arial"/>
          <w:color w:val="auto"/>
        </w:rPr>
        <w:t>minimi</w:t>
      </w:r>
      <w:r w:rsidR="0072793D">
        <w:rPr>
          <w:rFonts w:cs="Arial"/>
          <w:color w:val="auto"/>
        </w:rPr>
        <w:t>s</w:t>
      </w:r>
      <w:r w:rsidRPr="00A81705">
        <w:rPr>
          <w:rFonts w:cs="Arial"/>
          <w:color w:val="auto"/>
        </w:rPr>
        <w:t>ing impediments to roaming, whereby consumers</w:t>
      </w:r>
      <w:r w:rsidR="0072793D">
        <w:rPr>
          <w:rFonts w:cs="Arial"/>
          <w:color w:val="auto"/>
        </w:rPr>
        <w:t>,</w:t>
      </w:r>
      <w:r w:rsidRPr="00A81705">
        <w:rPr>
          <w:rFonts w:cs="Arial"/>
          <w:color w:val="auto"/>
        </w:rPr>
        <w:t xml:space="preserve"> when visiting the territory of a Party from the territory of the other Party</w:t>
      </w:r>
      <w:r w:rsidR="0072793D">
        <w:rPr>
          <w:rFonts w:cs="Arial"/>
          <w:color w:val="auto"/>
        </w:rPr>
        <w:t>,</w:t>
      </w:r>
      <w:r w:rsidRPr="00A81705">
        <w:rPr>
          <w:rFonts w:cs="Arial"/>
          <w:color w:val="auto"/>
        </w:rPr>
        <w:t xml:space="preserve"> can access telecommunications services using the device of their choice.</w:t>
      </w:r>
    </w:p>
    <w:p w14:paraId="0A40651D" w14:textId="77777777" w:rsidR="00BC6CF2" w:rsidRPr="00A81705" w:rsidRDefault="00BC6CF2" w:rsidP="00247367">
      <w:pPr>
        <w:pStyle w:val="Body"/>
        <w:tabs>
          <w:tab w:val="left" w:pos="567"/>
        </w:tabs>
        <w:spacing w:after="0" w:line="240" w:lineRule="auto"/>
        <w:ind w:left="1134" w:hanging="567"/>
        <w:jc w:val="both"/>
        <w:rPr>
          <w:rFonts w:cs="Arial"/>
          <w:color w:val="auto"/>
        </w:rPr>
      </w:pPr>
    </w:p>
    <w:p w14:paraId="6373C939" w14:textId="0EC0B0FF" w:rsidR="00BC6CF2" w:rsidRDefault="00BC6CF2" w:rsidP="00247367">
      <w:pPr>
        <w:pStyle w:val="Body"/>
        <w:tabs>
          <w:tab w:val="left" w:pos="567"/>
        </w:tabs>
        <w:spacing w:after="0" w:line="240" w:lineRule="auto"/>
        <w:ind w:left="567" w:hanging="567"/>
        <w:jc w:val="both"/>
        <w:rPr>
          <w:rFonts w:cs="Arial"/>
          <w:color w:val="auto"/>
        </w:rPr>
      </w:pPr>
      <w:r>
        <w:rPr>
          <w:rFonts w:cs="Arial"/>
          <w:color w:val="auto"/>
        </w:rPr>
        <w:t>3.</w:t>
      </w:r>
      <w:r w:rsidR="0072793D">
        <w:rPr>
          <w:rFonts w:cs="Arial"/>
          <w:color w:val="auto"/>
        </w:rPr>
        <w:tab/>
      </w:r>
      <w:r w:rsidRPr="003200EA">
        <w:rPr>
          <w:rFonts w:cs="Arial"/>
          <w:color w:val="auto"/>
        </w:rPr>
        <w:t>Nothing in this Article shall require a Party to regulate rates or conditions for international mobile roaming services.</w:t>
      </w:r>
    </w:p>
    <w:p w14:paraId="6BFB78AE" w14:textId="77777777" w:rsidR="00BC6CF2" w:rsidRDefault="00BC6CF2" w:rsidP="00BC6CF2">
      <w:pPr>
        <w:rPr>
          <w:i/>
          <w:iCs/>
          <w:lang w:val="en-GB"/>
        </w:rPr>
      </w:pPr>
    </w:p>
    <w:p w14:paraId="29519769" w14:textId="77777777" w:rsidR="00BC6CF2" w:rsidRPr="008E605A" w:rsidRDefault="00BC6CF2" w:rsidP="00BC6CF2">
      <w:pPr>
        <w:rPr>
          <w:i/>
          <w:iCs/>
          <w:lang w:val="en-GB"/>
        </w:rPr>
      </w:pPr>
    </w:p>
    <w:p w14:paraId="3A2A55B6" w14:textId="0F53E0FE" w:rsidR="00BC6CF2" w:rsidRPr="00E4763C" w:rsidRDefault="00BC6CF2" w:rsidP="00BC6CF2">
      <w:pPr>
        <w:pStyle w:val="Heading2"/>
        <w:rPr>
          <w:lang w:val="en-GB"/>
        </w:rPr>
      </w:pPr>
      <w:r w:rsidRPr="003200EA">
        <w:rPr>
          <w:lang w:val="en-GB"/>
        </w:rPr>
        <w:t xml:space="preserve">Article </w:t>
      </w:r>
      <w:r w:rsidR="00F42C25">
        <w:rPr>
          <w:lang w:val="en-GB"/>
        </w:rPr>
        <w:t>9</w:t>
      </w:r>
      <w:r w:rsidR="005F2E5B">
        <w:rPr>
          <w:lang w:val="en-GB"/>
        </w:rPr>
        <w:t>B</w:t>
      </w:r>
      <w:r w:rsidRPr="003200EA">
        <w:rPr>
          <w:lang w:val="en-GB"/>
        </w:rPr>
        <w:t>.1</w:t>
      </w:r>
      <w:r w:rsidR="00054F57">
        <w:rPr>
          <w:lang w:val="en-GB"/>
        </w:rPr>
        <w:t>8</w:t>
      </w:r>
      <w:r w:rsidRPr="003200EA">
        <w:rPr>
          <w:lang w:val="en-GB"/>
        </w:rPr>
        <w:br/>
        <w:t>Submarine Cable Systems</w:t>
      </w:r>
    </w:p>
    <w:p w14:paraId="0526F44C" w14:textId="77777777" w:rsidR="00BC6CF2" w:rsidRPr="00E4763C" w:rsidRDefault="00BC6CF2" w:rsidP="00BC6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1FDCDE8D" w14:textId="77777777" w:rsidR="00171A71" w:rsidRDefault="00171A71" w:rsidP="00247367">
      <w:pPr>
        <w:ind w:left="567" w:hanging="567"/>
        <w:rPr>
          <w:rFonts w:cs="Arial"/>
          <w:color w:val="000000" w:themeColor="text1"/>
        </w:rPr>
      </w:pPr>
      <w:r>
        <w:rPr>
          <w:rFonts w:cs="Arial"/>
          <w:color w:val="000000" w:themeColor="text1"/>
        </w:rPr>
        <w:t>1.</w:t>
      </w:r>
      <w:r>
        <w:rPr>
          <w:rFonts w:cs="Arial"/>
          <w:color w:val="000000" w:themeColor="text1"/>
        </w:rPr>
        <w:tab/>
        <w:t>The Parties recognise the importance of ensuring that submarine cable systems are resilient and secure. Accordingly, each Party shall endeavour to support efforts by submarine cable system operators to:</w:t>
      </w:r>
    </w:p>
    <w:p w14:paraId="77529140" w14:textId="77777777" w:rsidR="00171A71" w:rsidRDefault="00171A71" w:rsidP="00171A71">
      <w:pPr>
        <w:rPr>
          <w:rFonts w:cs="Arial"/>
          <w:color w:val="000000" w:themeColor="text1"/>
        </w:rPr>
      </w:pPr>
    </w:p>
    <w:p w14:paraId="084E5C52" w14:textId="77777777" w:rsidR="00171A71" w:rsidRPr="00247367" w:rsidRDefault="00171A71" w:rsidP="00247367">
      <w:pPr>
        <w:tabs>
          <w:tab w:val="left" w:pos="1276"/>
        </w:tabs>
        <w:ind w:left="1134" w:hanging="567"/>
        <w:rPr>
          <w:rFonts w:cs="Arial"/>
          <w:color w:val="000000" w:themeColor="text1"/>
        </w:rPr>
      </w:pPr>
      <w:r>
        <w:rPr>
          <w:rFonts w:cs="Arial"/>
          <w:color w:val="000000" w:themeColor="text1"/>
        </w:rPr>
        <w:t>(a)</w:t>
      </w:r>
      <w:r>
        <w:rPr>
          <w:rFonts w:cs="Arial"/>
          <w:color w:val="000000" w:themeColor="text1"/>
        </w:rPr>
        <w:tab/>
      </w:r>
      <w:r w:rsidRPr="00247367">
        <w:rPr>
          <w:rFonts w:cs="Arial"/>
          <w:color w:val="000000" w:themeColor="text1"/>
        </w:rPr>
        <w:t>reduce and mitigate risks to resiliency and security in the manufacture, installation, maintenance, and upgrading of submarine cable systems;</w:t>
      </w:r>
    </w:p>
    <w:p w14:paraId="1D848B95" w14:textId="77777777" w:rsidR="00171A71" w:rsidRDefault="00171A71" w:rsidP="00247367">
      <w:pPr>
        <w:pStyle w:val="ListParagraph"/>
        <w:numPr>
          <w:ilvl w:val="0"/>
          <w:numId w:val="0"/>
        </w:numPr>
        <w:tabs>
          <w:tab w:val="left" w:pos="1276"/>
        </w:tabs>
        <w:spacing w:after="0"/>
        <w:ind w:left="1134" w:hanging="567"/>
        <w:rPr>
          <w:rFonts w:ascii="Arial" w:hAnsi="Arial" w:cs="Arial"/>
          <w:color w:val="000000" w:themeColor="text1"/>
        </w:rPr>
      </w:pPr>
    </w:p>
    <w:p w14:paraId="2AFACE9B" w14:textId="4ACD6695" w:rsidR="00171A71" w:rsidRDefault="00171A71" w:rsidP="00247367">
      <w:pPr>
        <w:tabs>
          <w:tab w:val="left" w:pos="1276"/>
        </w:tabs>
        <w:ind w:left="1134" w:hanging="567"/>
        <w:rPr>
          <w:rFonts w:cs="Arial"/>
          <w:color w:val="000000" w:themeColor="text1"/>
        </w:rPr>
      </w:pPr>
      <w:r>
        <w:rPr>
          <w:rFonts w:cs="Arial"/>
          <w:color w:val="000000" w:themeColor="text1"/>
        </w:rPr>
        <w:t xml:space="preserve">(b) </w:t>
      </w:r>
      <w:r>
        <w:rPr>
          <w:rFonts w:cs="Arial"/>
          <w:color w:val="000000" w:themeColor="text1"/>
        </w:rPr>
        <w:tab/>
      </w:r>
      <w:r w:rsidRPr="00247367">
        <w:rPr>
          <w:rFonts w:cs="Arial"/>
          <w:color w:val="000000" w:themeColor="text1"/>
        </w:rPr>
        <w:t>protect systems, including equipment at cable landing stations and the data in transit, against unauthori</w:t>
      </w:r>
      <w:r>
        <w:rPr>
          <w:rFonts w:cs="Arial"/>
          <w:color w:val="000000" w:themeColor="text1"/>
        </w:rPr>
        <w:t>s</w:t>
      </w:r>
      <w:r w:rsidRPr="00247367">
        <w:rPr>
          <w:rFonts w:cs="Arial"/>
          <w:color w:val="000000" w:themeColor="text1"/>
        </w:rPr>
        <w:t>ed access;</w:t>
      </w:r>
      <w:r w:rsidRPr="00247367">
        <w:rPr>
          <w:rFonts w:cs="Arial"/>
          <w:b/>
          <w:bCs/>
          <w:color w:val="000000" w:themeColor="text1"/>
        </w:rPr>
        <w:t xml:space="preserve"> </w:t>
      </w:r>
      <w:r w:rsidRPr="00247367">
        <w:rPr>
          <w:rFonts w:cs="Arial"/>
          <w:color w:val="000000" w:themeColor="text1"/>
        </w:rPr>
        <w:t>and</w:t>
      </w:r>
    </w:p>
    <w:p w14:paraId="69C60CAA" w14:textId="77777777" w:rsidR="00171A71" w:rsidRDefault="00171A71" w:rsidP="00247367">
      <w:pPr>
        <w:tabs>
          <w:tab w:val="left" w:pos="1276"/>
        </w:tabs>
        <w:ind w:left="1134" w:hanging="567"/>
        <w:rPr>
          <w:rFonts w:cs="Arial"/>
          <w:color w:val="000000" w:themeColor="text1"/>
        </w:rPr>
      </w:pPr>
    </w:p>
    <w:p w14:paraId="6B4C23CA" w14:textId="2BC96EB8" w:rsidR="00171A71" w:rsidRPr="00247367" w:rsidRDefault="00171A71" w:rsidP="00247367">
      <w:pPr>
        <w:tabs>
          <w:tab w:val="left" w:pos="1276"/>
        </w:tabs>
        <w:ind w:left="1134" w:hanging="567"/>
        <w:rPr>
          <w:rFonts w:cs="Arial"/>
          <w:color w:val="000000" w:themeColor="text1"/>
        </w:rPr>
      </w:pPr>
      <w:r>
        <w:rPr>
          <w:rFonts w:cs="Arial"/>
          <w:color w:val="000000" w:themeColor="text1"/>
        </w:rPr>
        <w:t xml:space="preserve">(c) </w:t>
      </w:r>
      <w:r>
        <w:rPr>
          <w:rFonts w:cs="Arial"/>
          <w:color w:val="000000" w:themeColor="text1"/>
        </w:rPr>
        <w:tab/>
      </w:r>
      <w:r w:rsidRPr="00247367">
        <w:rPr>
          <w:rFonts w:cs="Arial"/>
          <w:color w:val="000000" w:themeColor="text1"/>
        </w:rPr>
        <w:t>adopt approaches to cable routing that reduce risks to resiliency and security.</w:t>
      </w:r>
    </w:p>
    <w:p w14:paraId="6305FBC3" w14:textId="77777777" w:rsidR="00171A71" w:rsidRDefault="00171A71" w:rsidP="00171A71">
      <w:pPr>
        <w:rPr>
          <w:rFonts w:cs="Arial"/>
          <w:color w:val="000000" w:themeColor="text1"/>
        </w:rPr>
      </w:pPr>
      <w:r>
        <w:rPr>
          <w:rFonts w:cs="Arial"/>
          <w:color w:val="000000" w:themeColor="text1"/>
        </w:rPr>
        <w:tab/>
      </w:r>
    </w:p>
    <w:p w14:paraId="7798451F" w14:textId="513C8423" w:rsidR="00171A71" w:rsidRDefault="00171A71" w:rsidP="00247367">
      <w:pPr>
        <w:ind w:left="567" w:hanging="567"/>
        <w:rPr>
          <w:rFonts w:cs="Arial"/>
          <w:color w:val="000000" w:themeColor="text1"/>
        </w:rPr>
      </w:pPr>
      <w:r>
        <w:rPr>
          <w:rFonts w:cs="Arial"/>
          <w:color w:val="000000" w:themeColor="text1"/>
        </w:rPr>
        <w:t>2</w:t>
      </w:r>
      <w:r w:rsidRPr="00247367">
        <w:rPr>
          <w:rFonts w:cs="Arial"/>
          <w:color w:val="000000" w:themeColor="text1"/>
        </w:rPr>
        <w:t xml:space="preserve">. </w:t>
      </w:r>
      <w:r>
        <w:rPr>
          <w:rFonts w:cs="Arial"/>
          <w:color w:val="000000" w:themeColor="text1"/>
        </w:rPr>
        <w:tab/>
        <w:t>Each Party shall endeavour to mitigate the risk of damage to submarine cable systems that are operated, owned or controlled by a person of the other Party, which may include, as appropriate:</w:t>
      </w:r>
    </w:p>
    <w:p w14:paraId="27A0BBF0" w14:textId="77777777" w:rsidR="00171A71" w:rsidRDefault="00171A71" w:rsidP="00171A71">
      <w:pPr>
        <w:pStyle w:val="ListParagraph"/>
        <w:numPr>
          <w:ilvl w:val="0"/>
          <w:numId w:val="0"/>
        </w:numPr>
        <w:spacing w:after="0"/>
        <w:ind w:left="1440"/>
        <w:jc w:val="both"/>
        <w:rPr>
          <w:rFonts w:ascii="Arial" w:hAnsi="Arial" w:cs="Arial"/>
          <w:color w:val="000000" w:themeColor="text1"/>
        </w:rPr>
      </w:pPr>
    </w:p>
    <w:p w14:paraId="5C569B76" w14:textId="43920852" w:rsidR="00171A71" w:rsidRDefault="00171A71" w:rsidP="00247367">
      <w:pPr>
        <w:tabs>
          <w:tab w:val="left" w:pos="1276"/>
        </w:tabs>
        <w:ind w:left="1134" w:hanging="567"/>
        <w:rPr>
          <w:rFonts w:cs="Arial"/>
          <w:color w:val="000000" w:themeColor="text1"/>
        </w:rPr>
      </w:pPr>
      <w:r>
        <w:rPr>
          <w:rFonts w:cs="Arial"/>
          <w:color w:val="000000" w:themeColor="text1"/>
        </w:rPr>
        <w:t>(a)</w:t>
      </w:r>
      <w:r>
        <w:rPr>
          <w:rFonts w:cs="Arial"/>
          <w:color w:val="000000" w:themeColor="text1"/>
        </w:rPr>
        <w:tab/>
        <w:t>making information available on the location of submarine cable systems to inform mapping and charting;</w:t>
      </w:r>
    </w:p>
    <w:p w14:paraId="0196DD54" w14:textId="77777777" w:rsidR="00171A71" w:rsidRDefault="00171A71" w:rsidP="00247367">
      <w:pPr>
        <w:tabs>
          <w:tab w:val="left" w:pos="1276"/>
        </w:tabs>
        <w:ind w:left="1134" w:hanging="567"/>
        <w:rPr>
          <w:rFonts w:cs="Arial"/>
          <w:color w:val="000000" w:themeColor="text1"/>
        </w:rPr>
      </w:pPr>
    </w:p>
    <w:p w14:paraId="13B5A2BB" w14:textId="4E932359" w:rsidR="00171A71" w:rsidRDefault="00171A71" w:rsidP="00247367">
      <w:pPr>
        <w:tabs>
          <w:tab w:val="left" w:pos="1276"/>
        </w:tabs>
        <w:ind w:left="1134" w:hanging="567"/>
        <w:rPr>
          <w:rFonts w:cs="Arial"/>
          <w:color w:val="000000" w:themeColor="text1"/>
        </w:rPr>
      </w:pPr>
      <w:r>
        <w:rPr>
          <w:rFonts w:cs="Arial"/>
          <w:color w:val="000000" w:themeColor="text1"/>
        </w:rPr>
        <w:t>(b)</w:t>
      </w:r>
      <w:r>
        <w:rPr>
          <w:rFonts w:cs="Arial"/>
          <w:color w:val="000000" w:themeColor="text1"/>
        </w:rPr>
        <w:tab/>
        <w:t xml:space="preserve">public demarcation of areas within which submarine cable systems are present and where activities are banned within that area to protect submarine cable systems; or </w:t>
      </w:r>
    </w:p>
    <w:p w14:paraId="3A3090CA" w14:textId="77777777" w:rsidR="00171A71" w:rsidRDefault="00171A71" w:rsidP="00247367">
      <w:pPr>
        <w:tabs>
          <w:tab w:val="left" w:pos="1276"/>
        </w:tabs>
        <w:ind w:left="1134" w:hanging="567"/>
        <w:rPr>
          <w:rFonts w:cs="Arial"/>
          <w:color w:val="000000" w:themeColor="text1"/>
        </w:rPr>
      </w:pPr>
    </w:p>
    <w:p w14:paraId="742F64D7" w14:textId="77777777" w:rsidR="00171A71" w:rsidRDefault="00171A71" w:rsidP="00247367">
      <w:pPr>
        <w:tabs>
          <w:tab w:val="left" w:pos="1276"/>
        </w:tabs>
        <w:ind w:left="1134" w:hanging="567"/>
        <w:rPr>
          <w:rFonts w:cs="Arial"/>
          <w:color w:val="000000" w:themeColor="text1"/>
        </w:rPr>
      </w:pPr>
      <w:r>
        <w:rPr>
          <w:rFonts w:cs="Arial"/>
          <w:color w:val="000000" w:themeColor="text1"/>
        </w:rPr>
        <w:t xml:space="preserve">(c) </w:t>
      </w:r>
      <w:r>
        <w:rPr>
          <w:rFonts w:cs="Arial"/>
          <w:color w:val="000000" w:themeColor="text1"/>
        </w:rPr>
        <w:tab/>
        <w:t>activities to promote awareness of submarine cable systems.</w:t>
      </w:r>
    </w:p>
    <w:p w14:paraId="593C9154" w14:textId="77777777" w:rsidR="00171A71" w:rsidRDefault="00171A71" w:rsidP="00171A71">
      <w:pPr>
        <w:ind w:left="720"/>
        <w:rPr>
          <w:rFonts w:cs="Arial"/>
          <w:color w:val="000000" w:themeColor="text1"/>
        </w:rPr>
      </w:pPr>
    </w:p>
    <w:p w14:paraId="03A01BDC" w14:textId="77777777" w:rsidR="00171A71" w:rsidRDefault="00171A71" w:rsidP="00247367">
      <w:pPr>
        <w:ind w:left="567" w:hanging="567"/>
        <w:rPr>
          <w:rFonts w:cs="Arial"/>
          <w:color w:val="000000" w:themeColor="text1"/>
        </w:rPr>
      </w:pPr>
      <w:r>
        <w:rPr>
          <w:rFonts w:cs="Arial"/>
          <w:color w:val="000000" w:themeColor="text1"/>
        </w:rPr>
        <w:lastRenderedPageBreak/>
        <w:t>3.</w:t>
      </w:r>
      <w:r>
        <w:rPr>
          <w:rFonts w:cs="Arial"/>
          <w:color w:val="000000" w:themeColor="text1"/>
        </w:rPr>
        <w:tab/>
        <w:t>The Parties shall endeavour to cooperate on promoting submarine cable system resilience and security, including through supporting the work of international bodies focused on cable repair, safety and maintenance as they develop recommendations for safe, efficient, resilient, and redundant cable capacity and operations.</w:t>
      </w:r>
    </w:p>
    <w:p w14:paraId="30598051" w14:textId="77777777" w:rsidR="00171A71" w:rsidRDefault="00171A71" w:rsidP="00171A71">
      <w:pPr>
        <w:rPr>
          <w:rFonts w:cs="Arial"/>
          <w:b/>
          <w:bCs/>
          <w:color w:val="000000" w:themeColor="text1"/>
        </w:rPr>
      </w:pPr>
    </w:p>
    <w:p w14:paraId="607846B7" w14:textId="799E0963" w:rsidR="00BC6CF2" w:rsidRDefault="00171A71" w:rsidP="00247367">
      <w:pPr>
        <w:ind w:left="567" w:hanging="567"/>
      </w:pPr>
      <w:r>
        <w:rPr>
          <w:rFonts w:cs="Arial"/>
          <w:color w:val="000000" w:themeColor="text1"/>
        </w:rPr>
        <w:t>4.</w:t>
      </w:r>
      <w:r>
        <w:rPr>
          <w:rFonts w:cs="Arial"/>
          <w:b/>
          <w:bCs/>
          <w:color w:val="000000" w:themeColor="text1"/>
        </w:rPr>
        <w:t xml:space="preserve"> </w:t>
      </w:r>
      <w:r>
        <w:rPr>
          <w:rFonts w:cs="Arial"/>
          <w:b/>
          <w:bCs/>
          <w:color w:val="000000" w:themeColor="text1"/>
        </w:rPr>
        <w:tab/>
      </w:r>
      <w:r>
        <w:rPr>
          <w:rFonts w:cs="Arial"/>
          <w:color w:val="000000" w:themeColor="text1"/>
        </w:rPr>
        <w:t>The Parties recognise the importance of expeditious and efficient installation, maintenance and repair of submarine cable systems to national, regional, and global telecommunications connectivity. Each Party shall endeavour to ensure that, to the extent possible, a person of the other Party who operates, owns or controls submarine cable systems has flexibility to choose secure and verifiable suppliers of installation, maintenance or repair services, including from either Party or a non-Party, in accordance with its laws and regulations.</w:t>
      </w:r>
      <w:r>
        <w:rPr>
          <w:rFonts w:cs="Arial"/>
          <w:b/>
          <w:bCs/>
          <w:color w:val="000000" w:themeColor="text1"/>
        </w:rPr>
        <w:t xml:space="preserve"> </w:t>
      </w:r>
      <w:bookmarkStart w:id="3" w:name="_Toc89699587"/>
    </w:p>
    <w:p w14:paraId="013DB61F" w14:textId="77777777" w:rsidR="00BC6CF2" w:rsidRDefault="00BC6CF2" w:rsidP="00BC6CF2"/>
    <w:p w14:paraId="01321968" w14:textId="77777777" w:rsidR="00171A71" w:rsidRPr="00C36E61" w:rsidRDefault="00171A71" w:rsidP="00BC6CF2"/>
    <w:p w14:paraId="37807C5C" w14:textId="7605443E" w:rsidR="00BC6CF2" w:rsidRPr="004C3742" w:rsidRDefault="00BC6CF2" w:rsidP="00BC6CF2">
      <w:pPr>
        <w:pStyle w:val="Heading2"/>
        <w:rPr>
          <w:lang w:val="en-GB"/>
        </w:rPr>
      </w:pPr>
      <w:r w:rsidRPr="004C3742">
        <w:rPr>
          <w:lang w:val="en-GB"/>
        </w:rPr>
        <w:t xml:space="preserve">Article </w:t>
      </w:r>
      <w:r w:rsidR="0072793D">
        <w:rPr>
          <w:lang w:val="en-GB"/>
        </w:rPr>
        <w:t>9</w:t>
      </w:r>
      <w:r w:rsidR="00000EEB">
        <w:rPr>
          <w:lang w:val="en-GB"/>
        </w:rPr>
        <w:t>B</w:t>
      </w:r>
      <w:r w:rsidRPr="004C3742">
        <w:rPr>
          <w:lang w:val="en-GB"/>
        </w:rPr>
        <w:t>.</w:t>
      </w:r>
      <w:r w:rsidR="00F42C25">
        <w:rPr>
          <w:lang w:val="en-GB"/>
        </w:rPr>
        <w:t>1</w:t>
      </w:r>
      <w:r w:rsidR="00054F57">
        <w:rPr>
          <w:lang w:val="en-GB"/>
        </w:rPr>
        <w:t>9</w:t>
      </w:r>
      <w:r w:rsidRPr="004C3742">
        <w:br/>
      </w:r>
      <w:r w:rsidRPr="004C3742">
        <w:rPr>
          <w:lang w:val="en-GB"/>
        </w:rPr>
        <w:t>Flexibility in the Choice of Technology</w:t>
      </w:r>
    </w:p>
    <w:p w14:paraId="572F98A2" w14:textId="77777777" w:rsidR="00BC6CF2" w:rsidRPr="004C3742" w:rsidRDefault="00BC6CF2" w:rsidP="00BC6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57FF6188" w14:textId="49FD0CA2" w:rsidR="00BC6CF2" w:rsidRPr="004C3742" w:rsidRDefault="00BC6CF2" w:rsidP="00247367">
      <w:pPr>
        <w:pStyle w:val="Body"/>
        <w:tabs>
          <w:tab w:val="left" w:pos="567"/>
        </w:tabs>
        <w:spacing w:after="0" w:line="240" w:lineRule="auto"/>
        <w:ind w:left="567" w:hanging="567"/>
        <w:jc w:val="both"/>
        <w:rPr>
          <w:rFonts w:cs="Arial"/>
          <w:color w:val="auto"/>
        </w:rPr>
      </w:pPr>
      <w:r w:rsidRPr="004C3742">
        <w:rPr>
          <w:rFonts w:cs="Arial"/>
          <w:color w:val="auto"/>
        </w:rPr>
        <w:t>1.</w:t>
      </w:r>
      <w:r w:rsidRPr="00A81705">
        <w:rPr>
          <w:rFonts w:cs="Arial"/>
          <w:color w:val="auto"/>
        </w:rPr>
        <w:tab/>
      </w:r>
      <w:r w:rsidR="005C23FB">
        <w:rPr>
          <w:rFonts w:cs="Arial"/>
          <w:color w:val="auto"/>
        </w:rPr>
        <w:t>The Parties</w:t>
      </w:r>
      <w:r w:rsidRPr="004C3742">
        <w:rPr>
          <w:rFonts w:cs="Arial"/>
          <w:color w:val="auto"/>
        </w:rPr>
        <w:t xml:space="preserve"> shall </w:t>
      </w:r>
      <w:r w:rsidR="005C23FB">
        <w:rPr>
          <w:rFonts w:cs="Arial"/>
          <w:color w:val="auto"/>
        </w:rPr>
        <w:t xml:space="preserve">not </w:t>
      </w:r>
      <w:r w:rsidRPr="004C3742">
        <w:rPr>
          <w:rFonts w:cs="Arial"/>
          <w:color w:val="auto"/>
        </w:rPr>
        <w:t>prevent a supplier of public telecommunications services</w:t>
      </w:r>
      <w:r w:rsidR="005C23FB">
        <w:rPr>
          <w:rFonts w:cs="Arial"/>
          <w:color w:val="auto"/>
        </w:rPr>
        <w:t xml:space="preserve"> </w:t>
      </w:r>
      <w:r w:rsidRPr="004C3742">
        <w:rPr>
          <w:rFonts w:cs="Arial"/>
          <w:color w:val="auto"/>
        </w:rPr>
        <w:t>from choosing the technologies it wishes to use to supply its services.</w:t>
      </w:r>
    </w:p>
    <w:p w14:paraId="7B4D80B5" w14:textId="77777777" w:rsidR="00BC6CF2" w:rsidRPr="004C3742" w:rsidRDefault="00BC6CF2" w:rsidP="00247367">
      <w:pPr>
        <w:pStyle w:val="Body"/>
        <w:tabs>
          <w:tab w:val="left" w:pos="567"/>
        </w:tabs>
        <w:spacing w:after="0" w:line="240" w:lineRule="auto"/>
        <w:ind w:left="567" w:hanging="567"/>
        <w:jc w:val="both"/>
        <w:rPr>
          <w:rFonts w:cs="Arial"/>
          <w:color w:val="auto"/>
        </w:rPr>
      </w:pPr>
    </w:p>
    <w:p w14:paraId="674FABF1" w14:textId="0D689A6A" w:rsidR="00BC6CF2" w:rsidRPr="004C3742" w:rsidRDefault="00BC6CF2" w:rsidP="00247367">
      <w:pPr>
        <w:pStyle w:val="Body"/>
        <w:tabs>
          <w:tab w:val="left" w:pos="567"/>
        </w:tabs>
        <w:spacing w:after="0" w:line="240" w:lineRule="auto"/>
        <w:ind w:left="567" w:hanging="567"/>
        <w:jc w:val="both"/>
        <w:rPr>
          <w:rFonts w:cs="Arial"/>
          <w:color w:val="auto"/>
        </w:rPr>
      </w:pPr>
      <w:r w:rsidRPr="004C3742">
        <w:rPr>
          <w:rFonts w:cs="Arial"/>
          <w:color w:val="auto"/>
        </w:rPr>
        <w:t>2.</w:t>
      </w:r>
      <w:r w:rsidRPr="00A81705">
        <w:rPr>
          <w:rFonts w:cs="Arial"/>
          <w:color w:val="auto"/>
        </w:rPr>
        <w:tab/>
      </w:r>
      <w:r w:rsidRPr="004C3742">
        <w:rPr>
          <w:rFonts w:cs="Arial"/>
          <w:color w:val="auto"/>
        </w:rPr>
        <w:t>Notwithstanding paragraph 1, a Party may apply a measure that limits the technologies that a supplier of public telecommunications networks or services may use to supply its services, provided that the measure is designed to achieve a legitimate public policy interest and is not prepared, adopted or applied in a manner that creates unnecessary obstacles to trade in services.</w:t>
      </w:r>
    </w:p>
    <w:p w14:paraId="7684370E" w14:textId="77777777" w:rsidR="00BC6CF2" w:rsidRPr="00A81705" w:rsidRDefault="00BC6CF2" w:rsidP="00247367">
      <w:pPr>
        <w:pStyle w:val="Body"/>
        <w:tabs>
          <w:tab w:val="left" w:pos="567"/>
        </w:tabs>
        <w:spacing w:after="0" w:line="240" w:lineRule="auto"/>
        <w:ind w:left="567" w:hanging="567"/>
        <w:jc w:val="both"/>
        <w:rPr>
          <w:rFonts w:cs="Arial"/>
          <w:color w:val="auto"/>
        </w:rPr>
      </w:pPr>
    </w:p>
    <w:p w14:paraId="4941139D" w14:textId="130BFCD6" w:rsidR="00BC6CF2" w:rsidRPr="00A81705" w:rsidRDefault="00BC6CF2" w:rsidP="00247367">
      <w:pPr>
        <w:pStyle w:val="Body"/>
        <w:tabs>
          <w:tab w:val="left" w:pos="567"/>
        </w:tabs>
        <w:spacing w:after="0" w:line="240" w:lineRule="auto"/>
        <w:ind w:left="567" w:hanging="567"/>
        <w:jc w:val="both"/>
        <w:rPr>
          <w:rFonts w:cs="Arial"/>
          <w:color w:val="auto"/>
        </w:rPr>
      </w:pPr>
      <w:r w:rsidRPr="00A81705">
        <w:rPr>
          <w:rFonts w:cs="Arial"/>
          <w:color w:val="auto"/>
        </w:rPr>
        <w:t>3.</w:t>
      </w:r>
      <w:r w:rsidRPr="00A81705">
        <w:rPr>
          <w:rFonts w:cs="Arial"/>
          <w:color w:val="auto"/>
        </w:rPr>
        <w:tab/>
        <w:t>If a Party finances the development of advanced networks, including broadband networks, it may make its financing conditional on the use of technologies that meet its legitimate public policy interests.</w:t>
      </w:r>
    </w:p>
    <w:p w14:paraId="609A4DDE" w14:textId="77777777" w:rsidR="00BC6CF2" w:rsidRDefault="00BC6CF2" w:rsidP="00247367">
      <w:pPr>
        <w:tabs>
          <w:tab w:val="left" w:pos="567"/>
        </w:tabs>
        <w:rPr>
          <w:b/>
          <w:bCs/>
          <w:i/>
          <w:iCs/>
          <w:lang w:val="en-GB"/>
        </w:rPr>
      </w:pPr>
      <w:r w:rsidRPr="00865AE2">
        <w:rPr>
          <w:b/>
          <w:bCs/>
          <w:i/>
          <w:iCs/>
          <w:lang w:val="en-GB"/>
        </w:rPr>
        <w:t xml:space="preserve"> </w:t>
      </w:r>
    </w:p>
    <w:p w14:paraId="6BF9312C" w14:textId="77777777" w:rsidR="004644F4" w:rsidRPr="004C3742" w:rsidRDefault="004644F4" w:rsidP="00BC6CF2">
      <w:pPr>
        <w:rPr>
          <w:b/>
          <w:bCs/>
          <w:i/>
          <w:iCs/>
          <w:lang w:val="en-GB"/>
        </w:rPr>
      </w:pPr>
    </w:p>
    <w:p w14:paraId="1AAA23B4" w14:textId="28A3E0E5" w:rsidR="00BC6CF2" w:rsidRPr="00E4763C" w:rsidRDefault="00BC6CF2" w:rsidP="00BC6CF2">
      <w:pPr>
        <w:pStyle w:val="Heading2"/>
        <w:rPr>
          <w:lang w:val="en-GB"/>
        </w:rPr>
      </w:pPr>
      <w:r w:rsidRPr="003200EA">
        <w:rPr>
          <w:lang w:val="en-GB"/>
        </w:rPr>
        <w:t xml:space="preserve">Article </w:t>
      </w:r>
      <w:r w:rsidR="00965566">
        <w:rPr>
          <w:lang w:val="en-GB"/>
        </w:rPr>
        <w:t>9</w:t>
      </w:r>
      <w:r w:rsidR="00000EEB">
        <w:rPr>
          <w:lang w:val="en-GB"/>
        </w:rPr>
        <w:t>B</w:t>
      </w:r>
      <w:r w:rsidRPr="003200EA">
        <w:rPr>
          <w:lang w:val="en-GB"/>
        </w:rPr>
        <w:t>.</w:t>
      </w:r>
      <w:r w:rsidR="00054F57">
        <w:rPr>
          <w:lang w:val="en-GB"/>
        </w:rPr>
        <w:t>20</w:t>
      </w:r>
      <w:r w:rsidRPr="003200EA">
        <w:rPr>
          <w:lang w:val="en-GB"/>
        </w:rPr>
        <w:br/>
        <w:t>Relation to International Organisations</w:t>
      </w:r>
    </w:p>
    <w:p w14:paraId="0C287301" w14:textId="77777777" w:rsidR="00BC6CF2" w:rsidRPr="00E4763C" w:rsidRDefault="00BC6CF2" w:rsidP="00BC6CF2">
      <w:pPr>
        <w:rPr>
          <w:rFonts w:cs="Arial"/>
          <w:lang w:val="en-GB"/>
        </w:rPr>
      </w:pPr>
    </w:p>
    <w:p w14:paraId="124F0AC1" w14:textId="6D031948" w:rsidR="00054F57" w:rsidRDefault="00BC6CF2">
      <w:pPr>
        <w:tabs>
          <w:tab w:val="left" w:pos="567"/>
        </w:tabs>
        <w:rPr>
          <w:rFonts w:cs="Arial"/>
          <w:lang w:val="en-GB"/>
        </w:rPr>
      </w:pPr>
      <w:r w:rsidRPr="00E4763C">
        <w:rPr>
          <w:rFonts w:cs="Arial"/>
          <w:lang w:val="en-GB"/>
        </w:rPr>
        <w:t>The Parties recognise the importance of international standards for global compatibility and inter-operability of telecommunications networks and services and endeavour to promote such standards through the work of relevant international organisations.</w:t>
      </w:r>
    </w:p>
    <w:p w14:paraId="77657664" w14:textId="77777777" w:rsidR="00054F57" w:rsidRPr="00E4763C" w:rsidRDefault="00054F57" w:rsidP="00247367">
      <w:pPr>
        <w:tabs>
          <w:tab w:val="left" w:pos="567"/>
        </w:tabs>
        <w:rPr>
          <w:rFonts w:cs="Arial"/>
          <w:lang w:val="en-GB"/>
        </w:rPr>
      </w:pPr>
    </w:p>
    <w:p w14:paraId="732DE7E4" w14:textId="77777777" w:rsidR="00BC6CF2" w:rsidRDefault="00BC6CF2" w:rsidP="00247367">
      <w:pPr>
        <w:tabs>
          <w:tab w:val="left" w:pos="567"/>
        </w:tabs>
        <w:rPr>
          <w:lang w:val="en-GB"/>
        </w:rPr>
      </w:pPr>
    </w:p>
    <w:p w14:paraId="4326197A" w14:textId="4240FF81" w:rsidR="00BC6CF2" w:rsidRPr="00E4763C" w:rsidRDefault="00BC6CF2" w:rsidP="00BC6CF2">
      <w:pPr>
        <w:pStyle w:val="Heading2"/>
        <w:rPr>
          <w:lang w:val="en-GB"/>
        </w:rPr>
      </w:pPr>
      <w:r w:rsidRPr="003200EA">
        <w:rPr>
          <w:lang w:val="en-GB"/>
        </w:rPr>
        <w:t xml:space="preserve">Article </w:t>
      </w:r>
      <w:r w:rsidR="00965566">
        <w:rPr>
          <w:lang w:val="en-GB"/>
        </w:rPr>
        <w:t>9</w:t>
      </w:r>
      <w:r w:rsidR="00000EEB">
        <w:rPr>
          <w:lang w:val="en-GB"/>
        </w:rPr>
        <w:t>B</w:t>
      </w:r>
      <w:r w:rsidRPr="003200EA">
        <w:rPr>
          <w:lang w:val="en-GB"/>
        </w:rPr>
        <w:t>.</w:t>
      </w:r>
      <w:r w:rsidR="007E16DD">
        <w:rPr>
          <w:lang w:val="en-GB"/>
        </w:rPr>
        <w:t>2</w:t>
      </w:r>
      <w:r w:rsidR="00054F57">
        <w:rPr>
          <w:lang w:val="en-GB"/>
        </w:rPr>
        <w:t>1</w:t>
      </w:r>
      <w:r w:rsidRPr="003200EA">
        <w:rPr>
          <w:lang w:val="en-GB"/>
        </w:rPr>
        <w:br/>
        <w:t>Relationship to Other Chapters</w:t>
      </w:r>
    </w:p>
    <w:p w14:paraId="27AC3CB5" w14:textId="77777777" w:rsidR="00BC6CF2" w:rsidRPr="003200EA" w:rsidRDefault="00BC6CF2" w:rsidP="00BC6CF2">
      <w:pPr>
        <w:rPr>
          <w:lang w:val="en-GB"/>
        </w:rPr>
      </w:pPr>
    </w:p>
    <w:p w14:paraId="15A1A800" w14:textId="77777777" w:rsidR="00BC6CF2" w:rsidRDefault="00BC6CF2" w:rsidP="00BC6CF2">
      <w:pPr>
        <w:rPr>
          <w:rFonts w:cs="Arial"/>
          <w:lang w:val="en-GB"/>
        </w:rPr>
      </w:pPr>
      <w:r w:rsidRPr="00E4763C">
        <w:rPr>
          <w:rFonts w:cs="Arial"/>
          <w:lang w:val="en-GB"/>
        </w:rPr>
        <w:t xml:space="preserve">In the event of any inconsistency between this Annex and other Chapters </w:t>
      </w:r>
      <w:r>
        <w:rPr>
          <w:rFonts w:cs="Arial"/>
          <w:lang w:val="en-GB"/>
        </w:rPr>
        <w:t>of</w:t>
      </w:r>
      <w:r w:rsidRPr="00E4763C">
        <w:rPr>
          <w:rFonts w:cs="Arial"/>
          <w:lang w:val="en-GB"/>
        </w:rPr>
        <w:t xml:space="preserve"> this </w:t>
      </w:r>
      <w:r>
        <w:rPr>
          <w:rFonts w:cs="Arial"/>
          <w:lang w:val="en-GB"/>
        </w:rPr>
        <w:t>A</w:t>
      </w:r>
      <w:r w:rsidRPr="00E4763C">
        <w:rPr>
          <w:rFonts w:cs="Arial"/>
          <w:lang w:val="en-GB"/>
        </w:rPr>
        <w:t>greement, this Annex shall prevail to the extent of the inconsistency.</w:t>
      </w:r>
    </w:p>
    <w:p w14:paraId="75B6BCF9" w14:textId="77777777" w:rsidR="00BC6CF2" w:rsidRDefault="00BC6CF2" w:rsidP="00BC6CF2">
      <w:pPr>
        <w:ind w:left="720"/>
        <w:rPr>
          <w:rFonts w:cs="Arial"/>
          <w:lang w:val="en-GB"/>
        </w:rPr>
      </w:pPr>
    </w:p>
    <w:p w14:paraId="41D7B466" w14:textId="30F723CC" w:rsidR="002347F0" w:rsidRDefault="002347F0" w:rsidP="002347F0">
      <w:pPr>
        <w:pStyle w:val="Heading2"/>
        <w:jc w:val="both"/>
        <w:rPr>
          <w:lang w:val="en-GB"/>
        </w:rPr>
      </w:pPr>
    </w:p>
    <w:p w14:paraId="57C4E379" w14:textId="77777777" w:rsidR="002347F0" w:rsidRPr="002347F0" w:rsidRDefault="002347F0" w:rsidP="00627361">
      <w:pPr>
        <w:rPr>
          <w:lang w:val="en-GB"/>
        </w:rPr>
      </w:pPr>
    </w:p>
    <w:p w14:paraId="0A3D17A1" w14:textId="7F858F4F" w:rsidR="00BC6CF2" w:rsidRPr="00E4763C" w:rsidRDefault="00BC6CF2" w:rsidP="00BC6CF2">
      <w:pPr>
        <w:pStyle w:val="Heading2"/>
        <w:rPr>
          <w:lang w:val="en-GB"/>
        </w:rPr>
      </w:pPr>
      <w:r w:rsidRPr="003200EA">
        <w:rPr>
          <w:lang w:val="en-GB"/>
        </w:rPr>
        <w:lastRenderedPageBreak/>
        <w:t xml:space="preserve">Article </w:t>
      </w:r>
      <w:r w:rsidR="00965566">
        <w:rPr>
          <w:lang w:val="en-GB"/>
        </w:rPr>
        <w:t>9</w:t>
      </w:r>
      <w:r w:rsidR="00000EEB">
        <w:rPr>
          <w:lang w:val="en-GB"/>
        </w:rPr>
        <w:t>B</w:t>
      </w:r>
      <w:r w:rsidRPr="003200EA">
        <w:rPr>
          <w:lang w:val="en-GB"/>
        </w:rPr>
        <w:t>.2</w:t>
      </w:r>
      <w:r w:rsidR="00054F57">
        <w:rPr>
          <w:lang w:val="en-GB"/>
        </w:rPr>
        <w:t>2</w:t>
      </w:r>
      <w:r w:rsidRPr="003200EA">
        <w:rPr>
          <w:lang w:val="en-GB"/>
        </w:rPr>
        <w:br/>
        <w:t>Cooperation</w:t>
      </w:r>
    </w:p>
    <w:p w14:paraId="64C038DA" w14:textId="77777777" w:rsidR="00BC6CF2" w:rsidRPr="006E3281" w:rsidRDefault="00BC6CF2" w:rsidP="00BC6CF2">
      <w:pPr>
        <w:pStyle w:val="Body"/>
        <w:spacing w:after="0" w:line="240" w:lineRule="auto"/>
        <w:jc w:val="both"/>
        <w:rPr>
          <w:rFonts w:cs="Arial"/>
          <w:color w:val="auto"/>
        </w:rPr>
      </w:pPr>
    </w:p>
    <w:p w14:paraId="3D51FA55" w14:textId="77BE50C6" w:rsidR="00BC6CF2" w:rsidRDefault="00BC6CF2" w:rsidP="00BC6CF2">
      <w:pPr>
        <w:pStyle w:val="Body"/>
        <w:spacing w:after="0" w:line="240" w:lineRule="auto"/>
        <w:ind w:left="567" w:hanging="567"/>
        <w:jc w:val="both"/>
        <w:rPr>
          <w:rFonts w:cs="Arial"/>
          <w:color w:val="auto"/>
        </w:rPr>
      </w:pPr>
      <w:r w:rsidRPr="003200EA">
        <w:rPr>
          <w:rFonts w:cs="Arial"/>
          <w:color w:val="auto"/>
        </w:rPr>
        <w:t>1.</w:t>
      </w:r>
      <w:r w:rsidRPr="003200EA">
        <w:rPr>
          <w:rFonts w:cs="Arial"/>
          <w:color w:val="auto"/>
        </w:rPr>
        <w:tab/>
        <w:t>The Parties recognise the transformational impact of communications networks, infrastructure, and technologies</w:t>
      </w:r>
      <w:r w:rsidR="00965566">
        <w:rPr>
          <w:rFonts w:cs="Arial"/>
          <w:color w:val="auto"/>
        </w:rPr>
        <w:t xml:space="preserve">, </w:t>
      </w:r>
      <w:r w:rsidRPr="003200EA">
        <w:rPr>
          <w:rFonts w:cs="Arial"/>
          <w:color w:val="auto"/>
        </w:rPr>
        <w:t>including those that are new and emerging, and the importance of these technologies to the Parties’ respective economies and societies.</w:t>
      </w:r>
    </w:p>
    <w:p w14:paraId="0CFD6161" w14:textId="77777777" w:rsidR="00BC6CF2" w:rsidRDefault="00BC6CF2" w:rsidP="00BC6CF2">
      <w:pPr>
        <w:pStyle w:val="Body"/>
        <w:spacing w:after="0" w:line="240" w:lineRule="auto"/>
        <w:ind w:left="567" w:hanging="567"/>
        <w:jc w:val="both"/>
        <w:rPr>
          <w:rFonts w:cs="Arial"/>
          <w:color w:val="auto"/>
        </w:rPr>
      </w:pPr>
    </w:p>
    <w:p w14:paraId="6F8D7930"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2.</w:t>
      </w:r>
      <w:r w:rsidRPr="003200EA">
        <w:rPr>
          <w:rFonts w:cs="Arial"/>
          <w:color w:val="auto"/>
        </w:rPr>
        <w:tab/>
        <w:t>Accordingly, each Party shall take measures to:</w:t>
      </w:r>
    </w:p>
    <w:p w14:paraId="216F140F" w14:textId="77777777" w:rsidR="00BC6CF2" w:rsidRDefault="00BC6CF2" w:rsidP="00BC6CF2">
      <w:pPr>
        <w:pStyle w:val="Body"/>
        <w:spacing w:after="0" w:line="240" w:lineRule="auto"/>
        <w:jc w:val="both"/>
        <w:rPr>
          <w:rFonts w:cs="Arial"/>
          <w:color w:val="auto"/>
        </w:rPr>
      </w:pPr>
    </w:p>
    <w:p w14:paraId="3D615366"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(a)</w:t>
      </w:r>
      <w:r w:rsidRPr="003200EA">
        <w:rPr>
          <w:rFonts w:cs="Arial"/>
          <w:color w:val="auto"/>
        </w:rPr>
        <w:tab/>
        <w:t>encourage a diverse and competitive market for telecommunications services and networks in its territory; and</w:t>
      </w:r>
    </w:p>
    <w:p w14:paraId="59C942A0" w14:textId="77777777" w:rsidR="00BC6CF2" w:rsidRDefault="00BC6CF2" w:rsidP="00BC6CF2">
      <w:pPr>
        <w:pStyle w:val="Body"/>
        <w:spacing w:after="0" w:line="240" w:lineRule="auto"/>
        <w:ind w:left="1134" w:hanging="567"/>
        <w:jc w:val="both"/>
        <w:rPr>
          <w:rFonts w:cs="Arial"/>
          <w:color w:val="auto"/>
        </w:rPr>
      </w:pPr>
    </w:p>
    <w:p w14:paraId="190DD469"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(b)</w:t>
      </w:r>
      <w:r w:rsidRPr="003200EA">
        <w:rPr>
          <w:rFonts w:cs="Arial"/>
          <w:color w:val="auto"/>
        </w:rPr>
        <w:tab/>
        <w:t>protect the security and integrity of its telecommunications infrastructure.</w:t>
      </w:r>
    </w:p>
    <w:p w14:paraId="429A8348" w14:textId="77777777" w:rsidR="00BC6CF2" w:rsidRDefault="00BC6CF2" w:rsidP="00BC6CF2">
      <w:pPr>
        <w:pStyle w:val="Body"/>
        <w:spacing w:after="0" w:line="240" w:lineRule="auto"/>
        <w:jc w:val="both"/>
        <w:rPr>
          <w:rFonts w:cs="Arial"/>
          <w:color w:val="auto"/>
        </w:rPr>
      </w:pPr>
    </w:p>
    <w:p w14:paraId="3CAB3168" w14:textId="77777777" w:rsidR="00BC6CF2" w:rsidRDefault="00BC6CF2" w:rsidP="00BC6CF2">
      <w:pPr>
        <w:pStyle w:val="Body"/>
        <w:spacing w:after="0" w:line="240" w:lineRule="auto"/>
        <w:ind w:left="567" w:hanging="567"/>
        <w:jc w:val="both"/>
        <w:rPr>
          <w:rFonts w:cs="Arial"/>
          <w:color w:val="auto"/>
        </w:rPr>
      </w:pPr>
      <w:r w:rsidRPr="003200EA">
        <w:rPr>
          <w:rFonts w:cs="Arial"/>
          <w:color w:val="auto"/>
        </w:rPr>
        <w:t>3.</w:t>
      </w:r>
      <w:r w:rsidRPr="003200EA">
        <w:rPr>
          <w:rFonts w:cs="Arial"/>
          <w:color w:val="auto"/>
        </w:rPr>
        <w:tab/>
        <w:t>The Parties shall endeavour to:</w:t>
      </w:r>
    </w:p>
    <w:p w14:paraId="0E932ADE" w14:textId="77777777" w:rsidR="00BC6CF2" w:rsidRDefault="00BC6CF2" w:rsidP="00BC6CF2">
      <w:pPr>
        <w:pStyle w:val="Body"/>
        <w:spacing w:after="0" w:line="240" w:lineRule="auto"/>
        <w:jc w:val="both"/>
        <w:rPr>
          <w:rFonts w:cs="Arial"/>
          <w:color w:val="auto"/>
        </w:rPr>
      </w:pPr>
    </w:p>
    <w:p w14:paraId="3EE03016"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(a)</w:t>
      </w:r>
      <w:r w:rsidRPr="003200EA">
        <w:rPr>
          <w:rFonts w:cs="Arial"/>
          <w:color w:val="auto"/>
        </w:rPr>
        <w:tab/>
        <w:t xml:space="preserve">exchange information on the opportunities and challenges associated with communication networks, infrastructure, and technologies; </w:t>
      </w:r>
    </w:p>
    <w:p w14:paraId="39A180A1" w14:textId="77777777" w:rsidR="00BC6CF2" w:rsidRDefault="00BC6CF2" w:rsidP="00BC6CF2">
      <w:pPr>
        <w:pStyle w:val="Body"/>
        <w:spacing w:after="0" w:line="240" w:lineRule="auto"/>
        <w:ind w:left="1134" w:hanging="567"/>
        <w:jc w:val="both"/>
        <w:rPr>
          <w:rFonts w:cs="Arial"/>
          <w:color w:val="auto"/>
        </w:rPr>
      </w:pPr>
    </w:p>
    <w:p w14:paraId="03D062A7" w14:textId="77777777" w:rsidR="00BC6CF2" w:rsidRDefault="00BC6CF2" w:rsidP="00BC6CF2">
      <w:pPr>
        <w:pStyle w:val="Body"/>
        <w:spacing w:after="0" w:line="240" w:lineRule="auto"/>
        <w:ind w:left="1134" w:hanging="567"/>
        <w:jc w:val="both"/>
        <w:rPr>
          <w:rFonts w:cs="Arial"/>
          <w:color w:val="auto"/>
        </w:rPr>
      </w:pPr>
      <w:r w:rsidRPr="003200EA">
        <w:rPr>
          <w:rFonts w:cs="Arial"/>
          <w:color w:val="auto"/>
        </w:rPr>
        <w:t>(b)</w:t>
      </w:r>
      <w:r w:rsidRPr="003200EA">
        <w:rPr>
          <w:rFonts w:cs="Arial"/>
          <w:color w:val="auto"/>
        </w:rPr>
        <w:tab/>
        <w:t>work together in regional and multilateral fora to promote a shared approach to these opportunities and challenges; and</w:t>
      </w:r>
    </w:p>
    <w:p w14:paraId="6C65630D" w14:textId="77777777" w:rsidR="00BC6CF2" w:rsidRDefault="00BC6CF2" w:rsidP="00BC6CF2">
      <w:pPr>
        <w:pStyle w:val="Body"/>
        <w:spacing w:after="0" w:line="240" w:lineRule="auto"/>
        <w:ind w:left="1134" w:hanging="567"/>
        <w:jc w:val="both"/>
        <w:rPr>
          <w:rFonts w:cs="Arial"/>
          <w:color w:val="auto"/>
        </w:rPr>
      </w:pPr>
    </w:p>
    <w:p w14:paraId="0895E762" w14:textId="77777777" w:rsidR="00BC6CF2" w:rsidRPr="00A81705" w:rsidRDefault="00BC6CF2" w:rsidP="00BC6CF2">
      <w:pPr>
        <w:pStyle w:val="Body"/>
        <w:spacing w:after="0" w:line="240" w:lineRule="auto"/>
        <w:ind w:left="1134" w:hanging="567"/>
        <w:jc w:val="both"/>
        <w:rPr>
          <w:rFonts w:cs="Arial"/>
          <w:color w:val="auto"/>
        </w:rPr>
      </w:pPr>
      <w:r w:rsidRPr="003200EA">
        <w:rPr>
          <w:rFonts w:cs="Arial"/>
          <w:color w:val="auto"/>
        </w:rPr>
        <w:t>(c)</w:t>
      </w:r>
      <w:r w:rsidRPr="003200EA">
        <w:rPr>
          <w:rFonts w:cs="Arial"/>
          <w:color w:val="auto"/>
        </w:rPr>
        <w:tab/>
        <w:t>exchange information and experience in spectrum management.</w:t>
      </w:r>
    </w:p>
    <w:p w14:paraId="79DA3F3D" w14:textId="77777777" w:rsidR="00BC6CF2" w:rsidRDefault="00BC6CF2" w:rsidP="00BC6CF2">
      <w:pPr>
        <w:rPr>
          <w:i/>
          <w:iCs/>
          <w:lang w:val="en-GB"/>
        </w:rPr>
      </w:pPr>
    </w:p>
    <w:p w14:paraId="44B9008B" w14:textId="77777777" w:rsidR="00BC6CF2" w:rsidRPr="00B301E9" w:rsidRDefault="00BC6CF2" w:rsidP="00BC6CF2">
      <w:pPr>
        <w:rPr>
          <w:i/>
          <w:iCs/>
          <w:lang w:val="en-GB"/>
        </w:rPr>
      </w:pPr>
    </w:p>
    <w:p w14:paraId="0856B83B" w14:textId="67ED6105" w:rsidR="00BC6CF2" w:rsidRPr="003200EA" w:rsidRDefault="00BC6CF2" w:rsidP="00BC6CF2">
      <w:pPr>
        <w:pStyle w:val="Heading2"/>
        <w:rPr>
          <w:lang w:val="en-GB"/>
        </w:rPr>
      </w:pPr>
      <w:r w:rsidRPr="003200EA">
        <w:rPr>
          <w:lang w:val="en-GB"/>
        </w:rPr>
        <w:t xml:space="preserve">Article </w:t>
      </w:r>
      <w:r w:rsidR="00106A4F">
        <w:rPr>
          <w:lang w:val="en-GB"/>
        </w:rPr>
        <w:t>9</w:t>
      </w:r>
      <w:r w:rsidR="00000EEB">
        <w:rPr>
          <w:lang w:val="en-GB"/>
        </w:rPr>
        <w:t>B</w:t>
      </w:r>
      <w:r w:rsidRPr="003200EA">
        <w:rPr>
          <w:lang w:val="en-GB"/>
        </w:rPr>
        <w:t>.2</w:t>
      </w:r>
      <w:r w:rsidR="00054F57">
        <w:rPr>
          <w:lang w:val="en-GB"/>
        </w:rPr>
        <w:t>3</w:t>
      </w:r>
      <w:r w:rsidRPr="003200EA">
        <w:rPr>
          <w:lang w:val="en-GB"/>
        </w:rPr>
        <w:br/>
        <w:t>Dispute Settlement and Appeal</w:t>
      </w:r>
    </w:p>
    <w:p w14:paraId="01E659D9" w14:textId="77777777" w:rsidR="00BC6CF2" w:rsidRPr="006E3281" w:rsidRDefault="00BC6CF2" w:rsidP="00BC6CF2">
      <w:pPr>
        <w:pStyle w:val="Body"/>
        <w:spacing w:after="0" w:line="240" w:lineRule="auto"/>
        <w:jc w:val="both"/>
        <w:rPr>
          <w:rFonts w:cs="Arial"/>
          <w:color w:val="auto"/>
        </w:rPr>
      </w:pPr>
    </w:p>
    <w:p w14:paraId="7D1185F6" w14:textId="1E059361" w:rsidR="00BC6CF2" w:rsidRDefault="00BC6CF2" w:rsidP="00BC6CF2">
      <w:pPr>
        <w:pStyle w:val="Body"/>
        <w:spacing w:after="0" w:line="240" w:lineRule="auto"/>
        <w:ind w:left="567" w:hanging="567"/>
        <w:jc w:val="both"/>
        <w:rPr>
          <w:rFonts w:cs="Arial"/>
          <w:color w:val="auto"/>
        </w:rPr>
      </w:pPr>
      <w:r w:rsidRPr="0C683064">
        <w:rPr>
          <w:rFonts w:cs="Arial"/>
          <w:color w:val="auto"/>
        </w:rPr>
        <w:t>1.</w:t>
      </w:r>
      <w:r>
        <w:tab/>
      </w:r>
      <w:r w:rsidRPr="0C683064">
        <w:rPr>
          <w:rFonts w:cs="Arial"/>
          <w:color w:val="auto"/>
        </w:rPr>
        <w:t xml:space="preserve">Each Party shall ensure that suppliers of public telecommunications networks or services of the other Party have timely recourse to its telecommunications regulatory body or telecommunications dispute resolution bodies to resolve disputes </w:t>
      </w:r>
      <w:r w:rsidRPr="00425742">
        <w:rPr>
          <w:rFonts w:cs="Arial"/>
          <w:color w:val="auto"/>
          <w:lang w:eastAsia="ja-JP"/>
        </w:rPr>
        <w:t>arising under this Annex</w:t>
      </w:r>
      <w:r w:rsidRPr="00425742">
        <w:rPr>
          <w:rFonts w:cs="Arial"/>
          <w:color w:val="auto"/>
        </w:rPr>
        <w:t xml:space="preserve"> </w:t>
      </w:r>
      <w:r w:rsidRPr="0C683064">
        <w:rPr>
          <w:rFonts w:cs="Arial"/>
          <w:color w:val="auto"/>
        </w:rPr>
        <w:t>in accordance with its laws and regulations.</w:t>
      </w:r>
    </w:p>
    <w:p w14:paraId="244D2E0D" w14:textId="77777777" w:rsidR="00BC6CF2" w:rsidRDefault="00BC6CF2" w:rsidP="00BC6CF2">
      <w:pPr>
        <w:pStyle w:val="Body"/>
        <w:spacing w:after="0" w:line="240" w:lineRule="auto"/>
        <w:ind w:left="567" w:hanging="567"/>
        <w:jc w:val="both"/>
        <w:rPr>
          <w:rFonts w:cs="Arial"/>
          <w:color w:val="auto"/>
        </w:rPr>
      </w:pPr>
    </w:p>
    <w:p w14:paraId="3FEC60B2" w14:textId="367646FE" w:rsidR="00BC6CF2" w:rsidRDefault="00BC6CF2" w:rsidP="00BC6CF2">
      <w:pPr>
        <w:pStyle w:val="Body"/>
        <w:spacing w:after="0" w:line="240" w:lineRule="auto"/>
        <w:ind w:left="567" w:hanging="567"/>
        <w:jc w:val="both"/>
        <w:rPr>
          <w:rFonts w:cs="Arial"/>
          <w:color w:val="auto"/>
        </w:rPr>
      </w:pPr>
      <w:r w:rsidRPr="003200EA">
        <w:rPr>
          <w:rFonts w:cs="Arial"/>
          <w:color w:val="auto"/>
        </w:rPr>
        <w:t>2.</w:t>
      </w:r>
      <w:r w:rsidRPr="003200EA">
        <w:rPr>
          <w:rFonts w:cs="Arial"/>
          <w:color w:val="auto"/>
        </w:rPr>
        <w:tab/>
        <w:t>Each Party shall ensure that any supplier of public telecommunications networks or services aggrieved by a determination or decision of its relevant telecommunications regulatory body may</w:t>
      </w:r>
      <w:r w:rsidR="00B1697D">
        <w:rPr>
          <w:rFonts w:cs="Arial"/>
          <w:color w:val="auto"/>
        </w:rPr>
        <w:t>,</w:t>
      </w:r>
      <w:r w:rsidRPr="003200EA">
        <w:rPr>
          <w:rFonts w:cs="Arial"/>
          <w:color w:val="auto"/>
        </w:rPr>
        <w:t xml:space="preserve"> </w:t>
      </w:r>
      <w:r w:rsidR="00B1697D" w:rsidRPr="003200EA">
        <w:rPr>
          <w:rFonts w:cs="Arial"/>
          <w:color w:val="auto"/>
        </w:rPr>
        <w:t>in accordance with its laws and regulations</w:t>
      </w:r>
      <w:r w:rsidR="00B1697D">
        <w:rPr>
          <w:rFonts w:cs="Arial"/>
          <w:color w:val="auto"/>
        </w:rPr>
        <w:t xml:space="preserve">, </w:t>
      </w:r>
      <w:r w:rsidRPr="003200EA">
        <w:rPr>
          <w:rFonts w:cs="Arial"/>
          <w:color w:val="auto"/>
        </w:rPr>
        <w:t>obtain review of, or have the opportunity to appeal such determination or decision</w:t>
      </w:r>
      <w:r w:rsidR="00B1697D">
        <w:rPr>
          <w:rFonts w:cs="Arial"/>
          <w:color w:val="auto"/>
        </w:rPr>
        <w:t>.</w:t>
      </w:r>
      <w:r w:rsidRPr="003200EA">
        <w:rPr>
          <w:rFonts w:cs="Arial"/>
          <w:color w:val="auto"/>
        </w:rPr>
        <w:t xml:space="preserve"> </w:t>
      </w:r>
    </w:p>
    <w:p w14:paraId="6A465A70" w14:textId="77777777" w:rsidR="00BC6CF2" w:rsidRDefault="00BC6CF2" w:rsidP="00BC6CF2">
      <w:pPr>
        <w:pStyle w:val="Body"/>
        <w:spacing w:after="0" w:line="240" w:lineRule="auto"/>
        <w:ind w:left="567" w:hanging="567"/>
        <w:jc w:val="both"/>
        <w:rPr>
          <w:rFonts w:cs="Arial"/>
          <w:color w:val="auto"/>
        </w:rPr>
      </w:pPr>
    </w:p>
    <w:p w14:paraId="2808695C" w14:textId="728E5CE8" w:rsidR="00BC6CF2" w:rsidRDefault="00BC6CF2" w:rsidP="00BC6CF2">
      <w:pPr>
        <w:pStyle w:val="Body"/>
        <w:spacing w:after="0" w:line="240" w:lineRule="auto"/>
        <w:ind w:left="567" w:hanging="567"/>
        <w:jc w:val="both"/>
        <w:rPr>
          <w:rFonts w:cs="Arial"/>
          <w:color w:val="auto"/>
        </w:rPr>
      </w:pPr>
      <w:r w:rsidRPr="003200EA">
        <w:rPr>
          <w:rFonts w:cs="Arial"/>
          <w:color w:val="auto"/>
        </w:rPr>
        <w:t>3.</w:t>
      </w:r>
      <w:r w:rsidRPr="003200EA">
        <w:rPr>
          <w:rFonts w:cs="Arial"/>
          <w:color w:val="auto"/>
        </w:rPr>
        <w:tab/>
      </w:r>
      <w:r w:rsidR="00106A4F">
        <w:rPr>
          <w:rFonts w:cs="Arial"/>
          <w:color w:val="auto"/>
        </w:rPr>
        <w:t>The Parties shall not</w:t>
      </w:r>
      <w:r w:rsidRPr="003200EA">
        <w:rPr>
          <w:rFonts w:cs="Arial"/>
          <w:color w:val="auto"/>
        </w:rPr>
        <w:t xml:space="preserve"> permit the making of an application for review to constitute grounds for non-compliance with the determination or decision of the telecommunications regulatory body, unless the relevant body otherwise determines.</w:t>
      </w:r>
    </w:p>
    <w:p w14:paraId="65BEACC3" w14:textId="77777777" w:rsidR="00BC6CF2" w:rsidRDefault="00BC6CF2" w:rsidP="00BC6CF2">
      <w:pPr>
        <w:rPr>
          <w:i/>
          <w:iCs/>
          <w:lang w:val="en-GB"/>
        </w:rPr>
      </w:pPr>
    </w:p>
    <w:p w14:paraId="5EF69379" w14:textId="77777777" w:rsidR="00BC6CF2" w:rsidRPr="00646019" w:rsidRDefault="00BC6CF2" w:rsidP="00BC6CF2">
      <w:pPr>
        <w:rPr>
          <w:i/>
          <w:iCs/>
          <w:lang w:val="en-GB"/>
        </w:rPr>
      </w:pPr>
    </w:p>
    <w:p w14:paraId="50FA72B4" w14:textId="77777777" w:rsidR="00EF3758" w:rsidRDefault="00EF3758" w:rsidP="00BC6CF2">
      <w:pPr>
        <w:pStyle w:val="Heading2"/>
        <w:rPr>
          <w:lang w:val="en-GB"/>
        </w:rPr>
      </w:pPr>
    </w:p>
    <w:p w14:paraId="4D06A6EC" w14:textId="77777777" w:rsidR="00EF3758" w:rsidRPr="00EF3758" w:rsidRDefault="00EF3758" w:rsidP="00627361">
      <w:pPr>
        <w:rPr>
          <w:lang w:val="en-GB"/>
        </w:rPr>
      </w:pPr>
    </w:p>
    <w:p w14:paraId="3484729B" w14:textId="7F6140A8" w:rsidR="00BC6CF2" w:rsidRPr="003200EA" w:rsidRDefault="00BC6CF2" w:rsidP="00BC6CF2">
      <w:pPr>
        <w:pStyle w:val="Heading2"/>
        <w:rPr>
          <w:lang w:val="en-GB"/>
        </w:rPr>
      </w:pPr>
      <w:r w:rsidRPr="003200EA">
        <w:rPr>
          <w:lang w:val="en-GB"/>
        </w:rPr>
        <w:lastRenderedPageBreak/>
        <w:t xml:space="preserve">Article </w:t>
      </w:r>
      <w:r w:rsidR="00106A4F">
        <w:rPr>
          <w:lang w:val="en-GB"/>
        </w:rPr>
        <w:t>9</w:t>
      </w:r>
      <w:r w:rsidR="00000EEB">
        <w:rPr>
          <w:lang w:val="en-GB"/>
        </w:rPr>
        <w:t>B</w:t>
      </w:r>
      <w:r w:rsidRPr="003200EA">
        <w:rPr>
          <w:lang w:val="en-GB"/>
        </w:rPr>
        <w:t>.2</w:t>
      </w:r>
      <w:r w:rsidR="00054F57">
        <w:rPr>
          <w:lang w:val="en-GB"/>
        </w:rPr>
        <w:t>4</w:t>
      </w:r>
      <w:r w:rsidRPr="003200EA">
        <w:rPr>
          <w:lang w:val="en-GB"/>
        </w:rPr>
        <w:br/>
        <w:t>Enforcement</w:t>
      </w:r>
      <w:bookmarkEnd w:id="3"/>
    </w:p>
    <w:p w14:paraId="582D827E" w14:textId="77777777" w:rsidR="00BC6CF2" w:rsidRDefault="00BC6CF2" w:rsidP="00BC6CF2">
      <w:pPr>
        <w:pStyle w:val="Body"/>
        <w:spacing w:after="0" w:line="240" w:lineRule="auto"/>
        <w:jc w:val="both"/>
        <w:rPr>
          <w:rFonts w:cs="Arial"/>
          <w:color w:val="auto"/>
        </w:rPr>
      </w:pPr>
    </w:p>
    <w:p w14:paraId="64F401F9" w14:textId="6C4C7E1D" w:rsidR="00BC6CF2" w:rsidRDefault="00BC6CF2" w:rsidP="00247367">
      <w:pPr>
        <w:pStyle w:val="Body"/>
        <w:tabs>
          <w:tab w:val="left" w:pos="567"/>
        </w:tabs>
        <w:spacing w:after="0" w:line="240" w:lineRule="auto"/>
        <w:jc w:val="both"/>
        <w:rPr>
          <w:rFonts w:cs="Arial"/>
          <w:color w:val="auto"/>
        </w:rPr>
      </w:pPr>
      <w:r w:rsidRPr="0C683064">
        <w:rPr>
          <w:rFonts w:cs="Arial"/>
          <w:color w:val="auto"/>
        </w:rPr>
        <w:t xml:space="preserve">Each Party shall provide </w:t>
      </w:r>
      <w:r w:rsidRPr="00904CC9">
        <w:rPr>
          <w:rFonts w:cs="Arial"/>
          <w:color w:val="auto"/>
        </w:rPr>
        <w:t xml:space="preserve">its competent authority </w:t>
      </w:r>
      <w:r w:rsidRPr="00904CC9">
        <w:rPr>
          <w:rFonts w:cs="Arial"/>
          <w:color w:val="auto"/>
          <w:lang w:eastAsia="ja-JP"/>
        </w:rPr>
        <w:t>with</w:t>
      </w:r>
      <w:r w:rsidRPr="00904CC9">
        <w:rPr>
          <w:rFonts w:cs="Arial"/>
          <w:color w:val="auto"/>
        </w:rPr>
        <w:t xml:space="preserve"> the authority to enforce the Party’s measures relating to the obligations set out in Articles </w:t>
      </w:r>
      <w:r w:rsidR="00876749" w:rsidRPr="00627361">
        <w:rPr>
          <w:rFonts w:cs="Arial"/>
          <w:color w:val="auto"/>
        </w:rPr>
        <w:t>9</w:t>
      </w:r>
      <w:r w:rsidR="00054F57" w:rsidRPr="00627361">
        <w:rPr>
          <w:rFonts w:cs="Arial"/>
          <w:color w:val="auto"/>
        </w:rPr>
        <w:t>B</w:t>
      </w:r>
      <w:r w:rsidRPr="00627361">
        <w:rPr>
          <w:rFonts w:cs="Arial"/>
          <w:color w:val="auto"/>
        </w:rPr>
        <w:t>.</w:t>
      </w:r>
      <w:r w:rsidR="009566D3" w:rsidRPr="00627361">
        <w:rPr>
          <w:rFonts w:cs="Arial"/>
          <w:color w:val="auto"/>
        </w:rPr>
        <w:t>4</w:t>
      </w:r>
      <w:r w:rsidRPr="00904CC9">
        <w:rPr>
          <w:rFonts w:cs="Arial"/>
          <w:color w:val="auto"/>
        </w:rPr>
        <w:t xml:space="preserve"> through </w:t>
      </w:r>
      <w:r w:rsidR="00876749" w:rsidRPr="00627361">
        <w:rPr>
          <w:rFonts w:cs="Arial"/>
          <w:color w:val="auto"/>
        </w:rPr>
        <w:t>9</w:t>
      </w:r>
      <w:r w:rsidR="00054F57" w:rsidRPr="00627361">
        <w:rPr>
          <w:rFonts w:cs="Arial"/>
          <w:color w:val="auto"/>
        </w:rPr>
        <w:t>B</w:t>
      </w:r>
      <w:r w:rsidRPr="00627361">
        <w:rPr>
          <w:rFonts w:cs="Arial"/>
          <w:color w:val="auto"/>
        </w:rPr>
        <w:t>.</w:t>
      </w:r>
      <w:r w:rsidR="009566D3" w:rsidRPr="00627361">
        <w:rPr>
          <w:rFonts w:cs="Arial"/>
          <w:color w:val="auto"/>
        </w:rPr>
        <w:t>7</w:t>
      </w:r>
      <w:r w:rsidRPr="00EF3758">
        <w:rPr>
          <w:rFonts w:cs="Arial"/>
          <w:color w:val="auto"/>
        </w:rPr>
        <w:t>.</w:t>
      </w:r>
      <w:r w:rsidRPr="00904CC9">
        <w:rPr>
          <w:rFonts w:cs="Arial"/>
          <w:color w:val="auto"/>
        </w:rPr>
        <w:t xml:space="preserve"> Such authority shall include the ability to impose </w:t>
      </w:r>
      <w:r w:rsidRPr="00904CC9">
        <w:rPr>
          <w:rFonts w:cs="Arial"/>
          <w:color w:val="auto"/>
          <w:lang w:eastAsia="ja-JP"/>
        </w:rPr>
        <w:t>or seek from administrative or judicial bodies,</w:t>
      </w:r>
      <w:r w:rsidRPr="00904CC9">
        <w:rPr>
          <w:rFonts w:cs="Arial"/>
          <w:color w:val="auto"/>
        </w:rPr>
        <w:t xml:space="preserve"> effective sanctions, which may include financial penalties, injunctive relief</w:t>
      </w:r>
      <w:r w:rsidR="004E335F">
        <w:rPr>
          <w:rFonts w:cs="Arial"/>
          <w:color w:val="auto"/>
        </w:rPr>
        <w:t xml:space="preserve">, </w:t>
      </w:r>
      <w:r w:rsidRPr="00904CC9">
        <w:rPr>
          <w:rFonts w:cs="Arial"/>
          <w:color w:val="auto"/>
        </w:rPr>
        <w:t>on an interim or final basis, or the modification, suspension, or revocation of licences.</w:t>
      </w:r>
    </w:p>
    <w:p w14:paraId="7FFCA45D" w14:textId="77777777" w:rsidR="00BC6CF2" w:rsidRDefault="00BC6CF2" w:rsidP="00247367">
      <w:pPr>
        <w:pStyle w:val="Body"/>
        <w:tabs>
          <w:tab w:val="left" w:pos="567"/>
        </w:tabs>
        <w:spacing w:after="0" w:line="240" w:lineRule="auto"/>
        <w:ind w:left="709"/>
        <w:jc w:val="both"/>
        <w:rPr>
          <w:rFonts w:cs="Arial"/>
          <w:color w:val="auto"/>
        </w:rPr>
      </w:pPr>
    </w:p>
    <w:p w14:paraId="1A3A8E1B" w14:textId="77777777" w:rsidR="00BC6CF2" w:rsidRPr="00C72164" w:rsidRDefault="00BC6CF2" w:rsidP="00247367">
      <w:pPr>
        <w:pStyle w:val="Body"/>
        <w:tabs>
          <w:tab w:val="left" w:pos="567"/>
        </w:tabs>
        <w:spacing w:after="0" w:line="240" w:lineRule="auto"/>
        <w:ind w:left="709"/>
        <w:jc w:val="both"/>
        <w:rPr>
          <w:rFonts w:cs="Arial"/>
          <w:b/>
          <w:bCs/>
          <w:i/>
          <w:iCs/>
          <w:color w:val="auto"/>
        </w:rPr>
      </w:pPr>
    </w:p>
    <w:p w14:paraId="536A6146" w14:textId="77777777" w:rsidR="009317C5" w:rsidRDefault="009317C5"/>
    <w:sectPr w:rsidR="009317C5" w:rsidSect="00247367">
      <w:headerReference w:type="default" r:id="rId10"/>
      <w:footerReference w:type="default" r:id="rId11"/>
      <w:pgSz w:w="11906" w:h="16838" w:code="9"/>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334E" w14:textId="77777777" w:rsidR="00DB68BB" w:rsidRDefault="00DB68BB">
      <w:r>
        <w:separator/>
      </w:r>
    </w:p>
  </w:endnote>
  <w:endnote w:type="continuationSeparator" w:id="0">
    <w:p w14:paraId="058808CD" w14:textId="77777777" w:rsidR="00DB68BB" w:rsidRDefault="00DB68BB">
      <w:r>
        <w:continuationSeparator/>
      </w:r>
    </w:p>
  </w:endnote>
  <w:endnote w:type="continuationNotice" w:id="1">
    <w:p w14:paraId="2C35C46E" w14:textId="77777777" w:rsidR="00DB68BB" w:rsidRDefault="00DB6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9B00" w14:textId="72E76A6F" w:rsidR="00BC6CF2" w:rsidRPr="00E4763C" w:rsidRDefault="00BC6CF2" w:rsidP="009676EF">
    <w:pPr>
      <w:pStyle w:val="Footer"/>
      <w:jc w:val="center"/>
      <w:rPr>
        <w:sz w:val="20"/>
        <w:szCs w:val="20"/>
      </w:rPr>
    </w:pPr>
    <w:r>
      <w:rPr>
        <w:sz w:val="20"/>
        <w:szCs w:val="20"/>
      </w:rPr>
      <w:t xml:space="preserve">ANNEX </w:t>
    </w:r>
    <w:r w:rsidR="00E17831">
      <w:rPr>
        <w:sz w:val="20"/>
        <w:szCs w:val="20"/>
      </w:rPr>
      <w:t>9</w:t>
    </w:r>
    <w:r w:rsidR="001B53BC">
      <w:rPr>
        <w:sz w:val="20"/>
        <w:szCs w:val="20"/>
      </w:rPr>
      <w:t>B</w:t>
    </w:r>
    <w:r w:rsidRPr="00E4763C">
      <w:rPr>
        <w:sz w:val="20"/>
        <w:szCs w:val="20"/>
      </w:rPr>
      <w:t xml:space="preserve"> – </w:t>
    </w:r>
    <w:r w:rsidRPr="00E4763C">
      <w:rPr>
        <w:sz w:val="20"/>
        <w:szCs w:val="20"/>
      </w:rPr>
      <w:fldChar w:fldCharType="begin"/>
    </w:r>
    <w:r w:rsidRPr="00E4763C">
      <w:rPr>
        <w:sz w:val="20"/>
        <w:szCs w:val="20"/>
      </w:rPr>
      <w:instrText xml:space="preserve"> PAGE   \* MERGEFORMAT </w:instrText>
    </w:r>
    <w:r w:rsidRPr="00E4763C">
      <w:rPr>
        <w:sz w:val="20"/>
        <w:szCs w:val="20"/>
      </w:rPr>
      <w:fldChar w:fldCharType="separate"/>
    </w:r>
    <w:r>
      <w:rPr>
        <w:noProof/>
        <w:sz w:val="20"/>
        <w:szCs w:val="20"/>
      </w:rPr>
      <w:t>1</w:t>
    </w:r>
    <w:r w:rsidRPr="00E476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E624" w14:textId="77777777" w:rsidR="00DB68BB" w:rsidRDefault="00DB68BB">
      <w:r>
        <w:separator/>
      </w:r>
    </w:p>
  </w:footnote>
  <w:footnote w:type="continuationSeparator" w:id="0">
    <w:p w14:paraId="75E9B3FC" w14:textId="77777777" w:rsidR="00DB68BB" w:rsidRDefault="00DB68BB">
      <w:r>
        <w:continuationSeparator/>
      </w:r>
    </w:p>
  </w:footnote>
  <w:footnote w:type="continuationNotice" w:id="1">
    <w:p w14:paraId="30171ABD" w14:textId="77777777" w:rsidR="00DB68BB" w:rsidRDefault="00DB6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9C85" w14:textId="77777777" w:rsidR="00BC6CF2" w:rsidRPr="00641BA3" w:rsidRDefault="00BC6CF2" w:rsidP="009676EF">
    <w:pPr>
      <w:jc w:val="cente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31CB3"/>
    <w:multiLevelType w:val="hybridMultilevel"/>
    <w:tmpl w:val="6A2A5A8E"/>
    <w:lvl w:ilvl="0" w:tplc="6BD8BC02">
      <w:start w:val="1"/>
      <w:numFmt w:val="lowerLetter"/>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57853F17"/>
    <w:multiLevelType w:val="multilevel"/>
    <w:tmpl w:val="337ECACC"/>
    <w:lvl w:ilvl="0">
      <w:start w:val="1"/>
      <w:numFmt w:val="decimal"/>
      <w:suff w:val="space"/>
      <w:lvlText w:val="Article X.%1:"/>
      <w:lvlJc w:val="left"/>
      <w:pPr>
        <w:ind w:left="288" w:hanging="288"/>
      </w:pPr>
      <w:rPr>
        <w:rFonts w:ascii="Times" w:hAnsi="Times"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ListParagraph"/>
      <w:lvlText w:val="%4."/>
      <w:lvlJc w:val="left"/>
      <w:pPr>
        <w:ind w:left="0" w:firstLine="0"/>
      </w:pPr>
      <w:rPr>
        <w:b w:val="0"/>
        <w:bCs w:val="0"/>
      </w:rPr>
    </w:lvl>
    <w:lvl w:ilvl="4">
      <w:start w:val="1"/>
      <w:numFmt w:val="lowerLetter"/>
      <w:lvlText w:val="(%5)"/>
      <w:lvlJc w:val="left"/>
      <w:pPr>
        <w:ind w:left="1080" w:hanging="360"/>
      </w:pPr>
      <w:rPr>
        <w:rFonts w:ascii="Arial" w:hAnsi="Arial" w:cs="Arial" w:hint="default"/>
        <w:b w:val="0"/>
        <w:i w:val="0"/>
        <w:iCs w:val="0"/>
        <w:caps w:val="0"/>
        <w:strike w:val="0"/>
        <w:dstrike w:val="0"/>
        <w:outline w:val="0"/>
        <w:shadow w:val="0"/>
        <w:emboss w:val="0"/>
        <w:imprint w:val="0"/>
        <w:vanish w:val="0"/>
        <w:webHidden w:val="0"/>
        <w:spacing w:val="0"/>
        <w:w w:val="99"/>
        <w:position w:val="0"/>
        <w:sz w:val="24"/>
        <w:szCs w:val="24"/>
        <w:u w:val="none"/>
        <w:effect w:val="none"/>
        <w:vertAlign w:val="baseline"/>
        <w:em w:val="none"/>
        <w:specVanish w:val="0"/>
        <w14:ligatures w14:val="none"/>
        <w14:numForm w14:val="default"/>
        <w14:numSpacing w14:val="default"/>
        <w14:stylisticSets/>
        <w14:cntxtAlts w14: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5F296A"/>
    <w:multiLevelType w:val="hybridMultilevel"/>
    <w:tmpl w:val="0FF8DF20"/>
    <w:lvl w:ilvl="0" w:tplc="005E6D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96886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146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523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F2"/>
    <w:rsid w:val="000007F6"/>
    <w:rsid w:val="00000EEB"/>
    <w:rsid w:val="00002E6B"/>
    <w:rsid w:val="00003EF1"/>
    <w:rsid w:val="00003F0E"/>
    <w:rsid w:val="00023C5A"/>
    <w:rsid w:val="0003047C"/>
    <w:rsid w:val="000341F3"/>
    <w:rsid w:val="00052355"/>
    <w:rsid w:val="00054F57"/>
    <w:rsid w:val="00056C92"/>
    <w:rsid w:val="00080D94"/>
    <w:rsid w:val="000841EA"/>
    <w:rsid w:val="000B2754"/>
    <w:rsid w:val="000C1C9E"/>
    <w:rsid w:val="000D06A6"/>
    <w:rsid w:val="000D3771"/>
    <w:rsid w:val="000E1C79"/>
    <w:rsid w:val="000E7BFC"/>
    <w:rsid w:val="000F3F9C"/>
    <w:rsid w:val="0010418C"/>
    <w:rsid w:val="00106A4F"/>
    <w:rsid w:val="001202D9"/>
    <w:rsid w:val="00121C17"/>
    <w:rsid w:val="00132C19"/>
    <w:rsid w:val="001338AA"/>
    <w:rsid w:val="00146952"/>
    <w:rsid w:val="001523CB"/>
    <w:rsid w:val="00161CE7"/>
    <w:rsid w:val="001627CC"/>
    <w:rsid w:val="0016386D"/>
    <w:rsid w:val="00171223"/>
    <w:rsid w:val="00171A71"/>
    <w:rsid w:val="0017439D"/>
    <w:rsid w:val="001A33B2"/>
    <w:rsid w:val="001A4823"/>
    <w:rsid w:val="001B53BC"/>
    <w:rsid w:val="001C0583"/>
    <w:rsid w:val="001D0100"/>
    <w:rsid w:val="002009FD"/>
    <w:rsid w:val="00200D22"/>
    <w:rsid w:val="0020475C"/>
    <w:rsid w:val="00213815"/>
    <w:rsid w:val="00215692"/>
    <w:rsid w:val="002279ED"/>
    <w:rsid w:val="002303CD"/>
    <w:rsid w:val="002347F0"/>
    <w:rsid w:val="00242B8A"/>
    <w:rsid w:val="00247367"/>
    <w:rsid w:val="00252FD4"/>
    <w:rsid w:val="002601C0"/>
    <w:rsid w:val="0026661F"/>
    <w:rsid w:val="002819CC"/>
    <w:rsid w:val="0029048D"/>
    <w:rsid w:val="00294670"/>
    <w:rsid w:val="002A35A8"/>
    <w:rsid w:val="002C4CB8"/>
    <w:rsid w:val="00312875"/>
    <w:rsid w:val="003143EA"/>
    <w:rsid w:val="003410FC"/>
    <w:rsid w:val="00343428"/>
    <w:rsid w:val="00345647"/>
    <w:rsid w:val="003710F3"/>
    <w:rsid w:val="0039108E"/>
    <w:rsid w:val="003B5C62"/>
    <w:rsid w:val="003C70AE"/>
    <w:rsid w:val="003D371B"/>
    <w:rsid w:val="003E0C96"/>
    <w:rsid w:val="003E5AD1"/>
    <w:rsid w:val="003E7E56"/>
    <w:rsid w:val="003F44BE"/>
    <w:rsid w:val="004019F5"/>
    <w:rsid w:val="00402D68"/>
    <w:rsid w:val="00417076"/>
    <w:rsid w:val="004354F6"/>
    <w:rsid w:val="00437EEC"/>
    <w:rsid w:val="00446364"/>
    <w:rsid w:val="00456FEC"/>
    <w:rsid w:val="004644F4"/>
    <w:rsid w:val="004716B0"/>
    <w:rsid w:val="004717F1"/>
    <w:rsid w:val="004730A2"/>
    <w:rsid w:val="00494C5F"/>
    <w:rsid w:val="0049594D"/>
    <w:rsid w:val="004C249C"/>
    <w:rsid w:val="004C533C"/>
    <w:rsid w:val="004D2FCE"/>
    <w:rsid w:val="004D51F6"/>
    <w:rsid w:val="004E2244"/>
    <w:rsid w:val="004E335F"/>
    <w:rsid w:val="004F43BE"/>
    <w:rsid w:val="004F7501"/>
    <w:rsid w:val="005322C2"/>
    <w:rsid w:val="00545B71"/>
    <w:rsid w:val="0055245A"/>
    <w:rsid w:val="0056492B"/>
    <w:rsid w:val="00574E40"/>
    <w:rsid w:val="00587841"/>
    <w:rsid w:val="00592979"/>
    <w:rsid w:val="00593707"/>
    <w:rsid w:val="005A7977"/>
    <w:rsid w:val="005C23FB"/>
    <w:rsid w:val="005D2613"/>
    <w:rsid w:val="005D325C"/>
    <w:rsid w:val="005D592A"/>
    <w:rsid w:val="005F2E5B"/>
    <w:rsid w:val="005F5BA9"/>
    <w:rsid w:val="006017A4"/>
    <w:rsid w:val="00603505"/>
    <w:rsid w:val="00605EE8"/>
    <w:rsid w:val="00612793"/>
    <w:rsid w:val="00617F8D"/>
    <w:rsid w:val="00627361"/>
    <w:rsid w:val="006365AF"/>
    <w:rsid w:val="00636B9D"/>
    <w:rsid w:val="006403AB"/>
    <w:rsid w:val="0068497B"/>
    <w:rsid w:val="006A0A0C"/>
    <w:rsid w:val="006B22A2"/>
    <w:rsid w:val="006B22D2"/>
    <w:rsid w:val="006B262A"/>
    <w:rsid w:val="006B5122"/>
    <w:rsid w:val="006B5C29"/>
    <w:rsid w:val="006C5275"/>
    <w:rsid w:val="006E6CC3"/>
    <w:rsid w:val="006F0E5A"/>
    <w:rsid w:val="00701D07"/>
    <w:rsid w:val="007168C4"/>
    <w:rsid w:val="00725481"/>
    <w:rsid w:val="0072748C"/>
    <w:rsid w:val="0072793D"/>
    <w:rsid w:val="00730EA8"/>
    <w:rsid w:val="00733E3D"/>
    <w:rsid w:val="0073527E"/>
    <w:rsid w:val="00737C78"/>
    <w:rsid w:val="00751AE4"/>
    <w:rsid w:val="00756875"/>
    <w:rsid w:val="00757A3B"/>
    <w:rsid w:val="007866A0"/>
    <w:rsid w:val="007A4B96"/>
    <w:rsid w:val="007A6B9C"/>
    <w:rsid w:val="007B0DB0"/>
    <w:rsid w:val="007C14E9"/>
    <w:rsid w:val="007E16DD"/>
    <w:rsid w:val="007F5AC7"/>
    <w:rsid w:val="007F7432"/>
    <w:rsid w:val="00806BA4"/>
    <w:rsid w:val="00811FCC"/>
    <w:rsid w:val="00836178"/>
    <w:rsid w:val="008454FD"/>
    <w:rsid w:val="00853D49"/>
    <w:rsid w:val="00863753"/>
    <w:rsid w:val="00876749"/>
    <w:rsid w:val="00880B6F"/>
    <w:rsid w:val="00886227"/>
    <w:rsid w:val="008A22BA"/>
    <w:rsid w:val="008A5A7F"/>
    <w:rsid w:val="008B1296"/>
    <w:rsid w:val="008B468D"/>
    <w:rsid w:val="008C25B5"/>
    <w:rsid w:val="008D34F8"/>
    <w:rsid w:val="008D3E8B"/>
    <w:rsid w:val="008D6D67"/>
    <w:rsid w:val="008E28E4"/>
    <w:rsid w:val="008E53AA"/>
    <w:rsid w:val="009053F6"/>
    <w:rsid w:val="00914C2F"/>
    <w:rsid w:val="009317C5"/>
    <w:rsid w:val="009409E4"/>
    <w:rsid w:val="00942B0B"/>
    <w:rsid w:val="00950AEE"/>
    <w:rsid w:val="00953360"/>
    <w:rsid w:val="009566D3"/>
    <w:rsid w:val="00965566"/>
    <w:rsid w:val="009676EF"/>
    <w:rsid w:val="00971E4B"/>
    <w:rsid w:val="00980961"/>
    <w:rsid w:val="00982E3B"/>
    <w:rsid w:val="0098438C"/>
    <w:rsid w:val="009A11E2"/>
    <w:rsid w:val="009C368A"/>
    <w:rsid w:val="009C45CA"/>
    <w:rsid w:val="009C54D0"/>
    <w:rsid w:val="009E4A8D"/>
    <w:rsid w:val="009E4AAA"/>
    <w:rsid w:val="009E5F9D"/>
    <w:rsid w:val="00A54218"/>
    <w:rsid w:val="00A7028D"/>
    <w:rsid w:val="00A70C32"/>
    <w:rsid w:val="00A71F66"/>
    <w:rsid w:val="00A9207F"/>
    <w:rsid w:val="00AB1CA7"/>
    <w:rsid w:val="00AD786E"/>
    <w:rsid w:val="00AF3CE7"/>
    <w:rsid w:val="00B07FD1"/>
    <w:rsid w:val="00B1697D"/>
    <w:rsid w:val="00B17186"/>
    <w:rsid w:val="00B22891"/>
    <w:rsid w:val="00B34689"/>
    <w:rsid w:val="00B3658E"/>
    <w:rsid w:val="00B36B30"/>
    <w:rsid w:val="00B37A48"/>
    <w:rsid w:val="00B5792D"/>
    <w:rsid w:val="00B70001"/>
    <w:rsid w:val="00B70F6F"/>
    <w:rsid w:val="00B809EF"/>
    <w:rsid w:val="00BA0C82"/>
    <w:rsid w:val="00BB154F"/>
    <w:rsid w:val="00BB5943"/>
    <w:rsid w:val="00BC0453"/>
    <w:rsid w:val="00BC08D5"/>
    <w:rsid w:val="00BC6CF2"/>
    <w:rsid w:val="00C10C4C"/>
    <w:rsid w:val="00C114B2"/>
    <w:rsid w:val="00C40972"/>
    <w:rsid w:val="00C46C5E"/>
    <w:rsid w:val="00C550A8"/>
    <w:rsid w:val="00C5759B"/>
    <w:rsid w:val="00C6353D"/>
    <w:rsid w:val="00C90F41"/>
    <w:rsid w:val="00C925FE"/>
    <w:rsid w:val="00CA7AC3"/>
    <w:rsid w:val="00CC1332"/>
    <w:rsid w:val="00CC7EA2"/>
    <w:rsid w:val="00CD2480"/>
    <w:rsid w:val="00CE2DFC"/>
    <w:rsid w:val="00D03B09"/>
    <w:rsid w:val="00D10EF2"/>
    <w:rsid w:val="00D11F4C"/>
    <w:rsid w:val="00D30758"/>
    <w:rsid w:val="00D3514A"/>
    <w:rsid w:val="00D44A85"/>
    <w:rsid w:val="00D45315"/>
    <w:rsid w:val="00D53FB1"/>
    <w:rsid w:val="00D55D87"/>
    <w:rsid w:val="00D606F1"/>
    <w:rsid w:val="00D62EF0"/>
    <w:rsid w:val="00D904EB"/>
    <w:rsid w:val="00D90D28"/>
    <w:rsid w:val="00D958F6"/>
    <w:rsid w:val="00D95D12"/>
    <w:rsid w:val="00DA5048"/>
    <w:rsid w:val="00DB2208"/>
    <w:rsid w:val="00DB68BB"/>
    <w:rsid w:val="00DC6F3E"/>
    <w:rsid w:val="00DE08FC"/>
    <w:rsid w:val="00DF4FA4"/>
    <w:rsid w:val="00DF757B"/>
    <w:rsid w:val="00E07200"/>
    <w:rsid w:val="00E17831"/>
    <w:rsid w:val="00E20FD9"/>
    <w:rsid w:val="00E223AE"/>
    <w:rsid w:val="00E47B53"/>
    <w:rsid w:val="00E5157A"/>
    <w:rsid w:val="00E53289"/>
    <w:rsid w:val="00E53CAB"/>
    <w:rsid w:val="00E5751A"/>
    <w:rsid w:val="00E577E7"/>
    <w:rsid w:val="00E614BE"/>
    <w:rsid w:val="00E63E09"/>
    <w:rsid w:val="00E66F5D"/>
    <w:rsid w:val="00E70EDA"/>
    <w:rsid w:val="00E73534"/>
    <w:rsid w:val="00E8046E"/>
    <w:rsid w:val="00EA2296"/>
    <w:rsid w:val="00EA62A7"/>
    <w:rsid w:val="00EA7409"/>
    <w:rsid w:val="00EA7F59"/>
    <w:rsid w:val="00EC1210"/>
    <w:rsid w:val="00ED7BE8"/>
    <w:rsid w:val="00EF317F"/>
    <w:rsid w:val="00EF3758"/>
    <w:rsid w:val="00F0099A"/>
    <w:rsid w:val="00F02C6A"/>
    <w:rsid w:val="00F035F0"/>
    <w:rsid w:val="00F167FF"/>
    <w:rsid w:val="00F178E4"/>
    <w:rsid w:val="00F2308A"/>
    <w:rsid w:val="00F3113D"/>
    <w:rsid w:val="00F42C25"/>
    <w:rsid w:val="00F45519"/>
    <w:rsid w:val="00F50070"/>
    <w:rsid w:val="00F5191F"/>
    <w:rsid w:val="00F64483"/>
    <w:rsid w:val="00F760FE"/>
    <w:rsid w:val="00F82182"/>
    <w:rsid w:val="00F831A5"/>
    <w:rsid w:val="00FB0CA0"/>
    <w:rsid w:val="00FB3C11"/>
    <w:rsid w:val="00FC6F9C"/>
    <w:rsid w:val="00FD14E5"/>
    <w:rsid w:val="00FD5D05"/>
    <w:rsid w:val="00FE0DF8"/>
    <w:rsid w:val="00FE1C83"/>
    <w:rsid w:val="00FF329D"/>
    <w:rsid w:val="00FF4FDD"/>
    <w:rsid w:val="00FF7D4F"/>
    <w:rsid w:val="12ADBC4E"/>
    <w:rsid w:val="524D50C4"/>
    <w:rsid w:val="5D5AA829"/>
    <w:rsid w:val="67B29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0463C"/>
  <w15:chartTrackingRefBased/>
  <w15:docId w15:val="{BB80699A-8C0D-4778-864D-F6532D68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F2"/>
    <w:pPr>
      <w:spacing w:after="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BC6CF2"/>
    <w:pPr>
      <w:jc w:val="center"/>
      <w:outlineLvl w:val="0"/>
    </w:pPr>
    <w:rPr>
      <w:rFonts w:cs="Arial"/>
      <w:b/>
      <w:caps/>
      <w:lang w:val="en-GB"/>
    </w:rPr>
  </w:style>
  <w:style w:type="paragraph" w:styleId="Heading2">
    <w:name w:val="heading 2"/>
    <w:basedOn w:val="Normal"/>
    <w:next w:val="Normal"/>
    <w:link w:val="Heading2Char"/>
    <w:uiPriority w:val="9"/>
    <w:unhideWhenUsed/>
    <w:qFormat/>
    <w:rsid w:val="00BC6CF2"/>
    <w:pPr>
      <w:keepNext/>
      <w:keepLines/>
      <w:jc w:val="center"/>
      <w:outlineLvl w:val="1"/>
    </w:pPr>
    <w:rPr>
      <w:rFonts w:eastAsia="Arial Unicode M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CF2"/>
    <w:rPr>
      <w:rFonts w:ascii="Arial" w:eastAsia="Times New Roman" w:hAnsi="Arial" w:cs="Arial"/>
      <w:b/>
      <w:caps/>
      <w:kern w:val="0"/>
      <w:sz w:val="24"/>
      <w:szCs w:val="24"/>
      <w:lang w:val="en-GB"/>
      <w14:ligatures w14:val="none"/>
    </w:rPr>
  </w:style>
  <w:style w:type="character" w:customStyle="1" w:styleId="Heading2Char">
    <w:name w:val="Heading 2 Char"/>
    <w:basedOn w:val="DefaultParagraphFont"/>
    <w:link w:val="Heading2"/>
    <w:uiPriority w:val="9"/>
    <w:rsid w:val="00BC6CF2"/>
    <w:rPr>
      <w:rFonts w:ascii="Arial" w:eastAsia="Arial Unicode MS" w:hAnsi="Arial" w:cs="Arial"/>
      <w:b/>
      <w:bCs/>
      <w:kern w:val="0"/>
      <w:sz w:val="24"/>
      <w:szCs w:val="24"/>
      <w14:ligatures w14:val="none"/>
    </w:rPr>
  </w:style>
  <w:style w:type="paragraph" w:styleId="Footer">
    <w:name w:val="footer"/>
    <w:basedOn w:val="Normal"/>
    <w:link w:val="FooterChar"/>
    <w:uiPriority w:val="99"/>
    <w:unhideWhenUsed/>
    <w:rsid w:val="00BC6CF2"/>
    <w:pPr>
      <w:tabs>
        <w:tab w:val="center" w:pos="4513"/>
        <w:tab w:val="right" w:pos="9026"/>
      </w:tabs>
    </w:pPr>
  </w:style>
  <w:style w:type="character" w:customStyle="1" w:styleId="FooterChar">
    <w:name w:val="Footer Char"/>
    <w:basedOn w:val="DefaultParagraphFont"/>
    <w:link w:val="Footer"/>
    <w:uiPriority w:val="99"/>
    <w:rsid w:val="00BC6CF2"/>
    <w:rPr>
      <w:rFonts w:ascii="Arial" w:eastAsia="Times New Roman" w:hAnsi="Arial" w:cs="Times New Roman"/>
      <w:kern w:val="0"/>
      <w:sz w:val="24"/>
      <w:szCs w:val="24"/>
      <w14:ligatures w14:val="none"/>
    </w:rPr>
  </w:style>
  <w:style w:type="paragraph" w:customStyle="1" w:styleId="Body">
    <w:name w:val="Body"/>
    <w:qFormat/>
    <w:rsid w:val="00BC6CF2"/>
    <w:pPr>
      <w:suppressAutoHyphens/>
      <w:spacing w:after="200" w:line="276" w:lineRule="auto"/>
    </w:pPr>
    <w:rPr>
      <w:rFonts w:ascii="Arial" w:eastAsia="Arial Unicode MS" w:hAnsi="Arial" w:cs="Arial Unicode MS"/>
      <w:color w:val="000000"/>
      <w:kern w:val="0"/>
      <w:sz w:val="24"/>
      <w:szCs w:val="24"/>
      <w:u w:color="000000"/>
      <w:lang w:val="en-GB" w:eastAsia="en-GB"/>
      <w14:ligatures w14:val="none"/>
    </w:rPr>
  </w:style>
  <w:style w:type="character" w:styleId="CommentReference">
    <w:name w:val="annotation reference"/>
    <w:uiPriority w:val="99"/>
    <w:semiHidden/>
    <w:unhideWhenUsed/>
    <w:rsid w:val="00BC6CF2"/>
    <w:rPr>
      <w:sz w:val="16"/>
      <w:szCs w:val="16"/>
    </w:rPr>
  </w:style>
  <w:style w:type="paragraph" w:styleId="CommentText">
    <w:name w:val="annotation text"/>
    <w:basedOn w:val="Normal"/>
    <w:link w:val="CommentTextChar"/>
    <w:uiPriority w:val="99"/>
    <w:unhideWhenUsed/>
    <w:rsid w:val="00BC6CF2"/>
    <w:pPr>
      <w:spacing w:after="200"/>
      <w:jc w:val="left"/>
    </w:pPr>
    <w:rPr>
      <w:rFonts w:ascii="Calibri" w:hAnsi="Calibri" w:cs="Mangal"/>
      <w:sz w:val="20"/>
      <w:szCs w:val="20"/>
      <w:lang w:val="en-IN" w:eastAsia="en-IN"/>
    </w:rPr>
  </w:style>
  <w:style w:type="character" w:customStyle="1" w:styleId="CommentTextChar">
    <w:name w:val="Comment Text Char"/>
    <w:basedOn w:val="DefaultParagraphFont"/>
    <w:link w:val="CommentText"/>
    <w:uiPriority w:val="99"/>
    <w:rsid w:val="00BC6CF2"/>
    <w:rPr>
      <w:rFonts w:ascii="Calibri" w:eastAsia="Times New Roman" w:hAnsi="Calibri" w:cs="Mangal"/>
      <w:kern w:val="0"/>
      <w:sz w:val="20"/>
      <w:szCs w:val="20"/>
      <w:lang w:val="en-IN" w:eastAsia="en-IN"/>
      <w14:ligatures w14:val="none"/>
    </w:rPr>
  </w:style>
  <w:style w:type="character" w:customStyle="1" w:styleId="normaltextrun">
    <w:name w:val="normaltextrun"/>
    <w:basedOn w:val="DefaultParagraphFont"/>
    <w:rsid w:val="00BC6CF2"/>
  </w:style>
  <w:style w:type="paragraph" w:customStyle="1" w:styleId="paragraph">
    <w:name w:val="paragraph"/>
    <w:basedOn w:val="Normal"/>
    <w:rsid w:val="00BC6CF2"/>
    <w:pPr>
      <w:spacing w:before="100" w:beforeAutospacing="1" w:after="100" w:afterAutospacing="1"/>
      <w:jc w:val="left"/>
    </w:pPr>
    <w:rPr>
      <w:rFonts w:ascii="Times New Roman" w:hAnsi="Times New Roman"/>
      <w:lang w:eastAsia="en-AU"/>
    </w:rPr>
  </w:style>
  <w:style w:type="paragraph" w:styleId="CommentSubject">
    <w:name w:val="annotation subject"/>
    <w:basedOn w:val="CommentText"/>
    <w:next w:val="CommentText"/>
    <w:link w:val="CommentSubjectChar"/>
    <w:uiPriority w:val="99"/>
    <w:semiHidden/>
    <w:unhideWhenUsed/>
    <w:rsid w:val="00BC6CF2"/>
    <w:pPr>
      <w:spacing w:after="0"/>
      <w:jc w:val="both"/>
    </w:pPr>
    <w:rPr>
      <w:rFonts w:ascii="Arial" w:hAnsi="Arial" w:cs="Times New Roman"/>
      <w:b/>
      <w:bCs/>
      <w:lang w:val="en-AU" w:eastAsia="en-US"/>
    </w:rPr>
  </w:style>
  <w:style w:type="character" w:customStyle="1" w:styleId="CommentSubjectChar">
    <w:name w:val="Comment Subject Char"/>
    <w:basedOn w:val="CommentTextChar"/>
    <w:link w:val="CommentSubject"/>
    <w:uiPriority w:val="99"/>
    <w:semiHidden/>
    <w:rsid w:val="00BC6CF2"/>
    <w:rPr>
      <w:rFonts w:ascii="Arial" w:eastAsia="Times New Roman" w:hAnsi="Arial" w:cs="Times New Roman"/>
      <w:b/>
      <w:bCs/>
      <w:kern w:val="0"/>
      <w:sz w:val="20"/>
      <w:szCs w:val="20"/>
      <w:lang w:val="en-IN" w:eastAsia="en-IN"/>
      <w14:ligatures w14:val="none"/>
    </w:rPr>
  </w:style>
  <w:style w:type="paragraph" w:styleId="Revision">
    <w:name w:val="Revision"/>
    <w:hidden/>
    <w:uiPriority w:val="99"/>
    <w:semiHidden/>
    <w:rsid w:val="002601C0"/>
    <w:pPr>
      <w:spacing w:after="0" w:line="240" w:lineRule="auto"/>
    </w:pPr>
    <w:rPr>
      <w:rFonts w:ascii="Arial" w:eastAsia="Times New Roman" w:hAnsi="Arial" w:cs="Times New Roman"/>
      <w:kern w:val="0"/>
      <w:sz w:val="24"/>
      <w:szCs w:val="24"/>
      <w14:ligatures w14:val="none"/>
    </w:rPr>
  </w:style>
  <w:style w:type="paragraph" w:styleId="Header">
    <w:name w:val="header"/>
    <w:basedOn w:val="Normal"/>
    <w:link w:val="HeaderChar"/>
    <w:uiPriority w:val="99"/>
    <w:unhideWhenUsed/>
    <w:rsid w:val="00E17831"/>
    <w:pPr>
      <w:tabs>
        <w:tab w:val="center" w:pos="4513"/>
        <w:tab w:val="right" w:pos="9026"/>
      </w:tabs>
    </w:pPr>
  </w:style>
  <w:style w:type="character" w:customStyle="1" w:styleId="HeaderChar">
    <w:name w:val="Header Char"/>
    <w:basedOn w:val="DefaultParagraphFont"/>
    <w:link w:val="Header"/>
    <w:uiPriority w:val="99"/>
    <w:rsid w:val="00E17831"/>
    <w:rPr>
      <w:rFonts w:ascii="Arial" w:eastAsia="Times New Roman" w:hAnsi="Arial" w:cs="Times New Roman"/>
      <w:kern w:val="0"/>
      <w:sz w:val="24"/>
      <w:szCs w:val="24"/>
      <w14:ligatures w14:val="none"/>
    </w:rPr>
  </w:style>
  <w:style w:type="character" w:styleId="UnresolvedMention">
    <w:name w:val="Unresolved Mention"/>
    <w:basedOn w:val="DefaultParagraphFont"/>
    <w:uiPriority w:val="99"/>
    <w:unhideWhenUsed/>
    <w:rsid w:val="0049594D"/>
    <w:rPr>
      <w:color w:val="605E5C"/>
      <w:shd w:val="clear" w:color="auto" w:fill="E1DFDD"/>
    </w:rPr>
  </w:style>
  <w:style w:type="character" w:styleId="Mention">
    <w:name w:val="Mention"/>
    <w:basedOn w:val="DefaultParagraphFont"/>
    <w:uiPriority w:val="99"/>
    <w:unhideWhenUsed/>
    <w:rsid w:val="0049594D"/>
    <w:rPr>
      <w:color w:val="2B579A"/>
      <w:shd w:val="clear" w:color="auto" w:fill="E1DFDD"/>
    </w:rPr>
  </w:style>
  <w:style w:type="character" w:styleId="Hyperlink">
    <w:name w:val="Hyperlink"/>
    <w:basedOn w:val="DefaultParagraphFont"/>
    <w:uiPriority w:val="99"/>
    <w:unhideWhenUsed/>
    <w:rsid w:val="00F831A5"/>
    <w:rPr>
      <w:color w:val="0563C1"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171A71"/>
    <w:rPr>
      <w:rFonts w:ascii="Times New Roman" w:eastAsia="Times New Roman" w:hAnsi="Times New Roman" w:cs="Times New Roman"/>
      <w:kern w:val="24"/>
      <w:sz w:val="24"/>
      <w:szCs w:val="24"/>
      <w:lang w:bidi="en-US"/>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BodyText"/>
    <w:link w:val="ListParagraphChar"/>
    <w:uiPriority w:val="34"/>
    <w:qFormat/>
    <w:rsid w:val="00171A71"/>
    <w:pPr>
      <w:numPr>
        <w:ilvl w:val="3"/>
        <w:numId w:val="1"/>
      </w:numPr>
      <w:spacing w:after="240"/>
      <w:jc w:val="left"/>
    </w:pPr>
    <w:rPr>
      <w:rFonts w:ascii="Times New Roman" w:hAnsi="Times New Roman"/>
      <w:kern w:val="24"/>
      <w:lang w:bidi="en-US"/>
      <w14:ligatures w14:val="standardContextual"/>
    </w:rPr>
  </w:style>
  <w:style w:type="paragraph" w:styleId="BodyText">
    <w:name w:val="Body Text"/>
    <w:basedOn w:val="Normal"/>
    <w:link w:val="BodyTextChar"/>
    <w:uiPriority w:val="99"/>
    <w:semiHidden/>
    <w:unhideWhenUsed/>
    <w:rsid w:val="00171A71"/>
    <w:pPr>
      <w:spacing w:after="120"/>
    </w:pPr>
  </w:style>
  <w:style w:type="character" w:customStyle="1" w:styleId="BodyTextChar">
    <w:name w:val="Body Text Char"/>
    <w:basedOn w:val="DefaultParagraphFont"/>
    <w:link w:val="BodyText"/>
    <w:uiPriority w:val="99"/>
    <w:semiHidden/>
    <w:rsid w:val="00171A71"/>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6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04CFD-B1B9-46B5-8546-395A8480EFE4}">
  <ds:schemaRefs>
    <ds:schemaRef ds:uri="http://schemas.microsoft.com/sharepoint/v3/contenttype/forms"/>
  </ds:schemaRefs>
</ds:datastoreItem>
</file>

<file path=customXml/itemProps2.xml><?xml version="1.0" encoding="utf-8"?>
<ds:datastoreItem xmlns:ds="http://schemas.openxmlformats.org/officeDocument/2006/customXml" ds:itemID="{F428AC58-9DA0-4210-BAB0-239868762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16991A-2F72-4CCA-9968-C136004BD392}"/>
</file>

<file path=docProps/app.xml><?xml version="1.0" encoding="utf-8"?>
<Properties xmlns="http://schemas.openxmlformats.org/officeDocument/2006/extended-properties" xmlns:vt="http://schemas.openxmlformats.org/officeDocument/2006/docPropsVTypes">
  <Template>Normal</Template>
  <TotalTime>1</TotalTime>
  <Pages>14</Pages>
  <Words>4050</Words>
  <Characters>23958</Characters>
  <Application>Microsoft Office Word</Application>
  <DocSecurity>0</DocSecurity>
  <Lines>648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Links>
    <vt:vector size="6" baseType="variant">
      <vt:variant>
        <vt:i4>3735635</vt:i4>
      </vt:variant>
      <vt:variant>
        <vt:i4>0</vt:i4>
      </vt:variant>
      <vt:variant>
        <vt:i4>0</vt:i4>
      </vt:variant>
      <vt:variant>
        <vt:i4>5</vt:i4>
      </vt:variant>
      <vt:variant>
        <vt:lpwstr>https://www.wto.org/english/tratop_e/serv_e/12-tel_e.htm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Annex 9b - Telecommunications</dc:title>
  <dc:subject/>
  <dc:creator>DFAT</dc:creator>
  <cp:keywords>[SEC=OFFICIAL:Sensitive]</cp:keywords>
  <dc:description/>
  <cp:lastModifiedBy> UAE</cp:lastModifiedBy>
  <cp:revision>2</cp:revision>
  <dcterms:created xsi:type="dcterms:W3CDTF">2024-09-21T21:21:00Z</dcterms:created>
  <dcterms:modified xsi:type="dcterms:W3CDTF">2024-09-21T21:21:00Z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v=2022.1;a=SHA256;h=16405CCFF14EE21C03E61C37515A14E11D93108DA8F79075FB2D36E4D2283CE8</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2024-09-09T07:46:14Z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E129E736E0C563A833AB1F693E936ACBCDE50875</vt:lpwstr>
  </property>
  <property fmtid="{D5CDD505-2E9C-101B-9397-08002B2CF9AE}" pid="14" name="PM_DisplayValueSecClassificationWithQualifier">
    <vt:lpwstr>OFFICIAL: Sensitive</vt:lpwstr>
  </property>
  <property fmtid="{D5CDD505-2E9C-101B-9397-08002B2CF9AE}" pid="15" name="PM_Originating_FileId">
    <vt:lpwstr>EBC942D518154DCA9AE1422D547B9FC6</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1DABA53DDF14F11DAD6CC8112E4CBBDA6A9BA2BDD3C135DCB80783A189FADE31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2927A428ED8618E9EC1A3144B7CC9ABA</vt:lpwstr>
  </property>
  <property fmtid="{D5CDD505-2E9C-101B-9397-08002B2CF9AE}" pid="25" name="PM_Hash_Salt">
    <vt:lpwstr>80D592AF8BB14D503E91807E4348EC28</vt:lpwstr>
  </property>
  <property fmtid="{D5CDD505-2E9C-101B-9397-08002B2CF9AE}" pid="26" name="PM_Hash_SHA1">
    <vt:lpwstr>1511997275B771FC5D41ED896FF2F6AB641A6DE3</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ediaServiceImageTags">
    <vt:lpwstr/>
  </property>
  <property fmtid="{D5CDD505-2E9C-101B-9397-08002B2CF9AE}" pid="31" name="GrammarlyDocumentId">
    <vt:lpwstr>d791981c5d1bba32e18c9e87d7a3bb1b3e4f30e45754b1b2554a772b8fed9ce0</vt:lpwstr>
  </property>
</Properties>
</file>