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2C2C" w14:textId="77777777" w:rsidR="003D5423" w:rsidRDefault="003D5423" w:rsidP="003C62E4">
      <w:pPr>
        <w:spacing w:after="0" w:line="240" w:lineRule="auto"/>
      </w:pPr>
    </w:p>
    <w:p w14:paraId="0AE97C20" w14:textId="77777777" w:rsidR="00673EAC" w:rsidRDefault="00075ABB" w:rsidP="00673EAC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76877072"/>
      <w:r w:rsidRPr="00001AFD">
        <w:rPr>
          <w:rFonts w:ascii="Arial" w:hAnsi="Arial" w:cs="Arial"/>
          <w:b/>
          <w:bCs/>
        </w:rPr>
        <w:t xml:space="preserve">ANNEX </w:t>
      </w:r>
      <w:r w:rsidR="00FC5BF5">
        <w:rPr>
          <w:rFonts w:ascii="Arial" w:hAnsi="Arial" w:cs="Arial"/>
          <w:b/>
          <w:bCs/>
        </w:rPr>
        <w:t>9C</w:t>
      </w:r>
    </w:p>
    <w:p w14:paraId="76A40A07" w14:textId="77777777" w:rsidR="008924B1" w:rsidRDefault="008924B1" w:rsidP="00673EA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373A38" w14:textId="62F510E7" w:rsidR="008924B1" w:rsidRDefault="008924B1" w:rsidP="003C62E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A </w:t>
      </w:r>
    </w:p>
    <w:p w14:paraId="15D17AF0" w14:textId="1730510C" w:rsidR="00075ABB" w:rsidRDefault="00075ABB" w:rsidP="00673EA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01AFD">
        <w:rPr>
          <w:rFonts w:ascii="Arial" w:hAnsi="Arial" w:cs="Arial"/>
        </w:rPr>
        <w:br/>
      </w:r>
      <w:r w:rsidR="00001AFD">
        <w:rPr>
          <w:rFonts w:ascii="Arial" w:hAnsi="Arial" w:cs="Arial"/>
          <w:b/>
          <w:bCs/>
        </w:rPr>
        <w:t>FOREIGN INVESTMENT FRAMEWORK</w:t>
      </w:r>
      <w:r w:rsidR="004C3359">
        <w:rPr>
          <w:rFonts w:ascii="Arial" w:hAnsi="Arial" w:cs="Arial"/>
          <w:b/>
          <w:bCs/>
        </w:rPr>
        <w:t xml:space="preserve"> FOR AUSTRALIA </w:t>
      </w:r>
    </w:p>
    <w:p w14:paraId="57721689" w14:textId="77777777" w:rsidR="008924B1" w:rsidRDefault="008924B1" w:rsidP="00673EA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171A8D" w14:textId="77777777" w:rsidR="008924B1" w:rsidRPr="00001AFD" w:rsidRDefault="008924B1" w:rsidP="003C62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B1DFFC" w14:textId="41D6CE6D" w:rsidR="0036690F" w:rsidRPr="007561A0" w:rsidRDefault="00FB68C7" w:rsidP="003C62E4">
      <w:pPr>
        <w:spacing w:after="0" w:line="240" w:lineRule="auto"/>
        <w:jc w:val="both"/>
        <w:rPr>
          <w:rFonts w:ascii="Arial" w:hAnsi="Arial" w:cs="Arial"/>
        </w:rPr>
      </w:pPr>
      <w:r w:rsidRPr="004241FF">
        <w:rPr>
          <w:rFonts w:ascii="Arial" w:hAnsi="Arial" w:cs="Arial"/>
        </w:rPr>
        <w:t>Australia reserves the right to adopt or maintain any measure with respect to its Foreign Investment Framework</w:t>
      </w:r>
      <w:r w:rsidR="00343CA0" w:rsidRPr="007561A0">
        <w:rPr>
          <w:rFonts w:ascii="Arial" w:hAnsi="Arial" w:cs="Arial"/>
        </w:rPr>
        <w:t>, including but</w:t>
      </w:r>
      <w:r w:rsidR="00B4055D" w:rsidRPr="007561A0">
        <w:rPr>
          <w:rFonts w:ascii="Arial" w:hAnsi="Arial" w:cs="Arial"/>
        </w:rPr>
        <w:t xml:space="preserve"> not</w:t>
      </w:r>
      <w:r w:rsidR="00343CA0" w:rsidRPr="007561A0">
        <w:rPr>
          <w:rFonts w:ascii="Arial" w:hAnsi="Arial" w:cs="Arial"/>
        </w:rPr>
        <w:t xml:space="preserve"> limited to </w:t>
      </w:r>
      <w:r w:rsidR="00636E66" w:rsidRPr="007561A0">
        <w:rPr>
          <w:rFonts w:ascii="Arial" w:hAnsi="Arial" w:cs="Arial"/>
        </w:rPr>
        <w:t>measures related to</w:t>
      </w:r>
      <w:r w:rsidR="006D74ED" w:rsidRPr="007561A0">
        <w:rPr>
          <w:rFonts w:ascii="Arial" w:hAnsi="Arial" w:cs="Arial"/>
        </w:rPr>
        <w:t>,</w:t>
      </w:r>
      <w:r w:rsidR="00EC2316" w:rsidRPr="007561A0">
        <w:rPr>
          <w:rFonts w:ascii="Arial" w:hAnsi="Arial" w:cs="Arial"/>
        </w:rPr>
        <w:t xml:space="preserve"> </w:t>
      </w:r>
      <w:r w:rsidR="006D74ED" w:rsidRPr="004241FF">
        <w:rPr>
          <w:rFonts w:ascii="Arial" w:hAnsi="Arial" w:cs="Arial"/>
        </w:rPr>
        <w:t xml:space="preserve">and decisions or requirements </w:t>
      </w:r>
      <w:r w:rsidR="00472C9B" w:rsidRPr="004241FF">
        <w:rPr>
          <w:rFonts w:ascii="Arial" w:hAnsi="Arial" w:cs="Arial"/>
        </w:rPr>
        <w:t xml:space="preserve">made </w:t>
      </w:r>
      <w:r w:rsidR="00E31936" w:rsidRPr="004241FF">
        <w:rPr>
          <w:rFonts w:ascii="Arial" w:hAnsi="Arial" w:cs="Arial"/>
        </w:rPr>
        <w:t>pursuant to</w:t>
      </w:r>
      <w:r w:rsidR="006D74ED" w:rsidRPr="007561A0">
        <w:rPr>
          <w:rFonts w:ascii="Arial" w:hAnsi="Arial" w:cs="Arial"/>
        </w:rPr>
        <w:t xml:space="preserve">, </w:t>
      </w:r>
      <w:r w:rsidR="0036690F" w:rsidRPr="007561A0">
        <w:rPr>
          <w:rFonts w:ascii="Arial" w:hAnsi="Arial" w:cs="Arial"/>
        </w:rPr>
        <w:t xml:space="preserve">Australia’s Foreign Investment Policy; </w:t>
      </w:r>
      <w:r w:rsidR="009B0719" w:rsidRPr="004241FF">
        <w:rPr>
          <w:rFonts w:ascii="Arial" w:hAnsi="Arial" w:cs="Arial"/>
        </w:rPr>
        <w:t xml:space="preserve">Financial </w:t>
      </w:r>
      <w:r w:rsidR="009B0719" w:rsidRPr="003C62E4">
        <w:rPr>
          <w:rFonts w:ascii="Arial" w:hAnsi="Arial" w:cs="Arial"/>
          <w:i/>
          <w:iCs/>
        </w:rPr>
        <w:t>Sector (Shareholdings) Act 1998</w:t>
      </w:r>
      <w:r w:rsidR="009B0719" w:rsidRPr="004241FF">
        <w:rPr>
          <w:rFonts w:ascii="Arial" w:hAnsi="Arial" w:cs="Arial"/>
        </w:rPr>
        <w:t xml:space="preserve"> (</w:t>
      </w:r>
      <w:proofErr w:type="spellStart"/>
      <w:r w:rsidR="009B0719" w:rsidRPr="004241FF">
        <w:rPr>
          <w:rFonts w:ascii="Arial" w:hAnsi="Arial" w:cs="Arial"/>
        </w:rPr>
        <w:t>Cth</w:t>
      </w:r>
      <w:proofErr w:type="spellEnd"/>
      <w:r w:rsidR="009B0719" w:rsidRPr="004241FF">
        <w:rPr>
          <w:rFonts w:ascii="Arial" w:hAnsi="Arial" w:cs="Arial"/>
        </w:rPr>
        <w:t xml:space="preserve">); </w:t>
      </w:r>
      <w:r w:rsidR="0036690F" w:rsidRPr="003C62E4">
        <w:rPr>
          <w:rFonts w:ascii="Arial" w:hAnsi="Arial" w:cs="Arial"/>
          <w:i/>
          <w:iCs/>
        </w:rPr>
        <w:t>Foreign Acquisitions and Takeovers Act 1975</w:t>
      </w:r>
      <w:r w:rsidR="0036690F" w:rsidRPr="007561A0">
        <w:rPr>
          <w:rFonts w:ascii="Arial" w:hAnsi="Arial" w:cs="Arial"/>
        </w:rPr>
        <w:t xml:space="preserve"> (</w:t>
      </w:r>
      <w:proofErr w:type="spellStart"/>
      <w:r w:rsidR="0036690F" w:rsidRPr="007561A0">
        <w:rPr>
          <w:rFonts w:ascii="Arial" w:hAnsi="Arial" w:cs="Arial"/>
        </w:rPr>
        <w:t>Cth</w:t>
      </w:r>
      <w:proofErr w:type="spellEnd"/>
      <w:r w:rsidR="0036690F" w:rsidRPr="007561A0">
        <w:rPr>
          <w:rFonts w:ascii="Arial" w:hAnsi="Arial" w:cs="Arial"/>
        </w:rPr>
        <w:t xml:space="preserve">); </w:t>
      </w:r>
      <w:r w:rsidR="0036690F" w:rsidRPr="003C62E4">
        <w:rPr>
          <w:rFonts w:ascii="Arial" w:hAnsi="Arial" w:cs="Arial"/>
          <w:i/>
          <w:iCs/>
        </w:rPr>
        <w:t>Foreign Acquisitions and Takeovers Regulation 2015</w:t>
      </w:r>
      <w:r w:rsidR="0036690F" w:rsidRPr="007561A0">
        <w:rPr>
          <w:rFonts w:ascii="Arial" w:hAnsi="Arial" w:cs="Arial"/>
        </w:rPr>
        <w:t xml:space="preserve"> (</w:t>
      </w:r>
      <w:proofErr w:type="spellStart"/>
      <w:r w:rsidR="0036690F" w:rsidRPr="007561A0">
        <w:rPr>
          <w:rFonts w:ascii="Arial" w:hAnsi="Arial" w:cs="Arial"/>
        </w:rPr>
        <w:t>Cth</w:t>
      </w:r>
      <w:proofErr w:type="spellEnd"/>
      <w:r w:rsidR="0036690F" w:rsidRPr="007561A0">
        <w:rPr>
          <w:rFonts w:ascii="Arial" w:hAnsi="Arial" w:cs="Arial"/>
        </w:rPr>
        <w:t xml:space="preserve">); </w:t>
      </w:r>
      <w:r w:rsidR="0036690F" w:rsidRPr="003C62E4">
        <w:rPr>
          <w:rFonts w:ascii="Arial" w:hAnsi="Arial" w:cs="Arial"/>
          <w:i/>
          <w:iCs/>
        </w:rPr>
        <w:t>Foreign Acquisitions and Takeovers Fees Imposition Act 2015</w:t>
      </w:r>
      <w:r w:rsidR="0036690F" w:rsidRPr="007561A0">
        <w:rPr>
          <w:rFonts w:ascii="Arial" w:hAnsi="Arial" w:cs="Arial"/>
        </w:rPr>
        <w:t xml:space="preserve"> (</w:t>
      </w:r>
      <w:proofErr w:type="spellStart"/>
      <w:r w:rsidR="0036690F" w:rsidRPr="007561A0">
        <w:rPr>
          <w:rFonts w:ascii="Arial" w:hAnsi="Arial" w:cs="Arial"/>
        </w:rPr>
        <w:t>Cth</w:t>
      </w:r>
      <w:proofErr w:type="spellEnd"/>
      <w:r w:rsidR="0036690F" w:rsidRPr="007561A0">
        <w:rPr>
          <w:rFonts w:ascii="Arial" w:hAnsi="Arial" w:cs="Arial"/>
        </w:rPr>
        <w:t xml:space="preserve">); </w:t>
      </w:r>
      <w:r w:rsidR="0036690F" w:rsidRPr="003C62E4">
        <w:rPr>
          <w:rFonts w:ascii="Arial" w:hAnsi="Arial" w:cs="Arial"/>
          <w:i/>
          <w:iCs/>
        </w:rPr>
        <w:t>Foreign Acquisitions and Takeovers Fees Imposition Regulation 2020</w:t>
      </w:r>
      <w:r w:rsidR="0036690F" w:rsidRPr="007561A0">
        <w:rPr>
          <w:rFonts w:ascii="Arial" w:hAnsi="Arial" w:cs="Arial"/>
        </w:rPr>
        <w:t xml:space="preserve"> (</w:t>
      </w:r>
      <w:proofErr w:type="spellStart"/>
      <w:r w:rsidR="0036690F" w:rsidRPr="007561A0">
        <w:rPr>
          <w:rFonts w:ascii="Arial" w:hAnsi="Arial" w:cs="Arial"/>
        </w:rPr>
        <w:t>Cth</w:t>
      </w:r>
      <w:proofErr w:type="spellEnd"/>
      <w:r w:rsidR="0036690F" w:rsidRPr="007561A0">
        <w:rPr>
          <w:rFonts w:ascii="Arial" w:hAnsi="Arial" w:cs="Arial"/>
        </w:rPr>
        <w:t>); and Ministerial Statements and Guidance Notes as statements of policy</w:t>
      </w:r>
      <w:r w:rsidR="007A4337" w:rsidRPr="007561A0">
        <w:rPr>
          <w:rFonts w:ascii="Arial" w:hAnsi="Arial" w:cs="Arial"/>
        </w:rPr>
        <w:t xml:space="preserve"> and any other legislation or regulations applicable to </w:t>
      </w:r>
      <w:r w:rsidR="00C86E27" w:rsidRPr="007561A0">
        <w:rPr>
          <w:rFonts w:ascii="Arial" w:hAnsi="Arial" w:cs="Arial"/>
        </w:rPr>
        <w:t>the Foreign Investment Framework</w:t>
      </w:r>
      <w:r w:rsidR="00DA3BB8" w:rsidRPr="007561A0">
        <w:rPr>
          <w:rFonts w:ascii="Arial" w:hAnsi="Arial" w:cs="Arial"/>
        </w:rPr>
        <w:t xml:space="preserve">. </w:t>
      </w:r>
      <w:r w:rsidR="00072517" w:rsidRPr="007561A0">
        <w:rPr>
          <w:rFonts w:ascii="Arial" w:hAnsi="Arial" w:cs="Arial"/>
        </w:rPr>
        <w:t>Any such measure</w:t>
      </w:r>
      <w:r w:rsidR="000C4EAA" w:rsidRPr="007561A0">
        <w:rPr>
          <w:rFonts w:ascii="Arial" w:hAnsi="Arial" w:cs="Arial"/>
        </w:rPr>
        <w:t xml:space="preserve"> adopted or maintained by Australia</w:t>
      </w:r>
      <w:r w:rsidR="00072517" w:rsidRPr="007561A0">
        <w:rPr>
          <w:rFonts w:ascii="Arial" w:hAnsi="Arial" w:cs="Arial"/>
        </w:rPr>
        <w:t xml:space="preserve"> </w:t>
      </w:r>
      <w:r w:rsidR="00AC4413" w:rsidRPr="004241FF">
        <w:rPr>
          <w:rFonts w:ascii="Arial" w:hAnsi="Arial" w:cs="Arial"/>
        </w:rPr>
        <w:t xml:space="preserve">and any decisions or requirements </w:t>
      </w:r>
      <w:r w:rsidR="00DF12BA" w:rsidRPr="007561A0">
        <w:rPr>
          <w:rFonts w:ascii="Arial" w:hAnsi="Arial" w:cs="Arial"/>
        </w:rPr>
        <w:t xml:space="preserve">made </w:t>
      </w:r>
      <w:r w:rsidR="00E31936" w:rsidRPr="007561A0">
        <w:rPr>
          <w:rFonts w:ascii="Arial" w:hAnsi="Arial" w:cs="Arial"/>
        </w:rPr>
        <w:t>pursuant to</w:t>
      </w:r>
      <w:r w:rsidR="00D15722" w:rsidRPr="007561A0">
        <w:rPr>
          <w:rFonts w:ascii="Arial" w:hAnsi="Arial" w:cs="Arial"/>
        </w:rPr>
        <w:t xml:space="preserve"> </w:t>
      </w:r>
      <w:r w:rsidR="00AC4413" w:rsidRPr="004241FF">
        <w:rPr>
          <w:rFonts w:ascii="Arial" w:hAnsi="Arial" w:cs="Arial"/>
        </w:rPr>
        <w:t>the Foreign Investment Framework </w:t>
      </w:r>
      <w:r w:rsidR="0036690F" w:rsidRPr="007561A0">
        <w:rPr>
          <w:rFonts w:ascii="Arial" w:hAnsi="Arial" w:cs="Arial"/>
        </w:rPr>
        <w:t xml:space="preserve">shall not be subject to dispute settlement under </w:t>
      </w:r>
      <w:r w:rsidR="00C65699">
        <w:rPr>
          <w:rFonts w:ascii="Arial" w:hAnsi="Arial" w:cs="Arial"/>
        </w:rPr>
        <w:t>Chapter</w:t>
      </w:r>
      <w:r w:rsidR="00C65699" w:rsidRPr="007561A0">
        <w:rPr>
          <w:rFonts w:ascii="Arial" w:hAnsi="Arial" w:cs="Arial"/>
        </w:rPr>
        <w:t xml:space="preserve"> </w:t>
      </w:r>
      <w:r w:rsidR="008924B1">
        <w:rPr>
          <w:rFonts w:ascii="Arial" w:hAnsi="Arial" w:cs="Arial"/>
        </w:rPr>
        <w:t>25</w:t>
      </w:r>
      <w:r w:rsidR="0036690F" w:rsidRPr="007561A0">
        <w:rPr>
          <w:rFonts w:ascii="Arial" w:hAnsi="Arial" w:cs="Arial"/>
        </w:rPr>
        <w:t xml:space="preserve"> (Dispute Settlement).</w:t>
      </w:r>
    </w:p>
    <w:p w14:paraId="2DEAB6F1" w14:textId="77777777" w:rsidR="00244BF9" w:rsidRDefault="00244BF9" w:rsidP="003C62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bookmarkEnd w:id="0"/>
    <w:p w14:paraId="5D1D12B1" w14:textId="08A62279" w:rsidR="00244BF9" w:rsidRDefault="00BE02FB" w:rsidP="00673EA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E02FB">
        <w:rPr>
          <w:rFonts w:ascii="Arial" w:hAnsi="Arial" w:cs="Arial"/>
          <w:b/>
          <w:bCs/>
        </w:rPr>
        <w:t>A</w:t>
      </w:r>
      <w:r w:rsidR="00244BF9">
        <w:rPr>
          <w:rFonts w:ascii="Arial" w:hAnsi="Arial" w:cs="Arial"/>
          <w:b/>
          <w:bCs/>
        </w:rPr>
        <w:t xml:space="preserve">NNEX </w:t>
      </w:r>
      <w:r w:rsidR="00E22662">
        <w:rPr>
          <w:rFonts w:ascii="Arial" w:hAnsi="Arial" w:cs="Arial"/>
          <w:b/>
          <w:bCs/>
        </w:rPr>
        <w:t>9C</w:t>
      </w:r>
    </w:p>
    <w:p w14:paraId="26F54AC5" w14:textId="176A7383" w:rsidR="00E22662" w:rsidRDefault="00E22662" w:rsidP="00673EA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91DE0A" w14:textId="743813FA" w:rsidR="00E22662" w:rsidRDefault="00E22662" w:rsidP="00673EA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</w:t>
      </w:r>
    </w:p>
    <w:p w14:paraId="525E9D49" w14:textId="77777777" w:rsidR="00E22662" w:rsidRDefault="00E22662" w:rsidP="003C62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F630291" w14:textId="25E4AAC4" w:rsidR="00244BF9" w:rsidRDefault="00244BF9" w:rsidP="00673EA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FOREIGN INVEST</w:t>
      </w:r>
      <w:r w:rsidR="00E22662"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</w:rPr>
        <w:t xml:space="preserve"> FRAMEWORK </w:t>
      </w:r>
      <w:r w:rsidR="004C3359">
        <w:rPr>
          <w:rFonts w:ascii="Arial" w:hAnsi="Arial" w:cs="Arial"/>
          <w:b/>
          <w:bCs/>
        </w:rPr>
        <w:t xml:space="preserve">FOR THE UNITED ARAB EMIRATES </w:t>
      </w:r>
    </w:p>
    <w:p w14:paraId="50A4339B" w14:textId="77777777" w:rsidR="00E22662" w:rsidRDefault="00E22662" w:rsidP="00673EA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28EE23" w14:textId="77777777" w:rsidR="00E22662" w:rsidRDefault="00E22662" w:rsidP="003C62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664E97" w14:textId="6162E5DC" w:rsidR="007C07C0" w:rsidRPr="00E408B9" w:rsidRDefault="00BE02FB" w:rsidP="003C62E4">
      <w:pPr>
        <w:spacing w:after="0" w:line="240" w:lineRule="auto"/>
        <w:jc w:val="both"/>
        <w:rPr>
          <w:rFonts w:ascii="Arial" w:hAnsi="Arial" w:cs="Arial"/>
        </w:rPr>
      </w:pPr>
      <w:r w:rsidRPr="00BE02FB">
        <w:rPr>
          <w:rFonts w:ascii="Arial" w:hAnsi="Arial" w:cs="Arial"/>
        </w:rPr>
        <w:t xml:space="preserve">The UAE reserves the right to adopt or maintain any measure with respect to investors and investments in the UAE, including but not limited to </w:t>
      </w:r>
      <w:r w:rsidR="0099278D">
        <w:rPr>
          <w:rFonts w:ascii="Arial" w:hAnsi="Arial" w:cs="Arial"/>
        </w:rPr>
        <w:t>measures</w:t>
      </w:r>
      <w:r w:rsidRPr="00BE02FB">
        <w:rPr>
          <w:rFonts w:ascii="Arial" w:hAnsi="Arial" w:cs="Arial"/>
        </w:rPr>
        <w:t xml:space="preserve"> related to</w:t>
      </w:r>
      <w:r w:rsidR="0099278D">
        <w:rPr>
          <w:rFonts w:ascii="Arial" w:hAnsi="Arial" w:cs="Arial"/>
        </w:rPr>
        <w:t>, and decisions or requirements made pursuant to</w:t>
      </w:r>
      <w:r w:rsidRPr="00BE02FB">
        <w:rPr>
          <w:rFonts w:ascii="Arial" w:hAnsi="Arial" w:cs="Arial"/>
        </w:rPr>
        <w:t xml:space="preserve"> Cabinet Resolution No. (55) of 2021, </w:t>
      </w:r>
      <w:r w:rsidR="00FC0D9F">
        <w:rPr>
          <w:rFonts w:ascii="Arial" w:hAnsi="Arial" w:cs="Arial"/>
        </w:rPr>
        <w:t>a</w:t>
      </w:r>
      <w:r w:rsidR="00FC0D9F" w:rsidRPr="00FC0D9F">
        <w:rPr>
          <w:rFonts w:ascii="Arial" w:hAnsi="Arial" w:cs="Arial"/>
        </w:rPr>
        <w:t>s amended from time to time, or any successor legislation</w:t>
      </w:r>
      <w:r w:rsidR="009E0786">
        <w:rPr>
          <w:rFonts w:ascii="Arial" w:hAnsi="Arial" w:cs="Arial"/>
        </w:rPr>
        <w:t xml:space="preserve">, </w:t>
      </w:r>
      <w:r w:rsidRPr="00BE02FB">
        <w:rPr>
          <w:rFonts w:ascii="Arial" w:hAnsi="Arial" w:cs="Arial"/>
        </w:rPr>
        <w:t>Federal Decree Law No. (32) of 2021</w:t>
      </w:r>
      <w:r w:rsidR="00FC0D9F" w:rsidRPr="00FC0D9F">
        <w:rPr>
          <w:rFonts w:ascii="Arial" w:hAnsi="Arial" w:cs="Arial"/>
        </w:rPr>
        <w:t xml:space="preserve"> </w:t>
      </w:r>
      <w:r w:rsidR="00FC0D9F" w:rsidRPr="00BE02FB">
        <w:rPr>
          <w:rFonts w:ascii="Arial" w:hAnsi="Arial" w:cs="Arial"/>
        </w:rPr>
        <w:t>on Commercial Companies</w:t>
      </w:r>
      <w:r w:rsidR="00FC0D9F">
        <w:rPr>
          <w:rFonts w:ascii="Arial" w:hAnsi="Arial" w:cs="Arial"/>
        </w:rPr>
        <w:t>, a</w:t>
      </w:r>
      <w:r w:rsidR="00FC0D9F" w:rsidRPr="00FC0D9F">
        <w:rPr>
          <w:rFonts w:ascii="Arial" w:hAnsi="Arial" w:cs="Arial"/>
        </w:rPr>
        <w:t>s amended from time to time, or any successor legislation</w:t>
      </w:r>
      <w:r w:rsidRPr="00BE02FB">
        <w:rPr>
          <w:rFonts w:ascii="Arial" w:hAnsi="Arial" w:cs="Arial"/>
        </w:rPr>
        <w:t xml:space="preserve">, Ministerial </w:t>
      </w:r>
      <w:r w:rsidR="00011499">
        <w:rPr>
          <w:rFonts w:ascii="Arial" w:hAnsi="Arial" w:cs="Arial"/>
        </w:rPr>
        <w:t>Resolutions</w:t>
      </w:r>
      <w:r w:rsidRPr="00BE02FB">
        <w:rPr>
          <w:rFonts w:ascii="Arial" w:hAnsi="Arial" w:cs="Arial"/>
        </w:rPr>
        <w:t>, Guidance Notes, statements of policy, and any other legislation or regulations applicable to foreign investments. Any</w:t>
      </w:r>
      <w:r w:rsidR="00316A1E">
        <w:rPr>
          <w:rFonts w:ascii="Arial" w:hAnsi="Arial" w:cs="Arial"/>
        </w:rPr>
        <w:t xml:space="preserve"> such</w:t>
      </w:r>
      <w:r w:rsidRPr="00BE02FB">
        <w:rPr>
          <w:rFonts w:ascii="Arial" w:hAnsi="Arial" w:cs="Arial"/>
        </w:rPr>
        <w:t xml:space="preserve"> measure</w:t>
      </w:r>
      <w:r w:rsidR="001C2392">
        <w:rPr>
          <w:rFonts w:ascii="Arial" w:hAnsi="Arial" w:cs="Arial"/>
        </w:rPr>
        <w:t xml:space="preserve"> or decision or requirement</w:t>
      </w:r>
      <w:r w:rsidRPr="00BE02FB">
        <w:rPr>
          <w:rFonts w:ascii="Arial" w:hAnsi="Arial" w:cs="Arial"/>
        </w:rPr>
        <w:t xml:space="preserve"> adopted or maintained by the UAE shall not be subject to dispute settlement under </w:t>
      </w:r>
      <w:r w:rsidR="00C65699">
        <w:rPr>
          <w:rFonts w:ascii="Arial" w:hAnsi="Arial" w:cs="Arial"/>
        </w:rPr>
        <w:t>Chapter</w:t>
      </w:r>
      <w:r w:rsidR="00C65699" w:rsidRPr="00BE02FB">
        <w:rPr>
          <w:rFonts w:ascii="Arial" w:hAnsi="Arial" w:cs="Arial"/>
        </w:rPr>
        <w:t xml:space="preserve"> </w:t>
      </w:r>
      <w:r w:rsidR="00DC4FB0">
        <w:rPr>
          <w:rFonts w:ascii="Arial" w:hAnsi="Arial" w:cs="Arial"/>
        </w:rPr>
        <w:t xml:space="preserve">25 </w:t>
      </w:r>
      <w:r w:rsidRPr="00BE02FB">
        <w:rPr>
          <w:rFonts w:ascii="Arial" w:hAnsi="Arial" w:cs="Arial"/>
        </w:rPr>
        <w:t>(Dispute Settlement).</w:t>
      </w:r>
    </w:p>
    <w:sectPr w:rsidR="007C07C0" w:rsidRPr="00E408B9" w:rsidSect="003C62E4">
      <w:pgSz w:w="12240" w:h="15840"/>
      <w:pgMar w:top="1440" w:right="1440" w:bottom="1440" w:left="1440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F925" w14:textId="77777777" w:rsidR="002311FA" w:rsidRDefault="002311FA" w:rsidP="0036690F">
      <w:pPr>
        <w:spacing w:after="0" w:line="240" w:lineRule="auto"/>
      </w:pPr>
      <w:r>
        <w:separator/>
      </w:r>
    </w:p>
  </w:endnote>
  <w:endnote w:type="continuationSeparator" w:id="0">
    <w:p w14:paraId="52A69E4F" w14:textId="77777777" w:rsidR="002311FA" w:rsidRDefault="002311FA" w:rsidP="0036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C703" w14:textId="77777777" w:rsidR="002311FA" w:rsidRDefault="002311FA" w:rsidP="0036690F">
      <w:pPr>
        <w:spacing w:after="0" w:line="240" w:lineRule="auto"/>
      </w:pPr>
      <w:r>
        <w:separator/>
      </w:r>
    </w:p>
  </w:footnote>
  <w:footnote w:type="continuationSeparator" w:id="0">
    <w:p w14:paraId="3ADAC92B" w14:textId="77777777" w:rsidR="002311FA" w:rsidRDefault="002311FA" w:rsidP="0036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79294E"/>
    <w:rsid w:val="00001AFD"/>
    <w:rsid w:val="0000481F"/>
    <w:rsid w:val="00011499"/>
    <w:rsid w:val="000240E5"/>
    <w:rsid w:val="000558A7"/>
    <w:rsid w:val="00072517"/>
    <w:rsid w:val="00072C62"/>
    <w:rsid w:val="00075ABB"/>
    <w:rsid w:val="00075E01"/>
    <w:rsid w:val="00076097"/>
    <w:rsid w:val="00082B00"/>
    <w:rsid w:val="000C4EAA"/>
    <w:rsid w:val="000E42F9"/>
    <w:rsid w:val="000E736D"/>
    <w:rsid w:val="0017103E"/>
    <w:rsid w:val="00177A70"/>
    <w:rsid w:val="00196FD0"/>
    <w:rsid w:val="00197DBF"/>
    <w:rsid w:val="001C2392"/>
    <w:rsid w:val="002311FA"/>
    <w:rsid w:val="00244BF9"/>
    <w:rsid w:val="0024582D"/>
    <w:rsid w:val="00316A1E"/>
    <w:rsid w:val="00343CA0"/>
    <w:rsid w:val="0036690F"/>
    <w:rsid w:val="003A3A67"/>
    <w:rsid w:val="003C62E4"/>
    <w:rsid w:val="003D5423"/>
    <w:rsid w:val="004241FF"/>
    <w:rsid w:val="004345D0"/>
    <w:rsid w:val="00440CD7"/>
    <w:rsid w:val="00450898"/>
    <w:rsid w:val="00472C9B"/>
    <w:rsid w:val="004A1883"/>
    <w:rsid w:val="004B08A5"/>
    <w:rsid w:val="004B39BF"/>
    <w:rsid w:val="004B455A"/>
    <w:rsid w:val="004C3359"/>
    <w:rsid w:val="0050307C"/>
    <w:rsid w:val="00584B77"/>
    <w:rsid w:val="005A6CB4"/>
    <w:rsid w:val="005C2F8C"/>
    <w:rsid w:val="005D31F4"/>
    <w:rsid w:val="00634229"/>
    <w:rsid w:val="00636E66"/>
    <w:rsid w:val="006704C4"/>
    <w:rsid w:val="00673EAC"/>
    <w:rsid w:val="0069792D"/>
    <w:rsid w:val="006D74ED"/>
    <w:rsid w:val="00707FE8"/>
    <w:rsid w:val="00725562"/>
    <w:rsid w:val="00740102"/>
    <w:rsid w:val="007561A0"/>
    <w:rsid w:val="007A4337"/>
    <w:rsid w:val="007C07C0"/>
    <w:rsid w:val="0083353D"/>
    <w:rsid w:val="0083373E"/>
    <w:rsid w:val="0083696F"/>
    <w:rsid w:val="008924B1"/>
    <w:rsid w:val="008A7376"/>
    <w:rsid w:val="008C4D2B"/>
    <w:rsid w:val="00935873"/>
    <w:rsid w:val="00956BD7"/>
    <w:rsid w:val="0099278D"/>
    <w:rsid w:val="009B0719"/>
    <w:rsid w:val="009B46D9"/>
    <w:rsid w:val="009B4B16"/>
    <w:rsid w:val="009E0786"/>
    <w:rsid w:val="009E4795"/>
    <w:rsid w:val="009F36D6"/>
    <w:rsid w:val="009F563A"/>
    <w:rsid w:val="00A071D3"/>
    <w:rsid w:val="00AC4413"/>
    <w:rsid w:val="00B051E5"/>
    <w:rsid w:val="00B26B4A"/>
    <w:rsid w:val="00B4055D"/>
    <w:rsid w:val="00B52E84"/>
    <w:rsid w:val="00B54532"/>
    <w:rsid w:val="00B96670"/>
    <w:rsid w:val="00BC0453"/>
    <w:rsid w:val="00BE02FB"/>
    <w:rsid w:val="00BE774E"/>
    <w:rsid w:val="00C55F25"/>
    <w:rsid w:val="00C65699"/>
    <w:rsid w:val="00C85DF9"/>
    <w:rsid w:val="00C86E27"/>
    <w:rsid w:val="00CA68CE"/>
    <w:rsid w:val="00CA741A"/>
    <w:rsid w:val="00CD6E18"/>
    <w:rsid w:val="00D130BE"/>
    <w:rsid w:val="00D15722"/>
    <w:rsid w:val="00D23C31"/>
    <w:rsid w:val="00DA3BB8"/>
    <w:rsid w:val="00DC4FB0"/>
    <w:rsid w:val="00DF12BA"/>
    <w:rsid w:val="00E22662"/>
    <w:rsid w:val="00E31936"/>
    <w:rsid w:val="00E408B9"/>
    <w:rsid w:val="00E469BA"/>
    <w:rsid w:val="00EC2316"/>
    <w:rsid w:val="00EC37A1"/>
    <w:rsid w:val="00EE3E01"/>
    <w:rsid w:val="00EE508A"/>
    <w:rsid w:val="00EF0AE9"/>
    <w:rsid w:val="00EF6729"/>
    <w:rsid w:val="00F11955"/>
    <w:rsid w:val="00F5142C"/>
    <w:rsid w:val="00F769BA"/>
    <w:rsid w:val="00FA6A4E"/>
    <w:rsid w:val="00FB68C7"/>
    <w:rsid w:val="00FC0D9F"/>
    <w:rsid w:val="00FC5BF5"/>
    <w:rsid w:val="00FF3099"/>
    <w:rsid w:val="00FF76E9"/>
    <w:rsid w:val="3D79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D4048"/>
  <w15:chartTrackingRefBased/>
  <w15:docId w15:val="{05CC63C5-8711-4397-80D9-C6E833F5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A5"/>
  </w:style>
  <w:style w:type="paragraph" w:styleId="Footer">
    <w:name w:val="footer"/>
    <w:basedOn w:val="Normal"/>
    <w:link w:val="FooterChar"/>
    <w:uiPriority w:val="99"/>
    <w:unhideWhenUsed/>
    <w:rsid w:val="004B0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A5"/>
  </w:style>
  <w:style w:type="paragraph" w:styleId="Revision">
    <w:name w:val="Revision"/>
    <w:hidden/>
    <w:uiPriority w:val="99"/>
    <w:semiHidden/>
    <w:rsid w:val="009F563A"/>
    <w:pPr>
      <w:spacing w:after="0" w:line="240" w:lineRule="auto"/>
    </w:pPr>
  </w:style>
  <w:style w:type="paragraph" w:styleId="FootnoteText">
    <w:name w:val="footnote text"/>
    <w:aliases w:val="Final Footnote Text,Footnote Text 2,fn,Footnotes,ft,fn cafc,Footnote ak,fn Char,footnote text Char,Footnotes Char,Footnote ak Char,footnote citation,Footnotes Char Char,Footnote Text Char Char,fn Char Char,footnote text Char Char Char Ch"/>
    <w:basedOn w:val="Normal"/>
    <w:link w:val="FootnoteTextChar"/>
    <w:qFormat/>
    <w:rsid w:val="00FB68C7"/>
    <w:pPr>
      <w:spacing w:after="240" w:line="240" w:lineRule="auto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FootnoteTextChar">
    <w:name w:val="Footnote Text Char"/>
    <w:aliases w:val="Final Footnote Text Char,Footnote Text 2 Char,fn Char1,Footnotes Char1,ft Char,fn cafc Char,Footnote ak Char1,fn Char Char1,footnote text Char Char,Footnotes Char Char1,Footnote ak Char Char,footnote citation Char,fn Char Char Char"/>
    <w:basedOn w:val="DefaultParagraphFont"/>
    <w:link w:val="FootnoteText"/>
    <w:rsid w:val="00FB68C7"/>
    <w:rPr>
      <w:rFonts w:ascii="Arial" w:eastAsia="Calibri" w:hAnsi="Arial" w:cs="Arial"/>
      <w:sz w:val="20"/>
      <w:szCs w:val="20"/>
      <w:lang w:val="en-GB" w:eastAsia="en-US"/>
    </w:rPr>
  </w:style>
  <w:style w:type="character" w:styleId="FootnoteReference">
    <w:name w:val="footnote reference"/>
    <w:aliases w:val="Ref,de nota al pie,fr,註腳內容,de nota al pie + (Asian) MS Mincho,11 pt,Footnote Reference1,Ref1,de nota al pie1,BVI fnr,(Footnote Reference),Footnote Reference/"/>
    <w:uiPriority w:val="99"/>
    <w:qFormat/>
    <w:rsid w:val="00FB68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3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07C"/>
    <w:rPr>
      <w:b/>
      <w:bCs/>
      <w:sz w:val="20"/>
      <w:szCs w:val="20"/>
    </w:rPr>
  </w:style>
  <w:style w:type="character" w:customStyle="1" w:styleId="s7">
    <w:name w:val="s7"/>
    <w:basedOn w:val="DefaultParagraphFont"/>
    <w:rsid w:val="006D74ED"/>
  </w:style>
  <w:style w:type="paragraph" w:styleId="BalloonText">
    <w:name w:val="Balloon Text"/>
    <w:basedOn w:val="Normal"/>
    <w:link w:val="BalloonTextChar"/>
    <w:uiPriority w:val="99"/>
    <w:semiHidden/>
    <w:unhideWhenUsed/>
    <w:rsid w:val="00F11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F5250-AEF2-4731-93E2-3BF9C8089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C0D6B-F019-47E3-9612-701900240A6E}"/>
</file>

<file path=customXml/itemProps3.xml><?xml version="1.0" encoding="utf-8"?>
<ds:datastoreItem xmlns:ds="http://schemas.openxmlformats.org/officeDocument/2006/customXml" ds:itemID="{46F63A9C-C3C3-480B-8F5B-262E42A8E9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1523</Characters>
  <Application>Microsoft Office Word</Application>
  <DocSecurity>0</DocSecurity>
  <Lines>36</Lines>
  <Paragraphs>8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Chapter 9 – Annex 9c - Foreign Investment Framework Aust UAE</dc:title>
  <dc:creator>DFAT</dc:creator>
  <cp:keywords>[SEC=OFFICIAL:Sensitive]</cp:keywords>
  <cp:lastModifiedBy>Australia</cp:lastModifiedBy>
  <cp:revision>3</cp:revision>
  <cp:lastPrinted>1899-12-31T20:00:00Z</cp:lastPrinted>
  <dcterms:created xsi:type="dcterms:W3CDTF">2024-09-22T23:56:00Z</dcterms:created>
  <dcterms:modified xsi:type="dcterms:W3CDTF">2024-09-22T23:56:00Z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0x010100A1DDFAC6AB8B644A99DC8F89F51DDD4D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HMAC">
    <vt:lpwstr>v=2022.1;a=SHA256;h=39116816FEA13B5F00862E7B5F89579C1B92971F1CB17831DEF46952DF86FD81</vt:lpwstr>
  </property>
  <property fmtid="{D5CDD505-2E9C-101B-9397-08002B2CF9AE}" pid="8" name="PM_Qualifier">
    <vt:lpwstr/>
  </property>
  <property fmtid="{D5CDD505-2E9C-101B-9397-08002B2CF9AE}" pid="9" name="PM_SecurityClassification">
    <vt:lpwstr>OFFICIAL:Sensitive</vt:lpwstr>
  </property>
  <property fmtid="{D5CDD505-2E9C-101B-9397-08002B2CF9AE}" pid="10" name="PM_ProtectiveMarkingValue_Header">
    <vt:lpwstr>OFFICIAL: Sensitive</vt:lpwstr>
  </property>
  <property fmtid="{D5CDD505-2E9C-101B-9397-08002B2CF9AE}" pid="11" name="PM_OriginationTimeStamp">
    <vt:lpwstr>2024-09-06T05:09:27Z</vt:lpwstr>
  </property>
  <property fmtid="{D5CDD505-2E9C-101B-9397-08002B2CF9AE}" pid="12" name="PM_Markers">
    <vt:lpwstr/>
  </property>
  <property fmtid="{D5CDD505-2E9C-101B-9397-08002B2CF9AE}" pid="13" name="PM_InsertionValue">
    <vt:lpwstr>OFFICIAL: Sensitive</vt:lpwstr>
  </property>
  <property fmtid="{D5CDD505-2E9C-101B-9397-08002B2CF9AE}" pid="14" name="PM_Originator_Hash_SHA1">
    <vt:lpwstr>A759D2A4D60BD60F3C89BC67838AFB9A97594EAA</vt:lpwstr>
  </property>
  <property fmtid="{D5CDD505-2E9C-101B-9397-08002B2CF9AE}" pid="15" name="PM_DisplayValueSecClassificationWithQualifier">
    <vt:lpwstr>OFFICIAL: Sensitive</vt:lpwstr>
  </property>
  <property fmtid="{D5CDD505-2E9C-101B-9397-08002B2CF9AE}" pid="16" name="PM_Originating_FileId">
    <vt:lpwstr>4E67E6BBB97042CF86B9EA3A58A5A4EE</vt:lpwstr>
  </property>
  <property fmtid="{D5CDD505-2E9C-101B-9397-08002B2CF9AE}" pid="17" name="PM_ProtectiveMarkingValue_Footer">
    <vt:lpwstr>OFFICIAL: Sensitive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Display">
    <vt:lpwstr>OFFICIAL: Sensitive</vt:lpwstr>
  </property>
  <property fmtid="{D5CDD505-2E9C-101B-9397-08002B2CF9AE}" pid="21" name="PM_OriginatorUserAccountName_SHA256">
    <vt:lpwstr>07D897C3FCA43C7E3BEF67B46CFBA32AC89A6D58B3774986443131D59DFC3EB4</vt:lpwstr>
  </property>
  <property fmtid="{D5CDD505-2E9C-101B-9397-08002B2CF9AE}" pid="22" name="PM_OriginatorDomainName_SHA256">
    <vt:lpwstr>6F3591835F3B2A8A025B00B5BA6418010DA3A17C9C26EA9C049FFD28039489A2</vt:lpwstr>
  </property>
  <property fmtid="{D5CDD505-2E9C-101B-9397-08002B2CF9AE}" pid="23" name="PMUuid">
    <vt:lpwstr>v=2022.2;d=gov.au;g=ABA70C08-925C-5FA3-8765-3178156983AC</vt:lpwstr>
  </property>
  <property fmtid="{D5CDD505-2E9C-101B-9397-08002B2CF9AE}" pid="24" name="PM_Hash_Version">
    <vt:lpwstr>2022.1</vt:lpwstr>
  </property>
  <property fmtid="{D5CDD505-2E9C-101B-9397-08002B2CF9AE}" pid="25" name="PM_Hash_Salt_Prev">
    <vt:lpwstr>1C8A35C19AD3DC506ECB3F136879209C</vt:lpwstr>
  </property>
  <property fmtid="{D5CDD505-2E9C-101B-9397-08002B2CF9AE}" pid="26" name="PM_Hash_Salt">
    <vt:lpwstr>1286B2CDD34AECAA47C9BC2BAC3D6DB1</vt:lpwstr>
  </property>
  <property fmtid="{D5CDD505-2E9C-101B-9397-08002B2CF9AE}" pid="27" name="PM_Hash_SHA1">
    <vt:lpwstr>CFDD17F405F6CE989AEAFA2B82B79CC9BA6F996B</vt:lpwstr>
  </property>
  <property fmtid="{D5CDD505-2E9C-101B-9397-08002B2CF9AE}" pid="28" name="PM_SecurityClassification_Prev">
    <vt:lpwstr>OFFICIAL:Sensitive</vt:lpwstr>
  </property>
  <property fmtid="{D5CDD505-2E9C-101B-9397-08002B2CF9AE}" pid="29" name="PM_Qualifier_Prev">
    <vt:lpwstr/>
  </property>
  <property fmtid="{D5CDD505-2E9C-101B-9397-08002B2CF9AE}" pid="30" name="GrammarlyDocumentId">
    <vt:lpwstr>f12a8b4402f3f169dcbc6441f2065c10b0f31b4fa8006e1907f32aa9e8219325</vt:lpwstr>
  </property>
</Properties>
</file>