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04E3F" w14:textId="3C671806" w:rsidR="000454B3" w:rsidRDefault="000454B3" w:rsidP="00800225">
      <w:pPr>
        <w:pStyle w:val="Title"/>
        <w:snapToGrid w:val="0"/>
        <w:spacing w:before="0" w:after="0"/>
        <w:rPr>
          <w:rFonts w:ascii="Arial" w:hAnsi="Arial" w:cs="Arial"/>
        </w:rPr>
      </w:pPr>
      <w:r w:rsidRPr="0045637E">
        <w:rPr>
          <w:rFonts w:ascii="Arial" w:hAnsi="Arial" w:cs="Arial"/>
        </w:rPr>
        <w:t>CHAPTER 14</w:t>
      </w:r>
    </w:p>
    <w:p w14:paraId="43A7DAE9" w14:textId="77777777" w:rsidR="000454B3" w:rsidRDefault="000454B3" w:rsidP="00800225">
      <w:pPr>
        <w:pStyle w:val="BodyText"/>
        <w:spacing w:after="0"/>
      </w:pPr>
    </w:p>
    <w:p w14:paraId="3ABB5449" w14:textId="1D31DEB5" w:rsidR="000454B3" w:rsidRPr="00BC5B46" w:rsidRDefault="00BC5B46" w:rsidP="00800225">
      <w:pPr>
        <w:pStyle w:val="BodyText"/>
        <w:spacing w:after="0"/>
        <w:jc w:val="center"/>
        <w:rPr>
          <w:rFonts w:ascii="Arial" w:hAnsi="Arial" w:cs="Arial"/>
          <w:b/>
          <w:bCs/>
        </w:rPr>
      </w:pPr>
      <w:r w:rsidRPr="00BC5B46">
        <w:rPr>
          <w:rFonts w:ascii="Arial" w:hAnsi="Arial" w:cs="Arial"/>
          <w:b/>
          <w:bCs/>
        </w:rPr>
        <w:t>INTELLECTUAL PROPERTY</w:t>
      </w:r>
    </w:p>
    <w:p w14:paraId="59351AEC" w14:textId="77777777" w:rsidR="000454B3" w:rsidRDefault="000454B3" w:rsidP="00800225">
      <w:pPr>
        <w:pStyle w:val="Title"/>
        <w:snapToGrid w:val="0"/>
        <w:spacing w:before="0" w:after="0"/>
        <w:rPr>
          <w:rFonts w:ascii="Arial" w:hAnsi="Arial" w:cs="Arial"/>
        </w:rPr>
      </w:pPr>
    </w:p>
    <w:p w14:paraId="0BCC5580" w14:textId="77777777" w:rsidR="00C80B5F" w:rsidRPr="00C80B5F" w:rsidRDefault="00C80B5F" w:rsidP="00800225">
      <w:pPr>
        <w:pStyle w:val="BodyText"/>
        <w:spacing w:after="0"/>
      </w:pPr>
    </w:p>
    <w:p w14:paraId="44AB1459" w14:textId="37E9DBA7" w:rsidR="009919DE" w:rsidRDefault="0045637E" w:rsidP="00800225">
      <w:pPr>
        <w:pStyle w:val="Title"/>
        <w:snapToGrid w:val="0"/>
        <w:spacing w:before="0" w:after="0"/>
        <w:rPr>
          <w:rFonts w:ascii="Arial" w:hAnsi="Arial" w:cs="Arial"/>
        </w:rPr>
      </w:pPr>
      <w:r w:rsidRPr="00C66736">
        <w:rPr>
          <w:rFonts w:ascii="Arial" w:hAnsi="Arial" w:cs="Arial"/>
        </w:rPr>
        <w:t xml:space="preserve">Section </w:t>
      </w:r>
      <w:r w:rsidR="00773623" w:rsidRPr="00C66736">
        <w:rPr>
          <w:rFonts w:ascii="Arial" w:hAnsi="Arial" w:cs="Arial"/>
        </w:rPr>
        <w:t xml:space="preserve">A: </w:t>
      </w:r>
      <w:r w:rsidRPr="00C66736">
        <w:rPr>
          <w:rFonts w:ascii="Arial" w:hAnsi="Arial" w:cs="Arial"/>
        </w:rPr>
        <w:t>General Provisions</w:t>
      </w:r>
    </w:p>
    <w:p w14:paraId="5741A2A7" w14:textId="77777777" w:rsidR="004E4B57" w:rsidRDefault="004E4B57" w:rsidP="00800225">
      <w:pPr>
        <w:pStyle w:val="BodyText"/>
        <w:spacing w:after="0"/>
      </w:pPr>
    </w:p>
    <w:p w14:paraId="7BC9F2CD" w14:textId="77777777" w:rsidR="00025BBC" w:rsidRDefault="00025BBC" w:rsidP="00800225">
      <w:pPr>
        <w:pStyle w:val="BodyText"/>
        <w:spacing w:after="0"/>
      </w:pPr>
    </w:p>
    <w:p w14:paraId="0F232166" w14:textId="53515DA4" w:rsidR="006E6A67" w:rsidRDefault="00025BBC" w:rsidP="00800225">
      <w:pPr>
        <w:pStyle w:val="BodyText"/>
        <w:snapToGrid w:val="0"/>
        <w:spacing w:after="0"/>
        <w:jc w:val="center"/>
        <w:rPr>
          <w:rFonts w:ascii="Arial" w:hAnsi="Arial" w:cs="Arial"/>
          <w:b/>
          <w:bCs/>
        </w:rPr>
      </w:pPr>
      <w:r>
        <w:rPr>
          <w:rFonts w:ascii="Arial" w:hAnsi="Arial" w:cs="Arial"/>
          <w:b/>
          <w:bCs/>
        </w:rPr>
        <w:t>Article 14.1</w:t>
      </w:r>
    </w:p>
    <w:p w14:paraId="274013C3" w14:textId="6FF95B05" w:rsidR="003524C8" w:rsidRDefault="003524C8" w:rsidP="00800225">
      <w:pPr>
        <w:pStyle w:val="BodyText"/>
        <w:snapToGrid w:val="0"/>
        <w:spacing w:after="0"/>
        <w:jc w:val="center"/>
        <w:rPr>
          <w:rFonts w:ascii="Arial" w:hAnsi="Arial" w:cs="Arial"/>
          <w:b/>
          <w:bCs/>
        </w:rPr>
      </w:pPr>
      <w:r>
        <w:rPr>
          <w:rFonts w:ascii="Arial" w:hAnsi="Arial" w:cs="Arial"/>
          <w:b/>
          <w:bCs/>
        </w:rPr>
        <w:t>Definitions</w:t>
      </w:r>
    </w:p>
    <w:p w14:paraId="57E0816A" w14:textId="77777777" w:rsidR="003524C8" w:rsidRPr="00147715" w:rsidRDefault="003524C8" w:rsidP="00800225">
      <w:pPr>
        <w:pStyle w:val="BodyText"/>
        <w:snapToGrid w:val="0"/>
        <w:spacing w:after="0"/>
        <w:jc w:val="center"/>
        <w:rPr>
          <w:rFonts w:ascii="Arial" w:hAnsi="Arial" w:cs="Arial"/>
          <w:b/>
          <w:bCs/>
        </w:rPr>
      </w:pPr>
    </w:p>
    <w:p w14:paraId="3BB59891" w14:textId="1C8FC07F" w:rsidR="0093111A" w:rsidRDefault="00D67CED" w:rsidP="0093111A">
      <w:pPr>
        <w:pStyle w:val="BodyTextIndent"/>
        <w:numPr>
          <w:ilvl w:val="0"/>
          <w:numId w:val="0"/>
        </w:numPr>
        <w:snapToGrid w:val="0"/>
        <w:spacing w:after="0"/>
        <w:jc w:val="both"/>
        <w:rPr>
          <w:rFonts w:ascii="Arial" w:hAnsi="Arial" w:cs="Arial"/>
        </w:rPr>
      </w:pPr>
      <w:r w:rsidRPr="00147715">
        <w:rPr>
          <w:rFonts w:ascii="Arial" w:hAnsi="Arial" w:cs="Arial"/>
        </w:rPr>
        <w:t>For the purposes of this Chapter:</w:t>
      </w:r>
    </w:p>
    <w:p w14:paraId="28734AEF" w14:textId="77777777" w:rsidR="0093111A" w:rsidRDefault="0093111A" w:rsidP="0093111A">
      <w:pPr>
        <w:pStyle w:val="BodyTextIndent"/>
        <w:numPr>
          <w:ilvl w:val="0"/>
          <w:numId w:val="0"/>
        </w:numPr>
        <w:snapToGrid w:val="0"/>
        <w:spacing w:after="0"/>
        <w:jc w:val="both"/>
        <w:rPr>
          <w:rFonts w:ascii="Arial" w:hAnsi="Arial" w:cs="Arial"/>
        </w:rPr>
      </w:pPr>
    </w:p>
    <w:p w14:paraId="2D2BC346" w14:textId="2C6AEF47" w:rsidR="00424BC9" w:rsidRPr="0093111A" w:rsidRDefault="0093111A" w:rsidP="00147715">
      <w:pPr>
        <w:pStyle w:val="BodyTextIndent"/>
        <w:numPr>
          <w:ilvl w:val="0"/>
          <w:numId w:val="0"/>
        </w:numPr>
        <w:tabs>
          <w:tab w:val="left" w:pos="567"/>
        </w:tabs>
        <w:snapToGrid w:val="0"/>
        <w:spacing w:after="0"/>
        <w:ind w:left="567" w:hanging="567"/>
        <w:jc w:val="both"/>
        <w:rPr>
          <w:rFonts w:ascii="Arial" w:hAnsi="Arial" w:cs="Arial"/>
        </w:rPr>
      </w:pPr>
      <w:r>
        <w:rPr>
          <w:rFonts w:ascii="Arial" w:hAnsi="Arial" w:cs="Arial"/>
          <w:b/>
          <w:bCs/>
          <w:lang w:eastAsia="tr-TR"/>
        </w:rPr>
        <w:t>i</w:t>
      </w:r>
      <w:r w:rsidR="00D67CED" w:rsidRPr="00147715">
        <w:rPr>
          <w:rFonts w:ascii="Arial" w:hAnsi="Arial" w:cs="Arial"/>
          <w:b/>
          <w:bCs/>
          <w:lang w:eastAsia="tr-TR"/>
        </w:rPr>
        <w:t>ntellectual property</w:t>
      </w:r>
      <w:r w:rsidR="00D67CED" w:rsidRPr="00147715">
        <w:rPr>
          <w:rFonts w:ascii="Arial" w:hAnsi="Arial" w:cs="Arial"/>
          <w:lang w:eastAsia="tr-TR"/>
        </w:rPr>
        <w:t xml:space="preserve"> </w:t>
      </w:r>
      <w:r w:rsidR="00957E33" w:rsidRPr="00147715">
        <w:rPr>
          <w:rFonts w:ascii="Arial" w:hAnsi="Arial" w:cs="Arial"/>
          <w:lang w:eastAsia="tr-TR"/>
        </w:rPr>
        <w:t>refer</w:t>
      </w:r>
      <w:r w:rsidR="00CD6444" w:rsidRPr="00147715">
        <w:rPr>
          <w:rFonts w:ascii="Arial" w:hAnsi="Arial" w:cs="Arial"/>
          <w:lang w:eastAsia="tr-TR"/>
        </w:rPr>
        <w:t>s</w:t>
      </w:r>
      <w:r w:rsidR="00957E33" w:rsidRPr="00147715">
        <w:rPr>
          <w:rFonts w:ascii="Arial" w:hAnsi="Arial" w:cs="Arial"/>
          <w:lang w:eastAsia="tr-TR"/>
        </w:rPr>
        <w:t xml:space="preserve"> to</w:t>
      </w:r>
      <w:r w:rsidR="00D67CED" w:rsidRPr="00147715">
        <w:rPr>
          <w:rFonts w:ascii="Arial" w:hAnsi="Arial" w:cs="Arial"/>
          <w:lang w:eastAsia="tr-TR"/>
        </w:rPr>
        <w:t>:</w:t>
      </w:r>
    </w:p>
    <w:p w14:paraId="3503BB42" w14:textId="77777777" w:rsidR="0093111A" w:rsidRDefault="0093111A" w:rsidP="0093111A">
      <w:pPr>
        <w:pStyle w:val="AideMemoire"/>
        <w:widowControl w:val="0"/>
        <w:tabs>
          <w:tab w:val="left" w:pos="851"/>
        </w:tabs>
        <w:overflowPunct/>
        <w:snapToGrid w:val="0"/>
        <w:spacing w:before="0" w:line="240" w:lineRule="auto"/>
        <w:textAlignment w:val="auto"/>
        <w:rPr>
          <w:lang w:val="en-US" w:eastAsia="tr-TR"/>
        </w:rPr>
      </w:pPr>
    </w:p>
    <w:p w14:paraId="1F9F7E24" w14:textId="4A45A739" w:rsidR="005A3068" w:rsidRPr="00147715" w:rsidRDefault="00AC5071" w:rsidP="00147715">
      <w:pPr>
        <w:pStyle w:val="BodyTextIndent"/>
        <w:numPr>
          <w:ilvl w:val="0"/>
          <w:numId w:val="0"/>
        </w:numPr>
        <w:tabs>
          <w:tab w:val="left" w:pos="567"/>
        </w:tabs>
        <w:snapToGrid w:val="0"/>
        <w:spacing w:after="0"/>
        <w:ind w:left="567" w:hanging="567"/>
        <w:jc w:val="both"/>
        <w:rPr>
          <w:rFonts w:ascii="Arial" w:hAnsi="Arial" w:cs="Arial"/>
          <w:lang w:eastAsia="tr-TR"/>
        </w:rPr>
      </w:pPr>
      <w:r>
        <w:rPr>
          <w:rFonts w:ascii="Arial" w:hAnsi="Arial" w:cs="Arial"/>
          <w:lang w:eastAsia="tr-TR"/>
        </w:rPr>
        <w:tab/>
      </w:r>
      <w:r w:rsidR="005A3068" w:rsidRPr="0093111A">
        <w:rPr>
          <w:rFonts w:ascii="Arial" w:hAnsi="Arial" w:cs="Arial"/>
          <w:lang w:eastAsia="tr-TR"/>
        </w:rPr>
        <w:t>(a)</w:t>
      </w:r>
      <w:r w:rsidR="005A3068" w:rsidRPr="0093111A">
        <w:rPr>
          <w:rFonts w:ascii="Arial" w:hAnsi="Arial" w:cs="Arial"/>
          <w:lang w:eastAsia="tr-TR"/>
        </w:rPr>
        <w:tab/>
        <w:t xml:space="preserve">copyright and related </w:t>
      </w:r>
      <w:proofErr w:type="gramStart"/>
      <w:r w:rsidR="005A3068" w:rsidRPr="0093111A">
        <w:rPr>
          <w:rFonts w:ascii="Arial" w:hAnsi="Arial" w:cs="Arial"/>
          <w:lang w:eastAsia="tr-TR"/>
        </w:rPr>
        <w:t>rights</w:t>
      </w:r>
      <w:r w:rsidR="0093111A">
        <w:rPr>
          <w:rFonts w:ascii="Arial" w:hAnsi="Arial" w:cs="Arial"/>
          <w:lang w:eastAsia="tr-TR"/>
        </w:rPr>
        <w:t>;</w:t>
      </w:r>
      <w:proofErr w:type="gramEnd"/>
    </w:p>
    <w:p w14:paraId="1046FF84" w14:textId="77777777" w:rsidR="005A3068" w:rsidRPr="0093111A" w:rsidRDefault="005A3068" w:rsidP="00147715">
      <w:pPr>
        <w:pStyle w:val="BodyTextIndent"/>
        <w:numPr>
          <w:ilvl w:val="0"/>
          <w:numId w:val="0"/>
        </w:numPr>
        <w:tabs>
          <w:tab w:val="left" w:pos="567"/>
        </w:tabs>
        <w:snapToGrid w:val="0"/>
        <w:spacing w:after="0"/>
        <w:ind w:left="567" w:hanging="567"/>
        <w:jc w:val="both"/>
        <w:rPr>
          <w:rFonts w:ascii="Arial" w:hAnsi="Arial" w:cs="Arial"/>
        </w:rPr>
      </w:pPr>
    </w:p>
    <w:p w14:paraId="47512378" w14:textId="7247729A" w:rsidR="00D67CED" w:rsidRPr="0093111A" w:rsidRDefault="00AC5071" w:rsidP="00147715">
      <w:pPr>
        <w:pStyle w:val="BodyTextIndent"/>
        <w:numPr>
          <w:ilvl w:val="0"/>
          <w:numId w:val="0"/>
        </w:numPr>
        <w:tabs>
          <w:tab w:val="left" w:pos="567"/>
        </w:tabs>
        <w:snapToGrid w:val="0"/>
        <w:spacing w:after="0"/>
        <w:ind w:left="567" w:hanging="567"/>
        <w:jc w:val="both"/>
        <w:rPr>
          <w:rFonts w:ascii="Arial" w:hAnsi="Arial" w:cs="Arial"/>
          <w:lang w:eastAsia="tr-TR"/>
        </w:rPr>
      </w:pPr>
      <w:r>
        <w:rPr>
          <w:rFonts w:ascii="Arial" w:hAnsi="Arial" w:cs="Arial"/>
        </w:rPr>
        <w:tab/>
      </w:r>
      <w:r w:rsidR="005A3068" w:rsidRPr="0093111A">
        <w:rPr>
          <w:rFonts w:ascii="Arial" w:hAnsi="Arial" w:cs="Arial"/>
        </w:rPr>
        <w:t>(</w:t>
      </w:r>
      <w:r w:rsidR="005A3068" w:rsidRPr="0093111A">
        <w:rPr>
          <w:rFonts w:ascii="Arial" w:hAnsi="Arial" w:cs="Arial"/>
          <w:lang w:eastAsia="tr-TR"/>
        </w:rPr>
        <w:t>b)</w:t>
      </w:r>
      <w:r w:rsidR="005A3068" w:rsidRPr="0093111A">
        <w:rPr>
          <w:rFonts w:ascii="Arial" w:hAnsi="Arial" w:cs="Arial"/>
          <w:lang w:eastAsia="tr-TR"/>
        </w:rPr>
        <w:tab/>
      </w:r>
      <w:r w:rsidR="00D67CED" w:rsidRPr="00147715">
        <w:rPr>
          <w:rFonts w:ascii="Arial" w:hAnsi="Arial" w:cs="Arial"/>
          <w:lang w:eastAsia="tr-TR"/>
        </w:rPr>
        <w:t xml:space="preserve">patents and utility </w:t>
      </w:r>
      <w:proofErr w:type="gramStart"/>
      <w:r w:rsidR="00D67CED" w:rsidRPr="00147715">
        <w:rPr>
          <w:rFonts w:ascii="Arial" w:hAnsi="Arial" w:cs="Arial"/>
          <w:lang w:eastAsia="tr-TR"/>
        </w:rPr>
        <w:t>models;</w:t>
      </w:r>
      <w:proofErr w:type="gramEnd"/>
    </w:p>
    <w:p w14:paraId="54C2DE64" w14:textId="77777777" w:rsidR="00035494" w:rsidRPr="00147715" w:rsidRDefault="00035494" w:rsidP="00147715">
      <w:pPr>
        <w:pStyle w:val="BodyTextIndent"/>
        <w:numPr>
          <w:ilvl w:val="0"/>
          <w:numId w:val="0"/>
        </w:numPr>
        <w:tabs>
          <w:tab w:val="left" w:pos="567"/>
        </w:tabs>
        <w:snapToGrid w:val="0"/>
        <w:spacing w:after="0"/>
        <w:ind w:left="567" w:hanging="567"/>
        <w:jc w:val="both"/>
        <w:rPr>
          <w:lang w:eastAsia="tr-TR"/>
        </w:rPr>
      </w:pPr>
    </w:p>
    <w:p w14:paraId="67C72A2B" w14:textId="34D4F679" w:rsidR="00035494" w:rsidRPr="0093111A" w:rsidRDefault="00AC5071" w:rsidP="00147715">
      <w:pPr>
        <w:pStyle w:val="BodyTextIndent"/>
        <w:numPr>
          <w:ilvl w:val="0"/>
          <w:numId w:val="0"/>
        </w:numPr>
        <w:tabs>
          <w:tab w:val="left" w:pos="567"/>
        </w:tabs>
        <w:snapToGrid w:val="0"/>
        <w:spacing w:after="0"/>
        <w:ind w:left="567" w:hanging="567"/>
        <w:jc w:val="both"/>
        <w:rPr>
          <w:rFonts w:ascii="Arial" w:hAnsi="Arial" w:cs="Arial"/>
          <w:lang w:eastAsia="tr-TR"/>
        </w:rPr>
      </w:pPr>
      <w:r>
        <w:rPr>
          <w:rFonts w:ascii="Arial" w:hAnsi="Arial" w:cs="Arial"/>
          <w:lang w:eastAsia="tr-TR"/>
        </w:rPr>
        <w:tab/>
      </w:r>
      <w:r w:rsidR="00035494" w:rsidRPr="0093111A">
        <w:rPr>
          <w:rFonts w:ascii="Arial" w:hAnsi="Arial" w:cs="Arial"/>
          <w:lang w:eastAsia="tr-TR"/>
        </w:rPr>
        <w:t>(c)</w:t>
      </w:r>
      <w:r w:rsidR="00035494" w:rsidRPr="0093111A">
        <w:rPr>
          <w:rFonts w:ascii="Arial" w:hAnsi="Arial" w:cs="Arial"/>
          <w:lang w:eastAsia="tr-TR"/>
        </w:rPr>
        <w:tab/>
      </w:r>
      <w:proofErr w:type="gramStart"/>
      <w:r w:rsidR="00035494" w:rsidRPr="0093111A">
        <w:rPr>
          <w:rFonts w:ascii="Arial" w:hAnsi="Arial" w:cs="Arial"/>
          <w:lang w:eastAsia="tr-TR"/>
        </w:rPr>
        <w:t>trademarks;</w:t>
      </w:r>
      <w:proofErr w:type="gramEnd"/>
    </w:p>
    <w:p w14:paraId="420B014F" w14:textId="77777777" w:rsidR="00035494" w:rsidRPr="00147715" w:rsidRDefault="00035494" w:rsidP="00147715">
      <w:pPr>
        <w:pStyle w:val="BodyTextIndent"/>
        <w:numPr>
          <w:ilvl w:val="0"/>
          <w:numId w:val="0"/>
        </w:numPr>
        <w:tabs>
          <w:tab w:val="left" w:pos="567"/>
        </w:tabs>
        <w:snapToGrid w:val="0"/>
        <w:spacing w:after="0"/>
        <w:ind w:left="567" w:hanging="567"/>
        <w:jc w:val="both"/>
        <w:rPr>
          <w:lang w:eastAsia="tr-TR"/>
        </w:rPr>
      </w:pPr>
    </w:p>
    <w:p w14:paraId="7D573DD7" w14:textId="14AE14C9" w:rsidR="00035494" w:rsidRPr="0093111A" w:rsidRDefault="00AC5071" w:rsidP="00147715">
      <w:pPr>
        <w:pStyle w:val="BodyTextIndent"/>
        <w:numPr>
          <w:ilvl w:val="0"/>
          <w:numId w:val="0"/>
        </w:numPr>
        <w:tabs>
          <w:tab w:val="left" w:pos="567"/>
        </w:tabs>
        <w:snapToGrid w:val="0"/>
        <w:spacing w:after="0"/>
        <w:ind w:left="567" w:hanging="567"/>
        <w:jc w:val="both"/>
        <w:rPr>
          <w:rFonts w:ascii="Arial" w:hAnsi="Arial" w:cs="Arial"/>
          <w:lang w:eastAsia="tr-TR"/>
        </w:rPr>
      </w:pPr>
      <w:r>
        <w:rPr>
          <w:rFonts w:ascii="Arial" w:hAnsi="Arial" w:cs="Arial"/>
          <w:lang w:eastAsia="tr-TR"/>
        </w:rPr>
        <w:tab/>
      </w:r>
      <w:r w:rsidR="00035494" w:rsidRPr="0093111A">
        <w:rPr>
          <w:rFonts w:ascii="Arial" w:hAnsi="Arial" w:cs="Arial"/>
          <w:lang w:eastAsia="tr-TR"/>
        </w:rPr>
        <w:t>(d)</w:t>
      </w:r>
      <w:r w:rsidR="00035494" w:rsidRPr="0093111A">
        <w:rPr>
          <w:rFonts w:ascii="Arial" w:hAnsi="Arial" w:cs="Arial"/>
          <w:lang w:eastAsia="tr-TR"/>
        </w:rPr>
        <w:tab/>
      </w:r>
      <w:r w:rsidR="004E63B5" w:rsidRPr="0093111A">
        <w:rPr>
          <w:rFonts w:ascii="Arial" w:hAnsi="Arial" w:cs="Arial"/>
          <w:lang w:eastAsia="tr-TR"/>
        </w:rPr>
        <w:t xml:space="preserve">industrial </w:t>
      </w:r>
      <w:proofErr w:type="gramStart"/>
      <w:r w:rsidR="004E63B5" w:rsidRPr="0093111A">
        <w:rPr>
          <w:rFonts w:ascii="Arial" w:hAnsi="Arial" w:cs="Arial"/>
          <w:lang w:eastAsia="tr-TR"/>
        </w:rPr>
        <w:t>designs;</w:t>
      </w:r>
      <w:proofErr w:type="gramEnd"/>
    </w:p>
    <w:p w14:paraId="5C7BDB67" w14:textId="77777777" w:rsidR="004E63B5" w:rsidRPr="00147715" w:rsidRDefault="004E63B5" w:rsidP="00147715">
      <w:pPr>
        <w:pStyle w:val="BodyTextIndent"/>
        <w:numPr>
          <w:ilvl w:val="0"/>
          <w:numId w:val="0"/>
        </w:numPr>
        <w:tabs>
          <w:tab w:val="left" w:pos="567"/>
        </w:tabs>
        <w:snapToGrid w:val="0"/>
        <w:spacing w:after="0"/>
        <w:ind w:left="567" w:hanging="567"/>
        <w:jc w:val="both"/>
        <w:rPr>
          <w:lang w:eastAsia="tr-TR"/>
        </w:rPr>
      </w:pPr>
    </w:p>
    <w:p w14:paraId="4BFB6570" w14:textId="23BA0BD6" w:rsidR="004E63B5" w:rsidRPr="0093111A" w:rsidRDefault="00AC5071" w:rsidP="00147715">
      <w:pPr>
        <w:pStyle w:val="BodyTextIndent"/>
        <w:numPr>
          <w:ilvl w:val="0"/>
          <w:numId w:val="0"/>
        </w:numPr>
        <w:tabs>
          <w:tab w:val="left" w:pos="567"/>
        </w:tabs>
        <w:snapToGrid w:val="0"/>
        <w:spacing w:after="0"/>
        <w:ind w:left="567" w:hanging="567"/>
        <w:jc w:val="both"/>
        <w:rPr>
          <w:rFonts w:ascii="Arial" w:hAnsi="Arial" w:cs="Arial"/>
          <w:lang w:eastAsia="tr-TR"/>
        </w:rPr>
      </w:pPr>
      <w:r>
        <w:rPr>
          <w:rFonts w:ascii="Arial" w:hAnsi="Arial" w:cs="Arial"/>
          <w:lang w:eastAsia="tr-TR"/>
        </w:rPr>
        <w:tab/>
      </w:r>
      <w:r w:rsidR="004E63B5" w:rsidRPr="0093111A">
        <w:rPr>
          <w:rFonts w:ascii="Arial" w:hAnsi="Arial" w:cs="Arial"/>
          <w:lang w:eastAsia="tr-TR"/>
        </w:rPr>
        <w:t>(</w:t>
      </w:r>
      <w:r w:rsidR="00B47AB7" w:rsidRPr="0093111A">
        <w:rPr>
          <w:rFonts w:ascii="Arial" w:hAnsi="Arial" w:cs="Arial"/>
          <w:lang w:eastAsia="tr-TR"/>
        </w:rPr>
        <w:t>e</w:t>
      </w:r>
      <w:r w:rsidR="004E63B5" w:rsidRPr="0093111A">
        <w:rPr>
          <w:rFonts w:ascii="Arial" w:hAnsi="Arial" w:cs="Arial"/>
          <w:lang w:eastAsia="tr-TR"/>
        </w:rPr>
        <w:t>)</w:t>
      </w:r>
      <w:r w:rsidR="00EA24F2" w:rsidRPr="0093111A">
        <w:rPr>
          <w:rFonts w:ascii="Arial" w:hAnsi="Arial" w:cs="Arial"/>
          <w:lang w:eastAsia="tr-TR"/>
        </w:rPr>
        <w:tab/>
        <w:t xml:space="preserve">layout designs (topographies) of integrated </w:t>
      </w:r>
      <w:proofErr w:type="gramStart"/>
      <w:r w:rsidR="00EA24F2" w:rsidRPr="0093111A">
        <w:rPr>
          <w:rFonts w:ascii="Arial" w:hAnsi="Arial" w:cs="Arial"/>
          <w:lang w:eastAsia="tr-TR"/>
        </w:rPr>
        <w:t>circuits;</w:t>
      </w:r>
      <w:proofErr w:type="gramEnd"/>
    </w:p>
    <w:p w14:paraId="012D4949" w14:textId="77777777" w:rsidR="00EA24F2" w:rsidRPr="00147715" w:rsidRDefault="00EA24F2" w:rsidP="00147715">
      <w:pPr>
        <w:pStyle w:val="BodyTextIndent"/>
        <w:numPr>
          <w:ilvl w:val="0"/>
          <w:numId w:val="0"/>
        </w:numPr>
        <w:tabs>
          <w:tab w:val="left" w:pos="567"/>
        </w:tabs>
        <w:snapToGrid w:val="0"/>
        <w:spacing w:after="0"/>
        <w:ind w:left="567" w:hanging="567"/>
        <w:jc w:val="both"/>
        <w:rPr>
          <w:lang w:eastAsia="tr-TR"/>
        </w:rPr>
      </w:pPr>
    </w:p>
    <w:p w14:paraId="2E2D608E" w14:textId="110B3DEE" w:rsidR="00EA24F2" w:rsidRPr="0093111A" w:rsidRDefault="00AC5071" w:rsidP="00147715">
      <w:pPr>
        <w:pStyle w:val="BodyTextIndent"/>
        <w:numPr>
          <w:ilvl w:val="0"/>
          <w:numId w:val="0"/>
        </w:numPr>
        <w:tabs>
          <w:tab w:val="left" w:pos="567"/>
        </w:tabs>
        <w:snapToGrid w:val="0"/>
        <w:spacing w:after="0"/>
        <w:ind w:left="567" w:hanging="567"/>
        <w:jc w:val="both"/>
        <w:rPr>
          <w:rFonts w:ascii="Arial" w:hAnsi="Arial" w:cs="Arial"/>
          <w:lang w:eastAsia="tr-TR"/>
        </w:rPr>
      </w:pPr>
      <w:r>
        <w:rPr>
          <w:rFonts w:ascii="Arial" w:hAnsi="Arial" w:cs="Arial"/>
          <w:lang w:eastAsia="tr-TR"/>
        </w:rPr>
        <w:tab/>
      </w:r>
      <w:r w:rsidR="00EA24F2" w:rsidRPr="0093111A">
        <w:rPr>
          <w:rFonts w:ascii="Arial" w:hAnsi="Arial" w:cs="Arial"/>
          <w:lang w:eastAsia="tr-TR"/>
        </w:rPr>
        <w:t>(</w:t>
      </w:r>
      <w:r w:rsidR="00B47AB7" w:rsidRPr="0093111A">
        <w:rPr>
          <w:rFonts w:ascii="Arial" w:hAnsi="Arial" w:cs="Arial"/>
          <w:lang w:eastAsia="tr-TR"/>
        </w:rPr>
        <w:t>f</w:t>
      </w:r>
      <w:r w:rsidR="00EA24F2" w:rsidRPr="0093111A">
        <w:rPr>
          <w:rFonts w:ascii="Arial" w:hAnsi="Arial" w:cs="Arial"/>
          <w:lang w:eastAsia="tr-TR"/>
        </w:rPr>
        <w:t>)</w:t>
      </w:r>
      <w:r w:rsidR="00EA24F2" w:rsidRPr="0093111A">
        <w:rPr>
          <w:rFonts w:ascii="Arial" w:hAnsi="Arial" w:cs="Arial"/>
          <w:lang w:eastAsia="tr-TR"/>
        </w:rPr>
        <w:tab/>
      </w:r>
      <w:r w:rsidR="003E17BA" w:rsidRPr="0093111A">
        <w:rPr>
          <w:rFonts w:ascii="Arial" w:hAnsi="Arial" w:cs="Arial"/>
          <w:lang w:eastAsia="tr-TR"/>
        </w:rPr>
        <w:t xml:space="preserve">geographical </w:t>
      </w:r>
      <w:proofErr w:type="gramStart"/>
      <w:r w:rsidR="003E17BA" w:rsidRPr="0093111A">
        <w:rPr>
          <w:rFonts w:ascii="Arial" w:hAnsi="Arial" w:cs="Arial"/>
          <w:lang w:eastAsia="tr-TR"/>
        </w:rPr>
        <w:t>indications;</w:t>
      </w:r>
      <w:proofErr w:type="gramEnd"/>
    </w:p>
    <w:p w14:paraId="34515D7D" w14:textId="77777777" w:rsidR="003E17BA" w:rsidRPr="00147715" w:rsidRDefault="003E17BA" w:rsidP="00147715">
      <w:pPr>
        <w:pStyle w:val="BodyTextIndent"/>
        <w:numPr>
          <w:ilvl w:val="0"/>
          <w:numId w:val="0"/>
        </w:numPr>
        <w:tabs>
          <w:tab w:val="left" w:pos="567"/>
        </w:tabs>
        <w:snapToGrid w:val="0"/>
        <w:spacing w:after="0"/>
        <w:ind w:left="567" w:hanging="567"/>
        <w:jc w:val="both"/>
        <w:rPr>
          <w:lang w:eastAsia="tr-TR"/>
        </w:rPr>
      </w:pPr>
    </w:p>
    <w:p w14:paraId="52CEA16C" w14:textId="7A9938DA" w:rsidR="003E17BA" w:rsidRPr="0093111A" w:rsidRDefault="00AC5071" w:rsidP="00147715">
      <w:pPr>
        <w:pStyle w:val="BodyTextIndent"/>
        <w:numPr>
          <w:ilvl w:val="0"/>
          <w:numId w:val="0"/>
        </w:numPr>
        <w:tabs>
          <w:tab w:val="left" w:pos="567"/>
        </w:tabs>
        <w:snapToGrid w:val="0"/>
        <w:spacing w:after="0"/>
        <w:ind w:left="567" w:hanging="567"/>
        <w:jc w:val="both"/>
        <w:rPr>
          <w:rFonts w:ascii="Arial" w:hAnsi="Arial" w:cs="Arial"/>
          <w:lang w:eastAsia="tr-TR"/>
        </w:rPr>
      </w:pPr>
      <w:r>
        <w:rPr>
          <w:rFonts w:ascii="Arial" w:hAnsi="Arial" w:cs="Arial"/>
          <w:lang w:eastAsia="tr-TR"/>
        </w:rPr>
        <w:tab/>
      </w:r>
      <w:r w:rsidR="003E17BA" w:rsidRPr="0093111A">
        <w:rPr>
          <w:rFonts w:ascii="Arial" w:hAnsi="Arial" w:cs="Arial"/>
          <w:lang w:eastAsia="tr-TR"/>
        </w:rPr>
        <w:t>(</w:t>
      </w:r>
      <w:r w:rsidR="00B47AB7" w:rsidRPr="0093111A">
        <w:rPr>
          <w:rFonts w:ascii="Arial" w:hAnsi="Arial" w:cs="Arial"/>
          <w:lang w:eastAsia="tr-TR"/>
        </w:rPr>
        <w:t>g</w:t>
      </w:r>
      <w:r w:rsidR="003E17BA" w:rsidRPr="0093111A">
        <w:rPr>
          <w:rFonts w:ascii="Arial" w:hAnsi="Arial" w:cs="Arial"/>
          <w:lang w:eastAsia="tr-TR"/>
        </w:rPr>
        <w:t>)</w:t>
      </w:r>
      <w:r w:rsidR="003E17BA" w:rsidRPr="0093111A">
        <w:rPr>
          <w:rFonts w:ascii="Arial" w:hAnsi="Arial" w:cs="Arial"/>
          <w:lang w:eastAsia="tr-TR"/>
        </w:rPr>
        <w:tab/>
        <w:t>protection of plant varieties; and</w:t>
      </w:r>
    </w:p>
    <w:p w14:paraId="4B90DE18" w14:textId="20B840DA" w:rsidR="003E17BA" w:rsidRPr="00147715" w:rsidRDefault="003E17BA" w:rsidP="00147715">
      <w:pPr>
        <w:pStyle w:val="BodyTextIndent"/>
        <w:numPr>
          <w:ilvl w:val="0"/>
          <w:numId w:val="0"/>
        </w:numPr>
        <w:tabs>
          <w:tab w:val="left" w:pos="567"/>
        </w:tabs>
        <w:snapToGrid w:val="0"/>
        <w:spacing w:after="0"/>
        <w:ind w:left="567" w:hanging="567"/>
        <w:jc w:val="both"/>
        <w:rPr>
          <w:lang w:eastAsia="tr-TR"/>
        </w:rPr>
      </w:pPr>
    </w:p>
    <w:p w14:paraId="498E73E5" w14:textId="1D677BF3" w:rsidR="00454926" w:rsidRPr="00147715" w:rsidRDefault="00AC5071" w:rsidP="00147715">
      <w:pPr>
        <w:pStyle w:val="BodyTextIndent"/>
        <w:numPr>
          <w:ilvl w:val="0"/>
          <w:numId w:val="0"/>
        </w:numPr>
        <w:tabs>
          <w:tab w:val="left" w:pos="567"/>
        </w:tabs>
        <w:snapToGrid w:val="0"/>
        <w:spacing w:after="0"/>
        <w:ind w:left="567" w:hanging="567"/>
        <w:jc w:val="both"/>
        <w:rPr>
          <w:rFonts w:ascii="Arial" w:hAnsi="Arial" w:cs="Arial"/>
          <w:lang w:eastAsia="tr-TR"/>
        </w:rPr>
      </w:pPr>
      <w:r>
        <w:rPr>
          <w:rFonts w:ascii="Arial" w:hAnsi="Arial" w:cs="Arial"/>
          <w:lang w:eastAsia="tr-TR"/>
        </w:rPr>
        <w:tab/>
      </w:r>
      <w:r w:rsidR="00B850B2" w:rsidRPr="0093111A">
        <w:rPr>
          <w:rFonts w:ascii="Arial" w:hAnsi="Arial" w:cs="Arial"/>
          <w:lang w:eastAsia="tr-TR"/>
        </w:rPr>
        <w:t>(</w:t>
      </w:r>
      <w:r w:rsidR="00B47AB7" w:rsidRPr="0093111A">
        <w:rPr>
          <w:rFonts w:ascii="Arial" w:hAnsi="Arial" w:cs="Arial"/>
          <w:lang w:eastAsia="tr-TR"/>
        </w:rPr>
        <w:t>h</w:t>
      </w:r>
      <w:r w:rsidR="00B850B2" w:rsidRPr="0093111A">
        <w:rPr>
          <w:rFonts w:ascii="Arial" w:hAnsi="Arial" w:cs="Arial"/>
          <w:lang w:eastAsia="tr-TR"/>
        </w:rPr>
        <w:t>)</w:t>
      </w:r>
      <w:r w:rsidR="00B850B2" w:rsidRPr="0093111A">
        <w:rPr>
          <w:rFonts w:ascii="Arial" w:hAnsi="Arial" w:cs="Arial"/>
          <w:lang w:eastAsia="tr-TR"/>
        </w:rPr>
        <w:tab/>
      </w:r>
      <w:r w:rsidR="00454926" w:rsidRPr="0093111A">
        <w:rPr>
          <w:rFonts w:ascii="Arial" w:hAnsi="Arial" w:cs="Arial"/>
          <w:lang w:eastAsia="tr-TR"/>
        </w:rPr>
        <w:t xml:space="preserve">protection of undisclosed </w:t>
      </w:r>
      <w:proofErr w:type="gramStart"/>
      <w:r w:rsidR="00454926" w:rsidRPr="0093111A">
        <w:rPr>
          <w:rFonts w:ascii="Arial" w:hAnsi="Arial" w:cs="Arial"/>
          <w:lang w:eastAsia="tr-TR"/>
        </w:rPr>
        <w:t>information;</w:t>
      </w:r>
      <w:proofErr w:type="gramEnd"/>
    </w:p>
    <w:p w14:paraId="254D7942" w14:textId="77777777" w:rsidR="00454926" w:rsidRDefault="00454926" w:rsidP="00800225">
      <w:pPr>
        <w:snapToGrid w:val="0"/>
        <w:spacing w:after="0"/>
        <w:jc w:val="both"/>
        <w:rPr>
          <w:rFonts w:ascii="Arial" w:hAnsi="Arial" w:cs="Arial"/>
          <w:b/>
          <w:bCs/>
        </w:rPr>
      </w:pPr>
    </w:p>
    <w:p w14:paraId="4C8D4AE4" w14:textId="219C6A87" w:rsidR="00D67CED" w:rsidRPr="00147715" w:rsidRDefault="0093111A" w:rsidP="00BB11BC">
      <w:pPr>
        <w:pStyle w:val="BodyTextIndent"/>
        <w:numPr>
          <w:ilvl w:val="0"/>
          <w:numId w:val="0"/>
        </w:numPr>
        <w:tabs>
          <w:tab w:val="left" w:pos="567"/>
        </w:tabs>
        <w:snapToGrid w:val="0"/>
        <w:spacing w:after="0"/>
        <w:jc w:val="both"/>
        <w:rPr>
          <w:rFonts w:ascii="Arial" w:hAnsi="Arial" w:cs="Arial"/>
          <w:lang w:eastAsia="ko-KR"/>
        </w:rPr>
      </w:pPr>
      <w:r w:rsidRPr="00140BFD">
        <w:rPr>
          <w:rFonts w:ascii="Arial" w:hAnsi="Arial" w:cs="Arial"/>
          <w:b/>
          <w:bCs/>
        </w:rPr>
        <w:t>n</w:t>
      </w:r>
      <w:r w:rsidR="00D67CED" w:rsidRPr="00140BFD">
        <w:rPr>
          <w:rFonts w:ascii="Arial" w:hAnsi="Arial" w:cs="Arial"/>
          <w:b/>
          <w:bCs/>
        </w:rPr>
        <w:t xml:space="preserve">ational </w:t>
      </w:r>
      <w:r w:rsidR="00D67CED" w:rsidRPr="00140BFD">
        <w:rPr>
          <w:rFonts w:ascii="Arial" w:hAnsi="Arial" w:cs="Arial"/>
        </w:rPr>
        <w:t>means, in respect of the relevant right, a person of a Party that would meet the</w:t>
      </w:r>
      <w:r w:rsidR="0045637E" w:rsidRPr="00BB11BC">
        <w:rPr>
          <w:rFonts w:ascii="Arial" w:hAnsi="Arial" w:cs="Arial"/>
        </w:rPr>
        <w:t xml:space="preserve"> </w:t>
      </w:r>
      <w:r w:rsidR="00D67CED" w:rsidRPr="00140BFD">
        <w:rPr>
          <w:rFonts w:ascii="Arial" w:hAnsi="Arial" w:cs="Arial"/>
        </w:rPr>
        <w:t xml:space="preserve">criteria for eligibility for protection provided for in the agreements listed in </w:t>
      </w:r>
      <w:r w:rsidR="009D0FBE" w:rsidRPr="00140BFD">
        <w:rPr>
          <w:rFonts w:ascii="Arial" w:hAnsi="Arial" w:cs="Arial"/>
        </w:rPr>
        <w:t xml:space="preserve">Article </w:t>
      </w:r>
      <w:r w:rsidR="00487E60" w:rsidRPr="00140BFD">
        <w:rPr>
          <w:rFonts w:ascii="Arial" w:hAnsi="Arial" w:cs="Arial"/>
        </w:rPr>
        <w:t>14.6 (International Agreements)</w:t>
      </w:r>
      <w:r w:rsidR="00487E60" w:rsidRPr="00140BFD">
        <w:rPr>
          <w:rFonts w:ascii="Arial" w:hAnsi="Arial" w:cs="Arial"/>
          <w:lang w:eastAsia="ko-KR"/>
        </w:rPr>
        <w:t>; and</w:t>
      </w:r>
    </w:p>
    <w:p w14:paraId="5E0E4CA4" w14:textId="77777777" w:rsidR="00487E60" w:rsidRDefault="00487E60" w:rsidP="00800225">
      <w:pPr>
        <w:snapToGrid w:val="0"/>
        <w:spacing w:after="0"/>
        <w:rPr>
          <w:rFonts w:ascii="Arial" w:hAnsi="Arial" w:cs="Arial"/>
          <w:b/>
          <w:bCs/>
        </w:rPr>
      </w:pPr>
    </w:p>
    <w:p w14:paraId="489C7E2D" w14:textId="08AF788A" w:rsidR="00B61503" w:rsidRDefault="00B61503" w:rsidP="00147715">
      <w:pPr>
        <w:pStyle w:val="BodyTextIndent"/>
        <w:numPr>
          <w:ilvl w:val="0"/>
          <w:numId w:val="0"/>
        </w:numPr>
        <w:tabs>
          <w:tab w:val="left" w:pos="0"/>
        </w:tabs>
        <w:snapToGrid w:val="0"/>
        <w:spacing w:after="0"/>
        <w:jc w:val="both"/>
        <w:rPr>
          <w:rFonts w:ascii="Arial" w:hAnsi="Arial" w:cs="Arial"/>
          <w:lang w:eastAsia="ko-KR"/>
        </w:rPr>
      </w:pPr>
      <w:r w:rsidRPr="00147715">
        <w:rPr>
          <w:rFonts w:ascii="Arial" w:hAnsi="Arial" w:cs="Arial"/>
          <w:b/>
          <w:bCs/>
        </w:rPr>
        <w:t>TRIPS Agreement</w:t>
      </w:r>
      <w:r w:rsidRPr="00147715">
        <w:rPr>
          <w:rFonts w:ascii="Arial" w:hAnsi="Arial" w:cs="Arial"/>
        </w:rPr>
        <w:t xml:space="preserve"> means </w:t>
      </w:r>
      <w:r w:rsidRPr="00140BFD">
        <w:rPr>
          <w:rFonts w:ascii="Arial" w:hAnsi="Arial" w:cs="Arial"/>
        </w:rPr>
        <w:t>the</w:t>
      </w:r>
      <w:r w:rsidR="0045637E" w:rsidRPr="00BB11BC">
        <w:rPr>
          <w:rFonts w:ascii="Arial" w:hAnsi="Arial" w:cs="Arial"/>
        </w:rPr>
        <w:t xml:space="preserve"> </w:t>
      </w:r>
      <w:r w:rsidRPr="00140BFD">
        <w:rPr>
          <w:rFonts w:ascii="Arial" w:hAnsi="Arial" w:cs="Arial"/>
          <w:i/>
          <w:iCs/>
        </w:rPr>
        <w:t>Agreement</w:t>
      </w:r>
      <w:r w:rsidRPr="00147715">
        <w:rPr>
          <w:rFonts w:ascii="Arial" w:hAnsi="Arial" w:cs="Arial"/>
          <w:i/>
          <w:iCs/>
        </w:rPr>
        <w:t xml:space="preserve"> on Trade-Related Aspects of Intellectual Property Rights</w:t>
      </w:r>
      <w:r w:rsidRPr="00147715">
        <w:rPr>
          <w:rFonts w:ascii="Arial" w:hAnsi="Arial" w:cs="Arial"/>
        </w:rPr>
        <w:t xml:space="preserve"> in Annex 1C to the WTO Agreement</w:t>
      </w:r>
      <w:r w:rsidRPr="00147715">
        <w:rPr>
          <w:rFonts w:ascii="Arial" w:hAnsi="Arial" w:cs="Arial"/>
          <w:lang w:eastAsia="ko-KR"/>
        </w:rPr>
        <w:t>.</w:t>
      </w:r>
    </w:p>
    <w:p w14:paraId="53ACA949" w14:textId="77777777" w:rsidR="00A007E3" w:rsidRDefault="00A007E3" w:rsidP="00800225">
      <w:pPr>
        <w:snapToGrid w:val="0"/>
        <w:spacing w:after="0"/>
        <w:rPr>
          <w:rFonts w:ascii="Arial" w:hAnsi="Arial" w:cs="Arial"/>
          <w:lang w:eastAsia="ko-KR"/>
        </w:rPr>
      </w:pPr>
    </w:p>
    <w:p w14:paraId="0125999C" w14:textId="31BA0EF7" w:rsidR="00ED215E" w:rsidRPr="00BB11BC" w:rsidRDefault="00147715" w:rsidP="00800225">
      <w:pPr>
        <w:snapToGrid w:val="0"/>
        <w:spacing w:after="0"/>
        <w:rPr>
          <w:rFonts w:ascii="Arial" w:hAnsi="Arial" w:cs="Arial"/>
          <w:lang w:eastAsia="ko-KR"/>
        </w:rPr>
      </w:pPr>
      <w:r w:rsidRPr="0045637E">
        <w:rPr>
          <w:rFonts w:ascii="Arial" w:hAnsi="Arial" w:cs="Arial"/>
          <w:b/>
          <w:bCs/>
          <w:lang w:eastAsia="ko-KR"/>
        </w:rPr>
        <w:t xml:space="preserve">WIPO </w:t>
      </w:r>
      <w:r w:rsidRPr="0045637E">
        <w:rPr>
          <w:rFonts w:ascii="Arial" w:hAnsi="Arial" w:cs="Arial"/>
          <w:lang w:eastAsia="ko-KR"/>
        </w:rPr>
        <w:t>means the World Intellectual Property Organization.</w:t>
      </w:r>
    </w:p>
    <w:p w14:paraId="2E0531BB" w14:textId="77777777" w:rsidR="0045637E" w:rsidRDefault="0045637E" w:rsidP="00800225">
      <w:pPr>
        <w:snapToGrid w:val="0"/>
        <w:spacing w:after="0"/>
        <w:rPr>
          <w:rFonts w:ascii="Arial" w:hAnsi="Arial" w:cs="Arial"/>
          <w:highlight w:val="green"/>
          <w:lang w:eastAsia="ko-KR"/>
        </w:rPr>
      </w:pPr>
    </w:p>
    <w:p w14:paraId="20746113" w14:textId="77777777" w:rsidR="0045637E" w:rsidRPr="00BB11BC" w:rsidRDefault="0045637E" w:rsidP="00800225">
      <w:pPr>
        <w:snapToGrid w:val="0"/>
        <w:spacing w:after="0"/>
        <w:rPr>
          <w:rFonts w:ascii="Arial" w:hAnsi="Arial" w:cs="Arial"/>
          <w:highlight w:val="green"/>
          <w:lang w:eastAsia="ko-KR"/>
        </w:rPr>
      </w:pPr>
    </w:p>
    <w:p w14:paraId="2A759073" w14:textId="35754C4D" w:rsidR="0014212A" w:rsidRPr="0045637E" w:rsidRDefault="0014212A" w:rsidP="00800225">
      <w:pPr>
        <w:snapToGrid w:val="0"/>
        <w:spacing w:after="0"/>
        <w:jc w:val="center"/>
        <w:rPr>
          <w:rFonts w:ascii="Arial" w:hAnsi="Arial" w:cs="Arial"/>
          <w:b/>
          <w:bCs/>
        </w:rPr>
      </w:pPr>
      <w:r w:rsidRPr="0045637E">
        <w:rPr>
          <w:rFonts w:ascii="Arial" w:hAnsi="Arial" w:cs="Arial"/>
          <w:b/>
          <w:bCs/>
        </w:rPr>
        <w:t>Article 14.2</w:t>
      </w:r>
    </w:p>
    <w:p w14:paraId="35C3A430" w14:textId="77777777" w:rsidR="00196CF3" w:rsidRDefault="00196CF3" w:rsidP="00800225">
      <w:pPr>
        <w:snapToGrid w:val="0"/>
        <w:spacing w:after="0"/>
        <w:jc w:val="center"/>
        <w:rPr>
          <w:rFonts w:ascii="Arial" w:hAnsi="Arial" w:cs="Arial"/>
          <w:b/>
          <w:bCs/>
        </w:rPr>
      </w:pPr>
      <w:r w:rsidRPr="0045637E">
        <w:rPr>
          <w:rFonts w:ascii="Arial" w:hAnsi="Arial" w:cs="Arial"/>
          <w:b/>
          <w:bCs/>
        </w:rPr>
        <w:t>Objectives</w:t>
      </w:r>
    </w:p>
    <w:p w14:paraId="4E8DE9B9" w14:textId="77777777" w:rsidR="00196CF3" w:rsidRDefault="00196CF3" w:rsidP="00800225">
      <w:pPr>
        <w:snapToGrid w:val="0"/>
        <w:spacing w:after="0"/>
        <w:jc w:val="center"/>
        <w:rPr>
          <w:rFonts w:ascii="Arial" w:hAnsi="Arial" w:cs="Arial"/>
          <w:b/>
          <w:bCs/>
        </w:rPr>
      </w:pPr>
    </w:p>
    <w:p w14:paraId="555364D5" w14:textId="6AC8D5EC" w:rsidR="00D67CED" w:rsidRDefault="00D67CED" w:rsidP="00800225">
      <w:pPr>
        <w:snapToGrid w:val="0"/>
        <w:spacing w:after="0"/>
        <w:jc w:val="both"/>
        <w:rPr>
          <w:rFonts w:ascii="Arial" w:eastAsiaTheme="minorHAnsi" w:hAnsi="Arial" w:cs="Arial"/>
        </w:rPr>
      </w:pPr>
      <w:r w:rsidRPr="00147715">
        <w:rPr>
          <w:rFonts w:ascii="Arial" w:eastAsiaTheme="minorHAnsi" w:hAnsi="Arial" w:cs="Arial"/>
        </w:rPr>
        <w:t xml:space="preserve">The protection and enforcement of intellectual property rights should contribute to the promotion of trade, investment, technological innovation and to the transfer and </w:t>
      </w:r>
      <w:r w:rsidRPr="00147715">
        <w:rPr>
          <w:rFonts w:ascii="Arial" w:eastAsiaTheme="minorHAnsi" w:hAnsi="Arial" w:cs="Arial"/>
        </w:rPr>
        <w:lastRenderedPageBreak/>
        <w:t>dissemination of technology, to the mutual advantage of producers and users of technological knowledge and in a manner conducive to social and economic welfare, and to a balance of rights and obligations.</w:t>
      </w:r>
    </w:p>
    <w:p w14:paraId="04A7F2CC" w14:textId="77777777" w:rsidR="00ED215E" w:rsidRDefault="00ED215E" w:rsidP="00800225">
      <w:pPr>
        <w:snapToGrid w:val="0"/>
        <w:spacing w:after="0"/>
        <w:jc w:val="both"/>
        <w:rPr>
          <w:rFonts w:ascii="Arial" w:eastAsiaTheme="minorHAnsi" w:hAnsi="Arial" w:cs="Arial"/>
        </w:rPr>
      </w:pPr>
    </w:p>
    <w:p w14:paraId="2D09B892" w14:textId="77777777" w:rsidR="00FD2A6E" w:rsidRDefault="00FD2A6E" w:rsidP="00800225">
      <w:pPr>
        <w:snapToGrid w:val="0"/>
        <w:spacing w:after="0"/>
        <w:jc w:val="both"/>
        <w:rPr>
          <w:rFonts w:ascii="Arial" w:eastAsiaTheme="minorHAnsi" w:hAnsi="Arial" w:cs="Arial"/>
        </w:rPr>
      </w:pPr>
    </w:p>
    <w:p w14:paraId="70777FC5" w14:textId="365EB4AB" w:rsidR="00ED215E" w:rsidRDefault="00ED215E" w:rsidP="00ED215E">
      <w:pPr>
        <w:snapToGrid w:val="0"/>
        <w:spacing w:after="0"/>
        <w:jc w:val="center"/>
        <w:rPr>
          <w:rFonts w:ascii="Arial" w:eastAsiaTheme="minorHAnsi" w:hAnsi="Arial" w:cs="Arial"/>
          <w:b/>
          <w:bCs/>
        </w:rPr>
      </w:pPr>
      <w:r>
        <w:rPr>
          <w:rFonts w:ascii="Arial" w:eastAsiaTheme="minorHAnsi" w:hAnsi="Arial" w:cs="Arial"/>
          <w:b/>
          <w:bCs/>
        </w:rPr>
        <w:t>Article 14.3</w:t>
      </w:r>
    </w:p>
    <w:p w14:paraId="7B50159E" w14:textId="791FB7F6" w:rsidR="00D67CED" w:rsidRDefault="00BE4D0C" w:rsidP="00BE4D0C">
      <w:pPr>
        <w:snapToGrid w:val="0"/>
        <w:spacing w:after="0"/>
        <w:jc w:val="center"/>
        <w:rPr>
          <w:rFonts w:ascii="Arial" w:eastAsiaTheme="minorHAnsi" w:hAnsi="Arial" w:cs="Arial"/>
          <w:b/>
          <w:bCs/>
        </w:rPr>
      </w:pPr>
      <w:r>
        <w:rPr>
          <w:rFonts w:ascii="Arial" w:eastAsiaTheme="minorHAnsi" w:hAnsi="Arial" w:cs="Arial"/>
          <w:b/>
          <w:bCs/>
        </w:rPr>
        <w:t>Understandings in respect of this Chapter</w:t>
      </w:r>
    </w:p>
    <w:p w14:paraId="7416037B" w14:textId="77777777" w:rsidR="00BE4D0C" w:rsidRPr="00147715" w:rsidRDefault="00BE4D0C" w:rsidP="00BE4D0C">
      <w:pPr>
        <w:snapToGrid w:val="0"/>
        <w:spacing w:after="0"/>
        <w:jc w:val="center"/>
        <w:rPr>
          <w:rFonts w:ascii="Arial" w:hAnsi="Arial" w:cs="Arial"/>
          <w:b/>
          <w:bCs/>
        </w:rPr>
      </w:pPr>
    </w:p>
    <w:p w14:paraId="7D85EA05" w14:textId="77777777" w:rsidR="001A4D51" w:rsidRDefault="001A4D51" w:rsidP="00147715">
      <w:pPr>
        <w:spacing w:after="0"/>
        <w:jc w:val="both"/>
        <w:rPr>
          <w:rFonts w:ascii="Arial" w:hAnsi="Arial" w:cs="Arial"/>
        </w:rPr>
      </w:pPr>
      <w:r w:rsidRPr="00147715">
        <w:rPr>
          <w:rFonts w:ascii="Arial" w:hAnsi="Arial" w:cs="Arial"/>
        </w:rPr>
        <w:t>Having regard to the underlying public policy objectives of national systems, the Parties recognise the need to:</w:t>
      </w:r>
    </w:p>
    <w:p w14:paraId="02E0ECAB" w14:textId="77777777" w:rsidR="0025666D" w:rsidRDefault="0025666D" w:rsidP="00147715">
      <w:pPr>
        <w:spacing w:after="0"/>
        <w:ind w:left="567" w:hanging="567"/>
        <w:jc w:val="both"/>
        <w:rPr>
          <w:rFonts w:ascii="Arial" w:hAnsi="Arial" w:cs="Arial"/>
        </w:rPr>
      </w:pPr>
    </w:p>
    <w:p w14:paraId="473DCEF8" w14:textId="137DDA19" w:rsidR="00CA63A5" w:rsidRDefault="008D2C7E" w:rsidP="00147715">
      <w:pPr>
        <w:pStyle w:val="alphalist"/>
        <w:numPr>
          <w:ilvl w:val="0"/>
          <w:numId w:val="0"/>
        </w:numPr>
        <w:tabs>
          <w:tab w:val="left" w:pos="567"/>
        </w:tabs>
        <w:spacing w:line="240" w:lineRule="auto"/>
        <w:ind w:left="567" w:hanging="567"/>
        <w:jc w:val="both"/>
        <w:rPr>
          <w:rFonts w:ascii="Arial" w:hAnsi="Arial" w:cs="Arial"/>
        </w:rPr>
      </w:pPr>
      <w:r>
        <w:rPr>
          <w:rFonts w:ascii="Arial" w:hAnsi="Arial" w:cs="Arial"/>
        </w:rPr>
        <w:tab/>
      </w:r>
      <w:r w:rsidR="00B850B2" w:rsidRPr="00B850B2">
        <w:rPr>
          <w:rFonts w:ascii="Arial" w:hAnsi="Arial" w:cs="Arial"/>
        </w:rPr>
        <w:t>(a</w:t>
      </w:r>
      <w:r w:rsidR="00B850B2">
        <w:rPr>
          <w:rFonts w:ascii="Arial" w:hAnsi="Arial" w:cs="Arial"/>
        </w:rPr>
        <w:t>)</w:t>
      </w:r>
      <w:r w:rsidR="00B850B2">
        <w:rPr>
          <w:rFonts w:ascii="Arial" w:hAnsi="Arial" w:cs="Arial"/>
        </w:rPr>
        <w:tab/>
      </w:r>
      <w:r w:rsidR="00622713" w:rsidRPr="00622713">
        <w:rPr>
          <w:rFonts w:ascii="Arial" w:hAnsi="Arial" w:cs="Arial"/>
        </w:rPr>
        <w:t>promote innovation and creativity;</w:t>
      </w:r>
    </w:p>
    <w:p w14:paraId="1E163D04" w14:textId="77777777" w:rsidR="00B850B2" w:rsidRDefault="00B850B2" w:rsidP="00147715">
      <w:pPr>
        <w:pStyle w:val="alphalist"/>
        <w:numPr>
          <w:ilvl w:val="0"/>
          <w:numId w:val="0"/>
        </w:numPr>
        <w:spacing w:line="240" w:lineRule="auto"/>
        <w:jc w:val="both"/>
        <w:rPr>
          <w:rFonts w:ascii="Arial" w:hAnsi="Arial" w:cs="Arial"/>
        </w:rPr>
      </w:pPr>
    </w:p>
    <w:p w14:paraId="4550645D" w14:textId="054DFF68" w:rsidR="00B850B2" w:rsidRDefault="008D2C7E" w:rsidP="00147715">
      <w:pPr>
        <w:pStyle w:val="alphalist"/>
        <w:numPr>
          <w:ilvl w:val="0"/>
          <w:numId w:val="0"/>
        </w:numPr>
        <w:tabs>
          <w:tab w:val="left" w:pos="567"/>
        </w:tabs>
        <w:spacing w:line="240" w:lineRule="auto"/>
        <w:ind w:left="1134" w:hanging="1134"/>
        <w:jc w:val="both"/>
        <w:rPr>
          <w:rFonts w:ascii="Arial" w:hAnsi="Arial" w:cs="Arial"/>
        </w:rPr>
      </w:pPr>
      <w:r>
        <w:rPr>
          <w:rFonts w:ascii="Arial" w:hAnsi="Arial" w:cs="Arial"/>
        </w:rPr>
        <w:tab/>
      </w:r>
      <w:r w:rsidR="00B850B2">
        <w:rPr>
          <w:rFonts w:ascii="Arial" w:hAnsi="Arial" w:cs="Arial"/>
        </w:rPr>
        <w:t>(b)</w:t>
      </w:r>
      <w:r w:rsidR="00B850B2">
        <w:rPr>
          <w:rFonts w:ascii="Arial" w:hAnsi="Arial" w:cs="Arial"/>
        </w:rPr>
        <w:tab/>
        <w:t>facilitate the diffusion of information, knowledge, technology, culture, and the arts; and</w:t>
      </w:r>
    </w:p>
    <w:p w14:paraId="6A722B99" w14:textId="77777777" w:rsidR="00C22B20" w:rsidRDefault="00C22B20" w:rsidP="00147715">
      <w:pPr>
        <w:pStyle w:val="alphalist"/>
        <w:numPr>
          <w:ilvl w:val="0"/>
          <w:numId w:val="0"/>
        </w:numPr>
        <w:tabs>
          <w:tab w:val="left" w:pos="567"/>
        </w:tabs>
        <w:spacing w:line="240" w:lineRule="auto"/>
        <w:ind w:left="567" w:hanging="567"/>
        <w:jc w:val="both"/>
        <w:rPr>
          <w:rFonts w:ascii="Arial" w:hAnsi="Arial" w:cs="Arial"/>
        </w:rPr>
      </w:pPr>
    </w:p>
    <w:p w14:paraId="1F9FF16C" w14:textId="3723C981" w:rsidR="009F654D" w:rsidRDefault="008D2C7E" w:rsidP="00147715">
      <w:pPr>
        <w:pStyle w:val="alphalist"/>
        <w:numPr>
          <w:ilvl w:val="0"/>
          <w:numId w:val="0"/>
        </w:numPr>
        <w:tabs>
          <w:tab w:val="left" w:pos="567"/>
        </w:tabs>
        <w:spacing w:line="240" w:lineRule="auto"/>
        <w:ind w:left="567" w:hanging="567"/>
        <w:jc w:val="both"/>
        <w:rPr>
          <w:rFonts w:ascii="Arial" w:hAnsi="Arial" w:cs="Arial"/>
        </w:rPr>
      </w:pPr>
      <w:r>
        <w:rPr>
          <w:rFonts w:ascii="Arial" w:hAnsi="Arial" w:cs="Arial"/>
        </w:rPr>
        <w:tab/>
      </w:r>
      <w:r w:rsidR="00B850B2">
        <w:rPr>
          <w:rFonts w:ascii="Arial" w:hAnsi="Arial" w:cs="Arial"/>
        </w:rPr>
        <w:t>(c)</w:t>
      </w:r>
      <w:r w:rsidR="00B850B2">
        <w:rPr>
          <w:rFonts w:ascii="Arial" w:hAnsi="Arial" w:cs="Arial"/>
        </w:rPr>
        <w:tab/>
      </w:r>
      <w:r w:rsidR="00B850B2" w:rsidRPr="00147715">
        <w:rPr>
          <w:rFonts w:ascii="Arial" w:hAnsi="Arial" w:cs="Arial"/>
        </w:rPr>
        <w:t>foster competition and open and efficient markets</w:t>
      </w:r>
      <w:r w:rsidR="009F654D">
        <w:rPr>
          <w:rFonts w:ascii="Arial" w:hAnsi="Arial" w:cs="Arial"/>
        </w:rPr>
        <w:t>,</w:t>
      </w:r>
    </w:p>
    <w:p w14:paraId="4981282F" w14:textId="77777777" w:rsidR="009F654D" w:rsidRDefault="009F654D" w:rsidP="00AC5071">
      <w:pPr>
        <w:pStyle w:val="alphalist"/>
        <w:numPr>
          <w:ilvl w:val="0"/>
          <w:numId w:val="0"/>
        </w:numPr>
        <w:spacing w:line="240" w:lineRule="auto"/>
        <w:ind w:left="720" w:hanging="720"/>
        <w:jc w:val="both"/>
        <w:rPr>
          <w:rFonts w:ascii="Arial" w:hAnsi="Arial" w:cs="Arial"/>
        </w:rPr>
      </w:pPr>
    </w:p>
    <w:p w14:paraId="491E15E5" w14:textId="31CFC1E5" w:rsidR="00B850B2" w:rsidRPr="003416AB" w:rsidRDefault="00B850B2" w:rsidP="00147715">
      <w:pPr>
        <w:spacing w:after="0"/>
        <w:jc w:val="both"/>
        <w:rPr>
          <w:rFonts w:ascii="Arial" w:hAnsi="Arial" w:cs="Arial"/>
        </w:rPr>
      </w:pPr>
      <w:r w:rsidRPr="00147715">
        <w:rPr>
          <w:rFonts w:ascii="Arial" w:hAnsi="Arial" w:cs="Arial"/>
        </w:rPr>
        <w:t xml:space="preserve">through their respective intellectual property systems, while respecting the principles of transparency and due process, and </w:t>
      </w:r>
      <w:proofErr w:type="gramStart"/>
      <w:r w:rsidRPr="00147715">
        <w:rPr>
          <w:rFonts w:ascii="Arial" w:hAnsi="Arial" w:cs="Arial"/>
        </w:rPr>
        <w:t>taking into account</w:t>
      </w:r>
      <w:proofErr w:type="gramEnd"/>
      <w:r w:rsidRPr="00147715">
        <w:rPr>
          <w:rFonts w:ascii="Arial" w:hAnsi="Arial" w:cs="Arial"/>
        </w:rPr>
        <w:t xml:space="preserve"> the interests of relevant</w:t>
      </w:r>
      <w:r w:rsidR="00AC5071">
        <w:rPr>
          <w:rFonts w:ascii="Arial" w:hAnsi="Arial" w:cs="Arial"/>
        </w:rPr>
        <w:t xml:space="preserve"> </w:t>
      </w:r>
      <w:r w:rsidRPr="00147715">
        <w:rPr>
          <w:rFonts w:ascii="Arial" w:hAnsi="Arial" w:cs="Arial"/>
        </w:rPr>
        <w:t>stakeholders, including right holders, service providers, users, and the general public</w:t>
      </w:r>
      <w:r w:rsidR="00C22B20">
        <w:rPr>
          <w:rFonts w:ascii="Arial" w:hAnsi="Arial" w:cs="Arial"/>
        </w:rPr>
        <w:t>.</w:t>
      </w:r>
    </w:p>
    <w:p w14:paraId="41E112F0" w14:textId="223AD4A6" w:rsidR="00B850B2" w:rsidRDefault="00B850B2" w:rsidP="00147715">
      <w:pPr>
        <w:spacing w:after="0"/>
        <w:rPr>
          <w:rFonts w:ascii="Arial" w:hAnsi="Arial" w:cs="Arial"/>
        </w:rPr>
      </w:pPr>
    </w:p>
    <w:p w14:paraId="5E738814" w14:textId="77777777" w:rsidR="00641EA6" w:rsidRDefault="00641EA6" w:rsidP="00641EA6">
      <w:pPr>
        <w:pStyle w:val="BodyTextIndent"/>
        <w:numPr>
          <w:ilvl w:val="0"/>
          <w:numId w:val="0"/>
        </w:numPr>
        <w:snapToGrid w:val="0"/>
        <w:spacing w:after="0"/>
        <w:jc w:val="both"/>
        <w:rPr>
          <w:rFonts w:ascii="Arial" w:eastAsia="Malgun Gothic" w:hAnsi="Arial" w:cs="Arial"/>
          <w:lang w:eastAsia="ko-KR"/>
        </w:rPr>
      </w:pPr>
    </w:p>
    <w:p w14:paraId="3078D9D8" w14:textId="2B58F37F" w:rsidR="009A4A84" w:rsidRPr="009A4A84" w:rsidRDefault="009A4A84" w:rsidP="009A4A84">
      <w:pPr>
        <w:pStyle w:val="BodyTextIndent"/>
        <w:numPr>
          <w:ilvl w:val="0"/>
          <w:numId w:val="0"/>
        </w:numPr>
        <w:snapToGrid w:val="0"/>
        <w:spacing w:after="0"/>
        <w:jc w:val="center"/>
        <w:rPr>
          <w:rFonts w:ascii="Arial" w:eastAsia="Malgun Gothic" w:hAnsi="Arial" w:cs="Arial"/>
          <w:b/>
          <w:bCs/>
          <w:lang w:eastAsia="ko-KR"/>
        </w:rPr>
      </w:pPr>
      <w:r w:rsidRPr="009A4A84">
        <w:rPr>
          <w:rFonts w:ascii="Arial" w:eastAsia="Malgun Gothic" w:hAnsi="Arial" w:cs="Arial"/>
          <w:b/>
          <w:bCs/>
          <w:lang w:eastAsia="ko-KR"/>
        </w:rPr>
        <w:t>Article 14.4</w:t>
      </w:r>
    </w:p>
    <w:p w14:paraId="29959234" w14:textId="4BF981E4" w:rsidR="009A4A84" w:rsidRDefault="009A4A84" w:rsidP="009A4A84">
      <w:pPr>
        <w:pStyle w:val="BodyTextIndent"/>
        <w:numPr>
          <w:ilvl w:val="0"/>
          <w:numId w:val="0"/>
        </w:numPr>
        <w:snapToGrid w:val="0"/>
        <w:spacing w:after="0"/>
        <w:jc w:val="center"/>
        <w:rPr>
          <w:rFonts w:ascii="Arial" w:eastAsia="Malgun Gothic" w:hAnsi="Arial" w:cs="Arial"/>
          <w:b/>
          <w:bCs/>
          <w:lang w:eastAsia="ko-KR"/>
        </w:rPr>
      </w:pPr>
      <w:r w:rsidRPr="009A4A84">
        <w:rPr>
          <w:rFonts w:ascii="Arial" w:eastAsia="Malgun Gothic" w:hAnsi="Arial" w:cs="Arial"/>
          <w:b/>
          <w:bCs/>
          <w:lang w:eastAsia="ko-KR"/>
        </w:rPr>
        <w:t>Principles</w:t>
      </w:r>
    </w:p>
    <w:p w14:paraId="13E68E51" w14:textId="77777777" w:rsidR="009A4A84" w:rsidRPr="00147715" w:rsidRDefault="009A4A84" w:rsidP="009A4A84">
      <w:pPr>
        <w:pStyle w:val="BodyTextIndent"/>
        <w:numPr>
          <w:ilvl w:val="0"/>
          <w:numId w:val="0"/>
        </w:numPr>
        <w:snapToGrid w:val="0"/>
        <w:spacing w:after="0"/>
        <w:jc w:val="center"/>
        <w:rPr>
          <w:rFonts w:ascii="Arial" w:eastAsia="Malgun Gothic" w:hAnsi="Arial" w:cs="Arial"/>
          <w:lang w:eastAsia="ko-KR"/>
        </w:rPr>
      </w:pPr>
    </w:p>
    <w:p w14:paraId="2842DF7D" w14:textId="11AF965D" w:rsidR="00D67CED" w:rsidRDefault="00254324" w:rsidP="00147715">
      <w:pPr>
        <w:tabs>
          <w:tab w:val="left" w:pos="567"/>
        </w:tabs>
        <w:snapToGrid w:val="0"/>
        <w:spacing w:after="0"/>
        <w:ind w:left="567" w:hanging="567"/>
        <w:jc w:val="both"/>
        <w:rPr>
          <w:rFonts w:ascii="Arial" w:hAnsi="Arial" w:cs="Arial"/>
        </w:rPr>
      </w:pPr>
      <w:r>
        <w:rPr>
          <w:rFonts w:ascii="Arial" w:hAnsi="Arial" w:cs="Arial"/>
        </w:rPr>
        <w:t>1.</w:t>
      </w:r>
      <w:r>
        <w:rPr>
          <w:rFonts w:ascii="Arial" w:hAnsi="Arial" w:cs="Arial"/>
        </w:rPr>
        <w:tab/>
      </w:r>
      <w:r w:rsidR="00D67CED" w:rsidRPr="00147715">
        <w:rPr>
          <w:rFonts w:ascii="Arial" w:hAnsi="Arial" w:cs="Arial"/>
        </w:rPr>
        <w:t>Nothing in this Chapter shall prevent a Party from adopting appropriate measures to prevent the abuse of intellectual property rights by right holders or the resort to practices that unreasonably restrain trade or adversely affect the international transfer of technology</w:t>
      </w:r>
      <w:r w:rsidR="00927F8E">
        <w:rPr>
          <w:rFonts w:ascii="Arial" w:hAnsi="Arial" w:cs="Arial"/>
        </w:rPr>
        <w:t>,</w:t>
      </w:r>
      <w:r w:rsidR="00D67CED" w:rsidRPr="00147715">
        <w:rPr>
          <w:rFonts w:ascii="Arial" w:hAnsi="Arial" w:cs="Arial"/>
        </w:rPr>
        <w:t xml:space="preserve"> provided that such measures are </w:t>
      </w:r>
      <w:r w:rsidR="006E6A67" w:rsidRPr="00147715">
        <w:rPr>
          <w:rFonts w:ascii="Arial" w:hAnsi="Arial" w:cs="Arial"/>
        </w:rPr>
        <w:t xml:space="preserve">consistent with </w:t>
      </w:r>
      <w:r w:rsidR="00E9581A">
        <w:rPr>
          <w:rFonts w:ascii="Arial" w:hAnsi="Arial" w:cs="Arial"/>
        </w:rPr>
        <w:t xml:space="preserve">the provisions of </w:t>
      </w:r>
      <w:r w:rsidR="006E6A67" w:rsidRPr="00147715">
        <w:rPr>
          <w:rFonts w:ascii="Arial" w:hAnsi="Arial" w:cs="Arial"/>
        </w:rPr>
        <w:t xml:space="preserve">this </w:t>
      </w:r>
      <w:r w:rsidR="00EE08DB" w:rsidRPr="00147715">
        <w:rPr>
          <w:rFonts w:ascii="Arial" w:hAnsi="Arial" w:cs="Arial"/>
        </w:rPr>
        <w:t>Chapter</w:t>
      </w:r>
      <w:r w:rsidR="006E6A67" w:rsidRPr="00147715">
        <w:rPr>
          <w:rFonts w:ascii="Arial" w:hAnsi="Arial" w:cs="Arial"/>
        </w:rPr>
        <w:t>.</w:t>
      </w:r>
    </w:p>
    <w:p w14:paraId="4AE2FB9C" w14:textId="77777777" w:rsidR="0078668D" w:rsidRPr="00147715" w:rsidRDefault="0078668D" w:rsidP="0078668D">
      <w:pPr>
        <w:snapToGrid w:val="0"/>
        <w:spacing w:after="0"/>
        <w:ind w:left="426"/>
        <w:jc w:val="both"/>
        <w:rPr>
          <w:rFonts w:ascii="Arial" w:hAnsi="Arial" w:cs="Arial"/>
        </w:rPr>
      </w:pPr>
    </w:p>
    <w:p w14:paraId="7479DD1E" w14:textId="5342BB98" w:rsidR="00B850B2" w:rsidRPr="00147715" w:rsidRDefault="00254324" w:rsidP="00147715">
      <w:pPr>
        <w:tabs>
          <w:tab w:val="left" w:pos="567"/>
        </w:tabs>
        <w:snapToGrid w:val="0"/>
        <w:spacing w:after="0"/>
        <w:ind w:left="567" w:hanging="567"/>
        <w:jc w:val="both"/>
        <w:rPr>
          <w:rFonts w:ascii="Arial" w:hAnsi="Arial" w:cs="Arial"/>
        </w:rPr>
      </w:pPr>
      <w:r>
        <w:rPr>
          <w:rFonts w:ascii="Arial" w:hAnsi="Arial" w:cs="Arial"/>
        </w:rPr>
        <w:t>2.</w:t>
      </w:r>
      <w:r>
        <w:rPr>
          <w:rFonts w:ascii="Arial" w:hAnsi="Arial" w:cs="Arial"/>
        </w:rPr>
        <w:tab/>
      </w:r>
      <w:r w:rsidR="006C26C4" w:rsidRPr="00147715">
        <w:rPr>
          <w:rFonts w:ascii="Arial" w:hAnsi="Arial" w:cs="Arial"/>
        </w:rPr>
        <w:t>A Party may, in formulating or amending its laws and regulations, adopt measures necessary to protect public health and nutrition, and to promote the public interest in sectors of vital importance to their socio-economic and technological development, provided that such measures are consistent with the provisions of this Chapter.</w:t>
      </w:r>
    </w:p>
    <w:p w14:paraId="288482BF" w14:textId="77777777" w:rsidR="00D67CED" w:rsidRPr="00147715" w:rsidRDefault="00D67CED" w:rsidP="00800225">
      <w:pPr>
        <w:pStyle w:val="BodyTextIndent"/>
        <w:numPr>
          <w:ilvl w:val="0"/>
          <w:numId w:val="0"/>
        </w:numPr>
        <w:snapToGrid w:val="0"/>
        <w:spacing w:after="0"/>
        <w:jc w:val="both"/>
        <w:rPr>
          <w:rFonts w:ascii="Arial" w:hAnsi="Arial" w:cs="Arial"/>
        </w:rPr>
      </w:pPr>
    </w:p>
    <w:p w14:paraId="27F233CB" w14:textId="0DA5D51A" w:rsidR="00B850B2" w:rsidRPr="00B850B2" w:rsidRDefault="00B850B2" w:rsidP="00BB11BC">
      <w:pPr>
        <w:pStyle w:val="BodyTextIndent"/>
        <w:keepNext/>
        <w:numPr>
          <w:ilvl w:val="0"/>
          <w:numId w:val="0"/>
        </w:numPr>
        <w:snapToGrid w:val="0"/>
        <w:spacing w:after="0"/>
        <w:jc w:val="center"/>
        <w:rPr>
          <w:rFonts w:ascii="Arial" w:hAnsi="Arial" w:cs="Arial"/>
          <w:b/>
          <w:bCs/>
        </w:rPr>
      </w:pPr>
      <w:r w:rsidRPr="00B850B2">
        <w:rPr>
          <w:rFonts w:ascii="Arial" w:hAnsi="Arial" w:cs="Arial"/>
          <w:b/>
          <w:bCs/>
        </w:rPr>
        <w:t>Article 14.5</w:t>
      </w:r>
    </w:p>
    <w:p w14:paraId="183A3118" w14:textId="6506CE5C" w:rsidR="00B850B2" w:rsidRPr="00147715" w:rsidRDefault="00B850B2" w:rsidP="00BB11BC">
      <w:pPr>
        <w:pStyle w:val="BodyTextIndent"/>
        <w:keepNext/>
        <w:numPr>
          <w:ilvl w:val="0"/>
          <w:numId w:val="0"/>
        </w:numPr>
        <w:snapToGrid w:val="0"/>
        <w:spacing w:after="0"/>
        <w:jc w:val="center"/>
        <w:rPr>
          <w:rFonts w:ascii="Arial" w:hAnsi="Arial" w:cs="Arial"/>
          <w:b/>
          <w:bCs/>
        </w:rPr>
      </w:pPr>
      <w:r w:rsidRPr="00B850B2">
        <w:rPr>
          <w:rFonts w:ascii="Arial" w:hAnsi="Arial" w:cs="Arial"/>
          <w:b/>
          <w:bCs/>
        </w:rPr>
        <w:t>Nature and Scope of Obligations</w:t>
      </w:r>
    </w:p>
    <w:p w14:paraId="6C9491ED" w14:textId="77777777" w:rsidR="00B850B2" w:rsidRDefault="00B850B2" w:rsidP="00BB11BC">
      <w:pPr>
        <w:pStyle w:val="BodyTextIndent"/>
        <w:keepNext/>
        <w:numPr>
          <w:ilvl w:val="0"/>
          <w:numId w:val="0"/>
        </w:numPr>
        <w:snapToGrid w:val="0"/>
        <w:spacing w:after="0"/>
        <w:jc w:val="both"/>
        <w:rPr>
          <w:rFonts w:ascii="Arial" w:hAnsi="Arial" w:cs="Arial"/>
        </w:rPr>
      </w:pPr>
    </w:p>
    <w:p w14:paraId="478AA7CA" w14:textId="7753EB88" w:rsidR="00D67CED" w:rsidRPr="00147715" w:rsidRDefault="00D67CED" w:rsidP="00BB11BC">
      <w:pPr>
        <w:pStyle w:val="BodyTextIndent"/>
        <w:keepNext/>
        <w:numPr>
          <w:ilvl w:val="0"/>
          <w:numId w:val="0"/>
        </w:numPr>
        <w:snapToGrid w:val="0"/>
        <w:spacing w:after="0"/>
        <w:jc w:val="both"/>
        <w:rPr>
          <w:rFonts w:ascii="Arial" w:hAnsi="Arial" w:cs="Arial"/>
        </w:rPr>
      </w:pPr>
      <w:r w:rsidRPr="00147715">
        <w:rPr>
          <w:rFonts w:ascii="Arial" w:hAnsi="Arial" w:cs="Arial"/>
        </w:rPr>
        <w:t xml:space="preserve">Each Party shall give effect to the provisions of this Chapter. A Party may, but shall not be obliged to, provide more extensive protection for, </w:t>
      </w:r>
      <w:r w:rsidR="00543FC4" w:rsidRPr="00147715">
        <w:rPr>
          <w:rFonts w:ascii="Arial" w:hAnsi="Arial" w:cs="Arial"/>
        </w:rPr>
        <w:t>including</w:t>
      </w:r>
      <w:r w:rsidRPr="00147715">
        <w:rPr>
          <w:rFonts w:ascii="Arial" w:hAnsi="Arial" w:cs="Arial"/>
        </w:rPr>
        <w:t xml:space="preserve"> enforcement of, intellectual property rights under its law than is required by this Chapter, provided that such protection</w:t>
      </w:r>
      <w:r w:rsidR="009C141F">
        <w:rPr>
          <w:rFonts w:ascii="Arial" w:hAnsi="Arial" w:cs="Arial"/>
        </w:rPr>
        <w:t xml:space="preserve"> </w:t>
      </w:r>
      <w:r w:rsidR="00543FC4" w:rsidRPr="00147715">
        <w:rPr>
          <w:rFonts w:ascii="Arial" w:hAnsi="Arial" w:cs="Arial"/>
        </w:rPr>
        <w:t>including</w:t>
      </w:r>
      <w:r w:rsidRPr="00147715">
        <w:rPr>
          <w:rFonts w:ascii="Arial" w:hAnsi="Arial" w:cs="Arial"/>
        </w:rPr>
        <w:t xml:space="preserve"> enforcement</w:t>
      </w:r>
      <w:r w:rsidR="00BB11BC">
        <w:rPr>
          <w:rFonts w:ascii="Arial" w:hAnsi="Arial" w:cs="Arial"/>
        </w:rPr>
        <w:t>,</w:t>
      </w:r>
      <w:r w:rsidRPr="00147715">
        <w:rPr>
          <w:rFonts w:ascii="Arial" w:hAnsi="Arial" w:cs="Arial"/>
        </w:rPr>
        <w:t xml:space="preserve"> does not contravene the provisions of this Chapter. Each Party </w:t>
      </w:r>
      <w:r w:rsidRPr="00147715">
        <w:rPr>
          <w:rFonts w:ascii="Arial" w:hAnsi="Arial" w:cs="Arial"/>
        </w:rPr>
        <w:lastRenderedPageBreak/>
        <w:t>shall be free to determine the appropriate method of implementing the provisions of this Chapter within its own legal system and practice.</w:t>
      </w:r>
    </w:p>
    <w:p w14:paraId="2D53B9E4" w14:textId="77777777" w:rsidR="00D67CED" w:rsidRDefault="00D67CED" w:rsidP="00800225">
      <w:pPr>
        <w:pStyle w:val="AideMemoire"/>
        <w:widowControl w:val="0"/>
        <w:tabs>
          <w:tab w:val="left" w:pos="851"/>
        </w:tabs>
        <w:overflowPunct/>
        <w:snapToGrid w:val="0"/>
        <w:spacing w:before="0" w:line="240" w:lineRule="auto"/>
        <w:textAlignment w:val="auto"/>
        <w:rPr>
          <w:lang w:val="en-US" w:eastAsia="tr-TR"/>
        </w:rPr>
      </w:pPr>
    </w:p>
    <w:p w14:paraId="1A4B07E9" w14:textId="77777777" w:rsidR="00874FE4" w:rsidRDefault="00874FE4" w:rsidP="00A624CC">
      <w:pPr>
        <w:pStyle w:val="AideMemoire"/>
        <w:widowControl w:val="0"/>
        <w:tabs>
          <w:tab w:val="left" w:pos="851"/>
        </w:tabs>
        <w:overflowPunct/>
        <w:snapToGrid w:val="0"/>
        <w:spacing w:before="0" w:line="240" w:lineRule="auto"/>
        <w:jc w:val="center"/>
        <w:textAlignment w:val="auto"/>
        <w:rPr>
          <w:b/>
          <w:bCs/>
          <w:lang w:val="en-US" w:eastAsia="tr-TR"/>
        </w:rPr>
      </w:pPr>
    </w:p>
    <w:p w14:paraId="083A33CF" w14:textId="185F479D" w:rsidR="00B850B2" w:rsidRDefault="00A624CC" w:rsidP="00A624CC">
      <w:pPr>
        <w:pStyle w:val="AideMemoire"/>
        <w:widowControl w:val="0"/>
        <w:tabs>
          <w:tab w:val="left" w:pos="851"/>
        </w:tabs>
        <w:overflowPunct/>
        <w:snapToGrid w:val="0"/>
        <w:spacing w:before="0" w:line="240" w:lineRule="auto"/>
        <w:jc w:val="center"/>
        <w:textAlignment w:val="auto"/>
        <w:rPr>
          <w:b/>
          <w:bCs/>
          <w:lang w:val="en-US" w:eastAsia="tr-TR"/>
        </w:rPr>
      </w:pPr>
      <w:r>
        <w:rPr>
          <w:b/>
          <w:bCs/>
          <w:lang w:val="en-US" w:eastAsia="tr-TR"/>
        </w:rPr>
        <w:t>Article 14.6</w:t>
      </w:r>
    </w:p>
    <w:p w14:paraId="0538A3BE" w14:textId="51357F1F" w:rsidR="00A624CC" w:rsidRPr="00147715" w:rsidRDefault="00A624CC" w:rsidP="00A624CC">
      <w:pPr>
        <w:pStyle w:val="AideMemoire"/>
        <w:widowControl w:val="0"/>
        <w:tabs>
          <w:tab w:val="left" w:pos="851"/>
        </w:tabs>
        <w:overflowPunct/>
        <w:snapToGrid w:val="0"/>
        <w:spacing w:before="0" w:line="240" w:lineRule="auto"/>
        <w:jc w:val="center"/>
        <w:textAlignment w:val="auto"/>
        <w:rPr>
          <w:b/>
          <w:bCs/>
          <w:lang w:val="en-US" w:eastAsia="tr-TR"/>
        </w:rPr>
      </w:pPr>
      <w:r>
        <w:rPr>
          <w:b/>
          <w:bCs/>
          <w:lang w:val="en-US" w:eastAsia="tr-TR"/>
        </w:rPr>
        <w:t>International Agreements</w:t>
      </w:r>
    </w:p>
    <w:p w14:paraId="73390DD1" w14:textId="77777777" w:rsidR="00A624CC" w:rsidRDefault="00A624CC" w:rsidP="00800225">
      <w:pPr>
        <w:pStyle w:val="BodyTextIndent"/>
        <w:numPr>
          <w:ilvl w:val="0"/>
          <w:numId w:val="0"/>
        </w:numPr>
        <w:snapToGrid w:val="0"/>
        <w:spacing w:after="0"/>
        <w:ind w:left="284"/>
        <w:rPr>
          <w:rFonts w:ascii="Arial" w:hAnsi="Arial" w:cs="Arial"/>
        </w:rPr>
      </w:pPr>
      <w:bookmarkStart w:id="0" w:name="_Hlk176269149"/>
    </w:p>
    <w:p w14:paraId="773C66F1" w14:textId="376F97F1" w:rsidR="00D67CED" w:rsidRDefault="00D67CED" w:rsidP="00B615F8">
      <w:pPr>
        <w:pStyle w:val="BodyTextIndent"/>
        <w:numPr>
          <w:ilvl w:val="0"/>
          <w:numId w:val="0"/>
        </w:numPr>
        <w:snapToGrid w:val="0"/>
        <w:spacing w:after="0"/>
        <w:jc w:val="both"/>
        <w:rPr>
          <w:rFonts w:ascii="Arial" w:hAnsi="Arial" w:cs="Arial"/>
        </w:rPr>
      </w:pPr>
      <w:r w:rsidRPr="00147715">
        <w:rPr>
          <w:rFonts w:ascii="Arial" w:hAnsi="Arial" w:cs="Arial"/>
        </w:rPr>
        <w:t xml:space="preserve">The Parties affirm their </w:t>
      </w:r>
      <w:r w:rsidR="006358D3" w:rsidRPr="00147715">
        <w:rPr>
          <w:rFonts w:ascii="Arial" w:hAnsi="Arial" w:cs="Arial"/>
        </w:rPr>
        <w:t xml:space="preserve">rights and </w:t>
      </w:r>
      <w:r w:rsidRPr="00147715">
        <w:rPr>
          <w:rFonts w:ascii="Arial" w:hAnsi="Arial" w:cs="Arial"/>
        </w:rPr>
        <w:t>obligations set out in the following multilateral agreements:</w:t>
      </w:r>
    </w:p>
    <w:p w14:paraId="36409B77" w14:textId="77777777" w:rsidR="00B615F8" w:rsidRDefault="00B615F8" w:rsidP="00B615F8">
      <w:pPr>
        <w:pStyle w:val="BodyTextIndent"/>
        <w:numPr>
          <w:ilvl w:val="0"/>
          <w:numId w:val="0"/>
        </w:numPr>
        <w:snapToGrid w:val="0"/>
        <w:spacing w:after="0"/>
        <w:jc w:val="both"/>
        <w:rPr>
          <w:rFonts w:ascii="Arial" w:hAnsi="Arial" w:cs="Arial"/>
        </w:rPr>
      </w:pPr>
    </w:p>
    <w:p w14:paraId="64EF34AD" w14:textId="5AA63109" w:rsidR="00B615F8" w:rsidRDefault="00152D67" w:rsidP="00147715">
      <w:pPr>
        <w:pStyle w:val="alphalist"/>
        <w:numPr>
          <w:ilvl w:val="0"/>
          <w:numId w:val="0"/>
        </w:numPr>
        <w:tabs>
          <w:tab w:val="left" w:pos="567"/>
        </w:tabs>
        <w:spacing w:line="240" w:lineRule="auto"/>
        <w:ind w:left="567" w:hanging="567"/>
        <w:jc w:val="both"/>
        <w:rPr>
          <w:rFonts w:ascii="Arial" w:hAnsi="Arial" w:cs="Arial"/>
        </w:rPr>
      </w:pPr>
      <w:r>
        <w:rPr>
          <w:rFonts w:ascii="Arial" w:hAnsi="Arial" w:cs="Arial"/>
        </w:rPr>
        <w:tab/>
      </w:r>
      <w:r w:rsidR="008E52D1">
        <w:rPr>
          <w:rFonts w:ascii="Arial" w:hAnsi="Arial" w:cs="Arial"/>
        </w:rPr>
        <w:t>(a)</w:t>
      </w:r>
      <w:r w:rsidR="008E52D1">
        <w:rPr>
          <w:rFonts w:ascii="Arial" w:hAnsi="Arial" w:cs="Arial"/>
        </w:rPr>
        <w:tab/>
        <w:t>TRIPS Agreement;</w:t>
      </w:r>
    </w:p>
    <w:p w14:paraId="392B7BFB" w14:textId="77777777" w:rsidR="008E52D1" w:rsidRDefault="008E52D1" w:rsidP="00147715">
      <w:pPr>
        <w:pStyle w:val="alphalist"/>
        <w:numPr>
          <w:ilvl w:val="0"/>
          <w:numId w:val="0"/>
        </w:numPr>
        <w:tabs>
          <w:tab w:val="left" w:pos="567"/>
        </w:tabs>
        <w:spacing w:line="240" w:lineRule="auto"/>
        <w:ind w:left="567" w:hanging="567"/>
        <w:jc w:val="both"/>
        <w:rPr>
          <w:rFonts w:ascii="Arial" w:hAnsi="Arial" w:cs="Arial"/>
        </w:rPr>
      </w:pPr>
    </w:p>
    <w:p w14:paraId="4D713AE5" w14:textId="0BAEDC7C" w:rsidR="008E52D1" w:rsidRDefault="00152D67" w:rsidP="00147715">
      <w:pPr>
        <w:pStyle w:val="BodyTextIndent"/>
        <w:numPr>
          <w:ilvl w:val="0"/>
          <w:numId w:val="0"/>
        </w:numPr>
        <w:tabs>
          <w:tab w:val="left" w:pos="567"/>
        </w:tabs>
        <w:snapToGrid w:val="0"/>
        <w:spacing w:after="0"/>
        <w:ind w:left="1134" w:hanging="1134"/>
        <w:jc w:val="both"/>
        <w:rPr>
          <w:rFonts w:ascii="Arial" w:hAnsi="Arial" w:cs="Arial"/>
        </w:rPr>
      </w:pPr>
      <w:r>
        <w:rPr>
          <w:rFonts w:ascii="Arial" w:hAnsi="Arial" w:cs="Arial"/>
        </w:rPr>
        <w:tab/>
      </w:r>
      <w:r w:rsidR="008E52D1">
        <w:rPr>
          <w:rFonts w:ascii="Arial" w:hAnsi="Arial" w:cs="Arial"/>
        </w:rPr>
        <w:t>(b)</w:t>
      </w:r>
      <w:r w:rsidR="008E52D1">
        <w:rPr>
          <w:rFonts w:ascii="Arial" w:hAnsi="Arial" w:cs="Arial"/>
        </w:rPr>
        <w:tab/>
      </w:r>
      <w:r w:rsidR="008E52D1" w:rsidRPr="00147715">
        <w:rPr>
          <w:rFonts w:ascii="Arial" w:hAnsi="Arial" w:cs="Arial"/>
          <w:i/>
          <w:iCs/>
        </w:rPr>
        <w:t>Patent Cooperation Treaty</w:t>
      </w:r>
      <w:r w:rsidR="008E52D1" w:rsidRPr="00147715">
        <w:rPr>
          <w:rFonts w:ascii="Arial" w:hAnsi="Arial" w:cs="Arial"/>
        </w:rPr>
        <w:t xml:space="preserve"> done at Washington on 19 June 1970, as amended on 28 September 1979, and modified on 3 February 1984 and on 3 October 2001 (“PCT”</w:t>
      </w:r>
      <w:proofErr w:type="gramStart"/>
      <w:r w:rsidR="008E52D1" w:rsidRPr="00147715">
        <w:rPr>
          <w:rFonts w:ascii="Arial" w:hAnsi="Arial" w:cs="Arial"/>
        </w:rPr>
        <w:t>);</w:t>
      </w:r>
      <w:proofErr w:type="gramEnd"/>
    </w:p>
    <w:p w14:paraId="1602009A" w14:textId="0BED3145" w:rsidR="008E52D1" w:rsidRDefault="008E52D1" w:rsidP="00147715">
      <w:pPr>
        <w:pStyle w:val="BodyTextIndent"/>
        <w:numPr>
          <w:ilvl w:val="0"/>
          <w:numId w:val="0"/>
        </w:numPr>
        <w:tabs>
          <w:tab w:val="left" w:pos="567"/>
        </w:tabs>
        <w:snapToGrid w:val="0"/>
        <w:spacing w:after="0"/>
        <w:ind w:left="567" w:hanging="567"/>
        <w:jc w:val="both"/>
        <w:rPr>
          <w:rFonts w:ascii="Arial" w:hAnsi="Arial" w:cs="Arial"/>
        </w:rPr>
      </w:pPr>
    </w:p>
    <w:p w14:paraId="7F39D90C" w14:textId="0D22EDEF" w:rsidR="000F3597" w:rsidRDefault="00152D67" w:rsidP="00147715">
      <w:pPr>
        <w:pStyle w:val="BodyTextIndent"/>
        <w:numPr>
          <w:ilvl w:val="0"/>
          <w:numId w:val="0"/>
        </w:numPr>
        <w:tabs>
          <w:tab w:val="left" w:pos="567"/>
        </w:tabs>
        <w:snapToGrid w:val="0"/>
        <w:spacing w:after="0"/>
        <w:ind w:left="1134" w:hanging="1134"/>
        <w:jc w:val="both"/>
        <w:rPr>
          <w:rFonts w:ascii="Arial" w:hAnsi="Arial" w:cs="Arial"/>
        </w:rPr>
      </w:pPr>
      <w:r>
        <w:rPr>
          <w:rFonts w:ascii="Arial" w:eastAsiaTheme="minorEastAsia" w:hAnsi="Arial" w:cs="Arial"/>
          <w:lang w:val="en-AU" w:eastAsia="en-AU" w:bidi="en-US"/>
        </w:rPr>
        <w:tab/>
      </w:r>
      <w:r w:rsidR="00737A88">
        <w:rPr>
          <w:rFonts w:ascii="Arial" w:eastAsiaTheme="minorEastAsia" w:hAnsi="Arial" w:cs="Arial"/>
          <w:lang w:val="en-AU" w:eastAsia="en-AU" w:bidi="en-US"/>
        </w:rPr>
        <w:t>(c)</w:t>
      </w:r>
      <w:r w:rsidR="00737A88">
        <w:rPr>
          <w:rFonts w:ascii="Arial" w:eastAsiaTheme="minorEastAsia" w:hAnsi="Arial" w:cs="Arial"/>
          <w:lang w:val="en-AU" w:eastAsia="en-AU" w:bidi="en-US"/>
        </w:rPr>
        <w:tab/>
      </w:r>
      <w:r w:rsidR="00737A88" w:rsidRPr="00147715">
        <w:rPr>
          <w:rFonts w:ascii="Arial" w:hAnsi="Arial" w:cs="Arial"/>
          <w:i/>
          <w:iCs/>
        </w:rPr>
        <w:t>Paris Convention for the Protection of Industrial Property</w:t>
      </w:r>
      <w:r w:rsidR="00737A88" w:rsidRPr="00147715">
        <w:rPr>
          <w:rFonts w:ascii="Arial" w:hAnsi="Arial" w:cs="Arial"/>
        </w:rPr>
        <w:t xml:space="preserve"> done at Paris on 20 March 1883</w:t>
      </w:r>
      <w:r w:rsidR="00737A88" w:rsidRPr="00147715">
        <w:rPr>
          <w:rFonts w:ascii="Arial" w:eastAsia="Malgun Gothic" w:hAnsi="Arial" w:cs="Arial"/>
          <w:lang w:eastAsia="ko-KR"/>
        </w:rPr>
        <w:t xml:space="preserve"> </w:t>
      </w:r>
      <w:r w:rsidR="00737A88" w:rsidRPr="00147715">
        <w:rPr>
          <w:rFonts w:ascii="Arial" w:hAnsi="Arial" w:cs="Arial"/>
        </w:rPr>
        <w:t>as revised at Stockholm on 14 July 1967</w:t>
      </w:r>
      <w:r w:rsidR="00737A88" w:rsidRPr="00147715">
        <w:rPr>
          <w:rFonts w:ascii="Arial" w:eastAsia="Malgun Gothic" w:hAnsi="Arial" w:cs="Arial"/>
          <w:color w:val="7030A0"/>
          <w:lang w:eastAsia="ko-KR"/>
        </w:rPr>
        <w:t xml:space="preserve"> </w:t>
      </w:r>
      <w:r w:rsidR="00737A88" w:rsidRPr="00147715">
        <w:rPr>
          <w:rFonts w:ascii="Arial" w:hAnsi="Arial" w:cs="Arial"/>
        </w:rPr>
        <w:t>as amended on 28 September 197</w:t>
      </w:r>
      <w:r w:rsidR="00737A88" w:rsidRPr="00147715">
        <w:rPr>
          <w:rFonts w:ascii="Arial" w:eastAsia="Malgun Gothic" w:hAnsi="Arial" w:cs="Arial"/>
          <w:lang w:eastAsia="ko-KR"/>
        </w:rPr>
        <w:t>9</w:t>
      </w:r>
      <w:r w:rsidR="00737A88" w:rsidRPr="00147715">
        <w:rPr>
          <w:rFonts w:ascii="Arial" w:hAnsi="Arial" w:cs="Arial"/>
        </w:rPr>
        <w:t xml:space="preserve"> (“Paris Convention”);</w:t>
      </w:r>
    </w:p>
    <w:p w14:paraId="7FF286DE" w14:textId="77777777" w:rsidR="005A7B48" w:rsidRDefault="005A7B48" w:rsidP="00147715">
      <w:pPr>
        <w:pStyle w:val="BodyTextIndent"/>
        <w:numPr>
          <w:ilvl w:val="0"/>
          <w:numId w:val="0"/>
        </w:numPr>
        <w:tabs>
          <w:tab w:val="left" w:pos="567"/>
        </w:tabs>
        <w:snapToGrid w:val="0"/>
        <w:spacing w:after="0"/>
        <w:ind w:left="567" w:hanging="567"/>
        <w:jc w:val="both"/>
        <w:rPr>
          <w:rFonts w:ascii="Arial" w:eastAsiaTheme="minorEastAsia" w:hAnsi="Arial" w:cs="Arial"/>
          <w:lang w:val="en-AU" w:eastAsia="en-AU" w:bidi="en-US"/>
        </w:rPr>
      </w:pPr>
    </w:p>
    <w:p w14:paraId="366C0DD9" w14:textId="1BBDCD70" w:rsidR="007A797B" w:rsidRDefault="00152D67" w:rsidP="00147715">
      <w:pPr>
        <w:pStyle w:val="BodyTextIndent"/>
        <w:numPr>
          <w:ilvl w:val="0"/>
          <w:numId w:val="0"/>
        </w:numPr>
        <w:tabs>
          <w:tab w:val="left" w:pos="567"/>
        </w:tabs>
        <w:snapToGrid w:val="0"/>
        <w:spacing w:after="0"/>
        <w:ind w:left="1134" w:hanging="1134"/>
        <w:jc w:val="both"/>
        <w:rPr>
          <w:rFonts w:ascii="Arial" w:hAnsi="Arial" w:cs="Arial"/>
        </w:rPr>
      </w:pPr>
      <w:r>
        <w:rPr>
          <w:rFonts w:ascii="Arial" w:eastAsiaTheme="minorEastAsia" w:hAnsi="Arial" w:cs="Arial"/>
          <w:lang w:val="en-AU" w:eastAsia="en-AU" w:bidi="en-US"/>
        </w:rPr>
        <w:tab/>
      </w:r>
      <w:r w:rsidR="005A7B48">
        <w:rPr>
          <w:rFonts w:ascii="Arial" w:eastAsiaTheme="minorEastAsia" w:hAnsi="Arial" w:cs="Arial"/>
          <w:lang w:val="en-AU" w:eastAsia="en-AU" w:bidi="en-US"/>
        </w:rPr>
        <w:t>(d)</w:t>
      </w:r>
      <w:r w:rsidR="005A7B48">
        <w:rPr>
          <w:rFonts w:ascii="Arial" w:eastAsiaTheme="minorEastAsia" w:hAnsi="Arial" w:cs="Arial"/>
          <w:lang w:val="en-AU" w:eastAsia="en-AU" w:bidi="en-US"/>
        </w:rPr>
        <w:tab/>
      </w:r>
      <w:r w:rsidR="007A797B" w:rsidRPr="00147715">
        <w:rPr>
          <w:rFonts w:ascii="Arial" w:hAnsi="Arial" w:cs="Arial"/>
          <w:i/>
          <w:iCs/>
        </w:rPr>
        <w:t>Berne Convention for the Protection of Literary and Artistic Works</w:t>
      </w:r>
      <w:r w:rsidR="007A797B" w:rsidRPr="00147715">
        <w:rPr>
          <w:rFonts w:ascii="Arial" w:hAnsi="Arial" w:cs="Arial"/>
        </w:rPr>
        <w:t xml:space="preserve"> done at Berne on 9 September 1</w:t>
      </w:r>
      <w:r w:rsidR="002348B7" w:rsidRPr="00147715">
        <w:rPr>
          <w:rFonts w:ascii="Arial" w:eastAsia="Malgun Gothic" w:hAnsi="Arial" w:cs="Arial"/>
          <w:lang w:eastAsia="ko-KR"/>
        </w:rPr>
        <w:t>8</w:t>
      </w:r>
      <w:r w:rsidR="007A797B" w:rsidRPr="00147715">
        <w:rPr>
          <w:rFonts w:ascii="Arial" w:hAnsi="Arial" w:cs="Arial"/>
        </w:rPr>
        <w:t>86,</w:t>
      </w:r>
      <w:r w:rsidR="007A797B" w:rsidRPr="00147715">
        <w:rPr>
          <w:rFonts w:ascii="Arial" w:eastAsia="Malgun Gothic" w:hAnsi="Arial" w:cs="Arial"/>
          <w:lang w:eastAsia="ko-KR"/>
        </w:rPr>
        <w:t xml:space="preserve"> </w:t>
      </w:r>
      <w:bookmarkStart w:id="1" w:name="_Hlk176268431"/>
      <w:r w:rsidR="007A797B" w:rsidRPr="00147715">
        <w:rPr>
          <w:rFonts w:ascii="Arial" w:hAnsi="Arial" w:cs="Arial"/>
        </w:rPr>
        <w:t xml:space="preserve">as revised at Paris on 24 July 1971 and amended on 28 September 1979 </w:t>
      </w:r>
      <w:bookmarkEnd w:id="1"/>
      <w:r w:rsidR="007A797B" w:rsidRPr="00147715">
        <w:rPr>
          <w:rFonts w:ascii="Arial" w:hAnsi="Arial" w:cs="Arial"/>
        </w:rPr>
        <w:t>(“Berne Convention”);</w:t>
      </w:r>
    </w:p>
    <w:p w14:paraId="0C264E61" w14:textId="77777777" w:rsidR="005A7B48" w:rsidRDefault="005A7B48" w:rsidP="00147715">
      <w:pPr>
        <w:pStyle w:val="BodyTextIndent"/>
        <w:numPr>
          <w:ilvl w:val="0"/>
          <w:numId w:val="0"/>
        </w:numPr>
        <w:tabs>
          <w:tab w:val="left" w:pos="567"/>
        </w:tabs>
        <w:snapToGrid w:val="0"/>
        <w:spacing w:after="0"/>
        <w:ind w:left="567" w:hanging="567"/>
        <w:jc w:val="both"/>
        <w:rPr>
          <w:rFonts w:ascii="Arial" w:hAnsi="Arial" w:cs="Arial"/>
        </w:rPr>
      </w:pPr>
    </w:p>
    <w:p w14:paraId="652ADF45" w14:textId="514F589A" w:rsidR="007A797B" w:rsidRDefault="00152D67" w:rsidP="00147715">
      <w:pPr>
        <w:pStyle w:val="BodyTextIndent"/>
        <w:numPr>
          <w:ilvl w:val="0"/>
          <w:numId w:val="0"/>
        </w:numPr>
        <w:tabs>
          <w:tab w:val="left" w:pos="567"/>
        </w:tabs>
        <w:snapToGrid w:val="0"/>
        <w:spacing w:after="0"/>
        <w:ind w:left="1134" w:hanging="1134"/>
        <w:jc w:val="both"/>
        <w:rPr>
          <w:rFonts w:ascii="Arial" w:hAnsi="Arial" w:cs="Arial"/>
        </w:rPr>
      </w:pPr>
      <w:r>
        <w:rPr>
          <w:rFonts w:ascii="Arial" w:eastAsiaTheme="minorEastAsia" w:hAnsi="Arial" w:cs="Arial"/>
          <w:lang w:val="en-AU" w:eastAsia="en-AU" w:bidi="en-US"/>
        </w:rPr>
        <w:tab/>
      </w:r>
      <w:r w:rsidR="005A7B48">
        <w:rPr>
          <w:rFonts w:ascii="Arial" w:eastAsiaTheme="minorEastAsia" w:hAnsi="Arial" w:cs="Arial"/>
          <w:lang w:val="en-AU" w:eastAsia="en-AU" w:bidi="en-US"/>
        </w:rPr>
        <w:t>(e)</w:t>
      </w:r>
      <w:r w:rsidR="005A7B48">
        <w:rPr>
          <w:rFonts w:ascii="Arial" w:eastAsiaTheme="minorEastAsia" w:hAnsi="Arial" w:cs="Arial"/>
          <w:lang w:val="en-AU" w:eastAsia="en-AU" w:bidi="en-US"/>
        </w:rPr>
        <w:tab/>
      </w:r>
      <w:r w:rsidR="007A797B" w:rsidRPr="00147715">
        <w:rPr>
          <w:rFonts w:ascii="Arial" w:hAnsi="Arial" w:cs="Arial"/>
          <w:i/>
          <w:iCs/>
        </w:rPr>
        <w:t>Protocol relating to the Madrid Agreement concerning the International Registration of Marks</w:t>
      </w:r>
      <w:r w:rsidR="007A797B" w:rsidRPr="00147715">
        <w:rPr>
          <w:rFonts w:ascii="Arial" w:hAnsi="Arial" w:cs="Arial"/>
        </w:rPr>
        <w:t xml:space="preserve"> done at Madrid on 27 June 1989</w:t>
      </w:r>
      <w:r w:rsidR="007A797B" w:rsidRPr="00C66736">
        <w:rPr>
          <w:rFonts w:ascii="Arial" w:hAnsi="Arial" w:cs="Arial"/>
        </w:rPr>
        <w:t>;</w:t>
      </w:r>
    </w:p>
    <w:p w14:paraId="18498601" w14:textId="77777777" w:rsidR="005A7B48" w:rsidRDefault="005A7B48" w:rsidP="00147715">
      <w:pPr>
        <w:pStyle w:val="BodyTextIndent"/>
        <w:numPr>
          <w:ilvl w:val="0"/>
          <w:numId w:val="0"/>
        </w:numPr>
        <w:tabs>
          <w:tab w:val="left" w:pos="567"/>
        </w:tabs>
        <w:snapToGrid w:val="0"/>
        <w:spacing w:after="0"/>
        <w:ind w:left="567" w:hanging="567"/>
        <w:jc w:val="both"/>
        <w:rPr>
          <w:rFonts w:ascii="Arial" w:eastAsiaTheme="minorEastAsia" w:hAnsi="Arial" w:cs="Arial"/>
          <w:lang w:val="en-AU" w:eastAsia="en-AU" w:bidi="en-US"/>
        </w:rPr>
      </w:pPr>
    </w:p>
    <w:p w14:paraId="38C434BB" w14:textId="3D160078" w:rsidR="007A797B" w:rsidRDefault="00152D67" w:rsidP="00147715">
      <w:pPr>
        <w:pStyle w:val="BodyTextIndent"/>
        <w:numPr>
          <w:ilvl w:val="0"/>
          <w:numId w:val="0"/>
        </w:numPr>
        <w:tabs>
          <w:tab w:val="left" w:pos="567"/>
        </w:tabs>
        <w:snapToGrid w:val="0"/>
        <w:spacing w:after="0"/>
        <w:ind w:left="1134" w:hanging="1134"/>
        <w:jc w:val="both"/>
        <w:rPr>
          <w:rFonts w:ascii="Arial" w:hAnsi="Arial" w:cs="Arial"/>
        </w:rPr>
      </w:pPr>
      <w:r>
        <w:rPr>
          <w:rFonts w:ascii="Arial" w:eastAsiaTheme="minorEastAsia" w:hAnsi="Arial" w:cs="Arial"/>
          <w:lang w:val="en-AU" w:eastAsia="en-AU" w:bidi="en-US"/>
        </w:rPr>
        <w:tab/>
      </w:r>
      <w:r w:rsidR="005A7B48">
        <w:rPr>
          <w:rFonts w:ascii="Arial" w:eastAsiaTheme="minorEastAsia" w:hAnsi="Arial" w:cs="Arial"/>
          <w:lang w:val="en-AU" w:eastAsia="en-AU" w:bidi="en-US"/>
        </w:rPr>
        <w:t>(f)</w:t>
      </w:r>
      <w:r w:rsidR="005A7B48">
        <w:rPr>
          <w:rFonts w:ascii="Arial" w:eastAsiaTheme="minorEastAsia" w:hAnsi="Arial" w:cs="Arial"/>
          <w:lang w:val="en-AU" w:eastAsia="en-AU" w:bidi="en-US"/>
        </w:rPr>
        <w:tab/>
      </w:r>
      <w:r w:rsidR="007A797B" w:rsidRPr="00147715">
        <w:rPr>
          <w:rFonts w:ascii="Arial" w:hAnsi="Arial" w:cs="Arial"/>
          <w:i/>
          <w:iCs/>
        </w:rPr>
        <w:t>WIPO Performances and Phonogram Treaty</w:t>
      </w:r>
      <w:r w:rsidR="007A797B" w:rsidRPr="00147715">
        <w:rPr>
          <w:rFonts w:ascii="Arial" w:hAnsi="Arial" w:cs="Arial"/>
        </w:rPr>
        <w:t xml:space="preserve"> done at Geneva on</w:t>
      </w:r>
      <w:r w:rsidR="007A797B" w:rsidRPr="00147715">
        <w:rPr>
          <w:rFonts w:ascii="Arial" w:eastAsia="Malgun Gothic" w:hAnsi="Arial" w:cs="Arial"/>
          <w:lang w:eastAsia="ko-KR"/>
        </w:rPr>
        <w:t xml:space="preserve"> </w:t>
      </w:r>
      <w:r w:rsidR="007A797B" w:rsidRPr="00147715">
        <w:rPr>
          <w:rFonts w:ascii="Arial" w:hAnsi="Arial" w:cs="Arial"/>
        </w:rPr>
        <w:t>20 December 1996 (“WPPT”);</w:t>
      </w:r>
    </w:p>
    <w:p w14:paraId="237B64CE" w14:textId="77777777" w:rsidR="005A7B48" w:rsidRDefault="005A7B48" w:rsidP="00147715">
      <w:pPr>
        <w:pStyle w:val="BodyTextIndent"/>
        <w:numPr>
          <w:ilvl w:val="0"/>
          <w:numId w:val="0"/>
        </w:numPr>
        <w:tabs>
          <w:tab w:val="left" w:pos="567"/>
        </w:tabs>
        <w:snapToGrid w:val="0"/>
        <w:spacing w:after="0"/>
        <w:ind w:left="567" w:hanging="567"/>
        <w:jc w:val="both"/>
        <w:rPr>
          <w:rFonts w:ascii="Arial" w:eastAsiaTheme="minorEastAsia" w:hAnsi="Arial" w:cs="Arial"/>
          <w:lang w:val="en-AU" w:eastAsia="en-AU" w:bidi="en-US"/>
        </w:rPr>
      </w:pPr>
    </w:p>
    <w:p w14:paraId="04E23BF1" w14:textId="503137BB" w:rsidR="00F469AB" w:rsidRDefault="00152D67" w:rsidP="00147715">
      <w:pPr>
        <w:pStyle w:val="BodyTextIndent"/>
        <w:numPr>
          <w:ilvl w:val="0"/>
          <w:numId w:val="0"/>
        </w:numPr>
        <w:tabs>
          <w:tab w:val="left" w:pos="567"/>
        </w:tabs>
        <w:snapToGrid w:val="0"/>
        <w:spacing w:after="0"/>
        <w:ind w:left="1134" w:hanging="1134"/>
        <w:jc w:val="both"/>
        <w:rPr>
          <w:rFonts w:ascii="Arial" w:hAnsi="Arial" w:cs="Arial"/>
        </w:rPr>
      </w:pPr>
      <w:r>
        <w:rPr>
          <w:rFonts w:ascii="Arial" w:eastAsiaTheme="minorEastAsia" w:hAnsi="Arial" w:cs="Arial"/>
          <w:lang w:val="en-AU" w:eastAsia="en-AU" w:bidi="en-US"/>
        </w:rPr>
        <w:tab/>
      </w:r>
      <w:r w:rsidR="005A7B48">
        <w:rPr>
          <w:rFonts w:ascii="Arial" w:eastAsiaTheme="minorEastAsia" w:hAnsi="Arial" w:cs="Arial"/>
          <w:lang w:val="en-AU" w:eastAsia="en-AU" w:bidi="en-US"/>
        </w:rPr>
        <w:t>(g)</w:t>
      </w:r>
      <w:r w:rsidR="005A7B48">
        <w:rPr>
          <w:rFonts w:ascii="Arial" w:eastAsiaTheme="minorEastAsia" w:hAnsi="Arial" w:cs="Arial"/>
          <w:lang w:val="en-AU" w:eastAsia="en-AU" w:bidi="en-US"/>
        </w:rPr>
        <w:tab/>
      </w:r>
      <w:r w:rsidR="00F469AB" w:rsidRPr="00147715">
        <w:rPr>
          <w:rFonts w:ascii="Arial" w:hAnsi="Arial" w:cs="Arial"/>
          <w:i/>
          <w:iCs/>
        </w:rPr>
        <w:t xml:space="preserve">Rome Convention for the Protection of Performers, Producers of Phonograms and Broadcasting </w:t>
      </w:r>
      <w:proofErr w:type="spellStart"/>
      <w:r w:rsidR="00F469AB" w:rsidRPr="00147715">
        <w:rPr>
          <w:rFonts w:ascii="Arial" w:hAnsi="Arial" w:cs="Arial"/>
          <w:i/>
          <w:iCs/>
        </w:rPr>
        <w:t>Organisations</w:t>
      </w:r>
      <w:proofErr w:type="spellEnd"/>
      <w:r w:rsidR="00F469AB" w:rsidRPr="00147715">
        <w:rPr>
          <w:rFonts w:ascii="Arial" w:hAnsi="Arial" w:cs="Arial"/>
        </w:rPr>
        <w:t xml:space="preserve"> done at Rome on</w:t>
      </w:r>
      <w:r w:rsidR="00F469AB" w:rsidRPr="00147715">
        <w:rPr>
          <w:rFonts w:ascii="Arial" w:hAnsi="Arial" w:cs="Arial"/>
          <w:i/>
          <w:iCs/>
        </w:rPr>
        <w:t xml:space="preserve"> </w:t>
      </w:r>
      <w:r w:rsidR="00F469AB" w:rsidRPr="00147715">
        <w:rPr>
          <w:rFonts w:ascii="Arial" w:hAnsi="Arial" w:cs="Arial"/>
        </w:rPr>
        <w:t>26 October 1961 (“Rome Convention”);</w:t>
      </w:r>
    </w:p>
    <w:p w14:paraId="34332F33" w14:textId="77777777" w:rsidR="005A7B48" w:rsidRDefault="005A7B48" w:rsidP="00147715">
      <w:pPr>
        <w:pStyle w:val="BodyTextIndent"/>
        <w:numPr>
          <w:ilvl w:val="0"/>
          <w:numId w:val="0"/>
        </w:numPr>
        <w:tabs>
          <w:tab w:val="left" w:pos="567"/>
        </w:tabs>
        <w:snapToGrid w:val="0"/>
        <w:spacing w:after="0"/>
        <w:ind w:left="567" w:hanging="567"/>
        <w:jc w:val="both"/>
        <w:rPr>
          <w:rFonts w:ascii="Arial" w:eastAsiaTheme="minorEastAsia" w:hAnsi="Arial" w:cs="Arial"/>
          <w:lang w:val="en-AU" w:eastAsia="en-AU" w:bidi="en-US"/>
        </w:rPr>
      </w:pPr>
    </w:p>
    <w:p w14:paraId="6748A6E7" w14:textId="157CD909" w:rsidR="004D27A1" w:rsidRDefault="00152D67" w:rsidP="00147715">
      <w:pPr>
        <w:pStyle w:val="BodyTextIndent"/>
        <w:numPr>
          <w:ilvl w:val="0"/>
          <w:numId w:val="0"/>
        </w:numPr>
        <w:tabs>
          <w:tab w:val="left" w:pos="567"/>
        </w:tabs>
        <w:snapToGrid w:val="0"/>
        <w:spacing w:after="0"/>
        <w:ind w:left="567" w:hanging="567"/>
        <w:jc w:val="both"/>
        <w:rPr>
          <w:rFonts w:ascii="Arial" w:hAnsi="Arial" w:cs="Arial"/>
        </w:rPr>
      </w:pPr>
      <w:r>
        <w:rPr>
          <w:rFonts w:ascii="Arial" w:eastAsiaTheme="minorEastAsia" w:hAnsi="Arial" w:cs="Arial"/>
          <w:lang w:val="en-AU" w:eastAsia="en-AU" w:bidi="en-US"/>
        </w:rPr>
        <w:tab/>
      </w:r>
      <w:r w:rsidR="005A7B48">
        <w:rPr>
          <w:rFonts w:ascii="Arial" w:eastAsiaTheme="minorEastAsia" w:hAnsi="Arial" w:cs="Arial"/>
          <w:lang w:val="en-AU" w:eastAsia="en-AU" w:bidi="en-US"/>
        </w:rPr>
        <w:t>(h)</w:t>
      </w:r>
      <w:r w:rsidR="004D27A1">
        <w:rPr>
          <w:rFonts w:ascii="Arial" w:eastAsiaTheme="minorEastAsia" w:hAnsi="Arial" w:cs="Arial"/>
          <w:lang w:val="en-AU" w:eastAsia="en-AU" w:bidi="en-US"/>
        </w:rPr>
        <w:tab/>
      </w:r>
      <w:r w:rsidR="00F469AB" w:rsidRPr="00147715">
        <w:rPr>
          <w:rFonts w:ascii="Arial" w:hAnsi="Arial" w:cs="Arial"/>
          <w:i/>
          <w:iCs/>
        </w:rPr>
        <w:t>WIPO Copyright Treaty</w:t>
      </w:r>
      <w:r w:rsidR="00F469AB" w:rsidRPr="00147715">
        <w:rPr>
          <w:rFonts w:ascii="Arial" w:hAnsi="Arial" w:cs="Arial"/>
        </w:rPr>
        <w:t xml:space="preserve"> done at Geneva on 20 December 1996 (“WCT”);</w:t>
      </w:r>
    </w:p>
    <w:p w14:paraId="63221E2C" w14:textId="77777777" w:rsidR="004D27A1" w:rsidRDefault="004D27A1" w:rsidP="00147715">
      <w:pPr>
        <w:pStyle w:val="BodyTextIndent"/>
        <w:numPr>
          <w:ilvl w:val="0"/>
          <w:numId w:val="0"/>
        </w:numPr>
        <w:tabs>
          <w:tab w:val="left" w:pos="567"/>
        </w:tabs>
        <w:snapToGrid w:val="0"/>
        <w:spacing w:after="0"/>
        <w:ind w:left="567" w:hanging="567"/>
        <w:jc w:val="both"/>
        <w:rPr>
          <w:rFonts w:ascii="Arial" w:hAnsi="Arial" w:cs="Arial"/>
        </w:rPr>
      </w:pPr>
    </w:p>
    <w:p w14:paraId="4C780A9B" w14:textId="5E2EB2C3" w:rsidR="00E040E0" w:rsidRDefault="00152D67" w:rsidP="00147715">
      <w:pPr>
        <w:pStyle w:val="BodyTextIndent"/>
        <w:numPr>
          <w:ilvl w:val="0"/>
          <w:numId w:val="0"/>
        </w:numPr>
        <w:tabs>
          <w:tab w:val="left" w:pos="567"/>
        </w:tabs>
        <w:snapToGrid w:val="0"/>
        <w:spacing w:after="0"/>
        <w:ind w:left="1134" w:hanging="1134"/>
        <w:jc w:val="both"/>
        <w:rPr>
          <w:rFonts w:ascii="Arial" w:hAnsi="Arial" w:cs="Arial"/>
        </w:rPr>
      </w:pPr>
      <w:r>
        <w:rPr>
          <w:rFonts w:ascii="Arial" w:hAnsi="Arial" w:cs="Arial"/>
        </w:rPr>
        <w:tab/>
      </w:r>
      <w:r w:rsidR="004D27A1">
        <w:rPr>
          <w:rFonts w:ascii="Arial" w:hAnsi="Arial" w:cs="Arial"/>
        </w:rPr>
        <w:t>(i)</w:t>
      </w:r>
      <w:r w:rsidR="004D27A1">
        <w:rPr>
          <w:rFonts w:ascii="Arial" w:hAnsi="Arial" w:cs="Arial"/>
        </w:rPr>
        <w:tab/>
      </w:r>
      <w:r w:rsidR="00E040E0" w:rsidRPr="00147715">
        <w:rPr>
          <w:rFonts w:ascii="Arial" w:hAnsi="Arial" w:cs="Arial"/>
          <w:i/>
          <w:iCs/>
        </w:rPr>
        <w:t>Budapest Treaty on the International Recognition of the Deposit of Microorganisms for the Purposes of Patent Procedure</w:t>
      </w:r>
      <w:r w:rsidR="00E040E0" w:rsidRPr="00147715">
        <w:rPr>
          <w:rFonts w:ascii="Arial" w:hAnsi="Arial" w:cs="Arial"/>
        </w:rPr>
        <w:t xml:space="preserve"> done at Budapest on 28 April 1977, </w:t>
      </w:r>
      <w:bookmarkStart w:id="2" w:name="_Hlk176269025"/>
      <w:r w:rsidR="00E040E0" w:rsidRPr="00147715">
        <w:rPr>
          <w:rFonts w:ascii="Arial" w:hAnsi="Arial" w:cs="Arial"/>
        </w:rPr>
        <w:t xml:space="preserve">as amended on 26 September </w:t>
      </w:r>
      <w:proofErr w:type="gramStart"/>
      <w:r w:rsidR="00E040E0" w:rsidRPr="00147715">
        <w:rPr>
          <w:rFonts w:ascii="Arial" w:hAnsi="Arial" w:cs="Arial"/>
        </w:rPr>
        <w:t>1980</w:t>
      </w:r>
      <w:bookmarkEnd w:id="2"/>
      <w:r w:rsidR="00E040E0" w:rsidRPr="00C66736">
        <w:rPr>
          <w:rFonts w:ascii="Arial" w:hAnsi="Arial" w:cs="Arial"/>
        </w:rPr>
        <w:t>;</w:t>
      </w:r>
      <w:proofErr w:type="gramEnd"/>
    </w:p>
    <w:p w14:paraId="4033ABBF" w14:textId="77777777" w:rsidR="004D27A1" w:rsidRDefault="004D27A1" w:rsidP="00147715">
      <w:pPr>
        <w:pStyle w:val="BodyTextIndent"/>
        <w:numPr>
          <w:ilvl w:val="0"/>
          <w:numId w:val="0"/>
        </w:numPr>
        <w:tabs>
          <w:tab w:val="left" w:pos="567"/>
        </w:tabs>
        <w:snapToGrid w:val="0"/>
        <w:spacing w:after="0"/>
        <w:ind w:left="567" w:hanging="567"/>
        <w:jc w:val="both"/>
        <w:rPr>
          <w:rFonts w:ascii="Arial" w:eastAsiaTheme="minorEastAsia" w:hAnsi="Arial" w:cs="Arial"/>
          <w:lang w:val="en-AU" w:eastAsia="en-AU" w:bidi="en-US"/>
        </w:rPr>
      </w:pPr>
    </w:p>
    <w:p w14:paraId="7D171944" w14:textId="7FA78DDE" w:rsidR="00E040E0" w:rsidRDefault="00152D67" w:rsidP="00147715">
      <w:pPr>
        <w:pStyle w:val="BodyTextIndent"/>
        <w:numPr>
          <w:ilvl w:val="0"/>
          <w:numId w:val="0"/>
        </w:numPr>
        <w:tabs>
          <w:tab w:val="left" w:pos="567"/>
        </w:tabs>
        <w:snapToGrid w:val="0"/>
        <w:spacing w:after="0"/>
        <w:ind w:left="1134" w:hanging="1134"/>
        <w:jc w:val="both"/>
        <w:rPr>
          <w:rFonts w:ascii="Arial" w:eastAsia="Malgun Gothic" w:hAnsi="Arial" w:cs="Arial"/>
          <w:lang w:eastAsia="ko-KR"/>
        </w:rPr>
      </w:pPr>
      <w:r>
        <w:rPr>
          <w:rFonts w:ascii="Arial" w:eastAsiaTheme="minorEastAsia" w:hAnsi="Arial" w:cs="Arial"/>
          <w:lang w:val="en-AU" w:eastAsia="en-AU" w:bidi="en-US"/>
        </w:rPr>
        <w:tab/>
      </w:r>
      <w:r w:rsidR="004D27A1">
        <w:rPr>
          <w:rFonts w:ascii="Arial" w:eastAsiaTheme="minorEastAsia" w:hAnsi="Arial" w:cs="Arial"/>
          <w:lang w:val="en-AU" w:eastAsia="en-AU" w:bidi="en-US"/>
        </w:rPr>
        <w:t>(j)</w:t>
      </w:r>
      <w:r w:rsidR="004D27A1">
        <w:rPr>
          <w:rFonts w:ascii="Arial" w:eastAsiaTheme="minorEastAsia" w:hAnsi="Arial" w:cs="Arial"/>
          <w:lang w:val="en-AU" w:eastAsia="en-AU" w:bidi="en-US"/>
        </w:rPr>
        <w:tab/>
      </w:r>
      <w:r w:rsidR="00E040E0" w:rsidRPr="00147715">
        <w:rPr>
          <w:rFonts w:ascii="Arial" w:hAnsi="Arial" w:cs="Arial"/>
          <w:i/>
          <w:iCs/>
        </w:rPr>
        <w:t>Marrakesh Treaty</w:t>
      </w:r>
      <w:r w:rsidR="00E040E0" w:rsidRPr="00147715">
        <w:rPr>
          <w:rFonts w:ascii="Arial" w:hAnsi="Arial" w:cs="Arial"/>
        </w:rPr>
        <w:t xml:space="preserve"> </w:t>
      </w:r>
      <w:r w:rsidR="00E040E0" w:rsidRPr="00147715">
        <w:rPr>
          <w:rFonts w:ascii="Arial" w:hAnsi="Arial" w:cs="Arial"/>
          <w:i/>
          <w:iCs/>
        </w:rPr>
        <w:t>to Facilitate Access to Published Works for Persons Who Are Blind, Visually Impaired or Otherwise Print Disabled</w:t>
      </w:r>
      <w:r w:rsidR="00E040E0" w:rsidRPr="00147715">
        <w:rPr>
          <w:rFonts w:ascii="Arial" w:hAnsi="Arial" w:cs="Arial"/>
        </w:rPr>
        <w:t xml:space="preserve"> done at Marrakesh on 27 June 2013</w:t>
      </w:r>
      <w:r w:rsidR="00E040E0" w:rsidRPr="00147715">
        <w:rPr>
          <w:rFonts w:ascii="Arial" w:eastAsia="Malgun Gothic" w:hAnsi="Arial" w:cs="Arial"/>
          <w:lang w:eastAsia="ko-KR"/>
        </w:rPr>
        <w:t>; and</w:t>
      </w:r>
    </w:p>
    <w:p w14:paraId="2B380800" w14:textId="77777777" w:rsidR="004D27A1" w:rsidRDefault="004D27A1" w:rsidP="00147715">
      <w:pPr>
        <w:pStyle w:val="BodyTextIndent"/>
        <w:numPr>
          <w:ilvl w:val="0"/>
          <w:numId w:val="0"/>
        </w:numPr>
        <w:tabs>
          <w:tab w:val="left" w:pos="567"/>
        </w:tabs>
        <w:snapToGrid w:val="0"/>
        <w:spacing w:after="0"/>
        <w:ind w:left="567" w:hanging="567"/>
        <w:jc w:val="both"/>
        <w:rPr>
          <w:rFonts w:ascii="Arial" w:eastAsiaTheme="minorEastAsia" w:hAnsi="Arial" w:cs="Arial"/>
          <w:lang w:val="en-AU" w:eastAsia="en-AU" w:bidi="en-US"/>
        </w:rPr>
      </w:pPr>
    </w:p>
    <w:p w14:paraId="6B7A8C02" w14:textId="59FA6CEA" w:rsidR="00AC5071" w:rsidRDefault="00152D67">
      <w:pPr>
        <w:pStyle w:val="BodyTextIndent"/>
        <w:numPr>
          <w:ilvl w:val="0"/>
          <w:numId w:val="0"/>
        </w:numPr>
        <w:tabs>
          <w:tab w:val="left" w:pos="567"/>
        </w:tabs>
        <w:snapToGrid w:val="0"/>
        <w:spacing w:after="0"/>
        <w:ind w:left="1134" w:hanging="1134"/>
        <w:jc w:val="both"/>
        <w:rPr>
          <w:rFonts w:ascii="Arial" w:hAnsi="Arial" w:cs="Arial"/>
        </w:rPr>
      </w:pPr>
      <w:r>
        <w:rPr>
          <w:rFonts w:ascii="Arial" w:eastAsiaTheme="minorEastAsia" w:hAnsi="Arial" w:cs="Arial"/>
          <w:lang w:val="en-AU" w:eastAsia="en-AU" w:bidi="en-US"/>
        </w:rPr>
        <w:tab/>
      </w:r>
      <w:r w:rsidR="004D27A1">
        <w:rPr>
          <w:rFonts w:ascii="Arial" w:eastAsiaTheme="minorEastAsia" w:hAnsi="Arial" w:cs="Arial"/>
          <w:lang w:val="en-AU" w:eastAsia="en-AU" w:bidi="en-US"/>
        </w:rPr>
        <w:t>(k)</w:t>
      </w:r>
      <w:r w:rsidR="004D27A1">
        <w:rPr>
          <w:rFonts w:ascii="Arial" w:eastAsiaTheme="minorEastAsia" w:hAnsi="Arial" w:cs="Arial"/>
          <w:lang w:val="en-AU" w:eastAsia="en-AU" w:bidi="en-US"/>
        </w:rPr>
        <w:tab/>
      </w:r>
      <w:r w:rsidR="00E040E0" w:rsidRPr="00147715">
        <w:rPr>
          <w:rFonts w:ascii="Arial" w:hAnsi="Arial" w:cs="Arial"/>
          <w:i/>
          <w:iCs/>
        </w:rPr>
        <w:t>International Convention for the Protection of New Varieties of Plants</w:t>
      </w:r>
      <w:r w:rsidR="00E040E0" w:rsidRPr="00147715">
        <w:rPr>
          <w:rFonts w:ascii="Arial" w:hAnsi="Arial" w:cs="Arial"/>
        </w:rPr>
        <w:t xml:space="preserve">  done at Paris on 2 December 1961, as revised at Geneva on 19 March </w:t>
      </w:r>
      <w:r w:rsidR="00E040E0" w:rsidRPr="00C66736">
        <w:rPr>
          <w:rFonts w:ascii="Arial" w:hAnsi="Arial" w:cs="Arial"/>
        </w:rPr>
        <w:t>1991.</w:t>
      </w:r>
      <w:bookmarkEnd w:id="0"/>
    </w:p>
    <w:p w14:paraId="5A095279" w14:textId="6D5545EE" w:rsidR="00397B8F" w:rsidRPr="00CA4800" w:rsidRDefault="00397B8F" w:rsidP="00397B8F">
      <w:pPr>
        <w:pStyle w:val="AGNormal"/>
        <w:snapToGrid w:val="0"/>
        <w:jc w:val="center"/>
        <w:rPr>
          <w:rFonts w:ascii="Arial" w:eastAsia="Malgun Gothic" w:hAnsi="Arial" w:cs="Arial"/>
          <w:b/>
          <w:bCs/>
          <w:lang w:eastAsia="ko-KR"/>
        </w:rPr>
      </w:pPr>
      <w:r w:rsidRPr="00CA4800">
        <w:rPr>
          <w:rFonts w:ascii="Arial" w:eastAsia="Malgun Gothic" w:hAnsi="Arial" w:cs="Arial"/>
          <w:b/>
          <w:bCs/>
          <w:lang w:eastAsia="ko-KR"/>
        </w:rPr>
        <w:lastRenderedPageBreak/>
        <w:t>Article 14.7</w:t>
      </w:r>
    </w:p>
    <w:p w14:paraId="08DA5970" w14:textId="51F603E4" w:rsidR="00397B8F" w:rsidRDefault="00397B8F" w:rsidP="00397B8F">
      <w:pPr>
        <w:pStyle w:val="AGNormal"/>
        <w:snapToGrid w:val="0"/>
        <w:jc w:val="center"/>
        <w:rPr>
          <w:rFonts w:ascii="Arial" w:eastAsia="Malgun Gothic" w:hAnsi="Arial" w:cs="Arial"/>
          <w:b/>
          <w:bCs/>
          <w:lang w:eastAsia="ko-KR"/>
        </w:rPr>
      </w:pPr>
      <w:r w:rsidRPr="00CA4800">
        <w:rPr>
          <w:rFonts w:ascii="Arial" w:eastAsia="Malgun Gothic" w:hAnsi="Arial" w:cs="Arial"/>
          <w:b/>
          <w:bCs/>
          <w:lang w:eastAsia="ko-KR"/>
        </w:rPr>
        <w:t xml:space="preserve">Intellectual Property and Public </w:t>
      </w:r>
      <w:r w:rsidR="00CA4800" w:rsidRPr="00CA4800">
        <w:rPr>
          <w:rFonts w:ascii="Arial" w:eastAsia="Malgun Gothic" w:hAnsi="Arial" w:cs="Arial"/>
          <w:b/>
          <w:bCs/>
          <w:lang w:eastAsia="ko-KR"/>
        </w:rPr>
        <w:t>Health</w:t>
      </w:r>
    </w:p>
    <w:p w14:paraId="0C89EA4F" w14:textId="77777777" w:rsidR="00CA4800" w:rsidRPr="00147715" w:rsidRDefault="00CA4800" w:rsidP="00397B8F">
      <w:pPr>
        <w:pStyle w:val="AGNormal"/>
        <w:snapToGrid w:val="0"/>
        <w:jc w:val="center"/>
        <w:rPr>
          <w:rFonts w:ascii="Arial" w:eastAsia="Malgun Gothic" w:hAnsi="Arial" w:cs="Arial"/>
          <w:b/>
          <w:bCs/>
          <w:lang w:eastAsia="ko-KR"/>
        </w:rPr>
      </w:pPr>
    </w:p>
    <w:p w14:paraId="7562B0DC" w14:textId="118E3054" w:rsidR="00CA4800" w:rsidRPr="00254324" w:rsidRDefault="00254324" w:rsidP="00147715">
      <w:pPr>
        <w:tabs>
          <w:tab w:val="left" w:pos="567"/>
        </w:tabs>
        <w:spacing w:after="0"/>
        <w:ind w:left="567" w:hanging="567"/>
        <w:jc w:val="both"/>
        <w:rPr>
          <w:rFonts w:ascii="Arial" w:hAnsi="Arial" w:cs="Arial"/>
        </w:rPr>
      </w:pPr>
      <w:r>
        <w:rPr>
          <w:rFonts w:ascii="Arial" w:hAnsi="Arial" w:cs="Arial"/>
        </w:rPr>
        <w:t>1.</w:t>
      </w:r>
      <w:r>
        <w:rPr>
          <w:rFonts w:ascii="Arial" w:hAnsi="Arial" w:cs="Arial"/>
        </w:rPr>
        <w:tab/>
      </w:r>
      <w:r w:rsidR="00BE0A21" w:rsidRPr="00147715">
        <w:rPr>
          <w:rFonts w:ascii="Arial" w:hAnsi="Arial" w:cs="Arial"/>
        </w:rPr>
        <w:t xml:space="preserve">The Parties affirm the </w:t>
      </w:r>
      <w:r w:rsidR="00BE0A21" w:rsidRPr="00147715">
        <w:rPr>
          <w:rFonts w:ascii="Arial" w:hAnsi="Arial" w:cs="Arial"/>
          <w:i/>
          <w:iCs/>
        </w:rPr>
        <w:t>Doha Declaration on the</w:t>
      </w:r>
      <w:r w:rsidR="00BE0A21" w:rsidRPr="00147715">
        <w:rPr>
          <w:rFonts w:ascii="Arial" w:hAnsi="Arial" w:cs="Arial"/>
        </w:rPr>
        <w:t xml:space="preserve"> </w:t>
      </w:r>
      <w:r w:rsidR="00BE0A21" w:rsidRPr="00147715">
        <w:rPr>
          <w:rFonts w:ascii="Arial" w:hAnsi="Arial" w:cs="Arial"/>
          <w:i/>
          <w:iCs/>
        </w:rPr>
        <w:t>TRIPS Agreement and Public Health</w:t>
      </w:r>
      <w:r w:rsidR="00BE0A21" w:rsidRPr="00147715">
        <w:rPr>
          <w:rFonts w:ascii="Arial" w:hAnsi="Arial" w:cs="Arial"/>
        </w:rPr>
        <w:t xml:space="preserve"> adopted on 14 November 2001</w:t>
      </w:r>
      <w:r w:rsidR="00057023">
        <w:rPr>
          <w:rFonts w:ascii="Arial" w:hAnsi="Arial" w:cs="Arial"/>
        </w:rPr>
        <w:t xml:space="preserve"> (“the Doha Declaration”)</w:t>
      </w:r>
      <w:r w:rsidR="00BE0A21" w:rsidRPr="00147715">
        <w:rPr>
          <w:rFonts w:ascii="Arial" w:hAnsi="Arial" w:cs="Arial"/>
        </w:rPr>
        <w:t>. In particular, the Parties have reached the following understandings regarding this Chapter:</w:t>
      </w:r>
    </w:p>
    <w:p w14:paraId="77CCEEF5" w14:textId="77777777" w:rsidR="00243477" w:rsidRDefault="00243477" w:rsidP="00243477">
      <w:pPr>
        <w:spacing w:after="0"/>
        <w:jc w:val="both"/>
        <w:rPr>
          <w:rFonts w:ascii="Arial" w:hAnsi="Arial" w:cs="Arial"/>
        </w:rPr>
      </w:pPr>
    </w:p>
    <w:p w14:paraId="2AB83477" w14:textId="5D18406F" w:rsidR="003A3937" w:rsidRDefault="005065FD" w:rsidP="00147715">
      <w:pPr>
        <w:tabs>
          <w:tab w:val="left" w:pos="567"/>
        </w:tabs>
        <w:spacing w:after="0"/>
        <w:ind w:left="1134" w:hanging="567"/>
        <w:jc w:val="both"/>
        <w:rPr>
          <w:rFonts w:ascii="Arial" w:hAnsi="Arial" w:cs="Arial"/>
        </w:rPr>
      </w:pPr>
      <w:r>
        <w:rPr>
          <w:rFonts w:ascii="Arial" w:hAnsi="Arial" w:cs="Arial"/>
        </w:rPr>
        <w:t>(a)</w:t>
      </w:r>
      <w:r>
        <w:rPr>
          <w:rFonts w:ascii="Arial" w:hAnsi="Arial" w:cs="Arial"/>
        </w:rPr>
        <w:tab/>
      </w:r>
      <w:r w:rsidR="003A3937" w:rsidRPr="00B468F6">
        <w:rPr>
          <w:rFonts w:ascii="Arial" w:hAnsi="Arial" w:cs="Arial"/>
        </w:rPr>
        <w:t xml:space="preserve">the Parties affirm </w:t>
      </w:r>
      <w:r w:rsidR="003A3937" w:rsidRPr="00147715">
        <w:rPr>
          <w:rFonts w:ascii="Arial" w:hAnsi="Arial" w:cs="Arial"/>
        </w:rPr>
        <w:t xml:space="preserve">the right to fully use the flexibilities as duly recognised in the Doha </w:t>
      </w:r>
      <w:proofErr w:type="gramStart"/>
      <w:r w:rsidR="003A3937" w:rsidRPr="00147715">
        <w:rPr>
          <w:rFonts w:ascii="Arial" w:hAnsi="Arial" w:cs="Arial"/>
        </w:rPr>
        <w:t>Declaration</w:t>
      </w:r>
      <w:r w:rsidR="003A3937" w:rsidRPr="00B468F6">
        <w:rPr>
          <w:rFonts w:ascii="Arial" w:hAnsi="Arial" w:cs="Arial"/>
        </w:rPr>
        <w:t>;</w:t>
      </w:r>
      <w:proofErr w:type="gramEnd"/>
    </w:p>
    <w:p w14:paraId="1C62F678" w14:textId="77777777" w:rsidR="00DF4BAF" w:rsidRDefault="00DF4BAF" w:rsidP="00B468F6">
      <w:pPr>
        <w:spacing w:after="0"/>
        <w:ind w:left="1440" w:hanging="929"/>
        <w:jc w:val="both"/>
        <w:rPr>
          <w:rFonts w:ascii="Arial" w:hAnsi="Arial" w:cs="Arial"/>
        </w:rPr>
      </w:pPr>
    </w:p>
    <w:p w14:paraId="277C0358" w14:textId="67442B3A" w:rsidR="00DF4BAF" w:rsidRDefault="00DF4BAF" w:rsidP="00147715">
      <w:pPr>
        <w:tabs>
          <w:tab w:val="left" w:pos="567"/>
        </w:tabs>
        <w:spacing w:after="0"/>
        <w:ind w:left="1134" w:hanging="567"/>
        <w:jc w:val="both"/>
        <w:rPr>
          <w:rFonts w:ascii="Arial" w:hAnsi="Arial" w:cs="Arial"/>
        </w:rPr>
      </w:pPr>
      <w:r>
        <w:rPr>
          <w:rFonts w:ascii="Arial" w:hAnsi="Arial" w:cs="Arial"/>
        </w:rPr>
        <w:t>(b)</w:t>
      </w:r>
      <w:r>
        <w:rPr>
          <w:rFonts w:ascii="Arial" w:hAnsi="Arial" w:cs="Arial"/>
        </w:rPr>
        <w:tab/>
      </w:r>
      <w:r w:rsidRPr="00147715">
        <w:rPr>
          <w:rFonts w:ascii="Arial" w:hAnsi="Arial" w:cs="Arial"/>
        </w:rPr>
        <w:t>the Parties agree that this Chapter does not and should not prevent a Party from taking measures to protect public health; and</w:t>
      </w:r>
    </w:p>
    <w:p w14:paraId="7E9E8FEA" w14:textId="77777777" w:rsidR="00E90018" w:rsidRPr="00B468F6" w:rsidRDefault="00E90018" w:rsidP="00147715">
      <w:pPr>
        <w:tabs>
          <w:tab w:val="left" w:pos="567"/>
        </w:tabs>
        <w:spacing w:after="0"/>
        <w:ind w:left="1134" w:hanging="567"/>
        <w:jc w:val="both"/>
        <w:rPr>
          <w:rFonts w:ascii="Arial" w:hAnsi="Arial" w:cs="Arial"/>
        </w:rPr>
      </w:pPr>
    </w:p>
    <w:p w14:paraId="7E27F213" w14:textId="6B6EF099" w:rsidR="00CE4A18" w:rsidRDefault="00E90018" w:rsidP="00147715">
      <w:pPr>
        <w:tabs>
          <w:tab w:val="left" w:pos="567"/>
        </w:tabs>
        <w:spacing w:after="0"/>
        <w:ind w:left="1134" w:hanging="567"/>
        <w:jc w:val="both"/>
        <w:rPr>
          <w:rFonts w:ascii="Arial" w:hAnsi="Arial" w:cs="Arial"/>
        </w:rPr>
      </w:pPr>
      <w:r>
        <w:rPr>
          <w:rFonts w:ascii="Arial" w:hAnsi="Arial" w:cs="Arial"/>
        </w:rPr>
        <w:t>(c)</w:t>
      </w:r>
      <w:r>
        <w:rPr>
          <w:rFonts w:ascii="Arial" w:hAnsi="Arial" w:cs="Arial"/>
        </w:rPr>
        <w:tab/>
      </w:r>
      <w:r w:rsidRPr="00147715">
        <w:rPr>
          <w:rFonts w:ascii="Arial" w:hAnsi="Arial" w:cs="Arial"/>
        </w:rPr>
        <w:t>the Parties affirm that this Chapter can and should be interpreted and implemented in a manner supportive of each Party’s right to protect public health and</w:t>
      </w:r>
      <w:proofErr w:type="gramStart"/>
      <w:r w:rsidRPr="00147715">
        <w:rPr>
          <w:rFonts w:ascii="Arial" w:hAnsi="Arial" w:cs="Arial"/>
        </w:rPr>
        <w:t>, in particular, to</w:t>
      </w:r>
      <w:proofErr w:type="gramEnd"/>
      <w:r w:rsidRPr="00147715">
        <w:rPr>
          <w:rFonts w:ascii="Arial" w:hAnsi="Arial" w:cs="Arial"/>
        </w:rPr>
        <w:t xml:space="preserve"> promote access to medicines for all.</w:t>
      </w:r>
    </w:p>
    <w:p w14:paraId="1D3A8A4B" w14:textId="65B2FD92" w:rsidR="00BE0A21" w:rsidRPr="00147715" w:rsidRDefault="00BE0A21" w:rsidP="00E90018">
      <w:pPr>
        <w:pStyle w:val="alphalist"/>
        <w:numPr>
          <w:ilvl w:val="0"/>
          <w:numId w:val="0"/>
        </w:numPr>
        <w:spacing w:line="240" w:lineRule="auto"/>
        <w:ind w:left="1080"/>
        <w:rPr>
          <w:rFonts w:ascii="Arial" w:hAnsi="Arial" w:cs="Arial"/>
        </w:rPr>
      </w:pPr>
    </w:p>
    <w:p w14:paraId="69D81292" w14:textId="239CDC16" w:rsidR="00BE0A21" w:rsidRPr="00254324" w:rsidRDefault="00254324" w:rsidP="00147715">
      <w:pPr>
        <w:tabs>
          <w:tab w:val="left" w:pos="567"/>
        </w:tabs>
        <w:spacing w:after="0"/>
        <w:ind w:left="567" w:hanging="567"/>
        <w:jc w:val="both"/>
        <w:rPr>
          <w:rFonts w:ascii="Arial" w:hAnsi="Arial" w:cs="Arial"/>
        </w:rPr>
      </w:pPr>
      <w:r>
        <w:rPr>
          <w:rFonts w:ascii="Arial" w:hAnsi="Arial" w:cs="Arial"/>
        </w:rPr>
        <w:t>2.</w:t>
      </w:r>
      <w:r>
        <w:rPr>
          <w:rFonts w:ascii="Arial" w:hAnsi="Arial" w:cs="Arial"/>
        </w:rPr>
        <w:tab/>
      </w:r>
      <w:r w:rsidR="00BE0A21" w:rsidRPr="00147715">
        <w:rPr>
          <w:rFonts w:ascii="Arial" w:hAnsi="Arial" w:cs="Arial"/>
        </w:rPr>
        <w:t>In recognition of the Parties’ commitment to access to medicines and public health, this Chapter does not and should not prevent the effective utilisation of Article 31</w:t>
      </w:r>
      <w:r w:rsidR="00BE0A21" w:rsidRPr="00147715">
        <w:rPr>
          <w:rFonts w:ascii="Arial" w:hAnsi="Arial" w:cs="Arial"/>
          <w:i/>
          <w:iCs/>
        </w:rPr>
        <w:t>bis</w:t>
      </w:r>
      <w:r w:rsidR="00BE0A21" w:rsidRPr="00147715">
        <w:rPr>
          <w:rFonts w:ascii="Arial" w:hAnsi="Arial" w:cs="Arial"/>
        </w:rPr>
        <w:t xml:space="preserve"> of the TRIPS Agreement, and the Annex and Appendix to the Annex to the TRIPS Agreement. </w:t>
      </w:r>
    </w:p>
    <w:p w14:paraId="6D3739D2" w14:textId="77777777" w:rsidR="00950B97" w:rsidRPr="00147715" w:rsidRDefault="00950B97" w:rsidP="00147715">
      <w:pPr>
        <w:tabs>
          <w:tab w:val="left" w:pos="567"/>
        </w:tabs>
        <w:spacing w:after="0"/>
        <w:ind w:left="567" w:hanging="567"/>
        <w:jc w:val="both"/>
        <w:rPr>
          <w:rFonts w:ascii="Arial" w:hAnsi="Arial" w:cs="Arial"/>
        </w:rPr>
      </w:pPr>
    </w:p>
    <w:p w14:paraId="214D5524" w14:textId="00C2BC39" w:rsidR="00BE0A21" w:rsidRPr="00147715" w:rsidRDefault="00254324" w:rsidP="00147715">
      <w:pPr>
        <w:tabs>
          <w:tab w:val="left" w:pos="567"/>
        </w:tabs>
        <w:spacing w:after="0"/>
        <w:ind w:left="567" w:hanging="567"/>
        <w:jc w:val="both"/>
        <w:rPr>
          <w:rFonts w:ascii="Arial" w:hAnsi="Arial" w:cs="Arial"/>
        </w:rPr>
      </w:pPr>
      <w:r>
        <w:rPr>
          <w:rFonts w:ascii="Arial" w:hAnsi="Arial" w:cs="Arial"/>
        </w:rPr>
        <w:t>3.</w:t>
      </w:r>
      <w:r>
        <w:rPr>
          <w:rFonts w:ascii="Arial" w:hAnsi="Arial" w:cs="Arial"/>
        </w:rPr>
        <w:tab/>
      </w:r>
      <w:r w:rsidR="00BE0A21" w:rsidRPr="00147715">
        <w:rPr>
          <w:rFonts w:ascii="Arial" w:hAnsi="Arial" w:cs="Arial"/>
        </w:rPr>
        <w:t>The Parties recognise the importance of contributing to the international efforts to implement Article 31</w:t>
      </w:r>
      <w:r w:rsidR="00BE0A21" w:rsidRPr="00147715">
        <w:rPr>
          <w:rFonts w:ascii="Arial" w:hAnsi="Arial" w:cs="Arial"/>
          <w:i/>
          <w:iCs/>
        </w:rPr>
        <w:t>bis</w:t>
      </w:r>
      <w:r w:rsidR="00BE0A21" w:rsidRPr="00147715">
        <w:rPr>
          <w:rFonts w:ascii="Arial" w:hAnsi="Arial" w:cs="Arial"/>
        </w:rPr>
        <w:t xml:space="preserve"> of the TRIPS Agreement, and the Annex and Appendix to the Annex to the TRIPS Agreement.</w:t>
      </w:r>
    </w:p>
    <w:p w14:paraId="330CF1FC" w14:textId="77777777" w:rsidR="00D67CED" w:rsidRDefault="00D67CED" w:rsidP="00800225">
      <w:pPr>
        <w:pStyle w:val="BodyTextIndent"/>
        <w:numPr>
          <w:ilvl w:val="0"/>
          <w:numId w:val="0"/>
        </w:numPr>
        <w:snapToGrid w:val="0"/>
        <w:spacing w:after="0"/>
        <w:rPr>
          <w:rFonts w:ascii="Arial" w:hAnsi="Arial" w:cs="Arial"/>
          <w:b/>
          <w:bCs/>
          <w:color w:val="0070C0"/>
        </w:rPr>
      </w:pPr>
    </w:p>
    <w:p w14:paraId="2501C3EC" w14:textId="77777777" w:rsidR="00950B97" w:rsidRDefault="00950B97" w:rsidP="00800225">
      <w:pPr>
        <w:pStyle w:val="BodyTextIndent"/>
        <w:numPr>
          <w:ilvl w:val="0"/>
          <w:numId w:val="0"/>
        </w:numPr>
        <w:snapToGrid w:val="0"/>
        <w:spacing w:after="0"/>
        <w:rPr>
          <w:rFonts w:ascii="Arial" w:hAnsi="Arial" w:cs="Arial"/>
          <w:b/>
          <w:bCs/>
          <w:color w:val="0070C0"/>
        </w:rPr>
      </w:pPr>
    </w:p>
    <w:p w14:paraId="55A094B9" w14:textId="462DD3F7" w:rsidR="00E90018" w:rsidRPr="00E90018" w:rsidRDefault="00E90018" w:rsidP="00E90018">
      <w:pPr>
        <w:pStyle w:val="BodyTextIndent"/>
        <w:numPr>
          <w:ilvl w:val="0"/>
          <w:numId w:val="0"/>
        </w:numPr>
        <w:snapToGrid w:val="0"/>
        <w:spacing w:after="0"/>
        <w:jc w:val="center"/>
        <w:rPr>
          <w:rFonts w:ascii="Arial" w:hAnsi="Arial" w:cs="Arial"/>
          <w:b/>
          <w:bCs/>
        </w:rPr>
      </w:pPr>
      <w:r w:rsidRPr="00E90018">
        <w:rPr>
          <w:rFonts w:ascii="Arial" w:hAnsi="Arial" w:cs="Arial"/>
          <w:b/>
          <w:bCs/>
        </w:rPr>
        <w:t>Article 14.8</w:t>
      </w:r>
    </w:p>
    <w:p w14:paraId="4C68FF3A" w14:textId="6FAFEC68" w:rsidR="00E90018" w:rsidRPr="00147715" w:rsidRDefault="00E90018" w:rsidP="00E90018">
      <w:pPr>
        <w:pStyle w:val="BodyTextIndent"/>
        <w:numPr>
          <w:ilvl w:val="0"/>
          <w:numId w:val="0"/>
        </w:numPr>
        <w:snapToGrid w:val="0"/>
        <w:spacing w:after="0"/>
        <w:jc w:val="center"/>
        <w:rPr>
          <w:rFonts w:ascii="Arial" w:hAnsi="Arial" w:cs="Arial"/>
          <w:b/>
          <w:bCs/>
        </w:rPr>
      </w:pPr>
      <w:r w:rsidRPr="00E90018">
        <w:rPr>
          <w:rFonts w:ascii="Arial" w:hAnsi="Arial" w:cs="Arial"/>
          <w:b/>
          <w:bCs/>
        </w:rPr>
        <w:t>National Treatment</w:t>
      </w:r>
    </w:p>
    <w:p w14:paraId="12AC1C01" w14:textId="77777777" w:rsidR="00D67CED" w:rsidRPr="00147715" w:rsidRDefault="00D67CED" w:rsidP="00800225">
      <w:pPr>
        <w:pStyle w:val="Heading1"/>
        <w:numPr>
          <w:ilvl w:val="0"/>
          <w:numId w:val="0"/>
        </w:numPr>
        <w:snapToGrid w:val="0"/>
        <w:spacing w:before="0" w:after="0"/>
        <w:ind w:left="288"/>
        <w:jc w:val="center"/>
        <w:rPr>
          <w:rFonts w:ascii="Arial" w:hAnsi="Arial" w:cs="Arial"/>
          <w:color w:val="7030A0"/>
        </w:rPr>
      </w:pPr>
      <w:bookmarkStart w:id="3" w:name="_Ref79682869"/>
      <w:bookmarkStart w:id="4" w:name="_Ref79682871"/>
    </w:p>
    <w:bookmarkEnd w:id="3"/>
    <w:bookmarkEnd w:id="4"/>
    <w:p w14:paraId="29E5108E" w14:textId="63962D18" w:rsidR="001A02F7" w:rsidRPr="00254324" w:rsidRDefault="00254324" w:rsidP="00147715">
      <w:pPr>
        <w:tabs>
          <w:tab w:val="left" w:pos="567"/>
        </w:tabs>
        <w:spacing w:after="0"/>
        <w:ind w:left="567" w:hanging="567"/>
        <w:jc w:val="both"/>
        <w:rPr>
          <w:rFonts w:ascii="Arial" w:hAnsi="Arial" w:cs="Arial"/>
        </w:rPr>
      </w:pPr>
      <w:r>
        <w:rPr>
          <w:rFonts w:ascii="Arial" w:hAnsi="Arial" w:cs="Arial"/>
        </w:rPr>
        <w:t>1.</w:t>
      </w:r>
      <w:r>
        <w:rPr>
          <w:rFonts w:ascii="Arial" w:hAnsi="Arial" w:cs="Arial"/>
        </w:rPr>
        <w:tab/>
      </w:r>
      <w:r w:rsidR="001A02F7" w:rsidRPr="00147715">
        <w:rPr>
          <w:rFonts w:ascii="Arial" w:hAnsi="Arial" w:cs="Arial"/>
        </w:rPr>
        <w:t xml:space="preserve">Each Party shall accord to the nationals of other Parties treatment no less </w:t>
      </w:r>
      <w:proofErr w:type="spellStart"/>
      <w:r w:rsidR="001A02F7" w:rsidRPr="00147715">
        <w:rPr>
          <w:rFonts w:ascii="Arial" w:hAnsi="Arial" w:cs="Arial"/>
        </w:rPr>
        <w:t>favourable</w:t>
      </w:r>
      <w:proofErr w:type="spellEnd"/>
      <w:r w:rsidR="001A02F7" w:rsidRPr="00147715">
        <w:rPr>
          <w:rFonts w:ascii="Arial" w:hAnsi="Arial" w:cs="Arial"/>
        </w:rPr>
        <w:t xml:space="preserve"> than that it accords to its own nationals </w:t>
      </w:r>
      <w:proofErr w:type="gramStart"/>
      <w:r w:rsidR="001A02F7" w:rsidRPr="00147715">
        <w:rPr>
          <w:rFonts w:ascii="Arial" w:hAnsi="Arial" w:cs="Arial"/>
        </w:rPr>
        <w:t>with regard to</w:t>
      </w:r>
      <w:proofErr w:type="gramEnd"/>
      <w:r w:rsidR="001A02F7" w:rsidRPr="00147715">
        <w:rPr>
          <w:rFonts w:ascii="Arial" w:hAnsi="Arial" w:cs="Arial"/>
        </w:rPr>
        <w:t xml:space="preserve"> the protection</w:t>
      </w:r>
      <w:r w:rsidR="001A02F7" w:rsidRPr="00147715">
        <w:rPr>
          <w:rFonts w:ascii="Arial" w:hAnsi="Arial" w:cs="Arial"/>
          <w:vertAlign w:val="superscript"/>
        </w:rPr>
        <w:footnoteReference w:id="2"/>
      </w:r>
      <w:r w:rsidR="001A02F7" w:rsidRPr="00147715">
        <w:rPr>
          <w:rFonts w:ascii="Arial" w:hAnsi="Arial" w:cs="Arial"/>
        </w:rPr>
        <w:t xml:space="preserve"> of intellectual property, subject to the exceptions provided in the TRIPS Agreement and in the multilateral agreements administered by the “WIPO”), to which </w:t>
      </w:r>
      <w:r w:rsidR="00147715">
        <w:rPr>
          <w:rFonts w:ascii="Arial" w:hAnsi="Arial" w:cs="Arial"/>
        </w:rPr>
        <w:t>a</w:t>
      </w:r>
      <w:r w:rsidR="00147715" w:rsidRPr="00147715">
        <w:rPr>
          <w:rFonts w:ascii="Arial" w:hAnsi="Arial" w:cs="Arial"/>
        </w:rPr>
        <w:t xml:space="preserve"> </w:t>
      </w:r>
      <w:r w:rsidR="001A02F7" w:rsidRPr="00147715">
        <w:rPr>
          <w:rFonts w:ascii="Arial" w:hAnsi="Arial" w:cs="Arial"/>
        </w:rPr>
        <w:t xml:space="preserve">Party is party. </w:t>
      </w:r>
    </w:p>
    <w:p w14:paraId="45A97E57" w14:textId="77777777" w:rsidR="00E90018" w:rsidRPr="00147715" w:rsidRDefault="00E90018" w:rsidP="005635E3">
      <w:pPr>
        <w:pStyle w:val="ListParagraph"/>
        <w:spacing w:after="0"/>
        <w:ind w:left="511"/>
        <w:contextualSpacing w:val="0"/>
        <w:jc w:val="both"/>
        <w:rPr>
          <w:rFonts w:ascii="Arial" w:hAnsi="Arial" w:cs="Arial"/>
        </w:rPr>
      </w:pPr>
    </w:p>
    <w:p w14:paraId="7330C848" w14:textId="60533A8A" w:rsidR="00E90018" w:rsidRDefault="00254324" w:rsidP="00147715">
      <w:pPr>
        <w:tabs>
          <w:tab w:val="left" w:pos="567"/>
        </w:tabs>
        <w:spacing w:after="0"/>
        <w:ind w:left="567" w:hanging="567"/>
        <w:jc w:val="both"/>
        <w:rPr>
          <w:rFonts w:ascii="Arial" w:hAnsi="Arial" w:cs="Arial"/>
        </w:rPr>
      </w:pPr>
      <w:r>
        <w:rPr>
          <w:rFonts w:ascii="Arial" w:hAnsi="Arial" w:cs="Arial"/>
        </w:rPr>
        <w:t>2.</w:t>
      </w:r>
      <w:r>
        <w:rPr>
          <w:rFonts w:ascii="Arial" w:hAnsi="Arial" w:cs="Arial"/>
        </w:rPr>
        <w:tab/>
      </w:r>
      <w:r w:rsidR="001A02F7" w:rsidRPr="00147715">
        <w:rPr>
          <w:rFonts w:ascii="Arial" w:hAnsi="Arial" w:cs="Arial"/>
        </w:rPr>
        <w:t xml:space="preserve">A Party may avail itself of the exceptions referred to in paragraph 1 in relation to its judicial and administrative procedures, including requiring a national of another Party to designate an address for service of process in its territory, or to appoint an agent in its territory, only </w:t>
      </w:r>
      <w:r w:rsidR="00147715">
        <w:rPr>
          <w:rFonts w:ascii="Arial" w:hAnsi="Arial" w:cs="Arial"/>
        </w:rPr>
        <w:t>if</w:t>
      </w:r>
      <w:r w:rsidR="00147715" w:rsidRPr="00147715">
        <w:rPr>
          <w:rFonts w:ascii="Arial" w:hAnsi="Arial" w:cs="Arial"/>
        </w:rPr>
        <w:t xml:space="preserve"> </w:t>
      </w:r>
      <w:r w:rsidR="001A02F7" w:rsidRPr="00147715">
        <w:rPr>
          <w:rFonts w:ascii="Arial" w:hAnsi="Arial" w:cs="Arial"/>
        </w:rPr>
        <w:t>such exceptions are:</w:t>
      </w:r>
    </w:p>
    <w:p w14:paraId="1CA037BD" w14:textId="77777777" w:rsidR="00254324" w:rsidRPr="00254324" w:rsidRDefault="00254324" w:rsidP="00254324">
      <w:pPr>
        <w:spacing w:after="0"/>
        <w:ind w:left="720" w:hanging="720"/>
        <w:jc w:val="both"/>
        <w:rPr>
          <w:rFonts w:ascii="Arial" w:hAnsi="Arial" w:cs="Arial"/>
        </w:rPr>
      </w:pPr>
    </w:p>
    <w:p w14:paraId="23A55851" w14:textId="31EF8BDB" w:rsidR="00E90018" w:rsidRPr="00147715" w:rsidRDefault="00E90018" w:rsidP="00147715">
      <w:pPr>
        <w:tabs>
          <w:tab w:val="left" w:pos="567"/>
        </w:tabs>
        <w:spacing w:after="0"/>
        <w:ind w:left="1134" w:hanging="567"/>
        <w:jc w:val="both"/>
        <w:rPr>
          <w:rFonts w:ascii="Arial" w:hAnsi="Arial" w:cs="Arial"/>
        </w:rPr>
      </w:pPr>
      <w:r w:rsidRPr="00147715">
        <w:rPr>
          <w:rFonts w:ascii="Arial" w:hAnsi="Arial" w:cs="Arial"/>
        </w:rPr>
        <w:t>(a)</w:t>
      </w:r>
      <w:r w:rsidR="00300102" w:rsidRPr="00147715">
        <w:rPr>
          <w:rFonts w:ascii="Arial" w:hAnsi="Arial" w:cs="Arial"/>
        </w:rPr>
        <w:tab/>
      </w:r>
      <w:r w:rsidRPr="00147715">
        <w:rPr>
          <w:rFonts w:ascii="Arial" w:hAnsi="Arial" w:cs="Arial"/>
        </w:rPr>
        <w:t>necessary to secure compliance with its laws and regulations that are not inconsistent with this Chapter; and</w:t>
      </w:r>
    </w:p>
    <w:p w14:paraId="6FB1A91F" w14:textId="77777777" w:rsidR="00300102" w:rsidRDefault="00300102" w:rsidP="00147715">
      <w:pPr>
        <w:tabs>
          <w:tab w:val="left" w:pos="567"/>
        </w:tabs>
        <w:spacing w:after="0"/>
        <w:ind w:left="1134" w:hanging="567"/>
        <w:jc w:val="both"/>
        <w:rPr>
          <w:rFonts w:ascii="Arial" w:hAnsi="Arial" w:cs="Arial"/>
        </w:rPr>
      </w:pPr>
    </w:p>
    <w:p w14:paraId="58B22EFD" w14:textId="77777777" w:rsidR="005635E3" w:rsidRDefault="00300102" w:rsidP="00147715">
      <w:pPr>
        <w:tabs>
          <w:tab w:val="left" w:pos="567"/>
        </w:tabs>
        <w:spacing w:after="0"/>
        <w:ind w:left="1134" w:hanging="567"/>
        <w:jc w:val="both"/>
        <w:rPr>
          <w:rFonts w:ascii="Arial" w:hAnsi="Arial" w:cs="Arial"/>
        </w:rPr>
      </w:pPr>
      <w:r>
        <w:rPr>
          <w:rFonts w:ascii="Arial" w:hAnsi="Arial" w:cs="Arial"/>
        </w:rPr>
        <w:t>(b)</w:t>
      </w:r>
      <w:r w:rsidR="005635E3">
        <w:rPr>
          <w:rFonts w:ascii="Arial" w:hAnsi="Arial" w:cs="Arial"/>
        </w:rPr>
        <w:tab/>
      </w:r>
      <w:r w:rsidR="001A02F7" w:rsidRPr="00147715">
        <w:rPr>
          <w:rFonts w:ascii="Arial" w:hAnsi="Arial" w:cs="Arial"/>
        </w:rPr>
        <w:t>not applied in a manner that would constitute a disguised restriction on trade.</w:t>
      </w:r>
    </w:p>
    <w:p w14:paraId="53BAC8D1" w14:textId="0A722997" w:rsidR="001A02F7" w:rsidRPr="00147715" w:rsidRDefault="001A02F7" w:rsidP="005635E3">
      <w:pPr>
        <w:pStyle w:val="ListParagraph"/>
        <w:spacing w:after="0"/>
        <w:ind w:left="1440" w:hanging="929"/>
        <w:contextualSpacing w:val="0"/>
        <w:rPr>
          <w:rFonts w:ascii="Arial" w:hAnsi="Arial" w:cs="Arial"/>
        </w:rPr>
      </w:pPr>
      <w:r w:rsidRPr="00147715">
        <w:rPr>
          <w:rFonts w:ascii="Arial" w:hAnsi="Arial" w:cs="Arial"/>
        </w:rPr>
        <w:t xml:space="preserve"> </w:t>
      </w:r>
    </w:p>
    <w:p w14:paraId="3FB6CDC5" w14:textId="3155316F" w:rsidR="001A02F7" w:rsidRPr="00147715" w:rsidRDefault="00254324" w:rsidP="00147715">
      <w:pPr>
        <w:tabs>
          <w:tab w:val="left" w:pos="567"/>
        </w:tabs>
        <w:spacing w:after="0"/>
        <w:ind w:left="567" w:hanging="567"/>
        <w:jc w:val="both"/>
        <w:rPr>
          <w:rFonts w:ascii="Arial" w:hAnsi="Arial" w:cs="Arial"/>
        </w:rPr>
      </w:pPr>
      <w:r>
        <w:rPr>
          <w:rFonts w:ascii="Arial" w:hAnsi="Arial" w:cs="Arial"/>
        </w:rPr>
        <w:t>3.</w:t>
      </w:r>
      <w:r>
        <w:rPr>
          <w:rFonts w:ascii="Arial" w:hAnsi="Arial" w:cs="Arial"/>
        </w:rPr>
        <w:tab/>
      </w:r>
      <w:r w:rsidR="001A02F7" w:rsidRPr="00147715">
        <w:rPr>
          <w:rFonts w:ascii="Arial" w:hAnsi="Arial" w:cs="Arial"/>
        </w:rPr>
        <w:t>The obligations under paragraph 1 do not apply to procedures provided in multilateral agreements concluded under the auspices of WIPO relating to the acquisition or maintenance of intellectual property rights.</w:t>
      </w:r>
    </w:p>
    <w:p w14:paraId="0B82368B" w14:textId="77777777" w:rsidR="00D67CED" w:rsidRPr="00147715" w:rsidRDefault="00D67CED" w:rsidP="00E1141F">
      <w:pPr>
        <w:pStyle w:val="BodyTextIndent"/>
        <w:numPr>
          <w:ilvl w:val="0"/>
          <w:numId w:val="0"/>
        </w:numPr>
        <w:snapToGrid w:val="0"/>
        <w:spacing w:after="0"/>
        <w:jc w:val="both"/>
        <w:rPr>
          <w:rFonts w:ascii="Arial" w:hAnsi="Arial" w:cs="Arial"/>
        </w:rPr>
      </w:pPr>
    </w:p>
    <w:p w14:paraId="07005D31" w14:textId="77777777" w:rsidR="00191B3D" w:rsidRDefault="00191B3D" w:rsidP="00191B3D">
      <w:pPr>
        <w:pStyle w:val="BodyTextIndent"/>
        <w:numPr>
          <w:ilvl w:val="0"/>
          <w:numId w:val="0"/>
        </w:numPr>
        <w:snapToGrid w:val="0"/>
        <w:spacing w:after="0"/>
        <w:rPr>
          <w:rFonts w:ascii="Arial" w:hAnsi="Arial" w:cs="Arial"/>
        </w:rPr>
      </w:pPr>
    </w:p>
    <w:p w14:paraId="6967BA8F" w14:textId="17DDC380" w:rsidR="005635E3" w:rsidRDefault="00E1141F" w:rsidP="00E1141F">
      <w:pPr>
        <w:pStyle w:val="BodyTextIndent"/>
        <w:numPr>
          <w:ilvl w:val="0"/>
          <w:numId w:val="0"/>
        </w:numPr>
        <w:snapToGrid w:val="0"/>
        <w:spacing w:after="0"/>
        <w:jc w:val="center"/>
        <w:rPr>
          <w:rFonts w:ascii="Arial" w:hAnsi="Arial" w:cs="Arial"/>
          <w:b/>
          <w:bCs/>
        </w:rPr>
      </w:pPr>
      <w:r>
        <w:rPr>
          <w:rFonts w:ascii="Arial" w:hAnsi="Arial" w:cs="Arial"/>
          <w:b/>
          <w:bCs/>
        </w:rPr>
        <w:t>Article 14.9</w:t>
      </w:r>
    </w:p>
    <w:p w14:paraId="5C0F8C9E" w14:textId="72FF3E26" w:rsidR="00E1141F" w:rsidRPr="00147715" w:rsidRDefault="00E1141F" w:rsidP="00E1141F">
      <w:pPr>
        <w:pStyle w:val="BodyTextIndent"/>
        <w:numPr>
          <w:ilvl w:val="0"/>
          <w:numId w:val="0"/>
        </w:numPr>
        <w:snapToGrid w:val="0"/>
        <w:spacing w:after="0"/>
        <w:jc w:val="center"/>
        <w:rPr>
          <w:rFonts w:ascii="Arial" w:hAnsi="Arial" w:cs="Arial"/>
          <w:b/>
          <w:bCs/>
        </w:rPr>
      </w:pPr>
      <w:r>
        <w:rPr>
          <w:rFonts w:ascii="Arial" w:hAnsi="Arial" w:cs="Arial"/>
          <w:b/>
          <w:bCs/>
        </w:rPr>
        <w:t>Transparency</w:t>
      </w:r>
    </w:p>
    <w:p w14:paraId="069A062A" w14:textId="3D7882BE" w:rsidR="00D67CED" w:rsidRPr="00147715" w:rsidRDefault="00D67CED" w:rsidP="00E1141F">
      <w:pPr>
        <w:pStyle w:val="Heading1"/>
        <w:numPr>
          <w:ilvl w:val="0"/>
          <w:numId w:val="0"/>
        </w:numPr>
        <w:snapToGrid w:val="0"/>
        <w:spacing w:before="0" w:after="0"/>
        <w:rPr>
          <w:rFonts w:ascii="Arial" w:hAnsi="Arial" w:cs="Arial"/>
        </w:rPr>
      </w:pPr>
    </w:p>
    <w:p w14:paraId="7D6C2EC2" w14:textId="6CD28524" w:rsidR="003C6802" w:rsidRDefault="003C6802" w:rsidP="00147715">
      <w:pPr>
        <w:tabs>
          <w:tab w:val="left" w:pos="567"/>
        </w:tabs>
        <w:spacing w:after="0"/>
        <w:ind w:left="567" w:hanging="567"/>
        <w:jc w:val="both"/>
        <w:rPr>
          <w:rFonts w:ascii="Arial" w:hAnsi="Arial" w:cs="Arial"/>
        </w:rPr>
      </w:pPr>
      <w:r w:rsidRPr="00147715">
        <w:rPr>
          <w:rFonts w:ascii="Arial" w:hAnsi="Arial" w:cs="Arial"/>
        </w:rPr>
        <w:t>1.</w:t>
      </w:r>
      <w:r w:rsidRPr="00147715">
        <w:rPr>
          <w:rFonts w:ascii="Arial" w:hAnsi="Arial" w:cs="Arial"/>
        </w:rPr>
        <w:tab/>
        <w:t xml:space="preserve">Each Party shall </w:t>
      </w:r>
      <w:r w:rsidR="00DA3261" w:rsidRPr="00147715">
        <w:rPr>
          <w:rFonts w:ascii="Arial" w:hAnsi="Arial" w:cs="Arial"/>
        </w:rPr>
        <w:t>endeavo</w:t>
      </w:r>
      <w:r w:rsidR="00CA64D6">
        <w:rPr>
          <w:rFonts w:ascii="Arial" w:hAnsi="Arial" w:cs="Arial"/>
        </w:rPr>
        <w:t>u</w:t>
      </w:r>
      <w:r w:rsidR="00DA3261" w:rsidRPr="00147715">
        <w:rPr>
          <w:rFonts w:ascii="Arial" w:hAnsi="Arial" w:cs="Arial"/>
        </w:rPr>
        <w:t>r</w:t>
      </w:r>
      <w:r w:rsidR="00F0244A" w:rsidRPr="00147715">
        <w:rPr>
          <w:rFonts w:ascii="Arial" w:hAnsi="Arial" w:cs="Arial"/>
        </w:rPr>
        <w:t xml:space="preserve"> to</w:t>
      </w:r>
      <w:r w:rsidR="00DA3261" w:rsidRPr="00147715">
        <w:rPr>
          <w:rFonts w:ascii="Arial" w:hAnsi="Arial" w:cs="Arial"/>
        </w:rPr>
        <w:t xml:space="preserve"> </w:t>
      </w:r>
      <w:r w:rsidRPr="00147715">
        <w:rPr>
          <w:rFonts w:ascii="Arial" w:hAnsi="Arial" w:cs="Arial"/>
        </w:rPr>
        <w:t>provide that final judicial decisions and administrative rulings of general application that pertain to the availability, scope, acquisition, enforcement, and prevention of the abuse of intellectual property rights shall be published, or where such publication is not practicable, made publicly available, in at least a national language of that Party in such a manner as to enable the other Part</w:t>
      </w:r>
      <w:r w:rsidR="00EB4361">
        <w:rPr>
          <w:rFonts w:ascii="Arial" w:hAnsi="Arial" w:cs="Arial"/>
        </w:rPr>
        <w:t>y</w:t>
      </w:r>
      <w:r w:rsidRPr="00147715">
        <w:rPr>
          <w:rFonts w:ascii="Arial" w:hAnsi="Arial" w:cs="Arial"/>
        </w:rPr>
        <w:t xml:space="preserve"> and right holders to become acquainted with them. Each Party shall endeavour to provide that such final judicial decisions be published online, where feasible.</w:t>
      </w:r>
      <w:r w:rsidRPr="00147715">
        <w:rPr>
          <w:rFonts w:ascii="Arial" w:hAnsi="Arial" w:cs="Arial"/>
          <w:vertAlign w:val="superscript"/>
        </w:rPr>
        <w:footnoteReference w:id="3"/>
      </w:r>
    </w:p>
    <w:p w14:paraId="71144814" w14:textId="77777777" w:rsidR="00E1141F" w:rsidRPr="00147715" w:rsidRDefault="00E1141F" w:rsidP="00147715">
      <w:pPr>
        <w:tabs>
          <w:tab w:val="left" w:pos="567"/>
        </w:tabs>
        <w:spacing w:after="0"/>
        <w:ind w:left="567" w:hanging="567"/>
        <w:jc w:val="both"/>
        <w:rPr>
          <w:rFonts w:ascii="Arial" w:hAnsi="Arial" w:cs="Arial"/>
        </w:rPr>
      </w:pPr>
    </w:p>
    <w:p w14:paraId="3A4AB7D2" w14:textId="2416F27A" w:rsidR="003C6802" w:rsidRDefault="003C6802" w:rsidP="00147715">
      <w:pPr>
        <w:tabs>
          <w:tab w:val="left" w:pos="567"/>
        </w:tabs>
        <w:spacing w:after="0"/>
        <w:ind w:left="567" w:hanging="567"/>
        <w:jc w:val="both"/>
        <w:rPr>
          <w:rFonts w:ascii="Arial" w:hAnsi="Arial" w:cs="Arial"/>
          <w:cs/>
        </w:rPr>
      </w:pPr>
      <w:r w:rsidRPr="00147715">
        <w:rPr>
          <w:rFonts w:ascii="Arial" w:hAnsi="Arial" w:cs="Arial"/>
        </w:rPr>
        <w:t>2.</w:t>
      </w:r>
      <w:r w:rsidRPr="00147715">
        <w:rPr>
          <w:rFonts w:ascii="Arial" w:hAnsi="Arial" w:cs="Arial"/>
        </w:rPr>
        <w:tab/>
        <w:t xml:space="preserve">Each Party shall take appropriate measures, to the extent possible under its laws and regulations, to publish or make available to the public, information on applications and registrations of trademarks, geographical indications, patents, </w:t>
      </w:r>
      <w:r w:rsidR="00804ABF" w:rsidRPr="00147715">
        <w:rPr>
          <w:rFonts w:ascii="Arial" w:hAnsi="Arial" w:cs="Arial"/>
        </w:rPr>
        <w:t xml:space="preserve">and </w:t>
      </w:r>
      <w:r w:rsidRPr="00147715">
        <w:rPr>
          <w:rFonts w:ascii="Arial" w:hAnsi="Arial" w:cs="Arial"/>
        </w:rPr>
        <w:t>designs</w:t>
      </w:r>
      <w:r w:rsidR="0049088D">
        <w:rPr>
          <w:rFonts w:ascii="Arial" w:hAnsi="Arial" w:cs="Arial"/>
        </w:rPr>
        <w:t>,</w:t>
      </w:r>
      <w:r w:rsidR="0017387C" w:rsidRPr="00147715">
        <w:rPr>
          <w:rFonts w:ascii="Arial" w:hAnsi="Arial" w:cs="Arial"/>
        </w:rPr>
        <w:t xml:space="preserve"> and</w:t>
      </w:r>
      <w:r w:rsidRPr="00147715">
        <w:rPr>
          <w:rFonts w:ascii="Arial" w:hAnsi="Arial" w:cs="Arial"/>
        </w:rPr>
        <w:t xml:space="preserve"> where applicable, legal status information thereof, such as registration and expiration date</w:t>
      </w:r>
      <w:r w:rsidR="00804ABF" w:rsidRPr="00147715">
        <w:rPr>
          <w:rFonts w:ascii="Arial" w:hAnsi="Arial" w:cs="Arial"/>
        </w:rPr>
        <w:t xml:space="preserve">. Each </w:t>
      </w:r>
      <w:r w:rsidR="00CA64D6">
        <w:rPr>
          <w:rFonts w:ascii="Arial" w:hAnsi="Arial" w:cs="Arial"/>
        </w:rPr>
        <w:t>P</w:t>
      </w:r>
      <w:r w:rsidR="00804ABF" w:rsidRPr="00147715">
        <w:rPr>
          <w:rFonts w:ascii="Arial" w:hAnsi="Arial" w:cs="Arial"/>
        </w:rPr>
        <w:t>arty shall endeavo</w:t>
      </w:r>
      <w:r w:rsidR="00CA64D6">
        <w:rPr>
          <w:rFonts w:ascii="Arial" w:hAnsi="Arial" w:cs="Arial"/>
        </w:rPr>
        <w:t>u</w:t>
      </w:r>
      <w:r w:rsidR="00804ABF" w:rsidRPr="00147715">
        <w:rPr>
          <w:rFonts w:ascii="Arial" w:hAnsi="Arial" w:cs="Arial"/>
        </w:rPr>
        <w:t xml:space="preserve">r to provide these measures </w:t>
      </w:r>
      <w:proofErr w:type="gramStart"/>
      <w:r w:rsidR="00804ABF" w:rsidRPr="00147715">
        <w:rPr>
          <w:rFonts w:ascii="Arial" w:hAnsi="Arial" w:cs="Arial"/>
        </w:rPr>
        <w:t>in regards to</w:t>
      </w:r>
      <w:proofErr w:type="gramEnd"/>
      <w:r w:rsidR="00804ABF" w:rsidRPr="00147715">
        <w:rPr>
          <w:rFonts w:ascii="Arial" w:hAnsi="Arial" w:cs="Arial"/>
        </w:rPr>
        <w:t xml:space="preserve"> plant variety rights.</w:t>
      </w:r>
    </w:p>
    <w:p w14:paraId="7339332F" w14:textId="77777777" w:rsidR="00E1141F" w:rsidRPr="00147715" w:rsidRDefault="00E1141F" w:rsidP="00147715">
      <w:pPr>
        <w:tabs>
          <w:tab w:val="left" w:pos="567"/>
        </w:tabs>
        <w:spacing w:after="0"/>
        <w:ind w:left="567" w:hanging="567"/>
        <w:jc w:val="both"/>
        <w:rPr>
          <w:rFonts w:ascii="Arial" w:hAnsi="Arial" w:cs="Arial"/>
          <w:cs/>
        </w:rPr>
      </w:pPr>
    </w:p>
    <w:p w14:paraId="39198786" w14:textId="52D20AF5" w:rsidR="005D1E27" w:rsidRDefault="003C6802" w:rsidP="00BB11BC">
      <w:pPr>
        <w:tabs>
          <w:tab w:val="left" w:pos="567"/>
        </w:tabs>
        <w:spacing w:after="0"/>
        <w:ind w:left="567" w:hanging="567"/>
        <w:jc w:val="both"/>
      </w:pPr>
      <w:r w:rsidRPr="00147715">
        <w:rPr>
          <w:rFonts w:ascii="Arial" w:hAnsi="Arial" w:cs="Arial"/>
        </w:rPr>
        <w:t>3.</w:t>
      </w:r>
      <w:r w:rsidRPr="00147715">
        <w:rPr>
          <w:rFonts w:ascii="Arial" w:hAnsi="Arial" w:cs="Arial"/>
        </w:rPr>
        <w:tab/>
        <w:t xml:space="preserve">Each Party shall </w:t>
      </w:r>
      <w:r w:rsidR="00363E8F" w:rsidRPr="00147715">
        <w:rPr>
          <w:rFonts w:ascii="Arial" w:hAnsi="Arial" w:cs="Arial"/>
        </w:rPr>
        <w:t>endeavo</w:t>
      </w:r>
      <w:r w:rsidR="003B1E4C">
        <w:rPr>
          <w:rFonts w:ascii="Arial" w:hAnsi="Arial" w:cs="Arial"/>
        </w:rPr>
        <w:t>u</w:t>
      </w:r>
      <w:r w:rsidR="00363E8F" w:rsidRPr="00147715">
        <w:rPr>
          <w:rFonts w:ascii="Arial" w:hAnsi="Arial" w:cs="Arial"/>
        </w:rPr>
        <w:t>r</w:t>
      </w:r>
      <w:r w:rsidRPr="00147715">
        <w:rPr>
          <w:rFonts w:ascii="Arial" w:hAnsi="Arial" w:cs="Arial"/>
        </w:rPr>
        <w:t xml:space="preserve"> to make available the information referred to in paragraphs 1 and 2 in the English language.</w:t>
      </w:r>
    </w:p>
    <w:p w14:paraId="3061FA92" w14:textId="77777777" w:rsidR="00140BFD" w:rsidRDefault="00140BFD" w:rsidP="00191B3D">
      <w:pPr>
        <w:pStyle w:val="BodyTextIndent"/>
        <w:numPr>
          <w:ilvl w:val="0"/>
          <w:numId w:val="0"/>
        </w:numPr>
        <w:snapToGrid w:val="0"/>
        <w:spacing w:after="0"/>
        <w:jc w:val="center"/>
        <w:rPr>
          <w:rFonts w:ascii="Arial" w:hAnsi="Arial" w:cs="Arial"/>
          <w:b/>
          <w:bCs/>
        </w:rPr>
      </w:pPr>
    </w:p>
    <w:p w14:paraId="7BC61179" w14:textId="77777777" w:rsidR="00AF7C03" w:rsidRDefault="00AF7C03" w:rsidP="00BB11BC">
      <w:pPr>
        <w:pStyle w:val="BodyTextIndent"/>
        <w:numPr>
          <w:ilvl w:val="0"/>
          <w:numId w:val="0"/>
        </w:numPr>
        <w:snapToGrid w:val="0"/>
        <w:spacing w:after="0"/>
        <w:rPr>
          <w:rFonts w:ascii="Arial" w:hAnsi="Arial" w:cs="Arial"/>
          <w:b/>
          <w:bCs/>
        </w:rPr>
      </w:pPr>
    </w:p>
    <w:p w14:paraId="714CF720" w14:textId="45145BFB" w:rsidR="00191B3D" w:rsidRDefault="00191B3D" w:rsidP="00191B3D">
      <w:pPr>
        <w:pStyle w:val="BodyTextIndent"/>
        <w:numPr>
          <w:ilvl w:val="0"/>
          <w:numId w:val="0"/>
        </w:numPr>
        <w:snapToGrid w:val="0"/>
        <w:spacing w:after="0"/>
        <w:jc w:val="center"/>
        <w:rPr>
          <w:rFonts w:ascii="Arial" w:hAnsi="Arial" w:cs="Arial"/>
          <w:b/>
          <w:bCs/>
        </w:rPr>
      </w:pPr>
      <w:r w:rsidRPr="00110EBA">
        <w:rPr>
          <w:rFonts w:ascii="Arial" w:hAnsi="Arial" w:cs="Arial"/>
          <w:b/>
          <w:bCs/>
        </w:rPr>
        <w:t>Article 14.10</w:t>
      </w:r>
    </w:p>
    <w:p w14:paraId="22DA6604" w14:textId="71EB8EC6" w:rsidR="00191B3D" w:rsidRDefault="00191B3D" w:rsidP="00191B3D">
      <w:pPr>
        <w:pStyle w:val="BodyTextIndent"/>
        <w:numPr>
          <w:ilvl w:val="0"/>
          <w:numId w:val="0"/>
        </w:numPr>
        <w:snapToGrid w:val="0"/>
        <w:spacing w:after="0"/>
        <w:jc w:val="center"/>
        <w:rPr>
          <w:rFonts w:ascii="Arial" w:hAnsi="Arial" w:cs="Arial"/>
          <w:b/>
          <w:bCs/>
        </w:rPr>
      </w:pPr>
      <w:r>
        <w:rPr>
          <w:rFonts w:ascii="Arial" w:hAnsi="Arial" w:cs="Arial"/>
          <w:b/>
          <w:bCs/>
        </w:rPr>
        <w:t>Application of Chapter to Existing Subject Matter and Prior Acts</w:t>
      </w:r>
    </w:p>
    <w:p w14:paraId="64D8DBCC" w14:textId="77777777" w:rsidR="00191B3D" w:rsidRPr="00147715" w:rsidRDefault="00191B3D" w:rsidP="00191B3D">
      <w:pPr>
        <w:pStyle w:val="BodyTextIndent"/>
        <w:numPr>
          <w:ilvl w:val="0"/>
          <w:numId w:val="0"/>
        </w:numPr>
        <w:snapToGrid w:val="0"/>
        <w:spacing w:after="0"/>
        <w:jc w:val="center"/>
        <w:rPr>
          <w:rFonts w:ascii="Arial" w:hAnsi="Arial" w:cs="Arial"/>
          <w:b/>
          <w:bCs/>
        </w:rPr>
      </w:pPr>
    </w:p>
    <w:p w14:paraId="1727EAFB" w14:textId="523E2405" w:rsidR="00D67CED" w:rsidRDefault="00254324" w:rsidP="00147715">
      <w:pPr>
        <w:tabs>
          <w:tab w:val="left" w:pos="567"/>
        </w:tabs>
        <w:spacing w:after="0"/>
        <w:ind w:left="567" w:hanging="567"/>
        <w:jc w:val="both"/>
        <w:rPr>
          <w:rFonts w:ascii="Arial" w:hAnsi="Arial" w:cs="Arial"/>
        </w:rPr>
      </w:pPr>
      <w:r>
        <w:rPr>
          <w:rFonts w:ascii="Arial" w:hAnsi="Arial" w:cs="Arial"/>
        </w:rPr>
        <w:t>1.</w:t>
      </w:r>
      <w:r>
        <w:rPr>
          <w:rFonts w:ascii="Arial" w:hAnsi="Arial" w:cs="Arial"/>
        </w:rPr>
        <w:tab/>
      </w:r>
      <w:r w:rsidR="00D67CED" w:rsidRPr="00147715">
        <w:rPr>
          <w:rFonts w:ascii="Arial" w:hAnsi="Arial" w:cs="Arial"/>
        </w:rPr>
        <w:t>Unless otherwise provided in this Chapter, this Chapter gives rise to obligations in respect of all subject matter existing at the date of entry into force of this Agreement for a Party and that is protected on that date in the territory of a Party where protection is claimed, or that meets or comes subsequently to meet the criteria for protection under this Chapter</w:t>
      </w:r>
      <w:r w:rsidR="00D851F6" w:rsidRPr="00147715">
        <w:rPr>
          <w:rFonts w:ascii="Arial" w:hAnsi="Arial" w:cs="Arial"/>
        </w:rPr>
        <w:t xml:space="preserve"> without unreasonably impairing the fair interest of third parties</w:t>
      </w:r>
      <w:r w:rsidR="00D67CED" w:rsidRPr="00147715">
        <w:rPr>
          <w:rFonts w:ascii="Arial" w:hAnsi="Arial" w:cs="Arial"/>
        </w:rPr>
        <w:t>.</w:t>
      </w:r>
    </w:p>
    <w:p w14:paraId="5AF8D1CC" w14:textId="77777777" w:rsidR="00254324" w:rsidRPr="00147715" w:rsidRDefault="00254324" w:rsidP="00147715">
      <w:pPr>
        <w:tabs>
          <w:tab w:val="left" w:pos="567"/>
        </w:tabs>
        <w:spacing w:after="0"/>
        <w:ind w:left="567" w:hanging="567"/>
        <w:jc w:val="both"/>
        <w:rPr>
          <w:rFonts w:ascii="Arial" w:hAnsi="Arial" w:cs="Arial"/>
        </w:rPr>
      </w:pPr>
    </w:p>
    <w:p w14:paraId="716E5DF9" w14:textId="3192A837" w:rsidR="00D67CED" w:rsidRPr="00147715" w:rsidRDefault="00254324" w:rsidP="00147715">
      <w:pPr>
        <w:tabs>
          <w:tab w:val="left" w:pos="567"/>
        </w:tabs>
        <w:spacing w:after="0"/>
        <w:ind w:left="567" w:hanging="567"/>
        <w:jc w:val="both"/>
        <w:rPr>
          <w:rFonts w:ascii="Arial" w:hAnsi="Arial" w:cs="Arial"/>
        </w:rPr>
      </w:pPr>
      <w:r>
        <w:rPr>
          <w:rFonts w:ascii="Arial" w:hAnsi="Arial" w:cs="Arial"/>
        </w:rPr>
        <w:lastRenderedPageBreak/>
        <w:t>2.</w:t>
      </w:r>
      <w:r>
        <w:rPr>
          <w:rFonts w:ascii="Arial" w:hAnsi="Arial" w:cs="Arial"/>
        </w:rPr>
        <w:tab/>
      </w:r>
      <w:r w:rsidR="00D67CED" w:rsidRPr="00147715">
        <w:rPr>
          <w:rFonts w:ascii="Arial" w:hAnsi="Arial" w:cs="Arial"/>
        </w:rPr>
        <w:t>Unless provided in this Chapter, a Party shall not be required to restore protection to subject matter that on the date of entry into force of this Agreement for that Party has fallen into the public domain in its territory.</w:t>
      </w:r>
    </w:p>
    <w:p w14:paraId="62727913" w14:textId="77777777" w:rsidR="00940FC0" w:rsidRPr="00147715" w:rsidRDefault="00940FC0" w:rsidP="00147715">
      <w:pPr>
        <w:tabs>
          <w:tab w:val="left" w:pos="567"/>
        </w:tabs>
        <w:spacing w:after="0"/>
        <w:ind w:left="567" w:hanging="567"/>
        <w:jc w:val="both"/>
        <w:rPr>
          <w:rFonts w:ascii="Arial" w:hAnsi="Arial" w:cs="Arial"/>
        </w:rPr>
      </w:pPr>
    </w:p>
    <w:p w14:paraId="31F89137" w14:textId="77777777" w:rsidR="00254324" w:rsidRPr="002B12D2" w:rsidRDefault="00254324" w:rsidP="00800225">
      <w:pPr>
        <w:pStyle w:val="BodyTextIndent"/>
        <w:numPr>
          <w:ilvl w:val="0"/>
          <w:numId w:val="0"/>
        </w:numPr>
        <w:snapToGrid w:val="0"/>
        <w:spacing w:after="0"/>
        <w:rPr>
          <w:rFonts w:ascii="Arial" w:eastAsia="Malgun Gothic" w:hAnsi="Arial" w:cs="Arial"/>
          <w:lang w:eastAsia="ko-KR"/>
        </w:rPr>
      </w:pPr>
    </w:p>
    <w:p w14:paraId="74818B01" w14:textId="378CCBF9" w:rsidR="00254324" w:rsidRPr="002B12D2" w:rsidRDefault="00254324" w:rsidP="00254324">
      <w:pPr>
        <w:pStyle w:val="BodyTextIndent"/>
        <w:numPr>
          <w:ilvl w:val="0"/>
          <w:numId w:val="0"/>
        </w:numPr>
        <w:snapToGrid w:val="0"/>
        <w:spacing w:after="0"/>
        <w:jc w:val="center"/>
        <w:rPr>
          <w:rFonts w:ascii="Arial" w:eastAsia="Malgun Gothic" w:hAnsi="Arial" w:cs="Arial"/>
          <w:b/>
          <w:bCs/>
          <w:lang w:eastAsia="ko-KR"/>
        </w:rPr>
      </w:pPr>
      <w:r w:rsidRPr="002B12D2">
        <w:rPr>
          <w:rFonts w:ascii="Arial" w:eastAsia="Malgun Gothic" w:hAnsi="Arial" w:cs="Arial"/>
          <w:b/>
          <w:bCs/>
          <w:lang w:eastAsia="ko-KR"/>
        </w:rPr>
        <w:t>Article 14.11</w:t>
      </w:r>
    </w:p>
    <w:p w14:paraId="22B776B6" w14:textId="1A6C1B6C" w:rsidR="00254324" w:rsidRPr="002B12D2" w:rsidRDefault="00254324" w:rsidP="00254324">
      <w:pPr>
        <w:pStyle w:val="BodyTextIndent"/>
        <w:numPr>
          <w:ilvl w:val="0"/>
          <w:numId w:val="0"/>
        </w:numPr>
        <w:snapToGrid w:val="0"/>
        <w:spacing w:after="0"/>
        <w:jc w:val="center"/>
        <w:rPr>
          <w:rFonts w:ascii="Arial" w:eastAsia="Malgun Gothic" w:hAnsi="Arial" w:cs="Arial"/>
          <w:b/>
          <w:bCs/>
          <w:lang w:eastAsia="ko-KR"/>
        </w:rPr>
      </w:pPr>
      <w:r w:rsidRPr="002B12D2">
        <w:rPr>
          <w:rFonts w:ascii="Arial" w:eastAsia="Malgun Gothic" w:hAnsi="Arial" w:cs="Arial"/>
          <w:b/>
          <w:bCs/>
          <w:lang w:eastAsia="ko-KR"/>
        </w:rPr>
        <w:t>Exhaustion of Intellectual Property Rights</w:t>
      </w:r>
    </w:p>
    <w:p w14:paraId="145A6D79" w14:textId="77777777" w:rsidR="00254324" w:rsidRPr="00147715" w:rsidRDefault="00254324" w:rsidP="00254324">
      <w:pPr>
        <w:pStyle w:val="BodyTextIndent"/>
        <w:numPr>
          <w:ilvl w:val="0"/>
          <w:numId w:val="0"/>
        </w:numPr>
        <w:snapToGrid w:val="0"/>
        <w:spacing w:after="0"/>
        <w:jc w:val="center"/>
        <w:rPr>
          <w:rFonts w:ascii="Arial" w:eastAsia="Malgun Gothic" w:hAnsi="Arial" w:cs="Arial"/>
          <w:b/>
          <w:bCs/>
          <w:color w:val="7030A0"/>
          <w:lang w:eastAsia="ko-KR"/>
        </w:rPr>
      </w:pPr>
    </w:p>
    <w:p w14:paraId="7861EFDD" w14:textId="77777777" w:rsidR="003C6802" w:rsidRPr="00147715" w:rsidRDefault="003C6802" w:rsidP="00254324">
      <w:pPr>
        <w:spacing w:after="0"/>
        <w:jc w:val="both"/>
        <w:rPr>
          <w:rFonts w:ascii="Arial" w:hAnsi="Arial" w:cs="Arial"/>
        </w:rPr>
      </w:pPr>
      <w:r w:rsidRPr="00147715">
        <w:rPr>
          <w:rFonts w:ascii="Arial" w:hAnsi="Arial" w:cs="Arial"/>
        </w:rPr>
        <w:t>Each Party shall be free to establish its own regime for exhaustion of intellectual property rights.</w:t>
      </w:r>
    </w:p>
    <w:p w14:paraId="4459781E" w14:textId="0F76497A" w:rsidR="00D67CED" w:rsidRPr="00147715" w:rsidRDefault="00D67CED" w:rsidP="00254324">
      <w:pPr>
        <w:spacing w:after="0"/>
        <w:jc w:val="both"/>
        <w:rPr>
          <w:rFonts w:ascii="Arial" w:hAnsi="Arial" w:cs="Arial"/>
        </w:rPr>
      </w:pPr>
    </w:p>
    <w:p w14:paraId="01D30F87" w14:textId="77777777" w:rsidR="002B12D2" w:rsidRPr="00147715" w:rsidRDefault="002B12D2" w:rsidP="002B12D2">
      <w:pPr>
        <w:spacing w:after="0"/>
        <w:rPr>
          <w:rFonts w:ascii="Arial" w:hAnsi="Arial" w:cs="Arial"/>
        </w:rPr>
      </w:pPr>
    </w:p>
    <w:p w14:paraId="3761F250" w14:textId="654AA09B" w:rsidR="00D67CED" w:rsidRPr="00147715" w:rsidRDefault="00110EBA" w:rsidP="00800225">
      <w:pPr>
        <w:pStyle w:val="Title"/>
        <w:snapToGrid w:val="0"/>
        <w:spacing w:before="0" w:after="0"/>
        <w:rPr>
          <w:rFonts w:ascii="Arial" w:hAnsi="Arial" w:cs="Arial"/>
        </w:rPr>
      </w:pPr>
      <w:r w:rsidRPr="00C66736">
        <w:rPr>
          <w:rFonts w:ascii="Arial" w:hAnsi="Arial" w:cs="Arial"/>
        </w:rPr>
        <w:t xml:space="preserve">Section </w:t>
      </w:r>
      <w:r w:rsidR="00F85595" w:rsidRPr="00C66736">
        <w:rPr>
          <w:rFonts w:ascii="Arial" w:hAnsi="Arial" w:cs="Arial"/>
        </w:rPr>
        <w:t>B: C</w:t>
      </w:r>
      <w:r w:rsidRPr="00C66736">
        <w:rPr>
          <w:rFonts w:ascii="Arial" w:hAnsi="Arial" w:cs="Arial"/>
        </w:rPr>
        <w:t>ooperation</w:t>
      </w:r>
    </w:p>
    <w:p w14:paraId="4399B19E" w14:textId="77777777" w:rsidR="00D67CED" w:rsidRDefault="00D67CED" w:rsidP="00800225">
      <w:pPr>
        <w:pStyle w:val="Heading1"/>
        <w:numPr>
          <w:ilvl w:val="0"/>
          <w:numId w:val="0"/>
        </w:numPr>
        <w:snapToGrid w:val="0"/>
        <w:spacing w:before="0" w:after="0"/>
        <w:ind w:left="288"/>
        <w:jc w:val="center"/>
        <w:rPr>
          <w:rFonts w:ascii="Arial" w:hAnsi="Arial" w:cs="Arial"/>
        </w:rPr>
      </w:pPr>
    </w:p>
    <w:p w14:paraId="4EEBA39B" w14:textId="77777777" w:rsidR="002B12D2" w:rsidRDefault="002B12D2" w:rsidP="002B12D2">
      <w:pPr>
        <w:pStyle w:val="AGNormal"/>
      </w:pPr>
    </w:p>
    <w:p w14:paraId="023692A5" w14:textId="72337891" w:rsidR="002B12D2" w:rsidRPr="004859A5" w:rsidRDefault="002B12D2" w:rsidP="002B12D2">
      <w:pPr>
        <w:pStyle w:val="AGNormal"/>
        <w:jc w:val="center"/>
        <w:rPr>
          <w:rFonts w:ascii="Arial" w:hAnsi="Arial" w:cs="Arial"/>
          <w:b/>
          <w:bCs/>
        </w:rPr>
      </w:pPr>
      <w:r w:rsidRPr="004859A5">
        <w:rPr>
          <w:rFonts w:ascii="Arial" w:hAnsi="Arial" w:cs="Arial"/>
          <w:b/>
          <w:bCs/>
        </w:rPr>
        <w:t xml:space="preserve">Article </w:t>
      </w:r>
      <w:r w:rsidR="004859A5" w:rsidRPr="004859A5">
        <w:rPr>
          <w:rFonts w:ascii="Arial" w:hAnsi="Arial" w:cs="Arial"/>
          <w:b/>
          <w:bCs/>
        </w:rPr>
        <w:t>14.12</w:t>
      </w:r>
    </w:p>
    <w:p w14:paraId="18D87937" w14:textId="0AFD2422" w:rsidR="004859A5" w:rsidRDefault="004859A5" w:rsidP="002B12D2">
      <w:pPr>
        <w:pStyle w:val="AGNormal"/>
        <w:jc w:val="center"/>
        <w:rPr>
          <w:rFonts w:ascii="Arial" w:hAnsi="Arial" w:cs="Arial"/>
          <w:b/>
          <w:bCs/>
        </w:rPr>
      </w:pPr>
      <w:r w:rsidRPr="004859A5">
        <w:rPr>
          <w:rFonts w:ascii="Arial" w:hAnsi="Arial" w:cs="Arial"/>
          <w:b/>
          <w:bCs/>
        </w:rPr>
        <w:t>Cooperation Activities and Initiatives</w:t>
      </w:r>
    </w:p>
    <w:p w14:paraId="12971628" w14:textId="77777777" w:rsidR="004859A5" w:rsidRPr="004859A5" w:rsidRDefault="004859A5" w:rsidP="002B12D2">
      <w:pPr>
        <w:pStyle w:val="AGNormal"/>
        <w:jc w:val="center"/>
        <w:rPr>
          <w:rFonts w:ascii="Arial" w:hAnsi="Arial" w:cs="Arial"/>
          <w:b/>
          <w:bCs/>
        </w:rPr>
      </w:pPr>
    </w:p>
    <w:p w14:paraId="5B599DDC" w14:textId="594944F0" w:rsidR="00D93445" w:rsidRDefault="00D93445" w:rsidP="004859A5">
      <w:pPr>
        <w:pStyle w:val="AGNormal"/>
        <w:snapToGrid w:val="0"/>
        <w:jc w:val="both"/>
        <w:rPr>
          <w:rFonts w:ascii="Arial" w:hAnsi="Arial" w:cs="Arial"/>
        </w:rPr>
      </w:pPr>
      <w:r w:rsidRPr="00147715">
        <w:rPr>
          <w:rFonts w:ascii="Arial" w:hAnsi="Arial" w:cs="Arial"/>
        </w:rPr>
        <w:t>The Parties may cooperate on the subject matter covered by this Chapter, such as through appropriate coordination, training and exchange of information between the respective intellectual property</w:t>
      </w:r>
      <w:r w:rsidR="00206A4D" w:rsidRPr="00147715">
        <w:rPr>
          <w:rFonts w:ascii="Arial" w:eastAsia="Malgun Gothic" w:hAnsi="Arial" w:cs="Arial"/>
          <w:lang w:eastAsia="ko-KR"/>
        </w:rPr>
        <w:t xml:space="preserve"> </w:t>
      </w:r>
      <w:r w:rsidR="00C705E3" w:rsidRPr="00147715">
        <w:rPr>
          <w:rFonts w:ascii="Arial" w:eastAsia="Malgun Gothic" w:hAnsi="Arial" w:cs="Arial"/>
          <w:lang w:eastAsia="ko-KR"/>
        </w:rPr>
        <w:t xml:space="preserve">authorities or relevant </w:t>
      </w:r>
      <w:r w:rsidR="00E5535B" w:rsidRPr="00147715">
        <w:rPr>
          <w:rFonts w:ascii="Arial" w:eastAsia="Malgun Gothic" w:hAnsi="Arial" w:cs="Arial"/>
          <w:lang w:eastAsia="ko-KR"/>
        </w:rPr>
        <w:t>agencies</w:t>
      </w:r>
      <w:r w:rsidR="00206A4D" w:rsidRPr="00147715">
        <w:rPr>
          <w:rFonts w:ascii="Arial" w:eastAsia="Malgun Gothic" w:hAnsi="Arial" w:cs="Arial"/>
          <w:lang w:eastAsia="ko-KR"/>
        </w:rPr>
        <w:t xml:space="preserve"> o</w:t>
      </w:r>
      <w:r w:rsidRPr="00147715">
        <w:rPr>
          <w:rFonts w:ascii="Arial" w:hAnsi="Arial" w:cs="Arial"/>
        </w:rPr>
        <w:t xml:space="preserve">f the Parties, or other institutions, as determined by each Party. Cooperation activities and initiatives undertaken under this Chapter shall be </w:t>
      </w:r>
      <w:r w:rsidR="00A579FF">
        <w:rPr>
          <w:rFonts w:ascii="Arial" w:hAnsi="Arial" w:cs="Arial"/>
        </w:rPr>
        <w:t xml:space="preserve">done </w:t>
      </w:r>
      <w:r w:rsidR="00A579FF" w:rsidRPr="004F3F06">
        <w:rPr>
          <w:rFonts w:ascii="Arial" w:hAnsi="Arial" w:cs="Arial"/>
        </w:rPr>
        <w:t>on request</w:t>
      </w:r>
      <w:r w:rsidR="00A579FF">
        <w:rPr>
          <w:rFonts w:ascii="Arial" w:hAnsi="Arial" w:cs="Arial"/>
        </w:rPr>
        <w:t>,</w:t>
      </w:r>
      <w:r w:rsidR="00A579FF" w:rsidRPr="00A579FF">
        <w:rPr>
          <w:rFonts w:ascii="Arial" w:hAnsi="Arial" w:cs="Arial"/>
        </w:rPr>
        <w:t xml:space="preserve"> </w:t>
      </w:r>
      <w:r w:rsidRPr="00147715">
        <w:rPr>
          <w:rFonts w:ascii="Arial" w:hAnsi="Arial" w:cs="Arial"/>
        </w:rPr>
        <w:t xml:space="preserve">subject to the availability of </w:t>
      </w:r>
      <w:proofErr w:type="gramStart"/>
      <w:r w:rsidRPr="00147715">
        <w:rPr>
          <w:rFonts w:ascii="Arial" w:hAnsi="Arial" w:cs="Arial"/>
        </w:rPr>
        <w:t>resources,  and</w:t>
      </w:r>
      <w:proofErr w:type="gramEnd"/>
      <w:r w:rsidRPr="00147715">
        <w:rPr>
          <w:rFonts w:ascii="Arial" w:hAnsi="Arial" w:cs="Arial"/>
        </w:rPr>
        <w:t xml:space="preserve"> on terms and conditions mutually agreed upon between the Parties. Cooperation may cover areas such as:</w:t>
      </w:r>
    </w:p>
    <w:p w14:paraId="50149350" w14:textId="77777777" w:rsidR="004859A5" w:rsidRDefault="004859A5" w:rsidP="004859A5">
      <w:pPr>
        <w:pStyle w:val="AGNormal"/>
        <w:snapToGrid w:val="0"/>
        <w:jc w:val="both"/>
        <w:rPr>
          <w:rFonts w:ascii="Arial" w:hAnsi="Arial" w:cs="Arial"/>
        </w:rPr>
      </w:pPr>
    </w:p>
    <w:p w14:paraId="4DA4364E" w14:textId="5FF5EC58" w:rsidR="00D93445" w:rsidRDefault="007B1CB9" w:rsidP="00147715">
      <w:pPr>
        <w:pStyle w:val="AGNormal"/>
        <w:tabs>
          <w:tab w:val="left" w:pos="567"/>
        </w:tabs>
        <w:snapToGrid w:val="0"/>
        <w:ind w:left="567" w:hanging="567"/>
        <w:jc w:val="both"/>
        <w:rPr>
          <w:rFonts w:ascii="Arial" w:hAnsi="Arial" w:cs="Arial"/>
        </w:rPr>
      </w:pPr>
      <w:r>
        <w:rPr>
          <w:rFonts w:ascii="Arial" w:hAnsi="Arial" w:cs="Arial"/>
        </w:rPr>
        <w:tab/>
      </w:r>
      <w:r w:rsidR="004859A5" w:rsidRPr="005D1E27">
        <w:rPr>
          <w:rFonts w:ascii="Arial" w:hAnsi="Arial" w:cs="Arial"/>
        </w:rPr>
        <w:t>(a)</w:t>
      </w:r>
      <w:r w:rsidR="00652ED7" w:rsidRPr="005D1E27">
        <w:rPr>
          <w:rFonts w:ascii="Arial" w:hAnsi="Arial" w:cs="Arial"/>
        </w:rPr>
        <w:tab/>
      </w:r>
      <w:r w:rsidR="00D93445" w:rsidRPr="00147715">
        <w:rPr>
          <w:rFonts w:ascii="Arial" w:hAnsi="Arial" w:cs="Arial"/>
        </w:rPr>
        <w:t xml:space="preserve">developments in domestic and international intellectual property </w:t>
      </w:r>
      <w:proofErr w:type="gramStart"/>
      <w:r w:rsidR="00D93445" w:rsidRPr="00147715">
        <w:rPr>
          <w:rFonts w:ascii="Arial" w:hAnsi="Arial" w:cs="Arial"/>
        </w:rPr>
        <w:t>policy;</w:t>
      </w:r>
      <w:proofErr w:type="gramEnd"/>
    </w:p>
    <w:p w14:paraId="29EB158A" w14:textId="77777777" w:rsidR="00652ED7" w:rsidRDefault="00652ED7" w:rsidP="00147715">
      <w:pPr>
        <w:pStyle w:val="AGNormal"/>
        <w:tabs>
          <w:tab w:val="left" w:pos="567"/>
        </w:tabs>
        <w:snapToGrid w:val="0"/>
        <w:ind w:left="567" w:hanging="567"/>
        <w:jc w:val="both"/>
        <w:rPr>
          <w:rFonts w:ascii="Arial" w:hAnsi="Arial" w:cs="Arial"/>
        </w:rPr>
      </w:pPr>
    </w:p>
    <w:p w14:paraId="2FC421BC" w14:textId="3F56A609" w:rsidR="00D93445" w:rsidRDefault="007B1CB9" w:rsidP="00147715">
      <w:pPr>
        <w:pStyle w:val="AGNormal"/>
        <w:tabs>
          <w:tab w:val="left" w:pos="567"/>
        </w:tabs>
        <w:snapToGrid w:val="0"/>
        <w:ind w:left="567" w:hanging="567"/>
        <w:jc w:val="both"/>
        <w:rPr>
          <w:rFonts w:ascii="Arial" w:hAnsi="Arial" w:cs="Arial"/>
        </w:rPr>
      </w:pPr>
      <w:r>
        <w:rPr>
          <w:rFonts w:ascii="Arial" w:hAnsi="Arial" w:cs="Arial"/>
        </w:rPr>
        <w:tab/>
      </w:r>
      <w:r w:rsidR="00652ED7">
        <w:rPr>
          <w:rFonts w:ascii="Arial" w:hAnsi="Arial" w:cs="Arial"/>
        </w:rPr>
        <w:t>(b)</w:t>
      </w:r>
      <w:r w:rsidR="00652ED7">
        <w:rPr>
          <w:rFonts w:ascii="Arial" w:hAnsi="Arial" w:cs="Arial"/>
        </w:rPr>
        <w:tab/>
      </w:r>
      <w:r w:rsidR="00D93445" w:rsidRPr="00147715">
        <w:rPr>
          <w:rFonts w:ascii="Arial" w:hAnsi="Arial" w:cs="Arial"/>
        </w:rPr>
        <w:t xml:space="preserve">intellectual property administration and registration </w:t>
      </w:r>
      <w:proofErr w:type="gramStart"/>
      <w:r w:rsidR="00D93445" w:rsidRPr="00147715">
        <w:rPr>
          <w:rFonts w:ascii="Arial" w:hAnsi="Arial" w:cs="Arial"/>
        </w:rPr>
        <w:t>systems;</w:t>
      </w:r>
      <w:proofErr w:type="gramEnd"/>
    </w:p>
    <w:p w14:paraId="52B67BBC" w14:textId="77777777" w:rsidR="00652ED7" w:rsidRDefault="00652ED7" w:rsidP="00147715">
      <w:pPr>
        <w:pStyle w:val="AGNormal"/>
        <w:tabs>
          <w:tab w:val="left" w:pos="567"/>
        </w:tabs>
        <w:snapToGrid w:val="0"/>
        <w:ind w:left="567" w:hanging="567"/>
        <w:jc w:val="both"/>
        <w:rPr>
          <w:rFonts w:ascii="Arial" w:hAnsi="Arial" w:cs="Arial"/>
        </w:rPr>
      </w:pPr>
    </w:p>
    <w:p w14:paraId="124EE325" w14:textId="263BD5A6" w:rsidR="00D93445" w:rsidRDefault="007B1CB9" w:rsidP="00147715">
      <w:pPr>
        <w:pStyle w:val="AGNormal"/>
        <w:tabs>
          <w:tab w:val="left" w:pos="567"/>
        </w:tabs>
        <w:snapToGrid w:val="0"/>
        <w:ind w:left="567" w:hanging="567"/>
        <w:jc w:val="both"/>
        <w:rPr>
          <w:rFonts w:ascii="Arial" w:hAnsi="Arial" w:cs="Arial"/>
        </w:rPr>
      </w:pPr>
      <w:r>
        <w:rPr>
          <w:rFonts w:ascii="Arial" w:hAnsi="Arial" w:cs="Arial"/>
        </w:rPr>
        <w:tab/>
      </w:r>
      <w:r w:rsidR="00652ED7">
        <w:rPr>
          <w:rFonts w:ascii="Arial" w:hAnsi="Arial" w:cs="Arial"/>
        </w:rPr>
        <w:t>(c)</w:t>
      </w:r>
      <w:r w:rsidR="00652ED7">
        <w:rPr>
          <w:rFonts w:ascii="Arial" w:hAnsi="Arial" w:cs="Arial"/>
        </w:rPr>
        <w:tab/>
      </w:r>
      <w:r w:rsidR="00D93445" w:rsidRPr="00147715">
        <w:rPr>
          <w:rFonts w:ascii="Arial" w:hAnsi="Arial" w:cs="Arial"/>
        </w:rPr>
        <w:t xml:space="preserve">education and awareness relating to intellectual </w:t>
      </w:r>
      <w:proofErr w:type="gramStart"/>
      <w:r w:rsidR="00D93445" w:rsidRPr="00147715">
        <w:rPr>
          <w:rFonts w:ascii="Arial" w:hAnsi="Arial" w:cs="Arial"/>
        </w:rPr>
        <w:t>property;</w:t>
      </w:r>
      <w:proofErr w:type="gramEnd"/>
    </w:p>
    <w:p w14:paraId="3E6DDE05" w14:textId="77777777" w:rsidR="00652ED7" w:rsidRDefault="00652ED7" w:rsidP="00147715">
      <w:pPr>
        <w:pStyle w:val="AGNormal"/>
        <w:tabs>
          <w:tab w:val="left" w:pos="567"/>
        </w:tabs>
        <w:snapToGrid w:val="0"/>
        <w:ind w:left="567" w:hanging="567"/>
        <w:jc w:val="both"/>
        <w:rPr>
          <w:rFonts w:ascii="Arial" w:hAnsi="Arial" w:cs="Arial"/>
        </w:rPr>
      </w:pPr>
    </w:p>
    <w:p w14:paraId="776CBE9B" w14:textId="5838E250" w:rsidR="00D93445" w:rsidRDefault="007B1CB9" w:rsidP="00147715">
      <w:pPr>
        <w:pStyle w:val="AGNormal"/>
        <w:tabs>
          <w:tab w:val="left" w:pos="567"/>
        </w:tabs>
        <w:snapToGrid w:val="0"/>
        <w:ind w:left="567" w:hanging="567"/>
        <w:jc w:val="both"/>
        <w:rPr>
          <w:rFonts w:ascii="Arial" w:hAnsi="Arial" w:cs="Arial"/>
        </w:rPr>
      </w:pPr>
      <w:r>
        <w:rPr>
          <w:rFonts w:ascii="Arial" w:hAnsi="Arial" w:cs="Arial"/>
        </w:rPr>
        <w:tab/>
      </w:r>
      <w:r w:rsidR="00652ED7">
        <w:rPr>
          <w:rFonts w:ascii="Arial" w:hAnsi="Arial" w:cs="Arial"/>
        </w:rPr>
        <w:t>(d)</w:t>
      </w:r>
      <w:r w:rsidR="00652ED7">
        <w:rPr>
          <w:rFonts w:ascii="Arial" w:hAnsi="Arial" w:cs="Arial"/>
        </w:rPr>
        <w:tab/>
      </w:r>
      <w:r w:rsidR="00D93445" w:rsidRPr="00147715">
        <w:rPr>
          <w:rFonts w:ascii="Arial" w:hAnsi="Arial" w:cs="Arial"/>
        </w:rPr>
        <w:t>intellectual property issues relevant to:</w:t>
      </w:r>
    </w:p>
    <w:p w14:paraId="4C9C85B4" w14:textId="77777777" w:rsidR="00652ED7" w:rsidRDefault="00652ED7" w:rsidP="00652ED7">
      <w:pPr>
        <w:pStyle w:val="AGNormal"/>
        <w:snapToGrid w:val="0"/>
        <w:jc w:val="both"/>
        <w:rPr>
          <w:rFonts w:ascii="Arial" w:hAnsi="Arial" w:cs="Arial"/>
        </w:rPr>
      </w:pPr>
    </w:p>
    <w:p w14:paraId="21D93B0B" w14:textId="6E3ACC16" w:rsidR="00D93445" w:rsidRDefault="007A0A0C" w:rsidP="00147715">
      <w:pPr>
        <w:pStyle w:val="AGNormal"/>
        <w:tabs>
          <w:tab w:val="left" w:pos="567"/>
        </w:tabs>
        <w:snapToGrid w:val="0"/>
        <w:ind w:left="567" w:hanging="567"/>
        <w:jc w:val="both"/>
        <w:rPr>
          <w:rFonts w:ascii="Arial" w:hAnsi="Arial" w:cs="Arial"/>
        </w:rPr>
      </w:pPr>
      <w:r w:rsidRPr="005D1E27">
        <w:rPr>
          <w:rFonts w:ascii="Arial" w:hAnsi="Arial" w:cs="Arial"/>
        </w:rPr>
        <w:tab/>
      </w:r>
      <w:r w:rsidR="007B1CB9">
        <w:rPr>
          <w:rFonts w:ascii="Arial" w:hAnsi="Arial" w:cs="Arial"/>
        </w:rPr>
        <w:tab/>
      </w:r>
      <w:r w:rsidRPr="005D1E27">
        <w:rPr>
          <w:rFonts w:ascii="Arial" w:hAnsi="Arial" w:cs="Arial"/>
        </w:rPr>
        <w:t>(i)</w:t>
      </w:r>
      <w:r w:rsidRPr="005D1E27">
        <w:rPr>
          <w:rFonts w:ascii="Arial" w:hAnsi="Arial" w:cs="Arial"/>
        </w:rPr>
        <w:tab/>
      </w:r>
      <w:r w:rsidR="00D93445" w:rsidRPr="00147715">
        <w:rPr>
          <w:rFonts w:ascii="Arial" w:hAnsi="Arial" w:cs="Arial"/>
        </w:rPr>
        <w:t xml:space="preserve">small and medium-sized </w:t>
      </w:r>
      <w:proofErr w:type="gramStart"/>
      <w:r w:rsidR="00D93445" w:rsidRPr="00147715">
        <w:rPr>
          <w:rFonts w:ascii="Arial" w:hAnsi="Arial" w:cs="Arial"/>
        </w:rPr>
        <w:t>enterprises;</w:t>
      </w:r>
      <w:proofErr w:type="gramEnd"/>
    </w:p>
    <w:p w14:paraId="744ABD0D" w14:textId="77777777" w:rsidR="007A0A0C" w:rsidRDefault="007A0A0C" w:rsidP="00147715">
      <w:pPr>
        <w:pStyle w:val="AGNormal"/>
        <w:tabs>
          <w:tab w:val="left" w:pos="567"/>
        </w:tabs>
        <w:snapToGrid w:val="0"/>
        <w:ind w:left="567" w:hanging="567"/>
        <w:jc w:val="both"/>
        <w:rPr>
          <w:rFonts w:ascii="Arial" w:hAnsi="Arial" w:cs="Arial"/>
        </w:rPr>
      </w:pPr>
    </w:p>
    <w:p w14:paraId="25BADCDB" w14:textId="3D11DDEA" w:rsidR="00D93445" w:rsidRDefault="007A0A0C" w:rsidP="00147715">
      <w:pPr>
        <w:pStyle w:val="AGNormal"/>
        <w:tabs>
          <w:tab w:val="left" w:pos="567"/>
        </w:tabs>
        <w:snapToGrid w:val="0"/>
        <w:ind w:left="567" w:hanging="567"/>
        <w:jc w:val="both"/>
        <w:rPr>
          <w:rFonts w:ascii="Arial" w:hAnsi="Arial" w:cs="Arial"/>
        </w:rPr>
      </w:pPr>
      <w:r>
        <w:rPr>
          <w:rFonts w:ascii="Arial" w:hAnsi="Arial" w:cs="Arial"/>
        </w:rPr>
        <w:tab/>
      </w:r>
      <w:r w:rsidR="007B1CB9">
        <w:rPr>
          <w:rFonts w:ascii="Arial" w:hAnsi="Arial" w:cs="Arial"/>
        </w:rPr>
        <w:tab/>
      </w:r>
      <w:r>
        <w:rPr>
          <w:rFonts w:ascii="Arial" w:hAnsi="Arial" w:cs="Arial"/>
        </w:rPr>
        <w:t>(ii)</w:t>
      </w:r>
      <w:r>
        <w:rPr>
          <w:rFonts w:ascii="Arial" w:hAnsi="Arial" w:cs="Arial"/>
        </w:rPr>
        <w:tab/>
      </w:r>
      <w:r w:rsidR="00D93445" w:rsidRPr="00147715">
        <w:rPr>
          <w:rFonts w:ascii="Arial" w:hAnsi="Arial" w:cs="Arial"/>
        </w:rPr>
        <w:t xml:space="preserve">science, technology and innovation </w:t>
      </w:r>
      <w:proofErr w:type="gramStart"/>
      <w:r w:rsidR="00D93445" w:rsidRPr="00147715">
        <w:rPr>
          <w:rFonts w:ascii="Arial" w:hAnsi="Arial" w:cs="Arial"/>
        </w:rPr>
        <w:t>activities;</w:t>
      </w:r>
      <w:proofErr w:type="gramEnd"/>
    </w:p>
    <w:p w14:paraId="4E117CA5" w14:textId="77777777" w:rsidR="007A0A0C" w:rsidRDefault="007A0A0C" w:rsidP="00147715">
      <w:pPr>
        <w:pStyle w:val="AGNormal"/>
        <w:tabs>
          <w:tab w:val="left" w:pos="567"/>
        </w:tabs>
        <w:snapToGrid w:val="0"/>
        <w:ind w:left="567" w:hanging="567"/>
        <w:jc w:val="both"/>
        <w:rPr>
          <w:rFonts w:ascii="Arial" w:hAnsi="Arial" w:cs="Arial"/>
        </w:rPr>
      </w:pPr>
    </w:p>
    <w:p w14:paraId="0CB77875" w14:textId="4DF69241" w:rsidR="00D93445" w:rsidRDefault="007A0A0C" w:rsidP="00147715">
      <w:pPr>
        <w:pStyle w:val="AGNormal"/>
        <w:tabs>
          <w:tab w:val="left" w:pos="567"/>
        </w:tabs>
        <w:snapToGrid w:val="0"/>
        <w:ind w:left="567" w:hanging="567"/>
        <w:jc w:val="both"/>
        <w:rPr>
          <w:rFonts w:ascii="Arial" w:eastAsia="Malgun Gothic" w:hAnsi="Arial" w:cs="Arial"/>
          <w:lang w:eastAsia="ko-KR"/>
        </w:rPr>
      </w:pPr>
      <w:r>
        <w:rPr>
          <w:rFonts w:ascii="Arial" w:hAnsi="Arial" w:cs="Arial"/>
        </w:rPr>
        <w:tab/>
      </w:r>
      <w:r w:rsidR="007B1CB9">
        <w:rPr>
          <w:rFonts w:ascii="Arial" w:hAnsi="Arial" w:cs="Arial"/>
        </w:rPr>
        <w:tab/>
      </w:r>
      <w:r>
        <w:rPr>
          <w:rFonts w:ascii="Arial" w:hAnsi="Arial" w:cs="Arial"/>
        </w:rPr>
        <w:t>(iii)</w:t>
      </w:r>
      <w:r>
        <w:rPr>
          <w:rFonts w:ascii="Arial" w:hAnsi="Arial" w:cs="Arial"/>
        </w:rPr>
        <w:tab/>
      </w:r>
      <w:r w:rsidR="00D93445" w:rsidRPr="00147715">
        <w:rPr>
          <w:rFonts w:ascii="Arial" w:hAnsi="Arial" w:cs="Arial"/>
        </w:rPr>
        <w:t>the generation, transfer and dissemination of technology</w:t>
      </w:r>
      <w:r w:rsidR="008D3299" w:rsidRPr="00147715">
        <w:rPr>
          <w:rFonts w:ascii="Arial" w:eastAsia="Malgun Gothic" w:hAnsi="Arial" w:cs="Arial"/>
          <w:lang w:eastAsia="ko-KR"/>
        </w:rPr>
        <w:t>;</w:t>
      </w:r>
      <w:r w:rsidR="00F86A1A" w:rsidRPr="00147715">
        <w:rPr>
          <w:rFonts w:ascii="Arial" w:eastAsia="Malgun Gothic" w:hAnsi="Arial" w:cs="Arial"/>
          <w:lang w:eastAsia="ko-KR"/>
        </w:rPr>
        <w:t xml:space="preserve"> and</w:t>
      </w:r>
    </w:p>
    <w:p w14:paraId="223211D0" w14:textId="77777777" w:rsidR="007A0A0C" w:rsidRDefault="007A0A0C" w:rsidP="00147715">
      <w:pPr>
        <w:pStyle w:val="AGNormal"/>
        <w:tabs>
          <w:tab w:val="left" w:pos="567"/>
        </w:tabs>
        <w:snapToGrid w:val="0"/>
        <w:ind w:left="567" w:hanging="567"/>
        <w:jc w:val="both"/>
        <w:rPr>
          <w:rFonts w:ascii="Arial" w:eastAsia="Malgun Gothic" w:hAnsi="Arial" w:cs="Arial"/>
          <w:lang w:eastAsia="ko-KR"/>
        </w:rPr>
      </w:pPr>
    </w:p>
    <w:p w14:paraId="451257B3" w14:textId="0A2648F4" w:rsidR="007A0A0C" w:rsidRDefault="007A0A0C" w:rsidP="00147715">
      <w:pPr>
        <w:pStyle w:val="AGNormal"/>
        <w:tabs>
          <w:tab w:val="left" w:pos="567"/>
        </w:tabs>
        <w:snapToGrid w:val="0"/>
        <w:ind w:left="567" w:hanging="567"/>
        <w:jc w:val="both"/>
        <w:rPr>
          <w:rFonts w:ascii="Arial" w:hAnsi="Arial" w:cs="Arial"/>
        </w:rPr>
      </w:pPr>
      <w:r>
        <w:rPr>
          <w:rFonts w:ascii="Arial" w:eastAsia="Malgun Gothic" w:hAnsi="Arial" w:cs="Arial"/>
          <w:lang w:eastAsia="ko-KR"/>
        </w:rPr>
        <w:tab/>
      </w:r>
      <w:r w:rsidR="007B1CB9">
        <w:rPr>
          <w:rFonts w:ascii="Arial" w:eastAsia="Malgun Gothic" w:hAnsi="Arial" w:cs="Arial"/>
          <w:lang w:eastAsia="ko-KR"/>
        </w:rPr>
        <w:tab/>
      </w:r>
      <w:r>
        <w:rPr>
          <w:rFonts w:ascii="Arial" w:eastAsia="Malgun Gothic" w:hAnsi="Arial" w:cs="Arial"/>
          <w:lang w:eastAsia="ko-KR"/>
        </w:rPr>
        <w:t>(vi)</w:t>
      </w:r>
      <w:r>
        <w:rPr>
          <w:rFonts w:ascii="Arial" w:eastAsia="Malgun Gothic" w:hAnsi="Arial" w:cs="Arial"/>
          <w:lang w:eastAsia="ko-KR"/>
        </w:rPr>
        <w:tab/>
      </w:r>
      <w:r w:rsidR="008D3299" w:rsidRPr="00147715">
        <w:rPr>
          <w:rFonts w:ascii="Arial" w:eastAsia="Malgun Gothic" w:hAnsi="Arial" w:cs="Arial"/>
          <w:lang w:eastAsia="ko-KR"/>
        </w:rPr>
        <w:t>e</w:t>
      </w:r>
      <w:r w:rsidR="00D93445" w:rsidRPr="00147715">
        <w:rPr>
          <w:rFonts w:ascii="Arial" w:hAnsi="Arial" w:cs="Arial"/>
        </w:rPr>
        <w:t xml:space="preserve">mpowering women and </w:t>
      </w:r>
      <w:proofErr w:type="gramStart"/>
      <w:r w:rsidR="00D93445" w:rsidRPr="00147715">
        <w:rPr>
          <w:rFonts w:ascii="Arial" w:hAnsi="Arial" w:cs="Arial"/>
        </w:rPr>
        <w:t>youth</w:t>
      </w:r>
      <w:r>
        <w:rPr>
          <w:rFonts w:ascii="Arial" w:hAnsi="Arial" w:cs="Arial"/>
        </w:rPr>
        <w:t>;</w:t>
      </w:r>
      <w:proofErr w:type="gramEnd"/>
    </w:p>
    <w:p w14:paraId="637D084B" w14:textId="77777777" w:rsidR="007A0A0C" w:rsidRDefault="007A0A0C" w:rsidP="007A0A0C">
      <w:pPr>
        <w:pStyle w:val="AGNormal"/>
        <w:snapToGrid w:val="0"/>
        <w:jc w:val="both"/>
        <w:rPr>
          <w:rFonts w:ascii="Arial" w:hAnsi="Arial" w:cs="Arial"/>
        </w:rPr>
      </w:pPr>
    </w:p>
    <w:p w14:paraId="5E657F93" w14:textId="67168B77" w:rsidR="00D93445" w:rsidRPr="00147715" w:rsidRDefault="007B1CB9" w:rsidP="00147715">
      <w:pPr>
        <w:pStyle w:val="AGNormal"/>
        <w:tabs>
          <w:tab w:val="left" w:pos="567"/>
        </w:tabs>
        <w:snapToGrid w:val="0"/>
        <w:ind w:left="1134" w:hanging="1134"/>
        <w:jc w:val="both"/>
        <w:rPr>
          <w:rFonts w:ascii="Arial" w:hAnsi="Arial" w:cs="Arial"/>
        </w:rPr>
      </w:pPr>
      <w:r>
        <w:rPr>
          <w:rFonts w:ascii="Arial" w:hAnsi="Arial" w:cs="Arial"/>
        </w:rPr>
        <w:tab/>
      </w:r>
      <w:r w:rsidR="007A0A0C">
        <w:rPr>
          <w:rFonts w:ascii="Arial" w:hAnsi="Arial" w:cs="Arial"/>
        </w:rPr>
        <w:t>(e)</w:t>
      </w:r>
      <w:r w:rsidR="007A0A0C">
        <w:rPr>
          <w:rFonts w:ascii="Arial" w:hAnsi="Arial" w:cs="Arial"/>
        </w:rPr>
        <w:tab/>
      </w:r>
      <w:r w:rsidR="00D93445" w:rsidRPr="00147715">
        <w:rPr>
          <w:rFonts w:ascii="Arial" w:hAnsi="Arial" w:cs="Arial"/>
        </w:rPr>
        <w:t>policies involving the use of intellectual property for research, innovation and economic growth;</w:t>
      </w:r>
      <w:r w:rsidR="008D3299" w:rsidRPr="00147715">
        <w:rPr>
          <w:rFonts w:ascii="Arial" w:hAnsi="Arial" w:cs="Arial"/>
        </w:rPr>
        <w:t xml:space="preserve"> and</w:t>
      </w:r>
    </w:p>
    <w:p w14:paraId="3F7CA90A" w14:textId="77777777" w:rsidR="007A0A0C" w:rsidRPr="00147715" w:rsidRDefault="007A0A0C" w:rsidP="00147715">
      <w:pPr>
        <w:pStyle w:val="AGNormal"/>
        <w:tabs>
          <w:tab w:val="left" w:pos="567"/>
        </w:tabs>
        <w:snapToGrid w:val="0"/>
        <w:ind w:left="567" w:hanging="567"/>
        <w:jc w:val="both"/>
        <w:rPr>
          <w:rFonts w:ascii="Arial" w:hAnsi="Arial" w:cs="Arial"/>
        </w:rPr>
      </w:pPr>
    </w:p>
    <w:p w14:paraId="76DC1612" w14:textId="77659F26" w:rsidR="00D93445" w:rsidRDefault="007B1CB9">
      <w:pPr>
        <w:pStyle w:val="AGNormal"/>
        <w:tabs>
          <w:tab w:val="left" w:pos="567"/>
        </w:tabs>
        <w:snapToGrid w:val="0"/>
        <w:ind w:left="567" w:hanging="567"/>
        <w:jc w:val="both"/>
        <w:rPr>
          <w:rFonts w:ascii="Arial" w:hAnsi="Arial" w:cs="Arial"/>
        </w:rPr>
      </w:pPr>
      <w:r>
        <w:rPr>
          <w:rFonts w:ascii="Arial" w:hAnsi="Arial" w:cs="Arial"/>
        </w:rPr>
        <w:tab/>
      </w:r>
      <w:r w:rsidR="007A0A0C" w:rsidRPr="00147715">
        <w:rPr>
          <w:rFonts w:ascii="Arial" w:hAnsi="Arial" w:cs="Arial"/>
        </w:rPr>
        <w:t>(f)</w:t>
      </w:r>
      <w:r w:rsidR="007A0A0C" w:rsidRPr="00147715">
        <w:rPr>
          <w:rFonts w:ascii="Arial" w:hAnsi="Arial" w:cs="Arial"/>
        </w:rPr>
        <w:tab/>
      </w:r>
      <w:r w:rsidR="00D93445" w:rsidRPr="00147715">
        <w:rPr>
          <w:rFonts w:ascii="Arial" w:hAnsi="Arial" w:cs="Arial"/>
        </w:rPr>
        <w:t>enforcement of intellectual property rights</w:t>
      </w:r>
      <w:r w:rsidR="007F4651" w:rsidRPr="00147715">
        <w:rPr>
          <w:rFonts w:ascii="Arial" w:hAnsi="Arial" w:cs="Arial"/>
        </w:rPr>
        <w:t xml:space="preserve"> including</w:t>
      </w:r>
      <w:r w:rsidR="007A0A0C" w:rsidRPr="00147715">
        <w:rPr>
          <w:rFonts w:ascii="Arial" w:hAnsi="Arial" w:cs="Arial"/>
        </w:rPr>
        <w:t>:</w:t>
      </w:r>
    </w:p>
    <w:p w14:paraId="72B4858F" w14:textId="77777777" w:rsidR="005E6C8D" w:rsidRDefault="005E6C8D" w:rsidP="005E6C8D">
      <w:pPr>
        <w:pStyle w:val="AGNormal"/>
        <w:tabs>
          <w:tab w:val="left" w:pos="567"/>
        </w:tabs>
        <w:snapToGrid w:val="0"/>
        <w:ind w:left="567" w:hanging="567"/>
        <w:jc w:val="both"/>
        <w:rPr>
          <w:rFonts w:ascii="Arial" w:hAnsi="Arial" w:cs="Arial"/>
        </w:rPr>
      </w:pPr>
    </w:p>
    <w:p w14:paraId="042A1E9F" w14:textId="77777777" w:rsidR="00B73FFF" w:rsidRDefault="00B73FFF" w:rsidP="00B73FFF">
      <w:pPr>
        <w:pStyle w:val="AGNormal"/>
        <w:tabs>
          <w:tab w:val="left" w:pos="1134"/>
        </w:tabs>
        <w:snapToGrid w:val="0"/>
        <w:ind w:left="1701" w:hanging="1701"/>
        <w:jc w:val="both"/>
        <w:rPr>
          <w:rFonts w:ascii="Arial" w:hAnsi="Arial" w:cs="Arial"/>
        </w:rPr>
      </w:pPr>
      <w:r>
        <w:rPr>
          <w:rFonts w:ascii="Arial" w:hAnsi="Arial" w:cs="Arial"/>
        </w:rPr>
        <w:tab/>
      </w:r>
      <w:r w:rsidR="005E6C8D">
        <w:rPr>
          <w:rFonts w:ascii="Arial" w:hAnsi="Arial" w:cs="Arial"/>
        </w:rPr>
        <w:t>(i)</w:t>
      </w:r>
      <w:r>
        <w:rPr>
          <w:rFonts w:ascii="Arial" w:hAnsi="Arial" w:cs="Arial"/>
        </w:rPr>
        <w:tab/>
      </w:r>
      <w:r w:rsidR="008D3299" w:rsidRPr="00147715">
        <w:rPr>
          <w:rFonts w:ascii="Arial" w:hAnsi="Arial" w:cs="Arial"/>
        </w:rPr>
        <w:t xml:space="preserve">exchanging information on measures and procedures related to enforcing and protecting intellectual property rights </w:t>
      </w:r>
      <w:proofErr w:type="gramStart"/>
      <w:r w:rsidR="008D3299" w:rsidRPr="00147715">
        <w:rPr>
          <w:rFonts w:ascii="Arial" w:hAnsi="Arial" w:cs="Arial"/>
        </w:rPr>
        <w:t>and</w:t>
      </w:r>
      <w:r w:rsidR="00214CB2" w:rsidRPr="00147715">
        <w:rPr>
          <w:rFonts w:ascii="Arial" w:hAnsi="Arial" w:cs="Arial"/>
        </w:rPr>
        <w:t>;</w:t>
      </w:r>
      <w:proofErr w:type="gramEnd"/>
    </w:p>
    <w:p w14:paraId="6CAC64E5" w14:textId="77777777" w:rsidR="00B73FFF" w:rsidRDefault="00B73FFF" w:rsidP="00B73FFF">
      <w:pPr>
        <w:pStyle w:val="AGNormal"/>
        <w:tabs>
          <w:tab w:val="left" w:pos="1134"/>
        </w:tabs>
        <w:snapToGrid w:val="0"/>
        <w:ind w:left="1701" w:hanging="1701"/>
        <w:jc w:val="both"/>
        <w:rPr>
          <w:rFonts w:ascii="Arial" w:hAnsi="Arial" w:cs="Arial"/>
        </w:rPr>
      </w:pPr>
    </w:p>
    <w:p w14:paraId="3A91E8A6" w14:textId="53D5FE2F" w:rsidR="008D3299" w:rsidRDefault="00B73FFF" w:rsidP="00B73FFF">
      <w:pPr>
        <w:pStyle w:val="AGNormal"/>
        <w:tabs>
          <w:tab w:val="left" w:pos="1134"/>
        </w:tabs>
        <w:snapToGrid w:val="0"/>
        <w:ind w:left="1701" w:hanging="1701"/>
        <w:jc w:val="both"/>
        <w:rPr>
          <w:rFonts w:ascii="Arial" w:hAnsi="Arial" w:cs="Arial"/>
        </w:rPr>
      </w:pPr>
      <w:r>
        <w:rPr>
          <w:rFonts w:ascii="Arial" w:hAnsi="Arial" w:cs="Arial"/>
        </w:rPr>
        <w:tab/>
      </w:r>
      <w:r w:rsidR="008D3299" w:rsidRPr="00147715">
        <w:rPr>
          <w:rFonts w:ascii="Arial" w:hAnsi="Arial" w:cs="Arial"/>
        </w:rPr>
        <w:t>(ii)</w:t>
      </w:r>
      <w:r>
        <w:rPr>
          <w:rFonts w:ascii="Arial" w:hAnsi="Arial" w:cs="Arial"/>
        </w:rPr>
        <w:tab/>
      </w:r>
      <w:r w:rsidR="008D3299" w:rsidRPr="00147715">
        <w:rPr>
          <w:rFonts w:ascii="Arial" w:hAnsi="Arial" w:cs="Arial"/>
        </w:rPr>
        <w:t>sharing experiences on efforts to reduce and combat counterfeiting and piracy.</w:t>
      </w:r>
    </w:p>
    <w:p w14:paraId="67FADC77" w14:textId="77777777" w:rsidR="006E5768" w:rsidRDefault="006E5768" w:rsidP="006E5768">
      <w:pPr>
        <w:pStyle w:val="AGNormal"/>
        <w:snapToGrid w:val="0"/>
        <w:jc w:val="both"/>
        <w:rPr>
          <w:rFonts w:ascii="Arial" w:hAnsi="Arial" w:cs="Arial"/>
        </w:rPr>
      </w:pPr>
    </w:p>
    <w:p w14:paraId="3A27973D" w14:textId="77777777" w:rsidR="006E5768" w:rsidRDefault="006E5768" w:rsidP="006E5768">
      <w:pPr>
        <w:pStyle w:val="AGNormal"/>
        <w:snapToGrid w:val="0"/>
        <w:jc w:val="both"/>
        <w:rPr>
          <w:rFonts w:ascii="Arial" w:hAnsi="Arial" w:cs="Arial"/>
        </w:rPr>
      </w:pPr>
    </w:p>
    <w:p w14:paraId="6D3BD5A3" w14:textId="4618951B" w:rsidR="00D91D07" w:rsidRPr="00BA419D" w:rsidRDefault="00110EBA" w:rsidP="00BA419D">
      <w:pPr>
        <w:pStyle w:val="Title"/>
        <w:snapToGrid w:val="0"/>
        <w:spacing w:before="0" w:after="0"/>
        <w:rPr>
          <w:rFonts w:ascii="Arial" w:hAnsi="Arial" w:cs="Arial"/>
        </w:rPr>
      </w:pPr>
      <w:r w:rsidRPr="00C66736">
        <w:rPr>
          <w:rFonts w:ascii="Arial" w:hAnsi="Arial" w:cs="Arial"/>
        </w:rPr>
        <w:t xml:space="preserve">Section </w:t>
      </w:r>
      <w:r w:rsidR="00F85595" w:rsidRPr="00C66736">
        <w:rPr>
          <w:rFonts w:ascii="Arial" w:hAnsi="Arial" w:cs="Arial"/>
        </w:rPr>
        <w:t xml:space="preserve">C: </w:t>
      </w:r>
      <w:r w:rsidRPr="00C66736">
        <w:rPr>
          <w:rFonts w:ascii="Arial" w:hAnsi="Arial" w:cs="Arial"/>
        </w:rPr>
        <w:t>Trademarks</w:t>
      </w:r>
    </w:p>
    <w:p w14:paraId="070060C5" w14:textId="77777777" w:rsidR="003460CB" w:rsidRDefault="003460CB" w:rsidP="00800225">
      <w:pPr>
        <w:pStyle w:val="BodyText"/>
        <w:snapToGrid w:val="0"/>
        <w:spacing w:after="0"/>
        <w:rPr>
          <w:rFonts w:ascii="Arial" w:hAnsi="Arial" w:cs="Arial"/>
        </w:rPr>
      </w:pPr>
    </w:p>
    <w:p w14:paraId="497165CE" w14:textId="77777777" w:rsidR="006E5768" w:rsidRDefault="006E5768" w:rsidP="00800225">
      <w:pPr>
        <w:pStyle w:val="BodyText"/>
        <w:snapToGrid w:val="0"/>
        <w:spacing w:after="0"/>
        <w:rPr>
          <w:rFonts w:ascii="Arial" w:hAnsi="Arial" w:cs="Arial"/>
        </w:rPr>
      </w:pPr>
    </w:p>
    <w:p w14:paraId="740E434D" w14:textId="2624FBBF" w:rsidR="006E5768" w:rsidRDefault="006E5768" w:rsidP="006E5768">
      <w:pPr>
        <w:pStyle w:val="BodyText"/>
        <w:snapToGrid w:val="0"/>
        <w:spacing w:after="0"/>
        <w:jc w:val="center"/>
        <w:rPr>
          <w:rFonts w:ascii="Arial" w:hAnsi="Arial" w:cs="Arial"/>
          <w:b/>
          <w:bCs/>
        </w:rPr>
      </w:pPr>
      <w:r>
        <w:rPr>
          <w:rFonts w:ascii="Arial" w:hAnsi="Arial" w:cs="Arial"/>
          <w:b/>
          <w:bCs/>
        </w:rPr>
        <w:t>Article 14.13</w:t>
      </w:r>
    </w:p>
    <w:p w14:paraId="1773694E" w14:textId="02A34D73" w:rsidR="006E5768" w:rsidRDefault="006E5768" w:rsidP="006E5768">
      <w:pPr>
        <w:pStyle w:val="BodyText"/>
        <w:snapToGrid w:val="0"/>
        <w:spacing w:after="0"/>
        <w:jc w:val="center"/>
        <w:rPr>
          <w:rFonts w:ascii="Arial" w:hAnsi="Arial" w:cs="Arial"/>
          <w:b/>
          <w:bCs/>
        </w:rPr>
      </w:pPr>
      <w:r>
        <w:rPr>
          <w:rFonts w:ascii="Arial" w:hAnsi="Arial" w:cs="Arial"/>
          <w:b/>
          <w:bCs/>
        </w:rPr>
        <w:t>Types of Signs Registrable as Trademarks</w:t>
      </w:r>
    </w:p>
    <w:p w14:paraId="739053F1" w14:textId="77777777" w:rsidR="006E5768" w:rsidRPr="00147715" w:rsidRDefault="006E5768" w:rsidP="006E5768">
      <w:pPr>
        <w:pStyle w:val="BodyText"/>
        <w:snapToGrid w:val="0"/>
        <w:spacing w:after="0"/>
        <w:jc w:val="center"/>
        <w:rPr>
          <w:rFonts w:ascii="Arial" w:hAnsi="Arial" w:cs="Arial"/>
          <w:b/>
          <w:bCs/>
        </w:rPr>
      </w:pPr>
    </w:p>
    <w:p w14:paraId="5C26BBDD" w14:textId="284454CC" w:rsidR="009919DE" w:rsidRPr="00147715" w:rsidRDefault="009919DE" w:rsidP="006E5768">
      <w:pPr>
        <w:pStyle w:val="AGNormal"/>
        <w:snapToGrid w:val="0"/>
        <w:jc w:val="both"/>
        <w:rPr>
          <w:rFonts w:ascii="Arial" w:eastAsia="Malgun Gothic" w:hAnsi="Arial" w:cs="Arial"/>
          <w:lang w:eastAsia="ko-KR"/>
        </w:rPr>
      </w:pPr>
      <w:r w:rsidRPr="00147715">
        <w:rPr>
          <w:rFonts w:ascii="Arial" w:hAnsi="Arial" w:cs="Arial"/>
        </w:rPr>
        <w:t>No Party shall require, as a condition of registration, that a sign be visually perceptible, nor shall a Party deny registration of a trademark only on the ground that the sign of which it is composed is a sound. Additionally, each Party shall make best efforts to register scent marks. A Party may require a concise and accurate description, or graphical representation, or both, as applicable, of the trademark.</w:t>
      </w:r>
    </w:p>
    <w:p w14:paraId="60EDF32D" w14:textId="7BB277F4" w:rsidR="00F85595" w:rsidRPr="00147715" w:rsidRDefault="00F85595" w:rsidP="00800225">
      <w:pPr>
        <w:spacing w:after="0"/>
        <w:rPr>
          <w:rFonts w:ascii="Arial" w:eastAsia="Malgun Gothic" w:hAnsi="Arial" w:cs="Arial"/>
          <w:lang w:eastAsia="ko-KR" w:bidi="ar-SA"/>
        </w:rPr>
      </w:pPr>
    </w:p>
    <w:p w14:paraId="15919D43" w14:textId="77777777" w:rsidR="00E104EC" w:rsidRDefault="00E104EC" w:rsidP="00800225">
      <w:pPr>
        <w:spacing w:after="0"/>
        <w:rPr>
          <w:rFonts w:ascii="Arial" w:eastAsia="Malgun Gothic" w:hAnsi="Arial" w:cs="Arial"/>
          <w:lang w:eastAsia="ko-KR" w:bidi="ar-SA"/>
        </w:rPr>
      </w:pPr>
    </w:p>
    <w:p w14:paraId="57A45FEE" w14:textId="20059515" w:rsidR="006E5768" w:rsidRDefault="006E5768" w:rsidP="006E5768">
      <w:pPr>
        <w:spacing w:after="0"/>
        <w:jc w:val="center"/>
        <w:rPr>
          <w:rFonts w:ascii="Arial" w:eastAsia="Malgun Gothic" w:hAnsi="Arial" w:cs="Arial"/>
          <w:b/>
          <w:bCs/>
          <w:lang w:eastAsia="ko-KR" w:bidi="ar-SA"/>
        </w:rPr>
      </w:pPr>
      <w:r>
        <w:rPr>
          <w:rFonts w:ascii="Arial" w:eastAsia="Malgun Gothic" w:hAnsi="Arial" w:cs="Arial"/>
          <w:b/>
          <w:bCs/>
          <w:lang w:eastAsia="ko-KR" w:bidi="ar-SA"/>
        </w:rPr>
        <w:t>Article 14.14</w:t>
      </w:r>
    </w:p>
    <w:p w14:paraId="49919EB7" w14:textId="4FB85617" w:rsidR="00066CE8" w:rsidRDefault="006E5768" w:rsidP="006E5768">
      <w:pPr>
        <w:spacing w:after="0"/>
        <w:jc w:val="center"/>
        <w:rPr>
          <w:rFonts w:ascii="Arial" w:eastAsia="Malgun Gothic" w:hAnsi="Arial" w:cs="Arial"/>
          <w:b/>
          <w:bCs/>
          <w:lang w:eastAsia="ko-KR" w:bidi="ar-SA"/>
        </w:rPr>
      </w:pPr>
      <w:r>
        <w:rPr>
          <w:rFonts w:ascii="Arial" w:eastAsia="Malgun Gothic" w:hAnsi="Arial" w:cs="Arial"/>
          <w:b/>
          <w:bCs/>
          <w:lang w:eastAsia="ko-KR" w:bidi="ar-SA"/>
        </w:rPr>
        <w:t>Collective and Certification Marks</w:t>
      </w:r>
    </w:p>
    <w:p w14:paraId="1C23AAF5" w14:textId="77777777" w:rsidR="006E5768" w:rsidRPr="00147715" w:rsidRDefault="006E5768" w:rsidP="006E5768">
      <w:pPr>
        <w:spacing w:after="0"/>
        <w:jc w:val="center"/>
        <w:rPr>
          <w:rFonts w:ascii="Arial" w:eastAsia="Malgun Gothic" w:hAnsi="Arial" w:cs="Arial"/>
          <w:b/>
          <w:bCs/>
          <w:lang w:eastAsia="ko-KR" w:bidi="ar-SA"/>
        </w:rPr>
      </w:pPr>
    </w:p>
    <w:p w14:paraId="1A0E17FB" w14:textId="77777777" w:rsidR="00066CE8" w:rsidRPr="00147715" w:rsidRDefault="00066CE8" w:rsidP="006E5768">
      <w:pPr>
        <w:pStyle w:val="AGNormal"/>
        <w:snapToGrid w:val="0"/>
        <w:jc w:val="both"/>
        <w:rPr>
          <w:rFonts w:ascii="Arial" w:hAnsi="Arial" w:cs="Arial"/>
        </w:rPr>
      </w:pPr>
      <w:r w:rsidRPr="00147715">
        <w:rPr>
          <w:rFonts w:ascii="Arial" w:hAnsi="Arial" w:cs="Arial"/>
        </w:rPr>
        <w:t>Each Party shall provide that trademarks include collective marks and certification marks. A Party is not obligated to treat certification marks as a separate category in its law, provided that those marks are protected. Each Party shall also provide that signs that may serve as geographical indications are capable of protection under its trademark system.</w:t>
      </w:r>
      <w:r w:rsidRPr="00147715">
        <w:rPr>
          <w:rStyle w:val="FootnoteReference"/>
          <w:rFonts w:ascii="Arial" w:hAnsi="Arial" w:cs="Arial"/>
        </w:rPr>
        <w:footnoteReference w:id="4"/>
      </w:r>
    </w:p>
    <w:p w14:paraId="4A8A84DE" w14:textId="77777777" w:rsidR="00AF7C03" w:rsidRDefault="00AF7C03" w:rsidP="00BB11BC">
      <w:pPr>
        <w:pStyle w:val="AGNormal"/>
        <w:snapToGrid w:val="0"/>
        <w:rPr>
          <w:rFonts w:ascii="Arial" w:eastAsia="Malgun Gothic" w:hAnsi="Arial" w:cs="Arial"/>
          <w:b/>
          <w:bCs/>
          <w:lang w:eastAsia="ko-KR"/>
        </w:rPr>
      </w:pPr>
    </w:p>
    <w:p w14:paraId="16DFD709" w14:textId="77777777" w:rsidR="00AF7C03" w:rsidRDefault="00AF7C03" w:rsidP="006E5768">
      <w:pPr>
        <w:pStyle w:val="AGNormal"/>
        <w:snapToGrid w:val="0"/>
        <w:jc w:val="center"/>
        <w:rPr>
          <w:rFonts w:ascii="Arial" w:eastAsia="Malgun Gothic" w:hAnsi="Arial" w:cs="Arial"/>
          <w:b/>
          <w:bCs/>
          <w:lang w:eastAsia="ko-KR"/>
        </w:rPr>
      </w:pPr>
    </w:p>
    <w:p w14:paraId="243A819E" w14:textId="1B974FDF" w:rsidR="006E5768" w:rsidRDefault="006E5768" w:rsidP="006E5768">
      <w:pPr>
        <w:pStyle w:val="AGNormal"/>
        <w:snapToGrid w:val="0"/>
        <w:jc w:val="center"/>
        <w:rPr>
          <w:rFonts w:ascii="Arial" w:eastAsia="Malgun Gothic" w:hAnsi="Arial" w:cs="Arial"/>
          <w:b/>
          <w:bCs/>
          <w:lang w:eastAsia="ko-KR"/>
        </w:rPr>
      </w:pPr>
      <w:r>
        <w:rPr>
          <w:rFonts w:ascii="Arial" w:eastAsia="Malgun Gothic" w:hAnsi="Arial" w:cs="Arial"/>
          <w:b/>
          <w:bCs/>
          <w:lang w:eastAsia="ko-KR"/>
        </w:rPr>
        <w:t>Article 14.15</w:t>
      </w:r>
    </w:p>
    <w:p w14:paraId="271480E2" w14:textId="044C0DBF" w:rsidR="006E5768" w:rsidRDefault="006E5768" w:rsidP="006E5768">
      <w:pPr>
        <w:pStyle w:val="AGNormal"/>
        <w:snapToGrid w:val="0"/>
        <w:jc w:val="center"/>
        <w:rPr>
          <w:rFonts w:ascii="Arial" w:eastAsia="Malgun Gothic" w:hAnsi="Arial" w:cs="Arial"/>
          <w:b/>
          <w:bCs/>
          <w:lang w:eastAsia="ko-KR"/>
        </w:rPr>
      </w:pPr>
      <w:r>
        <w:rPr>
          <w:rFonts w:ascii="Arial" w:eastAsia="Malgun Gothic" w:hAnsi="Arial" w:cs="Arial"/>
          <w:b/>
          <w:bCs/>
          <w:lang w:eastAsia="ko-KR"/>
        </w:rPr>
        <w:t>Use of Identical or Similar Signs</w:t>
      </w:r>
    </w:p>
    <w:p w14:paraId="1C250028" w14:textId="77777777" w:rsidR="006E5768" w:rsidRPr="00147715" w:rsidRDefault="006E5768" w:rsidP="006E5768">
      <w:pPr>
        <w:pStyle w:val="AGNormal"/>
        <w:snapToGrid w:val="0"/>
        <w:jc w:val="center"/>
        <w:rPr>
          <w:rFonts w:ascii="Arial" w:eastAsia="Malgun Gothic" w:hAnsi="Arial" w:cs="Arial"/>
          <w:b/>
          <w:bCs/>
          <w:lang w:eastAsia="ko-KR"/>
        </w:rPr>
      </w:pPr>
    </w:p>
    <w:p w14:paraId="4184A43C" w14:textId="509857A6" w:rsidR="009919DE" w:rsidRPr="00147715" w:rsidRDefault="009919DE" w:rsidP="006E5768">
      <w:pPr>
        <w:pStyle w:val="AGNormal"/>
        <w:snapToGrid w:val="0"/>
        <w:jc w:val="both"/>
        <w:rPr>
          <w:rFonts w:ascii="Arial" w:hAnsi="Arial" w:cs="Arial"/>
        </w:rPr>
      </w:pPr>
      <w:r w:rsidRPr="00147715">
        <w:rPr>
          <w:rFonts w:ascii="Arial" w:hAnsi="Arial" w:cs="Arial"/>
        </w:rPr>
        <w:t>Each Party shall provide that the owner of a registered trademark has the exclusive right to prevent third parties that do not have the owner’s consent from using in the course of trade identical or similar signs, including subsequent geographical indications, for goods or services that are</w:t>
      </w:r>
      <w:r w:rsidR="004D59D9" w:rsidRPr="00147715">
        <w:rPr>
          <w:rFonts w:ascii="Arial" w:hAnsi="Arial" w:cs="Arial"/>
        </w:rPr>
        <w:t xml:space="preserve"> identical or similar</w:t>
      </w:r>
      <w:r w:rsidRPr="00147715">
        <w:rPr>
          <w:rFonts w:ascii="Arial" w:hAnsi="Arial" w:cs="Arial"/>
        </w:rPr>
        <w:t xml:space="preserve"> to those goods or services in respect of which the owner’s trademark is registered, where such use would result in a likelihood of confusion. </w:t>
      </w:r>
      <w:r w:rsidRPr="00147715">
        <w:rPr>
          <w:rFonts w:ascii="Arial" w:hAnsi="Arial" w:cs="Arial"/>
        </w:rPr>
        <w:lastRenderedPageBreak/>
        <w:t>In the case of the use of an identical sign for identical goods or services, a likelihood of confusion shall be presumed.</w:t>
      </w:r>
      <w:r w:rsidR="00350B45" w:rsidRPr="00350B45">
        <w:rPr>
          <w:rStyle w:val="FootnoteReference"/>
          <w:rFonts w:ascii="Arial" w:hAnsi="Arial" w:cs="Arial"/>
        </w:rPr>
        <w:t xml:space="preserve"> </w:t>
      </w:r>
      <w:r w:rsidR="00350B45" w:rsidRPr="0057773D">
        <w:rPr>
          <w:rStyle w:val="FootnoteReference"/>
          <w:rFonts w:ascii="Arial" w:hAnsi="Arial" w:cs="Arial"/>
        </w:rPr>
        <w:footnoteReference w:id="5"/>
      </w:r>
      <w:r w:rsidR="00350B45" w:rsidRPr="0057773D">
        <w:rPr>
          <w:rFonts w:ascii="Arial" w:hAnsi="Arial" w:cs="Arial"/>
          <w:vertAlign w:val="superscript"/>
        </w:rPr>
        <w:t xml:space="preserve"> </w:t>
      </w:r>
      <w:r w:rsidR="00350B45" w:rsidRPr="0057773D">
        <w:rPr>
          <w:rStyle w:val="FootnoteReference"/>
          <w:rFonts w:ascii="Arial" w:hAnsi="Arial" w:cs="Arial"/>
        </w:rPr>
        <w:footnoteReference w:id="6"/>
      </w:r>
    </w:p>
    <w:p w14:paraId="579AD046" w14:textId="77777777" w:rsidR="00075F24" w:rsidRPr="00147715" w:rsidRDefault="00075F24" w:rsidP="00800225">
      <w:pPr>
        <w:pStyle w:val="AGNormal"/>
        <w:snapToGrid w:val="0"/>
        <w:rPr>
          <w:rFonts w:ascii="Arial" w:eastAsia="Malgun Gothic" w:hAnsi="Arial" w:cs="Arial"/>
          <w:color w:val="00B050"/>
          <w:lang w:eastAsia="ko-KR"/>
        </w:rPr>
      </w:pPr>
    </w:p>
    <w:p w14:paraId="48BA3443" w14:textId="77777777" w:rsidR="00A26E93" w:rsidRDefault="00A26E93" w:rsidP="00800225">
      <w:pPr>
        <w:pStyle w:val="AGNormal"/>
        <w:snapToGrid w:val="0"/>
        <w:rPr>
          <w:rFonts w:ascii="Arial" w:eastAsia="Malgun Gothic" w:hAnsi="Arial" w:cs="Arial"/>
          <w:color w:val="00B050"/>
          <w:lang w:eastAsia="ko-KR"/>
        </w:rPr>
      </w:pPr>
    </w:p>
    <w:p w14:paraId="1A1D2B64" w14:textId="6EE8C08C" w:rsidR="005D1E27" w:rsidRPr="005D1E27" w:rsidRDefault="005D1E27" w:rsidP="005D1E27">
      <w:pPr>
        <w:pStyle w:val="AGNormal"/>
        <w:snapToGrid w:val="0"/>
        <w:jc w:val="center"/>
        <w:rPr>
          <w:rFonts w:ascii="Arial" w:eastAsia="Malgun Gothic" w:hAnsi="Arial" w:cs="Arial"/>
          <w:b/>
          <w:bCs/>
          <w:lang w:eastAsia="ko-KR"/>
        </w:rPr>
      </w:pPr>
      <w:r w:rsidRPr="005D1E27">
        <w:rPr>
          <w:rFonts w:ascii="Arial" w:eastAsia="Malgun Gothic" w:hAnsi="Arial" w:cs="Arial"/>
          <w:b/>
          <w:bCs/>
          <w:lang w:eastAsia="ko-KR"/>
        </w:rPr>
        <w:t>Article 14.16</w:t>
      </w:r>
    </w:p>
    <w:p w14:paraId="72FEB0BF" w14:textId="7D79212B" w:rsidR="005D1E27" w:rsidRPr="005D1E27" w:rsidRDefault="005D1E27" w:rsidP="005D1E27">
      <w:pPr>
        <w:pStyle w:val="AGNormal"/>
        <w:snapToGrid w:val="0"/>
        <w:jc w:val="center"/>
        <w:rPr>
          <w:rFonts w:ascii="Arial" w:eastAsia="Malgun Gothic" w:hAnsi="Arial" w:cs="Arial"/>
          <w:b/>
          <w:bCs/>
          <w:lang w:eastAsia="ko-KR"/>
        </w:rPr>
      </w:pPr>
      <w:r w:rsidRPr="005D1E27">
        <w:rPr>
          <w:rFonts w:ascii="Arial" w:eastAsia="Malgun Gothic" w:hAnsi="Arial" w:cs="Arial"/>
          <w:b/>
          <w:bCs/>
          <w:lang w:eastAsia="ko-KR"/>
        </w:rPr>
        <w:t>Exceptions</w:t>
      </w:r>
    </w:p>
    <w:p w14:paraId="03C9B6B1" w14:textId="77777777" w:rsidR="005D1E27" w:rsidRPr="00147715" w:rsidRDefault="005D1E27" w:rsidP="005D1E27">
      <w:pPr>
        <w:pStyle w:val="AGNormal"/>
        <w:snapToGrid w:val="0"/>
        <w:jc w:val="center"/>
        <w:rPr>
          <w:rFonts w:ascii="Arial" w:eastAsia="Malgun Gothic" w:hAnsi="Arial" w:cs="Arial"/>
          <w:b/>
          <w:bCs/>
          <w:color w:val="00B050"/>
          <w:lang w:eastAsia="ko-KR"/>
        </w:rPr>
      </w:pPr>
    </w:p>
    <w:p w14:paraId="7D11FC1C" w14:textId="77777777" w:rsidR="009919DE" w:rsidRDefault="009919DE" w:rsidP="005D1E27">
      <w:pPr>
        <w:pStyle w:val="AGNormal"/>
        <w:snapToGrid w:val="0"/>
        <w:jc w:val="both"/>
        <w:rPr>
          <w:rFonts w:ascii="Arial" w:hAnsi="Arial" w:cs="Arial"/>
        </w:rPr>
      </w:pPr>
      <w:r w:rsidRPr="00147715">
        <w:rPr>
          <w:rFonts w:ascii="Arial" w:hAnsi="Arial" w:cs="Arial"/>
        </w:rPr>
        <w:t>A Party may provide limited exceptions to the rights conferred by a trademark, such as fair use of descriptive terms, provided that those exceptions take account of the legitimate interest of the owner of the trademark and of third parties.</w:t>
      </w:r>
    </w:p>
    <w:p w14:paraId="06B083E7" w14:textId="77777777" w:rsidR="005D1E27" w:rsidRDefault="005D1E27" w:rsidP="005D1E27">
      <w:pPr>
        <w:pStyle w:val="AGNormal"/>
        <w:snapToGrid w:val="0"/>
        <w:jc w:val="both"/>
        <w:rPr>
          <w:rFonts w:ascii="Arial" w:hAnsi="Arial" w:cs="Arial"/>
        </w:rPr>
      </w:pPr>
    </w:p>
    <w:p w14:paraId="192CB287" w14:textId="77777777" w:rsidR="005D1E27" w:rsidRDefault="005D1E27" w:rsidP="005D1E27">
      <w:pPr>
        <w:pStyle w:val="AGNormal"/>
        <w:snapToGrid w:val="0"/>
        <w:jc w:val="both"/>
        <w:rPr>
          <w:rFonts w:ascii="Arial" w:hAnsi="Arial" w:cs="Arial"/>
        </w:rPr>
      </w:pPr>
    </w:p>
    <w:p w14:paraId="56833E4B" w14:textId="141C7EF2" w:rsidR="00EB79EF" w:rsidRDefault="00EB79EF" w:rsidP="00EB79EF">
      <w:pPr>
        <w:pStyle w:val="AGNormal"/>
        <w:snapToGrid w:val="0"/>
        <w:jc w:val="center"/>
        <w:rPr>
          <w:rFonts w:ascii="Arial" w:hAnsi="Arial" w:cs="Arial"/>
          <w:b/>
          <w:bCs/>
        </w:rPr>
      </w:pPr>
      <w:r>
        <w:rPr>
          <w:rFonts w:ascii="Arial" w:hAnsi="Arial" w:cs="Arial"/>
          <w:b/>
          <w:bCs/>
        </w:rPr>
        <w:t>Article 14.17</w:t>
      </w:r>
    </w:p>
    <w:p w14:paraId="477F04F1" w14:textId="656B8FB4" w:rsidR="00EB79EF" w:rsidRDefault="00EB79EF" w:rsidP="00EB79EF">
      <w:pPr>
        <w:pStyle w:val="AGNormal"/>
        <w:snapToGrid w:val="0"/>
        <w:jc w:val="center"/>
        <w:rPr>
          <w:rFonts w:ascii="Arial" w:hAnsi="Arial" w:cs="Arial"/>
          <w:b/>
          <w:bCs/>
        </w:rPr>
      </w:pPr>
      <w:r>
        <w:rPr>
          <w:rFonts w:ascii="Arial" w:hAnsi="Arial" w:cs="Arial"/>
          <w:b/>
          <w:bCs/>
        </w:rPr>
        <w:t>Protection of Trademarks that Predate Geographical Indications</w:t>
      </w:r>
    </w:p>
    <w:p w14:paraId="5E895A8F" w14:textId="77777777" w:rsidR="00EB79EF" w:rsidRPr="00147715" w:rsidRDefault="00EB79EF" w:rsidP="00EB79EF">
      <w:pPr>
        <w:pStyle w:val="AGNormal"/>
        <w:snapToGrid w:val="0"/>
        <w:jc w:val="center"/>
        <w:rPr>
          <w:rFonts w:ascii="Arial" w:hAnsi="Arial" w:cs="Arial"/>
          <w:b/>
          <w:bCs/>
        </w:rPr>
      </w:pPr>
    </w:p>
    <w:p w14:paraId="69E0FFDC" w14:textId="47F0E0CE" w:rsidR="00364CA5" w:rsidRPr="00147715" w:rsidRDefault="00364CA5" w:rsidP="00EB79EF">
      <w:pPr>
        <w:pStyle w:val="AGNormal"/>
        <w:snapToGrid w:val="0"/>
        <w:jc w:val="both"/>
        <w:rPr>
          <w:rFonts w:ascii="Arial" w:eastAsia="Malgun Gothic" w:hAnsi="Arial" w:cs="Arial"/>
          <w:lang w:eastAsia="ko-KR" w:bidi="th-TH"/>
        </w:rPr>
      </w:pPr>
      <w:r w:rsidRPr="00147715">
        <w:rPr>
          <w:rFonts w:ascii="Arial" w:hAnsi="Arial" w:cs="Arial"/>
        </w:rPr>
        <w:t>Each Party shall protect trademarks where they predate, in its jurisdiction, geographical indications, in accordance with the TRIPS Agreement</w:t>
      </w:r>
      <w:r w:rsidRPr="00147715">
        <w:rPr>
          <w:rFonts w:ascii="Arial" w:hAnsi="Arial" w:cs="Arial"/>
          <w:cs/>
          <w:lang w:bidi="th-TH"/>
        </w:rPr>
        <w:t>.</w:t>
      </w:r>
    </w:p>
    <w:p w14:paraId="3DA35C5F" w14:textId="77777777" w:rsidR="00364CA5" w:rsidRPr="00147715" w:rsidRDefault="00364CA5" w:rsidP="00800225">
      <w:pPr>
        <w:pStyle w:val="AGNormal"/>
        <w:snapToGrid w:val="0"/>
        <w:rPr>
          <w:rFonts w:ascii="Arial" w:eastAsia="Malgun Gothic" w:hAnsi="Arial" w:cs="Arial"/>
          <w:color w:val="0070C0"/>
          <w:lang w:eastAsia="ko-KR"/>
        </w:rPr>
      </w:pPr>
    </w:p>
    <w:p w14:paraId="3BEFCD62" w14:textId="77777777" w:rsidR="00141062" w:rsidRDefault="00141062" w:rsidP="00800225">
      <w:pPr>
        <w:pStyle w:val="AGNormal"/>
        <w:snapToGrid w:val="0"/>
        <w:rPr>
          <w:rFonts w:ascii="Arial" w:eastAsia="Malgun Gothic" w:hAnsi="Arial" w:cs="Arial"/>
          <w:color w:val="0070C0"/>
          <w:lang w:eastAsia="ko-KR"/>
        </w:rPr>
      </w:pPr>
    </w:p>
    <w:p w14:paraId="501E59C6" w14:textId="5E042840" w:rsidR="00EE014C" w:rsidRPr="00EE014C" w:rsidRDefault="00EE014C" w:rsidP="00EE014C">
      <w:pPr>
        <w:pStyle w:val="AGNormal"/>
        <w:snapToGrid w:val="0"/>
        <w:jc w:val="center"/>
        <w:rPr>
          <w:rFonts w:ascii="Arial" w:eastAsia="Malgun Gothic" w:hAnsi="Arial" w:cs="Arial"/>
          <w:b/>
          <w:bCs/>
          <w:lang w:eastAsia="ko-KR"/>
        </w:rPr>
      </w:pPr>
      <w:r w:rsidRPr="00EE014C">
        <w:rPr>
          <w:rFonts w:ascii="Arial" w:eastAsia="Malgun Gothic" w:hAnsi="Arial" w:cs="Arial"/>
          <w:b/>
          <w:bCs/>
          <w:lang w:eastAsia="ko-KR"/>
        </w:rPr>
        <w:t>Article 14.18</w:t>
      </w:r>
    </w:p>
    <w:p w14:paraId="1E504A86" w14:textId="54DEB9FB" w:rsidR="00EE014C" w:rsidRPr="00EE014C" w:rsidRDefault="00EE014C" w:rsidP="00EE014C">
      <w:pPr>
        <w:pStyle w:val="AGNormal"/>
        <w:snapToGrid w:val="0"/>
        <w:jc w:val="center"/>
        <w:rPr>
          <w:rFonts w:ascii="Arial" w:eastAsia="Malgun Gothic" w:hAnsi="Arial" w:cs="Arial"/>
          <w:b/>
          <w:bCs/>
          <w:lang w:eastAsia="ko-KR"/>
        </w:rPr>
      </w:pPr>
      <w:r w:rsidRPr="00EE014C">
        <w:rPr>
          <w:rFonts w:ascii="Arial" w:eastAsia="Malgun Gothic" w:hAnsi="Arial" w:cs="Arial"/>
          <w:b/>
          <w:bCs/>
          <w:lang w:eastAsia="ko-KR"/>
        </w:rPr>
        <w:t>Well-Known Trademarks</w:t>
      </w:r>
    </w:p>
    <w:p w14:paraId="4E9BEE26" w14:textId="77777777" w:rsidR="00EE014C" w:rsidRPr="00147715" w:rsidRDefault="00EE014C" w:rsidP="00EE014C">
      <w:pPr>
        <w:pStyle w:val="AGNormal"/>
        <w:snapToGrid w:val="0"/>
        <w:jc w:val="center"/>
        <w:rPr>
          <w:rFonts w:ascii="Arial" w:eastAsia="Malgun Gothic" w:hAnsi="Arial" w:cs="Arial"/>
          <w:b/>
          <w:bCs/>
          <w:color w:val="0070C0"/>
          <w:lang w:eastAsia="ko-KR"/>
        </w:rPr>
      </w:pPr>
    </w:p>
    <w:p w14:paraId="3B5345AF" w14:textId="173343AD" w:rsidR="008E3450" w:rsidRDefault="00EE014C" w:rsidP="00745EE6">
      <w:pPr>
        <w:pStyle w:val="AGNormal"/>
        <w:tabs>
          <w:tab w:val="left" w:pos="567"/>
        </w:tabs>
        <w:snapToGrid w:val="0"/>
        <w:ind w:left="567" w:hanging="567"/>
        <w:jc w:val="both"/>
        <w:rPr>
          <w:rFonts w:ascii="Arial" w:hAnsi="Arial" w:cs="Arial"/>
          <w:lang w:bidi="hi-IN"/>
        </w:rPr>
      </w:pPr>
      <w:r>
        <w:rPr>
          <w:rFonts w:ascii="Arial" w:hAnsi="Arial" w:cs="Arial"/>
          <w:lang w:bidi="hi-IN"/>
        </w:rPr>
        <w:t>1.</w:t>
      </w:r>
      <w:r>
        <w:rPr>
          <w:rFonts w:ascii="Arial" w:hAnsi="Arial" w:cs="Arial"/>
          <w:lang w:bidi="hi-IN"/>
        </w:rPr>
        <w:tab/>
      </w:r>
      <w:r w:rsidR="008E3450" w:rsidRPr="00147715">
        <w:rPr>
          <w:rFonts w:ascii="Arial" w:hAnsi="Arial" w:cs="Arial"/>
          <w:lang w:bidi="hi-IN"/>
        </w:rPr>
        <w:t>Each Party shall provide for appropriate measures to refuse or cancel the registration, and to prohibit the use,</w:t>
      </w:r>
      <w:r w:rsidR="008E3450" w:rsidRPr="00147715">
        <w:rPr>
          <w:rStyle w:val="FootnoteReference"/>
          <w:rFonts w:ascii="Arial" w:hAnsi="Arial" w:cs="Arial"/>
          <w:lang w:bidi="hi-IN"/>
        </w:rPr>
        <w:footnoteReference w:id="7"/>
      </w:r>
      <w:r w:rsidR="008E3450" w:rsidRPr="00147715">
        <w:rPr>
          <w:rFonts w:ascii="Arial" w:hAnsi="Arial" w:cs="Arial"/>
          <w:lang w:bidi="hi-IN"/>
        </w:rPr>
        <w:t xml:space="preserve"> of a trademark that is identical or </w:t>
      </w:r>
      <w:proofErr w:type="gramStart"/>
      <w:r w:rsidR="008E3450" w:rsidRPr="00147715">
        <w:rPr>
          <w:rFonts w:ascii="Arial" w:hAnsi="Arial" w:cs="Arial"/>
          <w:lang w:bidi="hi-IN"/>
        </w:rPr>
        <w:t>similar to</w:t>
      </w:r>
      <w:proofErr w:type="gramEnd"/>
      <w:r w:rsidR="008E3450" w:rsidRPr="00147715">
        <w:rPr>
          <w:rFonts w:ascii="Arial" w:hAnsi="Arial" w:cs="Arial"/>
          <w:lang w:bidi="hi-IN"/>
        </w:rPr>
        <w:t xml:space="preserve"> a well-known </w:t>
      </w:r>
      <w:r w:rsidR="008E3450" w:rsidRPr="00147715">
        <w:rPr>
          <w:rFonts w:ascii="Arial" w:hAnsi="Arial" w:cs="Arial"/>
        </w:rPr>
        <w:t>trademark</w:t>
      </w:r>
      <w:r w:rsidR="008E3450" w:rsidRPr="00147715">
        <w:rPr>
          <w:rFonts w:ascii="Arial" w:hAnsi="Arial" w:cs="Arial"/>
          <w:vertAlign w:val="superscript"/>
        </w:rPr>
        <w:footnoteReference w:id="8"/>
      </w:r>
      <w:r w:rsidR="008E3450" w:rsidRPr="00147715">
        <w:rPr>
          <w:rFonts w:ascii="Arial" w:hAnsi="Arial" w:cs="Arial"/>
          <w:vertAlign w:val="superscript"/>
        </w:rPr>
        <w:t xml:space="preserve">, </w:t>
      </w:r>
      <w:r w:rsidR="008E3450" w:rsidRPr="00147715">
        <w:rPr>
          <w:rFonts w:ascii="Arial" w:hAnsi="Arial" w:cs="Arial"/>
          <w:vertAlign w:val="superscript"/>
        </w:rPr>
        <w:footnoteReference w:id="9"/>
      </w:r>
      <w:r w:rsidR="008E3450" w:rsidRPr="00147715">
        <w:rPr>
          <w:rFonts w:ascii="Arial" w:hAnsi="Arial" w:cs="Arial"/>
          <w:lang w:bidi="hi-IN"/>
        </w:rPr>
        <w:t xml:space="preserve"> for identical or similar goods or services, if the use of that trademark is likely to cause confusion with the prior well-known trademark.</w:t>
      </w:r>
    </w:p>
    <w:p w14:paraId="26A69590" w14:textId="77777777" w:rsidR="005065FD" w:rsidRDefault="005065FD" w:rsidP="00753994">
      <w:pPr>
        <w:pStyle w:val="AGNormal"/>
        <w:tabs>
          <w:tab w:val="left" w:pos="567"/>
        </w:tabs>
        <w:snapToGrid w:val="0"/>
        <w:ind w:left="567" w:hanging="567"/>
        <w:jc w:val="both"/>
        <w:rPr>
          <w:rFonts w:ascii="Arial" w:hAnsi="Arial" w:cs="Arial"/>
          <w:lang w:bidi="hi-IN"/>
        </w:rPr>
      </w:pPr>
    </w:p>
    <w:p w14:paraId="4C61DFFA" w14:textId="76820FF8" w:rsidR="008E3450" w:rsidRPr="00147715" w:rsidRDefault="005065FD" w:rsidP="00147715">
      <w:pPr>
        <w:pStyle w:val="AGNormal"/>
        <w:tabs>
          <w:tab w:val="left" w:pos="567"/>
        </w:tabs>
        <w:snapToGrid w:val="0"/>
        <w:ind w:left="567" w:hanging="567"/>
        <w:jc w:val="both"/>
        <w:rPr>
          <w:rFonts w:ascii="Arial" w:hAnsi="Arial" w:cs="Arial"/>
          <w:lang w:bidi="hi-IN"/>
        </w:rPr>
      </w:pPr>
      <w:r>
        <w:rPr>
          <w:rFonts w:ascii="Arial" w:eastAsia="Batang" w:hAnsi="Arial" w:cs="Arial"/>
          <w:lang w:bidi="hi-IN"/>
        </w:rPr>
        <w:t>2.</w:t>
      </w:r>
      <w:r>
        <w:rPr>
          <w:rFonts w:ascii="Arial" w:eastAsia="Batang" w:hAnsi="Arial" w:cs="Arial"/>
          <w:lang w:bidi="hi-IN"/>
        </w:rPr>
        <w:tab/>
      </w:r>
      <w:r w:rsidR="008E3450" w:rsidRPr="00147715">
        <w:rPr>
          <w:rFonts w:ascii="Arial" w:hAnsi="Arial" w:cs="Arial"/>
        </w:rPr>
        <w:t>No Party shall require, as a condition for determining that a trademark is a well</w:t>
      </w:r>
      <w:r w:rsidR="008E3450" w:rsidRPr="00147715">
        <w:rPr>
          <w:rFonts w:ascii="Arial" w:hAnsi="Arial" w:cs="Arial"/>
          <w:cs/>
          <w:lang w:bidi="th-TH"/>
        </w:rPr>
        <w:t>-</w:t>
      </w:r>
      <w:r w:rsidR="008E3450" w:rsidRPr="00147715">
        <w:rPr>
          <w:rFonts w:ascii="Arial" w:hAnsi="Arial" w:cs="Arial"/>
        </w:rPr>
        <w:t>known trademark, that the trademark has been registered in that Party or in another jurisdiction, included on a list of well</w:t>
      </w:r>
      <w:r w:rsidR="008E3450" w:rsidRPr="00147715">
        <w:rPr>
          <w:rFonts w:ascii="Arial" w:hAnsi="Arial" w:cs="Arial"/>
          <w:cs/>
          <w:lang w:bidi="th-TH"/>
        </w:rPr>
        <w:t>-</w:t>
      </w:r>
      <w:r w:rsidR="008E3450" w:rsidRPr="00147715">
        <w:rPr>
          <w:rFonts w:ascii="Arial" w:hAnsi="Arial" w:cs="Arial"/>
        </w:rPr>
        <w:t>known trademarks, or given prior recognition as a well</w:t>
      </w:r>
      <w:r w:rsidR="008E3450" w:rsidRPr="00147715">
        <w:rPr>
          <w:rFonts w:ascii="Arial" w:hAnsi="Arial" w:cs="Arial"/>
          <w:cs/>
          <w:lang w:bidi="th-TH"/>
        </w:rPr>
        <w:t>-</w:t>
      </w:r>
      <w:r w:rsidR="008E3450" w:rsidRPr="00147715">
        <w:rPr>
          <w:rFonts w:ascii="Arial" w:hAnsi="Arial" w:cs="Arial"/>
        </w:rPr>
        <w:t>known trademark</w:t>
      </w:r>
      <w:r w:rsidR="008E3450" w:rsidRPr="00147715">
        <w:rPr>
          <w:rFonts w:ascii="Arial" w:hAnsi="Arial" w:cs="Arial"/>
          <w:cs/>
          <w:lang w:bidi="th-TH"/>
        </w:rPr>
        <w:t>.</w:t>
      </w:r>
    </w:p>
    <w:p w14:paraId="3062E006" w14:textId="77777777" w:rsidR="00350B45" w:rsidRDefault="00350B45" w:rsidP="00800225">
      <w:pPr>
        <w:pStyle w:val="BodyTextIndent"/>
        <w:numPr>
          <w:ilvl w:val="0"/>
          <w:numId w:val="0"/>
        </w:numPr>
        <w:snapToGrid w:val="0"/>
        <w:spacing w:after="0"/>
        <w:rPr>
          <w:rFonts w:ascii="Arial" w:eastAsia="Malgun Gothic" w:hAnsi="Arial" w:cs="Arial"/>
          <w:color w:val="0070C0"/>
          <w:lang w:eastAsia="ko-KR"/>
        </w:rPr>
      </w:pPr>
    </w:p>
    <w:p w14:paraId="05F8515C" w14:textId="77777777" w:rsidR="00B73FFF" w:rsidRDefault="00B73FFF" w:rsidP="00A76570">
      <w:pPr>
        <w:pStyle w:val="BodyTextIndent"/>
        <w:numPr>
          <w:ilvl w:val="0"/>
          <w:numId w:val="0"/>
        </w:numPr>
        <w:snapToGrid w:val="0"/>
        <w:spacing w:after="0"/>
        <w:jc w:val="center"/>
        <w:rPr>
          <w:rFonts w:ascii="Arial" w:eastAsia="Malgun Gothic" w:hAnsi="Arial" w:cs="Arial"/>
          <w:b/>
          <w:bCs/>
          <w:lang w:eastAsia="ko-KR"/>
        </w:rPr>
      </w:pPr>
    </w:p>
    <w:p w14:paraId="23D05016" w14:textId="52CC62D4" w:rsidR="00A76570" w:rsidRPr="00052FCA" w:rsidRDefault="00A76570" w:rsidP="00BB11BC">
      <w:pPr>
        <w:pStyle w:val="BodyTextIndent"/>
        <w:keepNext/>
        <w:keepLines/>
        <w:numPr>
          <w:ilvl w:val="0"/>
          <w:numId w:val="0"/>
        </w:numPr>
        <w:snapToGrid w:val="0"/>
        <w:spacing w:after="0"/>
        <w:jc w:val="center"/>
        <w:rPr>
          <w:rFonts w:ascii="Arial" w:eastAsia="Malgun Gothic" w:hAnsi="Arial" w:cs="Arial"/>
          <w:b/>
          <w:bCs/>
          <w:lang w:eastAsia="ko-KR"/>
        </w:rPr>
      </w:pPr>
      <w:r w:rsidRPr="00052FCA">
        <w:rPr>
          <w:rFonts w:ascii="Arial" w:eastAsia="Malgun Gothic" w:hAnsi="Arial" w:cs="Arial"/>
          <w:b/>
          <w:bCs/>
          <w:lang w:eastAsia="ko-KR"/>
        </w:rPr>
        <w:lastRenderedPageBreak/>
        <w:t>Article 14.19</w:t>
      </w:r>
    </w:p>
    <w:p w14:paraId="499F6EA1" w14:textId="1BEE25E9" w:rsidR="00A76570" w:rsidRPr="00052FCA" w:rsidRDefault="00A76570" w:rsidP="00BB11BC">
      <w:pPr>
        <w:pStyle w:val="BodyTextIndent"/>
        <w:keepNext/>
        <w:keepLines/>
        <w:numPr>
          <w:ilvl w:val="0"/>
          <w:numId w:val="0"/>
        </w:numPr>
        <w:snapToGrid w:val="0"/>
        <w:spacing w:after="0"/>
        <w:jc w:val="center"/>
        <w:rPr>
          <w:rFonts w:ascii="Arial" w:eastAsia="Malgun Gothic" w:hAnsi="Arial" w:cs="Arial"/>
          <w:b/>
          <w:bCs/>
          <w:lang w:eastAsia="ko-KR"/>
        </w:rPr>
      </w:pPr>
      <w:r w:rsidRPr="00052FCA">
        <w:rPr>
          <w:rFonts w:ascii="Arial" w:eastAsia="Malgun Gothic" w:hAnsi="Arial" w:cs="Arial"/>
          <w:b/>
          <w:bCs/>
          <w:lang w:eastAsia="ko-KR"/>
        </w:rPr>
        <w:t>Bad Faith Trademarks</w:t>
      </w:r>
      <w:r w:rsidR="00052FCA" w:rsidRPr="00147715">
        <w:rPr>
          <w:rFonts w:ascii="Arial" w:hAnsi="Arial" w:cs="Arial"/>
          <w:vertAlign w:val="superscript"/>
        </w:rPr>
        <w:footnoteReference w:id="10"/>
      </w:r>
    </w:p>
    <w:p w14:paraId="2B336B8D" w14:textId="77777777" w:rsidR="00052FCA" w:rsidRPr="00147715" w:rsidRDefault="00052FCA" w:rsidP="00A76570">
      <w:pPr>
        <w:pStyle w:val="BodyTextIndent"/>
        <w:numPr>
          <w:ilvl w:val="0"/>
          <w:numId w:val="0"/>
        </w:numPr>
        <w:snapToGrid w:val="0"/>
        <w:spacing w:after="0"/>
        <w:jc w:val="center"/>
        <w:rPr>
          <w:rFonts w:ascii="Arial" w:eastAsia="Malgun Gothic" w:hAnsi="Arial" w:cs="Arial"/>
          <w:b/>
          <w:bCs/>
          <w:color w:val="0070C0"/>
          <w:lang w:eastAsia="ko-KR"/>
        </w:rPr>
      </w:pPr>
    </w:p>
    <w:p w14:paraId="3BD6F58B" w14:textId="77777777" w:rsidR="008E3450" w:rsidRPr="00147715" w:rsidRDefault="008E3450" w:rsidP="00052FCA">
      <w:pPr>
        <w:spacing w:after="0"/>
        <w:jc w:val="both"/>
        <w:rPr>
          <w:rFonts w:ascii="Arial" w:hAnsi="Arial" w:cs="Arial"/>
        </w:rPr>
      </w:pPr>
      <w:r w:rsidRPr="00147715">
        <w:rPr>
          <w:rFonts w:ascii="Arial" w:hAnsi="Arial" w:cs="Arial"/>
        </w:rPr>
        <w:t>Each Party shall provide that its competent authority has the authority to refuse an application or cancel a registration where the application to register the trademark was made in bad faith in accordance with its laws and regulations.</w:t>
      </w:r>
    </w:p>
    <w:p w14:paraId="1F8668FF" w14:textId="77777777" w:rsidR="008E3450" w:rsidRPr="00147715" w:rsidRDefault="008E3450" w:rsidP="00800225">
      <w:pPr>
        <w:pStyle w:val="BodyTextIndent"/>
        <w:numPr>
          <w:ilvl w:val="0"/>
          <w:numId w:val="0"/>
        </w:numPr>
        <w:snapToGrid w:val="0"/>
        <w:spacing w:after="0"/>
        <w:rPr>
          <w:rFonts w:ascii="Arial" w:eastAsia="Malgun Gothic" w:hAnsi="Arial" w:cs="Arial"/>
          <w:color w:val="0070C0"/>
          <w:lang w:eastAsia="ko-KR"/>
        </w:rPr>
      </w:pPr>
    </w:p>
    <w:p w14:paraId="0D922693" w14:textId="77777777" w:rsidR="003122F9" w:rsidRDefault="003122F9" w:rsidP="00800225">
      <w:pPr>
        <w:pStyle w:val="BodyTextIndent"/>
        <w:numPr>
          <w:ilvl w:val="0"/>
          <w:numId w:val="0"/>
        </w:numPr>
        <w:snapToGrid w:val="0"/>
        <w:spacing w:after="0"/>
        <w:rPr>
          <w:rFonts w:ascii="Arial" w:eastAsia="Malgun Gothic" w:hAnsi="Arial" w:cs="Arial"/>
          <w:color w:val="0070C0"/>
          <w:lang w:eastAsia="ko-KR"/>
        </w:rPr>
      </w:pPr>
    </w:p>
    <w:p w14:paraId="0F1AAC71" w14:textId="6950F91C" w:rsidR="00DF20CE" w:rsidRPr="00DF20CE" w:rsidRDefault="00DF20CE" w:rsidP="00DF20CE">
      <w:pPr>
        <w:pStyle w:val="BodyTextIndent"/>
        <w:numPr>
          <w:ilvl w:val="0"/>
          <w:numId w:val="0"/>
        </w:numPr>
        <w:snapToGrid w:val="0"/>
        <w:spacing w:after="0"/>
        <w:jc w:val="center"/>
        <w:rPr>
          <w:rFonts w:ascii="Arial" w:eastAsia="Malgun Gothic" w:hAnsi="Arial" w:cs="Arial"/>
          <w:b/>
          <w:bCs/>
          <w:lang w:eastAsia="ko-KR"/>
        </w:rPr>
      </w:pPr>
      <w:r w:rsidRPr="00DF20CE">
        <w:rPr>
          <w:rFonts w:ascii="Arial" w:eastAsia="Malgun Gothic" w:hAnsi="Arial" w:cs="Arial"/>
          <w:b/>
          <w:bCs/>
          <w:lang w:eastAsia="ko-KR"/>
        </w:rPr>
        <w:t>Article 14.20</w:t>
      </w:r>
    </w:p>
    <w:p w14:paraId="4A7C5DFE" w14:textId="1A022D1A" w:rsidR="00DF20CE" w:rsidRPr="00DF20CE" w:rsidRDefault="00DF20CE" w:rsidP="00DF20CE">
      <w:pPr>
        <w:pStyle w:val="BodyTextIndent"/>
        <w:numPr>
          <w:ilvl w:val="0"/>
          <w:numId w:val="0"/>
        </w:numPr>
        <w:snapToGrid w:val="0"/>
        <w:spacing w:after="0"/>
        <w:jc w:val="center"/>
        <w:rPr>
          <w:rFonts w:ascii="Arial" w:eastAsia="Malgun Gothic" w:hAnsi="Arial" w:cs="Arial"/>
          <w:b/>
          <w:bCs/>
          <w:lang w:eastAsia="ko-KR"/>
        </w:rPr>
      </w:pPr>
      <w:r w:rsidRPr="00DF20CE">
        <w:rPr>
          <w:rFonts w:ascii="Arial" w:eastAsia="Malgun Gothic" w:hAnsi="Arial" w:cs="Arial"/>
          <w:b/>
          <w:bCs/>
          <w:lang w:eastAsia="ko-KR"/>
        </w:rPr>
        <w:t>One and the Same Application Relating to Several Goods or Services</w:t>
      </w:r>
    </w:p>
    <w:p w14:paraId="6D43EEC7" w14:textId="77777777" w:rsidR="00DF20CE" w:rsidRPr="00147715" w:rsidRDefault="00DF20CE" w:rsidP="00DF20CE">
      <w:pPr>
        <w:pStyle w:val="BodyTextIndent"/>
        <w:numPr>
          <w:ilvl w:val="0"/>
          <w:numId w:val="0"/>
        </w:numPr>
        <w:snapToGrid w:val="0"/>
        <w:spacing w:after="0"/>
        <w:jc w:val="center"/>
        <w:rPr>
          <w:rFonts w:ascii="Arial" w:eastAsia="Malgun Gothic" w:hAnsi="Arial" w:cs="Arial"/>
          <w:b/>
          <w:bCs/>
          <w:color w:val="0070C0"/>
          <w:lang w:eastAsia="ko-KR"/>
        </w:rPr>
      </w:pPr>
    </w:p>
    <w:p w14:paraId="7E842C62" w14:textId="4F00C960" w:rsidR="008E3450" w:rsidRPr="00147715" w:rsidRDefault="008E3450" w:rsidP="00DF20CE">
      <w:pPr>
        <w:pStyle w:val="BodyTextIndent"/>
        <w:numPr>
          <w:ilvl w:val="0"/>
          <w:numId w:val="0"/>
        </w:numPr>
        <w:snapToGrid w:val="0"/>
        <w:spacing w:after="0"/>
        <w:jc w:val="both"/>
        <w:rPr>
          <w:rFonts w:ascii="Arial" w:eastAsia="Malgun Gothic" w:hAnsi="Arial" w:cs="Arial"/>
          <w:lang w:eastAsia="ko-KR"/>
        </w:rPr>
      </w:pPr>
      <w:r w:rsidRPr="00147715">
        <w:rPr>
          <w:rFonts w:ascii="Arial" w:hAnsi="Arial" w:cs="Arial"/>
          <w:lang w:bidi="hi-IN"/>
        </w:rPr>
        <w:t>Each Party shall</w:t>
      </w:r>
      <w:r w:rsidRPr="00147715">
        <w:rPr>
          <w:rFonts w:ascii="Arial" w:hAnsi="Arial" w:cs="Arial"/>
          <w:lang w:bidi="th-TH"/>
        </w:rPr>
        <w:t xml:space="preserve"> </w:t>
      </w:r>
      <w:r w:rsidRPr="00147715">
        <w:rPr>
          <w:rFonts w:ascii="Arial" w:hAnsi="Arial" w:cs="Arial"/>
          <w:lang w:bidi="hi-IN"/>
        </w:rPr>
        <w:t>provide that one and the same application for registration of a trademark may relate to several goods or</w:t>
      </w:r>
      <w:r w:rsidRPr="00147715">
        <w:rPr>
          <w:rFonts w:ascii="Arial" w:hAnsi="Arial" w:cs="Arial"/>
        </w:rPr>
        <w:t xml:space="preserve"> </w:t>
      </w:r>
      <w:r w:rsidRPr="00147715">
        <w:rPr>
          <w:rFonts w:ascii="Arial" w:hAnsi="Arial" w:cs="Arial"/>
          <w:lang w:bidi="hi-IN"/>
        </w:rPr>
        <w:t xml:space="preserve">services, </w:t>
      </w:r>
      <w:r w:rsidRPr="00147715">
        <w:rPr>
          <w:rFonts w:ascii="Arial" w:hAnsi="Arial" w:cs="Arial"/>
        </w:rPr>
        <w:t xml:space="preserve">or any combination thereof, </w:t>
      </w:r>
      <w:r w:rsidRPr="00147715">
        <w:rPr>
          <w:rFonts w:ascii="Arial" w:hAnsi="Arial" w:cs="Arial"/>
          <w:lang w:bidi="hi-IN"/>
        </w:rPr>
        <w:t>irrespective of whether they belong to one class or to several classes of the Nice Classification</w:t>
      </w:r>
      <w:r w:rsidRPr="00147715">
        <w:rPr>
          <w:rFonts w:ascii="Arial" w:hAnsi="Arial" w:cs="Arial"/>
          <w:cs/>
          <w:lang w:bidi="th-TH"/>
        </w:rPr>
        <w:t>.</w:t>
      </w:r>
    </w:p>
    <w:p w14:paraId="1ED271C1" w14:textId="77777777" w:rsidR="008E3450" w:rsidRPr="00147715" w:rsidRDefault="008E3450" w:rsidP="00800225">
      <w:pPr>
        <w:pStyle w:val="BodyTextIndent"/>
        <w:numPr>
          <w:ilvl w:val="0"/>
          <w:numId w:val="0"/>
        </w:numPr>
        <w:snapToGrid w:val="0"/>
        <w:spacing w:after="0"/>
        <w:rPr>
          <w:rFonts w:ascii="Arial" w:eastAsia="Malgun Gothic" w:hAnsi="Arial" w:cs="Arial"/>
          <w:color w:val="0070C0"/>
          <w:lang w:eastAsia="ko-KR"/>
        </w:rPr>
      </w:pPr>
    </w:p>
    <w:p w14:paraId="08DC52E5" w14:textId="77777777" w:rsidR="003122F9" w:rsidRPr="00DF20CE" w:rsidRDefault="003122F9" w:rsidP="00800225">
      <w:pPr>
        <w:pStyle w:val="BodyTextIndent"/>
        <w:numPr>
          <w:ilvl w:val="0"/>
          <w:numId w:val="0"/>
        </w:numPr>
        <w:snapToGrid w:val="0"/>
        <w:spacing w:after="0"/>
        <w:rPr>
          <w:rFonts w:ascii="Arial" w:eastAsia="Malgun Gothic" w:hAnsi="Arial" w:cs="Arial"/>
          <w:lang w:eastAsia="ko-KR"/>
        </w:rPr>
      </w:pPr>
    </w:p>
    <w:p w14:paraId="45009DF5" w14:textId="72E8826F" w:rsidR="00DF20CE" w:rsidRPr="00DF20CE" w:rsidRDefault="00DF20CE" w:rsidP="00DF20CE">
      <w:pPr>
        <w:pStyle w:val="BodyTextIndent"/>
        <w:numPr>
          <w:ilvl w:val="0"/>
          <w:numId w:val="0"/>
        </w:numPr>
        <w:snapToGrid w:val="0"/>
        <w:spacing w:after="0"/>
        <w:jc w:val="center"/>
        <w:rPr>
          <w:rFonts w:ascii="Arial" w:eastAsia="Malgun Gothic" w:hAnsi="Arial" w:cs="Arial"/>
          <w:b/>
          <w:bCs/>
          <w:lang w:eastAsia="ko-KR"/>
        </w:rPr>
      </w:pPr>
      <w:r w:rsidRPr="00DF20CE">
        <w:rPr>
          <w:rFonts w:ascii="Arial" w:eastAsia="Malgun Gothic" w:hAnsi="Arial" w:cs="Arial"/>
          <w:b/>
          <w:bCs/>
          <w:lang w:eastAsia="ko-KR"/>
        </w:rPr>
        <w:t>Article 14.21</w:t>
      </w:r>
    </w:p>
    <w:p w14:paraId="585AF0AA" w14:textId="2065DF3D" w:rsidR="00DF20CE" w:rsidRPr="00DF20CE" w:rsidRDefault="00DF20CE" w:rsidP="00DF20CE">
      <w:pPr>
        <w:pStyle w:val="BodyTextIndent"/>
        <w:numPr>
          <w:ilvl w:val="0"/>
          <w:numId w:val="0"/>
        </w:numPr>
        <w:snapToGrid w:val="0"/>
        <w:spacing w:after="0"/>
        <w:jc w:val="center"/>
        <w:rPr>
          <w:rFonts w:ascii="Arial" w:eastAsia="Malgun Gothic" w:hAnsi="Arial" w:cs="Arial"/>
          <w:b/>
          <w:bCs/>
          <w:lang w:eastAsia="ko-KR"/>
        </w:rPr>
      </w:pPr>
      <w:r w:rsidRPr="00DF20CE">
        <w:rPr>
          <w:rFonts w:ascii="Arial" w:eastAsia="Malgun Gothic" w:hAnsi="Arial" w:cs="Arial"/>
          <w:b/>
          <w:bCs/>
          <w:lang w:eastAsia="ko-KR"/>
        </w:rPr>
        <w:t>Procedural Aspects of Examination, Opposition and Cancellation</w:t>
      </w:r>
    </w:p>
    <w:p w14:paraId="08938310" w14:textId="77777777" w:rsidR="00DF20CE" w:rsidRPr="00147715" w:rsidRDefault="00DF20CE" w:rsidP="00DF20CE">
      <w:pPr>
        <w:pStyle w:val="BodyTextIndent"/>
        <w:numPr>
          <w:ilvl w:val="0"/>
          <w:numId w:val="0"/>
        </w:numPr>
        <w:snapToGrid w:val="0"/>
        <w:spacing w:after="0"/>
        <w:jc w:val="both"/>
        <w:rPr>
          <w:rFonts w:ascii="Arial" w:eastAsia="Malgun Gothic" w:hAnsi="Arial" w:cs="Arial"/>
          <w:b/>
          <w:bCs/>
          <w:color w:val="0070C0"/>
          <w:lang w:eastAsia="ko-KR"/>
        </w:rPr>
      </w:pPr>
    </w:p>
    <w:p w14:paraId="7E13B873" w14:textId="77777777" w:rsidR="009919DE" w:rsidRDefault="009919DE" w:rsidP="00DF20CE">
      <w:pPr>
        <w:pStyle w:val="AGNormal"/>
        <w:snapToGrid w:val="0"/>
        <w:jc w:val="both"/>
        <w:rPr>
          <w:rFonts w:ascii="Arial" w:hAnsi="Arial" w:cs="Arial"/>
        </w:rPr>
      </w:pPr>
      <w:r w:rsidRPr="00147715">
        <w:rPr>
          <w:rFonts w:ascii="Arial" w:hAnsi="Arial" w:cs="Arial"/>
        </w:rPr>
        <w:t>Each Party shall provide a system for the examination and registration of trademarks which includes among other things:</w:t>
      </w:r>
    </w:p>
    <w:p w14:paraId="6534BEA6" w14:textId="77777777" w:rsidR="00DF20CE" w:rsidRDefault="00DF20CE" w:rsidP="00DF20CE">
      <w:pPr>
        <w:pStyle w:val="AGNormal"/>
        <w:snapToGrid w:val="0"/>
        <w:jc w:val="both"/>
        <w:rPr>
          <w:rFonts w:ascii="Arial" w:hAnsi="Arial" w:cs="Arial"/>
        </w:rPr>
      </w:pPr>
    </w:p>
    <w:p w14:paraId="2CECD531" w14:textId="1F270211" w:rsidR="009919DE" w:rsidRDefault="007B1CB9" w:rsidP="00147715">
      <w:pPr>
        <w:pStyle w:val="AGNormal"/>
        <w:tabs>
          <w:tab w:val="left" w:pos="567"/>
        </w:tabs>
        <w:snapToGrid w:val="0"/>
        <w:ind w:left="1134" w:hanging="1134"/>
        <w:jc w:val="both"/>
        <w:rPr>
          <w:rFonts w:ascii="Arial" w:hAnsi="Arial" w:cs="Arial"/>
        </w:rPr>
      </w:pPr>
      <w:r>
        <w:rPr>
          <w:rFonts w:ascii="Arial" w:hAnsi="Arial" w:cs="Arial"/>
        </w:rPr>
        <w:tab/>
      </w:r>
      <w:r w:rsidR="00DF20CE">
        <w:rPr>
          <w:rFonts w:ascii="Arial" w:hAnsi="Arial" w:cs="Arial"/>
        </w:rPr>
        <w:t>(a)</w:t>
      </w:r>
      <w:r w:rsidR="00DF20CE">
        <w:rPr>
          <w:rFonts w:ascii="Arial" w:hAnsi="Arial" w:cs="Arial"/>
        </w:rPr>
        <w:tab/>
      </w:r>
      <w:r w:rsidR="009919DE" w:rsidRPr="00147715">
        <w:rPr>
          <w:rFonts w:ascii="Arial" w:hAnsi="Arial" w:cs="Arial"/>
        </w:rPr>
        <w:t xml:space="preserve">communicating to the applicant in writing, which may be by electronic means, the reasons for any refusal to register a </w:t>
      </w:r>
      <w:proofErr w:type="gramStart"/>
      <w:r w:rsidR="009919DE" w:rsidRPr="00147715">
        <w:rPr>
          <w:rFonts w:ascii="Arial" w:hAnsi="Arial" w:cs="Arial"/>
        </w:rPr>
        <w:t>trademark;</w:t>
      </w:r>
      <w:proofErr w:type="gramEnd"/>
    </w:p>
    <w:p w14:paraId="7D6C4A28" w14:textId="77777777" w:rsidR="00DF20CE" w:rsidRDefault="00DF20CE" w:rsidP="00DF20CE">
      <w:pPr>
        <w:pStyle w:val="AGNormal"/>
        <w:snapToGrid w:val="0"/>
        <w:ind w:left="720" w:hanging="720"/>
        <w:jc w:val="both"/>
        <w:rPr>
          <w:rFonts w:ascii="Arial" w:hAnsi="Arial" w:cs="Arial"/>
        </w:rPr>
      </w:pPr>
    </w:p>
    <w:p w14:paraId="14BB8561" w14:textId="7069BF2B" w:rsidR="009919DE" w:rsidRDefault="007B1CB9" w:rsidP="00147715">
      <w:pPr>
        <w:pStyle w:val="AGNormal"/>
        <w:tabs>
          <w:tab w:val="left" w:pos="567"/>
        </w:tabs>
        <w:snapToGrid w:val="0"/>
        <w:ind w:left="1134" w:hanging="1134"/>
        <w:jc w:val="both"/>
        <w:rPr>
          <w:rFonts w:ascii="Arial" w:hAnsi="Arial" w:cs="Arial"/>
        </w:rPr>
      </w:pPr>
      <w:r>
        <w:rPr>
          <w:rFonts w:ascii="Arial" w:hAnsi="Arial" w:cs="Arial"/>
        </w:rPr>
        <w:tab/>
      </w:r>
      <w:r w:rsidR="00DF20CE">
        <w:rPr>
          <w:rFonts w:ascii="Arial" w:hAnsi="Arial" w:cs="Arial"/>
        </w:rPr>
        <w:t>(b)</w:t>
      </w:r>
      <w:r w:rsidR="00DF20CE">
        <w:rPr>
          <w:rFonts w:ascii="Arial" w:hAnsi="Arial" w:cs="Arial"/>
        </w:rPr>
        <w:tab/>
      </w:r>
      <w:r w:rsidR="009919DE" w:rsidRPr="00147715">
        <w:rPr>
          <w:rFonts w:ascii="Arial" w:hAnsi="Arial" w:cs="Arial"/>
        </w:rPr>
        <w:t xml:space="preserve">providing the applicant with an opportunity to respond to communications from the competent authorities, to contest any initial refusal, and to make a judicial appeal of any final refusal to register a </w:t>
      </w:r>
      <w:proofErr w:type="gramStart"/>
      <w:r w:rsidR="009919DE" w:rsidRPr="00147715">
        <w:rPr>
          <w:rFonts w:ascii="Arial" w:hAnsi="Arial" w:cs="Arial"/>
        </w:rPr>
        <w:t>trademark;</w:t>
      </w:r>
      <w:proofErr w:type="gramEnd"/>
    </w:p>
    <w:p w14:paraId="0B943D7A" w14:textId="77777777" w:rsidR="00DF20CE" w:rsidRDefault="00DF20CE" w:rsidP="00147715">
      <w:pPr>
        <w:pStyle w:val="AGNormal"/>
        <w:tabs>
          <w:tab w:val="left" w:pos="567"/>
        </w:tabs>
        <w:snapToGrid w:val="0"/>
        <w:ind w:left="567" w:hanging="567"/>
        <w:jc w:val="both"/>
        <w:rPr>
          <w:rFonts w:ascii="Arial" w:hAnsi="Arial" w:cs="Arial"/>
        </w:rPr>
      </w:pPr>
    </w:p>
    <w:p w14:paraId="78F8A623" w14:textId="2D0D96A0" w:rsidR="009919DE" w:rsidRDefault="007B1CB9" w:rsidP="00147715">
      <w:pPr>
        <w:pStyle w:val="AGNormal"/>
        <w:tabs>
          <w:tab w:val="left" w:pos="567"/>
        </w:tabs>
        <w:snapToGrid w:val="0"/>
        <w:ind w:left="1134" w:hanging="1134"/>
        <w:jc w:val="both"/>
        <w:rPr>
          <w:rFonts w:ascii="Arial" w:hAnsi="Arial" w:cs="Arial"/>
        </w:rPr>
      </w:pPr>
      <w:r>
        <w:rPr>
          <w:rFonts w:ascii="Arial" w:hAnsi="Arial" w:cs="Arial"/>
        </w:rPr>
        <w:tab/>
      </w:r>
      <w:r w:rsidR="00DF20CE">
        <w:rPr>
          <w:rFonts w:ascii="Arial" w:hAnsi="Arial" w:cs="Arial"/>
        </w:rPr>
        <w:t>(c)</w:t>
      </w:r>
      <w:r w:rsidR="00DF20CE">
        <w:rPr>
          <w:rFonts w:ascii="Arial" w:hAnsi="Arial" w:cs="Arial"/>
        </w:rPr>
        <w:tab/>
      </w:r>
      <w:r w:rsidR="009919DE" w:rsidRPr="00147715">
        <w:rPr>
          <w:rFonts w:ascii="Arial" w:hAnsi="Arial" w:cs="Arial"/>
        </w:rPr>
        <w:t>providing an opportunity to oppose the registration of a trademark or to seek cancellation of a trademark; and</w:t>
      </w:r>
    </w:p>
    <w:p w14:paraId="35A4C0D0" w14:textId="77777777" w:rsidR="00DF20CE" w:rsidRDefault="00DF20CE" w:rsidP="00147715">
      <w:pPr>
        <w:pStyle w:val="AGNormal"/>
        <w:tabs>
          <w:tab w:val="left" w:pos="567"/>
        </w:tabs>
        <w:snapToGrid w:val="0"/>
        <w:ind w:left="567" w:hanging="567"/>
        <w:jc w:val="both"/>
        <w:rPr>
          <w:rFonts w:ascii="Arial" w:hAnsi="Arial" w:cs="Arial"/>
        </w:rPr>
      </w:pPr>
    </w:p>
    <w:p w14:paraId="76F1E3CB" w14:textId="081D5565" w:rsidR="00DF20CE" w:rsidRDefault="007B1CB9" w:rsidP="00BB11BC">
      <w:pPr>
        <w:pStyle w:val="AGNormal"/>
        <w:tabs>
          <w:tab w:val="left" w:pos="567"/>
        </w:tabs>
        <w:snapToGrid w:val="0"/>
        <w:ind w:left="1134" w:hanging="1134"/>
        <w:jc w:val="both"/>
        <w:rPr>
          <w:rFonts w:eastAsia="Malgun Gothic"/>
          <w:lang w:eastAsia="ko-KR"/>
        </w:rPr>
      </w:pPr>
      <w:r>
        <w:rPr>
          <w:rFonts w:ascii="Arial" w:hAnsi="Arial" w:cs="Arial"/>
        </w:rPr>
        <w:tab/>
      </w:r>
      <w:r w:rsidR="00DF20CE">
        <w:rPr>
          <w:rFonts w:ascii="Arial" w:hAnsi="Arial" w:cs="Arial"/>
        </w:rPr>
        <w:t>(d)</w:t>
      </w:r>
      <w:r w:rsidR="00DF20CE">
        <w:rPr>
          <w:rFonts w:ascii="Arial" w:hAnsi="Arial" w:cs="Arial"/>
        </w:rPr>
        <w:tab/>
      </w:r>
      <w:r w:rsidR="009919DE" w:rsidRPr="00147715">
        <w:rPr>
          <w:rFonts w:ascii="Arial" w:hAnsi="Arial" w:cs="Arial"/>
        </w:rPr>
        <w:t>requiring administrative decisions in opposition and cancellation proceedings to be reasoned and in writing, which may be provided by electronic means.</w:t>
      </w:r>
    </w:p>
    <w:p w14:paraId="0768A232" w14:textId="77777777" w:rsidR="00B545C4" w:rsidRDefault="00B545C4" w:rsidP="00DF20CE">
      <w:pPr>
        <w:pStyle w:val="BodyTextIndent"/>
        <w:numPr>
          <w:ilvl w:val="0"/>
          <w:numId w:val="0"/>
        </w:numPr>
        <w:snapToGrid w:val="0"/>
        <w:spacing w:after="0"/>
        <w:jc w:val="center"/>
        <w:rPr>
          <w:rFonts w:ascii="Arial" w:eastAsia="Malgun Gothic" w:hAnsi="Arial" w:cs="Arial"/>
          <w:b/>
          <w:bCs/>
          <w:lang w:eastAsia="ko-KR"/>
        </w:rPr>
      </w:pPr>
    </w:p>
    <w:p w14:paraId="04BA3599" w14:textId="77777777" w:rsidR="00B545C4" w:rsidRDefault="00B545C4" w:rsidP="00DF20CE">
      <w:pPr>
        <w:pStyle w:val="BodyTextIndent"/>
        <w:numPr>
          <w:ilvl w:val="0"/>
          <w:numId w:val="0"/>
        </w:numPr>
        <w:snapToGrid w:val="0"/>
        <w:spacing w:after="0"/>
        <w:jc w:val="center"/>
        <w:rPr>
          <w:rFonts w:ascii="Arial" w:eastAsia="Malgun Gothic" w:hAnsi="Arial" w:cs="Arial"/>
          <w:b/>
          <w:bCs/>
          <w:lang w:eastAsia="ko-KR"/>
        </w:rPr>
      </w:pPr>
    </w:p>
    <w:p w14:paraId="533149AA" w14:textId="02D6C7C3" w:rsidR="00DF20CE" w:rsidRPr="00DF20CE" w:rsidRDefault="00DF20CE" w:rsidP="00DF20CE">
      <w:pPr>
        <w:pStyle w:val="BodyTextIndent"/>
        <w:numPr>
          <w:ilvl w:val="0"/>
          <w:numId w:val="0"/>
        </w:numPr>
        <w:snapToGrid w:val="0"/>
        <w:spacing w:after="0"/>
        <w:jc w:val="center"/>
        <w:rPr>
          <w:rFonts w:ascii="Arial" w:eastAsia="Malgun Gothic" w:hAnsi="Arial" w:cs="Arial"/>
          <w:b/>
          <w:bCs/>
          <w:lang w:eastAsia="ko-KR"/>
        </w:rPr>
      </w:pPr>
      <w:r w:rsidRPr="00DF20CE">
        <w:rPr>
          <w:rFonts w:ascii="Arial" w:eastAsia="Malgun Gothic" w:hAnsi="Arial" w:cs="Arial"/>
          <w:b/>
          <w:bCs/>
          <w:lang w:eastAsia="ko-KR"/>
        </w:rPr>
        <w:t>Article 14.22</w:t>
      </w:r>
    </w:p>
    <w:p w14:paraId="3B43FD88" w14:textId="680D6B4F" w:rsidR="00DF20CE" w:rsidRPr="00DF20CE" w:rsidRDefault="00DF20CE" w:rsidP="00DF20CE">
      <w:pPr>
        <w:pStyle w:val="BodyTextIndent"/>
        <w:numPr>
          <w:ilvl w:val="0"/>
          <w:numId w:val="0"/>
        </w:numPr>
        <w:snapToGrid w:val="0"/>
        <w:spacing w:after="0"/>
        <w:jc w:val="center"/>
        <w:rPr>
          <w:rFonts w:ascii="Arial" w:eastAsia="Malgun Gothic" w:hAnsi="Arial" w:cs="Arial"/>
          <w:b/>
          <w:bCs/>
          <w:lang w:eastAsia="ko-KR"/>
        </w:rPr>
      </w:pPr>
      <w:r w:rsidRPr="00DF20CE">
        <w:rPr>
          <w:rFonts w:ascii="Arial" w:eastAsia="Malgun Gothic" w:hAnsi="Arial" w:cs="Arial"/>
          <w:b/>
          <w:bCs/>
          <w:lang w:eastAsia="ko-KR"/>
        </w:rPr>
        <w:t>Electronic Trademarks System</w:t>
      </w:r>
    </w:p>
    <w:p w14:paraId="7DD1026D" w14:textId="77777777" w:rsidR="00DF20CE" w:rsidRPr="00147715" w:rsidRDefault="00DF20CE" w:rsidP="00DF20CE">
      <w:pPr>
        <w:pStyle w:val="BodyTextIndent"/>
        <w:numPr>
          <w:ilvl w:val="0"/>
          <w:numId w:val="0"/>
        </w:numPr>
        <w:snapToGrid w:val="0"/>
        <w:spacing w:after="0"/>
        <w:jc w:val="center"/>
        <w:rPr>
          <w:rFonts w:ascii="Arial" w:eastAsia="Malgun Gothic" w:hAnsi="Arial" w:cs="Arial"/>
          <w:b/>
          <w:bCs/>
          <w:color w:val="00B050"/>
          <w:lang w:eastAsia="ko-KR"/>
        </w:rPr>
      </w:pPr>
    </w:p>
    <w:p w14:paraId="76C21A59" w14:textId="77777777" w:rsidR="009919DE" w:rsidRDefault="009919DE" w:rsidP="00DF20CE">
      <w:pPr>
        <w:pStyle w:val="AGNormal"/>
        <w:snapToGrid w:val="0"/>
        <w:jc w:val="both"/>
        <w:rPr>
          <w:rFonts w:ascii="Arial" w:hAnsi="Arial" w:cs="Arial"/>
        </w:rPr>
      </w:pPr>
      <w:r w:rsidRPr="00147715">
        <w:rPr>
          <w:rFonts w:ascii="Arial" w:hAnsi="Arial" w:cs="Arial"/>
        </w:rPr>
        <w:t>Each Party shall provide:</w:t>
      </w:r>
    </w:p>
    <w:p w14:paraId="6A525CFA" w14:textId="77777777" w:rsidR="00DF20CE" w:rsidRDefault="00DF20CE" w:rsidP="00DF20CE">
      <w:pPr>
        <w:pStyle w:val="AGNormal"/>
        <w:snapToGrid w:val="0"/>
        <w:jc w:val="both"/>
        <w:rPr>
          <w:rFonts w:ascii="Arial" w:hAnsi="Arial" w:cs="Arial"/>
        </w:rPr>
      </w:pPr>
    </w:p>
    <w:p w14:paraId="0F79C444" w14:textId="09427CB9" w:rsidR="009919DE" w:rsidRDefault="00B73FFF" w:rsidP="00147715">
      <w:pPr>
        <w:pStyle w:val="BodyTextHanging"/>
        <w:tabs>
          <w:tab w:val="left" w:pos="567"/>
        </w:tabs>
        <w:spacing w:after="0"/>
        <w:ind w:left="1134" w:hanging="1134"/>
        <w:rPr>
          <w:rFonts w:ascii="Arial" w:hAnsi="Arial" w:cs="Arial"/>
        </w:rPr>
      </w:pPr>
      <w:r>
        <w:rPr>
          <w:rFonts w:ascii="Arial" w:hAnsi="Arial" w:cs="Arial"/>
        </w:rPr>
        <w:tab/>
      </w:r>
      <w:r w:rsidR="00DF20CE">
        <w:rPr>
          <w:rFonts w:ascii="Arial" w:hAnsi="Arial" w:cs="Arial"/>
        </w:rPr>
        <w:t>(a)</w:t>
      </w:r>
      <w:r w:rsidR="00DF20CE">
        <w:rPr>
          <w:rFonts w:ascii="Arial" w:hAnsi="Arial" w:cs="Arial"/>
        </w:rPr>
        <w:tab/>
      </w:r>
      <w:r w:rsidR="009919DE" w:rsidRPr="00147715">
        <w:rPr>
          <w:rFonts w:ascii="Arial" w:hAnsi="Arial" w:cs="Arial"/>
        </w:rPr>
        <w:t>a system for the electronic application for, and maintenance of, trademarks; and</w:t>
      </w:r>
    </w:p>
    <w:p w14:paraId="0BE5BA45" w14:textId="77777777" w:rsidR="00DF20CE" w:rsidRDefault="00DF20CE" w:rsidP="00147715">
      <w:pPr>
        <w:pStyle w:val="BodyTextHanging"/>
        <w:tabs>
          <w:tab w:val="left" w:pos="567"/>
        </w:tabs>
        <w:spacing w:after="0"/>
        <w:ind w:left="567" w:hanging="567"/>
        <w:rPr>
          <w:rFonts w:ascii="Arial" w:hAnsi="Arial" w:cs="Arial"/>
        </w:rPr>
      </w:pPr>
    </w:p>
    <w:p w14:paraId="4D6B28F6" w14:textId="057CF4C6" w:rsidR="009919DE" w:rsidRPr="00147715" w:rsidRDefault="00B73FFF" w:rsidP="00147715">
      <w:pPr>
        <w:pStyle w:val="AGNormal"/>
        <w:tabs>
          <w:tab w:val="left" w:pos="567"/>
        </w:tabs>
        <w:snapToGrid w:val="0"/>
        <w:ind w:left="1134" w:hanging="1134"/>
        <w:jc w:val="both"/>
        <w:rPr>
          <w:rFonts w:ascii="Arial" w:hAnsi="Arial" w:cs="Arial"/>
        </w:rPr>
      </w:pPr>
      <w:r>
        <w:rPr>
          <w:rFonts w:ascii="Arial" w:hAnsi="Arial" w:cs="Arial"/>
        </w:rPr>
        <w:lastRenderedPageBreak/>
        <w:tab/>
      </w:r>
      <w:r w:rsidR="00DF20CE">
        <w:rPr>
          <w:rFonts w:ascii="Arial" w:hAnsi="Arial" w:cs="Arial"/>
        </w:rPr>
        <w:t>(b)</w:t>
      </w:r>
      <w:r w:rsidR="00DF20CE">
        <w:rPr>
          <w:rFonts w:ascii="Arial" w:hAnsi="Arial" w:cs="Arial"/>
        </w:rPr>
        <w:tab/>
      </w:r>
      <w:r w:rsidR="009919DE" w:rsidRPr="00147715">
        <w:rPr>
          <w:rFonts w:ascii="Arial" w:hAnsi="Arial" w:cs="Arial"/>
        </w:rPr>
        <w:t>a publicly available electronic information system, including an online database, of trademark applications and of registered trademarks.</w:t>
      </w:r>
    </w:p>
    <w:p w14:paraId="53BE8B43" w14:textId="77777777" w:rsidR="00FC0222" w:rsidRPr="00147715" w:rsidRDefault="00FC0222" w:rsidP="00800225">
      <w:pPr>
        <w:pStyle w:val="BodyTextIndent"/>
        <w:numPr>
          <w:ilvl w:val="0"/>
          <w:numId w:val="0"/>
        </w:numPr>
        <w:snapToGrid w:val="0"/>
        <w:spacing w:after="0"/>
        <w:rPr>
          <w:rFonts w:ascii="Arial" w:hAnsi="Arial" w:cs="Arial"/>
        </w:rPr>
      </w:pPr>
    </w:p>
    <w:p w14:paraId="27541875" w14:textId="77777777" w:rsidR="0013063E" w:rsidRDefault="0013063E" w:rsidP="00800225">
      <w:pPr>
        <w:pStyle w:val="BodyTextIndent"/>
        <w:numPr>
          <w:ilvl w:val="0"/>
          <w:numId w:val="0"/>
        </w:numPr>
        <w:snapToGrid w:val="0"/>
        <w:spacing w:after="0"/>
        <w:rPr>
          <w:rFonts w:ascii="Arial" w:hAnsi="Arial" w:cs="Arial"/>
        </w:rPr>
      </w:pPr>
    </w:p>
    <w:p w14:paraId="11CA301B" w14:textId="6C8A457D" w:rsidR="00DF20CE" w:rsidRDefault="00DF20CE" w:rsidP="00DF20CE">
      <w:pPr>
        <w:pStyle w:val="BodyTextIndent"/>
        <w:numPr>
          <w:ilvl w:val="0"/>
          <w:numId w:val="0"/>
        </w:numPr>
        <w:snapToGrid w:val="0"/>
        <w:spacing w:after="0"/>
        <w:jc w:val="center"/>
        <w:rPr>
          <w:rFonts w:ascii="Arial" w:hAnsi="Arial" w:cs="Arial"/>
          <w:b/>
          <w:bCs/>
        </w:rPr>
      </w:pPr>
      <w:r>
        <w:rPr>
          <w:rFonts w:ascii="Arial" w:hAnsi="Arial" w:cs="Arial"/>
          <w:b/>
          <w:bCs/>
        </w:rPr>
        <w:t>Article 14.23</w:t>
      </w:r>
    </w:p>
    <w:p w14:paraId="0589E048" w14:textId="36A3201D" w:rsidR="0008297D" w:rsidRDefault="00DF20CE" w:rsidP="0008297D">
      <w:pPr>
        <w:pStyle w:val="BodyTextIndent"/>
        <w:numPr>
          <w:ilvl w:val="0"/>
          <w:numId w:val="0"/>
        </w:numPr>
        <w:snapToGrid w:val="0"/>
        <w:spacing w:after="0"/>
        <w:jc w:val="center"/>
        <w:rPr>
          <w:rFonts w:ascii="Arial" w:hAnsi="Arial" w:cs="Arial"/>
          <w:b/>
          <w:bCs/>
        </w:rPr>
      </w:pPr>
      <w:r>
        <w:rPr>
          <w:rFonts w:ascii="Arial" w:hAnsi="Arial" w:cs="Arial"/>
          <w:b/>
          <w:bCs/>
        </w:rPr>
        <w:t>Classification of Goods and Services</w:t>
      </w:r>
    </w:p>
    <w:p w14:paraId="4D835A1E" w14:textId="77777777" w:rsidR="0008297D" w:rsidRPr="00147715" w:rsidRDefault="0008297D" w:rsidP="0008297D">
      <w:pPr>
        <w:pStyle w:val="BodyTextIndent"/>
        <w:numPr>
          <w:ilvl w:val="0"/>
          <w:numId w:val="0"/>
        </w:numPr>
        <w:snapToGrid w:val="0"/>
        <w:spacing w:after="0"/>
        <w:jc w:val="center"/>
        <w:rPr>
          <w:rFonts w:ascii="Arial" w:hAnsi="Arial" w:cs="Arial"/>
          <w:b/>
          <w:bCs/>
        </w:rPr>
      </w:pPr>
    </w:p>
    <w:p w14:paraId="1DB32681" w14:textId="740BC29F" w:rsidR="009919DE" w:rsidRDefault="009919DE" w:rsidP="0008297D">
      <w:pPr>
        <w:pStyle w:val="AGNormal"/>
        <w:snapToGrid w:val="0"/>
        <w:jc w:val="both"/>
        <w:rPr>
          <w:rFonts w:ascii="Arial" w:hAnsi="Arial" w:cs="Arial"/>
        </w:rPr>
      </w:pPr>
      <w:r w:rsidRPr="00147715">
        <w:rPr>
          <w:rFonts w:ascii="Arial" w:hAnsi="Arial" w:cs="Arial"/>
        </w:rPr>
        <w:t xml:space="preserve">Each Party shall adopt or maintain a trademark classification system that is consistent with the </w:t>
      </w:r>
      <w:r w:rsidRPr="00147715">
        <w:rPr>
          <w:rFonts w:ascii="Arial" w:hAnsi="Arial" w:cs="Arial"/>
          <w:i/>
          <w:iCs/>
        </w:rPr>
        <w:t>Nice Agreement Concerning the International Classification of Goods and Services for the Purposes of the Registration of Marks</w:t>
      </w:r>
      <w:r w:rsidRPr="00147715">
        <w:rPr>
          <w:rFonts w:ascii="Arial" w:hAnsi="Arial" w:cs="Arial"/>
        </w:rPr>
        <w:t>, done at Nice</w:t>
      </w:r>
      <w:r w:rsidR="00A13D29" w:rsidRPr="29AD46D1">
        <w:rPr>
          <w:rFonts w:ascii="Arial" w:hAnsi="Arial" w:cs="Arial"/>
        </w:rPr>
        <w:t xml:space="preserve"> on 15</w:t>
      </w:r>
      <w:r w:rsidR="00711D63">
        <w:rPr>
          <w:rFonts w:ascii="Arial" w:hAnsi="Arial" w:cs="Arial"/>
        </w:rPr>
        <w:t xml:space="preserve"> </w:t>
      </w:r>
      <w:r w:rsidRPr="00147715">
        <w:rPr>
          <w:rFonts w:ascii="Arial" w:hAnsi="Arial" w:cs="Arial"/>
        </w:rPr>
        <w:t>June 1957, (</w:t>
      </w:r>
      <w:r w:rsidR="00076F1D" w:rsidRPr="29AD46D1">
        <w:rPr>
          <w:rFonts w:ascii="Arial" w:hAnsi="Arial" w:cs="Arial"/>
        </w:rPr>
        <w:t>“</w:t>
      </w:r>
      <w:r w:rsidRPr="00147715">
        <w:rPr>
          <w:rFonts w:ascii="Arial" w:hAnsi="Arial" w:cs="Arial"/>
        </w:rPr>
        <w:t>Nice Classification</w:t>
      </w:r>
      <w:r w:rsidR="00076F1D" w:rsidRPr="29AD46D1">
        <w:rPr>
          <w:rFonts w:ascii="Arial" w:hAnsi="Arial" w:cs="Arial"/>
        </w:rPr>
        <w:t>”</w:t>
      </w:r>
      <w:r w:rsidRPr="00147715">
        <w:rPr>
          <w:rFonts w:ascii="Arial" w:hAnsi="Arial" w:cs="Arial"/>
        </w:rPr>
        <w:t>). Each Party shall provide that:</w:t>
      </w:r>
    </w:p>
    <w:p w14:paraId="2A7CBC6A" w14:textId="77777777" w:rsidR="0008297D" w:rsidRDefault="0008297D" w:rsidP="0008297D">
      <w:pPr>
        <w:pStyle w:val="AGNormal"/>
        <w:snapToGrid w:val="0"/>
        <w:jc w:val="both"/>
        <w:rPr>
          <w:rFonts w:ascii="Arial" w:hAnsi="Arial" w:cs="Arial"/>
        </w:rPr>
      </w:pPr>
    </w:p>
    <w:p w14:paraId="1CAE36EE" w14:textId="3040813F" w:rsidR="00CE64F6" w:rsidRDefault="00B73FFF" w:rsidP="00147715">
      <w:pPr>
        <w:pStyle w:val="AGNormal"/>
        <w:tabs>
          <w:tab w:val="left" w:pos="567"/>
        </w:tabs>
        <w:snapToGrid w:val="0"/>
        <w:ind w:left="1134" w:hanging="1134"/>
        <w:jc w:val="both"/>
        <w:rPr>
          <w:rFonts w:ascii="Arial" w:hAnsi="Arial" w:cs="Arial"/>
        </w:rPr>
      </w:pPr>
      <w:r>
        <w:rPr>
          <w:rFonts w:ascii="Arial" w:hAnsi="Arial" w:cs="Arial"/>
        </w:rPr>
        <w:tab/>
      </w:r>
      <w:r w:rsidR="0008297D">
        <w:rPr>
          <w:rFonts w:ascii="Arial" w:hAnsi="Arial" w:cs="Arial"/>
        </w:rPr>
        <w:t>(a)</w:t>
      </w:r>
      <w:r w:rsidR="0008297D">
        <w:rPr>
          <w:rFonts w:ascii="Arial" w:hAnsi="Arial" w:cs="Arial"/>
        </w:rPr>
        <w:tab/>
      </w:r>
      <w:r w:rsidR="009919DE" w:rsidRPr="00147715">
        <w:rPr>
          <w:rFonts w:ascii="Arial" w:hAnsi="Arial" w:cs="Arial"/>
        </w:rPr>
        <w:t>registrations and the publications of applications indicate the goods and services by their names, grouped according to the classes established by the Nice Classification;</w:t>
      </w:r>
      <w:r w:rsidR="00CE64F6" w:rsidRPr="00147715">
        <w:rPr>
          <w:rFonts w:ascii="Arial" w:hAnsi="Arial" w:cs="Arial"/>
          <w:vertAlign w:val="superscript"/>
        </w:rPr>
        <w:footnoteReference w:id="11"/>
      </w:r>
      <w:r w:rsidR="009919DE" w:rsidRPr="00147715">
        <w:rPr>
          <w:rFonts w:ascii="Arial" w:hAnsi="Arial" w:cs="Arial"/>
        </w:rPr>
        <w:t xml:space="preserve"> and</w:t>
      </w:r>
    </w:p>
    <w:p w14:paraId="7FB4A568" w14:textId="77777777" w:rsidR="0008297D" w:rsidRDefault="0008297D" w:rsidP="00147715">
      <w:pPr>
        <w:pStyle w:val="AGNormal"/>
        <w:tabs>
          <w:tab w:val="left" w:pos="567"/>
        </w:tabs>
        <w:snapToGrid w:val="0"/>
        <w:jc w:val="both"/>
        <w:rPr>
          <w:rFonts w:ascii="Arial" w:hAnsi="Arial" w:cs="Arial"/>
        </w:rPr>
      </w:pPr>
    </w:p>
    <w:p w14:paraId="512D13D8" w14:textId="0DA39AB6" w:rsidR="009919DE" w:rsidRPr="00147715" w:rsidRDefault="00B73FFF" w:rsidP="00147715">
      <w:pPr>
        <w:pStyle w:val="AGNormal"/>
        <w:tabs>
          <w:tab w:val="left" w:pos="567"/>
        </w:tabs>
        <w:snapToGrid w:val="0"/>
        <w:ind w:left="1134" w:hanging="1134"/>
        <w:jc w:val="both"/>
        <w:rPr>
          <w:rFonts w:ascii="Arial" w:hAnsi="Arial" w:cs="Arial"/>
        </w:rPr>
      </w:pPr>
      <w:r>
        <w:rPr>
          <w:rFonts w:ascii="Arial" w:hAnsi="Arial" w:cs="Arial"/>
        </w:rPr>
        <w:tab/>
      </w:r>
      <w:r w:rsidR="0008297D">
        <w:rPr>
          <w:rFonts w:ascii="Arial" w:hAnsi="Arial" w:cs="Arial"/>
        </w:rPr>
        <w:t>(b)</w:t>
      </w:r>
      <w:r w:rsidR="0008297D">
        <w:rPr>
          <w:rFonts w:ascii="Arial" w:hAnsi="Arial" w:cs="Arial"/>
        </w:rPr>
        <w:tab/>
      </w:r>
      <w:r w:rsidR="009919DE" w:rsidRPr="00147715">
        <w:rPr>
          <w:rFonts w:ascii="Arial" w:hAnsi="Arial" w:cs="Arial"/>
        </w:rPr>
        <w:t xml:space="preserve">goods or services may not be considered as being </w:t>
      </w:r>
      <w:proofErr w:type="gramStart"/>
      <w:r w:rsidR="009919DE" w:rsidRPr="00147715">
        <w:rPr>
          <w:rFonts w:ascii="Arial" w:hAnsi="Arial" w:cs="Arial"/>
        </w:rPr>
        <w:t>similar to</w:t>
      </w:r>
      <w:proofErr w:type="gramEnd"/>
      <w:r w:rsidR="009919DE" w:rsidRPr="00147715">
        <w:rPr>
          <w:rFonts w:ascii="Arial" w:hAnsi="Arial" w:cs="Arial"/>
        </w:rPr>
        <w:t xml:space="preserve"> each other on the ground that, in any registration or publication, they are classified in the same class of the Nice Classification. Conversely, each Party shall provide that goods or services may not be considered as being dissimilar from each other on the ground that, in any registration or publication, they are classified in different classes of the Nice Classification.</w:t>
      </w:r>
    </w:p>
    <w:p w14:paraId="079A9800" w14:textId="77777777" w:rsidR="00FC0222" w:rsidRPr="00147715" w:rsidRDefault="00FC0222" w:rsidP="0008297D">
      <w:pPr>
        <w:pStyle w:val="BodyTextIndent"/>
        <w:numPr>
          <w:ilvl w:val="0"/>
          <w:numId w:val="0"/>
        </w:numPr>
        <w:snapToGrid w:val="0"/>
        <w:spacing w:after="0"/>
        <w:jc w:val="both"/>
        <w:rPr>
          <w:rFonts w:ascii="Arial" w:hAnsi="Arial" w:cs="Arial"/>
        </w:rPr>
      </w:pPr>
    </w:p>
    <w:p w14:paraId="49DB7151" w14:textId="77777777" w:rsidR="003F2FD2" w:rsidRDefault="003F2FD2" w:rsidP="00800225">
      <w:pPr>
        <w:pStyle w:val="BodyTextIndent"/>
        <w:numPr>
          <w:ilvl w:val="0"/>
          <w:numId w:val="0"/>
        </w:numPr>
        <w:snapToGrid w:val="0"/>
        <w:spacing w:after="0"/>
        <w:rPr>
          <w:rFonts w:ascii="Arial" w:hAnsi="Arial" w:cs="Arial"/>
        </w:rPr>
      </w:pPr>
    </w:p>
    <w:p w14:paraId="41241C2F" w14:textId="30BF12A3" w:rsidR="009432CB" w:rsidRDefault="009432CB" w:rsidP="009432CB">
      <w:pPr>
        <w:pStyle w:val="BodyTextIndent"/>
        <w:numPr>
          <w:ilvl w:val="0"/>
          <w:numId w:val="0"/>
        </w:numPr>
        <w:snapToGrid w:val="0"/>
        <w:spacing w:after="0"/>
        <w:jc w:val="center"/>
        <w:rPr>
          <w:rFonts w:ascii="Arial" w:hAnsi="Arial" w:cs="Arial"/>
          <w:b/>
          <w:bCs/>
        </w:rPr>
      </w:pPr>
      <w:r>
        <w:rPr>
          <w:rFonts w:ascii="Arial" w:hAnsi="Arial" w:cs="Arial"/>
          <w:b/>
          <w:bCs/>
        </w:rPr>
        <w:t>Article 14.24</w:t>
      </w:r>
    </w:p>
    <w:p w14:paraId="307C6E4A" w14:textId="5AB1B961" w:rsidR="009432CB" w:rsidRDefault="009432CB" w:rsidP="009432CB">
      <w:pPr>
        <w:pStyle w:val="BodyTextIndent"/>
        <w:numPr>
          <w:ilvl w:val="0"/>
          <w:numId w:val="0"/>
        </w:numPr>
        <w:snapToGrid w:val="0"/>
        <w:spacing w:after="0"/>
        <w:jc w:val="center"/>
        <w:rPr>
          <w:rFonts w:ascii="Arial" w:hAnsi="Arial" w:cs="Arial"/>
          <w:b/>
          <w:bCs/>
        </w:rPr>
      </w:pPr>
      <w:r>
        <w:rPr>
          <w:rFonts w:ascii="Arial" w:hAnsi="Arial" w:cs="Arial"/>
          <w:b/>
          <w:bCs/>
        </w:rPr>
        <w:t>Term of Protection for Trademarks</w:t>
      </w:r>
    </w:p>
    <w:p w14:paraId="1CC38F7D" w14:textId="77777777" w:rsidR="00B127DF" w:rsidRPr="00147715" w:rsidRDefault="00B127DF" w:rsidP="009432CB">
      <w:pPr>
        <w:pStyle w:val="BodyTextIndent"/>
        <w:numPr>
          <w:ilvl w:val="0"/>
          <w:numId w:val="0"/>
        </w:numPr>
        <w:snapToGrid w:val="0"/>
        <w:spacing w:after="0"/>
        <w:jc w:val="center"/>
        <w:rPr>
          <w:rFonts w:ascii="Arial" w:hAnsi="Arial" w:cs="Arial"/>
          <w:b/>
          <w:bCs/>
        </w:rPr>
      </w:pPr>
    </w:p>
    <w:p w14:paraId="633234FF" w14:textId="2A6FBC73" w:rsidR="009919DE" w:rsidRDefault="009919DE" w:rsidP="00B127DF">
      <w:pPr>
        <w:pStyle w:val="AGNormal"/>
        <w:snapToGrid w:val="0"/>
        <w:jc w:val="both"/>
        <w:rPr>
          <w:rFonts w:ascii="Arial" w:hAnsi="Arial" w:cs="Arial"/>
        </w:rPr>
      </w:pPr>
      <w:r w:rsidRPr="00147715">
        <w:rPr>
          <w:rFonts w:ascii="Arial" w:hAnsi="Arial" w:cs="Arial"/>
        </w:rPr>
        <w:t>Each Party shall provide that initial registration and each renewal of registration of a trademark is for a term of no less than 10 years.</w:t>
      </w:r>
    </w:p>
    <w:p w14:paraId="5E3E20B7" w14:textId="77777777" w:rsidR="00B127DF" w:rsidRDefault="00B127DF" w:rsidP="00B127DF">
      <w:pPr>
        <w:pStyle w:val="AGNormal"/>
        <w:snapToGrid w:val="0"/>
        <w:jc w:val="both"/>
        <w:rPr>
          <w:rFonts w:ascii="Arial" w:hAnsi="Arial" w:cs="Arial"/>
        </w:rPr>
      </w:pPr>
    </w:p>
    <w:p w14:paraId="1A8A0305" w14:textId="77777777" w:rsidR="00A64CE5" w:rsidRDefault="00A64CE5" w:rsidP="00147715">
      <w:pPr>
        <w:pStyle w:val="AGNormal"/>
        <w:snapToGrid w:val="0"/>
        <w:rPr>
          <w:rFonts w:ascii="Arial" w:hAnsi="Arial" w:cs="Arial"/>
          <w:b/>
          <w:bCs/>
        </w:rPr>
      </w:pPr>
    </w:p>
    <w:p w14:paraId="7210AD0D" w14:textId="0A953E77" w:rsidR="00B127DF" w:rsidRDefault="00B127DF" w:rsidP="00B127DF">
      <w:pPr>
        <w:pStyle w:val="AGNormal"/>
        <w:snapToGrid w:val="0"/>
        <w:jc w:val="center"/>
        <w:rPr>
          <w:rFonts w:ascii="Arial" w:hAnsi="Arial" w:cs="Arial"/>
          <w:b/>
          <w:bCs/>
        </w:rPr>
      </w:pPr>
      <w:r>
        <w:rPr>
          <w:rFonts w:ascii="Arial" w:hAnsi="Arial" w:cs="Arial"/>
          <w:b/>
          <w:bCs/>
        </w:rPr>
        <w:t>Article 14.25</w:t>
      </w:r>
    </w:p>
    <w:p w14:paraId="20D70A48" w14:textId="24DC135D" w:rsidR="00B127DF" w:rsidRPr="00147715" w:rsidRDefault="00B127DF" w:rsidP="00B127DF">
      <w:pPr>
        <w:pStyle w:val="AGNormal"/>
        <w:snapToGrid w:val="0"/>
        <w:jc w:val="center"/>
        <w:rPr>
          <w:rFonts w:ascii="Arial" w:hAnsi="Arial" w:cs="Arial"/>
          <w:b/>
          <w:bCs/>
        </w:rPr>
      </w:pPr>
      <w:r>
        <w:rPr>
          <w:rFonts w:ascii="Arial" w:hAnsi="Arial" w:cs="Arial"/>
          <w:b/>
          <w:bCs/>
        </w:rPr>
        <w:t>Non-</w:t>
      </w:r>
      <w:proofErr w:type="spellStart"/>
      <w:r>
        <w:rPr>
          <w:rFonts w:ascii="Arial" w:hAnsi="Arial" w:cs="Arial"/>
          <w:b/>
          <w:bCs/>
        </w:rPr>
        <w:t>Recordal</w:t>
      </w:r>
      <w:proofErr w:type="spellEnd"/>
      <w:r>
        <w:rPr>
          <w:rFonts w:ascii="Arial" w:hAnsi="Arial" w:cs="Arial"/>
          <w:b/>
          <w:bCs/>
        </w:rPr>
        <w:t xml:space="preserve"> of a License</w:t>
      </w:r>
    </w:p>
    <w:p w14:paraId="1B9D5D6C" w14:textId="77777777" w:rsidR="00F21952" w:rsidRPr="00147715" w:rsidRDefault="00F21952" w:rsidP="00800225">
      <w:pPr>
        <w:pStyle w:val="AGNormal"/>
        <w:snapToGrid w:val="0"/>
        <w:ind w:firstLine="720"/>
        <w:rPr>
          <w:rFonts w:ascii="Arial" w:hAnsi="Arial" w:cs="Arial"/>
          <w:color w:val="7030A0"/>
        </w:rPr>
      </w:pPr>
    </w:p>
    <w:p w14:paraId="7A987D3F" w14:textId="61659963" w:rsidR="000E71F0" w:rsidRDefault="009919DE" w:rsidP="000E71F0">
      <w:pPr>
        <w:pStyle w:val="AGNormal"/>
        <w:snapToGrid w:val="0"/>
        <w:jc w:val="both"/>
        <w:rPr>
          <w:rFonts w:ascii="Arial" w:hAnsi="Arial" w:cs="Arial"/>
        </w:rPr>
      </w:pPr>
      <w:r w:rsidRPr="00147715">
        <w:rPr>
          <w:rFonts w:ascii="Arial" w:hAnsi="Arial" w:cs="Arial"/>
        </w:rPr>
        <w:t xml:space="preserve">No Party shall require </w:t>
      </w:r>
      <w:proofErr w:type="spellStart"/>
      <w:r w:rsidRPr="00147715">
        <w:rPr>
          <w:rFonts w:ascii="Arial" w:hAnsi="Arial" w:cs="Arial"/>
        </w:rPr>
        <w:t>recordal</w:t>
      </w:r>
      <w:proofErr w:type="spellEnd"/>
      <w:r w:rsidRPr="00147715">
        <w:rPr>
          <w:rFonts w:ascii="Arial" w:hAnsi="Arial" w:cs="Arial"/>
        </w:rPr>
        <w:t xml:space="preserve"> of trademark </w:t>
      </w:r>
      <w:r w:rsidR="003460CB" w:rsidRPr="00147715">
        <w:rPr>
          <w:rFonts w:ascii="Arial" w:hAnsi="Arial" w:cs="Arial"/>
        </w:rPr>
        <w:t>licenses</w:t>
      </w:r>
      <w:r w:rsidRPr="00147715">
        <w:rPr>
          <w:rFonts w:ascii="Arial" w:hAnsi="Arial" w:cs="Arial"/>
        </w:rPr>
        <w:t>:</w:t>
      </w:r>
    </w:p>
    <w:p w14:paraId="05A10FC5" w14:textId="77777777" w:rsidR="000E71F0" w:rsidRDefault="000E71F0" w:rsidP="000E71F0">
      <w:pPr>
        <w:pStyle w:val="AGNormal"/>
        <w:snapToGrid w:val="0"/>
        <w:jc w:val="both"/>
        <w:rPr>
          <w:rFonts w:ascii="Arial" w:hAnsi="Arial" w:cs="Arial"/>
        </w:rPr>
      </w:pPr>
    </w:p>
    <w:p w14:paraId="395E78F4" w14:textId="52840CA2" w:rsidR="000E71F0" w:rsidRPr="00147715" w:rsidRDefault="00B73FFF" w:rsidP="00147715">
      <w:pPr>
        <w:pStyle w:val="AGNormal"/>
        <w:tabs>
          <w:tab w:val="left" w:pos="567"/>
        </w:tabs>
        <w:rPr>
          <w:rStyle w:val="ListParagraphChar"/>
          <w:rFonts w:ascii="Arial" w:hAnsi="Arial" w:cs="Arial"/>
        </w:rPr>
      </w:pPr>
      <w:r>
        <w:rPr>
          <w:rStyle w:val="ListParagraphChar"/>
          <w:rFonts w:ascii="Arial" w:hAnsi="Arial" w:cs="Arial"/>
        </w:rPr>
        <w:tab/>
      </w:r>
      <w:r w:rsidR="000E71F0">
        <w:rPr>
          <w:rStyle w:val="ListParagraphChar"/>
          <w:rFonts w:ascii="Arial" w:eastAsia="Batang" w:hAnsi="Arial" w:cs="Arial"/>
        </w:rPr>
        <w:t>(a)</w:t>
      </w:r>
      <w:r w:rsidR="000E71F0">
        <w:rPr>
          <w:rStyle w:val="ListParagraphChar"/>
          <w:rFonts w:ascii="Arial" w:eastAsia="Batang" w:hAnsi="Arial" w:cs="Arial"/>
        </w:rPr>
        <w:tab/>
      </w:r>
      <w:r w:rsidR="00582305" w:rsidRPr="00147715">
        <w:rPr>
          <w:rStyle w:val="ListParagraphChar"/>
          <w:rFonts w:ascii="Arial" w:hAnsi="Arial" w:cs="Arial"/>
        </w:rPr>
        <w:t>to establish the validity of the license; or</w:t>
      </w:r>
    </w:p>
    <w:p w14:paraId="4512296D" w14:textId="77777777" w:rsidR="000E71F0" w:rsidRPr="00147715" w:rsidRDefault="000E71F0" w:rsidP="00147715">
      <w:pPr>
        <w:pStyle w:val="NoSpacing"/>
        <w:tabs>
          <w:tab w:val="left" w:pos="567"/>
        </w:tabs>
        <w:jc w:val="both"/>
        <w:rPr>
          <w:rStyle w:val="ListParagraphChar"/>
          <w:rFonts w:ascii="Arial" w:hAnsi="Arial" w:cs="Arial"/>
        </w:rPr>
      </w:pPr>
    </w:p>
    <w:p w14:paraId="69372BF4" w14:textId="2F97FD60" w:rsidR="009919DE" w:rsidRPr="00147715" w:rsidRDefault="00B73FFF" w:rsidP="00147715">
      <w:pPr>
        <w:pStyle w:val="NoSpacing"/>
        <w:tabs>
          <w:tab w:val="left" w:pos="567"/>
        </w:tabs>
        <w:ind w:left="1134" w:hanging="1134"/>
        <w:jc w:val="both"/>
        <w:rPr>
          <w:rStyle w:val="ListParagraphChar"/>
          <w:rFonts w:ascii="Arial" w:hAnsi="Arial" w:cs="Arial"/>
        </w:rPr>
      </w:pPr>
      <w:r>
        <w:rPr>
          <w:rStyle w:val="ListParagraphChar"/>
          <w:rFonts w:ascii="Arial" w:hAnsi="Arial" w:cs="Arial"/>
        </w:rPr>
        <w:tab/>
      </w:r>
      <w:r w:rsidR="000E71F0">
        <w:rPr>
          <w:rStyle w:val="ListParagraphChar"/>
          <w:rFonts w:ascii="Arial" w:hAnsi="Arial" w:cs="Arial"/>
        </w:rPr>
        <w:t>(b)</w:t>
      </w:r>
      <w:r w:rsidR="000E71F0">
        <w:rPr>
          <w:rStyle w:val="ListParagraphChar"/>
          <w:rFonts w:ascii="Arial" w:hAnsi="Arial" w:cs="Arial"/>
        </w:rPr>
        <w:tab/>
      </w:r>
      <w:r w:rsidR="009919DE" w:rsidRPr="00147715">
        <w:rPr>
          <w:rStyle w:val="ListParagraphChar"/>
          <w:rFonts w:ascii="Arial" w:hAnsi="Arial" w:cs="Arial"/>
        </w:rPr>
        <w:t>as a condition for use of a trademark by a licensee to be deemed to constitute use by the holder in a proceeding that relates to the acquisition, maintenance or enforcement of trademarks.</w:t>
      </w:r>
    </w:p>
    <w:p w14:paraId="7B90510D" w14:textId="77777777" w:rsidR="00AB49FD" w:rsidRDefault="00AB49FD" w:rsidP="000E71F0">
      <w:pPr>
        <w:pStyle w:val="AGNormal"/>
        <w:snapToGrid w:val="0"/>
        <w:ind w:left="720" w:hanging="720"/>
        <w:jc w:val="both"/>
        <w:rPr>
          <w:rFonts w:ascii="Arial" w:hAnsi="Arial" w:cs="Arial"/>
        </w:rPr>
      </w:pPr>
    </w:p>
    <w:p w14:paraId="0E6EF58C" w14:textId="77777777" w:rsidR="00AB49FD" w:rsidRPr="00147715" w:rsidRDefault="00AB49FD" w:rsidP="00582305">
      <w:pPr>
        <w:pStyle w:val="AGNormal"/>
        <w:snapToGrid w:val="0"/>
        <w:ind w:left="720" w:hanging="720"/>
        <w:jc w:val="both"/>
        <w:rPr>
          <w:rFonts w:ascii="Arial" w:hAnsi="Arial" w:cs="Arial"/>
        </w:rPr>
      </w:pPr>
    </w:p>
    <w:p w14:paraId="23C6B78F" w14:textId="77777777" w:rsidR="00110EBA" w:rsidRDefault="00110EBA" w:rsidP="00800225">
      <w:pPr>
        <w:pStyle w:val="Title"/>
        <w:snapToGrid w:val="0"/>
        <w:spacing w:before="0" w:after="0"/>
        <w:rPr>
          <w:rFonts w:ascii="Arial" w:hAnsi="Arial" w:cs="Arial"/>
          <w:highlight w:val="yellow"/>
        </w:rPr>
      </w:pPr>
    </w:p>
    <w:p w14:paraId="68C46BB1" w14:textId="19AD9EE6" w:rsidR="00A85F0E" w:rsidRPr="00147715" w:rsidRDefault="00110EBA" w:rsidP="00800225">
      <w:pPr>
        <w:pStyle w:val="Title"/>
        <w:snapToGrid w:val="0"/>
        <w:spacing w:before="0" w:after="0"/>
        <w:rPr>
          <w:rFonts w:ascii="Arial" w:hAnsi="Arial" w:cs="Arial"/>
          <w:b w:val="0"/>
          <w:bCs/>
          <w:u w:val="single"/>
        </w:rPr>
      </w:pPr>
      <w:r w:rsidRPr="00C66736">
        <w:rPr>
          <w:rFonts w:ascii="Arial" w:hAnsi="Arial" w:cs="Arial"/>
        </w:rPr>
        <w:lastRenderedPageBreak/>
        <w:t xml:space="preserve">Section </w:t>
      </w:r>
      <w:r w:rsidR="00444E15" w:rsidRPr="00C66736">
        <w:rPr>
          <w:rFonts w:ascii="Arial" w:eastAsia="Malgun Gothic" w:hAnsi="Arial" w:cs="Arial"/>
          <w:lang w:eastAsia="ko-KR"/>
        </w:rPr>
        <w:t>D</w:t>
      </w:r>
      <w:r w:rsidR="00444E15" w:rsidRPr="00C66736">
        <w:rPr>
          <w:rFonts w:ascii="Arial" w:hAnsi="Arial" w:cs="Arial"/>
        </w:rPr>
        <w:t xml:space="preserve">: </w:t>
      </w:r>
      <w:r w:rsidRPr="00C66736">
        <w:rPr>
          <w:rFonts w:ascii="Arial" w:hAnsi="Arial" w:cs="Arial"/>
        </w:rPr>
        <w:t>Geographical Indications</w:t>
      </w:r>
    </w:p>
    <w:p w14:paraId="48F594F2" w14:textId="64C22A41" w:rsidR="003F338A" w:rsidRDefault="003F338A" w:rsidP="00800225">
      <w:pPr>
        <w:pStyle w:val="BodyText"/>
        <w:snapToGrid w:val="0"/>
        <w:spacing w:after="0"/>
        <w:rPr>
          <w:rFonts w:ascii="Arial" w:eastAsia="Malgun Gothic" w:hAnsi="Arial" w:cs="Arial"/>
          <w:color w:val="7030A0"/>
          <w:lang w:eastAsia="ko-KR"/>
        </w:rPr>
      </w:pPr>
    </w:p>
    <w:p w14:paraId="2DB7EFBF" w14:textId="77777777" w:rsidR="00AB49FD" w:rsidRDefault="00AB49FD" w:rsidP="00800225">
      <w:pPr>
        <w:pStyle w:val="BodyText"/>
        <w:snapToGrid w:val="0"/>
        <w:spacing w:after="0"/>
        <w:rPr>
          <w:rFonts w:ascii="Arial" w:eastAsia="Malgun Gothic" w:hAnsi="Arial" w:cs="Arial"/>
          <w:color w:val="7030A0"/>
          <w:lang w:eastAsia="ko-KR"/>
        </w:rPr>
      </w:pPr>
    </w:p>
    <w:p w14:paraId="188465F4" w14:textId="3DB7B75B" w:rsidR="00AB49FD" w:rsidRPr="008D69CD" w:rsidRDefault="00AB49FD" w:rsidP="00AB49FD">
      <w:pPr>
        <w:pStyle w:val="BodyText"/>
        <w:snapToGrid w:val="0"/>
        <w:spacing w:after="0"/>
        <w:jc w:val="center"/>
        <w:rPr>
          <w:rFonts w:ascii="Arial" w:eastAsia="Malgun Gothic" w:hAnsi="Arial" w:cs="Arial"/>
          <w:b/>
          <w:bCs/>
          <w:lang w:eastAsia="ko-KR"/>
        </w:rPr>
      </w:pPr>
      <w:r w:rsidRPr="008D69CD">
        <w:rPr>
          <w:rFonts w:ascii="Arial" w:eastAsia="Malgun Gothic" w:hAnsi="Arial" w:cs="Arial"/>
          <w:b/>
          <w:bCs/>
          <w:lang w:eastAsia="ko-KR"/>
        </w:rPr>
        <w:t>Article 14.26</w:t>
      </w:r>
    </w:p>
    <w:p w14:paraId="5AD0274F" w14:textId="0EC90581" w:rsidR="00A334BA" w:rsidRPr="008D69CD" w:rsidRDefault="00A334BA" w:rsidP="00AB49FD">
      <w:pPr>
        <w:pStyle w:val="BodyText"/>
        <w:snapToGrid w:val="0"/>
        <w:spacing w:after="0"/>
        <w:jc w:val="center"/>
        <w:rPr>
          <w:rFonts w:ascii="Arial" w:eastAsia="Malgun Gothic" w:hAnsi="Arial" w:cs="Arial"/>
          <w:b/>
          <w:bCs/>
          <w:lang w:eastAsia="ko-KR"/>
        </w:rPr>
      </w:pPr>
      <w:r w:rsidRPr="008D69CD">
        <w:rPr>
          <w:rFonts w:ascii="Arial" w:eastAsia="Malgun Gothic" w:hAnsi="Arial" w:cs="Arial"/>
          <w:b/>
          <w:bCs/>
          <w:lang w:eastAsia="ko-KR"/>
        </w:rPr>
        <w:t>Protection of Geographical Indications</w:t>
      </w:r>
    </w:p>
    <w:p w14:paraId="719C151A" w14:textId="77777777" w:rsidR="00A334BA" w:rsidRPr="00147715" w:rsidRDefault="00A334BA" w:rsidP="00AB49FD">
      <w:pPr>
        <w:pStyle w:val="BodyText"/>
        <w:snapToGrid w:val="0"/>
        <w:spacing w:after="0"/>
        <w:jc w:val="center"/>
        <w:rPr>
          <w:rFonts w:ascii="Arial" w:eastAsia="Malgun Gothic" w:hAnsi="Arial" w:cs="Arial"/>
          <w:b/>
          <w:bCs/>
          <w:color w:val="7030A0"/>
          <w:lang w:eastAsia="ko-KR"/>
        </w:rPr>
      </w:pPr>
    </w:p>
    <w:p w14:paraId="10DBA48F" w14:textId="247DD211" w:rsidR="00C97A33" w:rsidRDefault="00123668" w:rsidP="008D69CD">
      <w:pPr>
        <w:pStyle w:val="AGNormal"/>
        <w:snapToGrid w:val="0"/>
        <w:jc w:val="both"/>
        <w:rPr>
          <w:rFonts w:ascii="Arial" w:hAnsi="Arial" w:cs="Arial"/>
          <w:lang w:eastAsia="zh-CN"/>
        </w:rPr>
      </w:pPr>
      <w:r w:rsidRPr="00147715">
        <w:rPr>
          <w:rFonts w:ascii="Arial" w:hAnsi="Arial" w:cs="Arial"/>
          <w:lang w:eastAsia="zh-CN"/>
        </w:rPr>
        <w:t xml:space="preserve">Each Party shall ensure in its laws and regulations adequate and effective means to protect geographical indications. Each Party </w:t>
      </w:r>
      <w:proofErr w:type="spellStart"/>
      <w:r w:rsidRPr="00147715">
        <w:rPr>
          <w:rFonts w:ascii="Arial" w:hAnsi="Arial" w:cs="Arial"/>
          <w:lang w:eastAsia="zh-CN"/>
        </w:rPr>
        <w:t>recognises</w:t>
      </w:r>
      <w:proofErr w:type="spellEnd"/>
      <w:r w:rsidRPr="00147715">
        <w:rPr>
          <w:rFonts w:ascii="Arial" w:hAnsi="Arial" w:cs="Arial"/>
          <w:lang w:eastAsia="zh-CN"/>
        </w:rPr>
        <w:t xml:space="preserve"> that such protection may be provided through a trademark system, a </w:t>
      </w:r>
      <w:r w:rsidRPr="00147715">
        <w:rPr>
          <w:rFonts w:ascii="Arial" w:hAnsi="Arial" w:cs="Arial"/>
          <w:i/>
          <w:lang w:eastAsia="zh-CN"/>
        </w:rPr>
        <w:t>sui generis</w:t>
      </w:r>
      <w:r w:rsidRPr="00147715">
        <w:rPr>
          <w:rFonts w:ascii="Arial" w:hAnsi="Arial" w:cs="Arial"/>
          <w:lang w:eastAsia="zh-CN"/>
        </w:rPr>
        <w:t xml:space="preserve"> system</w:t>
      </w:r>
      <w:r w:rsidRPr="00147715">
        <w:rPr>
          <w:rFonts w:ascii="Arial" w:hAnsi="Arial" w:cs="Arial"/>
        </w:rPr>
        <w:t>,</w:t>
      </w:r>
      <w:r w:rsidRPr="00147715">
        <w:rPr>
          <w:rFonts w:ascii="Arial" w:hAnsi="Arial" w:cs="Arial"/>
          <w:lang w:eastAsia="zh-CN"/>
        </w:rPr>
        <w:t xml:space="preserve"> or other legal means, provided that all requirements under the TRIPS Agreement are fulfilled</w:t>
      </w:r>
      <w:r w:rsidR="008D69CD" w:rsidRPr="00147715">
        <w:rPr>
          <w:rFonts w:ascii="Arial" w:hAnsi="Arial" w:cs="Arial"/>
          <w:lang w:eastAsia="zh-CN"/>
        </w:rPr>
        <w:t>.</w:t>
      </w:r>
      <w:r w:rsidR="003D0D7F" w:rsidRPr="00147715">
        <w:rPr>
          <w:rStyle w:val="FootnoteReference"/>
          <w:rFonts w:ascii="Arial" w:hAnsi="Arial" w:cs="Arial"/>
          <w:lang w:eastAsia="zh-CN"/>
        </w:rPr>
        <w:footnoteReference w:id="12"/>
      </w:r>
    </w:p>
    <w:p w14:paraId="51561A57" w14:textId="77777777" w:rsidR="008D69CD" w:rsidRDefault="008D69CD" w:rsidP="008D69CD">
      <w:pPr>
        <w:pStyle w:val="AGNormal"/>
        <w:snapToGrid w:val="0"/>
        <w:jc w:val="both"/>
        <w:rPr>
          <w:rFonts w:ascii="Arial" w:hAnsi="Arial" w:cs="Arial"/>
          <w:lang w:eastAsia="zh-CN"/>
        </w:rPr>
      </w:pPr>
    </w:p>
    <w:p w14:paraId="5CC59AF1" w14:textId="77777777" w:rsidR="008D69CD" w:rsidRDefault="008D69CD" w:rsidP="008D69CD">
      <w:pPr>
        <w:pStyle w:val="AGNormal"/>
        <w:snapToGrid w:val="0"/>
        <w:jc w:val="both"/>
        <w:rPr>
          <w:rFonts w:ascii="Arial" w:hAnsi="Arial" w:cs="Arial"/>
          <w:lang w:eastAsia="zh-CN"/>
        </w:rPr>
      </w:pPr>
    </w:p>
    <w:p w14:paraId="17C90352" w14:textId="0F864299" w:rsidR="008D69CD" w:rsidRDefault="008D69CD" w:rsidP="008D69CD">
      <w:pPr>
        <w:pStyle w:val="AGNormal"/>
        <w:snapToGrid w:val="0"/>
        <w:jc w:val="center"/>
        <w:rPr>
          <w:rFonts w:ascii="Arial" w:hAnsi="Arial" w:cs="Arial"/>
          <w:b/>
          <w:bCs/>
          <w:lang w:eastAsia="zh-CN"/>
        </w:rPr>
      </w:pPr>
      <w:r>
        <w:rPr>
          <w:rFonts w:ascii="Arial" w:hAnsi="Arial" w:cs="Arial"/>
          <w:b/>
          <w:bCs/>
          <w:lang w:eastAsia="zh-CN"/>
        </w:rPr>
        <w:t>Article 14.27</w:t>
      </w:r>
    </w:p>
    <w:p w14:paraId="7BF61631" w14:textId="1DCA7E3A" w:rsidR="008D69CD" w:rsidRDefault="008D69CD" w:rsidP="008D69CD">
      <w:pPr>
        <w:pStyle w:val="AGNormal"/>
        <w:snapToGrid w:val="0"/>
        <w:jc w:val="center"/>
        <w:rPr>
          <w:rFonts w:ascii="Arial" w:hAnsi="Arial" w:cs="Arial"/>
          <w:b/>
          <w:bCs/>
          <w:lang w:eastAsia="zh-CN"/>
        </w:rPr>
      </w:pPr>
      <w:r>
        <w:rPr>
          <w:rFonts w:ascii="Arial" w:hAnsi="Arial" w:cs="Arial"/>
          <w:b/>
          <w:bCs/>
          <w:lang w:eastAsia="zh-CN"/>
        </w:rPr>
        <w:t>Procedures for the Protection of Geographical Indications</w:t>
      </w:r>
    </w:p>
    <w:p w14:paraId="0561935F" w14:textId="77777777" w:rsidR="008D69CD" w:rsidRPr="00147715" w:rsidRDefault="008D69CD" w:rsidP="008D69CD">
      <w:pPr>
        <w:pStyle w:val="AGNormal"/>
        <w:snapToGrid w:val="0"/>
        <w:jc w:val="center"/>
        <w:rPr>
          <w:rFonts w:ascii="Arial" w:eastAsia="Malgun Gothic" w:hAnsi="Arial" w:cs="Arial"/>
          <w:b/>
          <w:bCs/>
          <w:color w:val="0070C0"/>
          <w:lang w:eastAsia="ko-KR"/>
        </w:rPr>
      </w:pPr>
    </w:p>
    <w:p w14:paraId="48688D8D" w14:textId="1D9D6616" w:rsidR="00C97A33" w:rsidRDefault="00173F40" w:rsidP="008D69CD">
      <w:pPr>
        <w:pStyle w:val="alphalist"/>
        <w:numPr>
          <w:ilvl w:val="0"/>
          <w:numId w:val="0"/>
        </w:numPr>
        <w:spacing w:line="240" w:lineRule="auto"/>
        <w:jc w:val="both"/>
        <w:rPr>
          <w:rFonts w:ascii="Arial" w:hAnsi="Arial" w:cs="Arial"/>
        </w:rPr>
      </w:pPr>
      <w:r>
        <w:rPr>
          <w:rFonts w:ascii="Arial" w:hAnsi="Arial" w:cs="Arial"/>
        </w:rPr>
        <w:t xml:space="preserve">The </w:t>
      </w:r>
      <w:r w:rsidR="00C97A33" w:rsidRPr="00147715">
        <w:rPr>
          <w:rFonts w:ascii="Arial" w:hAnsi="Arial" w:cs="Arial"/>
        </w:rPr>
        <w:t xml:space="preserve">Parties shall provide procedures for the protection of Geographical Indications including for application and opposition, and ensure that </w:t>
      </w:r>
      <w:r>
        <w:rPr>
          <w:rFonts w:ascii="Arial" w:hAnsi="Arial" w:cs="Arial"/>
        </w:rPr>
        <w:t>their</w:t>
      </w:r>
      <w:r w:rsidRPr="00147715">
        <w:rPr>
          <w:rFonts w:ascii="Arial" w:hAnsi="Arial" w:cs="Arial"/>
        </w:rPr>
        <w:t xml:space="preserve"> </w:t>
      </w:r>
      <w:r w:rsidR="00C97A33" w:rsidRPr="00147715">
        <w:rPr>
          <w:rFonts w:ascii="Arial" w:hAnsi="Arial" w:cs="Arial"/>
        </w:rPr>
        <w:t>laws, regulations and guidance are readily available to the public.</w:t>
      </w:r>
    </w:p>
    <w:p w14:paraId="2A68F361" w14:textId="77777777" w:rsidR="00F81948" w:rsidRDefault="00F81948" w:rsidP="008D69CD">
      <w:pPr>
        <w:pStyle w:val="alphalist"/>
        <w:numPr>
          <w:ilvl w:val="0"/>
          <w:numId w:val="0"/>
        </w:numPr>
        <w:spacing w:line="240" w:lineRule="auto"/>
        <w:jc w:val="both"/>
        <w:rPr>
          <w:rFonts w:ascii="Arial" w:hAnsi="Arial" w:cs="Arial"/>
        </w:rPr>
      </w:pPr>
    </w:p>
    <w:p w14:paraId="7A824F81" w14:textId="77777777" w:rsidR="00F81948" w:rsidRPr="00147715" w:rsidRDefault="00F81948" w:rsidP="008D69CD">
      <w:pPr>
        <w:pStyle w:val="alphalist"/>
        <w:numPr>
          <w:ilvl w:val="0"/>
          <w:numId w:val="0"/>
        </w:numPr>
        <w:spacing w:line="240" w:lineRule="auto"/>
        <w:jc w:val="both"/>
        <w:rPr>
          <w:rFonts w:ascii="Arial" w:hAnsi="Arial" w:cs="Arial"/>
        </w:rPr>
      </w:pPr>
    </w:p>
    <w:p w14:paraId="70367874" w14:textId="35FB313C" w:rsidR="008726FB" w:rsidRPr="00147715" w:rsidRDefault="00F81948" w:rsidP="00BB11BC">
      <w:pPr>
        <w:pStyle w:val="AGNormal"/>
        <w:keepNext/>
        <w:keepLines/>
        <w:snapToGrid w:val="0"/>
        <w:jc w:val="center"/>
        <w:rPr>
          <w:rFonts w:ascii="Arial" w:eastAsia="Malgun Gothic" w:hAnsi="Arial" w:cs="Arial"/>
          <w:b/>
          <w:bCs/>
          <w:lang w:eastAsia="ko-KR"/>
        </w:rPr>
      </w:pPr>
      <w:r w:rsidRPr="00147715">
        <w:rPr>
          <w:rFonts w:ascii="Arial" w:eastAsia="Malgun Gothic" w:hAnsi="Arial" w:cs="Arial"/>
          <w:b/>
          <w:bCs/>
          <w:lang w:eastAsia="ko-KR"/>
        </w:rPr>
        <w:t>Article 14.28</w:t>
      </w:r>
    </w:p>
    <w:p w14:paraId="049F3E39" w14:textId="479E0EFE" w:rsidR="00F81948" w:rsidRPr="00147715" w:rsidRDefault="00F81948" w:rsidP="00BB11BC">
      <w:pPr>
        <w:pStyle w:val="AGNormal"/>
        <w:keepNext/>
        <w:keepLines/>
        <w:snapToGrid w:val="0"/>
        <w:jc w:val="center"/>
        <w:rPr>
          <w:rFonts w:ascii="Arial" w:eastAsia="Malgun Gothic" w:hAnsi="Arial" w:cs="Arial"/>
          <w:b/>
          <w:bCs/>
          <w:lang w:eastAsia="ko-KR"/>
        </w:rPr>
      </w:pPr>
      <w:r w:rsidRPr="00147715">
        <w:rPr>
          <w:rFonts w:ascii="Arial" w:eastAsia="Malgun Gothic" w:hAnsi="Arial" w:cs="Arial"/>
          <w:b/>
          <w:bCs/>
          <w:lang w:eastAsia="ko-KR"/>
        </w:rPr>
        <w:t>Date of Protection of a Geographical Indication</w:t>
      </w:r>
    </w:p>
    <w:p w14:paraId="421FF5CB" w14:textId="77777777" w:rsidR="00F81948" w:rsidRPr="00147715" w:rsidRDefault="00F81948" w:rsidP="00BB11BC">
      <w:pPr>
        <w:pStyle w:val="AGNormal"/>
        <w:keepNext/>
        <w:keepLines/>
        <w:snapToGrid w:val="0"/>
        <w:jc w:val="center"/>
        <w:rPr>
          <w:rFonts w:ascii="Arial" w:eastAsia="Malgun Gothic" w:hAnsi="Arial" w:cs="Arial"/>
          <w:b/>
          <w:bCs/>
          <w:color w:val="7030A0"/>
          <w:lang w:eastAsia="ko-KR"/>
        </w:rPr>
      </w:pPr>
    </w:p>
    <w:p w14:paraId="3659ACE6" w14:textId="316B5261" w:rsidR="00130F6C" w:rsidRDefault="003D1681" w:rsidP="00BB11BC">
      <w:pPr>
        <w:pStyle w:val="AGNormal"/>
        <w:keepNext/>
        <w:keepLines/>
        <w:snapToGrid w:val="0"/>
        <w:jc w:val="both"/>
        <w:rPr>
          <w:rFonts w:ascii="Arial" w:hAnsi="Arial" w:cs="Arial"/>
        </w:rPr>
      </w:pPr>
      <w:r w:rsidRPr="00147715">
        <w:rPr>
          <w:rFonts w:ascii="Arial" w:hAnsi="Arial" w:cs="Arial"/>
        </w:rPr>
        <w:t>If a Party grants protection to a geographical indication, the protection shall commence no earlier than the filing date</w:t>
      </w:r>
      <w:r w:rsidRPr="00147715">
        <w:rPr>
          <w:rStyle w:val="FootnoteReference"/>
          <w:rFonts w:ascii="Arial" w:hAnsi="Arial" w:cs="Arial"/>
        </w:rPr>
        <w:footnoteReference w:id="13"/>
      </w:r>
      <w:r w:rsidRPr="00147715">
        <w:rPr>
          <w:rFonts w:ascii="Arial" w:hAnsi="Arial" w:cs="Arial"/>
        </w:rPr>
        <w:t xml:space="preserve"> or the registration date in </w:t>
      </w:r>
      <w:r w:rsidR="00750F1A" w:rsidRPr="00147715">
        <w:rPr>
          <w:rFonts w:ascii="Arial" w:hAnsi="Arial" w:cs="Arial"/>
        </w:rPr>
        <w:t xml:space="preserve">that </w:t>
      </w:r>
      <w:r w:rsidRPr="00147715">
        <w:rPr>
          <w:rFonts w:ascii="Arial" w:hAnsi="Arial" w:cs="Arial"/>
        </w:rPr>
        <w:t>Part</w:t>
      </w:r>
      <w:r w:rsidR="00750F1A" w:rsidRPr="00147715">
        <w:rPr>
          <w:rFonts w:ascii="Arial" w:hAnsi="Arial" w:cs="Arial"/>
        </w:rPr>
        <w:t>y</w:t>
      </w:r>
      <w:r w:rsidRPr="00147715">
        <w:rPr>
          <w:rFonts w:ascii="Arial" w:hAnsi="Arial" w:cs="Arial"/>
        </w:rPr>
        <w:t xml:space="preserve"> according to the</w:t>
      </w:r>
      <w:r w:rsidR="006D3888" w:rsidRPr="00147715">
        <w:rPr>
          <w:rFonts w:ascii="Arial" w:eastAsia="Malgun Gothic" w:hAnsi="Arial" w:cs="Arial"/>
          <w:lang w:eastAsia="ko-KR"/>
        </w:rPr>
        <w:t xml:space="preserve"> Party’s </w:t>
      </w:r>
      <w:r w:rsidRPr="00147715">
        <w:rPr>
          <w:rFonts w:ascii="Arial" w:hAnsi="Arial" w:cs="Arial"/>
        </w:rPr>
        <w:t>laws and regulations.</w:t>
      </w:r>
    </w:p>
    <w:p w14:paraId="380E88DA" w14:textId="77777777" w:rsidR="00AF7C03" w:rsidRDefault="00AF7C03" w:rsidP="00F81948">
      <w:pPr>
        <w:pStyle w:val="AGNormal"/>
        <w:snapToGrid w:val="0"/>
        <w:jc w:val="both"/>
        <w:rPr>
          <w:rFonts w:ascii="Arial" w:hAnsi="Arial" w:cs="Arial"/>
        </w:rPr>
      </w:pPr>
    </w:p>
    <w:p w14:paraId="4D9C88F6" w14:textId="77777777" w:rsidR="00600297" w:rsidRDefault="00600297" w:rsidP="00147715">
      <w:pPr>
        <w:pStyle w:val="Heading1"/>
        <w:numPr>
          <w:ilvl w:val="0"/>
          <w:numId w:val="0"/>
        </w:numPr>
        <w:spacing w:before="0" w:after="0"/>
        <w:rPr>
          <w:rFonts w:ascii="Arial" w:eastAsia="SimSun" w:hAnsi="Arial" w:cs="Arial"/>
        </w:rPr>
      </w:pPr>
      <w:bookmarkStart w:id="5" w:name="_Toc176417772"/>
    </w:p>
    <w:p w14:paraId="51A25B94" w14:textId="1937325E" w:rsidR="008C307D" w:rsidRDefault="00110EBA" w:rsidP="00800225">
      <w:pPr>
        <w:pStyle w:val="Heading1"/>
        <w:numPr>
          <w:ilvl w:val="0"/>
          <w:numId w:val="0"/>
        </w:numPr>
        <w:spacing w:before="0" w:after="0"/>
        <w:ind w:left="720"/>
        <w:jc w:val="center"/>
        <w:rPr>
          <w:rFonts w:ascii="Arial" w:eastAsia="SimSun" w:hAnsi="Arial" w:cs="Arial"/>
        </w:rPr>
      </w:pPr>
      <w:r w:rsidRPr="00C66736">
        <w:rPr>
          <w:rFonts w:ascii="Arial" w:eastAsia="SimSun" w:hAnsi="Arial" w:cs="Arial"/>
        </w:rPr>
        <w:t xml:space="preserve">Section </w:t>
      </w:r>
      <w:r w:rsidR="00444E15" w:rsidRPr="00C66736">
        <w:rPr>
          <w:rFonts w:ascii="Arial" w:eastAsia="Malgun Gothic" w:hAnsi="Arial" w:cs="Arial"/>
          <w:lang w:eastAsia="ko-KR"/>
        </w:rPr>
        <w:t>E</w:t>
      </w:r>
      <w:r w:rsidR="008C307D" w:rsidRPr="00C66736">
        <w:rPr>
          <w:rFonts w:ascii="Arial" w:eastAsia="SimSun" w:hAnsi="Arial" w:cs="Arial"/>
        </w:rPr>
        <w:t xml:space="preserve"> </w:t>
      </w:r>
      <w:r w:rsidR="00F81948" w:rsidRPr="00C66736">
        <w:rPr>
          <w:rFonts w:ascii="Arial" w:eastAsia="SimSun" w:hAnsi="Arial" w:cs="Arial"/>
        </w:rPr>
        <w:t>–</w:t>
      </w:r>
      <w:r w:rsidR="008C307D" w:rsidRPr="00C66736">
        <w:rPr>
          <w:rFonts w:ascii="Arial" w:eastAsia="SimSun" w:hAnsi="Arial" w:cs="Arial"/>
        </w:rPr>
        <w:t xml:space="preserve"> </w:t>
      </w:r>
      <w:bookmarkEnd w:id="5"/>
      <w:r w:rsidRPr="00C66736">
        <w:rPr>
          <w:rFonts w:ascii="Arial" w:eastAsia="SimSun" w:hAnsi="Arial" w:cs="Arial"/>
        </w:rPr>
        <w:t>Patents</w:t>
      </w:r>
    </w:p>
    <w:p w14:paraId="60754349" w14:textId="77777777" w:rsidR="00F81948" w:rsidRDefault="00F81948" w:rsidP="00F81948">
      <w:pPr>
        <w:pStyle w:val="AGNormal"/>
        <w:rPr>
          <w:rFonts w:eastAsia="SimSun"/>
        </w:rPr>
      </w:pPr>
    </w:p>
    <w:p w14:paraId="7D425BF9" w14:textId="77777777" w:rsidR="00F81948" w:rsidRDefault="00F81948" w:rsidP="00F81948">
      <w:pPr>
        <w:pStyle w:val="AGNormal"/>
        <w:rPr>
          <w:rFonts w:eastAsia="SimSun"/>
        </w:rPr>
      </w:pPr>
    </w:p>
    <w:p w14:paraId="0DAD7CBD" w14:textId="6DEEBCC5" w:rsidR="00F81948" w:rsidRPr="00123C3C" w:rsidRDefault="00F81948" w:rsidP="00F81948">
      <w:pPr>
        <w:pStyle w:val="AGNormal"/>
        <w:jc w:val="center"/>
        <w:rPr>
          <w:rFonts w:ascii="Arial" w:eastAsia="SimSun" w:hAnsi="Arial" w:cs="Arial"/>
          <w:b/>
          <w:bCs/>
        </w:rPr>
      </w:pPr>
      <w:r w:rsidRPr="00123C3C">
        <w:rPr>
          <w:rFonts w:ascii="Arial" w:eastAsia="SimSun" w:hAnsi="Arial" w:cs="Arial"/>
          <w:b/>
          <w:bCs/>
        </w:rPr>
        <w:t xml:space="preserve">Article </w:t>
      </w:r>
      <w:r w:rsidR="00123C3C" w:rsidRPr="00123C3C">
        <w:rPr>
          <w:rFonts w:ascii="Arial" w:eastAsia="SimSun" w:hAnsi="Arial" w:cs="Arial"/>
          <w:b/>
          <w:bCs/>
        </w:rPr>
        <w:t>14.29</w:t>
      </w:r>
    </w:p>
    <w:p w14:paraId="178C67DC" w14:textId="705CE401" w:rsidR="00123C3C" w:rsidRDefault="00123C3C" w:rsidP="00F81948">
      <w:pPr>
        <w:pStyle w:val="AGNormal"/>
        <w:jc w:val="center"/>
        <w:rPr>
          <w:rFonts w:ascii="Arial" w:eastAsia="SimSun" w:hAnsi="Arial" w:cs="Arial"/>
          <w:b/>
          <w:bCs/>
        </w:rPr>
      </w:pPr>
      <w:r w:rsidRPr="00123C3C">
        <w:rPr>
          <w:rFonts w:ascii="Arial" w:eastAsia="SimSun" w:hAnsi="Arial" w:cs="Arial"/>
          <w:b/>
          <w:bCs/>
        </w:rPr>
        <w:t>Patentable Subject Matter</w:t>
      </w:r>
    </w:p>
    <w:p w14:paraId="4EE1DC25" w14:textId="77777777" w:rsidR="00123C3C" w:rsidRDefault="00123C3C" w:rsidP="00F81948">
      <w:pPr>
        <w:pStyle w:val="AGNormal"/>
        <w:jc w:val="center"/>
        <w:rPr>
          <w:rFonts w:ascii="Arial" w:eastAsia="SimSun" w:hAnsi="Arial" w:cs="Arial"/>
          <w:b/>
          <w:bCs/>
        </w:rPr>
      </w:pPr>
    </w:p>
    <w:p w14:paraId="0858BE67" w14:textId="521AB698" w:rsidR="008C307D" w:rsidRPr="00147715" w:rsidRDefault="00123C3C" w:rsidP="00147715">
      <w:pPr>
        <w:pStyle w:val="NoSpacing"/>
        <w:tabs>
          <w:tab w:val="left" w:pos="567"/>
        </w:tabs>
        <w:ind w:left="567" w:hanging="567"/>
        <w:jc w:val="both"/>
        <w:rPr>
          <w:rStyle w:val="ListParagraphChar"/>
          <w:rFonts w:ascii="Arial" w:hAnsi="Arial" w:cs="Arial"/>
        </w:rPr>
      </w:pPr>
      <w:r w:rsidRPr="00147715">
        <w:rPr>
          <w:rStyle w:val="ListParagraphChar"/>
          <w:rFonts w:ascii="Arial" w:hAnsi="Arial" w:cs="Arial"/>
        </w:rPr>
        <w:t>1.</w:t>
      </w:r>
      <w:r w:rsidRPr="00147715">
        <w:rPr>
          <w:rStyle w:val="ListParagraphChar"/>
          <w:rFonts w:ascii="Arial" w:hAnsi="Arial" w:cs="Arial"/>
        </w:rPr>
        <w:tab/>
      </w:r>
      <w:r w:rsidR="008C307D" w:rsidRPr="00147715">
        <w:rPr>
          <w:rStyle w:val="ListParagraphChar"/>
          <w:rFonts w:ascii="Arial" w:hAnsi="Arial" w:cs="Arial"/>
        </w:rPr>
        <w:t>Subject to paragraphs 2 and 3, patents shall be available for any inventions, whether products or processes, in all fields of technology, provided that they are new, involve an inventive step, and are capable of industrial application</w:t>
      </w:r>
      <w:r w:rsidR="00B67AC8">
        <w:rPr>
          <w:rStyle w:val="ListParagraphChar"/>
          <w:rFonts w:ascii="Arial" w:hAnsi="Arial" w:cs="Arial"/>
        </w:rPr>
        <w:t>.</w:t>
      </w:r>
      <w:r w:rsidR="008C307D" w:rsidRPr="00147715">
        <w:rPr>
          <w:rStyle w:val="ListParagraphChar"/>
          <w:rFonts w:ascii="Arial" w:hAnsi="Arial" w:cs="Arial"/>
        </w:rPr>
        <w:footnoteReference w:id="14"/>
      </w:r>
      <w:r w:rsidR="00B67AC8">
        <w:rPr>
          <w:rStyle w:val="ListParagraphChar"/>
          <w:rFonts w:ascii="Arial" w:hAnsi="Arial" w:cs="Arial"/>
        </w:rPr>
        <w:t xml:space="preserve"> </w:t>
      </w:r>
      <w:r w:rsidR="008C307D" w:rsidRPr="00147715">
        <w:rPr>
          <w:rStyle w:val="ListParagraphChar"/>
          <w:rFonts w:ascii="Arial" w:hAnsi="Arial" w:cs="Arial"/>
        </w:rPr>
        <w:t>Subject to paragraph 3</w:t>
      </w:r>
      <w:r w:rsidR="001C71CC" w:rsidRPr="00147715">
        <w:rPr>
          <w:rStyle w:val="ListParagraphChar"/>
          <w:rFonts w:ascii="Arial" w:hAnsi="Arial" w:cs="Arial"/>
        </w:rPr>
        <w:t>,</w:t>
      </w:r>
      <w:r w:rsidR="008C307D" w:rsidRPr="00147715">
        <w:rPr>
          <w:rStyle w:val="ListParagraphChar"/>
          <w:rFonts w:ascii="Arial" w:hAnsi="Arial" w:cs="Arial"/>
        </w:rPr>
        <w:t xml:space="preserve"> patents shall be available and patent rights enjoyable without discrimination as to the place of invention, the field of technology, and whether products are imported or locally produced</w:t>
      </w:r>
      <w:r w:rsidR="008C307D" w:rsidRPr="00147715">
        <w:rPr>
          <w:rStyle w:val="ListParagraphChar"/>
          <w:rFonts w:ascii="Arial" w:hAnsi="Arial" w:cs="Arial"/>
          <w:cs/>
          <w:lang w:bidi="th-TH"/>
        </w:rPr>
        <w:t>.</w:t>
      </w:r>
    </w:p>
    <w:p w14:paraId="3D71BEFE" w14:textId="77777777" w:rsidR="00EE7918" w:rsidRPr="00147715" w:rsidRDefault="00EE7918" w:rsidP="00147715">
      <w:pPr>
        <w:pStyle w:val="NoSpacing"/>
        <w:tabs>
          <w:tab w:val="left" w:pos="567"/>
        </w:tabs>
        <w:ind w:left="567" w:hanging="567"/>
        <w:jc w:val="both"/>
        <w:rPr>
          <w:rStyle w:val="ListParagraphChar"/>
          <w:rFonts w:ascii="Arial" w:hAnsi="Arial" w:cs="Arial"/>
        </w:rPr>
      </w:pPr>
    </w:p>
    <w:p w14:paraId="4F8D20BA" w14:textId="69D5DD07" w:rsidR="008C307D" w:rsidRPr="00147715" w:rsidRDefault="00EE7918" w:rsidP="00147715">
      <w:pPr>
        <w:pStyle w:val="NoSpacing"/>
        <w:tabs>
          <w:tab w:val="left" w:pos="567"/>
        </w:tabs>
        <w:ind w:left="567" w:hanging="567"/>
        <w:jc w:val="both"/>
        <w:rPr>
          <w:rStyle w:val="ListParagraphChar"/>
          <w:rFonts w:ascii="Arial" w:hAnsi="Arial" w:cs="Arial"/>
        </w:rPr>
      </w:pPr>
      <w:r w:rsidRPr="00147715">
        <w:rPr>
          <w:rStyle w:val="ListParagraphChar"/>
          <w:rFonts w:ascii="Arial" w:hAnsi="Arial" w:cs="Arial"/>
        </w:rPr>
        <w:t>2.</w:t>
      </w:r>
      <w:r w:rsidRPr="00147715">
        <w:rPr>
          <w:rStyle w:val="ListParagraphChar"/>
          <w:rFonts w:ascii="Arial" w:hAnsi="Arial" w:cs="Arial"/>
        </w:rPr>
        <w:tab/>
      </w:r>
      <w:r w:rsidR="008C307D" w:rsidRPr="00147715">
        <w:rPr>
          <w:rStyle w:val="ListParagraphChar"/>
          <w:rFonts w:ascii="Arial" w:hAnsi="Arial" w:cs="Arial"/>
        </w:rPr>
        <w:t>A Party may exclude from patentability inventions, the prevention within its territory of the commercial exploitation of which is necessary to protect public</w:t>
      </w:r>
      <w:r w:rsidR="00225593">
        <w:rPr>
          <w:rStyle w:val="ListParagraphChar"/>
          <w:rFonts w:ascii="Arial" w:hAnsi="Arial" w:cs="Arial"/>
        </w:rPr>
        <w:t xml:space="preserve"> order</w:t>
      </w:r>
      <w:r w:rsidR="008C307D" w:rsidRPr="00147715">
        <w:rPr>
          <w:rStyle w:val="ListParagraphChar"/>
          <w:rFonts w:ascii="Arial" w:hAnsi="Arial" w:cs="Arial"/>
        </w:rPr>
        <w:t xml:space="preserve"> or morality, including to protect human, animal or plant life or health, or to avoid serious prejudice to the environment, provided that such exclusion is not made merely because the exploitation is prohibited by its laws and regulations</w:t>
      </w:r>
      <w:r w:rsidR="008C307D" w:rsidRPr="00147715">
        <w:rPr>
          <w:rStyle w:val="ListParagraphChar"/>
          <w:rFonts w:ascii="Arial" w:hAnsi="Arial" w:cs="Arial"/>
          <w:cs/>
          <w:lang w:bidi="th-TH"/>
        </w:rPr>
        <w:t>.</w:t>
      </w:r>
    </w:p>
    <w:p w14:paraId="7220E836" w14:textId="77777777" w:rsidR="00EE7918" w:rsidRDefault="00EE7918" w:rsidP="00147715">
      <w:pPr>
        <w:spacing w:after="0"/>
        <w:ind w:left="720" w:hanging="720"/>
        <w:jc w:val="both"/>
        <w:rPr>
          <w:rFonts w:ascii="Arial" w:hAnsi="Arial" w:cs="Arial"/>
          <w:lang w:val="en-AU" w:bidi="th-TH"/>
        </w:rPr>
      </w:pPr>
    </w:p>
    <w:p w14:paraId="742D58F5" w14:textId="5627AC75" w:rsidR="008C307D" w:rsidRPr="00147715" w:rsidRDefault="00EE7918" w:rsidP="00147715">
      <w:pPr>
        <w:pStyle w:val="NoSpacing"/>
        <w:tabs>
          <w:tab w:val="left" w:pos="567"/>
        </w:tabs>
        <w:ind w:left="567" w:hanging="567"/>
        <w:jc w:val="both"/>
        <w:rPr>
          <w:rStyle w:val="ListParagraphChar"/>
          <w:rFonts w:ascii="Arial" w:hAnsi="Arial" w:cs="Arial"/>
          <w:cs/>
        </w:rPr>
      </w:pPr>
      <w:r w:rsidRPr="00147715">
        <w:rPr>
          <w:rStyle w:val="ListParagraphChar"/>
          <w:rFonts w:ascii="Arial" w:hAnsi="Arial" w:cs="Arial"/>
        </w:rPr>
        <w:t>3.</w:t>
      </w:r>
      <w:r w:rsidR="007C2AEC" w:rsidRPr="00147715">
        <w:rPr>
          <w:rStyle w:val="ListParagraphChar"/>
          <w:rFonts w:ascii="Arial" w:hAnsi="Arial" w:cs="Arial"/>
        </w:rPr>
        <w:tab/>
      </w:r>
      <w:r w:rsidR="008C307D" w:rsidRPr="00147715">
        <w:rPr>
          <w:rStyle w:val="ListParagraphChar"/>
          <w:rFonts w:ascii="Arial" w:hAnsi="Arial" w:cs="Arial"/>
        </w:rPr>
        <w:t>A Party may also exclude from patentability:</w:t>
      </w:r>
    </w:p>
    <w:p w14:paraId="16758EB5" w14:textId="77777777" w:rsidR="007C2AEC" w:rsidRPr="00147715" w:rsidRDefault="007C2AEC" w:rsidP="00147715">
      <w:pPr>
        <w:pStyle w:val="NoSpacing"/>
        <w:tabs>
          <w:tab w:val="left" w:pos="567"/>
        </w:tabs>
        <w:ind w:left="567" w:hanging="567"/>
        <w:jc w:val="both"/>
        <w:rPr>
          <w:rStyle w:val="ListParagraphChar"/>
          <w:rFonts w:ascii="Arial" w:hAnsi="Arial" w:cs="Arial"/>
          <w:cs/>
        </w:rPr>
      </w:pPr>
    </w:p>
    <w:p w14:paraId="0ABAA399" w14:textId="3B25310E" w:rsidR="008C307D" w:rsidRPr="00147715" w:rsidRDefault="000E71F0" w:rsidP="00147715">
      <w:pPr>
        <w:pStyle w:val="NoSpacing"/>
        <w:tabs>
          <w:tab w:val="left" w:pos="567"/>
        </w:tabs>
        <w:ind w:left="1128" w:hanging="567"/>
        <w:jc w:val="both"/>
        <w:rPr>
          <w:rStyle w:val="ListParagraphChar"/>
          <w:rFonts w:ascii="Arial" w:hAnsi="Arial" w:cs="Arial"/>
        </w:rPr>
      </w:pPr>
      <w:r>
        <w:rPr>
          <w:rStyle w:val="ListParagraphChar"/>
          <w:rFonts w:ascii="Arial" w:hAnsi="Arial" w:cs="Arial"/>
        </w:rPr>
        <w:tab/>
      </w:r>
      <w:r w:rsidR="007C2AEC" w:rsidRPr="00147715">
        <w:rPr>
          <w:rStyle w:val="ListParagraphChar"/>
          <w:rFonts w:ascii="Arial" w:hAnsi="Arial" w:cs="Arial"/>
        </w:rPr>
        <w:t>(a)</w:t>
      </w:r>
      <w:r w:rsidR="007C2AEC" w:rsidRPr="00147715">
        <w:rPr>
          <w:rStyle w:val="ListParagraphChar"/>
          <w:rFonts w:ascii="Arial" w:hAnsi="Arial" w:cs="Arial"/>
        </w:rPr>
        <w:tab/>
      </w:r>
      <w:r w:rsidR="008C307D" w:rsidRPr="00147715">
        <w:rPr>
          <w:rStyle w:val="ListParagraphChar"/>
          <w:rFonts w:ascii="Arial" w:hAnsi="Arial" w:cs="Arial"/>
        </w:rPr>
        <w:t>diagnostic, therapeutic, and surgical methods for the treatment of humans or animals; and</w:t>
      </w:r>
    </w:p>
    <w:p w14:paraId="17477DE6" w14:textId="77777777" w:rsidR="007C2AEC" w:rsidRPr="00147715" w:rsidRDefault="007C2AEC" w:rsidP="00147715">
      <w:pPr>
        <w:pStyle w:val="NoSpacing"/>
        <w:tabs>
          <w:tab w:val="left" w:pos="567"/>
        </w:tabs>
        <w:ind w:left="567" w:hanging="567"/>
        <w:jc w:val="both"/>
        <w:rPr>
          <w:rStyle w:val="ListParagraphChar"/>
          <w:rFonts w:ascii="Arial" w:hAnsi="Arial" w:cs="Arial"/>
        </w:rPr>
      </w:pPr>
    </w:p>
    <w:p w14:paraId="3522C9F9" w14:textId="0DA34746" w:rsidR="008C307D" w:rsidRPr="00147715" w:rsidRDefault="000E71F0" w:rsidP="00147715">
      <w:pPr>
        <w:pStyle w:val="NoSpacing"/>
        <w:tabs>
          <w:tab w:val="left" w:pos="567"/>
        </w:tabs>
        <w:ind w:left="1130" w:hanging="567"/>
        <w:jc w:val="both"/>
        <w:rPr>
          <w:rStyle w:val="ListParagraphChar"/>
          <w:rFonts w:ascii="Arial" w:hAnsi="Arial" w:cs="Arial"/>
        </w:rPr>
      </w:pPr>
      <w:r>
        <w:rPr>
          <w:rStyle w:val="ListParagraphChar"/>
          <w:rFonts w:ascii="Arial" w:hAnsi="Arial" w:cs="Arial"/>
        </w:rPr>
        <w:tab/>
      </w:r>
      <w:r w:rsidR="007C2AEC" w:rsidRPr="00147715">
        <w:rPr>
          <w:rStyle w:val="ListParagraphChar"/>
          <w:rFonts w:ascii="Arial" w:hAnsi="Arial" w:cs="Arial"/>
        </w:rPr>
        <w:t>(b)</w:t>
      </w:r>
      <w:r w:rsidR="007C2AEC" w:rsidRPr="00147715">
        <w:rPr>
          <w:rStyle w:val="ListParagraphChar"/>
          <w:rFonts w:ascii="Arial" w:hAnsi="Arial" w:cs="Arial"/>
        </w:rPr>
        <w:tab/>
      </w:r>
      <w:r w:rsidR="008C307D" w:rsidRPr="00147715">
        <w:rPr>
          <w:rStyle w:val="ListParagraphChar"/>
          <w:rFonts w:ascii="Arial" w:hAnsi="Arial" w:cs="Arial"/>
        </w:rPr>
        <w:t>plants and animals other than micro</w:t>
      </w:r>
      <w:r w:rsidR="008C307D" w:rsidRPr="00147715">
        <w:rPr>
          <w:rStyle w:val="ListParagraphChar"/>
          <w:rFonts w:ascii="Arial" w:hAnsi="Arial" w:cs="Arial"/>
          <w:cs/>
          <w:lang w:bidi="th-TH"/>
        </w:rPr>
        <w:t>-</w:t>
      </w:r>
      <w:r w:rsidR="008C307D" w:rsidRPr="00147715">
        <w:rPr>
          <w:rStyle w:val="ListParagraphChar"/>
          <w:rFonts w:ascii="Arial" w:hAnsi="Arial" w:cs="Arial"/>
        </w:rPr>
        <w:t xml:space="preserve">organisms, and essentially biological processes </w:t>
      </w:r>
      <w:proofErr w:type="gramStart"/>
      <w:r w:rsidR="008C307D" w:rsidRPr="00147715">
        <w:rPr>
          <w:rStyle w:val="ListParagraphChar"/>
          <w:rFonts w:ascii="Arial" w:hAnsi="Arial" w:cs="Arial"/>
        </w:rPr>
        <w:t>for the production of</w:t>
      </w:r>
      <w:proofErr w:type="gramEnd"/>
      <w:r w:rsidR="008C307D" w:rsidRPr="00147715">
        <w:rPr>
          <w:rStyle w:val="ListParagraphChar"/>
          <w:rFonts w:ascii="Arial" w:hAnsi="Arial" w:cs="Arial"/>
        </w:rPr>
        <w:t xml:space="preserve"> plants or animals other than non</w:t>
      </w:r>
      <w:r w:rsidR="008C307D" w:rsidRPr="00147715">
        <w:rPr>
          <w:rStyle w:val="ListParagraphChar"/>
          <w:rFonts w:ascii="Arial" w:hAnsi="Arial" w:cs="Arial"/>
          <w:cs/>
          <w:lang w:bidi="th-TH"/>
        </w:rPr>
        <w:t>-</w:t>
      </w:r>
      <w:r w:rsidR="008C307D" w:rsidRPr="00147715">
        <w:rPr>
          <w:rStyle w:val="ListParagraphChar"/>
          <w:rFonts w:ascii="Arial" w:hAnsi="Arial" w:cs="Arial"/>
        </w:rPr>
        <w:t>biological and microbiological processes</w:t>
      </w:r>
      <w:r w:rsidR="008C307D" w:rsidRPr="00147715">
        <w:rPr>
          <w:rStyle w:val="ListParagraphChar"/>
          <w:rFonts w:ascii="Arial" w:hAnsi="Arial" w:cs="Arial"/>
          <w:cs/>
          <w:lang w:bidi="th-TH"/>
        </w:rPr>
        <w:t xml:space="preserve">. </w:t>
      </w:r>
      <w:r w:rsidR="008C307D" w:rsidRPr="00147715">
        <w:rPr>
          <w:rStyle w:val="ListParagraphChar"/>
          <w:rFonts w:ascii="Arial" w:hAnsi="Arial" w:cs="Arial"/>
        </w:rPr>
        <w:t>However, each Party shall provide for the protection of plant varieties either by patents or by an effective sui generis system or by any combination thereof</w:t>
      </w:r>
      <w:r w:rsidR="008C307D" w:rsidRPr="00147715">
        <w:rPr>
          <w:rStyle w:val="ListParagraphChar"/>
          <w:rFonts w:ascii="Arial" w:hAnsi="Arial" w:cs="Arial"/>
          <w:cs/>
          <w:lang w:bidi="th-TH"/>
        </w:rPr>
        <w:t xml:space="preserve">. </w:t>
      </w:r>
      <w:r w:rsidR="008C307D" w:rsidRPr="00147715">
        <w:rPr>
          <w:rStyle w:val="ListParagraphChar"/>
          <w:rFonts w:ascii="Arial" w:hAnsi="Arial" w:cs="Arial"/>
        </w:rPr>
        <w:t>The Parties shall review this subparagraph upon any amendment to subparagraph 3(b) of Article 27 of the TRIPS Agreement with a view to deciding whether to adopt a similar amendment to this subparagraph</w:t>
      </w:r>
      <w:r w:rsidR="008C307D" w:rsidRPr="00147715">
        <w:rPr>
          <w:rStyle w:val="ListParagraphChar"/>
          <w:rFonts w:ascii="Arial" w:hAnsi="Arial" w:cs="Arial"/>
          <w:cs/>
          <w:lang w:bidi="th-TH"/>
        </w:rPr>
        <w:t>.</w:t>
      </w:r>
    </w:p>
    <w:p w14:paraId="5BFAE348" w14:textId="77777777" w:rsidR="008C307D" w:rsidRPr="00147715" w:rsidRDefault="008C307D" w:rsidP="00800225">
      <w:pPr>
        <w:pStyle w:val="alphalist"/>
        <w:numPr>
          <w:ilvl w:val="0"/>
          <w:numId w:val="0"/>
        </w:numPr>
        <w:spacing w:line="240" w:lineRule="auto"/>
        <w:ind w:left="786" w:hanging="360"/>
        <w:rPr>
          <w:rFonts w:ascii="Arial" w:eastAsia="Malgun Gothic" w:hAnsi="Arial" w:cs="Arial"/>
          <w:color w:val="00B050"/>
          <w:lang w:eastAsia="ko-KR" w:bidi="th-TH"/>
        </w:rPr>
      </w:pPr>
    </w:p>
    <w:p w14:paraId="446EB039" w14:textId="77777777" w:rsidR="008C307D" w:rsidRDefault="008C307D" w:rsidP="00800225">
      <w:pPr>
        <w:pStyle w:val="alphalist"/>
        <w:numPr>
          <w:ilvl w:val="0"/>
          <w:numId w:val="0"/>
        </w:numPr>
        <w:spacing w:line="240" w:lineRule="auto"/>
        <w:ind w:left="786" w:hanging="360"/>
        <w:rPr>
          <w:rFonts w:ascii="Arial" w:eastAsia="Malgun Gothic" w:hAnsi="Arial" w:cs="Arial"/>
          <w:color w:val="0070C0"/>
          <w:lang w:eastAsia="ko-KR" w:bidi="th-TH"/>
        </w:rPr>
      </w:pPr>
    </w:p>
    <w:p w14:paraId="36BEDF8F" w14:textId="6A96869C" w:rsidR="007C2AEC" w:rsidRPr="00C728FF" w:rsidRDefault="00E01C8B" w:rsidP="007C2AEC">
      <w:pPr>
        <w:pStyle w:val="alphalist"/>
        <w:numPr>
          <w:ilvl w:val="0"/>
          <w:numId w:val="0"/>
        </w:numPr>
        <w:spacing w:line="240" w:lineRule="auto"/>
        <w:ind w:left="786" w:hanging="360"/>
        <w:jc w:val="center"/>
        <w:rPr>
          <w:rFonts w:ascii="Arial" w:eastAsia="Malgun Gothic" w:hAnsi="Arial" w:cs="Arial"/>
          <w:b/>
          <w:bCs/>
          <w:lang w:eastAsia="ko-KR" w:bidi="th-TH"/>
        </w:rPr>
      </w:pPr>
      <w:r w:rsidRPr="00C728FF">
        <w:rPr>
          <w:rFonts w:ascii="Arial" w:eastAsia="Malgun Gothic" w:hAnsi="Arial" w:cs="Arial"/>
          <w:b/>
          <w:bCs/>
          <w:lang w:eastAsia="ko-KR" w:bidi="th-TH"/>
        </w:rPr>
        <w:t>Article 14.30</w:t>
      </w:r>
    </w:p>
    <w:p w14:paraId="7385A848" w14:textId="27B5993C" w:rsidR="00E01C8B" w:rsidRPr="00C728FF" w:rsidRDefault="00E01C8B" w:rsidP="007C2AEC">
      <w:pPr>
        <w:pStyle w:val="alphalist"/>
        <w:numPr>
          <w:ilvl w:val="0"/>
          <w:numId w:val="0"/>
        </w:numPr>
        <w:spacing w:line="240" w:lineRule="auto"/>
        <w:ind w:left="786" w:hanging="360"/>
        <w:jc w:val="center"/>
        <w:rPr>
          <w:rFonts w:ascii="Arial" w:eastAsia="Malgun Gothic" w:hAnsi="Arial" w:cs="Arial"/>
          <w:b/>
          <w:bCs/>
          <w:lang w:eastAsia="ko-KR" w:bidi="th-TH"/>
        </w:rPr>
      </w:pPr>
      <w:r w:rsidRPr="00C728FF">
        <w:rPr>
          <w:rFonts w:ascii="Arial" w:eastAsia="Malgun Gothic" w:hAnsi="Arial" w:cs="Arial"/>
          <w:b/>
          <w:bCs/>
          <w:lang w:eastAsia="ko-KR" w:bidi="th-TH"/>
        </w:rPr>
        <w:t>Rights Conferred</w:t>
      </w:r>
    </w:p>
    <w:p w14:paraId="1EDEB4E6" w14:textId="77777777" w:rsidR="00E01C8B" w:rsidRPr="00147715" w:rsidRDefault="00E01C8B" w:rsidP="007C2AEC">
      <w:pPr>
        <w:pStyle w:val="alphalist"/>
        <w:numPr>
          <w:ilvl w:val="0"/>
          <w:numId w:val="0"/>
        </w:numPr>
        <w:spacing w:line="240" w:lineRule="auto"/>
        <w:ind w:left="786" w:hanging="360"/>
        <w:jc w:val="center"/>
        <w:rPr>
          <w:rFonts w:ascii="Arial" w:eastAsia="Malgun Gothic" w:hAnsi="Arial" w:cs="Arial"/>
          <w:b/>
          <w:bCs/>
          <w:color w:val="0070C0"/>
          <w:lang w:eastAsia="ko-KR" w:bidi="th-TH"/>
        </w:rPr>
      </w:pPr>
    </w:p>
    <w:p w14:paraId="571899C8" w14:textId="173D3E84" w:rsidR="008C307D" w:rsidRDefault="000E71F0" w:rsidP="00147715">
      <w:pPr>
        <w:pStyle w:val="NoSpacing"/>
        <w:tabs>
          <w:tab w:val="left" w:pos="567"/>
        </w:tabs>
        <w:ind w:left="567" w:hanging="567"/>
        <w:jc w:val="both"/>
        <w:rPr>
          <w:rStyle w:val="ListParagraphChar"/>
          <w:rFonts w:ascii="Arial" w:eastAsiaTheme="minorEastAsia" w:hAnsi="Arial" w:cs="Arial"/>
          <w:cs/>
          <w:lang w:val="en-AU" w:eastAsia="en-AU"/>
        </w:rPr>
      </w:pPr>
      <w:r>
        <w:rPr>
          <w:rFonts w:ascii="Arial" w:hAnsi="Arial" w:cs="Arial"/>
        </w:rPr>
        <w:t>1.</w:t>
      </w:r>
      <w:r>
        <w:rPr>
          <w:rFonts w:ascii="Arial" w:hAnsi="Arial" w:cs="Arial"/>
        </w:rPr>
        <w:tab/>
      </w:r>
      <w:r w:rsidR="008C307D" w:rsidRPr="00147715">
        <w:rPr>
          <w:rStyle w:val="ListParagraphChar"/>
          <w:rFonts w:ascii="Arial" w:hAnsi="Arial" w:cs="Arial"/>
        </w:rPr>
        <w:t>Each Party shall provide that a patent shall confer on its owner the following</w:t>
      </w:r>
      <w:r>
        <w:rPr>
          <w:rStyle w:val="ListParagraphChar"/>
          <w:rFonts w:ascii="Arial" w:hAnsi="Arial" w:cs="Arial"/>
        </w:rPr>
        <w:t xml:space="preserve"> </w:t>
      </w:r>
      <w:r w:rsidR="008C307D" w:rsidRPr="00147715">
        <w:rPr>
          <w:rStyle w:val="ListParagraphChar"/>
          <w:rFonts w:ascii="Arial" w:hAnsi="Arial" w:cs="Arial"/>
        </w:rPr>
        <w:t>exclusive rights:</w:t>
      </w:r>
    </w:p>
    <w:p w14:paraId="5CA57BC2" w14:textId="77777777" w:rsidR="00E01C8B" w:rsidRDefault="00E01C8B" w:rsidP="00E01C8B">
      <w:pPr>
        <w:pStyle w:val="NoSpacing"/>
        <w:ind w:left="720" w:hangingChars="300" w:hanging="720"/>
        <w:jc w:val="both"/>
        <w:rPr>
          <w:rStyle w:val="ListParagraphChar"/>
          <w:rFonts w:ascii="Arial" w:hAnsi="Arial" w:cs="Arial"/>
          <w:cs/>
        </w:rPr>
      </w:pPr>
    </w:p>
    <w:p w14:paraId="65D06732" w14:textId="337BFFC0" w:rsidR="008C307D" w:rsidRDefault="00E01C8B" w:rsidP="00147715">
      <w:pPr>
        <w:pStyle w:val="NoSpacing"/>
        <w:ind w:left="1134" w:hanging="567"/>
        <w:jc w:val="both"/>
        <w:rPr>
          <w:rFonts w:ascii="Arial" w:hAnsi="Arial" w:cs="Arial"/>
        </w:rPr>
      </w:pPr>
      <w:r>
        <w:rPr>
          <w:rStyle w:val="ListParagraphChar"/>
          <w:rFonts w:ascii="Arial" w:hAnsi="Arial" w:cs="Arial"/>
          <w:cs/>
        </w:rPr>
        <w:t>(a)</w:t>
      </w:r>
      <w:r>
        <w:rPr>
          <w:rStyle w:val="ListParagraphChar"/>
          <w:rFonts w:ascii="Arial" w:hAnsi="Arial" w:cs="Arial"/>
          <w:cs/>
        </w:rPr>
        <w:tab/>
      </w:r>
      <w:r w:rsidR="008C307D" w:rsidRPr="00147715">
        <w:rPr>
          <w:rFonts w:ascii="Arial" w:hAnsi="Arial" w:cs="Arial"/>
        </w:rPr>
        <w:t>where the subject matter of a patent is a product, to prevent third parties not having the owner</w:t>
      </w:r>
      <w:r w:rsidR="008C307D" w:rsidRPr="00147715">
        <w:rPr>
          <w:rFonts w:ascii="Arial" w:hAnsi="Arial" w:cs="Arial"/>
          <w:cs/>
          <w:lang w:bidi="th-TH"/>
        </w:rPr>
        <w:t>’</w:t>
      </w:r>
      <w:r w:rsidR="008C307D" w:rsidRPr="00147715">
        <w:rPr>
          <w:rFonts w:ascii="Arial" w:hAnsi="Arial" w:cs="Arial"/>
        </w:rPr>
        <w:t>s consent from the acts of making, using, offering for sale, selling, or importing</w:t>
      </w:r>
      <w:r w:rsidR="008C307D" w:rsidRPr="00147715">
        <w:rPr>
          <w:rStyle w:val="FootnoteReference"/>
          <w:rFonts w:ascii="Arial" w:hAnsi="Arial" w:cs="Arial"/>
        </w:rPr>
        <w:footnoteReference w:id="15"/>
      </w:r>
      <w:r w:rsidR="008C307D" w:rsidRPr="00147715">
        <w:rPr>
          <w:rFonts w:ascii="Arial" w:hAnsi="Arial" w:cs="Arial"/>
        </w:rPr>
        <w:t xml:space="preserve"> for these purposes that product; and</w:t>
      </w:r>
    </w:p>
    <w:p w14:paraId="67D1CA04" w14:textId="77777777" w:rsidR="00E01C8B" w:rsidRDefault="00E01C8B" w:rsidP="00E01C8B">
      <w:pPr>
        <w:pStyle w:val="NoSpacing"/>
        <w:ind w:left="1440" w:hanging="720"/>
        <w:jc w:val="both"/>
        <w:rPr>
          <w:rFonts w:ascii="Arial" w:hAnsi="Arial" w:cs="Arial"/>
        </w:rPr>
      </w:pPr>
    </w:p>
    <w:p w14:paraId="0713C554" w14:textId="4B5B5AB2" w:rsidR="008C307D" w:rsidRDefault="00E01C8B" w:rsidP="00147715">
      <w:pPr>
        <w:pStyle w:val="NoSpacing"/>
        <w:ind w:left="1134" w:hanging="567"/>
        <w:jc w:val="both"/>
        <w:rPr>
          <w:rFonts w:ascii="Arial" w:hAnsi="Arial" w:cs="Arial"/>
          <w:lang w:val="en-AU" w:bidi="th-TH"/>
        </w:rPr>
      </w:pPr>
      <w:r>
        <w:rPr>
          <w:rFonts w:ascii="Arial" w:hAnsi="Arial" w:cs="Arial"/>
        </w:rPr>
        <w:t>(b)</w:t>
      </w:r>
      <w:r>
        <w:rPr>
          <w:rFonts w:ascii="Arial" w:hAnsi="Arial" w:cs="Arial"/>
        </w:rPr>
        <w:tab/>
      </w:r>
      <w:r w:rsidR="008C307D" w:rsidRPr="00147715">
        <w:rPr>
          <w:rFonts w:ascii="Arial" w:hAnsi="Arial" w:cs="Arial"/>
        </w:rPr>
        <w:t>where the subject matter of a patent is a process, to prevent third parties not having the owner</w:t>
      </w:r>
      <w:r w:rsidR="008C307D" w:rsidRPr="00147715">
        <w:rPr>
          <w:rFonts w:ascii="Arial" w:hAnsi="Arial" w:cs="Arial"/>
          <w:cs/>
          <w:lang w:bidi="th-TH"/>
        </w:rPr>
        <w:t>’</w:t>
      </w:r>
      <w:r w:rsidR="008C307D" w:rsidRPr="00147715">
        <w:rPr>
          <w:rFonts w:ascii="Arial" w:hAnsi="Arial" w:cs="Arial"/>
        </w:rPr>
        <w:t>s consent from the act of using the process, and from the acts of</w:t>
      </w:r>
      <w:r w:rsidR="008C307D" w:rsidRPr="00147715">
        <w:rPr>
          <w:rFonts w:ascii="Arial" w:hAnsi="Arial" w:cs="Arial"/>
          <w:lang w:bidi="th-TH"/>
        </w:rPr>
        <w:t xml:space="preserve"> </w:t>
      </w:r>
      <w:r w:rsidR="008C307D" w:rsidRPr="00147715">
        <w:rPr>
          <w:rFonts w:ascii="Arial" w:hAnsi="Arial" w:cs="Arial"/>
        </w:rPr>
        <w:t>using, offering for sale, selling, or importing for these purposes at least the product obtained directly by that process</w:t>
      </w:r>
      <w:r w:rsidR="008C307D" w:rsidRPr="00147715">
        <w:rPr>
          <w:rFonts w:ascii="Arial" w:hAnsi="Arial" w:cs="Arial"/>
          <w:cs/>
          <w:lang w:bidi="th-TH"/>
        </w:rPr>
        <w:t>.</w:t>
      </w:r>
    </w:p>
    <w:p w14:paraId="789E4FC9" w14:textId="77777777" w:rsidR="00FD1A3C" w:rsidRPr="00147715" w:rsidRDefault="00FD1A3C" w:rsidP="00E01C8B">
      <w:pPr>
        <w:pStyle w:val="NoSpacing"/>
        <w:ind w:left="1440" w:hanging="720"/>
        <w:jc w:val="both"/>
        <w:rPr>
          <w:rFonts w:ascii="Arial" w:hAnsi="Arial" w:cs="Arial"/>
          <w:lang w:val="en-AU" w:bidi="th-TH"/>
        </w:rPr>
      </w:pPr>
    </w:p>
    <w:p w14:paraId="5F586A65" w14:textId="7D3E2BE2" w:rsidR="008C307D" w:rsidRPr="00147715" w:rsidRDefault="000E71F0" w:rsidP="00147715">
      <w:pPr>
        <w:pStyle w:val="NoSpacing"/>
        <w:tabs>
          <w:tab w:val="left" w:pos="567"/>
        </w:tabs>
        <w:ind w:left="567" w:hanging="567"/>
        <w:jc w:val="both"/>
        <w:rPr>
          <w:rFonts w:ascii="Arial" w:hAnsi="Arial" w:cs="Arial"/>
          <w:lang w:bidi="th-TH"/>
        </w:rPr>
      </w:pPr>
      <w:r>
        <w:rPr>
          <w:rFonts w:ascii="Arial" w:hAnsi="Arial" w:cs="Arial"/>
        </w:rPr>
        <w:t>2.</w:t>
      </w:r>
      <w:r>
        <w:rPr>
          <w:rFonts w:ascii="Arial" w:hAnsi="Arial" w:cs="Arial"/>
        </w:rPr>
        <w:tab/>
      </w:r>
      <w:r w:rsidR="008C307D" w:rsidRPr="00147715">
        <w:rPr>
          <w:rStyle w:val="ListParagraphChar"/>
          <w:rFonts w:ascii="Arial" w:hAnsi="Arial" w:cs="Arial"/>
        </w:rPr>
        <w:t>Patent owners shall also have the right to assign, or transfer by succession, the patent and to conclude licensing contracts.</w:t>
      </w:r>
    </w:p>
    <w:p w14:paraId="5F441339" w14:textId="77777777" w:rsidR="008C307D" w:rsidRPr="00147715" w:rsidRDefault="008C307D" w:rsidP="00800225">
      <w:pPr>
        <w:pStyle w:val="BodyText"/>
        <w:snapToGrid w:val="0"/>
        <w:spacing w:after="0"/>
        <w:rPr>
          <w:rFonts w:ascii="Arial" w:eastAsia="Malgun Gothic" w:hAnsi="Arial" w:cs="Arial"/>
          <w:lang w:val="en-AU" w:eastAsia="ko-KR"/>
        </w:rPr>
      </w:pPr>
    </w:p>
    <w:p w14:paraId="57CF1FCD" w14:textId="2D253898" w:rsidR="00BF4BC0" w:rsidRDefault="00BF4BC0" w:rsidP="00BB11BC">
      <w:pPr>
        <w:pStyle w:val="BodyText"/>
        <w:keepNext/>
        <w:snapToGrid w:val="0"/>
        <w:spacing w:after="0"/>
        <w:jc w:val="center"/>
        <w:rPr>
          <w:rFonts w:ascii="Arial" w:eastAsia="Malgun Gothic" w:hAnsi="Arial" w:cs="Arial"/>
          <w:b/>
          <w:bCs/>
          <w:lang w:val="en-AU" w:eastAsia="ko-KR"/>
        </w:rPr>
      </w:pPr>
      <w:r>
        <w:rPr>
          <w:rFonts w:ascii="Arial" w:eastAsia="Malgun Gothic" w:hAnsi="Arial" w:cs="Arial"/>
          <w:b/>
          <w:bCs/>
          <w:lang w:val="en-AU" w:eastAsia="ko-KR"/>
        </w:rPr>
        <w:lastRenderedPageBreak/>
        <w:t>Article 14.31</w:t>
      </w:r>
    </w:p>
    <w:p w14:paraId="599B1C67" w14:textId="2C480CB3" w:rsidR="008107C2" w:rsidRDefault="00BF4BC0" w:rsidP="00BB11BC">
      <w:pPr>
        <w:pStyle w:val="BodyText"/>
        <w:keepNext/>
        <w:snapToGrid w:val="0"/>
        <w:spacing w:after="0"/>
        <w:jc w:val="center"/>
        <w:rPr>
          <w:rFonts w:ascii="Arial" w:eastAsia="Malgun Gothic" w:hAnsi="Arial" w:cs="Arial"/>
          <w:b/>
          <w:bCs/>
          <w:lang w:val="en-AU" w:eastAsia="ko-KR"/>
        </w:rPr>
      </w:pPr>
      <w:r>
        <w:rPr>
          <w:rFonts w:ascii="Arial" w:eastAsia="Malgun Gothic" w:hAnsi="Arial" w:cs="Arial"/>
          <w:b/>
          <w:bCs/>
          <w:lang w:val="en-AU" w:eastAsia="ko-KR"/>
        </w:rPr>
        <w:t xml:space="preserve">Grace Period </w:t>
      </w:r>
    </w:p>
    <w:p w14:paraId="784EA84A" w14:textId="77777777" w:rsidR="008107C2" w:rsidRPr="00147715" w:rsidRDefault="008107C2" w:rsidP="00BB11BC">
      <w:pPr>
        <w:pStyle w:val="BodyText"/>
        <w:keepNext/>
        <w:snapToGrid w:val="0"/>
        <w:spacing w:after="0"/>
        <w:jc w:val="center"/>
        <w:rPr>
          <w:rFonts w:ascii="Arial" w:eastAsia="Malgun Gothic" w:hAnsi="Arial" w:cs="Arial"/>
          <w:b/>
          <w:bCs/>
          <w:lang w:val="en-AU" w:eastAsia="ko-KR"/>
        </w:rPr>
      </w:pPr>
    </w:p>
    <w:p w14:paraId="7978279A" w14:textId="3A91CB81" w:rsidR="008C307D" w:rsidRDefault="008C307D" w:rsidP="00BB11BC">
      <w:pPr>
        <w:keepNext/>
        <w:spacing w:after="0"/>
        <w:jc w:val="both"/>
        <w:rPr>
          <w:rFonts w:ascii="Arial" w:hAnsi="Arial" w:cs="Arial"/>
          <w:shd w:val="clear" w:color="auto" w:fill="FFFFFF"/>
        </w:rPr>
      </w:pPr>
      <w:r w:rsidRPr="00147715">
        <w:rPr>
          <w:rFonts w:ascii="Arial" w:hAnsi="Arial" w:cs="Arial"/>
          <w:shd w:val="clear" w:color="auto" w:fill="FFFFFF"/>
        </w:rPr>
        <w:t>Each Party shall disregard information contained in public disclosure</w:t>
      </w:r>
      <w:r w:rsidR="00BE6567" w:rsidRPr="00147715">
        <w:rPr>
          <w:rStyle w:val="FootnoteReference"/>
          <w:rFonts w:ascii="Arial" w:hAnsi="Arial" w:cs="Arial"/>
          <w:shd w:val="clear" w:color="auto" w:fill="FFFFFF"/>
        </w:rPr>
        <w:footnoteReference w:id="16"/>
      </w:r>
      <w:r w:rsidRPr="00147715">
        <w:rPr>
          <w:rFonts w:ascii="Arial" w:hAnsi="Arial" w:cs="Arial"/>
          <w:b/>
          <w:bCs/>
          <w:shd w:val="clear" w:color="auto" w:fill="FFFFFF"/>
        </w:rPr>
        <w:t xml:space="preserve"> </w:t>
      </w:r>
      <w:r w:rsidRPr="00147715">
        <w:rPr>
          <w:rFonts w:ascii="Arial" w:hAnsi="Arial" w:cs="Arial"/>
          <w:shd w:val="clear" w:color="auto" w:fill="FFFFFF"/>
        </w:rPr>
        <w:t>used to determine if an inve</w:t>
      </w:r>
      <w:r w:rsidR="00597D7B" w:rsidRPr="00147715">
        <w:rPr>
          <w:rFonts w:ascii="Arial" w:hAnsi="Arial" w:cs="Arial"/>
          <w:shd w:val="clear" w:color="auto" w:fill="FFFFFF"/>
        </w:rPr>
        <w:t>ntion</w:t>
      </w:r>
      <w:r w:rsidRPr="00147715">
        <w:rPr>
          <w:rFonts w:ascii="Arial" w:hAnsi="Arial" w:cs="Arial"/>
          <w:shd w:val="clear" w:color="auto" w:fill="FFFFFF"/>
        </w:rPr>
        <w:t xml:space="preserve"> is novel or has an inventive step if the public disclosure:</w:t>
      </w:r>
    </w:p>
    <w:p w14:paraId="62443F99" w14:textId="77777777" w:rsidR="008107C2" w:rsidRDefault="008107C2" w:rsidP="008107C2">
      <w:pPr>
        <w:spacing w:after="0"/>
        <w:jc w:val="both"/>
        <w:rPr>
          <w:rFonts w:ascii="Arial" w:hAnsi="Arial" w:cs="Arial"/>
          <w:shd w:val="clear" w:color="auto" w:fill="FFFFFF"/>
        </w:rPr>
      </w:pPr>
    </w:p>
    <w:p w14:paraId="11942F91" w14:textId="5CCA6E91" w:rsidR="008C307D" w:rsidRPr="00147715" w:rsidRDefault="00381E21" w:rsidP="00147715">
      <w:pPr>
        <w:pStyle w:val="BodyTextHanging"/>
        <w:tabs>
          <w:tab w:val="left" w:pos="567"/>
        </w:tabs>
        <w:spacing w:after="0"/>
        <w:ind w:left="567" w:hanging="567"/>
        <w:rPr>
          <w:rFonts w:ascii="Arial" w:hAnsi="Arial" w:cs="Arial"/>
        </w:rPr>
      </w:pPr>
      <w:r>
        <w:rPr>
          <w:rFonts w:ascii="Arial" w:hAnsi="Arial" w:cs="Arial"/>
        </w:rPr>
        <w:tab/>
      </w:r>
      <w:r w:rsidR="008107C2" w:rsidRPr="00147715">
        <w:rPr>
          <w:rFonts w:ascii="Arial" w:hAnsi="Arial" w:cs="Arial"/>
        </w:rPr>
        <w:t>(a)</w:t>
      </w:r>
      <w:r w:rsidR="008107C2" w:rsidRPr="00147715">
        <w:rPr>
          <w:rFonts w:ascii="Arial" w:hAnsi="Arial" w:cs="Arial"/>
        </w:rPr>
        <w:tab/>
      </w:r>
      <w:r w:rsidR="008C307D" w:rsidRPr="00147715">
        <w:rPr>
          <w:rFonts w:ascii="Arial" w:hAnsi="Arial" w:cs="Arial"/>
        </w:rPr>
        <w:t xml:space="preserve">was made or </w:t>
      </w:r>
      <w:proofErr w:type="spellStart"/>
      <w:r w:rsidR="008C307D" w:rsidRPr="00147715">
        <w:rPr>
          <w:rFonts w:ascii="Arial" w:hAnsi="Arial" w:cs="Arial"/>
        </w:rPr>
        <w:t>authorised</w:t>
      </w:r>
      <w:proofErr w:type="spellEnd"/>
      <w:r w:rsidR="008C307D" w:rsidRPr="00147715">
        <w:rPr>
          <w:rFonts w:ascii="Arial" w:hAnsi="Arial" w:cs="Arial"/>
        </w:rPr>
        <w:t xml:space="preserve"> by, or derived from, the patent applicant</w:t>
      </w:r>
      <w:r w:rsidR="00941A57" w:rsidRPr="00147715">
        <w:rPr>
          <w:rFonts w:ascii="Arial" w:hAnsi="Arial" w:cs="Arial"/>
        </w:rPr>
        <w:t>,</w:t>
      </w:r>
      <w:r w:rsidR="00BE6567" w:rsidRPr="00580F9D">
        <w:rPr>
          <w:rFonts w:ascii="Arial" w:hAnsi="Arial" w:cs="Arial"/>
          <w:vertAlign w:val="superscript"/>
        </w:rPr>
        <w:footnoteReference w:id="17"/>
      </w:r>
      <w:r w:rsidR="008C307D" w:rsidRPr="00147715">
        <w:rPr>
          <w:rFonts w:ascii="Arial" w:hAnsi="Arial" w:cs="Arial"/>
          <w:vertAlign w:val="superscript"/>
        </w:rPr>
        <w:t xml:space="preserve"> </w:t>
      </w:r>
      <w:r w:rsidR="008C307D" w:rsidRPr="00147715">
        <w:rPr>
          <w:rFonts w:ascii="Arial" w:hAnsi="Arial" w:cs="Arial"/>
        </w:rPr>
        <w:t>and</w:t>
      </w:r>
    </w:p>
    <w:p w14:paraId="337AAB8E" w14:textId="77777777" w:rsidR="008107C2" w:rsidRPr="00147715" w:rsidRDefault="008107C2" w:rsidP="00147715">
      <w:pPr>
        <w:pStyle w:val="BodyTextHanging"/>
        <w:tabs>
          <w:tab w:val="left" w:pos="567"/>
        </w:tabs>
        <w:spacing w:after="0"/>
        <w:ind w:left="567" w:hanging="567"/>
        <w:rPr>
          <w:rFonts w:ascii="Arial" w:hAnsi="Arial" w:cs="Arial"/>
        </w:rPr>
      </w:pPr>
    </w:p>
    <w:p w14:paraId="3F183E2A" w14:textId="34FB0454" w:rsidR="00206A4D" w:rsidRPr="00147715" w:rsidRDefault="00381E21" w:rsidP="00147715">
      <w:pPr>
        <w:pStyle w:val="BodyTextHanging"/>
        <w:tabs>
          <w:tab w:val="left" w:pos="567"/>
        </w:tabs>
        <w:spacing w:after="0"/>
        <w:ind w:left="1134" w:hanging="1134"/>
        <w:rPr>
          <w:rFonts w:ascii="Arial" w:hAnsi="Arial" w:cs="Arial"/>
        </w:rPr>
      </w:pPr>
      <w:r>
        <w:rPr>
          <w:rFonts w:ascii="Arial" w:hAnsi="Arial" w:cs="Arial"/>
        </w:rPr>
        <w:tab/>
      </w:r>
      <w:r w:rsidR="008107C2" w:rsidRPr="00147715">
        <w:rPr>
          <w:rFonts w:ascii="Arial" w:hAnsi="Arial" w:cs="Arial"/>
        </w:rPr>
        <w:t>(b)</w:t>
      </w:r>
      <w:r w:rsidR="008107C2" w:rsidRPr="00147715">
        <w:rPr>
          <w:rFonts w:ascii="Arial" w:hAnsi="Arial" w:cs="Arial"/>
        </w:rPr>
        <w:tab/>
      </w:r>
      <w:r w:rsidR="008C307D" w:rsidRPr="00147715">
        <w:rPr>
          <w:rFonts w:ascii="Arial" w:hAnsi="Arial" w:cs="Arial"/>
        </w:rPr>
        <w:t xml:space="preserve">occurred within 12 months prior to the date of filing </w:t>
      </w:r>
      <w:r w:rsidR="007300FB" w:rsidRPr="00147715">
        <w:rPr>
          <w:rFonts w:ascii="Arial" w:hAnsi="Arial" w:cs="Arial"/>
        </w:rPr>
        <w:t xml:space="preserve">in </w:t>
      </w:r>
      <w:r w:rsidR="008C307D" w:rsidRPr="00147715">
        <w:rPr>
          <w:rFonts w:ascii="Arial" w:hAnsi="Arial" w:cs="Arial"/>
        </w:rPr>
        <w:t>the territory of the Party of the application.</w:t>
      </w:r>
    </w:p>
    <w:p w14:paraId="24B656C3" w14:textId="77777777" w:rsidR="0072561C" w:rsidRPr="00147715" w:rsidRDefault="0072561C" w:rsidP="00800225">
      <w:pPr>
        <w:pStyle w:val="BodyTextIndent"/>
        <w:numPr>
          <w:ilvl w:val="0"/>
          <w:numId w:val="0"/>
        </w:numPr>
        <w:snapToGrid w:val="0"/>
        <w:spacing w:after="0"/>
        <w:rPr>
          <w:rFonts w:ascii="Arial" w:eastAsia="Malgun Gothic" w:hAnsi="Arial" w:cs="Arial"/>
          <w:lang w:eastAsia="ko-KR"/>
        </w:rPr>
      </w:pPr>
    </w:p>
    <w:p w14:paraId="4B824146" w14:textId="77777777" w:rsidR="00BE6567" w:rsidRDefault="00BE6567" w:rsidP="00800225">
      <w:pPr>
        <w:pStyle w:val="BodyTextIndent"/>
        <w:numPr>
          <w:ilvl w:val="0"/>
          <w:numId w:val="0"/>
        </w:numPr>
        <w:snapToGrid w:val="0"/>
        <w:spacing w:after="0"/>
        <w:rPr>
          <w:rFonts w:ascii="Arial" w:eastAsia="Malgun Gothic" w:hAnsi="Arial" w:cs="Arial"/>
          <w:lang w:eastAsia="ko-KR"/>
        </w:rPr>
      </w:pPr>
    </w:p>
    <w:p w14:paraId="4362E44F" w14:textId="203A8652" w:rsidR="008107C2" w:rsidRDefault="008107C2" w:rsidP="008107C2">
      <w:pPr>
        <w:pStyle w:val="BodyTextIndent"/>
        <w:numPr>
          <w:ilvl w:val="0"/>
          <w:numId w:val="0"/>
        </w:numPr>
        <w:snapToGrid w:val="0"/>
        <w:spacing w:after="0"/>
        <w:jc w:val="center"/>
        <w:rPr>
          <w:rFonts w:ascii="Arial" w:eastAsia="Malgun Gothic" w:hAnsi="Arial" w:cs="Arial"/>
          <w:b/>
          <w:bCs/>
          <w:lang w:eastAsia="ko-KR"/>
        </w:rPr>
      </w:pPr>
      <w:r>
        <w:rPr>
          <w:rFonts w:ascii="Arial" w:eastAsia="Malgun Gothic" w:hAnsi="Arial" w:cs="Arial"/>
          <w:b/>
          <w:bCs/>
          <w:lang w:eastAsia="ko-KR"/>
        </w:rPr>
        <w:t>Article 14.32</w:t>
      </w:r>
    </w:p>
    <w:p w14:paraId="5071814A" w14:textId="57B8777E" w:rsidR="008107C2" w:rsidRDefault="008107C2" w:rsidP="008107C2">
      <w:pPr>
        <w:pStyle w:val="BodyTextIndent"/>
        <w:numPr>
          <w:ilvl w:val="0"/>
          <w:numId w:val="0"/>
        </w:numPr>
        <w:snapToGrid w:val="0"/>
        <w:spacing w:after="0"/>
        <w:jc w:val="center"/>
        <w:rPr>
          <w:rFonts w:ascii="Arial" w:eastAsia="Malgun Gothic" w:hAnsi="Arial" w:cs="Arial"/>
          <w:b/>
          <w:bCs/>
          <w:lang w:eastAsia="ko-KR"/>
        </w:rPr>
      </w:pPr>
      <w:r>
        <w:rPr>
          <w:rFonts w:ascii="Arial" w:eastAsia="Malgun Gothic" w:hAnsi="Arial" w:cs="Arial"/>
          <w:b/>
          <w:bCs/>
          <w:lang w:eastAsia="ko-KR"/>
        </w:rPr>
        <w:t xml:space="preserve">18-Month </w:t>
      </w:r>
      <w:r w:rsidR="00B07057">
        <w:rPr>
          <w:rFonts w:ascii="Arial" w:eastAsia="Malgun Gothic" w:hAnsi="Arial" w:cs="Arial"/>
          <w:b/>
          <w:bCs/>
          <w:lang w:eastAsia="ko-KR"/>
        </w:rPr>
        <w:t>Publication</w:t>
      </w:r>
    </w:p>
    <w:p w14:paraId="45688137" w14:textId="77777777" w:rsidR="00B07057" w:rsidRPr="00147715" w:rsidRDefault="00B07057" w:rsidP="008107C2">
      <w:pPr>
        <w:pStyle w:val="BodyTextIndent"/>
        <w:numPr>
          <w:ilvl w:val="0"/>
          <w:numId w:val="0"/>
        </w:numPr>
        <w:snapToGrid w:val="0"/>
        <w:spacing w:after="0"/>
        <w:jc w:val="center"/>
        <w:rPr>
          <w:rFonts w:ascii="Arial" w:eastAsia="Malgun Gothic" w:hAnsi="Arial" w:cs="Arial"/>
          <w:b/>
          <w:bCs/>
          <w:lang w:eastAsia="ko-KR"/>
        </w:rPr>
      </w:pPr>
    </w:p>
    <w:p w14:paraId="0E14E422" w14:textId="749ACD6B" w:rsidR="00E20C6E" w:rsidRPr="00147715" w:rsidRDefault="00987A12" w:rsidP="00147715">
      <w:pPr>
        <w:pStyle w:val="BodyTextHanging"/>
        <w:tabs>
          <w:tab w:val="left" w:pos="567"/>
        </w:tabs>
        <w:spacing w:after="0"/>
        <w:ind w:left="567" w:hanging="567"/>
        <w:rPr>
          <w:rFonts w:ascii="Arial" w:hAnsi="Arial" w:cs="Arial"/>
        </w:rPr>
      </w:pPr>
      <w:r>
        <w:rPr>
          <w:rFonts w:ascii="Arial" w:hAnsi="Arial" w:cs="Arial"/>
        </w:rPr>
        <w:t>1.</w:t>
      </w:r>
      <w:r>
        <w:rPr>
          <w:rFonts w:ascii="Arial" w:hAnsi="Arial" w:cs="Arial"/>
        </w:rPr>
        <w:tab/>
      </w:r>
      <w:r w:rsidR="00E20C6E" w:rsidRPr="009F25C8">
        <w:rPr>
          <w:rFonts w:ascii="Arial" w:hAnsi="Arial" w:cs="Arial"/>
        </w:rPr>
        <w:t>Each Party shall publish any patent application promptly after the expiry of 18 months from its filing date or, if priority is claimed, from its earliest priority date, unless the application has been published earlier, or has been withdrawn, abandoned or refused</w:t>
      </w:r>
      <w:r w:rsidR="00941A57" w:rsidRPr="009132EC">
        <w:rPr>
          <w:rFonts w:ascii="Arial" w:hAnsi="Arial" w:cs="Arial"/>
          <w:cs/>
          <w:lang w:bidi="th-TH"/>
        </w:rPr>
        <w:t>.</w:t>
      </w:r>
      <w:r w:rsidR="00E20C6E" w:rsidRPr="00580F9D">
        <w:rPr>
          <w:rFonts w:ascii="Arial" w:hAnsi="Arial" w:cs="Arial"/>
          <w:vertAlign w:val="superscript"/>
          <w:cs/>
        </w:rPr>
        <w:footnoteReference w:id="18"/>
      </w:r>
    </w:p>
    <w:p w14:paraId="1926A24F" w14:textId="77777777" w:rsidR="00987A12" w:rsidRPr="00147715" w:rsidRDefault="00987A12" w:rsidP="00147715">
      <w:pPr>
        <w:pStyle w:val="BodyTextHanging"/>
        <w:tabs>
          <w:tab w:val="left" w:pos="567"/>
        </w:tabs>
        <w:spacing w:after="0"/>
        <w:ind w:left="567" w:hanging="567"/>
        <w:rPr>
          <w:rFonts w:ascii="Arial" w:hAnsi="Arial" w:cs="Arial"/>
        </w:rPr>
      </w:pPr>
    </w:p>
    <w:p w14:paraId="5280B1A9" w14:textId="38A958E8" w:rsidR="00E20C6E" w:rsidRPr="00147715" w:rsidRDefault="00987A12" w:rsidP="00147715">
      <w:pPr>
        <w:pStyle w:val="BodyTextHanging"/>
        <w:tabs>
          <w:tab w:val="left" w:pos="567"/>
        </w:tabs>
        <w:spacing w:after="0"/>
        <w:ind w:left="567" w:hanging="567"/>
        <w:rPr>
          <w:rFonts w:ascii="Arial" w:hAnsi="Arial" w:cs="Arial"/>
        </w:rPr>
      </w:pPr>
      <w:r w:rsidRPr="00147715">
        <w:rPr>
          <w:rFonts w:ascii="Arial" w:hAnsi="Arial" w:cs="Arial"/>
        </w:rPr>
        <w:t>2.</w:t>
      </w:r>
      <w:r w:rsidRPr="00147715">
        <w:rPr>
          <w:rFonts w:ascii="Arial" w:hAnsi="Arial" w:cs="Arial"/>
        </w:rPr>
        <w:tab/>
      </w:r>
      <w:r w:rsidR="00E20C6E" w:rsidRPr="00147715">
        <w:rPr>
          <w:rFonts w:ascii="Arial" w:hAnsi="Arial" w:cs="Arial"/>
        </w:rPr>
        <w:t>If a pending application is not published promptly in accordance with paragraph 1, the Party shall publish that application or the corresponding patent as soon as practicable</w:t>
      </w:r>
      <w:r w:rsidR="00E20C6E" w:rsidRPr="00147715">
        <w:rPr>
          <w:rFonts w:ascii="Arial" w:hAnsi="Arial" w:cs="Arial"/>
          <w:cs/>
          <w:lang w:bidi="th-TH"/>
        </w:rPr>
        <w:t>.</w:t>
      </w:r>
    </w:p>
    <w:p w14:paraId="2A5446CB" w14:textId="77777777" w:rsidR="00987A12" w:rsidRPr="00147715" w:rsidRDefault="00987A12" w:rsidP="00147715">
      <w:pPr>
        <w:pStyle w:val="BodyTextHanging"/>
        <w:tabs>
          <w:tab w:val="left" w:pos="567"/>
        </w:tabs>
        <w:spacing w:after="0"/>
        <w:ind w:left="567" w:hanging="567"/>
        <w:rPr>
          <w:rFonts w:ascii="Arial" w:hAnsi="Arial" w:cs="Arial"/>
        </w:rPr>
      </w:pPr>
    </w:p>
    <w:p w14:paraId="2E2C7AE9" w14:textId="1FEED8FA" w:rsidR="00E20C6E" w:rsidRDefault="00987A12" w:rsidP="00147715">
      <w:pPr>
        <w:pStyle w:val="BodyTextHanging"/>
        <w:tabs>
          <w:tab w:val="left" w:pos="567"/>
        </w:tabs>
        <w:spacing w:after="0"/>
        <w:ind w:left="567" w:hanging="567"/>
        <w:rPr>
          <w:rFonts w:ascii="Arial" w:hAnsi="Arial" w:cs="Arial"/>
        </w:rPr>
      </w:pPr>
      <w:r w:rsidRPr="00147715">
        <w:rPr>
          <w:rFonts w:ascii="Arial" w:hAnsi="Arial" w:cs="Arial"/>
        </w:rPr>
        <w:t>3.</w:t>
      </w:r>
      <w:r w:rsidRPr="00147715">
        <w:rPr>
          <w:rFonts w:ascii="Arial" w:hAnsi="Arial" w:cs="Arial"/>
        </w:rPr>
        <w:tab/>
      </w:r>
      <w:r w:rsidR="00E20C6E" w:rsidRPr="00147715">
        <w:rPr>
          <w:rFonts w:ascii="Arial" w:hAnsi="Arial" w:cs="Arial"/>
        </w:rPr>
        <w:t>Nothing in this Article</w:t>
      </w:r>
      <w:r w:rsidR="00E20C6E" w:rsidRPr="00147715">
        <w:rPr>
          <w:rFonts w:ascii="Arial" w:hAnsi="Arial" w:cs="Arial"/>
          <w:cs/>
          <w:lang w:bidi="th-TH"/>
        </w:rPr>
        <w:t xml:space="preserve"> </w:t>
      </w:r>
      <w:r w:rsidR="00E20C6E" w:rsidRPr="00147715">
        <w:rPr>
          <w:rFonts w:ascii="Arial" w:hAnsi="Arial" w:cs="Arial"/>
        </w:rPr>
        <w:t>shall be construed to require a Party to publish any information the disclosure of which it considers to be contrary to its national security or to public order or morality.</w:t>
      </w:r>
    </w:p>
    <w:p w14:paraId="5B3DD342" w14:textId="77777777" w:rsidR="00987A12" w:rsidRDefault="00987A12" w:rsidP="00147715">
      <w:pPr>
        <w:pStyle w:val="BodyTextHanging"/>
        <w:tabs>
          <w:tab w:val="left" w:pos="567"/>
        </w:tabs>
        <w:spacing w:after="0"/>
        <w:ind w:left="567" w:hanging="567"/>
        <w:rPr>
          <w:rFonts w:ascii="Arial" w:hAnsi="Arial" w:cs="Arial"/>
        </w:rPr>
      </w:pPr>
    </w:p>
    <w:p w14:paraId="3B47543C" w14:textId="48CF074E" w:rsidR="00E20C6E" w:rsidRPr="00147715" w:rsidRDefault="00987A12" w:rsidP="00147715">
      <w:pPr>
        <w:pStyle w:val="BodyTextHanging"/>
        <w:tabs>
          <w:tab w:val="left" w:pos="567"/>
        </w:tabs>
        <w:spacing w:after="0"/>
        <w:ind w:left="567" w:hanging="567"/>
        <w:rPr>
          <w:rFonts w:ascii="Arial" w:hAnsi="Arial" w:cs="Arial"/>
        </w:rPr>
      </w:pPr>
      <w:r>
        <w:rPr>
          <w:rFonts w:ascii="Arial" w:hAnsi="Arial" w:cs="Arial"/>
        </w:rPr>
        <w:t>4.</w:t>
      </w:r>
      <w:r>
        <w:rPr>
          <w:rFonts w:ascii="Arial" w:hAnsi="Arial" w:cs="Arial"/>
        </w:rPr>
        <w:tab/>
      </w:r>
      <w:r w:rsidR="00E20C6E" w:rsidRPr="00147715">
        <w:rPr>
          <w:rFonts w:ascii="Arial" w:hAnsi="Arial" w:cs="Arial"/>
        </w:rPr>
        <w:t>Each Party shall provide that the applicant may request the early publication of an application prior to the expiry of the period referred to in paragraph 1</w:t>
      </w:r>
      <w:r w:rsidR="0063007B">
        <w:rPr>
          <w:rFonts w:ascii="Arial" w:hAnsi="Arial" w:cs="Arial"/>
        </w:rPr>
        <w:t>.</w:t>
      </w:r>
    </w:p>
    <w:p w14:paraId="69EC6615" w14:textId="77777777" w:rsidR="0072561C" w:rsidRPr="00147715" w:rsidRDefault="0072561C" w:rsidP="00800225">
      <w:pPr>
        <w:pStyle w:val="BodyTextIndent"/>
        <w:numPr>
          <w:ilvl w:val="0"/>
          <w:numId w:val="0"/>
        </w:numPr>
        <w:snapToGrid w:val="0"/>
        <w:spacing w:after="0"/>
        <w:rPr>
          <w:rFonts w:ascii="Arial" w:eastAsia="Malgun Gothic" w:hAnsi="Arial" w:cs="Arial"/>
          <w:lang w:eastAsia="ko-KR"/>
        </w:rPr>
      </w:pPr>
    </w:p>
    <w:p w14:paraId="160C9F56" w14:textId="77777777" w:rsidR="00987A12" w:rsidRDefault="00987A12" w:rsidP="00800225">
      <w:pPr>
        <w:pStyle w:val="BodyTextIndent"/>
        <w:numPr>
          <w:ilvl w:val="0"/>
          <w:numId w:val="0"/>
        </w:numPr>
        <w:snapToGrid w:val="0"/>
        <w:spacing w:after="0"/>
        <w:rPr>
          <w:rFonts w:ascii="Arial" w:eastAsia="Malgun Gothic" w:hAnsi="Arial" w:cs="Arial"/>
          <w:lang w:eastAsia="ko-KR"/>
        </w:rPr>
      </w:pPr>
    </w:p>
    <w:p w14:paraId="6C702FF2" w14:textId="50090BB5" w:rsidR="00987A12" w:rsidRPr="00110EBA" w:rsidRDefault="00987A12" w:rsidP="00987A12">
      <w:pPr>
        <w:pStyle w:val="BodyTextIndent"/>
        <w:numPr>
          <w:ilvl w:val="0"/>
          <w:numId w:val="0"/>
        </w:numPr>
        <w:snapToGrid w:val="0"/>
        <w:spacing w:after="0"/>
        <w:jc w:val="center"/>
        <w:rPr>
          <w:rFonts w:ascii="Arial" w:eastAsia="Malgun Gothic" w:hAnsi="Arial" w:cs="Arial"/>
          <w:b/>
          <w:bCs/>
          <w:lang w:eastAsia="ko-KR"/>
        </w:rPr>
      </w:pPr>
      <w:r w:rsidRPr="00110EBA">
        <w:rPr>
          <w:rFonts w:ascii="Arial" w:eastAsia="Malgun Gothic" w:hAnsi="Arial" w:cs="Arial"/>
          <w:b/>
          <w:bCs/>
          <w:lang w:eastAsia="ko-KR"/>
        </w:rPr>
        <w:t>Article 14.33</w:t>
      </w:r>
    </w:p>
    <w:p w14:paraId="2EB89B1E" w14:textId="538D1A66" w:rsidR="00556B9B" w:rsidRDefault="00556B9B" w:rsidP="00987A12">
      <w:pPr>
        <w:pStyle w:val="BodyTextIndent"/>
        <w:numPr>
          <w:ilvl w:val="0"/>
          <w:numId w:val="0"/>
        </w:numPr>
        <w:snapToGrid w:val="0"/>
        <w:spacing w:after="0"/>
        <w:jc w:val="center"/>
        <w:rPr>
          <w:rFonts w:ascii="Arial" w:eastAsia="Malgun Gothic" w:hAnsi="Arial" w:cs="Arial"/>
          <w:b/>
          <w:bCs/>
          <w:lang w:eastAsia="ko-KR"/>
        </w:rPr>
      </w:pPr>
      <w:r w:rsidRPr="00110EBA">
        <w:rPr>
          <w:rFonts w:ascii="Arial" w:eastAsia="Malgun Gothic" w:hAnsi="Arial" w:cs="Arial"/>
          <w:b/>
          <w:bCs/>
          <w:lang w:eastAsia="ko-KR"/>
        </w:rPr>
        <w:t>Procedural Aspects of Examination and Registration</w:t>
      </w:r>
    </w:p>
    <w:p w14:paraId="6B6D209A" w14:textId="77777777" w:rsidR="00556B9B" w:rsidRPr="00147715" w:rsidRDefault="00556B9B" w:rsidP="00987A12">
      <w:pPr>
        <w:pStyle w:val="BodyTextIndent"/>
        <w:numPr>
          <w:ilvl w:val="0"/>
          <w:numId w:val="0"/>
        </w:numPr>
        <w:snapToGrid w:val="0"/>
        <w:spacing w:after="0"/>
        <w:jc w:val="center"/>
        <w:rPr>
          <w:rFonts w:ascii="Arial" w:eastAsia="Malgun Gothic" w:hAnsi="Arial" w:cs="Arial"/>
          <w:b/>
          <w:bCs/>
          <w:lang w:eastAsia="ko-KR"/>
        </w:rPr>
      </w:pPr>
    </w:p>
    <w:p w14:paraId="214CC09E" w14:textId="493E604D" w:rsidR="00D27000" w:rsidRDefault="00D27000" w:rsidP="00556B9B">
      <w:pPr>
        <w:pStyle w:val="AGNormal"/>
        <w:snapToGrid w:val="0"/>
        <w:jc w:val="both"/>
        <w:rPr>
          <w:rFonts w:ascii="Arial" w:hAnsi="Arial" w:cs="Arial"/>
        </w:rPr>
      </w:pPr>
      <w:r w:rsidRPr="00147715">
        <w:rPr>
          <w:rFonts w:ascii="Arial" w:hAnsi="Arial" w:cs="Arial"/>
        </w:rPr>
        <w:t>Each Party shall provide a system for the examination and registration of patents which includes among other things:</w:t>
      </w:r>
    </w:p>
    <w:p w14:paraId="158DBCBA" w14:textId="77777777" w:rsidR="00556B9B" w:rsidRDefault="00556B9B" w:rsidP="00556B9B">
      <w:pPr>
        <w:pStyle w:val="AGNormal"/>
        <w:snapToGrid w:val="0"/>
        <w:jc w:val="both"/>
        <w:rPr>
          <w:rFonts w:ascii="Arial" w:hAnsi="Arial" w:cs="Arial"/>
        </w:rPr>
      </w:pPr>
    </w:p>
    <w:p w14:paraId="4256E412" w14:textId="7130F6FE" w:rsidR="00D81F91" w:rsidRDefault="009F25C8" w:rsidP="009F25C8">
      <w:pPr>
        <w:pStyle w:val="BodyTextHanging"/>
        <w:tabs>
          <w:tab w:val="left" w:pos="567"/>
        </w:tabs>
        <w:spacing w:after="0"/>
        <w:ind w:left="1134" w:hanging="1134"/>
        <w:rPr>
          <w:rFonts w:ascii="Arial" w:hAnsi="Arial" w:cs="Arial"/>
        </w:rPr>
      </w:pPr>
      <w:r>
        <w:rPr>
          <w:rFonts w:ascii="Arial" w:hAnsi="Arial" w:cs="Arial"/>
        </w:rPr>
        <w:tab/>
      </w:r>
      <w:r w:rsidR="00556B9B">
        <w:rPr>
          <w:rFonts w:ascii="Arial" w:hAnsi="Arial" w:cs="Arial"/>
        </w:rPr>
        <w:t>(a)</w:t>
      </w:r>
      <w:r w:rsidR="00D81F91">
        <w:rPr>
          <w:rFonts w:ascii="Arial" w:hAnsi="Arial" w:cs="Arial"/>
        </w:rPr>
        <w:tab/>
      </w:r>
      <w:r w:rsidR="00D27000" w:rsidRPr="00147715">
        <w:rPr>
          <w:rFonts w:ascii="Arial" w:hAnsi="Arial" w:cs="Arial"/>
        </w:rPr>
        <w:t>communicating to the applicant in writing, which may be by electronic means, the reasons for any refusal to register</w:t>
      </w:r>
      <w:r w:rsidR="005C1762">
        <w:rPr>
          <w:rFonts w:ascii="Arial" w:hAnsi="Arial" w:cs="Arial"/>
        </w:rPr>
        <w:t xml:space="preserve"> a</w:t>
      </w:r>
      <w:r w:rsidR="00D27000" w:rsidRPr="00147715">
        <w:rPr>
          <w:rFonts w:ascii="Arial" w:hAnsi="Arial" w:cs="Arial"/>
        </w:rPr>
        <w:t xml:space="preserve"> </w:t>
      </w:r>
      <w:proofErr w:type="gramStart"/>
      <w:r w:rsidR="00D27000" w:rsidRPr="00147715">
        <w:rPr>
          <w:rFonts w:ascii="Arial" w:hAnsi="Arial" w:cs="Arial"/>
        </w:rPr>
        <w:t>patent;</w:t>
      </w:r>
      <w:proofErr w:type="gramEnd"/>
    </w:p>
    <w:p w14:paraId="0934ECBD" w14:textId="77777777" w:rsidR="009F25C8" w:rsidRDefault="009F25C8" w:rsidP="009F25C8">
      <w:pPr>
        <w:pStyle w:val="BodyTextHanging"/>
        <w:tabs>
          <w:tab w:val="left" w:pos="567"/>
        </w:tabs>
        <w:spacing w:after="0"/>
        <w:ind w:left="567" w:hanging="567"/>
        <w:rPr>
          <w:rFonts w:ascii="Arial" w:hAnsi="Arial" w:cs="Arial"/>
        </w:rPr>
      </w:pPr>
    </w:p>
    <w:p w14:paraId="4F7334EB" w14:textId="7C8BDAFE" w:rsidR="00CC21CC" w:rsidRDefault="009F25C8" w:rsidP="00147715">
      <w:pPr>
        <w:pStyle w:val="BodyTextHanging"/>
        <w:tabs>
          <w:tab w:val="left" w:pos="567"/>
        </w:tabs>
        <w:spacing w:after="0"/>
        <w:ind w:left="1134" w:hanging="1134"/>
        <w:rPr>
          <w:rFonts w:ascii="Arial" w:hAnsi="Arial" w:cs="Arial"/>
        </w:rPr>
      </w:pPr>
      <w:r>
        <w:rPr>
          <w:rFonts w:ascii="Arial" w:hAnsi="Arial" w:cs="Arial"/>
        </w:rPr>
        <w:tab/>
      </w:r>
      <w:r w:rsidR="00D81F91">
        <w:rPr>
          <w:rFonts w:ascii="Arial" w:hAnsi="Arial" w:cs="Arial"/>
        </w:rPr>
        <w:t>(b)</w:t>
      </w:r>
      <w:r w:rsidR="00D81F91">
        <w:rPr>
          <w:rFonts w:ascii="Arial" w:hAnsi="Arial" w:cs="Arial"/>
        </w:rPr>
        <w:tab/>
      </w:r>
      <w:r w:rsidR="00D27000" w:rsidRPr="00147715">
        <w:rPr>
          <w:rFonts w:ascii="Arial" w:hAnsi="Arial" w:cs="Arial"/>
        </w:rPr>
        <w:t xml:space="preserve">providing the applicant with an opportunity to respond to communications from the competent authorities, to contest any initial refusal, and to make a judicial appeal of any final refusal to register </w:t>
      </w:r>
      <w:r w:rsidR="005C1762">
        <w:rPr>
          <w:rFonts w:ascii="Arial" w:hAnsi="Arial" w:cs="Arial"/>
        </w:rPr>
        <w:t xml:space="preserve">a </w:t>
      </w:r>
      <w:proofErr w:type="gramStart"/>
      <w:r w:rsidR="00D27000" w:rsidRPr="00147715">
        <w:rPr>
          <w:rFonts w:ascii="Arial" w:hAnsi="Arial" w:cs="Arial"/>
        </w:rPr>
        <w:t>patent;</w:t>
      </w:r>
      <w:proofErr w:type="gramEnd"/>
    </w:p>
    <w:p w14:paraId="1C312A2C" w14:textId="77777777" w:rsidR="00CC21CC" w:rsidRDefault="00CC21CC" w:rsidP="00147715">
      <w:pPr>
        <w:pStyle w:val="BodyTextHanging"/>
        <w:tabs>
          <w:tab w:val="left" w:pos="567"/>
        </w:tabs>
        <w:spacing w:after="0"/>
        <w:ind w:left="567" w:hanging="567"/>
        <w:rPr>
          <w:rFonts w:ascii="Arial" w:hAnsi="Arial" w:cs="Arial"/>
        </w:rPr>
      </w:pPr>
    </w:p>
    <w:p w14:paraId="7920A0E6" w14:textId="64E0DE9B" w:rsidR="00D27000" w:rsidRDefault="009F25C8" w:rsidP="00147715">
      <w:pPr>
        <w:pStyle w:val="BodyTextHanging"/>
        <w:tabs>
          <w:tab w:val="left" w:pos="567"/>
        </w:tabs>
        <w:spacing w:after="0"/>
        <w:ind w:left="1134" w:hanging="1134"/>
        <w:rPr>
          <w:rFonts w:ascii="Arial" w:hAnsi="Arial" w:cs="Arial"/>
        </w:rPr>
      </w:pPr>
      <w:r>
        <w:rPr>
          <w:rFonts w:ascii="Arial" w:hAnsi="Arial" w:cs="Arial"/>
        </w:rPr>
        <w:tab/>
      </w:r>
      <w:r w:rsidR="00CC21CC">
        <w:rPr>
          <w:rFonts w:ascii="Arial" w:hAnsi="Arial" w:cs="Arial"/>
        </w:rPr>
        <w:t>(c)</w:t>
      </w:r>
      <w:r w:rsidR="00CC21CC">
        <w:rPr>
          <w:rFonts w:ascii="Arial" w:hAnsi="Arial" w:cs="Arial"/>
        </w:rPr>
        <w:tab/>
      </w:r>
      <w:r w:rsidR="00D27000" w:rsidRPr="00147715">
        <w:rPr>
          <w:rFonts w:ascii="Arial" w:hAnsi="Arial" w:cs="Arial"/>
        </w:rPr>
        <w:t xml:space="preserve">providing an opportunity for interested parties to seek </w:t>
      </w:r>
      <w:r w:rsidR="0026712B" w:rsidRPr="00147715">
        <w:rPr>
          <w:rFonts w:ascii="Arial" w:hAnsi="Arial" w:cs="Arial"/>
        </w:rPr>
        <w:t xml:space="preserve">cancellation or </w:t>
      </w:r>
      <w:r w:rsidR="00D27000" w:rsidRPr="00147715">
        <w:rPr>
          <w:rFonts w:ascii="Arial" w:hAnsi="Arial" w:cs="Arial"/>
        </w:rPr>
        <w:t>invalidation of a registered patent</w:t>
      </w:r>
      <w:r w:rsidR="00C56145" w:rsidRPr="00147715">
        <w:rPr>
          <w:rFonts w:ascii="Arial" w:hAnsi="Arial" w:cs="Arial"/>
        </w:rPr>
        <w:t xml:space="preserve">, </w:t>
      </w:r>
      <w:r w:rsidR="00D27000" w:rsidRPr="00147715">
        <w:rPr>
          <w:rFonts w:ascii="Arial" w:hAnsi="Arial" w:cs="Arial"/>
        </w:rPr>
        <w:t xml:space="preserve">and in addition may provide an opportunity for interested parties to oppose the registration of </w:t>
      </w:r>
      <w:r w:rsidR="005C1762">
        <w:rPr>
          <w:rFonts w:ascii="Arial" w:hAnsi="Arial" w:cs="Arial"/>
        </w:rPr>
        <w:t xml:space="preserve">a </w:t>
      </w:r>
      <w:r w:rsidR="00D27000" w:rsidRPr="00147715">
        <w:rPr>
          <w:rFonts w:ascii="Arial" w:hAnsi="Arial" w:cs="Arial"/>
        </w:rPr>
        <w:t>patent; and</w:t>
      </w:r>
    </w:p>
    <w:p w14:paraId="12CB3CD6" w14:textId="77777777" w:rsidR="00CC21CC" w:rsidRDefault="00CC21CC" w:rsidP="00147715">
      <w:pPr>
        <w:pStyle w:val="BodyTextHanging"/>
        <w:tabs>
          <w:tab w:val="left" w:pos="567"/>
        </w:tabs>
        <w:spacing w:after="0"/>
        <w:ind w:left="567" w:hanging="567"/>
        <w:rPr>
          <w:rFonts w:ascii="Arial" w:hAnsi="Arial" w:cs="Arial"/>
        </w:rPr>
      </w:pPr>
    </w:p>
    <w:p w14:paraId="64653150" w14:textId="3BCECD33" w:rsidR="00D27000" w:rsidRPr="00147715" w:rsidRDefault="009F25C8" w:rsidP="00147715">
      <w:pPr>
        <w:pStyle w:val="BodyTextHanging"/>
        <w:tabs>
          <w:tab w:val="left" w:pos="567"/>
        </w:tabs>
        <w:spacing w:after="0"/>
        <w:ind w:left="1134" w:hanging="1134"/>
        <w:rPr>
          <w:rFonts w:ascii="Arial" w:hAnsi="Arial" w:cs="Arial"/>
        </w:rPr>
      </w:pPr>
      <w:r>
        <w:rPr>
          <w:rFonts w:ascii="Arial" w:hAnsi="Arial" w:cs="Arial"/>
        </w:rPr>
        <w:tab/>
      </w:r>
      <w:r w:rsidR="00CC21CC">
        <w:rPr>
          <w:rFonts w:ascii="Arial" w:hAnsi="Arial" w:cs="Arial"/>
        </w:rPr>
        <w:t>(d)</w:t>
      </w:r>
      <w:r w:rsidR="00CC21CC">
        <w:rPr>
          <w:rFonts w:ascii="Arial" w:hAnsi="Arial" w:cs="Arial"/>
        </w:rPr>
        <w:tab/>
      </w:r>
      <w:r w:rsidR="00CE4EB1" w:rsidRPr="00147715">
        <w:rPr>
          <w:rFonts w:ascii="Arial" w:hAnsi="Arial" w:cs="Arial"/>
        </w:rPr>
        <w:t>making</w:t>
      </w:r>
      <w:r w:rsidR="00D27000" w:rsidRPr="00147715">
        <w:rPr>
          <w:rFonts w:ascii="Arial" w:hAnsi="Arial" w:cs="Arial"/>
        </w:rPr>
        <w:t xml:space="preserve"> decisions in opposition</w:t>
      </w:r>
      <w:r w:rsidR="00CE4EB1" w:rsidRPr="00147715">
        <w:rPr>
          <w:rFonts w:ascii="Arial" w:hAnsi="Arial" w:cs="Arial"/>
        </w:rPr>
        <w:t>, cancellation, or</w:t>
      </w:r>
      <w:r w:rsidR="00D27000" w:rsidRPr="00147715">
        <w:rPr>
          <w:rFonts w:ascii="Arial" w:hAnsi="Arial" w:cs="Arial"/>
        </w:rPr>
        <w:t xml:space="preserve"> </w:t>
      </w:r>
      <w:r w:rsidR="001914B2" w:rsidRPr="00147715">
        <w:rPr>
          <w:rFonts w:ascii="Arial" w:hAnsi="Arial" w:cs="Arial"/>
        </w:rPr>
        <w:t>invalidation</w:t>
      </w:r>
      <w:r w:rsidR="00D27000" w:rsidRPr="00147715">
        <w:rPr>
          <w:rFonts w:ascii="Arial" w:hAnsi="Arial" w:cs="Arial"/>
        </w:rPr>
        <w:t xml:space="preserve"> proceedings to be reasoned and in writing, which may be </w:t>
      </w:r>
      <w:r w:rsidR="00CE4EB1" w:rsidRPr="00147715">
        <w:rPr>
          <w:rFonts w:ascii="Arial" w:hAnsi="Arial" w:cs="Arial"/>
        </w:rPr>
        <w:t>delivered</w:t>
      </w:r>
      <w:r w:rsidR="00D27000" w:rsidRPr="00147715">
        <w:rPr>
          <w:rFonts w:ascii="Arial" w:hAnsi="Arial" w:cs="Arial"/>
        </w:rPr>
        <w:t xml:space="preserve"> by electronic means.</w:t>
      </w:r>
    </w:p>
    <w:p w14:paraId="25471B1D" w14:textId="77777777" w:rsidR="00B31293" w:rsidRPr="00147715" w:rsidRDefault="00B31293" w:rsidP="00556B9B">
      <w:pPr>
        <w:pStyle w:val="BodyTextIndent"/>
        <w:numPr>
          <w:ilvl w:val="0"/>
          <w:numId w:val="0"/>
        </w:numPr>
        <w:snapToGrid w:val="0"/>
        <w:spacing w:after="0"/>
        <w:jc w:val="both"/>
        <w:rPr>
          <w:rFonts w:ascii="Arial" w:hAnsi="Arial" w:cs="Arial"/>
        </w:rPr>
      </w:pPr>
    </w:p>
    <w:p w14:paraId="7456A813" w14:textId="77777777" w:rsidR="00F46F12" w:rsidRDefault="00F46F12" w:rsidP="00800225">
      <w:pPr>
        <w:pStyle w:val="BodyTextIndent"/>
        <w:numPr>
          <w:ilvl w:val="0"/>
          <w:numId w:val="0"/>
        </w:numPr>
        <w:snapToGrid w:val="0"/>
        <w:spacing w:after="0"/>
        <w:rPr>
          <w:rFonts w:ascii="Arial" w:eastAsia="Malgun Gothic" w:hAnsi="Arial" w:cs="Arial"/>
          <w:lang w:eastAsia="ko-KR"/>
        </w:rPr>
      </w:pPr>
    </w:p>
    <w:p w14:paraId="66A4A8FC" w14:textId="026D52DC" w:rsidR="00DD0A1D" w:rsidRDefault="00186133" w:rsidP="00186133">
      <w:pPr>
        <w:pStyle w:val="BodyTextIndent"/>
        <w:numPr>
          <w:ilvl w:val="0"/>
          <w:numId w:val="0"/>
        </w:numPr>
        <w:snapToGrid w:val="0"/>
        <w:spacing w:after="0"/>
        <w:jc w:val="center"/>
        <w:rPr>
          <w:rFonts w:ascii="Arial" w:eastAsia="Malgun Gothic" w:hAnsi="Arial" w:cs="Arial"/>
          <w:b/>
          <w:bCs/>
          <w:lang w:eastAsia="ko-KR"/>
        </w:rPr>
      </w:pPr>
      <w:r>
        <w:rPr>
          <w:rFonts w:ascii="Arial" w:eastAsia="Malgun Gothic" w:hAnsi="Arial" w:cs="Arial"/>
          <w:b/>
          <w:bCs/>
          <w:lang w:eastAsia="ko-KR"/>
        </w:rPr>
        <w:t>Article</w:t>
      </w:r>
      <w:r w:rsidR="00474DB9">
        <w:rPr>
          <w:rFonts w:ascii="Arial" w:eastAsia="Malgun Gothic" w:hAnsi="Arial" w:cs="Arial"/>
          <w:b/>
          <w:bCs/>
          <w:lang w:eastAsia="ko-KR"/>
        </w:rPr>
        <w:t xml:space="preserve"> 14.34</w:t>
      </w:r>
    </w:p>
    <w:p w14:paraId="74489C76" w14:textId="60C487E8" w:rsidR="00474DB9" w:rsidRDefault="00474DB9" w:rsidP="00474DB9">
      <w:pPr>
        <w:pStyle w:val="BodyTextIndent"/>
        <w:numPr>
          <w:ilvl w:val="0"/>
          <w:numId w:val="0"/>
        </w:numPr>
        <w:snapToGrid w:val="0"/>
        <w:spacing w:after="0"/>
        <w:jc w:val="center"/>
        <w:rPr>
          <w:rFonts w:ascii="Arial" w:eastAsia="Malgun Gothic" w:hAnsi="Arial" w:cs="Arial"/>
          <w:b/>
          <w:bCs/>
          <w:lang w:eastAsia="ko-KR"/>
        </w:rPr>
      </w:pPr>
      <w:r>
        <w:rPr>
          <w:rFonts w:ascii="Arial" w:eastAsia="Malgun Gothic" w:hAnsi="Arial" w:cs="Arial"/>
          <w:b/>
          <w:bCs/>
          <w:lang w:eastAsia="ko-KR"/>
        </w:rPr>
        <w:t xml:space="preserve">Amendments, Corrections, and Observations </w:t>
      </w:r>
    </w:p>
    <w:p w14:paraId="12B1661E" w14:textId="77777777" w:rsidR="00474DB9" w:rsidRDefault="00474DB9" w:rsidP="00474DB9">
      <w:pPr>
        <w:pStyle w:val="BodyTextIndent"/>
        <w:numPr>
          <w:ilvl w:val="0"/>
          <w:numId w:val="0"/>
        </w:numPr>
        <w:snapToGrid w:val="0"/>
        <w:spacing w:after="0"/>
        <w:jc w:val="center"/>
        <w:rPr>
          <w:rFonts w:ascii="Arial" w:eastAsia="Malgun Gothic" w:hAnsi="Arial" w:cs="Arial"/>
          <w:b/>
          <w:bCs/>
          <w:lang w:eastAsia="ko-KR"/>
        </w:rPr>
      </w:pPr>
    </w:p>
    <w:p w14:paraId="582E108C" w14:textId="1A256932" w:rsidR="00182242" w:rsidRPr="004B656D" w:rsidRDefault="002B1CA8" w:rsidP="007D389B">
      <w:pPr>
        <w:pStyle w:val="BodyTextIndent"/>
        <w:numPr>
          <w:ilvl w:val="0"/>
          <w:numId w:val="0"/>
        </w:numPr>
        <w:snapToGrid w:val="0"/>
        <w:spacing w:after="0"/>
        <w:jc w:val="both"/>
        <w:rPr>
          <w:rFonts w:ascii="Arial" w:hAnsi="Arial" w:cs="Arial"/>
        </w:rPr>
      </w:pPr>
      <w:r w:rsidRPr="00147715">
        <w:rPr>
          <w:rFonts w:ascii="Arial" w:hAnsi="Arial" w:cs="Arial"/>
        </w:rPr>
        <w:t xml:space="preserve">Each Party shall provide an applicant for </w:t>
      </w:r>
      <w:r w:rsidR="00805B41">
        <w:rPr>
          <w:rFonts w:ascii="Arial" w:hAnsi="Arial" w:cs="Arial"/>
        </w:rPr>
        <w:t xml:space="preserve">a </w:t>
      </w:r>
      <w:r w:rsidRPr="00147715">
        <w:rPr>
          <w:rFonts w:ascii="Arial" w:hAnsi="Arial" w:cs="Arial"/>
        </w:rPr>
        <w:t xml:space="preserve">patent with at least one opportunity to make amendments, corrections or </w:t>
      </w:r>
      <w:r w:rsidR="009B2D94" w:rsidRPr="00147715">
        <w:rPr>
          <w:rFonts w:ascii="Arial" w:hAnsi="Arial" w:cs="Arial"/>
        </w:rPr>
        <w:t>observation</w:t>
      </w:r>
      <w:r w:rsidRPr="00147715">
        <w:rPr>
          <w:rFonts w:ascii="Arial" w:hAnsi="Arial" w:cs="Arial"/>
        </w:rPr>
        <w:t>s in connection with its application.</w:t>
      </w:r>
    </w:p>
    <w:p w14:paraId="319FA1A7" w14:textId="77777777" w:rsidR="00AF7C03" w:rsidRDefault="00AF7C03" w:rsidP="004B656D">
      <w:pPr>
        <w:pStyle w:val="BodyTextIndent"/>
        <w:numPr>
          <w:ilvl w:val="0"/>
          <w:numId w:val="0"/>
        </w:numPr>
        <w:snapToGrid w:val="0"/>
        <w:spacing w:after="0"/>
        <w:jc w:val="center"/>
        <w:rPr>
          <w:rFonts w:ascii="Arial" w:hAnsi="Arial" w:cs="Arial"/>
          <w:b/>
          <w:bCs/>
        </w:rPr>
      </w:pPr>
    </w:p>
    <w:p w14:paraId="352F4486" w14:textId="77777777" w:rsidR="00AF7C03" w:rsidRDefault="00AF7C03" w:rsidP="004B656D">
      <w:pPr>
        <w:pStyle w:val="BodyTextIndent"/>
        <w:numPr>
          <w:ilvl w:val="0"/>
          <w:numId w:val="0"/>
        </w:numPr>
        <w:snapToGrid w:val="0"/>
        <w:spacing w:after="0"/>
        <w:jc w:val="center"/>
        <w:rPr>
          <w:rFonts w:ascii="Arial" w:hAnsi="Arial" w:cs="Arial"/>
          <w:b/>
          <w:bCs/>
        </w:rPr>
      </w:pPr>
    </w:p>
    <w:p w14:paraId="5153A96E" w14:textId="70B6F058" w:rsidR="004B656D" w:rsidRPr="004B656D" w:rsidRDefault="004B656D" w:rsidP="004B656D">
      <w:pPr>
        <w:pStyle w:val="BodyTextIndent"/>
        <w:numPr>
          <w:ilvl w:val="0"/>
          <w:numId w:val="0"/>
        </w:numPr>
        <w:snapToGrid w:val="0"/>
        <w:spacing w:after="0"/>
        <w:jc w:val="center"/>
        <w:rPr>
          <w:rFonts w:ascii="Arial" w:hAnsi="Arial" w:cs="Arial"/>
          <w:b/>
          <w:bCs/>
        </w:rPr>
      </w:pPr>
      <w:r w:rsidRPr="004B656D">
        <w:rPr>
          <w:rFonts w:ascii="Arial" w:hAnsi="Arial" w:cs="Arial"/>
          <w:b/>
          <w:bCs/>
        </w:rPr>
        <w:t>Article 14.35</w:t>
      </w:r>
    </w:p>
    <w:p w14:paraId="6944A050" w14:textId="1C8D9FBB" w:rsidR="004B656D" w:rsidRPr="004B656D" w:rsidRDefault="004B656D" w:rsidP="004B656D">
      <w:pPr>
        <w:pStyle w:val="BodyTextIndent"/>
        <w:numPr>
          <w:ilvl w:val="0"/>
          <w:numId w:val="0"/>
        </w:numPr>
        <w:snapToGrid w:val="0"/>
        <w:spacing w:after="0"/>
        <w:jc w:val="center"/>
        <w:rPr>
          <w:rFonts w:ascii="Arial" w:hAnsi="Arial" w:cs="Arial"/>
          <w:b/>
          <w:bCs/>
        </w:rPr>
      </w:pPr>
      <w:r w:rsidRPr="004B656D">
        <w:rPr>
          <w:rFonts w:ascii="Arial" w:hAnsi="Arial" w:cs="Arial"/>
          <w:b/>
          <w:bCs/>
        </w:rPr>
        <w:t>Exceptions</w:t>
      </w:r>
    </w:p>
    <w:p w14:paraId="68B92A63" w14:textId="77777777" w:rsidR="004B656D" w:rsidRPr="00147715" w:rsidRDefault="004B656D" w:rsidP="004B656D">
      <w:pPr>
        <w:pStyle w:val="BodyTextIndent"/>
        <w:numPr>
          <w:ilvl w:val="0"/>
          <w:numId w:val="0"/>
        </w:numPr>
        <w:snapToGrid w:val="0"/>
        <w:spacing w:after="0"/>
        <w:jc w:val="center"/>
        <w:rPr>
          <w:rFonts w:ascii="Arial" w:hAnsi="Arial" w:cs="Arial"/>
          <w:b/>
          <w:bCs/>
          <w:color w:val="7030A0"/>
        </w:rPr>
      </w:pPr>
    </w:p>
    <w:p w14:paraId="11E0BAE5" w14:textId="39CDC370" w:rsidR="00744D1B" w:rsidRDefault="00744D1B" w:rsidP="004B656D">
      <w:pPr>
        <w:pStyle w:val="AGNormal"/>
        <w:snapToGrid w:val="0"/>
        <w:jc w:val="both"/>
        <w:rPr>
          <w:rFonts w:ascii="Arial" w:hAnsi="Arial" w:cs="Arial"/>
        </w:rPr>
      </w:pPr>
      <w:r w:rsidRPr="00147715">
        <w:rPr>
          <w:rFonts w:ascii="Arial" w:hAnsi="Arial" w:cs="Arial"/>
        </w:rPr>
        <w:t>A Party may provide limited exceptions to the exclusive rights conferred by a patent, provided that such exceptions do not unreasonably conflict with a normal exploitation of the patent</w:t>
      </w:r>
      <w:r w:rsidR="009552BD" w:rsidRPr="00147715">
        <w:rPr>
          <w:rFonts w:ascii="Arial" w:hAnsi="Arial" w:cs="Arial"/>
        </w:rPr>
        <w:t xml:space="preserve"> </w:t>
      </w:r>
      <w:r w:rsidRPr="00147715">
        <w:rPr>
          <w:rFonts w:ascii="Arial" w:hAnsi="Arial" w:cs="Arial"/>
        </w:rPr>
        <w:t>and do not unreasonably prejudice the legitimate interests of the right holder, taking account of the legitimate interests of third parties.</w:t>
      </w:r>
    </w:p>
    <w:p w14:paraId="5463B8F5" w14:textId="77777777" w:rsidR="004B656D" w:rsidRDefault="004B656D" w:rsidP="004B656D">
      <w:pPr>
        <w:pStyle w:val="AGNormal"/>
        <w:snapToGrid w:val="0"/>
        <w:jc w:val="both"/>
        <w:rPr>
          <w:rFonts w:ascii="Arial" w:hAnsi="Arial" w:cs="Arial"/>
        </w:rPr>
      </w:pPr>
    </w:p>
    <w:p w14:paraId="2A44254C" w14:textId="77777777" w:rsidR="004B656D" w:rsidRPr="00147715" w:rsidRDefault="004B656D" w:rsidP="004B656D">
      <w:pPr>
        <w:pStyle w:val="AGNormal"/>
        <w:snapToGrid w:val="0"/>
        <w:jc w:val="both"/>
        <w:rPr>
          <w:rFonts w:ascii="Arial" w:hAnsi="Arial" w:cs="Arial"/>
        </w:rPr>
      </w:pPr>
    </w:p>
    <w:p w14:paraId="00D18A8B" w14:textId="536C1ACE" w:rsidR="00987507" w:rsidRPr="004B656D" w:rsidRDefault="004B656D" w:rsidP="004B656D">
      <w:pPr>
        <w:spacing w:after="0"/>
        <w:jc w:val="center"/>
        <w:rPr>
          <w:rFonts w:ascii="Arial" w:hAnsi="Arial" w:cs="Arial"/>
          <w:b/>
          <w:bCs/>
          <w:shd w:val="clear" w:color="auto" w:fill="FFFFFF"/>
          <w:lang w:bidi="th-TH"/>
        </w:rPr>
      </w:pPr>
      <w:r w:rsidRPr="004B656D">
        <w:rPr>
          <w:rFonts w:ascii="Arial" w:hAnsi="Arial" w:cs="Arial"/>
          <w:b/>
          <w:bCs/>
          <w:shd w:val="clear" w:color="auto" w:fill="FFFFFF"/>
          <w:lang w:bidi="th-TH"/>
        </w:rPr>
        <w:t>Article 14.36</w:t>
      </w:r>
    </w:p>
    <w:p w14:paraId="5DA27142" w14:textId="6F6593DB" w:rsidR="004B656D" w:rsidRPr="004B656D" w:rsidRDefault="004B656D" w:rsidP="004B656D">
      <w:pPr>
        <w:spacing w:after="0"/>
        <w:jc w:val="center"/>
        <w:rPr>
          <w:rFonts w:ascii="Arial" w:hAnsi="Arial" w:cs="Arial"/>
          <w:b/>
          <w:bCs/>
          <w:shd w:val="clear" w:color="auto" w:fill="FFFFFF"/>
          <w:lang w:bidi="th-TH"/>
        </w:rPr>
      </w:pPr>
      <w:r w:rsidRPr="004B656D">
        <w:rPr>
          <w:rFonts w:ascii="Arial" w:hAnsi="Arial" w:cs="Arial"/>
          <w:b/>
          <w:bCs/>
          <w:shd w:val="clear" w:color="auto" w:fill="FFFFFF"/>
          <w:lang w:bidi="th-TH"/>
        </w:rPr>
        <w:t xml:space="preserve">Other Use </w:t>
      </w:r>
      <w:r w:rsidR="00926789">
        <w:rPr>
          <w:rFonts w:ascii="Arial" w:hAnsi="Arial" w:cs="Arial"/>
          <w:b/>
          <w:bCs/>
          <w:shd w:val="clear" w:color="auto" w:fill="FFFFFF"/>
          <w:lang w:bidi="th-TH"/>
        </w:rPr>
        <w:t>W</w:t>
      </w:r>
      <w:r w:rsidRPr="004B656D">
        <w:rPr>
          <w:rFonts w:ascii="Arial" w:hAnsi="Arial" w:cs="Arial"/>
          <w:b/>
          <w:bCs/>
          <w:shd w:val="clear" w:color="auto" w:fill="FFFFFF"/>
          <w:lang w:bidi="th-TH"/>
        </w:rPr>
        <w:t xml:space="preserve">ithout </w:t>
      </w:r>
      <w:proofErr w:type="spellStart"/>
      <w:r w:rsidRPr="004B656D">
        <w:rPr>
          <w:rFonts w:ascii="Arial" w:hAnsi="Arial" w:cs="Arial"/>
          <w:b/>
          <w:bCs/>
          <w:shd w:val="clear" w:color="auto" w:fill="FFFFFF"/>
          <w:lang w:bidi="th-TH"/>
        </w:rPr>
        <w:t>Authorisation</w:t>
      </w:r>
      <w:proofErr w:type="spellEnd"/>
      <w:r w:rsidRPr="004B656D">
        <w:rPr>
          <w:rFonts w:ascii="Arial" w:hAnsi="Arial" w:cs="Arial"/>
          <w:b/>
          <w:bCs/>
          <w:shd w:val="clear" w:color="auto" w:fill="FFFFFF"/>
          <w:lang w:bidi="th-TH"/>
        </w:rPr>
        <w:t xml:space="preserve"> of the Right Holder</w:t>
      </w:r>
    </w:p>
    <w:p w14:paraId="16963506" w14:textId="77777777" w:rsidR="004B656D" w:rsidRPr="00147715" w:rsidRDefault="004B656D" w:rsidP="004B656D">
      <w:pPr>
        <w:spacing w:after="0"/>
        <w:jc w:val="center"/>
        <w:rPr>
          <w:rFonts w:ascii="Arial" w:hAnsi="Arial" w:cs="Arial"/>
          <w:b/>
          <w:bCs/>
          <w:shd w:val="clear" w:color="auto" w:fill="FFFFFF"/>
          <w:lang w:bidi="th-TH"/>
        </w:rPr>
      </w:pPr>
    </w:p>
    <w:p w14:paraId="55766F4F" w14:textId="77777777" w:rsidR="00987507" w:rsidRPr="00147715" w:rsidRDefault="00987507" w:rsidP="004B656D">
      <w:pPr>
        <w:spacing w:after="0"/>
        <w:jc w:val="both"/>
        <w:rPr>
          <w:rFonts w:ascii="Arial" w:hAnsi="Arial" w:cs="Arial"/>
        </w:rPr>
      </w:pPr>
      <w:r w:rsidRPr="00147715">
        <w:rPr>
          <w:rFonts w:ascii="Arial" w:hAnsi="Arial" w:cs="Arial"/>
        </w:rPr>
        <w:t>For greater certainty, nothing in this Agreement shall limit a Party</w:t>
      </w:r>
      <w:r w:rsidRPr="00147715">
        <w:rPr>
          <w:rFonts w:ascii="Arial" w:hAnsi="Arial" w:cs="Arial"/>
          <w:cs/>
          <w:lang w:bidi="th-TH"/>
        </w:rPr>
        <w:t>’</w:t>
      </w:r>
      <w:r w:rsidRPr="00147715">
        <w:rPr>
          <w:rFonts w:ascii="Arial" w:hAnsi="Arial" w:cs="Arial"/>
        </w:rPr>
        <w:t>s rights and obligations under Article 31 and Article 31</w:t>
      </w:r>
      <w:r w:rsidRPr="00147715">
        <w:rPr>
          <w:rFonts w:ascii="Arial" w:hAnsi="Arial" w:cs="Arial"/>
          <w:i/>
        </w:rPr>
        <w:t>bis</w:t>
      </w:r>
      <w:r w:rsidRPr="00147715">
        <w:rPr>
          <w:rFonts w:ascii="Arial" w:hAnsi="Arial" w:cs="Arial"/>
        </w:rPr>
        <w:t xml:space="preserve"> of the TRIPS Agreement, and the Annex and Appendix to the Annex to</w:t>
      </w:r>
      <w:r w:rsidRPr="00147715">
        <w:rPr>
          <w:rFonts w:ascii="Arial" w:hAnsi="Arial" w:cs="Arial"/>
          <w:lang w:bidi="th-TH"/>
        </w:rPr>
        <w:t xml:space="preserve"> </w:t>
      </w:r>
      <w:r w:rsidRPr="00147715">
        <w:rPr>
          <w:rFonts w:ascii="Arial" w:hAnsi="Arial" w:cs="Arial"/>
        </w:rPr>
        <w:t>the TRIPS Agreement.</w:t>
      </w:r>
    </w:p>
    <w:p w14:paraId="3B991153" w14:textId="67EA3B31" w:rsidR="00987507" w:rsidRDefault="00987507" w:rsidP="00800225">
      <w:pPr>
        <w:pStyle w:val="BodyTextIndent"/>
        <w:numPr>
          <w:ilvl w:val="0"/>
          <w:numId w:val="0"/>
        </w:numPr>
        <w:snapToGrid w:val="0"/>
        <w:spacing w:after="0"/>
        <w:rPr>
          <w:rFonts w:ascii="Arial" w:eastAsia="Malgun Gothic" w:hAnsi="Arial" w:cs="Arial"/>
          <w:color w:val="0070C0"/>
          <w:lang w:eastAsia="ko-KR"/>
        </w:rPr>
      </w:pPr>
    </w:p>
    <w:p w14:paraId="6F0F78E5" w14:textId="77777777" w:rsidR="00C20AA2" w:rsidRDefault="00C20AA2" w:rsidP="00800225">
      <w:pPr>
        <w:pStyle w:val="BodyTextIndent"/>
        <w:numPr>
          <w:ilvl w:val="0"/>
          <w:numId w:val="0"/>
        </w:numPr>
        <w:snapToGrid w:val="0"/>
        <w:spacing w:after="0"/>
        <w:rPr>
          <w:rFonts w:ascii="Arial" w:eastAsia="Malgun Gothic" w:hAnsi="Arial" w:cs="Arial"/>
          <w:color w:val="0070C0"/>
          <w:lang w:eastAsia="ko-KR"/>
        </w:rPr>
      </w:pPr>
    </w:p>
    <w:p w14:paraId="48EA9BDF" w14:textId="2166C6A7" w:rsidR="004B656D" w:rsidRPr="009A72CF" w:rsidRDefault="004B656D" w:rsidP="004B656D">
      <w:pPr>
        <w:pStyle w:val="BodyTextIndent"/>
        <w:numPr>
          <w:ilvl w:val="0"/>
          <w:numId w:val="0"/>
        </w:numPr>
        <w:snapToGrid w:val="0"/>
        <w:spacing w:after="0"/>
        <w:jc w:val="center"/>
        <w:rPr>
          <w:rFonts w:ascii="Arial" w:eastAsia="Malgun Gothic" w:hAnsi="Arial" w:cs="Arial"/>
          <w:b/>
          <w:bCs/>
          <w:lang w:eastAsia="ko-KR"/>
        </w:rPr>
      </w:pPr>
      <w:r w:rsidRPr="009A72CF">
        <w:rPr>
          <w:rFonts w:ascii="Arial" w:eastAsia="Malgun Gothic" w:hAnsi="Arial" w:cs="Arial"/>
          <w:b/>
          <w:bCs/>
          <w:lang w:eastAsia="ko-KR"/>
        </w:rPr>
        <w:t xml:space="preserve">Article </w:t>
      </w:r>
      <w:r w:rsidR="009B00B4" w:rsidRPr="009A72CF">
        <w:rPr>
          <w:rFonts w:ascii="Arial" w:eastAsia="Malgun Gothic" w:hAnsi="Arial" w:cs="Arial"/>
          <w:b/>
          <w:bCs/>
          <w:lang w:eastAsia="ko-KR"/>
        </w:rPr>
        <w:t>14.37</w:t>
      </w:r>
    </w:p>
    <w:p w14:paraId="3085F4B8" w14:textId="38C10C0F" w:rsidR="009B00B4" w:rsidRPr="009A72CF" w:rsidRDefault="009B00B4" w:rsidP="004B656D">
      <w:pPr>
        <w:pStyle w:val="BodyTextIndent"/>
        <w:numPr>
          <w:ilvl w:val="0"/>
          <w:numId w:val="0"/>
        </w:numPr>
        <w:snapToGrid w:val="0"/>
        <w:spacing w:after="0"/>
        <w:jc w:val="center"/>
        <w:rPr>
          <w:rFonts w:ascii="Arial" w:eastAsia="Malgun Gothic" w:hAnsi="Arial" w:cs="Arial"/>
          <w:b/>
          <w:bCs/>
          <w:lang w:eastAsia="ko-KR"/>
        </w:rPr>
      </w:pPr>
      <w:r w:rsidRPr="009A72CF">
        <w:rPr>
          <w:rFonts w:ascii="Arial" w:eastAsia="Malgun Gothic" w:hAnsi="Arial" w:cs="Arial"/>
          <w:b/>
          <w:bCs/>
          <w:lang w:eastAsia="ko-KR"/>
        </w:rPr>
        <w:t>Experimental Use of a Patent</w:t>
      </w:r>
    </w:p>
    <w:p w14:paraId="3C7E7FCD" w14:textId="77777777" w:rsidR="009B00B4" w:rsidRPr="00147715" w:rsidRDefault="009B00B4" w:rsidP="004B656D">
      <w:pPr>
        <w:pStyle w:val="BodyTextIndent"/>
        <w:numPr>
          <w:ilvl w:val="0"/>
          <w:numId w:val="0"/>
        </w:numPr>
        <w:snapToGrid w:val="0"/>
        <w:spacing w:after="0"/>
        <w:jc w:val="center"/>
        <w:rPr>
          <w:rFonts w:ascii="Arial" w:eastAsia="Malgun Gothic" w:hAnsi="Arial" w:cs="Arial"/>
          <w:b/>
          <w:bCs/>
          <w:color w:val="0070C0"/>
          <w:lang w:eastAsia="ko-KR"/>
        </w:rPr>
      </w:pPr>
    </w:p>
    <w:p w14:paraId="4C85C2AE" w14:textId="1794226C" w:rsidR="00987507" w:rsidRDefault="00987507" w:rsidP="009B00B4">
      <w:pPr>
        <w:spacing w:after="0"/>
        <w:jc w:val="both"/>
        <w:rPr>
          <w:rFonts w:ascii="Arial" w:hAnsi="Arial" w:cs="Arial"/>
          <w:lang w:val="en-AU" w:bidi="th-TH"/>
        </w:rPr>
      </w:pPr>
      <w:r w:rsidRPr="00147715">
        <w:rPr>
          <w:rFonts w:ascii="Arial" w:hAnsi="Arial" w:cs="Arial"/>
        </w:rPr>
        <w:t xml:space="preserve">Without limiting Article </w:t>
      </w:r>
      <w:r w:rsidR="00302383" w:rsidRPr="00147715">
        <w:rPr>
          <w:rFonts w:ascii="Arial" w:hAnsi="Arial" w:cs="Arial"/>
          <w:lang w:eastAsia="ko-KR"/>
        </w:rPr>
        <w:t>1</w:t>
      </w:r>
      <w:r w:rsidR="00EC1A9B">
        <w:rPr>
          <w:rFonts w:ascii="Arial" w:hAnsi="Arial" w:cs="Arial"/>
          <w:lang w:eastAsia="ko-KR"/>
        </w:rPr>
        <w:t>4</w:t>
      </w:r>
      <w:r w:rsidRPr="00147715">
        <w:rPr>
          <w:rFonts w:ascii="Arial" w:hAnsi="Arial" w:cs="Arial"/>
        </w:rPr>
        <w:t>.</w:t>
      </w:r>
      <w:r w:rsidR="00302383" w:rsidRPr="00147715">
        <w:rPr>
          <w:rFonts w:ascii="Arial" w:hAnsi="Arial" w:cs="Arial"/>
          <w:lang w:eastAsia="ko-KR"/>
        </w:rPr>
        <w:t>35</w:t>
      </w:r>
      <w:r w:rsidRPr="00147715">
        <w:rPr>
          <w:rFonts w:ascii="Arial" w:hAnsi="Arial" w:cs="Arial"/>
        </w:rPr>
        <w:t xml:space="preserve"> (Exception</w:t>
      </w:r>
      <w:r w:rsidR="00F55059" w:rsidRPr="00147715">
        <w:rPr>
          <w:rFonts w:ascii="Arial" w:hAnsi="Arial" w:cs="Arial"/>
          <w:lang w:eastAsia="ko-KR"/>
        </w:rPr>
        <w:t>s</w:t>
      </w:r>
      <w:r w:rsidRPr="00147715">
        <w:rPr>
          <w:rFonts w:ascii="Arial" w:hAnsi="Arial" w:cs="Arial"/>
        </w:rPr>
        <w:t xml:space="preserve">), each Party </w:t>
      </w:r>
      <w:r w:rsidR="003F1E95" w:rsidRPr="00147715">
        <w:rPr>
          <w:rFonts w:ascii="Arial" w:hAnsi="Arial" w:cs="Arial"/>
          <w:lang w:eastAsia="ko-KR"/>
        </w:rPr>
        <w:t xml:space="preserve">may, in accordance with </w:t>
      </w:r>
      <w:r w:rsidR="00F106D8">
        <w:rPr>
          <w:rFonts w:ascii="Arial" w:hAnsi="Arial" w:cs="Arial"/>
          <w:lang w:eastAsia="ko-KR"/>
        </w:rPr>
        <w:t xml:space="preserve">its </w:t>
      </w:r>
      <w:r w:rsidR="003F1E95" w:rsidRPr="00147715">
        <w:rPr>
          <w:rFonts w:ascii="Arial" w:hAnsi="Arial" w:cs="Arial"/>
          <w:lang w:eastAsia="ko-KR"/>
        </w:rPr>
        <w:t>laws and regulations</w:t>
      </w:r>
      <w:r w:rsidR="00F106D8">
        <w:rPr>
          <w:rFonts w:ascii="Arial" w:hAnsi="Arial" w:cs="Arial"/>
          <w:lang w:eastAsia="ko-KR"/>
        </w:rPr>
        <w:t>,</w:t>
      </w:r>
      <w:r w:rsidR="003F1E95" w:rsidRPr="00147715">
        <w:rPr>
          <w:rFonts w:ascii="Arial" w:hAnsi="Arial" w:cs="Arial"/>
          <w:lang w:eastAsia="ko-KR"/>
        </w:rPr>
        <w:t xml:space="preserve"> </w:t>
      </w:r>
      <w:r w:rsidRPr="00147715">
        <w:rPr>
          <w:rFonts w:ascii="Arial" w:hAnsi="Arial" w:cs="Arial"/>
        </w:rPr>
        <w:t xml:space="preserve">provide that any person may do an act that would otherwise infringe a </w:t>
      </w:r>
      <w:r w:rsidRPr="00147715">
        <w:rPr>
          <w:rFonts w:ascii="Arial" w:hAnsi="Arial" w:cs="Arial"/>
        </w:rPr>
        <w:lastRenderedPageBreak/>
        <w:t xml:space="preserve">patent if the act </w:t>
      </w:r>
      <w:proofErr w:type="gramStart"/>
      <w:r w:rsidRPr="00147715">
        <w:rPr>
          <w:rFonts w:ascii="Arial" w:hAnsi="Arial" w:cs="Arial"/>
        </w:rPr>
        <w:t>is</w:t>
      </w:r>
      <w:proofErr w:type="gramEnd"/>
      <w:r w:rsidRPr="00147715">
        <w:rPr>
          <w:rFonts w:ascii="Arial" w:hAnsi="Arial" w:cs="Arial"/>
        </w:rPr>
        <w:t xml:space="preserve"> done for experimental</w:t>
      </w:r>
      <w:r w:rsidRPr="00147715">
        <w:rPr>
          <w:rFonts w:ascii="Arial" w:hAnsi="Arial" w:cs="Arial"/>
          <w:lang w:bidi="th-TH"/>
        </w:rPr>
        <w:t xml:space="preserve"> </w:t>
      </w:r>
      <w:r w:rsidRPr="00147715">
        <w:rPr>
          <w:rFonts w:ascii="Arial" w:hAnsi="Arial" w:cs="Arial"/>
        </w:rPr>
        <w:t>purposes</w:t>
      </w:r>
      <w:r w:rsidRPr="00147715">
        <w:rPr>
          <w:rStyle w:val="FootnoteReference"/>
          <w:rFonts w:ascii="Arial" w:hAnsi="Arial" w:cs="Arial"/>
          <w:sz w:val="22"/>
          <w:szCs w:val="22"/>
        </w:rPr>
        <w:footnoteReference w:id="19"/>
      </w:r>
      <w:r w:rsidRPr="00147715">
        <w:rPr>
          <w:rFonts w:ascii="Arial" w:hAnsi="Arial" w:cs="Arial"/>
        </w:rPr>
        <w:t xml:space="preserve"> relating to the subject matter of a patented invention</w:t>
      </w:r>
      <w:r w:rsidRPr="00147715">
        <w:rPr>
          <w:rFonts w:ascii="Arial" w:hAnsi="Arial" w:cs="Arial"/>
          <w:cs/>
          <w:lang w:bidi="th-TH"/>
        </w:rPr>
        <w:t>.</w:t>
      </w:r>
    </w:p>
    <w:p w14:paraId="52301470" w14:textId="77777777" w:rsidR="00987507" w:rsidRDefault="00987507" w:rsidP="00800225">
      <w:pPr>
        <w:pStyle w:val="BodyTextIndent"/>
        <w:numPr>
          <w:ilvl w:val="0"/>
          <w:numId w:val="0"/>
        </w:numPr>
        <w:snapToGrid w:val="0"/>
        <w:spacing w:after="0"/>
        <w:rPr>
          <w:rFonts w:ascii="Arial" w:eastAsia="Malgun Gothic" w:hAnsi="Arial" w:cs="Arial"/>
          <w:lang w:eastAsia="ko-KR"/>
        </w:rPr>
      </w:pPr>
    </w:p>
    <w:p w14:paraId="2442D721" w14:textId="77777777" w:rsidR="009B00B4" w:rsidRDefault="009B00B4" w:rsidP="00800225">
      <w:pPr>
        <w:pStyle w:val="BodyTextIndent"/>
        <w:numPr>
          <w:ilvl w:val="0"/>
          <w:numId w:val="0"/>
        </w:numPr>
        <w:snapToGrid w:val="0"/>
        <w:spacing w:after="0"/>
        <w:rPr>
          <w:rFonts w:ascii="Arial" w:eastAsia="Malgun Gothic" w:hAnsi="Arial" w:cs="Arial"/>
          <w:lang w:eastAsia="ko-KR"/>
        </w:rPr>
      </w:pPr>
    </w:p>
    <w:p w14:paraId="6169C027" w14:textId="0CFD4B0D" w:rsidR="009B00B4" w:rsidRDefault="009B00B4" w:rsidP="009B00B4">
      <w:pPr>
        <w:pStyle w:val="BodyTextIndent"/>
        <w:numPr>
          <w:ilvl w:val="0"/>
          <w:numId w:val="0"/>
        </w:numPr>
        <w:snapToGrid w:val="0"/>
        <w:spacing w:after="0"/>
        <w:jc w:val="center"/>
        <w:rPr>
          <w:rFonts w:ascii="Arial" w:eastAsia="Malgun Gothic" w:hAnsi="Arial" w:cs="Arial"/>
          <w:b/>
          <w:bCs/>
          <w:lang w:eastAsia="ko-KR"/>
        </w:rPr>
      </w:pPr>
      <w:r>
        <w:rPr>
          <w:rFonts w:ascii="Arial" w:eastAsia="Malgun Gothic" w:hAnsi="Arial" w:cs="Arial"/>
          <w:b/>
          <w:bCs/>
          <w:lang w:eastAsia="ko-KR"/>
        </w:rPr>
        <w:t>Article 14.38</w:t>
      </w:r>
    </w:p>
    <w:p w14:paraId="68589A6B" w14:textId="3A8922A3" w:rsidR="009B00B4" w:rsidRDefault="009B00B4" w:rsidP="009B00B4">
      <w:pPr>
        <w:pStyle w:val="BodyTextIndent"/>
        <w:numPr>
          <w:ilvl w:val="0"/>
          <w:numId w:val="0"/>
        </w:numPr>
        <w:snapToGrid w:val="0"/>
        <w:spacing w:after="0"/>
        <w:jc w:val="center"/>
        <w:rPr>
          <w:rFonts w:ascii="Arial" w:eastAsia="Malgun Gothic" w:hAnsi="Arial" w:cs="Arial"/>
          <w:b/>
          <w:bCs/>
          <w:lang w:eastAsia="ko-KR"/>
        </w:rPr>
      </w:pPr>
      <w:r>
        <w:rPr>
          <w:rFonts w:ascii="Arial" w:eastAsia="Malgun Gothic" w:hAnsi="Arial" w:cs="Arial"/>
          <w:b/>
          <w:bCs/>
          <w:lang w:eastAsia="ko-KR"/>
        </w:rPr>
        <w:t>Regulatory Review: Exception</w:t>
      </w:r>
    </w:p>
    <w:p w14:paraId="0D0F374C" w14:textId="77777777" w:rsidR="009B00B4" w:rsidRPr="00147715" w:rsidRDefault="009B00B4" w:rsidP="009B00B4">
      <w:pPr>
        <w:pStyle w:val="BodyTextIndent"/>
        <w:numPr>
          <w:ilvl w:val="0"/>
          <w:numId w:val="0"/>
        </w:numPr>
        <w:snapToGrid w:val="0"/>
        <w:spacing w:after="0"/>
        <w:jc w:val="center"/>
        <w:rPr>
          <w:rFonts w:ascii="Arial" w:eastAsia="Malgun Gothic" w:hAnsi="Arial" w:cs="Arial"/>
          <w:b/>
          <w:bCs/>
          <w:lang w:eastAsia="ko-KR"/>
        </w:rPr>
      </w:pPr>
    </w:p>
    <w:p w14:paraId="4E7A2EF2" w14:textId="4BE3062A" w:rsidR="00987507" w:rsidRDefault="00987507" w:rsidP="009B00B4">
      <w:pPr>
        <w:pStyle w:val="BodyTextIndent"/>
        <w:numPr>
          <w:ilvl w:val="0"/>
          <w:numId w:val="0"/>
        </w:numPr>
        <w:snapToGrid w:val="0"/>
        <w:spacing w:after="0"/>
        <w:jc w:val="both"/>
        <w:rPr>
          <w:rStyle w:val="normaltextrun"/>
          <w:rFonts w:ascii="Arial" w:hAnsi="Arial" w:cs="Arial"/>
        </w:rPr>
      </w:pPr>
      <w:r w:rsidRPr="00147715">
        <w:rPr>
          <w:rStyle w:val="normaltextrun"/>
          <w:rFonts w:ascii="Arial" w:hAnsi="Arial" w:cs="Arial"/>
        </w:rPr>
        <w:t>Without prejudice to the scope of, and consistent with, Article 30 of TRIPS, each Party may</w:t>
      </w:r>
      <w:r w:rsidR="00DF63AC">
        <w:rPr>
          <w:rStyle w:val="normaltextrun"/>
          <w:rFonts w:ascii="Arial" w:hAnsi="Arial" w:cs="Arial"/>
        </w:rPr>
        <w:t>,</w:t>
      </w:r>
      <w:r w:rsidR="003F1E95" w:rsidRPr="00147715">
        <w:rPr>
          <w:rStyle w:val="normaltextrun"/>
          <w:rFonts w:ascii="Arial" w:eastAsia="Malgun Gothic" w:hAnsi="Arial" w:cs="Arial"/>
          <w:lang w:eastAsia="ko-KR"/>
        </w:rPr>
        <w:t xml:space="preserve"> </w:t>
      </w:r>
      <w:r w:rsidR="003F1E95" w:rsidRPr="00147715">
        <w:rPr>
          <w:rFonts w:ascii="Arial" w:hAnsi="Arial" w:cs="Arial"/>
          <w:lang w:eastAsia="ko-KR"/>
        </w:rPr>
        <w:t xml:space="preserve">in accordance with </w:t>
      </w:r>
      <w:r w:rsidR="00DF63AC">
        <w:rPr>
          <w:rFonts w:ascii="Arial" w:hAnsi="Arial" w:cs="Arial"/>
          <w:lang w:eastAsia="ko-KR"/>
        </w:rPr>
        <w:t>its</w:t>
      </w:r>
      <w:r w:rsidR="00DF63AC" w:rsidRPr="00147715">
        <w:rPr>
          <w:rFonts w:ascii="Arial" w:hAnsi="Arial" w:cs="Arial"/>
          <w:lang w:eastAsia="ko-KR"/>
        </w:rPr>
        <w:t xml:space="preserve"> </w:t>
      </w:r>
      <w:r w:rsidR="003F1E95" w:rsidRPr="00147715">
        <w:rPr>
          <w:rFonts w:ascii="Arial" w:hAnsi="Arial" w:cs="Arial"/>
          <w:lang w:eastAsia="ko-KR"/>
        </w:rPr>
        <w:t>laws and regulations</w:t>
      </w:r>
      <w:r w:rsidR="00DF63AC">
        <w:rPr>
          <w:rFonts w:ascii="Arial" w:hAnsi="Arial" w:cs="Arial"/>
          <w:lang w:eastAsia="ko-KR"/>
        </w:rPr>
        <w:t>,</w:t>
      </w:r>
      <w:r w:rsidR="003F1E95" w:rsidRPr="00147715">
        <w:rPr>
          <w:rFonts w:ascii="Arial" w:eastAsia="Malgun Gothic" w:hAnsi="Arial" w:cs="Arial"/>
          <w:lang w:eastAsia="ko-KR"/>
        </w:rPr>
        <w:t xml:space="preserve"> </w:t>
      </w:r>
      <w:r w:rsidRPr="00147715">
        <w:rPr>
          <w:rStyle w:val="normaltextrun"/>
          <w:rFonts w:ascii="Arial" w:hAnsi="Arial" w:cs="Arial"/>
        </w:rPr>
        <w:t>provide that a third person may do an act that would otherwise infringe a patent</w:t>
      </w:r>
      <w:r w:rsidR="00BA6493">
        <w:rPr>
          <w:rStyle w:val="normaltextrun"/>
          <w:rFonts w:ascii="Arial" w:hAnsi="Arial" w:cs="Arial"/>
        </w:rPr>
        <w:t>,</w:t>
      </w:r>
      <w:r w:rsidRPr="00147715">
        <w:rPr>
          <w:rStyle w:val="normaltextrun"/>
          <w:rFonts w:ascii="Arial" w:hAnsi="Arial" w:cs="Arial"/>
        </w:rPr>
        <w:t xml:space="preserve"> if the act is done for purposes connected with obtaining regulatory approval in that Party</w:t>
      </w:r>
      <w:r w:rsidR="00BA6493">
        <w:rPr>
          <w:rStyle w:val="normaltextrun"/>
          <w:rFonts w:ascii="Arial" w:hAnsi="Arial" w:cs="Arial"/>
        </w:rPr>
        <w:t>,</w:t>
      </w:r>
      <w:r w:rsidRPr="00147715">
        <w:rPr>
          <w:rStyle w:val="normaltextrun"/>
          <w:rFonts w:ascii="Arial" w:hAnsi="Arial" w:cs="Arial"/>
        </w:rPr>
        <w:t xml:space="preserve"> another country or both.</w:t>
      </w:r>
    </w:p>
    <w:p w14:paraId="53BA7A23" w14:textId="77777777" w:rsidR="009A72CF" w:rsidRDefault="009A72CF" w:rsidP="009B00B4">
      <w:pPr>
        <w:pStyle w:val="BodyTextIndent"/>
        <w:numPr>
          <w:ilvl w:val="0"/>
          <w:numId w:val="0"/>
        </w:numPr>
        <w:snapToGrid w:val="0"/>
        <w:spacing w:after="0"/>
        <w:jc w:val="both"/>
        <w:rPr>
          <w:rStyle w:val="normaltextrun"/>
          <w:rFonts w:ascii="Arial" w:hAnsi="Arial" w:cs="Arial"/>
        </w:rPr>
      </w:pPr>
    </w:p>
    <w:p w14:paraId="15B26A6D" w14:textId="77777777" w:rsidR="009A72CF" w:rsidRPr="00147715" w:rsidRDefault="009A72CF" w:rsidP="009B00B4">
      <w:pPr>
        <w:pStyle w:val="BodyTextIndent"/>
        <w:numPr>
          <w:ilvl w:val="0"/>
          <w:numId w:val="0"/>
        </w:numPr>
        <w:snapToGrid w:val="0"/>
        <w:spacing w:after="0"/>
        <w:jc w:val="both"/>
        <w:rPr>
          <w:rStyle w:val="eop"/>
          <w:rFonts w:ascii="Arial" w:eastAsia="Malgun Gothic" w:hAnsi="Arial" w:cs="Arial"/>
          <w:lang w:eastAsia="ko-KR"/>
        </w:rPr>
      </w:pPr>
    </w:p>
    <w:p w14:paraId="4067DBEC" w14:textId="3E77E3FF" w:rsidR="00987507" w:rsidRPr="00CD3A21" w:rsidRDefault="009A72CF" w:rsidP="009A72CF">
      <w:pPr>
        <w:pStyle w:val="BodyTextIndent"/>
        <w:numPr>
          <w:ilvl w:val="0"/>
          <w:numId w:val="0"/>
        </w:numPr>
        <w:snapToGrid w:val="0"/>
        <w:spacing w:after="0"/>
        <w:jc w:val="center"/>
        <w:rPr>
          <w:rStyle w:val="eop"/>
          <w:rFonts w:ascii="Arial" w:eastAsia="Malgun Gothic" w:hAnsi="Arial" w:cs="Arial"/>
          <w:b/>
          <w:bCs/>
          <w:lang w:eastAsia="ko-KR"/>
        </w:rPr>
      </w:pPr>
      <w:r w:rsidRPr="00CD3A21">
        <w:rPr>
          <w:rStyle w:val="eop"/>
          <w:rFonts w:ascii="Arial" w:eastAsia="Malgun Gothic" w:hAnsi="Arial" w:cs="Arial"/>
          <w:b/>
          <w:bCs/>
          <w:lang w:eastAsia="ko-KR"/>
        </w:rPr>
        <w:t xml:space="preserve">Article </w:t>
      </w:r>
      <w:r w:rsidR="00CD3A21" w:rsidRPr="00CD3A21">
        <w:rPr>
          <w:rStyle w:val="eop"/>
          <w:rFonts w:ascii="Arial" w:eastAsia="Malgun Gothic" w:hAnsi="Arial" w:cs="Arial"/>
          <w:b/>
          <w:bCs/>
          <w:lang w:eastAsia="ko-KR"/>
        </w:rPr>
        <w:t>14.39</w:t>
      </w:r>
    </w:p>
    <w:p w14:paraId="60BFBFB1" w14:textId="46B002DA" w:rsidR="00CD3A21" w:rsidRDefault="00CD3A21" w:rsidP="009A72CF">
      <w:pPr>
        <w:pStyle w:val="BodyTextIndent"/>
        <w:numPr>
          <w:ilvl w:val="0"/>
          <w:numId w:val="0"/>
        </w:numPr>
        <w:snapToGrid w:val="0"/>
        <w:spacing w:after="0"/>
        <w:jc w:val="center"/>
        <w:rPr>
          <w:rStyle w:val="eop"/>
          <w:rFonts w:ascii="Arial" w:eastAsia="Malgun Gothic" w:hAnsi="Arial" w:cs="Arial"/>
          <w:b/>
          <w:bCs/>
          <w:lang w:eastAsia="ko-KR"/>
        </w:rPr>
      </w:pPr>
      <w:r w:rsidRPr="00CD3A21">
        <w:rPr>
          <w:rStyle w:val="eop"/>
          <w:rFonts w:ascii="Arial" w:eastAsia="Malgun Gothic" w:hAnsi="Arial" w:cs="Arial"/>
          <w:b/>
          <w:bCs/>
          <w:lang w:eastAsia="ko-KR"/>
        </w:rPr>
        <w:t>Protection of New Varieties of Plants</w:t>
      </w:r>
    </w:p>
    <w:p w14:paraId="1481A45E" w14:textId="77777777" w:rsidR="00CD3A21" w:rsidRPr="00147715" w:rsidRDefault="00CD3A21" w:rsidP="00CD3A21">
      <w:pPr>
        <w:pStyle w:val="BodyTextIndent"/>
        <w:numPr>
          <w:ilvl w:val="0"/>
          <w:numId w:val="0"/>
        </w:numPr>
        <w:snapToGrid w:val="0"/>
        <w:spacing w:after="0"/>
        <w:jc w:val="both"/>
        <w:rPr>
          <w:rStyle w:val="eop"/>
          <w:rFonts w:ascii="Arial" w:eastAsia="Malgun Gothic" w:hAnsi="Arial" w:cs="Arial"/>
          <w:b/>
          <w:bCs/>
          <w:lang w:eastAsia="ko-KR"/>
        </w:rPr>
      </w:pPr>
    </w:p>
    <w:p w14:paraId="31344C9F" w14:textId="7274BBB2" w:rsidR="00987507" w:rsidRPr="00147715" w:rsidRDefault="00987507" w:rsidP="00CD3A21">
      <w:pPr>
        <w:pStyle w:val="BodyTextIndent"/>
        <w:numPr>
          <w:ilvl w:val="0"/>
          <w:numId w:val="0"/>
        </w:numPr>
        <w:snapToGrid w:val="0"/>
        <w:spacing w:after="0"/>
        <w:jc w:val="both"/>
        <w:rPr>
          <w:rFonts w:ascii="Arial" w:eastAsia="Malgun Gothic" w:hAnsi="Arial" w:cs="Arial"/>
          <w:lang w:eastAsia="ko-KR"/>
        </w:rPr>
      </w:pPr>
      <w:r w:rsidRPr="00147715">
        <w:rPr>
          <w:rFonts w:ascii="Arial" w:hAnsi="Arial" w:cs="Arial"/>
        </w:rPr>
        <w:t xml:space="preserve">Each Party shall provide for the protection of new varieties of plants through an effective </w:t>
      </w:r>
      <w:r w:rsidRPr="00147715">
        <w:rPr>
          <w:rFonts w:ascii="Arial" w:hAnsi="Arial" w:cs="Arial"/>
          <w:i/>
        </w:rPr>
        <w:t>sui generis</w:t>
      </w:r>
      <w:r w:rsidRPr="00147715">
        <w:rPr>
          <w:rFonts w:ascii="Arial" w:hAnsi="Arial" w:cs="Arial"/>
        </w:rPr>
        <w:t xml:space="preserve"> plant variety protection according to </w:t>
      </w:r>
      <w:r w:rsidR="00F55059" w:rsidRPr="00147715">
        <w:rPr>
          <w:rFonts w:ascii="Arial" w:eastAsia="Malgun Gothic" w:hAnsi="Arial" w:cs="Arial"/>
          <w:lang w:eastAsia="ko-KR"/>
        </w:rPr>
        <w:t>the Party’s</w:t>
      </w:r>
      <w:r w:rsidRPr="00147715">
        <w:rPr>
          <w:rFonts w:ascii="Arial" w:hAnsi="Arial" w:cs="Arial"/>
        </w:rPr>
        <w:t xml:space="preserve"> law and regulations.</w:t>
      </w:r>
    </w:p>
    <w:p w14:paraId="515FCD6E" w14:textId="77777777" w:rsidR="00C20AA2" w:rsidRDefault="00C20AA2" w:rsidP="00147715">
      <w:pPr>
        <w:pStyle w:val="Heading1"/>
        <w:numPr>
          <w:ilvl w:val="0"/>
          <w:numId w:val="0"/>
        </w:numPr>
        <w:spacing w:before="0" w:after="0"/>
        <w:rPr>
          <w:rFonts w:ascii="Arial" w:hAnsi="Arial" w:cs="Arial"/>
        </w:rPr>
      </w:pPr>
      <w:bookmarkStart w:id="6" w:name="_Toc176417784"/>
    </w:p>
    <w:p w14:paraId="2BA42A12" w14:textId="77777777" w:rsidR="00C20AA2" w:rsidRDefault="00C20AA2" w:rsidP="00800225">
      <w:pPr>
        <w:pStyle w:val="Heading1"/>
        <w:numPr>
          <w:ilvl w:val="0"/>
          <w:numId w:val="0"/>
        </w:numPr>
        <w:spacing w:before="0" w:after="0"/>
        <w:ind w:left="720"/>
        <w:jc w:val="center"/>
        <w:rPr>
          <w:rFonts w:ascii="Arial" w:hAnsi="Arial" w:cs="Arial"/>
        </w:rPr>
      </w:pPr>
    </w:p>
    <w:p w14:paraId="6521DF2A" w14:textId="7A911186" w:rsidR="003408ED" w:rsidRPr="00147715" w:rsidRDefault="00110EBA" w:rsidP="00800225">
      <w:pPr>
        <w:pStyle w:val="Heading1"/>
        <w:numPr>
          <w:ilvl w:val="0"/>
          <w:numId w:val="0"/>
        </w:numPr>
        <w:spacing w:before="0" w:after="0"/>
        <w:ind w:left="720"/>
        <w:jc w:val="center"/>
        <w:rPr>
          <w:rFonts w:ascii="Arial" w:eastAsia="Malgun Gothic" w:hAnsi="Arial" w:cs="Arial"/>
          <w:lang w:eastAsia="ko-KR"/>
        </w:rPr>
      </w:pPr>
      <w:r w:rsidRPr="00C66736">
        <w:rPr>
          <w:rFonts w:ascii="Arial" w:hAnsi="Arial" w:cs="Arial"/>
        </w:rPr>
        <w:t>Section</w:t>
      </w:r>
      <w:r w:rsidRPr="00C66736">
        <w:rPr>
          <w:rFonts w:ascii="Arial" w:hAnsi="Arial" w:cs="Arial"/>
          <w:lang w:bidi="th-TH"/>
        </w:rPr>
        <w:t xml:space="preserve"> </w:t>
      </w:r>
      <w:r w:rsidR="00444E15" w:rsidRPr="00C66736">
        <w:rPr>
          <w:rFonts w:ascii="Arial" w:eastAsia="Malgun Gothic" w:hAnsi="Arial" w:cs="Arial"/>
          <w:lang w:eastAsia="ko-KR"/>
        </w:rPr>
        <w:t>F</w:t>
      </w:r>
      <w:r w:rsidR="00140BFD" w:rsidRPr="00C66736">
        <w:rPr>
          <w:rFonts w:ascii="Arial" w:eastAsia="Malgun Gothic" w:hAnsi="Arial" w:cs="Arial"/>
          <w:lang w:eastAsia="ko-KR"/>
        </w:rPr>
        <w:t>:</w:t>
      </w:r>
      <w:r w:rsidR="003408ED" w:rsidRPr="00C66736">
        <w:rPr>
          <w:rFonts w:ascii="Arial" w:hAnsi="Arial" w:cs="Arial"/>
        </w:rPr>
        <w:t xml:space="preserve"> </w:t>
      </w:r>
      <w:r w:rsidRPr="00C66736">
        <w:rPr>
          <w:rFonts w:ascii="Arial" w:hAnsi="Arial" w:cs="Arial"/>
        </w:rPr>
        <w:t xml:space="preserve">Industrial </w:t>
      </w:r>
      <w:bookmarkEnd w:id="6"/>
      <w:r w:rsidRPr="00C66736">
        <w:rPr>
          <w:rFonts w:ascii="Arial" w:hAnsi="Arial" w:cs="Arial"/>
        </w:rPr>
        <w:t>Designs</w:t>
      </w:r>
    </w:p>
    <w:p w14:paraId="42C6E831" w14:textId="77777777" w:rsidR="00EE1B59" w:rsidRDefault="00EE1B59" w:rsidP="00800225">
      <w:pPr>
        <w:pStyle w:val="AGNormal"/>
        <w:rPr>
          <w:rFonts w:ascii="Arial" w:eastAsia="Malgun Gothic" w:hAnsi="Arial" w:cs="Arial"/>
          <w:lang w:eastAsia="ko-KR"/>
        </w:rPr>
      </w:pPr>
    </w:p>
    <w:p w14:paraId="5097727E" w14:textId="77777777" w:rsidR="006D2C70" w:rsidRDefault="006D2C70" w:rsidP="00800225">
      <w:pPr>
        <w:pStyle w:val="AGNormal"/>
        <w:rPr>
          <w:rFonts w:ascii="Arial" w:eastAsia="Malgun Gothic" w:hAnsi="Arial" w:cs="Arial"/>
          <w:lang w:eastAsia="ko-KR"/>
        </w:rPr>
      </w:pPr>
    </w:p>
    <w:p w14:paraId="43FB07C1" w14:textId="28D13B18" w:rsidR="006D2C70" w:rsidRDefault="006D2C70" w:rsidP="006D2C70">
      <w:pPr>
        <w:pStyle w:val="AGNormal"/>
        <w:jc w:val="center"/>
        <w:rPr>
          <w:rFonts w:ascii="Arial" w:eastAsia="Malgun Gothic" w:hAnsi="Arial" w:cs="Arial"/>
          <w:b/>
          <w:bCs/>
          <w:lang w:eastAsia="ko-KR"/>
        </w:rPr>
      </w:pPr>
      <w:r>
        <w:rPr>
          <w:rFonts w:ascii="Arial" w:eastAsia="Malgun Gothic" w:hAnsi="Arial" w:cs="Arial"/>
          <w:b/>
          <w:bCs/>
          <w:lang w:eastAsia="ko-KR"/>
        </w:rPr>
        <w:t>Article 14.40</w:t>
      </w:r>
    </w:p>
    <w:p w14:paraId="347FCA62" w14:textId="422AFC02" w:rsidR="00284A90" w:rsidRDefault="00284A90" w:rsidP="006D2C70">
      <w:pPr>
        <w:pStyle w:val="AGNormal"/>
        <w:jc w:val="center"/>
        <w:rPr>
          <w:rFonts w:ascii="Arial" w:eastAsia="Malgun Gothic" w:hAnsi="Arial" w:cs="Arial"/>
          <w:b/>
          <w:bCs/>
          <w:lang w:eastAsia="ko-KR"/>
        </w:rPr>
      </w:pPr>
      <w:r>
        <w:rPr>
          <w:rFonts w:ascii="Arial" w:eastAsia="Malgun Gothic" w:hAnsi="Arial" w:cs="Arial"/>
          <w:b/>
          <w:bCs/>
          <w:lang w:eastAsia="ko-KR"/>
        </w:rPr>
        <w:t>Industrial Design Protection</w:t>
      </w:r>
    </w:p>
    <w:p w14:paraId="225D4F21" w14:textId="77777777" w:rsidR="00284A90" w:rsidRPr="00147715" w:rsidRDefault="00284A90" w:rsidP="006D2C70">
      <w:pPr>
        <w:pStyle w:val="AGNormal"/>
        <w:jc w:val="center"/>
        <w:rPr>
          <w:rFonts w:ascii="Arial" w:eastAsia="Malgun Gothic" w:hAnsi="Arial" w:cs="Arial"/>
          <w:b/>
          <w:bCs/>
          <w:lang w:eastAsia="ko-KR"/>
        </w:rPr>
      </w:pPr>
    </w:p>
    <w:p w14:paraId="676E4D6A" w14:textId="7E31F970" w:rsidR="00742414" w:rsidRDefault="00C017B4" w:rsidP="00147715">
      <w:pPr>
        <w:pStyle w:val="BodyTextHanging"/>
        <w:tabs>
          <w:tab w:val="left" w:pos="567"/>
        </w:tabs>
        <w:spacing w:after="0"/>
        <w:ind w:left="567" w:hanging="567"/>
        <w:rPr>
          <w:rFonts w:ascii="Arial" w:hAnsi="Arial" w:cs="Arial"/>
        </w:rPr>
      </w:pPr>
      <w:r>
        <w:rPr>
          <w:rFonts w:ascii="Arial" w:hAnsi="Arial" w:cs="Arial"/>
        </w:rPr>
        <w:t>1.</w:t>
      </w:r>
      <w:r>
        <w:rPr>
          <w:rFonts w:ascii="Arial" w:hAnsi="Arial" w:cs="Arial"/>
        </w:rPr>
        <w:tab/>
      </w:r>
      <w:r w:rsidR="00742414" w:rsidRPr="00147715">
        <w:rPr>
          <w:rFonts w:ascii="Arial" w:hAnsi="Arial" w:cs="Arial"/>
        </w:rPr>
        <w:t>The Parties shall ensure that requirements for securing or enforcing registered industrial design protection do not unreasonably impair the opportunity to obtain or enforce such protection.</w:t>
      </w:r>
    </w:p>
    <w:p w14:paraId="7B7AE56A" w14:textId="77777777" w:rsidR="00C017B4" w:rsidRDefault="00C017B4" w:rsidP="00147715">
      <w:pPr>
        <w:pStyle w:val="BodyTextHanging"/>
        <w:tabs>
          <w:tab w:val="left" w:pos="567"/>
        </w:tabs>
        <w:spacing w:after="0"/>
        <w:ind w:left="567" w:hanging="567"/>
        <w:rPr>
          <w:rFonts w:ascii="Arial" w:hAnsi="Arial" w:cs="Arial"/>
        </w:rPr>
      </w:pPr>
    </w:p>
    <w:p w14:paraId="60ADE2B0" w14:textId="2C57EDB5" w:rsidR="00D137E9" w:rsidRDefault="00C017B4" w:rsidP="00147715">
      <w:pPr>
        <w:pStyle w:val="BodyTextHanging"/>
        <w:tabs>
          <w:tab w:val="left" w:pos="567"/>
        </w:tabs>
        <w:spacing w:after="0"/>
        <w:ind w:left="567" w:hanging="567"/>
        <w:rPr>
          <w:rFonts w:ascii="Arial" w:hAnsi="Arial" w:cs="Arial"/>
        </w:rPr>
      </w:pPr>
      <w:r>
        <w:rPr>
          <w:rFonts w:ascii="Arial" w:hAnsi="Arial" w:cs="Arial"/>
        </w:rPr>
        <w:t>2.</w:t>
      </w:r>
      <w:r>
        <w:rPr>
          <w:rFonts w:ascii="Arial" w:hAnsi="Arial" w:cs="Arial"/>
        </w:rPr>
        <w:tab/>
      </w:r>
      <w:r w:rsidR="00D137E9" w:rsidRPr="00147715">
        <w:rPr>
          <w:rFonts w:ascii="Arial" w:hAnsi="Arial" w:cs="Arial"/>
        </w:rPr>
        <w:t>Each Party confirms that protection for industrial designs is available for designs:</w:t>
      </w:r>
    </w:p>
    <w:p w14:paraId="27BA8943" w14:textId="77777777" w:rsidR="00C017B4" w:rsidRDefault="00C017B4" w:rsidP="00147715">
      <w:pPr>
        <w:pStyle w:val="BodyTextHanging"/>
        <w:tabs>
          <w:tab w:val="left" w:pos="567"/>
        </w:tabs>
        <w:spacing w:after="0"/>
        <w:ind w:left="567" w:hanging="567"/>
        <w:rPr>
          <w:rFonts w:ascii="Arial" w:hAnsi="Arial" w:cs="Arial"/>
        </w:rPr>
      </w:pPr>
    </w:p>
    <w:p w14:paraId="09DE7559" w14:textId="3AD880C6" w:rsidR="00D137E9" w:rsidRDefault="00C017B4" w:rsidP="00147715">
      <w:pPr>
        <w:pStyle w:val="BodyTextHanging"/>
        <w:tabs>
          <w:tab w:val="left" w:pos="567"/>
        </w:tabs>
        <w:spacing w:after="0"/>
        <w:ind w:left="567" w:hanging="567"/>
        <w:rPr>
          <w:rFonts w:ascii="Arial" w:hAnsi="Arial" w:cs="Arial"/>
        </w:rPr>
      </w:pPr>
      <w:r>
        <w:rPr>
          <w:rFonts w:ascii="Arial" w:hAnsi="Arial" w:cs="Arial"/>
        </w:rPr>
        <w:tab/>
        <w:t>(a)</w:t>
      </w:r>
      <w:r>
        <w:rPr>
          <w:rFonts w:ascii="Arial" w:hAnsi="Arial" w:cs="Arial"/>
        </w:rPr>
        <w:tab/>
      </w:r>
      <w:r w:rsidR="00D137E9" w:rsidRPr="00147715">
        <w:rPr>
          <w:rFonts w:ascii="Arial" w:hAnsi="Arial" w:cs="Arial"/>
        </w:rPr>
        <w:t xml:space="preserve">embodied in a part of an article; or, </w:t>
      </w:r>
      <w:proofErr w:type="gramStart"/>
      <w:r w:rsidR="00D137E9" w:rsidRPr="00147715">
        <w:rPr>
          <w:rFonts w:ascii="Arial" w:hAnsi="Arial" w:cs="Arial"/>
        </w:rPr>
        <w:t>alternatively</w:t>
      </w:r>
      <w:r>
        <w:rPr>
          <w:rFonts w:ascii="Arial" w:hAnsi="Arial" w:cs="Arial"/>
        </w:rPr>
        <w:t>;</w:t>
      </w:r>
      <w:proofErr w:type="gramEnd"/>
      <w:r>
        <w:rPr>
          <w:rFonts w:ascii="Arial" w:hAnsi="Arial" w:cs="Arial"/>
        </w:rPr>
        <w:t xml:space="preserve"> </w:t>
      </w:r>
    </w:p>
    <w:p w14:paraId="13E8557B" w14:textId="77777777" w:rsidR="005775C0" w:rsidRDefault="005775C0" w:rsidP="00147715">
      <w:pPr>
        <w:pStyle w:val="BodyTextHanging"/>
        <w:tabs>
          <w:tab w:val="left" w:pos="567"/>
        </w:tabs>
        <w:spacing w:after="0"/>
        <w:ind w:left="567" w:hanging="567"/>
        <w:rPr>
          <w:rFonts w:ascii="Arial" w:hAnsi="Arial" w:cs="Arial"/>
        </w:rPr>
      </w:pPr>
    </w:p>
    <w:p w14:paraId="36489107" w14:textId="1CA20658" w:rsidR="00D137E9" w:rsidRDefault="000E71F0" w:rsidP="00147715">
      <w:pPr>
        <w:pStyle w:val="BodyTextHanging"/>
        <w:tabs>
          <w:tab w:val="left" w:pos="567"/>
        </w:tabs>
        <w:spacing w:after="0"/>
        <w:ind w:left="1130" w:hanging="1130"/>
        <w:rPr>
          <w:rFonts w:ascii="Arial" w:hAnsi="Arial" w:cs="Arial"/>
        </w:rPr>
      </w:pPr>
      <w:r>
        <w:rPr>
          <w:rFonts w:ascii="Arial" w:hAnsi="Arial" w:cs="Arial"/>
        </w:rPr>
        <w:tab/>
      </w:r>
      <w:r w:rsidR="005775C0">
        <w:rPr>
          <w:rFonts w:ascii="Arial" w:hAnsi="Arial" w:cs="Arial"/>
        </w:rPr>
        <w:t>(b)</w:t>
      </w:r>
      <w:r w:rsidR="005775C0">
        <w:rPr>
          <w:rFonts w:ascii="Arial" w:hAnsi="Arial" w:cs="Arial"/>
        </w:rPr>
        <w:tab/>
      </w:r>
      <w:r w:rsidR="00D137E9" w:rsidRPr="00147715">
        <w:rPr>
          <w:rFonts w:ascii="Arial" w:hAnsi="Arial" w:cs="Arial"/>
        </w:rPr>
        <w:t>having a particular regard, where appropriate, to a part of an article in the context of the article as a whole, in accordance with its laws and regulations.</w:t>
      </w:r>
    </w:p>
    <w:p w14:paraId="35280C43" w14:textId="77777777" w:rsidR="003B4E23" w:rsidRPr="00147715" w:rsidRDefault="003B4E23" w:rsidP="00147715">
      <w:pPr>
        <w:pStyle w:val="BodyTextHanging"/>
        <w:tabs>
          <w:tab w:val="left" w:pos="567"/>
        </w:tabs>
        <w:spacing w:after="0"/>
        <w:ind w:left="567" w:hanging="567"/>
        <w:rPr>
          <w:rFonts w:ascii="Arial" w:hAnsi="Arial" w:cs="Arial"/>
        </w:rPr>
      </w:pPr>
    </w:p>
    <w:p w14:paraId="0D9CD39F" w14:textId="00413843" w:rsidR="00742414" w:rsidRPr="00147715" w:rsidRDefault="005775C0" w:rsidP="00147715">
      <w:pPr>
        <w:pStyle w:val="BodyTextHanging"/>
        <w:tabs>
          <w:tab w:val="left" w:pos="567"/>
        </w:tabs>
        <w:spacing w:after="0"/>
        <w:ind w:left="567" w:hanging="567"/>
        <w:rPr>
          <w:rFonts w:ascii="Arial" w:hAnsi="Arial" w:cs="Arial"/>
        </w:rPr>
      </w:pPr>
      <w:r>
        <w:rPr>
          <w:rFonts w:ascii="Arial" w:hAnsi="Arial" w:cs="Arial"/>
        </w:rPr>
        <w:t>3.</w:t>
      </w:r>
      <w:r>
        <w:rPr>
          <w:rFonts w:ascii="Arial" w:hAnsi="Arial" w:cs="Arial"/>
        </w:rPr>
        <w:tab/>
      </w:r>
      <w:r w:rsidR="00742414" w:rsidRPr="00147715">
        <w:rPr>
          <w:rFonts w:ascii="Arial" w:hAnsi="Arial" w:cs="Arial"/>
        </w:rPr>
        <w:t xml:space="preserve">The duration of protection available for registered industrial designs shall amount to at least </w:t>
      </w:r>
      <w:r w:rsidR="00D137E9" w:rsidRPr="00147715">
        <w:rPr>
          <w:rFonts w:ascii="Arial" w:hAnsi="Arial" w:cs="Arial"/>
        </w:rPr>
        <w:t>10</w:t>
      </w:r>
      <w:r w:rsidR="00742414" w:rsidRPr="00147715">
        <w:rPr>
          <w:rFonts w:ascii="Arial" w:hAnsi="Arial" w:cs="Arial"/>
        </w:rPr>
        <w:t xml:space="preserve"> years from the date of filing.</w:t>
      </w:r>
    </w:p>
    <w:p w14:paraId="29166EE4" w14:textId="77777777" w:rsidR="003408ED" w:rsidRPr="00147715" w:rsidRDefault="003408ED" w:rsidP="00800225">
      <w:pPr>
        <w:pStyle w:val="BodyTextIndent"/>
        <w:numPr>
          <w:ilvl w:val="0"/>
          <w:numId w:val="0"/>
        </w:numPr>
        <w:snapToGrid w:val="0"/>
        <w:spacing w:after="0"/>
        <w:rPr>
          <w:rFonts w:ascii="Arial" w:eastAsia="Malgun Gothic" w:hAnsi="Arial" w:cs="Arial"/>
          <w:color w:val="00B050"/>
          <w:lang w:eastAsia="ko-KR" w:bidi="th-TH"/>
        </w:rPr>
      </w:pPr>
    </w:p>
    <w:p w14:paraId="3E292DE0" w14:textId="77777777" w:rsidR="00553803" w:rsidRPr="00147715" w:rsidRDefault="00553803" w:rsidP="00800225">
      <w:pPr>
        <w:pStyle w:val="BodyTextIndent"/>
        <w:numPr>
          <w:ilvl w:val="0"/>
          <w:numId w:val="0"/>
        </w:numPr>
        <w:snapToGrid w:val="0"/>
        <w:spacing w:after="0"/>
        <w:rPr>
          <w:rFonts w:ascii="Arial" w:eastAsia="Malgun Gothic" w:hAnsi="Arial" w:cs="Arial"/>
          <w:lang w:eastAsia="ko-KR" w:bidi="th-TH"/>
        </w:rPr>
      </w:pPr>
    </w:p>
    <w:p w14:paraId="1E9048B1" w14:textId="7316E0AB" w:rsidR="00553803" w:rsidRPr="007426F1" w:rsidRDefault="001C6108" w:rsidP="00BB11BC">
      <w:pPr>
        <w:pStyle w:val="BodyTextIndent"/>
        <w:keepNext/>
        <w:keepLines/>
        <w:numPr>
          <w:ilvl w:val="0"/>
          <w:numId w:val="0"/>
        </w:numPr>
        <w:snapToGrid w:val="0"/>
        <w:spacing w:after="0"/>
        <w:jc w:val="center"/>
        <w:rPr>
          <w:rFonts w:ascii="Arial" w:eastAsia="Malgun Gothic" w:hAnsi="Arial" w:cs="Arial"/>
          <w:b/>
          <w:bCs/>
          <w:lang w:eastAsia="ko-KR"/>
        </w:rPr>
      </w:pPr>
      <w:r w:rsidRPr="007426F1">
        <w:rPr>
          <w:rFonts w:ascii="Arial" w:eastAsia="Malgun Gothic" w:hAnsi="Arial" w:cs="Arial"/>
          <w:b/>
          <w:bCs/>
          <w:lang w:eastAsia="ko-KR"/>
        </w:rPr>
        <w:lastRenderedPageBreak/>
        <w:t>Article 14.41</w:t>
      </w:r>
    </w:p>
    <w:p w14:paraId="10F5A768" w14:textId="06E4562F" w:rsidR="001C6108" w:rsidRPr="007426F1" w:rsidRDefault="001C6108" w:rsidP="00BB11BC">
      <w:pPr>
        <w:pStyle w:val="BodyTextIndent"/>
        <w:keepNext/>
        <w:keepLines/>
        <w:numPr>
          <w:ilvl w:val="0"/>
          <w:numId w:val="0"/>
        </w:numPr>
        <w:snapToGrid w:val="0"/>
        <w:spacing w:after="0"/>
        <w:jc w:val="center"/>
        <w:rPr>
          <w:rFonts w:ascii="Arial" w:eastAsia="Malgun Gothic" w:hAnsi="Arial" w:cs="Arial"/>
          <w:b/>
          <w:bCs/>
          <w:lang w:eastAsia="ko-KR"/>
        </w:rPr>
      </w:pPr>
      <w:r w:rsidRPr="007426F1">
        <w:rPr>
          <w:rFonts w:ascii="Arial" w:eastAsia="Malgun Gothic" w:hAnsi="Arial" w:cs="Arial"/>
          <w:b/>
          <w:bCs/>
          <w:lang w:eastAsia="ko-KR"/>
        </w:rPr>
        <w:t>Procedural Aspects of Examination and Registration</w:t>
      </w:r>
    </w:p>
    <w:p w14:paraId="7CC106F6" w14:textId="77777777" w:rsidR="003B4E23" w:rsidRPr="00147715" w:rsidRDefault="003B4E23" w:rsidP="00BB11BC">
      <w:pPr>
        <w:pStyle w:val="BodyTextIndent"/>
        <w:keepNext/>
        <w:keepLines/>
        <w:numPr>
          <w:ilvl w:val="0"/>
          <w:numId w:val="0"/>
        </w:numPr>
        <w:snapToGrid w:val="0"/>
        <w:spacing w:after="0"/>
        <w:jc w:val="center"/>
        <w:rPr>
          <w:rFonts w:ascii="Arial" w:eastAsia="Malgun Gothic" w:hAnsi="Arial" w:cs="Arial"/>
          <w:b/>
          <w:bCs/>
          <w:color w:val="0070C0"/>
          <w:lang w:eastAsia="ko-KR"/>
        </w:rPr>
      </w:pPr>
    </w:p>
    <w:p w14:paraId="22B8DF9E" w14:textId="35A9341D" w:rsidR="00C47805" w:rsidRDefault="00C47805" w:rsidP="00BB11BC">
      <w:pPr>
        <w:pStyle w:val="AGNormal"/>
        <w:keepNext/>
        <w:keepLines/>
        <w:snapToGrid w:val="0"/>
        <w:jc w:val="both"/>
        <w:rPr>
          <w:rFonts w:ascii="Arial" w:hAnsi="Arial" w:cs="Arial"/>
        </w:rPr>
      </w:pPr>
      <w:r w:rsidRPr="00147715">
        <w:rPr>
          <w:rFonts w:ascii="Arial" w:hAnsi="Arial" w:cs="Arial"/>
        </w:rPr>
        <w:t>Each Party shall provide a system for the examination and registration</w:t>
      </w:r>
      <w:r w:rsidR="00857BFF" w:rsidRPr="00147715">
        <w:rPr>
          <w:rStyle w:val="FootnoteReference"/>
          <w:rFonts w:ascii="Arial" w:hAnsi="Arial" w:cs="Arial"/>
        </w:rPr>
        <w:footnoteReference w:id="20"/>
      </w:r>
      <w:r w:rsidRPr="00147715">
        <w:rPr>
          <w:rFonts w:ascii="Arial" w:hAnsi="Arial" w:cs="Arial"/>
        </w:rPr>
        <w:t xml:space="preserve"> of </w:t>
      </w:r>
      <w:r w:rsidRPr="00147715">
        <w:rPr>
          <w:rFonts w:ascii="Arial" w:eastAsia="Malgun Gothic" w:hAnsi="Arial" w:cs="Arial"/>
          <w:lang w:eastAsia="ko-KR"/>
        </w:rPr>
        <w:t>industrial design</w:t>
      </w:r>
      <w:r w:rsidR="00A73778">
        <w:rPr>
          <w:rFonts w:ascii="Arial" w:eastAsia="Malgun Gothic" w:hAnsi="Arial" w:cs="Arial"/>
          <w:lang w:eastAsia="ko-KR"/>
        </w:rPr>
        <w:t>s</w:t>
      </w:r>
      <w:r w:rsidRPr="00147715">
        <w:rPr>
          <w:rFonts w:ascii="Arial" w:hAnsi="Arial" w:cs="Arial"/>
        </w:rPr>
        <w:t xml:space="preserve"> which includes among other things:</w:t>
      </w:r>
    </w:p>
    <w:p w14:paraId="4B85079D" w14:textId="77777777" w:rsidR="003B4E23" w:rsidRDefault="003B4E23" w:rsidP="00147715">
      <w:pPr>
        <w:pStyle w:val="BodyTextHanging"/>
        <w:tabs>
          <w:tab w:val="left" w:pos="567"/>
        </w:tabs>
        <w:spacing w:after="0"/>
        <w:ind w:left="567" w:hanging="567"/>
        <w:rPr>
          <w:rFonts w:ascii="Arial" w:hAnsi="Arial" w:cs="Arial"/>
        </w:rPr>
      </w:pPr>
    </w:p>
    <w:p w14:paraId="29677E2D" w14:textId="267FF08D" w:rsidR="00C47805" w:rsidRDefault="00F60857" w:rsidP="00147715">
      <w:pPr>
        <w:pStyle w:val="BodyTextHanging"/>
        <w:tabs>
          <w:tab w:val="left" w:pos="567"/>
        </w:tabs>
        <w:spacing w:after="0"/>
        <w:ind w:left="1134" w:hanging="1134"/>
        <w:rPr>
          <w:rFonts w:ascii="Arial" w:hAnsi="Arial" w:cs="Arial"/>
        </w:rPr>
      </w:pPr>
      <w:r>
        <w:rPr>
          <w:rFonts w:ascii="Arial" w:hAnsi="Arial" w:cs="Arial"/>
        </w:rPr>
        <w:tab/>
      </w:r>
      <w:r w:rsidR="009B1732">
        <w:rPr>
          <w:rFonts w:ascii="Arial" w:hAnsi="Arial" w:cs="Arial"/>
        </w:rPr>
        <w:t>(a)</w:t>
      </w:r>
      <w:r w:rsidR="009B1732">
        <w:rPr>
          <w:rFonts w:ascii="Arial" w:hAnsi="Arial" w:cs="Arial"/>
        </w:rPr>
        <w:tab/>
      </w:r>
      <w:r w:rsidR="00C47805" w:rsidRPr="00147715">
        <w:rPr>
          <w:rFonts w:ascii="Arial" w:hAnsi="Arial" w:cs="Arial"/>
        </w:rPr>
        <w:t xml:space="preserve">communicating to the applicant in writing, which may be by electronic means, the reasons for any refusal to register an industrial </w:t>
      </w:r>
      <w:proofErr w:type="gramStart"/>
      <w:r w:rsidR="00C47805" w:rsidRPr="00147715">
        <w:rPr>
          <w:rFonts w:ascii="Arial" w:hAnsi="Arial" w:cs="Arial"/>
        </w:rPr>
        <w:t>design;</w:t>
      </w:r>
      <w:proofErr w:type="gramEnd"/>
    </w:p>
    <w:p w14:paraId="74F1231F" w14:textId="77777777" w:rsidR="009B1732" w:rsidRDefault="009B1732" w:rsidP="00147715">
      <w:pPr>
        <w:pStyle w:val="BodyTextHanging"/>
        <w:tabs>
          <w:tab w:val="left" w:pos="567"/>
        </w:tabs>
        <w:spacing w:after="0"/>
        <w:ind w:left="567" w:hanging="567"/>
        <w:rPr>
          <w:rFonts w:ascii="Arial" w:hAnsi="Arial" w:cs="Arial"/>
        </w:rPr>
      </w:pPr>
    </w:p>
    <w:p w14:paraId="08D1B0D3" w14:textId="7C2033D0" w:rsidR="009B1732" w:rsidRDefault="00F60857" w:rsidP="00147715">
      <w:pPr>
        <w:pStyle w:val="BodyTextHanging"/>
        <w:tabs>
          <w:tab w:val="left" w:pos="567"/>
        </w:tabs>
        <w:spacing w:after="0"/>
        <w:ind w:left="1134" w:hanging="1134"/>
        <w:rPr>
          <w:rFonts w:ascii="Arial" w:hAnsi="Arial" w:cs="Arial"/>
        </w:rPr>
      </w:pPr>
      <w:r>
        <w:rPr>
          <w:rFonts w:ascii="Arial" w:hAnsi="Arial" w:cs="Arial"/>
        </w:rPr>
        <w:tab/>
      </w:r>
      <w:r w:rsidR="009B1732">
        <w:rPr>
          <w:rFonts w:ascii="Arial" w:hAnsi="Arial" w:cs="Arial"/>
        </w:rPr>
        <w:t>(b)</w:t>
      </w:r>
      <w:r w:rsidR="009B1732">
        <w:rPr>
          <w:rFonts w:ascii="Arial" w:hAnsi="Arial" w:cs="Arial"/>
        </w:rPr>
        <w:tab/>
      </w:r>
      <w:r w:rsidR="00C47805" w:rsidRPr="00147715">
        <w:rPr>
          <w:rFonts w:ascii="Arial" w:hAnsi="Arial" w:cs="Arial"/>
        </w:rPr>
        <w:t xml:space="preserve">providing the applicant with an opportunity to respond to communications from the competent authorities, to contest any initial refusal, and to make a judicial appeal of any final refusal to register an industrial </w:t>
      </w:r>
      <w:proofErr w:type="gramStart"/>
      <w:r w:rsidR="00C47805" w:rsidRPr="00147715">
        <w:rPr>
          <w:rFonts w:ascii="Arial" w:hAnsi="Arial" w:cs="Arial"/>
        </w:rPr>
        <w:t>design;</w:t>
      </w:r>
      <w:proofErr w:type="gramEnd"/>
    </w:p>
    <w:p w14:paraId="63714182" w14:textId="77777777" w:rsidR="009B1732" w:rsidRDefault="009B1732" w:rsidP="00147715">
      <w:pPr>
        <w:pStyle w:val="BodyTextHanging"/>
        <w:tabs>
          <w:tab w:val="left" w:pos="567"/>
        </w:tabs>
        <w:spacing w:after="0"/>
        <w:ind w:left="567" w:hanging="567"/>
        <w:rPr>
          <w:rFonts w:ascii="Arial" w:hAnsi="Arial" w:cs="Arial"/>
        </w:rPr>
      </w:pPr>
    </w:p>
    <w:p w14:paraId="4369875F" w14:textId="1B272FF2" w:rsidR="00C47805" w:rsidRDefault="00F60857" w:rsidP="00147715">
      <w:pPr>
        <w:pStyle w:val="BodyTextHanging"/>
        <w:tabs>
          <w:tab w:val="left" w:pos="567"/>
        </w:tabs>
        <w:spacing w:after="0"/>
        <w:ind w:left="1134" w:hanging="1134"/>
        <w:rPr>
          <w:rFonts w:ascii="Arial" w:hAnsi="Arial" w:cs="Arial"/>
        </w:rPr>
      </w:pPr>
      <w:r>
        <w:rPr>
          <w:rFonts w:ascii="Arial" w:hAnsi="Arial" w:cs="Arial"/>
        </w:rPr>
        <w:tab/>
      </w:r>
      <w:r w:rsidR="009B1732">
        <w:rPr>
          <w:rFonts w:ascii="Arial" w:hAnsi="Arial" w:cs="Arial"/>
        </w:rPr>
        <w:t>(</w:t>
      </w:r>
      <w:r w:rsidR="001D272C">
        <w:rPr>
          <w:rFonts w:ascii="Arial" w:hAnsi="Arial" w:cs="Arial"/>
        </w:rPr>
        <w:t>c)</w:t>
      </w:r>
      <w:r w:rsidR="001D272C">
        <w:rPr>
          <w:rFonts w:ascii="Arial" w:hAnsi="Arial" w:cs="Arial"/>
        </w:rPr>
        <w:tab/>
      </w:r>
      <w:r w:rsidR="00C47805" w:rsidRPr="00147715">
        <w:rPr>
          <w:rFonts w:ascii="Arial" w:hAnsi="Arial" w:cs="Arial"/>
        </w:rPr>
        <w:t xml:space="preserve">providing an opportunity for interested parties to seek cancellation or invalidation of a registered </w:t>
      </w:r>
      <w:r w:rsidR="00AF77D2" w:rsidRPr="00147715">
        <w:rPr>
          <w:rFonts w:ascii="Arial" w:hAnsi="Arial" w:cs="Arial"/>
        </w:rPr>
        <w:t>industrial design</w:t>
      </w:r>
      <w:r w:rsidR="00C47805" w:rsidRPr="00147715">
        <w:rPr>
          <w:rFonts w:ascii="Arial" w:hAnsi="Arial" w:cs="Arial"/>
        </w:rPr>
        <w:t xml:space="preserve">, and in addition may provide an opportunity for interested parties to oppose the registration of </w:t>
      </w:r>
      <w:r w:rsidR="00743A30">
        <w:rPr>
          <w:rFonts w:ascii="Arial" w:hAnsi="Arial" w:cs="Arial"/>
        </w:rPr>
        <w:t xml:space="preserve">an </w:t>
      </w:r>
      <w:r w:rsidR="00BE3694" w:rsidRPr="00147715">
        <w:rPr>
          <w:rFonts w:ascii="Arial" w:hAnsi="Arial" w:cs="Arial"/>
        </w:rPr>
        <w:t>industrial design</w:t>
      </w:r>
      <w:r w:rsidR="00C47805" w:rsidRPr="00147715">
        <w:rPr>
          <w:rFonts w:ascii="Arial" w:hAnsi="Arial" w:cs="Arial"/>
        </w:rPr>
        <w:t>; and</w:t>
      </w:r>
    </w:p>
    <w:p w14:paraId="16CBACBA" w14:textId="77777777" w:rsidR="001D272C" w:rsidRDefault="001D272C" w:rsidP="00147715">
      <w:pPr>
        <w:pStyle w:val="BodyTextHanging"/>
        <w:tabs>
          <w:tab w:val="left" w:pos="567"/>
        </w:tabs>
        <w:spacing w:after="0"/>
        <w:ind w:left="567" w:hanging="567"/>
        <w:rPr>
          <w:rFonts w:ascii="Arial" w:hAnsi="Arial" w:cs="Arial"/>
        </w:rPr>
      </w:pPr>
    </w:p>
    <w:p w14:paraId="0F90228D" w14:textId="3CBF6695" w:rsidR="00A25BFF" w:rsidRPr="00147715" w:rsidRDefault="00F60857" w:rsidP="00147715">
      <w:pPr>
        <w:pStyle w:val="BodyTextHanging"/>
        <w:tabs>
          <w:tab w:val="left" w:pos="567"/>
        </w:tabs>
        <w:spacing w:after="0"/>
        <w:ind w:left="1134" w:hanging="1134"/>
        <w:rPr>
          <w:rFonts w:ascii="Arial" w:hAnsi="Arial" w:cs="Arial"/>
        </w:rPr>
      </w:pPr>
      <w:r>
        <w:rPr>
          <w:rFonts w:ascii="Arial" w:hAnsi="Arial" w:cs="Arial"/>
        </w:rPr>
        <w:tab/>
      </w:r>
      <w:r w:rsidR="001D272C">
        <w:rPr>
          <w:rFonts w:ascii="Arial" w:hAnsi="Arial" w:cs="Arial"/>
        </w:rPr>
        <w:t>(d)</w:t>
      </w:r>
      <w:r w:rsidR="001D272C">
        <w:rPr>
          <w:rFonts w:ascii="Arial" w:hAnsi="Arial" w:cs="Arial"/>
        </w:rPr>
        <w:tab/>
      </w:r>
      <w:r w:rsidR="00C47805" w:rsidRPr="00147715">
        <w:rPr>
          <w:rFonts w:ascii="Arial" w:hAnsi="Arial" w:cs="Arial"/>
        </w:rPr>
        <w:t>making decisions in opposition, cancellation, or invalidation proceedings to be reasoned and in writing, which may be delivered by electronic means</w:t>
      </w:r>
      <w:r w:rsidR="00B55AC6" w:rsidRPr="00147715">
        <w:rPr>
          <w:rFonts w:ascii="Arial" w:hAnsi="Arial" w:cs="Arial"/>
        </w:rPr>
        <w:t>.</w:t>
      </w:r>
    </w:p>
    <w:p w14:paraId="7B5B68B4" w14:textId="77777777" w:rsidR="001D272C" w:rsidRDefault="001D272C" w:rsidP="001D272C">
      <w:pPr>
        <w:pStyle w:val="AGNormal"/>
        <w:snapToGrid w:val="0"/>
        <w:ind w:left="720" w:hanging="720"/>
        <w:rPr>
          <w:rFonts w:ascii="Arial" w:eastAsia="Malgun Gothic" w:hAnsi="Arial" w:cs="Arial"/>
          <w:lang w:eastAsia="ko-KR"/>
        </w:rPr>
      </w:pPr>
    </w:p>
    <w:p w14:paraId="1BFB8CAA" w14:textId="77777777" w:rsidR="000A45CF" w:rsidRDefault="000A45CF" w:rsidP="00BB11BC">
      <w:pPr>
        <w:pStyle w:val="BodyTextIndent"/>
        <w:numPr>
          <w:ilvl w:val="0"/>
          <w:numId w:val="0"/>
        </w:numPr>
        <w:snapToGrid w:val="0"/>
        <w:spacing w:after="0"/>
        <w:rPr>
          <w:rFonts w:ascii="Arial" w:eastAsia="Malgun Gothic" w:hAnsi="Arial" w:cs="Arial"/>
          <w:b/>
          <w:bCs/>
          <w:lang w:eastAsia="ko-KR"/>
        </w:rPr>
      </w:pPr>
    </w:p>
    <w:p w14:paraId="6502888F" w14:textId="5578F27D" w:rsidR="008D24CD" w:rsidRPr="007426F1" w:rsidRDefault="00702F18" w:rsidP="001D272C">
      <w:pPr>
        <w:pStyle w:val="BodyTextIndent"/>
        <w:numPr>
          <w:ilvl w:val="0"/>
          <w:numId w:val="0"/>
        </w:numPr>
        <w:snapToGrid w:val="0"/>
        <w:spacing w:after="0"/>
        <w:jc w:val="center"/>
        <w:rPr>
          <w:rFonts w:ascii="Arial" w:eastAsia="Malgun Gothic" w:hAnsi="Arial" w:cs="Arial"/>
          <w:b/>
          <w:bCs/>
          <w:lang w:eastAsia="ko-KR"/>
        </w:rPr>
      </w:pPr>
      <w:r w:rsidRPr="007426F1">
        <w:rPr>
          <w:rFonts w:ascii="Arial" w:eastAsia="Malgun Gothic" w:hAnsi="Arial" w:cs="Arial"/>
          <w:b/>
          <w:bCs/>
          <w:lang w:eastAsia="ko-KR"/>
        </w:rPr>
        <w:t>Article 14.42</w:t>
      </w:r>
    </w:p>
    <w:p w14:paraId="4DBABD01" w14:textId="15B405AF" w:rsidR="00702F18" w:rsidRPr="007426F1" w:rsidRDefault="00702F18" w:rsidP="001D272C">
      <w:pPr>
        <w:pStyle w:val="BodyTextIndent"/>
        <w:numPr>
          <w:ilvl w:val="0"/>
          <w:numId w:val="0"/>
        </w:numPr>
        <w:snapToGrid w:val="0"/>
        <w:spacing w:after="0"/>
        <w:jc w:val="center"/>
        <w:rPr>
          <w:rFonts w:ascii="Arial" w:eastAsia="Malgun Gothic" w:hAnsi="Arial" w:cs="Arial"/>
          <w:b/>
          <w:bCs/>
          <w:lang w:eastAsia="ko-KR"/>
        </w:rPr>
      </w:pPr>
      <w:r w:rsidRPr="007426F1">
        <w:rPr>
          <w:rFonts w:ascii="Arial" w:eastAsia="Malgun Gothic" w:hAnsi="Arial" w:cs="Arial"/>
          <w:b/>
          <w:bCs/>
          <w:lang w:eastAsia="ko-KR"/>
        </w:rPr>
        <w:t xml:space="preserve">Introduction of International Classification System </w:t>
      </w:r>
      <w:r w:rsidR="007426F1" w:rsidRPr="007426F1">
        <w:rPr>
          <w:rFonts w:ascii="Arial" w:eastAsia="Malgun Gothic" w:hAnsi="Arial" w:cs="Arial"/>
          <w:b/>
          <w:bCs/>
          <w:lang w:eastAsia="ko-KR"/>
        </w:rPr>
        <w:t>for Industrial Designs</w:t>
      </w:r>
    </w:p>
    <w:p w14:paraId="033BF276" w14:textId="77777777" w:rsidR="007426F1" w:rsidRPr="00147715" w:rsidRDefault="007426F1" w:rsidP="001D272C">
      <w:pPr>
        <w:pStyle w:val="BodyTextIndent"/>
        <w:numPr>
          <w:ilvl w:val="0"/>
          <w:numId w:val="0"/>
        </w:numPr>
        <w:snapToGrid w:val="0"/>
        <w:spacing w:after="0"/>
        <w:jc w:val="center"/>
        <w:rPr>
          <w:rFonts w:ascii="Arial" w:eastAsia="Malgun Gothic" w:hAnsi="Arial" w:cs="Arial"/>
          <w:b/>
          <w:bCs/>
          <w:color w:val="0070C0"/>
          <w:lang w:eastAsia="ko-KR"/>
        </w:rPr>
      </w:pPr>
    </w:p>
    <w:p w14:paraId="18BFC26B" w14:textId="2595C8FE" w:rsidR="009D38A2" w:rsidRPr="00147715" w:rsidRDefault="009D38A2" w:rsidP="007426F1">
      <w:pPr>
        <w:pStyle w:val="BodyTextIndent"/>
        <w:numPr>
          <w:ilvl w:val="0"/>
          <w:numId w:val="0"/>
        </w:numPr>
        <w:snapToGrid w:val="0"/>
        <w:spacing w:after="0"/>
        <w:jc w:val="both"/>
        <w:rPr>
          <w:rFonts w:ascii="Arial" w:hAnsi="Arial" w:cs="Arial"/>
          <w:lang w:bidi="th-TH"/>
        </w:rPr>
      </w:pPr>
      <w:r w:rsidRPr="00147715">
        <w:rPr>
          <w:rFonts w:ascii="Arial" w:hAnsi="Arial" w:cs="Arial"/>
          <w:lang w:bidi="hi-IN"/>
        </w:rPr>
        <w:t xml:space="preserve">Each Party shall endeavour to use </w:t>
      </w:r>
      <w:r w:rsidRPr="00147715">
        <w:rPr>
          <w:rFonts w:ascii="Arial" w:hAnsi="Arial" w:cs="Arial"/>
        </w:rPr>
        <w:t xml:space="preserve">a classification system for </w:t>
      </w:r>
      <w:r w:rsidRPr="00147715">
        <w:rPr>
          <w:rFonts w:ascii="Arial" w:hAnsi="Arial" w:cs="Arial"/>
          <w:lang w:bidi="hi-IN"/>
        </w:rPr>
        <w:t xml:space="preserve">industrial </w:t>
      </w:r>
      <w:r w:rsidRPr="00147715">
        <w:rPr>
          <w:rFonts w:ascii="Arial" w:hAnsi="Arial" w:cs="Arial"/>
        </w:rPr>
        <w:t>designs</w:t>
      </w:r>
      <w:r w:rsidRPr="00147715">
        <w:rPr>
          <w:rFonts w:ascii="Arial" w:hAnsi="Arial" w:cs="Arial"/>
          <w:lang w:bidi="hi-IN"/>
        </w:rPr>
        <w:t xml:space="preserve"> that is consistent with the </w:t>
      </w:r>
      <w:r w:rsidRPr="00147715">
        <w:rPr>
          <w:rFonts w:ascii="Arial" w:hAnsi="Arial" w:cs="Arial"/>
          <w:i/>
          <w:iCs/>
          <w:lang w:bidi="hi-IN"/>
        </w:rPr>
        <w:t>Locarno Agreement Establishing an International Classification for Industrial Designs</w:t>
      </w:r>
      <w:r w:rsidRPr="00147715">
        <w:rPr>
          <w:rFonts w:ascii="Arial" w:hAnsi="Arial" w:cs="Arial"/>
        </w:rPr>
        <w:t xml:space="preserve"> </w:t>
      </w:r>
      <w:r w:rsidRPr="00147715">
        <w:rPr>
          <w:rFonts w:ascii="Arial" w:hAnsi="Arial" w:cs="Arial"/>
          <w:lang w:bidi="hi-IN"/>
        </w:rPr>
        <w:t xml:space="preserve">signed at Locarno on 8 October 1968, </w:t>
      </w:r>
      <w:r w:rsidR="00535A9C" w:rsidRPr="29AD46D1">
        <w:rPr>
          <w:rFonts w:ascii="Arial" w:hAnsi="Arial" w:cs="Arial"/>
          <w:lang w:bidi="hi-IN"/>
        </w:rPr>
        <w:t>and any amendments thereto</w:t>
      </w:r>
      <w:r w:rsidRPr="00147715">
        <w:rPr>
          <w:rFonts w:ascii="Arial" w:hAnsi="Arial" w:cs="Arial"/>
          <w:cs/>
          <w:lang w:bidi="th-TH"/>
        </w:rPr>
        <w:t>.</w:t>
      </w:r>
    </w:p>
    <w:p w14:paraId="338A880D" w14:textId="77777777" w:rsidR="002B1F7B" w:rsidRDefault="002B1F7B" w:rsidP="00800225">
      <w:pPr>
        <w:pStyle w:val="BodyTextIndent"/>
        <w:numPr>
          <w:ilvl w:val="0"/>
          <w:numId w:val="0"/>
        </w:numPr>
        <w:snapToGrid w:val="0"/>
        <w:spacing w:after="0"/>
        <w:rPr>
          <w:rFonts w:ascii="Arial" w:hAnsi="Arial" w:cs="Arial"/>
          <w:lang w:bidi="th-TH"/>
        </w:rPr>
      </w:pPr>
    </w:p>
    <w:p w14:paraId="115F58F2" w14:textId="77777777" w:rsidR="007426F1" w:rsidRDefault="007426F1" w:rsidP="00800225">
      <w:pPr>
        <w:pStyle w:val="BodyTextIndent"/>
        <w:numPr>
          <w:ilvl w:val="0"/>
          <w:numId w:val="0"/>
        </w:numPr>
        <w:snapToGrid w:val="0"/>
        <w:spacing w:after="0"/>
        <w:rPr>
          <w:rFonts w:ascii="Arial" w:hAnsi="Arial" w:cs="Arial"/>
          <w:lang w:bidi="th-TH"/>
        </w:rPr>
      </w:pPr>
    </w:p>
    <w:p w14:paraId="3D4A4B38" w14:textId="3D8DF170" w:rsidR="007426F1" w:rsidRDefault="007426F1" w:rsidP="007426F1">
      <w:pPr>
        <w:pStyle w:val="BodyTextIndent"/>
        <w:numPr>
          <w:ilvl w:val="0"/>
          <w:numId w:val="0"/>
        </w:numPr>
        <w:snapToGrid w:val="0"/>
        <w:spacing w:after="0"/>
        <w:jc w:val="center"/>
        <w:rPr>
          <w:rFonts w:ascii="Arial" w:hAnsi="Arial" w:cs="Arial"/>
          <w:b/>
          <w:bCs/>
          <w:lang w:bidi="th-TH"/>
        </w:rPr>
      </w:pPr>
      <w:r>
        <w:rPr>
          <w:rFonts w:ascii="Arial" w:hAnsi="Arial" w:cs="Arial"/>
          <w:b/>
          <w:bCs/>
          <w:lang w:bidi="th-TH"/>
        </w:rPr>
        <w:t xml:space="preserve">Article </w:t>
      </w:r>
      <w:r w:rsidR="00181180">
        <w:rPr>
          <w:rFonts w:ascii="Arial" w:hAnsi="Arial" w:cs="Arial"/>
          <w:b/>
          <w:bCs/>
          <w:lang w:bidi="th-TH"/>
        </w:rPr>
        <w:t>14.43</w:t>
      </w:r>
    </w:p>
    <w:p w14:paraId="6251DB09" w14:textId="30D932C6" w:rsidR="00181180" w:rsidRDefault="00181180" w:rsidP="007426F1">
      <w:pPr>
        <w:pStyle w:val="BodyTextIndent"/>
        <w:numPr>
          <w:ilvl w:val="0"/>
          <w:numId w:val="0"/>
        </w:numPr>
        <w:snapToGrid w:val="0"/>
        <w:spacing w:after="0"/>
        <w:jc w:val="center"/>
        <w:rPr>
          <w:rFonts w:ascii="Arial" w:hAnsi="Arial" w:cs="Arial"/>
          <w:b/>
          <w:bCs/>
          <w:lang w:bidi="th-TH"/>
        </w:rPr>
      </w:pPr>
      <w:r>
        <w:rPr>
          <w:rFonts w:ascii="Arial" w:hAnsi="Arial" w:cs="Arial"/>
          <w:b/>
          <w:bCs/>
          <w:lang w:bidi="th-TH"/>
        </w:rPr>
        <w:t>Exceptions</w:t>
      </w:r>
    </w:p>
    <w:p w14:paraId="13477040" w14:textId="77777777" w:rsidR="00181180" w:rsidRPr="00147715" w:rsidRDefault="00181180" w:rsidP="007426F1">
      <w:pPr>
        <w:pStyle w:val="BodyTextIndent"/>
        <w:numPr>
          <w:ilvl w:val="0"/>
          <w:numId w:val="0"/>
        </w:numPr>
        <w:snapToGrid w:val="0"/>
        <w:spacing w:after="0"/>
        <w:jc w:val="center"/>
        <w:rPr>
          <w:rFonts w:ascii="Arial" w:hAnsi="Arial" w:cs="Arial"/>
          <w:b/>
          <w:bCs/>
          <w:lang w:bidi="th-TH"/>
        </w:rPr>
      </w:pPr>
    </w:p>
    <w:p w14:paraId="5722938E" w14:textId="6FEB0DA6" w:rsidR="002B1F7B" w:rsidRPr="00147715" w:rsidRDefault="002B1F7B" w:rsidP="00181180">
      <w:pPr>
        <w:pStyle w:val="BodyTextIndent"/>
        <w:numPr>
          <w:ilvl w:val="0"/>
          <w:numId w:val="0"/>
        </w:numPr>
        <w:snapToGrid w:val="0"/>
        <w:spacing w:after="0"/>
        <w:jc w:val="both"/>
        <w:rPr>
          <w:rFonts w:ascii="Arial" w:eastAsia="Malgun Gothic" w:hAnsi="Arial" w:cs="Arial"/>
          <w:lang w:eastAsia="ko-KR"/>
        </w:rPr>
      </w:pPr>
      <w:r w:rsidRPr="00147715">
        <w:rPr>
          <w:rFonts w:ascii="Arial" w:hAnsi="Arial" w:cs="Arial"/>
        </w:rPr>
        <w:t>A Party may provide limited exceptions to the exclusive rights conferred by an industrial design, provided that such exceptions do not unreasonably conflict with a normal exploitation of the industrial design and do not unreasonably prejudice the legitimate interests of the right holder, taking account of the legitimate interests of third parties.</w:t>
      </w:r>
    </w:p>
    <w:p w14:paraId="02636C73" w14:textId="77777777" w:rsidR="009D38A2" w:rsidRPr="00147715" w:rsidRDefault="009D38A2" w:rsidP="00800225">
      <w:pPr>
        <w:pStyle w:val="BodyTextIndent"/>
        <w:numPr>
          <w:ilvl w:val="0"/>
          <w:numId w:val="0"/>
        </w:numPr>
        <w:snapToGrid w:val="0"/>
        <w:spacing w:after="0"/>
        <w:rPr>
          <w:rFonts w:ascii="Arial" w:eastAsia="Malgun Gothic" w:hAnsi="Arial" w:cs="Arial"/>
          <w:strike/>
          <w:color w:val="0070C0"/>
          <w:lang w:eastAsia="ko-KR"/>
        </w:rPr>
      </w:pPr>
    </w:p>
    <w:p w14:paraId="13823BC1" w14:textId="77777777" w:rsidR="00972BF4" w:rsidRDefault="00972BF4" w:rsidP="00972BF4">
      <w:pPr>
        <w:pStyle w:val="BodyText"/>
        <w:rPr>
          <w:rFonts w:eastAsia="Malgun Gothic"/>
        </w:rPr>
      </w:pPr>
    </w:p>
    <w:p w14:paraId="08BCC13C" w14:textId="77777777" w:rsidR="00972BF4" w:rsidRDefault="00972BF4" w:rsidP="00972BF4">
      <w:pPr>
        <w:pStyle w:val="BodyText"/>
        <w:rPr>
          <w:rFonts w:eastAsia="Malgun Gothic"/>
        </w:rPr>
      </w:pPr>
    </w:p>
    <w:p w14:paraId="529F5A16" w14:textId="77777777" w:rsidR="00972BF4" w:rsidRPr="00BB11BC" w:rsidRDefault="00972BF4" w:rsidP="00BB11BC">
      <w:pPr>
        <w:pStyle w:val="BodyText"/>
        <w:rPr>
          <w:rFonts w:eastAsia="Malgun Gothic"/>
        </w:rPr>
      </w:pPr>
    </w:p>
    <w:p w14:paraId="21EF3426" w14:textId="77777777" w:rsidR="00335E0E" w:rsidRPr="00C66736" w:rsidRDefault="00335E0E" w:rsidP="00BB11BC">
      <w:pPr>
        <w:pStyle w:val="Title"/>
        <w:snapToGrid w:val="0"/>
        <w:spacing w:before="0" w:after="0"/>
        <w:jc w:val="left"/>
        <w:rPr>
          <w:rFonts w:ascii="Arial" w:hAnsi="Arial" w:cs="Arial"/>
        </w:rPr>
      </w:pPr>
    </w:p>
    <w:p w14:paraId="639BB47D" w14:textId="14A1CB2F" w:rsidR="009919DE" w:rsidRDefault="00110EBA" w:rsidP="00800225">
      <w:pPr>
        <w:pStyle w:val="Title"/>
        <w:snapToGrid w:val="0"/>
        <w:spacing w:before="0" w:after="0"/>
        <w:rPr>
          <w:rFonts w:ascii="Arial" w:hAnsi="Arial" w:cs="Arial"/>
        </w:rPr>
      </w:pPr>
      <w:r w:rsidRPr="00C66736">
        <w:rPr>
          <w:rFonts w:ascii="Arial" w:hAnsi="Arial" w:cs="Arial"/>
        </w:rPr>
        <w:t xml:space="preserve">Section </w:t>
      </w:r>
      <w:r w:rsidR="00444E15" w:rsidRPr="00C66736">
        <w:rPr>
          <w:rFonts w:ascii="Arial" w:eastAsia="Malgun Gothic" w:hAnsi="Arial" w:cs="Arial"/>
          <w:lang w:eastAsia="ko-KR"/>
        </w:rPr>
        <w:t>G</w:t>
      </w:r>
      <w:r w:rsidR="00B46CC7" w:rsidRPr="00C66736">
        <w:rPr>
          <w:rFonts w:ascii="Arial" w:hAnsi="Arial" w:cs="Arial"/>
        </w:rPr>
        <w:t xml:space="preserve">: </w:t>
      </w:r>
      <w:r w:rsidRPr="00C66736">
        <w:rPr>
          <w:rFonts w:ascii="Arial" w:hAnsi="Arial" w:cs="Arial"/>
        </w:rPr>
        <w:t>Copyright and Related Rights</w:t>
      </w:r>
    </w:p>
    <w:p w14:paraId="557DC632" w14:textId="77777777" w:rsidR="00181180" w:rsidRDefault="00181180" w:rsidP="00181180">
      <w:pPr>
        <w:pStyle w:val="BodyText"/>
        <w:spacing w:after="0"/>
      </w:pPr>
    </w:p>
    <w:p w14:paraId="793B006E" w14:textId="77777777" w:rsidR="00181180" w:rsidRPr="00EC2C24" w:rsidRDefault="00181180" w:rsidP="00181180">
      <w:pPr>
        <w:pStyle w:val="BodyText"/>
        <w:spacing w:after="0"/>
        <w:rPr>
          <w:rFonts w:ascii="Arial" w:hAnsi="Arial" w:cs="Arial"/>
        </w:rPr>
      </w:pPr>
    </w:p>
    <w:p w14:paraId="24B1A570" w14:textId="0D072E20" w:rsidR="00181180" w:rsidRPr="00EC2C24" w:rsidRDefault="00181180" w:rsidP="00181180">
      <w:pPr>
        <w:pStyle w:val="BodyText"/>
        <w:spacing w:after="0"/>
        <w:jc w:val="center"/>
        <w:rPr>
          <w:rFonts w:ascii="Arial" w:hAnsi="Arial" w:cs="Arial"/>
          <w:b/>
          <w:bCs/>
        </w:rPr>
      </w:pPr>
      <w:r w:rsidRPr="00EC2C24">
        <w:rPr>
          <w:rFonts w:ascii="Arial" w:hAnsi="Arial" w:cs="Arial"/>
          <w:b/>
          <w:bCs/>
        </w:rPr>
        <w:t>Article 14.44</w:t>
      </w:r>
    </w:p>
    <w:p w14:paraId="70132E6A" w14:textId="79A27B27" w:rsidR="00EC2C24" w:rsidRPr="00EC2C24" w:rsidRDefault="00EC2C24" w:rsidP="00181180">
      <w:pPr>
        <w:pStyle w:val="BodyText"/>
        <w:spacing w:after="0"/>
        <w:jc w:val="center"/>
        <w:rPr>
          <w:rFonts w:ascii="Arial" w:hAnsi="Arial" w:cs="Arial"/>
          <w:b/>
          <w:bCs/>
        </w:rPr>
      </w:pPr>
      <w:r w:rsidRPr="00EC2C24">
        <w:rPr>
          <w:rFonts w:ascii="Arial" w:hAnsi="Arial" w:cs="Arial"/>
          <w:b/>
          <w:bCs/>
        </w:rPr>
        <w:t xml:space="preserve">Exclusive Rights of Authors, Performers, Producers of Phonograms, and Broadcasting </w:t>
      </w:r>
      <w:proofErr w:type="spellStart"/>
      <w:r w:rsidRPr="00EC2C24">
        <w:rPr>
          <w:rFonts w:ascii="Arial" w:hAnsi="Arial" w:cs="Arial"/>
          <w:b/>
          <w:bCs/>
        </w:rPr>
        <w:t>organisations</w:t>
      </w:r>
      <w:proofErr w:type="spellEnd"/>
    </w:p>
    <w:p w14:paraId="343C825B" w14:textId="77777777" w:rsidR="00EC2C24" w:rsidRPr="00147715" w:rsidRDefault="00EC2C24" w:rsidP="00181180">
      <w:pPr>
        <w:pStyle w:val="BodyText"/>
        <w:spacing w:after="0"/>
        <w:jc w:val="center"/>
        <w:rPr>
          <w:b/>
          <w:bCs/>
        </w:rPr>
      </w:pPr>
    </w:p>
    <w:p w14:paraId="0EE47541" w14:textId="635E6BDB" w:rsidR="00B05174" w:rsidRPr="00147715" w:rsidRDefault="00E137E2" w:rsidP="00147715">
      <w:pPr>
        <w:pStyle w:val="BodyTextHanging"/>
        <w:tabs>
          <w:tab w:val="left" w:pos="567"/>
        </w:tabs>
        <w:spacing w:after="0"/>
        <w:ind w:left="567" w:hanging="567"/>
        <w:rPr>
          <w:rFonts w:ascii="Arial" w:hAnsi="Arial" w:cs="Arial"/>
        </w:rPr>
      </w:pPr>
      <w:r>
        <w:rPr>
          <w:rFonts w:ascii="Arial" w:hAnsi="Arial" w:cs="Arial"/>
        </w:rPr>
        <w:t>1.</w:t>
      </w:r>
      <w:r>
        <w:rPr>
          <w:rFonts w:ascii="Arial" w:hAnsi="Arial" w:cs="Arial"/>
        </w:rPr>
        <w:tab/>
      </w:r>
      <w:r w:rsidR="00040A88" w:rsidRPr="00147715">
        <w:rPr>
          <w:rFonts w:ascii="Arial" w:hAnsi="Arial" w:cs="Arial"/>
        </w:rPr>
        <w:t xml:space="preserve">Without prejudice to the obligations set out in the international agreements to which the Parties are parties and in accordance with its laws and regulations, </w:t>
      </w:r>
      <w:r w:rsidR="00C30497">
        <w:rPr>
          <w:rFonts w:ascii="Arial" w:hAnsi="Arial" w:cs="Arial"/>
        </w:rPr>
        <w:t>e</w:t>
      </w:r>
      <w:r w:rsidR="00B05174" w:rsidRPr="00147715">
        <w:rPr>
          <w:rFonts w:ascii="Arial" w:hAnsi="Arial" w:cs="Arial"/>
        </w:rPr>
        <w:t xml:space="preserve">ach Party shall provide to authors of works the exclusive right to </w:t>
      </w:r>
      <w:proofErr w:type="spellStart"/>
      <w:r w:rsidR="00B05174" w:rsidRPr="00147715">
        <w:rPr>
          <w:rFonts w:ascii="Arial" w:hAnsi="Arial" w:cs="Arial"/>
        </w:rPr>
        <w:t>authorise</w:t>
      </w:r>
      <w:proofErr w:type="spellEnd"/>
      <w:r w:rsidR="00B05174" w:rsidRPr="00147715">
        <w:rPr>
          <w:rFonts w:ascii="Arial" w:hAnsi="Arial" w:cs="Arial"/>
        </w:rPr>
        <w:t xml:space="preserve"> any communication to the public of their works, by wire or wireless means, including the making available to the public of their works in such a way that members of the public may access these works from a place and at a time individually chosen by them</w:t>
      </w:r>
      <w:r w:rsidR="00B05174" w:rsidRPr="00147715">
        <w:rPr>
          <w:rFonts w:ascii="Arial" w:hAnsi="Arial" w:cs="Arial"/>
          <w:cs/>
          <w:lang w:bidi="th-TH"/>
        </w:rPr>
        <w:t>.</w:t>
      </w:r>
    </w:p>
    <w:p w14:paraId="19339FCE" w14:textId="77777777" w:rsidR="00E137E2" w:rsidRPr="00147715" w:rsidRDefault="00E137E2" w:rsidP="00147715">
      <w:pPr>
        <w:pStyle w:val="BodyTextHanging"/>
        <w:tabs>
          <w:tab w:val="left" w:pos="567"/>
        </w:tabs>
        <w:spacing w:after="0"/>
        <w:ind w:left="567" w:hanging="567"/>
        <w:rPr>
          <w:rFonts w:ascii="Arial" w:hAnsi="Arial" w:cs="Arial"/>
        </w:rPr>
      </w:pPr>
    </w:p>
    <w:p w14:paraId="6D72FA1B" w14:textId="3A424AAD" w:rsidR="00B05174" w:rsidRDefault="00E137E2" w:rsidP="00147715">
      <w:pPr>
        <w:pStyle w:val="BodyTextHanging"/>
        <w:tabs>
          <w:tab w:val="left" w:pos="567"/>
        </w:tabs>
        <w:spacing w:after="0"/>
        <w:ind w:left="567" w:hanging="567"/>
        <w:rPr>
          <w:rFonts w:ascii="Arial" w:hAnsi="Arial" w:cs="Arial"/>
          <w:cs/>
        </w:rPr>
      </w:pPr>
      <w:r w:rsidRPr="00147715">
        <w:rPr>
          <w:rFonts w:ascii="Arial" w:hAnsi="Arial" w:cs="Arial"/>
        </w:rPr>
        <w:t>2.</w:t>
      </w:r>
      <w:r w:rsidRPr="00147715">
        <w:rPr>
          <w:rFonts w:ascii="Arial" w:hAnsi="Arial" w:cs="Arial"/>
        </w:rPr>
        <w:tab/>
      </w:r>
      <w:r w:rsidR="00040A88" w:rsidRPr="00147715">
        <w:rPr>
          <w:rFonts w:ascii="Arial" w:hAnsi="Arial" w:cs="Arial"/>
        </w:rPr>
        <w:t xml:space="preserve">Without prejudice to the obligations set out in the international agreements to which the Parties are parties and in accordance with its laws and regulations, </w:t>
      </w:r>
      <w:r w:rsidR="00700E4F">
        <w:rPr>
          <w:rFonts w:ascii="Arial" w:hAnsi="Arial" w:cs="Arial"/>
        </w:rPr>
        <w:t>e</w:t>
      </w:r>
      <w:r w:rsidR="00B05174" w:rsidRPr="00147715">
        <w:rPr>
          <w:rFonts w:ascii="Arial" w:hAnsi="Arial" w:cs="Arial"/>
        </w:rPr>
        <w:t xml:space="preserve">ach Party shall provide to performers and producers of phonograms the exclusive right to </w:t>
      </w:r>
      <w:proofErr w:type="spellStart"/>
      <w:r w:rsidR="00B05174" w:rsidRPr="00147715">
        <w:rPr>
          <w:rFonts w:ascii="Arial" w:hAnsi="Arial" w:cs="Arial"/>
        </w:rPr>
        <w:t>authorise</w:t>
      </w:r>
      <w:proofErr w:type="spellEnd"/>
      <w:r w:rsidR="00B05174" w:rsidRPr="00147715">
        <w:rPr>
          <w:rFonts w:ascii="Arial" w:hAnsi="Arial" w:cs="Arial"/>
        </w:rPr>
        <w:t xml:space="preserve"> the making available to the public of their performances fixed in phonograms and phonograms, respectively, by wire or wireless means, in such a way that members of the public may access them from a place and at a time individually chosen by them.</w:t>
      </w:r>
    </w:p>
    <w:p w14:paraId="3275B086" w14:textId="77777777" w:rsidR="00E137E2" w:rsidRDefault="00E137E2" w:rsidP="00147715">
      <w:pPr>
        <w:pStyle w:val="BodyTextHanging"/>
        <w:tabs>
          <w:tab w:val="left" w:pos="567"/>
        </w:tabs>
        <w:spacing w:after="0"/>
        <w:ind w:left="567" w:hanging="567"/>
        <w:rPr>
          <w:rFonts w:ascii="Arial" w:hAnsi="Arial" w:cs="Arial"/>
          <w:cs/>
        </w:rPr>
      </w:pPr>
    </w:p>
    <w:p w14:paraId="32242200" w14:textId="1C379F53" w:rsidR="009041FA" w:rsidRDefault="00E137E2" w:rsidP="00147715">
      <w:pPr>
        <w:pStyle w:val="BodyTextHanging"/>
        <w:tabs>
          <w:tab w:val="left" w:pos="567"/>
        </w:tabs>
        <w:spacing w:after="0"/>
        <w:ind w:left="567" w:hanging="567"/>
        <w:rPr>
          <w:rFonts w:ascii="Arial" w:hAnsi="Arial" w:cs="Arial"/>
          <w:cs/>
        </w:rPr>
      </w:pPr>
      <w:r>
        <w:rPr>
          <w:rFonts w:ascii="Arial" w:hAnsi="Arial" w:cs="Arial"/>
          <w:cs/>
        </w:rPr>
        <w:t>3.</w:t>
      </w:r>
      <w:r>
        <w:rPr>
          <w:rFonts w:ascii="Arial" w:hAnsi="Arial" w:cs="Arial"/>
          <w:cs/>
        </w:rPr>
        <w:tab/>
      </w:r>
      <w:r w:rsidR="00040A88" w:rsidRPr="00147715">
        <w:rPr>
          <w:rFonts w:ascii="Arial" w:hAnsi="Arial" w:cs="Arial"/>
        </w:rPr>
        <w:t xml:space="preserve">Without prejudice to the obligations set out in the international agreements to which the Parties are parties and in accordance with its laws and regulations, </w:t>
      </w:r>
      <w:r w:rsidR="00700E4F">
        <w:rPr>
          <w:rFonts w:ascii="Arial" w:hAnsi="Arial" w:cs="Arial"/>
        </w:rPr>
        <w:t>e</w:t>
      </w:r>
      <w:r w:rsidR="00B05174" w:rsidRPr="00147715">
        <w:rPr>
          <w:rFonts w:ascii="Arial" w:hAnsi="Arial" w:cs="Arial"/>
        </w:rPr>
        <w:t xml:space="preserve">ach Party shall provide to authors, performers, and producers of phonograms the exclusive right to </w:t>
      </w:r>
      <w:proofErr w:type="spellStart"/>
      <w:r w:rsidR="00B05174" w:rsidRPr="00147715">
        <w:rPr>
          <w:rFonts w:ascii="Arial" w:hAnsi="Arial" w:cs="Arial"/>
        </w:rPr>
        <w:t>authorise</w:t>
      </w:r>
      <w:proofErr w:type="spellEnd"/>
      <w:r w:rsidR="00B05174" w:rsidRPr="00147715">
        <w:rPr>
          <w:rFonts w:ascii="Arial" w:hAnsi="Arial" w:cs="Arial"/>
        </w:rPr>
        <w:t xml:space="preserve"> or prohibit the reproduction of their works, performances fixed in phonograms, and phonograms in any manner or form.</w:t>
      </w:r>
      <w:bookmarkStart w:id="7" w:name="_Hlk176250664"/>
    </w:p>
    <w:p w14:paraId="7C1A1020" w14:textId="77777777" w:rsidR="00E137E2" w:rsidRDefault="00E137E2" w:rsidP="00E137E2">
      <w:pPr>
        <w:spacing w:after="0"/>
        <w:ind w:left="720" w:hanging="720"/>
        <w:jc w:val="both"/>
        <w:rPr>
          <w:rFonts w:ascii="Arial" w:hAnsi="Arial" w:cs="Arial"/>
          <w:cs/>
        </w:rPr>
      </w:pPr>
    </w:p>
    <w:p w14:paraId="77583398" w14:textId="244A062F" w:rsidR="008F6339" w:rsidRDefault="00E137E2" w:rsidP="00147715">
      <w:pPr>
        <w:pStyle w:val="BodyTextHanging"/>
        <w:tabs>
          <w:tab w:val="left" w:pos="567"/>
        </w:tabs>
        <w:spacing w:after="0"/>
        <w:ind w:left="567" w:hanging="567"/>
        <w:rPr>
          <w:rFonts w:ascii="Arial" w:hAnsi="Arial" w:cs="Arial"/>
        </w:rPr>
      </w:pPr>
      <w:r>
        <w:rPr>
          <w:rFonts w:ascii="Arial" w:hAnsi="Arial" w:cs="Arial"/>
          <w:cs/>
        </w:rPr>
        <w:t>4.</w:t>
      </w:r>
      <w:r>
        <w:rPr>
          <w:rFonts w:ascii="Arial" w:hAnsi="Arial" w:cs="Arial"/>
          <w:cs/>
        </w:rPr>
        <w:tab/>
      </w:r>
      <w:r w:rsidR="00F93E2D">
        <w:rPr>
          <w:rFonts w:ascii="Arial" w:hAnsi="Arial" w:cs="Arial"/>
          <w:lang w:val="en-AU"/>
        </w:rPr>
        <w:t xml:space="preserve">The </w:t>
      </w:r>
      <w:r w:rsidR="009041FA" w:rsidRPr="00147715">
        <w:rPr>
          <w:rFonts w:ascii="Arial" w:hAnsi="Arial" w:cs="Arial"/>
          <w:lang w:eastAsia="ko-KR"/>
        </w:rPr>
        <w:t>P</w:t>
      </w:r>
      <w:r w:rsidR="008F6339" w:rsidRPr="00147715">
        <w:rPr>
          <w:rFonts w:ascii="Arial" w:hAnsi="Arial" w:cs="Arial"/>
        </w:rPr>
        <w:t>arties shall</w:t>
      </w:r>
      <w:r w:rsidR="00700E4F">
        <w:rPr>
          <w:rFonts w:ascii="Arial" w:hAnsi="Arial" w:cs="Arial"/>
        </w:rPr>
        <w:t>,</w:t>
      </w:r>
      <w:r w:rsidR="008F6339" w:rsidRPr="00147715">
        <w:rPr>
          <w:rFonts w:ascii="Arial" w:hAnsi="Arial" w:cs="Arial"/>
        </w:rPr>
        <w:t xml:space="preserve"> in accordance with their respective laws and regulations </w:t>
      </w:r>
      <w:r w:rsidR="001773EB" w:rsidRPr="00147715">
        <w:rPr>
          <w:rFonts w:ascii="Arial" w:eastAsia="Malgun Gothic" w:hAnsi="Arial" w:cs="Arial"/>
          <w:lang w:eastAsia="ko-KR"/>
        </w:rPr>
        <w:t xml:space="preserve">and </w:t>
      </w:r>
      <w:r w:rsidR="008F6339" w:rsidRPr="00147715">
        <w:rPr>
          <w:rFonts w:ascii="Arial" w:hAnsi="Arial" w:cs="Arial"/>
        </w:rPr>
        <w:t>international agreements to which the Parties are parties</w:t>
      </w:r>
      <w:r w:rsidR="00DD0074">
        <w:rPr>
          <w:rFonts w:ascii="Arial" w:hAnsi="Arial" w:cs="Arial"/>
        </w:rPr>
        <w:t>,</w:t>
      </w:r>
      <w:r w:rsidR="008F6339" w:rsidRPr="00147715">
        <w:rPr>
          <w:rFonts w:ascii="Arial" w:hAnsi="Arial" w:cs="Arial"/>
        </w:rPr>
        <w:t xml:space="preserve"> provide adequate and effective protection of rights and interests pertaining to broadcasting </w:t>
      </w:r>
      <w:proofErr w:type="spellStart"/>
      <w:r w:rsidR="008F6339" w:rsidRPr="00147715">
        <w:rPr>
          <w:rFonts w:ascii="Arial" w:hAnsi="Arial" w:cs="Arial"/>
        </w:rPr>
        <w:t>organi</w:t>
      </w:r>
      <w:r w:rsidR="00B63B89">
        <w:rPr>
          <w:rFonts w:ascii="Arial" w:hAnsi="Arial" w:cs="Arial"/>
        </w:rPr>
        <w:t>s</w:t>
      </w:r>
      <w:r w:rsidR="008F6339" w:rsidRPr="00147715">
        <w:rPr>
          <w:rFonts w:ascii="Arial" w:hAnsi="Arial" w:cs="Arial"/>
        </w:rPr>
        <w:t>ations</w:t>
      </w:r>
      <w:proofErr w:type="spellEnd"/>
      <w:r w:rsidR="008F6339" w:rsidRPr="00147715">
        <w:rPr>
          <w:rFonts w:ascii="Arial" w:hAnsi="Arial" w:cs="Arial"/>
        </w:rPr>
        <w:t xml:space="preserve"> for their broadcasts.</w:t>
      </w:r>
    </w:p>
    <w:p w14:paraId="5015B85B" w14:textId="77777777" w:rsidR="00E137E2" w:rsidRDefault="00E137E2" w:rsidP="00E137E2">
      <w:pPr>
        <w:spacing w:after="0"/>
        <w:ind w:left="720" w:hanging="720"/>
        <w:jc w:val="both"/>
        <w:rPr>
          <w:rFonts w:ascii="Arial" w:hAnsi="Arial" w:cs="Arial"/>
        </w:rPr>
      </w:pPr>
    </w:p>
    <w:p w14:paraId="19686AD0" w14:textId="77777777" w:rsidR="00E137E2" w:rsidRPr="00147715" w:rsidRDefault="00E137E2" w:rsidP="00E137E2">
      <w:pPr>
        <w:spacing w:after="0"/>
        <w:ind w:left="720" w:hanging="720"/>
        <w:jc w:val="both"/>
        <w:rPr>
          <w:rFonts w:ascii="Arial" w:hAnsi="Arial" w:cs="Arial"/>
          <w:lang w:val="en-AU" w:bidi="th-TH"/>
        </w:rPr>
      </w:pPr>
    </w:p>
    <w:bookmarkEnd w:id="7"/>
    <w:p w14:paraId="1048CFF2" w14:textId="5F3A72B1" w:rsidR="00346B55" w:rsidRPr="00147715" w:rsidRDefault="00E137E2" w:rsidP="00E137E2">
      <w:pPr>
        <w:pStyle w:val="BodyTextIndent"/>
        <w:numPr>
          <w:ilvl w:val="0"/>
          <w:numId w:val="0"/>
        </w:numPr>
        <w:snapToGrid w:val="0"/>
        <w:spacing w:after="0"/>
        <w:jc w:val="center"/>
        <w:rPr>
          <w:rFonts w:ascii="Arial" w:eastAsia="Malgun Gothic" w:hAnsi="Arial" w:cs="Arial"/>
          <w:b/>
          <w:bCs/>
          <w:lang w:eastAsia="ko-KR"/>
        </w:rPr>
      </w:pPr>
      <w:r>
        <w:rPr>
          <w:rFonts w:ascii="Arial" w:eastAsia="Malgun Gothic" w:hAnsi="Arial" w:cs="Arial"/>
          <w:b/>
          <w:bCs/>
          <w:lang w:eastAsia="ko-KR"/>
        </w:rPr>
        <w:t>Article 14.45</w:t>
      </w:r>
    </w:p>
    <w:p w14:paraId="5FBD7AD1" w14:textId="054322C3" w:rsidR="009919DE" w:rsidRDefault="009919DE" w:rsidP="00E137E2">
      <w:pPr>
        <w:pStyle w:val="Heading1"/>
        <w:numPr>
          <w:ilvl w:val="0"/>
          <w:numId w:val="0"/>
        </w:numPr>
        <w:snapToGrid w:val="0"/>
        <w:spacing w:before="0" w:after="0"/>
        <w:ind w:left="1008" w:hanging="288"/>
        <w:jc w:val="center"/>
        <w:rPr>
          <w:rFonts w:ascii="Arial" w:hAnsi="Arial" w:cs="Arial"/>
        </w:rPr>
      </w:pPr>
      <w:bookmarkStart w:id="8" w:name="_Ref79683566"/>
      <w:bookmarkStart w:id="9" w:name="_Ref79683573"/>
      <w:bookmarkStart w:id="10" w:name="_Toc176417790"/>
      <w:r w:rsidRPr="00147715">
        <w:rPr>
          <w:rFonts w:ascii="Arial" w:hAnsi="Arial" w:cs="Arial"/>
        </w:rPr>
        <w:t>Term of Protection for Copyright and Related Rights</w:t>
      </w:r>
      <w:bookmarkEnd w:id="8"/>
      <w:bookmarkEnd w:id="9"/>
      <w:bookmarkEnd w:id="10"/>
    </w:p>
    <w:p w14:paraId="2863E6B0" w14:textId="77777777" w:rsidR="00E137E2" w:rsidRPr="00147715" w:rsidRDefault="00E137E2" w:rsidP="00E137E2">
      <w:pPr>
        <w:pStyle w:val="AGNormal"/>
        <w:jc w:val="both"/>
      </w:pPr>
    </w:p>
    <w:p w14:paraId="79A20A15" w14:textId="644A6729" w:rsidR="004F1012" w:rsidRPr="00147715" w:rsidRDefault="004F1012" w:rsidP="00E137E2">
      <w:pPr>
        <w:pStyle w:val="AGNormal"/>
        <w:snapToGrid w:val="0"/>
        <w:jc w:val="both"/>
        <w:rPr>
          <w:rFonts w:ascii="Arial" w:eastAsia="Malgun Gothic" w:hAnsi="Arial" w:cs="Arial"/>
          <w:lang w:eastAsia="ko-KR"/>
        </w:rPr>
      </w:pPr>
      <w:r w:rsidRPr="00147715">
        <w:rPr>
          <w:rFonts w:ascii="Arial" w:hAnsi="Arial" w:cs="Arial"/>
        </w:rPr>
        <w:t xml:space="preserve">The Parties shall provide that the term of protection of a work, performance or phonogram is to be calculated according to the international agreements to which </w:t>
      </w:r>
      <w:r w:rsidR="00AD5CB6" w:rsidRPr="00C66736">
        <w:rPr>
          <w:rFonts w:ascii="Arial" w:hAnsi="Arial" w:cs="Arial"/>
        </w:rPr>
        <w:t>the</w:t>
      </w:r>
      <w:r w:rsidR="00AD5CB6">
        <w:rPr>
          <w:rFonts w:ascii="Arial" w:hAnsi="Arial" w:cs="Arial"/>
        </w:rPr>
        <w:t xml:space="preserve"> </w:t>
      </w:r>
      <w:r w:rsidRPr="00147715">
        <w:rPr>
          <w:rFonts w:ascii="Arial" w:hAnsi="Arial" w:cs="Arial"/>
        </w:rPr>
        <w:t>Parties are parties and their respective laws and regulations.</w:t>
      </w:r>
    </w:p>
    <w:p w14:paraId="7111D6FF" w14:textId="5869C954" w:rsidR="004F1012" w:rsidRPr="00147715" w:rsidRDefault="004F1012" w:rsidP="00800225">
      <w:pPr>
        <w:pStyle w:val="BodyTextIndent"/>
        <w:numPr>
          <w:ilvl w:val="0"/>
          <w:numId w:val="0"/>
        </w:numPr>
        <w:snapToGrid w:val="0"/>
        <w:spacing w:after="0"/>
        <w:rPr>
          <w:rFonts w:ascii="Arial" w:hAnsi="Arial" w:cs="Arial"/>
          <w:color w:val="7030A0"/>
        </w:rPr>
      </w:pPr>
    </w:p>
    <w:p w14:paraId="4D032156" w14:textId="77777777" w:rsidR="00052B76" w:rsidRDefault="00052B76" w:rsidP="007D6864">
      <w:pPr>
        <w:pStyle w:val="BodyTextIndent"/>
        <w:numPr>
          <w:ilvl w:val="0"/>
          <w:numId w:val="0"/>
        </w:numPr>
        <w:snapToGrid w:val="0"/>
        <w:spacing w:after="0"/>
        <w:rPr>
          <w:rFonts w:ascii="Arial" w:hAnsi="Arial" w:cs="Arial"/>
        </w:rPr>
      </w:pPr>
    </w:p>
    <w:p w14:paraId="0C266B3A" w14:textId="77777777" w:rsidR="00AF7C03" w:rsidRDefault="00AF7C03" w:rsidP="007D6864">
      <w:pPr>
        <w:pStyle w:val="BodyTextIndent"/>
        <w:numPr>
          <w:ilvl w:val="0"/>
          <w:numId w:val="0"/>
        </w:numPr>
        <w:snapToGrid w:val="0"/>
        <w:spacing w:after="0"/>
        <w:rPr>
          <w:rFonts w:ascii="Arial" w:hAnsi="Arial" w:cs="Arial"/>
        </w:rPr>
      </w:pPr>
    </w:p>
    <w:p w14:paraId="54B69050" w14:textId="77777777" w:rsidR="00AF7C03" w:rsidRDefault="00AF7C03" w:rsidP="007D6864">
      <w:pPr>
        <w:pStyle w:val="BodyTextIndent"/>
        <w:numPr>
          <w:ilvl w:val="0"/>
          <w:numId w:val="0"/>
        </w:numPr>
        <w:snapToGrid w:val="0"/>
        <w:spacing w:after="0"/>
        <w:rPr>
          <w:rFonts w:ascii="Arial" w:hAnsi="Arial" w:cs="Arial"/>
        </w:rPr>
      </w:pPr>
    </w:p>
    <w:p w14:paraId="392270EE" w14:textId="77777777" w:rsidR="00AF7C03" w:rsidRDefault="00AF7C03" w:rsidP="007D6864">
      <w:pPr>
        <w:pStyle w:val="BodyTextIndent"/>
        <w:numPr>
          <w:ilvl w:val="0"/>
          <w:numId w:val="0"/>
        </w:numPr>
        <w:snapToGrid w:val="0"/>
        <w:spacing w:after="0"/>
        <w:rPr>
          <w:rFonts w:ascii="Arial" w:hAnsi="Arial" w:cs="Arial"/>
        </w:rPr>
      </w:pPr>
    </w:p>
    <w:p w14:paraId="317A3F3A" w14:textId="09B88D0F" w:rsidR="00E137E2" w:rsidRPr="00147715" w:rsidRDefault="00E137E2" w:rsidP="007D6864">
      <w:pPr>
        <w:pStyle w:val="BodyTextIndent"/>
        <w:numPr>
          <w:ilvl w:val="0"/>
          <w:numId w:val="0"/>
        </w:numPr>
        <w:snapToGrid w:val="0"/>
        <w:spacing w:after="0"/>
        <w:jc w:val="center"/>
        <w:rPr>
          <w:rFonts w:ascii="Arial" w:hAnsi="Arial" w:cs="Arial"/>
          <w:b/>
          <w:bCs/>
          <w:color w:val="7030A0"/>
        </w:rPr>
      </w:pPr>
      <w:r>
        <w:rPr>
          <w:rFonts w:ascii="Arial" w:hAnsi="Arial" w:cs="Arial"/>
          <w:b/>
          <w:bCs/>
        </w:rPr>
        <w:lastRenderedPageBreak/>
        <w:t>Article 14.46</w:t>
      </w:r>
    </w:p>
    <w:p w14:paraId="52A366EA" w14:textId="1A978925" w:rsidR="00B05174" w:rsidRDefault="00B05174" w:rsidP="007D6864">
      <w:pPr>
        <w:pStyle w:val="Heading1"/>
        <w:numPr>
          <w:ilvl w:val="0"/>
          <w:numId w:val="0"/>
        </w:numPr>
        <w:snapToGrid w:val="0"/>
        <w:spacing w:before="0" w:after="0"/>
        <w:jc w:val="center"/>
        <w:rPr>
          <w:rFonts w:ascii="Arial" w:hAnsi="Arial" w:cs="Arial"/>
        </w:rPr>
      </w:pPr>
      <w:bookmarkStart w:id="11" w:name="_Toc176417791"/>
      <w:r w:rsidRPr="00147715">
        <w:rPr>
          <w:rFonts w:ascii="Arial" w:hAnsi="Arial" w:cs="Arial"/>
        </w:rPr>
        <w:t>Limitations and Exceptions</w:t>
      </w:r>
      <w:bookmarkEnd w:id="11"/>
    </w:p>
    <w:p w14:paraId="34121EC3" w14:textId="77777777" w:rsidR="00E137E2" w:rsidRPr="00147715" w:rsidRDefault="00E137E2" w:rsidP="00E137E2">
      <w:pPr>
        <w:pStyle w:val="AGNormal"/>
      </w:pPr>
    </w:p>
    <w:p w14:paraId="61B00C1A" w14:textId="7EF9D864" w:rsidR="00B05174" w:rsidRPr="00E02DEE" w:rsidRDefault="00E137E2" w:rsidP="00147715">
      <w:pPr>
        <w:pStyle w:val="BodyTextHanging"/>
        <w:tabs>
          <w:tab w:val="left" w:pos="567"/>
        </w:tabs>
        <w:spacing w:after="0"/>
        <w:ind w:left="567" w:hanging="567"/>
        <w:rPr>
          <w:rFonts w:ascii="Arial" w:hAnsi="Arial" w:cs="Arial"/>
          <w:vertAlign w:val="superscript"/>
        </w:rPr>
      </w:pPr>
      <w:r>
        <w:rPr>
          <w:rFonts w:ascii="Arial" w:hAnsi="Arial" w:cs="Arial"/>
        </w:rPr>
        <w:t>1.</w:t>
      </w:r>
      <w:r>
        <w:rPr>
          <w:rFonts w:ascii="Arial" w:hAnsi="Arial" w:cs="Arial"/>
        </w:rPr>
        <w:tab/>
      </w:r>
      <w:r w:rsidR="00B05174" w:rsidRPr="00147715">
        <w:rPr>
          <w:rFonts w:ascii="Arial" w:hAnsi="Arial" w:cs="Arial"/>
        </w:rPr>
        <w:t>Each Party shall confine limitations or exceptions to exclusive rights to certain special cases which do not conflict with a normal exploitation of the work, performance, or phonogram, and do not unreasonably prejudice the legitimate interests of the right holder</w:t>
      </w:r>
      <w:r w:rsidR="00F16722">
        <w:rPr>
          <w:rFonts w:ascii="Arial" w:hAnsi="Arial" w:cs="Arial"/>
        </w:rPr>
        <w:t>.</w:t>
      </w:r>
      <w:r w:rsidR="00B05174" w:rsidRPr="001D4092">
        <w:rPr>
          <w:rFonts w:ascii="Arial" w:hAnsi="Arial" w:cs="Arial"/>
          <w:vertAlign w:val="superscript"/>
        </w:rPr>
        <w:footnoteReference w:id="21"/>
      </w:r>
    </w:p>
    <w:p w14:paraId="155D6666" w14:textId="77777777" w:rsidR="00E137E2" w:rsidRDefault="00E137E2" w:rsidP="00147715">
      <w:pPr>
        <w:pStyle w:val="BodyTextHanging"/>
        <w:tabs>
          <w:tab w:val="left" w:pos="567"/>
        </w:tabs>
        <w:spacing w:after="0"/>
        <w:ind w:left="567" w:hanging="567"/>
        <w:rPr>
          <w:rFonts w:ascii="Arial" w:hAnsi="Arial" w:cs="Arial"/>
        </w:rPr>
      </w:pPr>
    </w:p>
    <w:p w14:paraId="39CD2D45" w14:textId="51EF7727" w:rsidR="00B05174" w:rsidRPr="00147715" w:rsidRDefault="00E137E2" w:rsidP="00147715">
      <w:pPr>
        <w:pStyle w:val="BodyTextHanging"/>
        <w:tabs>
          <w:tab w:val="left" w:pos="567"/>
        </w:tabs>
        <w:spacing w:after="0"/>
        <w:ind w:left="567" w:hanging="567"/>
        <w:rPr>
          <w:rFonts w:ascii="Arial" w:hAnsi="Arial" w:cs="Arial"/>
        </w:rPr>
      </w:pPr>
      <w:r>
        <w:rPr>
          <w:rFonts w:ascii="Arial" w:hAnsi="Arial" w:cs="Arial"/>
        </w:rPr>
        <w:t>2.</w:t>
      </w:r>
      <w:r>
        <w:rPr>
          <w:rFonts w:ascii="Arial" w:hAnsi="Arial" w:cs="Arial"/>
        </w:rPr>
        <w:tab/>
      </w:r>
      <w:bookmarkStart w:id="12" w:name="_Hlk482344564"/>
      <w:r w:rsidR="00B05174" w:rsidRPr="00147715">
        <w:rPr>
          <w:rFonts w:ascii="Arial" w:hAnsi="Arial" w:cs="Arial"/>
        </w:rPr>
        <w:t>Nothing in paragraph 1 shall reduce or extend the scope of applicability of the limitations and exceptions available to a Party as a party to the TRIPS Agreement, the Berne Convention, the Rome Convention, the WCT or the WPPT</w:t>
      </w:r>
      <w:r w:rsidR="00B05174" w:rsidRPr="00147715">
        <w:rPr>
          <w:rFonts w:ascii="Arial" w:hAnsi="Arial" w:cs="Arial"/>
          <w:cs/>
          <w:lang w:bidi="th-TH"/>
        </w:rPr>
        <w:t>.</w:t>
      </w:r>
    </w:p>
    <w:p w14:paraId="4C1B428F" w14:textId="77777777" w:rsidR="00E137E2" w:rsidRPr="00147715" w:rsidRDefault="00E137E2" w:rsidP="00147715">
      <w:pPr>
        <w:pStyle w:val="BodyTextHanging"/>
        <w:tabs>
          <w:tab w:val="left" w:pos="567"/>
        </w:tabs>
        <w:spacing w:after="0"/>
        <w:ind w:left="567" w:hanging="567"/>
        <w:rPr>
          <w:rFonts w:ascii="Arial" w:hAnsi="Arial" w:cs="Arial"/>
        </w:rPr>
      </w:pPr>
    </w:p>
    <w:p w14:paraId="14A87A51" w14:textId="507D6E2D" w:rsidR="00B46CC7" w:rsidRPr="00147715" w:rsidRDefault="00E137E2" w:rsidP="00147715">
      <w:pPr>
        <w:pStyle w:val="BodyTextHanging"/>
        <w:tabs>
          <w:tab w:val="left" w:pos="567"/>
        </w:tabs>
        <w:spacing w:after="0"/>
        <w:ind w:left="567" w:hanging="567"/>
        <w:rPr>
          <w:rFonts w:ascii="Arial" w:hAnsi="Arial" w:cs="Arial"/>
        </w:rPr>
      </w:pPr>
      <w:r w:rsidRPr="00147715">
        <w:rPr>
          <w:rFonts w:ascii="Arial" w:hAnsi="Arial" w:cs="Arial"/>
        </w:rPr>
        <w:t>3.</w:t>
      </w:r>
      <w:r w:rsidRPr="00147715">
        <w:rPr>
          <w:rFonts w:ascii="Arial" w:hAnsi="Arial" w:cs="Arial"/>
        </w:rPr>
        <w:tab/>
      </w:r>
      <w:bookmarkEnd w:id="12"/>
      <w:r w:rsidR="00B05174" w:rsidRPr="00147715">
        <w:rPr>
          <w:rFonts w:ascii="Arial" w:hAnsi="Arial" w:cs="Arial"/>
        </w:rPr>
        <w:t>Each Party shall endeavour to provide an appropriate balance in its copyright and related rights system, among other things by means of limitations and exceptions consistent with paragraph 1, for legitimate purposes, which may include education, research, criticism, comment, news reporting, and facilitating access to published works for persons who are blind, visually impaired, or otherwise print</w:t>
      </w:r>
      <w:r w:rsidR="00C16996">
        <w:rPr>
          <w:rFonts w:ascii="Arial" w:hAnsi="Arial" w:cs="Arial"/>
        </w:rPr>
        <w:t>-</w:t>
      </w:r>
      <w:r w:rsidR="00B05174" w:rsidRPr="00147715">
        <w:rPr>
          <w:rFonts w:ascii="Arial" w:hAnsi="Arial" w:cs="Arial"/>
        </w:rPr>
        <w:t>disabled</w:t>
      </w:r>
      <w:r w:rsidR="00B05174" w:rsidRPr="00147715">
        <w:rPr>
          <w:rFonts w:ascii="Arial" w:hAnsi="Arial" w:cs="Arial"/>
          <w:cs/>
          <w:lang w:bidi="th-TH"/>
        </w:rPr>
        <w:t>.</w:t>
      </w:r>
    </w:p>
    <w:p w14:paraId="667742F6" w14:textId="77777777" w:rsidR="00E137E2" w:rsidRDefault="00E137E2" w:rsidP="00E137E2">
      <w:pPr>
        <w:spacing w:after="0"/>
        <w:ind w:left="720" w:hanging="720"/>
        <w:rPr>
          <w:rFonts w:ascii="Arial" w:hAnsi="Arial" w:cs="Arial"/>
          <w:lang w:val="en-AU" w:bidi="th-TH"/>
        </w:rPr>
      </w:pPr>
    </w:p>
    <w:p w14:paraId="775CAACE" w14:textId="77777777" w:rsidR="007D6864" w:rsidRDefault="007D6864" w:rsidP="007D6864">
      <w:pPr>
        <w:spacing w:after="0"/>
        <w:rPr>
          <w:rFonts w:ascii="Arial" w:hAnsi="Arial" w:cs="Arial"/>
          <w:lang w:val="en-AU"/>
        </w:rPr>
      </w:pPr>
    </w:p>
    <w:p w14:paraId="1297DFB1" w14:textId="1F681790" w:rsidR="007D6864" w:rsidRPr="00147715" w:rsidRDefault="007D6864" w:rsidP="007D6864">
      <w:pPr>
        <w:spacing w:after="0"/>
        <w:jc w:val="center"/>
        <w:rPr>
          <w:rFonts w:ascii="Arial" w:hAnsi="Arial" w:cs="Arial"/>
          <w:b/>
          <w:bCs/>
          <w:lang w:val="en-AU"/>
        </w:rPr>
      </w:pPr>
      <w:r>
        <w:rPr>
          <w:rFonts w:ascii="Arial" w:hAnsi="Arial" w:cs="Arial"/>
          <w:b/>
          <w:bCs/>
          <w:lang w:val="en-AU"/>
        </w:rPr>
        <w:t>Article 14.47</w:t>
      </w:r>
    </w:p>
    <w:p w14:paraId="40D3FBAA" w14:textId="53DC129F" w:rsidR="009919DE" w:rsidRDefault="009919DE" w:rsidP="007D6864">
      <w:pPr>
        <w:pStyle w:val="Heading1"/>
        <w:numPr>
          <w:ilvl w:val="0"/>
          <w:numId w:val="0"/>
        </w:numPr>
        <w:snapToGrid w:val="0"/>
        <w:spacing w:before="0" w:after="0"/>
        <w:jc w:val="center"/>
        <w:rPr>
          <w:rFonts w:ascii="Arial" w:hAnsi="Arial" w:cs="Arial"/>
        </w:rPr>
      </w:pPr>
      <w:bookmarkStart w:id="13" w:name="_Toc176417792"/>
      <w:r w:rsidRPr="00147715">
        <w:rPr>
          <w:rFonts w:ascii="Arial" w:hAnsi="Arial" w:cs="Arial"/>
        </w:rPr>
        <w:t>Contractual Transfers</w:t>
      </w:r>
      <w:bookmarkEnd w:id="13"/>
    </w:p>
    <w:p w14:paraId="7300275B" w14:textId="77777777" w:rsidR="007D6864" w:rsidRPr="00147715" w:rsidRDefault="007D6864" w:rsidP="007D6864">
      <w:pPr>
        <w:pStyle w:val="AGNormal"/>
      </w:pPr>
    </w:p>
    <w:p w14:paraId="1F6A8286" w14:textId="691C9C6C" w:rsidR="009919DE" w:rsidRDefault="009919DE" w:rsidP="007D6864">
      <w:pPr>
        <w:pStyle w:val="AGNormal"/>
        <w:snapToGrid w:val="0"/>
        <w:jc w:val="both"/>
        <w:rPr>
          <w:rFonts w:ascii="Arial" w:hAnsi="Arial" w:cs="Arial"/>
        </w:rPr>
      </w:pPr>
      <w:r w:rsidRPr="00147715">
        <w:rPr>
          <w:rFonts w:ascii="Arial" w:hAnsi="Arial" w:cs="Arial"/>
        </w:rPr>
        <w:t>Each Party shall provide that for copyright and related rights, any person acquiring or holding any economic right</w:t>
      </w:r>
      <w:r w:rsidR="00103973" w:rsidRPr="00147715">
        <w:rPr>
          <w:rStyle w:val="FootnoteReference"/>
          <w:rFonts w:ascii="Arial" w:hAnsi="Arial" w:cs="Arial"/>
        </w:rPr>
        <w:footnoteReference w:id="22"/>
      </w:r>
      <w:r w:rsidRPr="00147715">
        <w:rPr>
          <w:rFonts w:ascii="Arial" w:hAnsi="Arial" w:cs="Arial"/>
        </w:rPr>
        <w:t xml:space="preserve"> in a work, performance or phonogram:</w:t>
      </w:r>
    </w:p>
    <w:p w14:paraId="0E352E51" w14:textId="77777777" w:rsidR="007D6864" w:rsidRDefault="007D6864" w:rsidP="007D6864">
      <w:pPr>
        <w:pStyle w:val="AGNormal"/>
        <w:snapToGrid w:val="0"/>
        <w:jc w:val="both"/>
        <w:rPr>
          <w:rFonts w:ascii="Arial" w:hAnsi="Arial" w:cs="Arial"/>
        </w:rPr>
      </w:pPr>
    </w:p>
    <w:p w14:paraId="069DD826" w14:textId="63574502" w:rsidR="00103973" w:rsidRDefault="00E02DEE" w:rsidP="00147715">
      <w:pPr>
        <w:pStyle w:val="BodyTextHanging"/>
        <w:tabs>
          <w:tab w:val="left" w:pos="567"/>
        </w:tabs>
        <w:spacing w:after="0"/>
        <w:ind w:left="567" w:hanging="567"/>
        <w:rPr>
          <w:rFonts w:ascii="Arial" w:hAnsi="Arial" w:cs="Arial"/>
        </w:rPr>
      </w:pPr>
      <w:r>
        <w:rPr>
          <w:rFonts w:ascii="Arial" w:hAnsi="Arial" w:cs="Arial"/>
        </w:rPr>
        <w:tab/>
      </w:r>
      <w:r w:rsidR="007D6864">
        <w:rPr>
          <w:rFonts w:ascii="Arial" w:hAnsi="Arial" w:cs="Arial"/>
        </w:rPr>
        <w:t>(a)</w:t>
      </w:r>
      <w:r w:rsidR="007D6864">
        <w:rPr>
          <w:rFonts w:ascii="Arial" w:hAnsi="Arial" w:cs="Arial"/>
        </w:rPr>
        <w:tab/>
      </w:r>
      <w:r w:rsidR="009919DE" w:rsidRPr="00147715">
        <w:rPr>
          <w:rFonts w:ascii="Arial" w:hAnsi="Arial" w:cs="Arial"/>
        </w:rPr>
        <w:t>may freely and separately transfer that right by contract; and</w:t>
      </w:r>
    </w:p>
    <w:p w14:paraId="469C8125" w14:textId="77777777" w:rsidR="007D6864" w:rsidRDefault="007D6864" w:rsidP="00147715">
      <w:pPr>
        <w:pStyle w:val="BodyTextHanging"/>
        <w:tabs>
          <w:tab w:val="left" w:pos="567"/>
        </w:tabs>
        <w:spacing w:after="0"/>
        <w:ind w:left="567" w:hanging="567"/>
        <w:rPr>
          <w:rFonts w:ascii="Arial" w:hAnsi="Arial" w:cs="Arial"/>
        </w:rPr>
      </w:pPr>
    </w:p>
    <w:p w14:paraId="21C0A21D" w14:textId="2D375E66" w:rsidR="009919DE" w:rsidRPr="00BB11BC" w:rsidRDefault="00E02DEE" w:rsidP="00147715">
      <w:pPr>
        <w:pStyle w:val="BodyTextHanging"/>
        <w:tabs>
          <w:tab w:val="left" w:pos="567"/>
        </w:tabs>
        <w:spacing w:after="0"/>
        <w:ind w:left="1134" w:hanging="1134"/>
        <w:rPr>
          <w:rFonts w:ascii="Arial" w:hAnsi="Arial" w:cs="Arial"/>
          <w:vertAlign w:val="superscript"/>
        </w:rPr>
      </w:pPr>
      <w:r>
        <w:rPr>
          <w:rFonts w:ascii="Arial" w:hAnsi="Arial" w:cs="Arial"/>
        </w:rPr>
        <w:tab/>
      </w:r>
      <w:r w:rsidR="007D6864">
        <w:rPr>
          <w:rFonts w:ascii="Arial" w:hAnsi="Arial" w:cs="Arial"/>
        </w:rPr>
        <w:t>(b)</w:t>
      </w:r>
      <w:r w:rsidR="007D6864">
        <w:rPr>
          <w:rFonts w:ascii="Arial" w:hAnsi="Arial" w:cs="Arial"/>
        </w:rPr>
        <w:tab/>
      </w:r>
      <w:r w:rsidR="009919DE" w:rsidRPr="00147715">
        <w:rPr>
          <w:rFonts w:ascii="Arial" w:hAnsi="Arial" w:cs="Arial"/>
        </w:rPr>
        <w:t>by virtue of contract, including contracts of employment underlying the creation of works, performances or phonograms, shall be able to exercise that right in that person’s own name and enjoy fully the benefits derived from that right</w:t>
      </w:r>
      <w:r w:rsidR="009919DE" w:rsidRPr="00C66736">
        <w:rPr>
          <w:rFonts w:ascii="Arial" w:hAnsi="Arial" w:cs="Arial"/>
          <w:vertAlign w:val="superscript"/>
        </w:rPr>
        <w:t>.</w:t>
      </w:r>
      <w:r w:rsidR="00103973" w:rsidRPr="00C66736">
        <w:rPr>
          <w:rFonts w:ascii="Arial" w:hAnsi="Arial" w:cs="Arial"/>
          <w:vertAlign w:val="superscript"/>
        </w:rPr>
        <w:footnoteReference w:id="23"/>
      </w:r>
    </w:p>
    <w:p w14:paraId="76E73D86" w14:textId="77777777" w:rsidR="00DD1138" w:rsidRPr="00147715" w:rsidRDefault="00DD1138" w:rsidP="007D6864">
      <w:pPr>
        <w:pStyle w:val="BodyTextIndent"/>
        <w:numPr>
          <w:ilvl w:val="0"/>
          <w:numId w:val="0"/>
        </w:numPr>
        <w:snapToGrid w:val="0"/>
        <w:spacing w:after="0"/>
        <w:jc w:val="both"/>
        <w:rPr>
          <w:rFonts w:ascii="Arial" w:hAnsi="Arial" w:cs="Arial"/>
          <w:color w:val="7030A0"/>
        </w:rPr>
      </w:pPr>
    </w:p>
    <w:p w14:paraId="5E78318B" w14:textId="77777777" w:rsidR="00AD6D1E" w:rsidRDefault="00AD6D1E" w:rsidP="00800225">
      <w:pPr>
        <w:pStyle w:val="BodyTextIndent"/>
        <w:numPr>
          <w:ilvl w:val="0"/>
          <w:numId w:val="0"/>
        </w:numPr>
        <w:snapToGrid w:val="0"/>
        <w:spacing w:after="0"/>
        <w:rPr>
          <w:rFonts w:ascii="Arial" w:hAnsi="Arial" w:cs="Arial"/>
        </w:rPr>
      </w:pPr>
    </w:p>
    <w:p w14:paraId="43938B71" w14:textId="5841F897" w:rsidR="007D6864" w:rsidRPr="00147715" w:rsidRDefault="007D6864" w:rsidP="007D6864">
      <w:pPr>
        <w:pStyle w:val="BodyTextIndent"/>
        <w:numPr>
          <w:ilvl w:val="0"/>
          <w:numId w:val="0"/>
        </w:numPr>
        <w:snapToGrid w:val="0"/>
        <w:spacing w:after="0"/>
        <w:jc w:val="center"/>
        <w:rPr>
          <w:rFonts w:ascii="Arial" w:hAnsi="Arial" w:cs="Arial"/>
          <w:b/>
          <w:bCs/>
        </w:rPr>
      </w:pPr>
      <w:r>
        <w:rPr>
          <w:rFonts w:ascii="Arial" w:hAnsi="Arial" w:cs="Arial"/>
          <w:b/>
          <w:bCs/>
        </w:rPr>
        <w:t>Article 14.48</w:t>
      </w:r>
    </w:p>
    <w:p w14:paraId="2757AE83" w14:textId="55CAD330" w:rsidR="00B05174" w:rsidRDefault="00B05174" w:rsidP="007D6864">
      <w:pPr>
        <w:pStyle w:val="Heading1"/>
        <w:numPr>
          <w:ilvl w:val="0"/>
          <w:numId w:val="0"/>
        </w:numPr>
        <w:snapToGrid w:val="0"/>
        <w:spacing w:before="0" w:after="0"/>
        <w:jc w:val="center"/>
        <w:rPr>
          <w:rFonts w:ascii="Arial" w:hAnsi="Arial" w:cs="Arial"/>
        </w:rPr>
      </w:pPr>
      <w:bookmarkStart w:id="14" w:name="_Toc176417793"/>
      <w:bookmarkStart w:id="15" w:name="_Ref79683442"/>
      <w:r w:rsidRPr="00147715">
        <w:rPr>
          <w:rFonts w:ascii="Arial" w:hAnsi="Arial" w:cs="Arial"/>
        </w:rPr>
        <w:t>Circumvention of Effective Technological Measures</w:t>
      </w:r>
      <w:bookmarkEnd w:id="14"/>
    </w:p>
    <w:p w14:paraId="03A1CDAD" w14:textId="77777777" w:rsidR="007D6864" w:rsidRPr="00147715" w:rsidRDefault="007D6864" w:rsidP="007D6864">
      <w:pPr>
        <w:pStyle w:val="AGNormal"/>
      </w:pPr>
    </w:p>
    <w:p w14:paraId="69CEAE81" w14:textId="77777777" w:rsidR="00B05174" w:rsidRPr="00147715" w:rsidRDefault="00B05174" w:rsidP="007D6864">
      <w:pPr>
        <w:spacing w:after="0"/>
        <w:jc w:val="both"/>
        <w:rPr>
          <w:rFonts w:ascii="Arial" w:hAnsi="Arial" w:cs="Arial"/>
          <w:lang w:eastAsia="ko-KR" w:bidi="th-TH"/>
        </w:rPr>
      </w:pPr>
      <w:r w:rsidRPr="00147715">
        <w:rPr>
          <w:rFonts w:ascii="Arial" w:hAnsi="Arial" w:cs="Arial"/>
          <w:lang w:eastAsia="en-SG"/>
        </w:rPr>
        <w:t>Each Party shall provide adequate legal protection and effective legal remedies against the</w:t>
      </w:r>
      <w:r w:rsidRPr="00147715">
        <w:rPr>
          <w:rFonts w:ascii="Arial" w:hAnsi="Arial" w:cs="Arial"/>
          <w:lang w:eastAsia="en-SG" w:bidi="th-TH"/>
        </w:rPr>
        <w:t xml:space="preserve"> </w:t>
      </w:r>
      <w:r w:rsidRPr="00147715">
        <w:rPr>
          <w:rFonts w:ascii="Arial" w:hAnsi="Arial" w:cs="Arial"/>
          <w:lang w:eastAsia="en-SG"/>
        </w:rPr>
        <w:t xml:space="preserve">circumvention of effective technological measures that are used by </w:t>
      </w:r>
      <w:r w:rsidRPr="00147715">
        <w:rPr>
          <w:rFonts w:ascii="Arial" w:hAnsi="Arial" w:cs="Arial"/>
          <w:lang w:eastAsia="zh-TW" w:bidi="hi-IN"/>
        </w:rPr>
        <w:t>authors, performers</w:t>
      </w:r>
      <w:r w:rsidRPr="00147715">
        <w:rPr>
          <w:rFonts w:ascii="Arial" w:hAnsi="Arial" w:cs="Arial"/>
        </w:rPr>
        <w:t>,</w:t>
      </w:r>
      <w:r w:rsidRPr="00147715">
        <w:rPr>
          <w:rFonts w:ascii="Arial" w:hAnsi="Arial" w:cs="Arial"/>
          <w:lang w:eastAsia="zh-TW" w:bidi="hi-IN"/>
        </w:rPr>
        <w:t xml:space="preserve"> or producers of phonograms</w:t>
      </w:r>
      <w:r w:rsidRPr="00147715">
        <w:rPr>
          <w:rFonts w:ascii="Arial" w:hAnsi="Arial" w:cs="Arial"/>
          <w:lang w:bidi="th-TH"/>
        </w:rPr>
        <w:t xml:space="preserve"> </w:t>
      </w:r>
      <w:r w:rsidRPr="00147715">
        <w:rPr>
          <w:rFonts w:ascii="Arial" w:hAnsi="Arial" w:cs="Arial"/>
          <w:lang w:eastAsia="en-SG"/>
        </w:rPr>
        <w:t xml:space="preserve">in connection with the exercise of their </w:t>
      </w:r>
      <w:r w:rsidRPr="00147715">
        <w:rPr>
          <w:rFonts w:ascii="Arial" w:hAnsi="Arial" w:cs="Arial"/>
        </w:rPr>
        <w:t xml:space="preserve">rights referred to in this Section </w:t>
      </w:r>
      <w:r w:rsidRPr="00147715">
        <w:rPr>
          <w:rFonts w:ascii="Arial" w:hAnsi="Arial" w:cs="Arial"/>
          <w:lang w:eastAsia="en-SG"/>
        </w:rPr>
        <w:t xml:space="preserve">and that restrict acts, in respect of their works, </w:t>
      </w:r>
      <w:r w:rsidRPr="00147715">
        <w:rPr>
          <w:rFonts w:ascii="Arial" w:hAnsi="Arial" w:cs="Arial"/>
          <w:lang w:bidi="th-TH"/>
        </w:rPr>
        <w:t>performances</w:t>
      </w:r>
      <w:r w:rsidRPr="00147715">
        <w:rPr>
          <w:rFonts w:ascii="Arial" w:hAnsi="Arial" w:cs="Arial"/>
        </w:rPr>
        <w:t>,</w:t>
      </w:r>
      <w:r w:rsidRPr="00147715">
        <w:rPr>
          <w:rFonts w:ascii="Arial" w:hAnsi="Arial" w:cs="Arial"/>
          <w:lang w:eastAsia="zh-TW" w:bidi="hi-IN"/>
        </w:rPr>
        <w:t xml:space="preserve"> </w:t>
      </w:r>
      <w:r w:rsidRPr="00147715">
        <w:rPr>
          <w:rFonts w:ascii="Arial" w:hAnsi="Arial" w:cs="Arial"/>
          <w:lang w:eastAsia="zh-TW" w:bidi="hi-IN"/>
        </w:rPr>
        <w:lastRenderedPageBreak/>
        <w:t>or phonograms</w:t>
      </w:r>
      <w:r w:rsidRPr="00147715">
        <w:rPr>
          <w:rFonts w:ascii="Arial" w:hAnsi="Arial" w:cs="Arial"/>
          <w:lang w:bidi="hi-IN"/>
        </w:rPr>
        <w:t>,</w:t>
      </w:r>
      <w:r w:rsidRPr="00147715">
        <w:rPr>
          <w:rFonts w:ascii="Arial" w:hAnsi="Arial" w:cs="Arial"/>
          <w:lang w:bidi="th-TH"/>
        </w:rPr>
        <w:t xml:space="preserve"> </w:t>
      </w:r>
      <w:r w:rsidRPr="00147715">
        <w:rPr>
          <w:rFonts w:ascii="Arial" w:hAnsi="Arial" w:cs="Arial"/>
          <w:lang w:eastAsia="en-SG"/>
        </w:rPr>
        <w:t xml:space="preserve">which are </w:t>
      </w:r>
      <w:r w:rsidRPr="00147715">
        <w:rPr>
          <w:rFonts w:ascii="Arial" w:hAnsi="Arial" w:cs="Arial"/>
        </w:rPr>
        <w:t xml:space="preserve">not </w:t>
      </w:r>
      <w:proofErr w:type="spellStart"/>
      <w:r w:rsidRPr="00147715">
        <w:rPr>
          <w:rFonts w:ascii="Arial" w:hAnsi="Arial" w:cs="Arial"/>
          <w:lang w:eastAsia="en-SG"/>
        </w:rPr>
        <w:t>authorised</w:t>
      </w:r>
      <w:proofErr w:type="spellEnd"/>
      <w:r w:rsidRPr="00147715">
        <w:rPr>
          <w:rFonts w:ascii="Arial" w:hAnsi="Arial" w:cs="Arial"/>
          <w:lang w:eastAsia="en-SG"/>
        </w:rPr>
        <w:t xml:space="preserve"> by the </w:t>
      </w:r>
      <w:r w:rsidRPr="00147715">
        <w:rPr>
          <w:rFonts w:ascii="Arial" w:hAnsi="Arial" w:cs="Arial"/>
          <w:lang w:eastAsia="zh-TW" w:bidi="hi-IN"/>
        </w:rPr>
        <w:t>authors, the performers</w:t>
      </w:r>
      <w:r w:rsidRPr="00147715">
        <w:rPr>
          <w:rFonts w:ascii="Arial" w:hAnsi="Arial" w:cs="Arial"/>
        </w:rPr>
        <w:t>, or</w:t>
      </w:r>
      <w:r w:rsidRPr="00147715">
        <w:rPr>
          <w:rFonts w:ascii="Arial" w:hAnsi="Arial" w:cs="Arial"/>
          <w:lang w:eastAsia="zh-TW" w:bidi="hi-IN"/>
        </w:rPr>
        <w:t xml:space="preserve"> the producers of phonograms</w:t>
      </w:r>
      <w:r w:rsidRPr="00147715">
        <w:rPr>
          <w:rFonts w:ascii="Arial" w:hAnsi="Arial" w:cs="Arial"/>
          <w:lang w:eastAsia="en-SG"/>
        </w:rPr>
        <w:t xml:space="preserve"> concerned or permitted by </w:t>
      </w:r>
      <w:r w:rsidRPr="00147715">
        <w:rPr>
          <w:rFonts w:ascii="Arial" w:hAnsi="Arial" w:cs="Arial"/>
        </w:rPr>
        <w:t>the laws and regulations of that Party</w:t>
      </w:r>
      <w:r w:rsidRPr="00147715">
        <w:rPr>
          <w:rFonts w:ascii="Arial" w:hAnsi="Arial" w:cs="Arial"/>
          <w:cs/>
          <w:lang w:eastAsia="en-SG" w:bidi="th-TH"/>
        </w:rPr>
        <w:t>.</w:t>
      </w:r>
    </w:p>
    <w:p w14:paraId="08708FB3" w14:textId="77777777" w:rsidR="00D46C54" w:rsidRDefault="00D46C54" w:rsidP="007D6864">
      <w:pPr>
        <w:spacing w:after="0"/>
        <w:jc w:val="center"/>
        <w:rPr>
          <w:rFonts w:ascii="Arial" w:hAnsi="Arial" w:cs="Arial"/>
          <w:b/>
          <w:bCs/>
          <w:lang w:eastAsia="ko-KR"/>
        </w:rPr>
      </w:pPr>
    </w:p>
    <w:p w14:paraId="17D3F052" w14:textId="77777777" w:rsidR="00D46C54" w:rsidRDefault="00D46C54" w:rsidP="007D6864">
      <w:pPr>
        <w:spacing w:after="0"/>
        <w:jc w:val="center"/>
        <w:rPr>
          <w:rFonts w:ascii="Arial" w:hAnsi="Arial" w:cs="Arial"/>
          <w:b/>
          <w:bCs/>
          <w:lang w:eastAsia="ko-KR"/>
        </w:rPr>
      </w:pPr>
    </w:p>
    <w:p w14:paraId="0DF25F02" w14:textId="5C9694B6" w:rsidR="00975CBC" w:rsidRPr="00147715" w:rsidRDefault="007D6864" w:rsidP="007D6864">
      <w:pPr>
        <w:spacing w:after="0"/>
        <w:jc w:val="center"/>
        <w:rPr>
          <w:rFonts w:ascii="Arial" w:hAnsi="Arial" w:cs="Arial"/>
          <w:b/>
          <w:bCs/>
          <w:lang w:eastAsia="ko-KR"/>
        </w:rPr>
      </w:pPr>
      <w:r>
        <w:rPr>
          <w:rFonts w:ascii="Arial" w:hAnsi="Arial" w:cs="Arial"/>
          <w:b/>
          <w:bCs/>
          <w:lang w:eastAsia="ko-KR"/>
        </w:rPr>
        <w:t>Article 14.49</w:t>
      </w:r>
    </w:p>
    <w:p w14:paraId="642F1980" w14:textId="2D81F36B" w:rsidR="00FB2700" w:rsidRDefault="00FB2700" w:rsidP="007D6864">
      <w:pPr>
        <w:pStyle w:val="Heading1"/>
        <w:numPr>
          <w:ilvl w:val="0"/>
          <w:numId w:val="0"/>
        </w:numPr>
        <w:snapToGrid w:val="0"/>
        <w:spacing w:before="0" w:after="0"/>
        <w:jc w:val="center"/>
        <w:rPr>
          <w:rFonts w:ascii="Arial" w:hAnsi="Arial" w:cs="Arial"/>
        </w:rPr>
      </w:pPr>
      <w:bookmarkStart w:id="16" w:name="_Toc176417794"/>
      <w:r w:rsidRPr="00147715">
        <w:rPr>
          <w:rFonts w:ascii="Arial" w:hAnsi="Arial" w:cs="Arial"/>
        </w:rPr>
        <w:t>Protection for Electronic Rights Management Information</w:t>
      </w:r>
      <w:bookmarkEnd w:id="16"/>
    </w:p>
    <w:p w14:paraId="36A8909C" w14:textId="77777777" w:rsidR="007D6864" w:rsidRPr="00147715" w:rsidRDefault="007D6864" w:rsidP="007D6864">
      <w:pPr>
        <w:pStyle w:val="AGNormal"/>
      </w:pPr>
    </w:p>
    <w:p w14:paraId="7DF22D85" w14:textId="3D610C57" w:rsidR="00FB2700" w:rsidRDefault="00FB2700" w:rsidP="007D6864">
      <w:pPr>
        <w:spacing w:after="0"/>
        <w:jc w:val="both"/>
        <w:rPr>
          <w:rFonts w:ascii="Arial" w:hAnsi="Arial" w:cs="Arial"/>
          <w:lang w:val="en-AU" w:eastAsia="zh-TW" w:bidi="th-TH"/>
        </w:rPr>
      </w:pPr>
      <w:r w:rsidRPr="00147715">
        <w:rPr>
          <w:rFonts w:ascii="Arial" w:hAnsi="Arial" w:cs="Arial"/>
          <w:lang w:eastAsia="zh-TW" w:bidi="hi-IN"/>
        </w:rPr>
        <w:t>To protect electronic rights management information</w:t>
      </w:r>
      <w:r w:rsidRPr="00147715">
        <w:rPr>
          <w:rFonts w:ascii="Arial" w:hAnsi="Arial" w:cs="Arial"/>
        </w:rPr>
        <w:t xml:space="preserve"> (RMI)</w:t>
      </w:r>
      <w:r w:rsidR="003764CA" w:rsidRPr="00FD497F">
        <w:rPr>
          <w:rFonts w:ascii="Arial" w:hAnsi="Arial" w:cs="Arial"/>
        </w:rPr>
        <w:t>,</w:t>
      </w:r>
      <w:r w:rsidRPr="00147715">
        <w:rPr>
          <w:rStyle w:val="FootnoteReference"/>
          <w:rFonts w:ascii="Arial" w:hAnsi="Arial" w:cs="Arial"/>
          <w:lang w:eastAsia="zh-TW" w:bidi="hi-IN"/>
        </w:rPr>
        <w:footnoteReference w:id="24"/>
      </w:r>
      <w:r w:rsidRPr="00147715">
        <w:rPr>
          <w:rFonts w:ascii="Arial" w:hAnsi="Arial" w:cs="Arial"/>
          <w:lang w:eastAsia="zh-TW" w:bidi="hi-IN"/>
        </w:rPr>
        <w:t xml:space="preserve"> each Party shall provide adequate and effective legal remedies against any person knowingly performing without authority any of the following acts knowing, or with respect to civil remedies with reasonable grounds to know, that it will induce, enable, facilitate, or conceal an infringement of any copyright or related rights referred to</w:t>
      </w:r>
      <w:r w:rsidRPr="00147715">
        <w:rPr>
          <w:rFonts w:ascii="Arial" w:hAnsi="Arial" w:cs="Arial"/>
        </w:rPr>
        <w:t xml:space="preserve"> in</w:t>
      </w:r>
      <w:r w:rsidRPr="00147715">
        <w:rPr>
          <w:rFonts w:ascii="Arial" w:hAnsi="Arial" w:cs="Arial"/>
          <w:lang w:eastAsia="zh-TW" w:bidi="hi-IN"/>
        </w:rPr>
        <w:t xml:space="preserve"> this Chapter</w:t>
      </w:r>
      <w:r w:rsidRPr="00147715">
        <w:rPr>
          <w:rFonts w:ascii="Arial" w:hAnsi="Arial" w:cs="Arial"/>
          <w:cs/>
          <w:lang w:eastAsia="zh-TW" w:bidi="th-TH"/>
        </w:rPr>
        <w:t>:</w:t>
      </w:r>
    </w:p>
    <w:p w14:paraId="55F661B7" w14:textId="77777777" w:rsidR="007D6864" w:rsidRDefault="007D6864" w:rsidP="007D6864">
      <w:pPr>
        <w:spacing w:after="0"/>
        <w:jc w:val="both"/>
        <w:rPr>
          <w:rFonts w:ascii="Arial" w:hAnsi="Arial" w:cs="Arial"/>
          <w:lang w:val="en-AU" w:eastAsia="zh-TW" w:bidi="th-TH"/>
        </w:rPr>
      </w:pPr>
    </w:p>
    <w:p w14:paraId="4EC94858" w14:textId="16D03D16" w:rsidR="00FB2700" w:rsidRDefault="007E44FA" w:rsidP="00147715">
      <w:pPr>
        <w:pStyle w:val="BodyTextHanging"/>
        <w:tabs>
          <w:tab w:val="left" w:pos="567"/>
        </w:tabs>
        <w:spacing w:after="0"/>
        <w:ind w:left="567" w:hanging="567"/>
        <w:rPr>
          <w:rFonts w:ascii="Arial" w:hAnsi="Arial" w:cs="Arial"/>
        </w:rPr>
      </w:pPr>
      <w:r>
        <w:rPr>
          <w:rFonts w:ascii="Arial" w:hAnsi="Arial" w:cs="Arial"/>
        </w:rPr>
        <w:tab/>
      </w:r>
      <w:r w:rsidR="007D6864" w:rsidRPr="00147715">
        <w:rPr>
          <w:rFonts w:ascii="Arial" w:hAnsi="Arial" w:cs="Arial"/>
        </w:rPr>
        <w:t>(a)</w:t>
      </w:r>
      <w:r w:rsidR="007D6864" w:rsidRPr="00147715">
        <w:rPr>
          <w:rFonts w:ascii="Arial" w:hAnsi="Arial" w:cs="Arial"/>
        </w:rPr>
        <w:tab/>
      </w:r>
      <w:r w:rsidR="00FB2700" w:rsidRPr="00147715">
        <w:rPr>
          <w:rFonts w:ascii="Arial" w:hAnsi="Arial" w:cs="Arial"/>
        </w:rPr>
        <w:t>removing or altering any electronic RMI; or</w:t>
      </w:r>
    </w:p>
    <w:p w14:paraId="32E02411" w14:textId="77777777" w:rsidR="007D6864" w:rsidRDefault="007D6864" w:rsidP="00147715">
      <w:pPr>
        <w:pStyle w:val="BodyTextHanging"/>
        <w:tabs>
          <w:tab w:val="left" w:pos="567"/>
        </w:tabs>
        <w:spacing w:after="0"/>
        <w:ind w:left="567" w:hanging="567"/>
        <w:rPr>
          <w:rFonts w:ascii="Arial" w:hAnsi="Arial" w:cs="Arial"/>
        </w:rPr>
      </w:pPr>
    </w:p>
    <w:p w14:paraId="1AE929B8" w14:textId="1771635A" w:rsidR="00FB2700" w:rsidRPr="00147715" w:rsidRDefault="007E44FA" w:rsidP="00147715">
      <w:pPr>
        <w:pStyle w:val="BodyTextHanging"/>
        <w:tabs>
          <w:tab w:val="left" w:pos="567"/>
        </w:tabs>
        <w:spacing w:after="0"/>
        <w:ind w:left="1134" w:hanging="1134"/>
        <w:rPr>
          <w:rFonts w:ascii="Arial" w:hAnsi="Arial" w:cs="Arial"/>
        </w:rPr>
      </w:pPr>
      <w:r>
        <w:rPr>
          <w:rFonts w:ascii="Arial" w:hAnsi="Arial" w:cs="Arial"/>
        </w:rPr>
        <w:tab/>
      </w:r>
      <w:r w:rsidR="007D6864">
        <w:rPr>
          <w:rFonts w:ascii="Arial" w:hAnsi="Arial" w:cs="Arial"/>
        </w:rPr>
        <w:t>(b)</w:t>
      </w:r>
      <w:r w:rsidR="007D6864">
        <w:rPr>
          <w:rFonts w:ascii="Arial" w:hAnsi="Arial" w:cs="Arial"/>
        </w:rPr>
        <w:tab/>
      </w:r>
      <w:r w:rsidR="00FB2700" w:rsidRPr="00147715">
        <w:rPr>
          <w:rFonts w:ascii="Arial" w:hAnsi="Arial" w:cs="Arial"/>
        </w:rPr>
        <w:t>distributing, importing for distribution, broadcasting, communicating, or making available to the public copies of works, performances fixed in phonograms, or phonograms, knowing that electronic RMI has been removed or altered without authority</w:t>
      </w:r>
      <w:r w:rsidR="00FB2700" w:rsidRPr="00147715">
        <w:rPr>
          <w:rFonts w:ascii="Arial" w:hAnsi="Arial" w:cs="Arial"/>
          <w:cs/>
          <w:lang w:bidi="th-TH"/>
        </w:rPr>
        <w:t>.</w:t>
      </w:r>
    </w:p>
    <w:p w14:paraId="1E50470D" w14:textId="77777777" w:rsidR="007D6864" w:rsidRDefault="007D6864">
      <w:pPr>
        <w:spacing w:after="0"/>
        <w:jc w:val="both"/>
        <w:rPr>
          <w:rFonts w:ascii="Arial" w:hAnsi="Arial" w:cs="Arial"/>
          <w:lang w:val="en-AU" w:bidi="th-TH"/>
        </w:rPr>
      </w:pPr>
    </w:p>
    <w:p w14:paraId="06D0002E" w14:textId="77777777" w:rsidR="00AF7C03" w:rsidRDefault="00AF7C03" w:rsidP="00147715">
      <w:pPr>
        <w:spacing w:after="0"/>
        <w:jc w:val="both"/>
        <w:rPr>
          <w:rFonts w:ascii="Arial" w:hAnsi="Arial" w:cs="Arial"/>
          <w:lang w:val="en-AU" w:bidi="th-TH"/>
        </w:rPr>
      </w:pPr>
    </w:p>
    <w:p w14:paraId="504F1C73" w14:textId="77777777" w:rsidR="007D6864" w:rsidRDefault="007D6864" w:rsidP="007D6864">
      <w:pPr>
        <w:spacing w:after="0"/>
        <w:ind w:left="720" w:hanging="720"/>
        <w:jc w:val="center"/>
        <w:rPr>
          <w:rFonts w:ascii="Arial" w:hAnsi="Arial" w:cs="Arial"/>
          <w:b/>
          <w:bCs/>
          <w:lang w:val="en-AU" w:bidi="hi-IN"/>
        </w:rPr>
      </w:pPr>
      <w:r>
        <w:rPr>
          <w:rFonts w:ascii="Arial" w:hAnsi="Arial" w:cs="Arial"/>
          <w:b/>
          <w:bCs/>
          <w:lang w:val="en-AU" w:bidi="th-TH"/>
        </w:rPr>
        <w:t>Article 14.50</w:t>
      </w:r>
      <w:bookmarkStart w:id="17" w:name="_Toc176417795"/>
    </w:p>
    <w:p w14:paraId="744B9267" w14:textId="115A4D2B" w:rsidR="00FB2700" w:rsidRDefault="00FB2700" w:rsidP="007D6864">
      <w:pPr>
        <w:spacing w:after="0"/>
        <w:ind w:left="720" w:hanging="720"/>
        <w:jc w:val="center"/>
        <w:rPr>
          <w:rFonts w:ascii="Arial" w:hAnsi="Arial" w:cs="Arial"/>
          <w:b/>
          <w:bCs/>
        </w:rPr>
      </w:pPr>
      <w:r w:rsidRPr="00147715">
        <w:rPr>
          <w:rFonts w:ascii="Arial" w:hAnsi="Arial" w:cs="Arial"/>
          <w:b/>
          <w:bCs/>
        </w:rPr>
        <w:t>Limitations and Exceptions to Providing Protection and Remedies for Technological Measures and RMI</w:t>
      </w:r>
      <w:bookmarkEnd w:id="17"/>
    </w:p>
    <w:p w14:paraId="6A4B5AD4" w14:textId="77777777" w:rsidR="007D6864" w:rsidRPr="00147715" w:rsidRDefault="007D6864" w:rsidP="007D6864">
      <w:pPr>
        <w:spacing w:after="0"/>
        <w:ind w:left="720" w:hanging="720"/>
        <w:jc w:val="center"/>
        <w:rPr>
          <w:rFonts w:ascii="Arial" w:hAnsi="Arial" w:cs="Arial"/>
          <w:b/>
          <w:bCs/>
        </w:rPr>
      </w:pPr>
    </w:p>
    <w:p w14:paraId="123C6CBC" w14:textId="0A6189F7" w:rsidR="00FB2700" w:rsidRDefault="007D6864" w:rsidP="00147715">
      <w:pPr>
        <w:pStyle w:val="BodyTextHanging"/>
        <w:tabs>
          <w:tab w:val="left" w:pos="567"/>
        </w:tabs>
        <w:spacing w:after="0"/>
        <w:ind w:left="567" w:hanging="567"/>
        <w:rPr>
          <w:rFonts w:ascii="Arial" w:hAnsi="Arial" w:cs="Arial"/>
        </w:rPr>
      </w:pPr>
      <w:r>
        <w:rPr>
          <w:rFonts w:ascii="Arial" w:hAnsi="Arial" w:cs="Arial"/>
        </w:rPr>
        <w:t>1.</w:t>
      </w:r>
      <w:r>
        <w:rPr>
          <w:rFonts w:ascii="Arial" w:hAnsi="Arial" w:cs="Arial"/>
        </w:rPr>
        <w:tab/>
      </w:r>
      <w:r w:rsidR="00FB2700" w:rsidRPr="00147715">
        <w:rPr>
          <w:rFonts w:ascii="Arial" w:hAnsi="Arial" w:cs="Arial"/>
        </w:rPr>
        <w:t xml:space="preserve">Each Party may provide for appropriate limitations and exceptions to measures implementing Article </w:t>
      </w:r>
      <w:r w:rsidR="00F86A1A" w:rsidRPr="00147715">
        <w:rPr>
          <w:rFonts w:ascii="Arial" w:hAnsi="Arial" w:cs="Arial"/>
        </w:rPr>
        <w:t>1</w:t>
      </w:r>
      <w:r w:rsidR="00055FFE">
        <w:rPr>
          <w:rFonts w:ascii="Arial" w:hAnsi="Arial" w:cs="Arial"/>
        </w:rPr>
        <w:t>4</w:t>
      </w:r>
      <w:r w:rsidR="00FB2700" w:rsidRPr="00147715">
        <w:rPr>
          <w:rFonts w:ascii="Arial" w:hAnsi="Arial" w:cs="Arial"/>
        </w:rPr>
        <w:t>.</w:t>
      </w:r>
      <w:r w:rsidR="00F86A1A" w:rsidRPr="00147715">
        <w:rPr>
          <w:rFonts w:ascii="Arial" w:hAnsi="Arial" w:cs="Arial"/>
        </w:rPr>
        <w:t>48</w:t>
      </w:r>
      <w:r w:rsidR="00FB2700" w:rsidRPr="00147715">
        <w:rPr>
          <w:rFonts w:ascii="Arial" w:hAnsi="Arial" w:cs="Arial"/>
        </w:rPr>
        <w:t xml:space="preserve"> (Circumvention of Effective Technological Measures) and Article </w:t>
      </w:r>
      <w:r w:rsidR="00F86A1A" w:rsidRPr="00147715">
        <w:rPr>
          <w:rFonts w:ascii="Arial" w:hAnsi="Arial" w:cs="Arial"/>
        </w:rPr>
        <w:t>1</w:t>
      </w:r>
      <w:r w:rsidR="00055FFE">
        <w:rPr>
          <w:rFonts w:ascii="Arial" w:hAnsi="Arial" w:cs="Arial"/>
        </w:rPr>
        <w:t>4</w:t>
      </w:r>
      <w:r w:rsidR="00FB2700" w:rsidRPr="00147715">
        <w:rPr>
          <w:rFonts w:ascii="Arial" w:hAnsi="Arial" w:cs="Arial"/>
        </w:rPr>
        <w:t>.</w:t>
      </w:r>
      <w:r w:rsidR="00F86A1A" w:rsidRPr="00147715">
        <w:rPr>
          <w:rFonts w:ascii="Arial" w:hAnsi="Arial" w:cs="Arial"/>
        </w:rPr>
        <w:t>49</w:t>
      </w:r>
      <w:r w:rsidR="00FB2700" w:rsidRPr="00147715">
        <w:rPr>
          <w:rFonts w:ascii="Arial" w:hAnsi="Arial" w:cs="Arial"/>
        </w:rPr>
        <w:t xml:space="preserve"> (Protection for Electronic Rights Management Information) in accordance with its laws and regulations.</w:t>
      </w:r>
    </w:p>
    <w:p w14:paraId="67382AE9" w14:textId="77777777" w:rsidR="007D6864" w:rsidRPr="00147715" w:rsidRDefault="007D6864" w:rsidP="00147715">
      <w:pPr>
        <w:pStyle w:val="BodyTextHanging"/>
        <w:tabs>
          <w:tab w:val="left" w:pos="567"/>
        </w:tabs>
        <w:spacing w:after="0"/>
        <w:ind w:left="567" w:hanging="567"/>
        <w:rPr>
          <w:rFonts w:ascii="Arial" w:hAnsi="Arial" w:cs="Arial"/>
        </w:rPr>
      </w:pPr>
    </w:p>
    <w:p w14:paraId="2843227B" w14:textId="34540304" w:rsidR="00FB2700" w:rsidRPr="00147715" w:rsidRDefault="007D6864" w:rsidP="00147715">
      <w:pPr>
        <w:pStyle w:val="BodyTextHanging"/>
        <w:tabs>
          <w:tab w:val="left" w:pos="567"/>
        </w:tabs>
        <w:spacing w:after="0"/>
        <w:ind w:left="567" w:hanging="567"/>
        <w:rPr>
          <w:rFonts w:ascii="Arial" w:hAnsi="Arial" w:cs="Arial"/>
        </w:rPr>
      </w:pPr>
      <w:r>
        <w:rPr>
          <w:rFonts w:ascii="Arial" w:hAnsi="Arial" w:cs="Arial"/>
        </w:rPr>
        <w:t>2.</w:t>
      </w:r>
      <w:r>
        <w:rPr>
          <w:rFonts w:ascii="Arial" w:hAnsi="Arial" w:cs="Arial"/>
        </w:rPr>
        <w:tab/>
      </w:r>
      <w:r w:rsidR="00FB2700" w:rsidRPr="00147715">
        <w:rPr>
          <w:rFonts w:ascii="Arial" w:hAnsi="Arial" w:cs="Arial"/>
        </w:rPr>
        <w:t xml:space="preserve">The obligations set </w:t>
      </w:r>
      <w:r w:rsidR="00531FE8">
        <w:rPr>
          <w:rFonts w:ascii="Arial" w:hAnsi="Arial" w:cs="Arial"/>
        </w:rPr>
        <w:t xml:space="preserve">out </w:t>
      </w:r>
      <w:r w:rsidR="00FB2700" w:rsidRPr="00147715">
        <w:rPr>
          <w:rFonts w:ascii="Arial" w:hAnsi="Arial" w:cs="Arial"/>
        </w:rPr>
        <w:t xml:space="preserve">in Article </w:t>
      </w:r>
      <w:r w:rsidR="00F86A1A" w:rsidRPr="00147715">
        <w:rPr>
          <w:rFonts w:ascii="Arial" w:hAnsi="Arial" w:cs="Arial"/>
        </w:rPr>
        <w:t>11</w:t>
      </w:r>
      <w:r w:rsidR="00FB2700" w:rsidRPr="00147715">
        <w:rPr>
          <w:rFonts w:ascii="Arial" w:hAnsi="Arial" w:cs="Arial"/>
        </w:rPr>
        <w:t>.</w:t>
      </w:r>
      <w:r w:rsidR="00F86A1A" w:rsidRPr="00147715">
        <w:rPr>
          <w:rFonts w:ascii="Arial" w:hAnsi="Arial" w:cs="Arial"/>
        </w:rPr>
        <w:t>48</w:t>
      </w:r>
      <w:r w:rsidR="00FB2700" w:rsidRPr="00147715">
        <w:rPr>
          <w:rFonts w:ascii="Arial" w:hAnsi="Arial" w:cs="Arial"/>
        </w:rPr>
        <w:t xml:space="preserve"> (Circumvention of Effective Technological Measures) and Article </w:t>
      </w:r>
      <w:r w:rsidR="00F86A1A" w:rsidRPr="00147715">
        <w:rPr>
          <w:rFonts w:ascii="Arial" w:hAnsi="Arial" w:cs="Arial"/>
        </w:rPr>
        <w:t>1</w:t>
      </w:r>
      <w:r w:rsidR="00055FFE">
        <w:rPr>
          <w:rFonts w:ascii="Arial" w:hAnsi="Arial" w:cs="Arial"/>
        </w:rPr>
        <w:t>4</w:t>
      </w:r>
      <w:r w:rsidR="00FB2700" w:rsidRPr="00147715">
        <w:rPr>
          <w:rFonts w:ascii="Arial" w:hAnsi="Arial" w:cs="Arial"/>
        </w:rPr>
        <w:t>.</w:t>
      </w:r>
      <w:r w:rsidR="00F86A1A" w:rsidRPr="00147715">
        <w:rPr>
          <w:rFonts w:ascii="Arial" w:hAnsi="Arial" w:cs="Arial"/>
        </w:rPr>
        <w:t>49</w:t>
      </w:r>
      <w:r w:rsidR="00FB2700" w:rsidRPr="00147715">
        <w:rPr>
          <w:rFonts w:ascii="Arial" w:hAnsi="Arial" w:cs="Arial"/>
        </w:rPr>
        <w:t xml:space="preserve"> (Protection for Electronic Rights Management Information) are without prejudice to the rights, limitations, exceptions, or </w:t>
      </w:r>
      <w:proofErr w:type="spellStart"/>
      <w:r w:rsidR="00FB2700" w:rsidRPr="00147715">
        <w:rPr>
          <w:rFonts w:ascii="Arial" w:hAnsi="Arial" w:cs="Arial"/>
        </w:rPr>
        <w:t>defences</w:t>
      </w:r>
      <w:proofErr w:type="spellEnd"/>
      <w:r w:rsidR="00FB2700" w:rsidRPr="00147715">
        <w:rPr>
          <w:rFonts w:ascii="Arial" w:hAnsi="Arial" w:cs="Arial"/>
        </w:rPr>
        <w:t xml:space="preserve"> to infringement of any copyright or related right under a Party’s laws and regulations.</w:t>
      </w:r>
    </w:p>
    <w:p w14:paraId="3782FC71" w14:textId="77777777" w:rsidR="00FB2700" w:rsidRPr="00147715" w:rsidRDefault="00FB2700" w:rsidP="00800225">
      <w:pPr>
        <w:spacing w:after="0"/>
        <w:rPr>
          <w:rFonts w:ascii="Arial" w:eastAsia="Malgun Gothic" w:hAnsi="Arial" w:cs="Arial"/>
          <w:color w:val="0070C0"/>
          <w:lang w:val="en-AU" w:eastAsia="ko-KR"/>
        </w:rPr>
      </w:pPr>
    </w:p>
    <w:p w14:paraId="06E10EE8" w14:textId="77777777" w:rsidR="007D6864" w:rsidRDefault="007D6864" w:rsidP="00800225">
      <w:pPr>
        <w:spacing w:after="0"/>
        <w:rPr>
          <w:rFonts w:ascii="Arial" w:eastAsia="Malgun Gothic" w:hAnsi="Arial" w:cs="Arial"/>
          <w:color w:val="0070C0"/>
          <w:lang w:val="en-AU" w:eastAsia="ko-KR"/>
        </w:rPr>
      </w:pPr>
    </w:p>
    <w:p w14:paraId="242116AF" w14:textId="77777777" w:rsidR="00AF7C03" w:rsidRDefault="00AF7C03" w:rsidP="00800225">
      <w:pPr>
        <w:spacing w:after="0"/>
        <w:rPr>
          <w:rFonts w:ascii="Arial" w:eastAsia="Malgun Gothic" w:hAnsi="Arial" w:cs="Arial"/>
          <w:color w:val="0070C0"/>
          <w:lang w:val="en-AU" w:eastAsia="ko-KR"/>
        </w:rPr>
      </w:pPr>
    </w:p>
    <w:p w14:paraId="312940A4" w14:textId="48997524" w:rsidR="007D6864" w:rsidRPr="00147715" w:rsidRDefault="007D6864" w:rsidP="007D6864">
      <w:pPr>
        <w:spacing w:after="0"/>
        <w:jc w:val="center"/>
        <w:rPr>
          <w:rFonts w:ascii="Arial" w:eastAsia="Malgun Gothic" w:hAnsi="Arial" w:cs="Arial"/>
          <w:b/>
          <w:bCs/>
          <w:lang w:val="en-AU" w:eastAsia="ko-KR"/>
        </w:rPr>
      </w:pPr>
      <w:r w:rsidRPr="007D6864">
        <w:rPr>
          <w:rFonts w:ascii="Arial" w:eastAsia="Malgun Gothic" w:hAnsi="Arial" w:cs="Arial"/>
          <w:b/>
          <w:bCs/>
          <w:lang w:val="en-AU" w:eastAsia="ko-KR"/>
        </w:rPr>
        <w:lastRenderedPageBreak/>
        <w:t>Article 14.51</w:t>
      </w:r>
    </w:p>
    <w:p w14:paraId="1ACC3738" w14:textId="12BB44F1" w:rsidR="00FB2700" w:rsidRDefault="00FB2700" w:rsidP="007D6864">
      <w:pPr>
        <w:pStyle w:val="Heading1"/>
        <w:numPr>
          <w:ilvl w:val="0"/>
          <w:numId w:val="0"/>
        </w:numPr>
        <w:snapToGrid w:val="0"/>
        <w:spacing w:before="0" w:after="0"/>
        <w:jc w:val="center"/>
        <w:rPr>
          <w:rFonts w:ascii="Arial" w:hAnsi="Arial" w:cs="Arial"/>
        </w:rPr>
      </w:pPr>
      <w:bookmarkStart w:id="18" w:name="_Toc176417796"/>
      <w:bookmarkEnd w:id="15"/>
      <w:r w:rsidRPr="00147715">
        <w:rPr>
          <w:rFonts w:ascii="Arial" w:hAnsi="Arial" w:cs="Arial"/>
        </w:rPr>
        <w:t xml:space="preserve">Collective Management </w:t>
      </w:r>
      <w:proofErr w:type="spellStart"/>
      <w:r w:rsidRPr="00147715">
        <w:rPr>
          <w:rFonts w:ascii="Arial" w:hAnsi="Arial" w:cs="Arial"/>
        </w:rPr>
        <w:t>Organisations</w:t>
      </w:r>
      <w:bookmarkEnd w:id="18"/>
      <w:proofErr w:type="spellEnd"/>
    </w:p>
    <w:p w14:paraId="406C2DD8" w14:textId="77777777" w:rsidR="007D6864" w:rsidRPr="00147715" w:rsidRDefault="007D6864" w:rsidP="007D6864">
      <w:pPr>
        <w:pStyle w:val="AGNormal"/>
      </w:pPr>
    </w:p>
    <w:p w14:paraId="276F1631" w14:textId="32AB500F" w:rsidR="00FB2700" w:rsidRPr="00C3296D" w:rsidRDefault="007D6864" w:rsidP="00147715">
      <w:pPr>
        <w:pStyle w:val="BodyTextHanging"/>
        <w:tabs>
          <w:tab w:val="left" w:pos="567"/>
        </w:tabs>
        <w:spacing w:after="0"/>
        <w:ind w:left="567" w:hanging="567"/>
        <w:rPr>
          <w:rFonts w:ascii="Arial" w:hAnsi="Arial" w:cs="Arial"/>
        </w:rPr>
      </w:pPr>
      <w:r>
        <w:rPr>
          <w:rFonts w:ascii="Arial" w:hAnsi="Arial" w:cs="Arial"/>
        </w:rPr>
        <w:t>1.</w:t>
      </w:r>
      <w:r>
        <w:rPr>
          <w:rFonts w:ascii="Arial" w:hAnsi="Arial" w:cs="Arial"/>
        </w:rPr>
        <w:tab/>
      </w:r>
      <w:r w:rsidR="00FB2700" w:rsidRPr="00147715">
        <w:rPr>
          <w:rFonts w:ascii="Arial" w:hAnsi="Arial" w:cs="Arial"/>
        </w:rPr>
        <w:t xml:space="preserve">Each Party shall endeavour to foster the establishment of appropriate </w:t>
      </w:r>
      <w:proofErr w:type="spellStart"/>
      <w:r w:rsidR="00FB2700" w:rsidRPr="00147715">
        <w:rPr>
          <w:rFonts w:ascii="Arial" w:hAnsi="Arial" w:cs="Arial"/>
        </w:rPr>
        <w:t>organisations</w:t>
      </w:r>
      <w:proofErr w:type="spellEnd"/>
      <w:r w:rsidR="00FB2700" w:rsidRPr="00147715">
        <w:rPr>
          <w:rFonts w:ascii="Arial" w:hAnsi="Arial" w:cs="Arial"/>
        </w:rPr>
        <w:t xml:space="preserve"> for the collective management of copyright and related rights</w:t>
      </w:r>
      <w:r w:rsidR="00FB2700" w:rsidRPr="00147715">
        <w:rPr>
          <w:rFonts w:ascii="Arial" w:hAnsi="Arial" w:cs="Arial"/>
          <w:cs/>
          <w:lang w:bidi="th-TH"/>
        </w:rPr>
        <w:t xml:space="preserve">. </w:t>
      </w:r>
      <w:r w:rsidR="00FB2700" w:rsidRPr="00147715">
        <w:rPr>
          <w:rFonts w:ascii="Arial" w:hAnsi="Arial" w:cs="Arial"/>
        </w:rPr>
        <w:t xml:space="preserve">Each Party shall encourage such </w:t>
      </w:r>
      <w:proofErr w:type="spellStart"/>
      <w:r w:rsidR="00FB2700" w:rsidRPr="00147715">
        <w:rPr>
          <w:rFonts w:ascii="Arial" w:hAnsi="Arial" w:cs="Arial"/>
        </w:rPr>
        <w:t>organisations</w:t>
      </w:r>
      <w:proofErr w:type="spellEnd"/>
      <w:r w:rsidR="00FB2700" w:rsidRPr="00147715">
        <w:rPr>
          <w:rFonts w:ascii="Arial" w:hAnsi="Arial" w:cs="Arial"/>
        </w:rPr>
        <w:t xml:space="preserve"> to operate in a manner that is fair, efficient, publicly transparent, and accountable to their members,</w:t>
      </w:r>
      <w:r w:rsidR="00FB2700" w:rsidRPr="00147715">
        <w:rPr>
          <w:rFonts w:ascii="Arial" w:hAnsi="Arial" w:cs="Arial"/>
          <w:cs/>
          <w:lang w:bidi="th-TH"/>
        </w:rPr>
        <w:t xml:space="preserve"> </w:t>
      </w:r>
      <w:r w:rsidR="00FB2700" w:rsidRPr="00147715">
        <w:rPr>
          <w:rFonts w:ascii="Arial" w:hAnsi="Arial" w:cs="Arial"/>
        </w:rPr>
        <w:t>which may include open and transparent record keeping of the collection and distribution of royalties</w:t>
      </w:r>
      <w:r w:rsidR="00055FFE" w:rsidRPr="00147715">
        <w:rPr>
          <w:rFonts w:ascii="Arial" w:hAnsi="Arial" w:cs="Arial"/>
        </w:rPr>
        <w:t>.</w:t>
      </w:r>
      <w:r w:rsidR="00FB2700" w:rsidRPr="001D4092">
        <w:rPr>
          <w:rFonts w:ascii="Arial" w:hAnsi="Arial" w:cs="Arial"/>
          <w:vertAlign w:val="superscript"/>
        </w:rPr>
        <w:footnoteReference w:id="25"/>
      </w:r>
    </w:p>
    <w:p w14:paraId="19B40EED" w14:textId="77777777" w:rsidR="007D6864" w:rsidRPr="00147715" w:rsidRDefault="007D6864" w:rsidP="00147715">
      <w:pPr>
        <w:pStyle w:val="BodyTextHanging"/>
        <w:tabs>
          <w:tab w:val="left" w:pos="567"/>
        </w:tabs>
        <w:spacing w:after="0"/>
        <w:ind w:left="567" w:hanging="567"/>
        <w:rPr>
          <w:rFonts w:ascii="Arial" w:hAnsi="Arial" w:cs="Arial"/>
        </w:rPr>
      </w:pPr>
    </w:p>
    <w:p w14:paraId="636CC886" w14:textId="734AA000" w:rsidR="000A5EF6" w:rsidRPr="00147715" w:rsidRDefault="007D6864" w:rsidP="00147715">
      <w:pPr>
        <w:pStyle w:val="BodyTextHanging"/>
        <w:tabs>
          <w:tab w:val="left" w:pos="567"/>
        </w:tabs>
        <w:spacing w:after="0"/>
        <w:ind w:left="567" w:hanging="567"/>
        <w:rPr>
          <w:rFonts w:ascii="Arial" w:hAnsi="Arial" w:cs="Arial"/>
        </w:rPr>
      </w:pPr>
      <w:r w:rsidRPr="00C3296D">
        <w:rPr>
          <w:rFonts w:ascii="Arial" w:hAnsi="Arial" w:cs="Arial"/>
        </w:rPr>
        <w:t>2.</w:t>
      </w:r>
      <w:r w:rsidRPr="00C3296D">
        <w:rPr>
          <w:rFonts w:ascii="Arial" w:hAnsi="Arial" w:cs="Arial"/>
        </w:rPr>
        <w:tab/>
      </w:r>
      <w:r w:rsidR="00FB2700" w:rsidRPr="00147715">
        <w:rPr>
          <w:rFonts w:ascii="Arial" w:hAnsi="Arial" w:cs="Arial"/>
        </w:rPr>
        <w:t xml:space="preserve">The Parties recognise the importance of fostering cooperation between their respective collective management </w:t>
      </w:r>
      <w:proofErr w:type="spellStart"/>
      <w:r w:rsidR="00FB2700" w:rsidRPr="00147715">
        <w:rPr>
          <w:rFonts w:ascii="Arial" w:hAnsi="Arial" w:cs="Arial"/>
        </w:rPr>
        <w:t>organisations</w:t>
      </w:r>
      <w:proofErr w:type="spellEnd"/>
      <w:r w:rsidR="00FB2700" w:rsidRPr="00147715">
        <w:rPr>
          <w:rFonts w:ascii="Arial" w:hAnsi="Arial" w:cs="Arial"/>
        </w:rPr>
        <w:t xml:space="preserve"> for the purposes of mutually ensuring easier licensing of content among the Parties, as well as encouraging</w:t>
      </w:r>
      <w:r w:rsidR="00FB2700" w:rsidRPr="001D4092">
        <w:rPr>
          <w:rFonts w:ascii="Arial" w:hAnsi="Arial" w:cs="Arial"/>
          <w:vertAlign w:val="superscript"/>
        </w:rPr>
        <w:footnoteReference w:id="26"/>
      </w:r>
      <w:r w:rsidR="00FB2700" w:rsidRPr="00147715">
        <w:rPr>
          <w:rFonts w:ascii="Arial" w:hAnsi="Arial" w:cs="Arial"/>
          <w:vertAlign w:val="superscript"/>
        </w:rPr>
        <w:t xml:space="preserve"> </w:t>
      </w:r>
      <w:r w:rsidR="00FB2700" w:rsidRPr="00147715">
        <w:rPr>
          <w:rFonts w:ascii="Arial" w:hAnsi="Arial" w:cs="Arial"/>
        </w:rPr>
        <w:t>mutual transfer of royalties for use of works or other copyright</w:t>
      </w:r>
      <w:r w:rsidR="00FB2700" w:rsidRPr="00147715">
        <w:rPr>
          <w:rFonts w:ascii="Arial" w:hAnsi="Arial" w:cs="Arial"/>
          <w:cs/>
          <w:lang w:bidi="th-TH"/>
        </w:rPr>
        <w:t>-</w:t>
      </w:r>
      <w:r w:rsidR="00FB2700" w:rsidRPr="00147715">
        <w:rPr>
          <w:rFonts w:ascii="Arial" w:hAnsi="Arial" w:cs="Arial"/>
        </w:rPr>
        <w:t>protected subject matters of the nationals of another Party</w:t>
      </w:r>
      <w:r w:rsidR="00FB2700" w:rsidRPr="00147715">
        <w:rPr>
          <w:rFonts w:ascii="Arial" w:hAnsi="Arial" w:cs="Arial"/>
          <w:cs/>
          <w:lang w:bidi="th-TH"/>
        </w:rPr>
        <w:t>.</w:t>
      </w:r>
    </w:p>
    <w:p w14:paraId="11ADC593" w14:textId="77777777" w:rsidR="009919DE" w:rsidRPr="00147715" w:rsidRDefault="009919DE" w:rsidP="00800225">
      <w:pPr>
        <w:pStyle w:val="AGNormal"/>
        <w:snapToGrid w:val="0"/>
        <w:ind w:firstLine="720"/>
        <w:rPr>
          <w:rFonts w:ascii="Arial" w:hAnsi="Arial" w:cs="Arial"/>
        </w:rPr>
      </w:pPr>
    </w:p>
    <w:p w14:paraId="412F77C0" w14:textId="77777777" w:rsidR="0027581F" w:rsidRPr="00147715" w:rsidRDefault="0027581F" w:rsidP="00800225">
      <w:pPr>
        <w:pStyle w:val="AGNormal"/>
        <w:snapToGrid w:val="0"/>
        <w:ind w:firstLine="720"/>
        <w:rPr>
          <w:rFonts w:ascii="Arial" w:hAnsi="Arial" w:cs="Arial"/>
        </w:rPr>
      </w:pPr>
    </w:p>
    <w:p w14:paraId="021EB483" w14:textId="7DA536A5" w:rsidR="009919DE" w:rsidRPr="00147715" w:rsidRDefault="00110EBA" w:rsidP="00800225">
      <w:pPr>
        <w:pStyle w:val="Title"/>
        <w:snapToGrid w:val="0"/>
        <w:spacing w:before="0" w:after="0"/>
        <w:rPr>
          <w:rFonts w:ascii="Arial" w:hAnsi="Arial" w:cs="Arial"/>
        </w:rPr>
      </w:pPr>
      <w:r w:rsidRPr="00C66736">
        <w:rPr>
          <w:rFonts w:ascii="Arial" w:hAnsi="Arial" w:cs="Arial"/>
        </w:rPr>
        <w:t xml:space="preserve">Section </w:t>
      </w:r>
      <w:r w:rsidR="00444E15" w:rsidRPr="00C66736">
        <w:rPr>
          <w:rFonts w:ascii="Arial" w:eastAsia="Malgun Gothic" w:hAnsi="Arial" w:cs="Arial"/>
          <w:lang w:eastAsia="ko-KR"/>
        </w:rPr>
        <w:t>H</w:t>
      </w:r>
      <w:r w:rsidR="00B46CC7" w:rsidRPr="00C66736">
        <w:rPr>
          <w:rFonts w:ascii="Arial" w:hAnsi="Arial" w:cs="Arial"/>
        </w:rPr>
        <w:t xml:space="preserve">: </w:t>
      </w:r>
      <w:r w:rsidRPr="00C66736">
        <w:rPr>
          <w:rFonts w:ascii="Arial" w:hAnsi="Arial" w:cs="Arial"/>
        </w:rPr>
        <w:t>Enforcement</w:t>
      </w:r>
    </w:p>
    <w:p w14:paraId="030D779C" w14:textId="77777777" w:rsidR="0027581F" w:rsidRDefault="0027581F" w:rsidP="00800225">
      <w:pPr>
        <w:pStyle w:val="BodyText"/>
        <w:snapToGrid w:val="0"/>
        <w:spacing w:after="0"/>
        <w:rPr>
          <w:rFonts w:ascii="Arial" w:hAnsi="Arial" w:cs="Arial"/>
        </w:rPr>
      </w:pPr>
    </w:p>
    <w:p w14:paraId="5C18B44F" w14:textId="77777777" w:rsidR="007D6864" w:rsidRDefault="007D6864" w:rsidP="00800225">
      <w:pPr>
        <w:pStyle w:val="BodyText"/>
        <w:snapToGrid w:val="0"/>
        <w:spacing w:after="0"/>
        <w:rPr>
          <w:rFonts w:ascii="Arial" w:hAnsi="Arial" w:cs="Arial"/>
        </w:rPr>
      </w:pPr>
    </w:p>
    <w:p w14:paraId="51FC6FC2" w14:textId="443A9F2B" w:rsidR="007D6864" w:rsidRPr="00147715" w:rsidRDefault="007D6864" w:rsidP="007D6864">
      <w:pPr>
        <w:pStyle w:val="BodyText"/>
        <w:snapToGrid w:val="0"/>
        <w:spacing w:after="0"/>
        <w:jc w:val="center"/>
        <w:rPr>
          <w:rFonts w:ascii="Arial" w:hAnsi="Arial" w:cs="Arial"/>
          <w:b/>
          <w:bCs/>
        </w:rPr>
      </w:pPr>
      <w:r>
        <w:rPr>
          <w:rFonts w:ascii="Arial" w:hAnsi="Arial" w:cs="Arial"/>
          <w:b/>
          <w:bCs/>
        </w:rPr>
        <w:t>Article 14.52</w:t>
      </w:r>
    </w:p>
    <w:p w14:paraId="13A1DDC5" w14:textId="443A9F2B" w:rsidR="00A60555" w:rsidRPr="00147715" w:rsidRDefault="00A60555" w:rsidP="007D6864">
      <w:pPr>
        <w:pStyle w:val="Heading1"/>
        <w:numPr>
          <w:ilvl w:val="0"/>
          <w:numId w:val="0"/>
        </w:numPr>
        <w:snapToGrid w:val="0"/>
        <w:spacing w:before="0" w:after="0"/>
        <w:jc w:val="center"/>
        <w:rPr>
          <w:rFonts w:ascii="Arial" w:hAnsi="Arial" w:cs="Arial"/>
          <w:bCs/>
        </w:rPr>
      </w:pPr>
      <w:bookmarkStart w:id="19" w:name="_Toc79738870"/>
      <w:bookmarkStart w:id="20" w:name="_Toc176417797"/>
      <w:r w:rsidRPr="00147715">
        <w:rPr>
          <w:rFonts w:ascii="Arial" w:hAnsi="Arial" w:cs="Arial"/>
          <w:bCs/>
        </w:rPr>
        <w:t>General Obligation</w:t>
      </w:r>
      <w:bookmarkEnd w:id="19"/>
      <w:r w:rsidRPr="00147715">
        <w:rPr>
          <w:rFonts w:ascii="Arial" w:hAnsi="Arial" w:cs="Arial"/>
          <w:bCs/>
        </w:rPr>
        <w:t xml:space="preserve"> in Enforcement</w:t>
      </w:r>
      <w:bookmarkEnd w:id="20"/>
    </w:p>
    <w:p w14:paraId="6844DE58" w14:textId="77777777" w:rsidR="00382377" w:rsidRPr="00147715" w:rsidRDefault="00382377" w:rsidP="00800225">
      <w:pPr>
        <w:pStyle w:val="BodyTextHanging"/>
        <w:spacing w:after="0"/>
        <w:rPr>
          <w:rFonts w:ascii="Arial" w:hAnsi="Arial" w:cs="Arial"/>
        </w:rPr>
      </w:pPr>
    </w:p>
    <w:p w14:paraId="3E730CA6" w14:textId="4E2D9311" w:rsidR="0054670C" w:rsidRDefault="0054670C" w:rsidP="00147715">
      <w:pPr>
        <w:pStyle w:val="BodyTextHanging"/>
        <w:tabs>
          <w:tab w:val="left" w:pos="567"/>
        </w:tabs>
        <w:spacing w:after="0"/>
        <w:ind w:left="567" w:hanging="567"/>
        <w:rPr>
          <w:rFonts w:ascii="Arial" w:hAnsi="Arial" w:cs="Arial"/>
        </w:rPr>
      </w:pPr>
      <w:r w:rsidRPr="00147715">
        <w:rPr>
          <w:rFonts w:ascii="Arial" w:hAnsi="Arial" w:cs="Arial"/>
        </w:rPr>
        <w:t>1.</w:t>
      </w:r>
      <w:r w:rsidR="00F86A1A" w:rsidRPr="00147715">
        <w:rPr>
          <w:rFonts w:ascii="Arial" w:hAnsi="Arial" w:cs="Arial"/>
        </w:rPr>
        <w:tab/>
      </w:r>
      <w:r w:rsidRPr="00147715">
        <w:rPr>
          <w:rFonts w:ascii="Arial" w:hAnsi="Arial" w:cs="Arial"/>
        </w:rPr>
        <w:t>The Parties shall provide in their respective laws for the enforcement of intellectual property rights consistent with the TRIPS Agreement, in particular Articles 41 through 61.</w:t>
      </w:r>
    </w:p>
    <w:p w14:paraId="1002D13B" w14:textId="77777777" w:rsidR="00886C84" w:rsidRPr="00147715" w:rsidRDefault="00886C84" w:rsidP="00147715">
      <w:pPr>
        <w:pStyle w:val="BodyTextHanging"/>
        <w:tabs>
          <w:tab w:val="left" w:pos="567"/>
        </w:tabs>
        <w:spacing w:after="0"/>
        <w:ind w:left="567" w:hanging="567"/>
        <w:rPr>
          <w:rFonts w:ascii="Arial" w:hAnsi="Arial" w:cs="Arial"/>
        </w:rPr>
      </w:pPr>
    </w:p>
    <w:p w14:paraId="5EB92055" w14:textId="77777777" w:rsidR="0054670C" w:rsidRDefault="0054670C" w:rsidP="00147715">
      <w:pPr>
        <w:pStyle w:val="BodyTextHanging"/>
        <w:tabs>
          <w:tab w:val="left" w:pos="567"/>
        </w:tabs>
        <w:spacing w:after="0"/>
        <w:ind w:left="567" w:hanging="567"/>
        <w:rPr>
          <w:rFonts w:ascii="Arial" w:hAnsi="Arial" w:cs="Arial"/>
        </w:rPr>
      </w:pPr>
      <w:r w:rsidRPr="00147715">
        <w:rPr>
          <w:rFonts w:ascii="Arial" w:hAnsi="Arial" w:cs="Arial"/>
        </w:rPr>
        <w:t>2.</w:t>
      </w:r>
      <w:r w:rsidRPr="00147715">
        <w:rPr>
          <w:rFonts w:ascii="Arial" w:hAnsi="Arial" w:cs="Arial"/>
        </w:rPr>
        <w:tab/>
        <w:t xml:space="preserve">Each Party shall ensure that enforcement procedures as specified in this Section are available under its law </w:t>
      </w:r>
      <w:proofErr w:type="gramStart"/>
      <w:r w:rsidRPr="00147715">
        <w:rPr>
          <w:rFonts w:ascii="Arial" w:hAnsi="Arial" w:cs="Arial"/>
        </w:rPr>
        <w:t>so as to</w:t>
      </w:r>
      <w:proofErr w:type="gramEnd"/>
      <w:r w:rsidRPr="00147715">
        <w:rPr>
          <w:rFonts w:ascii="Arial" w:hAnsi="Arial" w:cs="Arial"/>
        </w:rPr>
        <w:t xml:space="preserve"> permit effective action against any act of infringement of intellectual property rights covered by this Chapter, including expeditious remedies to prevent infringements and remedies that constitute a deterrent to future infringements. These procedures shall be applied in such a manner as to avoid the creation of barriers to legitimate trade and to provide for safeguards against their abuse.</w:t>
      </w:r>
      <w:r w:rsidRPr="00147715">
        <w:rPr>
          <w:rFonts w:ascii="Arial" w:hAnsi="Arial" w:cs="Arial"/>
          <w:vertAlign w:val="superscript"/>
        </w:rPr>
        <w:footnoteReference w:id="27"/>
      </w:r>
    </w:p>
    <w:p w14:paraId="2072F732" w14:textId="77777777" w:rsidR="00886C84" w:rsidRPr="00147715" w:rsidRDefault="00886C84" w:rsidP="00147715">
      <w:pPr>
        <w:pStyle w:val="BodyTextHanging"/>
        <w:tabs>
          <w:tab w:val="left" w:pos="567"/>
        </w:tabs>
        <w:spacing w:after="0"/>
        <w:ind w:left="567" w:hanging="567"/>
        <w:rPr>
          <w:rFonts w:ascii="Arial" w:hAnsi="Arial" w:cs="Arial"/>
        </w:rPr>
      </w:pPr>
    </w:p>
    <w:p w14:paraId="7F1A4985" w14:textId="093B32E5" w:rsidR="0054670C" w:rsidRPr="00147715" w:rsidRDefault="0054670C" w:rsidP="00147715">
      <w:pPr>
        <w:pStyle w:val="BodyTextHanging"/>
        <w:tabs>
          <w:tab w:val="left" w:pos="567"/>
        </w:tabs>
        <w:spacing w:after="0"/>
        <w:ind w:left="567" w:hanging="567"/>
        <w:rPr>
          <w:rFonts w:ascii="Arial" w:hAnsi="Arial" w:cs="Arial"/>
        </w:rPr>
      </w:pPr>
      <w:r w:rsidRPr="00147715">
        <w:rPr>
          <w:rFonts w:ascii="Arial" w:hAnsi="Arial" w:cs="Arial"/>
        </w:rPr>
        <w:t>3.</w:t>
      </w:r>
      <w:r w:rsidRPr="00147715">
        <w:rPr>
          <w:rFonts w:ascii="Arial" w:hAnsi="Arial" w:cs="Arial"/>
        </w:rPr>
        <w:tab/>
        <w:t xml:space="preserve">Each Party shall take measures to curtail infringement of copyright on the Internet or other digital </w:t>
      </w:r>
      <w:r w:rsidR="00A323E1" w:rsidRPr="00147715">
        <w:rPr>
          <w:rFonts w:ascii="Arial" w:hAnsi="Arial" w:cs="Arial"/>
        </w:rPr>
        <w:t>environment</w:t>
      </w:r>
      <w:r w:rsidRPr="00147715">
        <w:rPr>
          <w:rFonts w:ascii="Arial" w:hAnsi="Arial" w:cs="Arial"/>
        </w:rPr>
        <w:t>.</w:t>
      </w:r>
      <w:r w:rsidRPr="00C3296D">
        <w:rPr>
          <w:rFonts w:ascii="Arial" w:hAnsi="Arial" w:cs="Arial"/>
          <w:vertAlign w:val="superscript"/>
        </w:rPr>
        <w:footnoteReference w:id="28"/>
      </w:r>
    </w:p>
    <w:p w14:paraId="0A99577E" w14:textId="77777777" w:rsidR="00A60555" w:rsidRDefault="00A60555" w:rsidP="00800225">
      <w:pPr>
        <w:pStyle w:val="AGNormal"/>
        <w:snapToGrid w:val="0"/>
        <w:rPr>
          <w:rFonts w:ascii="Arial" w:hAnsi="Arial" w:cs="Arial"/>
          <w:color w:val="7030A0"/>
        </w:rPr>
      </w:pPr>
    </w:p>
    <w:p w14:paraId="2FEF299E" w14:textId="77777777" w:rsidR="00AF7C03" w:rsidRPr="00147715" w:rsidRDefault="00AF7C03" w:rsidP="00800225">
      <w:pPr>
        <w:pStyle w:val="AGNormal"/>
        <w:snapToGrid w:val="0"/>
        <w:rPr>
          <w:rFonts w:ascii="Arial" w:hAnsi="Arial" w:cs="Arial"/>
          <w:color w:val="7030A0"/>
        </w:rPr>
      </w:pPr>
    </w:p>
    <w:p w14:paraId="7C1B78ED" w14:textId="6E1B3553" w:rsidR="005F33B6" w:rsidRPr="00886C84" w:rsidRDefault="00886C84" w:rsidP="00147715">
      <w:pPr>
        <w:pStyle w:val="AGNormal"/>
        <w:keepNext/>
        <w:snapToGrid w:val="0"/>
        <w:jc w:val="center"/>
        <w:rPr>
          <w:rFonts w:ascii="Arial" w:hAnsi="Arial" w:cs="Arial"/>
          <w:b/>
          <w:bCs/>
        </w:rPr>
      </w:pPr>
      <w:r>
        <w:rPr>
          <w:rFonts w:ascii="Arial" w:hAnsi="Arial" w:cs="Arial"/>
          <w:b/>
          <w:bCs/>
        </w:rPr>
        <w:lastRenderedPageBreak/>
        <w:t>Article 14.53</w:t>
      </w:r>
    </w:p>
    <w:p w14:paraId="154844B2" w14:textId="77777777" w:rsidR="00A60555" w:rsidRDefault="00A60555" w:rsidP="00147715">
      <w:pPr>
        <w:pStyle w:val="Heading1"/>
        <w:keepNext/>
        <w:numPr>
          <w:ilvl w:val="0"/>
          <w:numId w:val="0"/>
        </w:numPr>
        <w:snapToGrid w:val="0"/>
        <w:spacing w:before="0" w:after="0"/>
        <w:jc w:val="center"/>
        <w:rPr>
          <w:rFonts w:ascii="Arial" w:hAnsi="Arial" w:cs="Arial"/>
          <w:bCs/>
        </w:rPr>
      </w:pPr>
      <w:bookmarkStart w:id="21" w:name="_Toc176417798"/>
      <w:r w:rsidRPr="00147715">
        <w:rPr>
          <w:rFonts w:ascii="Arial" w:hAnsi="Arial" w:cs="Arial"/>
          <w:bCs/>
        </w:rPr>
        <w:t>Border Measures</w:t>
      </w:r>
      <w:bookmarkEnd w:id="21"/>
    </w:p>
    <w:p w14:paraId="213B36F5" w14:textId="77777777" w:rsidR="00886C84" w:rsidRPr="00147715" w:rsidRDefault="00886C84" w:rsidP="00886C84">
      <w:pPr>
        <w:pStyle w:val="AGNormal"/>
        <w:jc w:val="both"/>
      </w:pPr>
    </w:p>
    <w:p w14:paraId="511B1976" w14:textId="09D04A6E" w:rsidR="0054670C" w:rsidRPr="00147715" w:rsidRDefault="0054670C" w:rsidP="00147715">
      <w:pPr>
        <w:pStyle w:val="BodyTextHanging"/>
        <w:tabs>
          <w:tab w:val="left" w:pos="567"/>
        </w:tabs>
        <w:spacing w:after="0"/>
        <w:ind w:left="567" w:hanging="567"/>
        <w:rPr>
          <w:rFonts w:ascii="Arial" w:hAnsi="Arial" w:cs="Arial"/>
        </w:rPr>
      </w:pPr>
      <w:r w:rsidRPr="00147715">
        <w:rPr>
          <w:rFonts w:ascii="Arial" w:hAnsi="Arial" w:cs="Arial"/>
          <w:lang w:val="en-IN"/>
        </w:rPr>
        <w:t>1</w:t>
      </w:r>
      <w:r w:rsidRPr="00147715">
        <w:rPr>
          <w:rFonts w:ascii="Arial" w:hAnsi="Arial" w:cs="Arial"/>
        </w:rPr>
        <w:t>.</w:t>
      </w:r>
      <w:r w:rsidRPr="00147715">
        <w:rPr>
          <w:rFonts w:ascii="Arial" w:hAnsi="Arial" w:cs="Arial"/>
        </w:rPr>
        <w:tab/>
        <w:t>Each Party shall, in conformity with its law</w:t>
      </w:r>
      <w:r w:rsidR="00DD3FEB">
        <w:rPr>
          <w:rFonts w:ascii="Arial" w:hAnsi="Arial" w:cs="Arial"/>
        </w:rPr>
        <w:t>s</w:t>
      </w:r>
      <w:r w:rsidRPr="00147715">
        <w:rPr>
          <w:rFonts w:ascii="Arial" w:hAnsi="Arial" w:cs="Arial"/>
        </w:rPr>
        <w:t xml:space="preserve"> and regulations and the provisions of Part III, Section 4 of the TRIPS Agreement adopt or maintain procedures to enable a right holder, who has valid grounds for suspecting that the importations of counterfeit trademark or pirated copyright goods may take place, to lodge an application in writing with the competent authorities, in the Party in which the border measure procedures are applied, for the suspension by that Party’s customs authorities of the release into free circulation of such goods.</w:t>
      </w:r>
    </w:p>
    <w:p w14:paraId="46ED7683" w14:textId="77777777" w:rsidR="00886C84" w:rsidRPr="00147715" w:rsidRDefault="00886C84" w:rsidP="00147715">
      <w:pPr>
        <w:pStyle w:val="BodyTextHanging"/>
        <w:tabs>
          <w:tab w:val="left" w:pos="567"/>
        </w:tabs>
        <w:spacing w:after="0"/>
        <w:ind w:left="567" w:hanging="567"/>
        <w:rPr>
          <w:rFonts w:ascii="Arial" w:hAnsi="Arial" w:cs="Arial"/>
        </w:rPr>
      </w:pPr>
    </w:p>
    <w:p w14:paraId="17AC9491" w14:textId="00B7F4F6" w:rsidR="0054670C" w:rsidRPr="00147715" w:rsidRDefault="0054670C" w:rsidP="00147715">
      <w:pPr>
        <w:pStyle w:val="BodyTextHanging"/>
        <w:tabs>
          <w:tab w:val="left" w:pos="567"/>
        </w:tabs>
        <w:spacing w:after="0"/>
        <w:ind w:left="567" w:hanging="567"/>
        <w:rPr>
          <w:rFonts w:ascii="Arial" w:hAnsi="Arial" w:cs="Arial"/>
        </w:rPr>
      </w:pPr>
      <w:r w:rsidRPr="00147715">
        <w:rPr>
          <w:rFonts w:ascii="Arial" w:hAnsi="Arial" w:cs="Arial"/>
        </w:rPr>
        <w:t>2.</w:t>
      </w:r>
      <w:r w:rsidRPr="00147715">
        <w:rPr>
          <w:rFonts w:ascii="Arial" w:hAnsi="Arial" w:cs="Arial"/>
        </w:rPr>
        <w:tab/>
        <w:t xml:space="preserve">A Party may enable an application to be made in respect of goods which involve infringements of </w:t>
      </w:r>
      <w:r w:rsidR="00037863" w:rsidRPr="00147715">
        <w:rPr>
          <w:rFonts w:ascii="Arial" w:hAnsi="Arial" w:cs="Arial"/>
        </w:rPr>
        <w:t xml:space="preserve">other </w:t>
      </w:r>
      <w:r w:rsidRPr="00147715">
        <w:rPr>
          <w:rFonts w:ascii="Arial" w:hAnsi="Arial" w:cs="Arial"/>
        </w:rPr>
        <w:t xml:space="preserve">intellectual property rights, provided that the requirements of Part III, </w:t>
      </w:r>
      <w:proofErr w:type="gramStart"/>
      <w:r w:rsidRPr="00147715">
        <w:rPr>
          <w:rFonts w:ascii="Arial" w:hAnsi="Arial" w:cs="Arial"/>
        </w:rPr>
        <w:t>Section</w:t>
      </w:r>
      <w:proofErr w:type="gramEnd"/>
      <w:r w:rsidRPr="00147715">
        <w:rPr>
          <w:rFonts w:ascii="Arial" w:hAnsi="Arial" w:cs="Arial"/>
        </w:rPr>
        <w:t xml:space="preserve"> 4 of the TRIPS Agreement are met. A Party may also provide for corresponding procedures concerning the suspension by the customs authorities of the release of infringing goods destined for exportation from </w:t>
      </w:r>
      <w:r w:rsidR="001E162B">
        <w:rPr>
          <w:rFonts w:ascii="Arial" w:hAnsi="Arial" w:cs="Arial"/>
        </w:rPr>
        <w:t>its</w:t>
      </w:r>
      <w:r w:rsidR="001E162B" w:rsidRPr="00147715">
        <w:rPr>
          <w:rFonts w:ascii="Arial" w:hAnsi="Arial" w:cs="Arial"/>
        </w:rPr>
        <w:t xml:space="preserve"> </w:t>
      </w:r>
      <w:r w:rsidRPr="00147715">
        <w:rPr>
          <w:rFonts w:ascii="Arial" w:hAnsi="Arial" w:cs="Arial"/>
        </w:rPr>
        <w:t>territory in accordance with its laws and regulations.</w:t>
      </w:r>
    </w:p>
    <w:p w14:paraId="7F5C8370" w14:textId="77777777" w:rsidR="00A60555" w:rsidRPr="00147715" w:rsidRDefault="00A60555" w:rsidP="00147715">
      <w:pPr>
        <w:pStyle w:val="BodyTextHanging"/>
        <w:tabs>
          <w:tab w:val="left" w:pos="567"/>
        </w:tabs>
        <w:spacing w:after="0"/>
        <w:ind w:left="567" w:hanging="567"/>
        <w:rPr>
          <w:rFonts w:ascii="Arial" w:hAnsi="Arial" w:cs="Arial"/>
        </w:rPr>
      </w:pPr>
    </w:p>
    <w:sectPr w:rsidR="00A60555" w:rsidRPr="00147715" w:rsidSect="00561F3A">
      <w:footerReference w:type="default" r:id="rId11"/>
      <w:pgSz w:w="12240" w:h="15840" w:code="1"/>
      <w:pgMar w:top="1440" w:right="1440" w:bottom="1440" w:left="1440" w:header="851" w:footer="85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16CE4" w14:textId="77777777" w:rsidR="00CF7775" w:rsidRDefault="00CF7775" w:rsidP="003E0AE0">
      <w:pPr>
        <w:spacing w:after="0"/>
      </w:pPr>
      <w:r>
        <w:separator/>
      </w:r>
    </w:p>
  </w:endnote>
  <w:endnote w:type="continuationSeparator" w:id="0">
    <w:p w14:paraId="023494B7" w14:textId="77777777" w:rsidR="00CF7775" w:rsidRDefault="00CF7775" w:rsidP="003E0AE0">
      <w:pPr>
        <w:spacing w:after="0"/>
      </w:pPr>
      <w:r>
        <w:continuationSeparator/>
      </w:r>
    </w:p>
  </w:endnote>
  <w:endnote w:type="continuationNotice" w:id="1">
    <w:p w14:paraId="65DF8032" w14:textId="77777777" w:rsidR="00CF7775" w:rsidRDefault="00CF77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07690464"/>
      <w:docPartObj>
        <w:docPartGallery w:val="Page Numbers (Bottom of Page)"/>
        <w:docPartUnique/>
      </w:docPartObj>
    </w:sdtPr>
    <w:sdtEndPr>
      <w:rPr>
        <w:noProof/>
      </w:rPr>
    </w:sdtEndPr>
    <w:sdtContent>
      <w:p w14:paraId="006CD7B7" w14:textId="5A4099D5" w:rsidR="00680698" w:rsidRPr="00147715" w:rsidRDefault="00680698" w:rsidP="00976AB2">
        <w:pPr>
          <w:pStyle w:val="Footer"/>
          <w:jc w:val="center"/>
          <w:rPr>
            <w:sz w:val="20"/>
            <w:szCs w:val="20"/>
          </w:rPr>
        </w:pPr>
        <w:r w:rsidRPr="00147715">
          <w:rPr>
            <w:rFonts w:ascii="Arial" w:hAnsi="Arial" w:cs="Arial"/>
            <w:sz w:val="20"/>
            <w:szCs w:val="20"/>
          </w:rPr>
          <w:t>1</w:t>
        </w:r>
        <w:r w:rsidR="00D70997" w:rsidRPr="00147715">
          <w:rPr>
            <w:rFonts w:ascii="Arial" w:hAnsi="Arial" w:cs="Arial"/>
            <w:sz w:val="20"/>
            <w:szCs w:val="20"/>
          </w:rPr>
          <w:t>4</w:t>
        </w:r>
        <w:r w:rsidRPr="00147715">
          <w:rPr>
            <w:rFonts w:ascii="Arial" w:hAnsi="Arial" w:cs="Arial"/>
            <w:sz w:val="20"/>
            <w:szCs w:val="20"/>
          </w:rPr>
          <w:t>-</w:t>
        </w:r>
        <w:r w:rsidRPr="00147715">
          <w:rPr>
            <w:rFonts w:ascii="Arial" w:hAnsi="Arial" w:cs="Arial"/>
            <w:sz w:val="20"/>
            <w:szCs w:val="20"/>
          </w:rPr>
          <w:fldChar w:fldCharType="begin"/>
        </w:r>
        <w:r w:rsidRPr="00147715">
          <w:rPr>
            <w:rFonts w:ascii="Arial" w:hAnsi="Arial" w:cs="Arial"/>
            <w:sz w:val="20"/>
            <w:szCs w:val="20"/>
          </w:rPr>
          <w:instrText xml:space="preserve"> PAGE   \* MERGEFORMAT </w:instrText>
        </w:r>
        <w:r w:rsidRPr="00147715">
          <w:rPr>
            <w:rFonts w:ascii="Arial" w:hAnsi="Arial" w:cs="Arial"/>
            <w:sz w:val="20"/>
            <w:szCs w:val="20"/>
          </w:rPr>
          <w:fldChar w:fldCharType="separate"/>
        </w:r>
        <w:r w:rsidR="007B4664" w:rsidRPr="00147715">
          <w:rPr>
            <w:rFonts w:ascii="Arial" w:hAnsi="Arial" w:cs="Arial"/>
            <w:noProof/>
            <w:sz w:val="20"/>
            <w:szCs w:val="20"/>
          </w:rPr>
          <w:t>18</w:t>
        </w:r>
        <w:r w:rsidRPr="00147715">
          <w:rPr>
            <w:rFonts w:ascii="Arial" w:hAnsi="Arial" w:cs="Arial"/>
            <w:noProof/>
            <w:sz w:val="20"/>
            <w:szCs w:val="20"/>
          </w:rPr>
          <w:fldChar w:fldCharType="end"/>
        </w:r>
      </w:p>
    </w:sdtContent>
  </w:sdt>
  <w:p w14:paraId="6A9C424C" w14:textId="77777777" w:rsidR="00680698" w:rsidRDefault="00680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0A7B6" w14:textId="77777777" w:rsidR="00CF7775" w:rsidRDefault="00CF7775" w:rsidP="003E0AE0">
      <w:pPr>
        <w:spacing w:after="0"/>
      </w:pPr>
      <w:r>
        <w:separator/>
      </w:r>
    </w:p>
  </w:footnote>
  <w:footnote w:type="continuationSeparator" w:id="0">
    <w:p w14:paraId="36E1207A" w14:textId="77777777" w:rsidR="00CF7775" w:rsidRDefault="00CF7775" w:rsidP="003E0AE0">
      <w:pPr>
        <w:spacing w:after="0"/>
      </w:pPr>
      <w:r>
        <w:continuationSeparator/>
      </w:r>
    </w:p>
  </w:footnote>
  <w:footnote w:type="continuationNotice" w:id="1">
    <w:p w14:paraId="3DF905C7" w14:textId="77777777" w:rsidR="00CF7775" w:rsidRDefault="00CF7775">
      <w:pPr>
        <w:spacing w:after="0"/>
      </w:pPr>
    </w:p>
  </w:footnote>
  <w:footnote w:id="2">
    <w:p w14:paraId="474C1A65" w14:textId="6B8E66A6" w:rsidR="0062635E" w:rsidRPr="00EC08BA" w:rsidRDefault="001A02F7" w:rsidP="00EC08BA">
      <w:pPr>
        <w:pStyle w:val="FootnoteText"/>
      </w:pPr>
      <w:r w:rsidRPr="00EC08BA">
        <w:rPr>
          <w:rStyle w:val="FootnoteReference"/>
        </w:rPr>
        <w:footnoteRef/>
      </w:r>
      <w:r w:rsidRPr="00EC08BA">
        <w:t xml:space="preserve">  For the purposes of this paragraph, “protection” includes matters affecting the availability, acquisition, scope, maintenance, and enforcement of intellectual property rights</w:t>
      </w:r>
      <w:r w:rsidR="000B71E0" w:rsidRPr="00EC08BA">
        <w:t>,</w:t>
      </w:r>
      <w:r w:rsidRPr="00EC08BA">
        <w:t xml:space="preserve"> as well as matters affecting the use of intellectual property rights specifically covered by this Chapter. Further, for the purposes of this paragraph, “protection” also includes the provisions concerning: </w:t>
      </w:r>
    </w:p>
    <w:p w14:paraId="228379AF" w14:textId="4064FAD8" w:rsidR="0062635E" w:rsidRPr="00EC08BA" w:rsidRDefault="001A02F7" w:rsidP="00EC08BA">
      <w:pPr>
        <w:pStyle w:val="FootnoteText"/>
      </w:pPr>
      <w:r w:rsidRPr="00EC08BA">
        <w:t xml:space="preserve">(a) effective technological measures set out in Article </w:t>
      </w:r>
      <w:r w:rsidR="008E7F79" w:rsidRPr="00EC08BA">
        <w:rPr>
          <w:rFonts w:eastAsia="Malgun Gothic"/>
          <w:lang w:eastAsia="ko-KR"/>
        </w:rPr>
        <w:t>1</w:t>
      </w:r>
      <w:r w:rsidR="001B2692" w:rsidRPr="00EC08BA">
        <w:rPr>
          <w:rFonts w:eastAsia="Malgun Gothic"/>
          <w:lang w:eastAsia="ko-KR"/>
        </w:rPr>
        <w:t>4</w:t>
      </w:r>
      <w:r w:rsidRPr="00EC08BA">
        <w:t>.</w:t>
      </w:r>
      <w:r w:rsidR="008E7F79" w:rsidRPr="00EC08BA">
        <w:rPr>
          <w:rFonts w:eastAsia="Malgun Gothic"/>
          <w:lang w:eastAsia="ko-KR"/>
        </w:rPr>
        <w:t>48</w:t>
      </w:r>
      <w:r w:rsidRPr="00EC08BA">
        <w:t xml:space="preserve"> (Circumvention of Effective Technological Measures); and </w:t>
      </w:r>
    </w:p>
    <w:p w14:paraId="5C07C031" w14:textId="7CF7FA0C" w:rsidR="001A02F7" w:rsidRPr="00EC08BA" w:rsidRDefault="001A02F7" w:rsidP="00EC08BA">
      <w:pPr>
        <w:pStyle w:val="FootnoteText"/>
      </w:pPr>
      <w:r w:rsidRPr="00EC08BA">
        <w:t xml:space="preserve">(b) rights management information set out in Article </w:t>
      </w:r>
      <w:r w:rsidR="008E7F79" w:rsidRPr="00EC08BA">
        <w:rPr>
          <w:rFonts w:eastAsia="Malgun Gothic"/>
          <w:lang w:eastAsia="ko-KR"/>
        </w:rPr>
        <w:t>1</w:t>
      </w:r>
      <w:r w:rsidR="001B2692" w:rsidRPr="00EC08BA">
        <w:rPr>
          <w:rFonts w:eastAsia="Malgun Gothic"/>
          <w:lang w:eastAsia="ko-KR"/>
        </w:rPr>
        <w:t>4</w:t>
      </w:r>
      <w:r w:rsidRPr="00EC08BA">
        <w:t>.</w:t>
      </w:r>
      <w:r w:rsidR="008E7F79" w:rsidRPr="00EC08BA">
        <w:rPr>
          <w:rFonts w:eastAsia="Malgun Gothic"/>
          <w:lang w:eastAsia="ko-KR"/>
        </w:rPr>
        <w:t>49</w:t>
      </w:r>
      <w:r w:rsidRPr="00EC08BA">
        <w:t xml:space="preserve"> (Protection for Electronic Rights Management Information).</w:t>
      </w:r>
    </w:p>
  </w:footnote>
  <w:footnote w:id="3">
    <w:p w14:paraId="04A941D6" w14:textId="61926027" w:rsidR="003C6802" w:rsidRPr="00EC08BA" w:rsidRDefault="003C6802" w:rsidP="00110EBA">
      <w:pPr>
        <w:pStyle w:val="Footnote"/>
        <w:rPr>
          <w:lang w:val="en-US"/>
        </w:rPr>
      </w:pPr>
      <w:r w:rsidRPr="00EC08BA">
        <w:rPr>
          <w:rStyle w:val="FootnoteReference"/>
        </w:rPr>
        <w:footnoteRef/>
      </w:r>
      <w:r w:rsidRPr="00EC08BA">
        <w:t xml:space="preserve"> </w:t>
      </w:r>
      <w:r w:rsidR="002068B5" w:rsidRPr="00EC08BA">
        <w:t xml:space="preserve"> </w:t>
      </w:r>
      <w:r w:rsidRPr="00EC08BA">
        <w:t>For greater certainty, nothing in this paragraph shall require a Party to specify online publication in its laws and regulations.</w:t>
      </w:r>
    </w:p>
  </w:footnote>
  <w:footnote w:id="4">
    <w:p w14:paraId="29BABBD8" w14:textId="43716B81" w:rsidR="00066CE8" w:rsidRPr="00EC08BA" w:rsidRDefault="00066CE8" w:rsidP="00EC08BA">
      <w:pPr>
        <w:pStyle w:val="FootnoteText"/>
      </w:pPr>
      <w:r w:rsidRPr="00EC08BA">
        <w:rPr>
          <w:rStyle w:val="FootnoteReference"/>
        </w:rPr>
        <w:footnoteRef/>
      </w:r>
      <w:r w:rsidRPr="00EC08BA">
        <w:t xml:space="preserve"> </w:t>
      </w:r>
      <w:r w:rsidR="003A68EB" w:rsidRPr="00EC08BA">
        <w:t xml:space="preserve"> </w:t>
      </w:r>
      <w:r w:rsidRPr="00EC08BA">
        <w:t xml:space="preserve">Consistent with </w:t>
      </w:r>
      <w:r w:rsidR="00A60A35" w:rsidRPr="00EC08BA">
        <w:t>Article 1</w:t>
      </w:r>
      <w:r w:rsidR="00383E6F" w:rsidRPr="00EC08BA">
        <w:t>4</w:t>
      </w:r>
      <w:r w:rsidR="00A60A35" w:rsidRPr="00EC08BA">
        <w:t>.</w:t>
      </w:r>
      <w:r w:rsidR="000E2007" w:rsidRPr="00EC08BA">
        <w:t>2</w:t>
      </w:r>
      <w:r w:rsidR="00214CB2" w:rsidRPr="00EC08BA">
        <w:rPr>
          <w:rFonts w:eastAsia="Malgun Gothic"/>
          <w:lang w:eastAsia="ko-KR"/>
        </w:rPr>
        <w:t>6</w:t>
      </w:r>
      <w:r w:rsidRPr="00EC08BA">
        <w:t xml:space="preserve"> (</w:t>
      </w:r>
      <w:r w:rsidR="000E2007" w:rsidRPr="00EC08BA">
        <w:t>Protection</w:t>
      </w:r>
      <w:r w:rsidR="00126AE8" w:rsidRPr="00EC08BA">
        <w:t xml:space="preserve"> of Geographical Indications</w:t>
      </w:r>
      <w:r w:rsidRPr="00EC08BA">
        <w:t>), any sign or combination of signs shall be eligible for protection under one or more of the legal means for protecting geographical indications, or a combination of such means.</w:t>
      </w:r>
    </w:p>
  </w:footnote>
  <w:footnote w:id="5">
    <w:p w14:paraId="02CDCF88" w14:textId="77777777" w:rsidR="00350B45" w:rsidRPr="00EC08BA" w:rsidRDefault="00350B45" w:rsidP="00350B45">
      <w:pPr>
        <w:pStyle w:val="FootnoteText"/>
      </w:pPr>
      <w:r w:rsidRPr="0057773D">
        <w:rPr>
          <w:rStyle w:val="FootnoteReference"/>
        </w:rPr>
        <w:footnoteRef/>
      </w:r>
      <w:r w:rsidRPr="00EC08BA">
        <w:t xml:space="preserve">  For greater certainty, the exclusive right in this Article applies to cases of unauthorised use of geographical indications with goods for which the trademark is registered, in cases in which the use of that geographical indication in the course of trade would result in a likelihood of confusion as to the source of the goods.</w:t>
      </w:r>
    </w:p>
  </w:footnote>
  <w:footnote w:id="6">
    <w:p w14:paraId="2C9F403E" w14:textId="77777777" w:rsidR="00350B45" w:rsidRPr="00EC08BA" w:rsidRDefault="00350B45" w:rsidP="00350B45">
      <w:pPr>
        <w:pStyle w:val="FootnoteText"/>
      </w:pPr>
      <w:r w:rsidRPr="0057773D">
        <w:rPr>
          <w:rStyle w:val="FootnoteReference"/>
        </w:rPr>
        <w:footnoteRef/>
      </w:r>
      <w:r w:rsidRPr="00EC08BA">
        <w:t xml:space="preserve">  For greater certainty, the Parties understand that this Article should not be interpreted to affect their rights and obligations under Articles 22 and 23 of the TRIPS Agreement.</w:t>
      </w:r>
    </w:p>
  </w:footnote>
  <w:footnote w:id="7">
    <w:p w14:paraId="0E5E1C5D" w14:textId="7E379D35" w:rsidR="008E3450" w:rsidRPr="00EC08BA" w:rsidRDefault="008E3450" w:rsidP="00110EBA">
      <w:pPr>
        <w:pStyle w:val="Footnote"/>
      </w:pPr>
      <w:r w:rsidRPr="00EC08BA">
        <w:rPr>
          <w:rStyle w:val="FootnoteReference"/>
        </w:rPr>
        <w:footnoteRef/>
      </w:r>
      <w:r w:rsidRPr="00EC08BA">
        <w:t xml:space="preserve"> </w:t>
      </w:r>
      <w:r w:rsidR="003B28F5" w:rsidRPr="00EC08BA">
        <w:t xml:space="preserve"> </w:t>
      </w:r>
      <w:r w:rsidRPr="00EC08BA">
        <w:rPr>
          <w:lang w:val="en-US"/>
        </w:rPr>
        <w:t>For greater certainty,</w:t>
      </w:r>
      <w:r w:rsidRPr="00EC08BA">
        <w:rPr>
          <w:color w:val="FF0000"/>
          <w:lang w:val="en-US"/>
        </w:rPr>
        <w:t xml:space="preserve"> </w:t>
      </w:r>
      <w:r w:rsidRPr="00EC08BA">
        <w:t>a Party may comply with the obligation to provide for appropriate measures to prohibit the use of the trademark that is identical or similar to a well-known trademark under this paragraph by providing its judicial authorities with the authority to prohibit the use of such a trademark.</w:t>
      </w:r>
    </w:p>
  </w:footnote>
  <w:footnote w:id="8">
    <w:p w14:paraId="4B72E357" w14:textId="76CB2EAB" w:rsidR="008E3450" w:rsidRPr="00EC08BA" w:rsidRDefault="008E3450" w:rsidP="00110EBA">
      <w:pPr>
        <w:pStyle w:val="Footnote"/>
      </w:pPr>
      <w:r w:rsidRPr="00EC08BA">
        <w:rPr>
          <w:vertAlign w:val="superscript"/>
        </w:rPr>
        <w:footnoteRef/>
      </w:r>
      <w:r w:rsidRPr="00EC08BA">
        <w:t xml:space="preserve"> </w:t>
      </w:r>
      <w:r w:rsidR="003B28F5" w:rsidRPr="00EC08BA">
        <w:t xml:space="preserve"> </w:t>
      </w:r>
      <w:r w:rsidRPr="00EC08BA">
        <w:t>For the purposes of this paragraph, a Party may treat “a reproduction, an imitation, or a translation of a well-known trademark” as “identical or similar to a well-known trademark”.</w:t>
      </w:r>
    </w:p>
  </w:footnote>
  <w:footnote w:id="9">
    <w:p w14:paraId="11886C5B" w14:textId="7D5EF390" w:rsidR="008E3450" w:rsidRPr="00EC08BA" w:rsidRDefault="008E3450" w:rsidP="00110EBA">
      <w:pPr>
        <w:pStyle w:val="Footnote"/>
      </w:pPr>
      <w:r w:rsidRPr="00EC08BA">
        <w:rPr>
          <w:vertAlign w:val="superscript"/>
        </w:rPr>
        <w:footnoteRef/>
      </w:r>
      <w:r w:rsidRPr="00EC08BA">
        <w:t xml:space="preserve"> </w:t>
      </w:r>
      <w:r w:rsidR="003B28F5" w:rsidRPr="00EC08BA">
        <w:t xml:space="preserve"> </w:t>
      </w:r>
      <w:r w:rsidRPr="00EC08BA">
        <w:t xml:space="preserve">The Parties understand that a well-known trademark is one that </w:t>
      </w:r>
      <w:r w:rsidRPr="00EC08BA">
        <w:rPr>
          <w:lang w:eastAsia="ja-JP"/>
        </w:rPr>
        <w:t>was</w:t>
      </w:r>
      <w:r w:rsidRPr="00EC08BA">
        <w:t xml:space="preserve"> already well-known before, as determined by a Party, the application for, registration of, or use of the first-mentioned trademark.</w:t>
      </w:r>
    </w:p>
  </w:footnote>
  <w:footnote w:id="10">
    <w:p w14:paraId="1A311738" w14:textId="0C9052E0" w:rsidR="00052FCA" w:rsidRPr="00EC08BA" w:rsidRDefault="00052FCA" w:rsidP="00110EBA">
      <w:pPr>
        <w:pStyle w:val="Footnote"/>
      </w:pPr>
      <w:r w:rsidRPr="00EC08BA">
        <w:rPr>
          <w:rStyle w:val="FootnoteReference"/>
        </w:rPr>
        <w:footnoteRef/>
      </w:r>
      <w:r w:rsidR="0074448D" w:rsidRPr="00EC08BA">
        <w:t xml:space="preserve"> </w:t>
      </w:r>
      <w:r w:rsidRPr="00EC08BA">
        <w:t xml:space="preserve"> For the purposes of this Article, the competent authority of a Party may take into consideration whether the trademark is identical or similar to a well-known trademark of another person.</w:t>
      </w:r>
    </w:p>
  </w:footnote>
  <w:footnote w:id="11">
    <w:p w14:paraId="172CB987" w14:textId="0D589D83" w:rsidR="00680698" w:rsidRPr="00EC08BA" w:rsidRDefault="00680698" w:rsidP="00EC08BA">
      <w:pPr>
        <w:pStyle w:val="FootnoteText"/>
      </w:pPr>
      <w:r w:rsidRPr="00EC08BA">
        <w:rPr>
          <w:rStyle w:val="FootnoteReference"/>
        </w:rPr>
        <w:footnoteRef/>
      </w:r>
      <w:r w:rsidRPr="00EC08BA">
        <w:t xml:space="preserve"> A Party that relies on translations of the Nice Classification shall follow updated versions of the Nice Classification to the extent that official translations have been issued and published.</w:t>
      </w:r>
    </w:p>
  </w:footnote>
  <w:footnote w:id="12">
    <w:p w14:paraId="2F81BDE2" w14:textId="12294A75" w:rsidR="003D0D7F" w:rsidRPr="00EC08BA" w:rsidRDefault="003D0D7F" w:rsidP="00EC08BA">
      <w:pPr>
        <w:pStyle w:val="FootnoteText"/>
        <w:rPr>
          <w:rFonts w:eastAsia="Malgun Gothic"/>
          <w:lang w:eastAsia="ko-KR"/>
        </w:rPr>
      </w:pPr>
      <w:r w:rsidRPr="00EC08BA">
        <w:rPr>
          <w:rStyle w:val="FootnoteReference"/>
        </w:rPr>
        <w:footnoteRef/>
      </w:r>
      <w:r w:rsidRPr="00EC08BA">
        <w:t xml:space="preserve"> </w:t>
      </w:r>
      <w:r w:rsidR="00B168CF" w:rsidRPr="00EC08BA">
        <w:t xml:space="preserve"> </w:t>
      </w:r>
      <w:r w:rsidRPr="00EC08BA">
        <w:t xml:space="preserve">For greater certainty, Parties understand that this does not limit exceptions available under the TRIPS agreement, including </w:t>
      </w:r>
      <w:r w:rsidR="0025470D" w:rsidRPr="00EC08BA">
        <w:t xml:space="preserve">its </w:t>
      </w:r>
      <w:r w:rsidRPr="00EC08BA">
        <w:t>Article 24</w:t>
      </w:r>
      <w:r w:rsidRPr="00EC08BA">
        <w:rPr>
          <w:rFonts w:eastAsia="Malgun Gothic"/>
          <w:lang w:eastAsia="ko-KR"/>
        </w:rPr>
        <w:t>.</w:t>
      </w:r>
    </w:p>
  </w:footnote>
  <w:footnote w:id="13">
    <w:p w14:paraId="64F89602" w14:textId="4C1DBA31" w:rsidR="003D1681" w:rsidRPr="00EC08BA" w:rsidRDefault="003D1681" w:rsidP="00EC08BA">
      <w:pPr>
        <w:pStyle w:val="FootnoteText"/>
      </w:pPr>
      <w:r w:rsidRPr="00EC08BA">
        <w:rPr>
          <w:rStyle w:val="FootnoteReference"/>
        </w:rPr>
        <w:footnoteRef/>
      </w:r>
      <w:r w:rsidRPr="00EC08BA">
        <w:t xml:space="preserve"> </w:t>
      </w:r>
      <w:r w:rsidR="00B168CF" w:rsidRPr="00EC08BA">
        <w:t xml:space="preserve"> </w:t>
      </w:r>
      <w:r w:rsidRPr="00EC08BA">
        <w:t>For greater certainty, the filing date referred to in this Article includes, as applicable, the priority filing date under the Paris Convention.</w:t>
      </w:r>
    </w:p>
  </w:footnote>
  <w:footnote w:id="14">
    <w:p w14:paraId="12AB2170" w14:textId="7F2E37A6" w:rsidR="008C307D" w:rsidRPr="00EC08BA" w:rsidRDefault="008C307D" w:rsidP="00EC08BA">
      <w:pPr>
        <w:pStyle w:val="NoSpacing"/>
        <w:jc w:val="both"/>
        <w:rPr>
          <w:rStyle w:val="FootnoteChar"/>
        </w:rPr>
      </w:pPr>
      <w:r w:rsidRPr="00147715">
        <w:rPr>
          <w:rStyle w:val="FootnoteReference"/>
          <w:rFonts w:ascii="Arial" w:hAnsi="Arial" w:cs="Arial"/>
          <w:sz w:val="20"/>
          <w:szCs w:val="20"/>
        </w:rPr>
        <w:footnoteRef/>
      </w:r>
      <w:r w:rsidRPr="00147715">
        <w:rPr>
          <w:rFonts w:ascii="Arial" w:hAnsi="Arial" w:cs="Arial"/>
          <w:sz w:val="20"/>
          <w:szCs w:val="20"/>
        </w:rPr>
        <w:t xml:space="preserve"> </w:t>
      </w:r>
      <w:r w:rsidR="005C0020" w:rsidRPr="00147715">
        <w:rPr>
          <w:rFonts w:ascii="Arial" w:hAnsi="Arial" w:cs="Arial"/>
          <w:sz w:val="20"/>
          <w:szCs w:val="20"/>
        </w:rPr>
        <w:t xml:space="preserve"> </w:t>
      </w:r>
      <w:r w:rsidRPr="00EC08BA">
        <w:rPr>
          <w:rStyle w:val="FootnoteChar"/>
        </w:rPr>
        <w:t xml:space="preserve">For the purposes of this Section, “inventive step” and “capable of industrial application” may be deemed by a Party to be synonymous with </w:t>
      </w:r>
      <w:r w:rsidRPr="00EC08BA">
        <w:rPr>
          <w:rStyle w:val="FootnoteChar"/>
          <w:cs/>
        </w:rPr>
        <w:t>"</w:t>
      </w:r>
      <w:r w:rsidRPr="00EC08BA">
        <w:rPr>
          <w:rStyle w:val="FootnoteChar"/>
        </w:rPr>
        <w:t>non</w:t>
      </w:r>
      <w:r w:rsidRPr="00EC08BA">
        <w:rPr>
          <w:rStyle w:val="FootnoteChar"/>
          <w:cs/>
        </w:rPr>
        <w:t>-</w:t>
      </w:r>
      <w:r w:rsidRPr="00EC08BA">
        <w:rPr>
          <w:rStyle w:val="FootnoteChar"/>
        </w:rPr>
        <w:t>obvious</w:t>
      </w:r>
      <w:r w:rsidRPr="00EC08BA">
        <w:rPr>
          <w:rStyle w:val="FootnoteChar"/>
          <w:cs/>
        </w:rPr>
        <w:t xml:space="preserve">" </w:t>
      </w:r>
      <w:r w:rsidRPr="00EC08BA">
        <w:rPr>
          <w:rStyle w:val="FootnoteChar"/>
        </w:rPr>
        <w:t xml:space="preserve">and </w:t>
      </w:r>
      <w:r w:rsidRPr="00EC08BA">
        <w:rPr>
          <w:rStyle w:val="FootnoteChar"/>
          <w:cs/>
        </w:rPr>
        <w:t>"</w:t>
      </w:r>
      <w:r w:rsidRPr="00EC08BA">
        <w:rPr>
          <w:rStyle w:val="FootnoteChar"/>
        </w:rPr>
        <w:t>useful</w:t>
      </w:r>
      <w:r w:rsidRPr="00EC08BA">
        <w:rPr>
          <w:rStyle w:val="FootnoteChar"/>
          <w:cs/>
        </w:rPr>
        <w:t>"</w:t>
      </w:r>
      <w:r w:rsidRPr="00EC08BA">
        <w:rPr>
          <w:rStyle w:val="FootnoteChar"/>
        </w:rPr>
        <w:t>, respectively</w:t>
      </w:r>
      <w:r w:rsidRPr="00EC08BA">
        <w:rPr>
          <w:rStyle w:val="FootnoteChar"/>
          <w:cs/>
        </w:rPr>
        <w:t>.</w:t>
      </w:r>
    </w:p>
  </w:footnote>
  <w:footnote w:id="15">
    <w:p w14:paraId="58963845" w14:textId="26B7F1DE" w:rsidR="008C307D" w:rsidRPr="00EC08BA" w:rsidRDefault="008C307D" w:rsidP="00EC08BA">
      <w:pPr>
        <w:pStyle w:val="FootnoteText"/>
        <w:rPr>
          <w:cs/>
        </w:rPr>
      </w:pPr>
      <w:r w:rsidRPr="00EC08BA">
        <w:rPr>
          <w:rStyle w:val="FootnoteReference"/>
        </w:rPr>
        <w:footnoteRef/>
      </w:r>
      <w:r w:rsidRPr="00EC08BA">
        <w:t xml:space="preserve"> </w:t>
      </w:r>
      <w:r w:rsidR="00B11E99" w:rsidRPr="00EC08BA">
        <w:t xml:space="preserve"> </w:t>
      </w:r>
      <w:r w:rsidRPr="00EC08BA">
        <w:t>This right, like all other rights conferred</w:t>
      </w:r>
      <w:r w:rsidRPr="00EC08BA">
        <w:rPr>
          <w:color w:val="FF0000"/>
        </w:rPr>
        <w:t xml:space="preserve"> </w:t>
      </w:r>
      <w:r w:rsidRPr="00EC08BA">
        <w:t xml:space="preserve">under this Chapter in respect of the use, sale, importation, or other distribution of goods, is subject to Article </w:t>
      </w:r>
      <w:r w:rsidR="007C4C5D" w:rsidRPr="00EC08BA">
        <w:rPr>
          <w:rFonts w:eastAsia="Malgun Gothic"/>
          <w:lang w:eastAsia="ko-KR"/>
        </w:rPr>
        <w:t>1</w:t>
      </w:r>
      <w:r w:rsidR="006B36C2" w:rsidRPr="00EC08BA">
        <w:rPr>
          <w:rFonts w:eastAsia="Malgun Gothic"/>
          <w:lang w:eastAsia="ko-KR"/>
        </w:rPr>
        <w:t>4</w:t>
      </w:r>
      <w:r w:rsidRPr="00EC08BA">
        <w:t>.</w:t>
      </w:r>
      <w:r w:rsidR="007C4C5D" w:rsidRPr="00EC08BA">
        <w:rPr>
          <w:rFonts w:eastAsia="Malgun Gothic"/>
          <w:lang w:eastAsia="ko-KR"/>
        </w:rPr>
        <w:t>11</w:t>
      </w:r>
      <w:r w:rsidRPr="00EC08BA">
        <w:t xml:space="preserve"> (Exhaustion of Intellectual Property Rights)</w:t>
      </w:r>
      <w:r w:rsidRPr="00EC08BA">
        <w:rPr>
          <w:cs/>
          <w:lang w:bidi="th-TH"/>
        </w:rPr>
        <w:t>.</w:t>
      </w:r>
    </w:p>
  </w:footnote>
  <w:footnote w:id="16">
    <w:p w14:paraId="1F52CDCD" w14:textId="508EE70E" w:rsidR="00BE6567" w:rsidRPr="00EC08BA" w:rsidRDefault="00BE6567" w:rsidP="00EC08BA">
      <w:pPr>
        <w:pStyle w:val="FootnoteText"/>
        <w:rPr>
          <w:rFonts w:eastAsia="Malgun Gothic"/>
          <w:lang w:eastAsia="ko-KR"/>
        </w:rPr>
      </w:pPr>
      <w:r w:rsidRPr="00EC08BA">
        <w:rPr>
          <w:rStyle w:val="FootnoteReference"/>
        </w:rPr>
        <w:footnoteRef/>
      </w:r>
      <w:r w:rsidR="00D64F2C" w:rsidRPr="00EC08BA">
        <w:t xml:space="preserve">  </w:t>
      </w:r>
      <w:r w:rsidRPr="00EC08BA">
        <w:t xml:space="preserve">For greater certainty, </w:t>
      </w:r>
      <w:r w:rsidRPr="00EC08BA">
        <w:rPr>
          <w:lang w:eastAsia="ko-KR"/>
        </w:rPr>
        <w:t>public</w:t>
      </w:r>
      <w:r w:rsidRPr="00EC08BA">
        <w:t xml:space="preserve"> disclosure includes disclosure</w:t>
      </w:r>
      <w:r w:rsidRPr="00EC08BA">
        <w:rPr>
          <w:lang w:eastAsia="ko-KR"/>
        </w:rPr>
        <w:t>s made</w:t>
      </w:r>
      <w:r w:rsidRPr="00EC08BA">
        <w:t xml:space="preserve"> inside or outside the territory of the Parties.</w:t>
      </w:r>
    </w:p>
  </w:footnote>
  <w:footnote w:id="17">
    <w:p w14:paraId="58BB8452" w14:textId="27DFADF3" w:rsidR="00BE6567" w:rsidRPr="00EC08BA" w:rsidRDefault="00BE6567" w:rsidP="00EC08BA">
      <w:pPr>
        <w:pStyle w:val="FootnoteText"/>
        <w:rPr>
          <w:rFonts w:eastAsia="Malgun Gothic"/>
          <w:lang w:eastAsia="ko-KR"/>
        </w:rPr>
      </w:pPr>
      <w:r w:rsidRPr="00EC08BA">
        <w:rPr>
          <w:rStyle w:val="FootnoteReference"/>
        </w:rPr>
        <w:footnoteRef/>
      </w:r>
      <w:r w:rsidRPr="00EC08BA">
        <w:t xml:space="preserve"> </w:t>
      </w:r>
      <w:r w:rsidR="00B11E99" w:rsidRPr="00EC08BA">
        <w:t xml:space="preserve"> </w:t>
      </w:r>
      <w:r w:rsidRPr="00EC08BA">
        <w:rPr>
          <w:lang w:eastAsia="ko-KR"/>
        </w:rPr>
        <w:t>For greater certainty a Party may implement this Article in accordance with the Party’s laws and regulations.</w:t>
      </w:r>
    </w:p>
  </w:footnote>
  <w:footnote w:id="18">
    <w:p w14:paraId="2C3C8B00" w14:textId="62DFCDC5" w:rsidR="00E20C6E" w:rsidRPr="00EC08BA" w:rsidRDefault="00E20C6E" w:rsidP="00110EBA">
      <w:pPr>
        <w:pStyle w:val="Footnote"/>
        <w:rPr>
          <w:cs/>
        </w:rPr>
      </w:pPr>
      <w:r w:rsidRPr="00EC08BA">
        <w:rPr>
          <w:rStyle w:val="FootnoteReference"/>
        </w:rPr>
        <w:footnoteRef/>
      </w:r>
      <w:r w:rsidRPr="00EC08BA">
        <w:t xml:space="preserve"> </w:t>
      </w:r>
      <w:r w:rsidR="00B11E99" w:rsidRPr="00EC08BA">
        <w:t xml:space="preserve"> </w:t>
      </w:r>
      <w:r w:rsidRPr="00EC08BA">
        <w:t>The Parties understand that, for the purposes of this Article, an application is withdrawn, abandoned</w:t>
      </w:r>
      <w:r w:rsidRPr="00EC08BA">
        <w:rPr>
          <w:lang w:val="en-US"/>
        </w:rPr>
        <w:t>,</w:t>
      </w:r>
      <w:r w:rsidRPr="00EC08BA">
        <w:t xml:space="preserve"> or refused in accordance with the respective Party’s laws and regulations.</w:t>
      </w:r>
    </w:p>
    <w:p w14:paraId="29AD50C0" w14:textId="77777777" w:rsidR="00E20C6E" w:rsidRPr="00147715" w:rsidRDefault="00E20C6E" w:rsidP="00147715">
      <w:pPr>
        <w:spacing w:after="0"/>
        <w:jc w:val="both"/>
        <w:rPr>
          <w:rFonts w:ascii="Arial" w:hAnsi="Arial" w:cs="Arial"/>
          <w:sz w:val="20"/>
          <w:szCs w:val="20"/>
        </w:rPr>
      </w:pPr>
    </w:p>
  </w:footnote>
  <w:footnote w:id="19">
    <w:p w14:paraId="6455E231" w14:textId="1542DD07" w:rsidR="00987507" w:rsidRPr="00EC08BA" w:rsidRDefault="00987507" w:rsidP="00110EBA">
      <w:pPr>
        <w:pStyle w:val="Footnote"/>
      </w:pPr>
      <w:r w:rsidRPr="00EC08BA">
        <w:rPr>
          <w:rStyle w:val="FootnoteReference"/>
        </w:rPr>
        <w:footnoteRef/>
      </w:r>
      <w:r w:rsidRPr="00EC08BA">
        <w:t xml:space="preserve"> </w:t>
      </w:r>
      <w:r w:rsidR="001D79AA" w:rsidRPr="00EC08BA">
        <w:t xml:space="preserve"> </w:t>
      </w:r>
      <w:r w:rsidRPr="00EC08BA">
        <w:t xml:space="preserve">For greater certainty, each Party may determine, consistent with </w:t>
      </w:r>
      <w:r w:rsidRPr="00147715">
        <w:t xml:space="preserve">Article </w:t>
      </w:r>
      <w:r w:rsidR="00F86A1A" w:rsidRPr="00147715">
        <w:rPr>
          <w:rFonts w:eastAsia="Malgun Gothic"/>
          <w:lang w:eastAsia="ko-KR"/>
        </w:rPr>
        <w:t>1</w:t>
      </w:r>
      <w:r w:rsidR="001D79AA" w:rsidRPr="00EC08BA">
        <w:rPr>
          <w:rFonts w:eastAsia="Malgun Gothic"/>
          <w:lang w:eastAsia="ko-KR"/>
        </w:rPr>
        <w:t>4</w:t>
      </w:r>
      <w:r w:rsidRPr="00147715">
        <w:t>.</w:t>
      </w:r>
      <w:r w:rsidR="00F86A1A" w:rsidRPr="00147715">
        <w:rPr>
          <w:rFonts w:eastAsia="Malgun Gothic"/>
          <w:lang w:eastAsia="ko-KR"/>
        </w:rPr>
        <w:t>35</w:t>
      </w:r>
      <w:r w:rsidRPr="00EC08BA">
        <w:t xml:space="preserve"> (Exceptions), what acts fall within the meaning of “experimental purposes”. </w:t>
      </w:r>
    </w:p>
    <w:p w14:paraId="4DD35754" w14:textId="77777777" w:rsidR="00987507" w:rsidRPr="00EC08BA" w:rsidRDefault="00987507" w:rsidP="00110EBA">
      <w:pPr>
        <w:pStyle w:val="Footnote"/>
      </w:pPr>
    </w:p>
  </w:footnote>
  <w:footnote w:id="20">
    <w:p w14:paraId="271B451B" w14:textId="30932B34" w:rsidR="00857BFF" w:rsidRPr="00EC08BA" w:rsidRDefault="00857BFF" w:rsidP="00EC08BA">
      <w:pPr>
        <w:pStyle w:val="FootnoteText"/>
      </w:pPr>
      <w:r w:rsidRPr="00EC08BA">
        <w:rPr>
          <w:rStyle w:val="FootnoteReference"/>
        </w:rPr>
        <w:footnoteRef/>
      </w:r>
      <w:r w:rsidRPr="00EC08BA">
        <w:t xml:space="preserve"> </w:t>
      </w:r>
      <w:r w:rsidR="00743A30" w:rsidRPr="00EC08BA">
        <w:t xml:space="preserve"> </w:t>
      </w:r>
      <w:r w:rsidRPr="00EC08BA">
        <w:t>For greater certainty, for the purpose of the Section, Australia may interpret “registration” as “registration and certification</w:t>
      </w:r>
      <w:r w:rsidR="00535A9C">
        <w:t>.</w:t>
      </w:r>
      <w:r w:rsidRPr="00EC08BA">
        <w:t>”</w:t>
      </w:r>
    </w:p>
  </w:footnote>
  <w:footnote w:id="21">
    <w:p w14:paraId="4F7E23F3" w14:textId="224F60DF" w:rsidR="00B05174" w:rsidRPr="00EC08BA" w:rsidRDefault="00B05174" w:rsidP="00EC08BA">
      <w:pPr>
        <w:pStyle w:val="FootnoteText"/>
      </w:pPr>
      <w:r w:rsidRPr="00EC08BA">
        <w:rPr>
          <w:rStyle w:val="FootnoteReference"/>
        </w:rPr>
        <w:footnoteRef/>
      </w:r>
      <w:r w:rsidRPr="00EC08BA">
        <w:t xml:space="preserve"> </w:t>
      </w:r>
      <w:r w:rsidR="00D46C54" w:rsidRPr="00EC08BA">
        <w:t xml:space="preserve"> </w:t>
      </w:r>
      <w:r w:rsidRPr="00EC08BA">
        <w:t>For greater certainty, this paragraph shall not prevent a Party from providing limitations or exceptions for broadcasts in accordance with multilateral agreements related to intellectual property to which that Party is, or becomes, party.</w:t>
      </w:r>
    </w:p>
  </w:footnote>
  <w:footnote w:id="22">
    <w:p w14:paraId="6865D8ED" w14:textId="37EDF12C" w:rsidR="00680698" w:rsidRPr="00EC08BA" w:rsidRDefault="00680698" w:rsidP="00EC08BA">
      <w:pPr>
        <w:pStyle w:val="FootnoteText"/>
      </w:pPr>
      <w:r w:rsidRPr="00EC08BA">
        <w:rPr>
          <w:rStyle w:val="FootnoteReference"/>
        </w:rPr>
        <w:footnoteRef/>
      </w:r>
      <w:r w:rsidRPr="00EC08BA">
        <w:t xml:space="preserve"> </w:t>
      </w:r>
      <w:r w:rsidR="00D46C54" w:rsidRPr="00EC08BA">
        <w:t xml:space="preserve"> </w:t>
      </w:r>
      <w:r w:rsidRPr="00EC08BA">
        <w:t>For greater certainty, this provision does not affect the exercise of moral rights.</w:t>
      </w:r>
    </w:p>
  </w:footnote>
  <w:footnote w:id="23">
    <w:p w14:paraId="41B63DBB" w14:textId="7704467D" w:rsidR="00680698" w:rsidRPr="00EC08BA" w:rsidRDefault="00680698" w:rsidP="00EC08BA">
      <w:pPr>
        <w:pStyle w:val="FootnoteText"/>
      </w:pPr>
      <w:r w:rsidRPr="00147715">
        <w:rPr>
          <w:rStyle w:val="FootnoteReference"/>
        </w:rPr>
        <w:footnoteRef/>
      </w:r>
      <w:r w:rsidRPr="00EC08BA">
        <w:t xml:space="preserve"> </w:t>
      </w:r>
      <w:r w:rsidR="003764CA" w:rsidRPr="00EC08BA">
        <w:t xml:space="preserve"> </w:t>
      </w:r>
      <w:r w:rsidRPr="00EC08BA">
        <w:t>Nothing in this Article affects a Party’s ability to establish: (i) which specific contracts underlying the creation of works, performances or phonograms shall, in the absence of a written agreement, result in a transfer of economic rights by operation of law; and (ii) reasonable limits to protect the interests of the original right holders, taking into account the legitimate interests of the transferees.</w:t>
      </w:r>
    </w:p>
  </w:footnote>
  <w:footnote w:id="24">
    <w:p w14:paraId="7DF231D6" w14:textId="56791596" w:rsidR="00FB2700" w:rsidRPr="00EC08BA" w:rsidRDefault="00FB2700" w:rsidP="00110EBA">
      <w:pPr>
        <w:pStyle w:val="Footnote"/>
        <w:rPr>
          <w:lang w:eastAsia="zh-TW"/>
        </w:rPr>
      </w:pPr>
      <w:r w:rsidRPr="00EC08BA">
        <w:rPr>
          <w:rStyle w:val="FootnoteReference"/>
        </w:rPr>
        <w:footnoteRef/>
      </w:r>
      <w:r w:rsidRPr="00EC08BA">
        <w:rPr>
          <w:lang w:bidi="th-TH"/>
        </w:rPr>
        <w:t xml:space="preserve"> </w:t>
      </w:r>
      <w:r w:rsidR="003764CA" w:rsidRPr="00EC08BA">
        <w:rPr>
          <w:lang w:bidi="th-TH"/>
        </w:rPr>
        <w:t xml:space="preserve"> </w:t>
      </w:r>
      <w:r w:rsidRPr="00EC08BA">
        <w:rPr>
          <w:lang w:eastAsia="zh-TW"/>
        </w:rPr>
        <w:t>For the purposes of this Article,</w:t>
      </w:r>
      <w:r w:rsidRPr="00EC08BA">
        <w:rPr>
          <w:lang w:bidi="th-TH"/>
        </w:rPr>
        <w:t xml:space="preserve"> “</w:t>
      </w:r>
      <w:r w:rsidRPr="00EC08BA">
        <w:rPr>
          <w:lang w:val="en-US"/>
        </w:rPr>
        <w:t>RMI”</w:t>
      </w:r>
      <w:r w:rsidRPr="00EC08BA">
        <w:rPr>
          <w:lang w:val="en-US" w:bidi="th-TH"/>
        </w:rPr>
        <w:t xml:space="preserve"> </w:t>
      </w:r>
      <w:r w:rsidRPr="00EC08BA">
        <w:rPr>
          <w:lang w:eastAsia="zh-TW"/>
        </w:rPr>
        <w:t>means</w:t>
      </w:r>
      <w:r w:rsidRPr="00EC08BA">
        <w:rPr>
          <w:cs/>
          <w:lang w:eastAsia="zh-TW" w:bidi="th-TH"/>
        </w:rPr>
        <w:t>:</w:t>
      </w:r>
    </w:p>
    <w:p w14:paraId="4F6ECF35" w14:textId="70CB048C" w:rsidR="00FB2700" w:rsidRPr="00C66736" w:rsidRDefault="00FB2700" w:rsidP="00110EBA">
      <w:pPr>
        <w:pStyle w:val="Footnote"/>
      </w:pPr>
      <w:r w:rsidRPr="00C66736">
        <w:t>(a)</w:t>
      </w:r>
      <w:r w:rsidR="00110EBA" w:rsidRPr="00C66736">
        <w:t xml:space="preserve"> </w:t>
      </w:r>
      <w:r w:rsidRPr="00C66736">
        <w:t>information that identifies the work, the performance, the phonogram</w:t>
      </w:r>
      <w:r w:rsidRPr="00C66736">
        <w:rPr>
          <w:lang w:val="en-US"/>
        </w:rPr>
        <w:t>,</w:t>
      </w:r>
      <w:r w:rsidRPr="00C66736">
        <w:t xml:space="preserve"> the author of the work,</w:t>
      </w:r>
      <w:r w:rsidRPr="00C66736">
        <w:rPr>
          <w:lang w:bidi="th-TH"/>
        </w:rPr>
        <w:t xml:space="preserve"> </w:t>
      </w:r>
      <w:r w:rsidRPr="00C66736">
        <w:t>the performer of the performance, the producer of the phonogram, or the owner of any right in</w:t>
      </w:r>
      <w:r w:rsidRPr="00C66736">
        <w:rPr>
          <w:lang w:bidi="th-TH"/>
        </w:rPr>
        <w:t xml:space="preserve"> </w:t>
      </w:r>
      <w:r w:rsidRPr="00C66736">
        <w:t xml:space="preserve">the work, performance, </w:t>
      </w:r>
      <w:r w:rsidRPr="00C66736">
        <w:rPr>
          <w:lang w:val="en-US" w:eastAsia="ja-JP"/>
        </w:rPr>
        <w:t xml:space="preserve">or </w:t>
      </w:r>
      <w:r w:rsidRPr="00C66736">
        <w:t>phonogram;</w:t>
      </w:r>
    </w:p>
    <w:p w14:paraId="691016D1" w14:textId="377A72F5" w:rsidR="00FB2700" w:rsidRPr="00C66736" w:rsidRDefault="00FB2700" w:rsidP="00110EBA">
      <w:pPr>
        <w:pStyle w:val="Footnote"/>
      </w:pPr>
      <w:r w:rsidRPr="00C66736">
        <w:t>(b)</w:t>
      </w:r>
      <w:r w:rsidR="00110EBA" w:rsidRPr="00C66736">
        <w:t xml:space="preserve"> </w:t>
      </w:r>
      <w:r w:rsidRPr="00C66736">
        <w:t>information about the terms and conditions of use of the work, performance,</w:t>
      </w:r>
      <w:r w:rsidRPr="00C66736">
        <w:rPr>
          <w:i/>
          <w:color w:val="FF0000"/>
        </w:rPr>
        <w:t xml:space="preserve"> </w:t>
      </w:r>
      <w:r w:rsidRPr="00C66736">
        <w:rPr>
          <w:lang w:val="en-US" w:eastAsia="ja-JP"/>
        </w:rPr>
        <w:t xml:space="preserve">or </w:t>
      </w:r>
      <w:r w:rsidRPr="00C66736">
        <w:t>phonogram; or</w:t>
      </w:r>
    </w:p>
    <w:p w14:paraId="294845B7" w14:textId="6F9903D5" w:rsidR="00FB2700" w:rsidRPr="006379AC" w:rsidRDefault="00FB2700" w:rsidP="00110EBA">
      <w:pPr>
        <w:pStyle w:val="Footnote"/>
        <w:rPr>
          <w:bCs/>
        </w:rPr>
      </w:pPr>
      <w:r w:rsidRPr="00C66736">
        <w:t>(c)</w:t>
      </w:r>
      <w:r w:rsidR="00110EBA" w:rsidRPr="00C66736">
        <w:t xml:space="preserve"> </w:t>
      </w:r>
      <w:r w:rsidRPr="00C66736">
        <w:t xml:space="preserve">any numbers or codes that represent the information described in </w:t>
      </w:r>
      <w:r w:rsidRPr="00C66736">
        <w:rPr>
          <w:lang w:val="en-US"/>
        </w:rPr>
        <w:t xml:space="preserve">subparagraphs </w:t>
      </w:r>
      <w:r w:rsidRPr="00C66736">
        <w:rPr>
          <w:rFonts w:cs="Angsana New"/>
          <w:cs/>
          <w:lang w:bidi="th-TH"/>
        </w:rPr>
        <w:t>(</w:t>
      </w:r>
      <w:r w:rsidRPr="00C66736">
        <w:t>a</w:t>
      </w:r>
      <w:r w:rsidRPr="00C66736">
        <w:rPr>
          <w:rFonts w:cs="Angsana New"/>
          <w:cs/>
          <w:lang w:bidi="th-TH"/>
        </w:rPr>
        <w:t xml:space="preserve">) </w:t>
      </w:r>
      <w:r w:rsidRPr="00C66736">
        <w:t xml:space="preserve">and </w:t>
      </w:r>
      <w:r w:rsidRPr="00C66736">
        <w:rPr>
          <w:rFonts w:cs="Angsana New"/>
          <w:cs/>
          <w:lang w:bidi="th-TH"/>
        </w:rPr>
        <w:t>(</w:t>
      </w:r>
      <w:r w:rsidRPr="00C66736">
        <w:t>b</w:t>
      </w:r>
      <w:r w:rsidRPr="00C66736">
        <w:rPr>
          <w:rFonts w:cs="Angsana New"/>
          <w:cs/>
          <w:lang w:bidi="th-TH"/>
        </w:rPr>
        <w:t xml:space="preserve">) </w:t>
      </w:r>
      <w:r w:rsidRPr="00C66736">
        <w:rPr>
          <w:lang w:val="en-US"/>
        </w:rPr>
        <w:t>of this footnote,</w:t>
      </w:r>
    </w:p>
    <w:p w14:paraId="302754FC" w14:textId="0235D29C" w:rsidR="00FB2700" w:rsidRPr="00EC08BA" w:rsidRDefault="00FB2700" w:rsidP="00110EBA">
      <w:pPr>
        <w:pStyle w:val="Footnote"/>
      </w:pPr>
      <w:r w:rsidRPr="006379AC">
        <w:t xml:space="preserve">when any of these items of information is attached to a copy of a work, </w:t>
      </w:r>
      <w:r w:rsidRPr="006379AC">
        <w:rPr>
          <w:lang w:val="en-US"/>
        </w:rPr>
        <w:t>performances</w:t>
      </w:r>
      <w:r w:rsidRPr="006379AC">
        <w:rPr>
          <w:lang w:bidi="th-TH"/>
        </w:rPr>
        <w:t xml:space="preserve"> fixed in phonograms</w:t>
      </w:r>
      <w:r w:rsidRPr="006379AC">
        <w:t xml:space="preserve">, </w:t>
      </w:r>
      <w:r w:rsidRPr="006379AC">
        <w:rPr>
          <w:lang w:val="en-US"/>
        </w:rPr>
        <w:t xml:space="preserve">or a </w:t>
      </w:r>
      <w:r w:rsidRPr="006379AC">
        <w:t>phonogram,</w:t>
      </w:r>
      <w:r w:rsidRPr="00EC08BA">
        <w:t xml:space="preserve"> or appears in connection with the communication or</w:t>
      </w:r>
      <w:r w:rsidRPr="00EC08BA">
        <w:rPr>
          <w:lang w:val="en-US"/>
        </w:rPr>
        <w:t xml:space="preserve"> </w:t>
      </w:r>
      <w:r w:rsidRPr="00EC08BA">
        <w:t>t</w:t>
      </w:r>
      <w:r w:rsidRPr="00EC08BA">
        <w:rPr>
          <w:lang w:val="en-US"/>
        </w:rPr>
        <w:t xml:space="preserve">he </w:t>
      </w:r>
      <w:r w:rsidRPr="00EC08BA">
        <w:t>making available of a work,</w:t>
      </w:r>
      <w:r w:rsidRPr="00EC08BA">
        <w:rPr>
          <w:lang w:bidi="th-TH"/>
        </w:rPr>
        <w:t xml:space="preserve"> </w:t>
      </w:r>
      <w:r w:rsidRPr="00EC08BA">
        <w:rPr>
          <w:lang w:val="en-US"/>
        </w:rPr>
        <w:t>performances</w:t>
      </w:r>
      <w:r w:rsidRPr="00EC08BA">
        <w:rPr>
          <w:lang w:bidi="th-TH"/>
        </w:rPr>
        <w:t xml:space="preserve"> fixed in phonograms</w:t>
      </w:r>
      <w:r w:rsidRPr="00EC08BA">
        <w:t xml:space="preserve">, </w:t>
      </w:r>
      <w:r w:rsidRPr="00EC08BA">
        <w:rPr>
          <w:lang w:val="en-US"/>
        </w:rPr>
        <w:t xml:space="preserve">or a </w:t>
      </w:r>
      <w:r w:rsidRPr="00EC08BA">
        <w:t>phonogram to the public</w:t>
      </w:r>
      <w:r w:rsidRPr="00EC08BA">
        <w:rPr>
          <w:cs/>
          <w:lang w:bidi="th-TH"/>
        </w:rPr>
        <w:t xml:space="preserve">. </w:t>
      </w:r>
    </w:p>
  </w:footnote>
  <w:footnote w:id="25">
    <w:p w14:paraId="53FDFAD6" w14:textId="54537EF8" w:rsidR="00FB2700" w:rsidRPr="00EC08BA" w:rsidRDefault="00FB2700" w:rsidP="009E0AC0">
      <w:pPr>
        <w:pStyle w:val="Footnote"/>
        <w:rPr>
          <w:rFonts w:eastAsia="Times New Roman"/>
          <w:cs/>
        </w:rPr>
      </w:pPr>
      <w:r w:rsidRPr="00EC08BA">
        <w:rPr>
          <w:rStyle w:val="FootnoteReference"/>
        </w:rPr>
        <w:footnoteRef/>
      </w:r>
      <w:r w:rsidRPr="00EC08BA">
        <w:rPr>
          <w:lang w:bidi="th-TH"/>
        </w:rPr>
        <w:t xml:space="preserve"> </w:t>
      </w:r>
      <w:r w:rsidR="00C97BE7" w:rsidRPr="00EC08BA">
        <w:rPr>
          <w:lang w:bidi="th-TH"/>
        </w:rPr>
        <w:t xml:space="preserve"> </w:t>
      </w:r>
      <w:r w:rsidRPr="00EC08BA">
        <w:rPr>
          <w:lang w:eastAsia="en-SG"/>
        </w:rPr>
        <w:t>For greater certainty, “royalties” may include equitable remuneration</w:t>
      </w:r>
      <w:r w:rsidRPr="00EC08BA">
        <w:rPr>
          <w:cs/>
          <w:lang w:eastAsia="en-SG" w:bidi="th-TH"/>
        </w:rPr>
        <w:t>.</w:t>
      </w:r>
    </w:p>
  </w:footnote>
  <w:footnote w:id="26">
    <w:p w14:paraId="518CC2FA" w14:textId="2623CF36" w:rsidR="00FB2700" w:rsidRPr="00EC08BA" w:rsidRDefault="00FB2700" w:rsidP="009E0AC0">
      <w:pPr>
        <w:pStyle w:val="Footnote"/>
      </w:pPr>
      <w:r w:rsidRPr="00110EBA">
        <w:rPr>
          <w:rStyle w:val="FootnoteReference"/>
        </w:rPr>
        <w:footnoteRef/>
      </w:r>
      <w:r w:rsidRPr="00110EBA">
        <w:t xml:space="preserve"> </w:t>
      </w:r>
      <w:r w:rsidR="00C97BE7" w:rsidRPr="00110EBA">
        <w:t xml:space="preserve"> </w:t>
      </w:r>
      <w:r w:rsidRPr="00110EBA">
        <w:t>For greater certainty, “encouraging” does not require a Party to intercede in any contractual arrangements between collective management organisations.</w:t>
      </w:r>
    </w:p>
  </w:footnote>
  <w:footnote w:id="27">
    <w:p w14:paraId="2E83820E" w14:textId="681215C6" w:rsidR="0054670C" w:rsidRPr="00EC08BA" w:rsidRDefault="0054670C" w:rsidP="009E0AC0">
      <w:pPr>
        <w:pStyle w:val="FootnoteText"/>
        <w:rPr>
          <w:rFonts w:eastAsia="Malgun Gothic"/>
          <w:lang w:eastAsia="ko-KR"/>
        </w:rPr>
      </w:pPr>
      <w:r w:rsidRPr="00EC08BA">
        <w:rPr>
          <w:rFonts w:eastAsia="Arial"/>
          <w:vertAlign w:val="superscript"/>
        </w:rPr>
        <w:footnoteRef/>
      </w:r>
      <w:r w:rsidRPr="00EC08BA">
        <w:rPr>
          <w:rFonts w:eastAsia="Arial"/>
        </w:rPr>
        <w:t xml:space="preserve"> </w:t>
      </w:r>
      <w:r w:rsidR="00DD3FEB" w:rsidRPr="00EC08BA">
        <w:rPr>
          <w:rFonts w:eastAsia="Arial"/>
        </w:rPr>
        <w:t xml:space="preserve"> </w:t>
      </w:r>
      <w:r w:rsidRPr="00EC08BA">
        <w:rPr>
          <w:rFonts w:eastAsia="Arial"/>
        </w:rPr>
        <w:t>For the greater certainty, each Party confirms that the enforcement procedures set out in this Section shall be available to the same extent with respect to acts of infringement of copyright or related rights and trademarks, in the digital environment.</w:t>
      </w:r>
    </w:p>
  </w:footnote>
  <w:footnote w:id="28">
    <w:p w14:paraId="06212DFA" w14:textId="1CDFFC21" w:rsidR="0054670C" w:rsidRPr="00EC08BA" w:rsidRDefault="0054670C" w:rsidP="009E0AC0">
      <w:pPr>
        <w:pStyle w:val="FootnoteText"/>
        <w:rPr>
          <w:rFonts w:eastAsia="Malgun Gothic"/>
          <w:lang w:eastAsia="ko-KR"/>
        </w:rPr>
      </w:pPr>
      <w:r w:rsidRPr="00EC08BA">
        <w:rPr>
          <w:rFonts w:eastAsia="Arial"/>
          <w:vertAlign w:val="superscript"/>
        </w:rPr>
        <w:footnoteRef/>
      </w:r>
      <w:r w:rsidRPr="00EC08BA">
        <w:rPr>
          <w:rFonts w:eastAsia="Arial"/>
        </w:rPr>
        <w:t xml:space="preserve"> </w:t>
      </w:r>
      <w:r w:rsidR="00DD3FEB" w:rsidRPr="00EC08BA">
        <w:rPr>
          <w:rFonts w:eastAsia="Arial"/>
        </w:rPr>
        <w:t xml:space="preserve"> </w:t>
      </w:r>
      <w:r w:rsidRPr="00EC08BA">
        <w:rPr>
          <w:rFonts w:eastAsia="Arial"/>
        </w:rPr>
        <w:t>For greater certainty, it is understood that such measures may include, but are not limited to, legislation, guidelines, policies, awareness campaigns,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009862"/>
    <w:lvl w:ilvl="0">
      <w:start w:val="1"/>
      <w:numFmt w:val="decimal"/>
      <w:pStyle w:val="ListNumber5"/>
      <w:lvlText w:val="%1."/>
      <w:lvlJc w:val="left"/>
      <w:pPr>
        <w:tabs>
          <w:tab w:val="num" w:pos="7110"/>
        </w:tabs>
        <w:ind w:left="7110" w:hanging="360"/>
      </w:pPr>
    </w:lvl>
  </w:abstractNum>
  <w:abstractNum w:abstractNumId="1" w15:restartNumberingAfterBreak="0">
    <w:nsid w:val="FFFFFF7D"/>
    <w:multiLevelType w:val="singleLevel"/>
    <w:tmpl w:val="2556A6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30FE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5C6E4C8"/>
    <w:lvl w:ilvl="0">
      <w:start w:val="1"/>
      <w:numFmt w:val="decimal"/>
      <w:pStyle w:val="ListNumber2"/>
      <w:lvlText w:val="%1."/>
      <w:lvlJc w:val="left"/>
      <w:pPr>
        <w:tabs>
          <w:tab w:val="num" w:pos="720"/>
        </w:tabs>
        <w:ind w:left="1440" w:hanging="720"/>
      </w:pPr>
      <w:rPr>
        <w:rFonts w:hint="default"/>
      </w:rPr>
    </w:lvl>
  </w:abstractNum>
  <w:abstractNum w:abstractNumId="4" w15:restartNumberingAfterBreak="0">
    <w:nsid w:val="FFFFFF80"/>
    <w:multiLevelType w:val="singleLevel"/>
    <w:tmpl w:val="8F86AB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B49C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786A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D8789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003E60"/>
    <w:lvl w:ilvl="0">
      <w:start w:val="1"/>
      <w:numFmt w:val="decimal"/>
      <w:pStyle w:val="ListNumber"/>
      <w:lvlText w:val="%1."/>
      <w:lvlJc w:val="left"/>
      <w:pPr>
        <w:tabs>
          <w:tab w:val="num" w:pos="720"/>
        </w:tabs>
        <w:ind w:left="1440" w:hanging="720"/>
      </w:pPr>
      <w:rPr>
        <w:rFonts w:hint="default"/>
      </w:rPr>
    </w:lvl>
  </w:abstractNum>
  <w:abstractNum w:abstractNumId="9" w15:restartNumberingAfterBreak="0">
    <w:nsid w:val="FFFFFF89"/>
    <w:multiLevelType w:val="singleLevel"/>
    <w:tmpl w:val="EBA23956"/>
    <w:lvl w:ilvl="0">
      <w:start w:val="1"/>
      <w:numFmt w:val="bullet"/>
      <w:pStyle w:val="ListBullet"/>
      <w:lvlText w:val=""/>
      <w:lvlJc w:val="left"/>
      <w:pPr>
        <w:tabs>
          <w:tab w:val="num" w:pos="720"/>
        </w:tabs>
        <w:ind w:left="0" w:firstLine="720"/>
      </w:pPr>
      <w:rPr>
        <w:rFonts w:ascii="Symbol" w:hAnsi="Symbol" w:hint="default"/>
      </w:rPr>
    </w:lvl>
  </w:abstractNum>
  <w:abstractNum w:abstractNumId="10" w15:restartNumberingAfterBreak="0">
    <w:nsid w:val="04C80E12"/>
    <w:multiLevelType w:val="hybridMultilevel"/>
    <w:tmpl w:val="1FF2ED90"/>
    <w:lvl w:ilvl="0" w:tplc="8E18C67C">
      <w:numFmt w:val="bullet"/>
      <w:lvlText w:val=""/>
      <w:lvlJc w:val="left"/>
      <w:pPr>
        <w:ind w:left="720" w:hanging="360"/>
      </w:pPr>
      <w:rPr>
        <w:rFonts w:ascii="Symbol" w:eastAsia="MS Mincho"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45285F"/>
    <w:multiLevelType w:val="multilevel"/>
    <w:tmpl w:val="08A626A0"/>
    <w:lvl w:ilvl="0">
      <w:start w:val="1"/>
      <w:numFmt w:val="decimal"/>
      <w:pStyle w:val="BodyTextIndent"/>
      <w:lvlText w:val="%1."/>
      <w:lvlJc w:val="left"/>
      <w:pPr>
        <w:tabs>
          <w:tab w:val="num" w:pos="720"/>
        </w:tabs>
        <w:ind w:left="0" w:firstLine="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FF375F9"/>
    <w:multiLevelType w:val="multilevel"/>
    <w:tmpl w:val="1A0A6646"/>
    <w:styleLink w:val="IA1a1"/>
    <w:lvl w:ilvl="0">
      <w:start w:val="1"/>
      <w:numFmt w:val="upperRoman"/>
      <w:lvlText w:val="%1."/>
      <w:lvlJc w:val="left"/>
      <w:pPr>
        <w:tabs>
          <w:tab w:val="num" w:pos="720"/>
        </w:tabs>
        <w:ind w:left="720" w:hanging="720"/>
      </w:pPr>
      <w:rPr>
        <w:rFonts w:hint="default"/>
        <w:sz w:val="24"/>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2F96BAE"/>
    <w:multiLevelType w:val="hybridMultilevel"/>
    <w:tmpl w:val="BFB66174"/>
    <w:lvl w:ilvl="0" w:tplc="0BE0DCDE">
      <w:start w:val="1"/>
      <w:numFmt w:val="lowerLetter"/>
      <w:pStyle w:val="alphalist"/>
      <w:lvlText w:val="(%1)"/>
      <w:lvlJc w:val="left"/>
      <w:pPr>
        <w:ind w:left="1165" w:hanging="360"/>
      </w:pPr>
      <w:rPr>
        <w:rFonts w:ascii="Arial" w:eastAsia="Batang" w:hAnsi="Arial" w:cs="Arial"/>
      </w:rPr>
    </w:lvl>
    <w:lvl w:ilvl="1" w:tplc="0C090019">
      <w:start w:val="1"/>
      <w:numFmt w:val="lowerLetter"/>
      <w:lvlText w:val="%2."/>
      <w:lvlJc w:val="left"/>
      <w:pPr>
        <w:ind w:left="2179" w:hanging="360"/>
      </w:pPr>
    </w:lvl>
    <w:lvl w:ilvl="2" w:tplc="0C09001B" w:tentative="1">
      <w:start w:val="1"/>
      <w:numFmt w:val="lowerRoman"/>
      <w:lvlText w:val="%3."/>
      <w:lvlJc w:val="right"/>
      <w:pPr>
        <w:ind w:left="2899" w:hanging="180"/>
      </w:pPr>
    </w:lvl>
    <w:lvl w:ilvl="3" w:tplc="0C09000F" w:tentative="1">
      <w:start w:val="1"/>
      <w:numFmt w:val="decimal"/>
      <w:lvlText w:val="%4."/>
      <w:lvlJc w:val="left"/>
      <w:pPr>
        <w:ind w:left="3619" w:hanging="360"/>
      </w:pPr>
    </w:lvl>
    <w:lvl w:ilvl="4" w:tplc="0C090019" w:tentative="1">
      <w:start w:val="1"/>
      <w:numFmt w:val="lowerLetter"/>
      <w:lvlText w:val="%5."/>
      <w:lvlJc w:val="left"/>
      <w:pPr>
        <w:ind w:left="4339" w:hanging="360"/>
      </w:pPr>
    </w:lvl>
    <w:lvl w:ilvl="5" w:tplc="0C09001B" w:tentative="1">
      <w:start w:val="1"/>
      <w:numFmt w:val="lowerRoman"/>
      <w:lvlText w:val="%6."/>
      <w:lvlJc w:val="right"/>
      <w:pPr>
        <w:ind w:left="5059" w:hanging="180"/>
      </w:pPr>
    </w:lvl>
    <w:lvl w:ilvl="6" w:tplc="0C09000F" w:tentative="1">
      <w:start w:val="1"/>
      <w:numFmt w:val="decimal"/>
      <w:lvlText w:val="%7."/>
      <w:lvlJc w:val="left"/>
      <w:pPr>
        <w:ind w:left="5779" w:hanging="360"/>
      </w:pPr>
    </w:lvl>
    <w:lvl w:ilvl="7" w:tplc="0C090019" w:tentative="1">
      <w:start w:val="1"/>
      <w:numFmt w:val="lowerLetter"/>
      <w:lvlText w:val="%8."/>
      <w:lvlJc w:val="left"/>
      <w:pPr>
        <w:ind w:left="6499" w:hanging="360"/>
      </w:pPr>
    </w:lvl>
    <w:lvl w:ilvl="8" w:tplc="0C09001B" w:tentative="1">
      <w:start w:val="1"/>
      <w:numFmt w:val="lowerRoman"/>
      <w:lvlText w:val="%9."/>
      <w:lvlJc w:val="right"/>
      <w:pPr>
        <w:ind w:left="7219" w:hanging="180"/>
      </w:pPr>
    </w:lvl>
  </w:abstractNum>
  <w:abstractNum w:abstractNumId="14" w15:restartNumberingAfterBreak="0">
    <w:nsid w:val="3D081C0B"/>
    <w:multiLevelType w:val="multilevel"/>
    <w:tmpl w:val="68F63FE0"/>
    <w:styleLink w:val="1a1ai"/>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lowerRoman"/>
      <w:lvlText w:val="%5."/>
      <w:lvlJc w:val="left"/>
      <w:pPr>
        <w:tabs>
          <w:tab w:val="num" w:pos="72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42671F37"/>
    <w:multiLevelType w:val="multilevel"/>
    <w:tmpl w:val="3890755A"/>
    <w:styleLink w:val="1ai"/>
    <w:lvl w:ilvl="0">
      <w:start w:val="1"/>
      <w:numFmt w:val="decimal"/>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9E47C80"/>
    <w:multiLevelType w:val="hybridMultilevel"/>
    <w:tmpl w:val="D9BC8A9A"/>
    <w:lvl w:ilvl="0" w:tplc="4C090001">
      <w:start w:val="2"/>
      <w:numFmt w:val="bullet"/>
      <w:lvlText w:val=""/>
      <w:lvlJc w:val="left"/>
      <w:pPr>
        <w:ind w:left="720" w:hanging="360"/>
      </w:pPr>
      <w:rPr>
        <w:rFonts w:ascii="Symbol" w:eastAsia="Times New Roman" w:hAnsi="Symbol" w:cs="Times New Roman"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7" w15:restartNumberingAfterBreak="0">
    <w:nsid w:val="549E0047"/>
    <w:multiLevelType w:val="hybridMultilevel"/>
    <w:tmpl w:val="6E064E8C"/>
    <w:lvl w:ilvl="0" w:tplc="8AA8F6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7853F17"/>
    <w:multiLevelType w:val="multilevel"/>
    <w:tmpl w:val="3CC47B62"/>
    <w:lvl w:ilvl="0">
      <w:start w:val="1"/>
      <w:numFmt w:val="decimal"/>
      <w:lvlRestart w:val="0"/>
      <w:pStyle w:val="Heading1"/>
      <w:suff w:val="nothing"/>
      <w:lvlText w:val="Article X.%1"/>
      <w:lvlJc w:val="left"/>
      <w:pPr>
        <w:ind w:left="1008" w:hanging="288"/>
      </w:pPr>
      <w:rPr>
        <w:rFonts w:ascii="Times" w:hAnsi="Times" w:hint="default"/>
        <w:b/>
        <w:i w: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9" w15:restartNumberingAfterBreak="0">
    <w:nsid w:val="59AA2A51"/>
    <w:multiLevelType w:val="hybridMultilevel"/>
    <w:tmpl w:val="1B5E62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FCD0F9B"/>
    <w:multiLevelType w:val="hybridMultilevel"/>
    <w:tmpl w:val="22C8AEB0"/>
    <w:lvl w:ilvl="0" w:tplc="C858552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15:restartNumberingAfterBreak="0">
    <w:nsid w:val="6D367A3B"/>
    <w:multiLevelType w:val="hybridMultilevel"/>
    <w:tmpl w:val="633EE200"/>
    <w:lvl w:ilvl="0" w:tplc="9C40E2A4">
      <w:start w:val="1"/>
      <w:numFmt w:val="bullet"/>
      <w:pStyle w:val="Bullet1"/>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CF083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10490407">
    <w:abstractNumId w:val="22"/>
  </w:num>
  <w:num w:numId="2" w16cid:durableId="1221676297">
    <w:abstractNumId w:val="15"/>
  </w:num>
  <w:num w:numId="3" w16cid:durableId="548306213">
    <w:abstractNumId w:val="14"/>
  </w:num>
  <w:num w:numId="4" w16cid:durableId="1733312036">
    <w:abstractNumId w:val="21"/>
  </w:num>
  <w:num w:numId="5" w16cid:durableId="656569425">
    <w:abstractNumId w:val="12"/>
  </w:num>
  <w:num w:numId="6" w16cid:durableId="233048796">
    <w:abstractNumId w:val="9"/>
  </w:num>
  <w:num w:numId="7" w16cid:durableId="1701852826">
    <w:abstractNumId w:val="7"/>
  </w:num>
  <w:num w:numId="8" w16cid:durableId="2136674228">
    <w:abstractNumId w:val="6"/>
  </w:num>
  <w:num w:numId="9" w16cid:durableId="1079862451">
    <w:abstractNumId w:val="5"/>
  </w:num>
  <w:num w:numId="10" w16cid:durableId="1812479456">
    <w:abstractNumId w:val="4"/>
  </w:num>
  <w:num w:numId="11" w16cid:durableId="35396797">
    <w:abstractNumId w:val="8"/>
  </w:num>
  <w:num w:numId="12" w16cid:durableId="611018880">
    <w:abstractNumId w:val="3"/>
  </w:num>
  <w:num w:numId="13" w16cid:durableId="1479298694">
    <w:abstractNumId w:val="2"/>
  </w:num>
  <w:num w:numId="14" w16cid:durableId="1947301704">
    <w:abstractNumId w:val="1"/>
  </w:num>
  <w:num w:numId="15" w16cid:durableId="2019578436">
    <w:abstractNumId w:val="0"/>
  </w:num>
  <w:num w:numId="16" w16cid:durableId="2083404090">
    <w:abstractNumId w:val="18"/>
  </w:num>
  <w:num w:numId="17" w16cid:durableId="1009453629">
    <w:abstractNumId w:val="11"/>
  </w:num>
  <w:num w:numId="18" w16cid:durableId="1874730055">
    <w:abstractNumId w:val="13"/>
  </w:num>
  <w:num w:numId="19" w16cid:durableId="440340553">
    <w:abstractNumId w:val="16"/>
  </w:num>
  <w:num w:numId="20" w16cid:durableId="185171284">
    <w:abstractNumId w:val="20"/>
  </w:num>
  <w:num w:numId="21" w16cid:durableId="1772968877">
    <w:abstractNumId w:val="17"/>
  </w:num>
  <w:num w:numId="22" w16cid:durableId="1396926748">
    <w:abstractNumId w:val="11"/>
  </w:num>
  <w:num w:numId="23" w16cid:durableId="1177843428">
    <w:abstractNumId w:val="11"/>
  </w:num>
  <w:num w:numId="24" w16cid:durableId="1062557898">
    <w:abstractNumId w:val="11"/>
  </w:num>
  <w:num w:numId="25" w16cid:durableId="1373532329">
    <w:abstractNumId w:val="13"/>
  </w:num>
  <w:num w:numId="26" w16cid:durableId="1980572618">
    <w:abstractNumId w:val="13"/>
  </w:num>
  <w:num w:numId="27" w16cid:durableId="1915626457">
    <w:abstractNumId w:val="19"/>
  </w:num>
  <w:num w:numId="28" w16cid:durableId="1680694430">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ysjSwtDA1NTWyMDdX0lEKTi0uzszPAykwNqwFAP3TuPstAAAA"/>
    <w:docVar w:name="DocIDClientMatter" w:val="False"/>
    <w:docVar w:name="DocIDType" w:val="AllPages"/>
  </w:docVars>
  <w:rsids>
    <w:rsidRoot w:val="00525C43"/>
    <w:rsid w:val="000016AA"/>
    <w:rsid w:val="000032C5"/>
    <w:rsid w:val="000033C9"/>
    <w:rsid w:val="00007586"/>
    <w:rsid w:val="00014806"/>
    <w:rsid w:val="00015E53"/>
    <w:rsid w:val="00020981"/>
    <w:rsid w:val="00020F60"/>
    <w:rsid w:val="00021D90"/>
    <w:rsid w:val="0002215B"/>
    <w:rsid w:val="00024BE7"/>
    <w:rsid w:val="00025BBC"/>
    <w:rsid w:val="000273E0"/>
    <w:rsid w:val="00030BF6"/>
    <w:rsid w:val="00032952"/>
    <w:rsid w:val="00033609"/>
    <w:rsid w:val="00035494"/>
    <w:rsid w:val="00035B79"/>
    <w:rsid w:val="00036363"/>
    <w:rsid w:val="000367DA"/>
    <w:rsid w:val="00037863"/>
    <w:rsid w:val="00040A88"/>
    <w:rsid w:val="0004184A"/>
    <w:rsid w:val="0004374B"/>
    <w:rsid w:val="000454B3"/>
    <w:rsid w:val="000500C0"/>
    <w:rsid w:val="00051629"/>
    <w:rsid w:val="000520E8"/>
    <w:rsid w:val="00052B76"/>
    <w:rsid w:val="00052F61"/>
    <w:rsid w:val="00052FCA"/>
    <w:rsid w:val="0005424C"/>
    <w:rsid w:val="00055DE6"/>
    <w:rsid w:val="00055FFE"/>
    <w:rsid w:val="00057023"/>
    <w:rsid w:val="00061817"/>
    <w:rsid w:val="00064D50"/>
    <w:rsid w:val="00065D08"/>
    <w:rsid w:val="000661B9"/>
    <w:rsid w:val="00066CE8"/>
    <w:rsid w:val="0007079E"/>
    <w:rsid w:val="00070C80"/>
    <w:rsid w:val="00073F8A"/>
    <w:rsid w:val="00075F24"/>
    <w:rsid w:val="00076F1D"/>
    <w:rsid w:val="00081A10"/>
    <w:rsid w:val="0008297D"/>
    <w:rsid w:val="00083364"/>
    <w:rsid w:val="00083528"/>
    <w:rsid w:val="00085E1E"/>
    <w:rsid w:val="00087325"/>
    <w:rsid w:val="00090B8D"/>
    <w:rsid w:val="00091BFF"/>
    <w:rsid w:val="00096064"/>
    <w:rsid w:val="00097435"/>
    <w:rsid w:val="00097703"/>
    <w:rsid w:val="000A0507"/>
    <w:rsid w:val="000A45CF"/>
    <w:rsid w:val="000A55DB"/>
    <w:rsid w:val="000A5EF6"/>
    <w:rsid w:val="000A684E"/>
    <w:rsid w:val="000A7269"/>
    <w:rsid w:val="000A79CA"/>
    <w:rsid w:val="000B0D30"/>
    <w:rsid w:val="000B3930"/>
    <w:rsid w:val="000B466E"/>
    <w:rsid w:val="000B6771"/>
    <w:rsid w:val="000B71E0"/>
    <w:rsid w:val="000B75B1"/>
    <w:rsid w:val="000C0587"/>
    <w:rsid w:val="000C40CD"/>
    <w:rsid w:val="000D316D"/>
    <w:rsid w:val="000D38B0"/>
    <w:rsid w:val="000D3C94"/>
    <w:rsid w:val="000E12BE"/>
    <w:rsid w:val="000E2007"/>
    <w:rsid w:val="000E2A9C"/>
    <w:rsid w:val="000E2CB3"/>
    <w:rsid w:val="000E3B1D"/>
    <w:rsid w:val="000E3B70"/>
    <w:rsid w:val="000E5061"/>
    <w:rsid w:val="000E51F4"/>
    <w:rsid w:val="000E71F0"/>
    <w:rsid w:val="000F3597"/>
    <w:rsid w:val="0010072F"/>
    <w:rsid w:val="0010287D"/>
    <w:rsid w:val="00103639"/>
    <w:rsid w:val="00103973"/>
    <w:rsid w:val="00103F2C"/>
    <w:rsid w:val="00104B7C"/>
    <w:rsid w:val="00104E69"/>
    <w:rsid w:val="00110EBA"/>
    <w:rsid w:val="001121AE"/>
    <w:rsid w:val="00114C0B"/>
    <w:rsid w:val="001163EF"/>
    <w:rsid w:val="00123668"/>
    <w:rsid w:val="00123C3C"/>
    <w:rsid w:val="001248B3"/>
    <w:rsid w:val="00126AE8"/>
    <w:rsid w:val="0013063E"/>
    <w:rsid w:val="00130F6C"/>
    <w:rsid w:val="00131324"/>
    <w:rsid w:val="001348F8"/>
    <w:rsid w:val="0013568F"/>
    <w:rsid w:val="00136C1C"/>
    <w:rsid w:val="0014046B"/>
    <w:rsid w:val="00140BFD"/>
    <w:rsid w:val="00141062"/>
    <w:rsid w:val="0014212A"/>
    <w:rsid w:val="00142F01"/>
    <w:rsid w:val="00143FA4"/>
    <w:rsid w:val="00147715"/>
    <w:rsid w:val="00150ABE"/>
    <w:rsid w:val="00152D67"/>
    <w:rsid w:val="00154104"/>
    <w:rsid w:val="0015463E"/>
    <w:rsid w:val="00154D5C"/>
    <w:rsid w:val="00156539"/>
    <w:rsid w:val="00157934"/>
    <w:rsid w:val="00161421"/>
    <w:rsid w:val="00162183"/>
    <w:rsid w:val="00162A5A"/>
    <w:rsid w:val="001634AE"/>
    <w:rsid w:val="00165332"/>
    <w:rsid w:val="00167ED6"/>
    <w:rsid w:val="00170B3C"/>
    <w:rsid w:val="00171291"/>
    <w:rsid w:val="00171570"/>
    <w:rsid w:val="0017387C"/>
    <w:rsid w:val="00173F40"/>
    <w:rsid w:val="001770FE"/>
    <w:rsid w:val="001773EB"/>
    <w:rsid w:val="00181180"/>
    <w:rsid w:val="00182242"/>
    <w:rsid w:val="0018280A"/>
    <w:rsid w:val="00186133"/>
    <w:rsid w:val="001874E7"/>
    <w:rsid w:val="00190315"/>
    <w:rsid w:val="001914B2"/>
    <w:rsid w:val="00191B3D"/>
    <w:rsid w:val="001931A3"/>
    <w:rsid w:val="0019535D"/>
    <w:rsid w:val="00195385"/>
    <w:rsid w:val="00196673"/>
    <w:rsid w:val="00196CF3"/>
    <w:rsid w:val="001A02F7"/>
    <w:rsid w:val="001A4D51"/>
    <w:rsid w:val="001A5F2F"/>
    <w:rsid w:val="001B2692"/>
    <w:rsid w:val="001B30A1"/>
    <w:rsid w:val="001B7C53"/>
    <w:rsid w:val="001C01BB"/>
    <w:rsid w:val="001C1455"/>
    <w:rsid w:val="001C52E6"/>
    <w:rsid w:val="001C5B55"/>
    <w:rsid w:val="001C5CD6"/>
    <w:rsid w:val="001C6077"/>
    <w:rsid w:val="001C6108"/>
    <w:rsid w:val="001C71CC"/>
    <w:rsid w:val="001C7C1E"/>
    <w:rsid w:val="001D272C"/>
    <w:rsid w:val="001D4092"/>
    <w:rsid w:val="001D4E7D"/>
    <w:rsid w:val="001D79AA"/>
    <w:rsid w:val="001E08B8"/>
    <w:rsid w:val="001E162B"/>
    <w:rsid w:val="001E3D40"/>
    <w:rsid w:val="001E46C2"/>
    <w:rsid w:val="001F19FE"/>
    <w:rsid w:val="001F21C2"/>
    <w:rsid w:val="001F27C4"/>
    <w:rsid w:val="001F2FE1"/>
    <w:rsid w:val="001F3276"/>
    <w:rsid w:val="001F34BF"/>
    <w:rsid w:val="001F3D53"/>
    <w:rsid w:val="001F5E7A"/>
    <w:rsid w:val="00201E6D"/>
    <w:rsid w:val="0020467C"/>
    <w:rsid w:val="002051CE"/>
    <w:rsid w:val="00205B90"/>
    <w:rsid w:val="002068B5"/>
    <w:rsid w:val="00206A4D"/>
    <w:rsid w:val="00207BD5"/>
    <w:rsid w:val="00214CB2"/>
    <w:rsid w:val="002165D2"/>
    <w:rsid w:val="00217922"/>
    <w:rsid w:val="00220DFE"/>
    <w:rsid w:val="00221E48"/>
    <w:rsid w:val="002245CB"/>
    <w:rsid w:val="00225593"/>
    <w:rsid w:val="00232E3A"/>
    <w:rsid w:val="002348B7"/>
    <w:rsid w:val="00236683"/>
    <w:rsid w:val="00236842"/>
    <w:rsid w:val="00240763"/>
    <w:rsid w:val="00241940"/>
    <w:rsid w:val="00243467"/>
    <w:rsid w:val="00243477"/>
    <w:rsid w:val="00243619"/>
    <w:rsid w:val="00243762"/>
    <w:rsid w:val="0024591A"/>
    <w:rsid w:val="002459DC"/>
    <w:rsid w:val="0024756E"/>
    <w:rsid w:val="00251F13"/>
    <w:rsid w:val="00254324"/>
    <w:rsid w:val="0025470D"/>
    <w:rsid w:val="0025549C"/>
    <w:rsid w:val="00255628"/>
    <w:rsid w:val="00255CAD"/>
    <w:rsid w:val="0025666D"/>
    <w:rsid w:val="00256DB6"/>
    <w:rsid w:val="00256F73"/>
    <w:rsid w:val="0026455D"/>
    <w:rsid w:val="00266FAB"/>
    <w:rsid w:val="0026712B"/>
    <w:rsid w:val="0027581F"/>
    <w:rsid w:val="002807B5"/>
    <w:rsid w:val="00284A90"/>
    <w:rsid w:val="0029065D"/>
    <w:rsid w:val="00292250"/>
    <w:rsid w:val="00293905"/>
    <w:rsid w:val="00296E5B"/>
    <w:rsid w:val="002A1AB5"/>
    <w:rsid w:val="002A4E0B"/>
    <w:rsid w:val="002A5DA8"/>
    <w:rsid w:val="002A686D"/>
    <w:rsid w:val="002A6F7E"/>
    <w:rsid w:val="002B078A"/>
    <w:rsid w:val="002B0FA2"/>
    <w:rsid w:val="002B1145"/>
    <w:rsid w:val="002B12D2"/>
    <w:rsid w:val="002B1CA8"/>
    <w:rsid w:val="002B1F7B"/>
    <w:rsid w:val="002B22EC"/>
    <w:rsid w:val="002B4D98"/>
    <w:rsid w:val="002B6770"/>
    <w:rsid w:val="002C064B"/>
    <w:rsid w:val="002C2D8C"/>
    <w:rsid w:val="002C552E"/>
    <w:rsid w:val="002D2B02"/>
    <w:rsid w:val="002D452F"/>
    <w:rsid w:val="002D6169"/>
    <w:rsid w:val="002D7EBD"/>
    <w:rsid w:val="002E28F1"/>
    <w:rsid w:val="002E4B7A"/>
    <w:rsid w:val="002E532A"/>
    <w:rsid w:val="002F6A44"/>
    <w:rsid w:val="00300102"/>
    <w:rsid w:val="00302383"/>
    <w:rsid w:val="00304ED4"/>
    <w:rsid w:val="00305D38"/>
    <w:rsid w:val="00307477"/>
    <w:rsid w:val="003122F9"/>
    <w:rsid w:val="00312FAD"/>
    <w:rsid w:val="00315227"/>
    <w:rsid w:val="00316C25"/>
    <w:rsid w:val="003204D9"/>
    <w:rsid w:val="00321244"/>
    <w:rsid w:val="003222E9"/>
    <w:rsid w:val="00322492"/>
    <w:rsid w:val="00322633"/>
    <w:rsid w:val="00323327"/>
    <w:rsid w:val="00331C0D"/>
    <w:rsid w:val="003341EC"/>
    <w:rsid w:val="00334AC6"/>
    <w:rsid w:val="00335E0E"/>
    <w:rsid w:val="003408ED"/>
    <w:rsid w:val="003416AB"/>
    <w:rsid w:val="0034251E"/>
    <w:rsid w:val="0034362A"/>
    <w:rsid w:val="00344F7F"/>
    <w:rsid w:val="003460CB"/>
    <w:rsid w:val="00346B55"/>
    <w:rsid w:val="003502FA"/>
    <w:rsid w:val="00350748"/>
    <w:rsid w:val="00350B45"/>
    <w:rsid w:val="0035179B"/>
    <w:rsid w:val="003524C8"/>
    <w:rsid w:val="003555D1"/>
    <w:rsid w:val="00360F8D"/>
    <w:rsid w:val="00361A89"/>
    <w:rsid w:val="00362E7B"/>
    <w:rsid w:val="00363C45"/>
    <w:rsid w:val="00363E8F"/>
    <w:rsid w:val="00364CA5"/>
    <w:rsid w:val="00365109"/>
    <w:rsid w:val="0037111A"/>
    <w:rsid w:val="00371334"/>
    <w:rsid w:val="00372566"/>
    <w:rsid w:val="00372885"/>
    <w:rsid w:val="00373CFB"/>
    <w:rsid w:val="00374E57"/>
    <w:rsid w:val="00375416"/>
    <w:rsid w:val="0037635D"/>
    <w:rsid w:val="003764CA"/>
    <w:rsid w:val="00381E21"/>
    <w:rsid w:val="00382377"/>
    <w:rsid w:val="00382933"/>
    <w:rsid w:val="00382AAD"/>
    <w:rsid w:val="00383642"/>
    <w:rsid w:val="00383E6F"/>
    <w:rsid w:val="00383E74"/>
    <w:rsid w:val="00386931"/>
    <w:rsid w:val="0039405F"/>
    <w:rsid w:val="003974CC"/>
    <w:rsid w:val="00397B8F"/>
    <w:rsid w:val="003A3937"/>
    <w:rsid w:val="003A55F4"/>
    <w:rsid w:val="003A5DC2"/>
    <w:rsid w:val="003A68EB"/>
    <w:rsid w:val="003A6D60"/>
    <w:rsid w:val="003B1D8A"/>
    <w:rsid w:val="003B1E4C"/>
    <w:rsid w:val="003B2103"/>
    <w:rsid w:val="003B28F5"/>
    <w:rsid w:val="003B3C22"/>
    <w:rsid w:val="003B4E23"/>
    <w:rsid w:val="003B6ECB"/>
    <w:rsid w:val="003C554D"/>
    <w:rsid w:val="003C5BEB"/>
    <w:rsid w:val="003C6802"/>
    <w:rsid w:val="003D00F9"/>
    <w:rsid w:val="003D0D7F"/>
    <w:rsid w:val="003D1681"/>
    <w:rsid w:val="003D329D"/>
    <w:rsid w:val="003D58BB"/>
    <w:rsid w:val="003E0AE0"/>
    <w:rsid w:val="003E1025"/>
    <w:rsid w:val="003E17BA"/>
    <w:rsid w:val="003E1CEF"/>
    <w:rsid w:val="003E3577"/>
    <w:rsid w:val="003E42D0"/>
    <w:rsid w:val="003F1E95"/>
    <w:rsid w:val="003F2F63"/>
    <w:rsid w:val="003F2FD2"/>
    <w:rsid w:val="003F338A"/>
    <w:rsid w:val="003F4289"/>
    <w:rsid w:val="003F7F3E"/>
    <w:rsid w:val="00400BAC"/>
    <w:rsid w:val="00402333"/>
    <w:rsid w:val="004053CD"/>
    <w:rsid w:val="004109D2"/>
    <w:rsid w:val="00410C35"/>
    <w:rsid w:val="00411498"/>
    <w:rsid w:val="004122C4"/>
    <w:rsid w:val="00416A44"/>
    <w:rsid w:val="00417547"/>
    <w:rsid w:val="00420034"/>
    <w:rsid w:val="004205C5"/>
    <w:rsid w:val="00421E10"/>
    <w:rsid w:val="00423174"/>
    <w:rsid w:val="00423961"/>
    <w:rsid w:val="00423BFE"/>
    <w:rsid w:val="00424BB4"/>
    <w:rsid w:val="00424BC9"/>
    <w:rsid w:val="004276D8"/>
    <w:rsid w:val="004320F4"/>
    <w:rsid w:val="00433018"/>
    <w:rsid w:val="0044119E"/>
    <w:rsid w:val="00442EA4"/>
    <w:rsid w:val="0044490A"/>
    <w:rsid w:val="00444E15"/>
    <w:rsid w:val="00445FF3"/>
    <w:rsid w:val="004471C0"/>
    <w:rsid w:val="004512FD"/>
    <w:rsid w:val="00451C33"/>
    <w:rsid w:val="004521C1"/>
    <w:rsid w:val="00454926"/>
    <w:rsid w:val="00454BCA"/>
    <w:rsid w:val="004552AF"/>
    <w:rsid w:val="00455D46"/>
    <w:rsid w:val="0045637E"/>
    <w:rsid w:val="00460159"/>
    <w:rsid w:val="004638E6"/>
    <w:rsid w:val="00474DB9"/>
    <w:rsid w:val="00475428"/>
    <w:rsid w:val="00475A66"/>
    <w:rsid w:val="00477062"/>
    <w:rsid w:val="004823E0"/>
    <w:rsid w:val="0048289D"/>
    <w:rsid w:val="00485170"/>
    <w:rsid w:val="004859A5"/>
    <w:rsid w:val="00487E60"/>
    <w:rsid w:val="0049088D"/>
    <w:rsid w:val="00490CED"/>
    <w:rsid w:val="00496348"/>
    <w:rsid w:val="004A08E5"/>
    <w:rsid w:val="004A1D19"/>
    <w:rsid w:val="004A1F4E"/>
    <w:rsid w:val="004A2F7A"/>
    <w:rsid w:val="004B0FE4"/>
    <w:rsid w:val="004B1FD1"/>
    <w:rsid w:val="004B3AF9"/>
    <w:rsid w:val="004B3C87"/>
    <w:rsid w:val="004B3F46"/>
    <w:rsid w:val="004B47F9"/>
    <w:rsid w:val="004B4889"/>
    <w:rsid w:val="004B4E20"/>
    <w:rsid w:val="004B656D"/>
    <w:rsid w:val="004B6633"/>
    <w:rsid w:val="004B77CB"/>
    <w:rsid w:val="004C16FB"/>
    <w:rsid w:val="004C4F4C"/>
    <w:rsid w:val="004C56D1"/>
    <w:rsid w:val="004D182A"/>
    <w:rsid w:val="004D27A1"/>
    <w:rsid w:val="004D52FC"/>
    <w:rsid w:val="004D59D9"/>
    <w:rsid w:val="004D71EF"/>
    <w:rsid w:val="004E08D0"/>
    <w:rsid w:val="004E2A4F"/>
    <w:rsid w:val="004E4B57"/>
    <w:rsid w:val="004E5175"/>
    <w:rsid w:val="004E5B26"/>
    <w:rsid w:val="004E5CFF"/>
    <w:rsid w:val="004E5FBF"/>
    <w:rsid w:val="004E63B5"/>
    <w:rsid w:val="004E725F"/>
    <w:rsid w:val="004F0A80"/>
    <w:rsid w:val="004F0A82"/>
    <w:rsid w:val="004F1012"/>
    <w:rsid w:val="004F28D0"/>
    <w:rsid w:val="004F41DC"/>
    <w:rsid w:val="004F5A98"/>
    <w:rsid w:val="004F6219"/>
    <w:rsid w:val="004F6475"/>
    <w:rsid w:val="004F6BE3"/>
    <w:rsid w:val="0050101E"/>
    <w:rsid w:val="00503190"/>
    <w:rsid w:val="00504FB2"/>
    <w:rsid w:val="005065FD"/>
    <w:rsid w:val="00507D7D"/>
    <w:rsid w:val="00507FD5"/>
    <w:rsid w:val="00510275"/>
    <w:rsid w:val="00513E6C"/>
    <w:rsid w:val="00515FA2"/>
    <w:rsid w:val="00516159"/>
    <w:rsid w:val="00516D12"/>
    <w:rsid w:val="0052007A"/>
    <w:rsid w:val="0052234C"/>
    <w:rsid w:val="00523B2E"/>
    <w:rsid w:val="00525C43"/>
    <w:rsid w:val="00525C76"/>
    <w:rsid w:val="00525D94"/>
    <w:rsid w:val="0053020A"/>
    <w:rsid w:val="00531FE8"/>
    <w:rsid w:val="005337D4"/>
    <w:rsid w:val="005356C4"/>
    <w:rsid w:val="0053576D"/>
    <w:rsid w:val="00535A9C"/>
    <w:rsid w:val="00537718"/>
    <w:rsid w:val="00540D9E"/>
    <w:rsid w:val="00542681"/>
    <w:rsid w:val="00543FC4"/>
    <w:rsid w:val="0054593B"/>
    <w:rsid w:val="0054670C"/>
    <w:rsid w:val="00546984"/>
    <w:rsid w:val="00547E66"/>
    <w:rsid w:val="0055070F"/>
    <w:rsid w:val="00551670"/>
    <w:rsid w:val="00551BAE"/>
    <w:rsid w:val="0055243A"/>
    <w:rsid w:val="00553139"/>
    <w:rsid w:val="00553803"/>
    <w:rsid w:val="00556B9B"/>
    <w:rsid w:val="00561F3A"/>
    <w:rsid w:val="00562B2E"/>
    <w:rsid w:val="005635E3"/>
    <w:rsid w:val="00565486"/>
    <w:rsid w:val="005729CE"/>
    <w:rsid w:val="0057377E"/>
    <w:rsid w:val="0057435B"/>
    <w:rsid w:val="005775C0"/>
    <w:rsid w:val="005801B3"/>
    <w:rsid w:val="00580F9D"/>
    <w:rsid w:val="00582305"/>
    <w:rsid w:val="00582514"/>
    <w:rsid w:val="00584E7E"/>
    <w:rsid w:val="00586699"/>
    <w:rsid w:val="005878CD"/>
    <w:rsid w:val="00593449"/>
    <w:rsid w:val="00593532"/>
    <w:rsid w:val="00595DAB"/>
    <w:rsid w:val="0059677B"/>
    <w:rsid w:val="00597523"/>
    <w:rsid w:val="00597D7B"/>
    <w:rsid w:val="005A023D"/>
    <w:rsid w:val="005A1C25"/>
    <w:rsid w:val="005A26E2"/>
    <w:rsid w:val="005A3068"/>
    <w:rsid w:val="005A36D5"/>
    <w:rsid w:val="005A6BDB"/>
    <w:rsid w:val="005A7B48"/>
    <w:rsid w:val="005A7E66"/>
    <w:rsid w:val="005B159D"/>
    <w:rsid w:val="005B3F07"/>
    <w:rsid w:val="005B514E"/>
    <w:rsid w:val="005B5292"/>
    <w:rsid w:val="005B6857"/>
    <w:rsid w:val="005B79BE"/>
    <w:rsid w:val="005C0020"/>
    <w:rsid w:val="005C04C0"/>
    <w:rsid w:val="005C1762"/>
    <w:rsid w:val="005C2527"/>
    <w:rsid w:val="005C2831"/>
    <w:rsid w:val="005C2932"/>
    <w:rsid w:val="005C38A9"/>
    <w:rsid w:val="005D1E27"/>
    <w:rsid w:val="005D32D6"/>
    <w:rsid w:val="005D3545"/>
    <w:rsid w:val="005D65D7"/>
    <w:rsid w:val="005D77DA"/>
    <w:rsid w:val="005E12D1"/>
    <w:rsid w:val="005E23EC"/>
    <w:rsid w:val="005E5473"/>
    <w:rsid w:val="005E6C8D"/>
    <w:rsid w:val="005F2D66"/>
    <w:rsid w:val="005F33B6"/>
    <w:rsid w:val="005F3409"/>
    <w:rsid w:val="00600297"/>
    <w:rsid w:val="0060043C"/>
    <w:rsid w:val="0060330A"/>
    <w:rsid w:val="006053FC"/>
    <w:rsid w:val="006115E2"/>
    <w:rsid w:val="006127CE"/>
    <w:rsid w:val="00617065"/>
    <w:rsid w:val="00617445"/>
    <w:rsid w:val="00617D4D"/>
    <w:rsid w:val="00622713"/>
    <w:rsid w:val="0062412D"/>
    <w:rsid w:val="006241B8"/>
    <w:rsid w:val="00625797"/>
    <w:rsid w:val="0062635E"/>
    <w:rsid w:val="00627271"/>
    <w:rsid w:val="0063007B"/>
    <w:rsid w:val="00630176"/>
    <w:rsid w:val="00630656"/>
    <w:rsid w:val="00630959"/>
    <w:rsid w:val="0063179A"/>
    <w:rsid w:val="00632AC6"/>
    <w:rsid w:val="006358D3"/>
    <w:rsid w:val="00636B0B"/>
    <w:rsid w:val="006377DD"/>
    <w:rsid w:val="006379AC"/>
    <w:rsid w:val="00641EA6"/>
    <w:rsid w:val="00642890"/>
    <w:rsid w:val="006431FB"/>
    <w:rsid w:val="00643B90"/>
    <w:rsid w:val="00645C72"/>
    <w:rsid w:val="0064745F"/>
    <w:rsid w:val="00651A71"/>
    <w:rsid w:val="006526D4"/>
    <w:rsid w:val="00652DE8"/>
    <w:rsid w:val="00652ED7"/>
    <w:rsid w:val="00653EAE"/>
    <w:rsid w:val="00657B7F"/>
    <w:rsid w:val="0066586A"/>
    <w:rsid w:val="00666282"/>
    <w:rsid w:val="0066668E"/>
    <w:rsid w:val="0066722B"/>
    <w:rsid w:val="00672E73"/>
    <w:rsid w:val="00680698"/>
    <w:rsid w:val="0068447E"/>
    <w:rsid w:val="00686065"/>
    <w:rsid w:val="00686BD5"/>
    <w:rsid w:val="00687474"/>
    <w:rsid w:val="00687636"/>
    <w:rsid w:val="00690248"/>
    <w:rsid w:val="00690D11"/>
    <w:rsid w:val="00691BF3"/>
    <w:rsid w:val="00691CF3"/>
    <w:rsid w:val="00691E2D"/>
    <w:rsid w:val="00692220"/>
    <w:rsid w:val="0069286C"/>
    <w:rsid w:val="00692D98"/>
    <w:rsid w:val="006931DC"/>
    <w:rsid w:val="00694ABC"/>
    <w:rsid w:val="00696A9E"/>
    <w:rsid w:val="00696BBD"/>
    <w:rsid w:val="006A1D25"/>
    <w:rsid w:val="006A209F"/>
    <w:rsid w:val="006B14F4"/>
    <w:rsid w:val="006B338A"/>
    <w:rsid w:val="006B36C2"/>
    <w:rsid w:val="006B5B33"/>
    <w:rsid w:val="006B7BD2"/>
    <w:rsid w:val="006C26C4"/>
    <w:rsid w:val="006C40E0"/>
    <w:rsid w:val="006C7E20"/>
    <w:rsid w:val="006D268B"/>
    <w:rsid w:val="006D2C59"/>
    <w:rsid w:val="006D2C70"/>
    <w:rsid w:val="006D2E0E"/>
    <w:rsid w:val="006D3888"/>
    <w:rsid w:val="006D3AF2"/>
    <w:rsid w:val="006D56FD"/>
    <w:rsid w:val="006E3493"/>
    <w:rsid w:val="006E44F7"/>
    <w:rsid w:val="006E492B"/>
    <w:rsid w:val="006E500B"/>
    <w:rsid w:val="006E5768"/>
    <w:rsid w:val="006E6104"/>
    <w:rsid w:val="006E6A67"/>
    <w:rsid w:val="006E6FED"/>
    <w:rsid w:val="006F028F"/>
    <w:rsid w:val="006F3B89"/>
    <w:rsid w:val="006F3F57"/>
    <w:rsid w:val="006F449E"/>
    <w:rsid w:val="006F4AF7"/>
    <w:rsid w:val="006F4B70"/>
    <w:rsid w:val="006F6A20"/>
    <w:rsid w:val="00700E4F"/>
    <w:rsid w:val="007026A1"/>
    <w:rsid w:val="00702F18"/>
    <w:rsid w:val="007058D2"/>
    <w:rsid w:val="007104C9"/>
    <w:rsid w:val="007117C6"/>
    <w:rsid w:val="00711D63"/>
    <w:rsid w:val="00713FF8"/>
    <w:rsid w:val="00714C55"/>
    <w:rsid w:val="00714CD7"/>
    <w:rsid w:val="00717803"/>
    <w:rsid w:val="00720FD3"/>
    <w:rsid w:val="00721FBA"/>
    <w:rsid w:val="0072561C"/>
    <w:rsid w:val="007273D7"/>
    <w:rsid w:val="007300FB"/>
    <w:rsid w:val="00730516"/>
    <w:rsid w:val="007349EC"/>
    <w:rsid w:val="00735597"/>
    <w:rsid w:val="00737A88"/>
    <w:rsid w:val="00741AC6"/>
    <w:rsid w:val="00742414"/>
    <w:rsid w:val="007426F1"/>
    <w:rsid w:val="00742DA8"/>
    <w:rsid w:val="00742FDE"/>
    <w:rsid w:val="00743A30"/>
    <w:rsid w:val="00744323"/>
    <w:rsid w:val="0074448D"/>
    <w:rsid w:val="00744D1B"/>
    <w:rsid w:val="00745847"/>
    <w:rsid w:val="00745EE6"/>
    <w:rsid w:val="00746923"/>
    <w:rsid w:val="00746CE4"/>
    <w:rsid w:val="0075099B"/>
    <w:rsid w:val="00750E61"/>
    <w:rsid w:val="00750F1A"/>
    <w:rsid w:val="00751BBE"/>
    <w:rsid w:val="00753994"/>
    <w:rsid w:val="00753B7A"/>
    <w:rsid w:val="00761677"/>
    <w:rsid w:val="0076492B"/>
    <w:rsid w:val="00770803"/>
    <w:rsid w:val="00771CAC"/>
    <w:rsid w:val="007721C8"/>
    <w:rsid w:val="00773623"/>
    <w:rsid w:val="007762FE"/>
    <w:rsid w:val="00781823"/>
    <w:rsid w:val="00781CC3"/>
    <w:rsid w:val="00782C97"/>
    <w:rsid w:val="00784D2F"/>
    <w:rsid w:val="0078668D"/>
    <w:rsid w:val="00787083"/>
    <w:rsid w:val="00791492"/>
    <w:rsid w:val="00791FA5"/>
    <w:rsid w:val="00793510"/>
    <w:rsid w:val="007965C7"/>
    <w:rsid w:val="007A0A0C"/>
    <w:rsid w:val="007A0A96"/>
    <w:rsid w:val="007A2694"/>
    <w:rsid w:val="007A2F6C"/>
    <w:rsid w:val="007A3A1A"/>
    <w:rsid w:val="007A3A1C"/>
    <w:rsid w:val="007A42AA"/>
    <w:rsid w:val="007A52A3"/>
    <w:rsid w:val="007A797B"/>
    <w:rsid w:val="007B0781"/>
    <w:rsid w:val="007B1CB9"/>
    <w:rsid w:val="007B22E5"/>
    <w:rsid w:val="007B4664"/>
    <w:rsid w:val="007B653C"/>
    <w:rsid w:val="007C1085"/>
    <w:rsid w:val="007C2AEC"/>
    <w:rsid w:val="007C4C5D"/>
    <w:rsid w:val="007C7B43"/>
    <w:rsid w:val="007D0D85"/>
    <w:rsid w:val="007D24A6"/>
    <w:rsid w:val="007D389B"/>
    <w:rsid w:val="007D6074"/>
    <w:rsid w:val="007D6864"/>
    <w:rsid w:val="007E13D1"/>
    <w:rsid w:val="007E1A5E"/>
    <w:rsid w:val="007E314F"/>
    <w:rsid w:val="007E44FA"/>
    <w:rsid w:val="007E6237"/>
    <w:rsid w:val="007E7972"/>
    <w:rsid w:val="007F2A4D"/>
    <w:rsid w:val="007F3BBD"/>
    <w:rsid w:val="007F3CF5"/>
    <w:rsid w:val="007F4651"/>
    <w:rsid w:val="007F50B4"/>
    <w:rsid w:val="007F666F"/>
    <w:rsid w:val="007F6B96"/>
    <w:rsid w:val="007F72E4"/>
    <w:rsid w:val="007F79D1"/>
    <w:rsid w:val="00800225"/>
    <w:rsid w:val="00804291"/>
    <w:rsid w:val="00804821"/>
    <w:rsid w:val="00804ABF"/>
    <w:rsid w:val="00805B41"/>
    <w:rsid w:val="008104B2"/>
    <w:rsid w:val="008107C2"/>
    <w:rsid w:val="0081084D"/>
    <w:rsid w:val="00812186"/>
    <w:rsid w:val="008158E1"/>
    <w:rsid w:val="008176E9"/>
    <w:rsid w:val="008220B8"/>
    <w:rsid w:val="00824C77"/>
    <w:rsid w:val="00824F8C"/>
    <w:rsid w:val="00826B5E"/>
    <w:rsid w:val="00826F6C"/>
    <w:rsid w:val="008311CF"/>
    <w:rsid w:val="0083178C"/>
    <w:rsid w:val="008358AE"/>
    <w:rsid w:val="0083648C"/>
    <w:rsid w:val="00836704"/>
    <w:rsid w:val="008405B7"/>
    <w:rsid w:val="00841C03"/>
    <w:rsid w:val="00842E31"/>
    <w:rsid w:val="00844AF3"/>
    <w:rsid w:val="0084651D"/>
    <w:rsid w:val="00850077"/>
    <w:rsid w:val="008511B4"/>
    <w:rsid w:val="008515DF"/>
    <w:rsid w:val="00853780"/>
    <w:rsid w:val="00857397"/>
    <w:rsid w:val="00857BFF"/>
    <w:rsid w:val="00860BDC"/>
    <w:rsid w:val="008613EA"/>
    <w:rsid w:val="00861B73"/>
    <w:rsid w:val="008640EA"/>
    <w:rsid w:val="0086570B"/>
    <w:rsid w:val="00870F87"/>
    <w:rsid w:val="008726FB"/>
    <w:rsid w:val="008741E9"/>
    <w:rsid w:val="00874437"/>
    <w:rsid w:val="008746A1"/>
    <w:rsid w:val="00874FE4"/>
    <w:rsid w:val="00875178"/>
    <w:rsid w:val="0087687C"/>
    <w:rsid w:val="00876F68"/>
    <w:rsid w:val="00877E34"/>
    <w:rsid w:val="00877EE3"/>
    <w:rsid w:val="00881389"/>
    <w:rsid w:val="00886B9B"/>
    <w:rsid w:val="00886C84"/>
    <w:rsid w:val="00886EB9"/>
    <w:rsid w:val="008940D4"/>
    <w:rsid w:val="00894344"/>
    <w:rsid w:val="00895841"/>
    <w:rsid w:val="00897690"/>
    <w:rsid w:val="008A094A"/>
    <w:rsid w:val="008A0DD1"/>
    <w:rsid w:val="008A2EBC"/>
    <w:rsid w:val="008A695A"/>
    <w:rsid w:val="008A6C12"/>
    <w:rsid w:val="008B07EB"/>
    <w:rsid w:val="008B16A9"/>
    <w:rsid w:val="008B3081"/>
    <w:rsid w:val="008B6BA1"/>
    <w:rsid w:val="008B76B4"/>
    <w:rsid w:val="008C061E"/>
    <w:rsid w:val="008C0692"/>
    <w:rsid w:val="008C0F01"/>
    <w:rsid w:val="008C307D"/>
    <w:rsid w:val="008C3CD6"/>
    <w:rsid w:val="008D24CD"/>
    <w:rsid w:val="008D2C7E"/>
    <w:rsid w:val="008D3299"/>
    <w:rsid w:val="008D4AA7"/>
    <w:rsid w:val="008D5EC9"/>
    <w:rsid w:val="008D69CD"/>
    <w:rsid w:val="008D7D73"/>
    <w:rsid w:val="008E169A"/>
    <w:rsid w:val="008E1805"/>
    <w:rsid w:val="008E1CF8"/>
    <w:rsid w:val="008E3450"/>
    <w:rsid w:val="008E3C75"/>
    <w:rsid w:val="008E40FB"/>
    <w:rsid w:val="008E52D1"/>
    <w:rsid w:val="008E635D"/>
    <w:rsid w:val="008E7C67"/>
    <w:rsid w:val="008E7F79"/>
    <w:rsid w:val="008F5FFA"/>
    <w:rsid w:val="008F6339"/>
    <w:rsid w:val="009010F2"/>
    <w:rsid w:val="009041FA"/>
    <w:rsid w:val="009057B5"/>
    <w:rsid w:val="009063EE"/>
    <w:rsid w:val="00910014"/>
    <w:rsid w:val="00910E7B"/>
    <w:rsid w:val="0091374C"/>
    <w:rsid w:val="009157FD"/>
    <w:rsid w:val="00915874"/>
    <w:rsid w:val="00915B69"/>
    <w:rsid w:val="00916372"/>
    <w:rsid w:val="00916C3A"/>
    <w:rsid w:val="0092342A"/>
    <w:rsid w:val="00923966"/>
    <w:rsid w:val="00926789"/>
    <w:rsid w:val="0092726C"/>
    <w:rsid w:val="00927A9D"/>
    <w:rsid w:val="00927F8E"/>
    <w:rsid w:val="00931100"/>
    <w:rsid w:val="0093111A"/>
    <w:rsid w:val="00933517"/>
    <w:rsid w:val="00933A76"/>
    <w:rsid w:val="0093697D"/>
    <w:rsid w:val="00936A84"/>
    <w:rsid w:val="00936CC3"/>
    <w:rsid w:val="0093734D"/>
    <w:rsid w:val="00937AA7"/>
    <w:rsid w:val="00940FC0"/>
    <w:rsid w:val="00941A57"/>
    <w:rsid w:val="00942B65"/>
    <w:rsid w:val="009432CB"/>
    <w:rsid w:val="00946CA4"/>
    <w:rsid w:val="00950B97"/>
    <w:rsid w:val="0095178C"/>
    <w:rsid w:val="00952150"/>
    <w:rsid w:val="009552BD"/>
    <w:rsid w:val="00957E33"/>
    <w:rsid w:val="009606B4"/>
    <w:rsid w:val="00962E02"/>
    <w:rsid w:val="009675C2"/>
    <w:rsid w:val="0096761C"/>
    <w:rsid w:val="00970B56"/>
    <w:rsid w:val="00970F35"/>
    <w:rsid w:val="00972BF4"/>
    <w:rsid w:val="009739B2"/>
    <w:rsid w:val="00975CBC"/>
    <w:rsid w:val="0097689F"/>
    <w:rsid w:val="00976AB2"/>
    <w:rsid w:val="0097753D"/>
    <w:rsid w:val="009776B9"/>
    <w:rsid w:val="00977718"/>
    <w:rsid w:val="00983A79"/>
    <w:rsid w:val="00984C61"/>
    <w:rsid w:val="0098626D"/>
    <w:rsid w:val="00986ACB"/>
    <w:rsid w:val="00987507"/>
    <w:rsid w:val="00987A12"/>
    <w:rsid w:val="00990AF4"/>
    <w:rsid w:val="009919DE"/>
    <w:rsid w:val="00991C69"/>
    <w:rsid w:val="009956C4"/>
    <w:rsid w:val="00996105"/>
    <w:rsid w:val="009964BC"/>
    <w:rsid w:val="009A39EF"/>
    <w:rsid w:val="009A49E5"/>
    <w:rsid w:val="009A4A84"/>
    <w:rsid w:val="009A6EF9"/>
    <w:rsid w:val="009A72CF"/>
    <w:rsid w:val="009A7378"/>
    <w:rsid w:val="009B00B4"/>
    <w:rsid w:val="009B1004"/>
    <w:rsid w:val="009B1732"/>
    <w:rsid w:val="009B208B"/>
    <w:rsid w:val="009B2D94"/>
    <w:rsid w:val="009C0CF7"/>
    <w:rsid w:val="009C141F"/>
    <w:rsid w:val="009C1C33"/>
    <w:rsid w:val="009C1E83"/>
    <w:rsid w:val="009C312E"/>
    <w:rsid w:val="009C3406"/>
    <w:rsid w:val="009C7AD5"/>
    <w:rsid w:val="009D0F53"/>
    <w:rsid w:val="009D0FBE"/>
    <w:rsid w:val="009D1288"/>
    <w:rsid w:val="009D3684"/>
    <w:rsid w:val="009D38A2"/>
    <w:rsid w:val="009E017B"/>
    <w:rsid w:val="009E04A9"/>
    <w:rsid w:val="009E0AC0"/>
    <w:rsid w:val="009E7138"/>
    <w:rsid w:val="009F0A00"/>
    <w:rsid w:val="009F25C8"/>
    <w:rsid w:val="009F3F4B"/>
    <w:rsid w:val="009F654D"/>
    <w:rsid w:val="009F7B15"/>
    <w:rsid w:val="009F7EA6"/>
    <w:rsid w:val="00A007E3"/>
    <w:rsid w:val="00A10EF9"/>
    <w:rsid w:val="00A12807"/>
    <w:rsid w:val="00A13D29"/>
    <w:rsid w:val="00A163D9"/>
    <w:rsid w:val="00A2212B"/>
    <w:rsid w:val="00A237DD"/>
    <w:rsid w:val="00A258CC"/>
    <w:rsid w:val="00A25BFF"/>
    <w:rsid w:val="00A26505"/>
    <w:rsid w:val="00A26971"/>
    <w:rsid w:val="00A26E93"/>
    <w:rsid w:val="00A27608"/>
    <w:rsid w:val="00A3207A"/>
    <w:rsid w:val="00A32376"/>
    <w:rsid w:val="00A323A8"/>
    <w:rsid w:val="00A323E1"/>
    <w:rsid w:val="00A327F9"/>
    <w:rsid w:val="00A334BA"/>
    <w:rsid w:val="00A342E6"/>
    <w:rsid w:val="00A349A8"/>
    <w:rsid w:val="00A3589A"/>
    <w:rsid w:val="00A370F4"/>
    <w:rsid w:val="00A40ADF"/>
    <w:rsid w:val="00A40F0A"/>
    <w:rsid w:val="00A454F9"/>
    <w:rsid w:val="00A45982"/>
    <w:rsid w:val="00A4669C"/>
    <w:rsid w:val="00A4787B"/>
    <w:rsid w:val="00A51B97"/>
    <w:rsid w:val="00A543E8"/>
    <w:rsid w:val="00A54699"/>
    <w:rsid w:val="00A579FF"/>
    <w:rsid w:val="00A60555"/>
    <w:rsid w:val="00A60A35"/>
    <w:rsid w:val="00A624CC"/>
    <w:rsid w:val="00A64CE5"/>
    <w:rsid w:val="00A64E1F"/>
    <w:rsid w:val="00A6623B"/>
    <w:rsid w:val="00A66457"/>
    <w:rsid w:val="00A6701D"/>
    <w:rsid w:val="00A71C77"/>
    <w:rsid w:val="00A71F59"/>
    <w:rsid w:val="00A73778"/>
    <w:rsid w:val="00A76570"/>
    <w:rsid w:val="00A773B4"/>
    <w:rsid w:val="00A80F72"/>
    <w:rsid w:val="00A83883"/>
    <w:rsid w:val="00A84712"/>
    <w:rsid w:val="00A85F0E"/>
    <w:rsid w:val="00A90A67"/>
    <w:rsid w:val="00A91CD7"/>
    <w:rsid w:val="00A91F94"/>
    <w:rsid w:val="00A929F8"/>
    <w:rsid w:val="00A95560"/>
    <w:rsid w:val="00A971E6"/>
    <w:rsid w:val="00AA4004"/>
    <w:rsid w:val="00AB49FD"/>
    <w:rsid w:val="00AB7737"/>
    <w:rsid w:val="00AC0654"/>
    <w:rsid w:val="00AC5071"/>
    <w:rsid w:val="00AC6F76"/>
    <w:rsid w:val="00AD06AC"/>
    <w:rsid w:val="00AD3420"/>
    <w:rsid w:val="00AD5CB6"/>
    <w:rsid w:val="00AD6B4E"/>
    <w:rsid w:val="00AD6D1E"/>
    <w:rsid w:val="00AE27E3"/>
    <w:rsid w:val="00AE41B0"/>
    <w:rsid w:val="00AF15FC"/>
    <w:rsid w:val="00AF47C3"/>
    <w:rsid w:val="00AF5AB9"/>
    <w:rsid w:val="00AF63F5"/>
    <w:rsid w:val="00AF6D6F"/>
    <w:rsid w:val="00AF77D2"/>
    <w:rsid w:val="00AF7C03"/>
    <w:rsid w:val="00B01A51"/>
    <w:rsid w:val="00B05174"/>
    <w:rsid w:val="00B05D95"/>
    <w:rsid w:val="00B06AF2"/>
    <w:rsid w:val="00B07057"/>
    <w:rsid w:val="00B11E99"/>
    <w:rsid w:val="00B123DF"/>
    <w:rsid w:val="00B127DF"/>
    <w:rsid w:val="00B132CD"/>
    <w:rsid w:val="00B14199"/>
    <w:rsid w:val="00B147A0"/>
    <w:rsid w:val="00B168CF"/>
    <w:rsid w:val="00B16C22"/>
    <w:rsid w:val="00B16CED"/>
    <w:rsid w:val="00B17641"/>
    <w:rsid w:val="00B17F68"/>
    <w:rsid w:val="00B20160"/>
    <w:rsid w:val="00B21664"/>
    <w:rsid w:val="00B22082"/>
    <w:rsid w:val="00B23268"/>
    <w:rsid w:val="00B2412F"/>
    <w:rsid w:val="00B27BA2"/>
    <w:rsid w:val="00B31293"/>
    <w:rsid w:val="00B32E52"/>
    <w:rsid w:val="00B338F9"/>
    <w:rsid w:val="00B34709"/>
    <w:rsid w:val="00B42E05"/>
    <w:rsid w:val="00B445E3"/>
    <w:rsid w:val="00B45187"/>
    <w:rsid w:val="00B45DCA"/>
    <w:rsid w:val="00B468F6"/>
    <w:rsid w:val="00B46CC7"/>
    <w:rsid w:val="00B47AB7"/>
    <w:rsid w:val="00B47F2D"/>
    <w:rsid w:val="00B53EFB"/>
    <w:rsid w:val="00B541E2"/>
    <w:rsid w:val="00B5426E"/>
    <w:rsid w:val="00B545C4"/>
    <w:rsid w:val="00B556BE"/>
    <w:rsid w:val="00B55AC6"/>
    <w:rsid w:val="00B55F66"/>
    <w:rsid w:val="00B6044F"/>
    <w:rsid w:val="00B6078E"/>
    <w:rsid w:val="00B61503"/>
    <w:rsid w:val="00B61599"/>
    <w:rsid w:val="00B615F8"/>
    <w:rsid w:val="00B63B89"/>
    <w:rsid w:val="00B67AC8"/>
    <w:rsid w:val="00B67EA3"/>
    <w:rsid w:val="00B71677"/>
    <w:rsid w:val="00B73B9F"/>
    <w:rsid w:val="00B73FFF"/>
    <w:rsid w:val="00B745A7"/>
    <w:rsid w:val="00B802DF"/>
    <w:rsid w:val="00B83AEF"/>
    <w:rsid w:val="00B850B2"/>
    <w:rsid w:val="00B87578"/>
    <w:rsid w:val="00B92E74"/>
    <w:rsid w:val="00B959E3"/>
    <w:rsid w:val="00BA09C0"/>
    <w:rsid w:val="00BA190A"/>
    <w:rsid w:val="00BA1B9C"/>
    <w:rsid w:val="00BA2D24"/>
    <w:rsid w:val="00BA419D"/>
    <w:rsid w:val="00BA6493"/>
    <w:rsid w:val="00BB11BC"/>
    <w:rsid w:val="00BB1E5D"/>
    <w:rsid w:val="00BB595B"/>
    <w:rsid w:val="00BC3BB7"/>
    <w:rsid w:val="00BC5B46"/>
    <w:rsid w:val="00BC5B70"/>
    <w:rsid w:val="00BC6F1C"/>
    <w:rsid w:val="00BC7366"/>
    <w:rsid w:val="00BD2722"/>
    <w:rsid w:val="00BD3FB9"/>
    <w:rsid w:val="00BD45D1"/>
    <w:rsid w:val="00BD4721"/>
    <w:rsid w:val="00BD501D"/>
    <w:rsid w:val="00BD6A5D"/>
    <w:rsid w:val="00BE0510"/>
    <w:rsid w:val="00BE0817"/>
    <w:rsid w:val="00BE0A21"/>
    <w:rsid w:val="00BE0E7B"/>
    <w:rsid w:val="00BE0F93"/>
    <w:rsid w:val="00BE2D62"/>
    <w:rsid w:val="00BE3694"/>
    <w:rsid w:val="00BE43C7"/>
    <w:rsid w:val="00BE4D0C"/>
    <w:rsid w:val="00BE6567"/>
    <w:rsid w:val="00BF141F"/>
    <w:rsid w:val="00BF4307"/>
    <w:rsid w:val="00BF4BC0"/>
    <w:rsid w:val="00C0048F"/>
    <w:rsid w:val="00C017B4"/>
    <w:rsid w:val="00C02B0B"/>
    <w:rsid w:val="00C031F1"/>
    <w:rsid w:val="00C1109B"/>
    <w:rsid w:val="00C11AA6"/>
    <w:rsid w:val="00C1627E"/>
    <w:rsid w:val="00C16996"/>
    <w:rsid w:val="00C20A78"/>
    <w:rsid w:val="00C20AA2"/>
    <w:rsid w:val="00C22B20"/>
    <w:rsid w:val="00C23595"/>
    <w:rsid w:val="00C23F60"/>
    <w:rsid w:val="00C24F1F"/>
    <w:rsid w:val="00C251EC"/>
    <w:rsid w:val="00C30497"/>
    <w:rsid w:val="00C31372"/>
    <w:rsid w:val="00C326A6"/>
    <w:rsid w:val="00C3296D"/>
    <w:rsid w:val="00C34188"/>
    <w:rsid w:val="00C34AF4"/>
    <w:rsid w:val="00C353A5"/>
    <w:rsid w:val="00C36E44"/>
    <w:rsid w:val="00C40B89"/>
    <w:rsid w:val="00C425C6"/>
    <w:rsid w:val="00C42D7A"/>
    <w:rsid w:val="00C44E53"/>
    <w:rsid w:val="00C4547F"/>
    <w:rsid w:val="00C47805"/>
    <w:rsid w:val="00C47CFC"/>
    <w:rsid w:val="00C5006E"/>
    <w:rsid w:val="00C516AB"/>
    <w:rsid w:val="00C51D1B"/>
    <w:rsid w:val="00C5300A"/>
    <w:rsid w:val="00C538BB"/>
    <w:rsid w:val="00C56145"/>
    <w:rsid w:val="00C6075B"/>
    <w:rsid w:val="00C609E3"/>
    <w:rsid w:val="00C64384"/>
    <w:rsid w:val="00C64544"/>
    <w:rsid w:val="00C647C0"/>
    <w:rsid w:val="00C64819"/>
    <w:rsid w:val="00C6513B"/>
    <w:rsid w:val="00C66736"/>
    <w:rsid w:val="00C705E3"/>
    <w:rsid w:val="00C728FF"/>
    <w:rsid w:val="00C72BD3"/>
    <w:rsid w:val="00C73813"/>
    <w:rsid w:val="00C74D84"/>
    <w:rsid w:val="00C76F56"/>
    <w:rsid w:val="00C80B5F"/>
    <w:rsid w:val="00C81D81"/>
    <w:rsid w:val="00C905FB"/>
    <w:rsid w:val="00C92C69"/>
    <w:rsid w:val="00C96880"/>
    <w:rsid w:val="00C97A33"/>
    <w:rsid w:val="00C97BE7"/>
    <w:rsid w:val="00CA03B8"/>
    <w:rsid w:val="00CA1567"/>
    <w:rsid w:val="00CA4800"/>
    <w:rsid w:val="00CA4881"/>
    <w:rsid w:val="00CA63A5"/>
    <w:rsid w:val="00CA64D6"/>
    <w:rsid w:val="00CA71EC"/>
    <w:rsid w:val="00CA7B4C"/>
    <w:rsid w:val="00CB22C2"/>
    <w:rsid w:val="00CB6C4A"/>
    <w:rsid w:val="00CB77A3"/>
    <w:rsid w:val="00CC21CC"/>
    <w:rsid w:val="00CC797A"/>
    <w:rsid w:val="00CD0126"/>
    <w:rsid w:val="00CD3A21"/>
    <w:rsid w:val="00CD63D8"/>
    <w:rsid w:val="00CD6444"/>
    <w:rsid w:val="00CE197E"/>
    <w:rsid w:val="00CE1E2D"/>
    <w:rsid w:val="00CE4A18"/>
    <w:rsid w:val="00CE4EB1"/>
    <w:rsid w:val="00CE5BC9"/>
    <w:rsid w:val="00CE64F6"/>
    <w:rsid w:val="00CF1B57"/>
    <w:rsid w:val="00CF1D74"/>
    <w:rsid w:val="00CF349B"/>
    <w:rsid w:val="00CF7775"/>
    <w:rsid w:val="00D005D5"/>
    <w:rsid w:val="00D0135F"/>
    <w:rsid w:val="00D019F4"/>
    <w:rsid w:val="00D01ABF"/>
    <w:rsid w:val="00D0248E"/>
    <w:rsid w:val="00D03AB9"/>
    <w:rsid w:val="00D04CC8"/>
    <w:rsid w:val="00D0670F"/>
    <w:rsid w:val="00D07915"/>
    <w:rsid w:val="00D121F2"/>
    <w:rsid w:val="00D137E9"/>
    <w:rsid w:val="00D156B8"/>
    <w:rsid w:val="00D231E4"/>
    <w:rsid w:val="00D27000"/>
    <w:rsid w:val="00D31B13"/>
    <w:rsid w:val="00D34D16"/>
    <w:rsid w:val="00D36A67"/>
    <w:rsid w:val="00D36CB7"/>
    <w:rsid w:val="00D4051B"/>
    <w:rsid w:val="00D40A39"/>
    <w:rsid w:val="00D41970"/>
    <w:rsid w:val="00D42249"/>
    <w:rsid w:val="00D437AB"/>
    <w:rsid w:val="00D44704"/>
    <w:rsid w:val="00D46C54"/>
    <w:rsid w:val="00D50830"/>
    <w:rsid w:val="00D519F0"/>
    <w:rsid w:val="00D51C95"/>
    <w:rsid w:val="00D53F9E"/>
    <w:rsid w:val="00D54322"/>
    <w:rsid w:val="00D60532"/>
    <w:rsid w:val="00D64F2C"/>
    <w:rsid w:val="00D67CED"/>
    <w:rsid w:val="00D70997"/>
    <w:rsid w:val="00D712F9"/>
    <w:rsid w:val="00D74757"/>
    <w:rsid w:val="00D74875"/>
    <w:rsid w:val="00D81F91"/>
    <w:rsid w:val="00D81FA4"/>
    <w:rsid w:val="00D83BBE"/>
    <w:rsid w:val="00D851F6"/>
    <w:rsid w:val="00D91841"/>
    <w:rsid w:val="00D91D07"/>
    <w:rsid w:val="00D91F28"/>
    <w:rsid w:val="00D92315"/>
    <w:rsid w:val="00D93445"/>
    <w:rsid w:val="00D95F2D"/>
    <w:rsid w:val="00D96118"/>
    <w:rsid w:val="00D97B9D"/>
    <w:rsid w:val="00DA3261"/>
    <w:rsid w:val="00DA6756"/>
    <w:rsid w:val="00DB0002"/>
    <w:rsid w:val="00DB15A8"/>
    <w:rsid w:val="00DB1AA0"/>
    <w:rsid w:val="00DB1E4A"/>
    <w:rsid w:val="00DB33D4"/>
    <w:rsid w:val="00DB7B2E"/>
    <w:rsid w:val="00DC0FDD"/>
    <w:rsid w:val="00DC1CC3"/>
    <w:rsid w:val="00DC273F"/>
    <w:rsid w:val="00DC58A8"/>
    <w:rsid w:val="00DD0074"/>
    <w:rsid w:val="00DD02FF"/>
    <w:rsid w:val="00DD0A1D"/>
    <w:rsid w:val="00DD1138"/>
    <w:rsid w:val="00DD2C32"/>
    <w:rsid w:val="00DD3109"/>
    <w:rsid w:val="00DD3FEB"/>
    <w:rsid w:val="00DD4047"/>
    <w:rsid w:val="00DD4A0C"/>
    <w:rsid w:val="00DD6662"/>
    <w:rsid w:val="00DD668B"/>
    <w:rsid w:val="00DD7D78"/>
    <w:rsid w:val="00DE039A"/>
    <w:rsid w:val="00DE1D7C"/>
    <w:rsid w:val="00DE20EB"/>
    <w:rsid w:val="00DE2A6C"/>
    <w:rsid w:val="00DE33FD"/>
    <w:rsid w:val="00DE599E"/>
    <w:rsid w:val="00DE738E"/>
    <w:rsid w:val="00DE778A"/>
    <w:rsid w:val="00DE7AB4"/>
    <w:rsid w:val="00DF1030"/>
    <w:rsid w:val="00DF20CE"/>
    <w:rsid w:val="00DF2526"/>
    <w:rsid w:val="00DF4BAF"/>
    <w:rsid w:val="00DF60C7"/>
    <w:rsid w:val="00DF63AC"/>
    <w:rsid w:val="00E00488"/>
    <w:rsid w:val="00E01C8B"/>
    <w:rsid w:val="00E02DEE"/>
    <w:rsid w:val="00E03BD8"/>
    <w:rsid w:val="00E040E0"/>
    <w:rsid w:val="00E040F6"/>
    <w:rsid w:val="00E04F69"/>
    <w:rsid w:val="00E05743"/>
    <w:rsid w:val="00E07B1D"/>
    <w:rsid w:val="00E07F1E"/>
    <w:rsid w:val="00E104EC"/>
    <w:rsid w:val="00E1141F"/>
    <w:rsid w:val="00E12BBD"/>
    <w:rsid w:val="00E1328B"/>
    <w:rsid w:val="00E137E2"/>
    <w:rsid w:val="00E162DE"/>
    <w:rsid w:val="00E16D5F"/>
    <w:rsid w:val="00E17504"/>
    <w:rsid w:val="00E17E82"/>
    <w:rsid w:val="00E17F51"/>
    <w:rsid w:val="00E20C6E"/>
    <w:rsid w:val="00E211B5"/>
    <w:rsid w:val="00E25B8A"/>
    <w:rsid w:val="00E27D71"/>
    <w:rsid w:val="00E30329"/>
    <w:rsid w:val="00E312CD"/>
    <w:rsid w:val="00E35CE8"/>
    <w:rsid w:val="00E37AA0"/>
    <w:rsid w:val="00E37C72"/>
    <w:rsid w:val="00E41DA0"/>
    <w:rsid w:val="00E42E29"/>
    <w:rsid w:val="00E448AF"/>
    <w:rsid w:val="00E466EB"/>
    <w:rsid w:val="00E51CE3"/>
    <w:rsid w:val="00E544C5"/>
    <w:rsid w:val="00E55005"/>
    <w:rsid w:val="00E5535B"/>
    <w:rsid w:val="00E5736E"/>
    <w:rsid w:val="00E57A58"/>
    <w:rsid w:val="00E61CF6"/>
    <w:rsid w:val="00E64549"/>
    <w:rsid w:val="00E650CB"/>
    <w:rsid w:val="00E71213"/>
    <w:rsid w:val="00E72F74"/>
    <w:rsid w:val="00E74B9B"/>
    <w:rsid w:val="00E76758"/>
    <w:rsid w:val="00E77903"/>
    <w:rsid w:val="00E82E29"/>
    <w:rsid w:val="00E83813"/>
    <w:rsid w:val="00E84FC4"/>
    <w:rsid w:val="00E87690"/>
    <w:rsid w:val="00E87FBF"/>
    <w:rsid w:val="00E90018"/>
    <w:rsid w:val="00E901CC"/>
    <w:rsid w:val="00E91A61"/>
    <w:rsid w:val="00E937EA"/>
    <w:rsid w:val="00E93D1A"/>
    <w:rsid w:val="00E93EA9"/>
    <w:rsid w:val="00E94F93"/>
    <w:rsid w:val="00E94FE4"/>
    <w:rsid w:val="00E9581A"/>
    <w:rsid w:val="00E967B7"/>
    <w:rsid w:val="00E9784B"/>
    <w:rsid w:val="00E979D0"/>
    <w:rsid w:val="00EA24F2"/>
    <w:rsid w:val="00EA2B51"/>
    <w:rsid w:val="00EA3496"/>
    <w:rsid w:val="00EA3CA9"/>
    <w:rsid w:val="00EA6309"/>
    <w:rsid w:val="00EB14CA"/>
    <w:rsid w:val="00EB1AA1"/>
    <w:rsid w:val="00EB4361"/>
    <w:rsid w:val="00EB79EF"/>
    <w:rsid w:val="00EC08BA"/>
    <w:rsid w:val="00EC1A9B"/>
    <w:rsid w:val="00EC2C24"/>
    <w:rsid w:val="00EC343D"/>
    <w:rsid w:val="00EC4A94"/>
    <w:rsid w:val="00EC5350"/>
    <w:rsid w:val="00EC55F8"/>
    <w:rsid w:val="00EC5C10"/>
    <w:rsid w:val="00EC757A"/>
    <w:rsid w:val="00ED215E"/>
    <w:rsid w:val="00ED25B9"/>
    <w:rsid w:val="00ED275E"/>
    <w:rsid w:val="00EE0030"/>
    <w:rsid w:val="00EE014C"/>
    <w:rsid w:val="00EE0485"/>
    <w:rsid w:val="00EE08DB"/>
    <w:rsid w:val="00EE18B8"/>
    <w:rsid w:val="00EE1B59"/>
    <w:rsid w:val="00EE2E87"/>
    <w:rsid w:val="00EE6FA5"/>
    <w:rsid w:val="00EE7918"/>
    <w:rsid w:val="00EF0026"/>
    <w:rsid w:val="00EF2098"/>
    <w:rsid w:val="00EF7E14"/>
    <w:rsid w:val="00F01418"/>
    <w:rsid w:val="00F0201D"/>
    <w:rsid w:val="00F0244A"/>
    <w:rsid w:val="00F04B3F"/>
    <w:rsid w:val="00F05456"/>
    <w:rsid w:val="00F05F9C"/>
    <w:rsid w:val="00F106D8"/>
    <w:rsid w:val="00F11046"/>
    <w:rsid w:val="00F14E4C"/>
    <w:rsid w:val="00F16722"/>
    <w:rsid w:val="00F215FE"/>
    <w:rsid w:val="00F21952"/>
    <w:rsid w:val="00F27487"/>
    <w:rsid w:val="00F27728"/>
    <w:rsid w:val="00F277C8"/>
    <w:rsid w:val="00F27A71"/>
    <w:rsid w:val="00F3492F"/>
    <w:rsid w:val="00F422B0"/>
    <w:rsid w:val="00F42D3B"/>
    <w:rsid w:val="00F45DC4"/>
    <w:rsid w:val="00F469AB"/>
    <w:rsid w:val="00F46F12"/>
    <w:rsid w:val="00F47EA2"/>
    <w:rsid w:val="00F500C7"/>
    <w:rsid w:val="00F54CA7"/>
    <w:rsid w:val="00F55059"/>
    <w:rsid w:val="00F56CE4"/>
    <w:rsid w:val="00F607F5"/>
    <w:rsid w:val="00F60857"/>
    <w:rsid w:val="00F658A2"/>
    <w:rsid w:val="00F65E2C"/>
    <w:rsid w:val="00F66810"/>
    <w:rsid w:val="00F67884"/>
    <w:rsid w:val="00F74411"/>
    <w:rsid w:val="00F749A0"/>
    <w:rsid w:val="00F81948"/>
    <w:rsid w:val="00F81AA1"/>
    <w:rsid w:val="00F83935"/>
    <w:rsid w:val="00F85595"/>
    <w:rsid w:val="00F865B9"/>
    <w:rsid w:val="00F86A1A"/>
    <w:rsid w:val="00F91441"/>
    <w:rsid w:val="00F93E2D"/>
    <w:rsid w:val="00F9467D"/>
    <w:rsid w:val="00FA0038"/>
    <w:rsid w:val="00FA5EF5"/>
    <w:rsid w:val="00FA618F"/>
    <w:rsid w:val="00FA74CF"/>
    <w:rsid w:val="00FA7A81"/>
    <w:rsid w:val="00FB02B5"/>
    <w:rsid w:val="00FB0375"/>
    <w:rsid w:val="00FB07D7"/>
    <w:rsid w:val="00FB184F"/>
    <w:rsid w:val="00FB2700"/>
    <w:rsid w:val="00FB41EA"/>
    <w:rsid w:val="00FB6A38"/>
    <w:rsid w:val="00FB6CC9"/>
    <w:rsid w:val="00FC0222"/>
    <w:rsid w:val="00FC17E0"/>
    <w:rsid w:val="00FC68C0"/>
    <w:rsid w:val="00FD0C19"/>
    <w:rsid w:val="00FD13C3"/>
    <w:rsid w:val="00FD1A3C"/>
    <w:rsid w:val="00FD2A6E"/>
    <w:rsid w:val="00FD37A0"/>
    <w:rsid w:val="00FD4900"/>
    <w:rsid w:val="00FE0588"/>
    <w:rsid w:val="00FE10B9"/>
    <w:rsid w:val="00FE122B"/>
    <w:rsid w:val="00FE2967"/>
    <w:rsid w:val="00FE709B"/>
    <w:rsid w:val="00FE75B5"/>
    <w:rsid w:val="00FF0C4C"/>
    <w:rsid w:val="00FF1282"/>
    <w:rsid w:val="00FF19AE"/>
    <w:rsid w:val="00FF5A13"/>
    <w:rsid w:val="00FF6246"/>
    <w:rsid w:val="00FF694B"/>
    <w:rsid w:val="00FF6B6F"/>
    <w:rsid w:val="00FF785D"/>
    <w:rsid w:val="29267EE1"/>
    <w:rsid w:val="29AD46D1"/>
    <w:rsid w:val="416C4A47"/>
    <w:rsid w:val="6CD083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B8AAA6"/>
  <w15:chartTrackingRefBased/>
  <w15:docId w15:val="{071022B2-55E4-42A4-9D21-D7D08437C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A4669C"/>
    <w:pPr>
      <w:spacing w:after="240" w:line="240" w:lineRule="auto"/>
    </w:pPr>
    <w:rPr>
      <w:rFonts w:ascii="Times New Roman" w:hAnsi="Times New Roman" w:cs="Times New Roman"/>
      <w:kern w:val="24"/>
      <w:sz w:val="24"/>
      <w:szCs w:val="24"/>
      <w:lang w:bidi="en-US"/>
    </w:rPr>
  </w:style>
  <w:style w:type="paragraph" w:styleId="Heading1">
    <w:name w:val="heading 1"/>
    <w:basedOn w:val="BodyText"/>
    <w:next w:val="AGNormal"/>
    <w:link w:val="Heading1Char"/>
    <w:qFormat/>
    <w:rsid w:val="00C40B89"/>
    <w:pPr>
      <w:numPr>
        <w:numId w:val="16"/>
      </w:numPr>
      <w:spacing w:before="480"/>
      <w:outlineLvl w:val="0"/>
    </w:pPr>
    <w:rPr>
      <w:rFonts w:ascii="Times New Roman Bold" w:hAnsi="Times New Roman Bold"/>
      <w:b/>
    </w:rPr>
  </w:style>
  <w:style w:type="paragraph" w:styleId="Heading2">
    <w:name w:val="heading 2"/>
    <w:basedOn w:val="AGNormal"/>
    <w:next w:val="AGNormal"/>
    <w:link w:val="Heading2Char"/>
    <w:qFormat/>
    <w:rsid w:val="00DD2C32"/>
    <w:pPr>
      <w:keepNext/>
      <w:keepLines/>
      <w:spacing w:before="200"/>
      <w:outlineLvl w:val="1"/>
    </w:pPr>
    <w:rPr>
      <w:rFonts w:eastAsiaTheme="majorEastAsia" w:cstheme="majorBidi"/>
      <w:b/>
      <w:bCs/>
      <w:szCs w:val="26"/>
    </w:rPr>
  </w:style>
  <w:style w:type="paragraph" w:styleId="Heading3">
    <w:name w:val="heading 3"/>
    <w:basedOn w:val="AGNormal"/>
    <w:next w:val="AGNormal"/>
    <w:link w:val="Heading3Char"/>
    <w:qFormat/>
    <w:rsid w:val="00DD2C32"/>
    <w:pPr>
      <w:keepNext/>
      <w:keepLines/>
      <w:spacing w:before="200"/>
      <w:outlineLvl w:val="2"/>
    </w:pPr>
    <w:rPr>
      <w:rFonts w:eastAsiaTheme="majorEastAsia" w:cstheme="majorBidi"/>
      <w:b/>
      <w:bCs/>
    </w:rPr>
  </w:style>
  <w:style w:type="paragraph" w:styleId="Heading4">
    <w:name w:val="heading 4"/>
    <w:basedOn w:val="AGNormal"/>
    <w:next w:val="AGNormal"/>
    <w:link w:val="Heading4Char"/>
    <w:qFormat/>
    <w:rsid w:val="00DD2C32"/>
    <w:pPr>
      <w:keepNext/>
      <w:keepLines/>
      <w:spacing w:before="200"/>
      <w:outlineLvl w:val="3"/>
    </w:pPr>
    <w:rPr>
      <w:rFonts w:eastAsiaTheme="majorEastAsia" w:cstheme="majorBidi"/>
      <w:b/>
      <w:bCs/>
      <w:i/>
      <w:iCs/>
    </w:rPr>
  </w:style>
  <w:style w:type="paragraph" w:styleId="Heading5">
    <w:name w:val="heading 5"/>
    <w:basedOn w:val="AGNormal"/>
    <w:next w:val="AGNormal"/>
    <w:link w:val="Heading5Char"/>
    <w:qFormat/>
    <w:rsid w:val="00DD2C32"/>
    <w:pPr>
      <w:keepNext/>
      <w:keepLines/>
      <w:spacing w:before="200"/>
      <w:outlineLvl w:val="4"/>
    </w:pPr>
    <w:rPr>
      <w:rFonts w:eastAsiaTheme="majorEastAsia" w:cstheme="majorBidi"/>
    </w:rPr>
  </w:style>
  <w:style w:type="paragraph" w:styleId="Heading6">
    <w:name w:val="heading 6"/>
    <w:basedOn w:val="AGNormal"/>
    <w:next w:val="AGNormal"/>
    <w:link w:val="Heading6Char"/>
    <w:qFormat/>
    <w:rsid w:val="00DD2C32"/>
    <w:pPr>
      <w:keepNext/>
      <w:keepLines/>
      <w:spacing w:before="200"/>
      <w:outlineLvl w:val="5"/>
    </w:pPr>
    <w:rPr>
      <w:rFonts w:eastAsiaTheme="majorEastAsia" w:cstheme="majorBidi"/>
      <w:i/>
      <w:iCs/>
    </w:rPr>
  </w:style>
  <w:style w:type="paragraph" w:styleId="Heading7">
    <w:name w:val="heading 7"/>
    <w:basedOn w:val="AGNormal"/>
    <w:next w:val="AGNormal"/>
    <w:link w:val="Heading7Char"/>
    <w:qFormat/>
    <w:rsid w:val="00DD2C32"/>
    <w:pPr>
      <w:keepNext/>
      <w:keepLines/>
      <w:spacing w:before="200"/>
      <w:outlineLvl w:val="6"/>
    </w:pPr>
    <w:rPr>
      <w:rFonts w:eastAsiaTheme="majorEastAsia" w:cstheme="majorBidi"/>
      <w:i/>
      <w:iCs/>
    </w:rPr>
  </w:style>
  <w:style w:type="paragraph" w:styleId="Heading8">
    <w:name w:val="heading 8"/>
    <w:basedOn w:val="AGNormal"/>
    <w:next w:val="AGNormal"/>
    <w:link w:val="Heading8Char"/>
    <w:qFormat/>
    <w:rsid w:val="00DD2C32"/>
    <w:pPr>
      <w:keepNext/>
      <w:keepLines/>
      <w:spacing w:before="200"/>
      <w:outlineLvl w:val="7"/>
    </w:pPr>
    <w:rPr>
      <w:rFonts w:eastAsiaTheme="majorEastAsia" w:cstheme="majorBidi"/>
      <w:szCs w:val="20"/>
    </w:rPr>
  </w:style>
  <w:style w:type="paragraph" w:styleId="Heading9">
    <w:name w:val="heading 9"/>
    <w:basedOn w:val="AGNormal"/>
    <w:next w:val="AGNormal"/>
    <w:link w:val="Heading9Char"/>
    <w:qFormat/>
    <w:rsid w:val="00DD2C32"/>
    <w:pPr>
      <w:keepNext/>
      <w:keepLines/>
      <w:spacing w:before="20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D2C32"/>
    <w:pPr>
      <w:numPr>
        <w:numId w:val="1"/>
      </w:numPr>
    </w:pPr>
  </w:style>
  <w:style w:type="numbering" w:styleId="1ai">
    <w:name w:val="Outline List 1"/>
    <w:basedOn w:val="NoList"/>
    <w:rsid w:val="00DD2C32"/>
    <w:pPr>
      <w:numPr>
        <w:numId w:val="2"/>
      </w:numPr>
    </w:pPr>
  </w:style>
  <w:style w:type="numbering" w:customStyle="1" w:styleId="1a1ai">
    <w:name w:val="1./a./(1)/(a)/i."/>
    <w:basedOn w:val="NoList"/>
    <w:rsid w:val="00DD2C32"/>
    <w:pPr>
      <w:numPr>
        <w:numId w:val="3"/>
      </w:numPr>
    </w:pPr>
  </w:style>
  <w:style w:type="paragraph" w:customStyle="1" w:styleId="AGNormal">
    <w:name w:val="AGNormal"/>
    <w:rsid w:val="00DD2C32"/>
    <w:pPr>
      <w:spacing w:after="0" w:line="240" w:lineRule="auto"/>
    </w:pPr>
    <w:rPr>
      <w:rFonts w:ascii="Times New Roman" w:eastAsia="Times New Roman" w:hAnsi="Times New Roman" w:cs="Times New Roman"/>
      <w:kern w:val="24"/>
      <w:sz w:val="24"/>
      <w:szCs w:val="24"/>
    </w:rPr>
  </w:style>
  <w:style w:type="paragraph" w:customStyle="1" w:styleId="AGAddress">
    <w:name w:val="AG Address"/>
    <w:basedOn w:val="AGNormal"/>
    <w:rsid w:val="00DD2C32"/>
    <w:pPr>
      <w:ind w:left="-864" w:right="-864"/>
      <w:jc w:val="center"/>
    </w:pPr>
    <w:rPr>
      <w:rFonts w:ascii="Arial" w:hAnsi="Arial"/>
      <w:sz w:val="14"/>
      <w:szCs w:val="14"/>
    </w:rPr>
  </w:style>
  <w:style w:type="character" w:customStyle="1" w:styleId="ALLCAPS">
    <w:name w:val="ALL CAPS"/>
    <w:basedOn w:val="DefaultParagraphFont"/>
    <w:rsid w:val="00DD2C32"/>
    <w:rPr>
      <w:caps/>
    </w:rPr>
  </w:style>
  <w:style w:type="paragraph" w:styleId="Signature">
    <w:name w:val="Signature"/>
    <w:basedOn w:val="AGNormal"/>
    <w:link w:val="SignatureChar"/>
    <w:rsid w:val="00DD2C32"/>
    <w:pPr>
      <w:ind w:left="4320"/>
    </w:pPr>
  </w:style>
  <w:style w:type="character" w:customStyle="1" w:styleId="SignatureChar">
    <w:name w:val="Signature Char"/>
    <w:basedOn w:val="DefaultParagraphFont"/>
    <w:link w:val="Signature"/>
    <w:rsid w:val="00DD2C32"/>
    <w:rPr>
      <w:rFonts w:ascii="Times New Roman" w:eastAsia="Times New Roman" w:hAnsi="Times New Roman" w:cs="Times New Roman"/>
      <w:kern w:val="24"/>
      <w:sz w:val="24"/>
      <w:szCs w:val="24"/>
    </w:rPr>
  </w:style>
  <w:style w:type="paragraph" w:customStyle="1" w:styleId="Author">
    <w:name w:val="Author"/>
    <w:basedOn w:val="Signature"/>
    <w:link w:val="AuthorChar"/>
    <w:autoRedefine/>
    <w:rsid w:val="00DD2C32"/>
    <w:pPr>
      <w:spacing w:after="240"/>
      <w:ind w:left="5040"/>
      <w:contextualSpacing/>
    </w:pPr>
    <w:rPr>
      <w:lang w:bidi="en-US"/>
    </w:rPr>
  </w:style>
  <w:style w:type="character" w:customStyle="1" w:styleId="AuthorChar">
    <w:name w:val="Author Char"/>
    <w:basedOn w:val="SignatureChar"/>
    <w:link w:val="Author"/>
    <w:rsid w:val="00DD2C32"/>
    <w:rPr>
      <w:rFonts w:ascii="Times New Roman" w:eastAsia="Times New Roman" w:hAnsi="Times New Roman" w:cs="Times New Roman"/>
      <w:kern w:val="24"/>
      <w:sz w:val="24"/>
      <w:szCs w:val="24"/>
      <w:lang w:bidi="en-US"/>
    </w:rPr>
  </w:style>
  <w:style w:type="paragraph" w:customStyle="1" w:styleId="AuthorParagraph">
    <w:name w:val="AuthorParagraph"/>
    <w:basedOn w:val="AGNormal"/>
    <w:autoRedefine/>
    <w:rsid w:val="00DD2C32"/>
    <w:pPr>
      <w:spacing w:after="240"/>
      <w:ind w:left="5040"/>
      <w:contextualSpacing/>
    </w:pPr>
  </w:style>
  <w:style w:type="paragraph" w:styleId="BalloonText">
    <w:name w:val="Balloon Text"/>
    <w:basedOn w:val="AGNormal"/>
    <w:link w:val="BalloonTextChar"/>
    <w:uiPriority w:val="99"/>
    <w:semiHidden/>
    <w:unhideWhenUsed/>
    <w:rsid w:val="00DD2C32"/>
    <w:rPr>
      <w:rFonts w:ascii="Tahoma" w:hAnsi="Tahoma" w:cs="Tahoma"/>
      <w:sz w:val="16"/>
      <w:szCs w:val="16"/>
    </w:rPr>
  </w:style>
  <w:style w:type="character" w:customStyle="1" w:styleId="BalloonTextChar">
    <w:name w:val="Balloon Text Char"/>
    <w:basedOn w:val="DefaultParagraphFont"/>
    <w:link w:val="BalloonText"/>
    <w:uiPriority w:val="99"/>
    <w:semiHidden/>
    <w:rsid w:val="00DD2C32"/>
    <w:rPr>
      <w:rFonts w:ascii="Tahoma" w:eastAsia="Times New Roman" w:hAnsi="Tahoma" w:cs="Tahoma"/>
      <w:kern w:val="24"/>
      <w:sz w:val="16"/>
      <w:szCs w:val="16"/>
    </w:rPr>
  </w:style>
  <w:style w:type="paragraph" w:styleId="Bibliography">
    <w:name w:val="Bibliography"/>
    <w:basedOn w:val="AGNormal"/>
    <w:next w:val="AGNormal"/>
    <w:uiPriority w:val="37"/>
    <w:semiHidden/>
    <w:unhideWhenUsed/>
    <w:rsid w:val="00DD2C32"/>
  </w:style>
  <w:style w:type="paragraph" w:styleId="BlockText">
    <w:name w:val="Block Text"/>
    <w:basedOn w:val="AGNormal"/>
    <w:rsid w:val="00DD2C32"/>
    <w:pPr>
      <w:spacing w:after="240"/>
      <w:ind w:left="2160"/>
    </w:pPr>
  </w:style>
  <w:style w:type="paragraph" w:styleId="BodyText">
    <w:name w:val="Body Text"/>
    <w:basedOn w:val="AGNormal"/>
    <w:link w:val="BodyTextChar"/>
    <w:qFormat/>
    <w:rsid w:val="004B3F46"/>
    <w:pPr>
      <w:spacing w:after="240"/>
    </w:pPr>
    <w:rPr>
      <w:rFonts w:cstheme="minorBidi"/>
    </w:rPr>
  </w:style>
  <w:style w:type="character" w:customStyle="1" w:styleId="BodyTextChar">
    <w:name w:val="Body Text Char"/>
    <w:link w:val="BodyText"/>
    <w:rsid w:val="004B3F46"/>
    <w:rPr>
      <w:rFonts w:ascii="Times New Roman" w:eastAsia="Times New Roman" w:hAnsi="Times New Roman"/>
      <w:kern w:val="24"/>
      <w:sz w:val="24"/>
      <w:szCs w:val="24"/>
    </w:rPr>
  </w:style>
  <w:style w:type="paragraph" w:styleId="BodyText2">
    <w:name w:val="Body Text 2"/>
    <w:basedOn w:val="BodyText"/>
    <w:link w:val="BodyText2Char"/>
    <w:semiHidden/>
    <w:unhideWhenUsed/>
    <w:rsid w:val="00DD2C32"/>
    <w:pPr>
      <w:spacing w:line="480" w:lineRule="auto"/>
    </w:pPr>
  </w:style>
  <w:style w:type="character" w:customStyle="1" w:styleId="BodyText2Char">
    <w:name w:val="Body Text 2 Char"/>
    <w:basedOn w:val="DefaultParagraphFont"/>
    <w:link w:val="BodyText2"/>
    <w:semiHidden/>
    <w:rsid w:val="00DD2C32"/>
    <w:rPr>
      <w:rFonts w:ascii="Times New Roman" w:eastAsia="Times New Roman" w:hAnsi="Times New Roman" w:cs="Times New Roman"/>
      <w:kern w:val="24"/>
      <w:sz w:val="24"/>
      <w:szCs w:val="24"/>
    </w:rPr>
  </w:style>
  <w:style w:type="paragraph" w:styleId="BodyText3">
    <w:name w:val="Body Text 3"/>
    <w:basedOn w:val="BodyText"/>
    <w:link w:val="BodyText3Char"/>
    <w:semiHidden/>
    <w:unhideWhenUsed/>
    <w:rsid w:val="00DD2C32"/>
    <w:rPr>
      <w:sz w:val="16"/>
      <w:szCs w:val="16"/>
    </w:rPr>
  </w:style>
  <w:style w:type="character" w:customStyle="1" w:styleId="BodyText3Char">
    <w:name w:val="Body Text 3 Char"/>
    <w:basedOn w:val="DefaultParagraphFont"/>
    <w:link w:val="BodyText3"/>
    <w:semiHidden/>
    <w:rsid w:val="00DD2C32"/>
    <w:rPr>
      <w:rFonts w:ascii="Times New Roman" w:eastAsia="Times New Roman" w:hAnsi="Times New Roman" w:cs="Times New Roman"/>
      <w:kern w:val="24"/>
      <w:sz w:val="16"/>
      <w:szCs w:val="16"/>
    </w:rPr>
  </w:style>
  <w:style w:type="paragraph" w:styleId="BodyTextIndent">
    <w:name w:val="Body Text Indent"/>
    <w:basedOn w:val="AGNormal"/>
    <w:link w:val="BodyTextIndentChar"/>
    <w:qFormat/>
    <w:rsid w:val="00F422B0"/>
    <w:pPr>
      <w:numPr>
        <w:numId w:val="17"/>
      </w:numPr>
      <w:spacing w:after="240"/>
    </w:pPr>
  </w:style>
  <w:style w:type="character" w:customStyle="1" w:styleId="BodyTextIndentChar">
    <w:name w:val="Body Text Indent Char"/>
    <w:basedOn w:val="DefaultParagraphFont"/>
    <w:link w:val="BodyTextIndent"/>
    <w:rsid w:val="00F422B0"/>
    <w:rPr>
      <w:rFonts w:ascii="Times New Roman" w:eastAsia="Times New Roman" w:hAnsi="Times New Roman" w:cs="Times New Roman"/>
      <w:kern w:val="24"/>
      <w:sz w:val="24"/>
      <w:szCs w:val="24"/>
    </w:rPr>
  </w:style>
  <w:style w:type="paragraph" w:styleId="BodyTextIndent2">
    <w:name w:val="Body Text Indent 2"/>
    <w:basedOn w:val="BodyTextIndent"/>
    <w:link w:val="BodyTextIndent2Char"/>
    <w:semiHidden/>
    <w:unhideWhenUsed/>
    <w:rsid w:val="00DD2C32"/>
    <w:pPr>
      <w:spacing w:after="120" w:line="480" w:lineRule="auto"/>
      <w:ind w:left="360"/>
    </w:pPr>
  </w:style>
  <w:style w:type="character" w:customStyle="1" w:styleId="BodyTextIndent2Char">
    <w:name w:val="Body Text Indent 2 Char"/>
    <w:basedOn w:val="DefaultParagraphFont"/>
    <w:link w:val="BodyTextIndent2"/>
    <w:semiHidden/>
    <w:rsid w:val="00DD2C32"/>
    <w:rPr>
      <w:rFonts w:ascii="Times New Roman" w:eastAsia="Times New Roman" w:hAnsi="Times New Roman" w:cs="Times New Roman"/>
      <w:kern w:val="24"/>
      <w:sz w:val="24"/>
      <w:szCs w:val="24"/>
    </w:rPr>
  </w:style>
  <w:style w:type="paragraph" w:styleId="BodyTextIndent3">
    <w:name w:val="Body Text Indent 3"/>
    <w:basedOn w:val="BodyTextIndent"/>
    <w:link w:val="BodyTextIndent3Char"/>
    <w:semiHidden/>
    <w:unhideWhenUsed/>
    <w:rsid w:val="00DD2C32"/>
    <w:pPr>
      <w:spacing w:after="120"/>
      <w:ind w:left="360"/>
    </w:pPr>
    <w:rPr>
      <w:sz w:val="16"/>
      <w:szCs w:val="16"/>
    </w:rPr>
  </w:style>
  <w:style w:type="character" w:customStyle="1" w:styleId="BodyTextIndent3Char">
    <w:name w:val="Body Text Indent 3 Char"/>
    <w:basedOn w:val="DefaultParagraphFont"/>
    <w:link w:val="BodyTextIndent3"/>
    <w:semiHidden/>
    <w:rsid w:val="00DD2C32"/>
    <w:rPr>
      <w:rFonts w:ascii="Times New Roman" w:eastAsia="Times New Roman" w:hAnsi="Times New Roman" w:cs="Times New Roman"/>
      <w:kern w:val="24"/>
      <w:sz w:val="16"/>
      <w:szCs w:val="16"/>
    </w:rPr>
  </w:style>
  <w:style w:type="paragraph" w:customStyle="1" w:styleId="BodyText-NoSpace">
    <w:name w:val="Body Text-No Space"/>
    <w:basedOn w:val="BodyText"/>
    <w:rsid w:val="00DD2C32"/>
    <w:pPr>
      <w:spacing w:after="0"/>
    </w:pPr>
  </w:style>
  <w:style w:type="character" w:customStyle="1" w:styleId="Bold">
    <w:name w:val="Bold"/>
    <w:basedOn w:val="DefaultParagraphFont"/>
    <w:rsid w:val="00DD2C32"/>
    <w:rPr>
      <w:b/>
    </w:rPr>
  </w:style>
  <w:style w:type="character" w:customStyle="1" w:styleId="BoldItalic">
    <w:name w:val="Bold Italic"/>
    <w:basedOn w:val="DefaultParagraphFont"/>
    <w:rsid w:val="00DD2C32"/>
    <w:rPr>
      <w:b/>
      <w:i/>
    </w:rPr>
  </w:style>
  <w:style w:type="character" w:customStyle="1" w:styleId="BoldItalicUnderline">
    <w:name w:val="Bold Italic Underline"/>
    <w:basedOn w:val="DefaultParagraphFont"/>
    <w:rsid w:val="00DD2C32"/>
    <w:rPr>
      <w:b/>
      <w:i/>
      <w:u w:val="single"/>
    </w:rPr>
  </w:style>
  <w:style w:type="character" w:customStyle="1" w:styleId="BoldUnderline">
    <w:name w:val="Bold Underline"/>
    <w:basedOn w:val="DefaultParagraphFont"/>
    <w:rsid w:val="00DD2C32"/>
    <w:rPr>
      <w:b/>
      <w:u w:val="single"/>
    </w:rPr>
  </w:style>
  <w:style w:type="character" w:styleId="BookTitle">
    <w:name w:val="Book Title"/>
    <w:basedOn w:val="DefaultParagraphFont"/>
    <w:uiPriority w:val="33"/>
    <w:semiHidden/>
    <w:rsid w:val="00DD2C32"/>
    <w:rPr>
      <w:b/>
      <w:bCs/>
      <w:smallCaps/>
      <w:spacing w:val="5"/>
    </w:rPr>
  </w:style>
  <w:style w:type="paragraph" w:customStyle="1" w:styleId="Bullet1">
    <w:name w:val="Bullet 1"/>
    <w:basedOn w:val="AGNormal"/>
    <w:next w:val="ListNumber"/>
    <w:rsid w:val="00DD2C32"/>
    <w:pPr>
      <w:numPr>
        <w:numId w:val="4"/>
      </w:numPr>
      <w:spacing w:after="240"/>
    </w:pPr>
    <w:rPr>
      <w:szCs w:val="20"/>
    </w:rPr>
  </w:style>
  <w:style w:type="paragraph" w:styleId="ListNumber">
    <w:name w:val="List Number"/>
    <w:basedOn w:val="AGNormal"/>
    <w:rsid w:val="00DD2C32"/>
    <w:pPr>
      <w:numPr>
        <w:numId w:val="11"/>
      </w:numPr>
      <w:spacing w:after="240"/>
    </w:pPr>
  </w:style>
  <w:style w:type="paragraph" w:styleId="Caption">
    <w:name w:val="caption"/>
    <w:basedOn w:val="Normal"/>
    <w:next w:val="Normal"/>
    <w:uiPriority w:val="35"/>
    <w:semiHidden/>
    <w:unhideWhenUsed/>
    <w:qFormat/>
    <w:rsid w:val="00DD2C32"/>
    <w:rPr>
      <w:b/>
      <w:bCs/>
      <w:color w:val="4F81BD" w:themeColor="accent1"/>
      <w:sz w:val="18"/>
      <w:szCs w:val="18"/>
    </w:rPr>
  </w:style>
  <w:style w:type="paragraph" w:styleId="Closing">
    <w:name w:val="Closing"/>
    <w:basedOn w:val="AGNormal"/>
    <w:link w:val="ClosingChar"/>
    <w:autoRedefine/>
    <w:rsid w:val="00DD2C32"/>
    <w:pPr>
      <w:spacing w:after="960"/>
      <w:ind w:left="4320"/>
    </w:pPr>
    <w:rPr>
      <w:rFonts w:eastAsiaTheme="minorHAnsi"/>
      <w:lang w:bidi="en-US"/>
    </w:rPr>
  </w:style>
  <w:style w:type="character" w:customStyle="1" w:styleId="ClosingChar">
    <w:name w:val="Closing Char"/>
    <w:basedOn w:val="DefaultParagraphFont"/>
    <w:link w:val="Closing"/>
    <w:rsid w:val="00DD2C32"/>
    <w:rPr>
      <w:rFonts w:ascii="Times New Roman" w:hAnsi="Times New Roman" w:cs="Times New Roman"/>
      <w:kern w:val="24"/>
      <w:sz w:val="24"/>
      <w:szCs w:val="24"/>
      <w:lang w:bidi="en-US"/>
    </w:rPr>
  </w:style>
  <w:style w:type="paragraph" w:customStyle="1" w:styleId="ClosingParagrapph">
    <w:name w:val="ClosingParagrapph"/>
    <w:basedOn w:val="AGNormal"/>
    <w:next w:val="AGNormal"/>
    <w:rsid w:val="00DD2C32"/>
    <w:pPr>
      <w:spacing w:after="960"/>
      <w:ind w:left="5040"/>
    </w:pPr>
  </w:style>
  <w:style w:type="table" w:styleId="ColorfulGrid-Accent1">
    <w:name w:val="Colorful Grid Accent 1"/>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Grid1">
    <w:name w:val="Colorful Grid1"/>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1">
    <w:name w:val="Colorful List Accent 1"/>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List1">
    <w:name w:val="Colorful List1"/>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1">
    <w:name w:val="Colorful Shading Accent 1"/>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DD2C32"/>
    <w:rPr>
      <w:sz w:val="16"/>
      <w:szCs w:val="16"/>
    </w:rPr>
  </w:style>
  <w:style w:type="paragraph" w:styleId="CommentText">
    <w:name w:val="annotation text"/>
    <w:basedOn w:val="AGNormal"/>
    <w:link w:val="CommentTextChar"/>
    <w:uiPriority w:val="99"/>
    <w:unhideWhenUsed/>
    <w:rsid w:val="00DD2C32"/>
    <w:rPr>
      <w:sz w:val="20"/>
      <w:szCs w:val="20"/>
    </w:rPr>
  </w:style>
  <w:style w:type="character" w:customStyle="1" w:styleId="CommentTextChar">
    <w:name w:val="Comment Text Char"/>
    <w:basedOn w:val="DefaultParagraphFont"/>
    <w:link w:val="CommentText"/>
    <w:uiPriority w:val="99"/>
    <w:rsid w:val="00DD2C32"/>
    <w:rPr>
      <w:rFonts w:ascii="Times New Roman" w:eastAsia="Times New Roman" w:hAnsi="Times New Roman" w:cs="Times New Roman"/>
      <w:kern w:val="24"/>
      <w:sz w:val="20"/>
      <w:szCs w:val="20"/>
    </w:rPr>
  </w:style>
  <w:style w:type="paragraph" w:styleId="CommentSubject">
    <w:name w:val="annotation subject"/>
    <w:basedOn w:val="CommentText"/>
    <w:next w:val="CommentText"/>
    <w:link w:val="CommentSubjectChar"/>
    <w:uiPriority w:val="99"/>
    <w:semiHidden/>
    <w:unhideWhenUsed/>
    <w:rsid w:val="00DD2C32"/>
    <w:rPr>
      <w:b/>
      <w:bCs/>
    </w:rPr>
  </w:style>
  <w:style w:type="character" w:customStyle="1" w:styleId="CommentSubjectChar">
    <w:name w:val="Comment Subject Char"/>
    <w:basedOn w:val="CommentTextChar"/>
    <w:link w:val="CommentSubject"/>
    <w:uiPriority w:val="99"/>
    <w:semiHidden/>
    <w:rsid w:val="00DD2C32"/>
    <w:rPr>
      <w:rFonts w:ascii="Times New Roman" w:eastAsia="Times New Roman" w:hAnsi="Times New Roman" w:cs="Times New Roman"/>
      <w:b/>
      <w:bCs/>
      <w:kern w:val="24"/>
      <w:sz w:val="20"/>
      <w:szCs w:val="20"/>
    </w:rPr>
  </w:style>
  <w:style w:type="table" w:styleId="DarkList-Accent1">
    <w:name w:val="Dark List Accent 1"/>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DarkList1">
    <w:name w:val="Dark List1"/>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Date">
    <w:name w:val="Date"/>
    <w:basedOn w:val="AGNormal"/>
    <w:next w:val="Normal"/>
    <w:link w:val="DateChar"/>
    <w:rsid w:val="00DD2C32"/>
  </w:style>
  <w:style w:type="character" w:customStyle="1" w:styleId="DateChar">
    <w:name w:val="Date Char"/>
    <w:basedOn w:val="DefaultParagraphFont"/>
    <w:link w:val="Date"/>
    <w:rsid w:val="00DD2C32"/>
    <w:rPr>
      <w:rFonts w:ascii="Times New Roman" w:eastAsia="Times New Roman" w:hAnsi="Times New Roman" w:cs="Times New Roman"/>
      <w:kern w:val="24"/>
      <w:sz w:val="24"/>
      <w:szCs w:val="24"/>
    </w:rPr>
  </w:style>
  <w:style w:type="character" w:customStyle="1" w:styleId="DOCSFooter">
    <w:name w:val="DOCSFooter"/>
    <w:basedOn w:val="DefaultParagraphFont"/>
    <w:rsid w:val="00DD2C32"/>
    <w:rPr>
      <w:rFonts w:ascii="Times New Roman" w:hAnsi="Times New Roman"/>
      <w:dstrike w:val="0"/>
      <w:w w:val="100"/>
      <w:kern w:val="0"/>
      <w:sz w:val="14"/>
      <w:szCs w:val="14"/>
      <w:u w:val="none"/>
      <w:vertAlign w:val="baseline"/>
    </w:rPr>
  </w:style>
  <w:style w:type="paragraph" w:styleId="DocumentMap">
    <w:name w:val="Document Map"/>
    <w:basedOn w:val="AGNormal"/>
    <w:link w:val="DocumentMapChar"/>
    <w:semiHidden/>
    <w:unhideWhenUsed/>
    <w:rsid w:val="00DD2C32"/>
    <w:pPr>
      <w:shd w:val="clear" w:color="auto" w:fill="000080"/>
    </w:pPr>
    <w:rPr>
      <w:rFonts w:ascii="Tahoma" w:hAnsi="Tahoma" w:cs="Tahoma"/>
    </w:rPr>
  </w:style>
  <w:style w:type="character" w:customStyle="1" w:styleId="DocumentMapChar">
    <w:name w:val="Document Map Char"/>
    <w:basedOn w:val="DefaultParagraphFont"/>
    <w:link w:val="DocumentMap"/>
    <w:semiHidden/>
    <w:rsid w:val="00DD2C32"/>
    <w:rPr>
      <w:rFonts w:ascii="Tahoma" w:eastAsia="Times New Roman" w:hAnsi="Tahoma" w:cs="Tahoma"/>
      <w:kern w:val="24"/>
      <w:sz w:val="24"/>
      <w:szCs w:val="24"/>
      <w:shd w:val="clear" w:color="auto" w:fill="000080"/>
    </w:rPr>
  </w:style>
  <w:style w:type="paragraph" w:styleId="E-mailSignature">
    <w:name w:val="E-mail Signature"/>
    <w:basedOn w:val="AGNormal"/>
    <w:link w:val="E-mailSignatureChar"/>
    <w:semiHidden/>
    <w:unhideWhenUsed/>
    <w:rsid w:val="00DD2C32"/>
  </w:style>
  <w:style w:type="character" w:customStyle="1" w:styleId="E-mailSignatureChar">
    <w:name w:val="E-mail Signature Char"/>
    <w:basedOn w:val="DefaultParagraphFont"/>
    <w:link w:val="E-mailSignature"/>
    <w:semiHidden/>
    <w:rsid w:val="00DD2C32"/>
    <w:rPr>
      <w:rFonts w:ascii="Times New Roman" w:eastAsia="Times New Roman" w:hAnsi="Times New Roman" w:cs="Times New Roman"/>
      <w:kern w:val="24"/>
      <w:sz w:val="24"/>
      <w:szCs w:val="24"/>
    </w:rPr>
  </w:style>
  <w:style w:type="character" w:styleId="Emphasis">
    <w:name w:val="Emphasis"/>
    <w:basedOn w:val="DefaultParagraphFont"/>
    <w:uiPriority w:val="20"/>
    <w:semiHidden/>
    <w:rsid w:val="00DD2C32"/>
    <w:rPr>
      <w:i/>
      <w:iCs/>
    </w:rPr>
  </w:style>
  <w:style w:type="character" w:styleId="EndnoteReference">
    <w:name w:val="endnote reference"/>
    <w:basedOn w:val="DefaultParagraphFont"/>
    <w:semiHidden/>
    <w:unhideWhenUsed/>
    <w:rsid w:val="00DD2C32"/>
    <w:rPr>
      <w:vertAlign w:val="superscript"/>
    </w:rPr>
  </w:style>
  <w:style w:type="paragraph" w:styleId="EndnoteText">
    <w:name w:val="endnote text"/>
    <w:basedOn w:val="AGNormal"/>
    <w:link w:val="EndnoteTextChar"/>
    <w:semiHidden/>
    <w:unhideWhenUsed/>
    <w:rsid w:val="00DD2C32"/>
    <w:pPr>
      <w:spacing w:before="60" w:after="60"/>
    </w:pPr>
    <w:rPr>
      <w:sz w:val="20"/>
      <w:szCs w:val="20"/>
    </w:rPr>
  </w:style>
  <w:style w:type="character" w:customStyle="1" w:styleId="EndnoteTextChar">
    <w:name w:val="Endnote Text Char"/>
    <w:basedOn w:val="DefaultParagraphFont"/>
    <w:link w:val="EndnoteText"/>
    <w:semiHidden/>
    <w:rsid w:val="00DD2C32"/>
    <w:rPr>
      <w:rFonts w:ascii="Times New Roman" w:eastAsia="Times New Roman" w:hAnsi="Times New Roman" w:cs="Times New Roman"/>
      <w:kern w:val="24"/>
      <w:sz w:val="20"/>
      <w:szCs w:val="20"/>
    </w:rPr>
  </w:style>
  <w:style w:type="paragraph" w:styleId="EnvelopeAddress">
    <w:name w:val="envelope address"/>
    <w:basedOn w:val="AGNormal"/>
    <w:rsid w:val="00DD2C32"/>
    <w:pPr>
      <w:framePr w:w="7920" w:h="1980" w:hRule="exact" w:hSpace="180" w:wrap="auto" w:hAnchor="page" w:xAlign="center" w:yAlign="bottom"/>
      <w:spacing w:after="240"/>
      <w:ind w:left="2880"/>
      <w:contextualSpacing/>
    </w:pPr>
    <w:rPr>
      <w:rFonts w:cs="Arial"/>
    </w:rPr>
  </w:style>
  <w:style w:type="paragraph" w:styleId="EnvelopeReturn">
    <w:name w:val="envelope return"/>
    <w:basedOn w:val="AGNormal"/>
    <w:rsid w:val="00DD2C32"/>
    <w:pPr>
      <w:spacing w:after="240"/>
      <w:contextualSpacing/>
    </w:pPr>
    <w:rPr>
      <w:rFonts w:cs="Arial"/>
      <w:sz w:val="20"/>
      <w:szCs w:val="20"/>
    </w:rPr>
  </w:style>
  <w:style w:type="character" w:styleId="FollowedHyperlink">
    <w:name w:val="FollowedHyperlink"/>
    <w:basedOn w:val="DefaultParagraphFont"/>
    <w:uiPriority w:val="99"/>
    <w:semiHidden/>
    <w:unhideWhenUsed/>
    <w:rsid w:val="00DD2C32"/>
    <w:rPr>
      <w:color w:val="800080" w:themeColor="followedHyperlink"/>
      <w:u w:val="single"/>
    </w:rPr>
  </w:style>
  <w:style w:type="paragraph" w:styleId="Footer">
    <w:name w:val="footer"/>
    <w:basedOn w:val="AGNormal"/>
    <w:link w:val="FooterChar"/>
    <w:uiPriority w:val="99"/>
    <w:rsid w:val="00DD2C32"/>
    <w:pPr>
      <w:tabs>
        <w:tab w:val="center" w:pos="4680"/>
        <w:tab w:val="right" w:pos="9360"/>
      </w:tabs>
    </w:pPr>
  </w:style>
  <w:style w:type="character" w:customStyle="1" w:styleId="FooterChar">
    <w:name w:val="Footer Char"/>
    <w:basedOn w:val="DefaultParagraphFont"/>
    <w:link w:val="Footer"/>
    <w:uiPriority w:val="99"/>
    <w:rsid w:val="00DD2C32"/>
    <w:rPr>
      <w:rFonts w:ascii="Times New Roman" w:eastAsia="Times New Roman" w:hAnsi="Times New Roman" w:cs="Times New Roman"/>
      <w:kern w:val="24"/>
      <w:sz w:val="24"/>
      <w:szCs w:val="24"/>
    </w:rPr>
  </w:style>
  <w:style w:type="character" w:styleId="FootnoteReference">
    <w:name w:val="footnote reference"/>
    <w:aliases w:val="Ref,de nota al pie,BVI fnr,(Footnote Reference),Footnote Reference/,number, BVI fnr"/>
    <w:basedOn w:val="DefaultParagraphFont"/>
    <w:uiPriority w:val="99"/>
    <w:rsid w:val="00DD2C32"/>
    <w:rPr>
      <w:vertAlign w:val="superscript"/>
    </w:rPr>
  </w:style>
  <w:style w:type="paragraph" w:styleId="FootnoteText">
    <w:name w:val="footnote text"/>
    <w:aliases w:val="Final Footnote Text,GM_Fußnotentext,Footnote text,fn,Schriftart: 9 pt,Schriftart: 10 pt,Schriftart: 8 pt,WB-Fußnotentext,Footnote Text 2,Footnotes,ft,fn cafc,Footnote ak,footnote text Char,Footnotes Char,Footnote ak Char,footnote citation"/>
    <w:basedOn w:val="AGNormal"/>
    <w:link w:val="FootnoteTextChar"/>
    <w:autoRedefine/>
    <w:uiPriority w:val="99"/>
    <w:qFormat/>
    <w:rsid w:val="009A7378"/>
    <w:pPr>
      <w:jc w:val="both"/>
    </w:pPr>
    <w:rPr>
      <w:rFonts w:ascii="Arial" w:hAnsi="Arial" w:cs="Arial"/>
      <w:sz w:val="20"/>
      <w:szCs w:val="20"/>
    </w:rPr>
  </w:style>
  <w:style w:type="character" w:customStyle="1" w:styleId="FootnoteTextChar">
    <w:name w:val="Footnote Text Char"/>
    <w:aliases w:val="Final Footnote Text Char,GM_Fußnotentext Char,Footnote text Char,fn Char,Schriftart: 9 pt Char,Schriftart: 10 pt Char,Schriftart: 8 pt Char,WB-Fußnotentext Char,Footnote Text 2 Char,Footnotes Char1,ft Char,fn cafc Char"/>
    <w:basedOn w:val="DefaultParagraphFont"/>
    <w:link w:val="FootnoteText"/>
    <w:uiPriority w:val="99"/>
    <w:rsid w:val="009A7378"/>
    <w:rPr>
      <w:rFonts w:ascii="Arial" w:eastAsia="Times New Roman" w:hAnsi="Arial" w:cs="Arial"/>
      <w:kern w:val="24"/>
      <w:sz w:val="20"/>
      <w:szCs w:val="20"/>
    </w:rPr>
  </w:style>
  <w:style w:type="paragraph" w:styleId="Header">
    <w:name w:val="header"/>
    <w:basedOn w:val="AGNormal"/>
    <w:link w:val="HeaderChar"/>
    <w:uiPriority w:val="99"/>
    <w:rsid w:val="00DD2C32"/>
    <w:pPr>
      <w:tabs>
        <w:tab w:val="center" w:pos="4680"/>
        <w:tab w:val="right" w:pos="9360"/>
      </w:tabs>
    </w:pPr>
  </w:style>
  <w:style w:type="character" w:customStyle="1" w:styleId="HeaderChar">
    <w:name w:val="Header Char"/>
    <w:basedOn w:val="DefaultParagraphFont"/>
    <w:link w:val="Header"/>
    <w:uiPriority w:val="99"/>
    <w:rsid w:val="00DD2C32"/>
    <w:rPr>
      <w:rFonts w:ascii="Times New Roman" w:eastAsia="Times New Roman" w:hAnsi="Times New Roman" w:cs="Times New Roman"/>
      <w:kern w:val="24"/>
      <w:sz w:val="24"/>
      <w:szCs w:val="24"/>
    </w:rPr>
  </w:style>
  <w:style w:type="paragraph" w:customStyle="1" w:styleId="HeaderImage">
    <w:name w:val="HeaderImage"/>
    <w:basedOn w:val="Header"/>
    <w:next w:val="Header"/>
    <w:rsid w:val="00DD2C32"/>
    <w:pPr>
      <w:jc w:val="right"/>
    </w:pPr>
  </w:style>
  <w:style w:type="paragraph" w:customStyle="1" w:styleId="HeaderDisclaimer">
    <w:name w:val="HeaderDisclaimer"/>
    <w:basedOn w:val="HeaderImage"/>
    <w:next w:val="Header"/>
    <w:rsid w:val="00DD2C32"/>
    <w:rPr>
      <w:rFonts w:ascii="Arial" w:hAnsi="Arial"/>
      <w:sz w:val="18"/>
    </w:rPr>
  </w:style>
  <w:style w:type="paragraph" w:customStyle="1" w:styleId="HeaderDisclaimerGPuff">
    <w:name w:val="HeaderDisclaimerGPuff"/>
    <w:basedOn w:val="HeaderDisclaimer"/>
    <w:next w:val="Header"/>
    <w:rsid w:val="00DD2C32"/>
    <w:rPr>
      <w:sz w:val="20"/>
    </w:rPr>
  </w:style>
  <w:style w:type="paragraph" w:customStyle="1" w:styleId="HeaderDisclaimerSmall">
    <w:name w:val="HeaderDisclaimerSmall"/>
    <w:basedOn w:val="HeaderDisclaimer"/>
    <w:next w:val="Header"/>
    <w:rsid w:val="00DD2C32"/>
    <w:rPr>
      <w:sz w:val="14"/>
    </w:rPr>
  </w:style>
  <w:style w:type="paragraph" w:customStyle="1" w:styleId="HeaderImageHongKong">
    <w:name w:val="HeaderImageHongKong"/>
    <w:basedOn w:val="HeaderImage"/>
    <w:rsid w:val="00DD2C32"/>
    <w:pPr>
      <w:spacing w:after="120"/>
    </w:pPr>
  </w:style>
  <w:style w:type="paragraph" w:customStyle="1" w:styleId="HeaderName">
    <w:name w:val="HeaderName"/>
    <w:basedOn w:val="AGNormal"/>
    <w:next w:val="AGNormal"/>
    <w:rsid w:val="00DD2C32"/>
    <w:pPr>
      <w:ind w:left="6480"/>
    </w:pPr>
    <w:rPr>
      <w:rFonts w:ascii="Arial" w:hAnsi="Arial"/>
      <w:b/>
      <w:sz w:val="16"/>
    </w:rPr>
  </w:style>
  <w:style w:type="paragraph" w:customStyle="1" w:styleId="HeaderPhoneFax">
    <w:name w:val="HeaderPhoneFax"/>
    <w:basedOn w:val="AGNormal"/>
    <w:rsid w:val="00DD2C32"/>
    <w:pPr>
      <w:ind w:left="6480"/>
    </w:pPr>
  </w:style>
  <w:style w:type="character" w:customStyle="1" w:styleId="Heading1Char">
    <w:name w:val="Heading 1 Char"/>
    <w:basedOn w:val="DefaultParagraphFont"/>
    <w:link w:val="Heading1"/>
    <w:rsid w:val="00C40B89"/>
    <w:rPr>
      <w:rFonts w:ascii="Times New Roman Bold" w:eastAsia="Times New Roman" w:hAnsi="Times New Roman Bold"/>
      <w:b/>
      <w:kern w:val="24"/>
      <w:sz w:val="24"/>
      <w:szCs w:val="24"/>
    </w:rPr>
  </w:style>
  <w:style w:type="character" w:customStyle="1" w:styleId="Heading2Char">
    <w:name w:val="Heading 2 Char"/>
    <w:basedOn w:val="DefaultParagraphFont"/>
    <w:link w:val="Heading2"/>
    <w:rsid w:val="00DD2C32"/>
    <w:rPr>
      <w:rFonts w:ascii="Times New Roman" w:eastAsiaTheme="majorEastAsia" w:hAnsi="Times New Roman" w:cstheme="majorBidi"/>
      <w:b/>
      <w:bCs/>
      <w:kern w:val="24"/>
      <w:sz w:val="24"/>
      <w:szCs w:val="26"/>
    </w:rPr>
  </w:style>
  <w:style w:type="character" w:customStyle="1" w:styleId="Heading3Char">
    <w:name w:val="Heading 3 Char"/>
    <w:basedOn w:val="DefaultParagraphFont"/>
    <w:link w:val="Heading3"/>
    <w:rsid w:val="00DD2C32"/>
    <w:rPr>
      <w:rFonts w:ascii="Times New Roman" w:eastAsiaTheme="majorEastAsia" w:hAnsi="Times New Roman" w:cstheme="majorBidi"/>
      <w:b/>
      <w:bCs/>
      <w:kern w:val="24"/>
      <w:sz w:val="24"/>
      <w:szCs w:val="24"/>
    </w:rPr>
  </w:style>
  <w:style w:type="character" w:customStyle="1" w:styleId="Heading4Char">
    <w:name w:val="Heading 4 Char"/>
    <w:basedOn w:val="DefaultParagraphFont"/>
    <w:link w:val="Heading4"/>
    <w:rsid w:val="00DD2C32"/>
    <w:rPr>
      <w:rFonts w:ascii="Times New Roman" w:eastAsiaTheme="majorEastAsia" w:hAnsi="Times New Roman" w:cstheme="majorBidi"/>
      <w:b/>
      <w:bCs/>
      <w:i/>
      <w:iCs/>
      <w:kern w:val="24"/>
      <w:sz w:val="24"/>
      <w:szCs w:val="24"/>
    </w:rPr>
  </w:style>
  <w:style w:type="character" w:customStyle="1" w:styleId="Heading5Char">
    <w:name w:val="Heading 5 Char"/>
    <w:basedOn w:val="DefaultParagraphFont"/>
    <w:link w:val="Heading5"/>
    <w:rsid w:val="00DD2C32"/>
    <w:rPr>
      <w:rFonts w:ascii="Times New Roman" w:eastAsiaTheme="majorEastAsia" w:hAnsi="Times New Roman" w:cstheme="majorBidi"/>
      <w:kern w:val="24"/>
      <w:sz w:val="24"/>
      <w:szCs w:val="24"/>
    </w:rPr>
  </w:style>
  <w:style w:type="character" w:customStyle="1" w:styleId="Heading6Char">
    <w:name w:val="Heading 6 Char"/>
    <w:basedOn w:val="DefaultParagraphFont"/>
    <w:link w:val="Heading6"/>
    <w:rsid w:val="00DD2C32"/>
    <w:rPr>
      <w:rFonts w:ascii="Times New Roman" w:eastAsiaTheme="majorEastAsia" w:hAnsi="Times New Roman" w:cstheme="majorBidi"/>
      <w:i/>
      <w:iCs/>
      <w:kern w:val="24"/>
      <w:sz w:val="24"/>
      <w:szCs w:val="24"/>
    </w:rPr>
  </w:style>
  <w:style w:type="character" w:customStyle="1" w:styleId="Heading7Char">
    <w:name w:val="Heading 7 Char"/>
    <w:basedOn w:val="DefaultParagraphFont"/>
    <w:link w:val="Heading7"/>
    <w:rsid w:val="00DD2C32"/>
    <w:rPr>
      <w:rFonts w:ascii="Times New Roman" w:eastAsiaTheme="majorEastAsia" w:hAnsi="Times New Roman" w:cstheme="majorBidi"/>
      <w:i/>
      <w:iCs/>
      <w:kern w:val="24"/>
      <w:sz w:val="24"/>
      <w:szCs w:val="24"/>
    </w:rPr>
  </w:style>
  <w:style w:type="character" w:customStyle="1" w:styleId="Heading8Char">
    <w:name w:val="Heading 8 Char"/>
    <w:basedOn w:val="DefaultParagraphFont"/>
    <w:link w:val="Heading8"/>
    <w:rsid w:val="00DD2C32"/>
    <w:rPr>
      <w:rFonts w:ascii="Times New Roman" w:eastAsiaTheme="majorEastAsia" w:hAnsi="Times New Roman" w:cstheme="majorBidi"/>
      <w:kern w:val="24"/>
      <w:sz w:val="24"/>
      <w:szCs w:val="20"/>
    </w:rPr>
  </w:style>
  <w:style w:type="character" w:customStyle="1" w:styleId="Heading9Char">
    <w:name w:val="Heading 9 Char"/>
    <w:basedOn w:val="DefaultParagraphFont"/>
    <w:link w:val="Heading9"/>
    <w:rsid w:val="00DD2C32"/>
    <w:rPr>
      <w:rFonts w:ascii="Times New Roman" w:eastAsiaTheme="majorEastAsia" w:hAnsi="Times New Roman" w:cstheme="majorBidi"/>
      <w:i/>
      <w:iCs/>
      <w:kern w:val="24"/>
      <w:sz w:val="24"/>
      <w:szCs w:val="20"/>
    </w:rPr>
  </w:style>
  <w:style w:type="character" w:styleId="HTMLAcronym">
    <w:name w:val="HTML Acronym"/>
    <w:basedOn w:val="DefaultParagraphFont"/>
    <w:uiPriority w:val="99"/>
    <w:semiHidden/>
    <w:unhideWhenUsed/>
    <w:rsid w:val="00DD2C32"/>
  </w:style>
  <w:style w:type="paragraph" w:styleId="HTMLAddress">
    <w:name w:val="HTML Address"/>
    <w:basedOn w:val="AGNormal"/>
    <w:link w:val="HTMLAddressChar"/>
    <w:semiHidden/>
    <w:unhideWhenUsed/>
    <w:rsid w:val="00DD2C32"/>
    <w:rPr>
      <w:i/>
      <w:iCs/>
    </w:rPr>
  </w:style>
  <w:style w:type="character" w:customStyle="1" w:styleId="HTMLAddressChar">
    <w:name w:val="HTML Address Char"/>
    <w:basedOn w:val="DefaultParagraphFont"/>
    <w:link w:val="HTMLAddress"/>
    <w:semiHidden/>
    <w:rsid w:val="00DD2C32"/>
    <w:rPr>
      <w:rFonts w:ascii="Times New Roman" w:eastAsia="Times New Roman" w:hAnsi="Times New Roman" w:cs="Times New Roman"/>
      <w:i/>
      <w:iCs/>
      <w:kern w:val="24"/>
      <w:sz w:val="24"/>
      <w:szCs w:val="24"/>
    </w:rPr>
  </w:style>
  <w:style w:type="character" w:styleId="HTMLCite">
    <w:name w:val="HTML Cite"/>
    <w:basedOn w:val="DefaultParagraphFont"/>
    <w:uiPriority w:val="99"/>
    <w:semiHidden/>
    <w:unhideWhenUsed/>
    <w:rsid w:val="00DD2C32"/>
    <w:rPr>
      <w:i/>
      <w:iCs/>
    </w:rPr>
  </w:style>
  <w:style w:type="character" w:styleId="HTMLCode">
    <w:name w:val="HTML Code"/>
    <w:basedOn w:val="DefaultParagraphFont"/>
    <w:uiPriority w:val="99"/>
    <w:semiHidden/>
    <w:unhideWhenUsed/>
    <w:rsid w:val="00DD2C32"/>
    <w:rPr>
      <w:rFonts w:ascii="Courier New" w:hAnsi="Courier New" w:cs="Courier New"/>
      <w:sz w:val="20"/>
      <w:szCs w:val="20"/>
    </w:rPr>
  </w:style>
  <w:style w:type="character" w:styleId="HTMLDefinition">
    <w:name w:val="HTML Definition"/>
    <w:basedOn w:val="DefaultParagraphFont"/>
    <w:uiPriority w:val="99"/>
    <w:semiHidden/>
    <w:unhideWhenUsed/>
    <w:rsid w:val="00DD2C32"/>
    <w:rPr>
      <w:i/>
      <w:iCs/>
    </w:rPr>
  </w:style>
  <w:style w:type="character" w:styleId="HTMLKeyboard">
    <w:name w:val="HTML Keyboard"/>
    <w:basedOn w:val="DefaultParagraphFont"/>
    <w:uiPriority w:val="99"/>
    <w:semiHidden/>
    <w:unhideWhenUsed/>
    <w:rsid w:val="00DD2C32"/>
    <w:rPr>
      <w:rFonts w:ascii="Courier New" w:hAnsi="Courier New" w:cs="Courier New"/>
      <w:sz w:val="20"/>
      <w:szCs w:val="20"/>
    </w:rPr>
  </w:style>
  <w:style w:type="paragraph" w:styleId="HTMLPreformatted">
    <w:name w:val="HTML Preformatted"/>
    <w:basedOn w:val="AGNormal"/>
    <w:link w:val="HTMLPreformattedChar"/>
    <w:semiHidden/>
    <w:unhideWhenUsed/>
    <w:rsid w:val="00DD2C32"/>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DD2C32"/>
    <w:rPr>
      <w:rFonts w:ascii="Courier New" w:eastAsia="Times New Roman" w:hAnsi="Courier New" w:cs="Courier New"/>
      <w:kern w:val="24"/>
      <w:sz w:val="20"/>
      <w:szCs w:val="20"/>
    </w:rPr>
  </w:style>
  <w:style w:type="character" w:styleId="HTMLSample">
    <w:name w:val="HTML Sample"/>
    <w:basedOn w:val="DefaultParagraphFont"/>
    <w:uiPriority w:val="99"/>
    <w:semiHidden/>
    <w:unhideWhenUsed/>
    <w:rsid w:val="00DD2C32"/>
    <w:rPr>
      <w:rFonts w:ascii="Courier New" w:hAnsi="Courier New" w:cs="Courier New"/>
    </w:rPr>
  </w:style>
  <w:style w:type="character" w:styleId="HTMLTypewriter">
    <w:name w:val="HTML Typewriter"/>
    <w:basedOn w:val="DefaultParagraphFont"/>
    <w:uiPriority w:val="99"/>
    <w:semiHidden/>
    <w:unhideWhenUsed/>
    <w:rsid w:val="00DD2C32"/>
    <w:rPr>
      <w:rFonts w:ascii="Courier New" w:hAnsi="Courier New" w:cs="Courier New"/>
      <w:sz w:val="20"/>
      <w:szCs w:val="20"/>
    </w:rPr>
  </w:style>
  <w:style w:type="character" w:styleId="HTMLVariable">
    <w:name w:val="HTML Variable"/>
    <w:basedOn w:val="DefaultParagraphFont"/>
    <w:uiPriority w:val="99"/>
    <w:semiHidden/>
    <w:unhideWhenUsed/>
    <w:rsid w:val="00DD2C32"/>
    <w:rPr>
      <w:i/>
      <w:iCs/>
    </w:rPr>
  </w:style>
  <w:style w:type="character" w:styleId="Hyperlink">
    <w:name w:val="Hyperlink"/>
    <w:basedOn w:val="DefaultParagraphFont"/>
    <w:uiPriority w:val="99"/>
    <w:unhideWhenUsed/>
    <w:rsid w:val="00DD2C32"/>
    <w:rPr>
      <w:color w:val="0000FF"/>
      <w:u w:val="single"/>
    </w:rPr>
  </w:style>
  <w:style w:type="numbering" w:customStyle="1" w:styleId="IA1a1">
    <w:name w:val="I./A./1./a./(1)"/>
    <w:basedOn w:val="NoList"/>
    <w:rsid w:val="00DD2C32"/>
    <w:pPr>
      <w:numPr>
        <w:numId w:val="5"/>
      </w:numPr>
    </w:pPr>
  </w:style>
  <w:style w:type="paragraph" w:styleId="Index1">
    <w:name w:val="index 1"/>
    <w:basedOn w:val="AGNormal"/>
    <w:next w:val="Normal"/>
    <w:autoRedefine/>
    <w:semiHidden/>
    <w:unhideWhenUsed/>
    <w:rsid w:val="00DD2C32"/>
    <w:pPr>
      <w:ind w:left="240" w:hanging="240"/>
    </w:pPr>
  </w:style>
  <w:style w:type="paragraph" w:styleId="Index2">
    <w:name w:val="index 2"/>
    <w:basedOn w:val="Index1"/>
    <w:next w:val="Normal"/>
    <w:autoRedefine/>
    <w:semiHidden/>
    <w:unhideWhenUsed/>
    <w:rsid w:val="00DD2C32"/>
    <w:pPr>
      <w:ind w:left="480"/>
    </w:pPr>
  </w:style>
  <w:style w:type="paragraph" w:styleId="Index3">
    <w:name w:val="index 3"/>
    <w:basedOn w:val="Index1"/>
    <w:next w:val="Normal"/>
    <w:autoRedefine/>
    <w:semiHidden/>
    <w:unhideWhenUsed/>
    <w:rsid w:val="00DD2C32"/>
    <w:pPr>
      <w:ind w:left="720"/>
    </w:pPr>
  </w:style>
  <w:style w:type="paragraph" w:styleId="Index4">
    <w:name w:val="index 4"/>
    <w:basedOn w:val="Index1"/>
    <w:next w:val="Normal"/>
    <w:autoRedefine/>
    <w:semiHidden/>
    <w:unhideWhenUsed/>
    <w:rsid w:val="00DD2C32"/>
    <w:pPr>
      <w:ind w:left="960"/>
    </w:pPr>
  </w:style>
  <w:style w:type="paragraph" w:styleId="Index5">
    <w:name w:val="index 5"/>
    <w:basedOn w:val="Index1"/>
    <w:next w:val="Normal"/>
    <w:autoRedefine/>
    <w:semiHidden/>
    <w:unhideWhenUsed/>
    <w:rsid w:val="00DD2C32"/>
    <w:pPr>
      <w:ind w:left="1200"/>
    </w:pPr>
  </w:style>
  <w:style w:type="paragraph" w:styleId="Index6">
    <w:name w:val="index 6"/>
    <w:basedOn w:val="Index1"/>
    <w:next w:val="Normal"/>
    <w:autoRedefine/>
    <w:semiHidden/>
    <w:unhideWhenUsed/>
    <w:rsid w:val="00DD2C32"/>
    <w:pPr>
      <w:ind w:left="1440"/>
    </w:pPr>
  </w:style>
  <w:style w:type="paragraph" w:styleId="Index7">
    <w:name w:val="index 7"/>
    <w:basedOn w:val="Index1"/>
    <w:next w:val="Normal"/>
    <w:autoRedefine/>
    <w:semiHidden/>
    <w:unhideWhenUsed/>
    <w:rsid w:val="00DD2C32"/>
    <w:pPr>
      <w:ind w:left="1680"/>
    </w:pPr>
  </w:style>
  <w:style w:type="paragraph" w:styleId="Index8">
    <w:name w:val="index 8"/>
    <w:basedOn w:val="Index1"/>
    <w:next w:val="Normal"/>
    <w:autoRedefine/>
    <w:semiHidden/>
    <w:unhideWhenUsed/>
    <w:rsid w:val="00DD2C32"/>
    <w:pPr>
      <w:ind w:left="1920"/>
    </w:pPr>
  </w:style>
  <w:style w:type="paragraph" w:styleId="Index9">
    <w:name w:val="index 9"/>
    <w:basedOn w:val="Index1"/>
    <w:next w:val="Normal"/>
    <w:autoRedefine/>
    <w:semiHidden/>
    <w:unhideWhenUsed/>
    <w:rsid w:val="00DD2C32"/>
    <w:pPr>
      <w:ind w:left="2160"/>
    </w:pPr>
  </w:style>
  <w:style w:type="paragraph" w:styleId="IndexHeading">
    <w:name w:val="index heading"/>
    <w:basedOn w:val="AGNormal"/>
    <w:next w:val="Index1"/>
    <w:semiHidden/>
    <w:unhideWhenUsed/>
    <w:rsid w:val="00DD2C32"/>
    <w:rPr>
      <w:rFonts w:cs="Arial"/>
      <w:b/>
      <w:bCs/>
    </w:rPr>
  </w:style>
  <w:style w:type="character" w:styleId="IntenseEmphasis">
    <w:name w:val="Intense Emphasis"/>
    <w:basedOn w:val="DefaultParagraphFont"/>
    <w:uiPriority w:val="21"/>
    <w:semiHidden/>
    <w:rsid w:val="00DD2C32"/>
    <w:rPr>
      <w:b/>
      <w:bCs/>
      <w:i/>
      <w:iCs/>
      <w:color w:val="4F81BD" w:themeColor="accent1"/>
    </w:rPr>
  </w:style>
  <w:style w:type="paragraph" w:styleId="IntenseQuote">
    <w:name w:val="Intense Quote"/>
    <w:basedOn w:val="Normal"/>
    <w:next w:val="Normal"/>
    <w:link w:val="IntenseQuoteChar"/>
    <w:uiPriority w:val="30"/>
    <w:semiHidden/>
    <w:rsid w:val="00DD2C3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627271"/>
    <w:rPr>
      <w:rFonts w:ascii="Times New Roman" w:hAnsi="Times New Roman" w:cs="Times New Roman"/>
      <w:b/>
      <w:bCs/>
      <w:i/>
      <w:iCs/>
      <w:color w:val="4F81BD" w:themeColor="accent1"/>
      <w:kern w:val="24"/>
      <w:sz w:val="24"/>
      <w:szCs w:val="24"/>
      <w:lang w:bidi="en-US"/>
    </w:rPr>
  </w:style>
  <w:style w:type="character" w:styleId="IntenseReference">
    <w:name w:val="Intense Reference"/>
    <w:basedOn w:val="DefaultParagraphFont"/>
    <w:uiPriority w:val="32"/>
    <w:semiHidden/>
    <w:rsid w:val="00DD2C32"/>
    <w:rPr>
      <w:b/>
      <w:bCs/>
      <w:smallCaps/>
      <w:color w:val="C0504D" w:themeColor="accent2"/>
      <w:spacing w:val="5"/>
      <w:u w:val="single"/>
    </w:rPr>
  </w:style>
  <w:style w:type="character" w:customStyle="1" w:styleId="Italic">
    <w:name w:val="Italic"/>
    <w:basedOn w:val="DefaultParagraphFont"/>
    <w:semiHidden/>
    <w:unhideWhenUsed/>
    <w:rsid w:val="00DD2C32"/>
    <w:rPr>
      <w:i/>
    </w:rPr>
  </w:style>
  <w:style w:type="character" w:customStyle="1" w:styleId="ItalicUnderline">
    <w:name w:val="Italic Underline"/>
    <w:basedOn w:val="DefaultParagraphFont"/>
    <w:semiHidden/>
    <w:unhideWhenUsed/>
    <w:rsid w:val="00DD2C32"/>
    <w:rPr>
      <w:i/>
      <w:u w:val="single"/>
    </w:rPr>
  </w:style>
  <w:style w:type="character" w:customStyle="1" w:styleId="Italics">
    <w:name w:val="Italics"/>
    <w:basedOn w:val="DefaultParagraphFont"/>
    <w:rsid w:val="00DD2C32"/>
    <w:rPr>
      <w:i/>
    </w:rPr>
  </w:style>
  <w:style w:type="character" w:customStyle="1" w:styleId="ItalicsUnderline">
    <w:name w:val="Italics Underline"/>
    <w:basedOn w:val="DefaultParagraphFont"/>
    <w:rsid w:val="00DD2C32"/>
    <w:rPr>
      <w:i/>
      <w:u w:val="single"/>
    </w:rPr>
  </w:style>
  <w:style w:type="paragraph" w:customStyle="1" w:styleId="LetterheadCase">
    <w:name w:val="LetterheadCase"/>
    <w:basedOn w:val="AGNormal"/>
    <w:rsid w:val="00DD2C32"/>
    <w:pPr>
      <w:ind w:left="6480"/>
    </w:pPr>
    <w:rPr>
      <w:rFonts w:ascii="Arial" w:hAnsi="Arial"/>
      <w:b/>
      <w:sz w:val="16"/>
    </w:rPr>
  </w:style>
  <w:style w:type="paragraph" w:customStyle="1" w:styleId="LetterheadHeader">
    <w:name w:val="LetterheadHeader"/>
    <w:basedOn w:val="Normal"/>
    <w:rsid w:val="00DD2C32"/>
    <w:pPr>
      <w:spacing w:after="0"/>
      <w:ind w:left="6480"/>
    </w:pPr>
    <w:rPr>
      <w:rFonts w:ascii="Arial" w:eastAsiaTheme="minorEastAsia" w:hAnsi="Arial"/>
      <w:sz w:val="16"/>
    </w:rPr>
  </w:style>
  <w:style w:type="character" w:customStyle="1" w:styleId="LetterheadName">
    <w:name w:val="LetterheadName"/>
    <w:basedOn w:val="DefaultParagraphFont"/>
    <w:uiPriority w:val="1"/>
    <w:rsid w:val="00DD2C32"/>
    <w:rPr>
      <w:rFonts w:ascii="Arial" w:hAnsi="Arial"/>
      <w:b/>
      <w:kern w:val="24"/>
      <w:sz w:val="16"/>
      <w:szCs w:val="24"/>
    </w:rPr>
  </w:style>
  <w:style w:type="character" w:customStyle="1" w:styleId="LetterHeadName0">
    <w:name w:val="LetterHeadName"/>
    <w:basedOn w:val="DefaultParagraphFont"/>
    <w:uiPriority w:val="1"/>
    <w:rsid w:val="00DD2C32"/>
    <w:rPr>
      <w:rFonts w:ascii="Arial" w:hAnsi="Arial"/>
      <w:b/>
      <w:sz w:val="16"/>
    </w:rPr>
  </w:style>
  <w:style w:type="table" w:customStyle="1" w:styleId="LightGrid-Accent11">
    <w:name w:val="Light Grid - Accent 11"/>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Grid1">
    <w:name w:val="Light Grid1"/>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List-Accent11">
    <w:name w:val="Light List - Accent 11"/>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1">
    <w:name w:val="Light List1"/>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1">
    <w:name w:val="Light Shading - Accent 11"/>
    <w:basedOn w:val="TableNormal"/>
    <w:uiPriority w:val="60"/>
    <w:rsid w:val="00DD2C32"/>
    <w:pPr>
      <w:spacing w:after="0" w:line="240" w:lineRule="auto"/>
    </w:pPr>
    <w:rPr>
      <w:rFonts w:ascii="Times New Roman" w:hAnsi="Times New Roman" w:cs="Times New Roman"/>
      <w:color w:val="365F91" w:themeColor="accent1" w:themeShade="BF"/>
      <w:kern w:val="24"/>
      <w:sz w:val="20"/>
      <w:szCs w:val="20"/>
      <w:lang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D2C32"/>
    <w:pPr>
      <w:spacing w:after="0" w:line="240" w:lineRule="auto"/>
    </w:pPr>
    <w:rPr>
      <w:rFonts w:ascii="Times New Roman" w:hAnsi="Times New Roman" w:cs="Times New Roman"/>
      <w:color w:val="943634" w:themeColor="accent2" w:themeShade="BF"/>
      <w:kern w:val="24"/>
      <w:sz w:val="20"/>
      <w:szCs w:val="20"/>
      <w:lang w:bidi="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D2C32"/>
    <w:pPr>
      <w:spacing w:after="0" w:line="240" w:lineRule="auto"/>
    </w:pPr>
    <w:rPr>
      <w:rFonts w:ascii="Times New Roman" w:hAnsi="Times New Roman" w:cs="Times New Roman"/>
      <w:color w:val="76923C" w:themeColor="accent3" w:themeShade="BF"/>
      <w:kern w:val="24"/>
      <w:sz w:val="20"/>
      <w:szCs w:val="20"/>
      <w:lang w:bidi="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D2C32"/>
    <w:pPr>
      <w:spacing w:after="0" w:line="240" w:lineRule="auto"/>
    </w:pPr>
    <w:rPr>
      <w:rFonts w:ascii="Times New Roman" w:hAnsi="Times New Roman" w:cs="Times New Roman"/>
      <w:color w:val="5F497A" w:themeColor="accent4" w:themeShade="BF"/>
      <w:kern w:val="24"/>
      <w:sz w:val="20"/>
      <w:szCs w:val="20"/>
      <w:lang w:bidi="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D2C32"/>
    <w:pPr>
      <w:spacing w:after="0" w:line="240" w:lineRule="auto"/>
    </w:pPr>
    <w:rPr>
      <w:rFonts w:ascii="Times New Roman" w:hAnsi="Times New Roman" w:cs="Times New Roman"/>
      <w:color w:val="31849B" w:themeColor="accent5" w:themeShade="BF"/>
      <w:kern w:val="24"/>
      <w:sz w:val="20"/>
      <w:szCs w:val="20"/>
      <w:lang w:bidi="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D2C32"/>
    <w:pPr>
      <w:spacing w:after="0" w:line="240" w:lineRule="auto"/>
    </w:pPr>
    <w:rPr>
      <w:rFonts w:ascii="Times New Roman" w:hAnsi="Times New Roman" w:cs="Times New Roman"/>
      <w:color w:val="E36C0A" w:themeColor="accent6" w:themeShade="BF"/>
      <w:kern w:val="24"/>
      <w:sz w:val="20"/>
      <w:szCs w:val="20"/>
      <w:lang w:bidi="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Shading1">
    <w:name w:val="Light Shading1"/>
    <w:basedOn w:val="TableNormal"/>
    <w:uiPriority w:val="60"/>
    <w:rsid w:val="00DD2C32"/>
    <w:pPr>
      <w:spacing w:after="0" w:line="240" w:lineRule="auto"/>
    </w:pPr>
    <w:rPr>
      <w:rFonts w:ascii="Times New Roman" w:hAnsi="Times New Roman" w:cs="Times New Roman"/>
      <w:color w:val="000000" w:themeColor="text1" w:themeShade="BF"/>
      <w:kern w:val="24"/>
      <w:sz w:val="20"/>
      <w:szCs w:val="20"/>
      <w:lang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unhideWhenUsed/>
    <w:rsid w:val="00DD2C32"/>
  </w:style>
  <w:style w:type="paragraph" w:styleId="List">
    <w:name w:val="List"/>
    <w:basedOn w:val="AGNormal"/>
    <w:semiHidden/>
    <w:unhideWhenUsed/>
    <w:rsid w:val="00DD2C32"/>
    <w:pPr>
      <w:ind w:left="360" w:hanging="360"/>
    </w:pPr>
  </w:style>
  <w:style w:type="paragraph" w:styleId="List2">
    <w:name w:val="List 2"/>
    <w:basedOn w:val="List"/>
    <w:semiHidden/>
    <w:unhideWhenUsed/>
    <w:rsid w:val="00DD2C32"/>
    <w:pPr>
      <w:ind w:left="720"/>
    </w:pPr>
  </w:style>
  <w:style w:type="paragraph" w:styleId="List3">
    <w:name w:val="List 3"/>
    <w:basedOn w:val="List"/>
    <w:semiHidden/>
    <w:unhideWhenUsed/>
    <w:rsid w:val="00DD2C32"/>
    <w:pPr>
      <w:ind w:left="1080"/>
    </w:pPr>
  </w:style>
  <w:style w:type="paragraph" w:styleId="List4">
    <w:name w:val="List 4"/>
    <w:basedOn w:val="List"/>
    <w:semiHidden/>
    <w:unhideWhenUsed/>
    <w:rsid w:val="00DD2C32"/>
    <w:pPr>
      <w:ind w:left="1440"/>
    </w:pPr>
  </w:style>
  <w:style w:type="paragraph" w:styleId="List5">
    <w:name w:val="List 5"/>
    <w:basedOn w:val="List"/>
    <w:semiHidden/>
    <w:unhideWhenUsed/>
    <w:rsid w:val="00DD2C32"/>
    <w:pPr>
      <w:ind w:left="1800"/>
    </w:pPr>
  </w:style>
  <w:style w:type="paragraph" w:styleId="ListBullet">
    <w:name w:val="List Bullet"/>
    <w:basedOn w:val="AGNormal"/>
    <w:rsid w:val="00DD2C32"/>
    <w:pPr>
      <w:numPr>
        <w:numId w:val="6"/>
      </w:numPr>
      <w:spacing w:after="240"/>
    </w:pPr>
  </w:style>
  <w:style w:type="paragraph" w:styleId="ListBullet2">
    <w:name w:val="List Bullet 2"/>
    <w:basedOn w:val="ListBullet"/>
    <w:autoRedefine/>
    <w:semiHidden/>
    <w:unhideWhenUsed/>
    <w:rsid w:val="00DD2C32"/>
    <w:pPr>
      <w:numPr>
        <w:numId w:val="7"/>
      </w:numPr>
    </w:pPr>
  </w:style>
  <w:style w:type="paragraph" w:styleId="ListBullet3">
    <w:name w:val="List Bullet 3"/>
    <w:basedOn w:val="ListBullet"/>
    <w:autoRedefine/>
    <w:semiHidden/>
    <w:unhideWhenUsed/>
    <w:rsid w:val="00DD2C32"/>
    <w:pPr>
      <w:numPr>
        <w:numId w:val="8"/>
      </w:numPr>
    </w:pPr>
  </w:style>
  <w:style w:type="paragraph" w:styleId="ListBullet4">
    <w:name w:val="List Bullet 4"/>
    <w:basedOn w:val="ListBullet"/>
    <w:autoRedefine/>
    <w:semiHidden/>
    <w:unhideWhenUsed/>
    <w:rsid w:val="00DD2C32"/>
    <w:pPr>
      <w:numPr>
        <w:numId w:val="9"/>
      </w:numPr>
    </w:pPr>
  </w:style>
  <w:style w:type="paragraph" w:styleId="ListBullet5">
    <w:name w:val="List Bullet 5"/>
    <w:basedOn w:val="ListBullet"/>
    <w:autoRedefine/>
    <w:semiHidden/>
    <w:unhideWhenUsed/>
    <w:rsid w:val="00DD2C32"/>
    <w:pPr>
      <w:numPr>
        <w:numId w:val="10"/>
      </w:numPr>
    </w:pPr>
  </w:style>
  <w:style w:type="paragraph" w:styleId="ListContinue">
    <w:name w:val="List Continue"/>
    <w:basedOn w:val="AGNormal"/>
    <w:semiHidden/>
    <w:unhideWhenUsed/>
    <w:rsid w:val="00DD2C32"/>
    <w:pPr>
      <w:spacing w:after="120"/>
      <w:ind w:left="360"/>
    </w:pPr>
  </w:style>
  <w:style w:type="paragraph" w:styleId="ListContinue2">
    <w:name w:val="List Continue 2"/>
    <w:basedOn w:val="ListContinue"/>
    <w:semiHidden/>
    <w:unhideWhenUsed/>
    <w:rsid w:val="00DD2C32"/>
    <w:pPr>
      <w:ind w:left="720"/>
    </w:pPr>
  </w:style>
  <w:style w:type="paragraph" w:styleId="ListContinue3">
    <w:name w:val="List Continue 3"/>
    <w:basedOn w:val="ListContinue"/>
    <w:semiHidden/>
    <w:unhideWhenUsed/>
    <w:rsid w:val="00DD2C32"/>
    <w:pPr>
      <w:ind w:left="1080"/>
    </w:pPr>
  </w:style>
  <w:style w:type="paragraph" w:styleId="ListContinue4">
    <w:name w:val="List Continue 4"/>
    <w:basedOn w:val="ListContinue"/>
    <w:semiHidden/>
    <w:unhideWhenUsed/>
    <w:rsid w:val="00DD2C32"/>
    <w:pPr>
      <w:ind w:left="1440"/>
    </w:pPr>
  </w:style>
  <w:style w:type="paragraph" w:styleId="ListContinue5">
    <w:name w:val="List Continue 5"/>
    <w:basedOn w:val="ListContinue"/>
    <w:semiHidden/>
    <w:unhideWhenUsed/>
    <w:rsid w:val="00DD2C32"/>
    <w:pPr>
      <w:ind w:left="1800"/>
    </w:pPr>
  </w:style>
  <w:style w:type="paragraph" w:styleId="ListNumber2">
    <w:name w:val="List Number 2"/>
    <w:basedOn w:val="ListNumber"/>
    <w:semiHidden/>
    <w:unhideWhenUsed/>
    <w:rsid w:val="00DD2C32"/>
    <w:pPr>
      <w:numPr>
        <w:numId w:val="12"/>
      </w:numPr>
    </w:pPr>
  </w:style>
  <w:style w:type="paragraph" w:styleId="ListNumber3">
    <w:name w:val="List Number 3"/>
    <w:basedOn w:val="ListNumber"/>
    <w:semiHidden/>
    <w:unhideWhenUsed/>
    <w:rsid w:val="00DD2C32"/>
    <w:pPr>
      <w:numPr>
        <w:numId w:val="13"/>
      </w:numPr>
    </w:pPr>
  </w:style>
  <w:style w:type="paragraph" w:styleId="ListNumber4">
    <w:name w:val="List Number 4"/>
    <w:basedOn w:val="ListNumber"/>
    <w:semiHidden/>
    <w:unhideWhenUsed/>
    <w:rsid w:val="00DD2C32"/>
    <w:pPr>
      <w:numPr>
        <w:numId w:val="14"/>
      </w:numPr>
    </w:pPr>
  </w:style>
  <w:style w:type="paragraph" w:styleId="ListNumber5">
    <w:name w:val="List Number 5"/>
    <w:basedOn w:val="ListNumber"/>
    <w:semiHidden/>
    <w:unhideWhenUsed/>
    <w:rsid w:val="00DD2C32"/>
    <w:pPr>
      <w:numPr>
        <w:numId w:val="15"/>
      </w:numPr>
    </w:p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CV te"/>
    <w:basedOn w:val="Normal"/>
    <w:link w:val="ListParagraphChar"/>
    <w:uiPriority w:val="34"/>
    <w:qFormat/>
    <w:rsid w:val="00DD2C32"/>
    <w:pPr>
      <w:ind w:left="720"/>
      <w:contextualSpacing/>
    </w:pPr>
  </w:style>
  <w:style w:type="paragraph" w:styleId="MacroText">
    <w:name w:val="macro"/>
    <w:link w:val="MacroTextChar"/>
    <w:uiPriority w:val="99"/>
    <w:semiHidden/>
    <w:unhideWhenUsed/>
    <w:rsid w:val="00DD2C3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kern w:val="24"/>
      <w:sz w:val="20"/>
      <w:szCs w:val="20"/>
      <w:lang w:bidi="en-US"/>
    </w:rPr>
  </w:style>
  <w:style w:type="character" w:customStyle="1" w:styleId="MacroTextChar">
    <w:name w:val="Macro Text Char"/>
    <w:basedOn w:val="DefaultParagraphFont"/>
    <w:link w:val="MacroText"/>
    <w:uiPriority w:val="99"/>
    <w:semiHidden/>
    <w:rsid w:val="00DD2C32"/>
    <w:rPr>
      <w:rFonts w:ascii="Courier New" w:hAnsi="Courier New" w:cs="Courier New"/>
      <w:kern w:val="24"/>
      <w:sz w:val="20"/>
      <w:szCs w:val="20"/>
      <w:lang w:bidi="en-US"/>
    </w:rPr>
  </w:style>
  <w:style w:type="table" w:styleId="MediumGrid1-Accent1">
    <w:name w:val="Medium Grid 1 Accent 1"/>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11">
    <w:name w:val="Medium Grid 11"/>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Accent1">
    <w:name w:val="Medium Grid 2 Accent 1"/>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21">
    <w:name w:val="Medium Grid 21"/>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Grid31">
    <w:name w:val="Medium Grid 31"/>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Accent11">
    <w:name w:val="Medium List 1 - Accent 11"/>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11">
    <w:name w:val="Medium List 11"/>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Accent1">
    <w:name w:val="Medium List 2 Accent 1"/>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1">
    <w:name w:val="Medium List 21"/>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11">
    <w:name w:val="Medium Shading 1 - Accent 11"/>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Accent11">
    <w:name w:val="Medium Shading 2 - Accent 11"/>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AGNormal"/>
    <w:link w:val="MessageHeaderChar"/>
    <w:semiHidden/>
    <w:unhideWhenUsed/>
    <w:rsid w:val="00DD2C32"/>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MessageHeaderChar">
    <w:name w:val="Message Header Char"/>
    <w:basedOn w:val="DefaultParagraphFont"/>
    <w:link w:val="MessageHeader"/>
    <w:semiHidden/>
    <w:rsid w:val="00DD2C32"/>
    <w:rPr>
      <w:rFonts w:ascii="Times New Roman" w:eastAsia="Times New Roman" w:hAnsi="Times New Roman" w:cs="Arial"/>
      <w:kern w:val="24"/>
      <w:sz w:val="24"/>
      <w:szCs w:val="24"/>
      <w:shd w:val="pct20" w:color="auto" w:fill="auto"/>
    </w:rPr>
  </w:style>
  <w:style w:type="paragraph" w:styleId="NoSpacing">
    <w:name w:val="No Spacing"/>
    <w:aliases w:val="Articles"/>
    <w:link w:val="NoSpacingChar"/>
    <w:uiPriority w:val="1"/>
    <w:qFormat/>
    <w:rsid w:val="00DD2C32"/>
    <w:pPr>
      <w:spacing w:after="0" w:line="240" w:lineRule="auto"/>
    </w:pPr>
    <w:rPr>
      <w:rFonts w:ascii="Times New Roman" w:hAnsi="Times New Roman" w:cs="Times New Roman"/>
      <w:kern w:val="24"/>
      <w:sz w:val="24"/>
      <w:szCs w:val="24"/>
      <w:lang w:bidi="en-US"/>
    </w:rPr>
  </w:style>
  <w:style w:type="paragraph" w:styleId="NormalWeb">
    <w:name w:val="Normal (Web)"/>
    <w:basedOn w:val="AGNormal"/>
    <w:uiPriority w:val="99"/>
    <w:semiHidden/>
    <w:unhideWhenUsed/>
    <w:rsid w:val="00DD2C32"/>
  </w:style>
  <w:style w:type="paragraph" w:styleId="NormalIndent">
    <w:name w:val="Normal Indent"/>
    <w:basedOn w:val="AGNormal"/>
    <w:uiPriority w:val="99"/>
    <w:semiHidden/>
    <w:unhideWhenUsed/>
    <w:rsid w:val="00DD2C32"/>
    <w:pPr>
      <w:ind w:left="720"/>
    </w:pPr>
  </w:style>
  <w:style w:type="paragraph" w:styleId="NoteHeading">
    <w:name w:val="Note Heading"/>
    <w:basedOn w:val="AGNormal"/>
    <w:next w:val="Normal"/>
    <w:link w:val="NoteHeadingChar"/>
    <w:semiHidden/>
    <w:unhideWhenUsed/>
    <w:rsid w:val="00DD2C32"/>
  </w:style>
  <w:style w:type="character" w:customStyle="1" w:styleId="NoteHeadingChar">
    <w:name w:val="Note Heading Char"/>
    <w:basedOn w:val="DefaultParagraphFont"/>
    <w:link w:val="NoteHeading"/>
    <w:semiHidden/>
    <w:rsid w:val="00DD2C32"/>
    <w:rPr>
      <w:rFonts w:ascii="Times New Roman" w:eastAsia="Times New Roman" w:hAnsi="Times New Roman" w:cs="Times New Roman"/>
      <w:kern w:val="24"/>
      <w:sz w:val="24"/>
      <w:szCs w:val="24"/>
    </w:rPr>
  </w:style>
  <w:style w:type="character" w:styleId="PageNumber">
    <w:name w:val="page number"/>
    <w:basedOn w:val="DefaultParagraphFont"/>
    <w:rsid w:val="00DD2C32"/>
  </w:style>
  <w:style w:type="paragraph" w:customStyle="1" w:styleId="PhoneFax">
    <w:name w:val="PhoneFax"/>
    <w:basedOn w:val="AGNormal"/>
    <w:rsid w:val="00DD2C32"/>
    <w:pPr>
      <w:ind w:left="6480"/>
    </w:pPr>
    <w:rPr>
      <w:rFonts w:ascii="Arial" w:hAnsi="Arial"/>
      <w:sz w:val="14"/>
    </w:rPr>
  </w:style>
  <w:style w:type="character" w:styleId="PlaceholderText">
    <w:name w:val="Placeholder Text"/>
    <w:basedOn w:val="DefaultParagraphFont"/>
    <w:uiPriority w:val="99"/>
    <w:semiHidden/>
    <w:rsid w:val="00DD2C32"/>
    <w:rPr>
      <w:color w:val="808080"/>
    </w:rPr>
  </w:style>
  <w:style w:type="paragraph" w:styleId="PlainText">
    <w:name w:val="Plain Text"/>
    <w:basedOn w:val="AGNormal"/>
    <w:link w:val="PlainTextChar"/>
    <w:semiHidden/>
    <w:unhideWhenUsed/>
    <w:rsid w:val="00DD2C32"/>
    <w:rPr>
      <w:rFonts w:ascii="Courier New" w:hAnsi="Courier New" w:cs="Courier New"/>
      <w:sz w:val="20"/>
      <w:szCs w:val="20"/>
    </w:rPr>
  </w:style>
  <w:style w:type="character" w:customStyle="1" w:styleId="PlainTextChar">
    <w:name w:val="Plain Text Char"/>
    <w:basedOn w:val="DefaultParagraphFont"/>
    <w:link w:val="PlainText"/>
    <w:semiHidden/>
    <w:rsid w:val="00DD2C32"/>
    <w:rPr>
      <w:rFonts w:ascii="Courier New" w:eastAsia="Times New Roman" w:hAnsi="Courier New" w:cs="Courier New"/>
      <w:kern w:val="24"/>
      <w:sz w:val="20"/>
      <w:szCs w:val="20"/>
    </w:rPr>
  </w:style>
  <w:style w:type="paragraph" w:styleId="Quote">
    <w:name w:val="Quote"/>
    <w:basedOn w:val="Normal"/>
    <w:next w:val="Normal"/>
    <w:link w:val="QuoteChar"/>
    <w:uiPriority w:val="29"/>
    <w:semiHidden/>
    <w:rsid w:val="00DD2C32"/>
    <w:rPr>
      <w:i/>
      <w:iCs/>
      <w:color w:val="000000" w:themeColor="text1"/>
    </w:rPr>
  </w:style>
  <w:style w:type="character" w:customStyle="1" w:styleId="QuoteChar">
    <w:name w:val="Quote Char"/>
    <w:basedOn w:val="DefaultParagraphFont"/>
    <w:link w:val="Quote"/>
    <w:uiPriority w:val="29"/>
    <w:semiHidden/>
    <w:rsid w:val="00627271"/>
    <w:rPr>
      <w:rFonts w:ascii="Times New Roman" w:hAnsi="Times New Roman" w:cs="Times New Roman"/>
      <w:i/>
      <w:iCs/>
      <w:color w:val="000000" w:themeColor="text1"/>
      <w:kern w:val="24"/>
      <w:sz w:val="24"/>
      <w:szCs w:val="24"/>
      <w:lang w:bidi="en-US"/>
    </w:rPr>
  </w:style>
  <w:style w:type="paragraph" w:customStyle="1" w:styleId="QuoteText">
    <w:name w:val="Quote Text"/>
    <w:aliases w:val="QT"/>
    <w:basedOn w:val="AGNormal"/>
    <w:next w:val="BodyText"/>
    <w:rsid w:val="00DD2C32"/>
    <w:pPr>
      <w:spacing w:after="240"/>
      <w:ind w:left="1440" w:right="1440"/>
    </w:pPr>
  </w:style>
  <w:style w:type="paragraph" w:styleId="Salutation">
    <w:name w:val="Salutation"/>
    <w:basedOn w:val="AGNormal"/>
    <w:next w:val="Normal"/>
    <w:link w:val="SalutationChar"/>
    <w:rsid w:val="00DD2C32"/>
  </w:style>
  <w:style w:type="character" w:customStyle="1" w:styleId="SalutationChar">
    <w:name w:val="Salutation Char"/>
    <w:basedOn w:val="DefaultParagraphFont"/>
    <w:link w:val="Salutation"/>
    <w:rsid w:val="00DD2C32"/>
    <w:rPr>
      <w:rFonts w:ascii="Times New Roman" w:eastAsia="Times New Roman" w:hAnsi="Times New Roman" w:cs="Times New Roman"/>
      <w:kern w:val="24"/>
      <w:sz w:val="24"/>
      <w:szCs w:val="24"/>
    </w:rPr>
  </w:style>
  <w:style w:type="paragraph" w:customStyle="1" w:styleId="SignatureBlock">
    <w:name w:val="Signature Block"/>
    <w:basedOn w:val="AGNormal"/>
    <w:rsid w:val="00DD2C32"/>
    <w:pPr>
      <w:tabs>
        <w:tab w:val="left" w:pos="5040"/>
        <w:tab w:val="right" w:leader="underscore" w:pos="9360"/>
      </w:tabs>
      <w:spacing w:after="720"/>
      <w:ind w:left="4320"/>
      <w:contextualSpacing/>
    </w:pPr>
  </w:style>
  <w:style w:type="character" w:customStyle="1" w:styleId="SmallCaps">
    <w:name w:val="Small Caps"/>
    <w:basedOn w:val="DefaultParagraphFont"/>
    <w:rsid w:val="00DD2C32"/>
    <w:rPr>
      <w:smallCaps/>
    </w:rPr>
  </w:style>
  <w:style w:type="character" w:styleId="Strong">
    <w:name w:val="Strong"/>
    <w:basedOn w:val="DefaultParagraphFont"/>
    <w:uiPriority w:val="22"/>
    <w:semiHidden/>
    <w:rsid w:val="00DD2C32"/>
    <w:rPr>
      <w:b/>
      <w:bCs/>
    </w:rPr>
  </w:style>
  <w:style w:type="paragraph" w:styleId="Subtitle">
    <w:name w:val="Subtitle"/>
    <w:basedOn w:val="AGNormal"/>
    <w:next w:val="BodyText"/>
    <w:link w:val="SubtitleChar"/>
    <w:qFormat/>
    <w:rsid w:val="00DD2C32"/>
    <w:pPr>
      <w:keepNext/>
      <w:spacing w:after="240"/>
      <w:jc w:val="center"/>
    </w:pPr>
    <w:rPr>
      <w:rFonts w:cs="Arial"/>
      <w:b/>
    </w:rPr>
  </w:style>
  <w:style w:type="character" w:customStyle="1" w:styleId="SubtitleChar">
    <w:name w:val="Subtitle Char"/>
    <w:basedOn w:val="DefaultParagraphFont"/>
    <w:link w:val="Subtitle"/>
    <w:rsid w:val="00DD2C32"/>
    <w:rPr>
      <w:rFonts w:ascii="Times New Roman" w:eastAsia="Times New Roman" w:hAnsi="Times New Roman" w:cs="Arial"/>
      <w:b/>
      <w:kern w:val="24"/>
      <w:sz w:val="24"/>
      <w:szCs w:val="24"/>
    </w:rPr>
  </w:style>
  <w:style w:type="character" w:styleId="SubtleEmphasis">
    <w:name w:val="Subtle Emphasis"/>
    <w:basedOn w:val="DefaultParagraphFont"/>
    <w:uiPriority w:val="19"/>
    <w:semiHidden/>
    <w:rsid w:val="00DD2C32"/>
    <w:rPr>
      <w:i/>
      <w:iCs/>
      <w:color w:val="808080" w:themeColor="text1" w:themeTint="7F"/>
    </w:rPr>
  </w:style>
  <w:style w:type="character" w:styleId="SubtleReference">
    <w:name w:val="Subtle Reference"/>
    <w:basedOn w:val="DefaultParagraphFont"/>
    <w:uiPriority w:val="31"/>
    <w:semiHidden/>
    <w:rsid w:val="00DD2C32"/>
    <w:rPr>
      <w:smallCaps/>
      <w:color w:val="C0504D" w:themeColor="accent2"/>
      <w:u w:val="single"/>
    </w:rPr>
  </w:style>
  <w:style w:type="table" w:styleId="Table3Deffects1">
    <w:name w:val="Table 3D effects 1"/>
    <w:basedOn w:val="TableNormal"/>
    <w:rsid w:val="00DD2C32"/>
    <w:pPr>
      <w:spacing w:after="0" w:line="240" w:lineRule="auto"/>
    </w:pPr>
    <w:rPr>
      <w:rFonts w:ascii="Times New Roman" w:hAnsi="Times New Roman" w:cs="Times New Roman"/>
      <w:kern w:val="24"/>
      <w:sz w:val="20"/>
      <w:szCs w:val="20"/>
      <w:lang w:bidi="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2C32"/>
    <w:pPr>
      <w:spacing w:after="0" w:line="240" w:lineRule="auto"/>
    </w:pPr>
    <w:rPr>
      <w:rFonts w:ascii="Times New Roman" w:hAnsi="Times New Roman" w:cs="Times New Roman"/>
      <w:kern w:val="24"/>
      <w:sz w:val="20"/>
      <w:szCs w:val="20"/>
      <w:lang w:bidi="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2C32"/>
    <w:pPr>
      <w:spacing w:after="0" w:line="240" w:lineRule="auto"/>
    </w:pPr>
    <w:rPr>
      <w:rFonts w:ascii="Times New Roman" w:hAnsi="Times New Roman" w:cs="Times New Roman"/>
      <w:kern w:val="24"/>
      <w:sz w:val="20"/>
      <w:szCs w:val="20"/>
      <w:lang w:bidi="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2C32"/>
    <w:pPr>
      <w:spacing w:after="0" w:line="240" w:lineRule="auto"/>
    </w:pPr>
    <w:rPr>
      <w:rFonts w:ascii="Times New Roman" w:hAnsi="Times New Roman" w:cs="Times New Roman"/>
      <w:color w:val="000080"/>
      <w:kern w:val="24"/>
      <w:sz w:val="20"/>
      <w:szCs w:val="20"/>
      <w:lang w:bidi="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2C32"/>
    <w:pPr>
      <w:spacing w:after="0" w:line="240" w:lineRule="auto"/>
    </w:pPr>
    <w:rPr>
      <w:rFonts w:ascii="Times New Roman" w:hAnsi="Times New Roman" w:cs="Times New Roman"/>
      <w:color w:val="FFFFFF"/>
      <w:kern w:val="24"/>
      <w:sz w:val="20"/>
      <w:szCs w:val="20"/>
      <w:lang w:bidi="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2C32"/>
    <w:pPr>
      <w:spacing w:after="0" w:line="240" w:lineRule="auto"/>
    </w:pPr>
    <w:rPr>
      <w:rFonts w:ascii="Times New Roman" w:hAnsi="Times New Roman" w:cs="Times New Roman"/>
      <w:kern w:val="24"/>
      <w:sz w:val="20"/>
      <w:szCs w:val="20"/>
      <w:lang w:bidi="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2C32"/>
    <w:pPr>
      <w:spacing w:after="0" w:line="240" w:lineRule="auto"/>
    </w:pPr>
    <w:rPr>
      <w:rFonts w:ascii="Times New Roman" w:hAnsi="Times New Roman" w:cs="Times New Roman"/>
      <w:kern w:val="24"/>
      <w:sz w:val="20"/>
      <w:szCs w:val="20"/>
      <w:lang w:bidi="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2C32"/>
    <w:pPr>
      <w:spacing w:after="0" w:line="240" w:lineRule="auto"/>
    </w:pPr>
    <w:rPr>
      <w:rFonts w:ascii="Times New Roman" w:hAnsi="Times New Roman" w:cs="Times New Roman"/>
      <w:b/>
      <w:bCs/>
      <w:kern w:val="24"/>
      <w:sz w:val="20"/>
      <w:szCs w:val="20"/>
      <w:lang w:bidi="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2C32"/>
    <w:pPr>
      <w:spacing w:after="0" w:line="240" w:lineRule="auto"/>
    </w:pPr>
    <w:rPr>
      <w:rFonts w:ascii="Times New Roman" w:hAnsi="Times New Roman" w:cs="Times New Roman"/>
      <w:b/>
      <w:bCs/>
      <w:kern w:val="24"/>
      <w:sz w:val="20"/>
      <w:szCs w:val="20"/>
      <w:lang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2C32"/>
    <w:pPr>
      <w:spacing w:after="0" w:line="240" w:lineRule="auto"/>
    </w:pPr>
    <w:rPr>
      <w:rFonts w:ascii="Times New Roman" w:hAnsi="Times New Roman" w:cs="Times New Roman"/>
      <w:b/>
      <w:bCs/>
      <w:kern w:val="24"/>
      <w:sz w:val="20"/>
      <w:szCs w:val="20"/>
      <w:lang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2C32"/>
    <w:pPr>
      <w:spacing w:after="0" w:line="240" w:lineRule="auto"/>
    </w:pPr>
    <w:rPr>
      <w:rFonts w:ascii="Times New Roman" w:hAnsi="Times New Roman" w:cs="Times New Roman"/>
      <w:kern w:val="24"/>
      <w:sz w:val="20"/>
      <w:szCs w:val="20"/>
      <w:lang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2C32"/>
    <w:pPr>
      <w:spacing w:after="0" w:line="240" w:lineRule="auto"/>
    </w:pPr>
    <w:rPr>
      <w:rFonts w:ascii="Times New Roman" w:hAnsi="Times New Roman" w:cs="Times New Roman"/>
      <w:kern w:val="24"/>
      <w:sz w:val="20"/>
      <w:szCs w:val="20"/>
      <w:lang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2C32"/>
    <w:pPr>
      <w:spacing w:after="0" w:line="240" w:lineRule="auto"/>
    </w:pPr>
    <w:rPr>
      <w:rFonts w:ascii="Times New Roman" w:hAnsi="Times New Roman" w:cs="Times New Roman"/>
      <w:kern w:val="24"/>
      <w:sz w:val="20"/>
      <w:szCs w:val="20"/>
      <w:lang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2C32"/>
    <w:pPr>
      <w:spacing w:after="0" w:line="240" w:lineRule="auto"/>
    </w:pPr>
    <w:rPr>
      <w:rFonts w:ascii="Times New Roman" w:hAnsi="Times New Roman" w:cs="Times New Roman"/>
      <w:kern w:val="24"/>
      <w:sz w:val="20"/>
      <w:szCs w:val="20"/>
      <w:lang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DD2C32"/>
    <w:pPr>
      <w:spacing w:after="0" w:line="240" w:lineRule="auto"/>
    </w:pPr>
    <w:rPr>
      <w:rFonts w:ascii="Times New Roman" w:hAnsi="Times New Roman" w:cs="Times New Roman"/>
      <w:kern w:val="24"/>
      <w:sz w:val="24"/>
      <w:szCs w:val="20"/>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rsid w:val="00DD2C32"/>
    <w:pPr>
      <w:spacing w:after="0" w:line="240" w:lineRule="auto"/>
    </w:pPr>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2C32"/>
    <w:pPr>
      <w:spacing w:after="0" w:line="240" w:lineRule="auto"/>
    </w:pPr>
    <w:rPr>
      <w:rFonts w:ascii="Times New Roman" w:hAnsi="Times New Roman" w:cs="Times New Roman"/>
      <w:kern w:val="24"/>
      <w:sz w:val="20"/>
      <w:szCs w:val="20"/>
      <w:lang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2C32"/>
    <w:pPr>
      <w:spacing w:after="0" w:line="240" w:lineRule="auto"/>
    </w:pPr>
    <w:rPr>
      <w:rFonts w:ascii="Times New Roman" w:hAnsi="Times New Roman" w:cs="Times New Roman"/>
      <w:kern w:val="24"/>
      <w:sz w:val="20"/>
      <w:szCs w:val="20"/>
      <w:lang w:bidi="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2C32"/>
    <w:pPr>
      <w:spacing w:after="0" w:line="240" w:lineRule="auto"/>
    </w:pPr>
    <w:rPr>
      <w:rFonts w:ascii="Times New Roman" w:hAnsi="Times New Roman" w:cs="Times New Roman"/>
      <w:kern w:val="24"/>
      <w:sz w:val="20"/>
      <w:szCs w:val="20"/>
      <w:lang w:bidi="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2C32"/>
    <w:pPr>
      <w:spacing w:after="0" w:line="240" w:lineRule="auto"/>
    </w:pPr>
    <w:rPr>
      <w:rFonts w:ascii="Times New Roman" w:hAnsi="Times New Roman" w:cs="Times New Roman"/>
      <w:b/>
      <w:bCs/>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2C32"/>
    <w:pPr>
      <w:spacing w:after="0" w:line="240" w:lineRule="auto"/>
    </w:pPr>
    <w:rPr>
      <w:rFonts w:ascii="Times New Roman" w:hAnsi="Times New Roman" w:cs="Times New Roman"/>
      <w:kern w:val="24"/>
      <w:sz w:val="20"/>
      <w:szCs w:val="20"/>
      <w:lang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2C32"/>
    <w:pPr>
      <w:spacing w:after="0" w:line="240" w:lineRule="auto"/>
    </w:pPr>
    <w:rPr>
      <w:rFonts w:ascii="Times New Roman" w:hAnsi="Times New Roman" w:cs="Times New Roman"/>
      <w:kern w:val="24"/>
      <w:sz w:val="20"/>
      <w:szCs w:val="20"/>
      <w:lang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2C32"/>
    <w:pPr>
      <w:spacing w:after="0" w:line="240" w:lineRule="auto"/>
    </w:pPr>
    <w:rPr>
      <w:rFonts w:ascii="Times New Roman" w:hAnsi="Times New Roman" w:cs="Times New Roman"/>
      <w:kern w:val="24"/>
      <w:sz w:val="20"/>
      <w:szCs w:val="20"/>
      <w:lang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2C32"/>
    <w:pPr>
      <w:spacing w:after="0" w:line="240" w:lineRule="auto"/>
    </w:pPr>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2C32"/>
    <w:pPr>
      <w:spacing w:after="0" w:line="240" w:lineRule="auto"/>
    </w:pPr>
    <w:rPr>
      <w:rFonts w:ascii="Times New Roman" w:hAnsi="Times New Roman" w:cs="Times New Roman"/>
      <w:kern w:val="24"/>
      <w:sz w:val="20"/>
      <w:szCs w:val="20"/>
      <w:lang w:bidi="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2C32"/>
    <w:pPr>
      <w:spacing w:after="0" w:line="240" w:lineRule="auto"/>
    </w:pPr>
    <w:rPr>
      <w:rFonts w:ascii="Times New Roman" w:hAnsi="Times New Roman" w:cs="Times New Roman"/>
      <w:kern w:val="24"/>
      <w:sz w:val="20"/>
      <w:szCs w:val="20"/>
      <w:lang w:bidi="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2C32"/>
    <w:pPr>
      <w:spacing w:after="0" w:line="240" w:lineRule="auto"/>
    </w:pPr>
    <w:rPr>
      <w:rFonts w:ascii="Times New Roman" w:hAnsi="Times New Roman" w:cs="Times New Roman"/>
      <w:kern w:val="24"/>
      <w:sz w:val="20"/>
      <w:szCs w:val="20"/>
      <w:lang w:bidi="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AGNormal"/>
    <w:rsid w:val="00DD2C32"/>
    <w:pPr>
      <w:ind w:left="240" w:hanging="240"/>
    </w:pPr>
  </w:style>
  <w:style w:type="paragraph" w:styleId="TableofFigures">
    <w:name w:val="table of figures"/>
    <w:basedOn w:val="AGNormal"/>
    <w:semiHidden/>
    <w:unhideWhenUsed/>
    <w:rsid w:val="00DD2C32"/>
    <w:pPr>
      <w:ind w:left="480" w:hanging="480"/>
    </w:pPr>
  </w:style>
  <w:style w:type="table" w:styleId="TableProfessional">
    <w:name w:val="Table Professional"/>
    <w:basedOn w:val="TableNormal"/>
    <w:rsid w:val="00DD2C32"/>
    <w:pPr>
      <w:spacing w:after="0" w:line="240" w:lineRule="auto"/>
    </w:pPr>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2C32"/>
    <w:pPr>
      <w:spacing w:after="0" w:line="240" w:lineRule="auto"/>
    </w:pPr>
    <w:rPr>
      <w:rFonts w:ascii="Times New Roman" w:hAnsi="Times New Roman" w:cs="Times New Roman"/>
      <w:kern w:val="24"/>
      <w:sz w:val="20"/>
      <w:szCs w:val="20"/>
      <w:lang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2C32"/>
    <w:pPr>
      <w:spacing w:after="0" w:line="240" w:lineRule="auto"/>
    </w:pPr>
    <w:rPr>
      <w:rFonts w:ascii="Times New Roman" w:hAnsi="Times New Roman" w:cs="Times New Roman"/>
      <w:kern w:val="24"/>
      <w:sz w:val="20"/>
      <w:szCs w:val="20"/>
      <w:lang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2C32"/>
    <w:pPr>
      <w:spacing w:after="0" w:line="240" w:lineRule="auto"/>
    </w:pPr>
    <w:rPr>
      <w:rFonts w:ascii="Times New Roman" w:hAnsi="Times New Roman" w:cs="Times New Roman"/>
      <w:kern w:val="24"/>
      <w:sz w:val="20"/>
      <w:szCs w:val="20"/>
      <w:lang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2C32"/>
    <w:pPr>
      <w:spacing w:after="0" w:line="240" w:lineRule="auto"/>
    </w:pPr>
    <w:rPr>
      <w:rFonts w:ascii="Times New Roman" w:hAnsi="Times New Roman" w:cs="Times New Roman"/>
      <w:kern w:val="24"/>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2C32"/>
    <w:pPr>
      <w:spacing w:after="0" w:line="240" w:lineRule="auto"/>
    </w:pPr>
    <w:rPr>
      <w:rFonts w:ascii="Times New Roman" w:hAnsi="Times New Roman" w:cs="Times New Roman"/>
      <w:kern w:val="24"/>
      <w:sz w:val="20"/>
      <w:szCs w:val="20"/>
      <w:lang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2C32"/>
    <w:pPr>
      <w:spacing w:after="0" w:line="240" w:lineRule="auto"/>
    </w:pPr>
    <w:rPr>
      <w:rFonts w:ascii="Times New Roman" w:hAnsi="Times New Roman" w:cs="Times New Roman"/>
      <w:kern w:val="24"/>
      <w:sz w:val="20"/>
      <w:szCs w:val="20"/>
      <w:lang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2C32"/>
    <w:pPr>
      <w:spacing w:after="0" w:line="240" w:lineRule="auto"/>
    </w:pPr>
    <w:rPr>
      <w:rFonts w:ascii="Times New Roman" w:hAnsi="Times New Roman" w:cs="Times New Roman"/>
      <w:kern w:val="24"/>
      <w:sz w:val="20"/>
      <w:szCs w:val="20"/>
      <w:lang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AGNormal"/>
    <w:next w:val="BodyText"/>
    <w:link w:val="TitleChar"/>
    <w:qFormat/>
    <w:rsid w:val="008515DF"/>
    <w:pPr>
      <w:spacing w:before="480" w:after="480"/>
      <w:jc w:val="center"/>
    </w:pPr>
    <w:rPr>
      <w:b/>
    </w:rPr>
  </w:style>
  <w:style w:type="character" w:customStyle="1" w:styleId="TitleChar">
    <w:name w:val="Title Char"/>
    <w:basedOn w:val="DefaultParagraphFont"/>
    <w:link w:val="Title"/>
    <w:rsid w:val="008515DF"/>
    <w:rPr>
      <w:rFonts w:ascii="Times New Roman" w:eastAsia="Times New Roman" w:hAnsi="Times New Roman" w:cs="Times New Roman"/>
      <w:b/>
      <w:kern w:val="24"/>
      <w:sz w:val="24"/>
      <w:szCs w:val="24"/>
    </w:rPr>
  </w:style>
  <w:style w:type="paragraph" w:styleId="TOAHeading">
    <w:name w:val="toa heading"/>
    <w:basedOn w:val="AGNormal"/>
    <w:next w:val="TableofAuthorities"/>
    <w:semiHidden/>
    <w:unhideWhenUsed/>
    <w:rsid w:val="00DD2C32"/>
    <w:pPr>
      <w:spacing w:after="240"/>
    </w:pPr>
    <w:rPr>
      <w:rFonts w:ascii="Times New Roman Bold" w:hAnsi="Times New Roman Bold" w:cs="Arial"/>
      <w:b/>
      <w:bCs/>
      <w:caps/>
    </w:rPr>
  </w:style>
  <w:style w:type="paragraph" w:styleId="TOC1">
    <w:name w:val="toc 1"/>
    <w:basedOn w:val="AGNormal"/>
    <w:next w:val="AGNormal"/>
    <w:autoRedefine/>
    <w:uiPriority w:val="39"/>
    <w:rsid w:val="003F2F63"/>
    <w:pPr>
      <w:tabs>
        <w:tab w:val="left" w:pos="2160"/>
        <w:tab w:val="right" w:leader="dot" w:pos="9360"/>
      </w:tabs>
      <w:spacing w:before="120"/>
      <w:ind w:left="2127" w:right="720" w:hanging="2127"/>
    </w:pPr>
  </w:style>
  <w:style w:type="paragraph" w:styleId="TOC2">
    <w:name w:val="toc 2"/>
    <w:basedOn w:val="AGNormal"/>
    <w:next w:val="AGNormal"/>
    <w:autoRedefine/>
    <w:uiPriority w:val="39"/>
    <w:rsid w:val="00DD2C32"/>
    <w:pPr>
      <w:tabs>
        <w:tab w:val="right" w:leader="dot" w:pos="9360"/>
      </w:tabs>
      <w:ind w:left="1440" w:right="720" w:hanging="720"/>
    </w:pPr>
  </w:style>
  <w:style w:type="paragraph" w:styleId="TOC3">
    <w:name w:val="toc 3"/>
    <w:basedOn w:val="AGNormal"/>
    <w:next w:val="AGNormal"/>
    <w:autoRedefine/>
    <w:uiPriority w:val="39"/>
    <w:rsid w:val="00DD2C32"/>
    <w:pPr>
      <w:tabs>
        <w:tab w:val="right" w:leader="dot" w:pos="9360"/>
      </w:tabs>
      <w:ind w:left="2160" w:right="720" w:hanging="720"/>
    </w:pPr>
  </w:style>
  <w:style w:type="paragraph" w:styleId="TOC4">
    <w:name w:val="toc 4"/>
    <w:basedOn w:val="AGNormal"/>
    <w:next w:val="AGNormal"/>
    <w:autoRedefine/>
    <w:uiPriority w:val="39"/>
    <w:rsid w:val="00DD2C32"/>
    <w:pPr>
      <w:tabs>
        <w:tab w:val="right" w:leader="dot" w:pos="9360"/>
      </w:tabs>
      <w:ind w:left="2880" w:right="720" w:hanging="720"/>
    </w:pPr>
  </w:style>
  <w:style w:type="paragraph" w:styleId="TOC5">
    <w:name w:val="toc 5"/>
    <w:basedOn w:val="AGNormal"/>
    <w:next w:val="AGNormal"/>
    <w:autoRedefine/>
    <w:uiPriority w:val="39"/>
    <w:rsid w:val="00DD2C32"/>
    <w:pPr>
      <w:tabs>
        <w:tab w:val="right" w:leader="dot" w:pos="9360"/>
      </w:tabs>
      <w:ind w:left="3600" w:right="720" w:hanging="720"/>
    </w:pPr>
  </w:style>
  <w:style w:type="paragraph" w:styleId="TOC6">
    <w:name w:val="toc 6"/>
    <w:basedOn w:val="AGNormal"/>
    <w:next w:val="AGNormal"/>
    <w:autoRedefine/>
    <w:uiPriority w:val="39"/>
    <w:rsid w:val="00DD2C32"/>
    <w:pPr>
      <w:tabs>
        <w:tab w:val="right" w:leader="dot" w:pos="9360"/>
      </w:tabs>
      <w:ind w:left="4320" w:right="720" w:hanging="720"/>
    </w:pPr>
  </w:style>
  <w:style w:type="paragraph" w:styleId="TOC7">
    <w:name w:val="toc 7"/>
    <w:basedOn w:val="AGNormal"/>
    <w:next w:val="AGNormal"/>
    <w:autoRedefine/>
    <w:uiPriority w:val="39"/>
    <w:rsid w:val="00DD2C32"/>
    <w:pPr>
      <w:tabs>
        <w:tab w:val="right" w:leader="dot" w:pos="9360"/>
      </w:tabs>
      <w:ind w:left="5040" w:right="720" w:hanging="720"/>
    </w:pPr>
  </w:style>
  <w:style w:type="paragraph" w:styleId="TOC8">
    <w:name w:val="toc 8"/>
    <w:basedOn w:val="AGNormal"/>
    <w:next w:val="AGNormal"/>
    <w:autoRedefine/>
    <w:uiPriority w:val="39"/>
    <w:rsid w:val="00DD2C32"/>
    <w:pPr>
      <w:tabs>
        <w:tab w:val="right" w:pos="9360"/>
      </w:tabs>
      <w:ind w:left="5760" w:right="720" w:hanging="720"/>
    </w:pPr>
  </w:style>
  <w:style w:type="paragraph" w:styleId="TOC9">
    <w:name w:val="toc 9"/>
    <w:basedOn w:val="AGNormal"/>
    <w:next w:val="AGNormal"/>
    <w:autoRedefine/>
    <w:uiPriority w:val="39"/>
    <w:rsid w:val="00DD2C32"/>
    <w:pPr>
      <w:tabs>
        <w:tab w:val="right" w:pos="9360"/>
      </w:tabs>
      <w:ind w:left="6480" w:right="720" w:hanging="720"/>
    </w:pPr>
  </w:style>
  <w:style w:type="paragraph" w:styleId="TOCHeading">
    <w:name w:val="TOC Heading"/>
    <w:basedOn w:val="AGNormal"/>
    <w:uiPriority w:val="39"/>
    <w:qFormat/>
    <w:rsid w:val="00DD2C32"/>
    <w:pPr>
      <w:spacing w:after="240"/>
      <w:jc w:val="center"/>
    </w:pPr>
    <w:rPr>
      <w:rFonts w:ascii="Times New Roman Bold" w:hAnsi="Times New Roman Bold" w:cs="Times New Roman Bold"/>
      <w:b/>
      <w:bCs/>
      <w:caps/>
    </w:rPr>
  </w:style>
  <w:style w:type="character" w:customStyle="1" w:styleId="Underline">
    <w:name w:val="Underline"/>
    <w:basedOn w:val="DefaultParagraphFont"/>
    <w:uiPriority w:val="2"/>
    <w:rsid w:val="00DD2C32"/>
    <w:rPr>
      <w:u w:val="single"/>
    </w:rPr>
  </w:style>
  <w:style w:type="paragraph" w:customStyle="1" w:styleId="Default">
    <w:name w:val="Default"/>
    <w:rsid w:val="00876F6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
    <w:name w:val="확인되지 않은 멘션1"/>
    <w:basedOn w:val="DefaultParagraphFont"/>
    <w:uiPriority w:val="99"/>
    <w:semiHidden/>
    <w:unhideWhenUsed/>
    <w:rsid w:val="00BB1E5D"/>
    <w:rPr>
      <w:color w:val="605E5C"/>
      <w:shd w:val="clear" w:color="auto" w:fill="E1DFDD"/>
    </w:rPr>
  </w:style>
  <w:style w:type="character" w:customStyle="1" w:styleId="2">
    <w:name w:val="확인되지 않은 멘션2"/>
    <w:basedOn w:val="DefaultParagraphFont"/>
    <w:uiPriority w:val="99"/>
    <w:semiHidden/>
    <w:unhideWhenUsed/>
    <w:rsid w:val="008158E1"/>
    <w:rPr>
      <w:color w:val="605E5C"/>
      <w:shd w:val="clear" w:color="auto" w:fill="E1DFDD"/>
    </w:rPr>
  </w:style>
  <w:style w:type="paragraph" w:customStyle="1" w:styleId="AideMemoire">
    <w:name w:val="Aide Memoire"/>
    <w:basedOn w:val="Normal"/>
    <w:rsid w:val="00D67CED"/>
    <w:pPr>
      <w:overflowPunct w:val="0"/>
      <w:autoSpaceDE w:val="0"/>
      <w:autoSpaceDN w:val="0"/>
      <w:adjustRightInd w:val="0"/>
      <w:spacing w:before="360" w:after="0" w:line="480" w:lineRule="auto"/>
      <w:jc w:val="both"/>
      <w:textAlignment w:val="baseline"/>
    </w:pPr>
    <w:rPr>
      <w:rFonts w:ascii="Arial" w:eastAsia="Malgun Gothic" w:hAnsi="Arial" w:cs="Arial"/>
      <w:kern w:val="0"/>
      <w:lang w:val="en-NZ" w:bidi="ar-SA"/>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link w:val="ListParagraph"/>
    <w:uiPriority w:val="34"/>
    <w:qFormat/>
    <w:locked/>
    <w:rsid w:val="00475428"/>
    <w:rPr>
      <w:rFonts w:ascii="Times New Roman" w:hAnsi="Times New Roman" w:cs="Times New Roman"/>
      <w:kern w:val="24"/>
      <w:sz w:val="24"/>
      <w:szCs w:val="24"/>
      <w:lang w:bidi="en-US"/>
    </w:rPr>
  </w:style>
  <w:style w:type="paragraph" w:customStyle="1" w:styleId="alphalist">
    <w:name w:val="alpha list"/>
    <w:basedOn w:val="ListParagraph"/>
    <w:link w:val="alphalistChar"/>
    <w:qFormat/>
    <w:rsid w:val="00475428"/>
    <w:pPr>
      <w:numPr>
        <w:numId w:val="18"/>
      </w:numPr>
      <w:spacing w:after="0" w:line="360" w:lineRule="auto"/>
      <w:contextualSpacing w:val="0"/>
    </w:pPr>
    <w:rPr>
      <w:rFonts w:eastAsiaTheme="minorEastAsia"/>
      <w:lang w:val="en-AU" w:eastAsia="en-AU"/>
    </w:rPr>
  </w:style>
  <w:style w:type="character" w:customStyle="1" w:styleId="alphalistChar">
    <w:name w:val="alpha list Char"/>
    <w:basedOn w:val="ListParagraphChar"/>
    <w:link w:val="alphalist"/>
    <w:rsid w:val="00475428"/>
    <w:rPr>
      <w:rFonts w:ascii="Times New Roman" w:eastAsiaTheme="minorEastAsia" w:hAnsi="Times New Roman" w:cs="Times New Roman"/>
      <w:kern w:val="24"/>
      <w:sz w:val="24"/>
      <w:szCs w:val="24"/>
      <w:lang w:val="en-AU" w:eastAsia="en-AU" w:bidi="en-US"/>
    </w:rPr>
  </w:style>
  <w:style w:type="paragraph" w:customStyle="1" w:styleId="Footnote">
    <w:name w:val="Footnote"/>
    <w:basedOn w:val="Normal"/>
    <w:link w:val="FootnoteChar"/>
    <w:autoRedefine/>
    <w:qFormat/>
    <w:rsid w:val="00110EBA"/>
    <w:pPr>
      <w:spacing w:after="0"/>
      <w:jc w:val="both"/>
    </w:pPr>
    <w:rPr>
      <w:rFonts w:ascii="Arial" w:eastAsiaTheme="minorHAnsi" w:hAnsi="Arial" w:cs="Arial"/>
      <w:kern w:val="0"/>
      <w:sz w:val="20"/>
      <w:szCs w:val="20"/>
      <w:lang w:val="en-AU" w:bidi="ar-SA"/>
    </w:rPr>
  </w:style>
  <w:style w:type="character" w:customStyle="1" w:styleId="FootnoteChar">
    <w:name w:val="Footnote Char"/>
    <w:basedOn w:val="DefaultParagraphFont"/>
    <w:link w:val="Footnote"/>
    <w:rsid w:val="00110EBA"/>
    <w:rPr>
      <w:rFonts w:ascii="Arial" w:eastAsiaTheme="minorHAnsi" w:hAnsi="Arial" w:cs="Arial"/>
      <w:sz w:val="20"/>
      <w:szCs w:val="20"/>
      <w:lang w:val="en-AU"/>
    </w:rPr>
  </w:style>
  <w:style w:type="character" w:customStyle="1" w:styleId="NoSpacingChar">
    <w:name w:val="No Spacing Char"/>
    <w:aliases w:val="Articles Char"/>
    <w:basedOn w:val="DefaultParagraphFont"/>
    <w:link w:val="NoSpacing"/>
    <w:uiPriority w:val="1"/>
    <w:qFormat/>
    <w:rsid w:val="00CE197E"/>
    <w:rPr>
      <w:rFonts w:ascii="Times New Roman" w:hAnsi="Times New Roman" w:cs="Times New Roman"/>
      <w:kern w:val="24"/>
      <w:sz w:val="24"/>
      <w:szCs w:val="24"/>
      <w:lang w:bidi="en-US"/>
    </w:rPr>
  </w:style>
  <w:style w:type="character" w:customStyle="1" w:styleId="normaltextrun">
    <w:name w:val="normaltextrun"/>
    <w:basedOn w:val="DefaultParagraphFont"/>
    <w:rsid w:val="00642890"/>
  </w:style>
  <w:style w:type="character" w:customStyle="1" w:styleId="eop">
    <w:name w:val="eop"/>
    <w:basedOn w:val="DefaultParagraphFont"/>
    <w:rsid w:val="00642890"/>
  </w:style>
  <w:style w:type="character" w:styleId="UnresolvedMention">
    <w:name w:val="Unresolved Mention"/>
    <w:basedOn w:val="DefaultParagraphFont"/>
    <w:uiPriority w:val="99"/>
    <w:semiHidden/>
    <w:unhideWhenUsed/>
    <w:rsid w:val="00051629"/>
    <w:rPr>
      <w:color w:val="605E5C"/>
      <w:shd w:val="clear" w:color="auto" w:fill="E1DFDD"/>
    </w:rPr>
  </w:style>
  <w:style w:type="paragraph" w:customStyle="1" w:styleId="ArticleTitle">
    <w:name w:val="Article Title"/>
    <w:basedOn w:val="AGNormal"/>
    <w:rsid w:val="0054670C"/>
    <w:pPr>
      <w:keepNext/>
      <w:keepLines/>
      <w:spacing w:after="240"/>
    </w:pPr>
    <w:rPr>
      <w:b/>
      <w:bCs/>
      <w:kern w:val="0"/>
      <w14:scene3d>
        <w14:camera w14:prst="orthographicFront"/>
        <w14:lightRig w14:rig="threePt" w14:dir="t">
          <w14:rot w14:lat="0" w14:lon="0" w14:rev="0"/>
        </w14:lightRig>
      </w14:scene3d>
    </w:rPr>
  </w:style>
  <w:style w:type="paragraph" w:customStyle="1" w:styleId="BodyTextHanging">
    <w:name w:val="Body Text Hanging"/>
    <w:basedOn w:val="AGNormal"/>
    <w:rsid w:val="0054670C"/>
    <w:pPr>
      <w:spacing w:after="240"/>
      <w:ind w:left="720" w:hanging="720"/>
      <w:jc w:val="both"/>
    </w:pPr>
    <w:rPr>
      <w:kern w:val="0"/>
    </w:rPr>
  </w:style>
  <w:style w:type="paragraph" w:customStyle="1" w:styleId="paragraph">
    <w:name w:val="paragraph"/>
    <w:basedOn w:val="Normal"/>
    <w:rsid w:val="003F338A"/>
    <w:pPr>
      <w:spacing w:before="100" w:beforeAutospacing="1" w:after="100" w:afterAutospacing="1"/>
    </w:pPr>
    <w:rPr>
      <w:rFonts w:eastAsia="Times New Roman"/>
      <w:kern w:val="0"/>
      <w:lang w:val="en-AU" w:eastAsia="en-AU" w:bidi="ar-SA"/>
    </w:rPr>
  </w:style>
  <w:style w:type="paragraph" w:styleId="Revision">
    <w:name w:val="Revision"/>
    <w:hidden/>
    <w:uiPriority w:val="99"/>
    <w:semiHidden/>
    <w:rsid w:val="00645C72"/>
    <w:pPr>
      <w:spacing w:after="0" w:line="240" w:lineRule="auto"/>
    </w:pPr>
    <w:rPr>
      <w:rFonts w:ascii="Times New Roman" w:hAnsi="Times New Roman" w:cs="Times New Roman"/>
      <w:kern w:val="24"/>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677">
      <w:bodyDiv w:val="1"/>
      <w:marLeft w:val="0"/>
      <w:marRight w:val="0"/>
      <w:marTop w:val="0"/>
      <w:marBottom w:val="0"/>
      <w:divBdr>
        <w:top w:val="none" w:sz="0" w:space="0" w:color="auto"/>
        <w:left w:val="none" w:sz="0" w:space="0" w:color="auto"/>
        <w:bottom w:val="none" w:sz="0" w:space="0" w:color="auto"/>
        <w:right w:val="none" w:sz="0" w:space="0" w:color="auto"/>
      </w:divBdr>
    </w:div>
    <w:div w:id="17826197">
      <w:bodyDiv w:val="1"/>
      <w:marLeft w:val="0"/>
      <w:marRight w:val="0"/>
      <w:marTop w:val="0"/>
      <w:marBottom w:val="0"/>
      <w:divBdr>
        <w:top w:val="none" w:sz="0" w:space="0" w:color="auto"/>
        <w:left w:val="none" w:sz="0" w:space="0" w:color="auto"/>
        <w:bottom w:val="none" w:sz="0" w:space="0" w:color="auto"/>
        <w:right w:val="none" w:sz="0" w:space="0" w:color="auto"/>
      </w:divBdr>
    </w:div>
    <w:div w:id="261032916">
      <w:bodyDiv w:val="1"/>
      <w:marLeft w:val="0"/>
      <w:marRight w:val="0"/>
      <w:marTop w:val="0"/>
      <w:marBottom w:val="0"/>
      <w:divBdr>
        <w:top w:val="none" w:sz="0" w:space="0" w:color="auto"/>
        <w:left w:val="none" w:sz="0" w:space="0" w:color="auto"/>
        <w:bottom w:val="none" w:sz="0" w:space="0" w:color="auto"/>
        <w:right w:val="none" w:sz="0" w:space="0" w:color="auto"/>
      </w:divBdr>
    </w:div>
    <w:div w:id="492601271">
      <w:bodyDiv w:val="1"/>
      <w:marLeft w:val="0"/>
      <w:marRight w:val="0"/>
      <w:marTop w:val="0"/>
      <w:marBottom w:val="0"/>
      <w:divBdr>
        <w:top w:val="none" w:sz="0" w:space="0" w:color="auto"/>
        <w:left w:val="none" w:sz="0" w:space="0" w:color="auto"/>
        <w:bottom w:val="none" w:sz="0" w:space="0" w:color="auto"/>
        <w:right w:val="none" w:sz="0" w:space="0" w:color="auto"/>
      </w:divBdr>
      <w:divsChild>
        <w:div w:id="54667974">
          <w:marLeft w:val="1440"/>
          <w:marRight w:val="0"/>
          <w:marTop w:val="0"/>
          <w:marBottom w:val="0"/>
          <w:divBdr>
            <w:top w:val="none" w:sz="0" w:space="0" w:color="auto"/>
            <w:left w:val="none" w:sz="0" w:space="0" w:color="auto"/>
            <w:bottom w:val="none" w:sz="0" w:space="0" w:color="auto"/>
            <w:right w:val="none" w:sz="0" w:space="0" w:color="auto"/>
          </w:divBdr>
        </w:div>
        <w:div w:id="100733038">
          <w:marLeft w:val="1440"/>
          <w:marRight w:val="0"/>
          <w:marTop w:val="0"/>
          <w:marBottom w:val="0"/>
          <w:divBdr>
            <w:top w:val="none" w:sz="0" w:space="0" w:color="auto"/>
            <w:left w:val="none" w:sz="0" w:space="0" w:color="auto"/>
            <w:bottom w:val="none" w:sz="0" w:space="0" w:color="auto"/>
            <w:right w:val="none" w:sz="0" w:space="0" w:color="auto"/>
          </w:divBdr>
        </w:div>
        <w:div w:id="962267350">
          <w:marLeft w:val="1440"/>
          <w:marRight w:val="0"/>
          <w:marTop w:val="0"/>
          <w:marBottom w:val="0"/>
          <w:divBdr>
            <w:top w:val="none" w:sz="0" w:space="0" w:color="auto"/>
            <w:left w:val="none" w:sz="0" w:space="0" w:color="auto"/>
            <w:bottom w:val="none" w:sz="0" w:space="0" w:color="auto"/>
            <w:right w:val="none" w:sz="0" w:space="0" w:color="auto"/>
          </w:divBdr>
        </w:div>
        <w:div w:id="1358695179">
          <w:marLeft w:val="1440"/>
          <w:marRight w:val="0"/>
          <w:marTop w:val="0"/>
          <w:marBottom w:val="0"/>
          <w:divBdr>
            <w:top w:val="none" w:sz="0" w:space="0" w:color="auto"/>
            <w:left w:val="none" w:sz="0" w:space="0" w:color="auto"/>
            <w:bottom w:val="none" w:sz="0" w:space="0" w:color="auto"/>
            <w:right w:val="none" w:sz="0" w:space="0" w:color="auto"/>
          </w:divBdr>
        </w:div>
        <w:div w:id="1595935412">
          <w:marLeft w:val="1440"/>
          <w:marRight w:val="0"/>
          <w:marTop w:val="0"/>
          <w:marBottom w:val="0"/>
          <w:divBdr>
            <w:top w:val="none" w:sz="0" w:space="0" w:color="auto"/>
            <w:left w:val="none" w:sz="0" w:space="0" w:color="auto"/>
            <w:bottom w:val="none" w:sz="0" w:space="0" w:color="auto"/>
            <w:right w:val="none" w:sz="0" w:space="0" w:color="auto"/>
          </w:divBdr>
        </w:div>
        <w:div w:id="1604532794">
          <w:marLeft w:val="0"/>
          <w:marRight w:val="0"/>
          <w:marTop w:val="0"/>
          <w:marBottom w:val="0"/>
          <w:divBdr>
            <w:top w:val="none" w:sz="0" w:space="0" w:color="auto"/>
            <w:left w:val="none" w:sz="0" w:space="0" w:color="auto"/>
            <w:bottom w:val="none" w:sz="0" w:space="0" w:color="auto"/>
            <w:right w:val="none" w:sz="0" w:space="0" w:color="auto"/>
          </w:divBdr>
        </w:div>
        <w:div w:id="1825661925">
          <w:marLeft w:val="0"/>
          <w:marRight w:val="0"/>
          <w:marTop w:val="0"/>
          <w:marBottom w:val="0"/>
          <w:divBdr>
            <w:top w:val="none" w:sz="0" w:space="0" w:color="auto"/>
            <w:left w:val="none" w:sz="0" w:space="0" w:color="auto"/>
            <w:bottom w:val="none" w:sz="0" w:space="0" w:color="auto"/>
            <w:right w:val="none" w:sz="0" w:space="0" w:color="auto"/>
          </w:divBdr>
        </w:div>
      </w:divsChild>
    </w:div>
    <w:div w:id="704672415">
      <w:bodyDiv w:val="1"/>
      <w:marLeft w:val="0"/>
      <w:marRight w:val="0"/>
      <w:marTop w:val="0"/>
      <w:marBottom w:val="0"/>
      <w:divBdr>
        <w:top w:val="none" w:sz="0" w:space="0" w:color="auto"/>
        <w:left w:val="none" w:sz="0" w:space="0" w:color="auto"/>
        <w:bottom w:val="none" w:sz="0" w:space="0" w:color="auto"/>
        <w:right w:val="none" w:sz="0" w:space="0" w:color="auto"/>
      </w:divBdr>
    </w:div>
    <w:div w:id="854002041">
      <w:bodyDiv w:val="1"/>
      <w:marLeft w:val="0"/>
      <w:marRight w:val="0"/>
      <w:marTop w:val="0"/>
      <w:marBottom w:val="0"/>
      <w:divBdr>
        <w:top w:val="none" w:sz="0" w:space="0" w:color="auto"/>
        <w:left w:val="none" w:sz="0" w:space="0" w:color="auto"/>
        <w:bottom w:val="none" w:sz="0" w:space="0" w:color="auto"/>
        <w:right w:val="none" w:sz="0" w:space="0" w:color="auto"/>
      </w:divBdr>
    </w:div>
    <w:div w:id="860817974">
      <w:bodyDiv w:val="1"/>
      <w:marLeft w:val="0"/>
      <w:marRight w:val="0"/>
      <w:marTop w:val="0"/>
      <w:marBottom w:val="0"/>
      <w:divBdr>
        <w:top w:val="none" w:sz="0" w:space="0" w:color="auto"/>
        <w:left w:val="none" w:sz="0" w:space="0" w:color="auto"/>
        <w:bottom w:val="none" w:sz="0" w:space="0" w:color="auto"/>
        <w:right w:val="none" w:sz="0" w:space="0" w:color="auto"/>
      </w:divBdr>
    </w:div>
    <w:div w:id="860896132">
      <w:bodyDiv w:val="1"/>
      <w:marLeft w:val="0"/>
      <w:marRight w:val="0"/>
      <w:marTop w:val="0"/>
      <w:marBottom w:val="0"/>
      <w:divBdr>
        <w:top w:val="none" w:sz="0" w:space="0" w:color="auto"/>
        <w:left w:val="none" w:sz="0" w:space="0" w:color="auto"/>
        <w:bottom w:val="none" w:sz="0" w:space="0" w:color="auto"/>
        <w:right w:val="none" w:sz="0" w:space="0" w:color="auto"/>
      </w:divBdr>
    </w:div>
    <w:div w:id="1050496047">
      <w:bodyDiv w:val="1"/>
      <w:marLeft w:val="0"/>
      <w:marRight w:val="0"/>
      <w:marTop w:val="0"/>
      <w:marBottom w:val="0"/>
      <w:divBdr>
        <w:top w:val="none" w:sz="0" w:space="0" w:color="auto"/>
        <w:left w:val="none" w:sz="0" w:space="0" w:color="auto"/>
        <w:bottom w:val="none" w:sz="0" w:space="0" w:color="auto"/>
        <w:right w:val="none" w:sz="0" w:space="0" w:color="auto"/>
      </w:divBdr>
      <w:divsChild>
        <w:div w:id="91634654">
          <w:marLeft w:val="0"/>
          <w:marRight w:val="0"/>
          <w:marTop w:val="0"/>
          <w:marBottom w:val="0"/>
          <w:divBdr>
            <w:top w:val="none" w:sz="0" w:space="0" w:color="auto"/>
            <w:left w:val="none" w:sz="0" w:space="0" w:color="auto"/>
            <w:bottom w:val="none" w:sz="0" w:space="0" w:color="auto"/>
            <w:right w:val="none" w:sz="0" w:space="0" w:color="auto"/>
          </w:divBdr>
        </w:div>
        <w:div w:id="243682649">
          <w:marLeft w:val="0"/>
          <w:marRight w:val="0"/>
          <w:marTop w:val="0"/>
          <w:marBottom w:val="0"/>
          <w:divBdr>
            <w:top w:val="none" w:sz="0" w:space="0" w:color="auto"/>
            <w:left w:val="none" w:sz="0" w:space="0" w:color="auto"/>
            <w:bottom w:val="none" w:sz="0" w:space="0" w:color="auto"/>
            <w:right w:val="none" w:sz="0" w:space="0" w:color="auto"/>
          </w:divBdr>
        </w:div>
        <w:div w:id="1474521596">
          <w:marLeft w:val="0"/>
          <w:marRight w:val="0"/>
          <w:marTop w:val="0"/>
          <w:marBottom w:val="0"/>
          <w:divBdr>
            <w:top w:val="none" w:sz="0" w:space="0" w:color="auto"/>
            <w:left w:val="none" w:sz="0" w:space="0" w:color="auto"/>
            <w:bottom w:val="none" w:sz="0" w:space="0" w:color="auto"/>
            <w:right w:val="none" w:sz="0" w:space="0" w:color="auto"/>
          </w:divBdr>
        </w:div>
        <w:div w:id="1791319370">
          <w:marLeft w:val="0"/>
          <w:marRight w:val="0"/>
          <w:marTop w:val="0"/>
          <w:marBottom w:val="0"/>
          <w:divBdr>
            <w:top w:val="none" w:sz="0" w:space="0" w:color="auto"/>
            <w:left w:val="none" w:sz="0" w:space="0" w:color="auto"/>
            <w:bottom w:val="none" w:sz="0" w:space="0" w:color="auto"/>
            <w:right w:val="none" w:sz="0" w:space="0" w:color="auto"/>
          </w:divBdr>
        </w:div>
        <w:div w:id="1965622761">
          <w:marLeft w:val="0"/>
          <w:marRight w:val="0"/>
          <w:marTop w:val="0"/>
          <w:marBottom w:val="0"/>
          <w:divBdr>
            <w:top w:val="none" w:sz="0" w:space="0" w:color="auto"/>
            <w:left w:val="none" w:sz="0" w:space="0" w:color="auto"/>
            <w:bottom w:val="none" w:sz="0" w:space="0" w:color="auto"/>
            <w:right w:val="none" w:sz="0" w:space="0" w:color="auto"/>
          </w:divBdr>
        </w:div>
      </w:divsChild>
    </w:div>
    <w:div w:id="1094014870">
      <w:bodyDiv w:val="1"/>
      <w:marLeft w:val="0"/>
      <w:marRight w:val="0"/>
      <w:marTop w:val="0"/>
      <w:marBottom w:val="0"/>
      <w:divBdr>
        <w:top w:val="none" w:sz="0" w:space="0" w:color="auto"/>
        <w:left w:val="none" w:sz="0" w:space="0" w:color="auto"/>
        <w:bottom w:val="none" w:sz="0" w:space="0" w:color="auto"/>
        <w:right w:val="none" w:sz="0" w:space="0" w:color="auto"/>
      </w:divBdr>
    </w:div>
    <w:div w:id="1204370600">
      <w:bodyDiv w:val="1"/>
      <w:marLeft w:val="0"/>
      <w:marRight w:val="0"/>
      <w:marTop w:val="0"/>
      <w:marBottom w:val="0"/>
      <w:divBdr>
        <w:top w:val="none" w:sz="0" w:space="0" w:color="auto"/>
        <w:left w:val="none" w:sz="0" w:space="0" w:color="auto"/>
        <w:bottom w:val="none" w:sz="0" w:space="0" w:color="auto"/>
        <w:right w:val="none" w:sz="0" w:space="0" w:color="auto"/>
      </w:divBdr>
      <w:divsChild>
        <w:div w:id="49883517">
          <w:marLeft w:val="0"/>
          <w:marRight w:val="0"/>
          <w:marTop w:val="0"/>
          <w:marBottom w:val="0"/>
          <w:divBdr>
            <w:top w:val="none" w:sz="0" w:space="0" w:color="auto"/>
            <w:left w:val="none" w:sz="0" w:space="0" w:color="auto"/>
            <w:bottom w:val="none" w:sz="0" w:space="0" w:color="auto"/>
            <w:right w:val="none" w:sz="0" w:space="0" w:color="auto"/>
          </w:divBdr>
        </w:div>
        <w:div w:id="312369882">
          <w:marLeft w:val="1440"/>
          <w:marRight w:val="0"/>
          <w:marTop w:val="0"/>
          <w:marBottom w:val="0"/>
          <w:divBdr>
            <w:top w:val="none" w:sz="0" w:space="0" w:color="auto"/>
            <w:left w:val="none" w:sz="0" w:space="0" w:color="auto"/>
            <w:bottom w:val="none" w:sz="0" w:space="0" w:color="auto"/>
            <w:right w:val="none" w:sz="0" w:space="0" w:color="auto"/>
          </w:divBdr>
        </w:div>
        <w:div w:id="417099591">
          <w:marLeft w:val="1440"/>
          <w:marRight w:val="0"/>
          <w:marTop w:val="0"/>
          <w:marBottom w:val="0"/>
          <w:divBdr>
            <w:top w:val="none" w:sz="0" w:space="0" w:color="auto"/>
            <w:left w:val="none" w:sz="0" w:space="0" w:color="auto"/>
            <w:bottom w:val="none" w:sz="0" w:space="0" w:color="auto"/>
            <w:right w:val="none" w:sz="0" w:space="0" w:color="auto"/>
          </w:divBdr>
        </w:div>
        <w:div w:id="830829552">
          <w:marLeft w:val="1440"/>
          <w:marRight w:val="0"/>
          <w:marTop w:val="0"/>
          <w:marBottom w:val="0"/>
          <w:divBdr>
            <w:top w:val="none" w:sz="0" w:space="0" w:color="auto"/>
            <w:left w:val="none" w:sz="0" w:space="0" w:color="auto"/>
            <w:bottom w:val="none" w:sz="0" w:space="0" w:color="auto"/>
            <w:right w:val="none" w:sz="0" w:space="0" w:color="auto"/>
          </w:divBdr>
        </w:div>
        <w:div w:id="1597133637">
          <w:marLeft w:val="1440"/>
          <w:marRight w:val="0"/>
          <w:marTop w:val="0"/>
          <w:marBottom w:val="0"/>
          <w:divBdr>
            <w:top w:val="none" w:sz="0" w:space="0" w:color="auto"/>
            <w:left w:val="none" w:sz="0" w:space="0" w:color="auto"/>
            <w:bottom w:val="none" w:sz="0" w:space="0" w:color="auto"/>
            <w:right w:val="none" w:sz="0" w:space="0" w:color="auto"/>
          </w:divBdr>
        </w:div>
        <w:div w:id="1616520193">
          <w:marLeft w:val="1440"/>
          <w:marRight w:val="0"/>
          <w:marTop w:val="0"/>
          <w:marBottom w:val="0"/>
          <w:divBdr>
            <w:top w:val="none" w:sz="0" w:space="0" w:color="auto"/>
            <w:left w:val="none" w:sz="0" w:space="0" w:color="auto"/>
            <w:bottom w:val="none" w:sz="0" w:space="0" w:color="auto"/>
            <w:right w:val="none" w:sz="0" w:space="0" w:color="auto"/>
          </w:divBdr>
        </w:div>
        <w:div w:id="1922788583">
          <w:marLeft w:val="0"/>
          <w:marRight w:val="0"/>
          <w:marTop w:val="0"/>
          <w:marBottom w:val="0"/>
          <w:divBdr>
            <w:top w:val="none" w:sz="0" w:space="0" w:color="auto"/>
            <w:left w:val="none" w:sz="0" w:space="0" w:color="auto"/>
            <w:bottom w:val="none" w:sz="0" w:space="0" w:color="auto"/>
            <w:right w:val="none" w:sz="0" w:space="0" w:color="auto"/>
          </w:divBdr>
        </w:div>
      </w:divsChild>
    </w:div>
    <w:div w:id="1375425250">
      <w:bodyDiv w:val="1"/>
      <w:marLeft w:val="0"/>
      <w:marRight w:val="0"/>
      <w:marTop w:val="0"/>
      <w:marBottom w:val="0"/>
      <w:divBdr>
        <w:top w:val="none" w:sz="0" w:space="0" w:color="auto"/>
        <w:left w:val="none" w:sz="0" w:space="0" w:color="auto"/>
        <w:bottom w:val="none" w:sz="0" w:space="0" w:color="auto"/>
        <w:right w:val="none" w:sz="0" w:space="0" w:color="auto"/>
      </w:divBdr>
    </w:div>
    <w:div w:id="1467043070">
      <w:bodyDiv w:val="1"/>
      <w:marLeft w:val="0"/>
      <w:marRight w:val="0"/>
      <w:marTop w:val="0"/>
      <w:marBottom w:val="0"/>
      <w:divBdr>
        <w:top w:val="none" w:sz="0" w:space="0" w:color="auto"/>
        <w:left w:val="none" w:sz="0" w:space="0" w:color="auto"/>
        <w:bottom w:val="none" w:sz="0" w:space="0" w:color="auto"/>
        <w:right w:val="none" w:sz="0" w:space="0" w:color="auto"/>
      </w:divBdr>
    </w:div>
    <w:div w:id="1497568726">
      <w:bodyDiv w:val="1"/>
      <w:marLeft w:val="0"/>
      <w:marRight w:val="0"/>
      <w:marTop w:val="0"/>
      <w:marBottom w:val="0"/>
      <w:divBdr>
        <w:top w:val="none" w:sz="0" w:space="0" w:color="auto"/>
        <w:left w:val="none" w:sz="0" w:space="0" w:color="auto"/>
        <w:bottom w:val="none" w:sz="0" w:space="0" w:color="auto"/>
        <w:right w:val="none" w:sz="0" w:space="0" w:color="auto"/>
      </w:divBdr>
    </w:div>
    <w:div w:id="1518423077">
      <w:bodyDiv w:val="1"/>
      <w:marLeft w:val="0"/>
      <w:marRight w:val="0"/>
      <w:marTop w:val="0"/>
      <w:marBottom w:val="0"/>
      <w:divBdr>
        <w:top w:val="none" w:sz="0" w:space="0" w:color="auto"/>
        <w:left w:val="none" w:sz="0" w:space="0" w:color="auto"/>
        <w:bottom w:val="none" w:sz="0" w:space="0" w:color="auto"/>
        <w:right w:val="none" w:sz="0" w:space="0" w:color="auto"/>
      </w:divBdr>
      <w:divsChild>
        <w:div w:id="899053082">
          <w:marLeft w:val="0"/>
          <w:marRight w:val="0"/>
          <w:marTop w:val="0"/>
          <w:marBottom w:val="0"/>
          <w:divBdr>
            <w:top w:val="none" w:sz="0" w:space="0" w:color="auto"/>
            <w:left w:val="none" w:sz="0" w:space="0" w:color="auto"/>
            <w:bottom w:val="none" w:sz="0" w:space="0" w:color="auto"/>
            <w:right w:val="none" w:sz="0" w:space="0" w:color="auto"/>
          </w:divBdr>
        </w:div>
        <w:div w:id="981731091">
          <w:marLeft w:val="0"/>
          <w:marRight w:val="0"/>
          <w:marTop w:val="0"/>
          <w:marBottom w:val="0"/>
          <w:divBdr>
            <w:top w:val="none" w:sz="0" w:space="0" w:color="auto"/>
            <w:left w:val="none" w:sz="0" w:space="0" w:color="auto"/>
            <w:bottom w:val="none" w:sz="0" w:space="0" w:color="auto"/>
            <w:right w:val="none" w:sz="0" w:space="0" w:color="auto"/>
          </w:divBdr>
        </w:div>
        <w:div w:id="1518277712">
          <w:marLeft w:val="0"/>
          <w:marRight w:val="0"/>
          <w:marTop w:val="0"/>
          <w:marBottom w:val="0"/>
          <w:divBdr>
            <w:top w:val="none" w:sz="0" w:space="0" w:color="auto"/>
            <w:left w:val="none" w:sz="0" w:space="0" w:color="auto"/>
            <w:bottom w:val="none" w:sz="0" w:space="0" w:color="auto"/>
            <w:right w:val="none" w:sz="0" w:space="0" w:color="auto"/>
          </w:divBdr>
        </w:div>
        <w:div w:id="1560359000">
          <w:marLeft w:val="0"/>
          <w:marRight w:val="0"/>
          <w:marTop w:val="0"/>
          <w:marBottom w:val="0"/>
          <w:divBdr>
            <w:top w:val="none" w:sz="0" w:space="0" w:color="auto"/>
            <w:left w:val="none" w:sz="0" w:space="0" w:color="auto"/>
            <w:bottom w:val="none" w:sz="0" w:space="0" w:color="auto"/>
            <w:right w:val="none" w:sz="0" w:space="0" w:color="auto"/>
          </w:divBdr>
        </w:div>
        <w:div w:id="1697581486">
          <w:marLeft w:val="0"/>
          <w:marRight w:val="0"/>
          <w:marTop w:val="0"/>
          <w:marBottom w:val="0"/>
          <w:divBdr>
            <w:top w:val="none" w:sz="0" w:space="0" w:color="auto"/>
            <w:left w:val="none" w:sz="0" w:space="0" w:color="auto"/>
            <w:bottom w:val="none" w:sz="0" w:space="0" w:color="auto"/>
            <w:right w:val="none" w:sz="0" w:space="0" w:color="auto"/>
          </w:divBdr>
        </w:div>
      </w:divsChild>
    </w:div>
    <w:div w:id="1605528128">
      <w:bodyDiv w:val="1"/>
      <w:marLeft w:val="0"/>
      <w:marRight w:val="0"/>
      <w:marTop w:val="0"/>
      <w:marBottom w:val="0"/>
      <w:divBdr>
        <w:top w:val="none" w:sz="0" w:space="0" w:color="auto"/>
        <w:left w:val="none" w:sz="0" w:space="0" w:color="auto"/>
        <w:bottom w:val="none" w:sz="0" w:space="0" w:color="auto"/>
        <w:right w:val="none" w:sz="0" w:space="0" w:color="auto"/>
      </w:divBdr>
    </w:div>
    <w:div w:id="1710884199">
      <w:bodyDiv w:val="1"/>
      <w:marLeft w:val="0"/>
      <w:marRight w:val="0"/>
      <w:marTop w:val="0"/>
      <w:marBottom w:val="0"/>
      <w:divBdr>
        <w:top w:val="none" w:sz="0" w:space="0" w:color="auto"/>
        <w:left w:val="none" w:sz="0" w:space="0" w:color="auto"/>
        <w:bottom w:val="none" w:sz="0" w:space="0" w:color="auto"/>
        <w:right w:val="none" w:sz="0" w:space="0" w:color="auto"/>
      </w:divBdr>
      <w:divsChild>
        <w:div w:id="152185992">
          <w:marLeft w:val="0"/>
          <w:marRight w:val="0"/>
          <w:marTop w:val="0"/>
          <w:marBottom w:val="0"/>
          <w:divBdr>
            <w:top w:val="none" w:sz="0" w:space="0" w:color="auto"/>
            <w:left w:val="none" w:sz="0" w:space="0" w:color="auto"/>
            <w:bottom w:val="none" w:sz="0" w:space="0" w:color="auto"/>
            <w:right w:val="none" w:sz="0" w:space="0" w:color="auto"/>
          </w:divBdr>
        </w:div>
        <w:div w:id="942960494">
          <w:marLeft w:val="0"/>
          <w:marRight w:val="0"/>
          <w:marTop w:val="0"/>
          <w:marBottom w:val="0"/>
          <w:divBdr>
            <w:top w:val="none" w:sz="0" w:space="0" w:color="auto"/>
            <w:left w:val="none" w:sz="0" w:space="0" w:color="auto"/>
            <w:bottom w:val="none" w:sz="0" w:space="0" w:color="auto"/>
            <w:right w:val="none" w:sz="0" w:space="0" w:color="auto"/>
          </w:divBdr>
        </w:div>
        <w:div w:id="1198548096">
          <w:marLeft w:val="0"/>
          <w:marRight w:val="0"/>
          <w:marTop w:val="0"/>
          <w:marBottom w:val="0"/>
          <w:divBdr>
            <w:top w:val="none" w:sz="0" w:space="0" w:color="auto"/>
            <w:left w:val="none" w:sz="0" w:space="0" w:color="auto"/>
            <w:bottom w:val="none" w:sz="0" w:space="0" w:color="auto"/>
            <w:right w:val="none" w:sz="0" w:space="0" w:color="auto"/>
          </w:divBdr>
        </w:div>
        <w:div w:id="1968579700">
          <w:marLeft w:val="0"/>
          <w:marRight w:val="0"/>
          <w:marTop w:val="0"/>
          <w:marBottom w:val="0"/>
          <w:divBdr>
            <w:top w:val="none" w:sz="0" w:space="0" w:color="auto"/>
            <w:left w:val="none" w:sz="0" w:space="0" w:color="auto"/>
            <w:bottom w:val="none" w:sz="0" w:space="0" w:color="auto"/>
            <w:right w:val="none" w:sz="0" w:space="0" w:color="auto"/>
          </w:divBdr>
        </w:div>
        <w:div w:id="2053724400">
          <w:marLeft w:val="0"/>
          <w:marRight w:val="0"/>
          <w:marTop w:val="0"/>
          <w:marBottom w:val="0"/>
          <w:divBdr>
            <w:top w:val="none" w:sz="0" w:space="0" w:color="auto"/>
            <w:left w:val="none" w:sz="0" w:space="0" w:color="auto"/>
            <w:bottom w:val="none" w:sz="0" w:space="0" w:color="auto"/>
            <w:right w:val="none" w:sz="0" w:space="0" w:color="auto"/>
          </w:divBdr>
        </w:div>
      </w:divsChild>
    </w:div>
    <w:div w:id="1893272079">
      <w:bodyDiv w:val="1"/>
      <w:marLeft w:val="0"/>
      <w:marRight w:val="0"/>
      <w:marTop w:val="0"/>
      <w:marBottom w:val="0"/>
      <w:divBdr>
        <w:top w:val="none" w:sz="0" w:space="0" w:color="auto"/>
        <w:left w:val="none" w:sz="0" w:space="0" w:color="auto"/>
        <w:bottom w:val="none" w:sz="0" w:space="0" w:color="auto"/>
        <w:right w:val="none" w:sz="0" w:space="0" w:color="auto"/>
      </w:divBdr>
    </w:div>
    <w:div w:id="1895893233">
      <w:bodyDiv w:val="1"/>
      <w:marLeft w:val="0"/>
      <w:marRight w:val="0"/>
      <w:marTop w:val="0"/>
      <w:marBottom w:val="0"/>
      <w:divBdr>
        <w:top w:val="none" w:sz="0" w:space="0" w:color="auto"/>
        <w:left w:val="none" w:sz="0" w:space="0" w:color="auto"/>
        <w:bottom w:val="none" w:sz="0" w:space="0" w:color="auto"/>
        <w:right w:val="none" w:sz="0" w:space="0" w:color="auto"/>
      </w:divBdr>
      <w:divsChild>
        <w:div w:id="123425681">
          <w:marLeft w:val="0"/>
          <w:marRight w:val="0"/>
          <w:marTop w:val="0"/>
          <w:marBottom w:val="0"/>
          <w:divBdr>
            <w:top w:val="none" w:sz="0" w:space="0" w:color="auto"/>
            <w:left w:val="none" w:sz="0" w:space="0" w:color="auto"/>
            <w:bottom w:val="none" w:sz="0" w:space="0" w:color="auto"/>
            <w:right w:val="none" w:sz="0" w:space="0" w:color="auto"/>
          </w:divBdr>
        </w:div>
        <w:div w:id="279994086">
          <w:marLeft w:val="0"/>
          <w:marRight w:val="0"/>
          <w:marTop w:val="0"/>
          <w:marBottom w:val="0"/>
          <w:divBdr>
            <w:top w:val="none" w:sz="0" w:space="0" w:color="auto"/>
            <w:left w:val="none" w:sz="0" w:space="0" w:color="auto"/>
            <w:bottom w:val="none" w:sz="0" w:space="0" w:color="auto"/>
            <w:right w:val="none" w:sz="0" w:space="0" w:color="auto"/>
          </w:divBdr>
        </w:div>
        <w:div w:id="1322194561">
          <w:marLeft w:val="0"/>
          <w:marRight w:val="0"/>
          <w:marTop w:val="0"/>
          <w:marBottom w:val="0"/>
          <w:divBdr>
            <w:top w:val="none" w:sz="0" w:space="0" w:color="auto"/>
            <w:left w:val="none" w:sz="0" w:space="0" w:color="auto"/>
            <w:bottom w:val="none" w:sz="0" w:space="0" w:color="auto"/>
            <w:right w:val="none" w:sz="0" w:space="0" w:color="auto"/>
          </w:divBdr>
        </w:div>
        <w:div w:id="1428505418">
          <w:marLeft w:val="0"/>
          <w:marRight w:val="0"/>
          <w:marTop w:val="0"/>
          <w:marBottom w:val="0"/>
          <w:divBdr>
            <w:top w:val="none" w:sz="0" w:space="0" w:color="auto"/>
            <w:left w:val="none" w:sz="0" w:space="0" w:color="auto"/>
            <w:bottom w:val="none" w:sz="0" w:space="0" w:color="auto"/>
            <w:right w:val="none" w:sz="0" w:space="0" w:color="auto"/>
          </w:divBdr>
        </w:div>
        <w:div w:id="1775055843">
          <w:marLeft w:val="0"/>
          <w:marRight w:val="0"/>
          <w:marTop w:val="0"/>
          <w:marBottom w:val="0"/>
          <w:divBdr>
            <w:top w:val="none" w:sz="0" w:space="0" w:color="auto"/>
            <w:left w:val="none" w:sz="0" w:space="0" w:color="auto"/>
            <w:bottom w:val="none" w:sz="0" w:space="0" w:color="auto"/>
            <w:right w:val="none" w:sz="0" w:space="0" w:color="auto"/>
          </w:divBdr>
        </w:div>
      </w:divsChild>
    </w:div>
    <w:div w:id="201930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6" ma:contentTypeDescription="Create a new document." ma:contentTypeScope="" ma:versionID="f04985c032445aae7ef63df8033841db">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b7861867155f092131375c2e294d4719"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e5ed46b-0b5f-43cc-8916-9ece6f7854f0}"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45E0BD-53FC-49D3-A25D-3B98BFAD43EE}">
  <ds:schemaRefs>
    <ds:schemaRef ds:uri="http://schemas.openxmlformats.org/officeDocument/2006/bibliography"/>
  </ds:schemaRefs>
</ds:datastoreItem>
</file>

<file path=customXml/itemProps2.xml><?xml version="1.0" encoding="utf-8"?>
<ds:datastoreItem xmlns:ds="http://schemas.openxmlformats.org/officeDocument/2006/customXml" ds:itemID="{D5666559-2527-46C5-AB10-F1BD8C90B3AA}">
  <ds:schemaRefs>
    <ds:schemaRef ds:uri="http://schemas.microsoft.com/sharepoint/v3/contenttype/forms"/>
  </ds:schemaRefs>
</ds:datastoreItem>
</file>

<file path=customXml/itemProps3.xml><?xml version="1.0" encoding="utf-8"?>
<ds:datastoreItem xmlns:ds="http://schemas.openxmlformats.org/officeDocument/2006/customXml" ds:itemID="{6484ED77-EF5C-4193-9E1F-0A1D6098DCDA}">
  <ds:schemaRefs>
    <ds:schemaRef ds:uri="http://schemas.microsoft.com/office/2006/metadata/properties"/>
    <ds:schemaRef ds:uri="http://schemas.microsoft.com/office/infopath/2007/PartnerControls"/>
    <ds:schemaRef ds:uri="de1d7913-2b48-4fb4-9e5c-239c7c65333c"/>
    <ds:schemaRef ds:uri="fd553ead-1a80-496c-9811-84850591db5e"/>
  </ds:schemaRefs>
</ds:datastoreItem>
</file>

<file path=customXml/itemProps4.xml><?xml version="1.0" encoding="utf-8"?>
<ds:datastoreItem xmlns:ds="http://schemas.openxmlformats.org/officeDocument/2006/customXml" ds:itemID="{4D2FB3DF-3BFF-4DF1-8C2C-6F2FF1880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53ead-1a80-496c-9811-84850591db5e"/>
    <ds:schemaRef ds:uri="de1d7913-2b48-4fb4-9e5c-239c7c653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5334</Words>
  <Characters>29555</Characters>
  <Application>Microsoft Office Word</Application>
  <DocSecurity>0</DocSecurity>
  <Lines>869</Lines>
  <Paragraphs>320</Paragraphs>
  <ScaleCrop>false</ScaleCrop>
  <HeadingPairs>
    <vt:vector size="2" baseType="variant">
      <vt:variant>
        <vt:lpstr>Title</vt:lpstr>
      </vt:variant>
      <vt:variant>
        <vt:i4>1</vt:i4>
      </vt:variant>
    </vt:vector>
  </HeadingPairs>
  <TitlesOfParts>
    <vt:vector size="1" baseType="lpstr">
      <vt:lpstr/>
    </vt:vector>
  </TitlesOfParts>
  <Company>Akin Gump</Company>
  <LinksUpToDate>false</LinksUpToDate>
  <CharactersWithSpaces>34569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Australia-UAE CEPA Official Text - Chapter 14 – Intellectual Property</dc:title>
  <dc:subject/>
  <dc:creator>DFAT</dc:creator>
  <cp:keywords>[SEC=OFFICIAL]</cp:keywords>
  <dc:description/>
  <cp:lastModifiedBy>Celina Smith</cp:lastModifiedBy>
  <cp:revision>4</cp:revision>
  <cp:lastPrinted>2018-08-22T02:39:00Z</cp:lastPrinted>
  <dcterms:created xsi:type="dcterms:W3CDTF">2024-09-21T15:17:00Z</dcterms:created>
  <dcterms:modified xsi:type="dcterms:W3CDTF">2024-10-25T04:50:00Z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0x010100A1DDFAC6AB8B644A99DC8F89F51DDD4D</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PM_Note">
    <vt:lpwstr/>
  </property>
  <property fmtid="{D5CDD505-2E9C-101B-9397-08002B2CF9AE}" pid="7" name="PMHMAC">
    <vt:lpwstr>v=2022.1;a=SHA256;h=4902DD334F13E5EB505B78FEFF24214E987560D5ECF90B54B0D327593D3C8310</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2024-09-11T02:01:21Z</vt:lpwstr>
  </property>
  <property fmtid="{D5CDD505-2E9C-101B-9397-08002B2CF9AE}" pid="12" name="PM_Markers">
    <vt:lpwstr/>
  </property>
  <property fmtid="{D5CDD505-2E9C-101B-9397-08002B2CF9AE}" pid="13" name="PM_InsertionValue">
    <vt:lpwstr>OFFICIAL</vt:lpwstr>
  </property>
  <property fmtid="{D5CDD505-2E9C-101B-9397-08002B2CF9AE}" pid="14" name="PM_Originator_Hash_SHA1">
    <vt:lpwstr>A759D2A4D60BD60F3C89BC67838AFB9A97594EAA</vt:lpwstr>
  </property>
  <property fmtid="{D5CDD505-2E9C-101B-9397-08002B2CF9AE}" pid="15" name="PM_DisplayValueSecClassificationWithQualifier">
    <vt:lpwstr>OFFICIAL</vt:lpwstr>
  </property>
  <property fmtid="{D5CDD505-2E9C-101B-9397-08002B2CF9AE}" pid="16" name="PM_Originating_FileId">
    <vt:lpwstr>2A6AA1FB0BEF49D3AA2863530E0BD64B</vt:lpwstr>
  </property>
  <property fmtid="{D5CDD505-2E9C-101B-9397-08002B2CF9AE}" pid="17" name="PM_ProtectiveMarkingValue_Footer">
    <vt:lpwstr>OFFICIAL</vt:lpwstr>
  </property>
  <property fmtid="{D5CDD505-2E9C-101B-9397-08002B2CF9AE}" pid="18" name="PM_ProtectiveMarkingImage_Header">
    <vt:lpwstr>C:\Program Files (x86)\Common Files\janusNET Shared\janusSEAL\Images\DocumentSlashBlue.png</vt:lpwstr>
  </property>
  <property fmtid="{D5CDD505-2E9C-101B-9397-08002B2CF9AE}" pid="19" name="PM_ProtectiveMarkingImage_Footer">
    <vt:lpwstr>C:\Program Files (x86)\Common Files\janusNET Shared\janusSEAL\Images\DocumentSlashBlue.png</vt:lpwstr>
  </property>
  <property fmtid="{D5CDD505-2E9C-101B-9397-08002B2CF9AE}" pid="20" name="PM_Display">
    <vt:lpwstr>OFFICIAL</vt:lpwstr>
  </property>
  <property fmtid="{D5CDD505-2E9C-101B-9397-08002B2CF9AE}" pid="21" name="PM_OriginatorUserAccountName_SHA256">
    <vt:lpwstr>07D897C3FCA43C7E3BEF67B46CFBA32AC89A6D58B3774986443131D59DFC3EB4</vt:lpwstr>
  </property>
  <property fmtid="{D5CDD505-2E9C-101B-9397-08002B2CF9AE}" pid="22" name="PM_OriginatorDomainName_SHA256">
    <vt:lpwstr>6F3591835F3B2A8A025B00B5BA6418010DA3A17C9C26EA9C049FFD28039489A2</vt:lpwstr>
  </property>
  <property fmtid="{D5CDD505-2E9C-101B-9397-08002B2CF9AE}" pid="23" name="PMUuid">
    <vt:lpwstr>v=2022.2;d=gov.au;g=46DD6D7C-8107-577B-BC6E-F348953B2E44</vt:lpwstr>
  </property>
  <property fmtid="{D5CDD505-2E9C-101B-9397-08002B2CF9AE}" pid="24" name="PM_Hash_Version">
    <vt:lpwstr>2022.1</vt:lpwstr>
  </property>
  <property fmtid="{D5CDD505-2E9C-101B-9397-08002B2CF9AE}" pid="25" name="PM_Hash_Salt_Prev">
    <vt:lpwstr>A362B4EA1ACFD9100A82E1F23C03CC4A</vt:lpwstr>
  </property>
  <property fmtid="{D5CDD505-2E9C-101B-9397-08002B2CF9AE}" pid="26" name="PM_Hash_Salt">
    <vt:lpwstr>A0B8A7A2CD0F4B5AE518747544A844BE</vt:lpwstr>
  </property>
  <property fmtid="{D5CDD505-2E9C-101B-9397-08002B2CF9AE}" pid="27" name="PM_Hash_SHA1">
    <vt:lpwstr>0D8DCD12B73E291613420AC3E145D1AE79815C76</vt:lpwstr>
  </property>
  <property fmtid="{D5CDD505-2E9C-101B-9397-08002B2CF9AE}" pid="28" name="PM_SecurityClassification_Prev">
    <vt:lpwstr>OFFICIAL</vt:lpwstr>
  </property>
  <property fmtid="{D5CDD505-2E9C-101B-9397-08002B2CF9AE}" pid="29" name="PM_Qualifier_Prev">
    <vt:lpwstr/>
  </property>
  <property fmtid="{D5CDD505-2E9C-101B-9397-08002B2CF9AE}" pid="30" name="GrammarlyDocumentId">
    <vt:lpwstr>b8bdafdeca15b0a7c0548a5d5cc8ef265e04217ec2d33b9fe94b6b16f4bc57a0</vt:lpwstr>
  </property>
  <property fmtid="{D5CDD505-2E9C-101B-9397-08002B2CF9AE}" pid="31" name="MediaServiceImageTags">
    <vt:lpwstr/>
  </property>
</Properties>
</file>