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A5CB" w14:textId="77777777" w:rsidR="009C718B" w:rsidRPr="00FD6F66" w:rsidRDefault="009C718B" w:rsidP="00597B2F">
      <w:pPr>
        <w:pStyle w:val="Default"/>
        <w:rPr>
          <w:rFonts w:ascii="Arial" w:hAnsi="Arial" w:cs="Arial"/>
          <w:b/>
          <w:bCs/>
          <w:smallCaps/>
          <w:lang w:val="en-US"/>
        </w:rPr>
      </w:pPr>
    </w:p>
    <w:p w14:paraId="1AC6A5CC" w14:textId="78DFE60E" w:rsidR="00E96F7C" w:rsidRPr="00FD6F66" w:rsidRDefault="007030A4" w:rsidP="007030A4">
      <w:pPr>
        <w:pStyle w:val="Default"/>
        <w:jc w:val="center"/>
        <w:rPr>
          <w:rFonts w:ascii="Arial" w:hAnsi="Arial" w:cs="Arial"/>
          <w:b/>
          <w:bCs/>
          <w:smallCaps/>
          <w:lang w:val="en-US"/>
        </w:rPr>
      </w:pPr>
      <w:r w:rsidRPr="00FD6F66">
        <w:rPr>
          <w:rFonts w:ascii="Arial" w:hAnsi="Arial" w:cs="Arial"/>
          <w:b/>
          <w:bCs/>
          <w:smallCaps/>
          <w:lang w:val="en-US"/>
        </w:rPr>
        <w:t xml:space="preserve">ANNEX </w:t>
      </w:r>
      <w:r w:rsidR="00E96F7C" w:rsidRPr="00FD6F66">
        <w:rPr>
          <w:rFonts w:ascii="Arial" w:hAnsi="Arial" w:cs="Arial"/>
          <w:b/>
          <w:bCs/>
          <w:smallCaps/>
          <w:lang w:val="en-US"/>
        </w:rPr>
        <w:t>15A</w:t>
      </w:r>
      <w:r w:rsidRPr="00FD6F66">
        <w:rPr>
          <w:rFonts w:ascii="Arial" w:hAnsi="Arial" w:cs="Arial"/>
          <w:b/>
          <w:bCs/>
          <w:smallCaps/>
          <w:lang w:val="en-US"/>
        </w:rPr>
        <w:t xml:space="preserve"> </w:t>
      </w:r>
    </w:p>
    <w:p w14:paraId="1AC6A5CD" w14:textId="77777777" w:rsidR="00E96F7C" w:rsidRPr="00FD6F66" w:rsidRDefault="00E96F7C" w:rsidP="007030A4">
      <w:pPr>
        <w:pStyle w:val="Default"/>
        <w:jc w:val="center"/>
        <w:rPr>
          <w:rFonts w:ascii="Arial" w:hAnsi="Arial" w:cs="Arial"/>
          <w:b/>
          <w:bCs/>
          <w:smallCaps/>
          <w:lang w:val="en-US"/>
        </w:rPr>
      </w:pPr>
    </w:p>
    <w:p w14:paraId="1AC6A5CE" w14:textId="77777777" w:rsidR="00E96F7C" w:rsidRPr="00FD6F66" w:rsidRDefault="00E96F7C" w:rsidP="007030A4">
      <w:pPr>
        <w:pStyle w:val="Default"/>
        <w:jc w:val="center"/>
        <w:rPr>
          <w:rFonts w:ascii="Arial" w:hAnsi="Arial" w:cs="Arial"/>
          <w:b/>
          <w:bCs/>
          <w:smallCaps/>
          <w:lang w:val="en-US"/>
        </w:rPr>
      </w:pPr>
      <w:r w:rsidRPr="00FD6F66">
        <w:rPr>
          <w:rFonts w:ascii="Arial" w:hAnsi="Arial" w:cs="Arial"/>
          <w:b/>
          <w:bCs/>
          <w:smallCaps/>
          <w:lang w:val="en-US"/>
        </w:rPr>
        <w:t>PART B</w:t>
      </w:r>
    </w:p>
    <w:p w14:paraId="1AC6A5CF" w14:textId="77777777" w:rsidR="00E96F7C" w:rsidRPr="00FD6F66" w:rsidRDefault="00E96F7C" w:rsidP="007030A4">
      <w:pPr>
        <w:pStyle w:val="Default"/>
        <w:jc w:val="center"/>
        <w:rPr>
          <w:rFonts w:ascii="Arial" w:hAnsi="Arial" w:cs="Arial"/>
          <w:b/>
          <w:bCs/>
          <w:smallCaps/>
          <w:lang w:val="en-US"/>
        </w:rPr>
      </w:pPr>
    </w:p>
    <w:p w14:paraId="1AC6A5D0" w14:textId="7914F3F5" w:rsidR="007030A4" w:rsidRPr="00FD6F66" w:rsidRDefault="007030A4" w:rsidP="007030A4">
      <w:pPr>
        <w:pStyle w:val="Default"/>
        <w:jc w:val="center"/>
        <w:rPr>
          <w:rFonts w:ascii="Arial" w:hAnsi="Arial" w:cs="Arial"/>
          <w:b/>
          <w:bCs/>
          <w:lang w:val="en-US"/>
        </w:rPr>
      </w:pPr>
      <w:r w:rsidRPr="00FD6F66">
        <w:rPr>
          <w:rFonts w:ascii="Arial" w:hAnsi="Arial" w:cs="Arial"/>
          <w:b/>
          <w:bCs/>
          <w:smallCaps/>
          <w:lang w:val="en-US"/>
        </w:rPr>
        <w:t>SCHEDULE</w:t>
      </w:r>
      <w:r w:rsidR="00E96F7C" w:rsidRPr="00FD6F66">
        <w:rPr>
          <w:rFonts w:ascii="Arial" w:hAnsi="Arial" w:cs="Arial"/>
          <w:b/>
          <w:bCs/>
          <w:smallCaps/>
          <w:lang w:val="en-US"/>
        </w:rPr>
        <w:t xml:space="preserve"> OF UNITED ARAB EMIRATES </w:t>
      </w:r>
    </w:p>
    <w:p w14:paraId="1AC6A5D3" w14:textId="77777777" w:rsidR="00554A33" w:rsidRPr="00FD6F66" w:rsidRDefault="00554A33" w:rsidP="007030A4">
      <w:pPr>
        <w:jc w:val="lowKashida"/>
        <w:rPr>
          <w:rFonts w:ascii="Arial" w:hAnsi="Arial" w:cs="Arial"/>
          <w:b/>
          <w:color w:val="000000"/>
        </w:rPr>
      </w:pPr>
    </w:p>
    <w:p w14:paraId="1AC6A5D4" w14:textId="77777777" w:rsidR="007030A4" w:rsidRPr="00FD6F66" w:rsidRDefault="007030A4" w:rsidP="007030A4">
      <w:pPr>
        <w:jc w:val="lowKashida"/>
        <w:rPr>
          <w:rFonts w:ascii="Arial" w:hAnsi="Arial" w:cs="Arial"/>
        </w:rPr>
      </w:pPr>
    </w:p>
    <w:p w14:paraId="7F4B1AF3" w14:textId="48D4AD6E" w:rsidR="00FD6F66" w:rsidRDefault="00E96F7C">
      <w:pPr>
        <w:jc w:val="center"/>
        <w:rPr>
          <w:rFonts w:ascii="Arial" w:hAnsi="Arial" w:cs="Arial"/>
          <w:bCs/>
          <w:lang w:val="en-US"/>
        </w:rPr>
      </w:pPr>
      <w:r w:rsidRPr="00FD6F66">
        <w:rPr>
          <w:rFonts w:ascii="Arial" w:hAnsi="Arial" w:cs="Arial"/>
          <w:b/>
          <w:lang w:val="en-US"/>
        </w:rPr>
        <w:t>SECTION A</w:t>
      </w:r>
      <w:r w:rsidR="0058454F">
        <w:rPr>
          <w:rFonts w:ascii="Arial" w:hAnsi="Arial" w:cs="Arial"/>
          <w:b/>
          <w:lang w:val="en-US"/>
        </w:rPr>
        <w:t xml:space="preserve"> </w:t>
      </w:r>
      <w:r w:rsidR="00C04212" w:rsidRPr="00123EF0">
        <w:rPr>
          <w:rFonts w:ascii="Arial" w:hAnsi="Arial" w:cs="Arial"/>
          <w:b/>
        </w:rPr>
        <w:t>–</w:t>
      </w:r>
      <w:r w:rsidR="0058454F">
        <w:rPr>
          <w:rFonts w:ascii="Arial" w:hAnsi="Arial" w:cs="Arial"/>
          <w:b/>
          <w:lang w:val="en-US"/>
        </w:rPr>
        <w:t xml:space="preserve"> </w:t>
      </w:r>
      <w:r w:rsidRPr="00FD6F66">
        <w:rPr>
          <w:rFonts w:ascii="Arial" w:hAnsi="Arial" w:cs="Arial"/>
          <w:b/>
          <w:lang w:val="en-US"/>
        </w:rPr>
        <w:t>CENTRAL GOVERNMENT ENTITIES</w:t>
      </w:r>
      <w:r w:rsidRPr="00FD6F66">
        <w:rPr>
          <w:rFonts w:ascii="Arial" w:hAnsi="Arial" w:cs="Arial"/>
          <w:bCs/>
          <w:lang w:val="en-US"/>
        </w:rPr>
        <w:t xml:space="preserve"> </w:t>
      </w:r>
    </w:p>
    <w:p w14:paraId="1AC6A5D5" w14:textId="22F90B46" w:rsidR="00437757" w:rsidRPr="00FD6F66" w:rsidRDefault="00FD6F66" w:rsidP="00FD6F66">
      <w:pPr>
        <w:jc w:val="both"/>
        <w:rPr>
          <w:rFonts w:ascii="Arial" w:hAnsi="Arial" w:cs="Arial"/>
          <w:bCs/>
          <w:lang w:val="en-US"/>
        </w:rPr>
      </w:pPr>
      <w:r w:rsidRPr="00FD6F66">
        <w:rPr>
          <w:rFonts w:ascii="Arial" w:hAnsi="Arial" w:cs="Arial"/>
          <w:bCs/>
          <w:lang w:val="en-US"/>
        </w:rPr>
        <w:t xml:space="preserve">Central Government Entities </w:t>
      </w:r>
      <w:r w:rsidR="00437757" w:rsidRPr="00FD6F66">
        <w:rPr>
          <w:rFonts w:ascii="Arial" w:hAnsi="Arial" w:cs="Arial"/>
          <w:bCs/>
          <w:lang w:val="en-US"/>
        </w:rPr>
        <w:t xml:space="preserve">which procure in accordance with the provisions of this </w:t>
      </w:r>
      <w:r w:rsidR="007030A4" w:rsidRPr="00FD6F66">
        <w:rPr>
          <w:rFonts w:ascii="Arial" w:hAnsi="Arial" w:cs="Arial"/>
          <w:bCs/>
          <w:lang w:val="en-US"/>
        </w:rPr>
        <w:t>Chapter.</w:t>
      </w:r>
    </w:p>
    <w:p w14:paraId="1AC6A5D6" w14:textId="77777777" w:rsidR="00437757" w:rsidRPr="00FD6F66" w:rsidRDefault="00437757" w:rsidP="00E63F3E">
      <w:pPr>
        <w:ind w:left="90"/>
        <w:jc w:val="lowKashida"/>
        <w:rPr>
          <w:rFonts w:ascii="Arial" w:hAnsi="Arial" w:cs="Arial"/>
        </w:rPr>
      </w:pPr>
    </w:p>
    <w:p w14:paraId="1AC6A5D7" w14:textId="77777777" w:rsidR="000660CF" w:rsidRPr="00FD6F66" w:rsidRDefault="000660CF" w:rsidP="00FD6F66">
      <w:pPr>
        <w:tabs>
          <w:tab w:val="left" w:pos="5040"/>
        </w:tabs>
        <w:ind w:right="-720"/>
        <w:jc w:val="both"/>
        <w:rPr>
          <w:rFonts w:ascii="Arial" w:hAnsi="Arial" w:cs="Arial"/>
          <w:bCs/>
          <w:color w:val="000000"/>
        </w:rPr>
      </w:pPr>
      <w:r w:rsidRPr="00FD6F66">
        <w:rPr>
          <w:rFonts w:ascii="Arial" w:hAnsi="Arial" w:cs="Arial"/>
          <w:b/>
          <w:color w:val="000000"/>
        </w:rPr>
        <w:t>Thresholds:</w:t>
      </w:r>
    </w:p>
    <w:p w14:paraId="1AC6A5D8" w14:textId="77777777" w:rsidR="000660CF" w:rsidRPr="00FD6F66" w:rsidRDefault="000660CF" w:rsidP="00FD6F66">
      <w:pPr>
        <w:tabs>
          <w:tab w:val="left" w:pos="5040"/>
        </w:tabs>
        <w:ind w:right="-720"/>
        <w:jc w:val="both"/>
        <w:rPr>
          <w:rFonts w:ascii="Arial" w:hAnsi="Arial" w:cs="Arial"/>
          <w:bCs/>
          <w:color w:val="000000"/>
        </w:rPr>
      </w:pPr>
    </w:p>
    <w:p w14:paraId="1AC6A5D9" w14:textId="49E9BFE0" w:rsidR="00E42DF7" w:rsidRPr="00EF3CC6" w:rsidRDefault="003402B6" w:rsidP="00EF3CC6">
      <w:pPr>
        <w:tabs>
          <w:tab w:val="left" w:pos="0"/>
          <w:tab w:val="left" w:pos="709"/>
        </w:tabs>
        <w:jc w:val="both"/>
        <w:rPr>
          <w:rFonts w:ascii="Arial" w:hAnsi="Arial" w:cs="Arial"/>
          <w:bCs/>
          <w:color w:val="000000"/>
        </w:rPr>
      </w:pPr>
      <w:r w:rsidRPr="00EF3CC6">
        <w:rPr>
          <w:rFonts w:ascii="Arial" w:hAnsi="Arial" w:cs="Arial"/>
          <w:bCs/>
          <w:color w:val="000000"/>
        </w:rPr>
        <w:tab/>
      </w:r>
      <w:r w:rsidR="007C7FBE" w:rsidRPr="00FD6F66">
        <w:rPr>
          <w:rFonts w:ascii="Arial" w:hAnsi="Arial" w:cs="Arial"/>
          <w:bCs/>
          <w:color w:val="000000"/>
        </w:rPr>
        <w:t xml:space="preserve">All </w:t>
      </w:r>
      <w:r w:rsidR="00E42DF7" w:rsidRPr="00FD6F66">
        <w:rPr>
          <w:rFonts w:ascii="Arial" w:hAnsi="Arial" w:cs="Arial"/>
          <w:bCs/>
          <w:color w:val="000000"/>
        </w:rPr>
        <w:t>Goods</w:t>
      </w:r>
      <w:r w:rsidR="004918FA" w:rsidRPr="00EF3CC6">
        <w:rPr>
          <w:rFonts w:ascii="Arial" w:hAnsi="Arial" w:cs="Arial"/>
          <w:bCs/>
          <w:color w:val="000000"/>
        </w:rPr>
        <w:tab/>
      </w:r>
      <w:r w:rsidR="00E05A3D" w:rsidRPr="00EF3CC6">
        <w:rPr>
          <w:rFonts w:ascii="Arial" w:hAnsi="Arial" w:cs="Arial"/>
          <w:bCs/>
          <w:color w:val="000000"/>
        </w:rPr>
        <w:tab/>
      </w:r>
      <w:r w:rsidR="00E05A3D" w:rsidRPr="00EF3CC6">
        <w:rPr>
          <w:rFonts w:ascii="Arial" w:hAnsi="Arial" w:cs="Arial"/>
          <w:bCs/>
          <w:color w:val="000000"/>
        </w:rPr>
        <w:tab/>
      </w:r>
      <w:r w:rsidR="00E05A3D" w:rsidRPr="00EF3CC6">
        <w:rPr>
          <w:rFonts w:ascii="Arial" w:hAnsi="Arial" w:cs="Arial"/>
          <w:bCs/>
          <w:color w:val="000000"/>
        </w:rPr>
        <w:tab/>
      </w:r>
      <w:r w:rsidR="00E42DF7" w:rsidRPr="00FD6F66">
        <w:rPr>
          <w:rFonts w:ascii="Arial" w:hAnsi="Arial" w:cs="Arial"/>
          <w:bCs/>
          <w:color w:val="000000"/>
        </w:rPr>
        <w:t xml:space="preserve">          Threshold: SDR 134,000</w:t>
      </w:r>
    </w:p>
    <w:p w14:paraId="16A93111" w14:textId="77777777" w:rsidR="00E05A3D" w:rsidRPr="00FD6F66" w:rsidRDefault="00E05A3D" w:rsidP="00FD6F66">
      <w:pPr>
        <w:tabs>
          <w:tab w:val="left" w:pos="0"/>
          <w:tab w:val="left" w:pos="709"/>
        </w:tabs>
        <w:jc w:val="both"/>
        <w:rPr>
          <w:rFonts w:ascii="Arial" w:hAnsi="Arial" w:cs="Arial"/>
          <w:bCs/>
          <w:color w:val="000000"/>
        </w:rPr>
      </w:pPr>
    </w:p>
    <w:p w14:paraId="27709B3D" w14:textId="3B59FE90" w:rsidR="00E05A3D" w:rsidRPr="00EF3CC6" w:rsidRDefault="003402B6" w:rsidP="00EF3CC6">
      <w:pPr>
        <w:tabs>
          <w:tab w:val="left" w:pos="709"/>
        </w:tabs>
        <w:ind w:right="-720"/>
        <w:jc w:val="both"/>
        <w:rPr>
          <w:rFonts w:ascii="Arial" w:hAnsi="Arial" w:cs="Arial"/>
          <w:bCs/>
          <w:color w:val="000000"/>
        </w:rPr>
      </w:pPr>
      <w:r w:rsidRPr="00EF3CC6">
        <w:rPr>
          <w:rFonts w:ascii="Arial" w:hAnsi="Arial" w:cs="Arial"/>
          <w:bCs/>
          <w:color w:val="000000"/>
        </w:rPr>
        <w:tab/>
      </w:r>
      <w:r w:rsidR="007C7FBE" w:rsidRPr="00FD6F66">
        <w:rPr>
          <w:rFonts w:ascii="Arial" w:hAnsi="Arial" w:cs="Arial"/>
          <w:bCs/>
          <w:color w:val="000000"/>
        </w:rPr>
        <w:t xml:space="preserve">All </w:t>
      </w:r>
      <w:r w:rsidR="00E42DF7" w:rsidRPr="00FD6F66">
        <w:rPr>
          <w:rFonts w:ascii="Arial" w:hAnsi="Arial" w:cs="Arial"/>
          <w:bCs/>
          <w:color w:val="000000"/>
        </w:rPr>
        <w:t>Services</w:t>
      </w:r>
      <w:r w:rsidR="004918FA" w:rsidRPr="00EF3CC6">
        <w:rPr>
          <w:rFonts w:ascii="Arial" w:hAnsi="Arial" w:cs="Arial"/>
          <w:bCs/>
          <w:color w:val="000000"/>
        </w:rPr>
        <w:tab/>
      </w:r>
      <w:r w:rsidR="004918FA" w:rsidRPr="00EF3CC6">
        <w:rPr>
          <w:rFonts w:ascii="Arial" w:hAnsi="Arial" w:cs="Arial"/>
          <w:bCs/>
          <w:color w:val="000000"/>
        </w:rPr>
        <w:tab/>
      </w:r>
      <w:r w:rsidR="004918FA" w:rsidRPr="00EF3CC6">
        <w:rPr>
          <w:rFonts w:ascii="Arial" w:hAnsi="Arial" w:cs="Arial"/>
          <w:bCs/>
          <w:color w:val="000000"/>
        </w:rPr>
        <w:tab/>
      </w:r>
      <w:r w:rsidR="00E42DF7" w:rsidRPr="00FD6F66">
        <w:rPr>
          <w:rFonts w:ascii="Arial" w:hAnsi="Arial" w:cs="Arial"/>
          <w:bCs/>
          <w:color w:val="000000"/>
        </w:rPr>
        <w:tab/>
        <w:t>Threshold: SDR 134,000</w:t>
      </w:r>
    </w:p>
    <w:p w14:paraId="263775F3" w14:textId="77777777" w:rsidR="003402B6" w:rsidRPr="00FD6F66" w:rsidRDefault="003402B6" w:rsidP="00FD6F66">
      <w:pPr>
        <w:tabs>
          <w:tab w:val="left" w:pos="709"/>
        </w:tabs>
        <w:ind w:right="-720"/>
        <w:jc w:val="both"/>
        <w:rPr>
          <w:rFonts w:ascii="Arial" w:hAnsi="Arial" w:cs="Arial"/>
          <w:bCs/>
          <w:color w:val="000000"/>
        </w:rPr>
      </w:pPr>
    </w:p>
    <w:p w14:paraId="1AC6A5DB" w14:textId="2584741F" w:rsidR="00E42DF7" w:rsidRPr="00FD6F66" w:rsidRDefault="003402B6" w:rsidP="00FD6F66">
      <w:pPr>
        <w:tabs>
          <w:tab w:val="left" w:pos="709"/>
        </w:tabs>
        <w:ind w:right="-720"/>
        <w:jc w:val="both"/>
        <w:rPr>
          <w:rFonts w:ascii="Arial" w:hAnsi="Arial" w:cs="Arial"/>
          <w:bCs/>
          <w:color w:val="000000"/>
        </w:rPr>
      </w:pPr>
      <w:r w:rsidRPr="00EF3CC6">
        <w:rPr>
          <w:rFonts w:ascii="Arial" w:hAnsi="Arial" w:cs="Arial"/>
          <w:bCs/>
          <w:color w:val="000000"/>
        </w:rPr>
        <w:tab/>
      </w:r>
      <w:r w:rsidR="007C7FBE" w:rsidRPr="00FD6F66">
        <w:rPr>
          <w:rFonts w:ascii="Arial" w:hAnsi="Arial" w:cs="Arial"/>
          <w:bCs/>
          <w:color w:val="000000"/>
        </w:rPr>
        <w:t xml:space="preserve">All </w:t>
      </w:r>
      <w:r w:rsidR="00E42DF7" w:rsidRPr="00FD6F66">
        <w:rPr>
          <w:rFonts w:ascii="Arial" w:hAnsi="Arial" w:cs="Arial"/>
          <w:bCs/>
          <w:color w:val="000000"/>
        </w:rPr>
        <w:t>Construction</w:t>
      </w:r>
      <w:r w:rsidR="007C7FBE" w:rsidRPr="00FD6F66">
        <w:rPr>
          <w:rFonts w:ascii="Arial" w:hAnsi="Arial" w:cs="Arial"/>
          <w:bCs/>
          <w:color w:val="000000"/>
        </w:rPr>
        <w:t xml:space="preserve"> Services</w:t>
      </w:r>
      <w:r w:rsidR="00E42DF7" w:rsidRPr="00FD6F66">
        <w:rPr>
          <w:rFonts w:ascii="Arial" w:hAnsi="Arial" w:cs="Arial"/>
          <w:bCs/>
          <w:color w:val="000000"/>
        </w:rPr>
        <w:tab/>
      </w:r>
      <w:r w:rsidR="00E42DF7" w:rsidRPr="00FD6F66">
        <w:rPr>
          <w:rFonts w:ascii="Arial" w:hAnsi="Arial" w:cs="Arial"/>
          <w:bCs/>
          <w:color w:val="000000"/>
        </w:rPr>
        <w:tab/>
        <w:t xml:space="preserve">Threshold: SDR 5,844,000 </w:t>
      </w:r>
    </w:p>
    <w:p w14:paraId="1AC6A5DC" w14:textId="77777777" w:rsidR="00E42DF7" w:rsidRPr="00FD6F66" w:rsidRDefault="00E42DF7" w:rsidP="00FD6F66">
      <w:pPr>
        <w:ind w:left="90"/>
        <w:jc w:val="both"/>
        <w:rPr>
          <w:rFonts w:ascii="Arial" w:hAnsi="Arial" w:cs="Arial"/>
        </w:rPr>
      </w:pPr>
    </w:p>
    <w:p w14:paraId="4C20DC96" w14:textId="0B47DDEB" w:rsidR="00CE19FA" w:rsidRPr="00EF3CC6" w:rsidRDefault="00E63F3E" w:rsidP="00FD6F66">
      <w:pPr>
        <w:jc w:val="both"/>
        <w:rPr>
          <w:rFonts w:ascii="Arial" w:hAnsi="Arial" w:cs="Arial"/>
          <w:b/>
          <w:bCs/>
          <w:color w:val="000000"/>
          <w:u w:val="single"/>
        </w:rPr>
      </w:pPr>
      <w:r w:rsidRPr="00FD6F66">
        <w:rPr>
          <w:rFonts w:ascii="Arial" w:hAnsi="Arial" w:cs="Arial"/>
          <w:b/>
          <w:bCs/>
          <w:color w:val="000000"/>
        </w:rPr>
        <w:t>List of Central Government Entities</w:t>
      </w:r>
      <w:r w:rsidR="00E96F7C" w:rsidRPr="00FD6F66">
        <w:rPr>
          <w:rFonts w:ascii="Arial" w:hAnsi="Arial" w:cs="Arial"/>
          <w:b/>
          <w:bCs/>
          <w:color w:val="000000"/>
        </w:rPr>
        <w:t>:</w:t>
      </w:r>
    </w:p>
    <w:p w14:paraId="277078E9" w14:textId="4A0DD874" w:rsidR="00CE19FA" w:rsidRPr="00FD6F66" w:rsidRDefault="00CE19FA" w:rsidP="00FD6F66">
      <w:pPr>
        <w:jc w:val="both"/>
        <w:rPr>
          <w:rFonts w:ascii="Arial" w:hAnsi="Arial" w:cs="Arial"/>
          <w:b/>
          <w:bCs/>
          <w:color w:val="000000"/>
          <w:u w:val="single"/>
        </w:rPr>
      </w:pPr>
    </w:p>
    <w:p w14:paraId="1AC6A5DE" w14:textId="7B4B8AA0" w:rsidR="00D60220" w:rsidRPr="00FD6F66" w:rsidRDefault="00842E1C" w:rsidP="00FD6F66">
      <w:pPr>
        <w:jc w:val="both"/>
        <w:rPr>
          <w:rFonts w:ascii="Arial" w:hAnsi="Arial" w:cs="Arial"/>
          <w:color w:val="000000"/>
        </w:rPr>
      </w:pPr>
      <w:r w:rsidRPr="00EF3CC6">
        <w:rPr>
          <w:rFonts w:ascii="Arial" w:hAnsi="Arial" w:cs="Arial"/>
          <w:color w:val="000000"/>
        </w:rPr>
        <w:t>1.</w:t>
      </w:r>
      <w:r w:rsidRPr="00EF3CC6">
        <w:rPr>
          <w:rFonts w:ascii="Arial" w:hAnsi="Arial" w:cs="Arial"/>
          <w:color w:val="000000"/>
        </w:rPr>
        <w:tab/>
      </w:r>
      <w:r w:rsidR="00D60220" w:rsidRPr="00FD6F66">
        <w:rPr>
          <w:rFonts w:ascii="Arial" w:hAnsi="Arial" w:cs="Arial"/>
          <w:color w:val="000000"/>
        </w:rPr>
        <w:t>Ministry of Energy and Infrastructure</w:t>
      </w:r>
    </w:p>
    <w:p w14:paraId="1AC6A5DF" w14:textId="5F19284E" w:rsidR="00D60220" w:rsidRPr="00FD6F66" w:rsidRDefault="00C35CB5" w:rsidP="00FD6F66">
      <w:pPr>
        <w:jc w:val="both"/>
        <w:rPr>
          <w:rFonts w:ascii="Arial" w:hAnsi="Arial" w:cs="Arial"/>
          <w:color w:val="000000"/>
        </w:rPr>
      </w:pPr>
      <w:r w:rsidRPr="00EF3CC6">
        <w:rPr>
          <w:rFonts w:ascii="Arial" w:hAnsi="Arial" w:cs="Arial"/>
          <w:color w:val="000000"/>
        </w:rPr>
        <w:t>2.</w:t>
      </w:r>
      <w:r w:rsidRPr="00EF3CC6">
        <w:rPr>
          <w:rFonts w:ascii="Arial" w:hAnsi="Arial" w:cs="Arial"/>
          <w:color w:val="000000"/>
        </w:rPr>
        <w:tab/>
      </w:r>
      <w:r w:rsidR="00D60220" w:rsidRPr="00FD6F66">
        <w:rPr>
          <w:rFonts w:ascii="Arial" w:hAnsi="Arial" w:cs="Arial"/>
          <w:color w:val="000000"/>
        </w:rPr>
        <w:t>Ministry of Culture</w:t>
      </w:r>
    </w:p>
    <w:p w14:paraId="1AC6A5E0" w14:textId="632C316B" w:rsidR="00D60220" w:rsidRPr="00FD6F66" w:rsidRDefault="00C35CB5" w:rsidP="00FD6F66">
      <w:pPr>
        <w:jc w:val="both"/>
        <w:rPr>
          <w:rFonts w:ascii="Arial" w:hAnsi="Arial" w:cs="Arial"/>
          <w:color w:val="000000"/>
        </w:rPr>
      </w:pPr>
      <w:r w:rsidRPr="00EF3CC6">
        <w:rPr>
          <w:rFonts w:ascii="Arial" w:hAnsi="Arial" w:cs="Arial"/>
          <w:color w:val="000000"/>
        </w:rPr>
        <w:t>3.</w:t>
      </w:r>
      <w:r w:rsidRPr="00EF3CC6">
        <w:rPr>
          <w:rFonts w:ascii="Arial" w:hAnsi="Arial" w:cs="Arial"/>
          <w:color w:val="000000"/>
        </w:rPr>
        <w:tab/>
      </w:r>
      <w:r w:rsidR="00D60220" w:rsidRPr="00FD6F66">
        <w:rPr>
          <w:rFonts w:ascii="Arial" w:hAnsi="Arial" w:cs="Arial"/>
          <w:color w:val="000000"/>
        </w:rPr>
        <w:t>Ministry of Interior</w:t>
      </w:r>
    </w:p>
    <w:p w14:paraId="1AC6A5E1" w14:textId="3170C418" w:rsidR="00D60220" w:rsidRPr="00FD6F66" w:rsidRDefault="00C35CB5" w:rsidP="00FD6F66">
      <w:pPr>
        <w:jc w:val="both"/>
        <w:rPr>
          <w:rFonts w:ascii="Arial" w:hAnsi="Arial" w:cs="Arial"/>
          <w:color w:val="000000"/>
        </w:rPr>
      </w:pPr>
      <w:r w:rsidRPr="00EF3CC6">
        <w:rPr>
          <w:rFonts w:ascii="Arial" w:hAnsi="Arial" w:cs="Arial"/>
          <w:color w:val="000000"/>
        </w:rPr>
        <w:t>4.</w:t>
      </w:r>
      <w:r w:rsidRPr="00EF3CC6">
        <w:rPr>
          <w:rFonts w:ascii="Arial" w:hAnsi="Arial" w:cs="Arial"/>
          <w:color w:val="000000"/>
        </w:rPr>
        <w:tab/>
      </w:r>
      <w:r w:rsidR="00D60220" w:rsidRPr="00FD6F66">
        <w:rPr>
          <w:rFonts w:ascii="Arial" w:hAnsi="Arial" w:cs="Arial"/>
          <w:color w:val="000000"/>
        </w:rPr>
        <w:t>Ministry of Education</w:t>
      </w:r>
    </w:p>
    <w:p w14:paraId="1AC6A5E2" w14:textId="4E1F879D" w:rsidR="00D60220" w:rsidRPr="00FD6F66" w:rsidRDefault="00C35CB5" w:rsidP="00FD6F66">
      <w:pPr>
        <w:jc w:val="both"/>
        <w:rPr>
          <w:rFonts w:ascii="Arial" w:hAnsi="Arial" w:cs="Arial"/>
          <w:color w:val="000000"/>
        </w:rPr>
      </w:pPr>
      <w:r w:rsidRPr="00EF3CC6">
        <w:rPr>
          <w:rFonts w:ascii="Arial" w:hAnsi="Arial" w:cs="Arial"/>
          <w:color w:val="000000"/>
        </w:rPr>
        <w:t>5.</w:t>
      </w:r>
      <w:r w:rsidRPr="00EF3CC6">
        <w:rPr>
          <w:rFonts w:ascii="Arial" w:hAnsi="Arial" w:cs="Arial"/>
          <w:color w:val="000000"/>
        </w:rPr>
        <w:tab/>
      </w:r>
      <w:r w:rsidR="00D60220" w:rsidRPr="00FD6F66">
        <w:rPr>
          <w:rFonts w:ascii="Arial" w:hAnsi="Arial" w:cs="Arial"/>
          <w:color w:val="000000"/>
        </w:rPr>
        <w:t>Ministry of Health</w:t>
      </w:r>
    </w:p>
    <w:p w14:paraId="1AC6A5E3" w14:textId="2AA26309" w:rsidR="00D60220" w:rsidRPr="00FD6F66" w:rsidRDefault="00C35CB5" w:rsidP="00FD6F66">
      <w:pPr>
        <w:jc w:val="both"/>
        <w:rPr>
          <w:rFonts w:ascii="Arial" w:hAnsi="Arial" w:cs="Arial"/>
          <w:color w:val="000000"/>
        </w:rPr>
      </w:pPr>
      <w:r w:rsidRPr="00EF3CC6">
        <w:rPr>
          <w:rFonts w:ascii="Arial" w:hAnsi="Arial" w:cs="Arial"/>
          <w:color w:val="000000"/>
        </w:rPr>
        <w:t>6.</w:t>
      </w:r>
      <w:r w:rsidRPr="00EF3CC6">
        <w:rPr>
          <w:rFonts w:ascii="Arial" w:hAnsi="Arial" w:cs="Arial"/>
          <w:color w:val="000000"/>
        </w:rPr>
        <w:tab/>
      </w:r>
      <w:r w:rsidR="00D60220" w:rsidRPr="00FD6F66">
        <w:rPr>
          <w:rFonts w:ascii="Arial" w:hAnsi="Arial" w:cs="Arial"/>
          <w:color w:val="000000"/>
        </w:rPr>
        <w:t>Ministry of Industry and Advanced Technology</w:t>
      </w:r>
    </w:p>
    <w:p w14:paraId="1AC6A5E4" w14:textId="32BE114F" w:rsidR="00D60220" w:rsidRPr="00FD6F66" w:rsidRDefault="00C35CB5" w:rsidP="00FD6F66">
      <w:pPr>
        <w:jc w:val="both"/>
        <w:rPr>
          <w:rFonts w:ascii="Arial" w:hAnsi="Arial" w:cs="Arial"/>
          <w:color w:val="000000"/>
        </w:rPr>
      </w:pPr>
      <w:r w:rsidRPr="00EF3CC6">
        <w:rPr>
          <w:rFonts w:ascii="Arial" w:hAnsi="Arial" w:cs="Arial"/>
          <w:color w:val="000000"/>
        </w:rPr>
        <w:t>7.</w:t>
      </w:r>
      <w:r w:rsidRPr="00EF3CC6">
        <w:rPr>
          <w:rFonts w:ascii="Arial" w:hAnsi="Arial" w:cs="Arial"/>
          <w:color w:val="000000"/>
        </w:rPr>
        <w:tab/>
      </w:r>
      <w:r w:rsidR="00D60220" w:rsidRPr="00FD6F66">
        <w:rPr>
          <w:rFonts w:ascii="Arial" w:hAnsi="Arial" w:cs="Arial"/>
          <w:color w:val="000000"/>
        </w:rPr>
        <w:t>Ministry of Finance</w:t>
      </w:r>
    </w:p>
    <w:p w14:paraId="1AC6A5E5" w14:textId="40AAD0A7" w:rsidR="00D60220" w:rsidRPr="00FD6F66" w:rsidRDefault="00C35CB5" w:rsidP="00FD6F66">
      <w:pPr>
        <w:jc w:val="both"/>
        <w:rPr>
          <w:rFonts w:ascii="Arial" w:hAnsi="Arial" w:cs="Arial"/>
          <w:color w:val="000000"/>
        </w:rPr>
      </w:pPr>
      <w:r w:rsidRPr="00EF3CC6">
        <w:rPr>
          <w:rFonts w:ascii="Arial" w:hAnsi="Arial" w:cs="Arial"/>
          <w:color w:val="000000"/>
        </w:rPr>
        <w:t>8.</w:t>
      </w:r>
      <w:r w:rsidRPr="00EF3CC6">
        <w:rPr>
          <w:rFonts w:ascii="Arial" w:hAnsi="Arial" w:cs="Arial"/>
          <w:color w:val="000000"/>
        </w:rPr>
        <w:tab/>
      </w:r>
      <w:r w:rsidR="00D60220" w:rsidRPr="00FD6F66">
        <w:rPr>
          <w:rFonts w:ascii="Arial" w:hAnsi="Arial" w:cs="Arial"/>
          <w:color w:val="000000"/>
        </w:rPr>
        <w:t>Ministry of Economy</w:t>
      </w:r>
    </w:p>
    <w:p w14:paraId="1AC6A5E6" w14:textId="74135F0C" w:rsidR="00D60220" w:rsidRPr="00FD6F66" w:rsidRDefault="00C35CB5" w:rsidP="00FD6F66">
      <w:pPr>
        <w:jc w:val="both"/>
        <w:rPr>
          <w:rFonts w:ascii="Arial" w:hAnsi="Arial" w:cs="Arial"/>
          <w:color w:val="000000"/>
        </w:rPr>
      </w:pPr>
      <w:r w:rsidRPr="00EF3CC6">
        <w:rPr>
          <w:rFonts w:ascii="Arial" w:hAnsi="Arial" w:cs="Arial"/>
          <w:color w:val="000000"/>
        </w:rPr>
        <w:t>9.</w:t>
      </w:r>
      <w:r w:rsidRPr="00EF3CC6">
        <w:rPr>
          <w:rFonts w:ascii="Arial" w:hAnsi="Arial" w:cs="Arial"/>
          <w:color w:val="000000"/>
        </w:rPr>
        <w:tab/>
      </w:r>
      <w:r w:rsidR="00D60220" w:rsidRPr="00FD6F66">
        <w:rPr>
          <w:rFonts w:ascii="Arial" w:hAnsi="Arial" w:cs="Arial"/>
          <w:color w:val="000000"/>
        </w:rPr>
        <w:t>Ministry of Human Resources and Emiratisation</w:t>
      </w:r>
    </w:p>
    <w:p w14:paraId="1AC6A5E7" w14:textId="26323B09" w:rsidR="00D60220" w:rsidRPr="00FD6F66" w:rsidRDefault="00C35CB5" w:rsidP="00FD6F66">
      <w:pPr>
        <w:jc w:val="both"/>
        <w:rPr>
          <w:rFonts w:ascii="Arial" w:hAnsi="Arial" w:cs="Arial"/>
          <w:color w:val="000000"/>
        </w:rPr>
      </w:pPr>
      <w:r w:rsidRPr="00EF3CC6">
        <w:rPr>
          <w:rFonts w:ascii="Arial" w:hAnsi="Arial" w:cs="Arial"/>
          <w:color w:val="000000"/>
        </w:rPr>
        <w:t>10.</w:t>
      </w:r>
      <w:r w:rsidRPr="00EF3CC6">
        <w:rPr>
          <w:rFonts w:ascii="Arial" w:hAnsi="Arial" w:cs="Arial"/>
          <w:color w:val="000000"/>
        </w:rPr>
        <w:tab/>
      </w:r>
      <w:r w:rsidR="00D60220" w:rsidRPr="00FD6F66">
        <w:rPr>
          <w:rFonts w:ascii="Arial" w:hAnsi="Arial" w:cs="Arial"/>
          <w:color w:val="000000"/>
        </w:rPr>
        <w:t>Ministry of Justice</w:t>
      </w:r>
    </w:p>
    <w:p w14:paraId="1AC6A5E8" w14:textId="700F7C7E" w:rsidR="00D60220" w:rsidRPr="00FD6F66" w:rsidRDefault="00C35CB5" w:rsidP="00FD6F66">
      <w:pPr>
        <w:jc w:val="both"/>
        <w:rPr>
          <w:rFonts w:ascii="Arial" w:hAnsi="Arial" w:cs="Arial"/>
          <w:color w:val="000000"/>
        </w:rPr>
      </w:pPr>
      <w:r w:rsidRPr="00EF3CC6">
        <w:rPr>
          <w:rFonts w:ascii="Arial" w:hAnsi="Arial" w:cs="Arial"/>
          <w:color w:val="000000"/>
        </w:rPr>
        <w:t>11.</w:t>
      </w:r>
      <w:r w:rsidRPr="00EF3CC6">
        <w:rPr>
          <w:rFonts w:ascii="Arial" w:hAnsi="Arial" w:cs="Arial"/>
          <w:color w:val="000000"/>
        </w:rPr>
        <w:tab/>
      </w:r>
      <w:r w:rsidR="00D60220" w:rsidRPr="00FD6F66">
        <w:rPr>
          <w:rFonts w:ascii="Arial" w:hAnsi="Arial" w:cs="Arial"/>
          <w:color w:val="000000"/>
        </w:rPr>
        <w:t xml:space="preserve">Ministry of Climate Chane and </w:t>
      </w:r>
      <w:r w:rsidR="005E5F30" w:rsidRPr="00FD6F66">
        <w:rPr>
          <w:rFonts w:ascii="Arial" w:hAnsi="Arial" w:cs="Arial"/>
          <w:color w:val="000000"/>
        </w:rPr>
        <w:t>Environment</w:t>
      </w:r>
    </w:p>
    <w:p w14:paraId="1AC6A5E9" w14:textId="1D99DBBF" w:rsidR="00D60220" w:rsidRPr="00FD6F66" w:rsidRDefault="00C35CB5" w:rsidP="00FD6F66">
      <w:pPr>
        <w:jc w:val="both"/>
        <w:rPr>
          <w:rFonts w:ascii="Arial" w:hAnsi="Arial" w:cs="Arial"/>
          <w:color w:val="000000"/>
        </w:rPr>
      </w:pPr>
      <w:r w:rsidRPr="00EF3CC6">
        <w:rPr>
          <w:rFonts w:ascii="Arial" w:hAnsi="Arial" w:cs="Arial"/>
          <w:color w:val="000000"/>
        </w:rPr>
        <w:t>12.</w:t>
      </w:r>
      <w:r w:rsidRPr="00EF3CC6">
        <w:rPr>
          <w:rFonts w:ascii="Arial" w:hAnsi="Arial" w:cs="Arial"/>
          <w:color w:val="000000"/>
        </w:rPr>
        <w:tab/>
      </w:r>
      <w:r w:rsidR="00D60220" w:rsidRPr="00FD6F66">
        <w:rPr>
          <w:rFonts w:ascii="Arial" w:hAnsi="Arial" w:cs="Arial"/>
          <w:color w:val="000000"/>
        </w:rPr>
        <w:t>Ministry of Community Development</w:t>
      </w:r>
    </w:p>
    <w:p w14:paraId="1AC6A5EA" w14:textId="3290005C" w:rsidR="00D60220" w:rsidRPr="00FD6F66" w:rsidRDefault="00C35CB5" w:rsidP="00FD6F66">
      <w:pPr>
        <w:jc w:val="both"/>
        <w:rPr>
          <w:rFonts w:ascii="Arial" w:hAnsi="Arial" w:cs="Arial"/>
          <w:color w:val="000000"/>
        </w:rPr>
      </w:pPr>
      <w:r w:rsidRPr="00EF3CC6">
        <w:rPr>
          <w:rFonts w:ascii="Arial" w:hAnsi="Arial" w:cs="Arial"/>
          <w:color w:val="000000"/>
        </w:rPr>
        <w:t>13.</w:t>
      </w:r>
      <w:r w:rsidRPr="00EF3CC6">
        <w:rPr>
          <w:rFonts w:ascii="Arial" w:hAnsi="Arial" w:cs="Arial"/>
          <w:color w:val="000000"/>
        </w:rPr>
        <w:tab/>
      </w:r>
      <w:r w:rsidR="00D60220" w:rsidRPr="00FD6F66">
        <w:rPr>
          <w:rFonts w:ascii="Arial" w:hAnsi="Arial" w:cs="Arial"/>
          <w:color w:val="000000"/>
        </w:rPr>
        <w:t>Ministry of Federal National Council Affairs</w:t>
      </w:r>
    </w:p>
    <w:p w14:paraId="1AC6A5EB" w14:textId="596A9852" w:rsidR="00D60220" w:rsidRPr="00FD6F66" w:rsidRDefault="00C35CB5" w:rsidP="00FD6F66">
      <w:pPr>
        <w:jc w:val="both"/>
        <w:rPr>
          <w:rFonts w:ascii="Arial" w:hAnsi="Arial" w:cs="Arial"/>
          <w:color w:val="000000"/>
        </w:rPr>
      </w:pPr>
      <w:r w:rsidRPr="00EF3CC6">
        <w:rPr>
          <w:rFonts w:ascii="Arial" w:hAnsi="Arial" w:cs="Arial"/>
          <w:color w:val="000000"/>
        </w:rPr>
        <w:t>14.</w:t>
      </w:r>
      <w:r w:rsidRPr="00EF3CC6">
        <w:rPr>
          <w:rFonts w:ascii="Arial" w:hAnsi="Arial" w:cs="Arial"/>
          <w:color w:val="000000"/>
        </w:rPr>
        <w:tab/>
      </w:r>
      <w:r w:rsidR="00D60220" w:rsidRPr="00FD6F66">
        <w:rPr>
          <w:rFonts w:ascii="Arial" w:hAnsi="Arial" w:cs="Arial"/>
          <w:color w:val="000000"/>
        </w:rPr>
        <w:t>Vice President Office for Political Affairs</w:t>
      </w:r>
    </w:p>
    <w:p w14:paraId="1AC6A5EC" w14:textId="696265E4" w:rsidR="00D60220" w:rsidRPr="00FD6F66" w:rsidRDefault="00C35CB5" w:rsidP="00FD6F66">
      <w:pPr>
        <w:jc w:val="both"/>
        <w:rPr>
          <w:rFonts w:ascii="Arial" w:hAnsi="Arial" w:cs="Arial"/>
          <w:color w:val="000000"/>
        </w:rPr>
      </w:pPr>
      <w:r w:rsidRPr="00EF3CC6">
        <w:rPr>
          <w:rFonts w:ascii="Arial" w:hAnsi="Arial" w:cs="Arial"/>
          <w:color w:val="000000"/>
        </w:rPr>
        <w:t>15.</w:t>
      </w:r>
      <w:r w:rsidRPr="00EF3CC6">
        <w:rPr>
          <w:rFonts w:ascii="Arial" w:hAnsi="Arial" w:cs="Arial"/>
          <w:color w:val="000000"/>
        </w:rPr>
        <w:tab/>
      </w:r>
      <w:r w:rsidR="00D60220" w:rsidRPr="00FD6F66">
        <w:rPr>
          <w:rFonts w:ascii="Arial" w:hAnsi="Arial" w:cs="Arial"/>
          <w:color w:val="000000"/>
        </w:rPr>
        <w:t>Emirates School Establishment</w:t>
      </w:r>
    </w:p>
    <w:p w14:paraId="1AC6A5ED" w14:textId="7EEBCF70" w:rsidR="00D60220" w:rsidRPr="00FD6F66" w:rsidRDefault="00C35CB5" w:rsidP="00FD6F66">
      <w:pPr>
        <w:jc w:val="both"/>
        <w:rPr>
          <w:rFonts w:ascii="Arial" w:hAnsi="Arial" w:cs="Arial"/>
          <w:color w:val="000000"/>
        </w:rPr>
      </w:pPr>
      <w:r w:rsidRPr="00EF3CC6">
        <w:rPr>
          <w:rFonts w:ascii="Arial" w:hAnsi="Arial" w:cs="Arial"/>
          <w:color w:val="000000"/>
        </w:rPr>
        <w:t>16.</w:t>
      </w:r>
      <w:r w:rsidRPr="00EF3CC6">
        <w:rPr>
          <w:rFonts w:ascii="Arial" w:hAnsi="Arial" w:cs="Arial"/>
          <w:color w:val="000000"/>
        </w:rPr>
        <w:tab/>
      </w:r>
      <w:r w:rsidR="00D60220" w:rsidRPr="00FD6F66">
        <w:rPr>
          <w:rFonts w:ascii="Arial" w:hAnsi="Arial" w:cs="Arial"/>
          <w:color w:val="000000"/>
        </w:rPr>
        <w:t>Emirates News Agency</w:t>
      </w:r>
    </w:p>
    <w:p w14:paraId="1AC6A5EE" w14:textId="1238B9AD" w:rsidR="00D60220" w:rsidRPr="00FD6F66" w:rsidRDefault="00C35CB5" w:rsidP="00FD6F66">
      <w:pPr>
        <w:jc w:val="both"/>
        <w:rPr>
          <w:rFonts w:ascii="Arial" w:hAnsi="Arial" w:cs="Arial"/>
          <w:color w:val="000000"/>
        </w:rPr>
      </w:pPr>
      <w:r w:rsidRPr="00EF3CC6">
        <w:rPr>
          <w:rFonts w:ascii="Arial" w:hAnsi="Arial" w:cs="Arial"/>
          <w:color w:val="000000"/>
        </w:rPr>
        <w:t>17.</w:t>
      </w:r>
      <w:r w:rsidRPr="00EF3CC6">
        <w:rPr>
          <w:rFonts w:ascii="Arial" w:hAnsi="Arial" w:cs="Arial"/>
          <w:color w:val="000000"/>
        </w:rPr>
        <w:tab/>
      </w:r>
      <w:r w:rsidR="00D60220" w:rsidRPr="00FD6F66">
        <w:rPr>
          <w:rFonts w:ascii="Arial" w:hAnsi="Arial" w:cs="Arial"/>
          <w:color w:val="000000"/>
        </w:rPr>
        <w:t xml:space="preserve">Federal Geography Information </w:t>
      </w:r>
      <w:proofErr w:type="spellStart"/>
      <w:r w:rsidR="00D60220" w:rsidRPr="00FD6F66">
        <w:rPr>
          <w:rFonts w:ascii="Arial" w:hAnsi="Arial" w:cs="Arial"/>
          <w:color w:val="000000"/>
        </w:rPr>
        <w:t>Center</w:t>
      </w:r>
      <w:proofErr w:type="spellEnd"/>
    </w:p>
    <w:p w14:paraId="1AC6A5EF" w14:textId="2537E56F" w:rsidR="00D60220" w:rsidRPr="00FD6F66" w:rsidRDefault="00C35CB5" w:rsidP="00FD6F66">
      <w:pPr>
        <w:jc w:val="both"/>
        <w:rPr>
          <w:rFonts w:ascii="Arial" w:hAnsi="Arial" w:cs="Arial"/>
          <w:color w:val="000000"/>
        </w:rPr>
      </w:pPr>
      <w:r w:rsidRPr="00EF3CC6">
        <w:rPr>
          <w:rFonts w:ascii="Arial" w:hAnsi="Arial" w:cs="Arial"/>
          <w:color w:val="000000"/>
        </w:rPr>
        <w:t>18.</w:t>
      </w:r>
      <w:r w:rsidRPr="00EF3CC6">
        <w:rPr>
          <w:rFonts w:ascii="Arial" w:hAnsi="Arial" w:cs="Arial"/>
          <w:color w:val="000000"/>
        </w:rPr>
        <w:tab/>
      </w:r>
      <w:r w:rsidR="00D60220" w:rsidRPr="00FD6F66">
        <w:rPr>
          <w:rFonts w:ascii="Arial" w:hAnsi="Arial" w:cs="Arial"/>
          <w:color w:val="000000"/>
        </w:rPr>
        <w:t>General Sports Authority</w:t>
      </w:r>
    </w:p>
    <w:p w14:paraId="1AC6A5F0" w14:textId="6C69A704" w:rsidR="00D60220" w:rsidRPr="00FD6F66" w:rsidRDefault="00C35CB5" w:rsidP="00FD6F66">
      <w:pPr>
        <w:jc w:val="both"/>
        <w:rPr>
          <w:rFonts w:ascii="Arial" w:hAnsi="Arial" w:cs="Arial"/>
          <w:color w:val="000000"/>
        </w:rPr>
      </w:pPr>
      <w:r w:rsidRPr="00EF3CC6">
        <w:rPr>
          <w:rFonts w:ascii="Arial" w:hAnsi="Arial" w:cs="Arial"/>
          <w:color w:val="000000"/>
        </w:rPr>
        <w:t>19.</w:t>
      </w:r>
      <w:r w:rsidRPr="00EF3CC6">
        <w:rPr>
          <w:rFonts w:ascii="Arial" w:hAnsi="Arial" w:cs="Arial"/>
          <w:color w:val="000000"/>
        </w:rPr>
        <w:tab/>
      </w:r>
      <w:r w:rsidR="00D60220" w:rsidRPr="00FD6F66">
        <w:rPr>
          <w:rFonts w:ascii="Arial" w:hAnsi="Arial" w:cs="Arial"/>
          <w:color w:val="000000"/>
        </w:rPr>
        <w:t>Ministry of Tolerance</w:t>
      </w:r>
    </w:p>
    <w:p w14:paraId="1AC6A5F1" w14:textId="2B6D99D1" w:rsidR="00D60220" w:rsidRPr="00FD6F66" w:rsidRDefault="00C35CB5" w:rsidP="00FD6F66">
      <w:pPr>
        <w:jc w:val="both"/>
        <w:rPr>
          <w:rFonts w:ascii="Arial" w:hAnsi="Arial" w:cs="Arial"/>
          <w:color w:val="000000"/>
        </w:rPr>
      </w:pPr>
      <w:r w:rsidRPr="00EF3CC6">
        <w:rPr>
          <w:rFonts w:ascii="Arial" w:hAnsi="Arial" w:cs="Arial"/>
          <w:color w:val="000000"/>
        </w:rPr>
        <w:t>20.</w:t>
      </w:r>
      <w:r w:rsidRPr="00EF3CC6">
        <w:rPr>
          <w:rFonts w:ascii="Arial" w:hAnsi="Arial" w:cs="Arial"/>
          <w:color w:val="000000"/>
        </w:rPr>
        <w:tab/>
      </w:r>
      <w:r w:rsidR="00D60220" w:rsidRPr="00FD6F66">
        <w:rPr>
          <w:rFonts w:ascii="Arial" w:hAnsi="Arial" w:cs="Arial"/>
          <w:color w:val="000000"/>
        </w:rPr>
        <w:t xml:space="preserve">Federal Authority </w:t>
      </w:r>
      <w:r w:rsidR="00A076DB">
        <w:rPr>
          <w:rFonts w:ascii="Arial" w:hAnsi="Arial" w:cs="Arial"/>
          <w:color w:val="000000"/>
        </w:rPr>
        <w:t>f</w:t>
      </w:r>
      <w:r w:rsidR="00D60220" w:rsidRPr="00FD6F66">
        <w:rPr>
          <w:rFonts w:ascii="Arial" w:hAnsi="Arial" w:cs="Arial"/>
          <w:color w:val="000000"/>
        </w:rPr>
        <w:t>or Identity, Citizenship, Customs &amp; Port Security</w:t>
      </w:r>
    </w:p>
    <w:p w14:paraId="1AC6A5F2" w14:textId="26B2BCCC" w:rsidR="00D60220" w:rsidRPr="00FD6F66" w:rsidRDefault="00C35CB5" w:rsidP="00FD6F66">
      <w:pPr>
        <w:jc w:val="both"/>
        <w:rPr>
          <w:rFonts w:ascii="Arial" w:hAnsi="Arial" w:cs="Arial"/>
          <w:color w:val="000000"/>
        </w:rPr>
      </w:pPr>
      <w:r w:rsidRPr="00EF3CC6">
        <w:rPr>
          <w:rFonts w:ascii="Arial" w:hAnsi="Arial" w:cs="Arial"/>
          <w:color w:val="000000"/>
        </w:rPr>
        <w:t>21.</w:t>
      </w:r>
      <w:r w:rsidRPr="00EF3CC6">
        <w:rPr>
          <w:rFonts w:ascii="Arial" w:hAnsi="Arial" w:cs="Arial"/>
          <w:color w:val="000000"/>
        </w:rPr>
        <w:tab/>
      </w:r>
      <w:r w:rsidR="00D60220" w:rsidRPr="00FD6F66">
        <w:rPr>
          <w:rFonts w:ascii="Arial" w:hAnsi="Arial" w:cs="Arial"/>
          <w:color w:val="000000"/>
        </w:rPr>
        <w:t xml:space="preserve">National Counselling </w:t>
      </w:r>
      <w:proofErr w:type="spellStart"/>
      <w:r w:rsidR="00D60220" w:rsidRPr="00FD6F66">
        <w:rPr>
          <w:rFonts w:ascii="Arial" w:hAnsi="Arial" w:cs="Arial"/>
          <w:color w:val="000000"/>
        </w:rPr>
        <w:t>Center</w:t>
      </w:r>
      <w:proofErr w:type="spellEnd"/>
    </w:p>
    <w:p w14:paraId="1AC6A5F3" w14:textId="0226AE90" w:rsidR="00D60220" w:rsidRPr="00FD6F66" w:rsidRDefault="00C35CB5" w:rsidP="00FD6F66">
      <w:pPr>
        <w:jc w:val="both"/>
        <w:rPr>
          <w:rFonts w:ascii="Arial" w:hAnsi="Arial" w:cs="Arial"/>
          <w:color w:val="000000"/>
        </w:rPr>
      </w:pPr>
      <w:r w:rsidRPr="00EF3CC6">
        <w:rPr>
          <w:rFonts w:ascii="Arial" w:hAnsi="Arial" w:cs="Arial"/>
          <w:color w:val="000000"/>
        </w:rPr>
        <w:t>22.</w:t>
      </w:r>
      <w:r w:rsidRPr="00EF3CC6">
        <w:rPr>
          <w:rFonts w:ascii="Arial" w:hAnsi="Arial" w:cs="Arial"/>
          <w:color w:val="000000"/>
        </w:rPr>
        <w:tab/>
      </w:r>
      <w:r w:rsidR="00D60220" w:rsidRPr="00FD6F66">
        <w:rPr>
          <w:rFonts w:ascii="Arial" w:hAnsi="Arial" w:cs="Arial"/>
          <w:color w:val="000000"/>
        </w:rPr>
        <w:t>UAE Space Agency</w:t>
      </w:r>
    </w:p>
    <w:p w14:paraId="1AC6A5F4" w14:textId="2828F74E" w:rsidR="00D60220" w:rsidRPr="00FD6F66" w:rsidRDefault="00C35CB5" w:rsidP="00FD6F66">
      <w:pPr>
        <w:jc w:val="both"/>
        <w:rPr>
          <w:rFonts w:ascii="Arial" w:hAnsi="Arial" w:cs="Arial"/>
          <w:color w:val="000000"/>
        </w:rPr>
      </w:pPr>
      <w:r w:rsidRPr="00EF3CC6">
        <w:rPr>
          <w:rFonts w:ascii="Arial" w:hAnsi="Arial" w:cs="Arial"/>
          <w:color w:val="000000"/>
        </w:rPr>
        <w:t>23.</w:t>
      </w:r>
      <w:r w:rsidRPr="00EF3CC6">
        <w:rPr>
          <w:rFonts w:ascii="Arial" w:hAnsi="Arial" w:cs="Arial"/>
          <w:color w:val="000000"/>
        </w:rPr>
        <w:tab/>
      </w:r>
      <w:r w:rsidR="00D60220" w:rsidRPr="00FD6F66">
        <w:rPr>
          <w:rFonts w:ascii="Arial" w:hAnsi="Arial" w:cs="Arial"/>
          <w:color w:val="000000"/>
        </w:rPr>
        <w:t xml:space="preserve">General Authority </w:t>
      </w:r>
      <w:r w:rsidR="00A076DB">
        <w:rPr>
          <w:rFonts w:ascii="Arial" w:hAnsi="Arial" w:cs="Arial"/>
          <w:color w:val="000000"/>
        </w:rPr>
        <w:t>o</w:t>
      </w:r>
      <w:r w:rsidR="00D60220" w:rsidRPr="00FD6F66">
        <w:rPr>
          <w:rFonts w:ascii="Arial" w:hAnsi="Arial" w:cs="Arial"/>
          <w:color w:val="000000"/>
        </w:rPr>
        <w:t>f Islamic Affairs and Endowments</w:t>
      </w:r>
    </w:p>
    <w:p w14:paraId="1AC6A5F5" w14:textId="46A43CEF" w:rsidR="00D60220" w:rsidRPr="00FD6F66" w:rsidRDefault="00C35CB5" w:rsidP="00FD6F66">
      <w:pPr>
        <w:jc w:val="both"/>
        <w:rPr>
          <w:rFonts w:ascii="Arial" w:hAnsi="Arial" w:cs="Arial"/>
          <w:color w:val="000000"/>
        </w:rPr>
      </w:pPr>
      <w:r w:rsidRPr="00EF3CC6">
        <w:rPr>
          <w:rFonts w:ascii="Arial" w:hAnsi="Arial" w:cs="Arial"/>
          <w:color w:val="000000"/>
        </w:rPr>
        <w:t>24.</w:t>
      </w:r>
      <w:r w:rsidRPr="00EF3CC6">
        <w:rPr>
          <w:rFonts w:ascii="Arial" w:hAnsi="Arial" w:cs="Arial"/>
          <w:color w:val="000000"/>
        </w:rPr>
        <w:tab/>
      </w:r>
      <w:r w:rsidR="00D60220" w:rsidRPr="00FD6F66">
        <w:rPr>
          <w:rFonts w:ascii="Arial" w:hAnsi="Arial" w:cs="Arial"/>
          <w:color w:val="000000"/>
        </w:rPr>
        <w:t>The Federal Authority for Government Human Resources</w:t>
      </w:r>
    </w:p>
    <w:p w14:paraId="1AC6A5F6" w14:textId="25C26F3F" w:rsidR="00D60220" w:rsidRPr="00FD6F66" w:rsidRDefault="00C35CB5" w:rsidP="00FD6F66">
      <w:pPr>
        <w:jc w:val="both"/>
        <w:rPr>
          <w:rFonts w:ascii="Arial" w:hAnsi="Arial" w:cs="Arial"/>
          <w:color w:val="000000"/>
        </w:rPr>
      </w:pPr>
      <w:r w:rsidRPr="00EF3CC6">
        <w:rPr>
          <w:rFonts w:ascii="Arial" w:hAnsi="Arial" w:cs="Arial"/>
          <w:color w:val="000000"/>
        </w:rPr>
        <w:t>25.</w:t>
      </w:r>
      <w:r w:rsidRPr="00EF3CC6">
        <w:rPr>
          <w:rFonts w:ascii="Arial" w:hAnsi="Arial" w:cs="Arial"/>
          <w:color w:val="000000"/>
        </w:rPr>
        <w:tab/>
      </w:r>
      <w:r w:rsidR="00D60220" w:rsidRPr="00FD6F66">
        <w:rPr>
          <w:rFonts w:ascii="Arial" w:hAnsi="Arial" w:cs="Arial"/>
          <w:color w:val="000000"/>
        </w:rPr>
        <w:t>National Anti</w:t>
      </w:r>
      <w:r w:rsidR="00F75A24" w:rsidRPr="00FD6F66">
        <w:rPr>
          <w:rFonts w:ascii="Arial" w:hAnsi="Arial" w:cs="Arial"/>
          <w:color w:val="000000"/>
        </w:rPr>
        <w:t>-</w:t>
      </w:r>
      <w:r w:rsidR="00D60220" w:rsidRPr="00FD6F66">
        <w:rPr>
          <w:rFonts w:ascii="Arial" w:hAnsi="Arial" w:cs="Arial"/>
          <w:color w:val="000000"/>
        </w:rPr>
        <w:t>Money Laundering and Combatting Financing of Terrorism</w:t>
      </w:r>
    </w:p>
    <w:p w14:paraId="1AC6A5F7" w14:textId="2F32963C" w:rsidR="00D60220" w:rsidRPr="00FD6F66" w:rsidRDefault="00C35CB5" w:rsidP="00FD6F66">
      <w:pPr>
        <w:jc w:val="both"/>
        <w:rPr>
          <w:rFonts w:ascii="Arial" w:hAnsi="Arial" w:cs="Arial"/>
          <w:color w:val="000000"/>
        </w:rPr>
      </w:pPr>
      <w:r w:rsidRPr="00EF3CC6">
        <w:rPr>
          <w:rFonts w:ascii="Arial" w:hAnsi="Arial" w:cs="Arial"/>
          <w:color w:val="000000"/>
        </w:rPr>
        <w:lastRenderedPageBreak/>
        <w:t>26.</w:t>
      </w:r>
      <w:r w:rsidRPr="00EF3CC6">
        <w:rPr>
          <w:rFonts w:ascii="Arial" w:hAnsi="Arial" w:cs="Arial"/>
          <w:color w:val="000000"/>
        </w:rPr>
        <w:tab/>
      </w:r>
      <w:r w:rsidR="00D60220" w:rsidRPr="00FD6F66">
        <w:rPr>
          <w:rFonts w:ascii="Arial" w:hAnsi="Arial" w:cs="Arial"/>
          <w:color w:val="000000"/>
        </w:rPr>
        <w:t>Federal Tax Authority</w:t>
      </w:r>
    </w:p>
    <w:p w14:paraId="1AC6A5F8" w14:textId="42BA472D" w:rsidR="00D60220" w:rsidRPr="00FD6F66" w:rsidRDefault="006D1537" w:rsidP="00FD6F66">
      <w:pPr>
        <w:jc w:val="both"/>
        <w:rPr>
          <w:rFonts w:ascii="Arial" w:hAnsi="Arial" w:cs="Arial"/>
          <w:color w:val="000000"/>
        </w:rPr>
      </w:pPr>
      <w:r w:rsidRPr="00EF3CC6">
        <w:rPr>
          <w:rFonts w:ascii="Arial" w:hAnsi="Arial" w:cs="Arial"/>
          <w:color w:val="000000"/>
        </w:rPr>
        <w:t>27.</w:t>
      </w:r>
      <w:r w:rsidRPr="00EF3CC6">
        <w:rPr>
          <w:rFonts w:ascii="Arial" w:hAnsi="Arial" w:cs="Arial"/>
          <w:color w:val="000000"/>
        </w:rPr>
        <w:tab/>
      </w:r>
      <w:r w:rsidR="00D60220" w:rsidRPr="00FD6F66">
        <w:rPr>
          <w:rFonts w:ascii="Arial" w:hAnsi="Arial" w:cs="Arial"/>
          <w:color w:val="000000"/>
        </w:rPr>
        <w:t>UAE Media Council</w:t>
      </w:r>
    </w:p>
    <w:p w14:paraId="1AC6A5F9" w14:textId="7F4958D8" w:rsidR="00D60220" w:rsidRPr="00FD6F66" w:rsidRDefault="006D1537" w:rsidP="00FD6F66">
      <w:pPr>
        <w:jc w:val="both"/>
        <w:rPr>
          <w:rFonts w:ascii="Arial" w:hAnsi="Arial" w:cs="Arial"/>
          <w:color w:val="000000"/>
        </w:rPr>
      </w:pPr>
      <w:r w:rsidRPr="00EF3CC6">
        <w:rPr>
          <w:rFonts w:ascii="Arial" w:hAnsi="Arial" w:cs="Arial"/>
          <w:color w:val="000000"/>
        </w:rPr>
        <w:t>28.</w:t>
      </w:r>
      <w:r w:rsidRPr="00EF3CC6">
        <w:rPr>
          <w:rFonts w:ascii="Arial" w:hAnsi="Arial" w:cs="Arial"/>
          <w:color w:val="000000"/>
        </w:rPr>
        <w:tab/>
      </w:r>
      <w:r w:rsidR="00D60220" w:rsidRPr="00FD6F66">
        <w:rPr>
          <w:rFonts w:ascii="Arial" w:hAnsi="Arial" w:cs="Arial"/>
          <w:color w:val="000000"/>
        </w:rPr>
        <w:t>Ministry of Investment</w:t>
      </w:r>
    </w:p>
    <w:p w14:paraId="1AC6A5FA" w14:textId="6786EBA8" w:rsidR="00D60220" w:rsidRPr="00EF3CC6" w:rsidRDefault="006D1537" w:rsidP="00FD6F66">
      <w:pPr>
        <w:jc w:val="both"/>
        <w:rPr>
          <w:rFonts w:ascii="Arial" w:hAnsi="Arial" w:cs="Arial"/>
          <w:color w:val="000000"/>
        </w:rPr>
      </w:pPr>
      <w:r w:rsidRPr="00EF3CC6">
        <w:rPr>
          <w:rFonts w:ascii="Arial" w:hAnsi="Arial" w:cs="Arial"/>
          <w:color w:val="000000"/>
        </w:rPr>
        <w:t>29.</w:t>
      </w:r>
      <w:r w:rsidRPr="00EF3CC6">
        <w:rPr>
          <w:rFonts w:ascii="Arial" w:hAnsi="Arial" w:cs="Arial"/>
          <w:color w:val="000000"/>
        </w:rPr>
        <w:tab/>
      </w:r>
      <w:r w:rsidR="00D60220" w:rsidRPr="00FD6F66">
        <w:rPr>
          <w:rFonts w:ascii="Arial" w:hAnsi="Arial" w:cs="Arial"/>
          <w:color w:val="000000"/>
        </w:rPr>
        <w:t>Federal Judicial Office</w:t>
      </w:r>
    </w:p>
    <w:p w14:paraId="3C3AEB44" w14:textId="77777777" w:rsidR="00EF54C6" w:rsidRPr="00FD6F66" w:rsidRDefault="00EF54C6" w:rsidP="00FD6F66">
      <w:pPr>
        <w:jc w:val="both"/>
        <w:rPr>
          <w:rFonts w:ascii="Arial" w:hAnsi="Arial" w:cs="Arial"/>
          <w:color w:val="000000"/>
        </w:rPr>
      </w:pPr>
    </w:p>
    <w:p w14:paraId="14AC4A96" w14:textId="58725B84" w:rsidR="00334866" w:rsidRPr="00EF3CC6" w:rsidRDefault="00334866" w:rsidP="00FD6F66">
      <w:pPr>
        <w:jc w:val="both"/>
        <w:rPr>
          <w:rFonts w:ascii="Arial" w:hAnsi="Arial" w:cs="Arial"/>
          <w:b/>
          <w:bCs/>
          <w:lang w:val="en-US" w:eastAsia="en-US"/>
        </w:rPr>
      </w:pPr>
    </w:p>
    <w:p w14:paraId="1AC6A5FB" w14:textId="30B1162B" w:rsidR="0052232B" w:rsidRPr="00FD6F66" w:rsidRDefault="0052232B" w:rsidP="00FD6F66">
      <w:pPr>
        <w:pStyle w:val="NormalWeb"/>
        <w:spacing w:before="0" w:beforeAutospacing="0" w:after="0" w:afterAutospacing="0"/>
        <w:jc w:val="both"/>
        <w:rPr>
          <w:rFonts w:ascii="Arial" w:hAnsi="Arial" w:cs="Arial"/>
          <w:b/>
          <w:bCs/>
        </w:rPr>
      </w:pPr>
      <w:r w:rsidRPr="00FD6F66">
        <w:rPr>
          <w:rFonts w:ascii="Arial" w:hAnsi="Arial" w:cs="Arial"/>
          <w:b/>
          <w:bCs/>
        </w:rPr>
        <w:t>Note to Section A</w:t>
      </w:r>
      <w:r w:rsidR="000F6B51" w:rsidRPr="00EF3CC6">
        <w:rPr>
          <w:rFonts w:ascii="Arial" w:hAnsi="Arial" w:cs="Arial"/>
          <w:b/>
          <w:bCs/>
        </w:rPr>
        <w:t>:</w:t>
      </w:r>
    </w:p>
    <w:p w14:paraId="1AC6A5FC" w14:textId="44C84B67" w:rsidR="0052232B" w:rsidRPr="00FD6F66" w:rsidRDefault="00621C11" w:rsidP="00FD6F66">
      <w:pPr>
        <w:pStyle w:val="NormalWeb"/>
        <w:spacing w:after="120" w:afterAutospacing="0"/>
        <w:ind w:left="646" w:hanging="646"/>
        <w:jc w:val="both"/>
        <w:rPr>
          <w:rFonts w:ascii="Arial" w:hAnsi="Arial" w:cs="Arial"/>
        </w:rPr>
      </w:pPr>
      <w:r w:rsidRPr="00EF3CC6">
        <w:rPr>
          <w:rFonts w:ascii="Arial" w:hAnsi="Arial" w:cs="Arial"/>
        </w:rPr>
        <w:t>1.</w:t>
      </w:r>
      <w:r w:rsidRPr="00EF3CC6">
        <w:rPr>
          <w:rFonts w:ascii="Arial" w:hAnsi="Arial" w:cs="Arial"/>
        </w:rPr>
        <w:tab/>
      </w:r>
      <w:r w:rsidR="0052232B" w:rsidRPr="00FD6F66">
        <w:rPr>
          <w:rFonts w:ascii="Arial" w:hAnsi="Arial" w:cs="Arial"/>
        </w:rPr>
        <w:t>If any federal entity which is not listed in the Schedule of Section A, deploys Digital Procurement Platform, that federal entity shall be deemed to be included in the Schedule of Section A.</w:t>
      </w:r>
    </w:p>
    <w:p w14:paraId="1AC6A5FD" w14:textId="7CCB5A9F" w:rsidR="00BA4580" w:rsidRPr="00FD6F66" w:rsidRDefault="00B77359" w:rsidP="00FD6F66">
      <w:pPr>
        <w:pStyle w:val="NormalWeb"/>
        <w:spacing w:after="120" w:afterAutospacing="0"/>
        <w:jc w:val="both"/>
        <w:rPr>
          <w:rFonts w:ascii="Arial" w:hAnsi="Arial" w:cs="Arial"/>
          <w:rtl/>
        </w:rPr>
      </w:pPr>
      <w:r w:rsidRPr="00EF3CC6">
        <w:rPr>
          <w:rFonts w:ascii="Arial" w:hAnsi="Arial" w:cs="Arial"/>
          <w:lang w:bidi="ar-AE"/>
        </w:rPr>
        <w:t>2.</w:t>
      </w:r>
      <w:r w:rsidRPr="00EF3CC6">
        <w:rPr>
          <w:rFonts w:ascii="Arial" w:hAnsi="Arial" w:cs="Arial"/>
          <w:lang w:bidi="ar-AE"/>
        </w:rPr>
        <w:tab/>
      </w:r>
      <w:r w:rsidR="00FE2CA9" w:rsidRPr="00FD6F66">
        <w:rPr>
          <w:rFonts w:ascii="Arial" w:hAnsi="Arial" w:cs="Arial"/>
          <w:lang w:bidi="ar-AE"/>
        </w:rPr>
        <w:t>List of</w:t>
      </w:r>
      <w:r w:rsidR="0052232B" w:rsidRPr="00FD6F66">
        <w:rPr>
          <w:rFonts w:ascii="Arial" w:hAnsi="Arial" w:cs="Arial"/>
          <w:lang w:bidi="ar-AE"/>
        </w:rPr>
        <w:t xml:space="preserve"> entities excluded from this chapter</w:t>
      </w:r>
      <w:r w:rsidR="00BA4580" w:rsidRPr="00FD6F66">
        <w:rPr>
          <w:rFonts w:ascii="Arial" w:hAnsi="Arial" w:cs="Arial"/>
          <w:lang w:bidi="ar-AE"/>
        </w:rPr>
        <w:t xml:space="preserve">: </w:t>
      </w:r>
    </w:p>
    <w:p w14:paraId="1AC6A5FE" w14:textId="7EB64F37" w:rsidR="00BA4580" w:rsidRPr="00FD6F66" w:rsidRDefault="00B77359" w:rsidP="00FD6F66">
      <w:pPr>
        <w:pStyle w:val="BodyText"/>
        <w:ind w:right="240" w:firstLine="646"/>
        <w:rPr>
          <w:rFonts w:ascii="Arial" w:hAnsi="Arial" w:cs="Arial"/>
        </w:rPr>
      </w:pPr>
      <w:r w:rsidRPr="00EF3CC6">
        <w:rPr>
          <w:rFonts w:ascii="Arial" w:hAnsi="Arial" w:cs="Arial"/>
        </w:rPr>
        <w:t>(a)</w:t>
      </w:r>
      <w:r w:rsidRPr="00EF3CC6">
        <w:rPr>
          <w:rFonts w:ascii="Arial" w:hAnsi="Arial" w:cs="Arial"/>
        </w:rPr>
        <w:tab/>
      </w:r>
      <w:r w:rsidR="00BA4580" w:rsidRPr="00FD6F66">
        <w:rPr>
          <w:rFonts w:ascii="Arial" w:hAnsi="Arial" w:cs="Arial"/>
        </w:rPr>
        <w:t xml:space="preserve">Ministry of Defence and Armed </w:t>
      </w:r>
      <w:proofErr w:type="gramStart"/>
      <w:r w:rsidR="00BA4580" w:rsidRPr="00FD6F66">
        <w:rPr>
          <w:rFonts w:ascii="Arial" w:hAnsi="Arial" w:cs="Arial"/>
        </w:rPr>
        <w:t>Forces;</w:t>
      </w:r>
      <w:proofErr w:type="gramEnd"/>
    </w:p>
    <w:p w14:paraId="1AC6A5FF" w14:textId="67F2A93D" w:rsidR="00BA4580" w:rsidRPr="00FD6F66" w:rsidRDefault="00FA6F85" w:rsidP="00FD6F66">
      <w:pPr>
        <w:pStyle w:val="BodyText"/>
        <w:ind w:right="240" w:firstLine="646"/>
        <w:rPr>
          <w:rFonts w:ascii="Arial" w:hAnsi="Arial" w:cs="Arial"/>
        </w:rPr>
      </w:pPr>
      <w:r w:rsidRPr="00EF3CC6">
        <w:rPr>
          <w:rFonts w:ascii="Arial" w:hAnsi="Arial" w:cs="Arial"/>
        </w:rPr>
        <w:t>(b)</w:t>
      </w:r>
      <w:r w:rsidRPr="00EF3CC6">
        <w:rPr>
          <w:rFonts w:ascii="Arial" w:hAnsi="Arial" w:cs="Arial"/>
        </w:rPr>
        <w:tab/>
      </w:r>
      <w:r w:rsidR="00BA4580" w:rsidRPr="00FD6F66">
        <w:rPr>
          <w:rFonts w:ascii="Arial" w:hAnsi="Arial" w:cs="Arial"/>
        </w:rPr>
        <w:t>UAE Security Authorities;</w:t>
      </w:r>
      <w:r w:rsidR="00A076DB">
        <w:rPr>
          <w:rFonts w:ascii="Arial" w:hAnsi="Arial" w:cs="Arial"/>
        </w:rPr>
        <w:t xml:space="preserve"> and</w:t>
      </w:r>
    </w:p>
    <w:p w14:paraId="6B7C1354" w14:textId="332F21D6" w:rsidR="00707A54" w:rsidRPr="00FD6F66" w:rsidRDefault="00FA6F85" w:rsidP="00FD6F66">
      <w:pPr>
        <w:pStyle w:val="BodyText"/>
        <w:ind w:left="1286" w:right="240" w:hanging="640"/>
        <w:rPr>
          <w:rFonts w:ascii="Arial" w:hAnsi="Arial" w:cs="Arial"/>
          <w:color w:val="FF0000"/>
        </w:rPr>
      </w:pPr>
      <w:r w:rsidRPr="00EF3CC6">
        <w:rPr>
          <w:rFonts w:ascii="Arial" w:hAnsi="Arial" w:cs="Arial"/>
        </w:rPr>
        <w:t>(c)</w:t>
      </w:r>
      <w:r w:rsidRPr="00EF3CC6">
        <w:rPr>
          <w:rFonts w:ascii="Arial" w:hAnsi="Arial" w:cs="Arial"/>
        </w:rPr>
        <w:tab/>
      </w:r>
      <w:r w:rsidR="00BA4580" w:rsidRPr="00FD6F66">
        <w:rPr>
          <w:rFonts w:ascii="Arial" w:hAnsi="Arial" w:cs="Arial"/>
        </w:rPr>
        <w:t xml:space="preserve">Federal Entities engaged by international agreements or obligations related to Procurements carried out by such </w:t>
      </w:r>
      <w:proofErr w:type="gramStart"/>
      <w:r w:rsidR="00BA4580" w:rsidRPr="00FD6F66">
        <w:rPr>
          <w:rFonts w:ascii="Arial" w:hAnsi="Arial" w:cs="Arial"/>
        </w:rPr>
        <w:t>entities;</w:t>
      </w:r>
      <w:proofErr w:type="gramEnd"/>
    </w:p>
    <w:p w14:paraId="1AC6A602" w14:textId="77777777" w:rsidR="00BA4580" w:rsidRPr="00FD6F66" w:rsidRDefault="00BA4580" w:rsidP="00FD6F66">
      <w:pPr>
        <w:jc w:val="both"/>
        <w:rPr>
          <w:rFonts w:ascii="Arial" w:hAnsi="Arial" w:cs="Arial"/>
          <w:color w:val="000000"/>
        </w:rPr>
      </w:pPr>
    </w:p>
    <w:p w14:paraId="1AC6A603" w14:textId="77777777" w:rsidR="000F6B51" w:rsidRPr="00EF3CC6" w:rsidRDefault="00437757" w:rsidP="00EF3CC6">
      <w:pPr>
        <w:jc w:val="both"/>
        <w:rPr>
          <w:rFonts w:ascii="Arial" w:hAnsi="Arial" w:cs="Arial"/>
          <w:b/>
          <w:bCs/>
          <w:color w:val="000000"/>
        </w:rPr>
      </w:pPr>
      <w:r w:rsidRPr="00FD6F66">
        <w:rPr>
          <w:rFonts w:ascii="Arial" w:hAnsi="Arial" w:cs="Arial"/>
          <w:b/>
          <w:bCs/>
          <w:color w:val="000000"/>
        </w:rPr>
        <w:t>Sub-central government entities which procure in accordance with the provisions</w:t>
      </w:r>
      <w:r w:rsidR="00F74ED2" w:rsidRPr="00FD6F66">
        <w:rPr>
          <w:rFonts w:ascii="Arial" w:hAnsi="Arial" w:cs="Arial"/>
          <w:b/>
          <w:bCs/>
          <w:color w:val="000000"/>
        </w:rPr>
        <w:t xml:space="preserve"> </w:t>
      </w:r>
      <w:r w:rsidRPr="00FD6F66">
        <w:rPr>
          <w:rFonts w:ascii="Arial" w:hAnsi="Arial" w:cs="Arial"/>
          <w:b/>
          <w:bCs/>
          <w:color w:val="000000"/>
        </w:rPr>
        <w:t>of this Chapter</w:t>
      </w:r>
      <w:r w:rsidR="00F74ED2" w:rsidRPr="00FD6F66">
        <w:rPr>
          <w:rFonts w:ascii="Arial" w:hAnsi="Arial" w:cs="Arial"/>
          <w:b/>
          <w:bCs/>
          <w:color w:val="000000"/>
        </w:rPr>
        <w:t xml:space="preserve">: </w:t>
      </w:r>
    </w:p>
    <w:p w14:paraId="1AC6A604" w14:textId="77777777" w:rsidR="000F6B51" w:rsidRPr="00EF3CC6" w:rsidRDefault="000F6B51" w:rsidP="00EF3CC6">
      <w:pPr>
        <w:jc w:val="both"/>
        <w:rPr>
          <w:rFonts w:ascii="Arial" w:hAnsi="Arial" w:cs="Arial"/>
          <w:color w:val="000000"/>
        </w:rPr>
      </w:pPr>
    </w:p>
    <w:p w14:paraId="1AC6A605" w14:textId="77777777" w:rsidR="00437757" w:rsidRPr="00FD6F66" w:rsidRDefault="00D60220" w:rsidP="00EF3CC6">
      <w:pPr>
        <w:jc w:val="both"/>
        <w:rPr>
          <w:rFonts w:ascii="Arial" w:hAnsi="Arial" w:cs="Arial"/>
          <w:b/>
          <w:bCs/>
          <w:color w:val="000000"/>
        </w:rPr>
      </w:pPr>
      <w:r w:rsidRPr="00FD6F66">
        <w:rPr>
          <w:rFonts w:ascii="Arial" w:hAnsi="Arial" w:cs="Arial"/>
          <w:color w:val="000000"/>
        </w:rPr>
        <w:t>Not applicable for the United Arab Emirates</w:t>
      </w:r>
    </w:p>
    <w:p w14:paraId="1AC6A606" w14:textId="77777777" w:rsidR="00D60220" w:rsidRPr="00FD6F66" w:rsidRDefault="00D60220" w:rsidP="00FD6F66">
      <w:pPr>
        <w:jc w:val="both"/>
        <w:rPr>
          <w:rFonts w:ascii="Arial" w:hAnsi="Arial" w:cs="Arial"/>
          <w:b/>
          <w:bCs/>
          <w:color w:val="000000"/>
        </w:rPr>
      </w:pPr>
    </w:p>
    <w:p w14:paraId="1AC6A607" w14:textId="77777777" w:rsidR="000F6B51" w:rsidRPr="00EF3CC6" w:rsidRDefault="00437757" w:rsidP="00EF3CC6">
      <w:pPr>
        <w:jc w:val="both"/>
        <w:rPr>
          <w:rFonts w:ascii="Arial" w:hAnsi="Arial" w:cs="Arial"/>
          <w:color w:val="000000"/>
        </w:rPr>
      </w:pPr>
      <w:r w:rsidRPr="00FD6F66">
        <w:rPr>
          <w:rFonts w:ascii="Arial" w:hAnsi="Arial" w:cs="Arial"/>
          <w:b/>
          <w:bCs/>
          <w:color w:val="000000"/>
        </w:rPr>
        <w:t>Other Entities which procure in accordance with the provisions of this Chapter</w:t>
      </w:r>
      <w:r w:rsidR="00F74ED2" w:rsidRPr="00FD6F66">
        <w:rPr>
          <w:rFonts w:ascii="Arial" w:hAnsi="Arial" w:cs="Arial"/>
          <w:b/>
          <w:bCs/>
          <w:color w:val="000000"/>
        </w:rPr>
        <w:t xml:space="preserve">: </w:t>
      </w:r>
    </w:p>
    <w:p w14:paraId="1AC6A608" w14:textId="77777777" w:rsidR="000F6B51" w:rsidRPr="00EF3CC6" w:rsidRDefault="000F6B51" w:rsidP="00EF3CC6">
      <w:pPr>
        <w:jc w:val="both"/>
        <w:rPr>
          <w:rFonts w:ascii="Arial" w:hAnsi="Arial" w:cs="Arial"/>
          <w:color w:val="000000"/>
        </w:rPr>
      </w:pPr>
    </w:p>
    <w:p w14:paraId="1AC6A609" w14:textId="77777777" w:rsidR="00D60220" w:rsidRPr="00FD6F66" w:rsidRDefault="00D60220" w:rsidP="00EF3CC6">
      <w:pPr>
        <w:jc w:val="both"/>
        <w:rPr>
          <w:rFonts w:ascii="Arial" w:hAnsi="Arial" w:cs="Arial"/>
          <w:b/>
          <w:bCs/>
          <w:color w:val="000000"/>
        </w:rPr>
      </w:pPr>
      <w:r w:rsidRPr="00FD6F66">
        <w:rPr>
          <w:rFonts w:ascii="Arial" w:hAnsi="Arial" w:cs="Arial"/>
          <w:color w:val="000000"/>
        </w:rPr>
        <w:t>Not applicable for the United Arab Emirates</w:t>
      </w:r>
    </w:p>
    <w:p w14:paraId="1AC6A60A" w14:textId="77777777" w:rsidR="003D05FC" w:rsidRPr="00EF3CC6" w:rsidRDefault="003D05FC" w:rsidP="00FD6F66">
      <w:pPr>
        <w:jc w:val="both"/>
        <w:rPr>
          <w:rFonts w:ascii="Arial" w:hAnsi="Arial" w:cs="Arial"/>
          <w:color w:val="000000"/>
        </w:rPr>
      </w:pPr>
    </w:p>
    <w:p w14:paraId="1AC6A60B" w14:textId="77777777" w:rsidR="00775562" w:rsidRPr="00FD6F66" w:rsidRDefault="00775562" w:rsidP="00437757">
      <w:pPr>
        <w:rPr>
          <w:rFonts w:ascii="Arial" w:hAnsi="Arial" w:cs="Arial"/>
          <w:color w:val="000000"/>
        </w:rPr>
      </w:pPr>
    </w:p>
    <w:p w14:paraId="0BF9F643" w14:textId="77777777" w:rsidR="003C1F2E" w:rsidRDefault="003C1F2E">
      <w:pPr>
        <w:rPr>
          <w:rFonts w:ascii="Arial" w:hAnsi="Arial" w:cs="Arial"/>
          <w:b/>
          <w:bCs/>
          <w:lang w:val="en-US"/>
        </w:rPr>
      </w:pPr>
      <w:r>
        <w:rPr>
          <w:rFonts w:ascii="Arial" w:hAnsi="Arial" w:cs="Arial"/>
          <w:b/>
          <w:bCs/>
          <w:lang w:val="en-US"/>
        </w:rPr>
        <w:br w:type="page"/>
      </w:r>
    </w:p>
    <w:p w14:paraId="1AC6A60C" w14:textId="5D5703D6" w:rsidR="007030A4" w:rsidRPr="00FD6F66" w:rsidRDefault="00775562" w:rsidP="00FD6F66">
      <w:pPr>
        <w:pStyle w:val="Default"/>
        <w:jc w:val="center"/>
        <w:rPr>
          <w:rFonts w:ascii="Arial" w:hAnsi="Arial" w:cs="Arial"/>
          <w:b/>
          <w:bCs/>
          <w:color w:val="auto"/>
          <w:lang w:val="en-US"/>
        </w:rPr>
      </w:pPr>
      <w:r w:rsidRPr="00FD6F66">
        <w:rPr>
          <w:rFonts w:ascii="Arial" w:hAnsi="Arial" w:cs="Arial"/>
          <w:b/>
          <w:bCs/>
          <w:color w:val="auto"/>
          <w:lang w:val="en-US"/>
        </w:rPr>
        <w:lastRenderedPageBreak/>
        <w:t xml:space="preserve">SECTION </w:t>
      </w:r>
      <w:r w:rsidR="007030A4" w:rsidRPr="00FD6F66">
        <w:rPr>
          <w:rFonts w:ascii="Arial" w:hAnsi="Arial" w:cs="Arial"/>
          <w:b/>
          <w:bCs/>
          <w:color w:val="auto"/>
          <w:lang w:val="en-US"/>
        </w:rPr>
        <w:t>B</w:t>
      </w:r>
      <w:r w:rsidR="00D5720D" w:rsidRPr="00FD6F66">
        <w:rPr>
          <w:rFonts w:ascii="Arial" w:hAnsi="Arial" w:cs="Arial"/>
          <w:b/>
          <w:bCs/>
          <w:color w:val="auto"/>
          <w:lang w:val="en-US"/>
        </w:rPr>
        <w:t xml:space="preserve"> </w:t>
      </w:r>
      <w:r w:rsidR="00D5720D" w:rsidRPr="009A15CE">
        <w:rPr>
          <w:rFonts w:ascii="Arial" w:hAnsi="Arial" w:cs="Arial"/>
          <w:b/>
          <w:bCs/>
        </w:rPr>
        <w:t xml:space="preserve">– </w:t>
      </w:r>
      <w:r w:rsidRPr="00FD6F66">
        <w:rPr>
          <w:rFonts w:ascii="Arial" w:hAnsi="Arial" w:cs="Arial"/>
          <w:b/>
          <w:bCs/>
          <w:color w:val="auto"/>
          <w:lang w:val="en-US"/>
        </w:rPr>
        <w:t>GOODS</w:t>
      </w:r>
    </w:p>
    <w:p w14:paraId="1AC6A60D" w14:textId="77777777" w:rsidR="007030A4" w:rsidRPr="00FD6F66" w:rsidRDefault="007030A4" w:rsidP="00F74ED2">
      <w:pPr>
        <w:pStyle w:val="Default"/>
        <w:rPr>
          <w:rFonts w:ascii="Arial" w:hAnsi="Arial" w:cs="Arial"/>
          <w:color w:val="auto"/>
          <w:u w:val="single"/>
          <w:lang w:val="en-US"/>
        </w:rPr>
      </w:pPr>
    </w:p>
    <w:p w14:paraId="1AC6A60E" w14:textId="77777777" w:rsidR="005E5F30" w:rsidRPr="00FD6F66" w:rsidRDefault="005E5F30" w:rsidP="005E5F30">
      <w:pPr>
        <w:pStyle w:val="Default"/>
        <w:jc w:val="both"/>
        <w:rPr>
          <w:rFonts w:ascii="Arial" w:hAnsi="Arial" w:cs="Arial"/>
          <w:color w:val="auto"/>
          <w:lang w:val="en-US"/>
        </w:rPr>
      </w:pPr>
      <w:r w:rsidRPr="00FD6F66">
        <w:rPr>
          <w:rFonts w:ascii="Arial" w:hAnsi="Arial" w:cs="Arial"/>
          <w:color w:val="auto"/>
          <w:lang w:val="en-US"/>
        </w:rPr>
        <w:t>This Chapter applies to all goods excluding those specified under Section E</w:t>
      </w:r>
      <w:r w:rsidR="001D797B" w:rsidRPr="00FD6F66">
        <w:rPr>
          <w:rFonts w:ascii="Arial" w:hAnsi="Arial" w:cs="Arial"/>
          <w:color w:val="auto"/>
          <w:lang w:val="en-US"/>
        </w:rPr>
        <w:t>.</w:t>
      </w:r>
    </w:p>
    <w:p w14:paraId="1AC6A60F" w14:textId="77777777" w:rsidR="005E5F30" w:rsidRPr="00FD6F66" w:rsidRDefault="005E5F30" w:rsidP="005E5F30">
      <w:pPr>
        <w:pStyle w:val="Default"/>
        <w:jc w:val="both"/>
        <w:rPr>
          <w:rFonts w:ascii="Arial" w:hAnsi="Arial" w:cs="Arial"/>
          <w:color w:val="auto"/>
          <w:lang w:val="en-US"/>
        </w:rPr>
      </w:pPr>
    </w:p>
    <w:p w14:paraId="1AC6A610" w14:textId="77777777" w:rsidR="00775562" w:rsidRPr="00697638" w:rsidRDefault="00775562" w:rsidP="00F74ED2">
      <w:pPr>
        <w:pStyle w:val="Default"/>
        <w:rPr>
          <w:rFonts w:ascii="Arial" w:hAnsi="Arial" w:cs="Arial"/>
          <w:b/>
          <w:bCs/>
          <w:color w:val="auto"/>
          <w:u w:val="single"/>
          <w:lang w:val="en-US"/>
        </w:rPr>
      </w:pPr>
    </w:p>
    <w:p w14:paraId="3BB8BF54" w14:textId="77777777" w:rsidR="003C1F2E" w:rsidRDefault="003C1F2E">
      <w:pPr>
        <w:rPr>
          <w:rFonts w:ascii="Arial" w:hAnsi="Arial" w:cs="Arial"/>
          <w:b/>
          <w:bCs/>
          <w:lang w:val="en-US"/>
        </w:rPr>
      </w:pPr>
      <w:r>
        <w:rPr>
          <w:rFonts w:ascii="Arial" w:hAnsi="Arial" w:cs="Arial"/>
          <w:b/>
          <w:bCs/>
          <w:lang w:val="en-US"/>
        </w:rPr>
        <w:br w:type="page"/>
      </w:r>
    </w:p>
    <w:p w14:paraId="1AC6A611" w14:textId="56EBC822" w:rsidR="00437757" w:rsidRPr="00FD6F66" w:rsidRDefault="00775562" w:rsidP="00FD6F66">
      <w:pPr>
        <w:pStyle w:val="Default"/>
        <w:jc w:val="center"/>
        <w:rPr>
          <w:rFonts w:ascii="Arial" w:hAnsi="Arial" w:cs="Arial"/>
          <w:b/>
          <w:bCs/>
          <w:color w:val="auto"/>
          <w:lang w:val="en-US"/>
        </w:rPr>
      </w:pPr>
      <w:r w:rsidRPr="00FD6F66">
        <w:rPr>
          <w:rFonts w:ascii="Arial" w:hAnsi="Arial" w:cs="Arial"/>
          <w:b/>
          <w:bCs/>
          <w:color w:val="auto"/>
          <w:lang w:val="en-US"/>
        </w:rPr>
        <w:lastRenderedPageBreak/>
        <w:t>SECTION C</w:t>
      </w:r>
      <w:r w:rsidR="00FA4F2E" w:rsidRPr="00FD6F66">
        <w:rPr>
          <w:rFonts w:ascii="Arial" w:hAnsi="Arial" w:cs="Arial"/>
          <w:b/>
          <w:bCs/>
          <w:color w:val="auto"/>
          <w:lang w:val="en-US"/>
        </w:rPr>
        <w:t xml:space="preserve"> </w:t>
      </w:r>
      <w:r w:rsidR="00FA4F2E" w:rsidRPr="00FA4F2E">
        <w:rPr>
          <w:rFonts w:ascii="Arial" w:hAnsi="Arial" w:cs="Arial"/>
          <w:b/>
          <w:bCs/>
        </w:rPr>
        <w:t xml:space="preserve">– </w:t>
      </w:r>
      <w:r w:rsidRPr="00FD6F66">
        <w:rPr>
          <w:rFonts w:ascii="Arial" w:hAnsi="Arial" w:cs="Arial"/>
          <w:b/>
          <w:bCs/>
          <w:color w:val="auto"/>
          <w:lang w:val="en-US"/>
        </w:rPr>
        <w:t>SERVICES</w:t>
      </w:r>
    </w:p>
    <w:p w14:paraId="1AC6A612" w14:textId="77777777" w:rsidR="00437757" w:rsidRPr="00FD6F66" w:rsidRDefault="00437757" w:rsidP="00437757">
      <w:pPr>
        <w:pStyle w:val="Default"/>
        <w:rPr>
          <w:rFonts w:ascii="Arial" w:hAnsi="Arial" w:cs="Arial"/>
          <w:color w:val="auto"/>
          <w:lang w:val="en-US"/>
        </w:rPr>
      </w:pPr>
    </w:p>
    <w:p w14:paraId="1AC6A613" w14:textId="508B8520" w:rsidR="00D60220" w:rsidRPr="00FD6F66" w:rsidRDefault="00923C8A" w:rsidP="00A84426">
      <w:pPr>
        <w:pStyle w:val="Default"/>
        <w:jc w:val="both"/>
        <w:rPr>
          <w:rFonts w:ascii="Arial" w:hAnsi="Arial" w:cs="Arial"/>
          <w:color w:val="auto"/>
          <w:lang w:val="en-US"/>
        </w:rPr>
      </w:pPr>
      <w:r w:rsidRPr="00FD6F66">
        <w:rPr>
          <w:rFonts w:ascii="Arial" w:hAnsi="Arial" w:cs="Arial"/>
          <w:color w:val="auto"/>
          <w:lang w:val="en-US"/>
        </w:rPr>
        <w:t>This Chapter applies to all services listed in the UAE’s schedule of specific commitment</w:t>
      </w:r>
      <w:r w:rsidR="00173D14" w:rsidRPr="00FD6F66">
        <w:rPr>
          <w:rFonts w:ascii="Arial" w:hAnsi="Arial" w:cs="Arial"/>
          <w:color w:val="auto"/>
          <w:lang w:val="en-US"/>
        </w:rPr>
        <w:t xml:space="preserve">s provided for under </w:t>
      </w:r>
      <w:r w:rsidR="00775562" w:rsidRPr="00111750">
        <w:rPr>
          <w:rFonts w:ascii="Arial" w:hAnsi="Arial" w:cs="Arial"/>
          <w:color w:val="auto"/>
          <w:lang w:val="en-US"/>
        </w:rPr>
        <w:t xml:space="preserve">Annex 9D </w:t>
      </w:r>
      <w:r w:rsidR="003800EC" w:rsidRPr="00111750">
        <w:rPr>
          <w:rFonts w:ascii="Arial" w:hAnsi="Arial" w:cs="Arial"/>
          <w:color w:val="auto"/>
          <w:lang w:val="en-US"/>
        </w:rPr>
        <w:t xml:space="preserve">(Schedule of </w:t>
      </w:r>
      <w:r w:rsidR="00471965" w:rsidRPr="00FD6F66">
        <w:rPr>
          <w:rFonts w:ascii="Arial" w:hAnsi="Arial" w:cs="Arial"/>
          <w:color w:val="auto"/>
          <w:lang w:val="en-US"/>
        </w:rPr>
        <w:t xml:space="preserve">Specific </w:t>
      </w:r>
      <w:r w:rsidR="003800EC" w:rsidRPr="00111750">
        <w:rPr>
          <w:rFonts w:ascii="Arial" w:hAnsi="Arial" w:cs="Arial"/>
          <w:color w:val="auto"/>
          <w:lang w:val="en-US"/>
        </w:rPr>
        <w:t>Commitments</w:t>
      </w:r>
      <w:r w:rsidR="00111750" w:rsidRPr="00FD6F66">
        <w:rPr>
          <w:rFonts w:ascii="Arial" w:hAnsi="Arial" w:cs="Arial"/>
          <w:color w:val="auto"/>
          <w:lang w:val="en-US"/>
        </w:rPr>
        <w:t xml:space="preserve"> – Schedule of UAE</w:t>
      </w:r>
      <w:r w:rsidR="003800EC" w:rsidRPr="00111750">
        <w:rPr>
          <w:rFonts w:ascii="Arial" w:hAnsi="Arial" w:cs="Arial"/>
          <w:color w:val="auto"/>
          <w:lang w:val="en-US"/>
        </w:rPr>
        <w:t xml:space="preserve">) of </w:t>
      </w:r>
      <w:r w:rsidR="00173D14" w:rsidRPr="00FD6F66">
        <w:rPr>
          <w:rFonts w:ascii="Arial" w:hAnsi="Arial" w:cs="Arial"/>
          <w:color w:val="auto"/>
          <w:lang w:val="en-US"/>
        </w:rPr>
        <w:t xml:space="preserve">Chapter </w:t>
      </w:r>
      <w:r w:rsidR="00775562" w:rsidRPr="00111750">
        <w:rPr>
          <w:rFonts w:ascii="Arial" w:hAnsi="Arial" w:cs="Arial"/>
          <w:color w:val="auto"/>
          <w:lang w:val="en-US"/>
        </w:rPr>
        <w:t>9</w:t>
      </w:r>
      <w:r w:rsidR="00173D14" w:rsidRPr="00FD6F66">
        <w:rPr>
          <w:rFonts w:ascii="Arial" w:hAnsi="Arial" w:cs="Arial"/>
          <w:color w:val="auto"/>
          <w:lang w:val="en-US"/>
        </w:rPr>
        <w:t xml:space="preserve"> </w:t>
      </w:r>
      <w:r w:rsidRPr="00FD6F66">
        <w:rPr>
          <w:rFonts w:ascii="Arial" w:hAnsi="Arial" w:cs="Arial"/>
          <w:color w:val="auto"/>
          <w:lang w:val="en-US"/>
        </w:rPr>
        <w:t>(Trade in Services)</w:t>
      </w:r>
      <w:r w:rsidR="00A076DB" w:rsidRPr="00111750">
        <w:rPr>
          <w:rFonts w:ascii="Arial" w:hAnsi="Arial" w:cs="Arial"/>
          <w:color w:val="auto"/>
          <w:lang w:val="en-US"/>
        </w:rPr>
        <w:t>.</w:t>
      </w:r>
    </w:p>
    <w:p w14:paraId="1AC6A614" w14:textId="77777777" w:rsidR="00173D14" w:rsidRPr="00697638" w:rsidRDefault="00173D14" w:rsidP="00437757">
      <w:pPr>
        <w:pStyle w:val="Default"/>
        <w:rPr>
          <w:rFonts w:ascii="Arial" w:hAnsi="Arial" w:cs="Arial"/>
          <w:color w:val="auto"/>
          <w:lang w:val="en-US"/>
        </w:rPr>
      </w:pPr>
    </w:p>
    <w:p w14:paraId="1AC6A615" w14:textId="77777777" w:rsidR="003800EC" w:rsidRPr="00FD6F66" w:rsidRDefault="003800EC" w:rsidP="00437757">
      <w:pPr>
        <w:pStyle w:val="Default"/>
        <w:rPr>
          <w:rFonts w:ascii="Arial" w:hAnsi="Arial" w:cs="Arial"/>
          <w:color w:val="auto"/>
          <w:lang w:val="en-US"/>
        </w:rPr>
      </w:pPr>
    </w:p>
    <w:p w14:paraId="744F42D4" w14:textId="77777777" w:rsidR="003C1F2E" w:rsidRDefault="003C1F2E">
      <w:pPr>
        <w:rPr>
          <w:rFonts w:ascii="Arial" w:hAnsi="Arial" w:cs="Arial"/>
          <w:b/>
          <w:bCs/>
          <w:lang w:val="en-US"/>
        </w:rPr>
      </w:pPr>
      <w:r>
        <w:rPr>
          <w:rFonts w:ascii="Arial" w:hAnsi="Arial" w:cs="Arial"/>
          <w:b/>
          <w:bCs/>
          <w:lang w:val="en-US"/>
        </w:rPr>
        <w:br w:type="page"/>
      </w:r>
    </w:p>
    <w:p w14:paraId="1AC6A616" w14:textId="186E98E9" w:rsidR="00437757" w:rsidRPr="00FD6F66" w:rsidRDefault="003800EC" w:rsidP="00FD6F66">
      <w:pPr>
        <w:pStyle w:val="Default"/>
        <w:jc w:val="center"/>
        <w:rPr>
          <w:rFonts w:ascii="Arial" w:hAnsi="Arial" w:cs="Arial"/>
          <w:color w:val="auto"/>
          <w:lang w:val="en-US"/>
        </w:rPr>
      </w:pPr>
      <w:r w:rsidRPr="00FD6F66">
        <w:rPr>
          <w:rFonts w:ascii="Arial" w:hAnsi="Arial" w:cs="Arial"/>
          <w:b/>
          <w:bCs/>
          <w:color w:val="auto"/>
          <w:lang w:val="en-US"/>
        </w:rPr>
        <w:lastRenderedPageBreak/>
        <w:t>SECTION D</w:t>
      </w:r>
      <w:r w:rsidR="009A15CE">
        <w:rPr>
          <w:rFonts w:ascii="Arial" w:hAnsi="Arial" w:cs="Arial"/>
          <w:b/>
          <w:bCs/>
          <w:color w:val="auto"/>
          <w:lang w:val="en-US"/>
        </w:rPr>
        <w:t xml:space="preserve"> </w:t>
      </w:r>
      <w:r w:rsidR="009A15CE" w:rsidRPr="00123EF0">
        <w:rPr>
          <w:rFonts w:ascii="Arial" w:hAnsi="Arial" w:cs="Arial"/>
          <w:b/>
        </w:rPr>
        <w:t>–</w:t>
      </w:r>
      <w:r w:rsidRPr="00FD6F66">
        <w:rPr>
          <w:rFonts w:ascii="Arial" w:hAnsi="Arial" w:cs="Arial"/>
          <w:color w:val="auto"/>
          <w:lang w:val="en-US"/>
        </w:rPr>
        <w:t xml:space="preserve"> </w:t>
      </w:r>
      <w:r w:rsidRPr="00FD6F66">
        <w:rPr>
          <w:rFonts w:ascii="Arial" w:hAnsi="Arial" w:cs="Arial"/>
          <w:b/>
          <w:bCs/>
          <w:color w:val="auto"/>
          <w:lang w:val="en-US"/>
        </w:rPr>
        <w:t>CONSTRUCTION SERVICES, CONSTRUCTION PROJECTS AND CONTRACTS</w:t>
      </w:r>
    </w:p>
    <w:p w14:paraId="1AC6A617" w14:textId="77777777" w:rsidR="00437757" w:rsidRPr="00FD6F66" w:rsidRDefault="00437757" w:rsidP="00437757">
      <w:pPr>
        <w:pStyle w:val="Default"/>
        <w:rPr>
          <w:rFonts w:ascii="Arial" w:hAnsi="Arial" w:cs="Arial"/>
          <w:color w:val="auto"/>
          <w:u w:val="single"/>
          <w:lang w:val="en-US"/>
        </w:rPr>
      </w:pPr>
    </w:p>
    <w:p w14:paraId="1AC6A618" w14:textId="6D4CAC2B" w:rsidR="00923C8A" w:rsidRPr="00FD6F66" w:rsidRDefault="00D950C8" w:rsidP="00FD6F66">
      <w:pPr>
        <w:pStyle w:val="Default"/>
        <w:jc w:val="both"/>
        <w:rPr>
          <w:rFonts w:ascii="Arial" w:hAnsi="Arial" w:cs="Arial"/>
          <w:color w:val="auto"/>
          <w:lang w:val="en-US"/>
        </w:rPr>
      </w:pPr>
      <w:r w:rsidRPr="00FD6F66">
        <w:rPr>
          <w:rFonts w:ascii="Arial" w:hAnsi="Arial" w:cs="Arial"/>
          <w:color w:val="auto"/>
          <w:lang w:val="en-US"/>
        </w:rPr>
        <w:t>For the UAE c</w:t>
      </w:r>
      <w:r w:rsidR="008D2050" w:rsidRPr="00FD6F66">
        <w:rPr>
          <w:rFonts w:ascii="Arial" w:hAnsi="Arial" w:cs="Arial"/>
          <w:color w:val="auto"/>
          <w:lang w:val="en-US"/>
        </w:rPr>
        <w:t>onstruction services</w:t>
      </w:r>
      <w:r w:rsidR="002F7C0E" w:rsidRPr="00FD6F66">
        <w:rPr>
          <w:rFonts w:ascii="Arial" w:hAnsi="Arial" w:cs="Arial"/>
          <w:color w:val="auto"/>
          <w:lang w:val="en-US"/>
        </w:rPr>
        <w:t xml:space="preserve">, construction projects and contracts </w:t>
      </w:r>
      <w:r w:rsidR="008D2050" w:rsidRPr="00FD6F66">
        <w:rPr>
          <w:rFonts w:ascii="Arial" w:hAnsi="Arial" w:cs="Arial"/>
          <w:color w:val="auto"/>
          <w:lang w:val="en-US"/>
        </w:rPr>
        <w:t xml:space="preserve">are </w:t>
      </w:r>
      <w:r w:rsidRPr="00FD6F66">
        <w:rPr>
          <w:rFonts w:ascii="Arial" w:hAnsi="Arial" w:cs="Arial"/>
          <w:color w:val="auto"/>
          <w:lang w:val="en-US"/>
        </w:rPr>
        <w:t xml:space="preserve">excluded from this </w:t>
      </w:r>
      <w:r w:rsidR="00005017">
        <w:rPr>
          <w:rFonts w:ascii="Arial" w:hAnsi="Arial" w:cs="Arial"/>
          <w:color w:val="auto"/>
          <w:lang w:val="en-US"/>
        </w:rPr>
        <w:t>C</w:t>
      </w:r>
      <w:r w:rsidR="00005017" w:rsidRPr="00FD6F66">
        <w:rPr>
          <w:rFonts w:ascii="Arial" w:hAnsi="Arial" w:cs="Arial"/>
          <w:color w:val="auto"/>
          <w:lang w:val="en-US"/>
        </w:rPr>
        <w:t>hapter</w:t>
      </w:r>
      <w:r w:rsidRPr="00FD6F66">
        <w:rPr>
          <w:rFonts w:ascii="Arial" w:hAnsi="Arial" w:cs="Arial"/>
          <w:color w:val="auto"/>
          <w:lang w:val="en-US"/>
        </w:rPr>
        <w:t xml:space="preserve">. </w:t>
      </w:r>
    </w:p>
    <w:p w14:paraId="1AC6A619" w14:textId="77777777" w:rsidR="006469D6" w:rsidRPr="00697638" w:rsidRDefault="006469D6" w:rsidP="00437757">
      <w:pPr>
        <w:pStyle w:val="Default"/>
        <w:rPr>
          <w:rFonts w:ascii="Arial" w:hAnsi="Arial" w:cs="Arial"/>
          <w:color w:val="auto"/>
          <w:lang w:val="en-US"/>
        </w:rPr>
      </w:pPr>
    </w:p>
    <w:p w14:paraId="1AC6A61A" w14:textId="77777777" w:rsidR="003800EC" w:rsidRPr="00FD6F66" w:rsidRDefault="003800EC" w:rsidP="00437757">
      <w:pPr>
        <w:pStyle w:val="Default"/>
        <w:rPr>
          <w:rFonts w:ascii="Arial" w:hAnsi="Arial" w:cs="Arial"/>
          <w:color w:val="auto"/>
          <w:lang w:val="en-US"/>
        </w:rPr>
      </w:pPr>
    </w:p>
    <w:p w14:paraId="216843FC" w14:textId="77777777" w:rsidR="003C1F2E" w:rsidRDefault="003C1F2E">
      <w:pPr>
        <w:rPr>
          <w:rFonts w:ascii="Arial" w:hAnsi="Arial" w:cs="Arial"/>
          <w:b/>
          <w:bCs/>
          <w:lang w:val="en-US"/>
        </w:rPr>
      </w:pPr>
      <w:r>
        <w:rPr>
          <w:rFonts w:ascii="Arial" w:hAnsi="Arial" w:cs="Arial"/>
          <w:b/>
          <w:bCs/>
          <w:lang w:val="en-US"/>
        </w:rPr>
        <w:br w:type="page"/>
      </w:r>
    </w:p>
    <w:p w14:paraId="1AC6A61B" w14:textId="01B65425" w:rsidR="006469D6" w:rsidRPr="00FD6F66" w:rsidRDefault="003800EC" w:rsidP="00FD6F66">
      <w:pPr>
        <w:pStyle w:val="Default"/>
        <w:jc w:val="center"/>
        <w:rPr>
          <w:rFonts w:ascii="Arial" w:hAnsi="Arial" w:cs="Arial"/>
          <w:color w:val="auto"/>
          <w:lang w:val="en-US"/>
        </w:rPr>
      </w:pPr>
      <w:r w:rsidRPr="00FD6F66">
        <w:rPr>
          <w:rFonts w:ascii="Arial" w:hAnsi="Arial" w:cs="Arial"/>
          <w:b/>
          <w:bCs/>
          <w:color w:val="auto"/>
          <w:lang w:val="en-US"/>
        </w:rPr>
        <w:lastRenderedPageBreak/>
        <w:t>SECTION E</w:t>
      </w:r>
      <w:r w:rsidR="009A15CE" w:rsidRPr="00FD6F66">
        <w:rPr>
          <w:rFonts w:ascii="Arial" w:hAnsi="Arial" w:cs="Arial"/>
          <w:b/>
          <w:bCs/>
          <w:color w:val="auto"/>
          <w:lang w:val="en-US"/>
        </w:rPr>
        <w:t xml:space="preserve"> </w:t>
      </w:r>
      <w:r w:rsidR="009A15CE" w:rsidRPr="009A15CE">
        <w:rPr>
          <w:rFonts w:ascii="Arial" w:hAnsi="Arial" w:cs="Arial"/>
          <w:b/>
        </w:rPr>
        <w:t>–</w:t>
      </w:r>
      <w:r w:rsidRPr="00FD6F66">
        <w:rPr>
          <w:rFonts w:ascii="Arial" w:hAnsi="Arial" w:cs="Arial"/>
          <w:color w:val="auto"/>
          <w:lang w:val="en-US"/>
        </w:rPr>
        <w:t xml:space="preserve"> </w:t>
      </w:r>
      <w:r w:rsidRPr="00FD6F66">
        <w:rPr>
          <w:rFonts w:ascii="Arial" w:hAnsi="Arial" w:cs="Arial"/>
          <w:b/>
          <w:bCs/>
          <w:color w:val="auto"/>
          <w:lang w:val="en-US"/>
        </w:rPr>
        <w:t>GENERAL NOTES</w:t>
      </w:r>
    </w:p>
    <w:p w14:paraId="1AC6A61C" w14:textId="77777777" w:rsidR="006469D6" w:rsidRPr="00FD6F66" w:rsidRDefault="006469D6" w:rsidP="00F75A24">
      <w:pPr>
        <w:pStyle w:val="Default"/>
        <w:jc w:val="both"/>
        <w:rPr>
          <w:rFonts w:ascii="Arial" w:hAnsi="Arial" w:cs="Arial"/>
          <w:color w:val="auto"/>
          <w:u w:val="single"/>
          <w:lang w:val="en-US"/>
        </w:rPr>
      </w:pPr>
    </w:p>
    <w:p w14:paraId="221152E7" w14:textId="5FBAA664" w:rsidR="00854AF0" w:rsidRDefault="00F358BA" w:rsidP="00D36B23">
      <w:pPr>
        <w:ind w:right="240"/>
        <w:jc w:val="both"/>
        <w:rPr>
          <w:rFonts w:ascii="Arial" w:hAnsi="Arial" w:cs="Arial"/>
          <w:lang w:bidi="ar-AE"/>
        </w:rPr>
      </w:pPr>
      <w:r>
        <w:rPr>
          <w:rFonts w:ascii="Arial" w:hAnsi="Arial" w:cs="Arial"/>
          <w:lang w:bidi="ar-AE"/>
        </w:rPr>
        <w:t>1.</w:t>
      </w:r>
      <w:r>
        <w:rPr>
          <w:rFonts w:ascii="Arial" w:hAnsi="Arial" w:cs="Arial"/>
          <w:lang w:bidi="ar-AE"/>
        </w:rPr>
        <w:tab/>
      </w:r>
      <w:r w:rsidR="006469D6" w:rsidRPr="00FD6F66">
        <w:rPr>
          <w:rFonts w:ascii="Arial" w:hAnsi="Arial" w:cs="Arial"/>
          <w:lang w:bidi="ar-AE"/>
        </w:rPr>
        <w:t xml:space="preserve">This Chapter shall not cover the following procurement: </w:t>
      </w:r>
    </w:p>
    <w:p w14:paraId="1F316496" w14:textId="77777777" w:rsidR="00CF0094" w:rsidRPr="00FD6F66" w:rsidRDefault="00CF0094" w:rsidP="00FD6F66">
      <w:pPr>
        <w:ind w:right="240"/>
        <w:jc w:val="both"/>
        <w:rPr>
          <w:rFonts w:ascii="Arial" w:hAnsi="Arial" w:cs="Arial"/>
          <w:rtl/>
          <w:lang w:bidi="ar-AE"/>
        </w:rPr>
      </w:pPr>
    </w:p>
    <w:p w14:paraId="1CC78F15" w14:textId="4351E4D3" w:rsidR="00CF0094" w:rsidRPr="00697638" w:rsidRDefault="003800EC" w:rsidP="00FD6F66">
      <w:pPr>
        <w:pStyle w:val="BodyText"/>
        <w:spacing w:after="0"/>
        <w:ind w:left="1416" w:right="240" w:hanging="708"/>
        <w:rPr>
          <w:rFonts w:ascii="Arial" w:hAnsi="Arial" w:cs="Arial"/>
        </w:rPr>
      </w:pPr>
      <w:r w:rsidRPr="00697638">
        <w:rPr>
          <w:rFonts w:ascii="Arial" w:hAnsi="Arial" w:cs="Arial"/>
        </w:rPr>
        <w:t>(a)</w:t>
      </w:r>
      <w:r w:rsidRPr="00697638">
        <w:rPr>
          <w:rFonts w:ascii="Arial" w:hAnsi="Arial" w:cs="Arial"/>
        </w:rPr>
        <w:tab/>
      </w:r>
      <w:r w:rsidR="008D2050" w:rsidRPr="00FD6F66">
        <w:rPr>
          <w:rFonts w:ascii="Arial" w:hAnsi="Arial" w:cs="Arial"/>
        </w:rPr>
        <w:t xml:space="preserve">Procurements of a military or security nature made by the Ministry of Interior or any Federal Entity of a security or military nature, approved by the Minister or head of the relevant Federal </w:t>
      </w:r>
      <w:proofErr w:type="gramStart"/>
      <w:r w:rsidR="008D2050" w:rsidRPr="00FD6F66">
        <w:rPr>
          <w:rFonts w:ascii="Arial" w:hAnsi="Arial" w:cs="Arial"/>
        </w:rPr>
        <w:t>Entity;</w:t>
      </w:r>
      <w:proofErr w:type="gramEnd"/>
    </w:p>
    <w:p w14:paraId="1AC6A61F" w14:textId="77777777" w:rsidR="003800EC" w:rsidRPr="00FD6F66" w:rsidRDefault="003800EC" w:rsidP="00FD6F66">
      <w:pPr>
        <w:pStyle w:val="BodyText"/>
        <w:spacing w:after="0"/>
        <w:ind w:left="1416" w:right="240" w:hanging="708"/>
        <w:rPr>
          <w:rFonts w:ascii="Arial" w:hAnsi="Arial" w:cs="Arial"/>
        </w:rPr>
      </w:pPr>
    </w:p>
    <w:p w14:paraId="1AC6A621" w14:textId="135084B3" w:rsidR="003800EC" w:rsidRDefault="003800EC" w:rsidP="00FD6F66">
      <w:pPr>
        <w:pStyle w:val="BodyText"/>
        <w:tabs>
          <w:tab w:val="left" w:pos="8220"/>
        </w:tabs>
        <w:spacing w:after="0"/>
        <w:ind w:left="1416" w:right="240" w:hanging="708"/>
        <w:rPr>
          <w:rFonts w:ascii="Arial" w:hAnsi="Arial" w:cs="Arial"/>
        </w:rPr>
      </w:pPr>
      <w:r w:rsidRPr="00697638">
        <w:rPr>
          <w:rFonts w:ascii="Arial" w:hAnsi="Arial" w:cs="Arial"/>
        </w:rPr>
        <w:t>(b)</w:t>
      </w:r>
      <w:r w:rsidRPr="00697638">
        <w:rPr>
          <w:rFonts w:ascii="Arial" w:hAnsi="Arial" w:cs="Arial"/>
        </w:rPr>
        <w:tab/>
      </w:r>
      <w:r w:rsidR="008D2050" w:rsidRPr="00FD6F66">
        <w:rPr>
          <w:rFonts w:ascii="Arial" w:hAnsi="Arial" w:cs="Arial"/>
        </w:rPr>
        <w:t xml:space="preserve">Procurements of the UAE’s representative missions </w:t>
      </w:r>
      <w:proofErr w:type="gramStart"/>
      <w:r w:rsidR="008D2050" w:rsidRPr="00FD6F66">
        <w:rPr>
          <w:rFonts w:ascii="Arial" w:hAnsi="Arial" w:cs="Arial"/>
        </w:rPr>
        <w:t>abroad;</w:t>
      </w:r>
      <w:proofErr w:type="gramEnd"/>
      <w:r w:rsidR="00CF0094">
        <w:rPr>
          <w:rFonts w:ascii="Arial" w:hAnsi="Arial" w:cs="Arial"/>
        </w:rPr>
        <w:tab/>
      </w:r>
    </w:p>
    <w:p w14:paraId="55E18D01" w14:textId="77777777" w:rsidR="00CF0094" w:rsidRPr="00FD6F66" w:rsidRDefault="00CF0094" w:rsidP="00FD6F66">
      <w:pPr>
        <w:pStyle w:val="BodyText"/>
        <w:tabs>
          <w:tab w:val="left" w:pos="8220"/>
        </w:tabs>
        <w:spacing w:after="0"/>
        <w:ind w:left="1416" w:right="240" w:hanging="708"/>
        <w:rPr>
          <w:rFonts w:ascii="Arial" w:hAnsi="Arial" w:cs="Arial"/>
        </w:rPr>
      </w:pPr>
    </w:p>
    <w:p w14:paraId="523A7011" w14:textId="059786B9" w:rsidR="00CF0094" w:rsidRPr="00697638" w:rsidRDefault="003800EC" w:rsidP="00FD6F66">
      <w:pPr>
        <w:pStyle w:val="BodyText"/>
        <w:spacing w:after="0"/>
        <w:ind w:left="1416" w:right="240" w:hanging="708"/>
        <w:rPr>
          <w:rFonts w:ascii="Arial" w:hAnsi="Arial" w:cs="Arial"/>
        </w:rPr>
      </w:pPr>
      <w:r w:rsidRPr="00697638">
        <w:rPr>
          <w:rFonts w:ascii="Arial" w:hAnsi="Arial" w:cs="Arial"/>
        </w:rPr>
        <w:t>(c)</w:t>
      </w:r>
      <w:r w:rsidRPr="00697638">
        <w:rPr>
          <w:rFonts w:ascii="Arial" w:hAnsi="Arial" w:cs="Arial"/>
        </w:rPr>
        <w:tab/>
      </w:r>
      <w:r w:rsidR="008D2050" w:rsidRPr="00FD6F66">
        <w:rPr>
          <w:rFonts w:ascii="Arial" w:hAnsi="Arial" w:cs="Arial"/>
        </w:rPr>
        <w:t xml:space="preserve">Procurements executed outside the UAE for the purpose of usage </w:t>
      </w:r>
      <w:proofErr w:type="gramStart"/>
      <w:r w:rsidR="008D2050" w:rsidRPr="00FD6F66">
        <w:rPr>
          <w:rFonts w:ascii="Arial" w:hAnsi="Arial" w:cs="Arial"/>
        </w:rPr>
        <w:t>abroad;</w:t>
      </w:r>
      <w:proofErr w:type="gramEnd"/>
    </w:p>
    <w:p w14:paraId="1AC6A623" w14:textId="77777777" w:rsidR="003800EC" w:rsidRPr="00FD6F66" w:rsidRDefault="003800EC" w:rsidP="00FD6F66">
      <w:pPr>
        <w:pStyle w:val="BodyText"/>
        <w:spacing w:after="0"/>
        <w:ind w:left="1416" w:right="240" w:hanging="708"/>
        <w:rPr>
          <w:rFonts w:ascii="Arial" w:hAnsi="Arial" w:cs="Arial"/>
        </w:rPr>
      </w:pPr>
    </w:p>
    <w:p w14:paraId="2D21E7A0" w14:textId="49484A80" w:rsidR="00CF0094" w:rsidRPr="00697638" w:rsidRDefault="003800EC" w:rsidP="00FD6F66">
      <w:pPr>
        <w:pStyle w:val="BodyText"/>
        <w:spacing w:after="0"/>
        <w:ind w:left="1416" w:right="240" w:hanging="708"/>
        <w:rPr>
          <w:rFonts w:ascii="Arial" w:hAnsi="Arial" w:cs="Arial"/>
        </w:rPr>
      </w:pPr>
      <w:r w:rsidRPr="00697638">
        <w:rPr>
          <w:rFonts w:ascii="Arial" w:hAnsi="Arial" w:cs="Arial"/>
        </w:rPr>
        <w:t>(d)</w:t>
      </w:r>
      <w:r w:rsidRPr="00697638">
        <w:rPr>
          <w:rFonts w:ascii="Arial" w:hAnsi="Arial" w:cs="Arial"/>
        </w:rPr>
        <w:tab/>
      </w:r>
      <w:r w:rsidR="008D2050" w:rsidRPr="00FD6F66">
        <w:rPr>
          <w:rFonts w:ascii="Arial" w:hAnsi="Arial" w:cs="Arial"/>
        </w:rPr>
        <w:t xml:space="preserve">Procurements related to establishing, furnishing and equipping Government offices </w:t>
      </w:r>
      <w:proofErr w:type="gramStart"/>
      <w:r w:rsidR="008D2050" w:rsidRPr="00FD6F66">
        <w:rPr>
          <w:rFonts w:ascii="Arial" w:hAnsi="Arial" w:cs="Arial"/>
        </w:rPr>
        <w:t>abroad;</w:t>
      </w:r>
      <w:proofErr w:type="gramEnd"/>
    </w:p>
    <w:p w14:paraId="1AC6A625" w14:textId="77777777" w:rsidR="003800EC" w:rsidRPr="00FD6F66" w:rsidRDefault="003800EC" w:rsidP="00FD6F66">
      <w:pPr>
        <w:pStyle w:val="BodyText"/>
        <w:spacing w:after="0"/>
        <w:ind w:left="1416" w:right="240" w:hanging="708"/>
        <w:rPr>
          <w:rFonts w:ascii="Arial" w:hAnsi="Arial" w:cs="Arial"/>
        </w:rPr>
      </w:pPr>
    </w:p>
    <w:p w14:paraId="77367D1E" w14:textId="021CD552" w:rsidR="00CF0094" w:rsidRPr="00697638" w:rsidRDefault="003800EC" w:rsidP="00FD6F66">
      <w:pPr>
        <w:pStyle w:val="BodyText"/>
        <w:spacing w:after="0"/>
        <w:ind w:left="1416" w:right="240" w:hanging="708"/>
        <w:rPr>
          <w:rFonts w:ascii="Arial" w:hAnsi="Arial" w:cs="Arial"/>
        </w:rPr>
      </w:pPr>
      <w:r w:rsidRPr="00697638">
        <w:rPr>
          <w:rFonts w:ascii="Arial" w:hAnsi="Arial" w:cs="Arial"/>
        </w:rPr>
        <w:t>(e)</w:t>
      </w:r>
      <w:r w:rsidRPr="00697638">
        <w:rPr>
          <w:rFonts w:ascii="Arial" w:hAnsi="Arial" w:cs="Arial"/>
        </w:rPr>
        <w:tab/>
      </w:r>
      <w:r w:rsidR="008D2050" w:rsidRPr="00FD6F66">
        <w:rPr>
          <w:rFonts w:ascii="Arial" w:hAnsi="Arial" w:cs="Arial"/>
        </w:rPr>
        <w:t xml:space="preserve">Procurements related to medicines and medical </w:t>
      </w:r>
      <w:proofErr w:type="gramStart"/>
      <w:r w:rsidR="008D2050" w:rsidRPr="00FD6F66">
        <w:rPr>
          <w:rFonts w:ascii="Arial" w:hAnsi="Arial" w:cs="Arial"/>
        </w:rPr>
        <w:t>supplies;</w:t>
      </w:r>
      <w:proofErr w:type="gramEnd"/>
    </w:p>
    <w:p w14:paraId="1AC6A627" w14:textId="77777777" w:rsidR="003800EC" w:rsidRPr="00FD6F66" w:rsidRDefault="003800EC" w:rsidP="00FD6F66">
      <w:pPr>
        <w:pStyle w:val="BodyText"/>
        <w:spacing w:after="0"/>
        <w:ind w:left="1416" w:right="240" w:hanging="708"/>
        <w:rPr>
          <w:rFonts w:ascii="Arial" w:hAnsi="Arial" w:cs="Arial"/>
        </w:rPr>
      </w:pPr>
    </w:p>
    <w:p w14:paraId="4EE376B0" w14:textId="39865976" w:rsidR="00CF0094" w:rsidRPr="00697638" w:rsidRDefault="003800EC" w:rsidP="00FD6F66">
      <w:pPr>
        <w:pStyle w:val="BodyText"/>
        <w:spacing w:after="0"/>
        <w:ind w:left="1416" w:right="240" w:hanging="708"/>
        <w:rPr>
          <w:rFonts w:ascii="Arial" w:hAnsi="Arial" w:cs="Arial"/>
        </w:rPr>
      </w:pPr>
      <w:r w:rsidRPr="00697638">
        <w:rPr>
          <w:rFonts w:ascii="Arial" w:hAnsi="Arial" w:cs="Arial"/>
        </w:rPr>
        <w:t>(f)</w:t>
      </w:r>
      <w:r w:rsidRPr="00697638">
        <w:rPr>
          <w:rFonts w:ascii="Arial" w:hAnsi="Arial" w:cs="Arial"/>
        </w:rPr>
        <w:tab/>
      </w:r>
      <w:r w:rsidR="008D2050" w:rsidRPr="00FD6F66">
        <w:rPr>
          <w:rFonts w:ascii="Arial" w:hAnsi="Arial" w:cs="Arial"/>
        </w:rPr>
        <w:t xml:space="preserve">Public-private partnerships (PPP) contracts between Federal Entities and the private sector classified as a “partnership project” and are subject to the provisions on partnership projects pursuant to the relevant regulating </w:t>
      </w:r>
      <w:proofErr w:type="gramStart"/>
      <w:r w:rsidR="008D2050" w:rsidRPr="00FD6F66">
        <w:rPr>
          <w:rFonts w:ascii="Arial" w:hAnsi="Arial" w:cs="Arial"/>
        </w:rPr>
        <w:t>legislations;</w:t>
      </w:r>
      <w:proofErr w:type="gramEnd"/>
    </w:p>
    <w:p w14:paraId="1AC6A629" w14:textId="77777777" w:rsidR="003800EC" w:rsidRPr="00FD6F66" w:rsidRDefault="003800EC" w:rsidP="00FD6F66">
      <w:pPr>
        <w:pStyle w:val="BodyText"/>
        <w:spacing w:after="0"/>
        <w:ind w:left="1416" w:right="240" w:hanging="708"/>
        <w:rPr>
          <w:rFonts w:ascii="Arial" w:hAnsi="Arial" w:cs="Arial"/>
        </w:rPr>
      </w:pPr>
    </w:p>
    <w:p w14:paraId="2ECC3CA7" w14:textId="6CCC7BFA" w:rsidR="00CF0094" w:rsidRPr="00697638" w:rsidRDefault="003800EC" w:rsidP="00FD6F66">
      <w:pPr>
        <w:pStyle w:val="BodyText"/>
        <w:spacing w:after="0"/>
        <w:ind w:left="1416" w:right="240" w:hanging="708"/>
        <w:rPr>
          <w:rFonts w:ascii="Arial" w:hAnsi="Arial" w:cs="Arial"/>
        </w:rPr>
      </w:pPr>
      <w:r w:rsidRPr="00697638">
        <w:rPr>
          <w:rFonts w:ascii="Arial" w:hAnsi="Arial" w:cs="Arial"/>
        </w:rPr>
        <w:t>(g)</w:t>
      </w:r>
      <w:r w:rsidRPr="00697638">
        <w:rPr>
          <w:rFonts w:ascii="Arial" w:hAnsi="Arial" w:cs="Arial"/>
        </w:rPr>
        <w:tab/>
      </w:r>
      <w:r w:rsidR="008D2050" w:rsidRPr="00FD6F66">
        <w:rPr>
          <w:rFonts w:ascii="Arial" w:hAnsi="Arial" w:cs="Arial"/>
        </w:rPr>
        <w:t xml:space="preserve">Rent and Procurement of lands and buildings, and sale, destruction and disposal of assets and inventory, that are subject to the relevant regulating provisions and </w:t>
      </w:r>
      <w:proofErr w:type="gramStart"/>
      <w:r w:rsidR="008D2050" w:rsidRPr="00FD6F66">
        <w:rPr>
          <w:rFonts w:ascii="Arial" w:hAnsi="Arial" w:cs="Arial"/>
        </w:rPr>
        <w:t>policies;</w:t>
      </w:r>
      <w:proofErr w:type="gramEnd"/>
    </w:p>
    <w:p w14:paraId="1AC6A62B" w14:textId="77777777" w:rsidR="003800EC" w:rsidRPr="00FD6F66" w:rsidRDefault="003800EC" w:rsidP="00FD6F66">
      <w:pPr>
        <w:pStyle w:val="BodyText"/>
        <w:spacing w:after="0"/>
        <w:ind w:left="1416" w:right="240" w:hanging="708"/>
        <w:rPr>
          <w:rFonts w:ascii="Arial" w:hAnsi="Arial" w:cs="Arial"/>
        </w:rPr>
      </w:pPr>
    </w:p>
    <w:p w14:paraId="6C0E4FF5" w14:textId="279D2B9F" w:rsidR="00CF0094" w:rsidRPr="00697638" w:rsidRDefault="003800EC" w:rsidP="00FD6F66">
      <w:pPr>
        <w:pStyle w:val="BodyText"/>
        <w:spacing w:after="0"/>
        <w:ind w:left="1416" w:right="240" w:hanging="708"/>
        <w:rPr>
          <w:rFonts w:ascii="Arial" w:hAnsi="Arial" w:cs="Arial"/>
        </w:rPr>
      </w:pPr>
      <w:r w:rsidRPr="00697638">
        <w:rPr>
          <w:rFonts w:ascii="Arial" w:hAnsi="Arial" w:cs="Arial"/>
        </w:rPr>
        <w:t>(h)</w:t>
      </w:r>
      <w:r w:rsidRPr="00697638">
        <w:rPr>
          <w:rFonts w:ascii="Arial" w:hAnsi="Arial" w:cs="Arial"/>
        </w:rPr>
        <w:tab/>
      </w:r>
      <w:r w:rsidR="008D2050" w:rsidRPr="00FD6F66">
        <w:rPr>
          <w:rFonts w:ascii="Arial" w:hAnsi="Arial" w:cs="Arial"/>
        </w:rPr>
        <w:t>Investments carried out by authorised Federal Entities pursuant to the relevant regulating provisions and legislations, which aim to achieve a commercial return or financial profit for the Federal Entity, other than to secure the needs and business of the Federal Entity, including the Procurement and sale of stocks, bonds, currencies, etc;</w:t>
      </w:r>
      <w:r w:rsidR="00BC77B0" w:rsidRPr="00FD6F66">
        <w:rPr>
          <w:rFonts w:ascii="Arial" w:hAnsi="Arial" w:cs="Arial"/>
        </w:rPr>
        <w:t xml:space="preserve"> and</w:t>
      </w:r>
    </w:p>
    <w:p w14:paraId="1AC6A62D" w14:textId="77777777" w:rsidR="003800EC" w:rsidRPr="00FD6F66" w:rsidRDefault="003800EC" w:rsidP="00FD6F66">
      <w:pPr>
        <w:pStyle w:val="BodyText"/>
        <w:spacing w:after="0"/>
        <w:ind w:left="1416" w:right="240" w:hanging="708"/>
        <w:rPr>
          <w:rFonts w:ascii="Arial" w:hAnsi="Arial" w:cs="Arial"/>
        </w:rPr>
      </w:pPr>
    </w:p>
    <w:p w14:paraId="1AC6A62E" w14:textId="1D98CC2B" w:rsidR="008D2050" w:rsidRDefault="003800EC" w:rsidP="00FD6F66">
      <w:pPr>
        <w:pStyle w:val="BodyText"/>
        <w:spacing w:after="0"/>
        <w:ind w:left="1416" w:right="240" w:hanging="708"/>
        <w:rPr>
          <w:rFonts w:ascii="Arial" w:hAnsi="Arial" w:cs="Arial"/>
        </w:rPr>
      </w:pPr>
      <w:r w:rsidRPr="00697638">
        <w:rPr>
          <w:rFonts w:ascii="Arial" w:hAnsi="Arial" w:cs="Arial"/>
        </w:rPr>
        <w:t>(i)</w:t>
      </w:r>
      <w:r w:rsidRPr="00697638">
        <w:rPr>
          <w:rFonts w:ascii="Arial" w:hAnsi="Arial" w:cs="Arial"/>
        </w:rPr>
        <w:tab/>
      </w:r>
      <w:r w:rsidR="008D2050" w:rsidRPr="00FD6F66">
        <w:rPr>
          <w:rFonts w:ascii="Arial" w:hAnsi="Arial" w:cs="Arial"/>
        </w:rPr>
        <w:t xml:space="preserve">Financing and guaranteeing granted by authorised Federal Entities pursuant to the relevant regulating provisions and </w:t>
      </w:r>
      <w:proofErr w:type="gramStart"/>
      <w:r w:rsidR="008D2050" w:rsidRPr="00FD6F66">
        <w:rPr>
          <w:rFonts w:ascii="Arial" w:hAnsi="Arial" w:cs="Arial"/>
        </w:rPr>
        <w:t>legislations;</w:t>
      </w:r>
      <w:proofErr w:type="gramEnd"/>
      <w:r w:rsidR="008D2050" w:rsidRPr="00FD6F66">
        <w:rPr>
          <w:rFonts w:ascii="Arial" w:hAnsi="Arial" w:cs="Arial"/>
        </w:rPr>
        <w:t xml:space="preserve"> </w:t>
      </w:r>
    </w:p>
    <w:p w14:paraId="37531F23" w14:textId="77777777" w:rsidR="00CF0094" w:rsidRPr="00FD6F66" w:rsidRDefault="00CF0094" w:rsidP="00FD6F66">
      <w:pPr>
        <w:pStyle w:val="BodyText"/>
        <w:spacing w:after="0"/>
        <w:ind w:left="1416" w:right="240" w:hanging="708"/>
        <w:rPr>
          <w:rFonts w:ascii="Arial" w:hAnsi="Arial" w:cs="Arial"/>
          <w:rtl/>
        </w:rPr>
      </w:pPr>
    </w:p>
    <w:p w14:paraId="1AC6A62F" w14:textId="30B32DE2" w:rsidR="007A4281" w:rsidRDefault="00CF0094" w:rsidP="00FD6F66">
      <w:pPr>
        <w:pStyle w:val="BodyText"/>
        <w:spacing w:after="0"/>
        <w:ind w:left="646" w:right="240" w:hanging="646"/>
        <w:rPr>
          <w:rFonts w:ascii="Arial" w:hAnsi="Arial" w:cs="Arial"/>
          <w:lang w:val="en-US"/>
        </w:rPr>
      </w:pPr>
      <w:r>
        <w:rPr>
          <w:rFonts w:ascii="Arial" w:hAnsi="Arial" w:cs="Arial"/>
        </w:rPr>
        <w:t>2.</w:t>
      </w:r>
      <w:r>
        <w:rPr>
          <w:rFonts w:ascii="Arial" w:hAnsi="Arial" w:cs="Arial"/>
        </w:rPr>
        <w:tab/>
      </w:r>
      <w:r w:rsidR="007A4281" w:rsidRPr="00FD6F66">
        <w:rPr>
          <w:rFonts w:ascii="Arial" w:hAnsi="Arial" w:cs="Arial"/>
          <w:lang w:val="en-US"/>
        </w:rPr>
        <w:t>There are some privileges that are bi</w:t>
      </w:r>
      <w:r w:rsidR="00F75A24" w:rsidRPr="00FD6F66">
        <w:rPr>
          <w:rFonts w:ascii="Arial" w:hAnsi="Arial" w:cs="Arial"/>
          <w:lang w:val="en-US"/>
        </w:rPr>
        <w:t>n</w:t>
      </w:r>
      <w:r w:rsidR="007A4281" w:rsidRPr="00FD6F66">
        <w:rPr>
          <w:rFonts w:ascii="Arial" w:hAnsi="Arial" w:cs="Arial"/>
          <w:lang w:val="en-US"/>
        </w:rPr>
        <w:t>ding by law for certain categories such as:</w:t>
      </w:r>
    </w:p>
    <w:p w14:paraId="4FC77B50" w14:textId="77777777" w:rsidR="00CF0094" w:rsidRPr="00FD6F66" w:rsidRDefault="00CF0094" w:rsidP="00FD6F66">
      <w:pPr>
        <w:pStyle w:val="BodyText"/>
        <w:spacing w:after="0"/>
        <w:ind w:right="240"/>
        <w:rPr>
          <w:rFonts w:ascii="Arial" w:hAnsi="Arial" w:cs="Arial"/>
          <w:lang w:val="en-US"/>
        </w:rPr>
      </w:pPr>
    </w:p>
    <w:p w14:paraId="1AC6A630" w14:textId="60BBBF50" w:rsidR="007A4281" w:rsidRPr="00FD6F66" w:rsidRDefault="003800EC" w:rsidP="00FD6F66">
      <w:pPr>
        <w:pStyle w:val="BodyText"/>
        <w:spacing w:after="0"/>
        <w:ind w:right="240" w:firstLine="708"/>
        <w:rPr>
          <w:rFonts w:ascii="Arial" w:hAnsi="Arial" w:cs="Arial"/>
          <w:lang w:val="en-US"/>
        </w:rPr>
      </w:pPr>
      <w:r w:rsidRPr="00697638">
        <w:rPr>
          <w:rFonts w:ascii="Arial" w:hAnsi="Arial" w:cs="Arial"/>
          <w:lang w:val="en-US"/>
        </w:rPr>
        <w:t>(a)</w:t>
      </w:r>
      <w:r w:rsidRPr="00697638">
        <w:rPr>
          <w:rFonts w:ascii="Arial" w:hAnsi="Arial" w:cs="Arial"/>
          <w:lang w:val="en-US"/>
        </w:rPr>
        <w:tab/>
      </w:r>
      <w:r w:rsidR="007A4281" w:rsidRPr="00FD6F66">
        <w:rPr>
          <w:rFonts w:ascii="Arial" w:hAnsi="Arial" w:cs="Arial"/>
          <w:lang w:val="en-US"/>
        </w:rPr>
        <w:t xml:space="preserve">Small &amp; Medium Enterprises (SME) </w:t>
      </w:r>
    </w:p>
    <w:p w14:paraId="1AC6A631" w14:textId="1DA74345" w:rsidR="007A4281" w:rsidRDefault="00F83F9D" w:rsidP="00FD6F66">
      <w:pPr>
        <w:pStyle w:val="BodyText"/>
        <w:spacing w:after="0"/>
        <w:ind w:left="1416" w:right="240"/>
        <w:rPr>
          <w:rFonts w:ascii="Arial" w:hAnsi="Arial" w:cs="Arial"/>
          <w:lang w:val="en-US"/>
        </w:rPr>
      </w:pPr>
      <w:r w:rsidRPr="00FD6F66">
        <w:rPr>
          <w:rFonts w:ascii="Arial" w:hAnsi="Arial" w:cs="Arial"/>
          <w:lang w:val="en-US"/>
        </w:rPr>
        <w:t xml:space="preserve">Based on Federal Law No (2) of 2014 on Small and Medium Projects and Enterprises, and Cabinet Resolution No (35) of 2016 on the Executive Regulations of Federal Law No (2) of 2014 on Small and Medium Projects and Enterprises, and Cabinet Resolution No (1) of 2022 on the digital procurement policy, an additional ten percent </w:t>
      </w:r>
      <w:r w:rsidRPr="00FD6F66">
        <w:rPr>
          <w:rFonts w:ascii="Arial" w:hAnsi="Arial" w:cs="Arial"/>
          <w:lang w:val="en-US"/>
        </w:rPr>
        <w:lastRenderedPageBreak/>
        <w:t>(10%) score preference will be granted to SMEs in their final evaluation.</w:t>
      </w:r>
    </w:p>
    <w:p w14:paraId="65931FE1" w14:textId="77777777" w:rsidR="00CF0094" w:rsidRPr="00FD6F66" w:rsidRDefault="00CF0094" w:rsidP="00FD6F66">
      <w:pPr>
        <w:pStyle w:val="BodyText"/>
        <w:spacing w:after="0"/>
        <w:ind w:left="1416" w:right="240"/>
        <w:rPr>
          <w:rFonts w:ascii="Arial" w:hAnsi="Arial" w:cs="Arial"/>
          <w:lang w:val="en-US"/>
        </w:rPr>
      </w:pPr>
    </w:p>
    <w:p w14:paraId="1AC6A632" w14:textId="436C86DB" w:rsidR="0004353A" w:rsidRPr="00FD6F66" w:rsidRDefault="00185C55" w:rsidP="00FD6F66">
      <w:pPr>
        <w:pStyle w:val="BodyText"/>
        <w:spacing w:after="0"/>
        <w:ind w:left="708" w:right="240"/>
        <w:rPr>
          <w:rFonts w:ascii="Arial" w:hAnsi="Arial" w:cs="Arial"/>
          <w:lang w:val="en-US"/>
        </w:rPr>
      </w:pPr>
      <w:r w:rsidRPr="00697638">
        <w:rPr>
          <w:rFonts w:ascii="Arial" w:hAnsi="Arial" w:cs="Arial"/>
        </w:rPr>
        <w:t>(b)</w:t>
      </w:r>
      <w:r w:rsidRPr="00697638">
        <w:rPr>
          <w:rFonts w:ascii="Arial" w:hAnsi="Arial" w:cs="Arial"/>
        </w:rPr>
        <w:tab/>
      </w:r>
      <w:r w:rsidR="0004353A" w:rsidRPr="00FD6F66">
        <w:rPr>
          <w:rFonts w:ascii="Arial" w:hAnsi="Arial" w:cs="Arial"/>
          <w:lang w:val="en-US"/>
        </w:rPr>
        <w:t xml:space="preserve">In-Country Value (ICV) certification holders </w:t>
      </w:r>
    </w:p>
    <w:p w14:paraId="1AC6A633" w14:textId="357E52A8" w:rsidR="0004353A" w:rsidRPr="00FD6F66" w:rsidRDefault="0004353A" w:rsidP="00FD6F66">
      <w:pPr>
        <w:pStyle w:val="BodyText"/>
        <w:spacing w:after="0"/>
        <w:ind w:left="1416" w:right="240"/>
        <w:rPr>
          <w:rFonts w:ascii="Arial" w:hAnsi="Arial" w:cs="Arial"/>
          <w:lang w:val="en-US"/>
        </w:rPr>
      </w:pPr>
      <w:r w:rsidRPr="00FD6F66">
        <w:rPr>
          <w:rFonts w:ascii="Arial" w:hAnsi="Arial" w:cs="Arial"/>
          <w:lang w:val="en-US"/>
        </w:rPr>
        <w:t xml:space="preserve">Based on Cabinet Resolution No. (72) of 2021 regarding the National Value-Added Program, and </w:t>
      </w:r>
      <w:r w:rsidR="00F75A24" w:rsidRPr="00FD6F66">
        <w:rPr>
          <w:rFonts w:ascii="Arial" w:hAnsi="Arial" w:cs="Arial"/>
          <w:lang w:val="en-US"/>
        </w:rPr>
        <w:t>t</w:t>
      </w:r>
      <w:r w:rsidRPr="00FD6F66">
        <w:rPr>
          <w:rFonts w:ascii="Arial" w:hAnsi="Arial" w:cs="Arial"/>
          <w:lang w:val="en-US"/>
        </w:rPr>
        <w:t xml:space="preserve">he digital procurement procedures manual, </w:t>
      </w:r>
      <w:r w:rsidR="0075715A" w:rsidRPr="00FD6F66">
        <w:rPr>
          <w:rFonts w:ascii="Arial" w:hAnsi="Arial" w:cs="Arial"/>
          <w:lang w:val="en-US"/>
        </w:rPr>
        <w:t>twenty-five percent (25%) of the evaluation score will be based on the Supplier’s National</w:t>
      </w:r>
      <w:r w:rsidR="0075715A" w:rsidRPr="00FD6F66">
        <w:rPr>
          <w:rFonts w:asciiTheme="minorHAnsi" w:hAnsiTheme="minorHAnsi" w:cstheme="minorHAnsi"/>
          <w:lang w:val="en-US"/>
        </w:rPr>
        <w:t xml:space="preserve"> </w:t>
      </w:r>
      <w:r w:rsidR="0075715A" w:rsidRPr="00FD6F66">
        <w:rPr>
          <w:rFonts w:ascii="Arial" w:hAnsi="Arial" w:cs="Arial"/>
          <w:lang w:val="en-US"/>
        </w:rPr>
        <w:t>In-Country Value (ICV) certificate, in accordance with the National In-Country Value (ICV) guidelines</w:t>
      </w:r>
      <w:r w:rsidRPr="00FD6F66">
        <w:rPr>
          <w:rFonts w:ascii="Arial" w:hAnsi="Arial" w:cs="Arial"/>
          <w:lang w:val="en-US"/>
        </w:rPr>
        <w:t>.</w:t>
      </w:r>
    </w:p>
    <w:p w14:paraId="1AC6A637" w14:textId="77777777" w:rsidR="00EF5D5A" w:rsidRPr="00FD6F66" w:rsidRDefault="00EF5D5A" w:rsidP="00D36B23">
      <w:pPr>
        <w:pStyle w:val="Default"/>
        <w:rPr>
          <w:rFonts w:ascii="Arial" w:hAnsi="Arial" w:cs="Arial"/>
          <w:color w:val="auto"/>
          <w:u w:val="single"/>
          <w:lang w:val="en-US"/>
        </w:rPr>
      </w:pPr>
    </w:p>
    <w:p w14:paraId="1AC6A638" w14:textId="77777777" w:rsidR="00EF5D5A" w:rsidRPr="00FD6F66" w:rsidRDefault="00EF5D5A" w:rsidP="00D36B23">
      <w:pPr>
        <w:pStyle w:val="Default"/>
        <w:rPr>
          <w:rFonts w:ascii="Arial" w:hAnsi="Arial" w:cs="Arial"/>
          <w:color w:val="auto"/>
          <w:u w:val="single"/>
          <w:lang w:val="en-US"/>
        </w:rPr>
      </w:pPr>
    </w:p>
    <w:p w14:paraId="44C70638" w14:textId="77777777" w:rsidR="003C1F2E" w:rsidRDefault="003C1F2E" w:rsidP="00D36B23">
      <w:pPr>
        <w:rPr>
          <w:rFonts w:ascii="Arial" w:hAnsi="Arial" w:cs="Arial"/>
          <w:b/>
          <w:bCs/>
          <w:lang w:val="en-US"/>
        </w:rPr>
      </w:pPr>
      <w:r>
        <w:rPr>
          <w:rFonts w:ascii="Arial" w:hAnsi="Arial" w:cs="Arial"/>
          <w:b/>
          <w:bCs/>
          <w:lang w:val="en-US"/>
        </w:rPr>
        <w:br w:type="page"/>
      </w:r>
    </w:p>
    <w:p w14:paraId="1AC6A639" w14:textId="59B41A18" w:rsidR="00A212B2" w:rsidRPr="00FD6F66" w:rsidRDefault="003800EC" w:rsidP="00FD6F66">
      <w:pPr>
        <w:pStyle w:val="Default"/>
        <w:jc w:val="center"/>
        <w:rPr>
          <w:rFonts w:ascii="Arial" w:hAnsi="Arial" w:cs="Arial"/>
          <w:b/>
          <w:bCs/>
          <w:color w:val="auto"/>
          <w:lang w:val="en-US"/>
        </w:rPr>
      </w:pPr>
      <w:r w:rsidRPr="00FD6F66">
        <w:rPr>
          <w:rFonts w:ascii="Arial" w:hAnsi="Arial" w:cs="Arial"/>
          <w:b/>
          <w:bCs/>
          <w:color w:val="auto"/>
          <w:lang w:val="en-US"/>
        </w:rPr>
        <w:lastRenderedPageBreak/>
        <w:t>SECTION F</w:t>
      </w:r>
      <w:r w:rsidR="0014260D" w:rsidRPr="00FD6F66">
        <w:rPr>
          <w:rFonts w:ascii="Arial" w:hAnsi="Arial" w:cs="Arial"/>
          <w:b/>
          <w:bCs/>
          <w:color w:val="auto"/>
          <w:lang w:val="en-US"/>
        </w:rPr>
        <w:t xml:space="preserve"> </w:t>
      </w:r>
      <w:r w:rsidR="0014260D" w:rsidRPr="0014260D">
        <w:rPr>
          <w:rFonts w:ascii="Arial" w:hAnsi="Arial" w:cs="Arial"/>
          <w:b/>
        </w:rPr>
        <w:t>–</w:t>
      </w:r>
      <w:r w:rsidRPr="00FD6F66">
        <w:rPr>
          <w:rFonts w:ascii="Arial" w:hAnsi="Arial" w:cs="Arial"/>
          <w:b/>
          <w:bCs/>
          <w:color w:val="auto"/>
          <w:lang w:val="en-US"/>
        </w:rPr>
        <w:t xml:space="preserve"> THRESHOLD ADJUSTMENT FORMULA</w:t>
      </w:r>
    </w:p>
    <w:p w14:paraId="1AC6A63A" w14:textId="77777777" w:rsidR="00A212B2" w:rsidRPr="00FD6F66" w:rsidRDefault="00A212B2" w:rsidP="00FD6F66">
      <w:pPr>
        <w:pStyle w:val="Default"/>
        <w:jc w:val="both"/>
        <w:rPr>
          <w:rFonts w:ascii="Arial" w:hAnsi="Arial" w:cs="Arial"/>
          <w:color w:val="auto"/>
          <w:u w:val="single"/>
          <w:lang w:val="en-US"/>
        </w:rPr>
      </w:pPr>
    </w:p>
    <w:p w14:paraId="1AC6A63B" w14:textId="6D59EEE5" w:rsidR="009E0ACE" w:rsidRPr="00FD6F66" w:rsidRDefault="009E0ACE" w:rsidP="00F85629">
      <w:pPr>
        <w:adjustRightInd w:val="0"/>
        <w:jc w:val="both"/>
        <w:rPr>
          <w:rFonts w:ascii="Arial" w:hAnsi="Arial" w:cs="Arial"/>
          <w:lang w:val="en-US" w:eastAsia="en-GB"/>
        </w:rPr>
      </w:pPr>
      <w:r w:rsidRPr="00FD6F66">
        <w:rPr>
          <w:rFonts w:ascii="Arial" w:hAnsi="Arial" w:cs="Arial"/>
          <w:lang w:val="en-US" w:eastAsia="en-GB"/>
        </w:rPr>
        <w:t xml:space="preserve">United Arab Emirates shall calculate and convert the value of the thresholds under Chapter </w:t>
      </w:r>
      <w:r w:rsidR="00651F3D">
        <w:rPr>
          <w:rFonts w:ascii="Arial" w:hAnsi="Arial" w:cs="Arial"/>
          <w:lang w:val="en-US" w:eastAsia="en-GB"/>
        </w:rPr>
        <w:t>15</w:t>
      </w:r>
      <w:r w:rsidRPr="00FD6F66">
        <w:rPr>
          <w:rFonts w:ascii="Arial" w:hAnsi="Arial" w:cs="Arial"/>
          <w:lang w:val="en-US" w:eastAsia="en-GB"/>
        </w:rPr>
        <w:t xml:space="preserve"> (Government Procurement) into Emirati Dirham (AED) using the conversion rates published by the International Monetary Fund in its monthly International Financial Statistics.</w:t>
      </w:r>
    </w:p>
    <w:p w14:paraId="1AC6A63C" w14:textId="77777777" w:rsidR="00A212B2" w:rsidRPr="00697638" w:rsidRDefault="00A212B2" w:rsidP="00F75A24">
      <w:pPr>
        <w:pStyle w:val="Default"/>
        <w:rPr>
          <w:rFonts w:ascii="Arial" w:hAnsi="Arial" w:cs="Arial"/>
          <w:color w:val="auto"/>
          <w:u w:val="single"/>
          <w:lang w:val="en-GB"/>
        </w:rPr>
      </w:pPr>
    </w:p>
    <w:p w14:paraId="1AC6A63D" w14:textId="77777777" w:rsidR="003800EC" w:rsidRPr="00FD6F66" w:rsidRDefault="003800EC" w:rsidP="00F75A24">
      <w:pPr>
        <w:pStyle w:val="Default"/>
        <w:rPr>
          <w:rFonts w:ascii="Arial" w:hAnsi="Arial" w:cs="Arial"/>
          <w:color w:val="auto"/>
          <w:u w:val="single"/>
          <w:lang w:val="en-GB"/>
        </w:rPr>
      </w:pPr>
    </w:p>
    <w:p w14:paraId="26044F3D" w14:textId="77777777" w:rsidR="003C1F2E" w:rsidRDefault="003C1F2E">
      <w:pPr>
        <w:rPr>
          <w:rFonts w:ascii="Arial" w:hAnsi="Arial" w:cs="Arial"/>
          <w:b/>
          <w:bCs/>
          <w:lang w:val="en-US"/>
        </w:rPr>
      </w:pPr>
      <w:r>
        <w:rPr>
          <w:rFonts w:ascii="Arial" w:hAnsi="Arial" w:cs="Arial"/>
          <w:b/>
          <w:bCs/>
          <w:lang w:val="en-US"/>
        </w:rPr>
        <w:br w:type="page"/>
      </w:r>
    </w:p>
    <w:p w14:paraId="1AC6A63E" w14:textId="52CCA910" w:rsidR="00F75A24" w:rsidRPr="00FD6F66" w:rsidRDefault="003800EC" w:rsidP="00FD6F66">
      <w:pPr>
        <w:pStyle w:val="Default"/>
        <w:jc w:val="center"/>
        <w:rPr>
          <w:rFonts w:ascii="Arial" w:hAnsi="Arial" w:cs="Arial"/>
          <w:b/>
          <w:bCs/>
          <w:color w:val="auto"/>
          <w:rtl/>
          <w:lang w:val="en-US" w:bidi="ar-AE"/>
        </w:rPr>
      </w:pPr>
      <w:r w:rsidRPr="00FD6F66">
        <w:rPr>
          <w:rFonts w:ascii="Arial" w:hAnsi="Arial" w:cs="Arial"/>
          <w:b/>
          <w:bCs/>
          <w:color w:val="auto"/>
          <w:lang w:val="en-US"/>
        </w:rPr>
        <w:lastRenderedPageBreak/>
        <w:t>SECTION G</w:t>
      </w:r>
      <w:r w:rsidR="0014260D" w:rsidRPr="00FD6F66">
        <w:rPr>
          <w:rFonts w:ascii="Arial" w:hAnsi="Arial" w:cs="Arial"/>
          <w:b/>
          <w:bCs/>
          <w:color w:val="auto"/>
          <w:lang w:val="en-US"/>
        </w:rPr>
        <w:t xml:space="preserve"> </w:t>
      </w:r>
      <w:r w:rsidR="0014260D" w:rsidRPr="0014260D">
        <w:rPr>
          <w:rFonts w:ascii="Arial" w:hAnsi="Arial" w:cs="Arial"/>
          <w:b/>
        </w:rPr>
        <w:t>–</w:t>
      </w:r>
      <w:r w:rsidR="0014260D" w:rsidRPr="00FD6F66">
        <w:rPr>
          <w:rFonts w:ascii="Arial" w:hAnsi="Arial" w:cs="Arial"/>
          <w:b/>
          <w:bCs/>
          <w:color w:val="auto"/>
          <w:lang w:val="en-US"/>
        </w:rPr>
        <w:t xml:space="preserve"> </w:t>
      </w:r>
      <w:r w:rsidRPr="00FD6F66">
        <w:rPr>
          <w:rFonts w:ascii="Arial" w:hAnsi="Arial" w:cs="Arial"/>
          <w:b/>
          <w:bCs/>
          <w:color w:val="auto"/>
          <w:lang w:val="en-US"/>
        </w:rPr>
        <w:t>PUBLICATION OF INFORMATION</w:t>
      </w:r>
    </w:p>
    <w:p w14:paraId="1AC6A63F" w14:textId="77777777" w:rsidR="00F75A24" w:rsidRPr="00FD6F66" w:rsidRDefault="00F75A24" w:rsidP="00697638">
      <w:pPr>
        <w:pStyle w:val="Default"/>
        <w:jc w:val="both"/>
        <w:rPr>
          <w:rFonts w:ascii="Arial" w:hAnsi="Arial" w:cs="Arial"/>
        </w:rPr>
      </w:pPr>
    </w:p>
    <w:p w14:paraId="1AC6A640" w14:textId="65C1895D" w:rsidR="00F75A24" w:rsidRPr="00FD6F66" w:rsidRDefault="00F358BA" w:rsidP="00FD6F66">
      <w:pPr>
        <w:ind w:left="646" w:hanging="646"/>
        <w:jc w:val="both"/>
        <w:rPr>
          <w:rFonts w:ascii="Arial" w:hAnsi="Arial" w:cs="Arial"/>
        </w:rPr>
      </w:pPr>
      <w:r>
        <w:rPr>
          <w:rFonts w:ascii="Arial" w:hAnsi="Arial" w:cs="Arial"/>
        </w:rPr>
        <w:t>1.</w:t>
      </w:r>
      <w:r>
        <w:rPr>
          <w:rFonts w:ascii="Arial" w:hAnsi="Arial" w:cs="Arial"/>
        </w:rPr>
        <w:tab/>
      </w:r>
      <w:r w:rsidR="00F75A24" w:rsidRPr="00FD6F66">
        <w:rPr>
          <w:rFonts w:ascii="Arial" w:hAnsi="Arial" w:cs="Arial"/>
        </w:rPr>
        <w:t>Electronic or paper media utilised for the publication of laws, regulations, general application, and procedures regarding government procurement covered by this Agreement pursuant to Article</w:t>
      </w:r>
      <w:r w:rsidR="00FD6F66" w:rsidRPr="00FD6F66">
        <w:rPr>
          <w:rFonts w:ascii="Arial" w:hAnsi="Arial" w:cs="Arial"/>
        </w:rPr>
        <w:t xml:space="preserve"> 15</w:t>
      </w:r>
      <w:r w:rsidR="00F75A24" w:rsidRPr="00FD6F66">
        <w:rPr>
          <w:rFonts w:ascii="Arial" w:hAnsi="Arial" w:cs="Arial"/>
        </w:rPr>
        <w:t>.</w:t>
      </w:r>
      <w:r w:rsidR="00FD6F66" w:rsidRPr="00FD6F66">
        <w:rPr>
          <w:rFonts w:ascii="Arial" w:hAnsi="Arial" w:cs="Arial"/>
        </w:rPr>
        <w:t>6</w:t>
      </w:r>
      <w:r w:rsidR="00F75A24" w:rsidRPr="00FD6F66">
        <w:rPr>
          <w:rFonts w:ascii="Arial" w:hAnsi="Arial" w:cs="Arial"/>
        </w:rPr>
        <w:t xml:space="preserve"> (</w:t>
      </w:r>
      <w:r w:rsidR="00FD6F66" w:rsidRPr="00FD6F66">
        <w:rPr>
          <w:rFonts w:ascii="Arial" w:hAnsi="Arial" w:cs="Arial"/>
        </w:rPr>
        <w:t>Publication</w:t>
      </w:r>
      <w:r w:rsidR="00FD6F66">
        <w:rPr>
          <w:rFonts w:ascii="Arial" w:hAnsi="Arial" w:cs="Arial"/>
        </w:rPr>
        <w:t xml:space="preserve"> of </w:t>
      </w:r>
      <w:r w:rsidR="00F75A24" w:rsidRPr="00FD6F66">
        <w:rPr>
          <w:rFonts w:ascii="Arial" w:hAnsi="Arial" w:cs="Arial"/>
        </w:rPr>
        <w:t xml:space="preserve">Procurement </w:t>
      </w:r>
      <w:r w:rsidR="00FD6F66">
        <w:rPr>
          <w:rFonts w:ascii="Arial" w:hAnsi="Arial" w:cs="Arial"/>
        </w:rPr>
        <w:t>Information</w:t>
      </w:r>
      <w:r w:rsidR="00F75A24" w:rsidRPr="00FD6F66">
        <w:rPr>
          <w:rFonts w:ascii="Arial" w:hAnsi="Arial" w:cs="Arial"/>
        </w:rPr>
        <w:t>):</w:t>
      </w:r>
    </w:p>
    <w:p w14:paraId="1AC6A641" w14:textId="77777777" w:rsidR="00F75A24" w:rsidRPr="00FD6F66" w:rsidRDefault="00F75A24" w:rsidP="00F85629">
      <w:pPr>
        <w:jc w:val="both"/>
        <w:rPr>
          <w:rFonts w:ascii="Arial" w:hAnsi="Arial" w:cs="Arial"/>
        </w:rPr>
      </w:pPr>
    </w:p>
    <w:p w14:paraId="1AC6A642" w14:textId="0BD42C46" w:rsidR="00F75A24" w:rsidRPr="00FD6F66" w:rsidRDefault="001B7AFF" w:rsidP="00FD6F66">
      <w:pPr>
        <w:jc w:val="both"/>
        <w:rPr>
          <w:rFonts w:ascii="Arial" w:hAnsi="Arial" w:cs="Arial"/>
        </w:rPr>
      </w:pPr>
      <w:r>
        <w:rPr>
          <w:rFonts w:ascii="Arial" w:hAnsi="Arial" w:cs="Arial"/>
        </w:rPr>
        <w:t>(a)</w:t>
      </w:r>
      <w:r>
        <w:rPr>
          <w:rFonts w:ascii="Arial" w:hAnsi="Arial" w:cs="Arial"/>
        </w:rPr>
        <w:tab/>
      </w:r>
      <w:r w:rsidR="00F75A24" w:rsidRPr="00FD6F66">
        <w:rPr>
          <w:rFonts w:ascii="Arial" w:hAnsi="Arial" w:cs="Arial"/>
        </w:rPr>
        <w:t xml:space="preserve">Laws and regulations - </w:t>
      </w:r>
      <w:hyperlink r:id="rId10" w:history="1">
        <w:r w:rsidR="00F75A24" w:rsidRPr="00FD6F66">
          <w:rPr>
            <w:rStyle w:val="Hyperlink"/>
            <w:rFonts w:ascii="Arial" w:hAnsi="Arial" w:cs="Arial"/>
          </w:rPr>
          <w:t>https://mof.gov.ae/federal-procurement-ar/</w:t>
        </w:r>
      </w:hyperlink>
      <w:r w:rsidR="00F75A24" w:rsidRPr="00FD6F66">
        <w:rPr>
          <w:rFonts w:ascii="Arial" w:hAnsi="Arial" w:cs="Arial"/>
          <w:rtl/>
        </w:rPr>
        <w:t xml:space="preserve"> </w:t>
      </w:r>
    </w:p>
    <w:p w14:paraId="6F95605E" w14:textId="77777777" w:rsidR="001B7AFF" w:rsidRDefault="001B7AFF" w:rsidP="001B7AFF">
      <w:pPr>
        <w:jc w:val="both"/>
        <w:rPr>
          <w:rFonts w:ascii="Arial" w:hAnsi="Arial" w:cs="Arial"/>
        </w:rPr>
      </w:pPr>
    </w:p>
    <w:p w14:paraId="1AC6A643" w14:textId="6F3080DB" w:rsidR="00F75A24" w:rsidRPr="00FD6F66" w:rsidRDefault="001B7AFF" w:rsidP="00FD6F66">
      <w:pPr>
        <w:ind w:left="646" w:hanging="646"/>
        <w:jc w:val="both"/>
        <w:rPr>
          <w:rFonts w:ascii="Arial" w:hAnsi="Arial" w:cs="Arial"/>
        </w:rPr>
      </w:pPr>
      <w:r>
        <w:rPr>
          <w:rFonts w:ascii="Arial" w:hAnsi="Arial" w:cs="Arial"/>
        </w:rPr>
        <w:t>(b)</w:t>
      </w:r>
      <w:r>
        <w:rPr>
          <w:rFonts w:ascii="Arial" w:hAnsi="Arial" w:cs="Arial"/>
        </w:rPr>
        <w:tab/>
      </w:r>
      <w:r w:rsidR="00F75A24" w:rsidRPr="00FD6F66">
        <w:rPr>
          <w:rFonts w:ascii="Arial" w:hAnsi="Arial" w:cs="Arial"/>
        </w:rPr>
        <w:t xml:space="preserve">Digital Procurement Platform - </w:t>
      </w:r>
      <w:hyperlink r:id="rId11" w:history="1">
        <w:r w:rsidRPr="00FD6F66">
          <w:rPr>
            <w:rStyle w:val="Hyperlink"/>
            <w:rFonts w:ascii="Arial" w:hAnsi="Arial" w:cs="Arial"/>
          </w:rPr>
          <w:t>https://mof.gov.ae/government-procurement-operations/</w:t>
        </w:r>
      </w:hyperlink>
      <w:r w:rsidR="00F75A24" w:rsidRPr="00FD6F66">
        <w:rPr>
          <w:rFonts w:ascii="Arial" w:hAnsi="Arial" w:cs="Arial"/>
        </w:rPr>
        <w:t xml:space="preserve"> ; and</w:t>
      </w:r>
    </w:p>
    <w:p w14:paraId="5F0BA8D1" w14:textId="77777777" w:rsidR="001B7AFF" w:rsidRDefault="001B7AFF" w:rsidP="001B7AFF">
      <w:pPr>
        <w:jc w:val="both"/>
        <w:rPr>
          <w:rFonts w:ascii="Arial" w:hAnsi="Arial" w:cs="Arial"/>
        </w:rPr>
      </w:pPr>
    </w:p>
    <w:p w14:paraId="7AEE48BA" w14:textId="77777777" w:rsidR="005D263F" w:rsidRDefault="001B7AFF" w:rsidP="001B7AFF">
      <w:pPr>
        <w:ind w:left="646" w:hanging="646"/>
        <w:jc w:val="both"/>
        <w:rPr>
          <w:rFonts w:ascii="Arial" w:hAnsi="Arial" w:cs="Arial"/>
          <w:lang w:bidi="ar-AE"/>
        </w:rPr>
      </w:pPr>
      <w:r>
        <w:rPr>
          <w:rFonts w:ascii="Arial" w:hAnsi="Arial" w:cs="Arial"/>
        </w:rPr>
        <w:t>(c)</w:t>
      </w:r>
      <w:r>
        <w:rPr>
          <w:rFonts w:ascii="Arial" w:hAnsi="Arial" w:cs="Arial"/>
        </w:rPr>
        <w:tab/>
      </w:r>
      <w:r w:rsidR="00F75A24" w:rsidRPr="00FD6F66">
        <w:rPr>
          <w:rFonts w:ascii="Arial" w:hAnsi="Arial" w:cs="Arial"/>
        </w:rPr>
        <w:t xml:space="preserve">Supplier Registration: </w:t>
      </w:r>
      <w:hyperlink r:id="rId12" w:history="1">
        <w:r w:rsidRPr="00FD6F66">
          <w:rPr>
            <w:rStyle w:val="Hyperlink"/>
            <w:rFonts w:ascii="Arial" w:hAnsi="Arial" w:cs="Arial"/>
            <w:lang w:bidi="ar-AE"/>
          </w:rPr>
          <w:t>https://mof.gov.ae/supplier-registration-in-federal-supplier-register/</w:t>
        </w:r>
      </w:hyperlink>
    </w:p>
    <w:p w14:paraId="1AC6A644" w14:textId="0831D613" w:rsidR="00C31819" w:rsidRPr="00FD6F66" w:rsidRDefault="00F75A24" w:rsidP="00FD6F66">
      <w:pPr>
        <w:ind w:left="646" w:hanging="646"/>
        <w:jc w:val="both"/>
        <w:rPr>
          <w:rFonts w:ascii="Arial" w:hAnsi="Arial" w:cs="Arial"/>
        </w:rPr>
      </w:pPr>
      <w:r w:rsidRPr="00FD6F66">
        <w:rPr>
          <w:rFonts w:ascii="Arial" w:hAnsi="Arial" w:cs="Arial"/>
          <w:lang w:bidi="ar-AE"/>
        </w:rPr>
        <w:t xml:space="preserve"> </w:t>
      </w:r>
    </w:p>
    <w:p w14:paraId="1AC6A645" w14:textId="77777777" w:rsidR="003D05FC" w:rsidRPr="00FD6F66" w:rsidRDefault="003D05FC" w:rsidP="00437757">
      <w:pPr>
        <w:tabs>
          <w:tab w:val="left" w:pos="3420"/>
          <w:tab w:val="left" w:pos="3960"/>
          <w:tab w:val="left" w:pos="5040"/>
        </w:tabs>
        <w:ind w:right="-720"/>
        <w:rPr>
          <w:rFonts w:asciiTheme="minorHAnsi" w:hAnsiTheme="minorHAnsi" w:cstheme="minorHAnsi"/>
          <w:bCs/>
          <w:color w:val="000000"/>
        </w:rPr>
        <w:sectPr w:rsidR="003D05FC" w:rsidRPr="00FD6F66" w:rsidSect="00FD6F66">
          <w:footerReference w:type="even" r:id="rId13"/>
          <w:footerReference w:type="default" r:id="rId14"/>
          <w:pgSz w:w="12240" w:h="15840"/>
          <w:pgMar w:top="1417" w:right="1701" w:bottom="1417" w:left="1701" w:header="720" w:footer="720" w:gutter="0"/>
          <w:cols w:space="720"/>
          <w:noEndnote/>
        </w:sectPr>
      </w:pPr>
    </w:p>
    <w:p w14:paraId="4FA665B5" w14:textId="76B894C1" w:rsidR="008A247B" w:rsidRPr="008A247B" w:rsidRDefault="003800EC" w:rsidP="008A247B">
      <w:pPr>
        <w:tabs>
          <w:tab w:val="left" w:pos="450"/>
        </w:tabs>
        <w:spacing w:line="360" w:lineRule="auto"/>
        <w:jc w:val="center"/>
        <w:rPr>
          <w:rFonts w:ascii="Arial" w:hAnsi="Arial" w:cs="Arial"/>
          <w:bCs/>
        </w:rPr>
      </w:pPr>
      <w:r w:rsidRPr="00FD6F66">
        <w:rPr>
          <w:rFonts w:ascii="Arial" w:hAnsi="Arial" w:cs="Arial"/>
          <w:b/>
          <w:bCs/>
          <w:lang w:val="en-US" w:bidi="ar-AE"/>
        </w:rPr>
        <w:lastRenderedPageBreak/>
        <w:t>SECTION H</w:t>
      </w:r>
      <w:r w:rsidR="00783675" w:rsidRPr="00FD6F66">
        <w:rPr>
          <w:rFonts w:ascii="Arial" w:hAnsi="Arial" w:cs="Arial"/>
          <w:b/>
          <w:bCs/>
          <w:lang w:val="en-US" w:bidi="ar-AE"/>
        </w:rPr>
        <w:t xml:space="preserve"> </w:t>
      </w:r>
      <w:r w:rsidR="00783675" w:rsidRPr="008A247B">
        <w:rPr>
          <w:rFonts w:ascii="Arial" w:hAnsi="Arial" w:cs="Arial"/>
          <w:b/>
        </w:rPr>
        <w:t>–</w:t>
      </w:r>
      <w:r w:rsidRPr="00FD6F66">
        <w:rPr>
          <w:rFonts w:ascii="Arial" w:hAnsi="Arial" w:cs="Arial"/>
          <w:b/>
          <w:bCs/>
          <w:lang w:val="en-US" w:bidi="ar-AE"/>
        </w:rPr>
        <w:t xml:space="preserve"> MINIMUM TIME-PERIODS</w:t>
      </w:r>
    </w:p>
    <w:p w14:paraId="38F51DC1" w14:textId="77777777" w:rsidR="008A247B" w:rsidRPr="00FD6F66" w:rsidRDefault="008A247B" w:rsidP="00FD6F66">
      <w:pPr>
        <w:tabs>
          <w:tab w:val="left" w:pos="450"/>
        </w:tabs>
        <w:spacing w:line="360" w:lineRule="auto"/>
        <w:jc w:val="center"/>
        <w:rPr>
          <w:rFonts w:ascii="Arial" w:hAnsi="Arial" w:cs="Arial"/>
          <w:b/>
          <w:bCs/>
          <w:lang w:val="en-US" w:bidi="ar-AE"/>
        </w:rPr>
      </w:pPr>
    </w:p>
    <w:p w14:paraId="1AC6A64A" w14:textId="1BED7558" w:rsidR="00C31819" w:rsidRPr="00FD6F66" w:rsidRDefault="008A247B" w:rsidP="00FD6F66">
      <w:pPr>
        <w:tabs>
          <w:tab w:val="left" w:pos="709"/>
        </w:tabs>
        <w:jc w:val="both"/>
        <w:rPr>
          <w:rFonts w:ascii="Arial" w:hAnsi="Arial" w:cs="Arial"/>
        </w:rPr>
      </w:pPr>
      <w:r w:rsidRPr="00FD6F66">
        <w:rPr>
          <w:rFonts w:ascii="Arial" w:eastAsia="Calibri" w:hAnsi="Arial" w:cs="Arial"/>
          <w:lang w:eastAsia="en-US"/>
        </w:rPr>
        <w:t>1.</w:t>
      </w:r>
      <w:r w:rsidRPr="00FD6F66">
        <w:rPr>
          <w:rFonts w:ascii="Arial" w:eastAsia="Calibri" w:hAnsi="Arial" w:cs="Arial"/>
          <w:lang w:eastAsia="en-US"/>
        </w:rPr>
        <w:tab/>
      </w:r>
      <w:r w:rsidR="00C31819" w:rsidRPr="00FD6F66">
        <w:rPr>
          <w:rFonts w:ascii="Arial" w:hAnsi="Arial" w:cs="Arial"/>
        </w:rPr>
        <w:t xml:space="preserve">Digital Request </w:t>
      </w:r>
      <w:r w:rsidR="00FD6F66">
        <w:rPr>
          <w:rFonts w:ascii="Arial" w:hAnsi="Arial" w:cs="Arial"/>
        </w:rPr>
        <w:t>f</w:t>
      </w:r>
      <w:r w:rsidR="00C31819" w:rsidRPr="00FD6F66">
        <w:rPr>
          <w:rFonts w:ascii="Arial" w:hAnsi="Arial" w:cs="Arial"/>
        </w:rPr>
        <w:t>or Information</w:t>
      </w:r>
    </w:p>
    <w:p w14:paraId="6B2912A9" w14:textId="56A33EF3" w:rsidR="008F304B" w:rsidRPr="008F304B" w:rsidRDefault="00C31819" w:rsidP="00FD6F66">
      <w:pPr>
        <w:ind w:left="646"/>
        <w:jc w:val="both"/>
      </w:pPr>
      <w:r w:rsidRPr="00FD6F66">
        <w:rPr>
          <w:rFonts w:ascii="Arial" w:hAnsi="Arial" w:cs="Arial"/>
        </w:rPr>
        <w:t xml:space="preserve">As a part of the RFI process, the Federal Entity grant to Suppliers the following minimum deadlines to submit their proposals: </w:t>
      </w:r>
    </w:p>
    <w:p w14:paraId="7FBF7BE2" w14:textId="77777777" w:rsidR="008F304B" w:rsidRPr="00FD6F66" w:rsidRDefault="008F304B" w:rsidP="00FD6F66">
      <w:pPr>
        <w:pStyle w:val="ListParagraph"/>
        <w:spacing w:after="0" w:line="240" w:lineRule="auto"/>
        <w:ind w:left="709"/>
        <w:jc w:val="both"/>
        <w:rPr>
          <w:rFonts w:ascii="Arial" w:hAnsi="Arial" w:cs="Aria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315"/>
        <w:gridCol w:w="4320"/>
      </w:tblGrid>
      <w:tr w:rsidR="00C31819" w:rsidRPr="008F304B" w14:paraId="1AC6A64F" w14:textId="77777777">
        <w:trPr>
          <w:trHeight w:val="404"/>
        </w:trPr>
        <w:tc>
          <w:tcPr>
            <w:tcW w:w="4315" w:type="dxa"/>
            <w:tcBorders>
              <w:bottom w:val="single" w:sz="12" w:space="0" w:color="666666"/>
            </w:tcBorders>
            <w:shd w:val="clear" w:color="auto" w:fill="auto"/>
            <w:vAlign w:val="center"/>
          </w:tcPr>
          <w:p w14:paraId="1AC6A64D" w14:textId="77777777" w:rsidR="00C31819" w:rsidRPr="00FD6F66" w:rsidRDefault="00C31819">
            <w:pPr>
              <w:spacing w:line="360" w:lineRule="auto"/>
              <w:jc w:val="both"/>
              <w:rPr>
                <w:rFonts w:ascii="Arial" w:eastAsia="Calibri" w:hAnsi="Arial" w:cs="Arial"/>
                <w:b/>
                <w:bCs/>
              </w:rPr>
            </w:pPr>
            <w:r w:rsidRPr="00FD6F66">
              <w:rPr>
                <w:rFonts w:ascii="Arial" w:eastAsia="Calibri" w:hAnsi="Arial" w:cs="Arial"/>
              </w:rPr>
              <w:t>Estimated Contract Value</w:t>
            </w:r>
          </w:p>
        </w:tc>
        <w:tc>
          <w:tcPr>
            <w:tcW w:w="4320" w:type="dxa"/>
            <w:tcBorders>
              <w:bottom w:val="single" w:sz="12" w:space="0" w:color="666666"/>
            </w:tcBorders>
            <w:shd w:val="clear" w:color="auto" w:fill="auto"/>
            <w:vAlign w:val="center"/>
          </w:tcPr>
          <w:p w14:paraId="1AC6A64E" w14:textId="77777777" w:rsidR="00C31819" w:rsidRPr="00FD6F66" w:rsidRDefault="00C31819">
            <w:pPr>
              <w:spacing w:line="360" w:lineRule="auto"/>
              <w:jc w:val="both"/>
              <w:rPr>
                <w:rFonts w:ascii="Arial" w:eastAsia="Calibri" w:hAnsi="Arial" w:cs="Arial"/>
                <w:b/>
                <w:bCs/>
              </w:rPr>
            </w:pPr>
            <w:r w:rsidRPr="00FD6F66">
              <w:rPr>
                <w:rFonts w:ascii="Arial" w:eastAsia="Calibri" w:hAnsi="Arial" w:cs="Arial"/>
              </w:rPr>
              <w:t>Minimum Response Time for Suppliers</w:t>
            </w:r>
          </w:p>
        </w:tc>
      </w:tr>
      <w:tr w:rsidR="00C31819" w:rsidRPr="008A247B" w14:paraId="1AC6A652" w14:textId="77777777">
        <w:trPr>
          <w:trHeight w:val="432"/>
        </w:trPr>
        <w:tc>
          <w:tcPr>
            <w:tcW w:w="4315" w:type="dxa"/>
            <w:shd w:val="clear" w:color="auto" w:fill="auto"/>
            <w:vAlign w:val="center"/>
          </w:tcPr>
          <w:p w14:paraId="1AC6A650" w14:textId="77777777" w:rsidR="00C31819" w:rsidRPr="00FD6F66" w:rsidRDefault="00C31819">
            <w:pPr>
              <w:spacing w:line="360" w:lineRule="auto"/>
              <w:jc w:val="both"/>
              <w:rPr>
                <w:rFonts w:ascii="Arial" w:eastAsia="Calibri" w:hAnsi="Arial" w:cs="Arial"/>
                <w:b/>
                <w:bCs/>
              </w:rPr>
            </w:pPr>
            <w:r w:rsidRPr="00FD6F66">
              <w:rPr>
                <w:rFonts w:ascii="Arial" w:eastAsia="Calibri" w:hAnsi="Arial" w:cs="Arial"/>
              </w:rPr>
              <w:t>Less than AED 300,000</w:t>
            </w:r>
          </w:p>
        </w:tc>
        <w:tc>
          <w:tcPr>
            <w:tcW w:w="4320" w:type="dxa"/>
            <w:shd w:val="clear" w:color="auto" w:fill="auto"/>
            <w:vAlign w:val="center"/>
          </w:tcPr>
          <w:p w14:paraId="1AC6A651" w14:textId="77777777" w:rsidR="00C31819" w:rsidRPr="00FD6F66" w:rsidRDefault="00C31819">
            <w:pPr>
              <w:spacing w:line="360" w:lineRule="auto"/>
              <w:jc w:val="both"/>
              <w:rPr>
                <w:rFonts w:ascii="Arial" w:eastAsia="Calibri" w:hAnsi="Arial" w:cs="Arial"/>
              </w:rPr>
            </w:pPr>
            <w:r w:rsidRPr="00FD6F66">
              <w:rPr>
                <w:rFonts w:ascii="Arial" w:eastAsia="Calibri" w:hAnsi="Arial" w:cs="Arial"/>
              </w:rPr>
              <w:t>3 working days</w:t>
            </w:r>
          </w:p>
        </w:tc>
      </w:tr>
      <w:tr w:rsidR="00C31819" w:rsidRPr="008A247B" w14:paraId="1AC6A655" w14:textId="77777777">
        <w:trPr>
          <w:trHeight w:val="432"/>
        </w:trPr>
        <w:tc>
          <w:tcPr>
            <w:tcW w:w="4315" w:type="dxa"/>
            <w:shd w:val="clear" w:color="auto" w:fill="auto"/>
            <w:vAlign w:val="center"/>
          </w:tcPr>
          <w:p w14:paraId="1AC6A653" w14:textId="77777777" w:rsidR="00C31819" w:rsidRPr="00FD6F66" w:rsidRDefault="00C31819">
            <w:pPr>
              <w:spacing w:line="360" w:lineRule="auto"/>
              <w:jc w:val="both"/>
              <w:rPr>
                <w:rFonts w:ascii="Arial" w:eastAsia="Calibri" w:hAnsi="Arial" w:cs="Arial"/>
                <w:b/>
                <w:bCs/>
              </w:rPr>
            </w:pPr>
            <w:r w:rsidRPr="00FD6F66">
              <w:rPr>
                <w:rFonts w:ascii="Arial" w:eastAsia="Calibri" w:hAnsi="Arial" w:cs="Arial"/>
              </w:rPr>
              <w:t xml:space="preserve">Between AED 300,000 to AED 2 </w:t>
            </w:r>
            <w:proofErr w:type="gramStart"/>
            <w:r w:rsidRPr="00FD6F66">
              <w:rPr>
                <w:rFonts w:ascii="Arial" w:eastAsia="Calibri" w:hAnsi="Arial" w:cs="Arial"/>
              </w:rPr>
              <w:t>Million</w:t>
            </w:r>
            <w:proofErr w:type="gramEnd"/>
          </w:p>
        </w:tc>
        <w:tc>
          <w:tcPr>
            <w:tcW w:w="4320" w:type="dxa"/>
            <w:shd w:val="clear" w:color="auto" w:fill="auto"/>
            <w:vAlign w:val="center"/>
          </w:tcPr>
          <w:p w14:paraId="1AC6A654" w14:textId="77777777" w:rsidR="00C31819" w:rsidRPr="00FD6F66" w:rsidRDefault="00C31819">
            <w:pPr>
              <w:spacing w:line="360" w:lineRule="auto"/>
              <w:jc w:val="both"/>
              <w:rPr>
                <w:rFonts w:ascii="Arial" w:eastAsia="Calibri" w:hAnsi="Arial" w:cs="Arial"/>
              </w:rPr>
            </w:pPr>
            <w:r w:rsidRPr="00FD6F66">
              <w:rPr>
                <w:rFonts w:ascii="Arial" w:eastAsia="Calibri" w:hAnsi="Arial" w:cs="Arial"/>
              </w:rPr>
              <w:t>6 working days</w:t>
            </w:r>
          </w:p>
        </w:tc>
      </w:tr>
      <w:tr w:rsidR="00C31819" w:rsidRPr="008A247B" w14:paraId="1AC6A658" w14:textId="77777777">
        <w:trPr>
          <w:trHeight w:val="432"/>
        </w:trPr>
        <w:tc>
          <w:tcPr>
            <w:tcW w:w="4315" w:type="dxa"/>
            <w:shd w:val="clear" w:color="auto" w:fill="auto"/>
            <w:vAlign w:val="center"/>
          </w:tcPr>
          <w:p w14:paraId="1AC6A656" w14:textId="77777777" w:rsidR="00C31819" w:rsidRPr="00FD6F66" w:rsidRDefault="00C31819">
            <w:pPr>
              <w:spacing w:line="360" w:lineRule="auto"/>
              <w:jc w:val="both"/>
              <w:rPr>
                <w:rFonts w:ascii="Arial" w:eastAsia="Calibri" w:hAnsi="Arial" w:cs="Arial"/>
                <w:b/>
                <w:bCs/>
              </w:rPr>
            </w:pPr>
            <w:r w:rsidRPr="00FD6F66">
              <w:rPr>
                <w:rFonts w:ascii="Arial" w:eastAsia="Calibri" w:hAnsi="Arial" w:cs="Arial"/>
              </w:rPr>
              <w:t xml:space="preserve">More than AED 2 </w:t>
            </w:r>
            <w:proofErr w:type="gramStart"/>
            <w:r w:rsidRPr="00FD6F66">
              <w:rPr>
                <w:rFonts w:ascii="Arial" w:eastAsia="Calibri" w:hAnsi="Arial" w:cs="Arial"/>
              </w:rPr>
              <w:t>Million</w:t>
            </w:r>
            <w:proofErr w:type="gramEnd"/>
          </w:p>
        </w:tc>
        <w:tc>
          <w:tcPr>
            <w:tcW w:w="4320" w:type="dxa"/>
            <w:shd w:val="clear" w:color="auto" w:fill="auto"/>
            <w:vAlign w:val="center"/>
          </w:tcPr>
          <w:p w14:paraId="1AC6A657" w14:textId="77777777" w:rsidR="00C31819" w:rsidRPr="00FD6F66" w:rsidRDefault="00C31819">
            <w:pPr>
              <w:pStyle w:val="ListParagraph"/>
              <w:numPr>
                <w:ilvl w:val="0"/>
                <w:numId w:val="50"/>
              </w:numPr>
              <w:spacing w:after="0" w:line="360" w:lineRule="auto"/>
              <w:jc w:val="both"/>
              <w:rPr>
                <w:rFonts w:ascii="Arial" w:hAnsi="Arial" w:cs="Arial"/>
              </w:rPr>
            </w:pPr>
            <w:r w:rsidRPr="00FD6F66">
              <w:rPr>
                <w:rFonts w:ascii="Arial" w:hAnsi="Arial" w:cs="Arial"/>
              </w:rPr>
              <w:t>working days</w:t>
            </w:r>
          </w:p>
        </w:tc>
      </w:tr>
    </w:tbl>
    <w:p w14:paraId="25E61E27" w14:textId="77777777" w:rsidR="008A247B" w:rsidRPr="008A247B" w:rsidRDefault="008A247B" w:rsidP="00F1133F">
      <w:pPr>
        <w:pStyle w:val="ListParagraph"/>
        <w:tabs>
          <w:tab w:val="left" w:pos="450"/>
        </w:tabs>
        <w:spacing w:line="360" w:lineRule="auto"/>
        <w:ind w:left="0"/>
        <w:rPr>
          <w:rFonts w:ascii="Arial" w:hAnsi="Arial" w:cs="Arial"/>
        </w:rPr>
      </w:pPr>
    </w:p>
    <w:p w14:paraId="1AC6A65B" w14:textId="7C424D26" w:rsidR="00C31819" w:rsidRPr="00FD6F66" w:rsidRDefault="008A247B" w:rsidP="00FD6F66">
      <w:pPr>
        <w:pStyle w:val="ListParagraph"/>
        <w:tabs>
          <w:tab w:val="left" w:pos="709"/>
        </w:tabs>
        <w:spacing w:line="240" w:lineRule="auto"/>
        <w:ind w:left="0"/>
        <w:jc w:val="both"/>
        <w:rPr>
          <w:rFonts w:ascii="Arial" w:hAnsi="Arial" w:cs="Arial"/>
        </w:rPr>
      </w:pPr>
      <w:r>
        <w:rPr>
          <w:rFonts w:ascii="Arial" w:hAnsi="Arial" w:cs="Arial"/>
        </w:rPr>
        <w:t>2.</w:t>
      </w:r>
      <w:r>
        <w:rPr>
          <w:rFonts w:ascii="Arial" w:hAnsi="Arial" w:cs="Arial"/>
        </w:rPr>
        <w:tab/>
      </w:r>
      <w:r w:rsidR="00C31819" w:rsidRPr="00FD6F66">
        <w:rPr>
          <w:rFonts w:ascii="Arial" w:hAnsi="Arial" w:cs="Arial"/>
        </w:rPr>
        <w:t>Digital Request for Proposal</w:t>
      </w:r>
    </w:p>
    <w:p w14:paraId="1AC6A65C" w14:textId="77777777" w:rsidR="00C31819" w:rsidRPr="008A247B" w:rsidRDefault="00C31819" w:rsidP="00F85629">
      <w:pPr>
        <w:pStyle w:val="ListParagraph"/>
        <w:spacing w:before="120" w:after="120" w:line="240" w:lineRule="auto"/>
        <w:ind w:left="708"/>
        <w:contextualSpacing w:val="0"/>
        <w:jc w:val="both"/>
        <w:rPr>
          <w:rFonts w:ascii="Arial" w:hAnsi="Arial" w:cs="Arial"/>
        </w:rPr>
      </w:pPr>
      <w:r w:rsidRPr="00FD6F66">
        <w:rPr>
          <w:rFonts w:ascii="Arial" w:hAnsi="Arial" w:cs="Arial"/>
        </w:rPr>
        <w:t>As a part of the RFP process, the Federal Entity grant Suppliers the following minimum deadlines to submit their proposals:</w:t>
      </w:r>
    </w:p>
    <w:p w14:paraId="1AC6A65D" w14:textId="77777777" w:rsidR="00F1133F" w:rsidRPr="00FD6F66" w:rsidRDefault="00F1133F" w:rsidP="00FD6F66">
      <w:pPr>
        <w:pStyle w:val="ListParagraph"/>
        <w:spacing w:before="120" w:after="120" w:line="240" w:lineRule="auto"/>
        <w:ind w:left="708"/>
        <w:contextualSpacing w:val="0"/>
        <w:jc w:val="both"/>
        <w:rPr>
          <w:rFonts w:ascii="Arial" w:hAnsi="Arial" w:cs="Aria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315"/>
        <w:gridCol w:w="4320"/>
      </w:tblGrid>
      <w:tr w:rsidR="00C31819" w:rsidRPr="008A247B" w14:paraId="1AC6A660" w14:textId="77777777">
        <w:trPr>
          <w:trHeight w:val="432"/>
        </w:trPr>
        <w:tc>
          <w:tcPr>
            <w:tcW w:w="4315" w:type="dxa"/>
            <w:tcBorders>
              <w:bottom w:val="single" w:sz="12" w:space="0" w:color="666666"/>
            </w:tcBorders>
            <w:shd w:val="clear" w:color="auto" w:fill="auto"/>
          </w:tcPr>
          <w:p w14:paraId="1AC6A65E" w14:textId="77777777" w:rsidR="00C31819" w:rsidRPr="00FD6F66" w:rsidRDefault="00C31819">
            <w:pPr>
              <w:spacing w:line="360" w:lineRule="auto"/>
              <w:jc w:val="center"/>
              <w:rPr>
                <w:rFonts w:ascii="Arial" w:eastAsia="Calibri" w:hAnsi="Arial" w:cs="Arial"/>
                <w:b/>
                <w:bCs/>
              </w:rPr>
            </w:pPr>
            <w:r w:rsidRPr="00FD6F66">
              <w:rPr>
                <w:rFonts w:ascii="Arial" w:eastAsia="Calibri" w:hAnsi="Arial" w:cs="Arial"/>
              </w:rPr>
              <w:t>Estimated Contract Value</w:t>
            </w:r>
          </w:p>
        </w:tc>
        <w:tc>
          <w:tcPr>
            <w:tcW w:w="4320" w:type="dxa"/>
            <w:tcBorders>
              <w:bottom w:val="single" w:sz="12" w:space="0" w:color="666666"/>
            </w:tcBorders>
            <w:shd w:val="clear" w:color="auto" w:fill="auto"/>
          </w:tcPr>
          <w:p w14:paraId="1AC6A65F" w14:textId="77777777" w:rsidR="00C31819" w:rsidRPr="00FD6F66" w:rsidRDefault="00C31819">
            <w:pPr>
              <w:spacing w:line="360" w:lineRule="auto"/>
              <w:jc w:val="center"/>
              <w:rPr>
                <w:rFonts w:ascii="Arial" w:eastAsia="Calibri" w:hAnsi="Arial" w:cs="Arial"/>
                <w:b/>
                <w:bCs/>
              </w:rPr>
            </w:pPr>
            <w:r w:rsidRPr="00FD6F66">
              <w:rPr>
                <w:rFonts w:ascii="Arial" w:eastAsia="Calibri" w:hAnsi="Arial" w:cs="Arial"/>
              </w:rPr>
              <w:t>Minimum Response Time for Suppliers</w:t>
            </w:r>
          </w:p>
        </w:tc>
      </w:tr>
      <w:tr w:rsidR="00C31819" w:rsidRPr="008A247B" w14:paraId="1AC6A663" w14:textId="77777777">
        <w:trPr>
          <w:trHeight w:val="432"/>
        </w:trPr>
        <w:tc>
          <w:tcPr>
            <w:tcW w:w="4315" w:type="dxa"/>
            <w:shd w:val="clear" w:color="auto" w:fill="auto"/>
          </w:tcPr>
          <w:p w14:paraId="1AC6A661" w14:textId="77777777" w:rsidR="00C31819" w:rsidRPr="00FD6F66" w:rsidRDefault="00C31819">
            <w:pPr>
              <w:spacing w:line="360" w:lineRule="auto"/>
              <w:jc w:val="center"/>
              <w:rPr>
                <w:rFonts w:ascii="Arial" w:eastAsia="Calibri" w:hAnsi="Arial" w:cs="Arial"/>
                <w:b/>
                <w:bCs/>
              </w:rPr>
            </w:pPr>
            <w:r w:rsidRPr="00FD6F66">
              <w:rPr>
                <w:rFonts w:ascii="Arial" w:eastAsia="Calibri" w:hAnsi="Arial" w:cs="Arial"/>
              </w:rPr>
              <w:t>Less than AED 300,000</w:t>
            </w:r>
          </w:p>
        </w:tc>
        <w:tc>
          <w:tcPr>
            <w:tcW w:w="4320" w:type="dxa"/>
            <w:shd w:val="clear" w:color="auto" w:fill="auto"/>
          </w:tcPr>
          <w:p w14:paraId="1AC6A662" w14:textId="77777777" w:rsidR="00C31819" w:rsidRPr="00FD6F66" w:rsidRDefault="00C31819">
            <w:pPr>
              <w:spacing w:line="360" w:lineRule="auto"/>
              <w:jc w:val="center"/>
              <w:rPr>
                <w:rFonts w:ascii="Arial" w:eastAsia="Calibri" w:hAnsi="Arial" w:cs="Arial"/>
              </w:rPr>
            </w:pPr>
            <w:r w:rsidRPr="00FD6F66">
              <w:rPr>
                <w:rFonts w:ascii="Arial" w:eastAsia="Calibri" w:hAnsi="Arial" w:cs="Arial"/>
              </w:rPr>
              <w:t>5 working days</w:t>
            </w:r>
          </w:p>
        </w:tc>
      </w:tr>
      <w:tr w:rsidR="00C31819" w:rsidRPr="008A247B" w14:paraId="1AC6A666" w14:textId="77777777">
        <w:trPr>
          <w:trHeight w:val="432"/>
        </w:trPr>
        <w:tc>
          <w:tcPr>
            <w:tcW w:w="4315" w:type="dxa"/>
            <w:shd w:val="clear" w:color="auto" w:fill="auto"/>
          </w:tcPr>
          <w:p w14:paraId="1AC6A664" w14:textId="77777777" w:rsidR="00C31819" w:rsidRPr="00FD6F66" w:rsidRDefault="00C31819">
            <w:pPr>
              <w:spacing w:line="360" w:lineRule="auto"/>
              <w:jc w:val="center"/>
              <w:rPr>
                <w:rFonts w:ascii="Arial" w:eastAsia="Calibri" w:hAnsi="Arial" w:cs="Arial"/>
                <w:b/>
                <w:bCs/>
              </w:rPr>
            </w:pPr>
            <w:r w:rsidRPr="00FD6F66">
              <w:rPr>
                <w:rFonts w:ascii="Arial" w:eastAsia="Calibri" w:hAnsi="Arial" w:cs="Arial"/>
              </w:rPr>
              <w:t xml:space="preserve">Between AED 300,000 to AED 2 </w:t>
            </w:r>
            <w:proofErr w:type="gramStart"/>
            <w:r w:rsidRPr="00FD6F66">
              <w:rPr>
                <w:rFonts w:ascii="Arial" w:eastAsia="Calibri" w:hAnsi="Arial" w:cs="Arial"/>
              </w:rPr>
              <w:t>Million</w:t>
            </w:r>
            <w:proofErr w:type="gramEnd"/>
          </w:p>
        </w:tc>
        <w:tc>
          <w:tcPr>
            <w:tcW w:w="4320" w:type="dxa"/>
            <w:shd w:val="clear" w:color="auto" w:fill="auto"/>
          </w:tcPr>
          <w:p w14:paraId="1AC6A665" w14:textId="77777777" w:rsidR="00C31819" w:rsidRPr="00FD6F66" w:rsidRDefault="00C31819">
            <w:pPr>
              <w:spacing w:line="360" w:lineRule="auto"/>
              <w:jc w:val="center"/>
              <w:rPr>
                <w:rFonts w:ascii="Arial" w:eastAsia="Calibri" w:hAnsi="Arial" w:cs="Arial"/>
              </w:rPr>
            </w:pPr>
            <w:r w:rsidRPr="00FD6F66">
              <w:rPr>
                <w:rFonts w:ascii="Arial" w:eastAsia="Calibri" w:hAnsi="Arial" w:cs="Arial"/>
              </w:rPr>
              <w:t>10 working days</w:t>
            </w:r>
          </w:p>
        </w:tc>
      </w:tr>
      <w:tr w:rsidR="00C31819" w:rsidRPr="008A247B" w14:paraId="1AC6A669" w14:textId="77777777">
        <w:trPr>
          <w:trHeight w:val="432"/>
        </w:trPr>
        <w:tc>
          <w:tcPr>
            <w:tcW w:w="4315" w:type="dxa"/>
            <w:shd w:val="clear" w:color="auto" w:fill="auto"/>
          </w:tcPr>
          <w:p w14:paraId="1AC6A667" w14:textId="77777777" w:rsidR="00C31819" w:rsidRPr="00FD6F66" w:rsidRDefault="00C31819">
            <w:pPr>
              <w:spacing w:line="360" w:lineRule="auto"/>
              <w:jc w:val="center"/>
              <w:rPr>
                <w:rFonts w:ascii="Arial" w:eastAsia="Calibri" w:hAnsi="Arial" w:cs="Arial"/>
                <w:b/>
                <w:bCs/>
              </w:rPr>
            </w:pPr>
            <w:r w:rsidRPr="00FD6F66">
              <w:rPr>
                <w:rFonts w:ascii="Arial" w:eastAsia="Calibri" w:hAnsi="Arial" w:cs="Arial"/>
              </w:rPr>
              <w:t xml:space="preserve">More than AED 2 </w:t>
            </w:r>
            <w:proofErr w:type="gramStart"/>
            <w:r w:rsidRPr="00FD6F66">
              <w:rPr>
                <w:rFonts w:ascii="Arial" w:eastAsia="Calibri" w:hAnsi="Arial" w:cs="Arial"/>
              </w:rPr>
              <w:t>Million</w:t>
            </w:r>
            <w:proofErr w:type="gramEnd"/>
          </w:p>
        </w:tc>
        <w:tc>
          <w:tcPr>
            <w:tcW w:w="4320" w:type="dxa"/>
            <w:shd w:val="clear" w:color="auto" w:fill="auto"/>
          </w:tcPr>
          <w:p w14:paraId="1AC6A668" w14:textId="77777777" w:rsidR="00C31819" w:rsidRPr="00FD6F66" w:rsidRDefault="00C31819">
            <w:pPr>
              <w:pStyle w:val="ListParagraph"/>
              <w:numPr>
                <w:ilvl w:val="0"/>
                <w:numId w:val="51"/>
              </w:numPr>
              <w:spacing w:after="0" w:line="360" w:lineRule="auto"/>
              <w:jc w:val="center"/>
              <w:rPr>
                <w:rFonts w:ascii="Arial" w:hAnsi="Arial" w:cs="Arial"/>
              </w:rPr>
            </w:pPr>
            <w:r w:rsidRPr="00FD6F66">
              <w:rPr>
                <w:rFonts w:ascii="Arial" w:hAnsi="Arial" w:cs="Arial"/>
              </w:rPr>
              <w:t>working days</w:t>
            </w:r>
          </w:p>
        </w:tc>
      </w:tr>
    </w:tbl>
    <w:p w14:paraId="1AC6A66A" w14:textId="77777777" w:rsidR="00C31819" w:rsidRPr="00FD6F66" w:rsidRDefault="00C31819" w:rsidP="00C31819">
      <w:pPr>
        <w:pStyle w:val="ListParagraph"/>
        <w:spacing w:line="360" w:lineRule="auto"/>
        <w:ind w:left="450"/>
        <w:rPr>
          <w:rFonts w:ascii="Arial" w:hAnsi="Arial" w:cs="Arial"/>
        </w:rPr>
      </w:pPr>
    </w:p>
    <w:p w14:paraId="1AC6A66C" w14:textId="1696B832" w:rsidR="00F1133F" w:rsidRPr="00FD6F66" w:rsidRDefault="00C31819" w:rsidP="00FD6F66">
      <w:pPr>
        <w:pStyle w:val="ListParagraph"/>
        <w:spacing w:line="240" w:lineRule="auto"/>
        <w:ind w:left="708"/>
        <w:jc w:val="both"/>
        <w:rPr>
          <w:rFonts w:ascii="Arial" w:hAnsi="Arial" w:cs="Arial"/>
        </w:rPr>
      </w:pPr>
      <w:r w:rsidRPr="00FD6F66">
        <w:rPr>
          <w:rFonts w:ascii="Arial" w:hAnsi="Arial" w:cs="Arial"/>
        </w:rPr>
        <w:t xml:space="preserve">The minimum time for Suppliers to provide responses during the tender shall be 5-15 working days, depending on the estimated Contract value, from the date the tender is published (excluding the date of publication). </w:t>
      </w:r>
    </w:p>
    <w:p w14:paraId="12FEEEF7" w14:textId="2F2526B7" w:rsidR="00DC6BCE" w:rsidRDefault="00C31819" w:rsidP="00F85629">
      <w:pPr>
        <w:pStyle w:val="ListParagraph"/>
        <w:spacing w:line="240" w:lineRule="auto"/>
        <w:ind w:left="708"/>
        <w:jc w:val="both"/>
        <w:rPr>
          <w:rFonts w:ascii="Arial" w:hAnsi="Arial" w:cs="Arial"/>
        </w:rPr>
      </w:pPr>
      <w:r w:rsidRPr="00FD6F66">
        <w:rPr>
          <w:rFonts w:ascii="Arial" w:hAnsi="Arial" w:cs="Arial"/>
        </w:rPr>
        <w:t xml:space="preserve">Suppliers’ responses submitted as part of their proposal shall be final and binding for a period of at least 90 calendar days. </w:t>
      </w:r>
    </w:p>
    <w:p w14:paraId="759E08F1" w14:textId="77777777" w:rsidR="00DC6BCE" w:rsidRPr="00FD6F66" w:rsidRDefault="00DC6BCE" w:rsidP="00FD6F66">
      <w:pPr>
        <w:pStyle w:val="ListParagraph"/>
        <w:spacing w:line="240" w:lineRule="auto"/>
        <w:ind w:left="708"/>
        <w:jc w:val="both"/>
        <w:rPr>
          <w:rFonts w:ascii="Arial" w:hAnsi="Arial" w:cs="Arial"/>
        </w:rPr>
      </w:pPr>
    </w:p>
    <w:p w14:paraId="33EA43FE" w14:textId="53441A7A" w:rsidR="00330607" w:rsidRPr="00FD6F66" w:rsidRDefault="00DC6BCE" w:rsidP="00FD6F66">
      <w:pPr>
        <w:tabs>
          <w:tab w:val="left" w:pos="709"/>
        </w:tabs>
        <w:jc w:val="both"/>
        <w:rPr>
          <w:rFonts w:ascii="Arial" w:hAnsi="Arial" w:cs="Arial"/>
        </w:rPr>
      </w:pPr>
      <w:r>
        <w:rPr>
          <w:rFonts w:ascii="Arial" w:hAnsi="Arial" w:cs="Arial"/>
        </w:rPr>
        <w:t>3.</w:t>
      </w:r>
      <w:r>
        <w:rPr>
          <w:rFonts w:ascii="Arial" w:hAnsi="Arial" w:cs="Arial"/>
        </w:rPr>
        <w:tab/>
      </w:r>
      <w:r w:rsidR="00C31819" w:rsidRPr="00FD6F66">
        <w:rPr>
          <w:rFonts w:ascii="Arial" w:hAnsi="Arial" w:cs="Arial"/>
        </w:rPr>
        <w:t xml:space="preserve">Contracting </w:t>
      </w:r>
    </w:p>
    <w:p w14:paraId="1AC6A670" w14:textId="48F01D21" w:rsidR="00C31819" w:rsidRPr="00FD6F66" w:rsidRDefault="00C31819" w:rsidP="00FD6F66">
      <w:pPr>
        <w:pStyle w:val="ListParagraph"/>
        <w:spacing w:line="240" w:lineRule="auto"/>
        <w:ind w:left="708"/>
        <w:jc w:val="both"/>
        <w:rPr>
          <w:rFonts w:ascii="Arial" w:hAnsi="Arial" w:cs="Arial"/>
        </w:rPr>
      </w:pPr>
      <w:r w:rsidRPr="00FD6F66">
        <w:rPr>
          <w:rFonts w:ascii="Arial" w:hAnsi="Arial" w:cs="Arial"/>
        </w:rPr>
        <w:t>Procurement unit shall forward the Contract to the Supplier within 10 working days of the notification of the award. The Supplier shall be provided 10 working days to sign the Contract digitally.</w:t>
      </w:r>
    </w:p>
    <w:p w14:paraId="1AC6A671" w14:textId="77777777" w:rsidR="00086FE4" w:rsidRPr="00FD6F66" w:rsidRDefault="00086FE4" w:rsidP="00F1133F">
      <w:pPr>
        <w:tabs>
          <w:tab w:val="left" w:pos="-720"/>
        </w:tabs>
        <w:suppressAutoHyphens/>
        <w:jc w:val="both"/>
        <w:rPr>
          <w:rFonts w:ascii="Arial" w:hAnsi="Arial" w:cs="Arial"/>
          <w:spacing w:val="-2"/>
        </w:rPr>
      </w:pPr>
    </w:p>
    <w:sectPr w:rsidR="00086FE4" w:rsidRPr="00FD6F66" w:rsidSect="00FD6F66">
      <w:headerReference w:type="default" r:id="rId15"/>
      <w:footerReference w:type="default" r:id="rId16"/>
      <w:pgSz w:w="11906" w:h="16838" w:code="9"/>
      <w:pgMar w:top="1440" w:right="1440" w:bottom="1440" w:left="1440"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480A9" w14:textId="77777777" w:rsidR="009D6FBD" w:rsidRDefault="009D6FBD">
      <w:r>
        <w:separator/>
      </w:r>
    </w:p>
  </w:endnote>
  <w:endnote w:type="continuationSeparator" w:id="0">
    <w:p w14:paraId="3D41B7FD" w14:textId="77777777" w:rsidR="009D6FBD" w:rsidRDefault="009D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A676" w14:textId="77777777" w:rsidR="00F2758A" w:rsidRDefault="00F2758A" w:rsidP="00770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6A677" w14:textId="77777777" w:rsidR="00F2758A" w:rsidRDefault="00F2758A" w:rsidP="00770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A678" w14:textId="77777777" w:rsidR="00F2758A" w:rsidRDefault="00F2758A" w:rsidP="00770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446">
      <w:rPr>
        <w:rStyle w:val="PageNumber"/>
        <w:noProof/>
      </w:rPr>
      <w:t>27</w:t>
    </w:r>
    <w:r>
      <w:rPr>
        <w:rStyle w:val="PageNumber"/>
      </w:rPr>
      <w:fldChar w:fldCharType="end"/>
    </w:r>
  </w:p>
  <w:p w14:paraId="1AC6A679" w14:textId="77777777" w:rsidR="00F2758A" w:rsidRDefault="00F2758A" w:rsidP="007708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A67B" w14:textId="77777777" w:rsidR="00EF3CC6" w:rsidRPr="00C82782" w:rsidRDefault="00EF3CC6">
    <w:pPr>
      <w:pStyle w:val="Footer"/>
      <w:jc w:val="center"/>
    </w:pPr>
    <w:r>
      <w:t>[</w:t>
    </w:r>
    <w:r w:rsidRPr="00C31819">
      <w:rPr>
        <w:color w:val="000000"/>
        <w:highlight w:val="yellow"/>
      </w:rPr>
      <w:t>XX</w:t>
    </w:r>
    <w:r w:rsidRPr="00C31819">
      <w:rPr>
        <w:color w:val="000000"/>
      </w:rPr>
      <w:t>]-</w:t>
    </w:r>
    <w:r w:rsidRPr="00C31819">
      <w:rPr>
        <w:noProof/>
        <w:color w:val="000000"/>
      </w:rPr>
      <w:fldChar w:fldCharType="begin"/>
    </w:r>
    <w:r w:rsidRPr="00C31819">
      <w:rPr>
        <w:color w:val="000000"/>
      </w:rPr>
      <w:instrText xml:space="preserve"> PAGE   \* MERGEFORMAT </w:instrText>
    </w:r>
    <w:r w:rsidRPr="00C31819">
      <w:rPr>
        <w:color w:val="000000"/>
      </w:rPr>
      <w:fldChar w:fldCharType="separate"/>
    </w:r>
    <w:r w:rsidRPr="00C31819">
      <w:rPr>
        <w:noProof/>
        <w:color w:val="000000"/>
      </w:rPr>
      <w:t>2</w:t>
    </w:r>
    <w:r w:rsidRPr="00C31819">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F174" w14:textId="77777777" w:rsidR="009D6FBD" w:rsidRDefault="009D6FBD">
      <w:r>
        <w:separator/>
      </w:r>
    </w:p>
  </w:footnote>
  <w:footnote w:type="continuationSeparator" w:id="0">
    <w:p w14:paraId="2411EE95" w14:textId="77777777" w:rsidR="009D6FBD" w:rsidRDefault="009D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A67A" w14:textId="77777777" w:rsidR="00EF3CC6" w:rsidRDefault="00EF3CC6">
    <w:pPr>
      <w:pStyle w:val="BodyText"/>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FC3A68"/>
    <w:multiLevelType w:val="hybridMultilevel"/>
    <w:tmpl w:val="7D96F5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20BF8E"/>
    <w:multiLevelType w:val="hybridMultilevel"/>
    <w:tmpl w:val="F40E30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082B1E"/>
    <w:multiLevelType w:val="hybridMultilevel"/>
    <w:tmpl w:val="277AFC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0BCFC6"/>
    <w:multiLevelType w:val="hybridMultilevel"/>
    <w:tmpl w:val="08D7DC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CDB148"/>
    <w:multiLevelType w:val="hybridMultilevel"/>
    <w:tmpl w:val="BD7825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1568A9C2"/>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F312853A"/>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01A2F872"/>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72745432"/>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832236DE"/>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87DA256A"/>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BEE024EC"/>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CD62A884"/>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ED789830"/>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FDBEF3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57F7A4F"/>
    <w:multiLevelType w:val="multilevel"/>
    <w:tmpl w:val="87A41A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E1911AC"/>
    <w:multiLevelType w:val="hybridMultilevel"/>
    <w:tmpl w:val="45AC2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1201E3"/>
    <w:multiLevelType w:val="singleLevel"/>
    <w:tmpl w:val="126C3272"/>
    <w:lvl w:ilvl="0">
      <w:start w:val="2"/>
      <w:numFmt w:val="decimal"/>
      <w:lvlText w:val="%1-"/>
      <w:legacy w:legacy="1" w:legacySpace="0" w:legacyIndent="326"/>
      <w:lvlJc w:val="left"/>
      <w:rPr>
        <w:rFonts w:ascii="Times New Roman" w:hAnsi="Times New Roman" w:cs="Times New Roman" w:hint="default"/>
      </w:rPr>
    </w:lvl>
  </w:abstractNum>
  <w:abstractNum w:abstractNumId="18" w15:restartNumberingAfterBreak="0">
    <w:nsid w:val="19371362"/>
    <w:multiLevelType w:val="hybridMultilevel"/>
    <w:tmpl w:val="934432D0"/>
    <w:lvl w:ilvl="0" w:tplc="BA3C0A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3A4D7B"/>
    <w:multiLevelType w:val="hybridMultilevel"/>
    <w:tmpl w:val="466E3F28"/>
    <w:lvl w:ilvl="0" w:tplc="9A202AD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6594B3E"/>
    <w:multiLevelType w:val="hybridMultilevel"/>
    <w:tmpl w:val="502C202E"/>
    <w:lvl w:ilvl="0" w:tplc="84E02060">
      <w:start w:val="1"/>
      <w:numFmt w:val="decimal"/>
      <w:lvlText w:val="%1-"/>
      <w:lvlJc w:val="left"/>
      <w:pPr>
        <w:tabs>
          <w:tab w:val="num" w:pos="756"/>
        </w:tabs>
        <w:ind w:left="756" w:hanging="360"/>
      </w:pPr>
      <w:rPr>
        <w:rFonts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21" w15:restartNumberingAfterBreak="0">
    <w:nsid w:val="279670D0"/>
    <w:multiLevelType w:val="hybridMultilevel"/>
    <w:tmpl w:val="0868C610"/>
    <w:lvl w:ilvl="0" w:tplc="F17A8E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90C5ECF"/>
    <w:multiLevelType w:val="hybridMultilevel"/>
    <w:tmpl w:val="F9DAE372"/>
    <w:lvl w:ilvl="0" w:tplc="5EB48C7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746EDA"/>
    <w:multiLevelType w:val="hybridMultilevel"/>
    <w:tmpl w:val="B2F62F4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9EB4BC3"/>
    <w:multiLevelType w:val="hybridMultilevel"/>
    <w:tmpl w:val="C39A7AA6"/>
    <w:lvl w:ilvl="0" w:tplc="2FE49994">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EA05D5"/>
    <w:multiLevelType w:val="hybridMultilevel"/>
    <w:tmpl w:val="74A8B5BA"/>
    <w:lvl w:ilvl="0" w:tplc="4808DBEE">
      <w:start w:val="1"/>
      <w:numFmt w:val="upperLetter"/>
      <w:pStyle w:val="Heading3"/>
      <w:lvlText w:val="%1."/>
      <w:lvlJc w:val="left"/>
      <w:pPr>
        <w:tabs>
          <w:tab w:val="num" w:pos="360"/>
        </w:tabs>
        <w:ind w:left="360" w:right="720" w:hanging="360"/>
      </w:pPr>
    </w:lvl>
    <w:lvl w:ilvl="1" w:tplc="1DA80202">
      <w:start w:val="1"/>
      <w:numFmt w:val="lowerLetter"/>
      <w:lvlText w:val="(%2)"/>
      <w:lvlJc w:val="left"/>
      <w:pPr>
        <w:tabs>
          <w:tab w:val="num" w:pos="1440"/>
        </w:tabs>
        <w:ind w:left="1440" w:right="1800" w:hanging="720"/>
      </w:pPr>
      <w:rPr>
        <w:rFonts w:hint="default"/>
      </w:r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26" w15:restartNumberingAfterBreak="0">
    <w:nsid w:val="2CC244C3"/>
    <w:multiLevelType w:val="hybridMultilevel"/>
    <w:tmpl w:val="0A941F40"/>
    <w:lvl w:ilvl="0" w:tplc="9D80C7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A36C17"/>
    <w:multiLevelType w:val="hybridMultilevel"/>
    <w:tmpl w:val="C2049C08"/>
    <w:lvl w:ilvl="0" w:tplc="E23E25D8">
      <w:start w:val="1"/>
      <w:numFmt w:val="decimal"/>
      <w:lvlText w:val="%1."/>
      <w:lvlJc w:val="left"/>
      <w:pPr>
        <w:tabs>
          <w:tab w:val="num" w:pos="284"/>
        </w:tabs>
        <w:ind w:left="170" w:firstLine="57"/>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1C33B72"/>
    <w:multiLevelType w:val="hybridMultilevel"/>
    <w:tmpl w:val="63E4E01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97A3616"/>
    <w:multiLevelType w:val="hybridMultilevel"/>
    <w:tmpl w:val="44E44FE4"/>
    <w:lvl w:ilvl="0" w:tplc="2FE499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A60A80"/>
    <w:multiLevelType w:val="hybridMultilevel"/>
    <w:tmpl w:val="337A3E28"/>
    <w:lvl w:ilvl="0" w:tplc="04090013">
      <w:start w:val="1"/>
      <w:numFmt w:val="upperRoman"/>
      <w:lvlText w:val="%1."/>
      <w:lvlJc w:val="righ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31" w15:restartNumberingAfterBreak="0">
    <w:nsid w:val="3C153FEB"/>
    <w:multiLevelType w:val="hybridMultilevel"/>
    <w:tmpl w:val="C3DA1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4F112C"/>
    <w:multiLevelType w:val="hybridMultilevel"/>
    <w:tmpl w:val="BDB6826A"/>
    <w:lvl w:ilvl="0" w:tplc="2FE49994">
      <w:start w:val="1"/>
      <w:numFmt w:val="decimal"/>
      <w:lvlText w:val="%1."/>
      <w:lvlJc w:val="left"/>
      <w:pPr>
        <w:tabs>
          <w:tab w:val="num" w:pos="720"/>
        </w:tabs>
        <w:ind w:left="720" w:hanging="360"/>
      </w:pPr>
      <w:rPr>
        <w:rFonts w:hint="default"/>
      </w:rPr>
    </w:lvl>
    <w:lvl w:ilvl="1" w:tplc="44027D60">
      <w:start w:val="1"/>
      <w:numFmt w:val="lowerLetter"/>
      <w:lvlText w:val="%2)"/>
      <w:lvlJc w:val="left"/>
      <w:pPr>
        <w:tabs>
          <w:tab w:val="num" w:pos="1420"/>
        </w:tabs>
        <w:ind w:left="1165" w:hanging="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866CD4"/>
    <w:multiLevelType w:val="hybridMultilevel"/>
    <w:tmpl w:val="87A41A84"/>
    <w:lvl w:ilvl="0" w:tplc="A3B0F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BA4F9F"/>
    <w:multiLevelType w:val="hybridMultilevel"/>
    <w:tmpl w:val="60923830"/>
    <w:lvl w:ilvl="0" w:tplc="5524C3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28415E7"/>
    <w:multiLevelType w:val="multilevel"/>
    <w:tmpl w:val="92100ADA"/>
    <w:lvl w:ilvl="0">
      <w:start w:val="1"/>
      <w:numFmt w:val="decimal"/>
      <w:pStyle w:val="Style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99363F"/>
    <w:multiLevelType w:val="hybridMultilevel"/>
    <w:tmpl w:val="212266F2"/>
    <w:lvl w:ilvl="0" w:tplc="7E02AE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AA3BC7"/>
    <w:multiLevelType w:val="hybridMultilevel"/>
    <w:tmpl w:val="3FCE5444"/>
    <w:lvl w:ilvl="0" w:tplc="D460E4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DE12B3"/>
    <w:multiLevelType w:val="hybridMultilevel"/>
    <w:tmpl w:val="081443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26DF9"/>
    <w:multiLevelType w:val="hybridMultilevel"/>
    <w:tmpl w:val="72B63318"/>
    <w:lvl w:ilvl="0" w:tplc="A3B0FE3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18C2096"/>
    <w:multiLevelType w:val="hybridMultilevel"/>
    <w:tmpl w:val="8154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677E3"/>
    <w:multiLevelType w:val="hybridMultilevel"/>
    <w:tmpl w:val="07EEA790"/>
    <w:lvl w:ilvl="0" w:tplc="CC06AC5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B5779C"/>
    <w:multiLevelType w:val="hybridMultilevel"/>
    <w:tmpl w:val="E6EEC30A"/>
    <w:lvl w:ilvl="0" w:tplc="8DF446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43328"/>
    <w:multiLevelType w:val="hybridMultilevel"/>
    <w:tmpl w:val="467082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535C86"/>
    <w:multiLevelType w:val="hybridMultilevel"/>
    <w:tmpl w:val="C106AE54"/>
    <w:lvl w:ilvl="0" w:tplc="0024CC4A">
      <w:start w:val="1"/>
      <w:numFmt w:val="decimal"/>
      <w:lvlText w:val="%1."/>
      <w:lvlJc w:val="left"/>
      <w:pPr>
        <w:ind w:left="1068" w:hanging="360"/>
      </w:pPr>
      <w:rPr>
        <w:rFonts w:hint="default"/>
      </w:rPr>
    </w:lvl>
    <w:lvl w:ilvl="1" w:tplc="4C090019" w:tentative="1">
      <w:start w:val="1"/>
      <w:numFmt w:val="lowerLetter"/>
      <w:lvlText w:val="%2."/>
      <w:lvlJc w:val="left"/>
      <w:pPr>
        <w:ind w:left="1788" w:hanging="360"/>
      </w:pPr>
    </w:lvl>
    <w:lvl w:ilvl="2" w:tplc="4C09001B" w:tentative="1">
      <w:start w:val="1"/>
      <w:numFmt w:val="lowerRoman"/>
      <w:lvlText w:val="%3."/>
      <w:lvlJc w:val="right"/>
      <w:pPr>
        <w:ind w:left="2508" w:hanging="180"/>
      </w:pPr>
    </w:lvl>
    <w:lvl w:ilvl="3" w:tplc="4C09000F" w:tentative="1">
      <w:start w:val="1"/>
      <w:numFmt w:val="decimal"/>
      <w:lvlText w:val="%4."/>
      <w:lvlJc w:val="left"/>
      <w:pPr>
        <w:ind w:left="3228" w:hanging="360"/>
      </w:pPr>
    </w:lvl>
    <w:lvl w:ilvl="4" w:tplc="4C090019" w:tentative="1">
      <w:start w:val="1"/>
      <w:numFmt w:val="lowerLetter"/>
      <w:lvlText w:val="%5."/>
      <w:lvlJc w:val="left"/>
      <w:pPr>
        <w:ind w:left="3948" w:hanging="360"/>
      </w:pPr>
    </w:lvl>
    <w:lvl w:ilvl="5" w:tplc="4C09001B" w:tentative="1">
      <w:start w:val="1"/>
      <w:numFmt w:val="lowerRoman"/>
      <w:lvlText w:val="%6."/>
      <w:lvlJc w:val="right"/>
      <w:pPr>
        <w:ind w:left="4668" w:hanging="180"/>
      </w:pPr>
    </w:lvl>
    <w:lvl w:ilvl="6" w:tplc="4C09000F" w:tentative="1">
      <w:start w:val="1"/>
      <w:numFmt w:val="decimal"/>
      <w:lvlText w:val="%7."/>
      <w:lvlJc w:val="left"/>
      <w:pPr>
        <w:ind w:left="5388" w:hanging="360"/>
      </w:pPr>
    </w:lvl>
    <w:lvl w:ilvl="7" w:tplc="4C090019" w:tentative="1">
      <w:start w:val="1"/>
      <w:numFmt w:val="lowerLetter"/>
      <w:lvlText w:val="%8."/>
      <w:lvlJc w:val="left"/>
      <w:pPr>
        <w:ind w:left="6108" w:hanging="360"/>
      </w:pPr>
    </w:lvl>
    <w:lvl w:ilvl="8" w:tplc="4C09001B" w:tentative="1">
      <w:start w:val="1"/>
      <w:numFmt w:val="lowerRoman"/>
      <w:lvlText w:val="%9."/>
      <w:lvlJc w:val="right"/>
      <w:pPr>
        <w:ind w:left="6828" w:hanging="180"/>
      </w:pPr>
    </w:lvl>
  </w:abstractNum>
  <w:abstractNum w:abstractNumId="45" w15:restartNumberingAfterBreak="0">
    <w:nsid w:val="6D5A51AD"/>
    <w:multiLevelType w:val="hybridMultilevel"/>
    <w:tmpl w:val="6428CCFC"/>
    <w:lvl w:ilvl="0" w:tplc="0409000F">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46" w15:restartNumberingAfterBreak="0">
    <w:nsid w:val="6D7B51BF"/>
    <w:multiLevelType w:val="hybridMultilevel"/>
    <w:tmpl w:val="96FCE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1033D9A"/>
    <w:multiLevelType w:val="hybridMultilevel"/>
    <w:tmpl w:val="AEBACAC2"/>
    <w:lvl w:ilvl="0" w:tplc="CC06AC5C">
      <w:start w:val="3"/>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8" w15:restartNumberingAfterBreak="0">
    <w:nsid w:val="72E75FFE"/>
    <w:multiLevelType w:val="hybridMultilevel"/>
    <w:tmpl w:val="FA68EC6E"/>
    <w:lvl w:ilvl="0" w:tplc="1F102E4E">
      <w:start w:val="10"/>
      <w:numFmt w:val="bullet"/>
      <w:lvlText w:val="-"/>
      <w:lvlJc w:val="left"/>
      <w:pPr>
        <w:ind w:left="45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096FC4"/>
    <w:multiLevelType w:val="hybridMultilevel"/>
    <w:tmpl w:val="9AB6C49A"/>
    <w:lvl w:ilvl="0" w:tplc="0C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5E15FA"/>
    <w:multiLevelType w:val="hybridMultilevel"/>
    <w:tmpl w:val="776D02B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9AED55D"/>
    <w:multiLevelType w:val="hybridMultilevel"/>
    <w:tmpl w:val="53CF26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FCFC7A5"/>
    <w:multiLevelType w:val="hybridMultilevel"/>
    <w:tmpl w:val="598CA0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0874090">
    <w:abstractNumId w:val="52"/>
  </w:num>
  <w:num w:numId="2" w16cid:durableId="1779064459">
    <w:abstractNumId w:val="28"/>
  </w:num>
  <w:num w:numId="3" w16cid:durableId="852182166">
    <w:abstractNumId w:val="50"/>
  </w:num>
  <w:num w:numId="4" w16cid:durableId="2083602366">
    <w:abstractNumId w:val="38"/>
  </w:num>
  <w:num w:numId="5" w16cid:durableId="695235438">
    <w:abstractNumId w:val="4"/>
  </w:num>
  <w:num w:numId="6" w16cid:durableId="31155537">
    <w:abstractNumId w:val="3"/>
  </w:num>
  <w:num w:numId="7" w16cid:durableId="291400639">
    <w:abstractNumId w:val="1"/>
  </w:num>
  <w:num w:numId="8" w16cid:durableId="1541893673">
    <w:abstractNumId w:val="51"/>
  </w:num>
  <w:num w:numId="9" w16cid:durableId="1763868389">
    <w:abstractNumId w:val="0"/>
  </w:num>
  <w:num w:numId="10" w16cid:durableId="2009862016">
    <w:abstractNumId w:val="2"/>
  </w:num>
  <w:num w:numId="11" w16cid:durableId="1592354778">
    <w:abstractNumId w:val="29"/>
  </w:num>
  <w:num w:numId="12" w16cid:durableId="1824589216">
    <w:abstractNumId w:val="41"/>
  </w:num>
  <w:num w:numId="13" w16cid:durableId="1752849724">
    <w:abstractNumId w:val="27"/>
  </w:num>
  <w:num w:numId="14" w16cid:durableId="2129470079">
    <w:abstractNumId w:val="34"/>
  </w:num>
  <w:num w:numId="15" w16cid:durableId="141777568">
    <w:abstractNumId w:val="20"/>
  </w:num>
  <w:num w:numId="16" w16cid:durableId="1720320785">
    <w:abstractNumId w:val="19"/>
  </w:num>
  <w:num w:numId="17" w16cid:durableId="1605187345">
    <w:abstractNumId w:val="25"/>
  </w:num>
  <w:num w:numId="18" w16cid:durableId="1171290634">
    <w:abstractNumId w:val="22"/>
  </w:num>
  <w:num w:numId="19" w16cid:durableId="719480325">
    <w:abstractNumId w:val="33"/>
  </w:num>
  <w:num w:numId="20" w16cid:durableId="761486224">
    <w:abstractNumId w:val="18"/>
  </w:num>
  <w:num w:numId="21" w16cid:durableId="1538272117">
    <w:abstractNumId w:val="14"/>
  </w:num>
  <w:num w:numId="22" w16cid:durableId="1396660889">
    <w:abstractNumId w:val="12"/>
  </w:num>
  <w:num w:numId="23" w16cid:durableId="1482698557">
    <w:abstractNumId w:val="11"/>
  </w:num>
  <w:num w:numId="24" w16cid:durableId="2139182815">
    <w:abstractNumId w:val="10"/>
  </w:num>
  <w:num w:numId="25" w16cid:durableId="1955743741">
    <w:abstractNumId w:val="9"/>
  </w:num>
  <w:num w:numId="26" w16cid:durableId="1764910583">
    <w:abstractNumId w:val="13"/>
  </w:num>
  <w:num w:numId="27" w16cid:durableId="1914267947">
    <w:abstractNumId w:val="8"/>
  </w:num>
  <w:num w:numId="28" w16cid:durableId="1365984906">
    <w:abstractNumId w:val="7"/>
  </w:num>
  <w:num w:numId="29" w16cid:durableId="1914655622">
    <w:abstractNumId w:val="6"/>
  </w:num>
  <w:num w:numId="30" w16cid:durableId="74322422">
    <w:abstractNumId w:val="5"/>
  </w:num>
  <w:num w:numId="31" w16cid:durableId="1194656834">
    <w:abstractNumId w:val="39"/>
  </w:num>
  <w:num w:numId="32" w16cid:durableId="91823488">
    <w:abstractNumId w:val="45"/>
  </w:num>
  <w:num w:numId="33" w16cid:durableId="1556116082">
    <w:abstractNumId w:val="24"/>
  </w:num>
  <w:num w:numId="34" w16cid:durableId="1470633378">
    <w:abstractNumId w:val="43"/>
  </w:num>
  <w:num w:numId="35" w16cid:durableId="449056786">
    <w:abstractNumId w:val="36"/>
  </w:num>
  <w:num w:numId="36" w16cid:durableId="1153453162">
    <w:abstractNumId w:val="32"/>
  </w:num>
  <w:num w:numId="37" w16cid:durableId="996808328">
    <w:abstractNumId w:val="35"/>
  </w:num>
  <w:num w:numId="38" w16cid:durableId="645816417">
    <w:abstractNumId w:val="15"/>
  </w:num>
  <w:num w:numId="39" w16cid:durableId="633677635">
    <w:abstractNumId w:val="46"/>
  </w:num>
  <w:num w:numId="40" w16cid:durableId="10887131">
    <w:abstractNumId w:val="31"/>
  </w:num>
  <w:num w:numId="41" w16cid:durableId="1377586023">
    <w:abstractNumId w:val="17"/>
  </w:num>
  <w:num w:numId="42" w16cid:durableId="1840385728">
    <w:abstractNumId w:val="23"/>
  </w:num>
  <w:num w:numId="43" w16cid:durableId="190654923">
    <w:abstractNumId w:val="47"/>
  </w:num>
  <w:num w:numId="44" w16cid:durableId="327560470">
    <w:abstractNumId w:val="21"/>
  </w:num>
  <w:num w:numId="45" w16cid:durableId="1386367444">
    <w:abstractNumId w:val="16"/>
  </w:num>
  <w:num w:numId="46" w16cid:durableId="355615422">
    <w:abstractNumId w:val="40"/>
  </w:num>
  <w:num w:numId="47" w16cid:durableId="873805101">
    <w:abstractNumId w:val="37"/>
  </w:num>
  <w:num w:numId="48" w16cid:durableId="723605118">
    <w:abstractNumId w:val="30"/>
  </w:num>
  <w:num w:numId="49" w16cid:durableId="1961690760">
    <w:abstractNumId w:val="48"/>
  </w:num>
  <w:num w:numId="50" w16cid:durableId="793982266">
    <w:abstractNumId w:val="42"/>
  </w:num>
  <w:num w:numId="51" w16cid:durableId="533425050">
    <w:abstractNumId w:val="26"/>
  </w:num>
  <w:num w:numId="52" w16cid:durableId="932589893">
    <w:abstractNumId w:val="49"/>
  </w:num>
  <w:num w:numId="53" w16cid:durableId="1360469381">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6"/>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B8"/>
    <w:rsid w:val="000015DE"/>
    <w:rsid w:val="00005017"/>
    <w:rsid w:val="00006747"/>
    <w:rsid w:val="000141E1"/>
    <w:rsid w:val="000171E8"/>
    <w:rsid w:val="00024515"/>
    <w:rsid w:val="00030762"/>
    <w:rsid w:val="00036698"/>
    <w:rsid w:val="0004353A"/>
    <w:rsid w:val="0006056E"/>
    <w:rsid w:val="0006174A"/>
    <w:rsid w:val="0006267E"/>
    <w:rsid w:val="000660CF"/>
    <w:rsid w:val="000747F6"/>
    <w:rsid w:val="00077082"/>
    <w:rsid w:val="00081171"/>
    <w:rsid w:val="00085715"/>
    <w:rsid w:val="00085EB4"/>
    <w:rsid w:val="00086E61"/>
    <w:rsid w:val="00086FE4"/>
    <w:rsid w:val="000926C2"/>
    <w:rsid w:val="0009376B"/>
    <w:rsid w:val="000A25AB"/>
    <w:rsid w:val="000A33C4"/>
    <w:rsid w:val="000C0980"/>
    <w:rsid w:val="000C3912"/>
    <w:rsid w:val="000E3108"/>
    <w:rsid w:val="000E3B87"/>
    <w:rsid w:val="000E65AF"/>
    <w:rsid w:val="000F6B51"/>
    <w:rsid w:val="00104768"/>
    <w:rsid w:val="00106636"/>
    <w:rsid w:val="00111750"/>
    <w:rsid w:val="00115C55"/>
    <w:rsid w:val="00122D3B"/>
    <w:rsid w:val="00132375"/>
    <w:rsid w:val="00140E8C"/>
    <w:rsid w:val="0014260D"/>
    <w:rsid w:val="0014285A"/>
    <w:rsid w:val="0015112A"/>
    <w:rsid w:val="00151E93"/>
    <w:rsid w:val="001564C5"/>
    <w:rsid w:val="00173D14"/>
    <w:rsid w:val="00182C91"/>
    <w:rsid w:val="00182CA2"/>
    <w:rsid w:val="00185C55"/>
    <w:rsid w:val="00196D0C"/>
    <w:rsid w:val="001977C1"/>
    <w:rsid w:val="001A1A63"/>
    <w:rsid w:val="001A3A3A"/>
    <w:rsid w:val="001A6465"/>
    <w:rsid w:val="001B733B"/>
    <w:rsid w:val="001B7AFF"/>
    <w:rsid w:val="001C11A8"/>
    <w:rsid w:val="001D4523"/>
    <w:rsid w:val="001D4D83"/>
    <w:rsid w:val="001D54DF"/>
    <w:rsid w:val="001D7427"/>
    <w:rsid w:val="001D797B"/>
    <w:rsid w:val="001E768F"/>
    <w:rsid w:val="001F267C"/>
    <w:rsid w:val="00210A2D"/>
    <w:rsid w:val="002151D9"/>
    <w:rsid w:val="0022066F"/>
    <w:rsid w:val="002254B3"/>
    <w:rsid w:val="00233DF5"/>
    <w:rsid w:val="002350BD"/>
    <w:rsid w:val="002360C1"/>
    <w:rsid w:val="0024636A"/>
    <w:rsid w:val="00246FC0"/>
    <w:rsid w:val="002479A2"/>
    <w:rsid w:val="0025008B"/>
    <w:rsid w:val="002546B8"/>
    <w:rsid w:val="00255A18"/>
    <w:rsid w:val="00255F5F"/>
    <w:rsid w:val="002708FF"/>
    <w:rsid w:val="00272816"/>
    <w:rsid w:val="00282D3C"/>
    <w:rsid w:val="00283010"/>
    <w:rsid w:val="00283CDC"/>
    <w:rsid w:val="002851B6"/>
    <w:rsid w:val="00293E06"/>
    <w:rsid w:val="00297EBC"/>
    <w:rsid w:val="002A1775"/>
    <w:rsid w:val="002B331E"/>
    <w:rsid w:val="002B6D99"/>
    <w:rsid w:val="002C141C"/>
    <w:rsid w:val="002C4130"/>
    <w:rsid w:val="002C4218"/>
    <w:rsid w:val="002D1310"/>
    <w:rsid w:val="002D40E4"/>
    <w:rsid w:val="002D4902"/>
    <w:rsid w:val="002D4C8F"/>
    <w:rsid w:val="002F57DC"/>
    <w:rsid w:val="002F7C0E"/>
    <w:rsid w:val="003023DF"/>
    <w:rsid w:val="00304438"/>
    <w:rsid w:val="00307FD2"/>
    <w:rsid w:val="00311347"/>
    <w:rsid w:val="00311A94"/>
    <w:rsid w:val="00315656"/>
    <w:rsid w:val="0032105F"/>
    <w:rsid w:val="0033054C"/>
    <w:rsid w:val="00330607"/>
    <w:rsid w:val="00332415"/>
    <w:rsid w:val="00334866"/>
    <w:rsid w:val="00335D5E"/>
    <w:rsid w:val="003402B6"/>
    <w:rsid w:val="00346B73"/>
    <w:rsid w:val="00354FB0"/>
    <w:rsid w:val="00361113"/>
    <w:rsid w:val="00373446"/>
    <w:rsid w:val="0037569A"/>
    <w:rsid w:val="00376C8D"/>
    <w:rsid w:val="003800EC"/>
    <w:rsid w:val="00384ED6"/>
    <w:rsid w:val="0038619C"/>
    <w:rsid w:val="003A06E7"/>
    <w:rsid w:val="003B13D0"/>
    <w:rsid w:val="003C1F2E"/>
    <w:rsid w:val="003C4BC8"/>
    <w:rsid w:val="003D05FC"/>
    <w:rsid w:val="003D5757"/>
    <w:rsid w:val="003D6269"/>
    <w:rsid w:val="003E033D"/>
    <w:rsid w:val="003F1015"/>
    <w:rsid w:val="00406528"/>
    <w:rsid w:val="00407442"/>
    <w:rsid w:val="0041106B"/>
    <w:rsid w:val="004117A8"/>
    <w:rsid w:val="00416E3B"/>
    <w:rsid w:val="004244CB"/>
    <w:rsid w:val="00431034"/>
    <w:rsid w:val="00432B26"/>
    <w:rsid w:val="00435330"/>
    <w:rsid w:val="00437757"/>
    <w:rsid w:val="00444150"/>
    <w:rsid w:val="00447475"/>
    <w:rsid w:val="004548F9"/>
    <w:rsid w:val="00467B6D"/>
    <w:rsid w:val="00471965"/>
    <w:rsid w:val="00482485"/>
    <w:rsid w:val="00485854"/>
    <w:rsid w:val="00486873"/>
    <w:rsid w:val="00490794"/>
    <w:rsid w:val="004918FA"/>
    <w:rsid w:val="004A374E"/>
    <w:rsid w:val="004B54A2"/>
    <w:rsid w:val="004C0E2C"/>
    <w:rsid w:val="004D26FA"/>
    <w:rsid w:val="004E2578"/>
    <w:rsid w:val="004E2AAB"/>
    <w:rsid w:val="00505C71"/>
    <w:rsid w:val="00513353"/>
    <w:rsid w:val="005165BC"/>
    <w:rsid w:val="00521665"/>
    <w:rsid w:val="00521F11"/>
    <w:rsid w:val="0052232B"/>
    <w:rsid w:val="00526F21"/>
    <w:rsid w:val="00534A99"/>
    <w:rsid w:val="00536CD0"/>
    <w:rsid w:val="00540976"/>
    <w:rsid w:val="0054201D"/>
    <w:rsid w:val="005536D1"/>
    <w:rsid w:val="00554A33"/>
    <w:rsid w:val="00556766"/>
    <w:rsid w:val="00562159"/>
    <w:rsid w:val="00570E0E"/>
    <w:rsid w:val="00577AAE"/>
    <w:rsid w:val="00582464"/>
    <w:rsid w:val="0058454F"/>
    <w:rsid w:val="00597B2F"/>
    <w:rsid w:val="005A1B0C"/>
    <w:rsid w:val="005B3AFA"/>
    <w:rsid w:val="005B6DDB"/>
    <w:rsid w:val="005B74F8"/>
    <w:rsid w:val="005C12DF"/>
    <w:rsid w:val="005C1C20"/>
    <w:rsid w:val="005D23E6"/>
    <w:rsid w:val="005D263F"/>
    <w:rsid w:val="005E081B"/>
    <w:rsid w:val="005E5F30"/>
    <w:rsid w:val="0060072F"/>
    <w:rsid w:val="006017DD"/>
    <w:rsid w:val="00602BA3"/>
    <w:rsid w:val="00603B40"/>
    <w:rsid w:val="00621C11"/>
    <w:rsid w:val="00621D18"/>
    <w:rsid w:val="00623C46"/>
    <w:rsid w:val="00623CA9"/>
    <w:rsid w:val="00632B3E"/>
    <w:rsid w:val="0063632C"/>
    <w:rsid w:val="006469D6"/>
    <w:rsid w:val="00651F3D"/>
    <w:rsid w:val="006531E6"/>
    <w:rsid w:val="00656368"/>
    <w:rsid w:val="00657161"/>
    <w:rsid w:val="006578D7"/>
    <w:rsid w:val="006732F6"/>
    <w:rsid w:val="00685102"/>
    <w:rsid w:val="00697638"/>
    <w:rsid w:val="006A0282"/>
    <w:rsid w:val="006A6993"/>
    <w:rsid w:val="006B28F5"/>
    <w:rsid w:val="006B3C88"/>
    <w:rsid w:val="006C32C8"/>
    <w:rsid w:val="006D0E73"/>
    <w:rsid w:val="006D1537"/>
    <w:rsid w:val="006D178D"/>
    <w:rsid w:val="006D7DB0"/>
    <w:rsid w:val="006E24E9"/>
    <w:rsid w:val="006E3B61"/>
    <w:rsid w:val="006F14A1"/>
    <w:rsid w:val="007030A4"/>
    <w:rsid w:val="007049CC"/>
    <w:rsid w:val="0070549B"/>
    <w:rsid w:val="00707A20"/>
    <w:rsid w:val="00707A54"/>
    <w:rsid w:val="00711B0E"/>
    <w:rsid w:val="00713DED"/>
    <w:rsid w:val="00717893"/>
    <w:rsid w:val="00723767"/>
    <w:rsid w:val="00724C07"/>
    <w:rsid w:val="00727778"/>
    <w:rsid w:val="00730562"/>
    <w:rsid w:val="00732A5D"/>
    <w:rsid w:val="00735919"/>
    <w:rsid w:val="00744ACF"/>
    <w:rsid w:val="00751B54"/>
    <w:rsid w:val="0075715A"/>
    <w:rsid w:val="00757D69"/>
    <w:rsid w:val="00770859"/>
    <w:rsid w:val="00775562"/>
    <w:rsid w:val="007813BD"/>
    <w:rsid w:val="00783675"/>
    <w:rsid w:val="00790C9A"/>
    <w:rsid w:val="00792ADA"/>
    <w:rsid w:val="00796751"/>
    <w:rsid w:val="007A3D8C"/>
    <w:rsid w:val="007A4132"/>
    <w:rsid w:val="007A4281"/>
    <w:rsid w:val="007A7C6E"/>
    <w:rsid w:val="007B445B"/>
    <w:rsid w:val="007C7FBE"/>
    <w:rsid w:val="007E67CF"/>
    <w:rsid w:val="007F01C5"/>
    <w:rsid w:val="007F7BF0"/>
    <w:rsid w:val="00814FCB"/>
    <w:rsid w:val="00825C2A"/>
    <w:rsid w:val="00840489"/>
    <w:rsid w:val="00842E1C"/>
    <w:rsid w:val="0084739A"/>
    <w:rsid w:val="00854AF0"/>
    <w:rsid w:val="00861AA5"/>
    <w:rsid w:val="00863111"/>
    <w:rsid w:val="00871057"/>
    <w:rsid w:val="00873B31"/>
    <w:rsid w:val="00885D92"/>
    <w:rsid w:val="00890228"/>
    <w:rsid w:val="008A1A92"/>
    <w:rsid w:val="008A20B2"/>
    <w:rsid w:val="008A247B"/>
    <w:rsid w:val="008A5D73"/>
    <w:rsid w:val="008B559B"/>
    <w:rsid w:val="008C654A"/>
    <w:rsid w:val="008D2050"/>
    <w:rsid w:val="008D5141"/>
    <w:rsid w:val="008E0E43"/>
    <w:rsid w:val="008E6464"/>
    <w:rsid w:val="008E7E22"/>
    <w:rsid w:val="008F304B"/>
    <w:rsid w:val="008F50B5"/>
    <w:rsid w:val="009027CC"/>
    <w:rsid w:val="00914E43"/>
    <w:rsid w:val="009151DD"/>
    <w:rsid w:val="00917D8C"/>
    <w:rsid w:val="00920C1B"/>
    <w:rsid w:val="00923C8A"/>
    <w:rsid w:val="00926C22"/>
    <w:rsid w:val="009307D5"/>
    <w:rsid w:val="00936C22"/>
    <w:rsid w:val="00945E30"/>
    <w:rsid w:val="00957B10"/>
    <w:rsid w:val="009733D1"/>
    <w:rsid w:val="009734E3"/>
    <w:rsid w:val="00987F49"/>
    <w:rsid w:val="0099156D"/>
    <w:rsid w:val="009A15CE"/>
    <w:rsid w:val="009A4922"/>
    <w:rsid w:val="009C3E80"/>
    <w:rsid w:val="009C718B"/>
    <w:rsid w:val="009D6FBD"/>
    <w:rsid w:val="009E0ACE"/>
    <w:rsid w:val="009E4367"/>
    <w:rsid w:val="009E6137"/>
    <w:rsid w:val="009F036F"/>
    <w:rsid w:val="00A076DB"/>
    <w:rsid w:val="00A1286B"/>
    <w:rsid w:val="00A128D5"/>
    <w:rsid w:val="00A13542"/>
    <w:rsid w:val="00A20302"/>
    <w:rsid w:val="00A212B2"/>
    <w:rsid w:val="00A35B1B"/>
    <w:rsid w:val="00A4089D"/>
    <w:rsid w:val="00A42C6A"/>
    <w:rsid w:val="00A473A9"/>
    <w:rsid w:val="00A47AF7"/>
    <w:rsid w:val="00A66AA3"/>
    <w:rsid w:val="00A67051"/>
    <w:rsid w:val="00A84426"/>
    <w:rsid w:val="00A86CDA"/>
    <w:rsid w:val="00A90475"/>
    <w:rsid w:val="00A9062A"/>
    <w:rsid w:val="00A962DD"/>
    <w:rsid w:val="00AB3FF7"/>
    <w:rsid w:val="00AB45B1"/>
    <w:rsid w:val="00AB5849"/>
    <w:rsid w:val="00AC0075"/>
    <w:rsid w:val="00AC27DB"/>
    <w:rsid w:val="00AC5CF6"/>
    <w:rsid w:val="00AC5E11"/>
    <w:rsid w:val="00AC7A76"/>
    <w:rsid w:val="00AF35B6"/>
    <w:rsid w:val="00AF56C9"/>
    <w:rsid w:val="00B00A52"/>
    <w:rsid w:val="00B0104D"/>
    <w:rsid w:val="00B0508C"/>
    <w:rsid w:val="00B1569E"/>
    <w:rsid w:val="00B23ED5"/>
    <w:rsid w:val="00B271C8"/>
    <w:rsid w:val="00B314E8"/>
    <w:rsid w:val="00B424E4"/>
    <w:rsid w:val="00B47663"/>
    <w:rsid w:val="00B61777"/>
    <w:rsid w:val="00B66340"/>
    <w:rsid w:val="00B703C3"/>
    <w:rsid w:val="00B77359"/>
    <w:rsid w:val="00B9224C"/>
    <w:rsid w:val="00B95CA0"/>
    <w:rsid w:val="00B9774B"/>
    <w:rsid w:val="00BA10B0"/>
    <w:rsid w:val="00BA4580"/>
    <w:rsid w:val="00BA7517"/>
    <w:rsid w:val="00BB682A"/>
    <w:rsid w:val="00BB6EE5"/>
    <w:rsid w:val="00BC77B0"/>
    <w:rsid w:val="00BD1246"/>
    <w:rsid w:val="00BE1D4B"/>
    <w:rsid w:val="00BE3B10"/>
    <w:rsid w:val="00BF23F4"/>
    <w:rsid w:val="00BF2B25"/>
    <w:rsid w:val="00BF4532"/>
    <w:rsid w:val="00BF52AA"/>
    <w:rsid w:val="00C028D3"/>
    <w:rsid w:val="00C040C0"/>
    <w:rsid w:val="00C04212"/>
    <w:rsid w:val="00C13E95"/>
    <w:rsid w:val="00C244E1"/>
    <w:rsid w:val="00C31087"/>
    <w:rsid w:val="00C31819"/>
    <w:rsid w:val="00C35CB5"/>
    <w:rsid w:val="00C400D3"/>
    <w:rsid w:val="00C4328B"/>
    <w:rsid w:val="00C466A3"/>
    <w:rsid w:val="00C508DC"/>
    <w:rsid w:val="00C532DA"/>
    <w:rsid w:val="00C5358E"/>
    <w:rsid w:val="00C560BF"/>
    <w:rsid w:val="00C90890"/>
    <w:rsid w:val="00C90C53"/>
    <w:rsid w:val="00CA0213"/>
    <w:rsid w:val="00CC3DEE"/>
    <w:rsid w:val="00CD47E0"/>
    <w:rsid w:val="00CD6A3C"/>
    <w:rsid w:val="00CE027B"/>
    <w:rsid w:val="00CE19FA"/>
    <w:rsid w:val="00CE26BA"/>
    <w:rsid w:val="00CE4446"/>
    <w:rsid w:val="00CE6B06"/>
    <w:rsid w:val="00CF0094"/>
    <w:rsid w:val="00CF0661"/>
    <w:rsid w:val="00D04341"/>
    <w:rsid w:val="00D07762"/>
    <w:rsid w:val="00D222BA"/>
    <w:rsid w:val="00D309A2"/>
    <w:rsid w:val="00D30FA1"/>
    <w:rsid w:val="00D346EE"/>
    <w:rsid w:val="00D36B23"/>
    <w:rsid w:val="00D379E7"/>
    <w:rsid w:val="00D401E9"/>
    <w:rsid w:val="00D41F2C"/>
    <w:rsid w:val="00D47D49"/>
    <w:rsid w:val="00D5705B"/>
    <w:rsid w:val="00D5720D"/>
    <w:rsid w:val="00D60220"/>
    <w:rsid w:val="00D65D5D"/>
    <w:rsid w:val="00D734D5"/>
    <w:rsid w:val="00D75895"/>
    <w:rsid w:val="00D772CA"/>
    <w:rsid w:val="00D843EA"/>
    <w:rsid w:val="00D950C8"/>
    <w:rsid w:val="00DA2CA3"/>
    <w:rsid w:val="00DA5DD3"/>
    <w:rsid w:val="00DC5728"/>
    <w:rsid w:val="00DC6BCE"/>
    <w:rsid w:val="00DD09B9"/>
    <w:rsid w:val="00DD2088"/>
    <w:rsid w:val="00DF7360"/>
    <w:rsid w:val="00E038A1"/>
    <w:rsid w:val="00E05A3D"/>
    <w:rsid w:val="00E0614F"/>
    <w:rsid w:val="00E163C1"/>
    <w:rsid w:val="00E300B0"/>
    <w:rsid w:val="00E42DF7"/>
    <w:rsid w:val="00E47FEF"/>
    <w:rsid w:val="00E5259C"/>
    <w:rsid w:val="00E528E8"/>
    <w:rsid w:val="00E63F3E"/>
    <w:rsid w:val="00E77DB5"/>
    <w:rsid w:val="00E83225"/>
    <w:rsid w:val="00E8361A"/>
    <w:rsid w:val="00E92293"/>
    <w:rsid w:val="00E94051"/>
    <w:rsid w:val="00E9444C"/>
    <w:rsid w:val="00E96F7C"/>
    <w:rsid w:val="00EA533C"/>
    <w:rsid w:val="00EA7E1B"/>
    <w:rsid w:val="00EB2174"/>
    <w:rsid w:val="00EB6001"/>
    <w:rsid w:val="00EC191B"/>
    <w:rsid w:val="00EC466D"/>
    <w:rsid w:val="00EC4787"/>
    <w:rsid w:val="00EC729D"/>
    <w:rsid w:val="00EC7A5A"/>
    <w:rsid w:val="00EC7AE3"/>
    <w:rsid w:val="00EF3CC6"/>
    <w:rsid w:val="00EF54C6"/>
    <w:rsid w:val="00EF5D5A"/>
    <w:rsid w:val="00F0317E"/>
    <w:rsid w:val="00F1133F"/>
    <w:rsid w:val="00F229B4"/>
    <w:rsid w:val="00F2758A"/>
    <w:rsid w:val="00F351FE"/>
    <w:rsid w:val="00F356F1"/>
    <w:rsid w:val="00F358BA"/>
    <w:rsid w:val="00F36B61"/>
    <w:rsid w:val="00F410B9"/>
    <w:rsid w:val="00F4113D"/>
    <w:rsid w:val="00F5261D"/>
    <w:rsid w:val="00F53521"/>
    <w:rsid w:val="00F5638D"/>
    <w:rsid w:val="00F65EC1"/>
    <w:rsid w:val="00F74ED2"/>
    <w:rsid w:val="00F74EDA"/>
    <w:rsid w:val="00F75A24"/>
    <w:rsid w:val="00F83F9D"/>
    <w:rsid w:val="00F85629"/>
    <w:rsid w:val="00F920A6"/>
    <w:rsid w:val="00F9262B"/>
    <w:rsid w:val="00F97319"/>
    <w:rsid w:val="00FA210B"/>
    <w:rsid w:val="00FA4F2E"/>
    <w:rsid w:val="00FA517A"/>
    <w:rsid w:val="00FA53EE"/>
    <w:rsid w:val="00FA6F85"/>
    <w:rsid w:val="00FC19C4"/>
    <w:rsid w:val="00FC7BEB"/>
    <w:rsid w:val="00FD0C44"/>
    <w:rsid w:val="00FD6F66"/>
    <w:rsid w:val="00FE2CA9"/>
    <w:rsid w:val="00FE36A8"/>
    <w:rsid w:val="00FF7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6A5CB"/>
  <w15:chartTrackingRefBased/>
  <w15:docId w15:val="{E93AF40A-40A4-4C26-8DC4-EC22C20E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5B"/>
    <w:rPr>
      <w:sz w:val="24"/>
      <w:szCs w:val="24"/>
      <w:lang w:eastAsia="es-ES"/>
    </w:rPr>
  </w:style>
  <w:style w:type="paragraph" w:styleId="Heading1">
    <w:name w:val="heading 1"/>
    <w:basedOn w:val="Normal"/>
    <w:next w:val="Normal"/>
    <w:qFormat/>
    <w:rsid w:val="00E63F3E"/>
    <w:pPr>
      <w:keepNext/>
      <w:outlineLvl w:val="0"/>
    </w:pPr>
    <w:rPr>
      <w:sz w:val="28"/>
      <w:szCs w:val="28"/>
      <w:lang w:val="en-US" w:eastAsia="ar-SA"/>
    </w:rPr>
  </w:style>
  <w:style w:type="paragraph" w:styleId="Heading3">
    <w:name w:val="heading 3"/>
    <w:basedOn w:val="Normal"/>
    <w:next w:val="Normal"/>
    <w:qFormat/>
    <w:rsid w:val="00E63F3E"/>
    <w:pPr>
      <w:keepNext/>
      <w:numPr>
        <w:numId w:val="17"/>
      </w:numPr>
      <w:ind w:right="0"/>
      <w:jc w:val="lowKashida"/>
      <w:outlineLvl w:val="2"/>
    </w:pPr>
    <w:rPr>
      <w:b/>
      <w:bCs/>
      <w:sz w:val="28"/>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28B"/>
    <w:pPr>
      <w:autoSpaceDE w:val="0"/>
      <w:autoSpaceDN w:val="0"/>
      <w:adjustRightInd w:val="0"/>
    </w:pPr>
    <w:rPr>
      <w:color w:val="000000"/>
      <w:sz w:val="24"/>
      <w:szCs w:val="24"/>
      <w:lang w:val="es-ES" w:eastAsia="es-ES"/>
    </w:rPr>
  </w:style>
  <w:style w:type="paragraph" w:styleId="Footer">
    <w:name w:val="footer"/>
    <w:basedOn w:val="Normal"/>
    <w:link w:val="FooterChar"/>
    <w:uiPriority w:val="99"/>
    <w:rsid w:val="00770859"/>
    <w:pPr>
      <w:tabs>
        <w:tab w:val="center" w:pos="4252"/>
        <w:tab w:val="right" w:pos="8504"/>
      </w:tabs>
    </w:pPr>
  </w:style>
  <w:style w:type="character" w:styleId="PageNumber">
    <w:name w:val="page number"/>
    <w:basedOn w:val="DefaultParagraphFont"/>
    <w:rsid w:val="00770859"/>
  </w:style>
  <w:style w:type="character" w:styleId="Hyperlink">
    <w:name w:val="Hyperlink"/>
    <w:rsid w:val="000A33C4"/>
    <w:rPr>
      <w:color w:val="0000FF"/>
      <w:u w:val="single"/>
    </w:rPr>
  </w:style>
  <w:style w:type="paragraph" w:styleId="BalloonText">
    <w:name w:val="Balloon Text"/>
    <w:basedOn w:val="Normal"/>
    <w:semiHidden/>
    <w:rsid w:val="005D23E6"/>
    <w:rPr>
      <w:rFonts w:ascii="Tahoma" w:hAnsi="Tahoma" w:cs="Tahoma"/>
      <w:sz w:val="16"/>
      <w:szCs w:val="16"/>
    </w:rPr>
  </w:style>
  <w:style w:type="paragraph" w:styleId="Header">
    <w:name w:val="header"/>
    <w:basedOn w:val="Normal"/>
    <w:rsid w:val="0054201D"/>
    <w:pPr>
      <w:tabs>
        <w:tab w:val="center" w:pos="4320"/>
        <w:tab w:val="right" w:pos="8640"/>
      </w:tabs>
    </w:pPr>
    <w:rPr>
      <w:lang w:val="en-US" w:eastAsia="en-US"/>
    </w:rPr>
  </w:style>
  <w:style w:type="paragraph" w:customStyle="1" w:styleId="WP9BodyText">
    <w:name w:val="WP9_Body Text"/>
    <w:basedOn w:val="Normal"/>
    <w:rsid w:val="0054201D"/>
    <w:rPr>
      <w:szCs w:val="20"/>
      <w:lang w:val="en-US" w:eastAsia="en-US"/>
    </w:rPr>
  </w:style>
  <w:style w:type="table" w:styleId="TableGrid">
    <w:name w:val="Table Grid"/>
    <w:basedOn w:val="TableNormal"/>
    <w:rsid w:val="00F3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E3108"/>
    <w:pPr>
      <w:numPr>
        <w:numId w:val="37"/>
      </w:numPr>
      <w:tabs>
        <w:tab w:val="clear" w:pos="709"/>
      </w:tabs>
      <w:ind w:left="0" w:firstLine="0"/>
    </w:pPr>
    <w:rPr>
      <w:rFonts w:ascii="Arial" w:hAnsi="Arial"/>
      <w:snapToGrid w:val="0"/>
      <w:sz w:val="24"/>
      <w:lang w:val="en-US" w:eastAsia="en-US"/>
    </w:rPr>
  </w:style>
  <w:style w:type="paragraph" w:customStyle="1" w:styleId="ListNumberLevel2">
    <w:name w:val="List Number (Level 2)"/>
    <w:basedOn w:val="Normal"/>
    <w:rsid w:val="000E3108"/>
    <w:pPr>
      <w:numPr>
        <w:ilvl w:val="2"/>
        <w:numId w:val="37"/>
      </w:numPr>
      <w:spacing w:after="240"/>
      <w:jc w:val="both"/>
    </w:pPr>
    <w:rPr>
      <w:szCs w:val="20"/>
      <w:lang w:eastAsia="en-GB"/>
    </w:rPr>
  </w:style>
  <w:style w:type="paragraph" w:customStyle="1" w:styleId="ListNumberLevel3">
    <w:name w:val="List Number (Level 3)"/>
    <w:basedOn w:val="Normal"/>
    <w:rsid w:val="000E3108"/>
    <w:pPr>
      <w:numPr>
        <w:ilvl w:val="3"/>
        <w:numId w:val="37"/>
      </w:numPr>
      <w:tabs>
        <w:tab w:val="clear" w:pos="2835"/>
        <w:tab w:val="num" w:pos="2126"/>
      </w:tabs>
      <w:spacing w:after="240"/>
      <w:ind w:left="2126"/>
      <w:jc w:val="both"/>
    </w:pPr>
    <w:rPr>
      <w:szCs w:val="20"/>
      <w:lang w:eastAsia="en-GB"/>
    </w:rPr>
  </w:style>
  <w:style w:type="paragraph" w:styleId="BodyText">
    <w:name w:val="Body Text"/>
    <w:basedOn w:val="Normal"/>
    <w:link w:val="BodyTextChar"/>
    <w:rsid w:val="006469D6"/>
    <w:pPr>
      <w:spacing w:after="120"/>
      <w:jc w:val="both"/>
    </w:pPr>
    <w:rPr>
      <w:lang w:eastAsia="en-GB"/>
    </w:rPr>
  </w:style>
  <w:style w:type="character" w:customStyle="1" w:styleId="BodyTextChar">
    <w:name w:val="Body Text Char"/>
    <w:link w:val="BodyText"/>
    <w:rsid w:val="006469D6"/>
    <w:rPr>
      <w:sz w:val="24"/>
      <w:szCs w:val="24"/>
      <w:lang w:val="en-GB" w:eastAsia="en-GB" w:bidi="ar-SA"/>
    </w:rPr>
  </w:style>
  <w:style w:type="paragraph" w:styleId="FootnoteText">
    <w:name w:val="footnote text"/>
    <w:basedOn w:val="Normal"/>
    <w:semiHidden/>
    <w:rsid w:val="004117A8"/>
    <w:rPr>
      <w:sz w:val="20"/>
      <w:szCs w:val="20"/>
    </w:rPr>
  </w:style>
  <w:style w:type="character" w:styleId="FootnoteReference">
    <w:name w:val="footnote reference"/>
    <w:semiHidden/>
    <w:rsid w:val="004117A8"/>
    <w:rPr>
      <w:vertAlign w:val="superscript"/>
    </w:rPr>
  </w:style>
  <w:style w:type="character" w:styleId="CommentReference">
    <w:name w:val="annotation reference"/>
    <w:semiHidden/>
    <w:rsid w:val="00A66AA3"/>
    <w:rPr>
      <w:sz w:val="16"/>
      <w:szCs w:val="16"/>
    </w:rPr>
  </w:style>
  <w:style w:type="paragraph" w:styleId="CommentText">
    <w:name w:val="annotation text"/>
    <w:basedOn w:val="Normal"/>
    <w:link w:val="CommentTextChar"/>
    <w:semiHidden/>
    <w:rsid w:val="00A66AA3"/>
    <w:rPr>
      <w:sz w:val="20"/>
      <w:szCs w:val="20"/>
    </w:rPr>
  </w:style>
  <w:style w:type="paragraph" w:styleId="CommentSubject">
    <w:name w:val="annotation subject"/>
    <w:basedOn w:val="CommentText"/>
    <w:next w:val="CommentText"/>
    <w:semiHidden/>
    <w:rsid w:val="00A66AA3"/>
    <w:rPr>
      <w:b/>
      <w:bCs/>
    </w:rPr>
  </w:style>
  <w:style w:type="paragraph" w:styleId="Revision">
    <w:name w:val="Revision"/>
    <w:hidden/>
    <w:uiPriority w:val="99"/>
    <w:semiHidden/>
    <w:rsid w:val="00536CD0"/>
    <w:rPr>
      <w:sz w:val="24"/>
      <w:szCs w:val="24"/>
      <w:lang w:eastAsia="es-ES"/>
    </w:rPr>
  </w:style>
  <w:style w:type="character" w:customStyle="1" w:styleId="CommentTextChar">
    <w:name w:val="Comment Text Char"/>
    <w:link w:val="CommentText"/>
    <w:semiHidden/>
    <w:rsid w:val="00727778"/>
    <w:rPr>
      <w:lang w:val="en-GB" w:eastAsia="es-ES"/>
    </w:rPr>
  </w:style>
  <w:style w:type="character" w:styleId="UnresolvedMention">
    <w:name w:val="Unresolved Mention"/>
    <w:uiPriority w:val="99"/>
    <w:semiHidden/>
    <w:unhideWhenUsed/>
    <w:rsid w:val="008D2050"/>
    <w:rPr>
      <w:color w:val="605E5C"/>
      <w:shd w:val="clear" w:color="auto" w:fill="E1DFDD"/>
    </w:rPr>
  </w:style>
  <w:style w:type="paragraph" w:styleId="ListParagraph">
    <w:name w:val="List Paragraph"/>
    <w:aliases w:val="Expo Process Group Heading,Bulleted Text,lp1,List Paragraph1,Bullet List,FooterText,TOC style,EMA-List Paragraph,Bulleted text,Bullet OSM,numbered,Paragraphe de liste1,Bulletr List Paragraph,列出段落,列出段落1,List Paragraph2,List Paragraph21"/>
    <w:basedOn w:val="Normal"/>
    <w:link w:val="ListParagraphChar"/>
    <w:uiPriority w:val="34"/>
    <w:qFormat/>
    <w:rsid w:val="00F75A24"/>
    <w:pPr>
      <w:spacing w:after="160" w:line="259" w:lineRule="auto"/>
      <w:ind w:left="720"/>
      <w:contextualSpacing/>
    </w:pPr>
    <w:rPr>
      <w:rFonts w:eastAsia="Calibri"/>
      <w:lang w:eastAsia="en-US"/>
    </w:rPr>
  </w:style>
  <w:style w:type="character" w:customStyle="1" w:styleId="ListParagraphChar">
    <w:name w:val="List Paragraph Char"/>
    <w:aliases w:val="Expo Process Group Heading Char,Bulleted Text Char,lp1 Char,List Paragraph1 Char,Bullet List Char,FooterText Char,TOC style Char,EMA-List Paragraph Char,Bulleted text Char,Bullet OSM Char,numbered Char,Paragraphe de liste1 Char"/>
    <w:link w:val="ListParagraph"/>
    <w:uiPriority w:val="34"/>
    <w:qFormat/>
    <w:rsid w:val="00F75A24"/>
    <w:rPr>
      <w:rFonts w:eastAsia="Calibri"/>
      <w:sz w:val="24"/>
      <w:szCs w:val="24"/>
      <w:lang w:val="en-GB"/>
    </w:rPr>
  </w:style>
  <w:style w:type="table" w:styleId="GridTable1Light">
    <w:name w:val="Grid Table 1 Light"/>
    <w:basedOn w:val="TableNormal"/>
    <w:uiPriority w:val="46"/>
    <w:rsid w:val="00F75A24"/>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uiPriority w:val="99"/>
    <w:semiHidden/>
    <w:unhideWhenUsed/>
    <w:rsid w:val="005E5F30"/>
    <w:rPr>
      <w:color w:val="96607D"/>
      <w:u w:val="single"/>
    </w:rPr>
  </w:style>
  <w:style w:type="character" w:customStyle="1" w:styleId="FooterChar">
    <w:name w:val="Footer Char"/>
    <w:link w:val="Footer"/>
    <w:uiPriority w:val="99"/>
    <w:rsid w:val="00C31819"/>
    <w:rPr>
      <w:sz w:val="24"/>
      <w:szCs w:val="24"/>
      <w:lang w:val="en-GB" w:eastAsia="es-ES"/>
    </w:rPr>
  </w:style>
  <w:style w:type="paragraph" w:styleId="NormalWeb">
    <w:name w:val="Normal (Web)"/>
    <w:basedOn w:val="Normal"/>
    <w:uiPriority w:val="99"/>
    <w:unhideWhenUsed/>
    <w:rsid w:val="0052232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37136">
      <w:bodyDiv w:val="1"/>
      <w:marLeft w:val="0"/>
      <w:marRight w:val="0"/>
      <w:marTop w:val="0"/>
      <w:marBottom w:val="0"/>
      <w:divBdr>
        <w:top w:val="none" w:sz="0" w:space="0" w:color="auto"/>
        <w:left w:val="none" w:sz="0" w:space="0" w:color="auto"/>
        <w:bottom w:val="none" w:sz="0" w:space="0" w:color="auto"/>
        <w:right w:val="none" w:sz="0" w:space="0" w:color="auto"/>
      </w:divBdr>
    </w:div>
    <w:div w:id="682509903">
      <w:bodyDiv w:val="1"/>
      <w:marLeft w:val="0"/>
      <w:marRight w:val="0"/>
      <w:marTop w:val="0"/>
      <w:marBottom w:val="0"/>
      <w:divBdr>
        <w:top w:val="none" w:sz="0" w:space="0" w:color="auto"/>
        <w:left w:val="none" w:sz="0" w:space="0" w:color="auto"/>
        <w:bottom w:val="none" w:sz="0" w:space="0" w:color="auto"/>
        <w:right w:val="none" w:sz="0" w:space="0" w:color="auto"/>
      </w:divBdr>
    </w:div>
    <w:div w:id="16892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f.gov.ae/supplier-registration-in-federal-supplier-regis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f.gov.ae/government-procurement-opera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of.gov.ae/federal-procurement-ar/"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1CA05-09EE-4A28-B1C2-A323785E90C2}"/>
</file>

<file path=customXml/itemProps2.xml><?xml version="1.0" encoding="utf-8"?>
<ds:datastoreItem xmlns:ds="http://schemas.openxmlformats.org/officeDocument/2006/customXml" ds:itemID="{917A838F-8296-4663-B35C-AA5637BB6BEA}">
  <ds:schemaRefs>
    <ds:schemaRef ds:uri="http://schemas.openxmlformats.org/officeDocument/2006/bibliography"/>
  </ds:schemaRefs>
</ds:datastoreItem>
</file>

<file path=customXml/itemProps3.xml><?xml version="1.0" encoding="utf-8"?>
<ds:datastoreItem xmlns:ds="http://schemas.openxmlformats.org/officeDocument/2006/customXml" ds:itemID="{47E59ACA-193E-45CE-A18D-A705DF5B4B08}">
  <ds:schemaRefs>
    <ds:schemaRef ds:uri="http://schemas.microsoft.com/sharepoint/v3/contenttype/forms"/>
  </ds:schemaRefs>
</ds:datastoreItem>
</file>

<file path=customXml/itemProps4.xml><?xml version="1.0" encoding="utf-8"?>
<ds:datastoreItem xmlns:ds="http://schemas.openxmlformats.org/officeDocument/2006/customXml" ds:itemID="{1099F338-1715-4DB8-92A4-35146CA654C0}"/>
</file>

<file path=docProps/app.xml><?xml version="1.0" encoding="utf-8"?>
<Properties xmlns="http://schemas.openxmlformats.org/officeDocument/2006/extended-properties" xmlns:vt="http://schemas.openxmlformats.org/officeDocument/2006/docPropsVTypes">
  <Template>Normal</Template>
  <TotalTime>12</TotalTime>
  <Pages>10</Pages>
  <Words>1022</Words>
  <Characters>6455</Characters>
  <Application>Microsoft Office Word</Application>
  <DocSecurity>0</DocSecurity>
  <Lines>189</Lines>
  <Paragraphs>67</Paragraphs>
  <ScaleCrop>false</ScaleCrop>
  <HeadingPairs>
    <vt:vector size="2" baseType="variant">
      <vt:variant>
        <vt:lpstr>Title</vt:lpstr>
      </vt:variant>
      <vt:variant>
        <vt:i4>1</vt:i4>
      </vt:variant>
    </vt:vector>
  </HeadingPairs>
  <TitlesOfParts>
    <vt:vector size="1" baseType="lpstr">
      <vt:lpstr>Subject to Legal Review for Accuracy, Clarity, and Consistency Subject to Authentication of English and Spanish Versions Draft</vt:lpstr>
    </vt:vector>
  </TitlesOfParts>
  <Company>Mincetur</Company>
  <LinksUpToDate>false</LinksUpToDate>
  <CharactersWithSpaces>7410</CharactersWithSpaces>
  <SharedDoc>false</SharedDoc>
  <HLinks>
    <vt:vector size="18" baseType="variant">
      <vt:variant>
        <vt:i4>7798903</vt:i4>
      </vt:variant>
      <vt:variant>
        <vt:i4>6</vt:i4>
      </vt:variant>
      <vt:variant>
        <vt:i4>0</vt:i4>
      </vt:variant>
      <vt:variant>
        <vt:i4>5</vt:i4>
      </vt:variant>
      <vt:variant>
        <vt:lpwstr>https://mof.gov.ae/supplier-registration-in-federal-supplier-register/</vt:lpwstr>
      </vt:variant>
      <vt:variant>
        <vt:lpwstr/>
      </vt:variant>
      <vt:variant>
        <vt:i4>1966099</vt:i4>
      </vt:variant>
      <vt:variant>
        <vt:i4>3</vt:i4>
      </vt:variant>
      <vt:variant>
        <vt:i4>0</vt:i4>
      </vt:variant>
      <vt:variant>
        <vt:i4>5</vt:i4>
      </vt:variant>
      <vt:variant>
        <vt:lpwstr>https://mof.gov.ae/government-procurement-operations/</vt:lpwstr>
      </vt:variant>
      <vt:variant>
        <vt:lpwstr/>
      </vt:variant>
      <vt:variant>
        <vt:i4>3670119</vt:i4>
      </vt:variant>
      <vt:variant>
        <vt:i4>0</vt:i4>
      </vt:variant>
      <vt:variant>
        <vt:i4>0</vt:i4>
      </vt:variant>
      <vt:variant>
        <vt:i4>5</vt:i4>
      </vt:variant>
      <vt:variant>
        <vt:lpwstr>https://mof.gov.ae/federal-procurement-ar/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15 – Annex 15a - Part B - Schedule of the United Arab Emirates</dc:title>
  <dc:subject/>
  <dc:creator>DFAT</dc:creator>
  <cp:keywords>[SEC=OFFICIAL:Sensitive]</cp:keywords>
  <dc:description/>
  <cp:lastModifiedBy> UAE</cp:lastModifiedBy>
  <cp:revision>2</cp:revision>
  <cp:lastPrinted>2008-08-13T16:43:00Z</cp:lastPrinted>
  <dcterms:created xsi:type="dcterms:W3CDTF">2024-09-20T11:54:00Z</dcterms:created>
  <dcterms:modified xsi:type="dcterms:W3CDTF">2024-09-20T11:54:00Z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8f2ea33108e878defdeeafe27abd0f39be08a15e4421be79ee1aff401ec69f35</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v=2022.1;a=SHA256;h=36355FFD34A365EAF43C58B36C6F9CF7165581776C56F7CD2E7AB0BB69484BCE</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2024-09-20T08:03:23Z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Originator_Hash_SHA1">
    <vt:lpwstr>A759D2A4D60BD60F3C89BC67838AFB9A97594EAA</vt:lpwstr>
  </property>
  <property fmtid="{D5CDD505-2E9C-101B-9397-08002B2CF9AE}" pid="15" name="PM_DisplayValueSecClassificationWithQualifier">
    <vt:lpwstr>OFFICIAL: Sensitive</vt:lpwstr>
  </property>
  <property fmtid="{D5CDD505-2E9C-101B-9397-08002B2CF9AE}" pid="16" name="PM_Originating_FileId">
    <vt:lpwstr>3D87D9D10690444DBA6F69CD351D1F6B</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 Sensitive</vt:lpwstr>
  </property>
  <property fmtid="{D5CDD505-2E9C-101B-9397-08002B2CF9AE}" pid="21" name="PM_OriginatorUserAccountName_SHA256">
    <vt:lpwstr>07D897C3FCA43C7E3BEF67B46CFBA32AC89A6D58B3774986443131D59DFC3EB4</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PM_Hash_Salt_Prev">
    <vt:lpwstr>B3958D2F828969B98E4A4D6AED97FAF0</vt:lpwstr>
  </property>
  <property fmtid="{D5CDD505-2E9C-101B-9397-08002B2CF9AE}" pid="26" name="PM_Hash_Salt">
    <vt:lpwstr>3BA039F22F80087ABCDF29DBDE007BA2</vt:lpwstr>
  </property>
  <property fmtid="{D5CDD505-2E9C-101B-9397-08002B2CF9AE}" pid="27" name="PM_Hash_SHA1">
    <vt:lpwstr>C7FE7E24CB3FC83D7F07212079EAF5299462467E</vt:lpwstr>
  </property>
  <property fmtid="{D5CDD505-2E9C-101B-9397-08002B2CF9AE}" pid="28" name="ContentTypeId">
    <vt:lpwstr>0x010100A1DDFAC6AB8B644A99DC8F89F51DDD4D</vt:lpwstr>
  </property>
</Properties>
</file>