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3E086" w14:textId="3CEB6511" w:rsidR="00CF6031" w:rsidRDefault="00CF6031" w:rsidP="00BA2AF6">
      <w:pPr>
        <w:spacing w:after="0"/>
        <w:jc w:val="center"/>
        <w:rPr>
          <w:rFonts w:ascii="Arial" w:hAnsi="Arial" w:cs="Arial"/>
          <w:b/>
          <w:bCs/>
        </w:rPr>
      </w:pPr>
      <w:r w:rsidRPr="4C387997">
        <w:rPr>
          <w:rFonts w:ascii="Arial" w:hAnsi="Arial" w:cs="Arial"/>
          <w:b/>
          <w:bCs/>
        </w:rPr>
        <w:t xml:space="preserve">CHAPTER </w:t>
      </w:r>
      <w:r w:rsidR="00BA2AF6">
        <w:rPr>
          <w:rFonts w:ascii="Arial" w:hAnsi="Arial" w:cs="Arial"/>
          <w:b/>
          <w:bCs/>
        </w:rPr>
        <w:t>22</w:t>
      </w:r>
    </w:p>
    <w:p w14:paraId="08138ACC" w14:textId="77777777" w:rsidR="00BA2AF6" w:rsidRPr="00DA6305" w:rsidRDefault="00BA2AF6" w:rsidP="00BA2AF6">
      <w:pPr>
        <w:spacing w:after="0"/>
        <w:jc w:val="center"/>
        <w:rPr>
          <w:rFonts w:ascii="Arial" w:hAnsi="Arial" w:cs="Arial"/>
        </w:rPr>
      </w:pPr>
    </w:p>
    <w:p w14:paraId="43192A1B" w14:textId="5CE188C2" w:rsidR="00CF6031" w:rsidRDefault="00CF6031" w:rsidP="00F06449">
      <w:pPr>
        <w:spacing w:after="0"/>
        <w:jc w:val="center"/>
        <w:rPr>
          <w:rFonts w:ascii="Arial" w:hAnsi="Arial" w:cs="Arial"/>
          <w:b/>
          <w:bCs/>
        </w:rPr>
      </w:pPr>
      <w:r w:rsidRPr="00DA6305">
        <w:rPr>
          <w:rFonts w:ascii="Arial" w:hAnsi="Arial" w:cs="Arial"/>
          <w:b/>
          <w:bCs/>
        </w:rPr>
        <w:t>TRANSPARENCY</w:t>
      </w:r>
      <w:r w:rsidR="00D23077">
        <w:rPr>
          <w:rFonts w:ascii="Arial" w:hAnsi="Arial" w:cs="Arial"/>
          <w:b/>
          <w:bCs/>
        </w:rPr>
        <w:t xml:space="preserve"> AND ANTI-CORRUPTION</w:t>
      </w:r>
    </w:p>
    <w:p w14:paraId="4BA03DA5" w14:textId="77777777" w:rsidR="00BA2AF6" w:rsidRDefault="00BA2AF6" w:rsidP="00BA2AF6">
      <w:pPr>
        <w:spacing w:after="0"/>
        <w:jc w:val="center"/>
        <w:rPr>
          <w:rFonts w:ascii="Arial" w:hAnsi="Arial" w:cs="Arial"/>
          <w:b/>
          <w:bCs/>
        </w:rPr>
      </w:pPr>
    </w:p>
    <w:p w14:paraId="0208FC9F" w14:textId="77777777" w:rsidR="00BA2AF6" w:rsidRPr="00E35378" w:rsidRDefault="00BA2AF6" w:rsidP="00F06449">
      <w:pPr>
        <w:spacing w:after="0"/>
        <w:jc w:val="center"/>
        <w:rPr>
          <w:rFonts w:ascii="Arial" w:hAnsi="Arial" w:cs="Arial"/>
          <w:b/>
          <w:bCs/>
        </w:rPr>
      </w:pPr>
    </w:p>
    <w:p w14:paraId="377114D7" w14:textId="7422866B" w:rsidR="00CF6031" w:rsidRDefault="00CF6031" w:rsidP="00BA2AF6">
      <w:pPr>
        <w:spacing w:after="0"/>
        <w:jc w:val="center"/>
        <w:rPr>
          <w:rFonts w:ascii="Arial" w:hAnsi="Arial" w:cs="Arial"/>
          <w:b/>
          <w:bCs/>
        </w:rPr>
      </w:pPr>
      <w:r w:rsidRPr="4C387997">
        <w:rPr>
          <w:rFonts w:ascii="Arial" w:hAnsi="Arial" w:cs="Arial"/>
          <w:b/>
          <w:bCs/>
        </w:rPr>
        <w:t xml:space="preserve">Article </w:t>
      </w:r>
      <w:r w:rsidR="00BA2AF6">
        <w:rPr>
          <w:rFonts w:ascii="Arial" w:hAnsi="Arial" w:cs="Arial"/>
          <w:b/>
          <w:bCs/>
        </w:rPr>
        <w:t>22</w:t>
      </w:r>
      <w:r w:rsidRPr="4C387997">
        <w:rPr>
          <w:rFonts w:ascii="Arial" w:hAnsi="Arial" w:cs="Arial"/>
          <w:b/>
          <w:bCs/>
        </w:rPr>
        <w:t>.1</w:t>
      </w:r>
      <w:r>
        <w:br/>
      </w:r>
      <w:r w:rsidR="00613D90" w:rsidRPr="4C387997">
        <w:rPr>
          <w:rFonts w:ascii="Arial" w:hAnsi="Arial" w:cs="Arial"/>
          <w:b/>
          <w:bCs/>
        </w:rPr>
        <w:t>Publication and Notification and Provision of Information</w:t>
      </w:r>
    </w:p>
    <w:p w14:paraId="7691B06B" w14:textId="77777777" w:rsidR="00BA2AF6" w:rsidRPr="00DA6305" w:rsidRDefault="00BA2AF6" w:rsidP="00F06449">
      <w:pPr>
        <w:spacing w:after="0"/>
        <w:jc w:val="center"/>
        <w:rPr>
          <w:rFonts w:ascii="Arial" w:hAnsi="Arial" w:cs="Arial"/>
          <w:b/>
          <w:bCs/>
        </w:rPr>
      </w:pPr>
    </w:p>
    <w:p w14:paraId="38F65831" w14:textId="5E5815E2" w:rsidR="00F845FA" w:rsidRDefault="00F845FA" w:rsidP="00F06449">
      <w:pPr>
        <w:spacing w:after="0"/>
        <w:ind w:left="567" w:hanging="567"/>
        <w:jc w:val="both"/>
        <w:rPr>
          <w:rFonts w:ascii="Arial" w:hAnsi="Arial" w:cs="Arial"/>
        </w:rPr>
      </w:pPr>
      <w:r w:rsidRPr="4C387997">
        <w:rPr>
          <w:rFonts w:ascii="Arial" w:hAnsi="Arial" w:cs="Arial"/>
        </w:rPr>
        <w:t>1.</w:t>
      </w:r>
      <w:r>
        <w:tab/>
      </w:r>
      <w:r w:rsidRPr="4C387997">
        <w:rPr>
          <w:rFonts w:ascii="Arial" w:hAnsi="Arial" w:cs="Arial"/>
        </w:rPr>
        <w:t>Each Party shall promptly publish</w:t>
      </w:r>
      <w:r w:rsidR="00C70156">
        <w:rPr>
          <w:rFonts w:ascii="Arial" w:hAnsi="Arial" w:cs="Arial"/>
        </w:rPr>
        <w:t>,</w:t>
      </w:r>
      <w:r w:rsidRPr="4C387997">
        <w:rPr>
          <w:rFonts w:ascii="Arial" w:hAnsi="Arial" w:cs="Arial"/>
        </w:rPr>
        <w:t xml:space="preserve"> or otherwise make publicly available, on the internet where feasible, its laws and regulations, as well as its respective international agreements, which may affect the operation of this Agreement.</w:t>
      </w:r>
    </w:p>
    <w:p w14:paraId="6258EEE9" w14:textId="77777777" w:rsidR="00BA2AF6" w:rsidRPr="008F43A7" w:rsidRDefault="00BA2AF6" w:rsidP="009F032D">
      <w:pPr>
        <w:spacing w:after="0"/>
        <w:ind w:left="567" w:hanging="567"/>
        <w:jc w:val="both"/>
        <w:rPr>
          <w:rFonts w:ascii="Arial" w:hAnsi="Arial" w:cs="Arial"/>
        </w:rPr>
      </w:pPr>
    </w:p>
    <w:p w14:paraId="30C28EA6" w14:textId="2004E0CB" w:rsidR="00F845FA" w:rsidRDefault="00F845FA" w:rsidP="009F032D">
      <w:pPr>
        <w:spacing w:after="0"/>
        <w:ind w:left="567" w:hanging="567"/>
        <w:jc w:val="both"/>
        <w:rPr>
          <w:rFonts w:ascii="Arial" w:hAnsi="Arial" w:cs="Arial"/>
        </w:rPr>
      </w:pPr>
      <w:r w:rsidRPr="4C387997">
        <w:rPr>
          <w:rFonts w:ascii="Arial" w:hAnsi="Arial" w:cs="Arial"/>
        </w:rPr>
        <w:t>2.</w:t>
      </w:r>
      <w:r>
        <w:tab/>
      </w:r>
      <w:r w:rsidR="00D8496E" w:rsidRPr="4C387997">
        <w:rPr>
          <w:rFonts w:ascii="Arial" w:hAnsi="Arial" w:cs="Arial"/>
        </w:rPr>
        <w:t xml:space="preserve">Upon </w:t>
      </w:r>
      <w:proofErr w:type="gramStart"/>
      <w:r w:rsidR="00D8496E" w:rsidRPr="4C387997">
        <w:rPr>
          <w:rFonts w:ascii="Arial" w:hAnsi="Arial" w:cs="Arial"/>
        </w:rPr>
        <w:t>request</w:t>
      </w:r>
      <w:proofErr w:type="gramEnd"/>
      <w:r w:rsidR="00D8496E" w:rsidRPr="4C387997">
        <w:rPr>
          <w:rFonts w:ascii="Arial" w:hAnsi="Arial" w:cs="Arial"/>
        </w:rPr>
        <w:t xml:space="preserve"> </w:t>
      </w:r>
      <w:r w:rsidR="00671406" w:rsidRPr="4C387997">
        <w:rPr>
          <w:rFonts w:ascii="Arial" w:hAnsi="Arial" w:cs="Arial"/>
        </w:rPr>
        <w:t>of the other Party, a</w:t>
      </w:r>
      <w:r w:rsidRPr="4C387997">
        <w:rPr>
          <w:rFonts w:ascii="Arial" w:hAnsi="Arial" w:cs="Arial"/>
        </w:rPr>
        <w:t xml:space="preserve"> Party shall within a reasonable </w:t>
      </w:r>
      <w:proofErr w:type="gramStart"/>
      <w:r w:rsidRPr="4C387997">
        <w:rPr>
          <w:rFonts w:ascii="Arial" w:hAnsi="Arial" w:cs="Arial"/>
        </w:rPr>
        <w:t>period of time</w:t>
      </w:r>
      <w:proofErr w:type="gramEnd"/>
      <w:r w:rsidRPr="4C387997">
        <w:rPr>
          <w:rFonts w:ascii="Arial" w:hAnsi="Arial" w:cs="Arial"/>
        </w:rPr>
        <w:t xml:space="preserve"> respond to specific questions and provide information to the other Party on matters referred to in paragraph 1.</w:t>
      </w:r>
    </w:p>
    <w:p w14:paraId="0143EF9F" w14:textId="77777777" w:rsidR="00BA2AF6" w:rsidRPr="00585B22" w:rsidRDefault="00BA2AF6" w:rsidP="009F032D">
      <w:pPr>
        <w:spacing w:after="0"/>
        <w:ind w:left="567" w:hanging="567"/>
        <w:jc w:val="both"/>
        <w:rPr>
          <w:rFonts w:ascii="Arial" w:hAnsi="Arial" w:cs="Arial"/>
        </w:rPr>
      </w:pPr>
    </w:p>
    <w:p w14:paraId="6CE984E8" w14:textId="3AEA7EEB" w:rsidR="00F845FA" w:rsidRDefault="00F845FA" w:rsidP="009F032D">
      <w:pPr>
        <w:spacing w:after="0"/>
        <w:ind w:left="567" w:hanging="567"/>
        <w:jc w:val="both"/>
        <w:rPr>
          <w:rFonts w:ascii="Arial" w:hAnsi="Arial" w:cs="Arial"/>
        </w:rPr>
      </w:pPr>
      <w:r w:rsidRPr="4C387997">
        <w:rPr>
          <w:rFonts w:ascii="Arial" w:hAnsi="Arial" w:cs="Arial"/>
        </w:rPr>
        <w:t xml:space="preserve">3. </w:t>
      </w:r>
      <w:r>
        <w:tab/>
      </w:r>
      <w:r w:rsidRPr="4C387997">
        <w:rPr>
          <w:rFonts w:ascii="Arial" w:hAnsi="Arial" w:cs="Arial"/>
        </w:rPr>
        <w:t>To the extent possible, each Party shall notify the other Party of any measure that the Party considers might materially affect the operation of this Agreeme</w:t>
      </w:r>
      <w:r w:rsidRPr="00E529A8">
        <w:rPr>
          <w:rFonts w:ascii="Arial" w:hAnsi="Arial" w:cs="Arial"/>
        </w:rPr>
        <w:t>nt.</w:t>
      </w:r>
      <w:r w:rsidRPr="4C387997">
        <w:rPr>
          <w:rFonts w:ascii="Arial" w:hAnsi="Arial" w:cs="Arial"/>
        </w:rPr>
        <w:t xml:space="preserve"> </w:t>
      </w:r>
    </w:p>
    <w:p w14:paraId="383CAA30" w14:textId="77777777" w:rsidR="00BA2AF6" w:rsidRPr="00585B22" w:rsidRDefault="00BA2AF6" w:rsidP="009F032D">
      <w:pPr>
        <w:spacing w:after="0"/>
        <w:ind w:left="567" w:hanging="567"/>
        <w:jc w:val="both"/>
        <w:rPr>
          <w:rFonts w:ascii="Arial" w:hAnsi="Arial" w:cs="Arial"/>
        </w:rPr>
      </w:pPr>
    </w:p>
    <w:p w14:paraId="598794FD" w14:textId="416B9F80" w:rsidR="00E9440C" w:rsidRPr="00994E3D" w:rsidRDefault="00F845FA" w:rsidP="009F032D">
      <w:pPr>
        <w:spacing w:after="0"/>
        <w:ind w:left="567" w:hanging="567"/>
        <w:jc w:val="both"/>
        <w:rPr>
          <w:rFonts w:ascii="Arial" w:hAnsi="Arial" w:cs="Arial"/>
        </w:rPr>
      </w:pPr>
      <w:r w:rsidRPr="4C387997">
        <w:rPr>
          <w:rFonts w:ascii="Arial" w:hAnsi="Arial" w:cs="Arial"/>
        </w:rPr>
        <w:t>4.</w:t>
      </w:r>
      <w:r>
        <w:tab/>
      </w:r>
      <w:r w:rsidRPr="4C387997">
        <w:rPr>
          <w:rFonts w:ascii="Arial" w:hAnsi="Arial" w:cs="Arial"/>
        </w:rPr>
        <w:t xml:space="preserve">Any notification or information </w:t>
      </w:r>
      <w:r w:rsidRPr="00994E3D">
        <w:rPr>
          <w:rFonts w:ascii="Arial" w:hAnsi="Arial" w:cs="Arial"/>
        </w:rPr>
        <w:t>provided under this Article shall be without prejudice as to whether the measure in question is consistent with this Agreement.</w:t>
      </w:r>
    </w:p>
    <w:p w14:paraId="59E7126B" w14:textId="77777777" w:rsidR="00E9440C" w:rsidRPr="00994E3D" w:rsidRDefault="00E9440C" w:rsidP="00C70156">
      <w:pPr>
        <w:spacing w:after="0"/>
        <w:jc w:val="both"/>
        <w:rPr>
          <w:rFonts w:ascii="Arial" w:hAnsi="Arial" w:cs="Arial"/>
        </w:rPr>
      </w:pPr>
    </w:p>
    <w:p w14:paraId="7CA4203F" w14:textId="77777777" w:rsidR="00C70156" w:rsidRPr="00994E3D" w:rsidRDefault="00C70156" w:rsidP="009F032D">
      <w:pPr>
        <w:spacing w:after="0"/>
        <w:jc w:val="both"/>
        <w:rPr>
          <w:rFonts w:ascii="Arial" w:hAnsi="Arial" w:cs="Arial"/>
        </w:rPr>
      </w:pPr>
    </w:p>
    <w:p w14:paraId="1BC269A8" w14:textId="65844C92" w:rsidR="00CF6031" w:rsidRPr="00994E3D" w:rsidRDefault="00CF6031" w:rsidP="00C70156">
      <w:pPr>
        <w:spacing w:after="0"/>
        <w:jc w:val="center"/>
        <w:rPr>
          <w:rFonts w:ascii="Arial" w:hAnsi="Arial" w:cs="Arial"/>
          <w:b/>
          <w:bCs/>
        </w:rPr>
      </w:pPr>
      <w:r w:rsidRPr="00994E3D">
        <w:rPr>
          <w:rFonts w:ascii="Arial" w:hAnsi="Arial" w:cs="Arial"/>
          <w:b/>
          <w:bCs/>
        </w:rPr>
        <w:t xml:space="preserve">Article </w:t>
      </w:r>
      <w:r w:rsidR="00C70156" w:rsidRPr="00994E3D">
        <w:rPr>
          <w:rFonts w:ascii="Arial" w:hAnsi="Arial" w:cs="Arial"/>
          <w:b/>
          <w:bCs/>
        </w:rPr>
        <w:t>22</w:t>
      </w:r>
      <w:r w:rsidRPr="00994E3D">
        <w:rPr>
          <w:rFonts w:ascii="Arial" w:hAnsi="Arial" w:cs="Arial"/>
          <w:b/>
          <w:bCs/>
        </w:rPr>
        <w:t>.2</w:t>
      </w:r>
      <w:r w:rsidRPr="00994E3D">
        <w:br/>
      </w:r>
      <w:r w:rsidRPr="00994E3D">
        <w:rPr>
          <w:rFonts w:ascii="Arial" w:hAnsi="Arial" w:cs="Arial"/>
          <w:b/>
          <w:bCs/>
        </w:rPr>
        <w:t>Administrative Proceedings</w:t>
      </w:r>
    </w:p>
    <w:p w14:paraId="533E6665" w14:textId="77777777" w:rsidR="00C70156" w:rsidRPr="00994E3D" w:rsidRDefault="00C70156" w:rsidP="009F032D">
      <w:pPr>
        <w:spacing w:after="0"/>
        <w:jc w:val="center"/>
        <w:rPr>
          <w:rFonts w:ascii="Arial" w:hAnsi="Arial" w:cs="Arial"/>
          <w:b/>
          <w:bCs/>
        </w:rPr>
      </w:pPr>
    </w:p>
    <w:p w14:paraId="67A8F08F" w14:textId="22526178" w:rsidR="00EE6F44" w:rsidRPr="00994E3D" w:rsidRDefault="00EE6F44" w:rsidP="00BA2AF6">
      <w:pPr>
        <w:spacing w:after="0"/>
        <w:jc w:val="both"/>
        <w:rPr>
          <w:rFonts w:ascii="Arial" w:hAnsi="Arial" w:cs="Arial"/>
        </w:rPr>
      </w:pPr>
      <w:r w:rsidRPr="00994E3D">
        <w:rPr>
          <w:rFonts w:ascii="Arial" w:hAnsi="Arial" w:cs="Arial"/>
        </w:rPr>
        <w:t>With a view to administering its laws and regulations</w:t>
      </w:r>
      <w:r w:rsidR="009F032D" w:rsidRPr="00994E3D">
        <w:rPr>
          <w:rFonts w:ascii="Arial" w:hAnsi="Arial" w:cs="Arial"/>
        </w:rPr>
        <w:t>,</w:t>
      </w:r>
      <w:r w:rsidRPr="00994E3D">
        <w:rPr>
          <w:rFonts w:ascii="Arial" w:hAnsi="Arial" w:cs="Arial"/>
        </w:rPr>
        <w:t xml:space="preserve"> with respect to any matter covered by this Agreement in a consistent, impartial, objective, and reasonable manner, each Party, to the extent possible and in accordance with its laws and regulations, </w:t>
      </w:r>
      <w:r w:rsidR="001B19CE" w:rsidRPr="00994E3D">
        <w:rPr>
          <w:rFonts w:ascii="Arial" w:hAnsi="Arial" w:cs="Arial"/>
        </w:rPr>
        <w:t xml:space="preserve">shall </w:t>
      </w:r>
      <w:proofErr w:type="spellStart"/>
      <w:r w:rsidR="001B19CE" w:rsidRPr="00994E3D">
        <w:rPr>
          <w:rFonts w:ascii="Arial" w:hAnsi="Arial" w:cs="Arial"/>
        </w:rPr>
        <w:t>endeavour</w:t>
      </w:r>
      <w:proofErr w:type="spellEnd"/>
      <w:r w:rsidR="001B19CE" w:rsidRPr="00994E3D">
        <w:rPr>
          <w:rFonts w:ascii="Arial" w:hAnsi="Arial" w:cs="Arial"/>
        </w:rPr>
        <w:t xml:space="preserve"> to ensure </w:t>
      </w:r>
      <w:r w:rsidRPr="00994E3D">
        <w:rPr>
          <w:rFonts w:ascii="Arial" w:hAnsi="Arial" w:cs="Arial"/>
        </w:rPr>
        <w:t>in its administrative proceedings applying such measures to a particular person, good, or service of the other Party in specific cases that:</w:t>
      </w:r>
    </w:p>
    <w:p w14:paraId="27425A6B" w14:textId="77777777" w:rsidR="00C70156" w:rsidRPr="00994E3D" w:rsidRDefault="00C70156" w:rsidP="009F032D">
      <w:pPr>
        <w:spacing w:after="0"/>
        <w:jc w:val="both"/>
        <w:rPr>
          <w:rFonts w:ascii="Arial" w:hAnsi="Arial" w:cs="Arial"/>
        </w:rPr>
      </w:pPr>
    </w:p>
    <w:p w14:paraId="3D89A930" w14:textId="11F5015E" w:rsidR="00EE6F44" w:rsidRPr="00994E3D" w:rsidRDefault="00EE6F44" w:rsidP="00994E3D">
      <w:pPr>
        <w:tabs>
          <w:tab w:val="left" w:pos="567"/>
        </w:tabs>
        <w:spacing w:after="0"/>
        <w:ind w:left="567" w:hanging="567"/>
        <w:jc w:val="both"/>
        <w:rPr>
          <w:rFonts w:ascii="Arial" w:eastAsia="Times New Roman" w:hAnsi="Arial" w:cs="Arial"/>
          <w:color w:val="000000" w:themeColor="text1"/>
        </w:rPr>
      </w:pPr>
      <w:r w:rsidRPr="00994E3D">
        <w:rPr>
          <w:rFonts w:ascii="Arial" w:hAnsi="Arial" w:cs="Arial"/>
        </w:rPr>
        <w:t>(a)</w:t>
      </w:r>
      <w:r w:rsidRPr="00994E3D">
        <w:tab/>
      </w:r>
      <w:r w:rsidR="00A54995" w:rsidRPr="00994E3D">
        <w:rPr>
          <w:rFonts w:ascii="Arial" w:eastAsia="Times New Roman" w:hAnsi="Arial" w:cs="Arial"/>
          <w:color w:val="000000" w:themeColor="text1"/>
        </w:rPr>
        <w:t xml:space="preserve">if </w:t>
      </w:r>
      <w:r w:rsidRPr="00994E3D">
        <w:rPr>
          <w:rFonts w:ascii="Arial" w:eastAsia="Times New Roman" w:hAnsi="Arial" w:cs="Arial"/>
          <w:color w:val="000000" w:themeColor="text1"/>
        </w:rPr>
        <w:t xml:space="preserve">possible, persons of the other Party that are directly affected by a proceeding are provided with reasonable notice, in accordance with </w:t>
      </w:r>
      <w:r w:rsidR="00872149" w:rsidRPr="00994E3D">
        <w:rPr>
          <w:rFonts w:ascii="Arial" w:eastAsia="Times New Roman" w:hAnsi="Arial" w:cs="Arial"/>
          <w:color w:val="000000" w:themeColor="text1"/>
        </w:rPr>
        <w:t xml:space="preserve">its </w:t>
      </w:r>
      <w:r w:rsidRPr="00994E3D">
        <w:rPr>
          <w:rFonts w:ascii="Arial" w:eastAsia="Times New Roman" w:hAnsi="Arial" w:cs="Arial"/>
          <w:color w:val="000000" w:themeColor="text1"/>
        </w:rPr>
        <w:t xml:space="preserve">domestic procedures, of when a proceeding is initiated, including a description of the nature of the proceeding, a statement of the legal authority under which the proceeding is initiated, and a general description of any issue in </w:t>
      </w:r>
      <w:proofErr w:type="gramStart"/>
      <w:r w:rsidRPr="00994E3D">
        <w:rPr>
          <w:rFonts w:ascii="Arial" w:eastAsia="Times New Roman" w:hAnsi="Arial" w:cs="Arial"/>
          <w:color w:val="000000" w:themeColor="text1"/>
        </w:rPr>
        <w:t>question;</w:t>
      </w:r>
      <w:proofErr w:type="gramEnd"/>
    </w:p>
    <w:p w14:paraId="03DF2108" w14:textId="77777777" w:rsidR="00C70156" w:rsidRPr="00994E3D" w:rsidRDefault="00C70156" w:rsidP="009E648B">
      <w:pPr>
        <w:spacing w:after="0"/>
        <w:ind w:left="1134" w:hanging="567"/>
        <w:jc w:val="both"/>
        <w:rPr>
          <w:rFonts w:ascii="Arial" w:eastAsia="Times New Roman" w:hAnsi="Arial" w:cs="Arial"/>
          <w:color w:val="000000"/>
        </w:rPr>
      </w:pPr>
    </w:p>
    <w:p w14:paraId="751B629E" w14:textId="6027F68C" w:rsidR="00EE6F44" w:rsidRPr="00994E3D" w:rsidRDefault="00EE6F44" w:rsidP="00994E3D">
      <w:pPr>
        <w:tabs>
          <w:tab w:val="left" w:pos="567"/>
        </w:tabs>
        <w:spacing w:after="0"/>
        <w:ind w:left="567" w:hanging="567"/>
        <w:jc w:val="both"/>
        <w:rPr>
          <w:rFonts w:ascii="Arial" w:eastAsia="Times New Roman" w:hAnsi="Arial" w:cs="Arial"/>
          <w:color w:val="000000" w:themeColor="text1"/>
        </w:rPr>
      </w:pPr>
      <w:r w:rsidRPr="00994E3D">
        <w:rPr>
          <w:rFonts w:ascii="Arial" w:eastAsia="Times New Roman" w:hAnsi="Arial" w:cs="Arial"/>
          <w:color w:val="000000" w:themeColor="text1"/>
        </w:rPr>
        <w:t>(b)</w:t>
      </w:r>
      <w:r w:rsidRPr="00994E3D">
        <w:tab/>
      </w:r>
      <w:r w:rsidR="00662E9B" w:rsidRPr="00994E3D">
        <w:rPr>
          <w:rFonts w:ascii="Arial" w:eastAsia="Times New Roman" w:hAnsi="Arial" w:cs="Arial"/>
          <w:color w:val="000000" w:themeColor="text1"/>
        </w:rPr>
        <w:t xml:space="preserve">if </w:t>
      </w:r>
      <w:r w:rsidRPr="00994E3D">
        <w:rPr>
          <w:rFonts w:ascii="Arial" w:eastAsia="Times New Roman" w:hAnsi="Arial" w:cs="Arial"/>
          <w:color w:val="000000" w:themeColor="text1"/>
        </w:rPr>
        <w:t>possible, such persons are afforded a reasonable opportunity to present facts and arguments in support of their positions prior to any final administrative action, when time, the nature of the proceeding and the public interest permit; and</w:t>
      </w:r>
    </w:p>
    <w:p w14:paraId="149DA4E9" w14:textId="77777777" w:rsidR="00C70156" w:rsidRPr="00994E3D" w:rsidRDefault="00C70156" w:rsidP="009E648B">
      <w:pPr>
        <w:spacing w:after="0"/>
        <w:ind w:left="1134" w:hanging="567"/>
        <w:jc w:val="both"/>
        <w:rPr>
          <w:rFonts w:ascii="Arial" w:eastAsia="Times New Roman" w:hAnsi="Arial" w:cs="Arial"/>
          <w:color w:val="000000" w:themeColor="text1"/>
        </w:rPr>
      </w:pPr>
    </w:p>
    <w:p w14:paraId="4D95A51D" w14:textId="09016BC6" w:rsidR="00C70156" w:rsidRPr="00994E3D" w:rsidRDefault="00EE6F44" w:rsidP="00994E3D">
      <w:pPr>
        <w:tabs>
          <w:tab w:val="left" w:pos="567"/>
        </w:tabs>
        <w:spacing w:after="0"/>
        <w:ind w:left="567" w:hanging="567"/>
        <w:jc w:val="both"/>
        <w:rPr>
          <w:rFonts w:ascii="Arial" w:eastAsia="Times New Roman" w:hAnsi="Arial" w:cs="Arial"/>
          <w:color w:val="000000" w:themeColor="text1"/>
        </w:rPr>
      </w:pPr>
      <w:r w:rsidRPr="00994E3D">
        <w:rPr>
          <w:rFonts w:ascii="Arial" w:eastAsia="Times New Roman" w:hAnsi="Arial" w:cs="Arial"/>
          <w:color w:val="000000" w:themeColor="text1"/>
        </w:rPr>
        <w:t>(c)</w:t>
      </w:r>
      <w:r w:rsidRPr="00994E3D">
        <w:rPr>
          <w:rFonts w:ascii="Arial" w:eastAsia="Times New Roman" w:hAnsi="Arial" w:cs="Arial"/>
          <w:color w:val="000000" w:themeColor="text1"/>
        </w:rPr>
        <w:tab/>
        <w:t>it follows its domestic procedures in accordance with its law</w:t>
      </w:r>
      <w:r w:rsidR="00B108C2" w:rsidRPr="00994E3D">
        <w:rPr>
          <w:rFonts w:ascii="Arial" w:eastAsia="Times New Roman" w:hAnsi="Arial" w:cs="Arial"/>
          <w:color w:val="000000" w:themeColor="text1"/>
        </w:rPr>
        <w:t>s and regulations</w:t>
      </w:r>
      <w:r w:rsidRPr="00994E3D">
        <w:rPr>
          <w:rFonts w:ascii="Arial" w:eastAsia="Times New Roman" w:hAnsi="Arial" w:cs="Arial"/>
          <w:color w:val="000000" w:themeColor="text1"/>
        </w:rPr>
        <w:t>.</w:t>
      </w:r>
    </w:p>
    <w:p w14:paraId="6E206147" w14:textId="3E9774CF" w:rsidR="00F61DF4" w:rsidRPr="00994E3D" w:rsidRDefault="00F61DF4" w:rsidP="00BA2AF6">
      <w:pPr>
        <w:spacing w:after="0"/>
        <w:jc w:val="both"/>
      </w:pPr>
    </w:p>
    <w:p w14:paraId="28729C3A" w14:textId="77777777" w:rsidR="00EB1B35" w:rsidRPr="00994E3D" w:rsidRDefault="00EB1B35" w:rsidP="009E648B">
      <w:pPr>
        <w:spacing w:after="0"/>
        <w:jc w:val="both"/>
        <w:rPr>
          <w:rFonts w:ascii="Arial" w:hAnsi="Arial" w:cs="Arial"/>
        </w:rPr>
      </w:pPr>
    </w:p>
    <w:p w14:paraId="54409890" w14:textId="06DEF998" w:rsidR="00EB1B35" w:rsidRPr="00994E3D" w:rsidRDefault="00F17319" w:rsidP="00BA2AF6">
      <w:pPr>
        <w:spacing w:after="0"/>
        <w:jc w:val="center"/>
        <w:rPr>
          <w:rFonts w:ascii="Arial" w:hAnsi="Arial" w:cs="Arial"/>
          <w:b/>
          <w:bCs/>
        </w:rPr>
      </w:pPr>
      <w:r w:rsidRPr="00994E3D">
        <w:rPr>
          <w:rFonts w:ascii="Arial" w:hAnsi="Arial" w:cs="Arial"/>
          <w:b/>
          <w:bCs/>
        </w:rPr>
        <w:t xml:space="preserve">Article </w:t>
      </w:r>
      <w:r w:rsidR="00EB1B35" w:rsidRPr="00994E3D">
        <w:rPr>
          <w:rFonts w:ascii="Arial" w:hAnsi="Arial" w:cs="Arial"/>
          <w:b/>
          <w:bCs/>
        </w:rPr>
        <w:t>22</w:t>
      </w:r>
      <w:r w:rsidRPr="00994E3D">
        <w:rPr>
          <w:rFonts w:ascii="Arial" w:hAnsi="Arial" w:cs="Arial"/>
          <w:b/>
          <w:bCs/>
        </w:rPr>
        <w:t xml:space="preserve">.3 </w:t>
      </w:r>
    </w:p>
    <w:p w14:paraId="5B817E3A" w14:textId="3DE6A479" w:rsidR="00F17319" w:rsidRPr="00994E3D" w:rsidRDefault="00F17319" w:rsidP="00BA2AF6">
      <w:pPr>
        <w:spacing w:after="0"/>
        <w:jc w:val="center"/>
        <w:rPr>
          <w:rFonts w:ascii="Arial" w:hAnsi="Arial" w:cs="Arial"/>
          <w:b/>
          <w:bCs/>
        </w:rPr>
      </w:pPr>
      <w:r w:rsidRPr="00994E3D">
        <w:rPr>
          <w:rFonts w:ascii="Arial" w:hAnsi="Arial" w:cs="Arial"/>
          <w:b/>
          <w:bCs/>
        </w:rPr>
        <w:t>Review and Appeal</w:t>
      </w:r>
    </w:p>
    <w:p w14:paraId="326E2856" w14:textId="77777777" w:rsidR="00EB1B35" w:rsidRPr="00994E3D" w:rsidRDefault="00EB1B35" w:rsidP="009E648B">
      <w:pPr>
        <w:spacing w:after="0"/>
        <w:ind w:left="567" w:hanging="567"/>
        <w:jc w:val="both"/>
        <w:rPr>
          <w:rFonts w:ascii="Arial" w:hAnsi="Arial" w:cs="Arial"/>
        </w:rPr>
      </w:pPr>
    </w:p>
    <w:p w14:paraId="57435015" w14:textId="53008857" w:rsidR="00AD4CE5" w:rsidRPr="00994E3D" w:rsidRDefault="00EB1B35" w:rsidP="00EB1B35">
      <w:pPr>
        <w:spacing w:after="0"/>
        <w:ind w:left="567" w:hanging="567"/>
        <w:jc w:val="both"/>
        <w:rPr>
          <w:rFonts w:ascii="Arial" w:hAnsi="Arial" w:cs="Arial"/>
        </w:rPr>
      </w:pPr>
      <w:r w:rsidRPr="00994E3D">
        <w:rPr>
          <w:rFonts w:ascii="Arial" w:hAnsi="Arial" w:cs="Arial"/>
        </w:rPr>
        <w:lastRenderedPageBreak/>
        <w:t xml:space="preserve">1. </w:t>
      </w:r>
      <w:r w:rsidRPr="00994E3D">
        <w:rPr>
          <w:rFonts w:ascii="Arial" w:hAnsi="Arial" w:cs="Arial"/>
        </w:rPr>
        <w:tab/>
      </w:r>
      <w:r w:rsidR="008505EE" w:rsidRPr="00994E3D">
        <w:rPr>
          <w:rFonts w:ascii="Arial" w:hAnsi="Arial" w:cs="Arial"/>
        </w:rPr>
        <w:t xml:space="preserve">Each Party, to the extent permitted by its laws and regulations, shall </w:t>
      </w:r>
      <w:proofErr w:type="spellStart"/>
      <w:r w:rsidR="008505EE" w:rsidRPr="00994E3D">
        <w:rPr>
          <w:rFonts w:ascii="Arial" w:hAnsi="Arial" w:cs="Arial"/>
        </w:rPr>
        <w:t>endeavour</w:t>
      </w:r>
      <w:proofErr w:type="spellEnd"/>
      <w:r w:rsidRPr="00994E3D">
        <w:rPr>
          <w:rFonts w:ascii="Arial" w:hAnsi="Arial" w:cs="Arial"/>
        </w:rPr>
        <w:t xml:space="preserve"> </w:t>
      </w:r>
      <w:r w:rsidR="008505EE" w:rsidRPr="00994E3D">
        <w:rPr>
          <w:rFonts w:ascii="Arial" w:hAnsi="Arial" w:cs="Arial"/>
        </w:rPr>
        <w:t>to establish or maintain impartial and independent judicial, quasi-judicial, or administrative tribunals or procedures for the purpose of the prompt review and, where warranted, correction of a final administrative action with respect to any matter covered by this Agreement.</w:t>
      </w:r>
    </w:p>
    <w:p w14:paraId="187EA3BA" w14:textId="77777777" w:rsidR="00EB1B35" w:rsidRPr="00994E3D" w:rsidRDefault="00EB1B35" w:rsidP="001B047A">
      <w:pPr>
        <w:spacing w:after="0"/>
        <w:ind w:left="567" w:hanging="567"/>
        <w:jc w:val="both"/>
        <w:rPr>
          <w:rFonts w:ascii="Arial" w:hAnsi="Arial" w:cs="Arial"/>
        </w:rPr>
      </w:pPr>
    </w:p>
    <w:p w14:paraId="0F73F23A" w14:textId="36BA98A9" w:rsidR="00F61DF4" w:rsidRPr="00994E3D" w:rsidRDefault="00AD4CE5" w:rsidP="001B047A">
      <w:pPr>
        <w:spacing w:after="0"/>
        <w:ind w:left="567" w:hanging="567"/>
        <w:jc w:val="both"/>
        <w:rPr>
          <w:rFonts w:ascii="Arial" w:hAnsi="Arial" w:cs="Arial"/>
        </w:rPr>
      </w:pPr>
      <w:r w:rsidRPr="00994E3D">
        <w:rPr>
          <w:rFonts w:ascii="Arial" w:hAnsi="Arial" w:cs="Arial"/>
        </w:rPr>
        <w:t xml:space="preserve">2. </w:t>
      </w:r>
      <w:r w:rsidR="00EB1B35" w:rsidRPr="00994E3D">
        <w:rPr>
          <w:rFonts w:ascii="Arial" w:hAnsi="Arial" w:cs="Arial"/>
        </w:rPr>
        <w:tab/>
      </w:r>
      <w:r w:rsidR="008505EE" w:rsidRPr="00994E3D">
        <w:rPr>
          <w:rFonts w:ascii="Arial" w:hAnsi="Arial" w:cs="Arial"/>
        </w:rPr>
        <w:t>Paragraph 1 shall not be applied in a manner that is inconsistent with a Party’s laws and regulations, constitutional structure or the nature of its legal system</w:t>
      </w:r>
      <w:r w:rsidRPr="00994E3D">
        <w:rPr>
          <w:rFonts w:ascii="Arial" w:hAnsi="Arial" w:cs="Arial"/>
        </w:rPr>
        <w:t>.</w:t>
      </w:r>
    </w:p>
    <w:p w14:paraId="3D46D5DE" w14:textId="77777777" w:rsidR="008505EE" w:rsidRPr="00994E3D" w:rsidRDefault="008505EE" w:rsidP="001B047A">
      <w:pPr>
        <w:pStyle w:val="ListParagraph"/>
        <w:spacing w:after="0"/>
        <w:jc w:val="both"/>
        <w:rPr>
          <w:rFonts w:ascii="Arial" w:hAnsi="Arial" w:cs="Arial"/>
        </w:rPr>
      </w:pPr>
    </w:p>
    <w:p w14:paraId="7DD89AA2" w14:textId="77777777" w:rsidR="008505EE" w:rsidRPr="00994E3D" w:rsidRDefault="008505EE" w:rsidP="001B047A">
      <w:pPr>
        <w:pStyle w:val="ListParagraph"/>
        <w:spacing w:after="0"/>
        <w:jc w:val="both"/>
        <w:rPr>
          <w:rFonts w:ascii="Arial" w:hAnsi="Arial" w:cs="Arial"/>
        </w:rPr>
      </w:pPr>
    </w:p>
    <w:p w14:paraId="235C578D" w14:textId="6357953F" w:rsidR="00D23077" w:rsidRPr="00994E3D" w:rsidRDefault="00D23077" w:rsidP="00D23077">
      <w:pPr>
        <w:pStyle w:val="paragraph"/>
        <w:spacing w:before="0" w:beforeAutospacing="0" w:after="0" w:afterAutospacing="0"/>
        <w:jc w:val="center"/>
        <w:textAlignment w:val="baseline"/>
        <w:rPr>
          <w:rStyle w:val="eop"/>
          <w:rFonts w:ascii="Arial" w:hAnsi="Arial" w:cs="Arial"/>
        </w:rPr>
      </w:pPr>
      <w:r w:rsidRPr="00994E3D">
        <w:rPr>
          <w:rStyle w:val="normaltextrun"/>
          <w:rFonts w:ascii="Arial" w:hAnsi="Arial" w:cs="Arial"/>
          <w:b/>
          <w:bCs/>
        </w:rPr>
        <w:t>Article 22.4</w:t>
      </w:r>
      <w:r w:rsidRPr="00994E3D">
        <w:rPr>
          <w:rFonts w:ascii="Arial" w:hAnsi="Arial" w:cs="Arial"/>
        </w:rPr>
        <w:br/>
      </w:r>
      <w:r w:rsidRPr="00994E3D">
        <w:rPr>
          <w:rStyle w:val="normaltextrun"/>
          <w:rFonts w:ascii="Arial" w:hAnsi="Arial" w:cs="Arial"/>
          <w:b/>
          <w:bCs/>
        </w:rPr>
        <w:t>Anti-Corruption</w:t>
      </w:r>
    </w:p>
    <w:p w14:paraId="28977FBC" w14:textId="77777777" w:rsidR="00D23077" w:rsidRPr="00994E3D" w:rsidRDefault="00D23077" w:rsidP="00D23077">
      <w:pPr>
        <w:pStyle w:val="paragraph"/>
        <w:spacing w:before="0" w:beforeAutospacing="0" w:after="0" w:afterAutospacing="0"/>
        <w:jc w:val="both"/>
        <w:textAlignment w:val="baseline"/>
        <w:rPr>
          <w:rFonts w:ascii="Segoe UI" w:hAnsi="Segoe UI" w:cs="Segoe UI"/>
        </w:rPr>
      </w:pPr>
    </w:p>
    <w:p w14:paraId="570C1C06" w14:textId="18A6F627" w:rsidR="00D23077" w:rsidRPr="00994E3D" w:rsidRDefault="00D23077" w:rsidP="001B047A">
      <w:pPr>
        <w:pStyle w:val="paragraph"/>
        <w:spacing w:before="0" w:beforeAutospacing="0" w:after="0" w:afterAutospacing="0"/>
        <w:ind w:left="567" w:hanging="567"/>
        <w:jc w:val="both"/>
        <w:textAlignment w:val="baseline"/>
        <w:rPr>
          <w:rStyle w:val="eop"/>
          <w:rFonts w:ascii="Arial" w:hAnsi="Arial" w:cs="Arial"/>
        </w:rPr>
      </w:pPr>
      <w:bookmarkStart w:id="0" w:name="_Hlk169683440"/>
      <w:r w:rsidRPr="00994E3D">
        <w:rPr>
          <w:rStyle w:val="normaltextrun"/>
          <w:rFonts w:ascii="Arial" w:hAnsi="Arial" w:cs="Arial"/>
        </w:rPr>
        <w:t>1.</w:t>
      </w:r>
      <w:r w:rsidRPr="00994E3D">
        <w:rPr>
          <w:rStyle w:val="tabchar"/>
          <w:rFonts w:ascii="Calibri" w:hAnsi="Calibri" w:cs="Calibri"/>
        </w:rPr>
        <w:tab/>
      </w:r>
      <w:r w:rsidRPr="00994E3D">
        <w:rPr>
          <w:rStyle w:val="normaltextrun"/>
          <w:rFonts w:ascii="Arial" w:hAnsi="Arial" w:cs="Arial"/>
        </w:rPr>
        <w:t>The Parties affirm their resolve to prevent and combat corruption, including bribery, in matters affecting international trade or investment. The Parties recognise the need to build integrity within both the public and private sectors and that each sector has complementary responsibilities in this regard.</w:t>
      </w:r>
    </w:p>
    <w:bookmarkEnd w:id="0"/>
    <w:p w14:paraId="069BEC06" w14:textId="77777777" w:rsidR="00D23077" w:rsidRPr="00994E3D" w:rsidRDefault="00D23077" w:rsidP="00D23077">
      <w:pPr>
        <w:pStyle w:val="paragraph"/>
        <w:spacing w:before="0" w:beforeAutospacing="0" w:after="0" w:afterAutospacing="0"/>
        <w:jc w:val="both"/>
        <w:textAlignment w:val="baseline"/>
        <w:rPr>
          <w:rFonts w:ascii="Segoe UI" w:hAnsi="Segoe UI" w:cs="Segoe UI"/>
        </w:rPr>
      </w:pPr>
    </w:p>
    <w:p w14:paraId="26BA4D7D" w14:textId="09B926A9" w:rsidR="00D23077" w:rsidRPr="00994E3D" w:rsidRDefault="00D23077" w:rsidP="001B047A">
      <w:pPr>
        <w:pStyle w:val="paragraph"/>
        <w:spacing w:before="0" w:beforeAutospacing="0" w:after="0" w:afterAutospacing="0"/>
        <w:ind w:left="567" w:hanging="567"/>
        <w:jc w:val="both"/>
        <w:textAlignment w:val="baseline"/>
        <w:rPr>
          <w:rStyle w:val="eop"/>
          <w:rFonts w:ascii="Arial" w:hAnsi="Arial" w:cs="Arial"/>
        </w:rPr>
      </w:pPr>
      <w:bookmarkStart w:id="1" w:name="_Hlk169683445"/>
      <w:r w:rsidRPr="00994E3D">
        <w:rPr>
          <w:rStyle w:val="normaltextrun"/>
          <w:rFonts w:ascii="Arial" w:hAnsi="Arial" w:cs="Arial"/>
        </w:rPr>
        <w:t>2.</w:t>
      </w:r>
      <w:r w:rsidRPr="00994E3D">
        <w:rPr>
          <w:rStyle w:val="tabchar"/>
          <w:rFonts w:ascii="Calibri" w:hAnsi="Calibri" w:cs="Calibri"/>
        </w:rPr>
        <w:tab/>
      </w:r>
      <w:r w:rsidRPr="00994E3D">
        <w:rPr>
          <w:rStyle w:val="normaltextrun"/>
          <w:rFonts w:ascii="Arial" w:hAnsi="Arial" w:cs="Arial"/>
        </w:rPr>
        <w:t>Each Party shall, in accordance with its laws and regulations, adopt or maintain appropriate measures to prevent and combat corruption</w:t>
      </w:r>
      <w:r w:rsidR="001B047A" w:rsidRPr="00994E3D">
        <w:rPr>
          <w:rStyle w:val="normaltextrun"/>
          <w:rFonts w:ascii="Arial" w:hAnsi="Arial" w:cs="Arial"/>
        </w:rPr>
        <w:t>,</w:t>
      </w:r>
      <w:r w:rsidRPr="00994E3D">
        <w:rPr>
          <w:rStyle w:val="normaltextrun"/>
          <w:rFonts w:ascii="Arial" w:hAnsi="Arial" w:cs="Arial"/>
        </w:rPr>
        <w:t xml:space="preserve"> including bribery</w:t>
      </w:r>
      <w:r w:rsidR="001B047A" w:rsidRPr="00994E3D">
        <w:rPr>
          <w:rStyle w:val="normaltextrun"/>
          <w:rFonts w:ascii="Arial" w:hAnsi="Arial" w:cs="Arial"/>
        </w:rPr>
        <w:t>,</w:t>
      </w:r>
      <w:r w:rsidRPr="00994E3D">
        <w:rPr>
          <w:rStyle w:val="normaltextrun"/>
          <w:rFonts w:ascii="Arial" w:hAnsi="Arial" w:cs="Arial"/>
        </w:rPr>
        <w:t xml:space="preserve"> with respect to any matter covered by this Agreement.</w:t>
      </w:r>
    </w:p>
    <w:bookmarkEnd w:id="1"/>
    <w:p w14:paraId="543B8DCC" w14:textId="77777777" w:rsidR="00D23077" w:rsidRPr="00994E3D" w:rsidRDefault="00D23077" w:rsidP="00D23077">
      <w:pPr>
        <w:pStyle w:val="paragraph"/>
        <w:spacing w:before="0" w:beforeAutospacing="0" w:after="0" w:afterAutospacing="0"/>
        <w:jc w:val="both"/>
        <w:textAlignment w:val="baseline"/>
        <w:rPr>
          <w:rFonts w:ascii="Segoe UI" w:hAnsi="Segoe UI" w:cs="Segoe UI"/>
        </w:rPr>
      </w:pPr>
    </w:p>
    <w:p w14:paraId="0BBBBFB4" w14:textId="30FF0EB2" w:rsidR="00D23077" w:rsidRPr="003E1B82" w:rsidRDefault="00D23077" w:rsidP="001B047A">
      <w:pPr>
        <w:pStyle w:val="paragraph"/>
        <w:spacing w:before="0" w:beforeAutospacing="0" w:after="0" w:afterAutospacing="0"/>
        <w:ind w:left="567" w:hanging="567"/>
        <w:jc w:val="both"/>
        <w:textAlignment w:val="baseline"/>
        <w:rPr>
          <w:rStyle w:val="eop"/>
          <w:rFonts w:ascii="Arial" w:hAnsi="Arial" w:cs="Arial"/>
        </w:rPr>
      </w:pPr>
      <w:r w:rsidRPr="00994E3D">
        <w:rPr>
          <w:rStyle w:val="normaltextrun"/>
          <w:rFonts w:ascii="Arial" w:hAnsi="Arial" w:cs="Arial"/>
        </w:rPr>
        <w:t>3.</w:t>
      </w:r>
      <w:r w:rsidRPr="00994E3D">
        <w:rPr>
          <w:rStyle w:val="tabchar"/>
          <w:rFonts w:ascii="Calibri" w:hAnsi="Calibri" w:cs="Calibri"/>
        </w:rPr>
        <w:tab/>
      </w:r>
      <w:r w:rsidRPr="00994E3D">
        <w:rPr>
          <w:rStyle w:val="normaltextrun"/>
          <w:rFonts w:ascii="Arial" w:hAnsi="Arial" w:cs="Arial"/>
        </w:rPr>
        <w:t>In accordance with the fundamental principles of its legal syste</w:t>
      </w:r>
      <w:r w:rsidRPr="003E1B82">
        <w:rPr>
          <w:rStyle w:val="normaltextrun"/>
          <w:rFonts w:ascii="Arial" w:hAnsi="Arial" w:cs="Arial"/>
        </w:rPr>
        <w:t>m, each Party shall effectively enforce its measures adopted or maintained to prevent and combat corruption</w:t>
      </w:r>
      <w:r w:rsidR="001B047A">
        <w:rPr>
          <w:rStyle w:val="normaltextrun"/>
          <w:rFonts w:ascii="Arial" w:hAnsi="Arial" w:cs="Arial"/>
        </w:rPr>
        <w:t>,</w:t>
      </w:r>
      <w:r>
        <w:rPr>
          <w:rStyle w:val="normaltextrun"/>
          <w:rFonts w:ascii="Arial" w:hAnsi="Arial" w:cs="Arial"/>
        </w:rPr>
        <w:t xml:space="preserve"> including bribery.</w:t>
      </w:r>
      <w:r>
        <w:rPr>
          <w:rStyle w:val="FootnoteReference"/>
          <w:rFonts w:ascii="Arial" w:hAnsi="Arial" w:cs="Arial"/>
        </w:rPr>
        <w:footnoteReference w:id="2"/>
      </w:r>
    </w:p>
    <w:p w14:paraId="3CB601C8" w14:textId="77777777" w:rsidR="00D23077" w:rsidRPr="003E1B82" w:rsidRDefault="00D23077" w:rsidP="00D23077">
      <w:pPr>
        <w:pStyle w:val="paragraph"/>
        <w:spacing w:before="0" w:beforeAutospacing="0" w:after="0" w:afterAutospacing="0"/>
        <w:jc w:val="both"/>
        <w:textAlignment w:val="baseline"/>
        <w:rPr>
          <w:rFonts w:ascii="Segoe UI" w:hAnsi="Segoe UI" w:cs="Segoe UI"/>
        </w:rPr>
      </w:pPr>
    </w:p>
    <w:p w14:paraId="2D6F21A3" w14:textId="7FC5F8E6" w:rsidR="00D23077" w:rsidRDefault="00D23077" w:rsidP="00D23077">
      <w:pPr>
        <w:pStyle w:val="paragraph"/>
        <w:spacing w:before="0" w:beforeAutospacing="0" w:after="0" w:afterAutospacing="0"/>
        <w:ind w:left="567" w:hanging="567"/>
        <w:jc w:val="both"/>
        <w:textAlignment w:val="baseline"/>
        <w:rPr>
          <w:rStyle w:val="normaltextrun"/>
          <w:rFonts w:ascii="Arial" w:hAnsi="Arial" w:cs="Arial"/>
        </w:rPr>
      </w:pPr>
      <w:r w:rsidRPr="003E1B82">
        <w:rPr>
          <w:rStyle w:val="normaltextrun"/>
          <w:rFonts w:ascii="Arial" w:hAnsi="Arial" w:cs="Arial"/>
        </w:rPr>
        <w:t>4.</w:t>
      </w:r>
      <w:r w:rsidRPr="003E1B82">
        <w:rPr>
          <w:rStyle w:val="tabchar"/>
          <w:rFonts w:ascii="Calibri" w:hAnsi="Calibri" w:cs="Calibri"/>
        </w:rPr>
        <w:tab/>
      </w:r>
      <w:r w:rsidRPr="003E1B82">
        <w:rPr>
          <w:rStyle w:val="normaltextrun"/>
          <w:rFonts w:ascii="Arial" w:hAnsi="Arial" w:cs="Arial"/>
        </w:rPr>
        <w:t xml:space="preserve">Each Party affirms its commitment </w:t>
      </w:r>
      <w:r w:rsidRPr="005A1ABC">
        <w:rPr>
          <w:rStyle w:val="normaltextrun"/>
          <w:rFonts w:ascii="Arial" w:hAnsi="Arial" w:cs="Arial"/>
        </w:rPr>
        <w:t xml:space="preserve">under </w:t>
      </w:r>
      <w:r w:rsidRPr="003E1B82">
        <w:rPr>
          <w:rStyle w:val="normaltextrun"/>
          <w:rFonts w:ascii="Arial" w:hAnsi="Arial" w:cs="Arial"/>
        </w:rPr>
        <w:t>relevant international agreements to which it is a party</w:t>
      </w:r>
      <w:r>
        <w:rPr>
          <w:rStyle w:val="normaltextrun"/>
          <w:rFonts w:ascii="Arial" w:hAnsi="Arial" w:cs="Arial"/>
        </w:rPr>
        <w:t>.</w:t>
      </w:r>
    </w:p>
    <w:p w14:paraId="2F4E480D" w14:textId="77777777" w:rsidR="00D23077" w:rsidRDefault="00D23077" w:rsidP="001B047A">
      <w:pPr>
        <w:pStyle w:val="paragraph"/>
        <w:spacing w:before="0" w:beforeAutospacing="0" w:after="0" w:afterAutospacing="0"/>
        <w:ind w:left="567" w:hanging="567"/>
        <w:jc w:val="both"/>
        <w:textAlignment w:val="baseline"/>
        <w:rPr>
          <w:rStyle w:val="normaltextrun"/>
          <w:rFonts w:ascii="Arial" w:hAnsi="Arial" w:cs="Arial"/>
        </w:rPr>
      </w:pPr>
    </w:p>
    <w:p w14:paraId="2F5B1CFC" w14:textId="457DB157" w:rsidR="00F17319" w:rsidRPr="001B047A" w:rsidRDefault="00D23077" w:rsidP="001B047A">
      <w:pPr>
        <w:pStyle w:val="paragraph"/>
        <w:spacing w:before="0" w:beforeAutospacing="0" w:after="0" w:afterAutospacing="0"/>
        <w:ind w:left="567" w:hanging="567"/>
        <w:jc w:val="both"/>
        <w:textAlignment w:val="baseline"/>
        <w:rPr>
          <w:rFonts w:ascii="Segoe UI" w:hAnsi="Segoe UI" w:cs="Segoe UI"/>
        </w:rPr>
      </w:pPr>
      <w:r w:rsidRPr="003E1B82">
        <w:rPr>
          <w:rStyle w:val="normaltextrun"/>
          <w:rFonts w:ascii="Arial" w:hAnsi="Arial" w:cs="Arial"/>
        </w:rPr>
        <w:t>5.</w:t>
      </w:r>
      <w:r w:rsidRPr="003E1B82">
        <w:rPr>
          <w:rStyle w:val="tabchar"/>
          <w:rFonts w:ascii="Calibri" w:hAnsi="Calibri" w:cs="Calibri"/>
        </w:rPr>
        <w:tab/>
      </w:r>
      <w:r w:rsidRPr="003E1B82">
        <w:rPr>
          <w:rStyle w:val="normaltextrun"/>
          <w:rFonts w:ascii="Arial" w:hAnsi="Arial" w:cs="Arial"/>
        </w:rPr>
        <w:t xml:space="preserve">The Parties shall not have recourse to dispute settlement under Chapter </w:t>
      </w:r>
      <w:r>
        <w:rPr>
          <w:rStyle w:val="normaltextrun"/>
          <w:rFonts w:ascii="Arial" w:hAnsi="Arial" w:cs="Arial"/>
        </w:rPr>
        <w:t>25</w:t>
      </w:r>
      <w:r w:rsidRPr="003E1B82">
        <w:rPr>
          <w:rStyle w:val="normaltextrun"/>
          <w:rFonts w:ascii="Arial" w:hAnsi="Arial" w:cs="Arial"/>
        </w:rPr>
        <w:t xml:space="preserve"> (Dispute Settlement) for any matter arising under this Article.</w:t>
      </w:r>
    </w:p>
    <w:sectPr w:rsidR="00F17319" w:rsidRPr="001B047A" w:rsidSect="00F06449">
      <w:pgSz w:w="11906" w:h="16838"/>
      <w:pgMar w:top="1440" w:right="1440" w:bottom="1440" w:left="1440"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31DAA" w14:textId="77777777" w:rsidR="00357CF6" w:rsidRDefault="00357CF6" w:rsidP="00CF6031">
      <w:pPr>
        <w:spacing w:after="0"/>
      </w:pPr>
      <w:r>
        <w:separator/>
      </w:r>
    </w:p>
  </w:endnote>
  <w:endnote w:type="continuationSeparator" w:id="0">
    <w:p w14:paraId="17965E95" w14:textId="77777777" w:rsidR="00357CF6" w:rsidRDefault="00357CF6" w:rsidP="00CF6031">
      <w:pPr>
        <w:spacing w:after="0"/>
      </w:pPr>
      <w:r>
        <w:continuationSeparator/>
      </w:r>
    </w:p>
  </w:endnote>
  <w:endnote w:type="continuationNotice" w:id="1">
    <w:p w14:paraId="5703C675" w14:textId="77777777" w:rsidR="00357CF6" w:rsidRDefault="00357C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19F16" w14:textId="77777777" w:rsidR="00357CF6" w:rsidRDefault="00357CF6" w:rsidP="00CF6031">
      <w:pPr>
        <w:spacing w:after="0"/>
      </w:pPr>
      <w:r>
        <w:separator/>
      </w:r>
    </w:p>
  </w:footnote>
  <w:footnote w:type="continuationSeparator" w:id="0">
    <w:p w14:paraId="2B5EFEBB" w14:textId="77777777" w:rsidR="00357CF6" w:rsidRDefault="00357CF6" w:rsidP="00CF6031">
      <w:pPr>
        <w:spacing w:after="0"/>
      </w:pPr>
      <w:r>
        <w:continuationSeparator/>
      </w:r>
    </w:p>
  </w:footnote>
  <w:footnote w:type="continuationNotice" w:id="1">
    <w:p w14:paraId="3AA37554" w14:textId="77777777" w:rsidR="00357CF6" w:rsidRDefault="00357CF6">
      <w:pPr>
        <w:spacing w:after="0"/>
      </w:pPr>
    </w:p>
  </w:footnote>
  <w:footnote w:id="2">
    <w:p w14:paraId="4997D7E3" w14:textId="25AFBF87" w:rsidR="00D23077" w:rsidRPr="00E935CB" w:rsidRDefault="00D23077" w:rsidP="00994E3D">
      <w:pPr>
        <w:pStyle w:val="FootnoteText"/>
        <w:rPr>
          <w:rFonts w:ascii="Arial" w:hAnsi="Arial" w:cs="Arial"/>
        </w:rPr>
      </w:pPr>
      <w:r w:rsidRPr="00994E3D">
        <w:rPr>
          <w:rStyle w:val="FootnoteReference"/>
          <w:rFonts w:ascii="Arial" w:hAnsi="Arial" w:cs="Arial"/>
        </w:rPr>
        <w:footnoteRef/>
      </w:r>
      <w:r w:rsidRPr="00994E3D">
        <w:rPr>
          <w:rFonts w:ascii="Arial" w:hAnsi="Arial" w:cs="Arial"/>
        </w:rPr>
        <w:t xml:space="preserve">  For greater certainty, the Parties recognise that individual cases or specific discretionary decisions related to the enforcement of anti-corruption laws are subject to each Party’s laws and regulations.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681B99"/>
    <w:multiLevelType w:val="hybridMultilevel"/>
    <w:tmpl w:val="80385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FA4BDF"/>
    <w:multiLevelType w:val="hybridMultilevel"/>
    <w:tmpl w:val="32147820"/>
    <w:lvl w:ilvl="0" w:tplc="DBA25E80">
      <w:start w:val="1"/>
      <w:numFmt w:val="decimal"/>
      <w:lvlText w:val="%1."/>
      <w:lvlJc w:val="left"/>
      <w:pPr>
        <w:ind w:left="1080" w:hanging="720"/>
      </w:pPr>
      <w:rPr>
        <w:rFonts w:eastAsia="Times New Roman" w:hint="default"/>
        <w:color w:val="4472C4"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49923145">
    <w:abstractNumId w:val="1"/>
  </w:num>
  <w:num w:numId="2" w16cid:durableId="1236210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031"/>
    <w:rsid w:val="000073E9"/>
    <w:rsid w:val="0002690D"/>
    <w:rsid w:val="00040BBD"/>
    <w:rsid w:val="00042376"/>
    <w:rsid w:val="00044419"/>
    <w:rsid w:val="00073411"/>
    <w:rsid w:val="00074BA5"/>
    <w:rsid w:val="00086B88"/>
    <w:rsid w:val="000873B3"/>
    <w:rsid w:val="00095EDF"/>
    <w:rsid w:val="000A01ED"/>
    <w:rsid w:val="000A1638"/>
    <w:rsid w:val="000A2684"/>
    <w:rsid w:val="000B2586"/>
    <w:rsid w:val="000C4CDF"/>
    <w:rsid w:val="000D06B8"/>
    <w:rsid w:val="000E6FE2"/>
    <w:rsid w:val="000F7EE3"/>
    <w:rsid w:val="001070B9"/>
    <w:rsid w:val="00142AE0"/>
    <w:rsid w:val="001448FC"/>
    <w:rsid w:val="00165A7F"/>
    <w:rsid w:val="001A423D"/>
    <w:rsid w:val="001B047A"/>
    <w:rsid w:val="001B19CE"/>
    <w:rsid w:val="001D1181"/>
    <w:rsid w:val="001E218C"/>
    <w:rsid w:val="001F06F7"/>
    <w:rsid w:val="001F4FB4"/>
    <w:rsid w:val="001F57EE"/>
    <w:rsid w:val="00237B18"/>
    <w:rsid w:val="00237FAA"/>
    <w:rsid w:val="00242428"/>
    <w:rsid w:val="00255347"/>
    <w:rsid w:val="00266416"/>
    <w:rsid w:val="00282A55"/>
    <w:rsid w:val="00290349"/>
    <w:rsid w:val="002B13D0"/>
    <w:rsid w:val="00312630"/>
    <w:rsid w:val="00323F8B"/>
    <w:rsid w:val="00351BFE"/>
    <w:rsid w:val="0035588C"/>
    <w:rsid w:val="00357CF6"/>
    <w:rsid w:val="003616DA"/>
    <w:rsid w:val="00370787"/>
    <w:rsid w:val="00390579"/>
    <w:rsid w:val="003A72AB"/>
    <w:rsid w:val="003C5C17"/>
    <w:rsid w:val="003D0AAA"/>
    <w:rsid w:val="003F01AE"/>
    <w:rsid w:val="003F0738"/>
    <w:rsid w:val="00400822"/>
    <w:rsid w:val="00410148"/>
    <w:rsid w:val="00410CC5"/>
    <w:rsid w:val="00434DA1"/>
    <w:rsid w:val="00445A26"/>
    <w:rsid w:val="004C0B42"/>
    <w:rsid w:val="004C1509"/>
    <w:rsid w:val="004D26F6"/>
    <w:rsid w:val="00521FE9"/>
    <w:rsid w:val="00535FD9"/>
    <w:rsid w:val="00567AE1"/>
    <w:rsid w:val="00585EBB"/>
    <w:rsid w:val="00593C7A"/>
    <w:rsid w:val="005942D3"/>
    <w:rsid w:val="005C2182"/>
    <w:rsid w:val="005C2DE1"/>
    <w:rsid w:val="005F1890"/>
    <w:rsid w:val="005F6AC9"/>
    <w:rsid w:val="00613D90"/>
    <w:rsid w:val="0062075E"/>
    <w:rsid w:val="00631BF2"/>
    <w:rsid w:val="0064359C"/>
    <w:rsid w:val="00662E9B"/>
    <w:rsid w:val="00671406"/>
    <w:rsid w:val="006769BD"/>
    <w:rsid w:val="006D7371"/>
    <w:rsid w:val="006E724B"/>
    <w:rsid w:val="006E7698"/>
    <w:rsid w:val="00704EAB"/>
    <w:rsid w:val="00724745"/>
    <w:rsid w:val="00732520"/>
    <w:rsid w:val="00750098"/>
    <w:rsid w:val="0075110E"/>
    <w:rsid w:val="00763C25"/>
    <w:rsid w:val="00767C74"/>
    <w:rsid w:val="007708A2"/>
    <w:rsid w:val="0077291B"/>
    <w:rsid w:val="007A1BF2"/>
    <w:rsid w:val="007B2E78"/>
    <w:rsid w:val="007D363E"/>
    <w:rsid w:val="007E14EE"/>
    <w:rsid w:val="008067A0"/>
    <w:rsid w:val="00815A6B"/>
    <w:rsid w:val="00824C9C"/>
    <w:rsid w:val="00844146"/>
    <w:rsid w:val="008505EE"/>
    <w:rsid w:val="008569BE"/>
    <w:rsid w:val="00872149"/>
    <w:rsid w:val="008A5797"/>
    <w:rsid w:val="008A74E2"/>
    <w:rsid w:val="008E68A8"/>
    <w:rsid w:val="009059E9"/>
    <w:rsid w:val="0092562F"/>
    <w:rsid w:val="009744AF"/>
    <w:rsid w:val="0097688E"/>
    <w:rsid w:val="009824E1"/>
    <w:rsid w:val="009920D5"/>
    <w:rsid w:val="00994E3D"/>
    <w:rsid w:val="0099763A"/>
    <w:rsid w:val="009A0F1C"/>
    <w:rsid w:val="009B69C2"/>
    <w:rsid w:val="009B6D69"/>
    <w:rsid w:val="009C38B9"/>
    <w:rsid w:val="009D5A46"/>
    <w:rsid w:val="009E648B"/>
    <w:rsid w:val="009F032D"/>
    <w:rsid w:val="009F1900"/>
    <w:rsid w:val="00A52587"/>
    <w:rsid w:val="00A53FFC"/>
    <w:rsid w:val="00A54995"/>
    <w:rsid w:val="00A95098"/>
    <w:rsid w:val="00AD4CE5"/>
    <w:rsid w:val="00AF792D"/>
    <w:rsid w:val="00B108C2"/>
    <w:rsid w:val="00B42A93"/>
    <w:rsid w:val="00B45DAB"/>
    <w:rsid w:val="00B70425"/>
    <w:rsid w:val="00B80F53"/>
    <w:rsid w:val="00B907C0"/>
    <w:rsid w:val="00BA2AF6"/>
    <w:rsid w:val="00BB55E7"/>
    <w:rsid w:val="00BC3DDE"/>
    <w:rsid w:val="00BE16D9"/>
    <w:rsid w:val="00C00206"/>
    <w:rsid w:val="00C01F66"/>
    <w:rsid w:val="00C06D50"/>
    <w:rsid w:val="00C20DD1"/>
    <w:rsid w:val="00C2702F"/>
    <w:rsid w:val="00C27661"/>
    <w:rsid w:val="00C4049A"/>
    <w:rsid w:val="00C50B81"/>
    <w:rsid w:val="00C533DA"/>
    <w:rsid w:val="00C67E21"/>
    <w:rsid w:val="00C70156"/>
    <w:rsid w:val="00C76C07"/>
    <w:rsid w:val="00C978F0"/>
    <w:rsid w:val="00CA1107"/>
    <w:rsid w:val="00CE0B2B"/>
    <w:rsid w:val="00CF6031"/>
    <w:rsid w:val="00D11556"/>
    <w:rsid w:val="00D21F71"/>
    <w:rsid w:val="00D23077"/>
    <w:rsid w:val="00D56322"/>
    <w:rsid w:val="00D579E0"/>
    <w:rsid w:val="00D611B1"/>
    <w:rsid w:val="00D80E39"/>
    <w:rsid w:val="00D8496E"/>
    <w:rsid w:val="00DA6B70"/>
    <w:rsid w:val="00DB1F7D"/>
    <w:rsid w:val="00DB36A4"/>
    <w:rsid w:val="00DC5D68"/>
    <w:rsid w:val="00DD15E3"/>
    <w:rsid w:val="00DD5F7C"/>
    <w:rsid w:val="00DE31EA"/>
    <w:rsid w:val="00E236A8"/>
    <w:rsid w:val="00E24B2D"/>
    <w:rsid w:val="00E3337E"/>
    <w:rsid w:val="00E529A8"/>
    <w:rsid w:val="00E5435C"/>
    <w:rsid w:val="00E9123C"/>
    <w:rsid w:val="00E9440C"/>
    <w:rsid w:val="00EB12DC"/>
    <w:rsid w:val="00EB1B35"/>
    <w:rsid w:val="00EE0383"/>
    <w:rsid w:val="00EE6F44"/>
    <w:rsid w:val="00F01C76"/>
    <w:rsid w:val="00F06449"/>
    <w:rsid w:val="00F07177"/>
    <w:rsid w:val="00F07B90"/>
    <w:rsid w:val="00F12A37"/>
    <w:rsid w:val="00F17319"/>
    <w:rsid w:val="00F36252"/>
    <w:rsid w:val="00F4150A"/>
    <w:rsid w:val="00F44F50"/>
    <w:rsid w:val="00F61DF4"/>
    <w:rsid w:val="00F73B51"/>
    <w:rsid w:val="00F845FA"/>
    <w:rsid w:val="00F87E3B"/>
    <w:rsid w:val="00FA7FD3"/>
    <w:rsid w:val="00FB11BD"/>
    <w:rsid w:val="00FC7AB5"/>
    <w:rsid w:val="00FD253A"/>
    <w:rsid w:val="0E7BDA25"/>
    <w:rsid w:val="112F845B"/>
    <w:rsid w:val="18243870"/>
    <w:rsid w:val="259068DB"/>
    <w:rsid w:val="328758BE"/>
    <w:rsid w:val="423F5BAF"/>
    <w:rsid w:val="4C387997"/>
    <w:rsid w:val="612968DE"/>
    <w:rsid w:val="6856FF29"/>
    <w:rsid w:val="6BD07D3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78BB88"/>
  <w15:chartTrackingRefBased/>
  <w15:docId w15:val="{C1B223DB-A6F2-4199-906B-C4D0BBBB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F61DF4"/>
    <w:pPr>
      <w:spacing w:after="240" w:line="240" w:lineRule="auto"/>
    </w:pPr>
    <w:rPr>
      <w:rFonts w:ascii="Times New Roman" w:hAnsi="Times New Roman" w:cs="Times New Roman"/>
      <w:kern w:val="24"/>
      <w:sz w:val="24"/>
      <w:szCs w:val="24"/>
      <w:lang w:val="en-US"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031"/>
    <w:pPr>
      <w:tabs>
        <w:tab w:val="center" w:pos="4513"/>
        <w:tab w:val="right" w:pos="9026"/>
      </w:tabs>
      <w:spacing w:after="0"/>
    </w:pPr>
  </w:style>
  <w:style w:type="character" w:customStyle="1" w:styleId="HeaderChar">
    <w:name w:val="Header Char"/>
    <w:basedOn w:val="DefaultParagraphFont"/>
    <w:link w:val="Header"/>
    <w:uiPriority w:val="99"/>
    <w:rsid w:val="00CF6031"/>
    <w:rPr>
      <w:rFonts w:ascii="Times New Roman" w:hAnsi="Times New Roman" w:cs="Times New Roman"/>
      <w:kern w:val="24"/>
      <w:sz w:val="24"/>
      <w:szCs w:val="24"/>
      <w:lang w:val="en-US" w:bidi="en-US"/>
      <w14:ligatures w14:val="none"/>
    </w:rPr>
  </w:style>
  <w:style w:type="paragraph" w:styleId="Footer">
    <w:name w:val="footer"/>
    <w:basedOn w:val="Normal"/>
    <w:link w:val="FooterChar"/>
    <w:uiPriority w:val="99"/>
    <w:unhideWhenUsed/>
    <w:rsid w:val="00CF6031"/>
    <w:pPr>
      <w:tabs>
        <w:tab w:val="center" w:pos="4513"/>
        <w:tab w:val="right" w:pos="9026"/>
      </w:tabs>
      <w:spacing w:after="0"/>
    </w:pPr>
  </w:style>
  <w:style w:type="character" w:customStyle="1" w:styleId="FooterChar">
    <w:name w:val="Footer Char"/>
    <w:basedOn w:val="DefaultParagraphFont"/>
    <w:link w:val="Footer"/>
    <w:uiPriority w:val="99"/>
    <w:rsid w:val="00CF6031"/>
    <w:rPr>
      <w:rFonts w:ascii="Times New Roman" w:hAnsi="Times New Roman" w:cs="Times New Roman"/>
      <w:kern w:val="24"/>
      <w:sz w:val="24"/>
      <w:szCs w:val="24"/>
      <w:lang w:val="en-US" w:bidi="en-US"/>
      <w14:ligatures w14:val="none"/>
    </w:rPr>
  </w:style>
  <w:style w:type="character" w:styleId="CommentReference">
    <w:name w:val="annotation reference"/>
    <w:basedOn w:val="DefaultParagraphFont"/>
    <w:uiPriority w:val="99"/>
    <w:rsid w:val="00CF6031"/>
    <w:rPr>
      <w:sz w:val="16"/>
      <w:szCs w:val="16"/>
    </w:rPr>
  </w:style>
  <w:style w:type="paragraph" w:styleId="CommentText">
    <w:name w:val="annotation text"/>
    <w:basedOn w:val="Normal"/>
    <w:link w:val="CommentTextChar"/>
    <w:uiPriority w:val="99"/>
    <w:rsid w:val="00CF6031"/>
    <w:pPr>
      <w:spacing w:before="240"/>
      <w:jc w:val="both"/>
    </w:pPr>
    <w:rPr>
      <w:rFonts w:ascii="Arial" w:eastAsia="Times New Roman" w:hAnsi="Arial"/>
      <w:kern w:val="0"/>
      <w:sz w:val="20"/>
      <w:szCs w:val="20"/>
      <w:lang w:val="en-AU" w:bidi="ar-SA"/>
    </w:rPr>
  </w:style>
  <w:style w:type="character" w:customStyle="1" w:styleId="CommentTextChar">
    <w:name w:val="Comment Text Char"/>
    <w:basedOn w:val="DefaultParagraphFont"/>
    <w:link w:val="CommentText"/>
    <w:uiPriority w:val="99"/>
    <w:rsid w:val="00CF6031"/>
    <w:rPr>
      <w:rFonts w:ascii="Arial" w:eastAsia="Times New Roman" w:hAnsi="Arial" w:cs="Times New Roman"/>
      <w:kern w:val="0"/>
      <w:sz w:val="20"/>
      <w:szCs w:val="20"/>
      <w14:ligatures w14:val="none"/>
    </w:rPr>
  </w:style>
  <w:style w:type="table" w:styleId="TableGrid">
    <w:name w:val="Table Grid"/>
    <w:basedOn w:val="TableNormal"/>
    <w:uiPriority w:val="39"/>
    <w:rsid w:val="00CF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059E9"/>
    <w:pPr>
      <w:spacing w:after="0" w:line="240" w:lineRule="auto"/>
    </w:pPr>
    <w:rPr>
      <w:rFonts w:ascii="Times New Roman" w:hAnsi="Times New Roman" w:cs="Times New Roman"/>
      <w:kern w:val="24"/>
      <w:sz w:val="24"/>
      <w:szCs w:val="24"/>
      <w:lang w:val="en-US" w:bidi="en-US"/>
      <w14:ligatures w14:val="none"/>
    </w:rPr>
  </w:style>
  <w:style w:type="paragraph" w:styleId="CommentSubject">
    <w:name w:val="annotation subject"/>
    <w:basedOn w:val="CommentText"/>
    <w:next w:val="CommentText"/>
    <w:link w:val="CommentSubjectChar"/>
    <w:uiPriority w:val="99"/>
    <w:semiHidden/>
    <w:unhideWhenUsed/>
    <w:rsid w:val="009824E1"/>
    <w:pPr>
      <w:spacing w:before="0"/>
      <w:jc w:val="left"/>
    </w:pPr>
    <w:rPr>
      <w:rFonts w:ascii="Times New Roman" w:eastAsiaTheme="minorHAnsi" w:hAnsi="Times New Roman"/>
      <w:b/>
      <w:bCs/>
      <w:kern w:val="24"/>
      <w:lang w:val="en-US" w:bidi="en-US"/>
    </w:rPr>
  </w:style>
  <w:style w:type="character" w:customStyle="1" w:styleId="CommentSubjectChar">
    <w:name w:val="Comment Subject Char"/>
    <w:basedOn w:val="CommentTextChar"/>
    <w:link w:val="CommentSubject"/>
    <w:uiPriority w:val="99"/>
    <w:semiHidden/>
    <w:rsid w:val="009824E1"/>
    <w:rPr>
      <w:rFonts w:ascii="Times New Roman" w:eastAsia="Times New Roman" w:hAnsi="Times New Roman" w:cs="Times New Roman"/>
      <w:b/>
      <w:bCs/>
      <w:kern w:val="24"/>
      <w:sz w:val="20"/>
      <w:szCs w:val="20"/>
      <w:lang w:val="en-US" w:bidi="en-US"/>
      <w14:ligatures w14:val="none"/>
    </w:rPr>
  </w:style>
  <w:style w:type="paragraph" w:styleId="ListParagraph">
    <w:name w:val="List Paragraph"/>
    <w:basedOn w:val="Normal"/>
    <w:uiPriority w:val="34"/>
    <w:qFormat/>
    <w:rsid w:val="00E9123C"/>
    <w:pPr>
      <w:ind w:left="720"/>
      <w:contextualSpacing/>
    </w:pPr>
  </w:style>
  <w:style w:type="paragraph" w:customStyle="1" w:styleId="paragraph">
    <w:name w:val="paragraph"/>
    <w:basedOn w:val="Normal"/>
    <w:rsid w:val="00D23077"/>
    <w:pPr>
      <w:spacing w:before="100" w:beforeAutospacing="1" w:after="100" w:afterAutospacing="1"/>
    </w:pPr>
    <w:rPr>
      <w:rFonts w:eastAsia="Times New Roman"/>
      <w:kern w:val="0"/>
      <w:lang w:val="en-AU" w:eastAsia="en-AU" w:bidi="ar-SA"/>
    </w:rPr>
  </w:style>
  <w:style w:type="character" w:customStyle="1" w:styleId="normaltextrun">
    <w:name w:val="normaltextrun"/>
    <w:basedOn w:val="DefaultParagraphFont"/>
    <w:rsid w:val="00D23077"/>
  </w:style>
  <w:style w:type="character" w:customStyle="1" w:styleId="scxw229323211">
    <w:name w:val="scxw229323211"/>
    <w:basedOn w:val="DefaultParagraphFont"/>
    <w:rsid w:val="00D23077"/>
  </w:style>
  <w:style w:type="character" w:customStyle="1" w:styleId="eop">
    <w:name w:val="eop"/>
    <w:basedOn w:val="DefaultParagraphFont"/>
    <w:rsid w:val="00D23077"/>
  </w:style>
  <w:style w:type="character" w:customStyle="1" w:styleId="tabchar">
    <w:name w:val="tabchar"/>
    <w:basedOn w:val="DefaultParagraphFont"/>
    <w:rsid w:val="00D23077"/>
  </w:style>
  <w:style w:type="paragraph" w:styleId="FootnoteText">
    <w:name w:val="footnote text"/>
    <w:basedOn w:val="Normal"/>
    <w:link w:val="FootnoteTextChar"/>
    <w:uiPriority w:val="99"/>
    <w:semiHidden/>
    <w:unhideWhenUsed/>
    <w:rsid w:val="00D23077"/>
    <w:pPr>
      <w:spacing w:after="0"/>
    </w:pPr>
    <w:rPr>
      <w:rFonts w:asciiTheme="minorHAnsi" w:hAnsiTheme="minorHAnsi" w:cstheme="minorBidi"/>
      <w:kern w:val="2"/>
      <w:sz w:val="20"/>
      <w:szCs w:val="20"/>
      <w:lang w:val="en-AU" w:bidi="ar-SA"/>
      <w14:ligatures w14:val="standardContextual"/>
    </w:rPr>
  </w:style>
  <w:style w:type="character" w:customStyle="1" w:styleId="FootnoteTextChar">
    <w:name w:val="Footnote Text Char"/>
    <w:basedOn w:val="DefaultParagraphFont"/>
    <w:link w:val="FootnoteText"/>
    <w:uiPriority w:val="99"/>
    <w:semiHidden/>
    <w:rsid w:val="00D23077"/>
    <w:rPr>
      <w:sz w:val="20"/>
      <w:szCs w:val="20"/>
    </w:rPr>
  </w:style>
  <w:style w:type="character" w:styleId="FootnoteReference">
    <w:name w:val="footnote reference"/>
    <w:basedOn w:val="DefaultParagraphFont"/>
    <w:uiPriority w:val="99"/>
    <w:semiHidden/>
    <w:unhideWhenUsed/>
    <w:rsid w:val="00D230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6" ma:contentTypeDescription="Create a new document." ma:contentTypeScope="" ma:versionID="f04985c032445aae7ef63df8033841db">
  <xsd:schema xmlns:xsd="http://www.w3.org/2001/XMLSchema" xmlns:xs="http://www.w3.org/2001/XMLSchema" xmlns:p="http://schemas.microsoft.com/office/2006/metadata/properties" xmlns:ns2="fd553ead-1a80-496c-9811-84850591db5e" xmlns:ns3="de1d7913-2b48-4fb4-9e5c-239c7c65333c" targetNamespace="http://schemas.microsoft.com/office/2006/metadata/properties" ma:root="true" ma:fieldsID="b7861867155f092131375c2e294d4719" ns2:_="" ns3:_="">
    <xsd:import namespace="fd553ead-1a80-496c-9811-84850591db5e"/>
    <xsd:import namespace="de1d7913-2b48-4fb4-9e5c-239c7c653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e5ed46b-0b5f-43cc-8916-9ece6f7854f0}"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e1d7913-2b48-4fb4-9e5c-239c7c65333c" xsi:nil="true"/>
    <lcf76f155ced4ddcb4097134ff3c332f xmlns="fd553ead-1a80-496c-9811-84850591db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1AA4B0-8EDE-4DDA-8073-CA106C9B8FDE}"/>
</file>

<file path=customXml/itemProps2.xml><?xml version="1.0" encoding="utf-8"?>
<ds:datastoreItem xmlns:ds="http://schemas.openxmlformats.org/officeDocument/2006/customXml" ds:itemID="{6A57D520-5615-4E40-8415-8E7A1C6DA36D}">
  <ds:schemaRefs>
    <ds:schemaRef ds:uri="http://schemas.microsoft.com/sharepoint/v3/contenttype/forms"/>
  </ds:schemaRefs>
</ds:datastoreItem>
</file>

<file path=customXml/itemProps3.xml><?xml version="1.0" encoding="utf-8"?>
<ds:datastoreItem xmlns:ds="http://schemas.openxmlformats.org/officeDocument/2006/customXml" ds:itemID="{0E3F1623-C78C-4F05-87AD-2ADFB0993E4D}">
  <ds:schemaRefs>
    <ds:schemaRef ds:uri="http://schemas.openxmlformats.org/officeDocument/2006/bibliography"/>
  </ds:schemaRefs>
</ds:datastoreItem>
</file>

<file path=customXml/itemProps4.xml><?xml version="1.0" encoding="utf-8"?>
<ds:datastoreItem xmlns:ds="http://schemas.openxmlformats.org/officeDocument/2006/customXml" ds:itemID="{D8D747C4-10E7-4404-AD20-3677982C37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Australia-UAE CEPA Official Text - Chapter 22 – Transparency and Anti-Corruption</dc:title>
  <dc:subject/>
  <dc:creator>DFAT</dc:creator>
  <cp:keywords>[SEC=OFFICIAL:Sensitive]</cp:keywords>
  <dc:description/>
  <cp:lastModifiedBy> UAE</cp:lastModifiedBy>
  <cp:revision>2</cp:revision>
  <dcterms:created xsi:type="dcterms:W3CDTF">2024-09-21T07:26:00Z</dcterms:created>
  <dcterms:modified xsi:type="dcterms:W3CDTF">2024-09-21T07:26:00Z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v=2022.1;a=SHA256;h=DF6026B1FD0C05E829884E33B928B726B686BA61C605A58B7FEE4F9CF0BCD61C</vt:lpwstr>
  </property>
  <property fmtid="{D5CDD505-2E9C-101B-9397-08002B2CF9AE}" pid="7" name="PM_Qualifier">
    <vt:lpwstr/>
  </property>
  <property fmtid="{D5CDD505-2E9C-101B-9397-08002B2CF9AE}" pid="8" name="PM_SecurityClassification">
    <vt:lpwstr>OFFICIAL:Sensitive</vt:lpwstr>
  </property>
  <property fmtid="{D5CDD505-2E9C-101B-9397-08002B2CF9AE}" pid="9" name="PM_ProtectiveMarkingValue_Header">
    <vt:lpwstr>OFFICIAL: Sensitive</vt:lpwstr>
  </property>
  <property fmtid="{D5CDD505-2E9C-101B-9397-08002B2CF9AE}" pid="10" name="PM_OriginationTimeStamp">
    <vt:lpwstr>2024-06-12T01:13:07Z</vt:lpwstr>
  </property>
  <property fmtid="{D5CDD505-2E9C-101B-9397-08002B2CF9AE}" pid="11" name="PM_Markers">
    <vt:lpwstr/>
  </property>
  <property fmtid="{D5CDD505-2E9C-101B-9397-08002B2CF9AE}" pid="12" name="PM_InsertionValue">
    <vt:lpwstr>OFFICIAL: Sensitive</vt:lpwstr>
  </property>
  <property fmtid="{D5CDD505-2E9C-101B-9397-08002B2CF9AE}" pid="13" name="PM_Originator_Hash_SHA1">
    <vt:lpwstr>BE0798CF55D785EC913A14B8449C91E3C59BC075</vt:lpwstr>
  </property>
  <property fmtid="{D5CDD505-2E9C-101B-9397-08002B2CF9AE}" pid="14" name="PM_DisplayValueSecClassificationWithQualifier">
    <vt:lpwstr>OFFICIAL: Sensitive</vt:lpwstr>
  </property>
  <property fmtid="{D5CDD505-2E9C-101B-9397-08002B2CF9AE}" pid="15" name="PM_Originating_FileId">
    <vt:lpwstr>532786420395494F860072AB25FC9EC3</vt:lpwstr>
  </property>
  <property fmtid="{D5CDD505-2E9C-101B-9397-08002B2CF9AE}" pid="16" name="PM_ProtectiveMarkingValue_Footer">
    <vt:lpwstr>OFFICIAL: Sensitive</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 Sensitive</vt:lpwstr>
  </property>
  <property fmtid="{D5CDD505-2E9C-101B-9397-08002B2CF9AE}" pid="20" name="PM_OriginatorUserAccountName_SHA256">
    <vt:lpwstr>CD35A0F3192511A25551DF6A04E266BF28C61CF457ABA1D436173773BD35E4F6</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v=2022.2;d=gov.au;g=ABA70C08-925C-5FA3-8765-3178156983AC</vt:lpwstr>
  </property>
  <property fmtid="{D5CDD505-2E9C-101B-9397-08002B2CF9AE}" pid="23" name="PM_Hash_Version">
    <vt:lpwstr>2022.1</vt:lpwstr>
  </property>
  <property fmtid="{D5CDD505-2E9C-101B-9397-08002B2CF9AE}" pid="24" name="PM_Hash_Salt_Prev">
    <vt:lpwstr>6CF06F8C2B7C80684ACD87EBC359A96D</vt:lpwstr>
  </property>
  <property fmtid="{D5CDD505-2E9C-101B-9397-08002B2CF9AE}" pid="25" name="PM_Hash_Salt">
    <vt:lpwstr>6A86F53CFFEF23234A6F882385A7A2D8</vt:lpwstr>
  </property>
  <property fmtid="{D5CDD505-2E9C-101B-9397-08002B2CF9AE}" pid="26" name="PM_Hash_SHA1">
    <vt:lpwstr>801FE98061A3F68FF594028E23C4C25471E06275</vt:lpwstr>
  </property>
  <property fmtid="{D5CDD505-2E9C-101B-9397-08002B2CF9AE}" pid="27" name="ContentTypeId">
    <vt:lpwstr>0x010100A1DDFAC6AB8B644A99DC8F89F51DDD4D</vt:lpwstr>
  </property>
  <property fmtid="{D5CDD505-2E9C-101B-9397-08002B2CF9AE}" pid="28" name="PM_SecurityClassification_Prev">
    <vt:lpwstr>OFFICIAL:Sensitive</vt:lpwstr>
  </property>
  <property fmtid="{D5CDD505-2E9C-101B-9397-08002B2CF9AE}" pid="29" name="PM_Qualifier_Prev">
    <vt:lpwstr/>
  </property>
  <property fmtid="{D5CDD505-2E9C-101B-9397-08002B2CF9AE}" pid="30" name="GrammarlyDocumentId">
    <vt:lpwstr>5da8393fec7002973d57195a1270430c564126bec4d671ce86479a36364a0654</vt:lpwstr>
  </property>
</Properties>
</file>