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E583" w14:textId="59C956CE" w:rsidR="00007649" w:rsidRDefault="00007649" w:rsidP="00D333B6">
      <w:pPr>
        <w:spacing w:after="0"/>
        <w:jc w:val="center"/>
        <w:rPr>
          <w:rFonts w:cs="Arial"/>
          <w:b/>
          <w:bCs/>
          <w:lang w:val="fr-FR"/>
        </w:rPr>
      </w:pPr>
      <w:bookmarkStart w:id="0" w:name="_Toc79831660"/>
      <w:r w:rsidRPr="00EB44A6">
        <w:rPr>
          <w:rFonts w:cs="Arial"/>
          <w:b/>
          <w:bCs/>
          <w:lang w:val="fr-FR"/>
        </w:rPr>
        <w:t xml:space="preserve">CHAPTER </w:t>
      </w:r>
      <w:bookmarkEnd w:id="0"/>
      <w:r w:rsidR="00C07982">
        <w:rPr>
          <w:rFonts w:cs="Arial"/>
          <w:b/>
          <w:bCs/>
          <w:lang w:val="fr-FR"/>
        </w:rPr>
        <w:t>24</w:t>
      </w:r>
    </w:p>
    <w:p w14:paraId="7F1BBAE8" w14:textId="6B05C0F0" w:rsidR="00005521" w:rsidRPr="00EB44A6" w:rsidRDefault="00005521" w:rsidP="00D333B6">
      <w:pPr>
        <w:spacing w:after="0"/>
        <w:jc w:val="center"/>
        <w:rPr>
          <w:rFonts w:cs="Arial"/>
          <w:b/>
          <w:bCs/>
          <w:lang w:val="fr-FR"/>
        </w:rPr>
      </w:pPr>
    </w:p>
    <w:p w14:paraId="53D396A0" w14:textId="030FCA77" w:rsidR="00007649" w:rsidRPr="00EB44A6" w:rsidRDefault="007D6E80" w:rsidP="00D333B6">
      <w:pPr>
        <w:spacing w:after="0"/>
        <w:jc w:val="center"/>
        <w:rPr>
          <w:rFonts w:cs="Arial"/>
          <w:b/>
          <w:bCs/>
          <w:lang w:val="fr-FR"/>
        </w:rPr>
      </w:pPr>
      <w:bookmarkStart w:id="1" w:name="_Toc79831661"/>
      <w:r>
        <w:rPr>
          <w:rFonts w:cs="Arial"/>
          <w:b/>
          <w:bCs/>
          <w:lang w:val="fr-FR"/>
        </w:rPr>
        <w:t xml:space="preserve">GENERAL PROVISIONS AND </w:t>
      </w:r>
      <w:r w:rsidR="00007649" w:rsidRPr="00EB44A6">
        <w:rPr>
          <w:rFonts w:cs="Arial"/>
          <w:b/>
          <w:bCs/>
          <w:lang w:val="fr-FR"/>
        </w:rPr>
        <w:t>EXCEPTIONS</w:t>
      </w:r>
      <w:bookmarkEnd w:id="1"/>
    </w:p>
    <w:p w14:paraId="77464F43" w14:textId="77777777" w:rsidR="00007649" w:rsidRDefault="00007649" w:rsidP="00D333B6">
      <w:pPr>
        <w:spacing w:after="0"/>
        <w:jc w:val="center"/>
        <w:rPr>
          <w:rFonts w:cs="Arial"/>
          <w:b/>
          <w:bCs/>
          <w:lang w:val="fr-FR"/>
        </w:rPr>
      </w:pPr>
    </w:p>
    <w:p w14:paraId="0E09DD03" w14:textId="77777777" w:rsidR="00254D0F" w:rsidRPr="00EB44A6" w:rsidRDefault="00254D0F" w:rsidP="00D333B6">
      <w:pPr>
        <w:spacing w:after="0"/>
        <w:jc w:val="center"/>
        <w:rPr>
          <w:rFonts w:cs="Arial"/>
          <w:b/>
          <w:bCs/>
          <w:lang w:val="fr-FR"/>
        </w:rPr>
      </w:pPr>
    </w:p>
    <w:p w14:paraId="5F5BC70E" w14:textId="5CAE2C5B" w:rsidR="00007649" w:rsidRDefault="00007649" w:rsidP="00D333B6">
      <w:pPr>
        <w:spacing w:after="0"/>
        <w:jc w:val="center"/>
        <w:rPr>
          <w:rFonts w:cs="Arial"/>
          <w:b/>
          <w:bCs/>
        </w:rPr>
      </w:pPr>
      <w:bookmarkStart w:id="2" w:name="_Toc79831662"/>
      <w:r w:rsidRPr="00EB44A6">
        <w:rPr>
          <w:rFonts w:cs="Arial"/>
          <w:b/>
          <w:bCs/>
          <w:lang w:val="fr-CH"/>
        </w:rPr>
        <w:t>A</w:t>
      </w:r>
      <w:r w:rsidR="00F527CB">
        <w:rPr>
          <w:rFonts w:cs="Arial"/>
          <w:b/>
          <w:bCs/>
          <w:lang w:val="fr-CH"/>
        </w:rPr>
        <w:t>rticle</w:t>
      </w:r>
      <w:r w:rsidRPr="00EB44A6">
        <w:rPr>
          <w:rFonts w:cs="Arial"/>
          <w:b/>
          <w:bCs/>
          <w:lang w:val="fr-CH"/>
        </w:rPr>
        <w:t xml:space="preserve"> </w:t>
      </w:r>
      <w:r w:rsidR="00C07982">
        <w:rPr>
          <w:rFonts w:cs="Arial"/>
          <w:b/>
          <w:bCs/>
          <w:lang w:val="fr-CH"/>
        </w:rPr>
        <w:t>24</w:t>
      </w:r>
      <w:r w:rsidRPr="00EB44A6">
        <w:rPr>
          <w:rFonts w:cs="Arial"/>
          <w:b/>
          <w:bCs/>
          <w:lang w:val="fr-CH"/>
        </w:rPr>
        <w:t>.1</w:t>
      </w:r>
      <w:bookmarkEnd w:id="2"/>
      <w:r w:rsidRPr="00EB44A6">
        <w:rPr>
          <w:rFonts w:cs="Arial"/>
          <w:b/>
          <w:bCs/>
          <w:lang w:val="fr-CH"/>
        </w:rPr>
        <w:br/>
      </w:r>
      <w:r w:rsidRPr="00EB44A6">
        <w:rPr>
          <w:rFonts w:cs="Arial"/>
          <w:b/>
          <w:bCs/>
        </w:rPr>
        <w:t>General Exceptions</w:t>
      </w:r>
    </w:p>
    <w:p w14:paraId="587367B4" w14:textId="77777777" w:rsidR="00702C8F" w:rsidRPr="00EB44A6" w:rsidRDefault="00702C8F" w:rsidP="00D333B6">
      <w:pPr>
        <w:spacing w:after="0"/>
        <w:jc w:val="center"/>
        <w:rPr>
          <w:rFonts w:cs="Arial"/>
          <w:b/>
          <w:bCs/>
        </w:rPr>
      </w:pPr>
    </w:p>
    <w:p w14:paraId="5EF05EE4" w14:textId="0DE0FA86" w:rsidR="00007649" w:rsidRDefault="00007649" w:rsidP="0057529F">
      <w:pPr>
        <w:widowControl w:val="0"/>
        <w:autoSpaceDE w:val="0"/>
        <w:autoSpaceDN w:val="0"/>
        <w:spacing w:after="0"/>
        <w:ind w:left="567" w:right="176" w:hanging="567"/>
        <w:jc w:val="both"/>
        <w:rPr>
          <w:rFonts w:cs="Arial"/>
        </w:rPr>
      </w:pPr>
      <w:r w:rsidRPr="001B516C">
        <w:rPr>
          <w:rFonts w:cs="Arial"/>
        </w:rPr>
        <w:t>1.</w:t>
      </w:r>
      <w:r w:rsidRPr="001B516C">
        <w:rPr>
          <w:rFonts w:cs="Arial"/>
        </w:rPr>
        <w:tab/>
        <w:t xml:space="preserve">For the purposes of Chapter </w:t>
      </w:r>
      <w:r w:rsidR="00F11290">
        <w:rPr>
          <w:rFonts w:cs="Arial"/>
        </w:rPr>
        <w:t>2</w:t>
      </w:r>
      <w:r w:rsidRPr="001B516C">
        <w:rPr>
          <w:rFonts w:cs="Arial"/>
        </w:rPr>
        <w:t xml:space="preserve"> (Trade in Goods), </w:t>
      </w:r>
      <w:r w:rsidR="0036527B">
        <w:rPr>
          <w:rFonts w:cs="Arial"/>
        </w:rPr>
        <w:t xml:space="preserve">Chapter </w:t>
      </w:r>
      <w:r w:rsidR="00F11290">
        <w:rPr>
          <w:rFonts w:cs="Arial"/>
        </w:rPr>
        <w:t>3</w:t>
      </w:r>
      <w:r w:rsidRPr="001B516C">
        <w:rPr>
          <w:rFonts w:cs="Arial"/>
        </w:rPr>
        <w:t xml:space="preserve"> (Rules of Origin),</w:t>
      </w:r>
      <w:r w:rsidR="0036527B" w:rsidRPr="0036527B">
        <w:rPr>
          <w:rFonts w:cs="Arial"/>
        </w:rPr>
        <w:t xml:space="preserve"> </w:t>
      </w:r>
      <w:r w:rsidR="0036527B">
        <w:rPr>
          <w:rFonts w:cs="Arial"/>
        </w:rPr>
        <w:t>Chapter</w:t>
      </w:r>
      <w:r w:rsidRPr="001B516C">
        <w:rPr>
          <w:rFonts w:cs="Arial"/>
        </w:rPr>
        <w:t xml:space="preserve"> </w:t>
      </w:r>
      <w:r w:rsidR="00F11290">
        <w:rPr>
          <w:rFonts w:cs="Arial"/>
        </w:rPr>
        <w:t>4</w:t>
      </w:r>
      <w:r w:rsidRPr="001B516C">
        <w:rPr>
          <w:rFonts w:cs="Arial"/>
        </w:rPr>
        <w:t xml:space="preserve"> (Customs Procedures and Trade Facilitation),</w:t>
      </w:r>
      <w:r w:rsidR="0036527B" w:rsidRPr="0036527B">
        <w:rPr>
          <w:rFonts w:cs="Arial"/>
        </w:rPr>
        <w:t xml:space="preserve"> </w:t>
      </w:r>
      <w:r w:rsidR="0036527B">
        <w:rPr>
          <w:rFonts w:cs="Arial"/>
        </w:rPr>
        <w:t>Chapter</w:t>
      </w:r>
      <w:r w:rsidRPr="001B516C">
        <w:rPr>
          <w:rFonts w:cs="Arial"/>
        </w:rPr>
        <w:t xml:space="preserve"> </w:t>
      </w:r>
      <w:r w:rsidR="00F11290">
        <w:rPr>
          <w:rFonts w:cs="Arial"/>
        </w:rPr>
        <w:t>6</w:t>
      </w:r>
      <w:r w:rsidRPr="001B516C">
        <w:rPr>
          <w:rFonts w:cs="Arial"/>
        </w:rPr>
        <w:t xml:space="preserve"> (Sanitary and Phytosanitary Measures),</w:t>
      </w:r>
      <w:r w:rsidR="0036527B" w:rsidRPr="0036527B">
        <w:rPr>
          <w:rFonts w:cs="Arial"/>
        </w:rPr>
        <w:t xml:space="preserve"> </w:t>
      </w:r>
      <w:r w:rsidR="0036527B">
        <w:rPr>
          <w:rFonts w:cs="Arial"/>
        </w:rPr>
        <w:t>Chapter</w:t>
      </w:r>
      <w:r w:rsidR="001B6DCB">
        <w:rPr>
          <w:rFonts w:cs="Arial"/>
        </w:rPr>
        <w:t xml:space="preserve"> </w:t>
      </w:r>
      <w:r w:rsidR="00735B48">
        <w:rPr>
          <w:rFonts w:cs="Arial"/>
        </w:rPr>
        <w:t>8</w:t>
      </w:r>
      <w:r w:rsidRPr="001B516C">
        <w:rPr>
          <w:rFonts w:cs="Arial"/>
        </w:rPr>
        <w:t xml:space="preserve"> (Technical Barriers to Trade)</w:t>
      </w:r>
      <w:r w:rsidR="00DD2539">
        <w:rPr>
          <w:rFonts w:cs="Arial"/>
        </w:rPr>
        <w:t>,</w:t>
      </w:r>
      <w:r w:rsidR="0036527B" w:rsidRPr="0036527B">
        <w:rPr>
          <w:rFonts w:cs="Arial"/>
        </w:rPr>
        <w:t xml:space="preserve"> </w:t>
      </w:r>
      <w:r w:rsidR="0036527B">
        <w:rPr>
          <w:rFonts w:cs="Arial"/>
        </w:rPr>
        <w:t>Chapter</w:t>
      </w:r>
      <w:r w:rsidR="001B6DCB">
        <w:rPr>
          <w:rFonts w:cs="Arial"/>
        </w:rPr>
        <w:t xml:space="preserve"> </w:t>
      </w:r>
      <w:r w:rsidR="00735B48">
        <w:rPr>
          <w:rFonts w:cs="Arial"/>
        </w:rPr>
        <w:t>12</w:t>
      </w:r>
      <w:r w:rsidR="001B6DCB">
        <w:rPr>
          <w:rFonts w:cs="Arial"/>
        </w:rPr>
        <w:t xml:space="preserve"> (Digital Trade)</w:t>
      </w:r>
      <w:r w:rsidR="00DD2539">
        <w:rPr>
          <w:rFonts w:cs="Arial"/>
          <w:color w:val="FF0000"/>
        </w:rPr>
        <w:t xml:space="preserve"> </w:t>
      </w:r>
      <w:r w:rsidR="00FF59F9" w:rsidRPr="00DD2539">
        <w:rPr>
          <w:rFonts w:cs="Arial"/>
        </w:rPr>
        <w:t xml:space="preserve">and </w:t>
      </w:r>
      <w:r w:rsidR="0036527B">
        <w:rPr>
          <w:rFonts w:cs="Arial"/>
        </w:rPr>
        <w:t xml:space="preserve">Chapter </w:t>
      </w:r>
      <w:r w:rsidR="00735B48">
        <w:rPr>
          <w:rFonts w:cs="Arial"/>
        </w:rPr>
        <w:t>13</w:t>
      </w:r>
      <w:r w:rsidR="00FF59F9" w:rsidRPr="00DD2539">
        <w:rPr>
          <w:rFonts w:cs="Arial"/>
        </w:rPr>
        <w:t xml:space="preserve"> (Competition and Consumer Protection),</w:t>
      </w:r>
      <w:r w:rsidRPr="00DD2539">
        <w:rPr>
          <w:rFonts w:cs="Arial"/>
        </w:rPr>
        <w:t xml:space="preserve"> </w:t>
      </w:r>
      <w:r w:rsidRPr="001B516C">
        <w:rPr>
          <w:rFonts w:cs="Arial"/>
        </w:rPr>
        <w:t xml:space="preserve">Article XX of the </w:t>
      </w:r>
      <w:r w:rsidRPr="001B516C">
        <w:rPr>
          <w:rFonts w:cs="Arial"/>
          <w:spacing w:val="-7"/>
        </w:rPr>
        <w:t xml:space="preserve">GATT </w:t>
      </w:r>
      <w:r w:rsidRPr="001B516C">
        <w:rPr>
          <w:rFonts w:cs="Arial"/>
        </w:rPr>
        <w:t xml:space="preserve">1994 and its interpretative note are incorporated into and form part of this Agreement, </w:t>
      </w:r>
      <w:r w:rsidRPr="001B516C">
        <w:rPr>
          <w:rFonts w:cs="Arial"/>
          <w:i/>
          <w:iCs/>
        </w:rPr>
        <w:t>mutatis</w:t>
      </w:r>
      <w:r w:rsidRPr="001B516C">
        <w:rPr>
          <w:rFonts w:cs="Arial"/>
          <w:i/>
          <w:iCs/>
          <w:spacing w:val="-22"/>
        </w:rPr>
        <w:t xml:space="preserve"> </w:t>
      </w:r>
      <w:r w:rsidRPr="001B516C">
        <w:rPr>
          <w:rFonts w:cs="Arial"/>
          <w:i/>
          <w:iCs/>
        </w:rPr>
        <w:t>mutandis</w:t>
      </w:r>
      <w:r w:rsidRPr="001B516C">
        <w:rPr>
          <w:rFonts w:cs="Arial"/>
        </w:rPr>
        <w:t>.</w:t>
      </w:r>
    </w:p>
    <w:p w14:paraId="54F6DD04" w14:textId="77777777" w:rsidR="00EB44A6" w:rsidRPr="001B516C" w:rsidRDefault="00EB44A6" w:rsidP="00D333B6">
      <w:pPr>
        <w:widowControl w:val="0"/>
        <w:autoSpaceDE w:val="0"/>
        <w:autoSpaceDN w:val="0"/>
        <w:spacing w:after="0"/>
        <w:ind w:left="567" w:right="178" w:hanging="567"/>
        <w:jc w:val="both"/>
        <w:rPr>
          <w:rFonts w:cs="Arial"/>
        </w:rPr>
      </w:pPr>
    </w:p>
    <w:p w14:paraId="1BF3628C" w14:textId="6AB1DB67" w:rsidR="00007649" w:rsidRDefault="00007649" w:rsidP="0057529F">
      <w:pPr>
        <w:widowControl w:val="0"/>
        <w:autoSpaceDE w:val="0"/>
        <w:autoSpaceDN w:val="0"/>
        <w:spacing w:after="0"/>
        <w:ind w:left="567" w:right="176" w:hanging="567"/>
        <w:jc w:val="both"/>
        <w:rPr>
          <w:rFonts w:cs="Arial"/>
        </w:rPr>
      </w:pPr>
      <w:r w:rsidRPr="00EB44A6">
        <w:rPr>
          <w:rFonts w:cs="Arial"/>
        </w:rPr>
        <w:t>2.</w:t>
      </w:r>
      <w:r w:rsidR="00EB44A6">
        <w:rPr>
          <w:rFonts w:cs="Arial"/>
        </w:rPr>
        <w:tab/>
      </w:r>
      <w:r w:rsidRPr="001B516C">
        <w:rPr>
          <w:rFonts w:cs="Arial"/>
        </w:rPr>
        <w:t xml:space="preserve">For the purposes of Chapter </w:t>
      </w:r>
      <w:r w:rsidR="00735B48">
        <w:rPr>
          <w:rFonts w:cs="Arial"/>
        </w:rPr>
        <w:t>9</w:t>
      </w:r>
      <w:r w:rsidRPr="001B516C">
        <w:rPr>
          <w:rFonts w:cs="Arial"/>
        </w:rPr>
        <w:t xml:space="preserve"> (Trade in Services)</w:t>
      </w:r>
      <w:r w:rsidR="00F11290">
        <w:rPr>
          <w:rFonts w:cs="Arial"/>
        </w:rPr>
        <w:t>,</w:t>
      </w:r>
      <w:r w:rsidR="0036527B" w:rsidRPr="0036527B">
        <w:rPr>
          <w:rFonts w:cs="Arial"/>
        </w:rPr>
        <w:t xml:space="preserve"> </w:t>
      </w:r>
      <w:r w:rsidR="0036527B">
        <w:rPr>
          <w:rFonts w:cs="Arial"/>
        </w:rPr>
        <w:t>Chapter</w:t>
      </w:r>
      <w:r w:rsidR="00F11290">
        <w:rPr>
          <w:rFonts w:cs="Arial"/>
        </w:rPr>
        <w:t xml:space="preserve"> </w:t>
      </w:r>
      <w:r w:rsidR="00735B48">
        <w:rPr>
          <w:rFonts w:cs="Arial"/>
        </w:rPr>
        <w:t>12</w:t>
      </w:r>
      <w:r w:rsidRPr="00586F77">
        <w:rPr>
          <w:rFonts w:cs="Arial"/>
          <w:color w:val="FF0000"/>
        </w:rPr>
        <w:t xml:space="preserve"> </w:t>
      </w:r>
      <w:r w:rsidRPr="001B516C">
        <w:rPr>
          <w:rFonts w:cs="Arial"/>
        </w:rPr>
        <w:t>(Digital Trad</w:t>
      </w:r>
      <w:r w:rsidRPr="00F11290">
        <w:rPr>
          <w:rFonts w:cs="Arial"/>
        </w:rPr>
        <w:t>e)</w:t>
      </w:r>
      <w:r w:rsidR="00BC571F" w:rsidRPr="00F11290">
        <w:rPr>
          <w:rFonts w:cs="Arial"/>
        </w:rPr>
        <w:t>,</w:t>
      </w:r>
      <w:r w:rsidR="003612DB" w:rsidRPr="00F11290">
        <w:rPr>
          <w:rFonts w:cs="Arial"/>
        </w:rPr>
        <w:t xml:space="preserve"> and </w:t>
      </w:r>
      <w:r w:rsidR="0036527B">
        <w:rPr>
          <w:rFonts w:cs="Arial"/>
        </w:rPr>
        <w:t xml:space="preserve">Chapter </w:t>
      </w:r>
      <w:r w:rsidR="00735B48">
        <w:rPr>
          <w:rFonts w:cs="Arial"/>
        </w:rPr>
        <w:t>13</w:t>
      </w:r>
      <w:r w:rsidR="003612DB" w:rsidRPr="00F11290">
        <w:rPr>
          <w:rFonts w:cs="Arial"/>
        </w:rPr>
        <w:t xml:space="preserve"> (Competition and Consumer Protection)</w:t>
      </w:r>
      <w:r w:rsidRPr="00F11290">
        <w:rPr>
          <w:rFonts w:cs="Arial"/>
        </w:rPr>
        <w:t xml:space="preserve">, Article </w:t>
      </w:r>
      <w:r w:rsidRPr="001B516C">
        <w:rPr>
          <w:rFonts w:cs="Arial"/>
        </w:rPr>
        <w:t xml:space="preserve">XIV of the </w:t>
      </w:r>
      <w:r w:rsidRPr="001B516C">
        <w:rPr>
          <w:rFonts w:cs="Arial"/>
          <w:spacing w:val="-6"/>
        </w:rPr>
        <w:t xml:space="preserve">GATS, </w:t>
      </w:r>
      <w:r w:rsidRPr="001B516C">
        <w:rPr>
          <w:rFonts w:cs="Arial"/>
        </w:rPr>
        <w:t xml:space="preserve">including its footnotes, is incorporated into and forms part of this Agreement, </w:t>
      </w:r>
      <w:r w:rsidRPr="001B516C">
        <w:rPr>
          <w:rFonts w:cs="Arial"/>
          <w:i/>
          <w:iCs/>
        </w:rPr>
        <w:t>mutatis</w:t>
      </w:r>
      <w:r w:rsidRPr="001B516C">
        <w:rPr>
          <w:rFonts w:cs="Arial"/>
          <w:i/>
          <w:iCs/>
          <w:spacing w:val="-26"/>
        </w:rPr>
        <w:t xml:space="preserve"> </w:t>
      </w:r>
      <w:r w:rsidRPr="001B516C">
        <w:rPr>
          <w:rFonts w:cs="Arial"/>
          <w:i/>
          <w:iCs/>
        </w:rPr>
        <w:t>mutandis</w:t>
      </w:r>
      <w:r w:rsidRPr="001B516C">
        <w:rPr>
          <w:rFonts w:cs="Arial"/>
        </w:rPr>
        <w:t>.</w:t>
      </w:r>
      <w:r w:rsidR="00425C0B">
        <w:rPr>
          <w:rFonts w:cs="Arial"/>
        </w:rPr>
        <w:t xml:space="preserve"> </w:t>
      </w:r>
    </w:p>
    <w:p w14:paraId="356D8B3B" w14:textId="77777777" w:rsidR="00EB44A6" w:rsidRPr="00425C0B" w:rsidRDefault="00EB44A6" w:rsidP="00D333B6">
      <w:pPr>
        <w:autoSpaceDE w:val="0"/>
        <w:autoSpaceDN w:val="0"/>
        <w:spacing w:after="0"/>
        <w:ind w:left="567" w:right="176" w:hanging="567"/>
        <w:jc w:val="both"/>
        <w:rPr>
          <w:rFonts w:cs="Arial"/>
        </w:rPr>
      </w:pPr>
    </w:p>
    <w:p w14:paraId="2646E423" w14:textId="77777777" w:rsidR="00EB44A6" w:rsidRPr="00EB44A6" w:rsidRDefault="00EB44A6" w:rsidP="00D333B6">
      <w:pPr>
        <w:spacing w:after="0"/>
        <w:jc w:val="center"/>
        <w:rPr>
          <w:b/>
          <w:bCs/>
        </w:rPr>
      </w:pPr>
      <w:bookmarkStart w:id="3" w:name="_Toc79831664"/>
    </w:p>
    <w:p w14:paraId="7171A584" w14:textId="4FA2DBF8" w:rsidR="00007649" w:rsidRDefault="00007649" w:rsidP="00D333B6">
      <w:pPr>
        <w:spacing w:after="0"/>
        <w:jc w:val="center"/>
        <w:rPr>
          <w:b/>
          <w:bCs/>
        </w:rPr>
      </w:pPr>
      <w:r w:rsidRPr="00EB44A6">
        <w:rPr>
          <w:b/>
          <w:bCs/>
        </w:rPr>
        <w:t>A</w:t>
      </w:r>
      <w:r w:rsidR="00F527CB">
        <w:rPr>
          <w:b/>
          <w:bCs/>
        </w:rPr>
        <w:t>rticle</w:t>
      </w:r>
      <w:r w:rsidRPr="00EB44A6">
        <w:rPr>
          <w:b/>
          <w:bCs/>
        </w:rPr>
        <w:t xml:space="preserve"> </w:t>
      </w:r>
      <w:r w:rsidR="00C07982">
        <w:rPr>
          <w:b/>
          <w:bCs/>
        </w:rPr>
        <w:t>24</w:t>
      </w:r>
      <w:r w:rsidRPr="00EB44A6">
        <w:rPr>
          <w:b/>
          <w:bCs/>
        </w:rPr>
        <w:t>.2</w:t>
      </w:r>
      <w:bookmarkEnd w:id="3"/>
      <w:r w:rsidRPr="00EB44A6">
        <w:rPr>
          <w:b/>
          <w:bCs/>
        </w:rPr>
        <w:br/>
        <w:t>Security Exceptions</w:t>
      </w:r>
    </w:p>
    <w:p w14:paraId="0D0DC0A5" w14:textId="77777777" w:rsidR="00EB44A6" w:rsidRPr="00EB44A6" w:rsidRDefault="00EB44A6" w:rsidP="00D333B6">
      <w:pPr>
        <w:spacing w:after="0"/>
        <w:jc w:val="center"/>
        <w:rPr>
          <w:b/>
          <w:bCs/>
        </w:rPr>
      </w:pPr>
    </w:p>
    <w:p w14:paraId="2FE7BA95" w14:textId="333A78CC" w:rsidR="00007649" w:rsidRDefault="00007649" w:rsidP="00D333B6">
      <w:pPr>
        <w:widowControl w:val="0"/>
        <w:tabs>
          <w:tab w:val="left" w:pos="2160"/>
        </w:tabs>
        <w:autoSpaceDE w:val="0"/>
        <w:autoSpaceDN w:val="0"/>
        <w:spacing w:after="0"/>
        <w:rPr>
          <w:rFonts w:cs="Arial"/>
        </w:rPr>
      </w:pPr>
      <w:r w:rsidRPr="00EB44A6">
        <w:rPr>
          <w:rFonts w:cs="Arial"/>
        </w:rPr>
        <w:t>Nothing in this Agreement shall be</w:t>
      </w:r>
      <w:r w:rsidRPr="00EB44A6">
        <w:rPr>
          <w:rFonts w:cs="Arial"/>
          <w:spacing w:val="-20"/>
        </w:rPr>
        <w:t xml:space="preserve"> </w:t>
      </w:r>
      <w:r w:rsidRPr="00EB44A6">
        <w:rPr>
          <w:rFonts w:cs="Arial"/>
        </w:rPr>
        <w:t>construed:</w:t>
      </w:r>
    </w:p>
    <w:p w14:paraId="2CA8B0F5" w14:textId="77777777" w:rsidR="00EB44A6" w:rsidRPr="00EB44A6" w:rsidRDefault="00EB44A6" w:rsidP="00D333B6">
      <w:pPr>
        <w:widowControl w:val="0"/>
        <w:tabs>
          <w:tab w:val="left" w:pos="2160"/>
        </w:tabs>
        <w:autoSpaceDE w:val="0"/>
        <w:autoSpaceDN w:val="0"/>
        <w:spacing w:after="0"/>
        <w:rPr>
          <w:rFonts w:cs="Arial"/>
        </w:rPr>
      </w:pPr>
    </w:p>
    <w:p w14:paraId="67EDA2E5" w14:textId="77777777" w:rsidR="00007649" w:rsidRDefault="00007649" w:rsidP="0057529F">
      <w:pPr>
        <w:widowControl w:val="0"/>
        <w:autoSpaceDE w:val="0"/>
        <w:autoSpaceDN w:val="0"/>
        <w:spacing w:after="0"/>
        <w:ind w:left="1134" w:hanging="567"/>
        <w:jc w:val="both"/>
        <w:rPr>
          <w:rFonts w:cs="Arial"/>
        </w:rPr>
      </w:pPr>
      <w:r w:rsidRPr="00EB44A6">
        <w:rPr>
          <w:rFonts w:cs="Arial"/>
        </w:rPr>
        <w:t>(a)</w:t>
      </w:r>
      <w:r w:rsidRPr="00EB44A6">
        <w:rPr>
          <w:rFonts w:cs="Arial"/>
        </w:rPr>
        <w:tab/>
        <w:t>to</w:t>
      </w:r>
      <w:r w:rsidRPr="00EB44A6">
        <w:rPr>
          <w:rFonts w:cs="Arial"/>
          <w:spacing w:val="13"/>
        </w:rPr>
        <w:t xml:space="preserve"> </w:t>
      </w:r>
      <w:r w:rsidRPr="00EB44A6">
        <w:rPr>
          <w:rFonts w:cs="Arial"/>
        </w:rPr>
        <w:t>require</w:t>
      </w:r>
      <w:r w:rsidRPr="00EB44A6">
        <w:rPr>
          <w:rFonts w:cs="Arial"/>
          <w:spacing w:val="14"/>
        </w:rPr>
        <w:t xml:space="preserve"> </w:t>
      </w:r>
      <w:r w:rsidRPr="00EB44A6">
        <w:rPr>
          <w:rFonts w:cs="Arial"/>
        </w:rPr>
        <w:t>any</w:t>
      </w:r>
      <w:r w:rsidRPr="00EB44A6">
        <w:rPr>
          <w:rFonts w:cs="Arial"/>
          <w:spacing w:val="14"/>
        </w:rPr>
        <w:t xml:space="preserve"> </w:t>
      </w:r>
      <w:r w:rsidRPr="00EB44A6">
        <w:rPr>
          <w:rFonts w:cs="Arial"/>
        </w:rPr>
        <w:t>Party</w:t>
      </w:r>
      <w:r w:rsidRPr="00EB44A6">
        <w:rPr>
          <w:rFonts w:cs="Arial"/>
          <w:spacing w:val="14"/>
        </w:rPr>
        <w:t xml:space="preserve"> </w:t>
      </w:r>
      <w:r w:rsidRPr="00EB44A6">
        <w:rPr>
          <w:rFonts w:cs="Arial"/>
        </w:rPr>
        <w:t>to</w:t>
      </w:r>
      <w:r w:rsidRPr="00EB44A6">
        <w:rPr>
          <w:rFonts w:cs="Arial"/>
          <w:spacing w:val="16"/>
        </w:rPr>
        <w:t xml:space="preserve"> </w:t>
      </w:r>
      <w:r w:rsidRPr="00EB44A6">
        <w:rPr>
          <w:rFonts w:cs="Arial"/>
        </w:rPr>
        <w:t>furnish</w:t>
      </w:r>
      <w:r w:rsidRPr="00EB44A6">
        <w:rPr>
          <w:rFonts w:cs="Arial"/>
          <w:spacing w:val="16"/>
        </w:rPr>
        <w:t xml:space="preserve"> </w:t>
      </w:r>
      <w:r w:rsidRPr="00EB44A6">
        <w:rPr>
          <w:rFonts w:cs="Arial"/>
        </w:rPr>
        <w:t>any</w:t>
      </w:r>
      <w:r w:rsidRPr="00EB44A6">
        <w:rPr>
          <w:rFonts w:cs="Arial"/>
          <w:spacing w:val="11"/>
        </w:rPr>
        <w:t xml:space="preserve"> </w:t>
      </w:r>
      <w:r w:rsidRPr="00EB44A6">
        <w:rPr>
          <w:rFonts w:cs="Arial"/>
        </w:rPr>
        <w:t>information,</w:t>
      </w:r>
      <w:r w:rsidRPr="00EB44A6">
        <w:rPr>
          <w:rFonts w:cs="Arial"/>
          <w:spacing w:val="14"/>
        </w:rPr>
        <w:t xml:space="preserve"> </w:t>
      </w:r>
      <w:r w:rsidRPr="00EB44A6">
        <w:rPr>
          <w:rFonts w:cs="Arial"/>
        </w:rPr>
        <w:t>the</w:t>
      </w:r>
      <w:r w:rsidRPr="00EB44A6">
        <w:rPr>
          <w:rFonts w:cs="Arial"/>
          <w:spacing w:val="12"/>
        </w:rPr>
        <w:t xml:space="preserve"> </w:t>
      </w:r>
      <w:r w:rsidRPr="00EB44A6">
        <w:rPr>
          <w:rFonts w:cs="Arial"/>
        </w:rPr>
        <w:t>disclosure</w:t>
      </w:r>
      <w:r w:rsidRPr="00EB44A6">
        <w:rPr>
          <w:rFonts w:cs="Arial"/>
          <w:spacing w:val="13"/>
        </w:rPr>
        <w:t xml:space="preserve"> </w:t>
      </w:r>
      <w:r w:rsidRPr="00EB44A6">
        <w:rPr>
          <w:rFonts w:cs="Arial"/>
        </w:rPr>
        <w:t>of which it considers contrary to its essential security interests; or</w:t>
      </w:r>
    </w:p>
    <w:p w14:paraId="4104FABF" w14:textId="77777777" w:rsidR="00EB44A6" w:rsidRPr="00EB44A6" w:rsidRDefault="00EB44A6" w:rsidP="0057529F">
      <w:pPr>
        <w:widowControl w:val="0"/>
        <w:autoSpaceDE w:val="0"/>
        <w:autoSpaceDN w:val="0"/>
        <w:spacing w:after="0"/>
        <w:ind w:left="567" w:hanging="567"/>
        <w:jc w:val="both"/>
        <w:rPr>
          <w:rFonts w:cs="Arial"/>
        </w:rPr>
      </w:pPr>
    </w:p>
    <w:p w14:paraId="228F10F2" w14:textId="24F30AAB" w:rsidR="00007649" w:rsidRDefault="00007649" w:rsidP="0057529F">
      <w:pPr>
        <w:widowControl w:val="0"/>
        <w:autoSpaceDE w:val="0"/>
        <w:autoSpaceDN w:val="0"/>
        <w:spacing w:after="0"/>
        <w:ind w:left="1134" w:hanging="567"/>
        <w:jc w:val="both"/>
        <w:rPr>
          <w:rFonts w:cs="Arial"/>
        </w:rPr>
      </w:pPr>
      <w:r w:rsidRPr="00EB44A6">
        <w:rPr>
          <w:rFonts w:cs="Arial"/>
        </w:rPr>
        <w:t>(b)</w:t>
      </w:r>
      <w:r w:rsidRPr="00EB44A6">
        <w:rPr>
          <w:rFonts w:cs="Arial"/>
        </w:rPr>
        <w:tab/>
        <w:t>to prevent any Party from taking any action which it considers necessary for the protection of its essential security interests:</w:t>
      </w:r>
    </w:p>
    <w:p w14:paraId="4A9EEC36" w14:textId="77777777" w:rsidR="00EB44A6" w:rsidRPr="00EB44A6" w:rsidRDefault="00EB44A6" w:rsidP="0057529F">
      <w:pPr>
        <w:widowControl w:val="0"/>
        <w:autoSpaceDE w:val="0"/>
        <w:autoSpaceDN w:val="0"/>
        <w:spacing w:after="0"/>
        <w:ind w:left="567" w:hanging="567"/>
        <w:jc w:val="both"/>
        <w:rPr>
          <w:rFonts w:cs="Arial"/>
        </w:rPr>
      </w:pPr>
    </w:p>
    <w:p w14:paraId="6589E103" w14:textId="1AED0449" w:rsidR="00007649" w:rsidRDefault="00007649" w:rsidP="0057529F">
      <w:pPr>
        <w:widowControl w:val="0"/>
        <w:autoSpaceDE w:val="0"/>
        <w:autoSpaceDN w:val="0"/>
        <w:spacing w:after="0"/>
        <w:ind w:left="1701" w:right="181" w:hanging="567"/>
        <w:jc w:val="both"/>
        <w:rPr>
          <w:rFonts w:cs="Arial"/>
        </w:rPr>
      </w:pPr>
      <w:r w:rsidRPr="00EB44A6">
        <w:rPr>
          <w:rFonts w:cs="Arial"/>
        </w:rPr>
        <w:t>(i)</w:t>
      </w:r>
      <w:r w:rsidRPr="00EB44A6">
        <w:rPr>
          <w:rFonts w:cs="Arial"/>
        </w:rPr>
        <w:tab/>
        <w:t>relating to fissionable and fusionable materials or the materials from which they are</w:t>
      </w:r>
      <w:r w:rsidRPr="00EB44A6">
        <w:rPr>
          <w:rFonts w:cs="Arial"/>
          <w:spacing w:val="-4"/>
        </w:rPr>
        <w:t xml:space="preserve"> </w:t>
      </w:r>
      <w:r w:rsidRPr="00EB44A6">
        <w:rPr>
          <w:rFonts w:cs="Arial"/>
        </w:rPr>
        <w:t>derived;</w:t>
      </w:r>
    </w:p>
    <w:p w14:paraId="0CB1311C" w14:textId="77777777" w:rsidR="00EB44A6" w:rsidRPr="00EB44A6" w:rsidRDefault="00EB44A6" w:rsidP="0057529F">
      <w:pPr>
        <w:widowControl w:val="0"/>
        <w:autoSpaceDE w:val="0"/>
        <w:autoSpaceDN w:val="0"/>
        <w:spacing w:after="0"/>
        <w:ind w:left="1134" w:right="181" w:hanging="567"/>
        <w:jc w:val="both"/>
        <w:rPr>
          <w:rFonts w:cs="Arial"/>
        </w:rPr>
      </w:pPr>
    </w:p>
    <w:p w14:paraId="758A2CC4" w14:textId="77777777" w:rsidR="00007649" w:rsidRDefault="00007649" w:rsidP="0057529F">
      <w:pPr>
        <w:widowControl w:val="0"/>
        <w:autoSpaceDE w:val="0"/>
        <w:autoSpaceDN w:val="0"/>
        <w:spacing w:after="0"/>
        <w:ind w:left="1690" w:right="181" w:hanging="556"/>
        <w:jc w:val="both"/>
        <w:rPr>
          <w:rFonts w:cs="Arial"/>
        </w:rPr>
      </w:pPr>
      <w:r w:rsidRPr="00EB44A6">
        <w:rPr>
          <w:rFonts w:cs="Arial"/>
        </w:rPr>
        <w:t>(ii)</w:t>
      </w:r>
      <w:r w:rsidRPr="00EB44A6">
        <w:rPr>
          <w:rFonts w:cs="Arial"/>
        </w:rPr>
        <w:tab/>
        <w:t xml:space="preserve">relating to the traffic in arms, ammunition and implements of war and to such traffic in other goods </w:t>
      </w:r>
      <w:r w:rsidRPr="00EB44A6">
        <w:rPr>
          <w:rFonts w:cs="Arial"/>
          <w:spacing w:val="-4"/>
        </w:rPr>
        <w:t xml:space="preserve">and </w:t>
      </w:r>
      <w:r w:rsidRPr="00EB44A6">
        <w:rPr>
          <w:rFonts w:cs="Arial"/>
        </w:rPr>
        <w:t>materials as is carried on directly or indirectly for the purpose of supplying a military</w:t>
      </w:r>
      <w:r w:rsidRPr="00EB44A6">
        <w:rPr>
          <w:rFonts w:cs="Arial"/>
          <w:spacing w:val="-8"/>
        </w:rPr>
        <w:t xml:space="preserve"> </w:t>
      </w:r>
      <w:r w:rsidRPr="00EB44A6">
        <w:rPr>
          <w:rFonts w:cs="Arial"/>
        </w:rPr>
        <w:t>establishment;</w:t>
      </w:r>
    </w:p>
    <w:p w14:paraId="73B6B2B0" w14:textId="77777777" w:rsidR="00EB44A6" w:rsidRPr="00EB44A6" w:rsidRDefault="00EB44A6" w:rsidP="0057529F">
      <w:pPr>
        <w:widowControl w:val="0"/>
        <w:autoSpaceDE w:val="0"/>
        <w:autoSpaceDN w:val="0"/>
        <w:spacing w:after="0"/>
        <w:ind w:left="1134" w:right="181" w:hanging="567"/>
        <w:jc w:val="both"/>
        <w:rPr>
          <w:rFonts w:cs="Arial"/>
        </w:rPr>
      </w:pPr>
    </w:p>
    <w:p w14:paraId="50E464FF" w14:textId="11CA26E9" w:rsidR="00007649" w:rsidRDefault="00007649" w:rsidP="0057529F">
      <w:pPr>
        <w:widowControl w:val="0"/>
        <w:autoSpaceDE w:val="0"/>
        <w:autoSpaceDN w:val="0"/>
        <w:spacing w:after="0"/>
        <w:ind w:left="1689" w:right="181" w:hanging="555"/>
        <w:jc w:val="both"/>
        <w:rPr>
          <w:rFonts w:cs="Arial"/>
        </w:rPr>
      </w:pPr>
      <w:r w:rsidRPr="00EB44A6">
        <w:rPr>
          <w:rFonts w:cs="Arial"/>
        </w:rPr>
        <w:t>(iii)</w:t>
      </w:r>
      <w:r w:rsidRPr="00EB44A6">
        <w:rPr>
          <w:rFonts w:cs="Arial"/>
        </w:rPr>
        <w:tab/>
        <w:t>relating to the supply of services as carried out directly or indirectly for the purpose of provisioning a military</w:t>
      </w:r>
      <w:r w:rsidRPr="00EB44A6">
        <w:rPr>
          <w:rFonts w:cs="Arial"/>
          <w:spacing w:val="-1"/>
        </w:rPr>
        <w:t xml:space="preserve"> </w:t>
      </w:r>
      <w:r w:rsidRPr="00EB44A6">
        <w:rPr>
          <w:rFonts w:cs="Arial"/>
        </w:rPr>
        <w:t>establishment;</w:t>
      </w:r>
    </w:p>
    <w:p w14:paraId="560F4BC7" w14:textId="77777777" w:rsidR="00EB44A6" w:rsidRPr="00EB44A6" w:rsidRDefault="00EB44A6" w:rsidP="0057529F">
      <w:pPr>
        <w:widowControl w:val="0"/>
        <w:autoSpaceDE w:val="0"/>
        <w:autoSpaceDN w:val="0"/>
        <w:spacing w:after="0"/>
        <w:ind w:left="1134" w:right="181" w:hanging="567"/>
        <w:jc w:val="both"/>
        <w:rPr>
          <w:rFonts w:cs="Arial"/>
        </w:rPr>
      </w:pPr>
    </w:p>
    <w:p w14:paraId="41AA29E2" w14:textId="13436993" w:rsidR="00386FCC" w:rsidRPr="00EB44A6" w:rsidRDefault="00386FCC" w:rsidP="0057529F">
      <w:pPr>
        <w:widowControl w:val="0"/>
        <w:autoSpaceDE w:val="0"/>
        <w:autoSpaceDN w:val="0"/>
        <w:spacing w:after="0"/>
        <w:ind w:left="1134" w:right="181"/>
        <w:jc w:val="both"/>
        <w:rPr>
          <w:rFonts w:cs="Arial"/>
          <w:lang w:val="en-AE"/>
        </w:rPr>
      </w:pPr>
      <w:r w:rsidRPr="00EB44A6">
        <w:rPr>
          <w:rFonts w:cs="Arial"/>
          <w:lang w:val="en-AE"/>
        </w:rPr>
        <w:t>(iv)</w:t>
      </w:r>
      <w:r w:rsidR="00EB44A6">
        <w:rPr>
          <w:rFonts w:cs="Arial"/>
          <w:lang w:val="en-AE"/>
        </w:rPr>
        <w:tab/>
      </w:r>
      <w:r w:rsidRPr="00EB44A6">
        <w:rPr>
          <w:rFonts w:cs="Arial"/>
          <w:lang w:val="en-AE"/>
        </w:rPr>
        <w:t>taken in time of national emergency;</w:t>
      </w:r>
    </w:p>
    <w:p w14:paraId="2352884E" w14:textId="77777777" w:rsidR="00EB44A6" w:rsidRDefault="00EB44A6" w:rsidP="0057529F">
      <w:pPr>
        <w:widowControl w:val="0"/>
        <w:autoSpaceDE w:val="0"/>
        <w:autoSpaceDN w:val="0"/>
        <w:spacing w:after="0"/>
        <w:ind w:left="1134" w:right="181" w:hanging="567"/>
        <w:jc w:val="both"/>
        <w:rPr>
          <w:rFonts w:cs="Arial"/>
          <w:lang w:val="en-AE"/>
        </w:rPr>
      </w:pPr>
    </w:p>
    <w:p w14:paraId="6670936B" w14:textId="1C35F755" w:rsidR="00386FCC" w:rsidRPr="00EB44A6" w:rsidRDefault="00386FCC" w:rsidP="0057529F">
      <w:pPr>
        <w:widowControl w:val="0"/>
        <w:autoSpaceDE w:val="0"/>
        <w:autoSpaceDN w:val="0"/>
        <w:spacing w:after="0"/>
        <w:ind w:left="1134" w:right="181"/>
        <w:jc w:val="both"/>
        <w:rPr>
          <w:rFonts w:cs="Arial"/>
        </w:rPr>
      </w:pPr>
      <w:r w:rsidRPr="00EB44A6">
        <w:rPr>
          <w:rFonts w:cs="Arial"/>
          <w:lang w:val="en-AE"/>
        </w:rPr>
        <w:t>(v)</w:t>
      </w:r>
      <w:r w:rsidR="00EB44A6" w:rsidRPr="00EB44A6">
        <w:rPr>
          <w:rFonts w:cs="Arial"/>
          <w:lang w:val="en-AE"/>
        </w:rPr>
        <w:tab/>
      </w:r>
      <w:r w:rsidR="00007649" w:rsidRPr="00EB44A6">
        <w:rPr>
          <w:rFonts w:cs="Arial"/>
          <w:lang w:val="en-AE"/>
        </w:rPr>
        <w:t>taken in time of war or other emergency in international relations;</w:t>
      </w:r>
      <w:r w:rsidR="00007649" w:rsidRPr="00EB44A6">
        <w:rPr>
          <w:rFonts w:cs="Arial"/>
          <w:spacing w:val="-7"/>
        </w:rPr>
        <w:t xml:space="preserve"> </w:t>
      </w:r>
      <w:r w:rsidR="0057529F">
        <w:rPr>
          <w:rFonts w:cs="Arial"/>
          <w:spacing w:val="-7"/>
        </w:rPr>
        <w:t>or</w:t>
      </w:r>
    </w:p>
    <w:p w14:paraId="3897A691" w14:textId="77777777" w:rsidR="00EB44A6" w:rsidRDefault="00EB44A6" w:rsidP="0057529F">
      <w:pPr>
        <w:widowControl w:val="0"/>
        <w:autoSpaceDE w:val="0"/>
        <w:autoSpaceDN w:val="0"/>
        <w:spacing w:after="0"/>
        <w:ind w:left="1134" w:right="181" w:hanging="567"/>
        <w:jc w:val="both"/>
        <w:rPr>
          <w:rFonts w:cs="Arial"/>
          <w:lang w:val="en-AE"/>
        </w:rPr>
      </w:pPr>
    </w:p>
    <w:p w14:paraId="7C654811" w14:textId="5D5E43EE" w:rsidR="00386FCC" w:rsidRDefault="00386FCC" w:rsidP="0057529F">
      <w:pPr>
        <w:widowControl w:val="0"/>
        <w:autoSpaceDE w:val="0"/>
        <w:autoSpaceDN w:val="0"/>
        <w:spacing w:after="0"/>
        <w:ind w:left="1689" w:right="181" w:hanging="555"/>
        <w:jc w:val="both"/>
        <w:rPr>
          <w:rFonts w:cs="Arial"/>
          <w:lang w:val="en-AE"/>
        </w:rPr>
      </w:pPr>
      <w:r w:rsidRPr="00EB44A6">
        <w:rPr>
          <w:rFonts w:cs="Arial"/>
          <w:lang w:val="en-AE"/>
        </w:rPr>
        <w:lastRenderedPageBreak/>
        <w:t>(vi)</w:t>
      </w:r>
      <w:r w:rsidR="00EB44A6">
        <w:rPr>
          <w:rFonts w:cs="Arial"/>
          <w:lang w:val="en-AE"/>
        </w:rPr>
        <w:tab/>
      </w:r>
      <w:r w:rsidRPr="00EB44A6">
        <w:rPr>
          <w:rFonts w:cs="Arial"/>
          <w:lang w:val="en-AE"/>
        </w:rPr>
        <w:t>relating to critical public infrastructure, whether publicly or privately owned, including communications, power, transport and water infrastructure; or</w:t>
      </w:r>
    </w:p>
    <w:p w14:paraId="53E0BACF" w14:textId="77777777" w:rsidR="00EB44A6" w:rsidRPr="00EB44A6" w:rsidRDefault="00EB44A6" w:rsidP="00D333B6">
      <w:pPr>
        <w:widowControl w:val="0"/>
        <w:autoSpaceDE w:val="0"/>
        <w:autoSpaceDN w:val="0"/>
        <w:spacing w:after="0"/>
        <w:ind w:left="1134" w:right="181" w:hanging="567"/>
        <w:rPr>
          <w:rFonts w:cs="Arial"/>
          <w:lang w:val="en-AE"/>
        </w:rPr>
      </w:pPr>
    </w:p>
    <w:p w14:paraId="4E6BEB68" w14:textId="5AA7F336" w:rsidR="00007649" w:rsidRPr="00EB44A6" w:rsidRDefault="00007649" w:rsidP="0057529F">
      <w:pPr>
        <w:widowControl w:val="0"/>
        <w:autoSpaceDE w:val="0"/>
        <w:autoSpaceDN w:val="0"/>
        <w:spacing w:after="0"/>
        <w:ind w:left="1134" w:right="184" w:hanging="567"/>
        <w:jc w:val="both"/>
        <w:rPr>
          <w:rFonts w:cs="Arial"/>
          <w:spacing w:val="-3"/>
        </w:rPr>
      </w:pPr>
      <w:r w:rsidRPr="00EB44A6">
        <w:rPr>
          <w:rFonts w:cs="Arial"/>
        </w:rPr>
        <w:t>(c)</w:t>
      </w:r>
      <w:r w:rsidRPr="00EB44A6">
        <w:rPr>
          <w:rFonts w:cs="Arial"/>
        </w:rPr>
        <w:tab/>
        <w:t>to prevent any Party from taking any action in pursuance of its obligations under the United Nations Charter for the maintenance of international peace and</w:t>
      </w:r>
      <w:r w:rsidRPr="00EB44A6">
        <w:rPr>
          <w:rFonts w:cs="Arial"/>
          <w:spacing w:val="-3"/>
        </w:rPr>
        <w:t xml:space="preserve"> security.</w:t>
      </w:r>
    </w:p>
    <w:p w14:paraId="53CBFB3F" w14:textId="77777777" w:rsidR="00007649" w:rsidRDefault="00007649" w:rsidP="00D333B6">
      <w:pPr>
        <w:widowControl w:val="0"/>
        <w:autoSpaceDE w:val="0"/>
        <w:autoSpaceDN w:val="0"/>
        <w:spacing w:after="0"/>
        <w:ind w:left="567" w:right="184" w:hanging="567"/>
        <w:jc w:val="center"/>
        <w:rPr>
          <w:rFonts w:cs="Arial"/>
        </w:rPr>
      </w:pPr>
    </w:p>
    <w:p w14:paraId="0AF2DABE" w14:textId="77777777" w:rsidR="00EB44A6" w:rsidRPr="001B516C" w:rsidRDefault="00EB44A6" w:rsidP="00D333B6">
      <w:pPr>
        <w:widowControl w:val="0"/>
        <w:autoSpaceDE w:val="0"/>
        <w:autoSpaceDN w:val="0"/>
        <w:spacing w:after="0"/>
        <w:ind w:left="567" w:right="184" w:hanging="567"/>
        <w:jc w:val="center"/>
        <w:rPr>
          <w:rFonts w:cs="Arial"/>
        </w:rPr>
      </w:pPr>
    </w:p>
    <w:p w14:paraId="537293E0" w14:textId="71292DCD" w:rsidR="00007649" w:rsidRDefault="00007649" w:rsidP="00D333B6">
      <w:pPr>
        <w:spacing w:after="0"/>
        <w:jc w:val="center"/>
        <w:rPr>
          <w:b/>
          <w:bCs/>
        </w:rPr>
      </w:pPr>
      <w:bookmarkStart w:id="4" w:name="_Toc79831666"/>
      <w:r w:rsidRPr="00EB44A6">
        <w:rPr>
          <w:b/>
          <w:bCs/>
        </w:rPr>
        <w:t>A</w:t>
      </w:r>
      <w:r w:rsidR="00F527CB">
        <w:rPr>
          <w:b/>
          <w:bCs/>
        </w:rPr>
        <w:t>rticle</w:t>
      </w:r>
      <w:r w:rsidRPr="00EB44A6">
        <w:rPr>
          <w:b/>
          <w:bCs/>
        </w:rPr>
        <w:t xml:space="preserve"> </w:t>
      </w:r>
      <w:r w:rsidR="00C07982">
        <w:rPr>
          <w:b/>
          <w:bCs/>
        </w:rPr>
        <w:t>24</w:t>
      </w:r>
      <w:r w:rsidRPr="00EB44A6">
        <w:rPr>
          <w:b/>
          <w:bCs/>
        </w:rPr>
        <w:t>.3</w:t>
      </w:r>
      <w:bookmarkEnd w:id="4"/>
      <w:r w:rsidRPr="00EB44A6">
        <w:rPr>
          <w:b/>
          <w:bCs/>
        </w:rPr>
        <w:br/>
        <w:t>Taxation</w:t>
      </w:r>
    </w:p>
    <w:p w14:paraId="2EE54DBB" w14:textId="77777777" w:rsidR="00EB44A6" w:rsidRPr="00EB44A6" w:rsidRDefault="00EB44A6" w:rsidP="00D333B6">
      <w:pPr>
        <w:spacing w:after="0"/>
        <w:jc w:val="center"/>
        <w:rPr>
          <w:b/>
          <w:bCs/>
        </w:rPr>
      </w:pPr>
    </w:p>
    <w:p w14:paraId="04C6F2C9" w14:textId="0460E951" w:rsidR="002D4FAD" w:rsidRDefault="002D4FAD" w:rsidP="002D4FAD">
      <w:pPr>
        <w:widowControl w:val="0"/>
        <w:autoSpaceDE w:val="0"/>
        <w:autoSpaceDN w:val="0"/>
        <w:spacing w:after="0"/>
        <w:ind w:left="567" w:right="4" w:hanging="567"/>
        <w:jc w:val="both"/>
        <w:rPr>
          <w:rFonts w:cs="Arial"/>
        </w:rPr>
      </w:pPr>
      <w:r w:rsidRPr="002D4FAD">
        <w:rPr>
          <w:rFonts w:cs="Arial"/>
        </w:rPr>
        <w:t>1.</w:t>
      </w:r>
      <w:r>
        <w:rPr>
          <w:rFonts w:cs="Arial"/>
        </w:rPr>
        <w:tab/>
      </w:r>
      <w:r w:rsidRPr="002D4FAD">
        <w:rPr>
          <w:rFonts w:cs="Arial"/>
        </w:rPr>
        <w:t xml:space="preserve">Except as provided in this Article, nothing in this Agreement shall apply to taxation measures. </w:t>
      </w:r>
    </w:p>
    <w:p w14:paraId="13F4BC56" w14:textId="77777777" w:rsidR="002D4FAD" w:rsidRPr="002D4FAD" w:rsidRDefault="002D4FAD" w:rsidP="002D4FAD">
      <w:pPr>
        <w:widowControl w:val="0"/>
        <w:autoSpaceDE w:val="0"/>
        <w:autoSpaceDN w:val="0"/>
        <w:spacing w:after="0"/>
        <w:ind w:left="567" w:right="4" w:hanging="567"/>
        <w:jc w:val="both"/>
        <w:rPr>
          <w:rFonts w:cs="Arial"/>
        </w:rPr>
      </w:pPr>
    </w:p>
    <w:p w14:paraId="5F5CB23A" w14:textId="14E37277" w:rsidR="002D4FAD" w:rsidRDefault="002D4FAD" w:rsidP="002D4FAD">
      <w:pPr>
        <w:widowControl w:val="0"/>
        <w:autoSpaceDE w:val="0"/>
        <w:autoSpaceDN w:val="0"/>
        <w:spacing w:after="0"/>
        <w:ind w:left="567" w:right="4" w:hanging="567"/>
        <w:jc w:val="both"/>
        <w:rPr>
          <w:rFonts w:cs="Arial"/>
        </w:rPr>
      </w:pPr>
      <w:r w:rsidRPr="002D4FAD">
        <w:rPr>
          <w:rFonts w:cs="Arial"/>
        </w:rPr>
        <w:t>2.</w:t>
      </w:r>
      <w:r>
        <w:rPr>
          <w:rFonts w:cs="Arial"/>
        </w:rPr>
        <w:tab/>
      </w:r>
      <w:r w:rsidRPr="002D4FAD">
        <w:rPr>
          <w:rFonts w:cs="Arial"/>
        </w:rPr>
        <w:t xml:space="preserve">This Agreement shall only grant rights or impose obligations with respect to taxation measures where corresponding rights and obligations are also granted or imposed under the WTO Agreement. </w:t>
      </w:r>
    </w:p>
    <w:p w14:paraId="3D1669DC" w14:textId="77777777" w:rsidR="002D4FAD" w:rsidRPr="002D4FAD" w:rsidRDefault="002D4FAD" w:rsidP="002D4FAD">
      <w:pPr>
        <w:widowControl w:val="0"/>
        <w:autoSpaceDE w:val="0"/>
        <w:autoSpaceDN w:val="0"/>
        <w:spacing w:after="0"/>
        <w:ind w:left="567" w:right="4" w:hanging="567"/>
        <w:jc w:val="both"/>
        <w:rPr>
          <w:rFonts w:cs="Arial"/>
        </w:rPr>
      </w:pPr>
    </w:p>
    <w:p w14:paraId="022E5788" w14:textId="74AAEEE2" w:rsidR="002D4FAD" w:rsidRDefault="002D4FAD" w:rsidP="002D4FAD">
      <w:pPr>
        <w:widowControl w:val="0"/>
        <w:autoSpaceDE w:val="0"/>
        <w:autoSpaceDN w:val="0"/>
        <w:spacing w:after="0"/>
        <w:ind w:left="567" w:right="4" w:hanging="567"/>
        <w:jc w:val="both"/>
        <w:rPr>
          <w:rFonts w:cs="Arial"/>
        </w:rPr>
      </w:pPr>
      <w:r w:rsidRPr="002D4FAD">
        <w:rPr>
          <w:rFonts w:cs="Arial"/>
        </w:rPr>
        <w:t>3.</w:t>
      </w:r>
      <w:r w:rsidR="007E103D">
        <w:rPr>
          <w:rFonts w:cs="Arial"/>
        </w:rPr>
        <w:tab/>
      </w:r>
      <w:r w:rsidRPr="002D4FAD">
        <w:rPr>
          <w:rFonts w:cs="Arial"/>
        </w:rPr>
        <w:t>Nothing in this Agreement shall affect the rights and obligations of either Party under any tax convention. In the event of a</w:t>
      </w:r>
      <w:r w:rsidR="007E103D">
        <w:rPr>
          <w:rFonts w:cs="Arial"/>
        </w:rPr>
        <w:t>n</w:t>
      </w:r>
      <w:r w:rsidRPr="002D4FAD">
        <w:rPr>
          <w:rFonts w:cs="Arial"/>
        </w:rPr>
        <w:t xml:space="preserve">y inconsistency between this Agreement and any such tax convention, that convention shall prevail to the extent of any inconsistency. The competent authorities under that convention shall have the sole responsibility for jointly determining whether any inconsistency exists between this Agreement and that convention. </w:t>
      </w:r>
    </w:p>
    <w:p w14:paraId="3C9205F2" w14:textId="77777777" w:rsidR="007E103D" w:rsidRPr="002D4FAD" w:rsidRDefault="007E103D" w:rsidP="002D4FAD">
      <w:pPr>
        <w:widowControl w:val="0"/>
        <w:autoSpaceDE w:val="0"/>
        <w:autoSpaceDN w:val="0"/>
        <w:spacing w:after="0"/>
        <w:ind w:left="567" w:right="4" w:hanging="567"/>
        <w:jc w:val="both"/>
        <w:rPr>
          <w:rFonts w:cs="Arial"/>
        </w:rPr>
      </w:pPr>
    </w:p>
    <w:p w14:paraId="46E0A491" w14:textId="5C9B4205" w:rsidR="002D4FAD" w:rsidRDefault="002D4FAD" w:rsidP="002D4FAD">
      <w:pPr>
        <w:widowControl w:val="0"/>
        <w:autoSpaceDE w:val="0"/>
        <w:autoSpaceDN w:val="0"/>
        <w:spacing w:after="0"/>
        <w:ind w:left="567" w:right="4" w:hanging="567"/>
        <w:jc w:val="both"/>
        <w:rPr>
          <w:rFonts w:cs="Arial"/>
        </w:rPr>
      </w:pPr>
      <w:r w:rsidRPr="002D4FAD">
        <w:rPr>
          <w:rFonts w:cs="Arial"/>
        </w:rPr>
        <w:t>4.</w:t>
      </w:r>
      <w:r w:rsidR="007E103D">
        <w:rPr>
          <w:rFonts w:cs="Arial"/>
        </w:rPr>
        <w:tab/>
      </w:r>
      <w:r w:rsidRPr="002D4FAD">
        <w:rPr>
          <w:rFonts w:cs="Arial"/>
        </w:rPr>
        <w:t xml:space="preserve">Nothing in this Agreement shall oblige a Party to extend to the other Party the benefit of any treatment, preference or privilege arising from any existing or future tax convention by which the Party is bound. </w:t>
      </w:r>
    </w:p>
    <w:p w14:paraId="4087B7DC" w14:textId="77777777" w:rsidR="007E103D" w:rsidRPr="002D4FAD" w:rsidRDefault="007E103D" w:rsidP="002D4FAD">
      <w:pPr>
        <w:widowControl w:val="0"/>
        <w:autoSpaceDE w:val="0"/>
        <w:autoSpaceDN w:val="0"/>
        <w:spacing w:after="0"/>
        <w:ind w:left="567" w:right="4" w:hanging="567"/>
        <w:jc w:val="both"/>
        <w:rPr>
          <w:rFonts w:cs="Arial"/>
        </w:rPr>
      </w:pPr>
    </w:p>
    <w:p w14:paraId="3316364E" w14:textId="4B40A5A3" w:rsidR="002D4FAD" w:rsidRDefault="002D4FAD" w:rsidP="002D4FAD">
      <w:pPr>
        <w:widowControl w:val="0"/>
        <w:autoSpaceDE w:val="0"/>
        <w:autoSpaceDN w:val="0"/>
        <w:spacing w:after="0"/>
        <w:ind w:left="567" w:right="4" w:hanging="567"/>
        <w:jc w:val="both"/>
        <w:rPr>
          <w:rFonts w:cs="Arial"/>
        </w:rPr>
      </w:pPr>
      <w:r w:rsidRPr="002D4FAD">
        <w:rPr>
          <w:rFonts w:cs="Arial"/>
        </w:rPr>
        <w:t>5.</w:t>
      </w:r>
      <w:r w:rsidR="007E103D">
        <w:rPr>
          <w:rFonts w:cs="Arial"/>
        </w:rPr>
        <w:tab/>
      </w:r>
      <w:r w:rsidRPr="002D4FAD">
        <w:rPr>
          <w:rFonts w:cs="Arial"/>
        </w:rPr>
        <w:t xml:space="preserve">For the purposes of this Article: </w:t>
      </w:r>
    </w:p>
    <w:p w14:paraId="12974C86" w14:textId="77777777" w:rsidR="007E103D" w:rsidRPr="002D4FAD" w:rsidRDefault="007E103D" w:rsidP="002D4FAD">
      <w:pPr>
        <w:widowControl w:val="0"/>
        <w:autoSpaceDE w:val="0"/>
        <w:autoSpaceDN w:val="0"/>
        <w:spacing w:after="0"/>
        <w:ind w:left="567" w:right="4" w:hanging="567"/>
        <w:jc w:val="both"/>
        <w:rPr>
          <w:rFonts w:cs="Arial"/>
        </w:rPr>
      </w:pPr>
    </w:p>
    <w:p w14:paraId="762E20D4" w14:textId="515F5B77" w:rsidR="002D4FAD" w:rsidRDefault="002D4FAD" w:rsidP="007E103D">
      <w:pPr>
        <w:widowControl w:val="0"/>
        <w:autoSpaceDE w:val="0"/>
        <w:autoSpaceDN w:val="0"/>
        <w:spacing w:after="0"/>
        <w:ind w:left="1134" w:right="4" w:hanging="567"/>
        <w:jc w:val="both"/>
        <w:rPr>
          <w:rFonts w:cs="Arial"/>
        </w:rPr>
      </w:pPr>
      <w:r w:rsidRPr="002D4FAD">
        <w:rPr>
          <w:rFonts w:cs="Arial"/>
        </w:rPr>
        <w:t xml:space="preserve">(a) </w:t>
      </w:r>
      <w:r w:rsidR="007E103D">
        <w:rPr>
          <w:rFonts w:cs="Arial"/>
        </w:rPr>
        <w:tab/>
      </w:r>
      <w:r w:rsidRPr="007E103D">
        <w:rPr>
          <w:rFonts w:cs="Arial"/>
          <w:b/>
          <w:bCs/>
        </w:rPr>
        <w:t>tax convention</w:t>
      </w:r>
      <w:r w:rsidRPr="002D4FAD">
        <w:rPr>
          <w:rFonts w:cs="Arial"/>
        </w:rPr>
        <w:t xml:space="preserve"> means a convention for the avoidance of double taxation or other international taxation agreement or arrangement to which the Parties are party; and </w:t>
      </w:r>
    </w:p>
    <w:p w14:paraId="61AD18DC" w14:textId="77777777" w:rsidR="007E103D" w:rsidRPr="002D4FAD" w:rsidRDefault="007E103D" w:rsidP="007E103D">
      <w:pPr>
        <w:widowControl w:val="0"/>
        <w:autoSpaceDE w:val="0"/>
        <w:autoSpaceDN w:val="0"/>
        <w:spacing w:after="0"/>
        <w:ind w:left="1134" w:right="4" w:hanging="567"/>
        <w:jc w:val="both"/>
        <w:rPr>
          <w:rFonts w:cs="Arial"/>
        </w:rPr>
      </w:pPr>
    </w:p>
    <w:p w14:paraId="3CC2F6A7" w14:textId="0A1F46AB" w:rsidR="00750A9C" w:rsidRPr="002D4FAD" w:rsidRDefault="002D4FAD" w:rsidP="007E103D">
      <w:pPr>
        <w:widowControl w:val="0"/>
        <w:autoSpaceDE w:val="0"/>
        <w:autoSpaceDN w:val="0"/>
        <w:spacing w:after="0"/>
        <w:ind w:left="1134" w:right="4" w:hanging="567"/>
        <w:jc w:val="both"/>
        <w:rPr>
          <w:rFonts w:cs="Arial"/>
        </w:rPr>
      </w:pPr>
      <w:r w:rsidRPr="002D4FAD">
        <w:rPr>
          <w:rFonts w:cs="Arial"/>
        </w:rPr>
        <w:t>(b)</w:t>
      </w:r>
      <w:r w:rsidR="007E103D">
        <w:rPr>
          <w:rFonts w:cs="Arial"/>
        </w:rPr>
        <w:tab/>
      </w:r>
      <w:r w:rsidRPr="007E103D">
        <w:rPr>
          <w:rFonts w:cs="Arial"/>
          <w:b/>
          <w:bCs/>
        </w:rPr>
        <w:t>taxes</w:t>
      </w:r>
      <w:r w:rsidRPr="002D4FAD">
        <w:rPr>
          <w:rFonts w:cs="Arial"/>
        </w:rPr>
        <w:t xml:space="preserve"> and </w:t>
      </w:r>
      <w:r w:rsidRPr="007E103D">
        <w:rPr>
          <w:rFonts w:cs="Arial"/>
          <w:b/>
          <w:bCs/>
        </w:rPr>
        <w:t>taxation measures</w:t>
      </w:r>
      <w:r w:rsidRPr="002D4FAD">
        <w:rPr>
          <w:rFonts w:cs="Arial"/>
        </w:rPr>
        <w:t xml:space="preserve"> do not include customs duties.</w:t>
      </w:r>
    </w:p>
    <w:p w14:paraId="0455DD66" w14:textId="77777777" w:rsidR="002D4FAD" w:rsidRPr="00F71793" w:rsidRDefault="002D4FAD" w:rsidP="00D333B6">
      <w:pPr>
        <w:widowControl w:val="0"/>
        <w:autoSpaceDE w:val="0"/>
        <w:autoSpaceDN w:val="0"/>
        <w:spacing w:after="0"/>
        <w:ind w:right="4"/>
        <w:jc w:val="center"/>
        <w:rPr>
          <w:rFonts w:cs="Arial"/>
        </w:rPr>
      </w:pPr>
    </w:p>
    <w:p w14:paraId="4005242D" w14:textId="77777777" w:rsidR="002535E9" w:rsidRPr="00F71793" w:rsidRDefault="002535E9" w:rsidP="00D333B6">
      <w:pPr>
        <w:widowControl w:val="0"/>
        <w:autoSpaceDE w:val="0"/>
        <w:autoSpaceDN w:val="0"/>
        <w:spacing w:after="0"/>
        <w:ind w:right="4"/>
        <w:jc w:val="center"/>
        <w:rPr>
          <w:rFonts w:cs="Arial"/>
        </w:rPr>
      </w:pPr>
    </w:p>
    <w:p w14:paraId="3EF88CED" w14:textId="72AD5A2B" w:rsidR="00BF51BE" w:rsidRDefault="00BF51BE" w:rsidP="00D333B6">
      <w:pPr>
        <w:autoSpaceDE w:val="0"/>
        <w:autoSpaceDN w:val="0"/>
        <w:spacing w:after="0"/>
        <w:ind w:right="4"/>
        <w:jc w:val="center"/>
        <w:rPr>
          <w:rFonts w:cs="Arial"/>
          <w:b/>
          <w:bCs/>
        </w:rPr>
      </w:pPr>
      <w:r w:rsidRPr="00BF51BE">
        <w:rPr>
          <w:rFonts w:cs="Arial"/>
          <w:b/>
          <w:bCs/>
        </w:rPr>
        <w:t>Article 24.4</w:t>
      </w:r>
      <w:r w:rsidRPr="00BF51BE">
        <w:rPr>
          <w:rFonts w:cs="Arial"/>
          <w:b/>
          <w:bCs/>
        </w:rPr>
        <w:br/>
        <w:t>Restrictions to Safeguard the Balance of Payments</w:t>
      </w:r>
    </w:p>
    <w:p w14:paraId="78296482" w14:textId="77777777" w:rsidR="00D333B6" w:rsidRPr="00BF51BE" w:rsidRDefault="00D333B6" w:rsidP="00D333B6">
      <w:pPr>
        <w:autoSpaceDE w:val="0"/>
        <w:autoSpaceDN w:val="0"/>
        <w:spacing w:after="0"/>
        <w:ind w:right="4"/>
        <w:jc w:val="center"/>
        <w:rPr>
          <w:rFonts w:cs="Arial"/>
          <w:b/>
          <w:bCs/>
          <w:kern w:val="0"/>
          <w:sz w:val="22"/>
          <w:szCs w:val="22"/>
          <w:lang w:val="en-AU" w:bidi="ar-SA"/>
        </w:rPr>
      </w:pPr>
    </w:p>
    <w:p w14:paraId="60432EEC" w14:textId="6E9C919E" w:rsidR="00BF51BE" w:rsidRDefault="00BF51BE" w:rsidP="00D333B6">
      <w:pPr>
        <w:autoSpaceDE w:val="0"/>
        <w:autoSpaceDN w:val="0"/>
        <w:spacing w:after="0"/>
        <w:ind w:left="567" w:right="6" w:hanging="567"/>
        <w:rPr>
          <w:rFonts w:cs="Arial"/>
        </w:rPr>
      </w:pPr>
      <w:r w:rsidRPr="00BF51BE">
        <w:rPr>
          <w:rFonts w:cs="Arial"/>
        </w:rPr>
        <w:t>1.</w:t>
      </w:r>
      <w:r w:rsidR="00DD1530">
        <w:rPr>
          <w:rFonts w:cs="Arial"/>
        </w:rPr>
        <w:tab/>
      </w:r>
      <w:r w:rsidRPr="00BF51BE">
        <w:rPr>
          <w:rFonts w:cs="Arial"/>
        </w:rPr>
        <w:t>Where a Party is in serious balance of payments and external financial difficulties or under threat thereof, it may:</w:t>
      </w:r>
    </w:p>
    <w:p w14:paraId="132AE6B3" w14:textId="77777777" w:rsidR="00D333B6" w:rsidRPr="00BF51BE" w:rsidRDefault="00D333B6" w:rsidP="00D333B6">
      <w:pPr>
        <w:autoSpaceDE w:val="0"/>
        <w:autoSpaceDN w:val="0"/>
        <w:spacing w:after="0"/>
        <w:ind w:left="567" w:right="6" w:hanging="567"/>
        <w:rPr>
          <w:rFonts w:cs="Arial"/>
        </w:rPr>
      </w:pPr>
    </w:p>
    <w:p w14:paraId="0C6BF0E0" w14:textId="25074AA4" w:rsidR="00BF51BE" w:rsidRPr="00BF51BE" w:rsidRDefault="00BF51BE" w:rsidP="00D333B6">
      <w:pPr>
        <w:autoSpaceDE w:val="0"/>
        <w:autoSpaceDN w:val="0"/>
        <w:spacing w:after="0"/>
        <w:ind w:left="1134" w:right="6" w:hanging="567"/>
        <w:rPr>
          <w:rFonts w:cs="Arial"/>
        </w:rPr>
      </w:pPr>
      <w:r w:rsidRPr="00BF51BE">
        <w:rPr>
          <w:rFonts w:cs="Arial"/>
        </w:rPr>
        <w:lastRenderedPageBreak/>
        <w:t>(a)</w:t>
      </w:r>
      <w:r w:rsidR="00DD1530">
        <w:rPr>
          <w:rFonts w:cs="Arial"/>
        </w:rPr>
        <w:tab/>
      </w:r>
      <w:r w:rsidRPr="00BF51BE">
        <w:rPr>
          <w:rFonts w:cs="Arial"/>
        </w:rPr>
        <w:t>in the case of trade in goods, in accordance with</w:t>
      </w:r>
      <w:r w:rsidR="00063F82">
        <w:rPr>
          <w:rFonts w:cs="Arial"/>
        </w:rPr>
        <w:t xml:space="preserve"> the</w:t>
      </w:r>
      <w:r w:rsidRPr="00BF51BE">
        <w:rPr>
          <w:rFonts w:cs="Arial"/>
        </w:rPr>
        <w:t xml:space="preserve"> GATT 1994 and the Understanding on the Balance-of-Payments Provisions of the GATT 1994 in Annex 1A to the WTO Agreement, adopt restrictive import measures;</w:t>
      </w:r>
      <w:r w:rsidR="00603F5C">
        <w:rPr>
          <w:rFonts w:cs="Arial"/>
        </w:rPr>
        <w:t xml:space="preserve"> </w:t>
      </w:r>
      <w:r w:rsidR="005A4756">
        <w:rPr>
          <w:rFonts w:cs="Arial"/>
        </w:rPr>
        <w:t>or</w:t>
      </w:r>
    </w:p>
    <w:p w14:paraId="0BF484BD" w14:textId="77777777" w:rsidR="00D333B6" w:rsidRDefault="00D333B6" w:rsidP="00D333B6">
      <w:pPr>
        <w:autoSpaceDE w:val="0"/>
        <w:autoSpaceDN w:val="0"/>
        <w:spacing w:after="0"/>
        <w:ind w:left="1134" w:right="6" w:hanging="567"/>
        <w:rPr>
          <w:rFonts w:cs="Arial"/>
        </w:rPr>
      </w:pPr>
    </w:p>
    <w:p w14:paraId="24046C63" w14:textId="17A40F88" w:rsidR="00BF51BE" w:rsidRPr="00BF51BE" w:rsidRDefault="00BF51BE" w:rsidP="00D333B6">
      <w:pPr>
        <w:autoSpaceDE w:val="0"/>
        <w:autoSpaceDN w:val="0"/>
        <w:spacing w:after="0"/>
        <w:ind w:left="1134" w:right="6" w:hanging="567"/>
        <w:rPr>
          <w:rFonts w:cs="Arial"/>
        </w:rPr>
      </w:pPr>
      <w:r w:rsidRPr="00BF51BE">
        <w:rPr>
          <w:rFonts w:cs="Arial"/>
        </w:rPr>
        <w:t>(b)</w:t>
      </w:r>
      <w:r w:rsidR="00DD1530">
        <w:rPr>
          <w:rFonts w:cs="Arial"/>
        </w:rPr>
        <w:tab/>
      </w:r>
      <w:r w:rsidRPr="00BF51BE">
        <w:rPr>
          <w:rFonts w:cs="Arial"/>
        </w:rPr>
        <w:t>in the case of trade in services, adopt or maintain restrictions on trade in services on which it has undertaken commitments, including on payments or transfers for transactions related to such commitments.</w:t>
      </w:r>
    </w:p>
    <w:p w14:paraId="7535B7E9" w14:textId="77777777" w:rsidR="00D333B6" w:rsidRDefault="00D333B6" w:rsidP="00D333B6">
      <w:pPr>
        <w:autoSpaceDE w:val="0"/>
        <w:autoSpaceDN w:val="0"/>
        <w:spacing w:after="0"/>
        <w:ind w:left="567" w:right="6" w:hanging="567"/>
        <w:rPr>
          <w:rFonts w:cs="Arial"/>
        </w:rPr>
      </w:pPr>
    </w:p>
    <w:p w14:paraId="58BECF7B" w14:textId="3E950035" w:rsidR="00BF51BE" w:rsidRPr="00BF51BE" w:rsidRDefault="00BF51BE" w:rsidP="00D333B6">
      <w:pPr>
        <w:autoSpaceDE w:val="0"/>
        <w:autoSpaceDN w:val="0"/>
        <w:spacing w:after="0"/>
        <w:ind w:left="567" w:right="6" w:hanging="567"/>
        <w:rPr>
          <w:rFonts w:cs="Arial"/>
        </w:rPr>
      </w:pPr>
      <w:r w:rsidRPr="00BF51BE">
        <w:rPr>
          <w:rFonts w:cs="Arial"/>
        </w:rPr>
        <w:t>2.</w:t>
      </w:r>
      <w:r w:rsidR="003D3004">
        <w:rPr>
          <w:rFonts w:cs="Arial"/>
        </w:rPr>
        <w:tab/>
      </w:r>
      <w:r w:rsidRPr="00BF51BE">
        <w:rPr>
          <w:rFonts w:cs="Arial"/>
        </w:rPr>
        <w:t xml:space="preserve">Any measure adopted or maintained under paragraph 1 shall: </w:t>
      </w:r>
    </w:p>
    <w:p w14:paraId="4C7FD6DB" w14:textId="77777777" w:rsidR="00D333B6" w:rsidRDefault="00D333B6" w:rsidP="00D333B6">
      <w:pPr>
        <w:autoSpaceDE w:val="0"/>
        <w:autoSpaceDN w:val="0"/>
        <w:spacing w:after="0"/>
        <w:ind w:left="1134" w:right="6" w:hanging="567"/>
        <w:rPr>
          <w:rFonts w:cs="Arial"/>
        </w:rPr>
      </w:pPr>
    </w:p>
    <w:p w14:paraId="2B2A8065" w14:textId="28DD4A80" w:rsidR="00BF51BE" w:rsidRPr="00BF51BE" w:rsidRDefault="00BF51BE" w:rsidP="00D333B6">
      <w:pPr>
        <w:autoSpaceDE w:val="0"/>
        <w:autoSpaceDN w:val="0"/>
        <w:spacing w:after="0"/>
        <w:ind w:left="1134" w:right="6" w:hanging="567"/>
        <w:rPr>
          <w:rFonts w:cs="Arial"/>
        </w:rPr>
      </w:pPr>
      <w:r w:rsidRPr="00BF51BE">
        <w:rPr>
          <w:rFonts w:cs="Arial"/>
        </w:rPr>
        <w:t>(a)</w:t>
      </w:r>
      <w:r w:rsidR="003D3004">
        <w:rPr>
          <w:rFonts w:cs="Arial"/>
        </w:rPr>
        <w:tab/>
        <w:t>be applied on a non-discriminatory basis such that the other Party is treated no less favourably</w:t>
      </w:r>
      <w:r w:rsidR="00C42EAC">
        <w:rPr>
          <w:rFonts w:cs="Arial"/>
        </w:rPr>
        <w:t xml:space="preserve"> than any non-Party;</w:t>
      </w:r>
      <w:r w:rsidRPr="00BF51BE">
        <w:rPr>
          <w:rFonts w:cs="Arial"/>
        </w:rPr>
        <w:t xml:space="preserve"> </w:t>
      </w:r>
    </w:p>
    <w:p w14:paraId="60AB3A9C" w14:textId="77777777" w:rsidR="00D333B6" w:rsidRDefault="00D333B6" w:rsidP="00D333B6">
      <w:pPr>
        <w:autoSpaceDE w:val="0"/>
        <w:autoSpaceDN w:val="0"/>
        <w:spacing w:after="0"/>
        <w:ind w:left="1134" w:right="6" w:hanging="567"/>
        <w:rPr>
          <w:rFonts w:cs="Arial"/>
        </w:rPr>
      </w:pPr>
    </w:p>
    <w:p w14:paraId="188C6CF3" w14:textId="5F627EE7" w:rsidR="00BF51BE" w:rsidRPr="00BF51BE" w:rsidRDefault="00BF51BE" w:rsidP="00D333B6">
      <w:pPr>
        <w:autoSpaceDE w:val="0"/>
        <w:autoSpaceDN w:val="0"/>
        <w:spacing w:after="0"/>
        <w:ind w:left="1134" w:right="6" w:hanging="567"/>
        <w:rPr>
          <w:rFonts w:cs="Arial"/>
        </w:rPr>
      </w:pPr>
      <w:r w:rsidRPr="00BF51BE">
        <w:rPr>
          <w:rFonts w:cs="Arial"/>
        </w:rPr>
        <w:t>(b)</w:t>
      </w:r>
      <w:r w:rsidR="003D3004">
        <w:rPr>
          <w:rFonts w:cs="Arial"/>
        </w:rPr>
        <w:tab/>
      </w:r>
      <w:r w:rsidRPr="00BF51BE">
        <w:rPr>
          <w:rFonts w:cs="Arial"/>
        </w:rPr>
        <w:t xml:space="preserve">be consistent with the </w:t>
      </w:r>
      <w:r w:rsidRPr="0070059C">
        <w:rPr>
          <w:rFonts w:cs="Arial"/>
          <w:i/>
          <w:iCs/>
        </w:rPr>
        <w:t>Articles of Agreement of the International Monetary Fund</w:t>
      </w:r>
      <w:r w:rsidRPr="00BF51BE">
        <w:rPr>
          <w:rFonts w:cs="Arial"/>
        </w:rPr>
        <w:t>;</w:t>
      </w:r>
    </w:p>
    <w:p w14:paraId="3757C7FF" w14:textId="77777777" w:rsidR="00D333B6" w:rsidRDefault="00D333B6" w:rsidP="00D333B6">
      <w:pPr>
        <w:autoSpaceDE w:val="0"/>
        <w:autoSpaceDN w:val="0"/>
        <w:spacing w:after="0"/>
        <w:ind w:left="1134" w:right="6" w:hanging="567"/>
        <w:rPr>
          <w:rFonts w:cs="Arial"/>
        </w:rPr>
      </w:pPr>
    </w:p>
    <w:p w14:paraId="5E3C59FA" w14:textId="17ABDD5C" w:rsidR="00BF51BE" w:rsidRPr="00BF51BE" w:rsidRDefault="00BF51BE" w:rsidP="00D333B6">
      <w:pPr>
        <w:autoSpaceDE w:val="0"/>
        <w:autoSpaceDN w:val="0"/>
        <w:spacing w:after="0"/>
        <w:ind w:left="1134" w:right="6" w:hanging="567"/>
        <w:rPr>
          <w:rFonts w:cs="Arial"/>
        </w:rPr>
      </w:pPr>
      <w:r w:rsidRPr="00BF51BE">
        <w:rPr>
          <w:rFonts w:cs="Arial"/>
        </w:rPr>
        <w:t>(c)</w:t>
      </w:r>
      <w:r w:rsidR="003D3004">
        <w:rPr>
          <w:rFonts w:cs="Arial"/>
        </w:rPr>
        <w:tab/>
      </w:r>
      <w:r w:rsidRPr="00BF51BE">
        <w:rPr>
          <w:rFonts w:cs="Arial"/>
        </w:rPr>
        <w:t>avoid unnecessary damage to the commercial, economic and financial interests of the other Party;</w:t>
      </w:r>
    </w:p>
    <w:p w14:paraId="4B275166" w14:textId="77777777" w:rsidR="00D333B6" w:rsidRDefault="00D333B6" w:rsidP="00D333B6">
      <w:pPr>
        <w:autoSpaceDE w:val="0"/>
        <w:autoSpaceDN w:val="0"/>
        <w:spacing w:after="0"/>
        <w:ind w:left="1134" w:right="6" w:hanging="567"/>
        <w:rPr>
          <w:rFonts w:cs="Arial"/>
        </w:rPr>
      </w:pPr>
    </w:p>
    <w:p w14:paraId="4C54B266" w14:textId="3DA0569B" w:rsidR="00BF51BE" w:rsidRPr="00BF51BE" w:rsidRDefault="00BF51BE" w:rsidP="00D333B6">
      <w:pPr>
        <w:autoSpaceDE w:val="0"/>
        <w:autoSpaceDN w:val="0"/>
        <w:spacing w:after="0"/>
        <w:ind w:left="1134" w:right="6" w:hanging="567"/>
        <w:rPr>
          <w:rFonts w:cs="Arial"/>
        </w:rPr>
      </w:pPr>
      <w:r w:rsidRPr="00BF51BE">
        <w:rPr>
          <w:rFonts w:cs="Arial"/>
        </w:rPr>
        <w:t>(d)</w:t>
      </w:r>
      <w:r w:rsidR="003D3004">
        <w:rPr>
          <w:rFonts w:cs="Arial"/>
        </w:rPr>
        <w:tab/>
      </w:r>
      <w:r w:rsidRPr="00BF51BE">
        <w:rPr>
          <w:rFonts w:cs="Arial"/>
        </w:rPr>
        <w:t>not exceed those necessary to deal with the circumstances described in paragraph 1</w:t>
      </w:r>
      <w:r w:rsidR="00C42EAC">
        <w:rPr>
          <w:rFonts w:cs="Arial"/>
        </w:rPr>
        <w:t>(b)</w:t>
      </w:r>
      <w:r w:rsidRPr="00BF51BE">
        <w:rPr>
          <w:rFonts w:cs="Arial"/>
        </w:rPr>
        <w:t>; and</w:t>
      </w:r>
    </w:p>
    <w:p w14:paraId="18F3F7CE" w14:textId="77777777" w:rsidR="00D333B6" w:rsidRDefault="00D333B6" w:rsidP="00D333B6">
      <w:pPr>
        <w:autoSpaceDE w:val="0"/>
        <w:autoSpaceDN w:val="0"/>
        <w:spacing w:after="0"/>
        <w:ind w:left="1134" w:right="6" w:hanging="567"/>
        <w:rPr>
          <w:rFonts w:cs="Arial"/>
        </w:rPr>
      </w:pPr>
    </w:p>
    <w:p w14:paraId="684CC014" w14:textId="3E6A8EC5" w:rsidR="00BF51BE" w:rsidRPr="00BF51BE" w:rsidRDefault="00BF51BE" w:rsidP="00D333B6">
      <w:pPr>
        <w:autoSpaceDE w:val="0"/>
        <w:autoSpaceDN w:val="0"/>
        <w:spacing w:after="0"/>
        <w:ind w:left="1134" w:right="6" w:hanging="567"/>
        <w:rPr>
          <w:rFonts w:cs="Arial"/>
        </w:rPr>
      </w:pPr>
      <w:r w:rsidRPr="00BF51BE">
        <w:rPr>
          <w:rFonts w:cs="Arial"/>
        </w:rPr>
        <w:t>(</w:t>
      </w:r>
      <w:r w:rsidR="003D3004">
        <w:rPr>
          <w:rFonts w:cs="Arial"/>
        </w:rPr>
        <w:t>e)</w:t>
      </w:r>
      <w:r w:rsidR="003D3004">
        <w:rPr>
          <w:rFonts w:cs="Arial"/>
        </w:rPr>
        <w:tab/>
      </w:r>
      <w:r w:rsidRPr="00BF51BE">
        <w:rPr>
          <w:rFonts w:cs="Arial"/>
        </w:rPr>
        <w:t>be temporary and be phased out progressively as the situations specified in paragraph 1</w:t>
      </w:r>
      <w:r w:rsidR="00C42EAC">
        <w:rPr>
          <w:rFonts w:cs="Arial"/>
        </w:rPr>
        <w:t>(b)</w:t>
      </w:r>
      <w:r w:rsidRPr="00BF51BE">
        <w:rPr>
          <w:rFonts w:cs="Arial"/>
        </w:rPr>
        <w:t xml:space="preserve"> improve. </w:t>
      </w:r>
    </w:p>
    <w:p w14:paraId="72F34007" w14:textId="77777777" w:rsidR="00D333B6" w:rsidRDefault="00D333B6" w:rsidP="00D333B6">
      <w:pPr>
        <w:autoSpaceDE w:val="0"/>
        <w:autoSpaceDN w:val="0"/>
        <w:spacing w:after="0"/>
        <w:ind w:left="567" w:right="6" w:hanging="567"/>
        <w:rPr>
          <w:rFonts w:cs="Arial"/>
        </w:rPr>
      </w:pPr>
    </w:p>
    <w:p w14:paraId="6371B4FA" w14:textId="62766450" w:rsidR="00BF51BE" w:rsidRPr="00BF51BE" w:rsidRDefault="00BF51BE" w:rsidP="00D333B6">
      <w:pPr>
        <w:autoSpaceDE w:val="0"/>
        <w:autoSpaceDN w:val="0"/>
        <w:spacing w:after="0"/>
        <w:ind w:left="567" w:right="6" w:hanging="567"/>
        <w:rPr>
          <w:rFonts w:cs="Arial"/>
        </w:rPr>
      </w:pPr>
      <w:r w:rsidRPr="00BF51BE">
        <w:rPr>
          <w:rFonts w:cs="Arial"/>
        </w:rPr>
        <w:t>3.</w:t>
      </w:r>
      <w:r w:rsidR="00C42EAC">
        <w:rPr>
          <w:rFonts w:cs="Arial"/>
        </w:rPr>
        <w:tab/>
      </w:r>
      <w:r w:rsidRPr="00BF51BE">
        <w:rPr>
          <w:rFonts w:cs="Arial"/>
        </w:rPr>
        <w:t xml:space="preserve">A Party adopting or maintaining measures under paragraph 1 shall: </w:t>
      </w:r>
    </w:p>
    <w:p w14:paraId="1C576C6A" w14:textId="77777777" w:rsidR="00D333B6" w:rsidRDefault="00D333B6" w:rsidP="00D333B6">
      <w:pPr>
        <w:autoSpaceDE w:val="0"/>
        <w:autoSpaceDN w:val="0"/>
        <w:spacing w:after="0"/>
        <w:ind w:left="1134" w:right="6" w:hanging="567"/>
        <w:rPr>
          <w:rFonts w:cs="Arial"/>
        </w:rPr>
      </w:pPr>
    </w:p>
    <w:p w14:paraId="1C38C260" w14:textId="78EC4D1E" w:rsidR="00BF51BE" w:rsidRPr="00BF51BE" w:rsidRDefault="00BF51BE" w:rsidP="00D333B6">
      <w:pPr>
        <w:autoSpaceDE w:val="0"/>
        <w:autoSpaceDN w:val="0"/>
        <w:spacing w:after="0"/>
        <w:ind w:left="1134" w:right="6" w:hanging="567"/>
        <w:rPr>
          <w:rFonts w:cs="Arial"/>
        </w:rPr>
      </w:pPr>
      <w:r w:rsidRPr="00BF51BE">
        <w:rPr>
          <w:rFonts w:cs="Arial"/>
        </w:rPr>
        <w:t>(a)</w:t>
      </w:r>
      <w:r w:rsidR="00C42EAC">
        <w:rPr>
          <w:rFonts w:cs="Arial"/>
        </w:rPr>
        <w:tab/>
      </w:r>
      <w:r w:rsidRPr="00BF51BE">
        <w:rPr>
          <w:rFonts w:cs="Arial"/>
        </w:rPr>
        <w:t>promptly notify, in writing, the other Party of the measures, including any changes therein; and</w:t>
      </w:r>
    </w:p>
    <w:p w14:paraId="14AD6438" w14:textId="77777777" w:rsidR="00D333B6" w:rsidRDefault="00D333B6" w:rsidP="00D333B6">
      <w:pPr>
        <w:autoSpaceDE w:val="0"/>
        <w:autoSpaceDN w:val="0"/>
        <w:spacing w:after="0"/>
        <w:ind w:left="1134" w:right="6" w:hanging="567"/>
        <w:rPr>
          <w:rFonts w:cs="Arial"/>
        </w:rPr>
      </w:pPr>
    </w:p>
    <w:p w14:paraId="48859166" w14:textId="60E6E35D" w:rsidR="00BF51BE" w:rsidRPr="00BF51BE" w:rsidRDefault="00BF51BE" w:rsidP="00D333B6">
      <w:pPr>
        <w:autoSpaceDE w:val="0"/>
        <w:autoSpaceDN w:val="0"/>
        <w:spacing w:after="0"/>
        <w:ind w:left="1134" w:right="6" w:hanging="567"/>
        <w:rPr>
          <w:rFonts w:cs="Arial"/>
        </w:rPr>
      </w:pPr>
      <w:r w:rsidRPr="00BF51BE">
        <w:rPr>
          <w:rFonts w:cs="Arial"/>
        </w:rPr>
        <w:t>(b)</w:t>
      </w:r>
      <w:r w:rsidR="00C42EAC">
        <w:rPr>
          <w:rFonts w:cs="Arial"/>
        </w:rPr>
        <w:tab/>
      </w:r>
      <w:r w:rsidRPr="00BF51BE">
        <w:rPr>
          <w:rFonts w:cs="Arial"/>
        </w:rPr>
        <w:t>on request of the other Party, promptly commence consultations with the other Party to review the measures adopted or maintained under paragraph 1, provided that:</w:t>
      </w:r>
    </w:p>
    <w:p w14:paraId="6E98E490" w14:textId="77777777" w:rsidR="00D333B6" w:rsidRDefault="00D333B6" w:rsidP="00D333B6">
      <w:pPr>
        <w:autoSpaceDE w:val="0"/>
        <w:autoSpaceDN w:val="0"/>
        <w:spacing w:after="0"/>
        <w:ind w:left="1701" w:hanging="567"/>
        <w:rPr>
          <w:rFonts w:cs="Arial"/>
        </w:rPr>
      </w:pPr>
    </w:p>
    <w:p w14:paraId="4727DC8E" w14:textId="5AEA6E5E" w:rsidR="00BF51BE" w:rsidRPr="00BF51BE" w:rsidRDefault="00BF51BE" w:rsidP="00D333B6">
      <w:pPr>
        <w:autoSpaceDE w:val="0"/>
        <w:autoSpaceDN w:val="0"/>
        <w:spacing w:after="0"/>
        <w:ind w:left="1701" w:hanging="567"/>
        <w:rPr>
          <w:rFonts w:cs="Arial"/>
        </w:rPr>
      </w:pPr>
      <w:r w:rsidRPr="00BF51BE">
        <w:rPr>
          <w:rFonts w:cs="Arial"/>
        </w:rPr>
        <w:t>(i)</w:t>
      </w:r>
      <w:r w:rsidR="00C42EAC">
        <w:rPr>
          <w:rFonts w:cs="Arial"/>
        </w:rPr>
        <w:tab/>
      </w:r>
      <w:r w:rsidRPr="00BF51BE">
        <w:rPr>
          <w:rFonts w:cs="Arial"/>
        </w:rPr>
        <w:t>in the case of capital movements, such consultations are not otherwise taking place outside of this Agreement; or</w:t>
      </w:r>
    </w:p>
    <w:p w14:paraId="67360DAB" w14:textId="77777777" w:rsidR="00D333B6" w:rsidRDefault="00D333B6" w:rsidP="00D333B6">
      <w:pPr>
        <w:autoSpaceDE w:val="0"/>
        <w:autoSpaceDN w:val="0"/>
        <w:spacing w:after="0"/>
        <w:ind w:left="1701" w:hanging="567"/>
        <w:rPr>
          <w:rFonts w:cs="Arial"/>
        </w:rPr>
      </w:pPr>
    </w:p>
    <w:p w14:paraId="71DA4325" w14:textId="7A854F09" w:rsidR="00007649" w:rsidRPr="00BF51BE" w:rsidRDefault="00BF51BE" w:rsidP="00D333B6">
      <w:pPr>
        <w:autoSpaceDE w:val="0"/>
        <w:autoSpaceDN w:val="0"/>
        <w:spacing w:after="0"/>
        <w:ind w:left="1701" w:hanging="567"/>
        <w:rPr>
          <w:rFonts w:cs="Arial"/>
        </w:rPr>
      </w:pPr>
      <w:r w:rsidRPr="00BF51BE">
        <w:rPr>
          <w:rFonts w:cs="Arial"/>
        </w:rPr>
        <w:t>(ii)</w:t>
      </w:r>
      <w:r w:rsidR="00C42EAC">
        <w:rPr>
          <w:rFonts w:cs="Arial"/>
        </w:rPr>
        <w:tab/>
      </w:r>
      <w:r w:rsidRPr="00BF51BE">
        <w:rPr>
          <w:rFonts w:cs="Arial"/>
        </w:rPr>
        <w:t>in the case of current account restrictions, such consultations are not otherwise taking place under the framework of the WTO Agreement.</w:t>
      </w:r>
    </w:p>
    <w:p w14:paraId="4E3A7F82" w14:textId="6ACF2373" w:rsidR="00EB44A6" w:rsidRDefault="00EB44A6" w:rsidP="00D333B6">
      <w:pPr>
        <w:widowControl w:val="0"/>
        <w:autoSpaceDE w:val="0"/>
        <w:autoSpaceDN w:val="0"/>
        <w:spacing w:after="0"/>
        <w:ind w:right="184"/>
        <w:rPr>
          <w:rFonts w:cs="Arial"/>
        </w:rPr>
      </w:pPr>
    </w:p>
    <w:p w14:paraId="45308D66" w14:textId="77777777" w:rsidR="00C42EAC" w:rsidRDefault="00C42EAC" w:rsidP="00D333B6">
      <w:pPr>
        <w:widowControl w:val="0"/>
        <w:autoSpaceDE w:val="0"/>
        <w:autoSpaceDN w:val="0"/>
        <w:spacing w:after="0"/>
        <w:ind w:right="184"/>
        <w:rPr>
          <w:rFonts w:cs="Arial"/>
        </w:rPr>
      </w:pPr>
    </w:p>
    <w:p w14:paraId="5D4EE112" w14:textId="5669AFF3" w:rsidR="00007649" w:rsidRDefault="00007649" w:rsidP="00F71793">
      <w:pPr>
        <w:keepNext/>
        <w:keepLines/>
        <w:autoSpaceDE w:val="0"/>
        <w:autoSpaceDN w:val="0"/>
        <w:spacing w:after="0"/>
        <w:ind w:right="4"/>
        <w:jc w:val="center"/>
        <w:rPr>
          <w:rFonts w:cs="Arial"/>
          <w:b/>
          <w:bCs/>
        </w:rPr>
      </w:pPr>
      <w:r w:rsidRPr="00B87BCA">
        <w:rPr>
          <w:rFonts w:cs="Arial"/>
          <w:b/>
          <w:bCs/>
        </w:rPr>
        <w:lastRenderedPageBreak/>
        <w:t>A</w:t>
      </w:r>
      <w:r w:rsidR="00F527CB">
        <w:rPr>
          <w:rFonts w:cs="Arial"/>
          <w:b/>
          <w:bCs/>
        </w:rPr>
        <w:t>rticle</w:t>
      </w:r>
      <w:r w:rsidRPr="00B87BCA">
        <w:rPr>
          <w:rFonts w:cs="Arial"/>
          <w:b/>
          <w:bCs/>
        </w:rPr>
        <w:t xml:space="preserve"> </w:t>
      </w:r>
      <w:r w:rsidR="00C07982">
        <w:rPr>
          <w:rFonts w:cs="Arial"/>
          <w:b/>
          <w:bCs/>
        </w:rPr>
        <w:t>24</w:t>
      </w:r>
      <w:r w:rsidRPr="00B87BCA">
        <w:rPr>
          <w:rFonts w:cs="Arial"/>
          <w:b/>
          <w:bCs/>
        </w:rPr>
        <w:t>.</w:t>
      </w:r>
      <w:r w:rsidR="00C42EAC">
        <w:rPr>
          <w:rFonts w:cs="Arial"/>
          <w:b/>
          <w:bCs/>
        </w:rPr>
        <w:t>5</w:t>
      </w:r>
      <w:r w:rsidRPr="00B87BCA">
        <w:rPr>
          <w:rFonts w:cs="Arial"/>
          <w:b/>
          <w:bCs/>
        </w:rPr>
        <w:t xml:space="preserve"> </w:t>
      </w:r>
      <w:r w:rsidRPr="00B87BCA">
        <w:rPr>
          <w:rFonts w:cs="Arial"/>
          <w:b/>
          <w:bCs/>
        </w:rPr>
        <w:br/>
        <w:t xml:space="preserve">Disclosure of Information </w:t>
      </w:r>
    </w:p>
    <w:p w14:paraId="1F2145B2" w14:textId="77777777" w:rsidR="00EB44A6" w:rsidRPr="00B87BCA" w:rsidRDefault="00EB44A6" w:rsidP="00F71793">
      <w:pPr>
        <w:keepNext/>
        <w:keepLines/>
        <w:autoSpaceDE w:val="0"/>
        <w:autoSpaceDN w:val="0"/>
        <w:spacing w:after="0"/>
        <w:ind w:right="4"/>
        <w:jc w:val="center"/>
        <w:rPr>
          <w:rFonts w:cs="Arial"/>
          <w:b/>
          <w:bCs/>
        </w:rPr>
      </w:pPr>
    </w:p>
    <w:p w14:paraId="361D487B" w14:textId="67303B50" w:rsidR="00007649" w:rsidRPr="00B87BCA" w:rsidRDefault="00007649" w:rsidP="00F71793">
      <w:pPr>
        <w:keepNext/>
        <w:keepLines/>
        <w:autoSpaceDE w:val="0"/>
        <w:autoSpaceDN w:val="0"/>
        <w:spacing w:after="0"/>
        <w:ind w:right="181"/>
        <w:jc w:val="both"/>
        <w:rPr>
          <w:rFonts w:cs="Arial"/>
          <w:lang w:val="en-AU"/>
        </w:rPr>
      </w:pPr>
      <w:r w:rsidRPr="00B87BCA">
        <w:rPr>
          <w:rFonts w:cs="Arial"/>
          <w:lang w:val="en-AU"/>
        </w:rPr>
        <w:t>Nothing in this Agreement shall be construed to require a Party to furnish or allow access to information, the disclosure of which would be contrary to its laws and regulations, or would impede law enforcement, or otherwise be contrary to the public interest, or which would prejudice the legitimate commercial interests of particular enterprises, public or private.</w:t>
      </w:r>
    </w:p>
    <w:p w14:paraId="1B90A591" w14:textId="77777777" w:rsidR="002509DB" w:rsidRDefault="002509DB" w:rsidP="00D333B6">
      <w:pPr>
        <w:widowControl w:val="0"/>
        <w:autoSpaceDE w:val="0"/>
        <w:autoSpaceDN w:val="0"/>
        <w:spacing w:after="0"/>
        <w:ind w:left="567" w:right="184" w:hanging="567"/>
        <w:rPr>
          <w:rFonts w:cs="Arial"/>
          <w:lang w:val="en-AU"/>
        </w:rPr>
      </w:pPr>
    </w:p>
    <w:p w14:paraId="726B2956" w14:textId="77777777" w:rsidR="00EB44A6" w:rsidRPr="00B87BCA" w:rsidRDefault="00EB44A6" w:rsidP="00D333B6">
      <w:pPr>
        <w:widowControl w:val="0"/>
        <w:autoSpaceDE w:val="0"/>
        <w:autoSpaceDN w:val="0"/>
        <w:spacing w:after="0"/>
        <w:ind w:left="567" w:right="184" w:hanging="567"/>
        <w:rPr>
          <w:rFonts w:cs="Arial"/>
          <w:lang w:val="en-AU"/>
        </w:rPr>
      </w:pPr>
    </w:p>
    <w:p w14:paraId="6B11D058" w14:textId="3DE8B84D" w:rsidR="00007649" w:rsidRDefault="00007649" w:rsidP="00D333B6">
      <w:pPr>
        <w:widowControl w:val="0"/>
        <w:autoSpaceDE w:val="0"/>
        <w:autoSpaceDN w:val="0"/>
        <w:spacing w:after="0"/>
        <w:ind w:right="184"/>
        <w:jc w:val="center"/>
        <w:rPr>
          <w:rFonts w:cs="Arial"/>
          <w:b/>
          <w:bCs/>
        </w:rPr>
      </w:pPr>
      <w:r w:rsidRPr="00B87BCA">
        <w:rPr>
          <w:rFonts w:cs="Arial"/>
          <w:b/>
          <w:bCs/>
        </w:rPr>
        <w:t>A</w:t>
      </w:r>
      <w:r w:rsidR="00F527CB">
        <w:rPr>
          <w:rFonts w:cs="Arial"/>
          <w:b/>
          <w:bCs/>
        </w:rPr>
        <w:t>rticle</w:t>
      </w:r>
      <w:r w:rsidRPr="00B87BCA">
        <w:rPr>
          <w:rFonts w:cs="Arial"/>
          <w:b/>
          <w:bCs/>
        </w:rPr>
        <w:t xml:space="preserve"> </w:t>
      </w:r>
      <w:r w:rsidR="00C07982">
        <w:rPr>
          <w:rFonts w:cs="Arial"/>
          <w:b/>
          <w:bCs/>
        </w:rPr>
        <w:t>24</w:t>
      </w:r>
      <w:r w:rsidRPr="00B87BCA">
        <w:rPr>
          <w:rFonts w:cs="Arial"/>
          <w:b/>
          <w:bCs/>
        </w:rPr>
        <w:t>.</w:t>
      </w:r>
      <w:r w:rsidR="00C42EAC">
        <w:rPr>
          <w:rFonts w:cs="Arial"/>
          <w:b/>
          <w:bCs/>
        </w:rPr>
        <w:t>6</w:t>
      </w:r>
      <w:r w:rsidRPr="00B87BCA">
        <w:rPr>
          <w:rFonts w:cs="Arial"/>
          <w:b/>
          <w:bCs/>
        </w:rPr>
        <w:br/>
        <w:t xml:space="preserve">Confidentiality of Information </w:t>
      </w:r>
    </w:p>
    <w:p w14:paraId="4C37892E" w14:textId="77777777" w:rsidR="00EB44A6" w:rsidRPr="00B87BCA" w:rsidRDefault="00EB44A6" w:rsidP="00D333B6">
      <w:pPr>
        <w:widowControl w:val="0"/>
        <w:autoSpaceDE w:val="0"/>
        <w:autoSpaceDN w:val="0"/>
        <w:spacing w:after="0"/>
        <w:ind w:right="184"/>
        <w:jc w:val="center"/>
        <w:rPr>
          <w:rFonts w:cs="Arial"/>
          <w:b/>
          <w:bCs/>
        </w:rPr>
      </w:pPr>
    </w:p>
    <w:p w14:paraId="2572B010" w14:textId="6D6509DF" w:rsidR="00007649" w:rsidRPr="00B87BCA" w:rsidRDefault="00007649" w:rsidP="00D333B6">
      <w:pPr>
        <w:widowControl w:val="0"/>
        <w:autoSpaceDE w:val="0"/>
        <w:autoSpaceDN w:val="0"/>
        <w:spacing w:after="0"/>
        <w:ind w:right="181"/>
        <w:jc w:val="both"/>
        <w:rPr>
          <w:rFonts w:cs="Arial"/>
          <w:lang w:val="en-AU"/>
        </w:rPr>
      </w:pPr>
      <w:r w:rsidRPr="00B87BCA">
        <w:rPr>
          <w:rFonts w:cs="Arial"/>
          <w:lang w:val="en-AU"/>
        </w:rPr>
        <w:t>Unless otherwise provided in this Agreement, where a Party provides information to the other Party in accordance with this Agreement and designates the information as confidential, the other Party shall maintain the confidentiality of the information. Such information shall be used only for the purposes specified, and shall not be otherwise disclosed without the specific permission of the Party providing the information, except where such use or disclosure is necessary to comply with legal requirements, or for the purpose of judicial proceedings</w:t>
      </w:r>
      <w:r w:rsidR="00B87BCA">
        <w:rPr>
          <w:rFonts w:cs="Arial"/>
          <w:lang w:val="en-AU"/>
        </w:rPr>
        <w:t>.</w:t>
      </w:r>
    </w:p>
    <w:p w14:paraId="56CD6C62" w14:textId="77777777" w:rsidR="003B6993" w:rsidRPr="001310C6" w:rsidRDefault="003B6993" w:rsidP="00D333B6">
      <w:pPr>
        <w:widowControl w:val="0"/>
        <w:autoSpaceDE w:val="0"/>
        <w:autoSpaceDN w:val="0"/>
        <w:spacing w:after="0"/>
        <w:ind w:right="184"/>
        <w:jc w:val="center"/>
        <w:rPr>
          <w:rFonts w:cs="Arial"/>
          <w:b/>
          <w:bCs/>
          <w:lang w:val="en-AU"/>
        </w:rPr>
      </w:pPr>
    </w:p>
    <w:p w14:paraId="712168C9" w14:textId="77777777" w:rsidR="00EB44A6" w:rsidRPr="001310C6" w:rsidRDefault="00EB44A6" w:rsidP="00D333B6">
      <w:pPr>
        <w:widowControl w:val="0"/>
        <w:autoSpaceDE w:val="0"/>
        <w:autoSpaceDN w:val="0"/>
        <w:spacing w:after="0"/>
        <w:ind w:right="184"/>
        <w:jc w:val="center"/>
        <w:rPr>
          <w:rFonts w:cs="Arial"/>
          <w:b/>
          <w:bCs/>
          <w:lang w:val="en-AU"/>
        </w:rPr>
      </w:pPr>
    </w:p>
    <w:sectPr w:rsidR="00EB44A6" w:rsidRPr="001310C6" w:rsidSect="0057529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928B" w14:textId="77777777" w:rsidR="00ED7D00" w:rsidRDefault="00ED7D00" w:rsidP="00007649">
      <w:pPr>
        <w:spacing w:after="0"/>
      </w:pPr>
      <w:r>
        <w:separator/>
      </w:r>
    </w:p>
  </w:endnote>
  <w:endnote w:type="continuationSeparator" w:id="0">
    <w:p w14:paraId="555D9E72" w14:textId="77777777" w:rsidR="00ED7D00" w:rsidRDefault="00ED7D00" w:rsidP="00007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DEEF" w14:textId="77777777" w:rsidR="00771ED9" w:rsidRDefault="00771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64843086"/>
      <w:docPartObj>
        <w:docPartGallery w:val="Page Numbers (Bottom of Page)"/>
        <w:docPartUnique/>
      </w:docPartObj>
    </w:sdtPr>
    <w:sdtEndPr>
      <w:rPr>
        <w:rFonts w:cs="Arial"/>
        <w:noProof/>
      </w:rPr>
    </w:sdtEndPr>
    <w:sdtContent>
      <w:p w14:paraId="142279B7" w14:textId="40D40ACF" w:rsidR="00A546EF" w:rsidRPr="0057529F" w:rsidRDefault="007D6E80">
        <w:pPr>
          <w:pStyle w:val="Footer"/>
          <w:jc w:val="center"/>
          <w:rPr>
            <w:rFonts w:cs="Arial"/>
            <w:sz w:val="20"/>
            <w:szCs w:val="20"/>
          </w:rPr>
        </w:pPr>
        <w:r w:rsidRPr="0057529F">
          <w:rPr>
            <w:sz w:val="20"/>
            <w:szCs w:val="20"/>
          </w:rPr>
          <w:t>24</w:t>
        </w:r>
        <w:r w:rsidR="00CA3EF4">
          <w:rPr>
            <w:sz w:val="20"/>
            <w:szCs w:val="20"/>
          </w:rPr>
          <w:t xml:space="preserve"> – </w:t>
        </w:r>
        <w:r w:rsidR="00007649" w:rsidRPr="0057529F">
          <w:rPr>
            <w:rFonts w:cs="Arial"/>
            <w:sz w:val="20"/>
            <w:szCs w:val="20"/>
          </w:rPr>
          <w:fldChar w:fldCharType="begin"/>
        </w:r>
        <w:r w:rsidR="00007649" w:rsidRPr="0057529F">
          <w:rPr>
            <w:rFonts w:cs="Arial"/>
            <w:sz w:val="20"/>
            <w:szCs w:val="20"/>
          </w:rPr>
          <w:instrText xml:space="preserve"> PAGE   \* MERGEFORMAT </w:instrText>
        </w:r>
        <w:r w:rsidR="00007649" w:rsidRPr="0057529F">
          <w:rPr>
            <w:rFonts w:cs="Arial"/>
            <w:sz w:val="20"/>
            <w:szCs w:val="20"/>
          </w:rPr>
          <w:fldChar w:fldCharType="separate"/>
        </w:r>
        <w:r w:rsidR="00007649" w:rsidRPr="0057529F">
          <w:rPr>
            <w:rFonts w:cs="Arial"/>
            <w:noProof/>
            <w:sz w:val="20"/>
            <w:szCs w:val="20"/>
          </w:rPr>
          <w:t>2</w:t>
        </w:r>
        <w:r w:rsidR="00007649" w:rsidRPr="0057529F">
          <w:rPr>
            <w:rFonts w:cs="Arial"/>
            <w:noProof/>
            <w:sz w:val="20"/>
            <w:szCs w:val="20"/>
          </w:rPr>
          <w:fldChar w:fldCharType="end"/>
        </w:r>
      </w:p>
    </w:sdtContent>
  </w:sdt>
  <w:p w14:paraId="09A42884" w14:textId="77777777" w:rsidR="00A546EF" w:rsidRDefault="00A54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CF5C" w14:textId="77777777" w:rsidR="00771ED9" w:rsidRDefault="0077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EB10" w14:textId="77777777" w:rsidR="00ED7D00" w:rsidRDefault="00ED7D00" w:rsidP="00007649">
      <w:pPr>
        <w:spacing w:after="0"/>
      </w:pPr>
      <w:r>
        <w:separator/>
      </w:r>
    </w:p>
  </w:footnote>
  <w:footnote w:type="continuationSeparator" w:id="0">
    <w:p w14:paraId="72966395" w14:textId="77777777" w:rsidR="00ED7D00" w:rsidRDefault="00ED7D00" w:rsidP="000076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6FB4" w14:textId="5B177A2F" w:rsidR="00A546EF" w:rsidRDefault="00007649">
    <w:pPr>
      <w:pStyle w:val="Header"/>
    </w:pPr>
    <w:r>
      <w:rPr>
        <w:noProof/>
      </w:rPr>
      <mc:AlternateContent>
        <mc:Choice Requires="wps">
          <w:drawing>
            <wp:anchor distT="0" distB="0" distL="114300" distR="114300" simplePos="0" relativeHeight="251664384" behindDoc="0" locked="1" layoutInCell="0" allowOverlap="1" wp14:anchorId="2EB73CD5" wp14:editId="487BDC1B">
              <wp:simplePos x="0" y="0"/>
              <wp:positionH relativeFrom="margin">
                <wp:align>center</wp:align>
              </wp:positionH>
              <wp:positionV relativeFrom="topMargin">
                <wp:align>center</wp:align>
              </wp:positionV>
              <wp:extent cx="1654175" cy="273050"/>
              <wp:effectExtent l="0" t="0" r="0" b="0"/>
              <wp:wrapNone/>
              <wp:docPr id="6" name="janusSEAL SC H_EvenPage"/>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2DE31" w14:textId="0436E69C" w:rsidR="00007649" w:rsidRPr="00007649" w:rsidRDefault="00007649" w:rsidP="00771ED9">
                          <w:pPr>
                            <w:spacing w:after="0"/>
                            <w:jc w:val="center"/>
                            <w:rPr>
                              <w:rFonts w:cs="Arial"/>
                              <w:b/>
                              <w:color w:val="FF0000"/>
                            </w:rPr>
                          </w:pPr>
                          <w:r w:rsidRPr="00007649">
                            <w:rPr>
                              <w:rFonts w:cs="Arial"/>
                              <w:b/>
                              <w:color w:val="FF0000"/>
                            </w:rPr>
                            <w:fldChar w:fldCharType="begin"/>
                          </w:r>
                          <w:r w:rsidRPr="00007649">
                            <w:rPr>
                              <w:rFonts w:cs="Arial"/>
                              <w:b/>
                              <w:color w:val="FF0000"/>
                            </w:rPr>
                            <w:instrText xml:space="preserve"> DOCPROPERTY PM_ProtectiveMarkingValue_Header \* MERGEFORMAT </w:instrText>
                          </w:r>
                          <w:r w:rsidRPr="00007649">
                            <w:rPr>
                              <w:rFonts w:cs="Arial"/>
                              <w:b/>
                              <w:color w:val="FF0000"/>
                            </w:rPr>
                            <w:fldChar w:fldCharType="separate"/>
                          </w:r>
                          <w:r w:rsidR="000C36D3">
                            <w:rPr>
                              <w:rFonts w:cs="Arial"/>
                              <w:b/>
                              <w:color w:val="FF0000"/>
                            </w:rPr>
                            <w:t>OFFICIAL: Sensitive</w:t>
                          </w:r>
                          <w:r w:rsidRPr="00007649">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B73CD5" id="_x0000_t202" coordsize="21600,21600" o:spt="202" path="m,l,21600r21600,l21600,xe">
              <v:stroke joinstyle="miter"/>
              <v:path gradientshapeok="t" o:connecttype="rect"/>
            </v:shapetype>
            <v:shape id="janusSEAL SC H_EvenPage" o:spid="_x0000_s1026" type="#_x0000_t202" style="position:absolute;margin-left:0;margin-top:0;width:130.25pt;height:21.5pt;z-index:2516643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" o:allowincell="f" filled="f" stroked="f" strokeweight=".5pt">
              <v:textbox style="mso-fit-shape-to-text:t">
                <w:txbxContent>
                  <w:p w14:paraId="2212DE31" w14:textId="0436E69C" w:rsidR="00007649" w:rsidRPr="00007649" w:rsidRDefault="00007649" w:rsidP="00771ED9">
                    <w:pPr>
                      <w:spacing w:after="0"/>
                      <w:jc w:val="center"/>
                      <w:rPr>
                        <w:rFonts w:cs="Arial"/>
                        <w:b/>
                        <w:color w:val="FF0000"/>
                      </w:rPr>
                    </w:pPr>
                    <w:r w:rsidRPr="00007649">
                      <w:rPr>
                        <w:rFonts w:cs="Arial"/>
                        <w:b/>
                        <w:color w:val="FF0000"/>
                      </w:rPr>
                      <w:fldChar w:fldCharType="begin"/>
                    </w:r>
                    <w:r w:rsidRPr="00007649">
                      <w:rPr>
                        <w:rFonts w:cs="Arial"/>
                        <w:b/>
                        <w:color w:val="FF0000"/>
                      </w:rPr>
                      <w:instrText xml:space="preserve"> DOCPROPERTY PM_ProtectiveMarkingValue_Header \* MERGEFORMAT </w:instrText>
                    </w:r>
                    <w:r w:rsidRPr="00007649">
                      <w:rPr>
                        <w:rFonts w:cs="Arial"/>
                        <w:b/>
                        <w:color w:val="FF0000"/>
                      </w:rPr>
                      <w:fldChar w:fldCharType="separate"/>
                    </w:r>
                    <w:r w:rsidR="000C36D3">
                      <w:rPr>
                        <w:rFonts w:cs="Arial"/>
                        <w:b/>
                        <w:color w:val="FF0000"/>
                      </w:rPr>
                      <w:t>OFFICIAL: Sensitive</w:t>
                    </w:r>
                    <w:r w:rsidRPr="00007649">
                      <w:rPr>
                        <w:rFonts w:cs="Arial"/>
                        <w:b/>
                        <w:color w:val="FF0000"/>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0" allowOverlap="1" wp14:anchorId="56D950C4" wp14:editId="69FC522E">
              <wp:simplePos x="0" y="0"/>
              <wp:positionH relativeFrom="margin">
                <wp:align>center</wp:align>
              </wp:positionH>
              <wp:positionV relativeFrom="topMargin">
                <wp:align>center</wp:align>
              </wp:positionV>
              <wp:extent cx="1129665" cy="273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296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FC25B" w14:textId="40B2B8A3" w:rsidR="00A546EF" w:rsidRPr="00EB1517" w:rsidRDefault="00007649" w:rsidP="009D278C">
                          <w:pPr>
                            <w:spacing w:after="0"/>
                            <w:jc w:val="center"/>
                            <w:rPr>
                              <w:rFonts w:cs="Arial"/>
                              <w:b/>
                              <w:color w:val="FF0000"/>
                            </w:rPr>
                          </w:pPr>
                          <w:r w:rsidRPr="00EB1517">
                            <w:rPr>
                              <w:rFonts w:cs="Arial"/>
                              <w:b/>
                              <w:color w:val="FF0000"/>
                            </w:rPr>
                            <w:fldChar w:fldCharType="begin"/>
                          </w:r>
                          <w:r w:rsidRPr="00EB1517">
                            <w:rPr>
                              <w:rFonts w:cs="Arial"/>
                              <w:b/>
                              <w:color w:val="FF0000"/>
                            </w:rPr>
                            <w:instrText xml:space="preserve"> DOCPROPERTY PM_ProtectiveMarkingValue_Header \* MERGEFORMAT </w:instrText>
                          </w:r>
                          <w:r w:rsidRPr="00EB1517">
                            <w:rPr>
                              <w:rFonts w:cs="Arial"/>
                              <w:b/>
                              <w:color w:val="FF0000"/>
                            </w:rPr>
                            <w:fldChar w:fldCharType="separate"/>
                          </w:r>
                          <w:r w:rsidR="000C36D3">
                            <w:rPr>
                              <w:rFonts w:cs="Arial"/>
                              <w:b/>
                              <w:color w:val="FF0000"/>
                            </w:rPr>
                            <w:t>OFFICIAL: Sensitive</w:t>
                          </w:r>
                          <w:r w:rsidRPr="00EB1517">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D950C4" id="Text Box 3" o:spid="_x0000_s1027" type="#_x0000_t202" style="position:absolute;margin-left:0;margin-top:0;width:88.95pt;height:21.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" o:allowincell="f" filled="f" stroked="f" strokeweight=".5pt">
              <v:textbox style="mso-fit-shape-to-text:t">
                <w:txbxContent>
                  <w:p w14:paraId="4D1FC25B" w14:textId="40B2B8A3" w:rsidR="00A546EF" w:rsidRPr="00EB1517" w:rsidRDefault="00007649" w:rsidP="009D278C">
                    <w:pPr>
                      <w:spacing w:after="0"/>
                      <w:jc w:val="center"/>
                      <w:rPr>
                        <w:rFonts w:cs="Arial"/>
                        <w:b/>
                        <w:color w:val="FF0000"/>
                      </w:rPr>
                    </w:pPr>
                    <w:r w:rsidRPr="00EB1517">
                      <w:rPr>
                        <w:rFonts w:cs="Arial"/>
                        <w:b/>
                        <w:color w:val="FF0000"/>
                      </w:rPr>
                      <w:fldChar w:fldCharType="begin"/>
                    </w:r>
                    <w:r w:rsidRPr="00EB1517">
                      <w:rPr>
                        <w:rFonts w:cs="Arial"/>
                        <w:b/>
                        <w:color w:val="FF0000"/>
                      </w:rPr>
                      <w:instrText xml:space="preserve"> DOCPROPERTY PM_ProtectiveMarkingValue_Header \* MERGEFORMAT </w:instrText>
                    </w:r>
                    <w:r w:rsidRPr="00EB1517">
                      <w:rPr>
                        <w:rFonts w:cs="Arial"/>
                        <w:b/>
                        <w:color w:val="FF0000"/>
                      </w:rPr>
                      <w:fldChar w:fldCharType="separate"/>
                    </w:r>
                    <w:r w:rsidR="000C36D3">
                      <w:rPr>
                        <w:rFonts w:cs="Arial"/>
                        <w:b/>
                        <w:color w:val="FF0000"/>
                      </w:rPr>
                      <w:t>OFFICIAL: Sensitive</w:t>
                    </w:r>
                    <w:r w:rsidRPr="00EB1517">
                      <w:rPr>
                        <w:rFonts w:cs="Arial"/>
                        <w:b/>
                        <w:color w:val="FF000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1948" w14:textId="77777777" w:rsidR="00A546EF" w:rsidRDefault="00A54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D7B3" w14:textId="780F743B" w:rsidR="00A546EF" w:rsidRDefault="00007649">
    <w:pPr>
      <w:pStyle w:val="Header"/>
    </w:pPr>
    <w:r>
      <w:rPr>
        <w:noProof/>
      </w:rPr>
      <mc:AlternateContent>
        <mc:Choice Requires="wps">
          <w:drawing>
            <wp:anchor distT="0" distB="0" distL="114300" distR="114300" simplePos="0" relativeHeight="251663360" behindDoc="0" locked="1" layoutInCell="0" allowOverlap="1" wp14:anchorId="03EB005C" wp14:editId="47D0F14F">
              <wp:simplePos x="0" y="0"/>
              <wp:positionH relativeFrom="margin">
                <wp:align>center</wp:align>
              </wp:positionH>
              <wp:positionV relativeFrom="topMargin">
                <wp:align>center</wp:align>
              </wp:positionV>
              <wp:extent cx="1654175" cy="273050"/>
              <wp:effectExtent l="0" t="0" r="0" b="0"/>
              <wp:wrapNone/>
              <wp:docPr id="5" name="janusSEAL SC H_FirstPage"/>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90E57" w14:textId="03B34BC4" w:rsidR="00007649" w:rsidRPr="00007649" w:rsidRDefault="00007649" w:rsidP="00771ED9">
                          <w:pPr>
                            <w:spacing w:after="0"/>
                            <w:jc w:val="center"/>
                            <w:rPr>
                              <w:rFonts w:cs="Arial"/>
                              <w:b/>
                              <w:color w:val="FF0000"/>
                            </w:rPr>
                          </w:pPr>
                          <w:r w:rsidRPr="00007649">
                            <w:rPr>
                              <w:rFonts w:cs="Arial"/>
                              <w:b/>
                              <w:color w:val="FF0000"/>
                            </w:rPr>
                            <w:fldChar w:fldCharType="begin"/>
                          </w:r>
                          <w:r w:rsidRPr="00007649">
                            <w:rPr>
                              <w:rFonts w:cs="Arial"/>
                              <w:b/>
                              <w:color w:val="FF0000"/>
                            </w:rPr>
                            <w:instrText xml:space="preserve"> DOCPROPERTY PM_ProtectiveMarkingValue_Header \* MERGEFORMAT </w:instrText>
                          </w:r>
                          <w:r w:rsidRPr="00007649">
                            <w:rPr>
                              <w:rFonts w:cs="Arial"/>
                              <w:b/>
                              <w:color w:val="FF0000"/>
                            </w:rPr>
                            <w:fldChar w:fldCharType="separate"/>
                          </w:r>
                          <w:r w:rsidR="000C36D3">
                            <w:rPr>
                              <w:rFonts w:cs="Arial"/>
                              <w:b/>
                              <w:color w:val="FF0000"/>
                            </w:rPr>
                            <w:t>OFFICIAL: Sensitive</w:t>
                          </w:r>
                          <w:r w:rsidRPr="00007649">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EB005C" id="_x0000_t202" coordsize="21600,21600" o:spt="202" path="m,l,21600r21600,l21600,xe">
              <v:stroke joinstyle="miter"/>
              <v:path gradientshapeok="t" o:connecttype="rect"/>
            </v:shapetype>
            <v:shape id="janusSEAL SC H_FirstPage" o:spid="_x0000_s1028" type="#_x0000_t202" style="position:absolute;margin-left:0;margin-top:0;width:130.25pt;height:21.5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mFi+xBcCAAAxBAAADgAAAAAAAAAAAAAAAAAuAgAAZHJzL2Uyb0RvYy54bWxQSwECLQAUAAYACAAA&#10;ACEAOa3hu9sAAAAEAQAADwAAAAAAAAAAAAAAAABxBAAAZHJzL2Rvd25yZXYueG1sUEsFBgAAAAAE&#10;AAQA8wAAAHkFAAAAAA==&#10;" o:allowincell="f" filled="f" stroked="f" strokeweight=".5pt">
              <v:textbox style="mso-fit-shape-to-text:t">
                <w:txbxContent>
                  <w:p w14:paraId="36090E57" w14:textId="03B34BC4" w:rsidR="00007649" w:rsidRPr="00007649" w:rsidRDefault="00007649" w:rsidP="00771ED9">
                    <w:pPr>
                      <w:spacing w:after="0"/>
                      <w:jc w:val="center"/>
                      <w:rPr>
                        <w:rFonts w:cs="Arial"/>
                        <w:b/>
                        <w:color w:val="FF0000"/>
                      </w:rPr>
                    </w:pPr>
                    <w:r w:rsidRPr="00007649">
                      <w:rPr>
                        <w:rFonts w:cs="Arial"/>
                        <w:b/>
                        <w:color w:val="FF0000"/>
                      </w:rPr>
                      <w:fldChar w:fldCharType="begin"/>
                    </w:r>
                    <w:r w:rsidRPr="00007649">
                      <w:rPr>
                        <w:rFonts w:cs="Arial"/>
                        <w:b/>
                        <w:color w:val="FF0000"/>
                      </w:rPr>
                      <w:instrText xml:space="preserve"> DOCPROPERTY PM_ProtectiveMarkingValue_Header \* MERGEFORMAT </w:instrText>
                    </w:r>
                    <w:r w:rsidRPr="00007649">
                      <w:rPr>
                        <w:rFonts w:cs="Arial"/>
                        <w:b/>
                        <w:color w:val="FF0000"/>
                      </w:rPr>
                      <w:fldChar w:fldCharType="separate"/>
                    </w:r>
                    <w:r w:rsidR="000C36D3">
                      <w:rPr>
                        <w:rFonts w:cs="Arial"/>
                        <w:b/>
                        <w:color w:val="FF0000"/>
                      </w:rPr>
                      <w:t>OFFICIAL: Sensitive</w:t>
                    </w:r>
                    <w:r w:rsidRPr="00007649">
                      <w:rPr>
                        <w:rFonts w:cs="Arial"/>
                        <w:b/>
                        <w:color w:val="FF0000"/>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0" allowOverlap="1" wp14:anchorId="4B9A798D" wp14:editId="003600B3">
              <wp:simplePos x="0" y="0"/>
              <wp:positionH relativeFrom="margin">
                <wp:align>center</wp:align>
              </wp:positionH>
              <wp:positionV relativeFrom="topMargin">
                <wp:align>center</wp:align>
              </wp:positionV>
              <wp:extent cx="1129665"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296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E4FEF" w14:textId="72BC17D4" w:rsidR="00A546EF" w:rsidRPr="00EB1517" w:rsidRDefault="00007649" w:rsidP="009D278C">
                          <w:pPr>
                            <w:spacing w:after="0"/>
                            <w:jc w:val="center"/>
                            <w:rPr>
                              <w:rFonts w:cs="Arial"/>
                              <w:b/>
                              <w:color w:val="FF0000"/>
                            </w:rPr>
                          </w:pPr>
                          <w:r w:rsidRPr="00EB1517">
                            <w:rPr>
                              <w:rFonts w:cs="Arial"/>
                              <w:b/>
                              <w:color w:val="FF0000"/>
                            </w:rPr>
                            <w:fldChar w:fldCharType="begin"/>
                          </w:r>
                          <w:r w:rsidRPr="00EB1517">
                            <w:rPr>
                              <w:rFonts w:cs="Arial"/>
                              <w:b/>
                              <w:color w:val="FF0000"/>
                            </w:rPr>
                            <w:instrText xml:space="preserve"> DOCPROPERTY PM_ProtectiveMarkingValue_Header \* MERGEFORMAT </w:instrText>
                          </w:r>
                          <w:r w:rsidRPr="00EB1517">
                            <w:rPr>
                              <w:rFonts w:cs="Arial"/>
                              <w:b/>
                              <w:color w:val="FF0000"/>
                            </w:rPr>
                            <w:fldChar w:fldCharType="separate"/>
                          </w:r>
                          <w:r w:rsidR="000C36D3">
                            <w:rPr>
                              <w:rFonts w:cs="Arial"/>
                              <w:b/>
                              <w:color w:val="FF0000"/>
                            </w:rPr>
                            <w:t>OFFICIAL: Sensitive</w:t>
                          </w:r>
                          <w:r w:rsidRPr="00EB1517">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9A798D" id="Text Box 2" o:spid="_x0000_s1029" type="#_x0000_t202" style="position:absolute;margin-left:0;margin-top:0;width:88.95pt;height:21.5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" o:allowincell="f" filled="f" stroked="f" strokeweight=".5pt">
              <v:textbox style="mso-fit-shape-to-text:t">
                <w:txbxContent>
                  <w:p w14:paraId="690E4FEF" w14:textId="72BC17D4" w:rsidR="00A546EF" w:rsidRPr="00EB1517" w:rsidRDefault="00007649" w:rsidP="009D278C">
                    <w:pPr>
                      <w:spacing w:after="0"/>
                      <w:jc w:val="center"/>
                      <w:rPr>
                        <w:rFonts w:cs="Arial"/>
                        <w:b/>
                        <w:color w:val="FF0000"/>
                      </w:rPr>
                    </w:pPr>
                    <w:r w:rsidRPr="00EB1517">
                      <w:rPr>
                        <w:rFonts w:cs="Arial"/>
                        <w:b/>
                        <w:color w:val="FF0000"/>
                      </w:rPr>
                      <w:fldChar w:fldCharType="begin"/>
                    </w:r>
                    <w:r w:rsidRPr="00EB1517">
                      <w:rPr>
                        <w:rFonts w:cs="Arial"/>
                        <w:b/>
                        <w:color w:val="FF0000"/>
                      </w:rPr>
                      <w:instrText xml:space="preserve"> DOCPROPERTY PM_ProtectiveMarkingValue_Header \* MERGEFORMAT </w:instrText>
                    </w:r>
                    <w:r w:rsidRPr="00EB1517">
                      <w:rPr>
                        <w:rFonts w:cs="Arial"/>
                        <w:b/>
                        <w:color w:val="FF0000"/>
                      </w:rPr>
                      <w:fldChar w:fldCharType="separate"/>
                    </w:r>
                    <w:r w:rsidR="000C36D3">
                      <w:rPr>
                        <w:rFonts w:cs="Arial"/>
                        <w:b/>
                        <w:color w:val="FF0000"/>
                      </w:rPr>
                      <w:t>OFFICIAL: Sensitive</w:t>
                    </w:r>
                    <w:r w:rsidRPr="00EB1517">
                      <w:rPr>
                        <w:rFonts w:cs="Arial"/>
                        <w:b/>
                        <w:color w:val="FF0000"/>
                      </w:rPr>
                      <w:fldChar w:fldCharType="end"/>
                    </w:r>
                  </w:p>
                </w:txbxContent>
              </v:textbox>
              <w10:wrap anchorx="margin" anchory="margin"/>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49"/>
    <w:rsid w:val="0000381A"/>
    <w:rsid w:val="00005521"/>
    <w:rsid w:val="00007649"/>
    <w:rsid w:val="00007ACB"/>
    <w:rsid w:val="0002461C"/>
    <w:rsid w:val="00025D94"/>
    <w:rsid w:val="00057205"/>
    <w:rsid w:val="00063F82"/>
    <w:rsid w:val="000B658F"/>
    <w:rsid w:val="000B7B2C"/>
    <w:rsid w:val="000C36D3"/>
    <w:rsid w:val="001310C6"/>
    <w:rsid w:val="00196352"/>
    <w:rsid w:val="001B516C"/>
    <w:rsid w:val="001B6DCB"/>
    <w:rsid w:val="001D517C"/>
    <w:rsid w:val="002042E9"/>
    <w:rsid w:val="002509DB"/>
    <w:rsid w:val="0025340A"/>
    <w:rsid w:val="002535E9"/>
    <w:rsid w:val="00254D0F"/>
    <w:rsid w:val="0026761F"/>
    <w:rsid w:val="002A76EF"/>
    <w:rsid w:val="002D4FAD"/>
    <w:rsid w:val="002F232B"/>
    <w:rsid w:val="00301431"/>
    <w:rsid w:val="003107E7"/>
    <w:rsid w:val="003254AC"/>
    <w:rsid w:val="0033110F"/>
    <w:rsid w:val="003316FF"/>
    <w:rsid w:val="003612DB"/>
    <w:rsid w:val="0036527B"/>
    <w:rsid w:val="00386FCC"/>
    <w:rsid w:val="003B0A8A"/>
    <w:rsid w:val="003B6993"/>
    <w:rsid w:val="003D3004"/>
    <w:rsid w:val="003D5C82"/>
    <w:rsid w:val="00404B0D"/>
    <w:rsid w:val="00422CCD"/>
    <w:rsid w:val="00425C0B"/>
    <w:rsid w:val="0045570A"/>
    <w:rsid w:val="00465E67"/>
    <w:rsid w:val="00466CD0"/>
    <w:rsid w:val="004A11A9"/>
    <w:rsid w:val="004D7CA2"/>
    <w:rsid w:val="004F4981"/>
    <w:rsid w:val="004F751D"/>
    <w:rsid w:val="00552466"/>
    <w:rsid w:val="0057062C"/>
    <w:rsid w:val="0057529F"/>
    <w:rsid w:val="0057761B"/>
    <w:rsid w:val="00586F77"/>
    <w:rsid w:val="005A4756"/>
    <w:rsid w:val="005C1FED"/>
    <w:rsid w:val="00603F5C"/>
    <w:rsid w:val="00650BB9"/>
    <w:rsid w:val="00674E24"/>
    <w:rsid w:val="0068454B"/>
    <w:rsid w:val="006F40E0"/>
    <w:rsid w:val="006F45ED"/>
    <w:rsid w:val="0070059C"/>
    <w:rsid w:val="00702C8F"/>
    <w:rsid w:val="00722DE7"/>
    <w:rsid w:val="00735B48"/>
    <w:rsid w:val="00750A9C"/>
    <w:rsid w:val="00756EDF"/>
    <w:rsid w:val="00766445"/>
    <w:rsid w:val="00771ED9"/>
    <w:rsid w:val="007915B6"/>
    <w:rsid w:val="007A5FD6"/>
    <w:rsid w:val="007A67DF"/>
    <w:rsid w:val="007B10C8"/>
    <w:rsid w:val="007C1163"/>
    <w:rsid w:val="007D6E80"/>
    <w:rsid w:val="007E103D"/>
    <w:rsid w:val="007F5F78"/>
    <w:rsid w:val="007F67F1"/>
    <w:rsid w:val="00805B45"/>
    <w:rsid w:val="0084640E"/>
    <w:rsid w:val="00855F75"/>
    <w:rsid w:val="008655BB"/>
    <w:rsid w:val="00866240"/>
    <w:rsid w:val="008A7AE9"/>
    <w:rsid w:val="008B028C"/>
    <w:rsid w:val="008B0A3D"/>
    <w:rsid w:val="008B1A40"/>
    <w:rsid w:val="00902E9F"/>
    <w:rsid w:val="009041DC"/>
    <w:rsid w:val="00946A8C"/>
    <w:rsid w:val="0094778D"/>
    <w:rsid w:val="009572F5"/>
    <w:rsid w:val="0097688E"/>
    <w:rsid w:val="00976DD5"/>
    <w:rsid w:val="009A50FB"/>
    <w:rsid w:val="009D1AA3"/>
    <w:rsid w:val="009E70BB"/>
    <w:rsid w:val="00A05D8C"/>
    <w:rsid w:val="00A546EF"/>
    <w:rsid w:val="00A72891"/>
    <w:rsid w:val="00A86BE4"/>
    <w:rsid w:val="00A9647F"/>
    <w:rsid w:val="00B220F4"/>
    <w:rsid w:val="00B5250D"/>
    <w:rsid w:val="00B550CC"/>
    <w:rsid w:val="00B6376A"/>
    <w:rsid w:val="00B87BCA"/>
    <w:rsid w:val="00B87CFA"/>
    <w:rsid w:val="00BC571F"/>
    <w:rsid w:val="00BE485E"/>
    <w:rsid w:val="00BF51BE"/>
    <w:rsid w:val="00C026F7"/>
    <w:rsid w:val="00C07982"/>
    <w:rsid w:val="00C223A7"/>
    <w:rsid w:val="00C31E34"/>
    <w:rsid w:val="00C42EAC"/>
    <w:rsid w:val="00C47FD8"/>
    <w:rsid w:val="00C5118C"/>
    <w:rsid w:val="00C6600D"/>
    <w:rsid w:val="00C72E58"/>
    <w:rsid w:val="00C736B1"/>
    <w:rsid w:val="00C80848"/>
    <w:rsid w:val="00C838B0"/>
    <w:rsid w:val="00C904E6"/>
    <w:rsid w:val="00CA2D21"/>
    <w:rsid w:val="00CA3EF4"/>
    <w:rsid w:val="00CB329D"/>
    <w:rsid w:val="00CD4EFD"/>
    <w:rsid w:val="00CF2F06"/>
    <w:rsid w:val="00D30F12"/>
    <w:rsid w:val="00D333B6"/>
    <w:rsid w:val="00D90BA4"/>
    <w:rsid w:val="00DA38BA"/>
    <w:rsid w:val="00DB36A4"/>
    <w:rsid w:val="00DC3413"/>
    <w:rsid w:val="00DD1530"/>
    <w:rsid w:val="00DD2539"/>
    <w:rsid w:val="00E00757"/>
    <w:rsid w:val="00E02EA5"/>
    <w:rsid w:val="00E10842"/>
    <w:rsid w:val="00E126A5"/>
    <w:rsid w:val="00E63AAA"/>
    <w:rsid w:val="00E85672"/>
    <w:rsid w:val="00EB44A6"/>
    <w:rsid w:val="00ED7D00"/>
    <w:rsid w:val="00EE3DA0"/>
    <w:rsid w:val="00EF1A01"/>
    <w:rsid w:val="00F11290"/>
    <w:rsid w:val="00F25E01"/>
    <w:rsid w:val="00F43BE8"/>
    <w:rsid w:val="00F46724"/>
    <w:rsid w:val="00F527CB"/>
    <w:rsid w:val="00F52EEF"/>
    <w:rsid w:val="00F71793"/>
    <w:rsid w:val="00F72024"/>
    <w:rsid w:val="00F747EC"/>
    <w:rsid w:val="00F8206A"/>
    <w:rsid w:val="00FA0B14"/>
    <w:rsid w:val="00FF59F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46E39"/>
  <w15:chartTrackingRefBased/>
  <w15:docId w15:val="{80F7CEB7-D16D-4C71-8380-EC71AD87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EB44A6"/>
    <w:pPr>
      <w:spacing w:after="240" w:line="240" w:lineRule="auto"/>
    </w:pPr>
    <w:rPr>
      <w:rFonts w:ascii="Arial" w:hAnsi="Arial" w:cs="Times New Roman"/>
      <w:kern w:val="24"/>
      <w:sz w:val="24"/>
      <w:szCs w:val="24"/>
      <w:lang w:val="en-US" w:bidi="en-US"/>
    </w:rPr>
  </w:style>
  <w:style w:type="paragraph" w:styleId="Heading1">
    <w:name w:val="heading 1"/>
    <w:basedOn w:val="Normal"/>
    <w:next w:val="Normal"/>
    <w:link w:val="Heading1Char"/>
    <w:uiPriority w:val="9"/>
    <w:qFormat/>
    <w:rsid w:val="00007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649"/>
    <w:rPr>
      <w:rFonts w:asciiTheme="majorHAnsi" w:eastAsiaTheme="majorEastAsia" w:hAnsiTheme="majorHAnsi" w:cstheme="majorBidi"/>
      <w:color w:val="2F5496" w:themeColor="accent1" w:themeShade="BF"/>
      <w:kern w:val="24"/>
      <w:sz w:val="32"/>
      <w:szCs w:val="32"/>
      <w:lang w:val="en-US" w:bidi="en-US"/>
    </w:rPr>
  </w:style>
  <w:style w:type="character" w:styleId="FootnoteReference">
    <w:name w:val="footnote reference"/>
    <w:basedOn w:val="DefaultParagraphFont"/>
    <w:rsid w:val="00007649"/>
    <w:rPr>
      <w:vertAlign w:val="superscript"/>
    </w:rPr>
  </w:style>
  <w:style w:type="paragraph" w:styleId="FootnoteText">
    <w:name w:val="footnote text"/>
    <w:basedOn w:val="Normal"/>
    <w:link w:val="FootnoteTextChar"/>
    <w:rsid w:val="00007649"/>
    <w:pPr>
      <w:spacing w:before="60" w:after="60"/>
      <w:ind w:firstLine="720"/>
    </w:pPr>
    <w:rPr>
      <w:rFonts w:eastAsia="Times New Roman"/>
      <w:sz w:val="20"/>
      <w:szCs w:val="20"/>
      <w:lang w:bidi="ar-SA"/>
    </w:rPr>
  </w:style>
  <w:style w:type="character" w:customStyle="1" w:styleId="FootnoteTextChar">
    <w:name w:val="Footnote Text Char"/>
    <w:basedOn w:val="DefaultParagraphFont"/>
    <w:link w:val="FootnoteText"/>
    <w:rsid w:val="00007649"/>
    <w:rPr>
      <w:rFonts w:ascii="Times New Roman" w:eastAsia="Times New Roman" w:hAnsi="Times New Roman" w:cs="Times New Roman"/>
      <w:kern w:val="24"/>
      <w:sz w:val="20"/>
      <w:szCs w:val="20"/>
      <w:lang w:val="en-US"/>
    </w:rPr>
  </w:style>
  <w:style w:type="paragraph" w:styleId="ListParagraph">
    <w:name w:val="List Paragraph"/>
    <w:basedOn w:val="Normal"/>
    <w:uiPriority w:val="1"/>
    <w:qFormat/>
    <w:rsid w:val="00007649"/>
    <w:pPr>
      <w:ind w:left="720"/>
      <w:contextualSpacing/>
    </w:pPr>
  </w:style>
  <w:style w:type="paragraph" w:styleId="Header">
    <w:name w:val="header"/>
    <w:basedOn w:val="Normal"/>
    <w:link w:val="HeaderChar"/>
    <w:unhideWhenUsed/>
    <w:rsid w:val="00007649"/>
    <w:pPr>
      <w:tabs>
        <w:tab w:val="center" w:pos="4680"/>
        <w:tab w:val="right" w:pos="9360"/>
      </w:tabs>
      <w:spacing w:after="0"/>
    </w:pPr>
  </w:style>
  <w:style w:type="character" w:customStyle="1" w:styleId="HeaderChar">
    <w:name w:val="Header Char"/>
    <w:basedOn w:val="DefaultParagraphFont"/>
    <w:link w:val="Header"/>
    <w:rsid w:val="00007649"/>
    <w:rPr>
      <w:rFonts w:ascii="Times New Roman" w:hAnsi="Times New Roman" w:cs="Times New Roman"/>
      <w:kern w:val="24"/>
      <w:sz w:val="24"/>
      <w:szCs w:val="24"/>
      <w:lang w:val="en-US" w:bidi="en-US"/>
    </w:rPr>
  </w:style>
  <w:style w:type="paragraph" w:styleId="Footer">
    <w:name w:val="footer"/>
    <w:basedOn w:val="Normal"/>
    <w:link w:val="FooterChar"/>
    <w:uiPriority w:val="99"/>
    <w:unhideWhenUsed/>
    <w:rsid w:val="00007649"/>
    <w:pPr>
      <w:tabs>
        <w:tab w:val="center" w:pos="4680"/>
        <w:tab w:val="right" w:pos="9360"/>
      </w:tabs>
      <w:spacing w:after="0"/>
    </w:pPr>
  </w:style>
  <w:style w:type="character" w:customStyle="1" w:styleId="FooterChar">
    <w:name w:val="Footer Char"/>
    <w:basedOn w:val="DefaultParagraphFont"/>
    <w:link w:val="Footer"/>
    <w:uiPriority w:val="99"/>
    <w:rsid w:val="00007649"/>
    <w:rPr>
      <w:rFonts w:ascii="Times New Roman" w:hAnsi="Times New Roman" w:cs="Times New Roman"/>
      <w:kern w:val="24"/>
      <w:sz w:val="24"/>
      <w:szCs w:val="24"/>
      <w:lang w:val="en-US" w:bidi="en-US"/>
    </w:rPr>
  </w:style>
  <w:style w:type="character" w:styleId="CommentReference">
    <w:name w:val="annotation reference"/>
    <w:basedOn w:val="DefaultParagraphFont"/>
    <w:uiPriority w:val="99"/>
    <w:semiHidden/>
    <w:unhideWhenUsed/>
    <w:rsid w:val="00007649"/>
    <w:rPr>
      <w:sz w:val="16"/>
      <w:szCs w:val="16"/>
    </w:rPr>
  </w:style>
  <w:style w:type="paragraph" w:styleId="CommentText">
    <w:name w:val="annotation text"/>
    <w:basedOn w:val="Normal"/>
    <w:link w:val="CommentTextChar"/>
    <w:uiPriority w:val="99"/>
    <w:unhideWhenUsed/>
    <w:rsid w:val="00007649"/>
    <w:rPr>
      <w:sz w:val="20"/>
      <w:szCs w:val="20"/>
    </w:rPr>
  </w:style>
  <w:style w:type="character" w:customStyle="1" w:styleId="CommentTextChar">
    <w:name w:val="Comment Text Char"/>
    <w:basedOn w:val="DefaultParagraphFont"/>
    <w:link w:val="CommentText"/>
    <w:uiPriority w:val="99"/>
    <w:rsid w:val="00007649"/>
    <w:rPr>
      <w:rFonts w:ascii="Times New Roman" w:hAnsi="Times New Roman" w:cs="Times New Roman"/>
      <w:kern w:val="24"/>
      <w:sz w:val="20"/>
      <w:szCs w:val="20"/>
      <w:lang w:val="en-US" w:bidi="en-US"/>
    </w:rPr>
  </w:style>
  <w:style w:type="paragraph" w:styleId="CommentSubject">
    <w:name w:val="annotation subject"/>
    <w:basedOn w:val="CommentText"/>
    <w:next w:val="CommentText"/>
    <w:link w:val="CommentSubjectChar"/>
    <w:uiPriority w:val="99"/>
    <w:semiHidden/>
    <w:unhideWhenUsed/>
    <w:rsid w:val="00D90BA4"/>
    <w:rPr>
      <w:b/>
      <w:bCs/>
    </w:rPr>
  </w:style>
  <w:style w:type="character" w:customStyle="1" w:styleId="CommentSubjectChar">
    <w:name w:val="Comment Subject Char"/>
    <w:basedOn w:val="CommentTextChar"/>
    <w:link w:val="CommentSubject"/>
    <w:uiPriority w:val="99"/>
    <w:semiHidden/>
    <w:rsid w:val="00D90BA4"/>
    <w:rPr>
      <w:rFonts w:ascii="Times New Roman" w:hAnsi="Times New Roman" w:cs="Times New Roman"/>
      <w:b/>
      <w:bCs/>
      <w:kern w:val="24"/>
      <w:sz w:val="20"/>
      <w:szCs w:val="20"/>
      <w:lang w:val="en-US" w:bidi="en-US"/>
    </w:rPr>
  </w:style>
  <w:style w:type="paragraph" w:styleId="NormalWeb">
    <w:name w:val="Normal (Web)"/>
    <w:basedOn w:val="Normal"/>
    <w:uiPriority w:val="99"/>
    <w:semiHidden/>
    <w:unhideWhenUsed/>
    <w:rsid w:val="00386FCC"/>
  </w:style>
  <w:style w:type="paragraph" w:styleId="Revision">
    <w:name w:val="Revision"/>
    <w:hidden/>
    <w:uiPriority w:val="99"/>
    <w:semiHidden/>
    <w:rsid w:val="009041DC"/>
    <w:pPr>
      <w:spacing w:after="0" w:line="240" w:lineRule="auto"/>
    </w:pPr>
    <w:rPr>
      <w:rFonts w:ascii="Arial" w:hAnsi="Arial" w:cs="Times New Roman"/>
      <w:kern w:val="24"/>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62067">
      <w:bodyDiv w:val="1"/>
      <w:marLeft w:val="0"/>
      <w:marRight w:val="0"/>
      <w:marTop w:val="0"/>
      <w:marBottom w:val="0"/>
      <w:divBdr>
        <w:top w:val="none" w:sz="0" w:space="0" w:color="auto"/>
        <w:left w:val="none" w:sz="0" w:space="0" w:color="auto"/>
        <w:bottom w:val="none" w:sz="0" w:space="0" w:color="auto"/>
        <w:right w:val="none" w:sz="0" w:space="0" w:color="auto"/>
      </w:divBdr>
    </w:div>
    <w:div w:id="1166558016">
      <w:bodyDiv w:val="1"/>
      <w:marLeft w:val="0"/>
      <w:marRight w:val="0"/>
      <w:marTop w:val="0"/>
      <w:marBottom w:val="0"/>
      <w:divBdr>
        <w:top w:val="none" w:sz="0" w:space="0" w:color="auto"/>
        <w:left w:val="none" w:sz="0" w:space="0" w:color="auto"/>
        <w:bottom w:val="none" w:sz="0" w:space="0" w:color="auto"/>
        <w:right w:val="none" w:sz="0" w:space="0" w:color="auto"/>
      </w:divBdr>
    </w:div>
    <w:div w:id="1563100594">
      <w:bodyDiv w:val="1"/>
      <w:marLeft w:val="0"/>
      <w:marRight w:val="0"/>
      <w:marTop w:val="0"/>
      <w:marBottom w:val="0"/>
      <w:divBdr>
        <w:top w:val="none" w:sz="0" w:space="0" w:color="auto"/>
        <w:left w:val="none" w:sz="0" w:space="0" w:color="auto"/>
        <w:bottom w:val="none" w:sz="0" w:space="0" w:color="auto"/>
        <w:right w:val="none" w:sz="0" w:space="0" w:color="auto"/>
      </w:divBdr>
    </w:div>
    <w:div w:id="17745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4AE84-66B7-46B4-BCDE-561583594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3267F-56CE-41E5-B354-C647E7DF40A8}">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3.xml><?xml version="1.0" encoding="utf-8"?>
<ds:datastoreItem xmlns:ds="http://schemas.openxmlformats.org/officeDocument/2006/customXml" ds:itemID="{B47B129E-2FEE-40A2-BFBB-13B5040B482F}">
  <ds:schemaRefs>
    <ds:schemaRef ds:uri="http://schemas.microsoft.com/sharepoint/v3/contenttype/forms"/>
  </ds:schemaRefs>
</ds:datastoreItem>
</file>

<file path=customXml/itemProps4.xml><?xml version="1.0" encoding="utf-8"?>
<ds:datastoreItem xmlns:ds="http://schemas.openxmlformats.org/officeDocument/2006/customXml" ds:itemID="{BE74A952-48DE-43B7-8A0F-87DDD971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5162</Characters>
  <Application>Microsoft Office Word</Application>
  <DocSecurity>0</DocSecurity>
  <Lines>156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24 – General Provisions and Exceptions</dc:title>
  <dc:subject/>
  <dc:creator>DFAT</dc:creator>
  <cp:keywords>[SEC=OFFICIAL:Sensitive]</cp:keywords>
  <dc:description/>
  <cp:lastModifiedBy>Celina Smith</cp:lastModifiedBy>
  <cp:revision>3</cp:revision>
  <cp:lastPrinted>2024-10-25T04:58:00Z</cp:lastPrinted>
  <dcterms:created xsi:type="dcterms:W3CDTF">2024-09-21T07:40:00Z</dcterms:created>
  <dcterms:modified xsi:type="dcterms:W3CDTF">2024-10-25T04:58:00Z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v=2022.1;a=SHA256;h=31B2B1987998DB9DD202CC05F7F02F27A6DC57113470F5ED78E8F2ED9FEC25D8</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2024-02-22T04:48:23Z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Originator_Hash_SHA1">
    <vt:lpwstr>D0C70093F3185B8BFEFA238CD220CA3DFC61DECA</vt:lpwstr>
  </property>
  <property fmtid="{D5CDD505-2E9C-101B-9397-08002B2CF9AE}" pid="14" name="PM_DisplayValueSecClassificationWithQualifier">
    <vt:lpwstr>OFFICIAL: Sensitive</vt:lpwstr>
  </property>
  <property fmtid="{D5CDD505-2E9C-101B-9397-08002B2CF9AE}" pid="15" name="PM_Originating_FileId">
    <vt:lpwstr>4350459988174226B62C307B765BC1C9</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D50DD5EB594120DC7A2827AB0CC888AD08B6D06AEAA7057A8A5AFFF80168D9D0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Hash_Salt_Prev">
    <vt:lpwstr>95A6A011CC9CA529FD4EC6112520EBB7</vt:lpwstr>
  </property>
  <property fmtid="{D5CDD505-2E9C-101B-9397-08002B2CF9AE}" pid="25" name="PM_Hash_Salt">
    <vt:lpwstr>AC4F7E2AB5C9AAB0BE8BDF0F3DD745AA</vt:lpwstr>
  </property>
  <property fmtid="{D5CDD505-2E9C-101B-9397-08002B2CF9AE}" pid="26" name="PM_Hash_SHA1">
    <vt:lpwstr>9215FD364EDAAE2278D318AF7712AAB4AFC52478</vt:lpwstr>
  </property>
  <property fmtid="{D5CDD505-2E9C-101B-9397-08002B2CF9AE}" pid="27" name="ContentTypeId">
    <vt:lpwstr>0x010100A1DDFAC6AB8B644A99DC8F89F51DDD4D</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GrammarlyDocumentId">
    <vt:lpwstr>94bbc752aa09174dd44c8d5e60a4e6ed85c86c5ceb8a078fa4e8cc61a934f449</vt:lpwstr>
  </property>
  <property fmtid="{D5CDD505-2E9C-101B-9397-08002B2CF9AE}" pid="31" name="MediaServiceImageTags">
    <vt:lpwstr/>
  </property>
</Properties>
</file>