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88D1" w14:textId="77777777" w:rsidR="0097484B" w:rsidRDefault="0097484B" w:rsidP="002B76A7"/>
    <w:p w14:paraId="476F0BAE" w14:textId="77777777" w:rsidR="003C223F" w:rsidRDefault="003C223F" w:rsidP="006F46BD">
      <w:pPr>
        <w:tabs>
          <w:tab w:val="left" w:pos="567"/>
        </w:tabs>
        <w:spacing w:after="0" w:line="240" w:lineRule="auto"/>
        <w:rPr>
          <w:rFonts w:ascii="Arial" w:hAnsi="Arial" w:cs="Arial"/>
          <w:highlight w:val="yellow"/>
        </w:rPr>
      </w:pPr>
    </w:p>
    <w:p w14:paraId="0A1FDE91" w14:textId="01C3A82E" w:rsidR="003C223F" w:rsidRPr="00880B7D" w:rsidRDefault="00DB0303" w:rsidP="008C6941">
      <w:pPr>
        <w:tabs>
          <w:tab w:val="left" w:pos="567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6 November 2024</w:t>
      </w:r>
    </w:p>
    <w:p w14:paraId="03AA2324" w14:textId="77777777" w:rsidR="003C223F" w:rsidRPr="00880B7D" w:rsidRDefault="003C223F" w:rsidP="008C6941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3112D3FA" w14:textId="77777777" w:rsidR="003C223F" w:rsidRDefault="003C223F" w:rsidP="008C694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5AE4A1" w14:textId="77777777" w:rsidR="003C223F" w:rsidRDefault="003C223F" w:rsidP="008C694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Australia-United Arab Emirates Comprehensive Partnership Agreement</w:t>
      </w:r>
    </w:p>
    <w:p w14:paraId="155A21A2" w14:textId="4EC5405E" w:rsidR="00942E6A" w:rsidRPr="00100C92" w:rsidRDefault="002E7086" w:rsidP="006F46B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6F46BD">
        <w:rPr>
          <w:rFonts w:ascii="Arial" w:hAnsi="Arial" w:cs="Arial"/>
          <w:b/>
        </w:rPr>
        <w:t xml:space="preserve">Side letter on </w:t>
      </w:r>
      <w:r w:rsidR="003C223F">
        <w:rPr>
          <w:rFonts w:ascii="Arial" w:hAnsi="Arial" w:cs="Arial"/>
          <w:b/>
        </w:rPr>
        <w:t>Bottled W</w:t>
      </w:r>
      <w:r w:rsidRPr="006F46BD">
        <w:rPr>
          <w:rFonts w:ascii="Arial" w:hAnsi="Arial" w:cs="Arial"/>
          <w:b/>
        </w:rPr>
        <w:t xml:space="preserve">ine and </w:t>
      </w:r>
      <w:r w:rsidR="003C223F">
        <w:rPr>
          <w:rFonts w:ascii="Arial" w:hAnsi="Arial" w:cs="Arial"/>
          <w:b/>
        </w:rPr>
        <w:t>S</w:t>
      </w:r>
      <w:r w:rsidRPr="006F46BD">
        <w:rPr>
          <w:rFonts w:ascii="Arial" w:hAnsi="Arial" w:cs="Arial"/>
          <w:b/>
        </w:rPr>
        <w:t xml:space="preserve">parkling </w:t>
      </w:r>
      <w:r w:rsidR="003C223F">
        <w:rPr>
          <w:rFonts w:ascii="Arial" w:hAnsi="Arial" w:cs="Arial"/>
          <w:b/>
        </w:rPr>
        <w:t>W</w:t>
      </w:r>
      <w:r w:rsidRPr="006F46BD">
        <w:rPr>
          <w:rFonts w:ascii="Arial" w:hAnsi="Arial" w:cs="Arial"/>
          <w:b/>
        </w:rPr>
        <w:t xml:space="preserve">ine </w:t>
      </w:r>
    </w:p>
    <w:p w14:paraId="15DDCDB0" w14:textId="77777777" w:rsidR="004A001F" w:rsidRDefault="004A001F" w:rsidP="006F46B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24559F" w14:textId="77777777" w:rsidR="00A8778F" w:rsidRPr="006F46BD" w:rsidRDefault="00A8778F" w:rsidP="006F46BD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2CFE0C" w14:textId="3C4BC975" w:rsidR="00B60F3F" w:rsidRPr="00D53215" w:rsidRDefault="00F50426" w:rsidP="006F46B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6F46BD">
        <w:rPr>
          <w:rFonts w:ascii="Arial" w:hAnsi="Arial" w:cs="Arial"/>
        </w:rPr>
        <w:t xml:space="preserve">In connection with the signing of the </w:t>
      </w:r>
      <w:r w:rsidR="0040383C" w:rsidRPr="00D53215">
        <w:rPr>
          <w:rFonts w:ascii="Arial" w:hAnsi="Arial" w:cs="Arial"/>
        </w:rPr>
        <w:t xml:space="preserve">Australia-United Arab Emirates </w:t>
      </w:r>
      <w:r w:rsidR="00AB75E7" w:rsidRPr="006F46BD">
        <w:rPr>
          <w:rFonts w:ascii="Arial" w:hAnsi="Arial" w:cs="Arial"/>
        </w:rPr>
        <w:t>Comprehensive Economic Partnership Agreement</w:t>
      </w:r>
      <w:r w:rsidR="00B83B73" w:rsidRPr="006F46BD">
        <w:rPr>
          <w:rFonts w:ascii="Arial" w:hAnsi="Arial" w:cs="Arial"/>
        </w:rPr>
        <w:t xml:space="preserve"> </w:t>
      </w:r>
      <w:r w:rsidR="00852702" w:rsidRPr="00D53215">
        <w:rPr>
          <w:rFonts w:ascii="Arial" w:hAnsi="Arial" w:cs="Arial"/>
        </w:rPr>
        <w:t xml:space="preserve">(“the Agreement”) </w:t>
      </w:r>
      <w:r w:rsidR="005D180B" w:rsidRPr="006F46BD">
        <w:rPr>
          <w:rFonts w:ascii="Arial" w:hAnsi="Arial" w:cs="Arial"/>
        </w:rPr>
        <w:t xml:space="preserve">between </w:t>
      </w:r>
      <w:r w:rsidR="00E72045" w:rsidRPr="006F46BD">
        <w:rPr>
          <w:rFonts w:ascii="Arial" w:hAnsi="Arial" w:cs="Arial"/>
          <w:lang w:val="en-US"/>
        </w:rPr>
        <w:t xml:space="preserve">the </w:t>
      </w:r>
      <w:r w:rsidR="00AD7F2B" w:rsidRPr="00D53215">
        <w:rPr>
          <w:rFonts w:ascii="Arial" w:hAnsi="Arial" w:cs="Arial"/>
          <w:lang w:val="en-US"/>
        </w:rPr>
        <w:t xml:space="preserve">Government of the </w:t>
      </w:r>
      <w:r w:rsidR="00E72045" w:rsidRPr="006F46BD">
        <w:rPr>
          <w:rFonts w:ascii="Arial" w:hAnsi="Arial" w:cs="Arial"/>
          <w:lang w:val="en-US"/>
        </w:rPr>
        <w:t>United Arab Emirates and</w:t>
      </w:r>
      <w:r w:rsidR="00AD7F2B" w:rsidRPr="00D53215">
        <w:rPr>
          <w:rFonts w:ascii="Arial" w:hAnsi="Arial" w:cs="Arial"/>
          <w:lang w:val="en-US"/>
        </w:rPr>
        <w:t xml:space="preserve"> the Government of</w:t>
      </w:r>
      <w:r w:rsidR="00E72045" w:rsidRPr="006F46BD">
        <w:rPr>
          <w:rFonts w:ascii="Arial" w:hAnsi="Arial" w:cs="Arial"/>
          <w:lang w:val="en-US"/>
        </w:rPr>
        <w:t xml:space="preserve"> Australia </w:t>
      </w:r>
      <w:r w:rsidR="00B83B73" w:rsidRPr="006F46BD">
        <w:rPr>
          <w:rFonts w:ascii="Arial" w:hAnsi="Arial" w:cs="Arial"/>
        </w:rPr>
        <w:t>(</w:t>
      </w:r>
      <w:r w:rsidR="00C90EE5">
        <w:rPr>
          <w:rFonts w:ascii="Arial" w:hAnsi="Arial" w:cs="Arial"/>
        </w:rPr>
        <w:t>“</w:t>
      </w:r>
      <w:r w:rsidR="00B83B73" w:rsidRPr="006F46BD">
        <w:rPr>
          <w:rFonts w:ascii="Arial" w:hAnsi="Arial" w:cs="Arial"/>
        </w:rPr>
        <w:t xml:space="preserve">the </w:t>
      </w:r>
      <w:r w:rsidR="00682998" w:rsidRPr="00D53215">
        <w:rPr>
          <w:rFonts w:ascii="Arial" w:hAnsi="Arial" w:cs="Arial"/>
        </w:rPr>
        <w:t>Parties”</w:t>
      </w:r>
      <w:r w:rsidR="00B83B73" w:rsidRPr="006F46BD">
        <w:rPr>
          <w:rFonts w:ascii="Arial" w:hAnsi="Arial" w:cs="Arial"/>
        </w:rPr>
        <w:t>)</w:t>
      </w:r>
      <w:r w:rsidRPr="006F46BD">
        <w:rPr>
          <w:rFonts w:ascii="Arial" w:hAnsi="Arial" w:cs="Arial"/>
        </w:rPr>
        <w:t>,</w:t>
      </w:r>
      <w:r w:rsidR="002E7086" w:rsidRPr="006F46BD">
        <w:rPr>
          <w:rFonts w:ascii="Arial" w:hAnsi="Arial" w:cs="Arial"/>
        </w:rPr>
        <w:t xml:space="preserve"> the Parties </w:t>
      </w:r>
      <w:r w:rsidR="00A961FD" w:rsidRPr="006F46BD">
        <w:rPr>
          <w:rFonts w:ascii="Arial" w:hAnsi="Arial" w:cs="Arial"/>
        </w:rPr>
        <w:t xml:space="preserve">confirm </w:t>
      </w:r>
      <w:r w:rsidR="002E7086" w:rsidRPr="006F46BD">
        <w:rPr>
          <w:rFonts w:ascii="Arial" w:hAnsi="Arial" w:cs="Arial"/>
        </w:rPr>
        <w:t xml:space="preserve">the </w:t>
      </w:r>
      <w:r w:rsidR="00551BB5" w:rsidRPr="00D53215">
        <w:rPr>
          <w:rFonts w:ascii="Arial" w:hAnsi="Arial" w:cs="Arial"/>
        </w:rPr>
        <w:t xml:space="preserve">following </w:t>
      </w:r>
      <w:r w:rsidR="002E7086" w:rsidRPr="006F46BD">
        <w:rPr>
          <w:rFonts w:ascii="Arial" w:hAnsi="Arial" w:cs="Arial"/>
        </w:rPr>
        <w:t>shared</w:t>
      </w:r>
      <w:r w:rsidRPr="006F46BD">
        <w:rPr>
          <w:rFonts w:ascii="Arial" w:hAnsi="Arial" w:cs="Arial"/>
        </w:rPr>
        <w:t xml:space="preserve"> understanding</w:t>
      </w:r>
      <w:r w:rsidR="00C616E4">
        <w:rPr>
          <w:rFonts w:ascii="Arial" w:hAnsi="Arial" w:cs="Arial"/>
        </w:rPr>
        <w:t>:</w:t>
      </w:r>
    </w:p>
    <w:p w14:paraId="6DAD6324" w14:textId="77777777" w:rsidR="00B60F3F" w:rsidRPr="00D53215" w:rsidRDefault="00B60F3F" w:rsidP="006F46B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1E7D2DAB" w14:textId="48934A30" w:rsidR="007A79F6" w:rsidRPr="00D53215" w:rsidRDefault="00195AF2" w:rsidP="006F46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lang w:val="en-US"/>
        </w:rPr>
      </w:pPr>
      <w:r w:rsidRPr="00D53215">
        <w:rPr>
          <w:rFonts w:ascii="Arial" w:hAnsi="Arial" w:cs="Arial"/>
        </w:rPr>
        <w:t>1</w:t>
      </w:r>
      <w:r w:rsidRPr="006F46BD">
        <w:rPr>
          <w:rFonts w:ascii="Arial" w:hAnsi="Arial" w:cs="Arial"/>
          <w:lang w:val="en-US"/>
        </w:rPr>
        <w:t>.</w:t>
      </w:r>
      <w:r w:rsidR="00040A5A" w:rsidRPr="00D53215">
        <w:rPr>
          <w:rFonts w:ascii="Arial" w:hAnsi="Arial" w:cs="Arial"/>
          <w:lang w:val="en-US"/>
        </w:rPr>
        <w:tab/>
      </w:r>
      <w:r w:rsidR="00594E71" w:rsidRPr="006F46BD">
        <w:rPr>
          <w:rFonts w:ascii="Arial" w:hAnsi="Arial" w:cs="Arial"/>
          <w:lang w:val="en-US"/>
        </w:rPr>
        <w:t xml:space="preserve">The Parties agree </w:t>
      </w:r>
      <w:r w:rsidR="00420FB4" w:rsidRPr="006F46BD">
        <w:rPr>
          <w:rFonts w:ascii="Arial" w:hAnsi="Arial" w:cs="Arial"/>
          <w:lang w:val="en-US"/>
        </w:rPr>
        <w:t xml:space="preserve">that </w:t>
      </w:r>
      <w:r w:rsidR="005E687F">
        <w:rPr>
          <w:rFonts w:ascii="Arial" w:hAnsi="Arial" w:cs="Arial"/>
          <w:lang w:val="en-US"/>
        </w:rPr>
        <w:t>from</w:t>
      </w:r>
      <w:r w:rsidR="00420FB4" w:rsidRPr="006F46BD">
        <w:rPr>
          <w:rFonts w:ascii="Arial" w:hAnsi="Arial" w:cs="Arial"/>
          <w:lang w:val="en-US"/>
        </w:rPr>
        <w:t xml:space="preserve"> the entry</w:t>
      </w:r>
      <w:r w:rsidR="006D330D" w:rsidRPr="006F46BD">
        <w:rPr>
          <w:rFonts w:ascii="Arial" w:hAnsi="Arial" w:cs="Arial"/>
          <w:lang w:val="en-US"/>
        </w:rPr>
        <w:t xml:space="preserve"> into</w:t>
      </w:r>
      <w:r w:rsidR="00420FB4" w:rsidRPr="006F46BD">
        <w:rPr>
          <w:rFonts w:ascii="Arial" w:hAnsi="Arial" w:cs="Arial"/>
          <w:lang w:val="en-US"/>
        </w:rPr>
        <w:t xml:space="preserve"> force of the Agreement, </w:t>
      </w:r>
      <w:r w:rsidR="00EE0E52" w:rsidRPr="006F46BD">
        <w:rPr>
          <w:rFonts w:ascii="Arial" w:hAnsi="Arial" w:cs="Arial"/>
          <w:lang w:val="en-US"/>
        </w:rPr>
        <w:t xml:space="preserve">originating goods </w:t>
      </w:r>
      <w:r w:rsidR="00420FB4" w:rsidRPr="006F46BD">
        <w:rPr>
          <w:rFonts w:ascii="Arial" w:hAnsi="Arial" w:cs="Arial"/>
          <w:lang w:val="en-US"/>
        </w:rPr>
        <w:t>from Austral</w:t>
      </w:r>
      <w:r w:rsidR="0012276F" w:rsidRPr="006F46BD">
        <w:rPr>
          <w:rFonts w:ascii="Arial" w:hAnsi="Arial" w:cs="Arial"/>
          <w:lang w:val="en-US"/>
        </w:rPr>
        <w:t>ia</w:t>
      </w:r>
      <w:r w:rsidR="00420FB4" w:rsidRPr="006F46BD">
        <w:rPr>
          <w:rFonts w:ascii="Arial" w:hAnsi="Arial" w:cs="Arial"/>
          <w:lang w:val="en-US"/>
        </w:rPr>
        <w:t xml:space="preserve"> </w:t>
      </w:r>
      <w:r w:rsidR="00F25DB9" w:rsidRPr="006F46BD">
        <w:rPr>
          <w:rFonts w:ascii="Arial" w:hAnsi="Arial" w:cs="Arial"/>
          <w:lang w:val="en-US"/>
        </w:rPr>
        <w:t xml:space="preserve">covered by </w:t>
      </w:r>
      <w:r w:rsidR="00682BD0" w:rsidRPr="006F46BD">
        <w:rPr>
          <w:rFonts w:ascii="Arial" w:hAnsi="Arial" w:cs="Arial"/>
          <w:lang w:val="en-US"/>
        </w:rPr>
        <w:t>the tariff lines 22 04 10 00 (‘Sparkling wine’) and 22</w:t>
      </w:r>
      <w:r w:rsidR="00200997" w:rsidRPr="006F46BD">
        <w:rPr>
          <w:rFonts w:ascii="Arial" w:hAnsi="Arial" w:cs="Arial"/>
          <w:lang w:val="en-US"/>
        </w:rPr>
        <w:t> </w:t>
      </w:r>
      <w:r w:rsidR="00682BD0" w:rsidRPr="006F46BD">
        <w:rPr>
          <w:rFonts w:ascii="Arial" w:hAnsi="Arial" w:cs="Arial"/>
          <w:lang w:val="en-US"/>
        </w:rPr>
        <w:t>04</w:t>
      </w:r>
      <w:r w:rsidR="00200997" w:rsidRPr="006F46BD">
        <w:rPr>
          <w:rFonts w:ascii="Arial" w:hAnsi="Arial" w:cs="Arial"/>
          <w:lang w:val="en-US"/>
        </w:rPr>
        <w:t> </w:t>
      </w:r>
      <w:r w:rsidR="00682BD0" w:rsidRPr="006F46BD">
        <w:rPr>
          <w:rFonts w:ascii="Arial" w:hAnsi="Arial" w:cs="Arial"/>
          <w:lang w:val="en-US"/>
        </w:rPr>
        <w:t>21</w:t>
      </w:r>
      <w:r w:rsidR="00200997" w:rsidRPr="006F46BD">
        <w:rPr>
          <w:rFonts w:ascii="Arial" w:hAnsi="Arial" w:cs="Arial"/>
          <w:lang w:val="en-US"/>
        </w:rPr>
        <w:t> </w:t>
      </w:r>
      <w:r w:rsidR="00682BD0" w:rsidRPr="006F46BD">
        <w:rPr>
          <w:rFonts w:ascii="Arial" w:hAnsi="Arial" w:cs="Arial"/>
          <w:lang w:val="en-US"/>
        </w:rPr>
        <w:t>00 (‘Wine of fresh grapes in containers holding 2 L or less’)</w:t>
      </w:r>
      <w:r w:rsidR="00B15B2A" w:rsidRPr="006F46BD">
        <w:rPr>
          <w:rFonts w:ascii="Arial" w:hAnsi="Arial" w:cs="Arial"/>
          <w:lang w:val="en-US"/>
        </w:rPr>
        <w:t>,</w:t>
      </w:r>
      <w:r w:rsidR="00F25DB9" w:rsidRPr="006F46BD">
        <w:rPr>
          <w:rFonts w:ascii="Arial" w:hAnsi="Arial" w:cs="Arial"/>
          <w:lang w:val="en-US"/>
        </w:rPr>
        <w:t xml:space="preserve"> </w:t>
      </w:r>
      <w:r w:rsidR="000E268A">
        <w:rPr>
          <w:rFonts w:ascii="Arial" w:hAnsi="Arial" w:cs="Arial"/>
          <w:lang w:val="en-US"/>
        </w:rPr>
        <w:t>will</w:t>
      </w:r>
      <w:r w:rsidR="006E3D4A" w:rsidRPr="006F46BD">
        <w:rPr>
          <w:rFonts w:ascii="Arial" w:hAnsi="Arial" w:cs="Arial"/>
          <w:lang w:val="en-US"/>
        </w:rPr>
        <w:t xml:space="preserve"> </w:t>
      </w:r>
      <w:r w:rsidR="00AA7AFF" w:rsidRPr="006F46BD">
        <w:rPr>
          <w:rFonts w:ascii="Arial" w:hAnsi="Arial" w:cs="Arial"/>
          <w:lang w:val="en-US"/>
        </w:rPr>
        <w:t xml:space="preserve">be subject to treatment </w:t>
      </w:r>
      <w:r w:rsidR="00906449" w:rsidRPr="006F46BD">
        <w:rPr>
          <w:rFonts w:ascii="Arial" w:hAnsi="Arial" w:cs="Arial"/>
          <w:lang w:val="en-US"/>
        </w:rPr>
        <w:t xml:space="preserve">no less </w:t>
      </w:r>
      <w:proofErr w:type="spellStart"/>
      <w:r w:rsidR="00AA7AFF" w:rsidRPr="006F46BD">
        <w:rPr>
          <w:rFonts w:ascii="Arial" w:hAnsi="Arial" w:cs="Arial"/>
          <w:lang w:val="en-US"/>
        </w:rPr>
        <w:t>favourable</w:t>
      </w:r>
      <w:proofErr w:type="spellEnd"/>
      <w:r w:rsidR="00AA7AFF" w:rsidRPr="006F46BD">
        <w:rPr>
          <w:rFonts w:ascii="Arial" w:hAnsi="Arial" w:cs="Arial"/>
          <w:lang w:val="en-US"/>
        </w:rPr>
        <w:t xml:space="preserve"> as that provided </w:t>
      </w:r>
      <w:r w:rsidR="00A961FD" w:rsidRPr="006F46BD">
        <w:rPr>
          <w:rFonts w:ascii="Arial" w:hAnsi="Arial" w:cs="Arial"/>
          <w:lang w:val="en-US"/>
        </w:rPr>
        <w:t xml:space="preserve">by the United Arab Emirates under a future trade agreement </w:t>
      </w:r>
      <w:r w:rsidR="00AA7AFF" w:rsidRPr="006F46BD">
        <w:rPr>
          <w:rFonts w:ascii="Arial" w:hAnsi="Arial" w:cs="Arial"/>
          <w:lang w:val="en-US"/>
        </w:rPr>
        <w:t xml:space="preserve">to imports of </w:t>
      </w:r>
      <w:r w:rsidR="00A961FD" w:rsidRPr="006F46BD">
        <w:rPr>
          <w:rFonts w:ascii="Arial" w:hAnsi="Arial" w:cs="Arial"/>
          <w:lang w:val="en-US"/>
        </w:rPr>
        <w:t xml:space="preserve">the aforementioned </w:t>
      </w:r>
      <w:r w:rsidR="00AA7AFF" w:rsidRPr="006F46BD">
        <w:rPr>
          <w:rFonts w:ascii="Arial" w:hAnsi="Arial" w:cs="Arial"/>
          <w:lang w:val="en-US"/>
        </w:rPr>
        <w:t>products from any non-party with respect to customs duties imposed on or in connection with importation</w:t>
      </w:r>
      <w:r w:rsidR="00A961FD" w:rsidRPr="006F46BD">
        <w:rPr>
          <w:rFonts w:ascii="Arial" w:hAnsi="Arial" w:cs="Arial"/>
          <w:lang w:val="en-US"/>
        </w:rPr>
        <w:t xml:space="preserve"> of those products.</w:t>
      </w:r>
    </w:p>
    <w:p w14:paraId="402AF2A8" w14:textId="77777777" w:rsidR="004A001F" w:rsidRPr="00D53215" w:rsidRDefault="004A001F" w:rsidP="006F46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lang w:val="en-US"/>
        </w:rPr>
      </w:pPr>
    </w:p>
    <w:p w14:paraId="32EFF963" w14:textId="012FCAB5" w:rsidR="00A961FD" w:rsidRPr="00D53215" w:rsidDel="008E1E60" w:rsidRDefault="00195AF2" w:rsidP="006F46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lang w:val="en-US"/>
        </w:rPr>
      </w:pPr>
      <w:r w:rsidRPr="00D53215">
        <w:rPr>
          <w:rFonts w:ascii="Arial" w:hAnsi="Arial" w:cs="Arial"/>
          <w:lang w:val="en-US"/>
        </w:rPr>
        <w:t>2.</w:t>
      </w:r>
      <w:r w:rsidR="00040A5A" w:rsidRPr="00D53215">
        <w:rPr>
          <w:rFonts w:ascii="Arial" w:hAnsi="Arial" w:cs="Arial"/>
          <w:lang w:val="en-US"/>
        </w:rPr>
        <w:tab/>
      </w:r>
      <w:r w:rsidR="00A961FD" w:rsidRPr="006F46BD" w:rsidDel="00AE22BF">
        <w:rPr>
          <w:rFonts w:ascii="Arial" w:hAnsi="Arial" w:cs="Arial"/>
          <w:lang w:val="en-US"/>
        </w:rPr>
        <w:t>The Parties agree that</w:t>
      </w:r>
      <w:r w:rsidR="00A961FD" w:rsidRPr="006F46BD">
        <w:rPr>
          <w:rFonts w:ascii="Arial" w:hAnsi="Arial" w:cs="Arial"/>
          <w:lang w:val="en-US"/>
        </w:rPr>
        <w:t xml:space="preserve"> </w:t>
      </w:r>
      <w:r w:rsidR="00A961FD" w:rsidRPr="006F46BD" w:rsidDel="008E1E60">
        <w:rPr>
          <w:rFonts w:ascii="Arial" w:hAnsi="Arial" w:cs="Arial"/>
          <w:lang w:val="en-US"/>
        </w:rPr>
        <w:t>t</w:t>
      </w:r>
      <w:r w:rsidR="00A961FD" w:rsidRPr="006F46BD">
        <w:rPr>
          <w:rFonts w:ascii="Arial" w:hAnsi="Arial" w:cs="Arial"/>
          <w:lang w:val="en-US"/>
        </w:rPr>
        <w:t xml:space="preserve">he treatment </w:t>
      </w:r>
      <w:r w:rsidR="00992682" w:rsidRPr="00D53215">
        <w:rPr>
          <w:rFonts w:ascii="Arial" w:hAnsi="Arial" w:cs="Arial"/>
          <w:lang w:val="en-US"/>
        </w:rPr>
        <w:t xml:space="preserve">referred to in paragraph 1 </w:t>
      </w:r>
      <w:r w:rsidR="00A961FD" w:rsidRPr="006F46BD">
        <w:rPr>
          <w:rFonts w:ascii="Arial" w:hAnsi="Arial" w:cs="Arial"/>
          <w:lang w:val="en-US"/>
        </w:rPr>
        <w:t>shall become effective no later than 90 days from the entry into force of such commitment to a non-party</w:t>
      </w:r>
      <w:r w:rsidR="00A961FD" w:rsidRPr="006F46BD" w:rsidDel="00B839FB">
        <w:rPr>
          <w:rFonts w:ascii="Arial" w:hAnsi="Arial" w:cs="Arial"/>
          <w:lang w:val="en-US"/>
        </w:rPr>
        <w:t>.</w:t>
      </w:r>
    </w:p>
    <w:p w14:paraId="7564D6A4" w14:textId="77777777" w:rsidR="008E1E60" w:rsidRPr="00D53215" w:rsidRDefault="008E1E60" w:rsidP="006F46B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14:paraId="1AF88FF6" w14:textId="4EF9E4EF" w:rsidR="004A001F" w:rsidRPr="006F46BD" w:rsidRDefault="00195AF2" w:rsidP="006F46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lang w:val="en-US"/>
        </w:rPr>
      </w:pPr>
      <w:r w:rsidRPr="00D53215">
        <w:rPr>
          <w:rFonts w:ascii="Arial" w:hAnsi="Arial" w:cs="Arial"/>
          <w:lang w:val="en-US"/>
        </w:rPr>
        <w:t>3.</w:t>
      </w:r>
      <w:r w:rsidRPr="00D53215">
        <w:rPr>
          <w:rFonts w:ascii="Arial" w:hAnsi="Arial" w:cs="Arial"/>
          <w:lang w:val="en-US"/>
        </w:rPr>
        <w:tab/>
      </w:r>
      <w:r w:rsidR="00A961FD" w:rsidRPr="006F46BD" w:rsidDel="008E1E60">
        <w:rPr>
          <w:rFonts w:ascii="Arial" w:hAnsi="Arial" w:cs="Arial"/>
          <w:lang w:val="en-US"/>
        </w:rPr>
        <w:t xml:space="preserve">The </w:t>
      </w:r>
      <w:r w:rsidR="000D1DE3" w:rsidRPr="00D53215">
        <w:rPr>
          <w:rFonts w:ascii="Arial" w:hAnsi="Arial" w:cs="Arial"/>
          <w:lang w:val="en-US"/>
        </w:rPr>
        <w:t>P</w:t>
      </w:r>
      <w:r w:rsidR="00A961FD" w:rsidRPr="006F46BD" w:rsidDel="008E1E60">
        <w:rPr>
          <w:rFonts w:ascii="Arial" w:hAnsi="Arial" w:cs="Arial"/>
          <w:lang w:val="en-US"/>
        </w:rPr>
        <w:t xml:space="preserve">arties agree </w:t>
      </w:r>
      <w:r w:rsidR="00F50426" w:rsidRPr="006F46BD" w:rsidDel="008E1E60">
        <w:rPr>
          <w:rFonts w:ascii="Arial" w:hAnsi="Arial" w:cs="Arial"/>
          <w:lang w:val="en-US"/>
        </w:rPr>
        <w:t>that t</w:t>
      </w:r>
      <w:r w:rsidR="00F50426" w:rsidRPr="006F46BD">
        <w:rPr>
          <w:rFonts w:ascii="Arial" w:hAnsi="Arial" w:cs="Arial"/>
          <w:lang w:val="en-US"/>
        </w:rPr>
        <w:t xml:space="preserve">his </w:t>
      </w:r>
      <w:r w:rsidR="00A961FD" w:rsidRPr="006F46BD">
        <w:rPr>
          <w:rFonts w:ascii="Arial" w:hAnsi="Arial" w:cs="Arial"/>
          <w:lang w:val="en-US"/>
        </w:rPr>
        <w:t xml:space="preserve">side </w:t>
      </w:r>
      <w:r w:rsidR="00F50426" w:rsidRPr="006F46BD">
        <w:rPr>
          <w:rFonts w:ascii="Arial" w:hAnsi="Arial" w:cs="Arial"/>
          <w:lang w:val="en-US"/>
        </w:rPr>
        <w:t>letter</w:t>
      </w:r>
      <w:r w:rsidR="00E23726" w:rsidRPr="006F46BD" w:rsidDel="008E1E60">
        <w:rPr>
          <w:rFonts w:ascii="Arial" w:hAnsi="Arial" w:cs="Arial"/>
          <w:lang w:val="en-US"/>
        </w:rPr>
        <w:t>, wh</w:t>
      </w:r>
      <w:r w:rsidR="00F50426" w:rsidRPr="006F46BD" w:rsidDel="008E1E60">
        <w:rPr>
          <w:rFonts w:ascii="Arial" w:hAnsi="Arial" w:cs="Arial"/>
          <w:lang w:val="en-US"/>
        </w:rPr>
        <w:t>ich</w:t>
      </w:r>
      <w:r w:rsidR="00F50426" w:rsidRPr="006F46BD">
        <w:rPr>
          <w:rFonts w:ascii="Arial" w:hAnsi="Arial" w:cs="Arial"/>
          <w:lang w:val="en-US"/>
        </w:rPr>
        <w:t xml:space="preserve"> will come into effect on the date on which the Agreement enters into force</w:t>
      </w:r>
      <w:r w:rsidR="00F50426" w:rsidRPr="006F46BD" w:rsidDel="008E1E60">
        <w:rPr>
          <w:rFonts w:ascii="Arial" w:hAnsi="Arial" w:cs="Arial"/>
          <w:lang w:val="en-US"/>
        </w:rPr>
        <w:t xml:space="preserve">, </w:t>
      </w:r>
      <w:r w:rsidR="00F50426" w:rsidRPr="006F46BD">
        <w:rPr>
          <w:rFonts w:ascii="Arial" w:hAnsi="Arial" w:cs="Arial"/>
          <w:lang w:val="en-US"/>
        </w:rPr>
        <w:t>shall constitute an integral part of the Agreement.</w:t>
      </w:r>
    </w:p>
    <w:p w14:paraId="0F254CD1" w14:textId="77777777" w:rsidR="009C4C06" w:rsidRPr="00DD0335" w:rsidRDefault="009C4C06" w:rsidP="006F46BD">
      <w:pPr>
        <w:spacing w:after="0"/>
        <w:jc w:val="both"/>
        <w:rPr>
          <w:rFonts w:ascii="Arial" w:hAnsi="Arial" w:cs="Arial"/>
          <w:b/>
          <w:bCs/>
        </w:rPr>
      </w:pPr>
    </w:p>
    <w:p w14:paraId="19E6EB43" w14:textId="77777777" w:rsidR="005D2DCF" w:rsidRDefault="005D2DCF" w:rsidP="005D2DC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3918"/>
      </w:tblGrid>
      <w:tr w:rsidR="002B76A7" w14:paraId="45999103" w14:textId="77777777" w:rsidTr="00C62638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40F6F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the Government of </w:t>
            </w: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br/>
              <w:t>Australia</w:t>
            </w: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F5E9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6A44B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the Government of </w:t>
            </w:r>
            <w:r w:rsidRPr="002062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br/>
              <w:t>the United Arab Emirates</w:t>
            </w:r>
            <w:r w:rsidRPr="0020621D" w:rsidDel="00DF445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2B76A7" w14:paraId="3963F8FA" w14:textId="77777777" w:rsidTr="00C62638">
        <w:tc>
          <w:tcPr>
            <w:tcW w:w="38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F5CE9AC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D2D33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3BBC77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BA1140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348CEF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0F67A4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07EEF9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678B9D" w14:textId="77777777" w:rsidR="002B76A7" w:rsidRDefault="002B76A7" w:rsidP="00C62638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6A7" w14:paraId="049D6371" w14:textId="77777777" w:rsidTr="00C62638">
        <w:tc>
          <w:tcPr>
            <w:tcW w:w="38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5371BA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E09">
              <w:rPr>
                <w:rFonts w:ascii="Arial" w:hAnsi="Arial" w:cs="Arial"/>
                <w:sz w:val="24"/>
                <w:szCs w:val="24"/>
              </w:rPr>
              <w:t>Senator the Hon Don Farrell</w:t>
            </w:r>
          </w:p>
          <w:p w14:paraId="5B3EBD6B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 for Trade and Tourism</w:t>
            </w:r>
          </w:p>
          <w:p w14:paraId="10F58B57" w14:textId="77777777" w:rsidR="002B76A7" w:rsidRPr="008C753B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F3770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2E8B52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C62638">
              <w:rPr>
                <w:rFonts w:ascii="Arial" w:hAnsi="Arial" w:cs="Arial"/>
              </w:rPr>
              <w:t xml:space="preserve">H E Dr Thani bin Ahmed Al </w:t>
            </w:r>
            <w:proofErr w:type="spellStart"/>
            <w:r w:rsidRPr="00C62638">
              <w:rPr>
                <w:rFonts w:ascii="Arial" w:hAnsi="Arial" w:cs="Arial"/>
              </w:rPr>
              <w:t>Zeyoudi</w:t>
            </w:r>
            <w:proofErr w:type="spellEnd"/>
          </w:p>
          <w:p w14:paraId="1EA39525" w14:textId="77777777" w:rsidR="002B76A7" w:rsidRDefault="002B76A7" w:rsidP="00C62638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 of State for Foreign Trade</w:t>
            </w:r>
          </w:p>
        </w:tc>
      </w:tr>
    </w:tbl>
    <w:p w14:paraId="0494DCB5" w14:textId="77777777" w:rsidR="002B76A7" w:rsidRDefault="002B76A7" w:rsidP="005D2DCF">
      <w:pPr>
        <w:tabs>
          <w:tab w:val="left" w:pos="567"/>
        </w:tabs>
        <w:spacing w:after="0" w:line="240" w:lineRule="auto"/>
        <w:rPr>
          <w:rFonts w:ascii="Arial" w:hAnsi="Arial" w:cs="Arial"/>
        </w:rPr>
        <w:sectPr w:rsidR="002B76A7" w:rsidSect="005E4616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14:paraId="141E1810" w14:textId="03255AF9" w:rsidR="005D2DCF" w:rsidRPr="00880B7D" w:rsidRDefault="005D2DCF" w:rsidP="002B76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5D2DCF" w:rsidRPr="00880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CADB" w14:textId="77777777" w:rsidR="00F56B93" w:rsidRDefault="00F56B93" w:rsidP="00F50426">
      <w:pPr>
        <w:spacing w:after="0" w:line="240" w:lineRule="auto"/>
      </w:pPr>
      <w:r>
        <w:separator/>
      </w:r>
    </w:p>
  </w:endnote>
  <w:endnote w:type="continuationSeparator" w:id="0">
    <w:p w14:paraId="551B61C0" w14:textId="77777777" w:rsidR="00F56B93" w:rsidRDefault="00F56B93" w:rsidP="00F50426">
      <w:pPr>
        <w:spacing w:after="0" w:line="240" w:lineRule="auto"/>
      </w:pPr>
      <w:r>
        <w:continuationSeparator/>
      </w:r>
    </w:p>
  </w:endnote>
  <w:endnote w:type="continuationNotice" w:id="1">
    <w:p w14:paraId="0F4BBAC8" w14:textId="77777777" w:rsidR="00F56B93" w:rsidRDefault="00F56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6974" w14:textId="77777777" w:rsidR="007E79AD" w:rsidRDefault="007E7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3F48" w14:textId="77777777" w:rsidR="007E79AD" w:rsidRDefault="007E7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C020" w14:textId="77777777" w:rsidR="007E79AD" w:rsidRDefault="007E7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DF8" w14:textId="77777777" w:rsidR="00F56B93" w:rsidRDefault="00F56B93" w:rsidP="00F50426">
      <w:pPr>
        <w:spacing w:after="0" w:line="240" w:lineRule="auto"/>
      </w:pPr>
      <w:r>
        <w:separator/>
      </w:r>
    </w:p>
  </w:footnote>
  <w:footnote w:type="continuationSeparator" w:id="0">
    <w:p w14:paraId="06A06427" w14:textId="77777777" w:rsidR="00F56B93" w:rsidRDefault="00F56B93" w:rsidP="00F50426">
      <w:pPr>
        <w:spacing w:after="0" w:line="240" w:lineRule="auto"/>
      </w:pPr>
      <w:r>
        <w:continuationSeparator/>
      </w:r>
    </w:p>
  </w:footnote>
  <w:footnote w:type="continuationNotice" w:id="1">
    <w:p w14:paraId="6D8B347D" w14:textId="77777777" w:rsidR="00F56B93" w:rsidRDefault="00F56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9024" w14:textId="77777777" w:rsidR="007E79AD" w:rsidRDefault="007E7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2AE2" w14:textId="10E6A158" w:rsidR="007E79AD" w:rsidRDefault="007E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6EC0" w14:textId="77777777" w:rsidR="007E79AD" w:rsidRDefault="007E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A9B"/>
    <w:multiLevelType w:val="hybridMultilevel"/>
    <w:tmpl w:val="A2F4E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2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B612A5"/>
    <w:rsid w:val="0001650D"/>
    <w:rsid w:val="000268F5"/>
    <w:rsid w:val="000322E4"/>
    <w:rsid w:val="00037351"/>
    <w:rsid w:val="00040A5A"/>
    <w:rsid w:val="00053109"/>
    <w:rsid w:val="00071184"/>
    <w:rsid w:val="000754D3"/>
    <w:rsid w:val="000809A4"/>
    <w:rsid w:val="00080C15"/>
    <w:rsid w:val="0009194A"/>
    <w:rsid w:val="00092216"/>
    <w:rsid w:val="000A14DC"/>
    <w:rsid w:val="000A1728"/>
    <w:rsid w:val="000C2FE9"/>
    <w:rsid w:val="000D1DE3"/>
    <w:rsid w:val="000E268A"/>
    <w:rsid w:val="001017A5"/>
    <w:rsid w:val="00111BA0"/>
    <w:rsid w:val="0012276F"/>
    <w:rsid w:val="001857D8"/>
    <w:rsid w:val="00195326"/>
    <w:rsid w:val="00195AF2"/>
    <w:rsid w:val="001C1133"/>
    <w:rsid w:val="001C4286"/>
    <w:rsid w:val="001F0E78"/>
    <w:rsid w:val="001F6525"/>
    <w:rsid w:val="00200997"/>
    <w:rsid w:val="00216D1A"/>
    <w:rsid w:val="002238FE"/>
    <w:rsid w:val="002653FB"/>
    <w:rsid w:val="00265CF0"/>
    <w:rsid w:val="00295E71"/>
    <w:rsid w:val="002A1A8D"/>
    <w:rsid w:val="002A73F8"/>
    <w:rsid w:val="002B2BB8"/>
    <w:rsid w:val="002B76A7"/>
    <w:rsid w:val="002C12A3"/>
    <w:rsid w:val="002C6524"/>
    <w:rsid w:val="002C75FA"/>
    <w:rsid w:val="002E7086"/>
    <w:rsid w:val="00300B7F"/>
    <w:rsid w:val="00325FA4"/>
    <w:rsid w:val="00327635"/>
    <w:rsid w:val="00336B6B"/>
    <w:rsid w:val="00344077"/>
    <w:rsid w:val="00344D94"/>
    <w:rsid w:val="003478CA"/>
    <w:rsid w:val="00365B6E"/>
    <w:rsid w:val="00366849"/>
    <w:rsid w:val="00371238"/>
    <w:rsid w:val="00387A80"/>
    <w:rsid w:val="003A20A0"/>
    <w:rsid w:val="003A733D"/>
    <w:rsid w:val="003B7D17"/>
    <w:rsid w:val="003C223F"/>
    <w:rsid w:val="003D572D"/>
    <w:rsid w:val="003D7EEB"/>
    <w:rsid w:val="003E21FC"/>
    <w:rsid w:val="003E7EE0"/>
    <w:rsid w:val="003F2881"/>
    <w:rsid w:val="0040383C"/>
    <w:rsid w:val="0041064F"/>
    <w:rsid w:val="00420FB4"/>
    <w:rsid w:val="0042283D"/>
    <w:rsid w:val="00451EFC"/>
    <w:rsid w:val="00470386"/>
    <w:rsid w:val="00470D09"/>
    <w:rsid w:val="00480716"/>
    <w:rsid w:val="00490F18"/>
    <w:rsid w:val="00491725"/>
    <w:rsid w:val="004A001F"/>
    <w:rsid w:val="004A4B12"/>
    <w:rsid w:val="004C7215"/>
    <w:rsid w:val="004D2007"/>
    <w:rsid w:val="005037A3"/>
    <w:rsid w:val="0051187D"/>
    <w:rsid w:val="005147BF"/>
    <w:rsid w:val="0053178B"/>
    <w:rsid w:val="005513C7"/>
    <w:rsid w:val="00551BB5"/>
    <w:rsid w:val="005638FD"/>
    <w:rsid w:val="005742D7"/>
    <w:rsid w:val="00594E71"/>
    <w:rsid w:val="005A13B8"/>
    <w:rsid w:val="005B3F72"/>
    <w:rsid w:val="005B5C84"/>
    <w:rsid w:val="005D11A1"/>
    <w:rsid w:val="005D180B"/>
    <w:rsid w:val="005D2532"/>
    <w:rsid w:val="005D2DCF"/>
    <w:rsid w:val="005D69B2"/>
    <w:rsid w:val="005E4616"/>
    <w:rsid w:val="005E687F"/>
    <w:rsid w:val="005F580C"/>
    <w:rsid w:val="006025ED"/>
    <w:rsid w:val="00611181"/>
    <w:rsid w:val="00633963"/>
    <w:rsid w:val="00636DB8"/>
    <w:rsid w:val="00655545"/>
    <w:rsid w:val="0065756F"/>
    <w:rsid w:val="00682998"/>
    <w:rsid w:val="00682A92"/>
    <w:rsid w:val="00682BD0"/>
    <w:rsid w:val="00682E6A"/>
    <w:rsid w:val="006B09AF"/>
    <w:rsid w:val="006B52BF"/>
    <w:rsid w:val="006B68B1"/>
    <w:rsid w:val="006D170D"/>
    <w:rsid w:val="006D330D"/>
    <w:rsid w:val="006E3D4A"/>
    <w:rsid w:val="006F46BD"/>
    <w:rsid w:val="0070576C"/>
    <w:rsid w:val="007203E6"/>
    <w:rsid w:val="0074378A"/>
    <w:rsid w:val="00757283"/>
    <w:rsid w:val="0076747A"/>
    <w:rsid w:val="00767774"/>
    <w:rsid w:val="00786644"/>
    <w:rsid w:val="007A5807"/>
    <w:rsid w:val="007A79F6"/>
    <w:rsid w:val="007C5100"/>
    <w:rsid w:val="007D3C56"/>
    <w:rsid w:val="007D52D6"/>
    <w:rsid w:val="007E4A1D"/>
    <w:rsid w:val="007E79AD"/>
    <w:rsid w:val="008020DE"/>
    <w:rsid w:val="00823F69"/>
    <w:rsid w:val="00852702"/>
    <w:rsid w:val="00894098"/>
    <w:rsid w:val="008950F6"/>
    <w:rsid w:val="008C228D"/>
    <w:rsid w:val="008C2C51"/>
    <w:rsid w:val="008C6941"/>
    <w:rsid w:val="008E1E60"/>
    <w:rsid w:val="00900386"/>
    <w:rsid w:val="00906449"/>
    <w:rsid w:val="00916B3B"/>
    <w:rsid w:val="00924DFE"/>
    <w:rsid w:val="00942E6A"/>
    <w:rsid w:val="0095287B"/>
    <w:rsid w:val="0095688F"/>
    <w:rsid w:val="0097484B"/>
    <w:rsid w:val="00982D22"/>
    <w:rsid w:val="00992682"/>
    <w:rsid w:val="009A5669"/>
    <w:rsid w:val="009C4C06"/>
    <w:rsid w:val="009D6FB8"/>
    <w:rsid w:val="009F0CE8"/>
    <w:rsid w:val="009F2EB4"/>
    <w:rsid w:val="00A0681C"/>
    <w:rsid w:val="00A10777"/>
    <w:rsid w:val="00A34B14"/>
    <w:rsid w:val="00A46188"/>
    <w:rsid w:val="00A51C55"/>
    <w:rsid w:val="00A53A2B"/>
    <w:rsid w:val="00A8778F"/>
    <w:rsid w:val="00A961FD"/>
    <w:rsid w:val="00AA3790"/>
    <w:rsid w:val="00AA7302"/>
    <w:rsid w:val="00AA7AFF"/>
    <w:rsid w:val="00AB083F"/>
    <w:rsid w:val="00AB2999"/>
    <w:rsid w:val="00AB75E7"/>
    <w:rsid w:val="00AD00DF"/>
    <w:rsid w:val="00AD7F2B"/>
    <w:rsid w:val="00AE031C"/>
    <w:rsid w:val="00AE22BF"/>
    <w:rsid w:val="00AF1B11"/>
    <w:rsid w:val="00B15B2A"/>
    <w:rsid w:val="00B22050"/>
    <w:rsid w:val="00B343AF"/>
    <w:rsid w:val="00B54CBA"/>
    <w:rsid w:val="00B5703D"/>
    <w:rsid w:val="00B60F3F"/>
    <w:rsid w:val="00B62D5D"/>
    <w:rsid w:val="00B725B9"/>
    <w:rsid w:val="00B839FB"/>
    <w:rsid w:val="00B83B73"/>
    <w:rsid w:val="00B86F04"/>
    <w:rsid w:val="00B921C5"/>
    <w:rsid w:val="00B929CF"/>
    <w:rsid w:val="00B94155"/>
    <w:rsid w:val="00BC0453"/>
    <w:rsid w:val="00BC222D"/>
    <w:rsid w:val="00C11225"/>
    <w:rsid w:val="00C16513"/>
    <w:rsid w:val="00C31325"/>
    <w:rsid w:val="00C46958"/>
    <w:rsid w:val="00C57ED1"/>
    <w:rsid w:val="00C616E4"/>
    <w:rsid w:val="00C65347"/>
    <w:rsid w:val="00C83120"/>
    <w:rsid w:val="00C90EE5"/>
    <w:rsid w:val="00CA6E74"/>
    <w:rsid w:val="00CB162B"/>
    <w:rsid w:val="00CB500E"/>
    <w:rsid w:val="00CC0ADF"/>
    <w:rsid w:val="00CC7AB8"/>
    <w:rsid w:val="00CD02ED"/>
    <w:rsid w:val="00CE13BD"/>
    <w:rsid w:val="00CE5653"/>
    <w:rsid w:val="00D11BDA"/>
    <w:rsid w:val="00D313CD"/>
    <w:rsid w:val="00D37518"/>
    <w:rsid w:val="00D426EE"/>
    <w:rsid w:val="00D42A9A"/>
    <w:rsid w:val="00D42DCA"/>
    <w:rsid w:val="00D53215"/>
    <w:rsid w:val="00D75E77"/>
    <w:rsid w:val="00DA22E0"/>
    <w:rsid w:val="00DA574B"/>
    <w:rsid w:val="00DA682A"/>
    <w:rsid w:val="00DB0303"/>
    <w:rsid w:val="00DD0335"/>
    <w:rsid w:val="00DE4945"/>
    <w:rsid w:val="00E02D03"/>
    <w:rsid w:val="00E12EEA"/>
    <w:rsid w:val="00E13D49"/>
    <w:rsid w:val="00E14EAC"/>
    <w:rsid w:val="00E23726"/>
    <w:rsid w:val="00E32E6C"/>
    <w:rsid w:val="00E712FC"/>
    <w:rsid w:val="00E72045"/>
    <w:rsid w:val="00E7291D"/>
    <w:rsid w:val="00E84609"/>
    <w:rsid w:val="00EC0A32"/>
    <w:rsid w:val="00EC6858"/>
    <w:rsid w:val="00EE0E52"/>
    <w:rsid w:val="00EF43F1"/>
    <w:rsid w:val="00F10011"/>
    <w:rsid w:val="00F25DB9"/>
    <w:rsid w:val="00F33E8C"/>
    <w:rsid w:val="00F46805"/>
    <w:rsid w:val="00F50426"/>
    <w:rsid w:val="00F56B93"/>
    <w:rsid w:val="00F65A9D"/>
    <w:rsid w:val="00FB5A57"/>
    <w:rsid w:val="00FB5BD4"/>
    <w:rsid w:val="00FC673F"/>
    <w:rsid w:val="00FC7BEB"/>
    <w:rsid w:val="00FD2064"/>
    <w:rsid w:val="08119E53"/>
    <w:rsid w:val="29B612A5"/>
    <w:rsid w:val="3568B1B2"/>
    <w:rsid w:val="3D30C667"/>
    <w:rsid w:val="525B8E17"/>
    <w:rsid w:val="6C2CE190"/>
    <w:rsid w:val="70AEB90F"/>
    <w:rsid w:val="7615E9C5"/>
    <w:rsid w:val="77BEF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612A5"/>
  <w15:chartTrackingRefBased/>
  <w15:docId w15:val="{17D1149A-67F6-452D-9882-6496CAF1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80C"/>
  </w:style>
  <w:style w:type="paragraph" w:styleId="Footer">
    <w:name w:val="footer"/>
    <w:basedOn w:val="Normal"/>
    <w:link w:val="FooterChar"/>
    <w:uiPriority w:val="99"/>
    <w:unhideWhenUsed/>
    <w:rsid w:val="005F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0C"/>
  </w:style>
  <w:style w:type="paragraph" w:styleId="Revision">
    <w:name w:val="Revision"/>
    <w:hidden/>
    <w:uiPriority w:val="99"/>
    <w:semiHidden/>
    <w:rsid w:val="00A068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6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8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61FD"/>
    <w:pPr>
      <w:bidi/>
      <w:spacing w:line="259" w:lineRule="auto"/>
      <w:ind w:left="720"/>
      <w:contextualSpacing/>
    </w:pPr>
    <w:rPr>
      <w:rFonts w:eastAsiaTheme="minorHAnsi"/>
      <w:sz w:val="22"/>
      <w:szCs w:val="22"/>
      <w:lang w:val="en-US" w:eastAsia="en-US" w:bidi="he-IL"/>
    </w:rPr>
  </w:style>
  <w:style w:type="character" w:customStyle="1" w:styleId="normaltextrun">
    <w:name w:val="normaltextrun"/>
    <w:basedOn w:val="DefaultParagraphFont"/>
    <w:uiPriority w:val="1"/>
    <w:rsid w:val="00900386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B76A7"/>
    <w:pPr>
      <w:spacing w:after="0" w:line="240" w:lineRule="auto"/>
    </w:pPr>
    <w:rPr>
      <w:rFonts w:eastAsiaTheme="minorHAns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2F61-DEF1-4B57-81C0-BD6C05D3D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6A5A86-23B5-4C6B-AFAD-005C47C8922E}"/>
</file>

<file path=customXml/itemProps3.xml><?xml version="1.0" encoding="utf-8"?>
<ds:datastoreItem xmlns:ds="http://schemas.openxmlformats.org/officeDocument/2006/customXml" ds:itemID="{FB4E1D36-4EE5-4B98-B654-2C0367C70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24FF9-1C68-480E-8E42-FAB4D4BD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1252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Side letter - Bottled Wine and Sparkling Wine</dc:title>
  <dc:subject/>
  <dc:creator>DFAT</dc:creator>
  <cp:keywords>[SEC=OFFICIAL:Sensitive]</cp:keywords>
  <dc:description/>
  <cp:lastModifiedBy>Janneke Fulton</cp:lastModifiedBy>
  <cp:revision>2</cp:revision>
  <dcterms:created xsi:type="dcterms:W3CDTF">2024-10-24T03:14:00Z</dcterms:created>
  <dcterms:modified xsi:type="dcterms:W3CDTF">2024-10-24T03:14:00Z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0x010100A1DDFAC6AB8B644A99DC8F89F51DDD4D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_Qualifier">
    <vt:lpwstr/>
  </property>
  <property fmtid="{D5CDD505-2E9C-101B-9397-08002B2CF9AE}" pid="9" name="PM_SecurityClassification">
    <vt:lpwstr>OFFICIAL:Sensitive</vt:lpwstr>
  </property>
  <property fmtid="{D5CDD505-2E9C-101B-9397-08002B2CF9AE}" pid="10" name="PM_ProtectiveMarkingValue_Header">
    <vt:lpwstr>OFFICIAL: Sensitive</vt:lpwstr>
  </property>
  <property fmtid="{D5CDD505-2E9C-101B-9397-08002B2CF9AE}" pid="11" name="PM_OriginationTimeStamp">
    <vt:lpwstr>2024-08-27T02:31:47Z</vt:lpwstr>
  </property>
  <property fmtid="{D5CDD505-2E9C-101B-9397-08002B2CF9AE}" pid="12" name="PM_Markers">
    <vt:lpwstr/>
  </property>
  <property fmtid="{D5CDD505-2E9C-101B-9397-08002B2CF9AE}" pid="13" name="PM_InsertionValue">
    <vt:lpwstr>OFFICIAL: Sensitive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Originating_FileId">
    <vt:lpwstr>4D6960217275496296446AA7296C38A7</vt:lpwstr>
  </property>
  <property fmtid="{D5CDD505-2E9C-101B-9397-08002B2CF9AE}" pid="16" name="PM_ProtectiveMarkingValue_Footer">
    <vt:lpwstr>OFFICIAL: Sensitive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OFFICIAL: Sensitive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v=2022.2;d=gov.au;g=ABA70C08-925C-5FA3-8765-3178156983AC</vt:lpwstr>
  </property>
  <property fmtid="{D5CDD505-2E9C-101B-9397-08002B2CF9AE}" pid="22" name="PM_Hash_Version">
    <vt:lpwstr>2022.1</vt:lpwstr>
  </property>
  <property fmtid="{D5CDD505-2E9C-101B-9397-08002B2CF9AE}" pid="23" name="PM_SecurityClassification_Prev">
    <vt:lpwstr>OFFICIAL:Sensitive</vt:lpwstr>
  </property>
  <property fmtid="{D5CDD505-2E9C-101B-9397-08002B2CF9AE}" pid="24" name="PM_Qualifier_Prev">
    <vt:lpwstr/>
  </property>
  <property fmtid="{D5CDD505-2E9C-101B-9397-08002B2CF9AE}" pid="25" name="PM_Originator_Hash_SHA1">
    <vt:lpwstr>AD26A3B0EBB1A22470C1FB98CEF73B339B85C881</vt:lpwstr>
  </property>
  <property fmtid="{D5CDD505-2E9C-101B-9397-08002B2CF9AE}" pid="26" name="PM_OriginatorUserAccountName_SHA256">
    <vt:lpwstr>281EC91F6A3E143C7D8F55D7C9EFE28FDB0FB62FC105D326EAE852178CF79564</vt:lpwstr>
  </property>
  <property fmtid="{D5CDD505-2E9C-101B-9397-08002B2CF9AE}" pid="27" name="PMHMAC">
    <vt:lpwstr>v=2022.1;a=SHA256;h=B2DADC5905626F625C89320C064B091D28AEB9D2781564C57485D605B87C2667</vt:lpwstr>
  </property>
  <property fmtid="{D5CDD505-2E9C-101B-9397-08002B2CF9AE}" pid="28" name="PM_Hash_Salt_Prev">
    <vt:lpwstr>9A6A5F99C8413C277BC6542EEEAE694F</vt:lpwstr>
  </property>
  <property fmtid="{D5CDD505-2E9C-101B-9397-08002B2CF9AE}" pid="29" name="PM_Hash_Salt">
    <vt:lpwstr>2EEFE2BB29A51A60A57C30883CB9A7CA</vt:lpwstr>
  </property>
  <property fmtid="{D5CDD505-2E9C-101B-9397-08002B2CF9AE}" pid="30" name="PM_Hash_SHA1">
    <vt:lpwstr>CEBF8988499303FB165E748AA5B9B09B591378CD</vt:lpwstr>
  </property>
  <property fmtid="{D5CDD505-2E9C-101B-9397-08002B2CF9AE}" pid="31" name="GrammarlyDocumentId">
    <vt:lpwstr>699dd6f4f2c9b6f6a7ceb0d6f0e99eb686b5aff8d438e6dae5b42b82cc6cf070</vt:lpwstr>
  </property>
</Properties>
</file>