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E5EAA" w14:textId="77777777" w:rsidR="004F2DD1" w:rsidRDefault="004F2DD1" w:rsidP="00C07973">
      <w:pPr>
        <w:spacing w:after="0" w:line="240" w:lineRule="auto"/>
        <w:jc w:val="right"/>
        <w:rPr>
          <w:rFonts w:ascii="Arial" w:hAnsi="Arial" w:cs="Arial"/>
          <w:sz w:val="24"/>
          <w:szCs w:val="24"/>
        </w:rPr>
      </w:pPr>
    </w:p>
    <w:p w14:paraId="46EF0133" w14:textId="77777777" w:rsidR="004F2DD1" w:rsidRDefault="004F2DD1" w:rsidP="00C07973">
      <w:pPr>
        <w:spacing w:after="0" w:line="240" w:lineRule="auto"/>
        <w:jc w:val="right"/>
        <w:rPr>
          <w:rFonts w:ascii="Arial" w:hAnsi="Arial" w:cs="Arial"/>
          <w:sz w:val="24"/>
          <w:szCs w:val="24"/>
        </w:rPr>
      </w:pPr>
    </w:p>
    <w:p w14:paraId="3FEA050A" w14:textId="77777777" w:rsidR="004F2DD1" w:rsidRDefault="004F2DD1" w:rsidP="00C07973">
      <w:pPr>
        <w:spacing w:after="0" w:line="240" w:lineRule="auto"/>
        <w:jc w:val="right"/>
        <w:rPr>
          <w:rFonts w:ascii="Arial" w:hAnsi="Arial" w:cs="Arial"/>
          <w:sz w:val="24"/>
          <w:szCs w:val="24"/>
        </w:rPr>
      </w:pPr>
    </w:p>
    <w:p w14:paraId="2BA1F4C9" w14:textId="77777777" w:rsidR="004F2DD1" w:rsidRDefault="004F2DD1" w:rsidP="00C07973">
      <w:pPr>
        <w:spacing w:after="0" w:line="240" w:lineRule="auto"/>
        <w:jc w:val="right"/>
        <w:rPr>
          <w:rFonts w:ascii="Arial" w:hAnsi="Arial" w:cs="Arial"/>
          <w:sz w:val="24"/>
          <w:szCs w:val="24"/>
        </w:rPr>
      </w:pPr>
    </w:p>
    <w:p w14:paraId="0D39ABF8" w14:textId="77777777" w:rsidR="004F2DD1" w:rsidRDefault="004F2DD1" w:rsidP="00C07973">
      <w:pPr>
        <w:spacing w:after="0" w:line="240" w:lineRule="auto"/>
        <w:jc w:val="right"/>
        <w:rPr>
          <w:rFonts w:ascii="Arial" w:hAnsi="Arial" w:cs="Arial"/>
          <w:sz w:val="24"/>
          <w:szCs w:val="24"/>
        </w:rPr>
      </w:pPr>
    </w:p>
    <w:p w14:paraId="747DB141" w14:textId="126D7BF9" w:rsidR="00C07973" w:rsidRDefault="00C07973" w:rsidP="00C07973">
      <w:pPr>
        <w:spacing w:after="0" w:line="240" w:lineRule="auto"/>
        <w:jc w:val="right"/>
        <w:rPr>
          <w:rFonts w:ascii="Arial" w:hAnsi="Arial" w:cs="Arial"/>
          <w:sz w:val="24"/>
          <w:szCs w:val="24"/>
        </w:rPr>
      </w:pPr>
      <w:r>
        <w:rPr>
          <w:rFonts w:ascii="Arial" w:hAnsi="Arial" w:cs="Arial"/>
          <w:sz w:val="24"/>
          <w:szCs w:val="24"/>
        </w:rPr>
        <w:t>6 November 2024</w:t>
      </w:r>
    </w:p>
    <w:p w14:paraId="1505F790" w14:textId="77777777" w:rsidR="00C07973" w:rsidRDefault="00C07973" w:rsidP="00C07973">
      <w:pPr>
        <w:spacing w:after="0" w:line="240" w:lineRule="auto"/>
        <w:rPr>
          <w:rFonts w:ascii="Arial" w:hAnsi="Arial" w:cs="Arial"/>
          <w:sz w:val="24"/>
          <w:szCs w:val="24"/>
        </w:rPr>
      </w:pPr>
    </w:p>
    <w:p w14:paraId="20F706FD" w14:textId="77777777" w:rsidR="00C07973" w:rsidRPr="00735D31" w:rsidRDefault="00C07973" w:rsidP="00C07973">
      <w:pPr>
        <w:spacing w:after="0" w:line="240" w:lineRule="auto"/>
        <w:rPr>
          <w:rFonts w:ascii="Arial" w:hAnsi="Arial" w:cs="Arial"/>
          <w:sz w:val="24"/>
          <w:szCs w:val="24"/>
        </w:rPr>
      </w:pPr>
      <w:r w:rsidRPr="00735D31">
        <w:rPr>
          <w:rFonts w:ascii="Arial" w:hAnsi="Arial" w:cs="Arial"/>
          <w:sz w:val="24"/>
          <w:szCs w:val="24"/>
        </w:rPr>
        <w:t xml:space="preserve">H.E. Dr. Thani bin Ahmed Al </w:t>
      </w:r>
      <w:proofErr w:type="spellStart"/>
      <w:r w:rsidRPr="00735D31">
        <w:rPr>
          <w:rFonts w:ascii="Arial" w:hAnsi="Arial" w:cs="Arial"/>
          <w:sz w:val="24"/>
          <w:szCs w:val="24"/>
        </w:rPr>
        <w:t>Zeyoudi</w:t>
      </w:r>
      <w:proofErr w:type="spellEnd"/>
    </w:p>
    <w:p w14:paraId="3FD3C9D0" w14:textId="77777777" w:rsidR="00C07973" w:rsidRPr="00735D31" w:rsidRDefault="00C07973" w:rsidP="00C07973">
      <w:pPr>
        <w:spacing w:after="0" w:line="240" w:lineRule="auto"/>
        <w:rPr>
          <w:rFonts w:ascii="Arial" w:hAnsi="Arial" w:cs="Arial"/>
          <w:sz w:val="24"/>
          <w:szCs w:val="24"/>
        </w:rPr>
      </w:pPr>
      <w:r w:rsidRPr="00735D31">
        <w:rPr>
          <w:rFonts w:ascii="Arial" w:hAnsi="Arial" w:cs="Arial"/>
          <w:sz w:val="24"/>
          <w:szCs w:val="24"/>
        </w:rPr>
        <w:t>Minister of State for Foreign Trade</w:t>
      </w:r>
    </w:p>
    <w:p w14:paraId="3AF2095A" w14:textId="77777777" w:rsidR="00C07973" w:rsidRPr="00735D31" w:rsidRDefault="00C07973" w:rsidP="00C07973">
      <w:pPr>
        <w:spacing w:after="0" w:line="240" w:lineRule="auto"/>
        <w:rPr>
          <w:rFonts w:ascii="Arial" w:hAnsi="Arial" w:cs="Arial"/>
          <w:sz w:val="24"/>
          <w:szCs w:val="24"/>
        </w:rPr>
      </w:pPr>
      <w:r w:rsidRPr="00735D31">
        <w:rPr>
          <w:rFonts w:ascii="Arial" w:hAnsi="Arial" w:cs="Arial"/>
          <w:sz w:val="24"/>
          <w:szCs w:val="24"/>
        </w:rPr>
        <w:t xml:space="preserve">Ministry of Economy </w:t>
      </w:r>
    </w:p>
    <w:p w14:paraId="725DA4E6" w14:textId="77777777" w:rsidR="00C07973" w:rsidRDefault="00C07973" w:rsidP="00C07973">
      <w:pPr>
        <w:spacing w:after="0" w:line="240" w:lineRule="auto"/>
        <w:rPr>
          <w:rFonts w:ascii="Arial" w:hAnsi="Arial" w:cs="Arial"/>
          <w:sz w:val="24"/>
          <w:szCs w:val="24"/>
        </w:rPr>
      </w:pPr>
      <w:r w:rsidRPr="00735D31">
        <w:rPr>
          <w:rFonts w:ascii="Arial" w:hAnsi="Arial" w:cs="Arial"/>
          <w:sz w:val="24"/>
          <w:szCs w:val="24"/>
        </w:rPr>
        <w:t>United Arab Emirates</w:t>
      </w:r>
    </w:p>
    <w:p w14:paraId="2E315922" w14:textId="77777777" w:rsidR="00AA7BA2" w:rsidRDefault="00AA7BA2" w:rsidP="003B355E">
      <w:pPr>
        <w:spacing w:after="0" w:line="240" w:lineRule="auto"/>
        <w:jc w:val="both"/>
        <w:rPr>
          <w:rFonts w:ascii="Arial" w:hAnsi="Arial" w:cs="Arial"/>
          <w:sz w:val="24"/>
          <w:szCs w:val="24"/>
        </w:rPr>
      </w:pPr>
    </w:p>
    <w:p w14:paraId="62A81BDE" w14:textId="33253966" w:rsidR="007805D4" w:rsidRDefault="00BF7AAA" w:rsidP="003B355E">
      <w:pPr>
        <w:spacing w:after="0" w:line="240" w:lineRule="auto"/>
        <w:jc w:val="both"/>
        <w:rPr>
          <w:rFonts w:ascii="Arial" w:hAnsi="Arial" w:cs="Arial"/>
          <w:sz w:val="24"/>
          <w:szCs w:val="24"/>
        </w:rPr>
      </w:pPr>
      <w:r>
        <w:rPr>
          <w:rFonts w:ascii="Arial" w:hAnsi="Arial" w:cs="Arial"/>
          <w:sz w:val="24"/>
          <w:szCs w:val="24"/>
        </w:rPr>
        <w:t xml:space="preserve">Your </w:t>
      </w:r>
      <w:r w:rsidR="00C33997">
        <w:rPr>
          <w:rFonts w:ascii="Arial" w:hAnsi="Arial" w:cs="Arial"/>
          <w:sz w:val="24"/>
          <w:szCs w:val="24"/>
        </w:rPr>
        <w:t>Excellency,</w:t>
      </w:r>
    </w:p>
    <w:p w14:paraId="71672850" w14:textId="77777777" w:rsidR="003B355E" w:rsidRPr="008B74C3" w:rsidRDefault="003B355E" w:rsidP="008B74C3">
      <w:pPr>
        <w:spacing w:after="0" w:line="240" w:lineRule="auto"/>
        <w:jc w:val="both"/>
        <w:rPr>
          <w:rFonts w:ascii="Arial" w:hAnsi="Arial" w:cs="Arial"/>
          <w:sz w:val="24"/>
          <w:szCs w:val="24"/>
        </w:rPr>
      </w:pPr>
    </w:p>
    <w:p w14:paraId="664211FA" w14:textId="732F1837" w:rsidR="007805D4" w:rsidRPr="008B74C3" w:rsidRDefault="007805D4" w:rsidP="00E713E3">
      <w:pPr>
        <w:spacing w:after="0" w:line="240" w:lineRule="auto"/>
        <w:rPr>
          <w:rFonts w:ascii="Arial" w:hAnsi="Arial" w:cs="Arial"/>
          <w:sz w:val="24"/>
          <w:szCs w:val="24"/>
        </w:rPr>
      </w:pPr>
      <w:r w:rsidRPr="008B74C3">
        <w:rPr>
          <w:rFonts w:ascii="Arial" w:hAnsi="Arial" w:cs="Arial"/>
          <w:sz w:val="24"/>
          <w:szCs w:val="24"/>
        </w:rPr>
        <w:t xml:space="preserve">I have the honour to acknowledge receipt of your letter dated </w:t>
      </w:r>
      <w:r w:rsidR="00C07973">
        <w:rPr>
          <w:rFonts w:ascii="Arial" w:hAnsi="Arial" w:cs="Arial"/>
          <w:sz w:val="24"/>
          <w:szCs w:val="24"/>
        </w:rPr>
        <w:t>6/11/2024</w:t>
      </w:r>
      <w:r w:rsidRPr="008B74C3">
        <w:rPr>
          <w:rFonts w:ascii="Arial" w:hAnsi="Arial" w:cs="Arial"/>
          <w:sz w:val="24"/>
          <w:szCs w:val="24"/>
        </w:rPr>
        <w:t>, which reads as</w:t>
      </w:r>
      <w:r w:rsidR="00E713E3">
        <w:rPr>
          <w:rFonts w:ascii="Arial" w:hAnsi="Arial" w:cs="Arial"/>
          <w:sz w:val="24"/>
          <w:szCs w:val="24"/>
        </w:rPr>
        <w:t xml:space="preserve"> </w:t>
      </w:r>
      <w:r w:rsidRPr="008B74C3">
        <w:rPr>
          <w:rFonts w:ascii="Arial" w:hAnsi="Arial" w:cs="Arial"/>
          <w:sz w:val="24"/>
          <w:szCs w:val="24"/>
        </w:rPr>
        <w:t>follows:</w:t>
      </w:r>
      <w:r w:rsidRPr="008B74C3">
        <w:rPr>
          <w:rFonts w:ascii="Arial" w:hAnsi="Arial" w:cs="Arial"/>
          <w:sz w:val="24"/>
          <w:szCs w:val="24"/>
        </w:rPr>
        <w:br/>
      </w:r>
    </w:p>
    <w:p w14:paraId="0FB8871B" w14:textId="42AF1BAD" w:rsidR="007805D4" w:rsidRDefault="007805D4" w:rsidP="003B355E">
      <w:pPr>
        <w:spacing w:after="0" w:line="240" w:lineRule="auto"/>
        <w:ind w:left="567"/>
        <w:jc w:val="both"/>
        <w:rPr>
          <w:rFonts w:ascii="Arial" w:hAnsi="Arial" w:cs="Arial"/>
          <w:i/>
          <w:iCs/>
          <w:sz w:val="24"/>
          <w:szCs w:val="24"/>
        </w:rPr>
      </w:pPr>
      <w:r w:rsidRPr="008B74C3">
        <w:rPr>
          <w:rFonts w:ascii="Arial" w:hAnsi="Arial" w:cs="Arial"/>
          <w:i/>
          <w:iCs/>
          <w:sz w:val="24"/>
          <w:szCs w:val="24"/>
        </w:rPr>
        <w:t>“In connection with the signing of the Australia-United Arab Emirates Comprehensive Economic Partnership Agreement (“the Agreement”), I have the honour to confirm the following understandings reached between the Government of the United Arab Emirates (</w:t>
      </w:r>
      <w:r w:rsidR="00C86AFA">
        <w:rPr>
          <w:rFonts w:ascii="Arial" w:hAnsi="Arial" w:cs="Arial"/>
          <w:i/>
          <w:iCs/>
          <w:sz w:val="24"/>
          <w:szCs w:val="24"/>
        </w:rPr>
        <w:t xml:space="preserve">the </w:t>
      </w:r>
      <w:r w:rsidRPr="008B74C3">
        <w:rPr>
          <w:rFonts w:ascii="Arial" w:hAnsi="Arial" w:cs="Arial"/>
          <w:i/>
          <w:iCs/>
          <w:sz w:val="24"/>
          <w:szCs w:val="24"/>
        </w:rPr>
        <w:t>“UAE”) and the Government of Australia (“Australia”) regarding government procurement:</w:t>
      </w:r>
    </w:p>
    <w:p w14:paraId="7BCC8320" w14:textId="77777777" w:rsidR="003B355E" w:rsidRPr="008B74C3" w:rsidRDefault="003B355E" w:rsidP="008B74C3">
      <w:pPr>
        <w:spacing w:after="0" w:line="240" w:lineRule="auto"/>
        <w:ind w:left="567"/>
        <w:jc w:val="both"/>
        <w:rPr>
          <w:rFonts w:ascii="Arial" w:hAnsi="Arial" w:cs="Arial"/>
          <w:i/>
          <w:iCs/>
          <w:sz w:val="24"/>
          <w:szCs w:val="24"/>
        </w:rPr>
      </w:pPr>
    </w:p>
    <w:p w14:paraId="3523BDC6" w14:textId="35F28C20" w:rsidR="007805D4" w:rsidRDefault="007805D4" w:rsidP="008B74C3">
      <w:pPr>
        <w:spacing w:after="0" w:line="240" w:lineRule="auto"/>
        <w:ind w:left="1134" w:hanging="567"/>
        <w:jc w:val="both"/>
        <w:rPr>
          <w:rFonts w:ascii="Arial" w:hAnsi="Arial" w:cs="Arial"/>
          <w:i/>
          <w:iCs/>
          <w:sz w:val="24"/>
          <w:szCs w:val="24"/>
        </w:rPr>
      </w:pPr>
      <w:r w:rsidRPr="008B74C3">
        <w:rPr>
          <w:rFonts w:ascii="Arial" w:hAnsi="Arial" w:cs="Arial"/>
          <w:i/>
          <w:iCs/>
          <w:sz w:val="24"/>
          <w:szCs w:val="24"/>
        </w:rPr>
        <w:t xml:space="preserve">1.  </w:t>
      </w:r>
      <w:r w:rsidRPr="008B74C3">
        <w:rPr>
          <w:rFonts w:ascii="Arial" w:hAnsi="Arial" w:cs="Arial"/>
          <w:i/>
          <w:iCs/>
          <w:sz w:val="24"/>
          <w:szCs w:val="24"/>
        </w:rPr>
        <w:tab/>
        <w:t>The UAE stipulates the time periods for procurement under its trade agreement commitments in Section H of the Schedule of the UAE in Annex 1</w:t>
      </w:r>
      <w:r w:rsidR="000B7EBB" w:rsidRPr="008B74C3">
        <w:rPr>
          <w:rFonts w:ascii="Arial" w:hAnsi="Arial" w:cs="Arial"/>
          <w:i/>
          <w:iCs/>
          <w:sz w:val="24"/>
          <w:szCs w:val="24"/>
        </w:rPr>
        <w:t>5</w:t>
      </w:r>
      <w:r w:rsidRPr="008B74C3">
        <w:rPr>
          <w:rFonts w:ascii="Arial" w:hAnsi="Arial" w:cs="Arial"/>
          <w:i/>
          <w:iCs/>
          <w:sz w:val="24"/>
          <w:szCs w:val="24"/>
        </w:rPr>
        <w:t>A (Schedules of the Parties), and Australia stipul</w:t>
      </w:r>
      <w:r w:rsidR="00B07E89">
        <w:rPr>
          <w:rFonts w:ascii="Arial" w:hAnsi="Arial" w:cs="Arial"/>
          <w:i/>
          <w:iCs/>
          <w:sz w:val="24"/>
          <w:szCs w:val="24"/>
        </w:rPr>
        <w:t>at</w:t>
      </w:r>
      <w:r w:rsidRPr="008B74C3">
        <w:rPr>
          <w:rFonts w:ascii="Arial" w:hAnsi="Arial" w:cs="Arial"/>
          <w:i/>
          <w:iCs/>
          <w:sz w:val="24"/>
          <w:szCs w:val="24"/>
        </w:rPr>
        <w:t>es the time periods, for the UAE, in Section H of the Schedule of Australia in Annex 1</w:t>
      </w:r>
      <w:r w:rsidR="000B7EBB" w:rsidRPr="008B74C3">
        <w:rPr>
          <w:rFonts w:ascii="Arial" w:hAnsi="Arial" w:cs="Arial"/>
          <w:i/>
          <w:iCs/>
          <w:sz w:val="24"/>
          <w:szCs w:val="24"/>
        </w:rPr>
        <w:t>5</w:t>
      </w:r>
      <w:r w:rsidRPr="008B74C3">
        <w:rPr>
          <w:rFonts w:ascii="Arial" w:hAnsi="Arial" w:cs="Arial"/>
          <w:i/>
          <w:iCs/>
          <w:sz w:val="24"/>
          <w:szCs w:val="24"/>
        </w:rPr>
        <w:t>A (Schedules of the Parties) under its trade agreement commitments.</w:t>
      </w:r>
    </w:p>
    <w:p w14:paraId="777ED130" w14:textId="77777777" w:rsidR="003B355E" w:rsidRPr="008B74C3" w:rsidRDefault="003B355E" w:rsidP="008B74C3">
      <w:pPr>
        <w:spacing w:after="0" w:line="240" w:lineRule="auto"/>
        <w:ind w:left="1134" w:hanging="567"/>
        <w:jc w:val="both"/>
        <w:rPr>
          <w:rFonts w:ascii="Arial" w:hAnsi="Arial" w:cs="Arial"/>
          <w:i/>
          <w:iCs/>
          <w:sz w:val="24"/>
          <w:szCs w:val="24"/>
        </w:rPr>
      </w:pPr>
    </w:p>
    <w:p w14:paraId="373419CA" w14:textId="5EB589A2" w:rsidR="007805D4" w:rsidRDefault="007805D4" w:rsidP="008B74C3">
      <w:pPr>
        <w:spacing w:after="0" w:line="240" w:lineRule="auto"/>
        <w:ind w:left="1134" w:hanging="567"/>
        <w:jc w:val="both"/>
        <w:rPr>
          <w:rFonts w:ascii="Arial" w:hAnsi="Arial" w:cs="Arial"/>
          <w:i/>
          <w:iCs/>
          <w:sz w:val="24"/>
          <w:szCs w:val="24"/>
        </w:rPr>
      </w:pPr>
      <w:r w:rsidRPr="008B74C3">
        <w:rPr>
          <w:rFonts w:ascii="Arial" w:hAnsi="Arial" w:cs="Arial"/>
          <w:i/>
          <w:iCs/>
          <w:sz w:val="24"/>
          <w:szCs w:val="24"/>
        </w:rPr>
        <w:t xml:space="preserve">2.  </w:t>
      </w:r>
      <w:r w:rsidRPr="008B74C3">
        <w:rPr>
          <w:rFonts w:ascii="Arial" w:hAnsi="Arial" w:cs="Arial"/>
          <w:i/>
          <w:iCs/>
          <w:sz w:val="24"/>
          <w:szCs w:val="24"/>
        </w:rPr>
        <w:tab/>
        <w:t>If a Party, following the entry into force of this Agreement, agrees or implements</w:t>
      </w:r>
      <w:r w:rsidR="001A5FDF" w:rsidRPr="008B74C3">
        <w:rPr>
          <w:rFonts w:ascii="Arial" w:hAnsi="Arial" w:cs="Arial"/>
          <w:i/>
          <w:iCs/>
          <w:sz w:val="24"/>
          <w:szCs w:val="24"/>
        </w:rPr>
        <w:t>,</w:t>
      </w:r>
      <w:r w:rsidRPr="008B74C3">
        <w:rPr>
          <w:rFonts w:ascii="Arial" w:hAnsi="Arial" w:cs="Arial"/>
          <w:i/>
          <w:iCs/>
          <w:sz w:val="24"/>
          <w:szCs w:val="24"/>
        </w:rPr>
        <w:t xml:space="preserve"> under another trade agreement with a non-</w:t>
      </w:r>
      <w:r w:rsidR="008B74C3">
        <w:rPr>
          <w:rFonts w:ascii="Arial" w:hAnsi="Arial" w:cs="Arial"/>
          <w:i/>
          <w:iCs/>
          <w:sz w:val="24"/>
          <w:szCs w:val="24"/>
        </w:rPr>
        <w:t>p</w:t>
      </w:r>
      <w:r w:rsidRPr="008B74C3">
        <w:rPr>
          <w:rFonts w:ascii="Arial" w:hAnsi="Arial" w:cs="Arial"/>
          <w:i/>
          <w:iCs/>
          <w:sz w:val="24"/>
          <w:szCs w:val="24"/>
        </w:rPr>
        <w:t>arty additional advantages or commitments in relation to time periods for procurement beyond what is included in the Agreement, then that Party shall extend those advantages or commitments to the other Party, and for that purpose, the Parties shall hold a meeting at a mutually determined date to amend the Agreement accordingly.</w:t>
      </w:r>
      <w:r w:rsidRPr="008B74C3">
        <w:rPr>
          <w:rStyle w:val="FootnoteReference"/>
          <w:rFonts w:ascii="Arial" w:hAnsi="Arial" w:cs="Arial"/>
          <w:i/>
          <w:iCs/>
          <w:sz w:val="24"/>
          <w:szCs w:val="24"/>
        </w:rPr>
        <w:footnoteReference w:id="1"/>
      </w:r>
    </w:p>
    <w:p w14:paraId="3057054F" w14:textId="77777777" w:rsidR="003B355E" w:rsidRPr="008B74C3" w:rsidRDefault="003B355E" w:rsidP="008B74C3">
      <w:pPr>
        <w:spacing w:after="0" w:line="240" w:lineRule="auto"/>
        <w:ind w:left="1287" w:hanging="589"/>
        <w:jc w:val="both"/>
        <w:rPr>
          <w:rFonts w:ascii="Arial" w:hAnsi="Arial" w:cs="Arial"/>
          <w:i/>
          <w:iCs/>
          <w:sz w:val="24"/>
          <w:szCs w:val="24"/>
        </w:rPr>
      </w:pPr>
    </w:p>
    <w:p w14:paraId="64CE3173" w14:textId="232A3275" w:rsidR="007805D4" w:rsidRDefault="007805D4" w:rsidP="003B355E">
      <w:pPr>
        <w:spacing w:after="0" w:line="240" w:lineRule="auto"/>
        <w:ind w:left="567"/>
        <w:jc w:val="both"/>
        <w:rPr>
          <w:rFonts w:ascii="Arial" w:hAnsi="Arial" w:cs="Arial"/>
          <w:i/>
          <w:iCs/>
          <w:sz w:val="24"/>
          <w:szCs w:val="24"/>
        </w:rPr>
      </w:pPr>
      <w:r w:rsidRPr="008B74C3">
        <w:rPr>
          <w:rFonts w:ascii="Arial" w:hAnsi="Arial" w:cs="Arial"/>
          <w:i/>
          <w:iCs/>
          <w:sz w:val="24"/>
          <w:szCs w:val="24"/>
        </w:rPr>
        <w:t>I have the honour to propose that this letter</w:t>
      </w:r>
      <w:r w:rsidR="008B74C3">
        <w:rPr>
          <w:rFonts w:ascii="Arial" w:hAnsi="Arial" w:cs="Arial"/>
          <w:i/>
          <w:iCs/>
          <w:sz w:val="24"/>
          <w:szCs w:val="24"/>
        </w:rPr>
        <w:t>,</w:t>
      </w:r>
      <w:r w:rsidRPr="008B74C3">
        <w:rPr>
          <w:rFonts w:ascii="Arial" w:hAnsi="Arial" w:cs="Arial"/>
          <w:i/>
          <w:iCs/>
          <w:sz w:val="24"/>
          <w:szCs w:val="24"/>
        </w:rPr>
        <w:t xml:space="preserve"> and your letter in reply confirming that your Government shares these understandings</w:t>
      </w:r>
      <w:r w:rsidR="008B74C3">
        <w:rPr>
          <w:rFonts w:ascii="Arial" w:hAnsi="Arial" w:cs="Arial"/>
          <w:i/>
          <w:iCs/>
          <w:sz w:val="24"/>
          <w:szCs w:val="24"/>
        </w:rPr>
        <w:t>,</w:t>
      </w:r>
      <w:r w:rsidRPr="008B74C3">
        <w:rPr>
          <w:rFonts w:ascii="Arial" w:hAnsi="Arial" w:cs="Arial"/>
          <w:i/>
          <w:iCs/>
          <w:sz w:val="24"/>
          <w:szCs w:val="24"/>
        </w:rPr>
        <w:t xml:space="preserve"> shall constitute an integral part of the Agreement, which shall come into effect on the date on which the Agreement enters into force.</w:t>
      </w:r>
    </w:p>
    <w:p w14:paraId="5E06C5FF" w14:textId="656CFC4D" w:rsidR="00AA7676" w:rsidRDefault="00AA7676">
      <w:pPr>
        <w:rPr>
          <w:rFonts w:ascii="Arial" w:hAnsi="Arial" w:cs="Arial"/>
          <w:i/>
          <w:iCs/>
          <w:sz w:val="24"/>
          <w:szCs w:val="24"/>
        </w:rPr>
      </w:pPr>
      <w:r>
        <w:rPr>
          <w:rFonts w:ascii="Arial" w:hAnsi="Arial" w:cs="Arial"/>
          <w:i/>
          <w:iCs/>
          <w:sz w:val="24"/>
          <w:szCs w:val="24"/>
        </w:rPr>
        <w:br w:type="page"/>
      </w:r>
    </w:p>
    <w:p w14:paraId="2117FD9A" w14:textId="77777777" w:rsidR="003B355E" w:rsidRPr="008B74C3" w:rsidRDefault="003B355E" w:rsidP="008B74C3">
      <w:pPr>
        <w:spacing w:after="0" w:line="240" w:lineRule="auto"/>
        <w:ind w:left="567"/>
        <w:jc w:val="both"/>
        <w:rPr>
          <w:rFonts w:ascii="Arial" w:hAnsi="Arial" w:cs="Arial"/>
          <w:i/>
          <w:iCs/>
          <w:sz w:val="24"/>
          <w:szCs w:val="24"/>
        </w:rPr>
      </w:pPr>
    </w:p>
    <w:p w14:paraId="554BE52A" w14:textId="77777777" w:rsidR="007805D4" w:rsidRPr="008B74C3" w:rsidRDefault="007805D4" w:rsidP="008B74C3">
      <w:pPr>
        <w:spacing w:after="0" w:line="240" w:lineRule="auto"/>
        <w:ind w:left="567"/>
        <w:jc w:val="both"/>
        <w:rPr>
          <w:rFonts w:ascii="Arial" w:hAnsi="Arial" w:cs="Arial"/>
          <w:i/>
          <w:iCs/>
          <w:sz w:val="24"/>
          <w:szCs w:val="24"/>
        </w:rPr>
      </w:pPr>
      <w:r w:rsidRPr="008B74C3">
        <w:rPr>
          <w:rFonts w:ascii="Arial" w:hAnsi="Arial" w:cs="Arial"/>
          <w:i/>
          <w:iCs/>
          <w:sz w:val="24"/>
          <w:szCs w:val="24"/>
        </w:rPr>
        <w:t>I look forward to your letter in reply confirming that your Government shares this understanding.”</w:t>
      </w:r>
    </w:p>
    <w:p w14:paraId="5BA354AC" w14:textId="77777777" w:rsidR="007805D4" w:rsidRPr="008B74C3" w:rsidRDefault="007805D4" w:rsidP="008B74C3">
      <w:pPr>
        <w:spacing w:after="0" w:line="240" w:lineRule="auto"/>
        <w:ind w:left="720" w:hanging="720"/>
        <w:jc w:val="both"/>
        <w:rPr>
          <w:rFonts w:ascii="Arial" w:hAnsi="Arial" w:cs="Arial"/>
          <w:sz w:val="24"/>
          <w:szCs w:val="24"/>
        </w:rPr>
      </w:pPr>
    </w:p>
    <w:p w14:paraId="23F43137" w14:textId="77777777" w:rsidR="007805D4" w:rsidRPr="008B74C3" w:rsidRDefault="007805D4" w:rsidP="008B74C3">
      <w:pPr>
        <w:spacing w:after="0" w:line="240" w:lineRule="auto"/>
        <w:ind w:left="720" w:hanging="720"/>
        <w:jc w:val="both"/>
        <w:rPr>
          <w:rFonts w:ascii="Arial" w:hAnsi="Arial" w:cs="Arial"/>
          <w:sz w:val="24"/>
          <w:szCs w:val="24"/>
        </w:rPr>
      </w:pPr>
      <w:r w:rsidRPr="008B74C3">
        <w:rPr>
          <w:rFonts w:ascii="Arial" w:hAnsi="Arial" w:cs="Arial"/>
          <w:sz w:val="24"/>
          <w:szCs w:val="24"/>
        </w:rPr>
        <w:t>I have the further honour to confirm that my Government shares this understanding.</w:t>
      </w:r>
    </w:p>
    <w:p w14:paraId="6A10BF94" w14:textId="77777777" w:rsidR="007805D4" w:rsidRPr="008B74C3" w:rsidRDefault="007805D4" w:rsidP="008B74C3">
      <w:pPr>
        <w:spacing w:after="0" w:line="240" w:lineRule="auto"/>
        <w:ind w:left="720" w:hanging="720"/>
        <w:jc w:val="both"/>
        <w:rPr>
          <w:rFonts w:ascii="Arial" w:hAnsi="Arial" w:cs="Arial"/>
          <w:sz w:val="24"/>
          <w:szCs w:val="24"/>
        </w:rPr>
      </w:pPr>
    </w:p>
    <w:p w14:paraId="1F927E3D" w14:textId="7576FA66" w:rsidR="007805D4" w:rsidRDefault="007805D4" w:rsidP="003B355E">
      <w:pPr>
        <w:spacing w:after="0" w:line="240" w:lineRule="auto"/>
        <w:jc w:val="both"/>
        <w:rPr>
          <w:rFonts w:ascii="Arial" w:hAnsi="Arial" w:cs="Arial"/>
          <w:sz w:val="24"/>
          <w:szCs w:val="24"/>
        </w:rPr>
      </w:pPr>
      <w:r w:rsidRPr="008B74C3">
        <w:rPr>
          <w:rFonts w:ascii="Arial" w:hAnsi="Arial" w:cs="Arial"/>
          <w:sz w:val="24"/>
          <w:szCs w:val="24"/>
        </w:rPr>
        <w:t>Yours sincerely</w:t>
      </w:r>
      <w:r w:rsidR="00E96D2D">
        <w:rPr>
          <w:rFonts w:ascii="Arial" w:hAnsi="Arial" w:cs="Arial"/>
          <w:sz w:val="24"/>
          <w:szCs w:val="24"/>
        </w:rPr>
        <w:t>,</w:t>
      </w:r>
    </w:p>
    <w:p w14:paraId="66BE39B4" w14:textId="77777777" w:rsidR="004F2DD1" w:rsidRDefault="004F2DD1" w:rsidP="003B355E">
      <w:pPr>
        <w:spacing w:after="0" w:line="240" w:lineRule="auto"/>
        <w:jc w:val="both"/>
        <w:rPr>
          <w:rFonts w:ascii="Arial" w:hAnsi="Arial" w:cs="Arial"/>
          <w:sz w:val="24"/>
          <w:szCs w:val="24"/>
        </w:rPr>
      </w:pPr>
    </w:p>
    <w:p w14:paraId="796AF285" w14:textId="77777777" w:rsidR="004F2DD1" w:rsidRDefault="004F2DD1" w:rsidP="003B355E">
      <w:pPr>
        <w:spacing w:after="0" w:line="240" w:lineRule="auto"/>
        <w:jc w:val="both"/>
        <w:rPr>
          <w:rFonts w:ascii="Arial" w:hAnsi="Arial" w:cs="Arial"/>
          <w:sz w:val="24"/>
          <w:szCs w:val="24"/>
        </w:rPr>
      </w:pPr>
    </w:p>
    <w:p w14:paraId="1CA28217" w14:textId="77777777" w:rsidR="004F2DD1" w:rsidRDefault="004F2DD1" w:rsidP="003B355E">
      <w:pPr>
        <w:spacing w:after="0" w:line="240" w:lineRule="auto"/>
        <w:jc w:val="both"/>
        <w:rPr>
          <w:rFonts w:ascii="Arial" w:hAnsi="Arial" w:cs="Arial"/>
          <w:sz w:val="24"/>
          <w:szCs w:val="24"/>
        </w:rPr>
      </w:pPr>
    </w:p>
    <w:p w14:paraId="35617558" w14:textId="77777777" w:rsidR="003B355E" w:rsidRDefault="003B355E" w:rsidP="008B74C3">
      <w:pPr>
        <w:spacing w:after="0" w:line="240" w:lineRule="auto"/>
        <w:jc w:val="both"/>
        <w:rPr>
          <w:rFonts w:ascii="Arial" w:hAnsi="Arial" w:cs="Arial"/>
          <w:sz w:val="24"/>
          <w:szCs w:val="24"/>
        </w:rPr>
      </w:pPr>
    </w:p>
    <w:p w14:paraId="3188FE5D" w14:textId="77777777" w:rsidR="00C07973" w:rsidRPr="008B74C3" w:rsidRDefault="00C07973" w:rsidP="008B74C3">
      <w:pPr>
        <w:spacing w:after="0" w:line="240" w:lineRule="auto"/>
        <w:jc w:val="both"/>
        <w:rPr>
          <w:rFonts w:ascii="Arial" w:hAnsi="Arial" w:cs="Arial"/>
          <w:sz w:val="24"/>
          <w:szCs w:val="24"/>
        </w:rPr>
      </w:pPr>
    </w:p>
    <w:p w14:paraId="66A19B7F" w14:textId="630BAC61" w:rsidR="00B21553" w:rsidRPr="00360997" w:rsidRDefault="00B21553" w:rsidP="00B21553">
      <w:pPr>
        <w:spacing w:after="0" w:line="276" w:lineRule="auto"/>
        <w:jc w:val="both"/>
        <w:rPr>
          <w:rFonts w:ascii="Arial" w:hAnsi="Arial" w:cs="Arial"/>
          <w:sz w:val="24"/>
          <w:szCs w:val="24"/>
        </w:rPr>
      </w:pPr>
    </w:p>
    <w:p w14:paraId="3B5EEE68" w14:textId="018E7BA4" w:rsidR="00B21553" w:rsidRPr="00360997" w:rsidRDefault="00F5526D" w:rsidP="00B21553">
      <w:pPr>
        <w:spacing w:after="0" w:line="276" w:lineRule="auto"/>
        <w:jc w:val="both"/>
        <w:rPr>
          <w:rFonts w:ascii="Arial" w:hAnsi="Arial" w:cs="Arial"/>
          <w:sz w:val="24"/>
          <w:szCs w:val="24"/>
        </w:rPr>
      </w:pPr>
      <w:r w:rsidRPr="00360997">
        <w:rPr>
          <w:rFonts w:ascii="Arial" w:hAnsi="Arial" w:cs="Arial"/>
          <w:sz w:val="24"/>
          <w:szCs w:val="24"/>
        </w:rPr>
        <w:t>Senator the Hon Don Farrell</w:t>
      </w:r>
    </w:p>
    <w:p w14:paraId="43ECD6A2" w14:textId="2C30A706" w:rsidR="00B21553" w:rsidRPr="00360997" w:rsidRDefault="00B21553" w:rsidP="00B21553">
      <w:pPr>
        <w:spacing w:after="0" w:line="276" w:lineRule="auto"/>
        <w:jc w:val="both"/>
        <w:rPr>
          <w:rFonts w:ascii="Arial" w:eastAsia="Times New Roman" w:hAnsi="Arial" w:cs="Arial"/>
          <w:sz w:val="24"/>
          <w:szCs w:val="24"/>
        </w:rPr>
      </w:pPr>
      <w:r w:rsidRPr="004F2DD1">
        <w:rPr>
          <w:rStyle w:val="normaltextrun"/>
          <w:rFonts w:ascii="Arial" w:eastAsia="Times New Roman" w:hAnsi="Arial" w:cs="Arial"/>
          <w:color w:val="000000" w:themeColor="text1"/>
          <w:sz w:val="24"/>
          <w:szCs w:val="24"/>
        </w:rPr>
        <w:t>Minister for Trade and Tourism</w:t>
      </w:r>
    </w:p>
    <w:p w14:paraId="6FF2F04C" w14:textId="0825BC1F" w:rsidR="00B21553" w:rsidRPr="004F2DD1" w:rsidRDefault="00B21553" w:rsidP="00B21553">
      <w:pPr>
        <w:spacing w:after="0" w:line="240" w:lineRule="auto"/>
        <w:jc w:val="both"/>
        <w:rPr>
          <w:rStyle w:val="normaltextrun"/>
          <w:rFonts w:ascii="Arial" w:eastAsia="Times New Roman" w:hAnsi="Arial" w:cs="Arial"/>
          <w:color w:val="000000" w:themeColor="text1"/>
          <w:sz w:val="24"/>
          <w:szCs w:val="24"/>
        </w:rPr>
      </w:pPr>
      <w:r w:rsidRPr="004F2DD1">
        <w:rPr>
          <w:rStyle w:val="normaltextrun"/>
          <w:rFonts w:ascii="Arial" w:eastAsia="Times New Roman" w:hAnsi="Arial" w:cs="Arial"/>
          <w:color w:val="000000" w:themeColor="text1"/>
          <w:sz w:val="24"/>
          <w:szCs w:val="24"/>
        </w:rPr>
        <w:t>Australia</w:t>
      </w:r>
    </w:p>
    <w:p w14:paraId="7CB1A0D8" w14:textId="77777777" w:rsidR="00404A57" w:rsidRPr="008B74C3" w:rsidRDefault="00404A57" w:rsidP="008B74C3">
      <w:pPr>
        <w:spacing w:after="0" w:line="240" w:lineRule="auto"/>
        <w:rPr>
          <w:rFonts w:ascii="Arial" w:hAnsi="Arial" w:cs="Arial"/>
        </w:rPr>
      </w:pPr>
    </w:p>
    <w:sectPr w:rsidR="00404A57" w:rsidRPr="008B74C3" w:rsidSect="008B74C3">
      <w:pgSz w:w="11906" w:h="16838"/>
      <w:pgMar w:top="1440" w:right="1440" w:bottom="1440" w:left="1440"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3B82E" w14:textId="77777777" w:rsidR="00543825" w:rsidRDefault="00543825" w:rsidP="007805D4">
      <w:pPr>
        <w:spacing w:after="0" w:line="240" w:lineRule="auto"/>
      </w:pPr>
      <w:r>
        <w:separator/>
      </w:r>
    </w:p>
  </w:endnote>
  <w:endnote w:type="continuationSeparator" w:id="0">
    <w:p w14:paraId="44B6BA85" w14:textId="77777777" w:rsidR="00543825" w:rsidRDefault="00543825" w:rsidP="00780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96D51" w14:textId="77777777" w:rsidR="00543825" w:rsidRDefault="00543825" w:rsidP="007805D4">
      <w:pPr>
        <w:spacing w:after="0" w:line="240" w:lineRule="auto"/>
      </w:pPr>
      <w:r>
        <w:separator/>
      </w:r>
    </w:p>
  </w:footnote>
  <w:footnote w:type="continuationSeparator" w:id="0">
    <w:p w14:paraId="55309F5B" w14:textId="77777777" w:rsidR="00543825" w:rsidRDefault="00543825" w:rsidP="007805D4">
      <w:pPr>
        <w:spacing w:after="0" w:line="240" w:lineRule="auto"/>
      </w:pPr>
      <w:r>
        <w:continuationSeparator/>
      </w:r>
    </w:p>
  </w:footnote>
  <w:footnote w:id="1">
    <w:p w14:paraId="25340EEE" w14:textId="2B01EDD2" w:rsidR="007805D4" w:rsidRPr="009E0952" w:rsidRDefault="007805D4" w:rsidP="00EB5299">
      <w:pPr>
        <w:pStyle w:val="FootnoteText"/>
        <w:rPr>
          <w:rFonts w:ascii="Arial" w:hAnsi="Arial" w:cs="Arial"/>
        </w:rPr>
      </w:pPr>
      <w:r w:rsidRPr="008B74C3">
        <w:rPr>
          <w:rStyle w:val="FootnoteReference"/>
          <w:rFonts w:ascii="Arial" w:hAnsi="Arial" w:cs="Arial"/>
        </w:rPr>
        <w:footnoteRef/>
      </w:r>
      <w:r w:rsidRPr="008B74C3">
        <w:rPr>
          <w:rFonts w:ascii="Arial" w:hAnsi="Arial" w:cs="Arial"/>
        </w:rPr>
        <w:t xml:space="preserve"> </w:t>
      </w:r>
      <w:r w:rsidR="00FE51FE">
        <w:rPr>
          <w:rFonts w:ascii="Arial" w:hAnsi="Arial" w:cs="Arial"/>
        </w:rPr>
        <w:t xml:space="preserve"> </w:t>
      </w:r>
      <w:r w:rsidRPr="008B74C3">
        <w:rPr>
          <w:rFonts w:ascii="Arial" w:hAnsi="Arial" w:cs="Arial"/>
        </w:rPr>
        <w:t xml:space="preserve">For Australia, the extension of those advantages or commitments shall not go beyond the time periods for procurement contained in the </w:t>
      </w:r>
      <w:r w:rsidR="00EE6F88">
        <w:rPr>
          <w:rFonts w:ascii="Arial" w:eastAsia="Calibri" w:hAnsi="Arial" w:cs="Arial"/>
          <w:i/>
          <w:iCs/>
        </w:rPr>
        <w:t>Agreement on Government Procurement</w:t>
      </w:r>
      <w:r w:rsidR="00EE6F88">
        <w:rPr>
          <w:rFonts w:ascii="Arial" w:eastAsiaTheme="minorEastAsia" w:hAnsi="Arial" w:cs="Arial"/>
        </w:rPr>
        <w:t>,</w:t>
      </w:r>
      <w:r w:rsidR="00EE6F88">
        <w:rPr>
          <w:rFonts w:ascii="Arial" w:eastAsia="Calibri" w:hAnsi="Arial" w:cs="Arial"/>
        </w:rPr>
        <w:t xml:space="preserve"> in Annex 4 to the </w:t>
      </w:r>
      <w:r w:rsidR="00EE6F88">
        <w:rPr>
          <w:rFonts w:ascii="Arial" w:eastAsia="Calibri" w:hAnsi="Arial" w:cs="Arial"/>
          <w:i/>
          <w:iCs/>
        </w:rPr>
        <w:t xml:space="preserve">Marrakesh Agreement Establishing the </w:t>
      </w:r>
      <w:r w:rsidR="00EE6F88">
        <w:rPr>
          <w:rFonts w:ascii="Arial" w:eastAsia="Calibri" w:hAnsi="Arial" w:cs="Arial"/>
          <w:i/>
          <w:iCs/>
          <w:spacing w:val="-5"/>
        </w:rPr>
        <w:t xml:space="preserve">World </w:t>
      </w:r>
      <w:r w:rsidR="00EE6F88">
        <w:rPr>
          <w:rFonts w:ascii="Arial" w:eastAsia="Calibri" w:hAnsi="Arial" w:cs="Arial"/>
          <w:i/>
          <w:iCs/>
        </w:rPr>
        <w:t>Trade Organization</w:t>
      </w:r>
      <w:r w:rsidR="00EE6F88">
        <w:rPr>
          <w:rFonts w:ascii="Arial" w:eastAsia="Calibri" w:hAnsi="Arial" w:cs="Arial"/>
        </w:rPr>
        <w:t xml:space="preserve">, done at Marrakesh </w:t>
      </w:r>
      <w:r w:rsidR="00EE6F88">
        <w:rPr>
          <w:rFonts w:ascii="Arial" w:eastAsiaTheme="minorEastAsia" w:hAnsi="Arial" w:cs="Arial"/>
        </w:rPr>
        <w:t>on 15 April 1994.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5D4"/>
    <w:rsid w:val="00023D98"/>
    <w:rsid w:val="000B3B89"/>
    <w:rsid w:val="000B56B1"/>
    <w:rsid w:val="000B7EBB"/>
    <w:rsid w:val="000D5730"/>
    <w:rsid w:val="001040C0"/>
    <w:rsid w:val="00122408"/>
    <w:rsid w:val="00176074"/>
    <w:rsid w:val="001A5FDF"/>
    <w:rsid w:val="001E2AA0"/>
    <w:rsid w:val="001E4286"/>
    <w:rsid w:val="00344A8C"/>
    <w:rsid w:val="00360997"/>
    <w:rsid w:val="00363275"/>
    <w:rsid w:val="00373312"/>
    <w:rsid w:val="003B355E"/>
    <w:rsid w:val="003E08E9"/>
    <w:rsid w:val="003F4736"/>
    <w:rsid w:val="00404A57"/>
    <w:rsid w:val="00412968"/>
    <w:rsid w:val="004C7F95"/>
    <w:rsid w:val="004F2DD1"/>
    <w:rsid w:val="00543825"/>
    <w:rsid w:val="00571DE8"/>
    <w:rsid w:val="0064181D"/>
    <w:rsid w:val="00680FB9"/>
    <w:rsid w:val="00683B98"/>
    <w:rsid w:val="006B0802"/>
    <w:rsid w:val="006B4ACD"/>
    <w:rsid w:val="0076136C"/>
    <w:rsid w:val="007805D4"/>
    <w:rsid w:val="00833789"/>
    <w:rsid w:val="008609E5"/>
    <w:rsid w:val="0086215B"/>
    <w:rsid w:val="0087425B"/>
    <w:rsid w:val="00875B22"/>
    <w:rsid w:val="008B37E3"/>
    <w:rsid w:val="008B74C3"/>
    <w:rsid w:val="0090639E"/>
    <w:rsid w:val="00951B99"/>
    <w:rsid w:val="009E0952"/>
    <w:rsid w:val="00A1092E"/>
    <w:rsid w:val="00A10B17"/>
    <w:rsid w:val="00A96688"/>
    <w:rsid w:val="00AA0992"/>
    <w:rsid w:val="00AA7676"/>
    <w:rsid w:val="00AA7BA2"/>
    <w:rsid w:val="00B07E89"/>
    <w:rsid w:val="00B21553"/>
    <w:rsid w:val="00B51FEF"/>
    <w:rsid w:val="00BC0453"/>
    <w:rsid w:val="00BF7AAA"/>
    <w:rsid w:val="00C07973"/>
    <w:rsid w:val="00C33997"/>
    <w:rsid w:val="00C81E40"/>
    <w:rsid w:val="00C86AFA"/>
    <w:rsid w:val="00CF4079"/>
    <w:rsid w:val="00D1686F"/>
    <w:rsid w:val="00D26312"/>
    <w:rsid w:val="00DA1594"/>
    <w:rsid w:val="00DB186C"/>
    <w:rsid w:val="00E52423"/>
    <w:rsid w:val="00E713E3"/>
    <w:rsid w:val="00E74508"/>
    <w:rsid w:val="00E96D2D"/>
    <w:rsid w:val="00EB5299"/>
    <w:rsid w:val="00EE6F88"/>
    <w:rsid w:val="00F003C9"/>
    <w:rsid w:val="00F12058"/>
    <w:rsid w:val="00F5526D"/>
    <w:rsid w:val="00F65355"/>
    <w:rsid w:val="00FE51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0988C4"/>
  <w15:chartTrackingRefBased/>
  <w15:docId w15:val="{E68A884A-9141-4D81-B60D-1F85D0FD1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5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805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05D4"/>
    <w:rPr>
      <w:sz w:val="20"/>
      <w:szCs w:val="20"/>
    </w:rPr>
  </w:style>
  <w:style w:type="character" w:styleId="FootnoteReference">
    <w:name w:val="footnote reference"/>
    <w:basedOn w:val="DefaultParagraphFont"/>
    <w:uiPriority w:val="99"/>
    <w:semiHidden/>
    <w:unhideWhenUsed/>
    <w:rsid w:val="007805D4"/>
    <w:rPr>
      <w:vertAlign w:val="superscript"/>
    </w:rPr>
  </w:style>
  <w:style w:type="paragraph" w:styleId="Revision">
    <w:name w:val="Revision"/>
    <w:hidden/>
    <w:uiPriority w:val="99"/>
    <w:semiHidden/>
    <w:rsid w:val="00023D98"/>
    <w:pPr>
      <w:spacing w:after="0" w:line="240" w:lineRule="auto"/>
    </w:pPr>
  </w:style>
  <w:style w:type="paragraph" w:styleId="ListParagraph">
    <w:name w:val="List Paragraph"/>
    <w:basedOn w:val="Normal"/>
    <w:uiPriority w:val="34"/>
    <w:qFormat/>
    <w:rsid w:val="003B355E"/>
    <w:pPr>
      <w:ind w:left="720"/>
      <w:contextualSpacing/>
    </w:pPr>
  </w:style>
  <w:style w:type="paragraph" w:styleId="Header">
    <w:name w:val="header"/>
    <w:basedOn w:val="Normal"/>
    <w:link w:val="HeaderChar"/>
    <w:uiPriority w:val="99"/>
    <w:unhideWhenUsed/>
    <w:rsid w:val="00D263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6312"/>
  </w:style>
  <w:style w:type="paragraph" w:styleId="Footer">
    <w:name w:val="footer"/>
    <w:basedOn w:val="Normal"/>
    <w:link w:val="FooterChar"/>
    <w:uiPriority w:val="99"/>
    <w:unhideWhenUsed/>
    <w:rsid w:val="00D263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6312"/>
  </w:style>
  <w:style w:type="character" w:styleId="CommentReference">
    <w:name w:val="annotation reference"/>
    <w:basedOn w:val="DefaultParagraphFont"/>
    <w:uiPriority w:val="99"/>
    <w:semiHidden/>
    <w:unhideWhenUsed/>
    <w:rsid w:val="00344A8C"/>
    <w:rPr>
      <w:sz w:val="16"/>
      <w:szCs w:val="16"/>
    </w:rPr>
  </w:style>
  <w:style w:type="paragraph" w:styleId="CommentText">
    <w:name w:val="annotation text"/>
    <w:basedOn w:val="Normal"/>
    <w:link w:val="CommentTextChar"/>
    <w:uiPriority w:val="99"/>
    <w:unhideWhenUsed/>
    <w:rsid w:val="00344A8C"/>
    <w:pPr>
      <w:spacing w:line="240" w:lineRule="auto"/>
    </w:pPr>
    <w:rPr>
      <w:sz w:val="20"/>
      <w:szCs w:val="20"/>
    </w:rPr>
  </w:style>
  <w:style w:type="character" w:customStyle="1" w:styleId="CommentTextChar">
    <w:name w:val="Comment Text Char"/>
    <w:basedOn w:val="DefaultParagraphFont"/>
    <w:link w:val="CommentText"/>
    <w:uiPriority w:val="99"/>
    <w:rsid w:val="00344A8C"/>
    <w:rPr>
      <w:sz w:val="20"/>
      <w:szCs w:val="20"/>
    </w:rPr>
  </w:style>
  <w:style w:type="paragraph" w:styleId="CommentSubject">
    <w:name w:val="annotation subject"/>
    <w:basedOn w:val="CommentText"/>
    <w:next w:val="CommentText"/>
    <w:link w:val="CommentSubjectChar"/>
    <w:uiPriority w:val="99"/>
    <w:semiHidden/>
    <w:unhideWhenUsed/>
    <w:rsid w:val="00344A8C"/>
    <w:rPr>
      <w:b/>
      <w:bCs/>
    </w:rPr>
  </w:style>
  <w:style w:type="character" w:customStyle="1" w:styleId="CommentSubjectChar">
    <w:name w:val="Comment Subject Char"/>
    <w:basedOn w:val="CommentTextChar"/>
    <w:link w:val="CommentSubject"/>
    <w:uiPriority w:val="99"/>
    <w:semiHidden/>
    <w:rsid w:val="00344A8C"/>
    <w:rPr>
      <w:b/>
      <w:bCs/>
      <w:sz w:val="20"/>
      <w:szCs w:val="20"/>
    </w:rPr>
  </w:style>
  <w:style w:type="character" w:customStyle="1" w:styleId="normaltextrun">
    <w:name w:val="normaltextrun"/>
    <w:basedOn w:val="DefaultParagraphFont"/>
    <w:uiPriority w:val="1"/>
    <w:rsid w:val="00B21553"/>
    <w:rPr>
      <w:rFonts w:asciiTheme="minorHAnsi" w:eastAsiaTheme="minorEastAsia" w:hAnsiTheme="minorHAnsi" w:cstheme="minorBidi"/>
      <w:sz w:val="22"/>
      <w:szCs w:val="22"/>
    </w:rPr>
  </w:style>
  <w:style w:type="table" w:styleId="TableGrid">
    <w:name w:val="Table Grid"/>
    <w:basedOn w:val="TableNormal"/>
    <w:uiPriority w:val="39"/>
    <w:rsid w:val="004F2DD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1d7913-2b48-4fb4-9e5c-239c7c65333c" xsi:nil="true"/>
    <lcf76f155ced4ddcb4097134ff3c332f xmlns="fd553ead-1a80-496c-9811-84850591db5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DDFAC6AB8B644A99DC8F89F51DDD4D" ma:contentTypeVersion="16" ma:contentTypeDescription="Create a new document." ma:contentTypeScope="" ma:versionID="f04985c032445aae7ef63df8033841db">
  <xsd:schema xmlns:xsd="http://www.w3.org/2001/XMLSchema" xmlns:xs="http://www.w3.org/2001/XMLSchema" xmlns:p="http://schemas.microsoft.com/office/2006/metadata/properties" xmlns:ns2="fd553ead-1a80-496c-9811-84850591db5e" xmlns:ns3="de1d7913-2b48-4fb4-9e5c-239c7c65333c" targetNamespace="http://schemas.microsoft.com/office/2006/metadata/properties" ma:root="true" ma:fieldsID="b7861867155f092131375c2e294d4719" ns2:_="" ns3:_="">
    <xsd:import namespace="fd553ead-1a80-496c-9811-84850591db5e"/>
    <xsd:import namespace="de1d7913-2b48-4fb4-9e5c-239c7c6533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53ead-1a80-496c-9811-84850591d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1d7913-2b48-4fb4-9e5c-239c7c65333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e5ed46b-0b5f-43cc-8916-9ece6f7854f0}" ma:internalName="TaxCatchAll" ma:showField="CatchAllData" ma:web="de1d7913-2b48-4fb4-9e5c-239c7c6533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A183AC-FADB-47B7-AB43-1C7D11A5A9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67FB99-AB4F-42A7-97F8-B5B0B5B05131}"/>
</file>

<file path=customXml/itemProps3.xml><?xml version="1.0" encoding="utf-8"?>
<ds:datastoreItem xmlns:ds="http://schemas.openxmlformats.org/officeDocument/2006/customXml" ds:itemID="{FDD03E2A-2ED7-44C2-91FA-908B137AF8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302</Words>
  <Characters>1631</Characters>
  <Application>Microsoft Office Word</Application>
  <DocSecurity>0</DocSecurity>
  <Lines>58</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Australia-UAE CEPA Official Text - Side letter - Government Procutrement Chapter – Australia to UAE</dc:title>
  <dc:subject/>
  <dc:creator>DFAT</dc:creator>
  <cp:keywords>[SEC=OFFICIAL:Sensitive]</cp:keywords>
  <dc:description/>
  <cp:lastModifiedBy>Celina Smith</cp:lastModifiedBy>
  <cp:revision>6</cp:revision>
  <dcterms:created xsi:type="dcterms:W3CDTF">2024-10-24T03:18:00Z</dcterms:created>
  <dcterms:modified xsi:type="dcterms:W3CDTF">2024-10-24T06:30:00Z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v=2022.1;a=SHA256;h=ED3A1016DF041280F5DB9BF0A433D010BAD65311BFC1E8614A9475C998624D14</vt:lpwstr>
  </property>
  <property fmtid="{D5CDD505-2E9C-101B-9397-08002B2CF9AE}" pid="7" name="PM_Qualifier">
    <vt:lpwstr/>
  </property>
  <property fmtid="{D5CDD505-2E9C-101B-9397-08002B2CF9AE}" pid="8" name="PM_SecurityClassification">
    <vt:lpwstr>OFFICIAL:Sensitive</vt:lpwstr>
  </property>
  <property fmtid="{D5CDD505-2E9C-101B-9397-08002B2CF9AE}" pid="9" name="PM_ProtectiveMarkingValue_Header">
    <vt:lpwstr>OFFICIAL: Sensitive</vt:lpwstr>
  </property>
  <property fmtid="{D5CDD505-2E9C-101B-9397-08002B2CF9AE}" pid="10" name="PM_OriginationTimeStamp">
    <vt:lpwstr>2024-09-19T02:12:32Z</vt:lpwstr>
  </property>
  <property fmtid="{D5CDD505-2E9C-101B-9397-08002B2CF9AE}" pid="11" name="PM_Markers">
    <vt:lpwstr/>
  </property>
  <property fmtid="{D5CDD505-2E9C-101B-9397-08002B2CF9AE}" pid="12" name="PM_InsertionValue">
    <vt:lpwstr>OFFICIAL: Sensitive</vt:lpwstr>
  </property>
  <property fmtid="{D5CDD505-2E9C-101B-9397-08002B2CF9AE}" pid="13" name="PM_Originator_Hash_SHA1">
    <vt:lpwstr>B3A1186F4978345946544015E517FB0499668B44</vt:lpwstr>
  </property>
  <property fmtid="{D5CDD505-2E9C-101B-9397-08002B2CF9AE}" pid="14" name="PM_DisplayValueSecClassificationWithQualifier">
    <vt:lpwstr>OFFICIAL: Sensitive</vt:lpwstr>
  </property>
  <property fmtid="{D5CDD505-2E9C-101B-9397-08002B2CF9AE}" pid="15" name="PM_Originating_FileId">
    <vt:lpwstr>1F6E7C0C9F5545E3846F4B9B031AF780</vt:lpwstr>
  </property>
  <property fmtid="{D5CDD505-2E9C-101B-9397-08002B2CF9AE}" pid="16" name="PM_ProtectiveMarkingValue_Footer">
    <vt:lpwstr>OFFICIAL: Sensitive</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 Sensitive</vt:lpwstr>
  </property>
  <property fmtid="{D5CDD505-2E9C-101B-9397-08002B2CF9AE}" pid="20" name="PM_OriginatorUserAccountName_SHA256">
    <vt:lpwstr>A02462710D17FD77D6A022C0296FB354F4F7D46DA5E5C9DA7D0DD8D115649B84</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v=2022.2;d=gov.au;g=ABA70C08-925C-5FA3-8765-3178156983AC</vt:lpwstr>
  </property>
  <property fmtid="{D5CDD505-2E9C-101B-9397-08002B2CF9AE}" pid="23" name="PM_Hash_Version">
    <vt:lpwstr>2022.1</vt:lpwstr>
  </property>
  <property fmtid="{D5CDD505-2E9C-101B-9397-08002B2CF9AE}" pid="24" name="PM_Hash_Salt_Prev">
    <vt:lpwstr>0109DE593ACD867D0FEEE7EE62994C7B</vt:lpwstr>
  </property>
  <property fmtid="{D5CDD505-2E9C-101B-9397-08002B2CF9AE}" pid="25" name="PM_Hash_Salt">
    <vt:lpwstr>6A499677194542846F5933BAB8BBB4E6</vt:lpwstr>
  </property>
  <property fmtid="{D5CDD505-2E9C-101B-9397-08002B2CF9AE}" pid="26" name="PM_Hash_SHA1">
    <vt:lpwstr>6611AFDB370F40B196B7AFF0B2EF667EB6A389AF</vt:lpwstr>
  </property>
  <property fmtid="{D5CDD505-2E9C-101B-9397-08002B2CF9AE}" pid="27" name="PM_SecurityClassification_Prev">
    <vt:lpwstr>OFFICIAL:Sensitive</vt:lpwstr>
  </property>
  <property fmtid="{D5CDD505-2E9C-101B-9397-08002B2CF9AE}" pid="28" name="PM_Qualifier_Prev">
    <vt:lpwstr/>
  </property>
  <property fmtid="{D5CDD505-2E9C-101B-9397-08002B2CF9AE}" pid="29" name="ContentTypeId">
    <vt:lpwstr>0x010100A1DDFAC6AB8B644A99DC8F89F51DDD4D</vt:lpwstr>
  </property>
  <property fmtid="{D5CDD505-2E9C-101B-9397-08002B2CF9AE}" pid="30" name="GrammarlyDocumentId">
    <vt:lpwstr>739e3368863635f65d215952330b35d96845e08f0c6a1019b5d2c9c574fc0b92</vt:lpwstr>
  </property>
</Properties>
</file>