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3B20C" w14:textId="453919E8" w:rsidR="00187F73" w:rsidRDefault="00187F73" w:rsidP="00792BDB">
      <w:pPr>
        <w:pStyle w:val="NoSpacing"/>
        <w:jc w:val="center"/>
        <w:rPr>
          <w:color w:val="4472C4" w:themeColor="accent1"/>
          <w:lang w:val="en-AU"/>
        </w:rPr>
      </w:pPr>
    </w:p>
    <w:p w14:paraId="3AA3B572" w14:textId="77777777" w:rsidR="00792BDB" w:rsidRPr="00316A4A" w:rsidRDefault="00792BDB" w:rsidP="002E2828">
      <w:pPr>
        <w:pStyle w:val="NoSpacing"/>
        <w:jc w:val="center"/>
        <w:rPr>
          <w:color w:val="4472C4" w:themeColor="accent1"/>
          <w:lang w:val="en-AU"/>
        </w:rPr>
      </w:pPr>
    </w:p>
    <w:p w14:paraId="166CE732" w14:textId="20FA72C6" w:rsidR="00E54591" w:rsidRDefault="00954456" w:rsidP="002E2828">
      <w:pPr>
        <w:pStyle w:val="NoSpacing"/>
        <w:pBdr>
          <w:top w:val="single" w:sz="6" w:space="6" w:color="4472C4" w:themeColor="accent1"/>
          <w:bottom w:val="single" w:sz="6" w:space="6" w:color="4472C4" w:themeColor="accent1"/>
        </w:pBdr>
        <w:jc w:val="center"/>
        <w:rPr>
          <w:rFonts w:asciiTheme="majorHAnsi" w:eastAsiaTheme="majorEastAsia" w:hAnsiTheme="majorHAnsi" w:cstheme="majorBidi"/>
          <w:caps/>
          <w:color w:val="4472C4" w:themeColor="accent1"/>
          <w:sz w:val="72"/>
          <w:szCs w:val="72"/>
          <w:lang w:val="en-AU"/>
        </w:rPr>
      </w:pPr>
      <w:r>
        <w:rPr>
          <w:rFonts w:asciiTheme="majorHAnsi" w:eastAsiaTheme="majorEastAsia" w:hAnsiTheme="majorHAnsi" w:cstheme="majorBidi"/>
          <w:caps/>
          <w:color w:val="4472C4" w:themeColor="accent1"/>
          <w:sz w:val="72"/>
          <w:szCs w:val="72"/>
          <w:lang w:val="en-AU"/>
        </w:rPr>
        <w:t>Mid-Term Evaluation</w:t>
      </w:r>
    </w:p>
    <w:p w14:paraId="32D222A5" w14:textId="4481DCFA" w:rsidR="00187F73" w:rsidRPr="00316A4A" w:rsidRDefault="00954456" w:rsidP="002E2828">
      <w:pPr>
        <w:pStyle w:val="NoSpacing"/>
        <w:pBdr>
          <w:top w:val="single" w:sz="6" w:space="6" w:color="4472C4" w:themeColor="accent1"/>
          <w:bottom w:val="single" w:sz="6" w:space="6" w:color="4472C4" w:themeColor="accent1"/>
        </w:pBdr>
        <w:jc w:val="center"/>
        <w:rPr>
          <w:rFonts w:asciiTheme="majorHAnsi" w:eastAsiaTheme="majorEastAsia" w:hAnsiTheme="majorHAnsi" w:cstheme="majorBidi"/>
          <w:caps/>
          <w:color w:val="4472C4" w:themeColor="accent1"/>
          <w:sz w:val="80"/>
          <w:szCs w:val="80"/>
          <w:lang w:val="en-AU"/>
        </w:rPr>
      </w:pPr>
      <w:r>
        <w:rPr>
          <w:rFonts w:asciiTheme="majorHAnsi" w:eastAsiaTheme="majorEastAsia" w:hAnsiTheme="majorHAnsi" w:cstheme="majorBidi"/>
          <w:caps/>
          <w:color w:val="4472C4" w:themeColor="accent1"/>
          <w:sz w:val="72"/>
          <w:szCs w:val="72"/>
          <w:lang w:val="en-AU"/>
        </w:rPr>
        <w:t>Vanuatu Education support Program</w:t>
      </w:r>
    </w:p>
    <w:p w14:paraId="78824D27" w14:textId="77777777" w:rsidR="00792BDB" w:rsidRDefault="00792BDB" w:rsidP="00792BDB">
      <w:pPr>
        <w:pStyle w:val="NoSpacing"/>
        <w:jc w:val="center"/>
        <w:rPr>
          <w:color w:val="4472C4" w:themeColor="accent1"/>
          <w:sz w:val="44"/>
          <w:szCs w:val="44"/>
          <w:lang w:val="en-AU"/>
        </w:rPr>
      </w:pPr>
    </w:p>
    <w:p w14:paraId="4287D4D4" w14:textId="3EE529D3" w:rsidR="00187F73" w:rsidRPr="00316A4A" w:rsidRDefault="00187F73" w:rsidP="002E2828">
      <w:pPr>
        <w:pStyle w:val="NoSpacing"/>
        <w:jc w:val="center"/>
        <w:rPr>
          <w:color w:val="4472C4" w:themeColor="accent1"/>
          <w:sz w:val="44"/>
          <w:szCs w:val="44"/>
          <w:lang w:val="en-AU"/>
        </w:rPr>
      </w:pPr>
      <w:r w:rsidRPr="00316A4A">
        <w:rPr>
          <w:color w:val="4472C4" w:themeColor="accent1"/>
          <w:sz w:val="44"/>
          <w:szCs w:val="44"/>
          <w:lang w:val="en-AU"/>
        </w:rPr>
        <w:t>Prepared for</w:t>
      </w:r>
    </w:p>
    <w:p w14:paraId="6FFCAE64" w14:textId="77777777" w:rsidR="00187F73" w:rsidRPr="00316A4A" w:rsidRDefault="00187F73" w:rsidP="002E2828">
      <w:pPr>
        <w:pStyle w:val="NoSpacing"/>
        <w:jc w:val="center"/>
        <w:rPr>
          <w:color w:val="4472C4" w:themeColor="accent1"/>
          <w:sz w:val="44"/>
          <w:szCs w:val="44"/>
          <w:lang w:val="en-AU"/>
        </w:rPr>
      </w:pPr>
      <w:r w:rsidRPr="00316A4A">
        <w:rPr>
          <w:color w:val="4472C4" w:themeColor="accent1"/>
          <w:sz w:val="44"/>
          <w:szCs w:val="44"/>
          <w:lang w:val="en-AU"/>
        </w:rPr>
        <w:t>Department of Foreign Affairs and Trade</w:t>
      </w:r>
    </w:p>
    <w:p w14:paraId="4BBB2950" w14:textId="77777777" w:rsidR="00187F73" w:rsidRPr="00316A4A" w:rsidRDefault="00187F73" w:rsidP="002E2828">
      <w:pPr>
        <w:pStyle w:val="NoSpacing"/>
        <w:jc w:val="center"/>
        <w:rPr>
          <w:color w:val="4472C4" w:themeColor="accent1"/>
          <w:sz w:val="44"/>
          <w:szCs w:val="44"/>
          <w:lang w:val="en-AU"/>
        </w:rPr>
      </w:pPr>
      <w:r w:rsidRPr="00316A4A">
        <w:rPr>
          <w:color w:val="4472C4" w:themeColor="accent1"/>
          <w:sz w:val="44"/>
          <w:szCs w:val="44"/>
          <w:lang w:val="en-AU"/>
        </w:rPr>
        <w:t>Australian High Commission</w:t>
      </w:r>
    </w:p>
    <w:p w14:paraId="662CCCFC" w14:textId="77777777" w:rsidR="00187F73" w:rsidRPr="00316A4A" w:rsidRDefault="00187F73" w:rsidP="002E2828">
      <w:pPr>
        <w:pStyle w:val="NoSpacing"/>
        <w:jc w:val="center"/>
        <w:rPr>
          <w:color w:val="4472C4" w:themeColor="accent1"/>
          <w:lang w:val="en-AU"/>
        </w:rPr>
      </w:pPr>
    </w:p>
    <w:p w14:paraId="5FC0C11A" w14:textId="77777777" w:rsidR="00187F73" w:rsidRPr="00316A4A" w:rsidRDefault="00187F73" w:rsidP="002E2828">
      <w:pPr>
        <w:pStyle w:val="NoSpacing"/>
        <w:jc w:val="center"/>
        <w:rPr>
          <w:color w:val="4472C4" w:themeColor="accent1"/>
          <w:lang w:val="en-AU"/>
        </w:rPr>
      </w:pPr>
    </w:p>
    <w:p w14:paraId="6798EFC8" w14:textId="1D8DC802" w:rsidR="00EC2C04" w:rsidRPr="00316A4A" w:rsidRDefault="000D1B10" w:rsidP="002E2828">
      <w:pPr>
        <w:pStyle w:val="NoSpacing"/>
        <w:jc w:val="center"/>
        <w:rPr>
          <w:caps/>
          <w:color w:val="4472C4" w:themeColor="accent1"/>
          <w:sz w:val="28"/>
          <w:szCs w:val="28"/>
          <w:lang w:val="en-AU"/>
        </w:rPr>
      </w:pPr>
      <w:r>
        <w:rPr>
          <w:caps/>
          <w:color w:val="4472C4" w:themeColor="accent1"/>
          <w:sz w:val="28"/>
          <w:szCs w:val="28"/>
        </w:rPr>
        <w:t>November 3, 2022</w:t>
      </w:r>
    </w:p>
    <w:p w14:paraId="00BCEF52" w14:textId="1C263F57" w:rsidR="00187F73" w:rsidRPr="00316A4A" w:rsidRDefault="00187F73" w:rsidP="002E2828">
      <w:pPr>
        <w:pStyle w:val="NoSpacing"/>
        <w:rPr>
          <w:caps/>
          <w:color w:val="4472C4" w:themeColor="accent1"/>
          <w:sz w:val="28"/>
          <w:szCs w:val="28"/>
          <w:lang w:val="en-AU"/>
        </w:rPr>
      </w:pPr>
    </w:p>
    <w:p w14:paraId="6B35CD57" w14:textId="43BCF966" w:rsidR="00187F73" w:rsidRPr="00316A4A" w:rsidRDefault="00937427" w:rsidP="00792BDB">
      <w:pPr>
        <w:pStyle w:val="NoSpacing"/>
        <w:contextualSpacing/>
        <w:jc w:val="center"/>
        <w:rPr>
          <w:color w:val="4472C4" w:themeColor="accent1"/>
          <w:lang w:val="en-AU"/>
        </w:rPr>
      </w:pPr>
      <w:r>
        <w:rPr>
          <w:caps/>
          <w:color w:val="4472C4" w:themeColor="accent1"/>
          <w:lang w:val="en-AU"/>
        </w:rPr>
        <w:t xml:space="preserve">Barbara Thornton, ADAm </w:t>
      </w:r>
      <w:r w:rsidR="00165963">
        <w:rPr>
          <w:caps/>
          <w:color w:val="4472C4" w:themeColor="accent1"/>
          <w:lang w:val="en-AU"/>
        </w:rPr>
        <w:t>RORRIS,</w:t>
      </w:r>
      <w:r>
        <w:rPr>
          <w:caps/>
          <w:color w:val="4472C4" w:themeColor="accent1"/>
          <w:lang w:val="en-AU"/>
        </w:rPr>
        <w:t xml:space="preserve"> and BAS BOONSTOPPEL on behalf of palladium international pty ltd</w:t>
      </w:r>
    </w:p>
    <w:p w14:paraId="6CF81208" w14:textId="633EC832" w:rsidR="00187F73" w:rsidRPr="00316A4A" w:rsidRDefault="00187F73" w:rsidP="002E2828">
      <w:pPr>
        <w:pStyle w:val="Heading1"/>
        <w:spacing w:before="0"/>
        <w:rPr>
          <w:lang w:val="en-AU"/>
        </w:rPr>
      </w:pPr>
    </w:p>
    <w:p w14:paraId="03D8BF10" w14:textId="77777777" w:rsidR="00187F73" w:rsidRPr="00316A4A" w:rsidRDefault="00187F73" w:rsidP="002E2828">
      <w:pPr>
        <w:pStyle w:val="Heading1"/>
        <w:spacing w:before="0"/>
        <w:rPr>
          <w:lang w:val="en-AU"/>
        </w:rPr>
      </w:pPr>
    </w:p>
    <w:p w14:paraId="2D26698F" w14:textId="77777777" w:rsidR="00187F73" w:rsidRPr="00316A4A" w:rsidRDefault="00187F73" w:rsidP="002E2828">
      <w:pPr>
        <w:pStyle w:val="Heading1"/>
        <w:spacing w:before="0"/>
        <w:rPr>
          <w:lang w:val="en-AU"/>
        </w:rPr>
      </w:pPr>
    </w:p>
    <w:p w14:paraId="16E6A282" w14:textId="77777777" w:rsidR="005F3A8C" w:rsidRPr="00316A4A" w:rsidRDefault="005F3A8C" w:rsidP="00792BDB">
      <w:pPr>
        <w:rPr>
          <w:lang w:val="en-AU"/>
        </w:rPr>
      </w:pPr>
    </w:p>
    <w:p w14:paraId="345F1009" w14:textId="77777777" w:rsidR="00F27C9A" w:rsidRPr="00316A4A" w:rsidRDefault="00A446F7" w:rsidP="00792BDB">
      <w:pPr>
        <w:rPr>
          <w:rFonts w:asciiTheme="majorHAnsi" w:hAnsiTheme="majorHAnsi"/>
          <w:color w:val="2F5496" w:themeColor="accent1" w:themeShade="BF"/>
          <w:sz w:val="32"/>
          <w:lang w:val="en-AU"/>
        </w:rPr>
      </w:pPr>
      <w:r w:rsidRPr="00316A4A">
        <w:rPr>
          <w:lang w:val="en-AU"/>
        </w:rPr>
        <w:br w:type="page"/>
      </w:r>
    </w:p>
    <w:p w14:paraId="3034FEDD" w14:textId="7FF173FD" w:rsidR="000048F7" w:rsidRPr="00954456" w:rsidRDefault="00D23CE9" w:rsidP="002E2828">
      <w:pPr>
        <w:pStyle w:val="Heading1"/>
        <w:spacing w:before="0"/>
      </w:pPr>
      <w:bookmarkStart w:id="0" w:name="_Toc115029207"/>
      <w:r w:rsidRPr="00954456">
        <w:lastRenderedPageBreak/>
        <w:t>History</w:t>
      </w:r>
      <w:bookmarkEnd w:id="0"/>
    </w:p>
    <w:p w14:paraId="6CFBAA84" w14:textId="77777777" w:rsidR="000048F7" w:rsidRPr="00316A4A" w:rsidRDefault="000048F7" w:rsidP="00792BDB">
      <w:pPr>
        <w:rPr>
          <w:lang w:val="en-AU"/>
        </w:rPr>
      </w:pPr>
    </w:p>
    <w:tbl>
      <w:tblPr>
        <w:tblStyle w:val="GridTable4"/>
        <w:tblW w:w="9756" w:type="dxa"/>
        <w:tblLook w:val="04A0" w:firstRow="1" w:lastRow="0" w:firstColumn="1" w:lastColumn="0" w:noHBand="0" w:noVBand="1"/>
      </w:tblPr>
      <w:tblGrid>
        <w:gridCol w:w="2082"/>
        <w:gridCol w:w="2008"/>
        <w:gridCol w:w="2431"/>
        <w:gridCol w:w="3235"/>
      </w:tblGrid>
      <w:tr w:rsidR="00FE66A0" w:rsidRPr="00FE66A0" w14:paraId="465789CB" w14:textId="77777777" w:rsidTr="00B17B8B">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082" w:type="dxa"/>
          </w:tcPr>
          <w:p w14:paraId="7C2241CB" w14:textId="77777777" w:rsidR="000048F7" w:rsidRPr="00954456" w:rsidRDefault="000048F7" w:rsidP="00792BDB">
            <w:pPr>
              <w:rPr>
                <w:rFonts w:cstheme="minorHAnsi"/>
                <w:lang w:val="en-AU"/>
              </w:rPr>
            </w:pPr>
            <w:r w:rsidRPr="00954456">
              <w:rPr>
                <w:rFonts w:cstheme="minorHAnsi"/>
                <w:lang w:val="en-AU"/>
              </w:rPr>
              <w:t>Version</w:t>
            </w:r>
          </w:p>
        </w:tc>
        <w:tc>
          <w:tcPr>
            <w:tcW w:w="2008" w:type="dxa"/>
          </w:tcPr>
          <w:p w14:paraId="4942FCF6" w14:textId="77777777" w:rsidR="000048F7" w:rsidRPr="00954456" w:rsidRDefault="000048F7" w:rsidP="00792BDB">
            <w:pPr>
              <w:cnfStyle w:val="100000000000" w:firstRow="1" w:lastRow="0" w:firstColumn="0" w:lastColumn="0" w:oddVBand="0" w:evenVBand="0" w:oddHBand="0" w:evenHBand="0" w:firstRowFirstColumn="0" w:firstRowLastColumn="0" w:lastRowFirstColumn="0" w:lastRowLastColumn="0"/>
              <w:rPr>
                <w:rFonts w:cstheme="minorHAnsi"/>
                <w:lang w:val="en-AU"/>
              </w:rPr>
            </w:pPr>
            <w:r w:rsidRPr="00954456">
              <w:rPr>
                <w:rFonts w:cstheme="minorHAnsi"/>
                <w:lang w:val="en-AU"/>
              </w:rPr>
              <w:t>Due Date</w:t>
            </w:r>
          </w:p>
        </w:tc>
        <w:tc>
          <w:tcPr>
            <w:tcW w:w="2431" w:type="dxa"/>
          </w:tcPr>
          <w:p w14:paraId="29EF38B8" w14:textId="77777777" w:rsidR="000048F7" w:rsidRPr="00954456" w:rsidRDefault="000048F7" w:rsidP="00792BDB">
            <w:pPr>
              <w:cnfStyle w:val="100000000000" w:firstRow="1" w:lastRow="0" w:firstColumn="0" w:lastColumn="0" w:oddVBand="0" w:evenVBand="0" w:oddHBand="0" w:evenHBand="0" w:firstRowFirstColumn="0" w:firstRowLastColumn="0" w:lastRowFirstColumn="0" w:lastRowLastColumn="0"/>
              <w:rPr>
                <w:rFonts w:cstheme="minorHAnsi"/>
                <w:lang w:val="en-AU"/>
              </w:rPr>
            </w:pPr>
            <w:r w:rsidRPr="00954456">
              <w:rPr>
                <w:rFonts w:cstheme="minorHAnsi"/>
                <w:lang w:val="en-AU"/>
              </w:rPr>
              <w:t>Submitted to</w:t>
            </w:r>
          </w:p>
        </w:tc>
        <w:tc>
          <w:tcPr>
            <w:tcW w:w="3235" w:type="dxa"/>
          </w:tcPr>
          <w:p w14:paraId="595FAC08" w14:textId="69EBC7C9" w:rsidR="000048F7" w:rsidRPr="00954456" w:rsidRDefault="000048F7" w:rsidP="00792BDB">
            <w:pPr>
              <w:cnfStyle w:val="100000000000" w:firstRow="1" w:lastRow="0" w:firstColumn="0" w:lastColumn="0" w:oddVBand="0" w:evenVBand="0" w:oddHBand="0" w:evenHBand="0" w:firstRowFirstColumn="0" w:firstRowLastColumn="0" w:lastRowFirstColumn="0" w:lastRowLastColumn="0"/>
              <w:rPr>
                <w:rFonts w:cstheme="minorHAnsi"/>
                <w:lang w:val="en-AU"/>
              </w:rPr>
            </w:pPr>
            <w:r w:rsidRPr="00954456">
              <w:rPr>
                <w:rFonts w:cstheme="minorHAnsi"/>
                <w:lang w:val="en-AU"/>
              </w:rPr>
              <w:t>Status / Notes</w:t>
            </w:r>
          </w:p>
        </w:tc>
      </w:tr>
      <w:tr w:rsidR="00FE66A0" w:rsidRPr="00FE66A0" w14:paraId="2B413A56" w14:textId="77777777" w:rsidTr="00B17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2" w:type="dxa"/>
          </w:tcPr>
          <w:p w14:paraId="274E1740" w14:textId="46CD8ABC" w:rsidR="000048F7" w:rsidRPr="00954456" w:rsidRDefault="000048F7" w:rsidP="00792BDB">
            <w:pPr>
              <w:rPr>
                <w:rFonts w:cstheme="minorHAnsi"/>
                <w:lang w:val="en-AU"/>
              </w:rPr>
            </w:pPr>
            <w:r w:rsidRPr="00954456">
              <w:rPr>
                <w:rFonts w:cstheme="minorHAnsi"/>
                <w:lang w:val="en-AU"/>
              </w:rPr>
              <w:t>Terms of reference</w:t>
            </w:r>
          </w:p>
        </w:tc>
        <w:tc>
          <w:tcPr>
            <w:tcW w:w="2008" w:type="dxa"/>
          </w:tcPr>
          <w:p w14:paraId="79DEB84E" w14:textId="112A39B3" w:rsidR="000048F7" w:rsidRPr="00954456" w:rsidRDefault="0017747D" w:rsidP="00792BDB">
            <w:pPr>
              <w:cnfStyle w:val="000000100000" w:firstRow="0" w:lastRow="0" w:firstColumn="0" w:lastColumn="0" w:oddVBand="0" w:evenVBand="0" w:oddHBand="1" w:evenHBand="0" w:firstRowFirstColumn="0" w:firstRowLastColumn="0" w:lastRowFirstColumn="0" w:lastRowLastColumn="0"/>
              <w:rPr>
                <w:rFonts w:cstheme="minorHAnsi"/>
                <w:lang w:val="en-AU"/>
              </w:rPr>
            </w:pPr>
            <w:r w:rsidRPr="00954456">
              <w:rPr>
                <w:rFonts w:cstheme="minorHAnsi"/>
                <w:lang w:val="en-AU"/>
              </w:rPr>
              <w:t>8</w:t>
            </w:r>
            <w:r w:rsidRPr="00954456">
              <w:rPr>
                <w:rFonts w:cstheme="minorHAnsi"/>
                <w:vertAlign w:val="superscript"/>
                <w:lang w:val="en-AU"/>
              </w:rPr>
              <w:t>th</w:t>
            </w:r>
            <w:r w:rsidR="000048F7" w:rsidRPr="00954456">
              <w:rPr>
                <w:rFonts w:cstheme="minorHAnsi"/>
                <w:lang w:val="en-AU"/>
              </w:rPr>
              <w:t xml:space="preserve"> July</w:t>
            </w:r>
          </w:p>
        </w:tc>
        <w:tc>
          <w:tcPr>
            <w:tcW w:w="2431" w:type="dxa"/>
          </w:tcPr>
          <w:p w14:paraId="4541505E" w14:textId="77777777" w:rsidR="000048F7" w:rsidRPr="00954456" w:rsidRDefault="000048F7" w:rsidP="00792BDB">
            <w:pPr>
              <w:cnfStyle w:val="000000100000" w:firstRow="0" w:lastRow="0" w:firstColumn="0" w:lastColumn="0" w:oddVBand="0" w:evenVBand="0" w:oddHBand="1" w:evenHBand="0" w:firstRowFirstColumn="0" w:firstRowLastColumn="0" w:lastRowFirstColumn="0" w:lastRowLastColumn="0"/>
              <w:rPr>
                <w:rFonts w:cstheme="minorHAnsi"/>
                <w:lang w:val="en-AU"/>
              </w:rPr>
            </w:pPr>
            <w:r w:rsidRPr="00954456">
              <w:rPr>
                <w:rFonts w:cstheme="minorHAnsi"/>
                <w:lang w:val="en-AU"/>
              </w:rPr>
              <w:t>Yvette Andrews</w:t>
            </w:r>
          </w:p>
          <w:p w14:paraId="7051822B" w14:textId="0478F331" w:rsidR="000048F7" w:rsidRPr="00954456" w:rsidRDefault="000048F7" w:rsidP="00792BDB">
            <w:pPr>
              <w:cnfStyle w:val="000000100000" w:firstRow="0" w:lastRow="0" w:firstColumn="0" w:lastColumn="0" w:oddVBand="0" w:evenVBand="0" w:oddHBand="1" w:evenHBand="0" w:firstRowFirstColumn="0" w:firstRowLastColumn="0" w:lastRowFirstColumn="0" w:lastRowLastColumn="0"/>
              <w:rPr>
                <w:rFonts w:cstheme="minorHAnsi"/>
                <w:lang w:val="en-AU"/>
              </w:rPr>
            </w:pPr>
            <w:r w:rsidRPr="00954456">
              <w:rPr>
                <w:rFonts w:cstheme="minorHAnsi"/>
                <w:lang w:val="en-AU"/>
              </w:rPr>
              <w:t>Christelle Thieffry</w:t>
            </w:r>
          </w:p>
        </w:tc>
        <w:tc>
          <w:tcPr>
            <w:tcW w:w="3235" w:type="dxa"/>
          </w:tcPr>
          <w:p w14:paraId="01FB92F4" w14:textId="77777777" w:rsidR="000048F7" w:rsidRPr="00954456" w:rsidRDefault="000048F7" w:rsidP="00792BDB">
            <w:pPr>
              <w:cnfStyle w:val="000000100000" w:firstRow="0" w:lastRow="0" w:firstColumn="0" w:lastColumn="0" w:oddVBand="0" w:evenVBand="0" w:oddHBand="1" w:evenHBand="0" w:firstRowFirstColumn="0" w:firstRowLastColumn="0" w:lastRowFirstColumn="0" w:lastRowLastColumn="0"/>
              <w:rPr>
                <w:rFonts w:cstheme="minorHAnsi"/>
                <w:lang w:val="en-AU"/>
              </w:rPr>
            </w:pPr>
            <w:r w:rsidRPr="00954456">
              <w:rPr>
                <w:rFonts w:cstheme="minorHAnsi"/>
                <w:lang w:val="en-AU"/>
              </w:rPr>
              <w:t>Draft</w:t>
            </w:r>
          </w:p>
        </w:tc>
      </w:tr>
      <w:tr w:rsidR="00FE66A0" w:rsidRPr="00FE66A0" w14:paraId="61CA64E5" w14:textId="77777777" w:rsidTr="00B17B8B">
        <w:tc>
          <w:tcPr>
            <w:cnfStyle w:val="001000000000" w:firstRow="0" w:lastRow="0" w:firstColumn="1" w:lastColumn="0" w:oddVBand="0" w:evenVBand="0" w:oddHBand="0" w:evenHBand="0" w:firstRowFirstColumn="0" w:firstRowLastColumn="0" w:lastRowFirstColumn="0" w:lastRowLastColumn="0"/>
            <w:tcW w:w="2082" w:type="dxa"/>
          </w:tcPr>
          <w:p w14:paraId="0067C8B8" w14:textId="2BBF956E" w:rsidR="000048F7" w:rsidRPr="00954456" w:rsidRDefault="000048F7" w:rsidP="00792BDB">
            <w:pPr>
              <w:rPr>
                <w:rFonts w:cstheme="minorHAnsi"/>
                <w:lang w:val="en-AU"/>
              </w:rPr>
            </w:pPr>
            <w:r w:rsidRPr="00954456">
              <w:rPr>
                <w:rFonts w:cstheme="minorHAnsi"/>
                <w:lang w:val="en-AU"/>
              </w:rPr>
              <w:t>Terms of reference</w:t>
            </w:r>
          </w:p>
        </w:tc>
        <w:tc>
          <w:tcPr>
            <w:tcW w:w="2008" w:type="dxa"/>
          </w:tcPr>
          <w:p w14:paraId="288BEC4C" w14:textId="6A7C8694" w:rsidR="000048F7" w:rsidRPr="00954456" w:rsidRDefault="0017747D" w:rsidP="00792BDB">
            <w:pPr>
              <w:cnfStyle w:val="000000000000" w:firstRow="0" w:lastRow="0" w:firstColumn="0" w:lastColumn="0" w:oddVBand="0" w:evenVBand="0" w:oddHBand="0" w:evenHBand="0" w:firstRowFirstColumn="0" w:firstRowLastColumn="0" w:lastRowFirstColumn="0" w:lastRowLastColumn="0"/>
              <w:rPr>
                <w:rFonts w:cstheme="minorHAnsi"/>
                <w:lang w:val="en-AU"/>
              </w:rPr>
            </w:pPr>
            <w:r w:rsidRPr="00954456">
              <w:rPr>
                <w:rFonts w:cstheme="minorHAnsi"/>
                <w:lang w:val="en-AU"/>
              </w:rPr>
              <w:t>3</w:t>
            </w:r>
            <w:r w:rsidRPr="00954456">
              <w:rPr>
                <w:rFonts w:cstheme="minorHAnsi"/>
                <w:vertAlign w:val="superscript"/>
                <w:lang w:val="en-AU"/>
              </w:rPr>
              <w:t>rd</w:t>
            </w:r>
            <w:r w:rsidRPr="00954456">
              <w:rPr>
                <w:rFonts w:cstheme="minorHAnsi"/>
                <w:lang w:val="en-AU"/>
              </w:rPr>
              <w:t xml:space="preserve"> August</w:t>
            </w:r>
          </w:p>
        </w:tc>
        <w:tc>
          <w:tcPr>
            <w:tcW w:w="2431" w:type="dxa"/>
          </w:tcPr>
          <w:p w14:paraId="1AF4F4F5" w14:textId="12514D29" w:rsidR="000048F7" w:rsidRPr="00954456" w:rsidRDefault="0017747D" w:rsidP="00792BDB">
            <w:pPr>
              <w:cnfStyle w:val="000000000000" w:firstRow="0" w:lastRow="0" w:firstColumn="0" w:lastColumn="0" w:oddVBand="0" w:evenVBand="0" w:oddHBand="0" w:evenHBand="0" w:firstRowFirstColumn="0" w:firstRowLastColumn="0" w:lastRowFirstColumn="0" w:lastRowLastColumn="0"/>
              <w:rPr>
                <w:rFonts w:cstheme="minorHAnsi"/>
                <w:lang w:val="en-AU"/>
              </w:rPr>
            </w:pPr>
            <w:r w:rsidRPr="00954456">
              <w:rPr>
                <w:rFonts w:cstheme="minorHAnsi"/>
                <w:lang w:val="en-AU"/>
              </w:rPr>
              <w:t>M</w:t>
            </w:r>
            <w:r w:rsidR="00905B35" w:rsidRPr="00954456">
              <w:rPr>
                <w:rFonts w:cstheme="minorHAnsi"/>
                <w:lang w:val="en-AU"/>
              </w:rPr>
              <w:t>o</w:t>
            </w:r>
            <w:r w:rsidRPr="00954456">
              <w:rPr>
                <w:rFonts w:cstheme="minorHAnsi"/>
                <w:lang w:val="en-AU"/>
              </w:rPr>
              <w:t>ET through DFAT</w:t>
            </w:r>
          </w:p>
        </w:tc>
        <w:tc>
          <w:tcPr>
            <w:tcW w:w="3235" w:type="dxa"/>
          </w:tcPr>
          <w:p w14:paraId="33D090F9" w14:textId="77777777" w:rsidR="0017747D" w:rsidRPr="00954456" w:rsidRDefault="000048F7" w:rsidP="00792BDB">
            <w:pPr>
              <w:cnfStyle w:val="000000000000" w:firstRow="0" w:lastRow="0" w:firstColumn="0" w:lastColumn="0" w:oddVBand="0" w:evenVBand="0" w:oddHBand="0" w:evenHBand="0" w:firstRowFirstColumn="0" w:firstRowLastColumn="0" w:lastRowFirstColumn="0" w:lastRowLastColumn="0"/>
              <w:rPr>
                <w:rFonts w:cstheme="minorHAnsi"/>
                <w:lang w:val="en-AU"/>
              </w:rPr>
            </w:pPr>
            <w:r w:rsidRPr="00954456">
              <w:rPr>
                <w:rFonts w:cstheme="minorHAnsi"/>
                <w:lang w:val="en-AU"/>
              </w:rPr>
              <w:t>Final</w:t>
            </w:r>
            <w:r w:rsidR="0017747D" w:rsidRPr="00954456">
              <w:rPr>
                <w:rFonts w:cstheme="minorHAnsi"/>
                <w:lang w:val="en-AU"/>
              </w:rPr>
              <w:t xml:space="preserve"> </w:t>
            </w:r>
          </w:p>
          <w:p w14:paraId="40519C60" w14:textId="77777777" w:rsidR="0017747D" w:rsidRPr="00954456" w:rsidRDefault="0017747D" w:rsidP="00792BDB">
            <w:pPr>
              <w:cnfStyle w:val="000000000000" w:firstRow="0" w:lastRow="0" w:firstColumn="0" w:lastColumn="0" w:oddVBand="0" w:evenVBand="0" w:oddHBand="0" w:evenHBand="0" w:firstRowFirstColumn="0" w:firstRowLastColumn="0" w:lastRowFirstColumn="0" w:lastRowLastColumn="0"/>
              <w:rPr>
                <w:rFonts w:cstheme="minorHAnsi"/>
                <w:lang w:val="en-AU"/>
              </w:rPr>
            </w:pPr>
            <w:r w:rsidRPr="00954456">
              <w:rPr>
                <w:rFonts w:cstheme="minorHAnsi"/>
                <w:lang w:val="en-AU"/>
              </w:rPr>
              <w:t>Final draft available earlier</w:t>
            </w:r>
          </w:p>
          <w:p w14:paraId="42661898" w14:textId="6362A931" w:rsidR="000048F7" w:rsidRPr="00954456" w:rsidRDefault="0017747D" w:rsidP="00792BDB">
            <w:pPr>
              <w:cnfStyle w:val="000000000000" w:firstRow="0" w:lastRow="0" w:firstColumn="0" w:lastColumn="0" w:oddVBand="0" w:evenVBand="0" w:oddHBand="0" w:evenHBand="0" w:firstRowFirstColumn="0" w:firstRowLastColumn="0" w:lastRowFirstColumn="0" w:lastRowLastColumn="0"/>
              <w:rPr>
                <w:rFonts w:cstheme="minorHAnsi"/>
                <w:lang w:val="en-AU"/>
              </w:rPr>
            </w:pPr>
            <w:r w:rsidRPr="00954456">
              <w:rPr>
                <w:rFonts w:cstheme="minorHAnsi"/>
                <w:lang w:val="en-AU"/>
              </w:rPr>
              <w:t xml:space="preserve">(The </w:t>
            </w:r>
            <w:proofErr w:type="spellStart"/>
            <w:r w:rsidRPr="00954456">
              <w:rPr>
                <w:rFonts w:cstheme="minorHAnsi"/>
                <w:lang w:val="en-AU"/>
              </w:rPr>
              <w:t>ToRs</w:t>
            </w:r>
            <w:proofErr w:type="spellEnd"/>
            <w:r w:rsidRPr="00954456">
              <w:rPr>
                <w:rFonts w:cstheme="minorHAnsi"/>
                <w:lang w:val="en-AU"/>
              </w:rPr>
              <w:t xml:space="preserve"> went through </w:t>
            </w:r>
            <w:r w:rsidR="00847348" w:rsidRPr="00954456">
              <w:rPr>
                <w:rFonts w:cstheme="minorHAnsi"/>
                <w:lang w:val="en-AU"/>
              </w:rPr>
              <w:t>several</w:t>
            </w:r>
            <w:r w:rsidRPr="00954456">
              <w:rPr>
                <w:rFonts w:cstheme="minorHAnsi"/>
                <w:lang w:val="en-AU"/>
              </w:rPr>
              <w:t xml:space="preserve"> redrafts with Yvette Andrews and Christelle rewriting sections connected with the questions)</w:t>
            </w:r>
          </w:p>
        </w:tc>
      </w:tr>
      <w:tr w:rsidR="00FE66A0" w:rsidRPr="00FE66A0" w14:paraId="0566B730" w14:textId="77777777" w:rsidTr="00B17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2" w:type="dxa"/>
          </w:tcPr>
          <w:p w14:paraId="2C8D91B0" w14:textId="46326893" w:rsidR="000048F7" w:rsidRPr="00954456" w:rsidRDefault="0017747D" w:rsidP="00792BDB">
            <w:pPr>
              <w:rPr>
                <w:rFonts w:cstheme="minorHAnsi"/>
                <w:lang w:val="en-AU"/>
              </w:rPr>
            </w:pPr>
            <w:r w:rsidRPr="00954456">
              <w:rPr>
                <w:rFonts w:cstheme="minorHAnsi"/>
                <w:lang w:val="en-AU"/>
              </w:rPr>
              <w:t>Evaluation Plan</w:t>
            </w:r>
          </w:p>
        </w:tc>
        <w:tc>
          <w:tcPr>
            <w:tcW w:w="2008" w:type="dxa"/>
          </w:tcPr>
          <w:p w14:paraId="4E1AE760" w14:textId="0994FFE8" w:rsidR="000048F7" w:rsidRPr="00954456" w:rsidRDefault="0017747D" w:rsidP="00792BDB">
            <w:pPr>
              <w:cnfStyle w:val="000000100000" w:firstRow="0" w:lastRow="0" w:firstColumn="0" w:lastColumn="0" w:oddVBand="0" w:evenVBand="0" w:oddHBand="1" w:evenHBand="0" w:firstRowFirstColumn="0" w:firstRowLastColumn="0" w:lastRowFirstColumn="0" w:lastRowLastColumn="0"/>
              <w:rPr>
                <w:rFonts w:cstheme="minorHAnsi"/>
                <w:lang w:val="en-AU"/>
              </w:rPr>
            </w:pPr>
            <w:r w:rsidRPr="00954456">
              <w:rPr>
                <w:rFonts w:cstheme="minorHAnsi"/>
                <w:lang w:val="en-AU"/>
              </w:rPr>
              <w:t>28</w:t>
            </w:r>
            <w:r w:rsidRPr="00954456">
              <w:rPr>
                <w:rFonts w:cstheme="minorHAnsi"/>
                <w:vertAlign w:val="superscript"/>
                <w:lang w:val="en-AU"/>
              </w:rPr>
              <w:t>th</w:t>
            </w:r>
            <w:r w:rsidRPr="00954456">
              <w:rPr>
                <w:rFonts w:cstheme="minorHAnsi"/>
                <w:lang w:val="en-AU"/>
              </w:rPr>
              <w:t xml:space="preserve"> July</w:t>
            </w:r>
          </w:p>
        </w:tc>
        <w:tc>
          <w:tcPr>
            <w:tcW w:w="2431" w:type="dxa"/>
          </w:tcPr>
          <w:p w14:paraId="06DB7D16" w14:textId="77777777" w:rsidR="000048F7" w:rsidRPr="00954456" w:rsidRDefault="0017747D" w:rsidP="00792BDB">
            <w:pPr>
              <w:cnfStyle w:val="000000100000" w:firstRow="0" w:lastRow="0" w:firstColumn="0" w:lastColumn="0" w:oddVBand="0" w:evenVBand="0" w:oddHBand="1" w:evenHBand="0" w:firstRowFirstColumn="0" w:firstRowLastColumn="0" w:lastRowFirstColumn="0" w:lastRowLastColumn="0"/>
              <w:rPr>
                <w:rFonts w:cstheme="minorHAnsi"/>
                <w:lang w:val="en-AU"/>
              </w:rPr>
            </w:pPr>
            <w:r w:rsidRPr="00954456">
              <w:rPr>
                <w:rFonts w:cstheme="minorHAnsi"/>
                <w:lang w:val="en-AU"/>
              </w:rPr>
              <w:t>Yvette Andrews</w:t>
            </w:r>
          </w:p>
          <w:p w14:paraId="792B30ED" w14:textId="408DB39F" w:rsidR="0017747D" w:rsidRPr="00954456" w:rsidRDefault="0017747D" w:rsidP="00792BDB">
            <w:pPr>
              <w:cnfStyle w:val="000000100000" w:firstRow="0" w:lastRow="0" w:firstColumn="0" w:lastColumn="0" w:oddVBand="0" w:evenVBand="0" w:oddHBand="1" w:evenHBand="0" w:firstRowFirstColumn="0" w:firstRowLastColumn="0" w:lastRowFirstColumn="0" w:lastRowLastColumn="0"/>
              <w:rPr>
                <w:rFonts w:cstheme="minorHAnsi"/>
                <w:lang w:val="en-AU"/>
              </w:rPr>
            </w:pPr>
            <w:r w:rsidRPr="00954456">
              <w:rPr>
                <w:rFonts w:cstheme="minorHAnsi"/>
                <w:lang w:val="en-AU"/>
              </w:rPr>
              <w:t>Christelle Thieffry</w:t>
            </w:r>
          </w:p>
        </w:tc>
        <w:tc>
          <w:tcPr>
            <w:tcW w:w="3235" w:type="dxa"/>
          </w:tcPr>
          <w:p w14:paraId="364BA610" w14:textId="77777777" w:rsidR="000048F7" w:rsidRPr="00954456" w:rsidRDefault="0017747D" w:rsidP="00792BDB">
            <w:pPr>
              <w:cnfStyle w:val="000000100000" w:firstRow="0" w:lastRow="0" w:firstColumn="0" w:lastColumn="0" w:oddVBand="0" w:evenVBand="0" w:oddHBand="1" w:evenHBand="0" w:firstRowFirstColumn="0" w:firstRowLastColumn="0" w:lastRowFirstColumn="0" w:lastRowLastColumn="0"/>
              <w:rPr>
                <w:rFonts w:cstheme="minorHAnsi"/>
                <w:lang w:val="en-AU"/>
              </w:rPr>
            </w:pPr>
            <w:r w:rsidRPr="00954456">
              <w:rPr>
                <w:rFonts w:cstheme="minorHAnsi"/>
                <w:lang w:val="en-AU"/>
              </w:rPr>
              <w:t>Draft</w:t>
            </w:r>
          </w:p>
          <w:p w14:paraId="0900F940" w14:textId="66D784EE" w:rsidR="0017747D" w:rsidRPr="00954456" w:rsidRDefault="0017747D" w:rsidP="00792BDB">
            <w:pPr>
              <w:cnfStyle w:val="000000100000" w:firstRow="0" w:lastRow="0" w:firstColumn="0" w:lastColumn="0" w:oddVBand="0" w:evenVBand="0" w:oddHBand="1" w:evenHBand="0" w:firstRowFirstColumn="0" w:firstRowLastColumn="0" w:lastRowFirstColumn="0" w:lastRowLastColumn="0"/>
              <w:rPr>
                <w:rFonts w:cstheme="minorHAnsi"/>
                <w:lang w:val="en-AU"/>
              </w:rPr>
            </w:pPr>
            <w:r w:rsidRPr="00954456">
              <w:rPr>
                <w:rFonts w:cstheme="minorHAnsi"/>
                <w:lang w:val="en-AU"/>
              </w:rPr>
              <w:t xml:space="preserve">(The evaluation plan went through two rounds of requests for modifications and additions from post </w:t>
            </w:r>
            <w:r w:rsidR="00847348" w:rsidRPr="00954456">
              <w:rPr>
                <w:rFonts w:cstheme="minorHAnsi"/>
                <w:lang w:val="en-AU"/>
              </w:rPr>
              <w:t>looking</w:t>
            </w:r>
            <w:r w:rsidRPr="00954456">
              <w:rPr>
                <w:rFonts w:cstheme="minorHAnsi"/>
                <w:lang w:val="en-AU"/>
              </w:rPr>
              <w:t xml:space="preserve"> at additional questions to be answered)</w:t>
            </w:r>
          </w:p>
        </w:tc>
      </w:tr>
      <w:tr w:rsidR="00FE66A0" w:rsidRPr="00FE66A0" w14:paraId="64E4C212" w14:textId="77777777" w:rsidTr="00B17B8B">
        <w:tc>
          <w:tcPr>
            <w:cnfStyle w:val="001000000000" w:firstRow="0" w:lastRow="0" w:firstColumn="1" w:lastColumn="0" w:oddVBand="0" w:evenVBand="0" w:oddHBand="0" w:evenHBand="0" w:firstRowFirstColumn="0" w:firstRowLastColumn="0" w:lastRowFirstColumn="0" w:lastRowLastColumn="0"/>
            <w:tcW w:w="2082" w:type="dxa"/>
          </w:tcPr>
          <w:p w14:paraId="63D92F6C" w14:textId="65BDA2ED" w:rsidR="0017747D" w:rsidRPr="00954456" w:rsidRDefault="0017747D" w:rsidP="00792BDB">
            <w:pPr>
              <w:rPr>
                <w:rFonts w:cstheme="minorHAnsi"/>
                <w:lang w:val="en-AU"/>
              </w:rPr>
            </w:pPr>
            <w:r w:rsidRPr="00954456">
              <w:rPr>
                <w:rFonts w:cstheme="minorHAnsi"/>
                <w:lang w:val="en-AU"/>
              </w:rPr>
              <w:t>Evaluation Plan</w:t>
            </w:r>
          </w:p>
        </w:tc>
        <w:tc>
          <w:tcPr>
            <w:tcW w:w="2008" w:type="dxa"/>
          </w:tcPr>
          <w:p w14:paraId="1DFD3481" w14:textId="1F37F670" w:rsidR="0017747D" w:rsidRPr="00954456" w:rsidRDefault="0017747D" w:rsidP="00792BDB">
            <w:pPr>
              <w:cnfStyle w:val="000000000000" w:firstRow="0" w:lastRow="0" w:firstColumn="0" w:lastColumn="0" w:oddVBand="0" w:evenVBand="0" w:oddHBand="0" w:evenHBand="0" w:firstRowFirstColumn="0" w:firstRowLastColumn="0" w:lastRowFirstColumn="0" w:lastRowLastColumn="0"/>
              <w:rPr>
                <w:rFonts w:cstheme="minorHAnsi"/>
                <w:lang w:val="en-AU"/>
              </w:rPr>
            </w:pPr>
            <w:r w:rsidRPr="00954456">
              <w:rPr>
                <w:rFonts w:cstheme="minorHAnsi"/>
                <w:lang w:val="en-AU"/>
              </w:rPr>
              <w:t>11</w:t>
            </w:r>
            <w:r w:rsidRPr="00954456">
              <w:rPr>
                <w:rFonts w:cstheme="minorHAnsi"/>
                <w:vertAlign w:val="superscript"/>
                <w:lang w:val="en-AU"/>
              </w:rPr>
              <w:t>th</w:t>
            </w:r>
            <w:r w:rsidRPr="00954456">
              <w:rPr>
                <w:rFonts w:cstheme="minorHAnsi"/>
                <w:lang w:val="en-AU"/>
              </w:rPr>
              <w:t xml:space="preserve"> August</w:t>
            </w:r>
          </w:p>
        </w:tc>
        <w:tc>
          <w:tcPr>
            <w:tcW w:w="2431" w:type="dxa"/>
          </w:tcPr>
          <w:p w14:paraId="452E6A7F" w14:textId="77777777" w:rsidR="0017747D" w:rsidRPr="00954456" w:rsidRDefault="0017747D" w:rsidP="00792BDB">
            <w:pPr>
              <w:cnfStyle w:val="000000000000" w:firstRow="0" w:lastRow="0" w:firstColumn="0" w:lastColumn="0" w:oddVBand="0" w:evenVBand="0" w:oddHBand="0" w:evenHBand="0" w:firstRowFirstColumn="0" w:firstRowLastColumn="0" w:lastRowFirstColumn="0" w:lastRowLastColumn="0"/>
              <w:rPr>
                <w:rFonts w:cstheme="minorHAnsi"/>
                <w:lang w:val="en-AU"/>
              </w:rPr>
            </w:pPr>
            <w:r w:rsidRPr="00954456">
              <w:rPr>
                <w:rFonts w:cstheme="minorHAnsi"/>
                <w:lang w:val="en-AU"/>
              </w:rPr>
              <w:t>Yvette Andrews</w:t>
            </w:r>
          </w:p>
          <w:p w14:paraId="15D3EC6B" w14:textId="53CDD1CC" w:rsidR="0017747D" w:rsidRPr="00954456" w:rsidRDefault="0017747D" w:rsidP="00792BDB">
            <w:pPr>
              <w:cnfStyle w:val="000000000000" w:firstRow="0" w:lastRow="0" w:firstColumn="0" w:lastColumn="0" w:oddVBand="0" w:evenVBand="0" w:oddHBand="0" w:evenHBand="0" w:firstRowFirstColumn="0" w:firstRowLastColumn="0" w:lastRowFirstColumn="0" w:lastRowLastColumn="0"/>
              <w:rPr>
                <w:rFonts w:cstheme="minorHAnsi"/>
                <w:lang w:val="en-AU"/>
              </w:rPr>
            </w:pPr>
            <w:r w:rsidRPr="00954456">
              <w:rPr>
                <w:rFonts w:cstheme="minorHAnsi"/>
                <w:lang w:val="en-AU"/>
              </w:rPr>
              <w:t>Christelle Thieffry</w:t>
            </w:r>
          </w:p>
        </w:tc>
        <w:tc>
          <w:tcPr>
            <w:tcW w:w="3235" w:type="dxa"/>
          </w:tcPr>
          <w:p w14:paraId="7E217725" w14:textId="580FEBA8" w:rsidR="0017747D" w:rsidRPr="00954456" w:rsidRDefault="0017747D" w:rsidP="00792BDB">
            <w:pPr>
              <w:cnfStyle w:val="000000000000" w:firstRow="0" w:lastRow="0" w:firstColumn="0" w:lastColumn="0" w:oddVBand="0" w:evenVBand="0" w:oddHBand="0" w:evenHBand="0" w:firstRowFirstColumn="0" w:firstRowLastColumn="0" w:lastRowFirstColumn="0" w:lastRowLastColumn="0"/>
              <w:rPr>
                <w:rFonts w:cstheme="minorHAnsi"/>
                <w:lang w:val="en-AU"/>
              </w:rPr>
            </w:pPr>
            <w:r w:rsidRPr="00954456">
              <w:rPr>
                <w:rFonts w:cstheme="minorHAnsi"/>
                <w:lang w:val="en-AU"/>
              </w:rPr>
              <w:t>Final</w:t>
            </w:r>
          </w:p>
        </w:tc>
      </w:tr>
      <w:tr w:rsidR="00FE66A0" w:rsidRPr="00FE66A0" w14:paraId="1F2A4C7B" w14:textId="77777777" w:rsidTr="00B17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2" w:type="dxa"/>
          </w:tcPr>
          <w:p w14:paraId="508E62FC" w14:textId="77777777" w:rsidR="000048F7" w:rsidRPr="00954456" w:rsidRDefault="000048F7" w:rsidP="00792BDB">
            <w:pPr>
              <w:rPr>
                <w:rFonts w:cstheme="minorHAnsi"/>
                <w:lang w:val="en-AU"/>
              </w:rPr>
            </w:pPr>
            <w:r w:rsidRPr="00954456">
              <w:rPr>
                <w:rFonts w:cstheme="minorHAnsi"/>
                <w:lang w:val="en-AU"/>
              </w:rPr>
              <w:t xml:space="preserve">Aide Memoire Draft </w:t>
            </w:r>
          </w:p>
        </w:tc>
        <w:tc>
          <w:tcPr>
            <w:tcW w:w="2008" w:type="dxa"/>
          </w:tcPr>
          <w:p w14:paraId="01784062" w14:textId="4B59450F" w:rsidR="000048F7" w:rsidRPr="00954456" w:rsidRDefault="0017747D" w:rsidP="00792BDB">
            <w:pPr>
              <w:cnfStyle w:val="000000100000" w:firstRow="0" w:lastRow="0" w:firstColumn="0" w:lastColumn="0" w:oddVBand="0" w:evenVBand="0" w:oddHBand="1" w:evenHBand="0" w:firstRowFirstColumn="0" w:firstRowLastColumn="0" w:lastRowFirstColumn="0" w:lastRowLastColumn="0"/>
              <w:rPr>
                <w:rFonts w:cstheme="minorHAnsi"/>
                <w:lang w:val="en-AU"/>
              </w:rPr>
            </w:pPr>
            <w:r w:rsidRPr="00954456">
              <w:rPr>
                <w:rFonts w:cstheme="minorHAnsi"/>
                <w:lang w:val="en-AU"/>
              </w:rPr>
              <w:t>10</w:t>
            </w:r>
            <w:r w:rsidRPr="00954456">
              <w:rPr>
                <w:rFonts w:cstheme="minorHAnsi"/>
                <w:vertAlign w:val="superscript"/>
                <w:lang w:val="en-AU"/>
              </w:rPr>
              <w:t>th</w:t>
            </w:r>
            <w:r w:rsidRPr="00954456">
              <w:rPr>
                <w:rFonts w:cstheme="minorHAnsi"/>
                <w:lang w:val="en-AU"/>
              </w:rPr>
              <w:t xml:space="preserve"> September</w:t>
            </w:r>
          </w:p>
        </w:tc>
        <w:tc>
          <w:tcPr>
            <w:tcW w:w="2431" w:type="dxa"/>
          </w:tcPr>
          <w:p w14:paraId="2CCA304D" w14:textId="77777777" w:rsidR="000048F7" w:rsidRPr="00954456" w:rsidRDefault="0017747D" w:rsidP="00792BDB">
            <w:pPr>
              <w:cnfStyle w:val="000000100000" w:firstRow="0" w:lastRow="0" w:firstColumn="0" w:lastColumn="0" w:oddVBand="0" w:evenVBand="0" w:oddHBand="1" w:evenHBand="0" w:firstRowFirstColumn="0" w:firstRowLastColumn="0" w:lastRowFirstColumn="0" w:lastRowLastColumn="0"/>
              <w:rPr>
                <w:rFonts w:cstheme="minorHAnsi"/>
                <w:lang w:val="en-AU"/>
              </w:rPr>
            </w:pPr>
            <w:r w:rsidRPr="00954456">
              <w:rPr>
                <w:rFonts w:cstheme="minorHAnsi"/>
                <w:lang w:val="en-AU"/>
              </w:rPr>
              <w:t>Yvette Andrews</w:t>
            </w:r>
          </w:p>
          <w:p w14:paraId="7D4A931D" w14:textId="65A43C55" w:rsidR="0017747D" w:rsidRPr="00954456" w:rsidRDefault="0017747D" w:rsidP="00792BDB">
            <w:pPr>
              <w:cnfStyle w:val="000000100000" w:firstRow="0" w:lastRow="0" w:firstColumn="0" w:lastColumn="0" w:oddVBand="0" w:evenVBand="0" w:oddHBand="1" w:evenHBand="0" w:firstRowFirstColumn="0" w:firstRowLastColumn="0" w:lastRowFirstColumn="0" w:lastRowLastColumn="0"/>
              <w:rPr>
                <w:rFonts w:cstheme="minorHAnsi"/>
                <w:lang w:val="en-AU"/>
              </w:rPr>
            </w:pPr>
            <w:r w:rsidRPr="00954456">
              <w:rPr>
                <w:rFonts w:cstheme="minorHAnsi"/>
                <w:lang w:val="en-AU"/>
              </w:rPr>
              <w:t>Christelle Thieffry</w:t>
            </w:r>
          </w:p>
        </w:tc>
        <w:tc>
          <w:tcPr>
            <w:tcW w:w="3235" w:type="dxa"/>
          </w:tcPr>
          <w:p w14:paraId="6C098B93" w14:textId="77777777" w:rsidR="000048F7" w:rsidRPr="00954456" w:rsidRDefault="000048F7" w:rsidP="00792BDB">
            <w:pPr>
              <w:cnfStyle w:val="000000100000" w:firstRow="0" w:lastRow="0" w:firstColumn="0" w:lastColumn="0" w:oddVBand="0" w:evenVBand="0" w:oddHBand="1" w:evenHBand="0" w:firstRowFirstColumn="0" w:firstRowLastColumn="0" w:lastRowFirstColumn="0" w:lastRowLastColumn="0"/>
              <w:rPr>
                <w:rFonts w:cstheme="minorHAnsi"/>
                <w:lang w:val="en-AU"/>
              </w:rPr>
            </w:pPr>
            <w:r w:rsidRPr="00954456">
              <w:rPr>
                <w:rFonts w:cstheme="minorHAnsi"/>
                <w:lang w:val="en-AU"/>
              </w:rPr>
              <w:t>Draft</w:t>
            </w:r>
          </w:p>
          <w:p w14:paraId="30FAC37C" w14:textId="1483CAD0" w:rsidR="0017747D" w:rsidRPr="00954456" w:rsidRDefault="0017747D" w:rsidP="00792BDB">
            <w:pPr>
              <w:cnfStyle w:val="000000100000" w:firstRow="0" w:lastRow="0" w:firstColumn="0" w:lastColumn="0" w:oddVBand="0" w:evenVBand="0" w:oddHBand="1" w:evenHBand="0" w:firstRowFirstColumn="0" w:firstRowLastColumn="0" w:lastRowFirstColumn="0" w:lastRowLastColumn="0"/>
              <w:rPr>
                <w:rFonts w:cstheme="minorHAnsi"/>
                <w:lang w:val="en-AU"/>
              </w:rPr>
            </w:pPr>
          </w:p>
        </w:tc>
      </w:tr>
      <w:tr w:rsidR="00FE66A0" w:rsidRPr="00FE66A0" w14:paraId="49425BEC" w14:textId="77777777" w:rsidTr="00B17B8B">
        <w:trPr>
          <w:trHeight w:val="293"/>
        </w:trPr>
        <w:tc>
          <w:tcPr>
            <w:cnfStyle w:val="001000000000" w:firstRow="0" w:lastRow="0" w:firstColumn="1" w:lastColumn="0" w:oddVBand="0" w:evenVBand="0" w:oddHBand="0" w:evenHBand="0" w:firstRowFirstColumn="0" w:firstRowLastColumn="0" w:lastRowFirstColumn="0" w:lastRowLastColumn="0"/>
            <w:tcW w:w="2082" w:type="dxa"/>
          </w:tcPr>
          <w:p w14:paraId="34C4DBC2" w14:textId="1CC842E7" w:rsidR="000048F7" w:rsidRPr="00954456" w:rsidRDefault="0017747D" w:rsidP="00792BDB">
            <w:pPr>
              <w:rPr>
                <w:rFonts w:cstheme="minorHAnsi"/>
                <w:lang w:val="en-AU"/>
              </w:rPr>
            </w:pPr>
            <w:r w:rsidRPr="00954456">
              <w:rPr>
                <w:rFonts w:cstheme="minorHAnsi"/>
                <w:lang w:val="en-AU"/>
              </w:rPr>
              <w:t>Aide Memoire Final</w:t>
            </w:r>
          </w:p>
        </w:tc>
        <w:tc>
          <w:tcPr>
            <w:tcW w:w="2008" w:type="dxa"/>
          </w:tcPr>
          <w:p w14:paraId="7F2F697B" w14:textId="2B98A01A" w:rsidR="000048F7" w:rsidRPr="00954456" w:rsidRDefault="0017747D" w:rsidP="00792BDB">
            <w:pPr>
              <w:cnfStyle w:val="000000000000" w:firstRow="0" w:lastRow="0" w:firstColumn="0" w:lastColumn="0" w:oddVBand="0" w:evenVBand="0" w:oddHBand="0" w:evenHBand="0" w:firstRowFirstColumn="0" w:firstRowLastColumn="0" w:lastRowFirstColumn="0" w:lastRowLastColumn="0"/>
              <w:rPr>
                <w:rFonts w:cstheme="minorHAnsi"/>
                <w:lang w:val="en-AU"/>
              </w:rPr>
            </w:pPr>
            <w:r w:rsidRPr="00954456">
              <w:rPr>
                <w:rFonts w:cstheme="minorHAnsi"/>
                <w:lang w:val="en-AU"/>
              </w:rPr>
              <w:t>14</w:t>
            </w:r>
            <w:r w:rsidRPr="00954456">
              <w:rPr>
                <w:rFonts w:cstheme="minorHAnsi"/>
                <w:vertAlign w:val="superscript"/>
                <w:lang w:val="en-AU"/>
              </w:rPr>
              <w:t>th</w:t>
            </w:r>
            <w:r w:rsidRPr="00954456">
              <w:rPr>
                <w:rFonts w:cstheme="minorHAnsi"/>
                <w:lang w:val="en-AU"/>
              </w:rPr>
              <w:t xml:space="preserve"> September</w:t>
            </w:r>
          </w:p>
        </w:tc>
        <w:tc>
          <w:tcPr>
            <w:tcW w:w="2431" w:type="dxa"/>
          </w:tcPr>
          <w:p w14:paraId="34077306" w14:textId="77777777" w:rsidR="00AC19A3" w:rsidRPr="00954456" w:rsidRDefault="00AC19A3" w:rsidP="00792BDB">
            <w:pPr>
              <w:cnfStyle w:val="000000000000" w:firstRow="0" w:lastRow="0" w:firstColumn="0" w:lastColumn="0" w:oddVBand="0" w:evenVBand="0" w:oddHBand="0" w:evenHBand="0" w:firstRowFirstColumn="0" w:firstRowLastColumn="0" w:lastRowFirstColumn="0" w:lastRowLastColumn="0"/>
              <w:rPr>
                <w:rFonts w:cstheme="minorHAnsi"/>
                <w:lang w:val="en-AU"/>
              </w:rPr>
            </w:pPr>
            <w:r w:rsidRPr="00954456">
              <w:rPr>
                <w:rFonts w:cstheme="minorHAnsi"/>
                <w:lang w:val="en-AU"/>
              </w:rPr>
              <w:t>Yvette Andrews</w:t>
            </w:r>
          </w:p>
          <w:p w14:paraId="58EE82E0" w14:textId="1CD47D95" w:rsidR="000048F7" w:rsidRPr="00954456" w:rsidRDefault="00AC19A3" w:rsidP="00792BDB">
            <w:pPr>
              <w:cnfStyle w:val="000000000000" w:firstRow="0" w:lastRow="0" w:firstColumn="0" w:lastColumn="0" w:oddVBand="0" w:evenVBand="0" w:oddHBand="0" w:evenHBand="0" w:firstRowFirstColumn="0" w:firstRowLastColumn="0" w:lastRowFirstColumn="0" w:lastRowLastColumn="0"/>
              <w:rPr>
                <w:rFonts w:cstheme="minorHAnsi"/>
                <w:lang w:val="en-AU"/>
              </w:rPr>
            </w:pPr>
            <w:r w:rsidRPr="00954456">
              <w:rPr>
                <w:rFonts w:cstheme="minorHAnsi"/>
                <w:lang w:val="en-AU"/>
              </w:rPr>
              <w:t>Christelle Thieffry</w:t>
            </w:r>
          </w:p>
        </w:tc>
        <w:tc>
          <w:tcPr>
            <w:tcW w:w="3235" w:type="dxa"/>
          </w:tcPr>
          <w:p w14:paraId="511FBA7E" w14:textId="316B4FE9" w:rsidR="000048F7" w:rsidRPr="00954456" w:rsidRDefault="00AC19A3" w:rsidP="00792BDB">
            <w:pPr>
              <w:cnfStyle w:val="000000000000" w:firstRow="0" w:lastRow="0" w:firstColumn="0" w:lastColumn="0" w:oddVBand="0" w:evenVBand="0" w:oddHBand="0" w:evenHBand="0" w:firstRowFirstColumn="0" w:firstRowLastColumn="0" w:lastRowFirstColumn="0" w:lastRowLastColumn="0"/>
              <w:rPr>
                <w:rFonts w:cstheme="minorHAnsi"/>
                <w:lang w:val="en-AU"/>
              </w:rPr>
            </w:pPr>
            <w:r w:rsidRPr="00954456">
              <w:rPr>
                <w:rFonts w:cstheme="minorHAnsi"/>
                <w:lang w:val="en-AU"/>
              </w:rPr>
              <w:t>Final</w:t>
            </w:r>
          </w:p>
        </w:tc>
      </w:tr>
      <w:tr w:rsidR="00FE66A0" w:rsidRPr="00FE66A0" w14:paraId="07BDCB35" w14:textId="77777777" w:rsidTr="00B17B8B">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082" w:type="dxa"/>
          </w:tcPr>
          <w:p w14:paraId="0D7CEE18" w14:textId="6F9471B0" w:rsidR="00827813" w:rsidRPr="00954456" w:rsidRDefault="00827813" w:rsidP="00792BDB">
            <w:pPr>
              <w:rPr>
                <w:rFonts w:cstheme="minorHAnsi"/>
                <w:lang w:val="en-AU"/>
              </w:rPr>
            </w:pPr>
            <w:r w:rsidRPr="00954456">
              <w:rPr>
                <w:rFonts w:cstheme="minorHAnsi"/>
                <w:lang w:val="en-AU"/>
              </w:rPr>
              <w:t>MTR report outline</w:t>
            </w:r>
          </w:p>
        </w:tc>
        <w:tc>
          <w:tcPr>
            <w:tcW w:w="2008" w:type="dxa"/>
          </w:tcPr>
          <w:p w14:paraId="0CC6B815" w14:textId="0584AF27" w:rsidR="00827813" w:rsidRPr="00954456" w:rsidRDefault="00827813" w:rsidP="00792BDB">
            <w:pPr>
              <w:cnfStyle w:val="000000100000" w:firstRow="0" w:lastRow="0" w:firstColumn="0" w:lastColumn="0" w:oddVBand="0" w:evenVBand="0" w:oddHBand="1" w:evenHBand="0" w:firstRowFirstColumn="0" w:firstRowLastColumn="0" w:lastRowFirstColumn="0" w:lastRowLastColumn="0"/>
              <w:rPr>
                <w:rFonts w:cstheme="minorHAnsi"/>
                <w:lang w:val="en-AU"/>
              </w:rPr>
            </w:pPr>
            <w:r w:rsidRPr="00954456">
              <w:rPr>
                <w:rFonts w:cstheme="minorHAnsi"/>
                <w:lang w:val="en-AU"/>
              </w:rPr>
              <w:t>19</w:t>
            </w:r>
            <w:r w:rsidRPr="00954456">
              <w:rPr>
                <w:rFonts w:cstheme="minorHAnsi"/>
                <w:vertAlign w:val="superscript"/>
                <w:lang w:val="en-AU"/>
              </w:rPr>
              <w:t>th</w:t>
            </w:r>
            <w:r w:rsidRPr="00954456">
              <w:rPr>
                <w:rFonts w:cstheme="minorHAnsi"/>
                <w:lang w:val="en-AU"/>
              </w:rPr>
              <w:t xml:space="preserve"> September</w:t>
            </w:r>
          </w:p>
        </w:tc>
        <w:tc>
          <w:tcPr>
            <w:tcW w:w="2431" w:type="dxa"/>
          </w:tcPr>
          <w:p w14:paraId="7FF73759" w14:textId="77777777" w:rsidR="00827813" w:rsidRPr="00954456" w:rsidRDefault="00827813" w:rsidP="00792BDB">
            <w:pPr>
              <w:cnfStyle w:val="000000100000" w:firstRow="0" w:lastRow="0" w:firstColumn="0" w:lastColumn="0" w:oddVBand="0" w:evenVBand="0" w:oddHBand="1" w:evenHBand="0" w:firstRowFirstColumn="0" w:firstRowLastColumn="0" w:lastRowFirstColumn="0" w:lastRowLastColumn="0"/>
              <w:rPr>
                <w:rFonts w:cstheme="minorHAnsi"/>
                <w:lang w:val="en-AU"/>
              </w:rPr>
            </w:pPr>
            <w:r w:rsidRPr="00954456">
              <w:rPr>
                <w:rFonts w:cstheme="minorHAnsi"/>
                <w:lang w:val="en-AU"/>
              </w:rPr>
              <w:t>Christelle Thieffry</w:t>
            </w:r>
          </w:p>
          <w:p w14:paraId="3E90BB4C" w14:textId="446503AE" w:rsidR="00827813" w:rsidRPr="00954456" w:rsidRDefault="00827813" w:rsidP="00792BDB">
            <w:pPr>
              <w:cnfStyle w:val="000000100000" w:firstRow="0" w:lastRow="0" w:firstColumn="0" w:lastColumn="0" w:oddVBand="0" w:evenVBand="0" w:oddHBand="1" w:evenHBand="0" w:firstRowFirstColumn="0" w:firstRowLastColumn="0" w:lastRowFirstColumn="0" w:lastRowLastColumn="0"/>
              <w:rPr>
                <w:rFonts w:cstheme="minorHAnsi"/>
                <w:lang w:val="en-AU"/>
              </w:rPr>
            </w:pPr>
            <w:r w:rsidRPr="00954456">
              <w:rPr>
                <w:rFonts w:cstheme="minorHAnsi"/>
                <w:lang w:val="en-AU"/>
              </w:rPr>
              <w:t>Yvette Andrews</w:t>
            </w:r>
          </w:p>
        </w:tc>
        <w:tc>
          <w:tcPr>
            <w:tcW w:w="3235" w:type="dxa"/>
          </w:tcPr>
          <w:p w14:paraId="516E18E4" w14:textId="47E13C77" w:rsidR="00827813" w:rsidRPr="00954456" w:rsidRDefault="00827813" w:rsidP="00792BDB">
            <w:pPr>
              <w:cnfStyle w:val="000000100000" w:firstRow="0" w:lastRow="0" w:firstColumn="0" w:lastColumn="0" w:oddVBand="0" w:evenVBand="0" w:oddHBand="1" w:evenHBand="0" w:firstRowFirstColumn="0" w:firstRowLastColumn="0" w:lastRowFirstColumn="0" w:lastRowLastColumn="0"/>
              <w:rPr>
                <w:rFonts w:cstheme="minorHAnsi"/>
                <w:lang w:val="en-AU"/>
              </w:rPr>
            </w:pPr>
            <w:r w:rsidRPr="00954456">
              <w:rPr>
                <w:rFonts w:cstheme="minorHAnsi"/>
                <w:lang w:val="en-AU"/>
              </w:rPr>
              <w:t>Outline accepted as appropriate on 20</w:t>
            </w:r>
            <w:r w:rsidRPr="00954456">
              <w:rPr>
                <w:rFonts w:cstheme="minorHAnsi"/>
                <w:vertAlign w:val="superscript"/>
                <w:lang w:val="en-AU"/>
              </w:rPr>
              <w:t>th</w:t>
            </w:r>
            <w:r w:rsidRPr="00954456">
              <w:rPr>
                <w:rFonts w:cstheme="minorHAnsi"/>
                <w:lang w:val="en-AU"/>
              </w:rPr>
              <w:t xml:space="preserve"> September</w:t>
            </w:r>
          </w:p>
        </w:tc>
      </w:tr>
      <w:tr w:rsidR="00FE66A0" w:rsidRPr="00FE66A0" w14:paraId="0F4C1CD3" w14:textId="77777777" w:rsidTr="00B17B8B">
        <w:trPr>
          <w:trHeight w:val="577"/>
        </w:trPr>
        <w:tc>
          <w:tcPr>
            <w:cnfStyle w:val="001000000000" w:firstRow="0" w:lastRow="0" w:firstColumn="1" w:lastColumn="0" w:oddVBand="0" w:evenVBand="0" w:oddHBand="0" w:evenHBand="0" w:firstRowFirstColumn="0" w:firstRowLastColumn="0" w:lastRowFirstColumn="0" w:lastRowLastColumn="0"/>
            <w:tcW w:w="2082" w:type="dxa"/>
          </w:tcPr>
          <w:p w14:paraId="66B2CFBC" w14:textId="0FF631F9" w:rsidR="000048F7" w:rsidRPr="00954456" w:rsidRDefault="00AC19A3" w:rsidP="00792BDB">
            <w:pPr>
              <w:rPr>
                <w:rFonts w:cstheme="minorHAnsi"/>
                <w:lang w:val="en-AU"/>
              </w:rPr>
            </w:pPr>
            <w:r w:rsidRPr="00954456">
              <w:rPr>
                <w:rFonts w:cstheme="minorHAnsi"/>
                <w:lang w:val="en-AU"/>
              </w:rPr>
              <w:t xml:space="preserve">MTR </w:t>
            </w:r>
            <w:r w:rsidR="0017747D" w:rsidRPr="00954456">
              <w:rPr>
                <w:rFonts w:cstheme="minorHAnsi"/>
                <w:lang w:val="en-AU"/>
              </w:rPr>
              <w:t xml:space="preserve">report </w:t>
            </w:r>
          </w:p>
        </w:tc>
        <w:tc>
          <w:tcPr>
            <w:tcW w:w="2008" w:type="dxa"/>
          </w:tcPr>
          <w:p w14:paraId="74D84951" w14:textId="79D19A58" w:rsidR="000048F7" w:rsidRPr="00954456" w:rsidRDefault="00AC19A3" w:rsidP="00792BDB">
            <w:pPr>
              <w:cnfStyle w:val="000000000000" w:firstRow="0" w:lastRow="0" w:firstColumn="0" w:lastColumn="0" w:oddVBand="0" w:evenVBand="0" w:oddHBand="0" w:evenHBand="0" w:firstRowFirstColumn="0" w:firstRowLastColumn="0" w:lastRowFirstColumn="0" w:lastRowLastColumn="0"/>
              <w:rPr>
                <w:rFonts w:cstheme="minorHAnsi"/>
                <w:lang w:val="en-AU"/>
              </w:rPr>
            </w:pPr>
            <w:r w:rsidRPr="00954456">
              <w:rPr>
                <w:rFonts w:cstheme="minorHAnsi"/>
                <w:lang w:val="en-AU"/>
              </w:rPr>
              <w:t>22</w:t>
            </w:r>
            <w:r w:rsidRPr="00954456">
              <w:rPr>
                <w:rFonts w:cstheme="minorHAnsi"/>
                <w:vertAlign w:val="superscript"/>
                <w:lang w:val="en-AU"/>
              </w:rPr>
              <w:t>nd</w:t>
            </w:r>
            <w:r w:rsidRPr="00954456">
              <w:rPr>
                <w:rFonts w:cstheme="minorHAnsi"/>
                <w:lang w:val="en-AU"/>
              </w:rPr>
              <w:t xml:space="preserve"> </w:t>
            </w:r>
            <w:r w:rsidR="000048F7" w:rsidRPr="00954456">
              <w:rPr>
                <w:rFonts w:cstheme="minorHAnsi"/>
                <w:lang w:val="en-AU"/>
              </w:rPr>
              <w:t>September</w:t>
            </w:r>
          </w:p>
        </w:tc>
        <w:tc>
          <w:tcPr>
            <w:tcW w:w="2431" w:type="dxa"/>
          </w:tcPr>
          <w:p w14:paraId="1EE26CC9" w14:textId="77777777" w:rsidR="00AC19A3" w:rsidRPr="00954456" w:rsidRDefault="00AC19A3" w:rsidP="00792BDB">
            <w:pPr>
              <w:cnfStyle w:val="000000000000" w:firstRow="0" w:lastRow="0" w:firstColumn="0" w:lastColumn="0" w:oddVBand="0" w:evenVBand="0" w:oddHBand="0" w:evenHBand="0" w:firstRowFirstColumn="0" w:firstRowLastColumn="0" w:lastRowFirstColumn="0" w:lastRowLastColumn="0"/>
              <w:rPr>
                <w:rFonts w:cstheme="minorHAnsi"/>
                <w:lang w:val="en-AU"/>
              </w:rPr>
            </w:pPr>
            <w:r w:rsidRPr="00954456">
              <w:rPr>
                <w:rFonts w:cstheme="minorHAnsi"/>
                <w:lang w:val="en-AU"/>
              </w:rPr>
              <w:t>Yvette Andrews</w:t>
            </w:r>
          </w:p>
          <w:p w14:paraId="2881A974" w14:textId="6F742293" w:rsidR="000048F7" w:rsidRPr="00954456" w:rsidRDefault="00AC19A3" w:rsidP="00792BDB">
            <w:pPr>
              <w:cnfStyle w:val="000000000000" w:firstRow="0" w:lastRow="0" w:firstColumn="0" w:lastColumn="0" w:oddVBand="0" w:evenVBand="0" w:oddHBand="0" w:evenHBand="0" w:firstRowFirstColumn="0" w:firstRowLastColumn="0" w:lastRowFirstColumn="0" w:lastRowLastColumn="0"/>
              <w:rPr>
                <w:rFonts w:cstheme="minorHAnsi"/>
                <w:lang w:val="en-AU"/>
              </w:rPr>
            </w:pPr>
            <w:r w:rsidRPr="00954456">
              <w:rPr>
                <w:rFonts w:cstheme="minorHAnsi"/>
                <w:lang w:val="en-AU"/>
              </w:rPr>
              <w:t>Christelle Thieffry</w:t>
            </w:r>
          </w:p>
        </w:tc>
        <w:tc>
          <w:tcPr>
            <w:tcW w:w="3235" w:type="dxa"/>
          </w:tcPr>
          <w:p w14:paraId="114E98E4" w14:textId="2BFEC318" w:rsidR="000048F7" w:rsidRPr="00954456" w:rsidRDefault="00AC19A3" w:rsidP="00792BDB">
            <w:pPr>
              <w:cnfStyle w:val="000000000000" w:firstRow="0" w:lastRow="0" w:firstColumn="0" w:lastColumn="0" w:oddVBand="0" w:evenVBand="0" w:oddHBand="0" w:evenHBand="0" w:firstRowFirstColumn="0" w:firstRowLastColumn="0" w:lastRowFirstColumn="0" w:lastRowLastColumn="0"/>
              <w:rPr>
                <w:rFonts w:cstheme="minorHAnsi"/>
                <w:lang w:val="en-AU"/>
              </w:rPr>
            </w:pPr>
            <w:r w:rsidRPr="00954456">
              <w:rPr>
                <w:rFonts w:cstheme="minorHAnsi"/>
                <w:lang w:val="en-AU"/>
              </w:rPr>
              <w:t>Draft</w:t>
            </w:r>
          </w:p>
        </w:tc>
      </w:tr>
      <w:tr w:rsidR="00FE66A0" w:rsidRPr="00FE66A0" w14:paraId="3F45593A" w14:textId="77777777" w:rsidTr="00B17B8B">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2082" w:type="dxa"/>
          </w:tcPr>
          <w:p w14:paraId="0EF3E34E" w14:textId="085466CF" w:rsidR="000048F7" w:rsidRPr="00954456" w:rsidRDefault="00AC19A3" w:rsidP="00792BDB">
            <w:pPr>
              <w:rPr>
                <w:rFonts w:cstheme="minorHAnsi"/>
                <w:lang w:val="en-AU"/>
              </w:rPr>
            </w:pPr>
            <w:r w:rsidRPr="00954456">
              <w:rPr>
                <w:rFonts w:cstheme="minorHAnsi"/>
                <w:lang w:val="en-AU"/>
              </w:rPr>
              <w:t>Comments on MTR report</w:t>
            </w:r>
          </w:p>
        </w:tc>
        <w:tc>
          <w:tcPr>
            <w:tcW w:w="2008" w:type="dxa"/>
          </w:tcPr>
          <w:p w14:paraId="3D63D81D" w14:textId="2DE6DD1E" w:rsidR="000048F7" w:rsidRPr="00954456" w:rsidRDefault="009C385E" w:rsidP="00792BDB">
            <w:pPr>
              <w:cnfStyle w:val="000000100000" w:firstRow="0" w:lastRow="0" w:firstColumn="0" w:lastColumn="0" w:oddVBand="0" w:evenVBand="0" w:oddHBand="1" w:evenHBand="0" w:firstRowFirstColumn="0" w:firstRowLastColumn="0" w:lastRowFirstColumn="0" w:lastRowLastColumn="0"/>
              <w:rPr>
                <w:rFonts w:cstheme="minorHAnsi"/>
                <w:lang w:val="en-AU"/>
              </w:rPr>
            </w:pPr>
            <w:r w:rsidRPr="00954456">
              <w:rPr>
                <w:rFonts w:cstheme="minorHAnsi"/>
                <w:lang w:val="en-AU"/>
              </w:rPr>
              <w:t>2</w:t>
            </w:r>
            <w:r w:rsidR="00827813" w:rsidRPr="00954456">
              <w:rPr>
                <w:rFonts w:cstheme="minorHAnsi"/>
                <w:lang w:val="en-AU"/>
              </w:rPr>
              <w:t>5</w:t>
            </w:r>
            <w:r w:rsidR="00A446F7" w:rsidRPr="00954456">
              <w:rPr>
                <w:rFonts w:cstheme="minorHAnsi"/>
                <w:vertAlign w:val="superscript"/>
                <w:lang w:val="en-AU"/>
              </w:rPr>
              <w:t>TH</w:t>
            </w:r>
            <w:r w:rsidR="0077323E" w:rsidRPr="00954456">
              <w:rPr>
                <w:rFonts w:cstheme="minorHAnsi"/>
                <w:lang w:val="en-AU"/>
              </w:rPr>
              <w:t xml:space="preserve"> </w:t>
            </w:r>
            <w:r w:rsidRPr="00954456">
              <w:rPr>
                <w:rFonts w:cstheme="minorHAnsi"/>
                <w:lang w:val="en-AU"/>
              </w:rPr>
              <w:t>September</w:t>
            </w:r>
          </w:p>
        </w:tc>
        <w:tc>
          <w:tcPr>
            <w:tcW w:w="2431" w:type="dxa"/>
          </w:tcPr>
          <w:p w14:paraId="3A66B3E4" w14:textId="3C5348DC" w:rsidR="000048F7" w:rsidRPr="00954456" w:rsidRDefault="00AC19A3" w:rsidP="00792BDB">
            <w:pPr>
              <w:cnfStyle w:val="000000100000" w:firstRow="0" w:lastRow="0" w:firstColumn="0" w:lastColumn="0" w:oddVBand="0" w:evenVBand="0" w:oddHBand="1" w:evenHBand="0" w:firstRowFirstColumn="0" w:firstRowLastColumn="0" w:lastRowFirstColumn="0" w:lastRowLastColumn="0"/>
              <w:rPr>
                <w:rFonts w:cstheme="minorHAnsi"/>
                <w:lang w:val="en-AU"/>
              </w:rPr>
            </w:pPr>
            <w:r w:rsidRPr="00954456">
              <w:rPr>
                <w:rFonts w:cstheme="minorHAnsi"/>
                <w:lang w:val="en-AU"/>
              </w:rPr>
              <w:t>Barbara Thornton</w:t>
            </w:r>
          </w:p>
        </w:tc>
        <w:tc>
          <w:tcPr>
            <w:tcW w:w="3235" w:type="dxa"/>
          </w:tcPr>
          <w:p w14:paraId="2EC7BA5D" w14:textId="07C5B26A" w:rsidR="000048F7" w:rsidRPr="00954456" w:rsidRDefault="009C385E" w:rsidP="00792BDB">
            <w:pPr>
              <w:tabs>
                <w:tab w:val="left" w:pos="1029"/>
              </w:tabs>
              <w:cnfStyle w:val="000000100000" w:firstRow="0" w:lastRow="0" w:firstColumn="0" w:lastColumn="0" w:oddVBand="0" w:evenVBand="0" w:oddHBand="1" w:evenHBand="0" w:firstRowFirstColumn="0" w:firstRowLastColumn="0" w:lastRowFirstColumn="0" w:lastRowLastColumn="0"/>
              <w:rPr>
                <w:rFonts w:cstheme="minorHAnsi"/>
                <w:lang w:val="en-AU"/>
              </w:rPr>
            </w:pPr>
            <w:r w:rsidRPr="00954456">
              <w:rPr>
                <w:rFonts w:cstheme="minorHAnsi"/>
                <w:lang w:val="en-AU"/>
              </w:rPr>
              <w:t>From Cathy McWilliam</w:t>
            </w:r>
          </w:p>
        </w:tc>
      </w:tr>
      <w:tr w:rsidR="00FE66A0" w:rsidRPr="00FE66A0" w14:paraId="6C92AA1C" w14:textId="77777777" w:rsidTr="00B17B8B">
        <w:trPr>
          <w:trHeight w:val="354"/>
        </w:trPr>
        <w:tc>
          <w:tcPr>
            <w:cnfStyle w:val="001000000000" w:firstRow="0" w:lastRow="0" w:firstColumn="1" w:lastColumn="0" w:oddVBand="0" w:evenVBand="0" w:oddHBand="0" w:evenHBand="0" w:firstRowFirstColumn="0" w:firstRowLastColumn="0" w:lastRowFirstColumn="0" w:lastRowLastColumn="0"/>
            <w:tcW w:w="2082" w:type="dxa"/>
          </w:tcPr>
          <w:p w14:paraId="314CAF26" w14:textId="2DEA767F" w:rsidR="00AC19A3" w:rsidRPr="00954456" w:rsidRDefault="009C385E" w:rsidP="00792BDB">
            <w:pPr>
              <w:rPr>
                <w:rFonts w:cstheme="minorHAnsi"/>
                <w:lang w:val="en-AU"/>
              </w:rPr>
            </w:pPr>
            <w:r w:rsidRPr="00954456">
              <w:rPr>
                <w:rFonts w:cstheme="minorHAnsi"/>
                <w:lang w:val="en-AU"/>
              </w:rPr>
              <w:t>Second draft of MT</w:t>
            </w:r>
            <w:r w:rsidR="00A446F7" w:rsidRPr="00954456">
              <w:rPr>
                <w:rFonts w:cstheme="minorHAnsi"/>
                <w:lang w:val="en-AU"/>
              </w:rPr>
              <w:t>R</w:t>
            </w:r>
          </w:p>
        </w:tc>
        <w:tc>
          <w:tcPr>
            <w:tcW w:w="2008" w:type="dxa"/>
          </w:tcPr>
          <w:p w14:paraId="65E805FE" w14:textId="5E972800" w:rsidR="00AC19A3" w:rsidRPr="00954456" w:rsidRDefault="00ED1854" w:rsidP="00792BDB">
            <w:pPr>
              <w:cnfStyle w:val="000000000000" w:firstRow="0" w:lastRow="0" w:firstColumn="0" w:lastColumn="0" w:oddVBand="0" w:evenVBand="0" w:oddHBand="0" w:evenHBand="0" w:firstRowFirstColumn="0" w:firstRowLastColumn="0" w:lastRowFirstColumn="0" w:lastRowLastColumn="0"/>
              <w:rPr>
                <w:rFonts w:cstheme="minorHAnsi"/>
                <w:lang w:val="en-AU"/>
              </w:rPr>
            </w:pPr>
            <w:r w:rsidRPr="00954456">
              <w:rPr>
                <w:rFonts w:cstheme="minorHAnsi"/>
                <w:lang w:val="en-AU"/>
              </w:rPr>
              <w:t>4</w:t>
            </w:r>
            <w:r w:rsidRPr="00954456">
              <w:rPr>
                <w:rFonts w:cstheme="minorHAnsi"/>
                <w:vertAlign w:val="superscript"/>
                <w:lang w:val="en-AU"/>
              </w:rPr>
              <w:t>th</w:t>
            </w:r>
            <w:r w:rsidR="0077323E" w:rsidRPr="00954456">
              <w:rPr>
                <w:rFonts w:cstheme="minorHAnsi"/>
                <w:lang w:val="en-AU"/>
              </w:rPr>
              <w:t xml:space="preserve"> </w:t>
            </w:r>
            <w:r w:rsidR="00A446F7" w:rsidRPr="00954456">
              <w:rPr>
                <w:rFonts w:cstheme="minorHAnsi"/>
                <w:lang w:val="en-AU"/>
              </w:rPr>
              <w:t xml:space="preserve">October </w:t>
            </w:r>
          </w:p>
        </w:tc>
        <w:tc>
          <w:tcPr>
            <w:tcW w:w="2431" w:type="dxa"/>
          </w:tcPr>
          <w:p w14:paraId="113ABC2A" w14:textId="56BB0D0F" w:rsidR="00AC19A3" w:rsidRPr="00954456" w:rsidRDefault="00ED1854" w:rsidP="00792BDB">
            <w:pPr>
              <w:cnfStyle w:val="000000000000" w:firstRow="0" w:lastRow="0" w:firstColumn="0" w:lastColumn="0" w:oddVBand="0" w:evenVBand="0" w:oddHBand="0" w:evenHBand="0" w:firstRowFirstColumn="0" w:firstRowLastColumn="0" w:lastRowFirstColumn="0" w:lastRowLastColumn="0"/>
              <w:rPr>
                <w:rFonts w:cstheme="minorHAnsi"/>
                <w:lang w:val="en-AU"/>
              </w:rPr>
            </w:pPr>
            <w:r w:rsidRPr="00954456">
              <w:rPr>
                <w:rFonts w:cstheme="minorHAnsi"/>
                <w:lang w:val="en-AU"/>
              </w:rPr>
              <w:t>Yvette Andrews</w:t>
            </w:r>
          </w:p>
        </w:tc>
        <w:tc>
          <w:tcPr>
            <w:tcW w:w="3235" w:type="dxa"/>
          </w:tcPr>
          <w:p w14:paraId="15515766" w14:textId="2CD77358" w:rsidR="00AC19A3" w:rsidRPr="00954456" w:rsidRDefault="00026310" w:rsidP="00792BDB">
            <w:pPr>
              <w:tabs>
                <w:tab w:val="left" w:pos="1029"/>
              </w:tabs>
              <w:cnfStyle w:val="000000000000" w:firstRow="0" w:lastRow="0" w:firstColumn="0" w:lastColumn="0" w:oddVBand="0" w:evenVBand="0" w:oddHBand="0" w:evenHBand="0" w:firstRowFirstColumn="0" w:firstRowLastColumn="0" w:lastRowFirstColumn="0" w:lastRowLastColumn="0"/>
              <w:rPr>
                <w:rFonts w:cstheme="minorHAnsi"/>
                <w:lang w:val="en-AU"/>
              </w:rPr>
            </w:pPr>
            <w:r w:rsidRPr="00954456">
              <w:rPr>
                <w:rFonts w:cstheme="minorHAnsi"/>
                <w:lang w:val="en-AU"/>
              </w:rPr>
              <w:t>Draft</w:t>
            </w:r>
          </w:p>
        </w:tc>
      </w:tr>
      <w:tr w:rsidR="00FE66A0" w:rsidRPr="00FE66A0" w14:paraId="31C9B8CE" w14:textId="77777777" w:rsidTr="00B17B8B">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2082" w:type="dxa"/>
          </w:tcPr>
          <w:p w14:paraId="69FAFE16" w14:textId="6EA67D04" w:rsidR="002123C0" w:rsidRPr="00954456" w:rsidRDefault="002123C0" w:rsidP="00792BDB">
            <w:pPr>
              <w:rPr>
                <w:rFonts w:cstheme="minorHAnsi"/>
                <w:lang w:val="en-AU"/>
              </w:rPr>
            </w:pPr>
            <w:r w:rsidRPr="00954456">
              <w:rPr>
                <w:rFonts w:cstheme="minorHAnsi"/>
                <w:lang w:val="en-AU"/>
              </w:rPr>
              <w:t>Comments on MTR report</w:t>
            </w:r>
          </w:p>
        </w:tc>
        <w:tc>
          <w:tcPr>
            <w:tcW w:w="2008" w:type="dxa"/>
          </w:tcPr>
          <w:p w14:paraId="5CF27616" w14:textId="420FCB66" w:rsidR="002123C0" w:rsidRPr="00954456" w:rsidRDefault="002123C0" w:rsidP="00792BDB">
            <w:pPr>
              <w:cnfStyle w:val="000000100000" w:firstRow="0" w:lastRow="0" w:firstColumn="0" w:lastColumn="0" w:oddVBand="0" w:evenVBand="0" w:oddHBand="1" w:evenHBand="0" w:firstRowFirstColumn="0" w:firstRowLastColumn="0" w:lastRowFirstColumn="0" w:lastRowLastColumn="0"/>
              <w:rPr>
                <w:rFonts w:cstheme="minorHAnsi"/>
                <w:lang w:val="en-AU"/>
              </w:rPr>
            </w:pPr>
            <w:r w:rsidRPr="00954456">
              <w:rPr>
                <w:rFonts w:cstheme="minorHAnsi"/>
                <w:lang w:val="en-AU"/>
              </w:rPr>
              <w:t>11</w:t>
            </w:r>
            <w:r w:rsidRPr="00954456">
              <w:rPr>
                <w:rFonts w:cstheme="minorHAnsi"/>
                <w:vertAlign w:val="superscript"/>
                <w:lang w:val="en-AU"/>
              </w:rPr>
              <w:t>th</w:t>
            </w:r>
            <w:r w:rsidRPr="00954456">
              <w:rPr>
                <w:rFonts w:cstheme="minorHAnsi"/>
                <w:lang w:val="en-AU"/>
              </w:rPr>
              <w:t xml:space="preserve"> November</w:t>
            </w:r>
          </w:p>
        </w:tc>
        <w:tc>
          <w:tcPr>
            <w:tcW w:w="2431" w:type="dxa"/>
          </w:tcPr>
          <w:p w14:paraId="7B580471" w14:textId="77777777" w:rsidR="002123C0" w:rsidRPr="00954456" w:rsidRDefault="002123C0" w:rsidP="00792BDB">
            <w:pPr>
              <w:cnfStyle w:val="000000100000" w:firstRow="0" w:lastRow="0" w:firstColumn="0" w:lastColumn="0" w:oddVBand="0" w:evenVBand="0" w:oddHBand="1" w:evenHBand="0" w:firstRowFirstColumn="0" w:firstRowLastColumn="0" w:lastRowFirstColumn="0" w:lastRowLastColumn="0"/>
              <w:rPr>
                <w:rFonts w:cstheme="minorHAnsi"/>
                <w:lang w:val="en-AU"/>
              </w:rPr>
            </w:pPr>
            <w:r w:rsidRPr="00954456">
              <w:rPr>
                <w:rFonts w:cstheme="minorHAnsi"/>
                <w:lang w:val="en-AU"/>
              </w:rPr>
              <w:t>Yvette Andrews</w:t>
            </w:r>
          </w:p>
          <w:p w14:paraId="5CA90E52" w14:textId="7AAF6832" w:rsidR="002123C0" w:rsidRPr="00954456" w:rsidRDefault="002123C0" w:rsidP="00792BDB">
            <w:pPr>
              <w:cnfStyle w:val="000000100000" w:firstRow="0" w:lastRow="0" w:firstColumn="0" w:lastColumn="0" w:oddVBand="0" w:evenVBand="0" w:oddHBand="1" w:evenHBand="0" w:firstRowFirstColumn="0" w:firstRowLastColumn="0" w:lastRowFirstColumn="0" w:lastRowLastColumn="0"/>
              <w:rPr>
                <w:rFonts w:cstheme="minorHAnsi"/>
                <w:lang w:val="en-AU"/>
              </w:rPr>
            </w:pPr>
            <w:r w:rsidRPr="00954456">
              <w:rPr>
                <w:rFonts w:cstheme="minorHAnsi"/>
                <w:lang w:val="en-AU"/>
              </w:rPr>
              <w:t>Christelle Thieffry</w:t>
            </w:r>
          </w:p>
        </w:tc>
        <w:tc>
          <w:tcPr>
            <w:tcW w:w="3235" w:type="dxa"/>
          </w:tcPr>
          <w:p w14:paraId="5C9741F2" w14:textId="1C6730E0" w:rsidR="002123C0" w:rsidRPr="00954456" w:rsidRDefault="002123C0" w:rsidP="00792BDB">
            <w:pPr>
              <w:tabs>
                <w:tab w:val="left" w:pos="1029"/>
              </w:tabs>
              <w:cnfStyle w:val="000000100000" w:firstRow="0" w:lastRow="0" w:firstColumn="0" w:lastColumn="0" w:oddVBand="0" w:evenVBand="0" w:oddHBand="1" w:evenHBand="0" w:firstRowFirstColumn="0" w:firstRowLastColumn="0" w:lastRowFirstColumn="0" w:lastRowLastColumn="0"/>
              <w:rPr>
                <w:rFonts w:cstheme="minorHAnsi"/>
                <w:lang w:val="en-AU"/>
              </w:rPr>
            </w:pPr>
            <w:r w:rsidRPr="00954456">
              <w:rPr>
                <w:rFonts w:cstheme="minorHAnsi"/>
                <w:lang w:val="en-AU"/>
              </w:rPr>
              <w:t>Email comments</w:t>
            </w:r>
          </w:p>
        </w:tc>
      </w:tr>
      <w:tr w:rsidR="00FE66A0" w:rsidRPr="00FE66A0" w14:paraId="2DFB5B57" w14:textId="77777777" w:rsidTr="00B17B8B">
        <w:trPr>
          <w:trHeight w:val="354"/>
        </w:trPr>
        <w:tc>
          <w:tcPr>
            <w:cnfStyle w:val="001000000000" w:firstRow="0" w:lastRow="0" w:firstColumn="1" w:lastColumn="0" w:oddVBand="0" w:evenVBand="0" w:oddHBand="0" w:evenHBand="0" w:firstRowFirstColumn="0" w:firstRowLastColumn="0" w:lastRowFirstColumn="0" w:lastRowLastColumn="0"/>
            <w:tcW w:w="2082" w:type="dxa"/>
          </w:tcPr>
          <w:p w14:paraId="5DE1421F" w14:textId="3209A1F8" w:rsidR="002123C0" w:rsidRPr="00954456" w:rsidRDefault="002123C0" w:rsidP="00792BDB">
            <w:pPr>
              <w:rPr>
                <w:rFonts w:cstheme="minorHAnsi"/>
                <w:lang w:val="en-AU"/>
              </w:rPr>
            </w:pPr>
            <w:r w:rsidRPr="00954456">
              <w:rPr>
                <w:rFonts w:cstheme="minorHAnsi"/>
                <w:lang w:val="en-AU"/>
              </w:rPr>
              <w:t>F</w:t>
            </w:r>
            <w:r w:rsidR="00546D6C" w:rsidRPr="00954456">
              <w:rPr>
                <w:rFonts w:cstheme="minorHAnsi"/>
                <w:lang w:val="en-AU"/>
              </w:rPr>
              <w:t xml:space="preserve">inal </w:t>
            </w:r>
            <w:r w:rsidRPr="00954456">
              <w:rPr>
                <w:rFonts w:cstheme="minorHAnsi"/>
                <w:lang w:val="en-AU"/>
              </w:rPr>
              <w:t>draft of MTR report</w:t>
            </w:r>
          </w:p>
        </w:tc>
        <w:tc>
          <w:tcPr>
            <w:tcW w:w="2008" w:type="dxa"/>
          </w:tcPr>
          <w:p w14:paraId="25B279ED" w14:textId="6C67B84E" w:rsidR="002123C0" w:rsidRPr="00954456" w:rsidRDefault="00645AA9" w:rsidP="00792BDB">
            <w:pPr>
              <w:cnfStyle w:val="000000000000" w:firstRow="0" w:lastRow="0" w:firstColumn="0" w:lastColumn="0" w:oddVBand="0" w:evenVBand="0" w:oddHBand="0" w:evenHBand="0" w:firstRowFirstColumn="0" w:firstRowLastColumn="0" w:lastRowFirstColumn="0" w:lastRowLastColumn="0"/>
              <w:rPr>
                <w:rFonts w:cstheme="minorHAnsi"/>
                <w:lang w:val="en-AU"/>
              </w:rPr>
            </w:pPr>
            <w:r w:rsidRPr="00954456">
              <w:rPr>
                <w:rFonts w:cstheme="minorHAnsi"/>
                <w:lang w:val="en-AU"/>
              </w:rPr>
              <w:t>27</w:t>
            </w:r>
            <w:r w:rsidRPr="00954456">
              <w:rPr>
                <w:rFonts w:cstheme="minorHAnsi"/>
                <w:vertAlign w:val="superscript"/>
                <w:lang w:val="en-AU"/>
              </w:rPr>
              <w:t>th</w:t>
            </w:r>
            <w:r w:rsidRPr="00954456">
              <w:rPr>
                <w:rFonts w:cstheme="minorHAnsi"/>
                <w:lang w:val="en-AU"/>
              </w:rPr>
              <w:t xml:space="preserve"> November</w:t>
            </w:r>
          </w:p>
        </w:tc>
        <w:tc>
          <w:tcPr>
            <w:tcW w:w="2431" w:type="dxa"/>
          </w:tcPr>
          <w:p w14:paraId="2902644F" w14:textId="77777777" w:rsidR="002123C0" w:rsidRPr="00954456" w:rsidRDefault="00645AA9" w:rsidP="00792BDB">
            <w:pPr>
              <w:cnfStyle w:val="000000000000" w:firstRow="0" w:lastRow="0" w:firstColumn="0" w:lastColumn="0" w:oddVBand="0" w:evenVBand="0" w:oddHBand="0" w:evenHBand="0" w:firstRowFirstColumn="0" w:firstRowLastColumn="0" w:lastRowFirstColumn="0" w:lastRowLastColumn="0"/>
              <w:rPr>
                <w:rFonts w:cstheme="minorHAnsi"/>
                <w:lang w:val="en-AU"/>
              </w:rPr>
            </w:pPr>
            <w:r w:rsidRPr="00954456">
              <w:rPr>
                <w:rFonts w:cstheme="minorHAnsi"/>
                <w:lang w:val="en-AU"/>
              </w:rPr>
              <w:t xml:space="preserve">Yvette Andrews </w:t>
            </w:r>
          </w:p>
          <w:p w14:paraId="4AFC4AB2" w14:textId="285D415B" w:rsidR="00645AA9" w:rsidRPr="00954456" w:rsidRDefault="00645AA9" w:rsidP="00792BDB">
            <w:pPr>
              <w:cnfStyle w:val="000000000000" w:firstRow="0" w:lastRow="0" w:firstColumn="0" w:lastColumn="0" w:oddVBand="0" w:evenVBand="0" w:oddHBand="0" w:evenHBand="0" w:firstRowFirstColumn="0" w:firstRowLastColumn="0" w:lastRowFirstColumn="0" w:lastRowLastColumn="0"/>
              <w:rPr>
                <w:rFonts w:cstheme="minorHAnsi"/>
                <w:lang w:val="en-AU"/>
              </w:rPr>
            </w:pPr>
            <w:r w:rsidRPr="00954456">
              <w:rPr>
                <w:rFonts w:cstheme="minorHAnsi"/>
                <w:lang w:val="en-AU"/>
              </w:rPr>
              <w:t>Christelle Thieffry</w:t>
            </w:r>
          </w:p>
        </w:tc>
        <w:tc>
          <w:tcPr>
            <w:tcW w:w="3235" w:type="dxa"/>
          </w:tcPr>
          <w:p w14:paraId="4D0619D7" w14:textId="77777777" w:rsidR="002123C0" w:rsidRPr="00954456" w:rsidRDefault="00645AA9" w:rsidP="00792BDB">
            <w:pPr>
              <w:tabs>
                <w:tab w:val="left" w:pos="1029"/>
              </w:tabs>
              <w:cnfStyle w:val="000000000000" w:firstRow="0" w:lastRow="0" w:firstColumn="0" w:lastColumn="0" w:oddVBand="0" w:evenVBand="0" w:oddHBand="0" w:evenHBand="0" w:firstRowFirstColumn="0" w:firstRowLastColumn="0" w:lastRowFirstColumn="0" w:lastRowLastColumn="0"/>
              <w:rPr>
                <w:rFonts w:cstheme="minorHAnsi"/>
                <w:lang w:val="en-AU"/>
              </w:rPr>
            </w:pPr>
            <w:r w:rsidRPr="00954456">
              <w:rPr>
                <w:rFonts w:cstheme="minorHAnsi"/>
                <w:lang w:val="en-AU"/>
              </w:rPr>
              <w:t>Also sent to Palladium for QA</w:t>
            </w:r>
          </w:p>
          <w:p w14:paraId="4BCA6116" w14:textId="1B1A4785" w:rsidR="00645AA9" w:rsidRPr="00954456" w:rsidRDefault="00645AA9" w:rsidP="00792BDB">
            <w:pPr>
              <w:tabs>
                <w:tab w:val="left" w:pos="1029"/>
              </w:tabs>
              <w:cnfStyle w:val="000000000000" w:firstRow="0" w:lastRow="0" w:firstColumn="0" w:lastColumn="0" w:oddVBand="0" w:evenVBand="0" w:oddHBand="0" w:evenHBand="0" w:firstRowFirstColumn="0" w:firstRowLastColumn="0" w:lastRowFirstColumn="0" w:lastRowLastColumn="0"/>
              <w:rPr>
                <w:rFonts w:cstheme="minorHAnsi"/>
                <w:lang w:val="en-AU"/>
              </w:rPr>
            </w:pPr>
            <w:r w:rsidRPr="00954456">
              <w:rPr>
                <w:rFonts w:cstheme="minorHAnsi"/>
                <w:lang w:val="en-AU"/>
              </w:rPr>
              <w:t>Subject to review by PFM specialist</w:t>
            </w:r>
          </w:p>
        </w:tc>
      </w:tr>
      <w:tr w:rsidR="00FE66A0" w:rsidRPr="00FE66A0" w14:paraId="747FB563" w14:textId="77777777" w:rsidTr="00B17B8B">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2082" w:type="dxa"/>
          </w:tcPr>
          <w:p w14:paraId="45DDC5DD" w14:textId="14ED1F1E" w:rsidR="00546D6C" w:rsidRPr="00954456" w:rsidRDefault="00546D6C" w:rsidP="00792BDB">
            <w:pPr>
              <w:rPr>
                <w:rFonts w:cstheme="minorHAnsi"/>
                <w:lang w:val="en-AU"/>
              </w:rPr>
            </w:pPr>
            <w:r w:rsidRPr="00954456">
              <w:rPr>
                <w:rFonts w:cstheme="minorHAnsi"/>
                <w:lang w:val="en-AU"/>
              </w:rPr>
              <w:t>Quality Assured Report</w:t>
            </w:r>
          </w:p>
        </w:tc>
        <w:tc>
          <w:tcPr>
            <w:tcW w:w="2008" w:type="dxa"/>
          </w:tcPr>
          <w:p w14:paraId="67FC8D9E" w14:textId="1F552EDB" w:rsidR="00546D6C" w:rsidRPr="00954456" w:rsidRDefault="004A38C2" w:rsidP="00792BDB">
            <w:pPr>
              <w:cnfStyle w:val="000000100000" w:firstRow="0" w:lastRow="0" w:firstColumn="0" w:lastColumn="0" w:oddVBand="0" w:evenVBand="0" w:oddHBand="1" w:evenHBand="0" w:firstRowFirstColumn="0" w:firstRowLastColumn="0" w:lastRowFirstColumn="0" w:lastRowLastColumn="0"/>
              <w:rPr>
                <w:rFonts w:cstheme="minorHAnsi"/>
                <w:lang w:val="en-AU"/>
              </w:rPr>
            </w:pPr>
            <w:r w:rsidRPr="00954456">
              <w:rPr>
                <w:rFonts w:cstheme="minorHAnsi"/>
                <w:lang w:val="en-AU"/>
              </w:rPr>
              <w:t>March 2022</w:t>
            </w:r>
          </w:p>
        </w:tc>
        <w:tc>
          <w:tcPr>
            <w:tcW w:w="2431" w:type="dxa"/>
          </w:tcPr>
          <w:p w14:paraId="489ECDD8" w14:textId="77777777" w:rsidR="00546D6C" w:rsidRPr="00954456" w:rsidRDefault="00546D6C" w:rsidP="00792BDB">
            <w:pPr>
              <w:cnfStyle w:val="000000100000" w:firstRow="0" w:lastRow="0" w:firstColumn="0" w:lastColumn="0" w:oddVBand="0" w:evenVBand="0" w:oddHBand="1" w:evenHBand="0" w:firstRowFirstColumn="0" w:firstRowLastColumn="0" w:lastRowFirstColumn="0" w:lastRowLastColumn="0"/>
              <w:rPr>
                <w:rFonts w:cstheme="minorHAnsi"/>
                <w:lang w:val="en-AU"/>
              </w:rPr>
            </w:pPr>
            <w:r w:rsidRPr="00954456">
              <w:rPr>
                <w:rFonts w:cstheme="minorHAnsi"/>
                <w:lang w:val="en-AU"/>
              </w:rPr>
              <w:t>Yvette Andrews</w:t>
            </w:r>
          </w:p>
          <w:p w14:paraId="5ED1DA89" w14:textId="022D660C" w:rsidR="00546D6C" w:rsidRPr="00954456" w:rsidRDefault="00546D6C" w:rsidP="00792BDB">
            <w:pPr>
              <w:cnfStyle w:val="000000100000" w:firstRow="0" w:lastRow="0" w:firstColumn="0" w:lastColumn="0" w:oddVBand="0" w:evenVBand="0" w:oddHBand="1" w:evenHBand="0" w:firstRowFirstColumn="0" w:firstRowLastColumn="0" w:lastRowFirstColumn="0" w:lastRowLastColumn="0"/>
              <w:rPr>
                <w:rFonts w:cstheme="minorHAnsi"/>
                <w:lang w:val="en-AU"/>
              </w:rPr>
            </w:pPr>
            <w:r w:rsidRPr="00954456">
              <w:rPr>
                <w:rFonts w:cstheme="minorHAnsi"/>
                <w:lang w:val="en-AU"/>
              </w:rPr>
              <w:t>Christelle Thieffry</w:t>
            </w:r>
          </w:p>
        </w:tc>
        <w:tc>
          <w:tcPr>
            <w:tcW w:w="3235" w:type="dxa"/>
          </w:tcPr>
          <w:p w14:paraId="33B9A871" w14:textId="23161F6F" w:rsidR="00546D6C" w:rsidRPr="00954456" w:rsidRDefault="00865CF1" w:rsidP="00792BDB">
            <w:pPr>
              <w:tabs>
                <w:tab w:val="left" w:pos="1029"/>
              </w:tabs>
              <w:cnfStyle w:val="000000100000" w:firstRow="0" w:lastRow="0" w:firstColumn="0" w:lastColumn="0" w:oddVBand="0" w:evenVBand="0" w:oddHBand="1" w:evenHBand="0" w:firstRowFirstColumn="0" w:firstRowLastColumn="0" w:lastRowFirstColumn="0" w:lastRowLastColumn="0"/>
              <w:rPr>
                <w:rFonts w:cstheme="minorHAnsi"/>
                <w:lang w:val="en-AU"/>
              </w:rPr>
            </w:pPr>
            <w:r>
              <w:rPr>
                <w:rFonts w:cstheme="minorHAnsi"/>
                <w:lang w:val="en-AU"/>
              </w:rPr>
              <w:t xml:space="preserve">Quality of the report was not satisfactory  </w:t>
            </w:r>
          </w:p>
        </w:tc>
      </w:tr>
      <w:tr w:rsidR="00FE66A0" w:rsidRPr="00FE66A0" w14:paraId="34F76A2F" w14:textId="77777777" w:rsidTr="00B17B8B">
        <w:trPr>
          <w:trHeight w:val="354"/>
        </w:trPr>
        <w:tc>
          <w:tcPr>
            <w:cnfStyle w:val="001000000000" w:firstRow="0" w:lastRow="0" w:firstColumn="1" w:lastColumn="0" w:oddVBand="0" w:evenVBand="0" w:oddHBand="0" w:evenHBand="0" w:firstRowFirstColumn="0" w:firstRowLastColumn="0" w:lastRowFirstColumn="0" w:lastRowLastColumn="0"/>
            <w:tcW w:w="2082" w:type="dxa"/>
          </w:tcPr>
          <w:p w14:paraId="3F5D9F09" w14:textId="2E66EF6B" w:rsidR="004A38C2" w:rsidRPr="00954456" w:rsidRDefault="004A38C2" w:rsidP="00792BDB">
            <w:pPr>
              <w:rPr>
                <w:rFonts w:cstheme="minorHAnsi"/>
                <w:lang w:val="en-AU"/>
              </w:rPr>
            </w:pPr>
            <w:r w:rsidRPr="00954456">
              <w:rPr>
                <w:rFonts w:cstheme="minorHAnsi"/>
                <w:lang w:val="en-AU"/>
              </w:rPr>
              <w:t>Comments on QA report received</w:t>
            </w:r>
          </w:p>
        </w:tc>
        <w:tc>
          <w:tcPr>
            <w:tcW w:w="2008" w:type="dxa"/>
          </w:tcPr>
          <w:p w14:paraId="5E13E63E" w14:textId="77777777" w:rsidR="004A38C2" w:rsidRDefault="004A38C2" w:rsidP="00792BDB">
            <w:pPr>
              <w:cnfStyle w:val="000000000000" w:firstRow="0" w:lastRow="0" w:firstColumn="0" w:lastColumn="0" w:oddVBand="0" w:evenVBand="0" w:oddHBand="0" w:evenHBand="0" w:firstRowFirstColumn="0" w:firstRowLastColumn="0" w:lastRowFirstColumn="0" w:lastRowLastColumn="0"/>
              <w:rPr>
                <w:rFonts w:cstheme="minorHAnsi"/>
                <w:lang w:val="en-AU"/>
              </w:rPr>
            </w:pPr>
            <w:r w:rsidRPr="00954456">
              <w:rPr>
                <w:rFonts w:cstheme="minorHAnsi"/>
                <w:lang w:val="en-AU"/>
              </w:rPr>
              <w:t>17</w:t>
            </w:r>
            <w:r w:rsidRPr="00954456">
              <w:rPr>
                <w:rFonts w:cstheme="minorHAnsi"/>
                <w:vertAlign w:val="superscript"/>
                <w:lang w:val="en-AU"/>
              </w:rPr>
              <w:t>th</w:t>
            </w:r>
            <w:r w:rsidRPr="00954456">
              <w:rPr>
                <w:rFonts w:cstheme="minorHAnsi"/>
                <w:lang w:val="en-AU"/>
              </w:rPr>
              <w:t xml:space="preserve"> May 2022</w:t>
            </w:r>
          </w:p>
          <w:p w14:paraId="05AB01F3" w14:textId="2E8D8C8E" w:rsidR="00865CF1" w:rsidRPr="00954456" w:rsidRDefault="00865CF1" w:rsidP="00792BDB">
            <w:pPr>
              <w:cnfStyle w:val="000000000000" w:firstRow="0" w:lastRow="0" w:firstColumn="0" w:lastColumn="0" w:oddVBand="0" w:evenVBand="0" w:oddHBand="0" w:evenHBand="0" w:firstRowFirstColumn="0" w:firstRowLastColumn="0" w:lastRowFirstColumn="0" w:lastRowLastColumn="0"/>
              <w:rPr>
                <w:rFonts w:cstheme="minorHAnsi"/>
                <w:lang w:val="en-AU"/>
              </w:rPr>
            </w:pPr>
            <w:r>
              <w:rPr>
                <w:rFonts w:cstheme="minorHAnsi"/>
                <w:lang w:val="en-AU"/>
              </w:rPr>
              <w:t>To 3 Nov 2022</w:t>
            </w:r>
          </w:p>
        </w:tc>
        <w:tc>
          <w:tcPr>
            <w:tcW w:w="2431" w:type="dxa"/>
          </w:tcPr>
          <w:p w14:paraId="0C768D6A" w14:textId="5962088A" w:rsidR="004A38C2" w:rsidRPr="00954456" w:rsidRDefault="004A38C2" w:rsidP="00792BDB">
            <w:pPr>
              <w:cnfStyle w:val="000000000000" w:firstRow="0" w:lastRow="0" w:firstColumn="0" w:lastColumn="0" w:oddVBand="0" w:evenVBand="0" w:oddHBand="0" w:evenHBand="0" w:firstRowFirstColumn="0" w:firstRowLastColumn="0" w:lastRowFirstColumn="0" w:lastRowLastColumn="0"/>
              <w:rPr>
                <w:rFonts w:cstheme="minorHAnsi"/>
                <w:lang w:val="en-AU"/>
              </w:rPr>
            </w:pPr>
            <w:r w:rsidRPr="00954456">
              <w:rPr>
                <w:rFonts w:cstheme="minorHAnsi"/>
                <w:lang w:val="en-AU"/>
              </w:rPr>
              <w:t>Barbara Thornton</w:t>
            </w:r>
          </w:p>
        </w:tc>
        <w:tc>
          <w:tcPr>
            <w:tcW w:w="3235" w:type="dxa"/>
          </w:tcPr>
          <w:p w14:paraId="3B1BCF95" w14:textId="67E665F5" w:rsidR="004A38C2" w:rsidRPr="00954456" w:rsidRDefault="004A38C2" w:rsidP="00792BDB">
            <w:pPr>
              <w:tabs>
                <w:tab w:val="left" w:pos="1029"/>
              </w:tabs>
              <w:cnfStyle w:val="000000000000" w:firstRow="0" w:lastRow="0" w:firstColumn="0" w:lastColumn="0" w:oddVBand="0" w:evenVBand="0" w:oddHBand="0" w:evenHBand="0" w:firstRowFirstColumn="0" w:firstRowLastColumn="0" w:lastRowFirstColumn="0" w:lastRowLastColumn="0"/>
              <w:rPr>
                <w:rFonts w:cstheme="minorHAnsi"/>
                <w:lang w:val="en-AU"/>
              </w:rPr>
            </w:pPr>
            <w:r w:rsidRPr="00954456">
              <w:rPr>
                <w:rFonts w:cstheme="minorHAnsi"/>
                <w:lang w:val="en-AU"/>
              </w:rPr>
              <w:t xml:space="preserve">Thorough sentence level comments as well as some </w:t>
            </w:r>
            <w:r w:rsidR="00BD5AE1" w:rsidRPr="00BD5AE1">
              <w:rPr>
                <w:rFonts w:cstheme="minorHAnsi"/>
                <w:lang w:val="en-AU"/>
              </w:rPr>
              <w:t>factual</w:t>
            </w:r>
            <w:r w:rsidRPr="00954456">
              <w:rPr>
                <w:rFonts w:cstheme="minorHAnsi"/>
                <w:lang w:val="en-AU"/>
              </w:rPr>
              <w:t xml:space="preserve"> errors identified</w:t>
            </w:r>
          </w:p>
        </w:tc>
      </w:tr>
    </w:tbl>
    <w:p w14:paraId="40330C16" w14:textId="77777777" w:rsidR="006E29EB" w:rsidRPr="00316A4A" w:rsidRDefault="006E29EB" w:rsidP="00792BDB">
      <w:pPr>
        <w:rPr>
          <w:lang w:val="en-AU"/>
        </w:rPr>
      </w:pPr>
    </w:p>
    <w:p w14:paraId="6E35CF9A" w14:textId="476B6FC7" w:rsidR="0099339E" w:rsidRDefault="0099339E" w:rsidP="00792BDB">
      <w:pPr>
        <w:rPr>
          <w:lang w:val="en-AU"/>
        </w:rPr>
      </w:pPr>
    </w:p>
    <w:p w14:paraId="15F1DE98" w14:textId="406F9875" w:rsidR="00114E60" w:rsidRDefault="00114E60" w:rsidP="002E2828">
      <w:pPr>
        <w:pStyle w:val="Heading1"/>
        <w:spacing w:before="0"/>
      </w:pPr>
      <w:bookmarkStart w:id="1" w:name="_Toc115029208"/>
      <w:r>
        <w:lastRenderedPageBreak/>
        <w:t>Table of Content</w:t>
      </w:r>
      <w:bookmarkEnd w:id="1"/>
      <w:r w:rsidR="00792BDB">
        <w:t>s</w:t>
      </w:r>
    </w:p>
    <w:sdt>
      <w:sdtPr>
        <w:rPr>
          <w:rFonts w:asciiTheme="minorHAnsi" w:eastAsiaTheme="minorHAnsi" w:hAnsiTheme="minorHAnsi" w:cstheme="minorBidi"/>
          <w:color w:val="auto"/>
          <w:sz w:val="24"/>
          <w:szCs w:val="24"/>
        </w:rPr>
        <w:id w:val="1238670557"/>
        <w:docPartObj>
          <w:docPartGallery w:val="Table of Contents"/>
          <w:docPartUnique/>
        </w:docPartObj>
      </w:sdtPr>
      <w:sdtEndPr>
        <w:rPr>
          <w:b/>
          <w:bCs/>
          <w:noProof/>
        </w:rPr>
      </w:sdtEndPr>
      <w:sdtContent>
        <w:p w14:paraId="176098EB" w14:textId="2DBF79CF" w:rsidR="00C52278" w:rsidRDefault="00C52278" w:rsidP="002E2828">
          <w:pPr>
            <w:pStyle w:val="TOCHeading"/>
            <w:spacing w:before="0" w:line="240" w:lineRule="auto"/>
          </w:pPr>
          <w:r>
            <w:t>Content</w:t>
          </w:r>
        </w:p>
        <w:p w14:paraId="4FD99DB6" w14:textId="75F6B02B" w:rsidR="00DC0580" w:rsidRDefault="00DC0580" w:rsidP="002E2828">
          <w:pPr>
            <w:pStyle w:val="TOC1"/>
            <w:spacing w:after="0"/>
            <w:rPr>
              <w:rFonts w:eastAsiaTheme="minorEastAsia"/>
              <w:noProof/>
              <w:lang w:val="en-GB" w:eastAsia="en-GB"/>
            </w:rPr>
          </w:pPr>
          <w:r>
            <w:fldChar w:fldCharType="begin"/>
          </w:r>
          <w:r>
            <w:instrText xml:space="preserve"> TOC \o "1-3" \h \z \u </w:instrText>
          </w:r>
          <w:r>
            <w:fldChar w:fldCharType="separate"/>
          </w:r>
          <w:hyperlink w:anchor="_Toc115029207" w:history="1">
            <w:r w:rsidRPr="00DF2674">
              <w:rPr>
                <w:rStyle w:val="Hyperlink"/>
                <w:noProof/>
              </w:rPr>
              <w:t>History</w:t>
            </w:r>
            <w:r>
              <w:rPr>
                <w:noProof/>
                <w:webHidden/>
              </w:rPr>
              <w:tab/>
            </w:r>
            <w:r>
              <w:rPr>
                <w:noProof/>
                <w:webHidden/>
              </w:rPr>
              <w:fldChar w:fldCharType="begin"/>
            </w:r>
            <w:r>
              <w:rPr>
                <w:noProof/>
                <w:webHidden/>
              </w:rPr>
              <w:instrText xml:space="preserve"> PAGEREF _Toc115029207 \h </w:instrText>
            </w:r>
            <w:r>
              <w:rPr>
                <w:noProof/>
                <w:webHidden/>
              </w:rPr>
            </w:r>
            <w:r>
              <w:rPr>
                <w:noProof/>
                <w:webHidden/>
              </w:rPr>
              <w:fldChar w:fldCharType="separate"/>
            </w:r>
            <w:r w:rsidR="00590DE5">
              <w:rPr>
                <w:noProof/>
                <w:webHidden/>
              </w:rPr>
              <w:t>2</w:t>
            </w:r>
            <w:r>
              <w:rPr>
                <w:noProof/>
                <w:webHidden/>
              </w:rPr>
              <w:fldChar w:fldCharType="end"/>
            </w:r>
          </w:hyperlink>
        </w:p>
        <w:p w14:paraId="6A8420B6" w14:textId="6329C765" w:rsidR="00DC0580" w:rsidRDefault="00000000" w:rsidP="002E2828">
          <w:pPr>
            <w:pStyle w:val="TOC1"/>
            <w:spacing w:after="0"/>
            <w:rPr>
              <w:rFonts w:eastAsiaTheme="minorEastAsia"/>
              <w:noProof/>
              <w:lang w:val="en-GB" w:eastAsia="en-GB"/>
            </w:rPr>
          </w:pPr>
          <w:hyperlink w:anchor="_Toc115029208" w:history="1">
            <w:r w:rsidR="00DC0580" w:rsidRPr="00DF2674">
              <w:rPr>
                <w:rStyle w:val="Hyperlink"/>
                <w:noProof/>
              </w:rPr>
              <w:t>Table of Content</w:t>
            </w:r>
            <w:r w:rsidR="00590DE5">
              <w:rPr>
                <w:rStyle w:val="Hyperlink"/>
                <w:noProof/>
              </w:rPr>
              <w:t>s</w:t>
            </w:r>
            <w:r w:rsidR="00DC0580">
              <w:rPr>
                <w:noProof/>
                <w:webHidden/>
              </w:rPr>
              <w:tab/>
            </w:r>
            <w:r w:rsidR="00DC0580">
              <w:rPr>
                <w:noProof/>
                <w:webHidden/>
              </w:rPr>
              <w:fldChar w:fldCharType="begin"/>
            </w:r>
            <w:r w:rsidR="00DC0580">
              <w:rPr>
                <w:noProof/>
                <w:webHidden/>
              </w:rPr>
              <w:instrText xml:space="preserve"> PAGEREF _Toc115029208 \h </w:instrText>
            </w:r>
            <w:r w:rsidR="00DC0580">
              <w:rPr>
                <w:noProof/>
                <w:webHidden/>
              </w:rPr>
            </w:r>
            <w:r w:rsidR="00DC0580">
              <w:rPr>
                <w:noProof/>
                <w:webHidden/>
              </w:rPr>
              <w:fldChar w:fldCharType="separate"/>
            </w:r>
            <w:r w:rsidR="00590DE5">
              <w:rPr>
                <w:noProof/>
                <w:webHidden/>
              </w:rPr>
              <w:t>3</w:t>
            </w:r>
            <w:r w:rsidR="00DC0580">
              <w:rPr>
                <w:noProof/>
                <w:webHidden/>
              </w:rPr>
              <w:fldChar w:fldCharType="end"/>
            </w:r>
          </w:hyperlink>
        </w:p>
        <w:p w14:paraId="69E7DEE6" w14:textId="31E5C454" w:rsidR="00DC0580" w:rsidRDefault="00000000" w:rsidP="002E2828">
          <w:pPr>
            <w:pStyle w:val="TOC1"/>
            <w:spacing w:after="0"/>
            <w:rPr>
              <w:rFonts w:eastAsiaTheme="minorEastAsia"/>
              <w:noProof/>
              <w:lang w:val="en-GB" w:eastAsia="en-GB"/>
            </w:rPr>
          </w:pPr>
          <w:hyperlink w:anchor="_Toc115029209" w:history="1">
            <w:r w:rsidR="00DC0580" w:rsidRPr="00DF2674">
              <w:rPr>
                <w:rStyle w:val="Hyperlink"/>
                <w:noProof/>
              </w:rPr>
              <w:t xml:space="preserve">Disclaimer </w:t>
            </w:r>
            <w:r w:rsidR="00DC0580">
              <w:rPr>
                <w:noProof/>
                <w:webHidden/>
              </w:rPr>
              <w:tab/>
            </w:r>
            <w:r w:rsidR="00DC0580">
              <w:rPr>
                <w:noProof/>
                <w:webHidden/>
              </w:rPr>
              <w:fldChar w:fldCharType="begin"/>
            </w:r>
            <w:r w:rsidR="00DC0580">
              <w:rPr>
                <w:noProof/>
                <w:webHidden/>
              </w:rPr>
              <w:instrText xml:space="preserve"> PAGEREF _Toc115029209 \h </w:instrText>
            </w:r>
            <w:r w:rsidR="00DC0580">
              <w:rPr>
                <w:noProof/>
                <w:webHidden/>
              </w:rPr>
            </w:r>
            <w:r w:rsidR="00DC0580">
              <w:rPr>
                <w:noProof/>
                <w:webHidden/>
              </w:rPr>
              <w:fldChar w:fldCharType="separate"/>
            </w:r>
            <w:r w:rsidR="00590DE5">
              <w:rPr>
                <w:noProof/>
                <w:webHidden/>
              </w:rPr>
              <w:t>3</w:t>
            </w:r>
            <w:r w:rsidR="00DC0580">
              <w:rPr>
                <w:noProof/>
                <w:webHidden/>
              </w:rPr>
              <w:fldChar w:fldCharType="end"/>
            </w:r>
          </w:hyperlink>
        </w:p>
        <w:p w14:paraId="7F5F1643" w14:textId="627C70AF" w:rsidR="00DC0580" w:rsidRDefault="00000000" w:rsidP="002E2828">
          <w:pPr>
            <w:pStyle w:val="TOC1"/>
            <w:spacing w:after="0"/>
            <w:rPr>
              <w:rFonts w:eastAsiaTheme="minorEastAsia"/>
              <w:noProof/>
              <w:lang w:val="en-GB" w:eastAsia="en-GB"/>
            </w:rPr>
          </w:pPr>
          <w:hyperlink w:anchor="_Toc115029210" w:history="1">
            <w:r w:rsidR="00DC0580" w:rsidRPr="00DF2674">
              <w:rPr>
                <w:rStyle w:val="Hyperlink"/>
                <w:noProof/>
                <w:lang w:val="en-AU"/>
              </w:rPr>
              <w:t>Acknowledgements</w:t>
            </w:r>
            <w:r w:rsidR="00DC0580">
              <w:rPr>
                <w:noProof/>
                <w:webHidden/>
              </w:rPr>
              <w:tab/>
            </w:r>
            <w:r w:rsidR="00DC0580">
              <w:rPr>
                <w:noProof/>
                <w:webHidden/>
              </w:rPr>
              <w:fldChar w:fldCharType="begin"/>
            </w:r>
            <w:r w:rsidR="00DC0580">
              <w:rPr>
                <w:noProof/>
                <w:webHidden/>
              </w:rPr>
              <w:instrText xml:space="preserve"> PAGEREF _Toc115029210 \h </w:instrText>
            </w:r>
            <w:r w:rsidR="00DC0580">
              <w:rPr>
                <w:noProof/>
                <w:webHidden/>
              </w:rPr>
            </w:r>
            <w:r w:rsidR="00DC0580">
              <w:rPr>
                <w:noProof/>
                <w:webHidden/>
              </w:rPr>
              <w:fldChar w:fldCharType="separate"/>
            </w:r>
            <w:r w:rsidR="00590DE5">
              <w:rPr>
                <w:noProof/>
                <w:webHidden/>
              </w:rPr>
              <w:t>4</w:t>
            </w:r>
            <w:r w:rsidR="00DC0580">
              <w:rPr>
                <w:noProof/>
                <w:webHidden/>
              </w:rPr>
              <w:fldChar w:fldCharType="end"/>
            </w:r>
          </w:hyperlink>
        </w:p>
        <w:p w14:paraId="7DE5FA14" w14:textId="09D7906A" w:rsidR="00DC0580" w:rsidRDefault="00000000" w:rsidP="002E2828">
          <w:pPr>
            <w:pStyle w:val="TOC1"/>
            <w:spacing w:after="0"/>
            <w:rPr>
              <w:rFonts w:eastAsiaTheme="minorEastAsia"/>
              <w:noProof/>
              <w:lang w:val="en-GB" w:eastAsia="en-GB"/>
            </w:rPr>
          </w:pPr>
          <w:hyperlink w:anchor="_Toc115029211" w:history="1">
            <w:r w:rsidR="00DC0580" w:rsidRPr="00DF2674">
              <w:rPr>
                <w:rStyle w:val="Hyperlink"/>
                <w:noProof/>
                <w:lang w:val="en-AU"/>
              </w:rPr>
              <w:t>Acronyms</w:t>
            </w:r>
            <w:r w:rsidR="00DC0580">
              <w:rPr>
                <w:noProof/>
                <w:webHidden/>
              </w:rPr>
              <w:tab/>
            </w:r>
            <w:r w:rsidR="00DC0580">
              <w:rPr>
                <w:noProof/>
                <w:webHidden/>
              </w:rPr>
              <w:fldChar w:fldCharType="begin"/>
            </w:r>
            <w:r w:rsidR="00DC0580">
              <w:rPr>
                <w:noProof/>
                <w:webHidden/>
              </w:rPr>
              <w:instrText xml:space="preserve"> PAGEREF _Toc115029211 \h </w:instrText>
            </w:r>
            <w:r w:rsidR="00DC0580">
              <w:rPr>
                <w:noProof/>
                <w:webHidden/>
              </w:rPr>
            </w:r>
            <w:r w:rsidR="00DC0580">
              <w:rPr>
                <w:noProof/>
                <w:webHidden/>
              </w:rPr>
              <w:fldChar w:fldCharType="separate"/>
            </w:r>
            <w:r w:rsidR="00590DE5">
              <w:rPr>
                <w:noProof/>
                <w:webHidden/>
              </w:rPr>
              <w:t>5</w:t>
            </w:r>
            <w:r w:rsidR="00DC0580">
              <w:rPr>
                <w:noProof/>
                <w:webHidden/>
              </w:rPr>
              <w:fldChar w:fldCharType="end"/>
            </w:r>
          </w:hyperlink>
        </w:p>
        <w:p w14:paraId="7AB7C746" w14:textId="00D5B6A6" w:rsidR="00DC0580" w:rsidRDefault="00000000" w:rsidP="002E2828">
          <w:pPr>
            <w:pStyle w:val="TOC1"/>
            <w:tabs>
              <w:tab w:val="left" w:pos="480"/>
            </w:tabs>
            <w:spacing w:after="0"/>
            <w:rPr>
              <w:rFonts w:eastAsiaTheme="minorEastAsia"/>
              <w:noProof/>
              <w:lang w:val="en-GB" w:eastAsia="en-GB"/>
            </w:rPr>
          </w:pPr>
          <w:hyperlink w:anchor="_Toc115029212" w:history="1">
            <w:r w:rsidR="00DC0580" w:rsidRPr="00DF2674">
              <w:rPr>
                <w:rStyle w:val="Hyperlink"/>
                <w:noProof/>
              </w:rPr>
              <w:t>1.</w:t>
            </w:r>
            <w:r w:rsidR="00DC0580">
              <w:rPr>
                <w:rFonts w:eastAsiaTheme="minorEastAsia"/>
                <w:noProof/>
                <w:lang w:val="en-GB" w:eastAsia="en-GB"/>
              </w:rPr>
              <w:tab/>
            </w:r>
            <w:r w:rsidR="00DC0580" w:rsidRPr="00DF2674">
              <w:rPr>
                <w:rStyle w:val="Hyperlink"/>
                <w:noProof/>
              </w:rPr>
              <w:t>Executive Summary</w:t>
            </w:r>
            <w:r w:rsidR="00DC0580">
              <w:rPr>
                <w:noProof/>
                <w:webHidden/>
              </w:rPr>
              <w:tab/>
            </w:r>
            <w:r w:rsidR="00DC0580">
              <w:rPr>
                <w:noProof/>
                <w:webHidden/>
              </w:rPr>
              <w:fldChar w:fldCharType="begin"/>
            </w:r>
            <w:r w:rsidR="00DC0580">
              <w:rPr>
                <w:noProof/>
                <w:webHidden/>
              </w:rPr>
              <w:instrText xml:space="preserve"> PAGEREF _Toc115029212 \h </w:instrText>
            </w:r>
            <w:r w:rsidR="00DC0580">
              <w:rPr>
                <w:noProof/>
                <w:webHidden/>
              </w:rPr>
            </w:r>
            <w:r w:rsidR="00DC0580">
              <w:rPr>
                <w:noProof/>
                <w:webHidden/>
              </w:rPr>
              <w:fldChar w:fldCharType="separate"/>
            </w:r>
            <w:r w:rsidR="00590DE5">
              <w:rPr>
                <w:noProof/>
                <w:webHidden/>
              </w:rPr>
              <w:t>7</w:t>
            </w:r>
            <w:r w:rsidR="00DC0580">
              <w:rPr>
                <w:noProof/>
                <w:webHidden/>
              </w:rPr>
              <w:fldChar w:fldCharType="end"/>
            </w:r>
          </w:hyperlink>
        </w:p>
        <w:p w14:paraId="7764CBED" w14:textId="42ADCFC6" w:rsidR="00DC0580" w:rsidRDefault="00000000" w:rsidP="002E2828">
          <w:pPr>
            <w:pStyle w:val="TOC1"/>
            <w:tabs>
              <w:tab w:val="left" w:pos="480"/>
            </w:tabs>
            <w:spacing w:after="0"/>
            <w:rPr>
              <w:rFonts w:eastAsiaTheme="minorEastAsia"/>
              <w:noProof/>
              <w:lang w:val="en-GB" w:eastAsia="en-GB"/>
            </w:rPr>
          </w:pPr>
          <w:hyperlink w:anchor="_Toc115029213" w:history="1">
            <w:r w:rsidR="00DC0580" w:rsidRPr="00DF2674">
              <w:rPr>
                <w:rStyle w:val="Hyperlink"/>
                <w:noProof/>
              </w:rPr>
              <w:t>2.</w:t>
            </w:r>
            <w:r w:rsidR="00DC0580">
              <w:rPr>
                <w:rFonts w:eastAsiaTheme="minorEastAsia"/>
                <w:noProof/>
                <w:lang w:val="en-GB" w:eastAsia="en-GB"/>
              </w:rPr>
              <w:tab/>
            </w:r>
            <w:r w:rsidR="00DC0580" w:rsidRPr="00DF2674">
              <w:rPr>
                <w:rStyle w:val="Hyperlink"/>
                <w:noProof/>
              </w:rPr>
              <w:t>Contextual Background</w:t>
            </w:r>
            <w:r w:rsidR="00DC0580">
              <w:rPr>
                <w:noProof/>
                <w:webHidden/>
              </w:rPr>
              <w:tab/>
            </w:r>
            <w:r w:rsidR="00DC0580">
              <w:rPr>
                <w:noProof/>
                <w:webHidden/>
              </w:rPr>
              <w:fldChar w:fldCharType="begin"/>
            </w:r>
            <w:r w:rsidR="00DC0580">
              <w:rPr>
                <w:noProof/>
                <w:webHidden/>
              </w:rPr>
              <w:instrText xml:space="preserve"> PAGEREF _Toc115029213 \h </w:instrText>
            </w:r>
            <w:r w:rsidR="00DC0580">
              <w:rPr>
                <w:noProof/>
                <w:webHidden/>
              </w:rPr>
            </w:r>
            <w:r w:rsidR="00DC0580">
              <w:rPr>
                <w:noProof/>
                <w:webHidden/>
              </w:rPr>
              <w:fldChar w:fldCharType="separate"/>
            </w:r>
            <w:r w:rsidR="00590DE5">
              <w:rPr>
                <w:noProof/>
                <w:webHidden/>
              </w:rPr>
              <w:t>8</w:t>
            </w:r>
            <w:r w:rsidR="00DC0580">
              <w:rPr>
                <w:noProof/>
                <w:webHidden/>
              </w:rPr>
              <w:fldChar w:fldCharType="end"/>
            </w:r>
          </w:hyperlink>
        </w:p>
        <w:p w14:paraId="70F03AE8" w14:textId="644AFA4B" w:rsidR="00DC0580" w:rsidRDefault="00000000" w:rsidP="002E2828">
          <w:pPr>
            <w:pStyle w:val="TOC2"/>
            <w:spacing w:after="0"/>
            <w:rPr>
              <w:rFonts w:eastAsiaTheme="minorEastAsia"/>
              <w:noProof/>
              <w:lang w:val="en-GB" w:eastAsia="en-GB"/>
            </w:rPr>
          </w:pPr>
          <w:hyperlink w:anchor="_Toc115029214" w:history="1">
            <w:r w:rsidR="00DC0580" w:rsidRPr="00DF2674">
              <w:rPr>
                <w:rStyle w:val="Hyperlink"/>
                <w:noProof/>
              </w:rPr>
              <w:t>2.1.</w:t>
            </w:r>
            <w:r w:rsidR="00DC0580">
              <w:rPr>
                <w:rFonts w:eastAsiaTheme="minorEastAsia"/>
                <w:noProof/>
                <w:lang w:val="en-GB" w:eastAsia="en-GB"/>
              </w:rPr>
              <w:tab/>
            </w:r>
            <w:r w:rsidR="00DC0580" w:rsidRPr="00DF2674">
              <w:rPr>
                <w:rStyle w:val="Hyperlink"/>
                <w:noProof/>
              </w:rPr>
              <w:t>Education Context</w:t>
            </w:r>
            <w:r w:rsidR="00DC0580">
              <w:rPr>
                <w:noProof/>
                <w:webHidden/>
              </w:rPr>
              <w:tab/>
            </w:r>
            <w:r w:rsidR="00DC0580">
              <w:rPr>
                <w:noProof/>
                <w:webHidden/>
              </w:rPr>
              <w:fldChar w:fldCharType="begin"/>
            </w:r>
            <w:r w:rsidR="00DC0580">
              <w:rPr>
                <w:noProof/>
                <w:webHidden/>
              </w:rPr>
              <w:instrText xml:space="preserve"> PAGEREF _Toc115029214 \h </w:instrText>
            </w:r>
            <w:r w:rsidR="00DC0580">
              <w:rPr>
                <w:noProof/>
                <w:webHidden/>
              </w:rPr>
            </w:r>
            <w:r w:rsidR="00DC0580">
              <w:rPr>
                <w:noProof/>
                <w:webHidden/>
              </w:rPr>
              <w:fldChar w:fldCharType="separate"/>
            </w:r>
            <w:r w:rsidR="00590DE5">
              <w:rPr>
                <w:noProof/>
                <w:webHidden/>
              </w:rPr>
              <w:t>8</w:t>
            </w:r>
            <w:r w:rsidR="00DC0580">
              <w:rPr>
                <w:noProof/>
                <w:webHidden/>
              </w:rPr>
              <w:fldChar w:fldCharType="end"/>
            </w:r>
          </w:hyperlink>
        </w:p>
        <w:p w14:paraId="4B10C134" w14:textId="27FAE806" w:rsidR="00DC0580" w:rsidRDefault="00000000" w:rsidP="002E2828">
          <w:pPr>
            <w:pStyle w:val="TOC2"/>
            <w:spacing w:after="0"/>
            <w:rPr>
              <w:rFonts w:eastAsiaTheme="minorEastAsia"/>
              <w:noProof/>
              <w:lang w:val="en-GB" w:eastAsia="en-GB"/>
            </w:rPr>
          </w:pPr>
          <w:hyperlink w:anchor="_Toc115029215" w:history="1">
            <w:r w:rsidR="00DC0580" w:rsidRPr="00DF2674">
              <w:rPr>
                <w:rStyle w:val="Hyperlink"/>
                <w:noProof/>
                <w:lang w:val="en-AU"/>
              </w:rPr>
              <w:t>2.2.</w:t>
            </w:r>
            <w:r w:rsidR="00DC0580">
              <w:rPr>
                <w:rFonts w:eastAsiaTheme="minorEastAsia"/>
                <w:noProof/>
                <w:lang w:val="en-GB" w:eastAsia="en-GB"/>
              </w:rPr>
              <w:tab/>
            </w:r>
            <w:r w:rsidR="00DC0580" w:rsidRPr="00DF2674">
              <w:rPr>
                <w:rStyle w:val="Hyperlink"/>
                <w:noProof/>
                <w:lang w:val="en-AU"/>
              </w:rPr>
              <w:t>Recent Developments</w:t>
            </w:r>
            <w:r w:rsidR="00DC0580">
              <w:rPr>
                <w:noProof/>
                <w:webHidden/>
              </w:rPr>
              <w:tab/>
            </w:r>
            <w:r w:rsidR="00DC0580">
              <w:rPr>
                <w:noProof/>
                <w:webHidden/>
              </w:rPr>
              <w:fldChar w:fldCharType="begin"/>
            </w:r>
            <w:r w:rsidR="00DC0580">
              <w:rPr>
                <w:noProof/>
                <w:webHidden/>
              </w:rPr>
              <w:instrText xml:space="preserve"> PAGEREF _Toc115029215 \h </w:instrText>
            </w:r>
            <w:r w:rsidR="00DC0580">
              <w:rPr>
                <w:noProof/>
                <w:webHidden/>
              </w:rPr>
            </w:r>
            <w:r w:rsidR="00DC0580">
              <w:rPr>
                <w:noProof/>
                <w:webHidden/>
              </w:rPr>
              <w:fldChar w:fldCharType="separate"/>
            </w:r>
            <w:r w:rsidR="00590DE5">
              <w:rPr>
                <w:noProof/>
                <w:webHidden/>
              </w:rPr>
              <w:t>9</w:t>
            </w:r>
            <w:r w:rsidR="00DC0580">
              <w:rPr>
                <w:noProof/>
                <w:webHidden/>
              </w:rPr>
              <w:fldChar w:fldCharType="end"/>
            </w:r>
          </w:hyperlink>
        </w:p>
        <w:p w14:paraId="5CD0C985" w14:textId="56A9A8C6" w:rsidR="00DC0580" w:rsidRDefault="00000000" w:rsidP="002E2828">
          <w:pPr>
            <w:pStyle w:val="TOC2"/>
            <w:spacing w:after="0"/>
            <w:rPr>
              <w:rFonts w:eastAsiaTheme="minorEastAsia"/>
              <w:noProof/>
              <w:lang w:val="en-GB" w:eastAsia="en-GB"/>
            </w:rPr>
          </w:pPr>
          <w:hyperlink w:anchor="_Toc115029216" w:history="1">
            <w:r w:rsidR="00DC0580" w:rsidRPr="00DF2674">
              <w:rPr>
                <w:rStyle w:val="Hyperlink"/>
                <w:noProof/>
                <w:lang w:val="en-AU"/>
              </w:rPr>
              <w:t>2.3.</w:t>
            </w:r>
            <w:r w:rsidR="00DC0580">
              <w:rPr>
                <w:rFonts w:eastAsiaTheme="minorEastAsia"/>
                <w:noProof/>
                <w:lang w:val="en-GB" w:eastAsia="en-GB"/>
              </w:rPr>
              <w:tab/>
            </w:r>
            <w:r w:rsidR="00DC0580" w:rsidRPr="00DF2674">
              <w:rPr>
                <w:rStyle w:val="Hyperlink"/>
                <w:noProof/>
                <w:lang w:val="en-AU"/>
              </w:rPr>
              <w:t>The Background to  VESP II</w:t>
            </w:r>
            <w:r w:rsidR="00DC0580">
              <w:rPr>
                <w:noProof/>
                <w:webHidden/>
              </w:rPr>
              <w:tab/>
            </w:r>
            <w:r w:rsidR="00DC0580">
              <w:rPr>
                <w:noProof/>
                <w:webHidden/>
              </w:rPr>
              <w:fldChar w:fldCharType="begin"/>
            </w:r>
            <w:r w:rsidR="00DC0580">
              <w:rPr>
                <w:noProof/>
                <w:webHidden/>
              </w:rPr>
              <w:instrText xml:space="preserve"> PAGEREF _Toc115029216 \h </w:instrText>
            </w:r>
            <w:r w:rsidR="00DC0580">
              <w:rPr>
                <w:noProof/>
                <w:webHidden/>
              </w:rPr>
            </w:r>
            <w:r w:rsidR="00DC0580">
              <w:rPr>
                <w:noProof/>
                <w:webHidden/>
              </w:rPr>
              <w:fldChar w:fldCharType="separate"/>
            </w:r>
            <w:r w:rsidR="00590DE5">
              <w:rPr>
                <w:noProof/>
                <w:webHidden/>
              </w:rPr>
              <w:t>10</w:t>
            </w:r>
            <w:r w:rsidR="00DC0580">
              <w:rPr>
                <w:noProof/>
                <w:webHidden/>
              </w:rPr>
              <w:fldChar w:fldCharType="end"/>
            </w:r>
          </w:hyperlink>
        </w:p>
        <w:p w14:paraId="50CFE728" w14:textId="45BCA11A" w:rsidR="00DC0580" w:rsidRDefault="00000000" w:rsidP="002E2828">
          <w:pPr>
            <w:pStyle w:val="TOC1"/>
            <w:tabs>
              <w:tab w:val="left" w:pos="480"/>
            </w:tabs>
            <w:spacing w:after="0"/>
            <w:rPr>
              <w:rFonts w:eastAsiaTheme="minorEastAsia"/>
              <w:noProof/>
              <w:lang w:val="en-GB" w:eastAsia="en-GB"/>
            </w:rPr>
          </w:pPr>
          <w:hyperlink w:anchor="_Toc115029217" w:history="1">
            <w:r w:rsidR="00DC0580" w:rsidRPr="00DF2674">
              <w:rPr>
                <w:rStyle w:val="Hyperlink"/>
                <w:noProof/>
              </w:rPr>
              <w:t>3.</w:t>
            </w:r>
            <w:r w:rsidR="00DC0580">
              <w:rPr>
                <w:rFonts w:eastAsiaTheme="minorEastAsia"/>
                <w:noProof/>
                <w:lang w:val="en-GB" w:eastAsia="en-GB"/>
              </w:rPr>
              <w:tab/>
            </w:r>
            <w:r w:rsidR="00DC0580" w:rsidRPr="00DF2674">
              <w:rPr>
                <w:rStyle w:val="Hyperlink"/>
                <w:noProof/>
              </w:rPr>
              <w:t>Background to current review</w:t>
            </w:r>
            <w:r w:rsidR="00DC0580">
              <w:rPr>
                <w:noProof/>
                <w:webHidden/>
              </w:rPr>
              <w:tab/>
            </w:r>
            <w:r w:rsidR="00DC0580">
              <w:rPr>
                <w:noProof/>
                <w:webHidden/>
              </w:rPr>
              <w:fldChar w:fldCharType="begin"/>
            </w:r>
            <w:r w:rsidR="00DC0580">
              <w:rPr>
                <w:noProof/>
                <w:webHidden/>
              </w:rPr>
              <w:instrText xml:space="preserve"> PAGEREF _Toc115029217 \h </w:instrText>
            </w:r>
            <w:r w:rsidR="00DC0580">
              <w:rPr>
                <w:noProof/>
                <w:webHidden/>
              </w:rPr>
            </w:r>
            <w:r w:rsidR="00DC0580">
              <w:rPr>
                <w:noProof/>
                <w:webHidden/>
              </w:rPr>
              <w:fldChar w:fldCharType="separate"/>
            </w:r>
            <w:r w:rsidR="00590DE5">
              <w:rPr>
                <w:noProof/>
                <w:webHidden/>
              </w:rPr>
              <w:t>11</w:t>
            </w:r>
            <w:r w:rsidR="00DC0580">
              <w:rPr>
                <w:noProof/>
                <w:webHidden/>
              </w:rPr>
              <w:fldChar w:fldCharType="end"/>
            </w:r>
          </w:hyperlink>
        </w:p>
        <w:p w14:paraId="52E3BC54" w14:textId="707D2EDF" w:rsidR="00DC0580" w:rsidRDefault="00000000" w:rsidP="002E2828">
          <w:pPr>
            <w:pStyle w:val="TOC2"/>
            <w:spacing w:after="0"/>
            <w:rPr>
              <w:rFonts w:eastAsiaTheme="minorEastAsia"/>
              <w:noProof/>
              <w:lang w:val="en-GB" w:eastAsia="en-GB"/>
            </w:rPr>
          </w:pPr>
          <w:hyperlink w:anchor="_Toc115029218" w:history="1">
            <w:r w:rsidR="00DC0580" w:rsidRPr="00DF2674">
              <w:rPr>
                <w:rStyle w:val="Hyperlink"/>
                <w:noProof/>
                <w:lang w:val="en-AU" w:eastAsia="en-GB"/>
              </w:rPr>
              <w:t>3.1.</w:t>
            </w:r>
            <w:r w:rsidR="00DC0580">
              <w:rPr>
                <w:rFonts w:eastAsiaTheme="minorEastAsia"/>
                <w:noProof/>
                <w:lang w:val="en-GB" w:eastAsia="en-GB"/>
              </w:rPr>
              <w:tab/>
            </w:r>
            <w:r w:rsidR="00DC0580" w:rsidRPr="00DF2674">
              <w:rPr>
                <w:rStyle w:val="Hyperlink"/>
                <w:noProof/>
                <w:lang w:val="en-AU" w:eastAsia="en-GB"/>
              </w:rPr>
              <w:t>Goals of the Mid-Term Review</w:t>
            </w:r>
            <w:r w:rsidR="00DC0580">
              <w:rPr>
                <w:noProof/>
                <w:webHidden/>
              </w:rPr>
              <w:tab/>
            </w:r>
            <w:r w:rsidR="00DC0580">
              <w:rPr>
                <w:noProof/>
                <w:webHidden/>
              </w:rPr>
              <w:fldChar w:fldCharType="begin"/>
            </w:r>
            <w:r w:rsidR="00DC0580">
              <w:rPr>
                <w:noProof/>
                <w:webHidden/>
              </w:rPr>
              <w:instrText xml:space="preserve"> PAGEREF _Toc115029218 \h </w:instrText>
            </w:r>
            <w:r w:rsidR="00DC0580">
              <w:rPr>
                <w:noProof/>
                <w:webHidden/>
              </w:rPr>
            </w:r>
            <w:r w:rsidR="00DC0580">
              <w:rPr>
                <w:noProof/>
                <w:webHidden/>
              </w:rPr>
              <w:fldChar w:fldCharType="separate"/>
            </w:r>
            <w:r w:rsidR="00590DE5">
              <w:rPr>
                <w:noProof/>
                <w:webHidden/>
              </w:rPr>
              <w:t>11</w:t>
            </w:r>
            <w:r w:rsidR="00DC0580">
              <w:rPr>
                <w:noProof/>
                <w:webHidden/>
              </w:rPr>
              <w:fldChar w:fldCharType="end"/>
            </w:r>
          </w:hyperlink>
        </w:p>
        <w:p w14:paraId="05BCB158" w14:textId="03F5BE5B" w:rsidR="00DC0580" w:rsidRDefault="00000000" w:rsidP="002E2828">
          <w:pPr>
            <w:pStyle w:val="TOC2"/>
            <w:spacing w:after="0"/>
            <w:rPr>
              <w:rFonts w:eastAsiaTheme="minorEastAsia"/>
              <w:noProof/>
              <w:lang w:val="en-GB" w:eastAsia="en-GB"/>
            </w:rPr>
          </w:pPr>
          <w:hyperlink w:anchor="_Toc115029219" w:history="1">
            <w:r w:rsidR="00DC0580" w:rsidRPr="00DF2674">
              <w:rPr>
                <w:rStyle w:val="Hyperlink"/>
                <w:noProof/>
                <w:lang w:val="en-AU"/>
              </w:rPr>
              <w:t>3.2.</w:t>
            </w:r>
            <w:r w:rsidR="00DC0580">
              <w:rPr>
                <w:rFonts w:eastAsiaTheme="minorEastAsia"/>
                <w:noProof/>
                <w:lang w:val="en-GB" w:eastAsia="en-GB"/>
              </w:rPr>
              <w:tab/>
            </w:r>
            <w:r w:rsidR="00DC0580" w:rsidRPr="00DF2674">
              <w:rPr>
                <w:rStyle w:val="Hyperlink"/>
                <w:noProof/>
                <w:lang w:val="en-AU"/>
              </w:rPr>
              <w:t>Users of the Review</w:t>
            </w:r>
            <w:r w:rsidR="00DC0580">
              <w:rPr>
                <w:noProof/>
                <w:webHidden/>
              </w:rPr>
              <w:tab/>
            </w:r>
            <w:r w:rsidR="00DC0580">
              <w:rPr>
                <w:noProof/>
                <w:webHidden/>
              </w:rPr>
              <w:fldChar w:fldCharType="begin"/>
            </w:r>
            <w:r w:rsidR="00DC0580">
              <w:rPr>
                <w:noProof/>
                <w:webHidden/>
              </w:rPr>
              <w:instrText xml:space="preserve"> PAGEREF _Toc115029219 \h </w:instrText>
            </w:r>
            <w:r w:rsidR="00DC0580">
              <w:rPr>
                <w:noProof/>
                <w:webHidden/>
              </w:rPr>
            </w:r>
            <w:r w:rsidR="00DC0580">
              <w:rPr>
                <w:noProof/>
                <w:webHidden/>
              </w:rPr>
              <w:fldChar w:fldCharType="separate"/>
            </w:r>
            <w:r w:rsidR="00590DE5">
              <w:rPr>
                <w:noProof/>
                <w:webHidden/>
              </w:rPr>
              <w:t>11</w:t>
            </w:r>
            <w:r w:rsidR="00DC0580">
              <w:rPr>
                <w:noProof/>
                <w:webHidden/>
              </w:rPr>
              <w:fldChar w:fldCharType="end"/>
            </w:r>
          </w:hyperlink>
        </w:p>
        <w:p w14:paraId="32EC33BE" w14:textId="291EB4E4" w:rsidR="00DC0580" w:rsidRDefault="00000000" w:rsidP="002E2828">
          <w:pPr>
            <w:pStyle w:val="TOC2"/>
            <w:spacing w:after="0"/>
            <w:rPr>
              <w:rFonts w:eastAsiaTheme="minorEastAsia"/>
              <w:noProof/>
              <w:lang w:val="en-GB" w:eastAsia="en-GB"/>
            </w:rPr>
          </w:pPr>
          <w:hyperlink w:anchor="_Toc115029220" w:history="1">
            <w:r w:rsidR="00DC0580" w:rsidRPr="00DF2674">
              <w:rPr>
                <w:rStyle w:val="Hyperlink"/>
                <w:noProof/>
              </w:rPr>
              <w:t>3.3.</w:t>
            </w:r>
            <w:r w:rsidR="00DC0580">
              <w:rPr>
                <w:rFonts w:eastAsiaTheme="minorEastAsia"/>
                <w:noProof/>
                <w:lang w:val="en-GB" w:eastAsia="en-GB"/>
              </w:rPr>
              <w:tab/>
            </w:r>
            <w:r w:rsidR="00DC0580" w:rsidRPr="00DF2674">
              <w:rPr>
                <w:rStyle w:val="Hyperlink"/>
                <w:noProof/>
              </w:rPr>
              <w:t>Mid-Term Review Process and Timing</w:t>
            </w:r>
            <w:r w:rsidR="00DC0580">
              <w:rPr>
                <w:noProof/>
                <w:webHidden/>
              </w:rPr>
              <w:tab/>
            </w:r>
            <w:r w:rsidR="00DC0580">
              <w:rPr>
                <w:noProof/>
                <w:webHidden/>
              </w:rPr>
              <w:fldChar w:fldCharType="begin"/>
            </w:r>
            <w:r w:rsidR="00DC0580">
              <w:rPr>
                <w:noProof/>
                <w:webHidden/>
              </w:rPr>
              <w:instrText xml:space="preserve"> PAGEREF _Toc115029220 \h </w:instrText>
            </w:r>
            <w:r w:rsidR="00DC0580">
              <w:rPr>
                <w:noProof/>
                <w:webHidden/>
              </w:rPr>
            </w:r>
            <w:r w:rsidR="00DC0580">
              <w:rPr>
                <w:noProof/>
                <w:webHidden/>
              </w:rPr>
              <w:fldChar w:fldCharType="separate"/>
            </w:r>
            <w:r w:rsidR="00590DE5">
              <w:rPr>
                <w:noProof/>
                <w:webHidden/>
              </w:rPr>
              <w:t>11</w:t>
            </w:r>
            <w:r w:rsidR="00DC0580">
              <w:rPr>
                <w:noProof/>
                <w:webHidden/>
              </w:rPr>
              <w:fldChar w:fldCharType="end"/>
            </w:r>
          </w:hyperlink>
        </w:p>
        <w:p w14:paraId="2A89D166" w14:textId="0D7C0558" w:rsidR="00DC0580" w:rsidRDefault="00000000" w:rsidP="002E2828">
          <w:pPr>
            <w:pStyle w:val="TOC1"/>
            <w:tabs>
              <w:tab w:val="left" w:pos="480"/>
            </w:tabs>
            <w:spacing w:after="0"/>
            <w:rPr>
              <w:rFonts w:eastAsiaTheme="minorEastAsia"/>
              <w:noProof/>
              <w:lang w:val="en-GB" w:eastAsia="en-GB"/>
            </w:rPr>
          </w:pPr>
          <w:hyperlink w:anchor="_Toc115029221" w:history="1">
            <w:r w:rsidR="00DC0580" w:rsidRPr="00DF2674">
              <w:rPr>
                <w:rStyle w:val="Hyperlink"/>
                <w:noProof/>
                <w:lang w:val="en-AU"/>
              </w:rPr>
              <w:t>4.</w:t>
            </w:r>
            <w:r w:rsidR="00DC0580">
              <w:rPr>
                <w:rFonts w:eastAsiaTheme="minorEastAsia"/>
                <w:noProof/>
                <w:lang w:val="en-GB" w:eastAsia="en-GB"/>
              </w:rPr>
              <w:tab/>
            </w:r>
            <w:r w:rsidR="00DC0580" w:rsidRPr="00DF2674">
              <w:rPr>
                <w:rStyle w:val="Hyperlink"/>
                <w:noProof/>
                <w:lang w:val="en-AU"/>
              </w:rPr>
              <w:t>Approach and Methodology of the Mid-Term Review</w:t>
            </w:r>
            <w:r w:rsidR="00DC0580">
              <w:rPr>
                <w:noProof/>
                <w:webHidden/>
              </w:rPr>
              <w:tab/>
            </w:r>
            <w:r w:rsidR="00DC0580">
              <w:rPr>
                <w:noProof/>
                <w:webHidden/>
              </w:rPr>
              <w:fldChar w:fldCharType="begin"/>
            </w:r>
            <w:r w:rsidR="00DC0580">
              <w:rPr>
                <w:noProof/>
                <w:webHidden/>
              </w:rPr>
              <w:instrText xml:space="preserve"> PAGEREF _Toc115029221 \h </w:instrText>
            </w:r>
            <w:r w:rsidR="00DC0580">
              <w:rPr>
                <w:noProof/>
                <w:webHidden/>
              </w:rPr>
            </w:r>
            <w:r w:rsidR="00DC0580">
              <w:rPr>
                <w:noProof/>
                <w:webHidden/>
              </w:rPr>
              <w:fldChar w:fldCharType="separate"/>
            </w:r>
            <w:r w:rsidR="00590DE5">
              <w:rPr>
                <w:noProof/>
                <w:webHidden/>
              </w:rPr>
              <w:t>12</w:t>
            </w:r>
            <w:r w:rsidR="00DC0580">
              <w:rPr>
                <w:noProof/>
                <w:webHidden/>
              </w:rPr>
              <w:fldChar w:fldCharType="end"/>
            </w:r>
          </w:hyperlink>
        </w:p>
        <w:p w14:paraId="0432F393" w14:textId="69E5BCD6" w:rsidR="00DC0580" w:rsidRDefault="00000000" w:rsidP="002E2828">
          <w:pPr>
            <w:pStyle w:val="TOC2"/>
            <w:spacing w:after="0"/>
            <w:rPr>
              <w:rFonts w:eastAsiaTheme="minorEastAsia"/>
              <w:noProof/>
              <w:lang w:val="en-GB" w:eastAsia="en-GB"/>
            </w:rPr>
          </w:pPr>
          <w:hyperlink w:anchor="_Toc115029222" w:history="1">
            <w:r w:rsidR="00DC0580" w:rsidRPr="00DF2674">
              <w:rPr>
                <w:rStyle w:val="Hyperlink"/>
                <w:noProof/>
              </w:rPr>
              <w:t>4.1.</w:t>
            </w:r>
            <w:r w:rsidR="00DC0580">
              <w:rPr>
                <w:rFonts w:eastAsiaTheme="minorEastAsia"/>
                <w:noProof/>
                <w:lang w:val="en-GB" w:eastAsia="en-GB"/>
              </w:rPr>
              <w:tab/>
            </w:r>
            <w:r w:rsidR="00DC0580" w:rsidRPr="00DF2674">
              <w:rPr>
                <w:rStyle w:val="Hyperlink"/>
                <w:noProof/>
              </w:rPr>
              <w:t>Orientation / Approach</w:t>
            </w:r>
            <w:r w:rsidR="00DC0580">
              <w:rPr>
                <w:noProof/>
                <w:webHidden/>
              </w:rPr>
              <w:tab/>
            </w:r>
            <w:r w:rsidR="00DC0580">
              <w:rPr>
                <w:noProof/>
                <w:webHidden/>
              </w:rPr>
              <w:fldChar w:fldCharType="begin"/>
            </w:r>
            <w:r w:rsidR="00DC0580">
              <w:rPr>
                <w:noProof/>
                <w:webHidden/>
              </w:rPr>
              <w:instrText xml:space="preserve"> PAGEREF _Toc115029222 \h </w:instrText>
            </w:r>
            <w:r w:rsidR="00DC0580">
              <w:rPr>
                <w:noProof/>
                <w:webHidden/>
              </w:rPr>
            </w:r>
            <w:r w:rsidR="00DC0580">
              <w:rPr>
                <w:noProof/>
                <w:webHidden/>
              </w:rPr>
              <w:fldChar w:fldCharType="separate"/>
            </w:r>
            <w:r w:rsidR="00590DE5">
              <w:rPr>
                <w:noProof/>
                <w:webHidden/>
              </w:rPr>
              <w:t>12</w:t>
            </w:r>
            <w:r w:rsidR="00DC0580">
              <w:rPr>
                <w:noProof/>
                <w:webHidden/>
              </w:rPr>
              <w:fldChar w:fldCharType="end"/>
            </w:r>
          </w:hyperlink>
        </w:p>
        <w:p w14:paraId="31B706C0" w14:textId="2D8A3C9A" w:rsidR="00DC0580" w:rsidRDefault="00000000" w:rsidP="002E2828">
          <w:pPr>
            <w:pStyle w:val="TOC2"/>
            <w:spacing w:after="0"/>
            <w:rPr>
              <w:rFonts w:eastAsiaTheme="minorEastAsia"/>
              <w:noProof/>
              <w:lang w:val="en-GB" w:eastAsia="en-GB"/>
            </w:rPr>
          </w:pPr>
          <w:hyperlink w:anchor="_Toc115029223" w:history="1">
            <w:r w:rsidR="00DC0580" w:rsidRPr="00DF2674">
              <w:rPr>
                <w:rStyle w:val="Hyperlink"/>
                <w:noProof/>
              </w:rPr>
              <w:t>4.2.</w:t>
            </w:r>
            <w:r w:rsidR="00DC0580">
              <w:rPr>
                <w:rFonts w:eastAsiaTheme="minorEastAsia"/>
                <w:noProof/>
                <w:lang w:val="en-GB" w:eastAsia="en-GB"/>
              </w:rPr>
              <w:tab/>
            </w:r>
            <w:r w:rsidR="00DC0580" w:rsidRPr="00DF2674">
              <w:rPr>
                <w:rStyle w:val="Hyperlink"/>
                <w:noProof/>
              </w:rPr>
              <w:t>Methodology</w:t>
            </w:r>
            <w:r w:rsidR="00DC0580">
              <w:rPr>
                <w:noProof/>
                <w:webHidden/>
              </w:rPr>
              <w:tab/>
            </w:r>
            <w:r w:rsidR="00DC0580">
              <w:rPr>
                <w:noProof/>
                <w:webHidden/>
              </w:rPr>
              <w:fldChar w:fldCharType="begin"/>
            </w:r>
            <w:r w:rsidR="00DC0580">
              <w:rPr>
                <w:noProof/>
                <w:webHidden/>
              </w:rPr>
              <w:instrText xml:space="preserve"> PAGEREF _Toc115029223 \h </w:instrText>
            </w:r>
            <w:r w:rsidR="00DC0580">
              <w:rPr>
                <w:noProof/>
                <w:webHidden/>
              </w:rPr>
            </w:r>
            <w:r w:rsidR="00DC0580">
              <w:rPr>
                <w:noProof/>
                <w:webHidden/>
              </w:rPr>
              <w:fldChar w:fldCharType="separate"/>
            </w:r>
            <w:r w:rsidR="00590DE5">
              <w:rPr>
                <w:noProof/>
                <w:webHidden/>
              </w:rPr>
              <w:t>13</w:t>
            </w:r>
            <w:r w:rsidR="00DC0580">
              <w:rPr>
                <w:noProof/>
                <w:webHidden/>
              </w:rPr>
              <w:fldChar w:fldCharType="end"/>
            </w:r>
          </w:hyperlink>
        </w:p>
        <w:p w14:paraId="558ABE01" w14:textId="4E0A186C" w:rsidR="00DC0580" w:rsidRDefault="00000000" w:rsidP="002E2828">
          <w:pPr>
            <w:pStyle w:val="TOC2"/>
            <w:spacing w:after="0"/>
            <w:rPr>
              <w:rFonts w:eastAsiaTheme="minorEastAsia"/>
              <w:noProof/>
              <w:lang w:val="en-GB" w:eastAsia="en-GB"/>
            </w:rPr>
          </w:pPr>
          <w:hyperlink w:anchor="_Toc115029224" w:history="1">
            <w:r w:rsidR="00DC0580" w:rsidRPr="00DF2674">
              <w:rPr>
                <w:rStyle w:val="Hyperlink"/>
                <w:noProof/>
                <w:lang w:val="en-AU"/>
              </w:rPr>
              <w:t>4.3.</w:t>
            </w:r>
            <w:r w:rsidR="00DC0580">
              <w:rPr>
                <w:rFonts w:eastAsiaTheme="minorEastAsia"/>
                <w:noProof/>
                <w:lang w:val="en-GB" w:eastAsia="en-GB"/>
              </w:rPr>
              <w:tab/>
            </w:r>
            <w:r w:rsidR="00DC0580" w:rsidRPr="00DF2674">
              <w:rPr>
                <w:rStyle w:val="Hyperlink"/>
                <w:noProof/>
              </w:rPr>
              <w:t>Key Review Questions</w:t>
            </w:r>
            <w:r w:rsidR="00DC0580">
              <w:rPr>
                <w:noProof/>
                <w:webHidden/>
              </w:rPr>
              <w:tab/>
            </w:r>
            <w:r w:rsidR="00DC0580">
              <w:rPr>
                <w:noProof/>
                <w:webHidden/>
              </w:rPr>
              <w:fldChar w:fldCharType="begin"/>
            </w:r>
            <w:r w:rsidR="00DC0580">
              <w:rPr>
                <w:noProof/>
                <w:webHidden/>
              </w:rPr>
              <w:instrText xml:space="preserve"> PAGEREF _Toc115029224 \h </w:instrText>
            </w:r>
            <w:r w:rsidR="00DC0580">
              <w:rPr>
                <w:noProof/>
                <w:webHidden/>
              </w:rPr>
            </w:r>
            <w:r w:rsidR="00DC0580">
              <w:rPr>
                <w:noProof/>
                <w:webHidden/>
              </w:rPr>
              <w:fldChar w:fldCharType="separate"/>
            </w:r>
            <w:r w:rsidR="00590DE5">
              <w:rPr>
                <w:noProof/>
                <w:webHidden/>
              </w:rPr>
              <w:t>13</w:t>
            </w:r>
            <w:r w:rsidR="00DC0580">
              <w:rPr>
                <w:noProof/>
                <w:webHidden/>
              </w:rPr>
              <w:fldChar w:fldCharType="end"/>
            </w:r>
          </w:hyperlink>
        </w:p>
        <w:p w14:paraId="46A8066D" w14:textId="2B43B823" w:rsidR="00DC0580" w:rsidRDefault="00000000" w:rsidP="002E2828">
          <w:pPr>
            <w:pStyle w:val="TOC2"/>
            <w:spacing w:after="0"/>
            <w:rPr>
              <w:rFonts w:eastAsiaTheme="minorEastAsia"/>
              <w:noProof/>
              <w:lang w:val="en-GB" w:eastAsia="en-GB"/>
            </w:rPr>
          </w:pPr>
          <w:hyperlink w:anchor="_Toc115029225" w:history="1">
            <w:r w:rsidR="00DC0580" w:rsidRPr="00DF2674">
              <w:rPr>
                <w:rStyle w:val="Hyperlink"/>
                <w:noProof/>
                <w:lang w:val="en-AU"/>
              </w:rPr>
              <w:t>4.4.</w:t>
            </w:r>
            <w:r w:rsidR="00DC0580">
              <w:rPr>
                <w:rFonts w:eastAsiaTheme="minorEastAsia"/>
                <w:noProof/>
                <w:lang w:val="en-GB" w:eastAsia="en-GB"/>
              </w:rPr>
              <w:tab/>
            </w:r>
            <w:r w:rsidR="00DC0580" w:rsidRPr="00DF2674">
              <w:rPr>
                <w:rStyle w:val="Hyperlink"/>
                <w:noProof/>
              </w:rPr>
              <w:t>Data Treatment and Analysis</w:t>
            </w:r>
            <w:r w:rsidR="00DC0580">
              <w:rPr>
                <w:noProof/>
                <w:webHidden/>
              </w:rPr>
              <w:tab/>
            </w:r>
            <w:r w:rsidR="00DC0580">
              <w:rPr>
                <w:noProof/>
                <w:webHidden/>
              </w:rPr>
              <w:fldChar w:fldCharType="begin"/>
            </w:r>
            <w:r w:rsidR="00DC0580">
              <w:rPr>
                <w:noProof/>
                <w:webHidden/>
              </w:rPr>
              <w:instrText xml:space="preserve"> PAGEREF _Toc115029225 \h </w:instrText>
            </w:r>
            <w:r w:rsidR="00DC0580">
              <w:rPr>
                <w:noProof/>
                <w:webHidden/>
              </w:rPr>
            </w:r>
            <w:r w:rsidR="00DC0580">
              <w:rPr>
                <w:noProof/>
                <w:webHidden/>
              </w:rPr>
              <w:fldChar w:fldCharType="separate"/>
            </w:r>
            <w:r w:rsidR="00590DE5">
              <w:rPr>
                <w:noProof/>
                <w:webHidden/>
              </w:rPr>
              <w:t>15</w:t>
            </w:r>
            <w:r w:rsidR="00DC0580">
              <w:rPr>
                <w:noProof/>
                <w:webHidden/>
              </w:rPr>
              <w:fldChar w:fldCharType="end"/>
            </w:r>
          </w:hyperlink>
        </w:p>
        <w:p w14:paraId="370B6A2D" w14:textId="5FFBE889" w:rsidR="00DC0580" w:rsidRDefault="00000000" w:rsidP="002E2828">
          <w:pPr>
            <w:pStyle w:val="TOC2"/>
            <w:spacing w:after="0"/>
            <w:rPr>
              <w:rFonts w:eastAsiaTheme="minorEastAsia"/>
              <w:noProof/>
              <w:lang w:val="en-GB" w:eastAsia="en-GB"/>
            </w:rPr>
          </w:pPr>
          <w:hyperlink w:anchor="_Toc115029226" w:history="1">
            <w:r w:rsidR="00DC0580" w:rsidRPr="00DF2674">
              <w:rPr>
                <w:rStyle w:val="Hyperlink"/>
                <w:noProof/>
                <w:lang w:val="en-AU"/>
              </w:rPr>
              <w:t>4.5.</w:t>
            </w:r>
            <w:r w:rsidR="00DC0580">
              <w:rPr>
                <w:rFonts w:eastAsiaTheme="minorEastAsia"/>
                <w:noProof/>
                <w:lang w:val="en-GB" w:eastAsia="en-GB"/>
              </w:rPr>
              <w:tab/>
            </w:r>
            <w:r w:rsidR="00DC0580" w:rsidRPr="00DF2674">
              <w:rPr>
                <w:rStyle w:val="Hyperlink"/>
                <w:noProof/>
                <w:lang w:val="en-AU"/>
              </w:rPr>
              <w:t>Limitations</w:t>
            </w:r>
            <w:r w:rsidR="00DC0580">
              <w:rPr>
                <w:noProof/>
                <w:webHidden/>
              </w:rPr>
              <w:tab/>
            </w:r>
            <w:r w:rsidR="00DC0580">
              <w:rPr>
                <w:noProof/>
                <w:webHidden/>
              </w:rPr>
              <w:fldChar w:fldCharType="begin"/>
            </w:r>
            <w:r w:rsidR="00DC0580">
              <w:rPr>
                <w:noProof/>
                <w:webHidden/>
              </w:rPr>
              <w:instrText xml:space="preserve"> PAGEREF _Toc115029226 \h </w:instrText>
            </w:r>
            <w:r w:rsidR="00DC0580">
              <w:rPr>
                <w:noProof/>
                <w:webHidden/>
              </w:rPr>
            </w:r>
            <w:r w:rsidR="00DC0580">
              <w:rPr>
                <w:noProof/>
                <w:webHidden/>
              </w:rPr>
              <w:fldChar w:fldCharType="separate"/>
            </w:r>
            <w:r w:rsidR="00590DE5">
              <w:rPr>
                <w:noProof/>
                <w:webHidden/>
              </w:rPr>
              <w:t>15</w:t>
            </w:r>
            <w:r w:rsidR="00DC0580">
              <w:rPr>
                <w:noProof/>
                <w:webHidden/>
              </w:rPr>
              <w:fldChar w:fldCharType="end"/>
            </w:r>
          </w:hyperlink>
        </w:p>
        <w:p w14:paraId="4BF50D60" w14:textId="5E14B718" w:rsidR="00DC0580" w:rsidRDefault="00000000" w:rsidP="002E2828">
          <w:pPr>
            <w:pStyle w:val="TOC1"/>
            <w:tabs>
              <w:tab w:val="left" w:pos="480"/>
            </w:tabs>
            <w:spacing w:after="0"/>
            <w:rPr>
              <w:rFonts w:eastAsiaTheme="minorEastAsia"/>
              <w:noProof/>
              <w:lang w:val="en-GB" w:eastAsia="en-GB"/>
            </w:rPr>
          </w:pPr>
          <w:hyperlink w:anchor="_Toc115029227" w:history="1">
            <w:r w:rsidR="00DC0580" w:rsidRPr="00DF2674">
              <w:rPr>
                <w:rStyle w:val="Hyperlink"/>
                <w:noProof/>
              </w:rPr>
              <w:t>5.</w:t>
            </w:r>
            <w:r w:rsidR="00DC0580">
              <w:rPr>
                <w:rFonts w:eastAsiaTheme="minorEastAsia"/>
                <w:noProof/>
                <w:lang w:val="en-GB" w:eastAsia="en-GB"/>
              </w:rPr>
              <w:tab/>
            </w:r>
            <w:r w:rsidR="00DC0580" w:rsidRPr="00DF2674">
              <w:rPr>
                <w:rStyle w:val="Hyperlink"/>
                <w:noProof/>
              </w:rPr>
              <w:t>Findings</w:t>
            </w:r>
            <w:r w:rsidR="00DC0580">
              <w:rPr>
                <w:noProof/>
                <w:webHidden/>
              </w:rPr>
              <w:tab/>
            </w:r>
            <w:r w:rsidR="00DC0580">
              <w:rPr>
                <w:noProof/>
                <w:webHidden/>
              </w:rPr>
              <w:fldChar w:fldCharType="begin"/>
            </w:r>
            <w:r w:rsidR="00DC0580">
              <w:rPr>
                <w:noProof/>
                <w:webHidden/>
              </w:rPr>
              <w:instrText xml:space="preserve"> PAGEREF _Toc115029227 \h </w:instrText>
            </w:r>
            <w:r w:rsidR="00DC0580">
              <w:rPr>
                <w:noProof/>
                <w:webHidden/>
              </w:rPr>
            </w:r>
            <w:r w:rsidR="00DC0580">
              <w:rPr>
                <w:noProof/>
                <w:webHidden/>
              </w:rPr>
              <w:fldChar w:fldCharType="separate"/>
            </w:r>
            <w:r w:rsidR="00590DE5">
              <w:rPr>
                <w:noProof/>
                <w:webHidden/>
              </w:rPr>
              <w:t>16</w:t>
            </w:r>
            <w:r w:rsidR="00DC0580">
              <w:rPr>
                <w:noProof/>
                <w:webHidden/>
              </w:rPr>
              <w:fldChar w:fldCharType="end"/>
            </w:r>
          </w:hyperlink>
        </w:p>
        <w:p w14:paraId="130EEB3A" w14:textId="5BC10010" w:rsidR="00DC0580" w:rsidRDefault="00000000" w:rsidP="002E2828">
          <w:pPr>
            <w:pStyle w:val="TOC2"/>
            <w:spacing w:after="0"/>
            <w:rPr>
              <w:rFonts w:eastAsiaTheme="minorEastAsia"/>
              <w:noProof/>
              <w:lang w:val="en-GB" w:eastAsia="en-GB"/>
            </w:rPr>
          </w:pPr>
          <w:hyperlink w:anchor="_Toc115029228" w:history="1">
            <w:r w:rsidR="00DC0580" w:rsidRPr="00DF2674">
              <w:rPr>
                <w:rStyle w:val="Hyperlink"/>
                <w:noProof/>
              </w:rPr>
              <w:t>5.1.</w:t>
            </w:r>
            <w:r w:rsidR="00DC0580">
              <w:rPr>
                <w:rFonts w:eastAsiaTheme="minorEastAsia"/>
                <w:noProof/>
                <w:lang w:val="en-GB" w:eastAsia="en-GB"/>
              </w:rPr>
              <w:tab/>
            </w:r>
            <w:r w:rsidR="00DC0580" w:rsidRPr="00DF2674">
              <w:rPr>
                <w:rStyle w:val="Hyperlink"/>
                <w:noProof/>
              </w:rPr>
              <w:t>Relevance</w:t>
            </w:r>
            <w:r w:rsidR="00DC0580">
              <w:rPr>
                <w:noProof/>
                <w:webHidden/>
              </w:rPr>
              <w:tab/>
            </w:r>
            <w:r w:rsidR="00DC0580">
              <w:rPr>
                <w:noProof/>
                <w:webHidden/>
              </w:rPr>
              <w:fldChar w:fldCharType="begin"/>
            </w:r>
            <w:r w:rsidR="00DC0580">
              <w:rPr>
                <w:noProof/>
                <w:webHidden/>
              </w:rPr>
              <w:instrText xml:space="preserve"> PAGEREF _Toc115029228 \h </w:instrText>
            </w:r>
            <w:r w:rsidR="00DC0580">
              <w:rPr>
                <w:noProof/>
                <w:webHidden/>
              </w:rPr>
            </w:r>
            <w:r w:rsidR="00DC0580">
              <w:rPr>
                <w:noProof/>
                <w:webHidden/>
              </w:rPr>
              <w:fldChar w:fldCharType="separate"/>
            </w:r>
            <w:r w:rsidR="00590DE5">
              <w:rPr>
                <w:noProof/>
                <w:webHidden/>
              </w:rPr>
              <w:t>16</w:t>
            </w:r>
            <w:r w:rsidR="00DC0580">
              <w:rPr>
                <w:noProof/>
                <w:webHidden/>
              </w:rPr>
              <w:fldChar w:fldCharType="end"/>
            </w:r>
          </w:hyperlink>
        </w:p>
        <w:p w14:paraId="3E62D142" w14:textId="2249B8C2" w:rsidR="00DC0580" w:rsidRDefault="00000000" w:rsidP="002E2828">
          <w:pPr>
            <w:pStyle w:val="TOC2"/>
            <w:spacing w:after="0"/>
            <w:rPr>
              <w:rFonts w:eastAsiaTheme="minorEastAsia"/>
              <w:noProof/>
              <w:lang w:val="en-GB" w:eastAsia="en-GB"/>
            </w:rPr>
          </w:pPr>
          <w:hyperlink w:anchor="_Toc115029229" w:history="1">
            <w:r w:rsidR="00DC0580" w:rsidRPr="00DF2674">
              <w:rPr>
                <w:rStyle w:val="Hyperlink"/>
                <w:noProof/>
              </w:rPr>
              <w:t>5.2.</w:t>
            </w:r>
            <w:r w:rsidR="00DC0580">
              <w:rPr>
                <w:rFonts w:eastAsiaTheme="minorEastAsia"/>
                <w:noProof/>
                <w:lang w:val="en-GB" w:eastAsia="en-GB"/>
              </w:rPr>
              <w:tab/>
            </w:r>
            <w:r w:rsidR="00DC0580" w:rsidRPr="00DF2674">
              <w:rPr>
                <w:rStyle w:val="Hyperlink"/>
                <w:noProof/>
              </w:rPr>
              <w:t>Coherence / Coordination</w:t>
            </w:r>
            <w:r w:rsidR="00DC0580">
              <w:rPr>
                <w:noProof/>
                <w:webHidden/>
              </w:rPr>
              <w:tab/>
            </w:r>
            <w:r w:rsidR="00DC0580">
              <w:rPr>
                <w:noProof/>
                <w:webHidden/>
              </w:rPr>
              <w:fldChar w:fldCharType="begin"/>
            </w:r>
            <w:r w:rsidR="00DC0580">
              <w:rPr>
                <w:noProof/>
                <w:webHidden/>
              </w:rPr>
              <w:instrText xml:space="preserve"> PAGEREF _Toc115029229 \h </w:instrText>
            </w:r>
            <w:r w:rsidR="00DC0580">
              <w:rPr>
                <w:noProof/>
                <w:webHidden/>
              </w:rPr>
            </w:r>
            <w:r w:rsidR="00DC0580">
              <w:rPr>
                <w:noProof/>
                <w:webHidden/>
              </w:rPr>
              <w:fldChar w:fldCharType="separate"/>
            </w:r>
            <w:r w:rsidR="00590DE5">
              <w:rPr>
                <w:noProof/>
                <w:webHidden/>
              </w:rPr>
              <w:t>19</w:t>
            </w:r>
            <w:r w:rsidR="00DC0580">
              <w:rPr>
                <w:noProof/>
                <w:webHidden/>
              </w:rPr>
              <w:fldChar w:fldCharType="end"/>
            </w:r>
          </w:hyperlink>
        </w:p>
        <w:p w14:paraId="7002ABDD" w14:textId="5126BF57" w:rsidR="00DC0580" w:rsidRDefault="00000000" w:rsidP="002E2828">
          <w:pPr>
            <w:pStyle w:val="TOC2"/>
            <w:spacing w:after="0"/>
            <w:rPr>
              <w:rFonts w:eastAsiaTheme="minorEastAsia"/>
              <w:noProof/>
              <w:lang w:val="en-GB" w:eastAsia="en-GB"/>
            </w:rPr>
          </w:pPr>
          <w:hyperlink w:anchor="_Toc115029230" w:history="1">
            <w:r w:rsidR="00DC0580" w:rsidRPr="00DF2674">
              <w:rPr>
                <w:rStyle w:val="Hyperlink"/>
                <w:noProof/>
              </w:rPr>
              <w:t>5.3.</w:t>
            </w:r>
            <w:r w:rsidR="00DC0580">
              <w:rPr>
                <w:rFonts w:eastAsiaTheme="minorEastAsia"/>
                <w:noProof/>
                <w:lang w:val="en-GB" w:eastAsia="en-GB"/>
              </w:rPr>
              <w:tab/>
            </w:r>
            <w:r w:rsidR="00DC0580" w:rsidRPr="00DF2674">
              <w:rPr>
                <w:rStyle w:val="Hyperlink"/>
                <w:noProof/>
              </w:rPr>
              <w:t>Effectiveness</w:t>
            </w:r>
            <w:r w:rsidR="00DC0580">
              <w:rPr>
                <w:noProof/>
                <w:webHidden/>
              </w:rPr>
              <w:tab/>
            </w:r>
            <w:r w:rsidR="00DC0580">
              <w:rPr>
                <w:noProof/>
                <w:webHidden/>
              </w:rPr>
              <w:fldChar w:fldCharType="begin"/>
            </w:r>
            <w:r w:rsidR="00DC0580">
              <w:rPr>
                <w:noProof/>
                <w:webHidden/>
              </w:rPr>
              <w:instrText xml:space="preserve"> PAGEREF _Toc115029230 \h </w:instrText>
            </w:r>
            <w:r w:rsidR="00DC0580">
              <w:rPr>
                <w:noProof/>
                <w:webHidden/>
              </w:rPr>
            </w:r>
            <w:r w:rsidR="00DC0580">
              <w:rPr>
                <w:noProof/>
                <w:webHidden/>
              </w:rPr>
              <w:fldChar w:fldCharType="separate"/>
            </w:r>
            <w:r w:rsidR="00590DE5">
              <w:rPr>
                <w:noProof/>
                <w:webHidden/>
              </w:rPr>
              <w:t>21</w:t>
            </w:r>
            <w:r w:rsidR="00DC0580">
              <w:rPr>
                <w:noProof/>
                <w:webHidden/>
              </w:rPr>
              <w:fldChar w:fldCharType="end"/>
            </w:r>
          </w:hyperlink>
        </w:p>
        <w:p w14:paraId="601D3C85" w14:textId="162C58AE" w:rsidR="00DC0580" w:rsidRDefault="00000000" w:rsidP="002E2828">
          <w:pPr>
            <w:pStyle w:val="TOC2"/>
            <w:spacing w:after="0"/>
            <w:rPr>
              <w:rFonts w:eastAsiaTheme="minorEastAsia"/>
              <w:noProof/>
              <w:lang w:val="en-GB" w:eastAsia="en-GB"/>
            </w:rPr>
          </w:pPr>
          <w:hyperlink w:anchor="_Toc115029233" w:history="1">
            <w:r w:rsidR="00DC0580" w:rsidRPr="00DF2674">
              <w:rPr>
                <w:rStyle w:val="Hyperlink"/>
                <w:noProof/>
              </w:rPr>
              <w:t>5.4.</w:t>
            </w:r>
            <w:r w:rsidR="00DC0580">
              <w:rPr>
                <w:rFonts w:eastAsiaTheme="minorEastAsia"/>
                <w:noProof/>
                <w:lang w:val="en-GB" w:eastAsia="en-GB"/>
              </w:rPr>
              <w:tab/>
            </w:r>
            <w:r w:rsidR="00DC0580" w:rsidRPr="00DF2674">
              <w:rPr>
                <w:rStyle w:val="Hyperlink"/>
                <w:noProof/>
              </w:rPr>
              <w:t>Efficiency</w:t>
            </w:r>
            <w:r w:rsidR="00DC0580">
              <w:rPr>
                <w:noProof/>
                <w:webHidden/>
              </w:rPr>
              <w:tab/>
            </w:r>
            <w:r w:rsidR="00DC0580">
              <w:rPr>
                <w:noProof/>
                <w:webHidden/>
              </w:rPr>
              <w:fldChar w:fldCharType="begin"/>
            </w:r>
            <w:r w:rsidR="00DC0580">
              <w:rPr>
                <w:noProof/>
                <w:webHidden/>
              </w:rPr>
              <w:instrText xml:space="preserve"> PAGEREF _Toc115029233 \h </w:instrText>
            </w:r>
            <w:r w:rsidR="00DC0580">
              <w:rPr>
                <w:noProof/>
                <w:webHidden/>
              </w:rPr>
            </w:r>
            <w:r w:rsidR="00DC0580">
              <w:rPr>
                <w:noProof/>
                <w:webHidden/>
              </w:rPr>
              <w:fldChar w:fldCharType="separate"/>
            </w:r>
            <w:r w:rsidR="00590DE5">
              <w:rPr>
                <w:noProof/>
                <w:webHidden/>
              </w:rPr>
              <w:t>31</w:t>
            </w:r>
            <w:r w:rsidR="00DC0580">
              <w:rPr>
                <w:noProof/>
                <w:webHidden/>
              </w:rPr>
              <w:fldChar w:fldCharType="end"/>
            </w:r>
          </w:hyperlink>
        </w:p>
        <w:p w14:paraId="5CA7A17E" w14:textId="3E52D025" w:rsidR="00DC0580" w:rsidRDefault="00000000" w:rsidP="002E2828">
          <w:pPr>
            <w:pStyle w:val="TOC2"/>
            <w:spacing w:after="0"/>
            <w:rPr>
              <w:rFonts w:eastAsiaTheme="minorEastAsia"/>
              <w:noProof/>
              <w:lang w:val="en-GB" w:eastAsia="en-GB"/>
            </w:rPr>
          </w:pPr>
          <w:hyperlink w:anchor="_Toc115029234" w:history="1">
            <w:r w:rsidR="00DC0580" w:rsidRPr="00DF2674">
              <w:rPr>
                <w:rStyle w:val="Hyperlink"/>
                <w:noProof/>
              </w:rPr>
              <w:t>5.5.</w:t>
            </w:r>
            <w:r w:rsidR="00DC0580">
              <w:rPr>
                <w:rFonts w:eastAsiaTheme="minorEastAsia"/>
                <w:noProof/>
                <w:lang w:val="en-GB" w:eastAsia="en-GB"/>
              </w:rPr>
              <w:tab/>
            </w:r>
            <w:r w:rsidR="00DC0580" w:rsidRPr="00DF2674">
              <w:rPr>
                <w:rStyle w:val="Hyperlink"/>
                <w:noProof/>
              </w:rPr>
              <w:t>Sustainability</w:t>
            </w:r>
            <w:r w:rsidR="00DC0580">
              <w:rPr>
                <w:noProof/>
                <w:webHidden/>
              </w:rPr>
              <w:tab/>
            </w:r>
            <w:r w:rsidR="00DC0580">
              <w:rPr>
                <w:noProof/>
                <w:webHidden/>
              </w:rPr>
              <w:fldChar w:fldCharType="begin"/>
            </w:r>
            <w:r w:rsidR="00DC0580">
              <w:rPr>
                <w:noProof/>
                <w:webHidden/>
              </w:rPr>
              <w:instrText xml:space="preserve"> PAGEREF _Toc115029234 \h </w:instrText>
            </w:r>
            <w:r w:rsidR="00DC0580">
              <w:rPr>
                <w:noProof/>
                <w:webHidden/>
              </w:rPr>
            </w:r>
            <w:r w:rsidR="00DC0580">
              <w:rPr>
                <w:noProof/>
                <w:webHidden/>
              </w:rPr>
              <w:fldChar w:fldCharType="separate"/>
            </w:r>
            <w:r w:rsidR="00590DE5">
              <w:rPr>
                <w:noProof/>
                <w:webHidden/>
              </w:rPr>
              <w:t>36</w:t>
            </w:r>
            <w:r w:rsidR="00DC0580">
              <w:rPr>
                <w:noProof/>
                <w:webHidden/>
              </w:rPr>
              <w:fldChar w:fldCharType="end"/>
            </w:r>
          </w:hyperlink>
        </w:p>
        <w:p w14:paraId="25EB3D2F" w14:textId="0A07F97B" w:rsidR="00DC0580" w:rsidRDefault="00000000" w:rsidP="002E2828">
          <w:pPr>
            <w:pStyle w:val="TOC2"/>
            <w:spacing w:after="0"/>
            <w:rPr>
              <w:rFonts w:eastAsiaTheme="minorEastAsia"/>
              <w:noProof/>
              <w:lang w:val="en-GB" w:eastAsia="en-GB"/>
            </w:rPr>
          </w:pPr>
          <w:hyperlink w:anchor="_Toc115029235" w:history="1">
            <w:r w:rsidR="00DC0580" w:rsidRPr="00DF2674">
              <w:rPr>
                <w:rStyle w:val="Hyperlink"/>
                <w:noProof/>
              </w:rPr>
              <w:t>5.6.</w:t>
            </w:r>
            <w:r w:rsidR="00DC0580">
              <w:rPr>
                <w:rFonts w:eastAsiaTheme="minorEastAsia"/>
                <w:noProof/>
                <w:lang w:val="en-GB" w:eastAsia="en-GB"/>
              </w:rPr>
              <w:tab/>
            </w:r>
            <w:r w:rsidR="00DC0580" w:rsidRPr="00DF2674">
              <w:rPr>
                <w:rStyle w:val="Hyperlink"/>
                <w:noProof/>
              </w:rPr>
              <w:t>GEDSI</w:t>
            </w:r>
            <w:r w:rsidR="00DC0580">
              <w:rPr>
                <w:noProof/>
                <w:webHidden/>
              </w:rPr>
              <w:tab/>
            </w:r>
            <w:r w:rsidR="00DC0580">
              <w:rPr>
                <w:noProof/>
                <w:webHidden/>
              </w:rPr>
              <w:fldChar w:fldCharType="begin"/>
            </w:r>
            <w:r w:rsidR="00DC0580">
              <w:rPr>
                <w:noProof/>
                <w:webHidden/>
              </w:rPr>
              <w:instrText xml:space="preserve"> PAGEREF _Toc115029235 \h </w:instrText>
            </w:r>
            <w:r w:rsidR="00DC0580">
              <w:rPr>
                <w:noProof/>
                <w:webHidden/>
              </w:rPr>
            </w:r>
            <w:r w:rsidR="00DC0580">
              <w:rPr>
                <w:noProof/>
                <w:webHidden/>
              </w:rPr>
              <w:fldChar w:fldCharType="separate"/>
            </w:r>
            <w:r w:rsidR="00590DE5">
              <w:rPr>
                <w:noProof/>
                <w:webHidden/>
              </w:rPr>
              <w:t>37</w:t>
            </w:r>
            <w:r w:rsidR="00DC0580">
              <w:rPr>
                <w:noProof/>
                <w:webHidden/>
              </w:rPr>
              <w:fldChar w:fldCharType="end"/>
            </w:r>
          </w:hyperlink>
        </w:p>
        <w:p w14:paraId="4C9708D1" w14:textId="6EFA9595" w:rsidR="00DC0580" w:rsidRDefault="00000000" w:rsidP="002E2828">
          <w:pPr>
            <w:pStyle w:val="TOC1"/>
            <w:tabs>
              <w:tab w:val="left" w:pos="480"/>
            </w:tabs>
            <w:spacing w:after="0"/>
            <w:rPr>
              <w:rFonts w:eastAsiaTheme="minorEastAsia"/>
              <w:noProof/>
              <w:lang w:val="en-GB" w:eastAsia="en-GB"/>
            </w:rPr>
          </w:pPr>
          <w:hyperlink w:anchor="_Toc115029236" w:history="1">
            <w:r w:rsidR="00DC0580" w:rsidRPr="00DF2674">
              <w:rPr>
                <w:rStyle w:val="Hyperlink"/>
                <w:noProof/>
                <w:lang w:val="en-AU"/>
              </w:rPr>
              <w:t>6.</w:t>
            </w:r>
            <w:r w:rsidR="00DC0580">
              <w:rPr>
                <w:rFonts w:eastAsiaTheme="minorEastAsia"/>
                <w:noProof/>
                <w:lang w:val="en-GB" w:eastAsia="en-GB"/>
              </w:rPr>
              <w:tab/>
            </w:r>
            <w:r w:rsidR="00DC0580" w:rsidRPr="00DF2674">
              <w:rPr>
                <w:rStyle w:val="Hyperlink"/>
                <w:noProof/>
                <w:lang w:val="en-AU"/>
              </w:rPr>
              <w:t xml:space="preserve">Recommendations for the Future </w:t>
            </w:r>
            <w:r w:rsidR="00DC0580">
              <w:rPr>
                <w:noProof/>
                <w:webHidden/>
              </w:rPr>
              <w:tab/>
            </w:r>
            <w:r w:rsidR="00DC0580">
              <w:rPr>
                <w:noProof/>
                <w:webHidden/>
              </w:rPr>
              <w:fldChar w:fldCharType="begin"/>
            </w:r>
            <w:r w:rsidR="00DC0580">
              <w:rPr>
                <w:noProof/>
                <w:webHidden/>
              </w:rPr>
              <w:instrText xml:space="preserve"> PAGEREF _Toc115029236 \h </w:instrText>
            </w:r>
            <w:r w:rsidR="00DC0580">
              <w:rPr>
                <w:noProof/>
                <w:webHidden/>
              </w:rPr>
            </w:r>
            <w:r w:rsidR="00DC0580">
              <w:rPr>
                <w:noProof/>
                <w:webHidden/>
              </w:rPr>
              <w:fldChar w:fldCharType="separate"/>
            </w:r>
            <w:r w:rsidR="00590DE5">
              <w:rPr>
                <w:noProof/>
                <w:webHidden/>
              </w:rPr>
              <w:t>39</w:t>
            </w:r>
            <w:r w:rsidR="00DC0580">
              <w:rPr>
                <w:noProof/>
                <w:webHidden/>
              </w:rPr>
              <w:fldChar w:fldCharType="end"/>
            </w:r>
          </w:hyperlink>
        </w:p>
        <w:p w14:paraId="593A2479" w14:textId="1E497449" w:rsidR="00DC0580" w:rsidRDefault="00000000" w:rsidP="002E2828">
          <w:pPr>
            <w:pStyle w:val="TOC2"/>
            <w:spacing w:after="0"/>
            <w:rPr>
              <w:rFonts w:eastAsiaTheme="minorEastAsia"/>
              <w:noProof/>
              <w:lang w:val="en-GB" w:eastAsia="en-GB"/>
            </w:rPr>
          </w:pPr>
          <w:hyperlink w:anchor="_Toc115029237" w:history="1">
            <w:r w:rsidR="00DC0580" w:rsidRPr="00DF2674">
              <w:rPr>
                <w:rStyle w:val="Hyperlink"/>
                <w:noProof/>
                <w:lang w:val="en-AU" w:eastAsia="en-GB"/>
              </w:rPr>
              <w:t>Key Recommendation 1:</w:t>
            </w:r>
            <w:r w:rsidR="00DC0580">
              <w:rPr>
                <w:noProof/>
                <w:webHidden/>
              </w:rPr>
              <w:tab/>
            </w:r>
            <w:r w:rsidR="00DC0580">
              <w:rPr>
                <w:noProof/>
                <w:webHidden/>
              </w:rPr>
              <w:fldChar w:fldCharType="begin"/>
            </w:r>
            <w:r w:rsidR="00DC0580">
              <w:rPr>
                <w:noProof/>
                <w:webHidden/>
              </w:rPr>
              <w:instrText xml:space="preserve"> PAGEREF _Toc115029237 \h </w:instrText>
            </w:r>
            <w:r w:rsidR="00DC0580">
              <w:rPr>
                <w:noProof/>
                <w:webHidden/>
              </w:rPr>
            </w:r>
            <w:r w:rsidR="00DC0580">
              <w:rPr>
                <w:noProof/>
                <w:webHidden/>
              </w:rPr>
              <w:fldChar w:fldCharType="separate"/>
            </w:r>
            <w:r w:rsidR="00590DE5">
              <w:rPr>
                <w:noProof/>
                <w:webHidden/>
              </w:rPr>
              <w:t>39</w:t>
            </w:r>
            <w:r w:rsidR="00DC0580">
              <w:rPr>
                <w:noProof/>
                <w:webHidden/>
              </w:rPr>
              <w:fldChar w:fldCharType="end"/>
            </w:r>
          </w:hyperlink>
        </w:p>
        <w:p w14:paraId="26961B0A" w14:textId="02FED171" w:rsidR="00DC0580" w:rsidRDefault="00000000" w:rsidP="002E2828">
          <w:pPr>
            <w:pStyle w:val="TOC2"/>
            <w:spacing w:after="0"/>
            <w:rPr>
              <w:rFonts w:eastAsiaTheme="minorEastAsia"/>
              <w:noProof/>
              <w:lang w:val="en-GB" w:eastAsia="en-GB"/>
            </w:rPr>
          </w:pPr>
          <w:hyperlink w:anchor="_Toc115029238" w:history="1">
            <w:r w:rsidR="00DC0580" w:rsidRPr="00DF2674">
              <w:rPr>
                <w:rStyle w:val="Hyperlink"/>
                <w:noProof/>
                <w:lang w:val="en-AU"/>
              </w:rPr>
              <w:t>Key Recommendation 2:</w:t>
            </w:r>
            <w:r w:rsidR="00DC0580">
              <w:rPr>
                <w:noProof/>
                <w:webHidden/>
              </w:rPr>
              <w:tab/>
            </w:r>
            <w:r w:rsidR="00DC0580">
              <w:rPr>
                <w:noProof/>
                <w:webHidden/>
              </w:rPr>
              <w:fldChar w:fldCharType="begin"/>
            </w:r>
            <w:r w:rsidR="00DC0580">
              <w:rPr>
                <w:noProof/>
                <w:webHidden/>
              </w:rPr>
              <w:instrText xml:space="preserve"> PAGEREF _Toc115029238 \h </w:instrText>
            </w:r>
            <w:r w:rsidR="00DC0580">
              <w:rPr>
                <w:noProof/>
                <w:webHidden/>
              </w:rPr>
            </w:r>
            <w:r w:rsidR="00DC0580">
              <w:rPr>
                <w:noProof/>
                <w:webHidden/>
              </w:rPr>
              <w:fldChar w:fldCharType="separate"/>
            </w:r>
            <w:r w:rsidR="00590DE5">
              <w:rPr>
                <w:noProof/>
                <w:webHidden/>
              </w:rPr>
              <w:t>39</w:t>
            </w:r>
            <w:r w:rsidR="00DC0580">
              <w:rPr>
                <w:noProof/>
                <w:webHidden/>
              </w:rPr>
              <w:fldChar w:fldCharType="end"/>
            </w:r>
          </w:hyperlink>
        </w:p>
        <w:p w14:paraId="67980361" w14:textId="04B58304" w:rsidR="00DC0580" w:rsidRDefault="00000000" w:rsidP="002E2828">
          <w:pPr>
            <w:pStyle w:val="TOC2"/>
            <w:spacing w:after="0"/>
            <w:rPr>
              <w:rFonts w:eastAsiaTheme="minorEastAsia"/>
              <w:noProof/>
              <w:lang w:val="en-GB" w:eastAsia="en-GB"/>
            </w:rPr>
          </w:pPr>
          <w:hyperlink w:anchor="_Toc115029239" w:history="1">
            <w:r w:rsidR="00DC0580" w:rsidRPr="00DF2674">
              <w:rPr>
                <w:rStyle w:val="Hyperlink"/>
                <w:noProof/>
                <w:lang w:val="en-AU"/>
              </w:rPr>
              <w:t>Key Recommendation 4:</w:t>
            </w:r>
            <w:r w:rsidR="00DC0580">
              <w:rPr>
                <w:noProof/>
                <w:webHidden/>
              </w:rPr>
              <w:tab/>
            </w:r>
            <w:r w:rsidR="00DC0580">
              <w:rPr>
                <w:noProof/>
                <w:webHidden/>
              </w:rPr>
              <w:fldChar w:fldCharType="begin"/>
            </w:r>
            <w:r w:rsidR="00DC0580">
              <w:rPr>
                <w:noProof/>
                <w:webHidden/>
              </w:rPr>
              <w:instrText xml:space="preserve"> PAGEREF _Toc115029239 \h </w:instrText>
            </w:r>
            <w:r w:rsidR="00DC0580">
              <w:rPr>
                <w:noProof/>
                <w:webHidden/>
              </w:rPr>
            </w:r>
            <w:r w:rsidR="00DC0580">
              <w:rPr>
                <w:noProof/>
                <w:webHidden/>
              </w:rPr>
              <w:fldChar w:fldCharType="separate"/>
            </w:r>
            <w:r w:rsidR="00590DE5">
              <w:rPr>
                <w:noProof/>
                <w:webHidden/>
              </w:rPr>
              <w:t>39</w:t>
            </w:r>
            <w:r w:rsidR="00DC0580">
              <w:rPr>
                <w:noProof/>
                <w:webHidden/>
              </w:rPr>
              <w:fldChar w:fldCharType="end"/>
            </w:r>
          </w:hyperlink>
        </w:p>
        <w:p w14:paraId="4DC69BA5" w14:textId="426FF551" w:rsidR="00DC0580" w:rsidRDefault="00000000" w:rsidP="002E2828">
          <w:pPr>
            <w:pStyle w:val="TOC2"/>
            <w:spacing w:after="0"/>
            <w:rPr>
              <w:rFonts w:eastAsiaTheme="minorEastAsia"/>
              <w:noProof/>
              <w:lang w:val="en-GB" w:eastAsia="en-GB"/>
            </w:rPr>
          </w:pPr>
          <w:hyperlink w:anchor="_Toc115029240" w:history="1">
            <w:r w:rsidR="00DC0580" w:rsidRPr="00DF2674">
              <w:rPr>
                <w:rStyle w:val="Hyperlink"/>
                <w:noProof/>
                <w:lang w:val="en-AU"/>
              </w:rPr>
              <w:t>Key Recommendation 5:</w:t>
            </w:r>
            <w:r w:rsidR="00DC0580">
              <w:rPr>
                <w:noProof/>
                <w:webHidden/>
              </w:rPr>
              <w:tab/>
            </w:r>
            <w:r w:rsidR="00DC0580">
              <w:rPr>
                <w:noProof/>
                <w:webHidden/>
              </w:rPr>
              <w:fldChar w:fldCharType="begin"/>
            </w:r>
            <w:r w:rsidR="00DC0580">
              <w:rPr>
                <w:noProof/>
                <w:webHidden/>
              </w:rPr>
              <w:instrText xml:space="preserve"> PAGEREF _Toc115029240 \h </w:instrText>
            </w:r>
            <w:r w:rsidR="00DC0580">
              <w:rPr>
                <w:noProof/>
                <w:webHidden/>
              </w:rPr>
            </w:r>
            <w:r w:rsidR="00DC0580">
              <w:rPr>
                <w:noProof/>
                <w:webHidden/>
              </w:rPr>
              <w:fldChar w:fldCharType="separate"/>
            </w:r>
            <w:r w:rsidR="00590DE5">
              <w:rPr>
                <w:noProof/>
                <w:webHidden/>
              </w:rPr>
              <w:t>40</w:t>
            </w:r>
            <w:r w:rsidR="00DC0580">
              <w:rPr>
                <w:noProof/>
                <w:webHidden/>
              </w:rPr>
              <w:fldChar w:fldCharType="end"/>
            </w:r>
          </w:hyperlink>
        </w:p>
        <w:p w14:paraId="574DE900" w14:textId="5C22EC1F" w:rsidR="00DC0580" w:rsidRDefault="00000000" w:rsidP="002E2828">
          <w:pPr>
            <w:pStyle w:val="TOC2"/>
            <w:spacing w:after="0"/>
            <w:rPr>
              <w:rFonts w:eastAsiaTheme="minorEastAsia"/>
              <w:noProof/>
              <w:lang w:val="en-GB" w:eastAsia="en-GB"/>
            </w:rPr>
          </w:pPr>
          <w:hyperlink w:anchor="_Toc115029241" w:history="1">
            <w:r w:rsidR="00DC0580" w:rsidRPr="00DF2674">
              <w:rPr>
                <w:rStyle w:val="Hyperlink"/>
                <w:noProof/>
                <w:lang w:val="en-AU"/>
              </w:rPr>
              <w:t>Key Recommendation 6:</w:t>
            </w:r>
            <w:r w:rsidR="00DC0580">
              <w:rPr>
                <w:noProof/>
                <w:webHidden/>
              </w:rPr>
              <w:tab/>
            </w:r>
            <w:r w:rsidR="00DC0580">
              <w:rPr>
                <w:noProof/>
                <w:webHidden/>
              </w:rPr>
              <w:fldChar w:fldCharType="begin"/>
            </w:r>
            <w:r w:rsidR="00DC0580">
              <w:rPr>
                <w:noProof/>
                <w:webHidden/>
              </w:rPr>
              <w:instrText xml:space="preserve"> PAGEREF _Toc115029241 \h </w:instrText>
            </w:r>
            <w:r w:rsidR="00DC0580">
              <w:rPr>
                <w:noProof/>
                <w:webHidden/>
              </w:rPr>
            </w:r>
            <w:r w:rsidR="00DC0580">
              <w:rPr>
                <w:noProof/>
                <w:webHidden/>
              </w:rPr>
              <w:fldChar w:fldCharType="separate"/>
            </w:r>
            <w:r w:rsidR="00590DE5">
              <w:rPr>
                <w:noProof/>
                <w:webHidden/>
              </w:rPr>
              <w:t>40</w:t>
            </w:r>
            <w:r w:rsidR="00DC0580">
              <w:rPr>
                <w:noProof/>
                <w:webHidden/>
              </w:rPr>
              <w:fldChar w:fldCharType="end"/>
            </w:r>
          </w:hyperlink>
        </w:p>
        <w:p w14:paraId="62F07998" w14:textId="42C94BA9" w:rsidR="00DC0580" w:rsidRDefault="00000000" w:rsidP="002E2828">
          <w:pPr>
            <w:pStyle w:val="TOC2"/>
            <w:spacing w:after="0"/>
            <w:rPr>
              <w:rFonts w:eastAsiaTheme="minorEastAsia"/>
              <w:noProof/>
              <w:lang w:val="en-GB" w:eastAsia="en-GB"/>
            </w:rPr>
          </w:pPr>
          <w:hyperlink w:anchor="_Toc115029242" w:history="1">
            <w:r w:rsidR="00DC0580" w:rsidRPr="00DF2674">
              <w:rPr>
                <w:rStyle w:val="Hyperlink"/>
                <w:noProof/>
                <w:lang w:val="en-AU" w:eastAsia="en-GB"/>
              </w:rPr>
              <w:t>Further Recommendations / Suggestions</w:t>
            </w:r>
            <w:r w:rsidR="00DC0580">
              <w:rPr>
                <w:noProof/>
                <w:webHidden/>
              </w:rPr>
              <w:tab/>
            </w:r>
            <w:r w:rsidR="00DC0580">
              <w:rPr>
                <w:noProof/>
                <w:webHidden/>
              </w:rPr>
              <w:fldChar w:fldCharType="begin"/>
            </w:r>
            <w:r w:rsidR="00DC0580">
              <w:rPr>
                <w:noProof/>
                <w:webHidden/>
              </w:rPr>
              <w:instrText xml:space="preserve"> PAGEREF _Toc115029242 \h </w:instrText>
            </w:r>
            <w:r w:rsidR="00DC0580">
              <w:rPr>
                <w:noProof/>
                <w:webHidden/>
              </w:rPr>
            </w:r>
            <w:r w:rsidR="00DC0580">
              <w:rPr>
                <w:noProof/>
                <w:webHidden/>
              </w:rPr>
              <w:fldChar w:fldCharType="separate"/>
            </w:r>
            <w:r w:rsidR="00590DE5">
              <w:rPr>
                <w:noProof/>
                <w:webHidden/>
              </w:rPr>
              <w:t>40</w:t>
            </w:r>
            <w:r w:rsidR="00DC0580">
              <w:rPr>
                <w:noProof/>
                <w:webHidden/>
              </w:rPr>
              <w:fldChar w:fldCharType="end"/>
            </w:r>
          </w:hyperlink>
        </w:p>
        <w:p w14:paraId="3E7598D5" w14:textId="3F686989" w:rsidR="00DC0580" w:rsidRDefault="00000000" w:rsidP="002E2828">
          <w:pPr>
            <w:pStyle w:val="TOC1"/>
            <w:spacing w:after="0"/>
            <w:rPr>
              <w:rFonts w:eastAsiaTheme="minorEastAsia"/>
              <w:noProof/>
              <w:lang w:val="en-GB" w:eastAsia="en-GB"/>
            </w:rPr>
          </w:pPr>
          <w:hyperlink w:anchor="_Toc115029243" w:history="1">
            <w:r w:rsidR="00DC0580" w:rsidRPr="00DF2674">
              <w:rPr>
                <w:rStyle w:val="Hyperlink"/>
                <w:noProof/>
                <w:lang w:val="en-AU" w:eastAsia="en-GB"/>
              </w:rPr>
              <w:t>Annexes</w:t>
            </w:r>
            <w:r w:rsidR="00DC0580">
              <w:rPr>
                <w:noProof/>
                <w:webHidden/>
              </w:rPr>
              <w:tab/>
            </w:r>
            <w:r w:rsidR="00DC0580">
              <w:rPr>
                <w:noProof/>
                <w:webHidden/>
              </w:rPr>
              <w:fldChar w:fldCharType="begin"/>
            </w:r>
            <w:r w:rsidR="00DC0580">
              <w:rPr>
                <w:noProof/>
                <w:webHidden/>
              </w:rPr>
              <w:instrText xml:space="preserve"> PAGEREF _Toc115029243 \h </w:instrText>
            </w:r>
            <w:r w:rsidR="00DC0580">
              <w:rPr>
                <w:noProof/>
                <w:webHidden/>
              </w:rPr>
            </w:r>
            <w:r w:rsidR="00DC0580">
              <w:rPr>
                <w:noProof/>
                <w:webHidden/>
              </w:rPr>
              <w:fldChar w:fldCharType="separate"/>
            </w:r>
            <w:r w:rsidR="00590DE5">
              <w:rPr>
                <w:noProof/>
                <w:webHidden/>
              </w:rPr>
              <w:t>41</w:t>
            </w:r>
            <w:r w:rsidR="00DC0580">
              <w:rPr>
                <w:noProof/>
                <w:webHidden/>
              </w:rPr>
              <w:fldChar w:fldCharType="end"/>
            </w:r>
          </w:hyperlink>
        </w:p>
        <w:p w14:paraId="6FD72A7D" w14:textId="4DBC5380" w:rsidR="00C52278" w:rsidRDefault="00DC0580" w:rsidP="00792BDB">
          <w:r>
            <w:fldChar w:fldCharType="end"/>
          </w:r>
        </w:p>
      </w:sdtContent>
    </w:sdt>
    <w:p w14:paraId="24C130A3" w14:textId="77777777" w:rsidR="00114E60" w:rsidRPr="00114E60" w:rsidRDefault="00114E60" w:rsidP="00792BDB"/>
    <w:p w14:paraId="28F52600" w14:textId="04E6665E" w:rsidR="005F3A8C" w:rsidRPr="006D06E8" w:rsidRDefault="005F3A8C" w:rsidP="002E2828">
      <w:pPr>
        <w:pStyle w:val="Heading1"/>
        <w:spacing w:before="0"/>
      </w:pPr>
      <w:bookmarkStart w:id="2" w:name="_Toc115029209"/>
      <w:r w:rsidRPr="006D06E8">
        <w:t>Disclaimer</w:t>
      </w:r>
      <w:r w:rsidR="00D85885" w:rsidRPr="006D06E8">
        <w:t xml:space="preserve"> </w:t>
      </w:r>
      <w:bookmarkEnd w:id="2"/>
    </w:p>
    <w:p w14:paraId="5FBFA07F" w14:textId="77777777" w:rsidR="00F33E41" w:rsidRPr="00316A4A" w:rsidRDefault="00F33E41" w:rsidP="00792BDB">
      <w:pPr>
        <w:rPr>
          <w:lang w:val="en-AU"/>
        </w:rPr>
      </w:pPr>
    </w:p>
    <w:p w14:paraId="557D0173" w14:textId="42A6885D" w:rsidR="00F33E41" w:rsidRPr="00316A4A" w:rsidRDefault="00F33E41" w:rsidP="00792BDB">
      <w:pPr>
        <w:rPr>
          <w:lang w:val="en-AU"/>
        </w:rPr>
      </w:pPr>
      <w:r w:rsidRPr="00316A4A">
        <w:rPr>
          <w:lang w:val="en-AU"/>
        </w:rPr>
        <w:t xml:space="preserve">The views expressed in this mid-term review report are those of the authors and do not necessarily represent the views of the Government of </w:t>
      </w:r>
      <w:r w:rsidR="00F27C9A" w:rsidRPr="00316A4A">
        <w:rPr>
          <w:lang w:val="en-AU"/>
        </w:rPr>
        <w:t>Vanu</w:t>
      </w:r>
      <w:r w:rsidR="00001EBE" w:rsidRPr="00316A4A">
        <w:rPr>
          <w:lang w:val="en-AU"/>
        </w:rPr>
        <w:t>a</w:t>
      </w:r>
      <w:r w:rsidR="00F27C9A" w:rsidRPr="00316A4A">
        <w:rPr>
          <w:lang w:val="en-AU"/>
        </w:rPr>
        <w:t xml:space="preserve">tu </w:t>
      </w:r>
      <w:r w:rsidR="001677A4">
        <w:rPr>
          <w:lang w:val="en-AU"/>
        </w:rPr>
        <w:t xml:space="preserve">(GoV) </w:t>
      </w:r>
      <w:r w:rsidRPr="00316A4A">
        <w:rPr>
          <w:lang w:val="en-AU"/>
        </w:rPr>
        <w:t xml:space="preserve">or the </w:t>
      </w:r>
      <w:r w:rsidR="001677A4">
        <w:rPr>
          <w:lang w:val="en-AU"/>
        </w:rPr>
        <w:t>Government of Australia (</w:t>
      </w:r>
      <w:proofErr w:type="spellStart"/>
      <w:r w:rsidR="001677A4">
        <w:rPr>
          <w:lang w:val="en-AU"/>
        </w:rPr>
        <w:t>GoA</w:t>
      </w:r>
      <w:proofErr w:type="spellEnd"/>
      <w:r w:rsidR="001677A4">
        <w:rPr>
          <w:lang w:val="en-AU"/>
        </w:rPr>
        <w:t>).</w:t>
      </w:r>
    </w:p>
    <w:p w14:paraId="37AD8666" w14:textId="77777777" w:rsidR="00F33E41" w:rsidRPr="00316A4A" w:rsidRDefault="00F33E41" w:rsidP="00792BDB">
      <w:pPr>
        <w:rPr>
          <w:lang w:val="en-AU"/>
        </w:rPr>
      </w:pPr>
    </w:p>
    <w:p w14:paraId="35089E38" w14:textId="77777777" w:rsidR="0017077B" w:rsidRPr="00316A4A" w:rsidRDefault="0017077B" w:rsidP="002E2828">
      <w:pPr>
        <w:pStyle w:val="Heading1"/>
        <w:spacing w:before="0"/>
        <w:rPr>
          <w:lang w:val="en-AU"/>
        </w:rPr>
      </w:pPr>
      <w:bookmarkStart w:id="3" w:name="_Toc115029210"/>
      <w:r w:rsidRPr="00316A4A">
        <w:rPr>
          <w:lang w:val="en-AU"/>
        </w:rPr>
        <w:lastRenderedPageBreak/>
        <w:t>Acknowledgements</w:t>
      </w:r>
      <w:bookmarkEnd w:id="3"/>
    </w:p>
    <w:p w14:paraId="26AA8D1B" w14:textId="77777777" w:rsidR="0017077B" w:rsidRPr="00316A4A" w:rsidRDefault="0017077B" w:rsidP="00792BDB">
      <w:pPr>
        <w:rPr>
          <w:lang w:val="en-AU"/>
        </w:rPr>
      </w:pPr>
    </w:p>
    <w:p w14:paraId="77DC7728" w14:textId="72B34118" w:rsidR="00474EA1" w:rsidRPr="00905479" w:rsidRDefault="002123C0" w:rsidP="00792BDB">
      <w:pPr>
        <w:rPr>
          <w:lang w:val="en-AU"/>
        </w:rPr>
      </w:pPr>
      <w:r w:rsidRPr="00905479">
        <w:rPr>
          <w:lang w:val="en-AU"/>
        </w:rPr>
        <w:t>The authors would like to thank all of those who gave their time to the M</w:t>
      </w:r>
      <w:r w:rsidR="007D7377" w:rsidRPr="00905479">
        <w:rPr>
          <w:lang w:val="en-AU"/>
        </w:rPr>
        <w:t>id-</w:t>
      </w:r>
      <w:r w:rsidRPr="00905479">
        <w:rPr>
          <w:lang w:val="en-AU"/>
        </w:rPr>
        <w:t>T</w:t>
      </w:r>
      <w:r w:rsidR="007D7377" w:rsidRPr="00905479">
        <w:rPr>
          <w:lang w:val="en-AU"/>
        </w:rPr>
        <w:t xml:space="preserve">erm </w:t>
      </w:r>
      <w:r w:rsidR="00424968" w:rsidRPr="00424968">
        <w:rPr>
          <w:lang w:val="en-AU"/>
        </w:rPr>
        <w:t>Review (</w:t>
      </w:r>
      <w:r w:rsidR="007D7377" w:rsidRPr="00905479">
        <w:rPr>
          <w:lang w:val="en-AU"/>
        </w:rPr>
        <w:t>MTR)</w:t>
      </w:r>
      <w:r w:rsidR="0077323E" w:rsidRPr="00905479">
        <w:rPr>
          <w:lang w:val="en-AU"/>
        </w:rPr>
        <w:t xml:space="preserve"> </w:t>
      </w:r>
      <w:r w:rsidRPr="00905479">
        <w:rPr>
          <w:lang w:val="en-AU"/>
        </w:rPr>
        <w:t>team to support D</w:t>
      </w:r>
      <w:r w:rsidR="007D7377" w:rsidRPr="00905479">
        <w:rPr>
          <w:lang w:val="en-AU"/>
        </w:rPr>
        <w:t xml:space="preserve">epartment of </w:t>
      </w:r>
      <w:r w:rsidRPr="00905479">
        <w:rPr>
          <w:lang w:val="en-AU"/>
        </w:rPr>
        <w:t>F</w:t>
      </w:r>
      <w:r w:rsidR="007D7377" w:rsidRPr="00905479">
        <w:rPr>
          <w:lang w:val="en-AU"/>
        </w:rPr>
        <w:t xml:space="preserve">oreign </w:t>
      </w:r>
      <w:r w:rsidRPr="00905479">
        <w:rPr>
          <w:lang w:val="en-AU"/>
        </w:rPr>
        <w:t>A</w:t>
      </w:r>
      <w:r w:rsidR="007D7377" w:rsidRPr="00905479">
        <w:rPr>
          <w:lang w:val="en-AU"/>
        </w:rPr>
        <w:t xml:space="preserve">ffairs and </w:t>
      </w:r>
      <w:r w:rsidRPr="00905479">
        <w:rPr>
          <w:lang w:val="en-AU"/>
        </w:rPr>
        <w:t>T</w:t>
      </w:r>
      <w:r w:rsidR="007D7377" w:rsidRPr="00905479">
        <w:rPr>
          <w:lang w:val="en-AU"/>
        </w:rPr>
        <w:t>rade</w:t>
      </w:r>
      <w:r w:rsidRPr="00905479">
        <w:rPr>
          <w:lang w:val="en-AU"/>
        </w:rPr>
        <w:t xml:space="preserve"> </w:t>
      </w:r>
      <w:r w:rsidR="007D7377" w:rsidRPr="00905479">
        <w:rPr>
          <w:lang w:val="en-AU"/>
        </w:rPr>
        <w:t xml:space="preserve">(DFAT) </w:t>
      </w:r>
      <w:r w:rsidRPr="00905479">
        <w:rPr>
          <w:lang w:val="en-AU"/>
        </w:rPr>
        <w:t xml:space="preserve">in reviewing </w:t>
      </w:r>
      <w:r w:rsidR="003D2A10">
        <w:rPr>
          <w:lang w:val="en-AU"/>
        </w:rPr>
        <w:t xml:space="preserve">the </w:t>
      </w:r>
      <w:r w:rsidRPr="00905479">
        <w:rPr>
          <w:lang w:val="en-AU"/>
        </w:rPr>
        <w:t>progress of</w:t>
      </w:r>
      <w:r w:rsidR="0077323E" w:rsidRPr="00905479">
        <w:rPr>
          <w:lang w:val="en-AU"/>
        </w:rPr>
        <w:t xml:space="preserve"> </w:t>
      </w:r>
      <w:r w:rsidR="003A590E" w:rsidRPr="00905479">
        <w:rPr>
          <w:lang w:val="en-AU"/>
        </w:rPr>
        <w:t>Vanuatu Education Support Program II (</w:t>
      </w:r>
      <w:r w:rsidRPr="00905479">
        <w:rPr>
          <w:lang w:val="en-AU"/>
        </w:rPr>
        <w:t>VESP-II</w:t>
      </w:r>
      <w:r w:rsidR="003A590E" w:rsidRPr="00905479">
        <w:rPr>
          <w:lang w:val="en-AU"/>
        </w:rPr>
        <w:t>)</w:t>
      </w:r>
      <w:r w:rsidRPr="00905479">
        <w:rPr>
          <w:lang w:val="en-AU"/>
        </w:rPr>
        <w:t xml:space="preserve"> and setting priorities for future support. Special thanks are due to the </w:t>
      </w:r>
      <w:r w:rsidR="00A94853" w:rsidRPr="00905479">
        <w:rPr>
          <w:lang w:val="en-AU"/>
        </w:rPr>
        <w:t xml:space="preserve">Director General </w:t>
      </w:r>
      <w:r w:rsidRPr="00905479">
        <w:rPr>
          <w:lang w:val="en-AU"/>
        </w:rPr>
        <w:t>(DG) Iati Bergmans,</w:t>
      </w:r>
      <w:r w:rsidR="00FE39CB" w:rsidRPr="00905479">
        <w:rPr>
          <w:lang w:val="en-AU"/>
        </w:rPr>
        <w:t xml:space="preserve"> </w:t>
      </w:r>
      <w:r w:rsidR="00A94853" w:rsidRPr="00905479">
        <w:rPr>
          <w:lang w:val="en-AU"/>
        </w:rPr>
        <w:t>and Directors of M</w:t>
      </w:r>
      <w:r w:rsidR="003A590E" w:rsidRPr="00905479">
        <w:rPr>
          <w:lang w:val="en-AU"/>
        </w:rPr>
        <w:t xml:space="preserve">inistry </w:t>
      </w:r>
      <w:r w:rsidR="00D57A2E" w:rsidRPr="00905479">
        <w:rPr>
          <w:lang w:val="en-AU"/>
        </w:rPr>
        <w:t>o</w:t>
      </w:r>
      <w:r w:rsidR="003A590E" w:rsidRPr="00905479">
        <w:rPr>
          <w:lang w:val="en-AU"/>
        </w:rPr>
        <w:t xml:space="preserve">f </w:t>
      </w:r>
      <w:r w:rsidR="00A94853" w:rsidRPr="00905479">
        <w:rPr>
          <w:lang w:val="en-AU"/>
        </w:rPr>
        <w:t>E</w:t>
      </w:r>
      <w:r w:rsidR="003A590E" w:rsidRPr="00905479">
        <w:rPr>
          <w:lang w:val="en-AU"/>
        </w:rPr>
        <w:t xml:space="preserve">ducation and </w:t>
      </w:r>
      <w:r w:rsidR="00A94853" w:rsidRPr="00905479">
        <w:rPr>
          <w:lang w:val="en-AU"/>
        </w:rPr>
        <w:t>T</w:t>
      </w:r>
      <w:r w:rsidR="003A590E" w:rsidRPr="00905479">
        <w:rPr>
          <w:lang w:val="en-AU"/>
        </w:rPr>
        <w:t>raining</w:t>
      </w:r>
      <w:r w:rsidR="00610DBE" w:rsidRPr="00905479">
        <w:rPr>
          <w:lang w:val="en-AU"/>
        </w:rPr>
        <w:t xml:space="preserve"> (MoET)</w:t>
      </w:r>
      <w:r w:rsidR="003D2A10">
        <w:rPr>
          <w:lang w:val="en-AU"/>
        </w:rPr>
        <w:t>,</w:t>
      </w:r>
      <w:r w:rsidR="0044187B" w:rsidRPr="00905479">
        <w:rPr>
          <w:lang w:val="en-AU"/>
        </w:rPr>
        <w:t xml:space="preserve"> the Director for Policy and Planning (PPU), Serge Lewawa, the Director of Education Services, Samuel Katipa, the Director of the Finance and Administration Unit (FAU)</w:t>
      </w:r>
      <w:r w:rsidR="00742461" w:rsidRPr="00905479">
        <w:rPr>
          <w:lang w:val="en-AU"/>
        </w:rPr>
        <w:t>, John G</w:t>
      </w:r>
      <w:r w:rsidR="008C5F8F">
        <w:rPr>
          <w:lang w:val="en-AU"/>
        </w:rPr>
        <w:t>i</w:t>
      </w:r>
      <w:r w:rsidR="00742461" w:rsidRPr="00905479">
        <w:rPr>
          <w:lang w:val="en-AU"/>
        </w:rPr>
        <w:t>deon,</w:t>
      </w:r>
      <w:r w:rsidR="0044187B" w:rsidRPr="00905479">
        <w:rPr>
          <w:lang w:val="en-AU"/>
        </w:rPr>
        <w:t xml:space="preserve"> and Director of Tertiary Services, Anne-Rose </w:t>
      </w:r>
      <w:proofErr w:type="spellStart"/>
      <w:r w:rsidR="0044187B" w:rsidRPr="00905479">
        <w:rPr>
          <w:lang w:val="en-AU"/>
        </w:rPr>
        <w:t>Tjiabong</w:t>
      </w:r>
      <w:proofErr w:type="spellEnd"/>
      <w:r w:rsidR="0044187B" w:rsidRPr="00905479">
        <w:rPr>
          <w:lang w:val="en-AU"/>
        </w:rPr>
        <w:t xml:space="preserve">. They acted not only as respondents </w:t>
      </w:r>
      <w:r w:rsidR="00A94853" w:rsidRPr="00905479">
        <w:rPr>
          <w:lang w:val="en-AU"/>
        </w:rPr>
        <w:t>for this review</w:t>
      </w:r>
      <w:r w:rsidR="0044187B" w:rsidRPr="00905479">
        <w:rPr>
          <w:lang w:val="en-AU"/>
        </w:rPr>
        <w:t xml:space="preserve"> but assisted with the development of its Terms of Reference (</w:t>
      </w:r>
      <w:proofErr w:type="spellStart"/>
      <w:r w:rsidR="0044187B" w:rsidRPr="00905479">
        <w:rPr>
          <w:lang w:val="en-AU"/>
        </w:rPr>
        <w:t>ToR</w:t>
      </w:r>
      <w:proofErr w:type="spellEnd"/>
      <w:r w:rsidR="0044187B" w:rsidRPr="00905479">
        <w:rPr>
          <w:lang w:val="en-AU"/>
        </w:rPr>
        <w:t>) and</w:t>
      </w:r>
      <w:r w:rsidR="00A94853" w:rsidRPr="00905479">
        <w:rPr>
          <w:lang w:val="en-AU"/>
        </w:rPr>
        <w:t xml:space="preserve"> contributed to the drafting of recommendations. Thanks also to other M</w:t>
      </w:r>
      <w:r w:rsidR="00905B35" w:rsidRPr="00905479">
        <w:rPr>
          <w:lang w:val="en-AU"/>
        </w:rPr>
        <w:t>o</w:t>
      </w:r>
      <w:r w:rsidR="00A94853" w:rsidRPr="00905479">
        <w:rPr>
          <w:lang w:val="en-AU"/>
        </w:rPr>
        <w:t>ET staff both within the Central Ministry as well as provinces who</w:t>
      </w:r>
      <w:r w:rsidR="0044187B" w:rsidRPr="00905479">
        <w:rPr>
          <w:lang w:val="en-AU"/>
        </w:rPr>
        <w:t xml:space="preserve"> provided a wealth of useful information on various aspects of the program</w:t>
      </w:r>
      <w:r w:rsidR="00A94853" w:rsidRPr="00905479">
        <w:rPr>
          <w:lang w:val="en-AU"/>
        </w:rPr>
        <w:t>.</w:t>
      </w:r>
      <w:r w:rsidR="0077323E" w:rsidRPr="00905479">
        <w:rPr>
          <w:lang w:val="en-AU"/>
        </w:rPr>
        <w:t xml:space="preserve"> </w:t>
      </w:r>
    </w:p>
    <w:p w14:paraId="4EBE65AE" w14:textId="77777777" w:rsidR="00792BDB" w:rsidRDefault="00792BDB" w:rsidP="00792BDB">
      <w:pPr>
        <w:rPr>
          <w:lang w:val="en-AU"/>
        </w:rPr>
      </w:pPr>
    </w:p>
    <w:p w14:paraId="5D7713B9" w14:textId="1376C709" w:rsidR="000A2853" w:rsidRPr="00905479" w:rsidRDefault="000A2853" w:rsidP="00792BDB">
      <w:pPr>
        <w:rPr>
          <w:lang w:val="en-AU"/>
        </w:rPr>
      </w:pPr>
      <w:r w:rsidRPr="00905479">
        <w:rPr>
          <w:lang w:val="en-AU"/>
        </w:rPr>
        <w:t xml:space="preserve">Thanks also to the VESP </w:t>
      </w:r>
      <w:r w:rsidR="007A4854">
        <w:rPr>
          <w:lang w:val="en-AU"/>
        </w:rPr>
        <w:t xml:space="preserve">II </w:t>
      </w:r>
      <w:r w:rsidRPr="00905479">
        <w:rPr>
          <w:lang w:val="en-AU"/>
        </w:rPr>
        <w:t xml:space="preserve">team for their helpfulness and openness and in particular </w:t>
      </w:r>
      <w:r w:rsidR="003D2DFD" w:rsidRPr="00905479">
        <w:rPr>
          <w:lang w:val="en-AU"/>
        </w:rPr>
        <w:t xml:space="preserve">VESP-II Team Leader </w:t>
      </w:r>
      <w:r w:rsidRPr="00905479">
        <w:rPr>
          <w:lang w:val="en-AU"/>
        </w:rPr>
        <w:t xml:space="preserve">David Letichevsky for his support and constant availability. </w:t>
      </w:r>
      <w:r w:rsidR="0070076B" w:rsidRPr="00905479">
        <w:rPr>
          <w:lang w:val="en-AU"/>
        </w:rPr>
        <w:t>Thanks to</w:t>
      </w:r>
      <w:r w:rsidRPr="00905479">
        <w:rPr>
          <w:lang w:val="en-AU"/>
        </w:rPr>
        <w:t xml:space="preserve"> Bruce </w:t>
      </w:r>
      <w:proofErr w:type="spellStart"/>
      <w:r w:rsidRPr="00905479">
        <w:rPr>
          <w:lang w:val="en-AU"/>
        </w:rPr>
        <w:t>Trieff</w:t>
      </w:r>
      <w:proofErr w:type="spellEnd"/>
      <w:r w:rsidRPr="00905479">
        <w:rPr>
          <w:lang w:val="en-AU"/>
        </w:rPr>
        <w:t xml:space="preserve"> for his patience and flexibility and for being on hand whenever technical help was needed.</w:t>
      </w:r>
    </w:p>
    <w:p w14:paraId="081D15F6" w14:textId="77777777" w:rsidR="00792BDB" w:rsidRDefault="00792BDB" w:rsidP="00792BDB">
      <w:pPr>
        <w:rPr>
          <w:lang w:val="en-AU"/>
        </w:rPr>
      </w:pPr>
    </w:p>
    <w:p w14:paraId="64D59B5D" w14:textId="7F69E19A" w:rsidR="00FE66A0" w:rsidRDefault="0070076B" w:rsidP="00792BDB">
      <w:pPr>
        <w:rPr>
          <w:lang w:val="en-AU"/>
        </w:rPr>
      </w:pPr>
      <w:r w:rsidRPr="00905479">
        <w:rPr>
          <w:lang w:val="en-AU"/>
        </w:rPr>
        <w:t>Thanks</w:t>
      </w:r>
      <w:r w:rsidR="000A2853" w:rsidRPr="00905479">
        <w:rPr>
          <w:lang w:val="en-AU"/>
        </w:rPr>
        <w:t xml:space="preserve"> are due to DFAT staff, and in particular Yvette Andrews </w:t>
      </w:r>
      <w:r w:rsidR="0044187B" w:rsidRPr="00905479">
        <w:rPr>
          <w:lang w:val="en-AU"/>
        </w:rPr>
        <w:t>and Christelle Thieffry</w:t>
      </w:r>
      <w:r w:rsidR="003D2A10">
        <w:rPr>
          <w:lang w:val="en-AU"/>
        </w:rPr>
        <w:t>,</w:t>
      </w:r>
      <w:r w:rsidR="0044187B" w:rsidRPr="00905479">
        <w:rPr>
          <w:lang w:val="en-AU"/>
        </w:rPr>
        <w:t xml:space="preserve"> for their advice and practical help during the review as well as their assistance with data collection, writing up of notes and conducting workshops. </w:t>
      </w:r>
      <w:r w:rsidRPr="00905479">
        <w:rPr>
          <w:lang w:val="en-AU"/>
        </w:rPr>
        <w:t>Finally</w:t>
      </w:r>
      <w:r w:rsidR="0044187B" w:rsidRPr="00905479">
        <w:rPr>
          <w:lang w:val="en-AU"/>
        </w:rPr>
        <w:t>, thank you very much to all the other key stakeholders, including Jean-Pierre Nirua, Vice-Chancellor, National University of Vanuatu, university lecturers, members of UN agencies, N</w:t>
      </w:r>
      <w:r w:rsidR="00D87A4A">
        <w:rPr>
          <w:lang w:val="en-AU"/>
        </w:rPr>
        <w:t>on-</w:t>
      </w:r>
      <w:r w:rsidR="00D87A4A" w:rsidRPr="00905479">
        <w:rPr>
          <w:lang w:val="en-AU"/>
        </w:rPr>
        <w:t>G</w:t>
      </w:r>
      <w:r w:rsidR="00D87A4A">
        <w:rPr>
          <w:lang w:val="en-AU"/>
        </w:rPr>
        <w:t xml:space="preserve">overnment </w:t>
      </w:r>
      <w:r w:rsidR="0044187B" w:rsidRPr="00905479">
        <w:rPr>
          <w:lang w:val="en-AU"/>
        </w:rPr>
        <w:t>O</w:t>
      </w:r>
      <w:r w:rsidR="00D87A4A">
        <w:rPr>
          <w:lang w:val="en-AU"/>
        </w:rPr>
        <w:t>rganisation</w:t>
      </w:r>
      <w:r w:rsidR="0044187B" w:rsidRPr="00905479">
        <w:rPr>
          <w:lang w:val="en-AU"/>
        </w:rPr>
        <w:t xml:space="preserve"> staff and others who kindly gave up their valuable time to talk to the team.</w:t>
      </w:r>
    </w:p>
    <w:p w14:paraId="09CBDE11" w14:textId="1C733E9C" w:rsidR="008C699A" w:rsidRDefault="008C699A" w:rsidP="00792BDB">
      <w:pPr>
        <w:rPr>
          <w:rFonts w:eastAsia="Times New Roman" w:cstheme="majorBidi"/>
          <w:color w:val="2F5496" w:themeColor="accent1" w:themeShade="BF"/>
          <w:lang w:val="en-AU"/>
        </w:rPr>
      </w:pPr>
      <w:r>
        <w:rPr>
          <w:rFonts w:eastAsia="Times New Roman"/>
          <w:lang w:val="en-AU"/>
        </w:rPr>
        <w:br w:type="page"/>
      </w:r>
    </w:p>
    <w:p w14:paraId="568C0B18" w14:textId="1A57CF00" w:rsidR="0017077B" w:rsidRPr="00316A4A" w:rsidRDefault="0017077B" w:rsidP="002E2828">
      <w:pPr>
        <w:pStyle w:val="Heading1"/>
        <w:spacing w:before="0"/>
        <w:rPr>
          <w:lang w:val="en-AU"/>
        </w:rPr>
      </w:pPr>
      <w:bookmarkStart w:id="4" w:name="_Toc115029211"/>
      <w:r w:rsidRPr="00316A4A">
        <w:rPr>
          <w:lang w:val="en-AU"/>
        </w:rPr>
        <w:lastRenderedPageBreak/>
        <w:t>Acronyms</w:t>
      </w:r>
      <w:bookmarkEnd w:id="4"/>
    </w:p>
    <w:p w14:paraId="35ACE2E1" w14:textId="77777777" w:rsidR="004A0F03" w:rsidRPr="00316A4A" w:rsidRDefault="004A0F03" w:rsidP="00792BDB">
      <w:pPr>
        <w:rPr>
          <w:lang w:val="en-AU"/>
        </w:rPr>
      </w:pPr>
    </w:p>
    <w:tbl>
      <w:tblPr>
        <w:tblStyle w:val="TableGrid"/>
        <w:tblW w:w="0" w:type="auto"/>
        <w:tblLook w:val="04A0" w:firstRow="1" w:lastRow="0" w:firstColumn="1" w:lastColumn="0" w:noHBand="0" w:noVBand="1"/>
      </w:tblPr>
      <w:tblGrid>
        <w:gridCol w:w="2122"/>
        <w:gridCol w:w="6888"/>
      </w:tblGrid>
      <w:tr w:rsidR="00CD5824" w:rsidRPr="00FE66A0" w14:paraId="0EC3FF82" w14:textId="77777777" w:rsidTr="00CD5824">
        <w:trPr>
          <w:tblHeader/>
        </w:trPr>
        <w:tc>
          <w:tcPr>
            <w:tcW w:w="2122" w:type="dxa"/>
          </w:tcPr>
          <w:p w14:paraId="6F7AB3B4" w14:textId="13BC9131" w:rsidR="00CD5824" w:rsidRPr="00CD5824" w:rsidRDefault="00CD5824" w:rsidP="00792BDB">
            <w:pPr>
              <w:rPr>
                <w:rFonts w:cstheme="minorHAnsi"/>
                <w:b/>
                <w:bCs/>
                <w:lang w:val="en-AU"/>
              </w:rPr>
            </w:pPr>
            <w:r w:rsidRPr="00CD5824">
              <w:rPr>
                <w:rFonts w:cstheme="minorHAnsi"/>
                <w:b/>
                <w:bCs/>
                <w:lang w:val="en-AU"/>
              </w:rPr>
              <w:t>Acronym</w:t>
            </w:r>
          </w:p>
        </w:tc>
        <w:tc>
          <w:tcPr>
            <w:tcW w:w="6888" w:type="dxa"/>
          </w:tcPr>
          <w:p w14:paraId="514CEA43" w14:textId="57275A21" w:rsidR="00CD5824" w:rsidRPr="00CD5824" w:rsidRDefault="00CD5824" w:rsidP="00792BDB">
            <w:pPr>
              <w:rPr>
                <w:rFonts w:cstheme="minorHAnsi"/>
                <w:b/>
                <w:bCs/>
                <w:lang w:val="en-AU"/>
              </w:rPr>
            </w:pPr>
            <w:r w:rsidRPr="00CD5824">
              <w:rPr>
                <w:rFonts w:cstheme="minorHAnsi"/>
                <w:b/>
                <w:bCs/>
                <w:lang w:val="en-AU"/>
              </w:rPr>
              <w:t>Definition</w:t>
            </w:r>
          </w:p>
        </w:tc>
      </w:tr>
      <w:tr w:rsidR="00FE66A0" w:rsidRPr="00FE66A0" w14:paraId="10BF696D" w14:textId="77777777" w:rsidTr="004A0F03">
        <w:tc>
          <w:tcPr>
            <w:tcW w:w="2122" w:type="dxa"/>
          </w:tcPr>
          <w:p w14:paraId="4A5149AE" w14:textId="0828D232" w:rsidR="001135C4" w:rsidRPr="00905479" w:rsidRDefault="001135C4" w:rsidP="00792BDB">
            <w:pPr>
              <w:rPr>
                <w:rFonts w:cstheme="minorHAnsi"/>
                <w:lang w:val="en-AU"/>
              </w:rPr>
            </w:pPr>
            <w:r w:rsidRPr="00905479">
              <w:rPr>
                <w:rFonts w:cstheme="minorHAnsi"/>
                <w:lang w:val="en-AU"/>
              </w:rPr>
              <w:t>AAV</w:t>
            </w:r>
          </w:p>
        </w:tc>
        <w:tc>
          <w:tcPr>
            <w:tcW w:w="6888" w:type="dxa"/>
          </w:tcPr>
          <w:p w14:paraId="2B846264" w14:textId="6E2D686B" w:rsidR="001135C4" w:rsidRPr="00905479" w:rsidRDefault="001135C4" w:rsidP="00792BDB">
            <w:pPr>
              <w:rPr>
                <w:rFonts w:cstheme="minorHAnsi"/>
                <w:lang w:val="en-AU"/>
              </w:rPr>
            </w:pPr>
            <w:r w:rsidRPr="00905479">
              <w:rPr>
                <w:rFonts w:cstheme="minorHAnsi"/>
                <w:lang w:val="en-AU"/>
              </w:rPr>
              <w:t>Australia Awards in Vanuatu</w:t>
            </w:r>
          </w:p>
        </w:tc>
      </w:tr>
      <w:tr w:rsidR="00FE66A0" w:rsidRPr="00FE66A0" w14:paraId="16D09748" w14:textId="77777777" w:rsidTr="004A0F03">
        <w:tc>
          <w:tcPr>
            <w:tcW w:w="2122" w:type="dxa"/>
          </w:tcPr>
          <w:p w14:paraId="1E585E03" w14:textId="7EFB34C8" w:rsidR="00591C18" w:rsidRPr="00905479" w:rsidRDefault="00591C18" w:rsidP="00792BDB">
            <w:pPr>
              <w:rPr>
                <w:rFonts w:cstheme="minorHAnsi"/>
                <w:lang w:val="en-AU"/>
              </w:rPr>
            </w:pPr>
            <w:r w:rsidRPr="00905479">
              <w:rPr>
                <w:rFonts w:cstheme="minorHAnsi"/>
                <w:lang w:val="en-AU"/>
              </w:rPr>
              <w:t>ADB</w:t>
            </w:r>
          </w:p>
        </w:tc>
        <w:tc>
          <w:tcPr>
            <w:tcW w:w="6888" w:type="dxa"/>
          </w:tcPr>
          <w:p w14:paraId="3F1B5675" w14:textId="571B055F" w:rsidR="00591C18" w:rsidRPr="00905479" w:rsidRDefault="00591C18" w:rsidP="00792BDB">
            <w:pPr>
              <w:rPr>
                <w:rFonts w:cstheme="minorHAnsi"/>
                <w:lang w:val="en-AU"/>
              </w:rPr>
            </w:pPr>
            <w:r w:rsidRPr="00905479">
              <w:rPr>
                <w:rFonts w:cstheme="minorHAnsi"/>
                <w:lang w:val="en-AU"/>
              </w:rPr>
              <w:t>Asian Development Bank</w:t>
            </w:r>
          </w:p>
        </w:tc>
      </w:tr>
      <w:tr w:rsidR="00FE66A0" w:rsidRPr="00FE66A0" w14:paraId="72D64DF8" w14:textId="77777777" w:rsidTr="004A0F03">
        <w:tc>
          <w:tcPr>
            <w:tcW w:w="2122" w:type="dxa"/>
          </w:tcPr>
          <w:p w14:paraId="0A1A2F0D" w14:textId="24CB079A" w:rsidR="001135C4" w:rsidRPr="00905479" w:rsidRDefault="001135C4" w:rsidP="00792BDB">
            <w:pPr>
              <w:rPr>
                <w:rFonts w:cstheme="minorHAnsi"/>
                <w:lang w:val="en-AU"/>
              </w:rPr>
            </w:pPr>
            <w:r w:rsidRPr="00905479">
              <w:rPr>
                <w:rFonts w:cstheme="minorHAnsi"/>
                <w:lang w:val="en-AU"/>
              </w:rPr>
              <w:t>AHC</w:t>
            </w:r>
          </w:p>
        </w:tc>
        <w:tc>
          <w:tcPr>
            <w:tcW w:w="6888" w:type="dxa"/>
          </w:tcPr>
          <w:p w14:paraId="298BCA22" w14:textId="76A15A77" w:rsidR="001135C4" w:rsidRPr="00905479" w:rsidRDefault="001135C4" w:rsidP="00792BDB">
            <w:pPr>
              <w:rPr>
                <w:rFonts w:cstheme="minorHAnsi"/>
                <w:lang w:val="en-AU"/>
              </w:rPr>
            </w:pPr>
            <w:r w:rsidRPr="00905479">
              <w:rPr>
                <w:rFonts w:cstheme="minorHAnsi"/>
                <w:lang w:val="en-AU"/>
              </w:rPr>
              <w:t>Australian High Commission</w:t>
            </w:r>
          </w:p>
        </w:tc>
      </w:tr>
      <w:tr w:rsidR="00FE66A0" w:rsidRPr="00FE66A0" w14:paraId="56938843" w14:textId="77777777" w:rsidTr="004A0F03">
        <w:tc>
          <w:tcPr>
            <w:tcW w:w="2122" w:type="dxa"/>
          </w:tcPr>
          <w:p w14:paraId="377535C3" w14:textId="355D93AD" w:rsidR="00B458B8" w:rsidRPr="00905479" w:rsidRDefault="00B458B8" w:rsidP="00792BDB">
            <w:pPr>
              <w:rPr>
                <w:rFonts w:cstheme="minorHAnsi"/>
                <w:lang w:val="en-AU"/>
              </w:rPr>
            </w:pPr>
            <w:r w:rsidRPr="00905479">
              <w:rPr>
                <w:rFonts w:cstheme="minorHAnsi"/>
                <w:lang w:val="en-AU"/>
              </w:rPr>
              <w:t>AI</w:t>
            </w:r>
          </w:p>
        </w:tc>
        <w:tc>
          <w:tcPr>
            <w:tcW w:w="6888" w:type="dxa"/>
          </w:tcPr>
          <w:p w14:paraId="269C55C7" w14:textId="533F1C40" w:rsidR="00B458B8" w:rsidRPr="00905479" w:rsidRDefault="00B458B8" w:rsidP="00792BDB">
            <w:pPr>
              <w:rPr>
                <w:rFonts w:cstheme="minorHAnsi"/>
                <w:lang w:val="en-AU"/>
              </w:rPr>
            </w:pPr>
            <w:r w:rsidRPr="00905479">
              <w:rPr>
                <w:rFonts w:cstheme="minorHAnsi"/>
                <w:lang w:val="en-AU"/>
              </w:rPr>
              <w:t>Appreciative Inquiry</w:t>
            </w:r>
          </w:p>
        </w:tc>
      </w:tr>
      <w:tr w:rsidR="00FE66A0" w:rsidRPr="00FE66A0" w14:paraId="2B047394" w14:textId="77777777" w:rsidTr="004A0F03">
        <w:tc>
          <w:tcPr>
            <w:tcW w:w="2122" w:type="dxa"/>
          </w:tcPr>
          <w:p w14:paraId="4BA89793" w14:textId="5E33C2A3" w:rsidR="00CC4D81" w:rsidRPr="00905479" w:rsidRDefault="00CC4D81" w:rsidP="00792BDB">
            <w:pPr>
              <w:rPr>
                <w:rFonts w:cstheme="minorHAnsi"/>
                <w:lang w:val="en-AU"/>
              </w:rPr>
            </w:pPr>
            <w:r w:rsidRPr="00905479">
              <w:rPr>
                <w:rFonts w:cstheme="minorHAnsi"/>
                <w:lang w:val="en-AU"/>
              </w:rPr>
              <w:t>APTC</w:t>
            </w:r>
          </w:p>
        </w:tc>
        <w:tc>
          <w:tcPr>
            <w:tcW w:w="6888" w:type="dxa"/>
          </w:tcPr>
          <w:p w14:paraId="1DCBB5A6" w14:textId="226D52D5" w:rsidR="00CC4D81" w:rsidRPr="00905479" w:rsidRDefault="00CC4D81" w:rsidP="00792BDB">
            <w:pPr>
              <w:rPr>
                <w:rFonts w:cstheme="minorHAnsi"/>
                <w:lang w:val="en-AU"/>
              </w:rPr>
            </w:pPr>
            <w:r w:rsidRPr="00905479">
              <w:rPr>
                <w:rFonts w:cstheme="minorHAnsi"/>
                <w:lang w:val="en-AU"/>
              </w:rPr>
              <w:t xml:space="preserve">Australia Pacific Training Coalition </w:t>
            </w:r>
          </w:p>
        </w:tc>
      </w:tr>
      <w:tr w:rsidR="00FE66A0" w:rsidRPr="00FE66A0" w14:paraId="07EB2E4E" w14:textId="77777777" w:rsidTr="004A0F03">
        <w:tc>
          <w:tcPr>
            <w:tcW w:w="2122" w:type="dxa"/>
          </w:tcPr>
          <w:p w14:paraId="25DB019E" w14:textId="5813C348" w:rsidR="004A0F03" w:rsidRPr="00905479" w:rsidRDefault="00CD098B" w:rsidP="00792BDB">
            <w:pPr>
              <w:rPr>
                <w:rFonts w:cstheme="minorHAnsi"/>
                <w:lang w:val="en-AU"/>
              </w:rPr>
            </w:pPr>
            <w:r w:rsidRPr="00905479">
              <w:rPr>
                <w:rFonts w:cstheme="minorHAnsi"/>
                <w:lang w:val="en-AU"/>
              </w:rPr>
              <w:t>CDU</w:t>
            </w:r>
          </w:p>
        </w:tc>
        <w:tc>
          <w:tcPr>
            <w:tcW w:w="6888" w:type="dxa"/>
          </w:tcPr>
          <w:p w14:paraId="5DD9CF1B" w14:textId="0F620D4B" w:rsidR="004A0F03" w:rsidRPr="00905479" w:rsidRDefault="00CD098B" w:rsidP="00792BDB">
            <w:pPr>
              <w:rPr>
                <w:rFonts w:cstheme="minorHAnsi"/>
                <w:lang w:val="en-AU"/>
              </w:rPr>
            </w:pPr>
            <w:r w:rsidRPr="00905479">
              <w:rPr>
                <w:rFonts w:cstheme="minorHAnsi"/>
                <w:lang w:val="en-AU"/>
              </w:rPr>
              <w:t>Curriculum Development Unit</w:t>
            </w:r>
          </w:p>
        </w:tc>
      </w:tr>
      <w:tr w:rsidR="00FE66A0" w:rsidRPr="00FE66A0" w14:paraId="3CCAA7E0" w14:textId="77777777" w:rsidTr="004A0F03">
        <w:tc>
          <w:tcPr>
            <w:tcW w:w="2122" w:type="dxa"/>
          </w:tcPr>
          <w:p w14:paraId="2CEED3F0" w14:textId="5F286189" w:rsidR="002E14CF" w:rsidRPr="00905479" w:rsidRDefault="002E14CF" w:rsidP="00792BDB">
            <w:pPr>
              <w:rPr>
                <w:rFonts w:cstheme="minorHAnsi"/>
                <w:lang w:val="en-AU"/>
              </w:rPr>
            </w:pPr>
            <w:r w:rsidRPr="00905479">
              <w:rPr>
                <w:rFonts w:cstheme="minorHAnsi"/>
                <w:lang w:val="en-AU"/>
              </w:rPr>
              <w:t>COVID-19</w:t>
            </w:r>
          </w:p>
        </w:tc>
        <w:tc>
          <w:tcPr>
            <w:tcW w:w="6888" w:type="dxa"/>
          </w:tcPr>
          <w:p w14:paraId="61455B41" w14:textId="15A15100" w:rsidR="002E14CF" w:rsidRPr="00905479" w:rsidRDefault="002E14CF" w:rsidP="00792BDB">
            <w:pPr>
              <w:rPr>
                <w:rFonts w:cstheme="minorHAnsi"/>
                <w:lang w:val="en-AU"/>
              </w:rPr>
            </w:pPr>
            <w:r w:rsidRPr="00905479">
              <w:rPr>
                <w:rFonts w:cstheme="minorHAnsi"/>
                <w:lang w:val="en-AU"/>
              </w:rPr>
              <w:t xml:space="preserve">Coronavirus </w:t>
            </w:r>
            <w:r w:rsidR="009D11CF" w:rsidRPr="00905479">
              <w:rPr>
                <w:rFonts w:cstheme="minorHAnsi"/>
                <w:lang w:val="en-AU"/>
              </w:rPr>
              <w:t>disease</w:t>
            </w:r>
          </w:p>
        </w:tc>
      </w:tr>
      <w:tr w:rsidR="00FE66A0" w:rsidRPr="00FE66A0" w14:paraId="01126F2A" w14:textId="77777777" w:rsidTr="004A0F03">
        <w:tc>
          <w:tcPr>
            <w:tcW w:w="2122" w:type="dxa"/>
          </w:tcPr>
          <w:p w14:paraId="1F0C4DBE" w14:textId="2E8DE173" w:rsidR="00521C8A" w:rsidRPr="00905479" w:rsidRDefault="00521C8A" w:rsidP="00792BDB">
            <w:pPr>
              <w:rPr>
                <w:rFonts w:cstheme="minorHAnsi"/>
                <w:lang w:val="en-AU"/>
              </w:rPr>
            </w:pPr>
            <w:r w:rsidRPr="00905479">
              <w:rPr>
                <w:rFonts w:cstheme="minorHAnsi"/>
                <w:lang w:val="en-AU"/>
              </w:rPr>
              <w:t>CPD</w:t>
            </w:r>
          </w:p>
        </w:tc>
        <w:tc>
          <w:tcPr>
            <w:tcW w:w="6888" w:type="dxa"/>
          </w:tcPr>
          <w:p w14:paraId="360F3935" w14:textId="1B182EFD" w:rsidR="00521C8A" w:rsidRPr="00905479" w:rsidRDefault="00521C8A" w:rsidP="00792BDB">
            <w:pPr>
              <w:rPr>
                <w:rFonts w:cstheme="minorHAnsi"/>
                <w:lang w:val="en-AU"/>
              </w:rPr>
            </w:pPr>
            <w:r w:rsidRPr="00905479">
              <w:rPr>
                <w:rFonts w:cstheme="minorHAnsi"/>
                <w:lang w:val="en-AU"/>
              </w:rPr>
              <w:t>Continuing Professional Development</w:t>
            </w:r>
          </w:p>
        </w:tc>
      </w:tr>
      <w:tr w:rsidR="00FE66A0" w:rsidRPr="00FE66A0" w14:paraId="3EBAB2F1" w14:textId="77777777" w:rsidTr="004A0F03">
        <w:tc>
          <w:tcPr>
            <w:tcW w:w="2122" w:type="dxa"/>
          </w:tcPr>
          <w:p w14:paraId="54C444BC" w14:textId="36B5920B" w:rsidR="00CD098B" w:rsidRPr="00905479" w:rsidRDefault="00CD098B" w:rsidP="00792BDB">
            <w:pPr>
              <w:rPr>
                <w:rFonts w:cstheme="minorHAnsi"/>
                <w:lang w:val="en-AU"/>
              </w:rPr>
            </w:pPr>
            <w:r w:rsidRPr="00905479">
              <w:rPr>
                <w:rFonts w:cstheme="minorHAnsi"/>
                <w:lang w:val="en-AU"/>
              </w:rPr>
              <w:t>DFA</w:t>
            </w:r>
          </w:p>
        </w:tc>
        <w:tc>
          <w:tcPr>
            <w:tcW w:w="6888" w:type="dxa"/>
          </w:tcPr>
          <w:p w14:paraId="088DB08C" w14:textId="43BDF9B7" w:rsidR="00CD098B" w:rsidRPr="00905479" w:rsidRDefault="00CD098B" w:rsidP="00792BDB">
            <w:pPr>
              <w:rPr>
                <w:rFonts w:cstheme="minorHAnsi"/>
                <w:lang w:val="en-AU"/>
              </w:rPr>
            </w:pPr>
            <w:r w:rsidRPr="00905479">
              <w:rPr>
                <w:rFonts w:cstheme="minorHAnsi"/>
                <w:lang w:val="en-AU"/>
              </w:rPr>
              <w:t xml:space="preserve">Direct Funding </w:t>
            </w:r>
            <w:r w:rsidR="003D2DFD" w:rsidRPr="00905479">
              <w:rPr>
                <w:rFonts w:cstheme="minorHAnsi"/>
                <w:lang w:val="en-AU"/>
              </w:rPr>
              <w:t>Arrangement</w:t>
            </w:r>
          </w:p>
        </w:tc>
      </w:tr>
      <w:tr w:rsidR="00FE66A0" w:rsidRPr="00FE66A0" w14:paraId="66133544" w14:textId="77777777" w:rsidTr="004A0F03">
        <w:tc>
          <w:tcPr>
            <w:tcW w:w="2122" w:type="dxa"/>
          </w:tcPr>
          <w:p w14:paraId="1FF2346A" w14:textId="1FDD4A26" w:rsidR="00D57A2E" w:rsidRPr="00905479" w:rsidRDefault="00D57A2E" w:rsidP="00792BDB">
            <w:pPr>
              <w:rPr>
                <w:rFonts w:cstheme="minorHAnsi"/>
                <w:lang w:val="en-AU"/>
              </w:rPr>
            </w:pPr>
            <w:r w:rsidRPr="00905479">
              <w:rPr>
                <w:rFonts w:cstheme="minorHAnsi"/>
                <w:lang w:val="en-AU"/>
              </w:rPr>
              <w:t>DFAT</w:t>
            </w:r>
          </w:p>
        </w:tc>
        <w:tc>
          <w:tcPr>
            <w:tcW w:w="6888" w:type="dxa"/>
          </w:tcPr>
          <w:p w14:paraId="29D18620" w14:textId="48F1B241" w:rsidR="00D57A2E" w:rsidRPr="00905479" w:rsidRDefault="00D57A2E" w:rsidP="00792BDB">
            <w:pPr>
              <w:rPr>
                <w:rFonts w:cstheme="minorHAnsi"/>
                <w:lang w:val="en-AU"/>
              </w:rPr>
            </w:pPr>
            <w:r w:rsidRPr="00905479">
              <w:rPr>
                <w:rFonts w:cstheme="minorHAnsi"/>
                <w:lang w:val="en-AU"/>
              </w:rPr>
              <w:t>Department of Foreign Affairs and Trade</w:t>
            </w:r>
          </w:p>
        </w:tc>
      </w:tr>
      <w:tr w:rsidR="00FE66A0" w:rsidRPr="00FE66A0" w14:paraId="07341AB1" w14:textId="77777777" w:rsidTr="004A0F03">
        <w:tc>
          <w:tcPr>
            <w:tcW w:w="2122" w:type="dxa"/>
          </w:tcPr>
          <w:p w14:paraId="36F6BD53" w14:textId="5153B372" w:rsidR="00CD098B" w:rsidRPr="00905479" w:rsidRDefault="00CD098B" w:rsidP="00792BDB">
            <w:pPr>
              <w:rPr>
                <w:rFonts w:cstheme="minorHAnsi"/>
                <w:lang w:val="en-AU"/>
              </w:rPr>
            </w:pPr>
            <w:r w:rsidRPr="00905479">
              <w:rPr>
                <w:rFonts w:cstheme="minorHAnsi"/>
                <w:lang w:val="en-AU"/>
              </w:rPr>
              <w:t>DG</w:t>
            </w:r>
          </w:p>
        </w:tc>
        <w:tc>
          <w:tcPr>
            <w:tcW w:w="6888" w:type="dxa"/>
          </w:tcPr>
          <w:p w14:paraId="32C9EA73" w14:textId="2BCE83F7" w:rsidR="00CD098B" w:rsidRPr="00905479" w:rsidRDefault="00CD098B" w:rsidP="00792BDB">
            <w:pPr>
              <w:rPr>
                <w:rFonts w:cstheme="minorHAnsi"/>
                <w:lang w:val="en-AU"/>
              </w:rPr>
            </w:pPr>
            <w:r w:rsidRPr="00905479">
              <w:rPr>
                <w:rFonts w:cstheme="minorHAnsi"/>
                <w:lang w:val="en-AU"/>
              </w:rPr>
              <w:t>Director</w:t>
            </w:r>
            <w:r w:rsidR="00D57A2E" w:rsidRPr="00905479">
              <w:rPr>
                <w:rFonts w:cstheme="minorHAnsi"/>
                <w:lang w:val="en-AU"/>
              </w:rPr>
              <w:t>-</w:t>
            </w:r>
            <w:r w:rsidRPr="00905479">
              <w:rPr>
                <w:rFonts w:cstheme="minorHAnsi"/>
                <w:lang w:val="en-AU"/>
              </w:rPr>
              <w:t>General</w:t>
            </w:r>
          </w:p>
        </w:tc>
      </w:tr>
      <w:tr w:rsidR="00FE66A0" w:rsidRPr="00FE66A0" w14:paraId="13D24A62" w14:textId="77777777" w:rsidTr="004A0F03">
        <w:tc>
          <w:tcPr>
            <w:tcW w:w="2122" w:type="dxa"/>
          </w:tcPr>
          <w:p w14:paraId="459E605A" w14:textId="7263B351" w:rsidR="000D2C94" w:rsidRPr="00905479" w:rsidRDefault="000D2C94" w:rsidP="00792BDB">
            <w:pPr>
              <w:rPr>
                <w:rFonts w:cstheme="minorHAnsi"/>
                <w:lang w:val="en-AU"/>
              </w:rPr>
            </w:pPr>
            <w:r w:rsidRPr="00905479">
              <w:rPr>
                <w:rFonts w:cstheme="minorHAnsi"/>
                <w:lang w:val="en-AU"/>
              </w:rPr>
              <w:t>DP</w:t>
            </w:r>
          </w:p>
        </w:tc>
        <w:tc>
          <w:tcPr>
            <w:tcW w:w="6888" w:type="dxa"/>
          </w:tcPr>
          <w:p w14:paraId="67E33E1A" w14:textId="69B80351" w:rsidR="000D2C94" w:rsidRPr="00905479" w:rsidRDefault="000D2C94" w:rsidP="00792BDB">
            <w:pPr>
              <w:rPr>
                <w:rFonts w:cstheme="minorHAnsi"/>
                <w:lang w:val="en-AU"/>
              </w:rPr>
            </w:pPr>
            <w:r w:rsidRPr="00905479">
              <w:rPr>
                <w:rFonts w:cstheme="minorHAnsi"/>
                <w:lang w:val="en-AU"/>
              </w:rPr>
              <w:t>Development Partner</w:t>
            </w:r>
          </w:p>
        </w:tc>
      </w:tr>
      <w:tr w:rsidR="00FE66A0" w:rsidRPr="00FE66A0" w14:paraId="7FF741CD" w14:textId="77777777" w:rsidTr="004A0F03">
        <w:tc>
          <w:tcPr>
            <w:tcW w:w="2122" w:type="dxa"/>
          </w:tcPr>
          <w:p w14:paraId="0F505DAF" w14:textId="30FFD6A4" w:rsidR="00CD098B" w:rsidRPr="00905479" w:rsidRDefault="00CD098B" w:rsidP="00792BDB">
            <w:pPr>
              <w:rPr>
                <w:rFonts w:cstheme="minorHAnsi"/>
                <w:lang w:val="en-AU"/>
              </w:rPr>
            </w:pPr>
            <w:r w:rsidRPr="00905479">
              <w:rPr>
                <w:rFonts w:cstheme="minorHAnsi"/>
                <w:lang w:val="en-AU"/>
              </w:rPr>
              <w:t>EAU</w:t>
            </w:r>
          </w:p>
        </w:tc>
        <w:tc>
          <w:tcPr>
            <w:tcW w:w="6888" w:type="dxa"/>
          </w:tcPr>
          <w:p w14:paraId="1926C8EF" w14:textId="08B31674" w:rsidR="00CD098B" w:rsidRPr="00905479" w:rsidRDefault="00CD098B" w:rsidP="00792BDB">
            <w:pPr>
              <w:rPr>
                <w:rFonts w:cstheme="minorHAnsi"/>
                <w:lang w:val="en-AU"/>
              </w:rPr>
            </w:pPr>
            <w:r w:rsidRPr="00905479">
              <w:rPr>
                <w:rFonts w:cstheme="minorHAnsi"/>
                <w:lang w:val="en-AU"/>
              </w:rPr>
              <w:t>Examination and Assessment Unit</w:t>
            </w:r>
          </w:p>
        </w:tc>
      </w:tr>
      <w:tr w:rsidR="00FE66A0" w:rsidRPr="00FE66A0" w14:paraId="16067971" w14:textId="77777777" w:rsidTr="004A0F03">
        <w:tc>
          <w:tcPr>
            <w:tcW w:w="2122" w:type="dxa"/>
          </w:tcPr>
          <w:p w14:paraId="5D0577F0" w14:textId="486ECCEC" w:rsidR="00813B13" w:rsidRPr="00905479" w:rsidRDefault="00813B13" w:rsidP="00792BDB">
            <w:pPr>
              <w:rPr>
                <w:rFonts w:cstheme="minorHAnsi"/>
                <w:lang w:val="en-AU"/>
              </w:rPr>
            </w:pPr>
            <w:r w:rsidRPr="00905479">
              <w:rPr>
                <w:rFonts w:cstheme="minorHAnsi"/>
                <w:lang w:val="en-AU"/>
              </w:rPr>
              <w:t>ECCE</w:t>
            </w:r>
          </w:p>
        </w:tc>
        <w:tc>
          <w:tcPr>
            <w:tcW w:w="6888" w:type="dxa"/>
          </w:tcPr>
          <w:p w14:paraId="35D70C7A" w14:textId="0FE9A94B" w:rsidR="00813B13" w:rsidRPr="00905479" w:rsidRDefault="00813B13" w:rsidP="00792BDB">
            <w:pPr>
              <w:rPr>
                <w:rFonts w:cstheme="minorHAnsi"/>
                <w:lang w:val="en-AU"/>
              </w:rPr>
            </w:pPr>
            <w:r w:rsidRPr="00905479">
              <w:rPr>
                <w:rFonts w:cstheme="minorHAnsi"/>
                <w:lang w:val="en-AU"/>
              </w:rPr>
              <w:t>Early Childhood Care and Education</w:t>
            </w:r>
          </w:p>
        </w:tc>
      </w:tr>
      <w:tr w:rsidR="00FE66A0" w:rsidRPr="00FE66A0" w14:paraId="27876690" w14:textId="77777777" w:rsidTr="004A0F03">
        <w:tc>
          <w:tcPr>
            <w:tcW w:w="2122" w:type="dxa"/>
          </w:tcPr>
          <w:p w14:paraId="1AB3A46A" w14:textId="121051E7" w:rsidR="00387399" w:rsidRPr="00905479" w:rsidRDefault="00A829A5" w:rsidP="00792BDB">
            <w:pPr>
              <w:rPr>
                <w:rFonts w:cstheme="minorHAnsi"/>
                <w:lang w:val="en-AU"/>
              </w:rPr>
            </w:pPr>
            <w:proofErr w:type="spellStart"/>
            <w:r w:rsidRPr="00905479">
              <w:rPr>
                <w:rFonts w:cstheme="minorHAnsi"/>
                <w:lang w:val="en-AU"/>
              </w:rPr>
              <w:t>E</w:t>
            </w:r>
            <w:r w:rsidR="00813B13" w:rsidRPr="00905479">
              <w:rPr>
                <w:rFonts w:cstheme="minorHAnsi"/>
                <w:lang w:val="en-AU"/>
              </w:rPr>
              <w:t>o</w:t>
            </w:r>
            <w:r w:rsidRPr="00905479">
              <w:rPr>
                <w:rFonts w:cstheme="minorHAnsi"/>
                <w:lang w:val="en-AU"/>
              </w:rPr>
              <w:t>PO</w:t>
            </w:r>
            <w:proofErr w:type="spellEnd"/>
          </w:p>
        </w:tc>
        <w:tc>
          <w:tcPr>
            <w:tcW w:w="6888" w:type="dxa"/>
          </w:tcPr>
          <w:p w14:paraId="78B7355F" w14:textId="6A21B10D" w:rsidR="00CD098B" w:rsidRPr="00905479" w:rsidRDefault="00A829A5" w:rsidP="00792BDB">
            <w:pPr>
              <w:rPr>
                <w:rFonts w:cstheme="minorHAnsi"/>
                <w:lang w:val="en-AU"/>
              </w:rPr>
            </w:pPr>
            <w:r w:rsidRPr="00905479">
              <w:rPr>
                <w:rFonts w:cstheme="minorHAnsi"/>
                <w:lang w:val="en-AU"/>
              </w:rPr>
              <w:t xml:space="preserve">End of </w:t>
            </w:r>
            <w:r w:rsidR="00230A28" w:rsidRPr="00905479">
              <w:rPr>
                <w:rFonts w:cstheme="minorHAnsi"/>
                <w:lang w:val="en-AU"/>
              </w:rPr>
              <w:t>Program</w:t>
            </w:r>
            <w:r w:rsidRPr="00905479">
              <w:rPr>
                <w:rFonts w:cstheme="minorHAnsi"/>
                <w:lang w:val="en-AU"/>
              </w:rPr>
              <w:t xml:space="preserve"> Outcome</w:t>
            </w:r>
          </w:p>
        </w:tc>
      </w:tr>
      <w:tr w:rsidR="00FE66A0" w:rsidRPr="00FE66A0" w14:paraId="16D63697" w14:textId="77777777" w:rsidTr="004A0F03">
        <w:tc>
          <w:tcPr>
            <w:tcW w:w="2122" w:type="dxa"/>
          </w:tcPr>
          <w:p w14:paraId="13710246" w14:textId="6B207B4D" w:rsidR="000A2853" w:rsidRPr="00905479" w:rsidRDefault="000A2853" w:rsidP="00792BDB">
            <w:pPr>
              <w:rPr>
                <w:rFonts w:cstheme="minorHAnsi"/>
                <w:lang w:val="en-AU"/>
              </w:rPr>
            </w:pPr>
            <w:r w:rsidRPr="00905479">
              <w:rPr>
                <w:rFonts w:cstheme="minorHAnsi"/>
                <w:lang w:val="en-AU"/>
              </w:rPr>
              <w:t>FAU</w:t>
            </w:r>
          </w:p>
        </w:tc>
        <w:tc>
          <w:tcPr>
            <w:tcW w:w="6888" w:type="dxa"/>
          </w:tcPr>
          <w:p w14:paraId="7170FE3C" w14:textId="6DDA405E" w:rsidR="000A2853" w:rsidRPr="00905479" w:rsidRDefault="000A2853" w:rsidP="00792BDB">
            <w:pPr>
              <w:rPr>
                <w:rFonts w:cstheme="minorHAnsi"/>
                <w:lang w:val="en-AU"/>
              </w:rPr>
            </w:pPr>
            <w:r w:rsidRPr="00905479">
              <w:rPr>
                <w:rFonts w:cstheme="minorHAnsi"/>
                <w:lang w:val="en-AU"/>
              </w:rPr>
              <w:t>Finance and Administration Unit</w:t>
            </w:r>
          </w:p>
        </w:tc>
      </w:tr>
      <w:tr w:rsidR="00FE66A0" w:rsidRPr="00FE66A0" w14:paraId="64D2475D" w14:textId="77777777" w:rsidTr="004A0F03">
        <w:tc>
          <w:tcPr>
            <w:tcW w:w="2122" w:type="dxa"/>
          </w:tcPr>
          <w:p w14:paraId="7226D925" w14:textId="184C941B" w:rsidR="00143E86" w:rsidRPr="00905479" w:rsidRDefault="00143E86" w:rsidP="00792BDB">
            <w:pPr>
              <w:rPr>
                <w:rFonts w:cstheme="minorHAnsi"/>
                <w:lang w:val="en-AU"/>
              </w:rPr>
            </w:pPr>
            <w:r w:rsidRPr="00905479">
              <w:rPr>
                <w:rFonts w:cstheme="minorHAnsi"/>
                <w:lang w:val="en-AU"/>
              </w:rPr>
              <w:t>GEDSI</w:t>
            </w:r>
          </w:p>
        </w:tc>
        <w:tc>
          <w:tcPr>
            <w:tcW w:w="6888" w:type="dxa"/>
          </w:tcPr>
          <w:p w14:paraId="5765509C" w14:textId="18935DF8" w:rsidR="00143E86" w:rsidRPr="00905479" w:rsidRDefault="00143E86" w:rsidP="00792BDB">
            <w:pPr>
              <w:rPr>
                <w:rFonts w:cstheme="minorHAnsi"/>
                <w:lang w:val="en-AU"/>
              </w:rPr>
            </w:pPr>
            <w:r w:rsidRPr="00905479">
              <w:rPr>
                <w:rFonts w:cstheme="minorHAnsi"/>
                <w:lang w:val="en-AU"/>
              </w:rPr>
              <w:t xml:space="preserve">Gender equality, disability, and social inclusion </w:t>
            </w:r>
          </w:p>
        </w:tc>
      </w:tr>
      <w:tr w:rsidR="00FE66A0" w:rsidRPr="00FE66A0" w14:paraId="0952A813" w14:textId="77777777" w:rsidTr="004A0F03">
        <w:tc>
          <w:tcPr>
            <w:tcW w:w="2122" w:type="dxa"/>
          </w:tcPr>
          <w:p w14:paraId="094EAD4E" w14:textId="59DA9FC6" w:rsidR="00CD098B" w:rsidRPr="00905479" w:rsidRDefault="00CD098B" w:rsidP="00792BDB">
            <w:pPr>
              <w:rPr>
                <w:rFonts w:cstheme="minorHAnsi"/>
                <w:lang w:val="en-AU"/>
              </w:rPr>
            </w:pPr>
            <w:proofErr w:type="spellStart"/>
            <w:r w:rsidRPr="00905479">
              <w:rPr>
                <w:rFonts w:cstheme="minorHAnsi"/>
                <w:lang w:val="en-AU"/>
              </w:rPr>
              <w:t>GoA</w:t>
            </w:r>
            <w:proofErr w:type="spellEnd"/>
          </w:p>
        </w:tc>
        <w:tc>
          <w:tcPr>
            <w:tcW w:w="6888" w:type="dxa"/>
          </w:tcPr>
          <w:p w14:paraId="2A5B3D7D" w14:textId="4C9211A7" w:rsidR="00CD098B" w:rsidRPr="00905479" w:rsidRDefault="00CD098B" w:rsidP="00792BDB">
            <w:pPr>
              <w:rPr>
                <w:rFonts w:cstheme="minorHAnsi"/>
                <w:lang w:val="en-AU"/>
              </w:rPr>
            </w:pPr>
            <w:r w:rsidRPr="00905479">
              <w:rPr>
                <w:rFonts w:cstheme="minorHAnsi"/>
                <w:lang w:val="en-AU"/>
              </w:rPr>
              <w:t>Government of Australia</w:t>
            </w:r>
          </w:p>
        </w:tc>
      </w:tr>
      <w:tr w:rsidR="00FE66A0" w:rsidRPr="00FE66A0" w14:paraId="1BEFB9F3" w14:textId="77777777" w:rsidTr="004A0F03">
        <w:tc>
          <w:tcPr>
            <w:tcW w:w="2122" w:type="dxa"/>
          </w:tcPr>
          <w:p w14:paraId="27F036D5" w14:textId="2F777079" w:rsidR="00CD098B" w:rsidRPr="00905479" w:rsidRDefault="00CD098B" w:rsidP="00792BDB">
            <w:pPr>
              <w:rPr>
                <w:rFonts w:cstheme="minorHAnsi"/>
                <w:lang w:val="en-AU"/>
              </w:rPr>
            </w:pPr>
            <w:r w:rsidRPr="00905479">
              <w:rPr>
                <w:rFonts w:cstheme="minorHAnsi"/>
                <w:lang w:val="en-AU"/>
              </w:rPr>
              <w:t>GoV</w:t>
            </w:r>
          </w:p>
        </w:tc>
        <w:tc>
          <w:tcPr>
            <w:tcW w:w="6888" w:type="dxa"/>
          </w:tcPr>
          <w:p w14:paraId="45745BBA" w14:textId="3AE13448" w:rsidR="00CD098B" w:rsidRPr="00905479" w:rsidRDefault="00CD098B" w:rsidP="00792BDB">
            <w:pPr>
              <w:rPr>
                <w:rFonts w:cstheme="minorHAnsi"/>
                <w:lang w:val="en-AU"/>
              </w:rPr>
            </w:pPr>
            <w:r w:rsidRPr="00905479">
              <w:rPr>
                <w:rFonts w:cstheme="minorHAnsi"/>
                <w:lang w:val="en-AU"/>
              </w:rPr>
              <w:t>Government of Vanuatu</w:t>
            </w:r>
          </w:p>
        </w:tc>
      </w:tr>
      <w:tr w:rsidR="00FE66A0" w:rsidRPr="00FE66A0" w14:paraId="69B97099" w14:textId="77777777" w:rsidTr="004A0F03">
        <w:tc>
          <w:tcPr>
            <w:tcW w:w="2122" w:type="dxa"/>
          </w:tcPr>
          <w:p w14:paraId="31D89B97" w14:textId="5664EECD" w:rsidR="000D2C94" w:rsidRPr="00905479" w:rsidRDefault="000D2C94" w:rsidP="00792BDB">
            <w:pPr>
              <w:rPr>
                <w:rFonts w:cstheme="minorHAnsi"/>
                <w:lang w:val="en-AU"/>
              </w:rPr>
            </w:pPr>
            <w:r w:rsidRPr="00905479">
              <w:rPr>
                <w:rFonts w:cstheme="minorHAnsi"/>
                <w:lang w:val="en-AU"/>
              </w:rPr>
              <w:t>GPE</w:t>
            </w:r>
          </w:p>
        </w:tc>
        <w:tc>
          <w:tcPr>
            <w:tcW w:w="6888" w:type="dxa"/>
          </w:tcPr>
          <w:p w14:paraId="5DD5AF78" w14:textId="69BFD2B7" w:rsidR="000D2C94" w:rsidRPr="00905479" w:rsidRDefault="000D2C94" w:rsidP="00792BDB">
            <w:pPr>
              <w:rPr>
                <w:rFonts w:cstheme="minorHAnsi"/>
                <w:lang w:val="en-AU"/>
              </w:rPr>
            </w:pPr>
            <w:r w:rsidRPr="00905479">
              <w:rPr>
                <w:rFonts w:cstheme="minorHAnsi"/>
                <w:lang w:val="en-AU"/>
              </w:rPr>
              <w:t>Global Partnership fo</w:t>
            </w:r>
            <w:r w:rsidR="00521C8A" w:rsidRPr="00905479">
              <w:rPr>
                <w:rFonts w:cstheme="minorHAnsi"/>
                <w:lang w:val="en-AU"/>
              </w:rPr>
              <w:t>r</w:t>
            </w:r>
            <w:r w:rsidRPr="00905479">
              <w:rPr>
                <w:rFonts w:cstheme="minorHAnsi"/>
                <w:lang w:val="en-AU"/>
              </w:rPr>
              <w:t xml:space="preserve"> Education</w:t>
            </w:r>
          </w:p>
        </w:tc>
      </w:tr>
      <w:tr w:rsidR="00FE66A0" w:rsidRPr="00FE66A0" w14:paraId="1CCB2945" w14:textId="77777777" w:rsidTr="004A0F03">
        <w:tc>
          <w:tcPr>
            <w:tcW w:w="2122" w:type="dxa"/>
          </w:tcPr>
          <w:p w14:paraId="5470B684" w14:textId="1F66B551" w:rsidR="00CD098B" w:rsidRPr="00905479" w:rsidRDefault="00CD098B" w:rsidP="00792BDB">
            <w:pPr>
              <w:rPr>
                <w:rFonts w:cstheme="minorHAnsi"/>
                <w:lang w:val="en-AU"/>
              </w:rPr>
            </w:pPr>
            <w:r w:rsidRPr="00905479">
              <w:rPr>
                <w:rFonts w:cstheme="minorHAnsi"/>
                <w:lang w:val="en-AU"/>
              </w:rPr>
              <w:t>ISU</w:t>
            </w:r>
          </w:p>
        </w:tc>
        <w:tc>
          <w:tcPr>
            <w:tcW w:w="6888" w:type="dxa"/>
          </w:tcPr>
          <w:p w14:paraId="0316CD35" w14:textId="74A87106" w:rsidR="00CD098B" w:rsidRPr="00905479" w:rsidRDefault="00CD098B" w:rsidP="00792BDB">
            <w:pPr>
              <w:rPr>
                <w:rFonts w:cstheme="minorHAnsi"/>
                <w:lang w:val="en-AU"/>
              </w:rPr>
            </w:pPr>
            <w:r w:rsidRPr="00905479">
              <w:rPr>
                <w:rFonts w:cstheme="minorHAnsi"/>
                <w:lang w:val="en-AU"/>
              </w:rPr>
              <w:t>In-Service Unit</w:t>
            </w:r>
          </w:p>
        </w:tc>
      </w:tr>
      <w:tr w:rsidR="00FE66A0" w:rsidRPr="00FE66A0" w14:paraId="430C9BB5" w14:textId="77777777" w:rsidTr="004A0F03">
        <w:tc>
          <w:tcPr>
            <w:tcW w:w="2122" w:type="dxa"/>
          </w:tcPr>
          <w:p w14:paraId="24BF2FAC" w14:textId="6C01563B" w:rsidR="00CD098B" w:rsidRPr="00905479" w:rsidRDefault="0092472C" w:rsidP="00792BDB">
            <w:pPr>
              <w:rPr>
                <w:rFonts w:cstheme="minorHAnsi"/>
                <w:lang w:val="en-AU"/>
              </w:rPr>
            </w:pPr>
            <w:r w:rsidRPr="00905479">
              <w:rPr>
                <w:rFonts w:cstheme="minorHAnsi"/>
                <w:lang w:val="en-AU"/>
              </w:rPr>
              <w:t>JS</w:t>
            </w:r>
          </w:p>
        </w:tc>
        <w:tc>
          <w:tcPr>
            <w:tcW w:w="6888" w:type="dxa"/>
          </w:tcPr>
          <w:p w14:paraId="5594A862" w14:textId="07269867" w:rsidR="00CD098B" w:rsidRPr="00905479" w:rsidRDefault="0092472C" w:rsidP="00792BDB">
            <w:pPr>
              <w:rPr>
                <w:rFonts w:cstheme="minorHAnsi"/>
                <w:lang w:val="en-AU"/>
              </w:rPr>
            </w:pPr>
            <w:r w:rsidRPr="00905479">
              <w:rPr>
                <w:rFonts w:cstheme="minorHAnsi"/>
                <w:lang w:val="en-AU"/>
              </w:rPr>
              <w:t>Junior Secondary</w:t>
            </w:r>
          </w:p>
        </w:tc>
      </w:tr>
      <w:tr w:rsidR="00FE66A0" w:rsidRPr="00FE66A0" w14:paraId="45D86E1B" w14:textId="77777777" w:rsidTr="004A0F03">
        <w:tc>
          <w:tcPr>
            <w:tcW w:w="2122" w:type="dxa"/>
          </w:tcPr>
          <w:p w14:paraId="48D94AF9" w14:textId="6D33C11C" w:rsidR="00FA14A2" w:rsidRPr="00905479" w:rsidRDefault="00FA14A2" w:rsidP="00792BDB">
            <w:pPr>
              <w:rPr>
                <w:rFonts w:cstheme="minorHAnsi"/>
                <w:lang w:val="en-AU"/>
              </w:rPr>
            </w:pPr>
            <w:r w:rsidRPr="00905479">
              <w:rPr>
                <w:rFonts w:cstheme="minorHAnsi"/>
                <w:lang w:val="en-AU"/>
              </w:rPr>
              <w:t>JSR</w:t>
            </w:r>
          </w:p>
        </w:tc>
        <w:tc>
          <w:tcPr>
            <w:tcW w:w="6888" w:type="dxa"/>
          </w:tcPr>
          <w:p w14:paraId="531E20AD" w14:textId="1B8BD74A" w:rsidR="00FA14A2" w:rsidRPr="00905479" w:rsidRDefault="00FA14A2" w:rsidP="00792BDB">
            <w:pPr>
              <w:rPr>
                <w:rFonts w:cstheme="minorHAnsi"/>
                <w:lang w:val="en-AU"/>
              </w:rPr>
            </w:pPr>
            <w:r w:rsidRPr="00905479">
              <w:rPr>
                <w:rFonts w:cstheme="minorHAnsi"/>
                <w:lang w:val="en-AU"/>
              </w:rPr>
              <w:t>Joint Sector Review</w:t>
            </w:r>
          </w:p>
        </w:tc>
      </w:tr>
      <w:tr w:rsidR="002867DB" w:rsidRPr="00FE66A0" w14:paraId="01ED662E" w14:textId="77777777" w:rsidTr="004A0F03">
        <w:tc>
          <w:tcPr>
            <w:tcW w:w="2122" w:type="dxa"/>
          </w:tcPr>
          <w:p w14:paraId="691CDAE6" w14:textId="67B5CC7A" w:rsidR="002867DB" w:rsidRPr="00905479" w:rsidRDefault="002867DB" w:rsidP="002867DB">
            <w:pPr>
              <w:rPr>
                <w:rFonts w:cstheme="minorHAnsi"/>
                <w:lang w:val="en-AU"/>
              </w:rPr>
            </w:pPr>
            <w:r w:rsidRPr="00E75CCB">
              <w:rPr>
                <w:rFonts w:cstheme="minorHAnsi"/>
                <w:lang w:val="en-AU"/>
              </w:rPr>
              <w:t>KRQ</w:t>
            </w:r>
          </w:p>
        </w:tc>
        <w:tc>
          <w:tcPr>
            <w:tcW w:w="6888" w:type="dxa"/>
          </w:tcPr>
          <w:p w14:paraId="1306AB7C" w14:textId="7225AA42" w:rsidR="002867DB" w:rsidRPr="00905479" w:rsidRDefault="002867DB" w:rsidP="002867DB">
            <w:pPr>
              <w:rPr>
                <w:rFonts w:cstheme="minorHAnsi"/>
                <w:lang w:val="en-AU"/>
              </w:rPr>
            </w:pPr>
            <w:r w:rsidRPr="00E75CCB">
              <w:rPr>
                <w:rFonts w:cstheme="minorHAnsi"/>
                <w:lang w:val="en-AU"/>
              </w:rPr>
              <w:t>Key Review Question</w:t>
            </w:r>
          </w:p>
        </w:tc>
      </w:tr>
      <w:tr w:rsidR="00FE66A0" w:rsidRPr="00FE66A0" w14:paraId="5848EC2D" w14:textId="77777777" w:rsidTr="004A0F03">
        <w:tc>
          <w:tcPr>
            <w:tcW w:w="2122" w:type="dxa"/>
          </w:tcPr>
          <w:p w14:paraId="572D40F0" w14:textId="16666024" w:rsidR="00075044" w:rsidRPr="00905479" w:rsidRDefault="00075044" w:rsidP="00792BDB">
            <w:pPr>
              <w:rPr>
                <w:rFonts w:cstheme="minorHAnsi"/>
                <w:lang w:val="en-AU"/>
              </w:rPr>
            </w:pPr>
            <w:r w:rsidRPr="00905479">
              <w:rPr>
                <w:rFonts w:cstheme="minorHAnsi"/>
                <w:lang w:val="en-AU"/>
              </w:rPr>
              <w:t>LEG</w:t>
            </w:r>
          </w:p>
        </w:tc>
        <w:tc>
          <w:tcPr>
            <w:tcW w:w="6888" w:type="dxa"/>
          </w:tcPr>
          <w:p w14:paraId="7E212301" w14:textId="219DF6A8" w:rsidR="00075044" w:rsidRPr="00905479" w:rsidRDefault="00075044" w:rsidP="00792BDB">
            <w:pPr>
              <w:rPr>
                <w:rFonts w:cstheme="minorHAnsi"/>
                <w:lang w:val="en-AU"/>
              </w:rPr>
            </w:pPr>
            <w:r w:rsidRPr="00905479">
              <w:rPr>
                <w:rFonts w:cstheme="minorHAnsi"/>
                <w:lang w:val="en-AU"/>
              </w:rPr>
              <w:t>Local Education Group</w:t>
            </w:r>
          </w:p>
        </w:tc>
      </w:tr>
      <w:tr w:rsidR="00FE66A0" w:rsidRPr="00FE66A0" w14:paraId="6B88B48A" w14:textId="77777777" w:rsidTr="004A0F03">
        <w:tc>
          <w:tcPr>
            <w:tcW w:w="2122" w:type="dxa"/>
          </w:tcPr>
          <w:p w14:paraId="6B08DE95" w14:textId="67064696" w:rsidR="00CD098B" w:rsidRPr="00905479" w:rsidRDefault="00CD098B" w:rsidP="00792BDB">
            <w:pPr>
              <w:rPr>
                <w:rFonts w:cstheme="minorHAnsi"/>
                <w:lang w:val="en-AU"/>
              </w:rPr>
            </w:pPr>
            <w:r w:rsidRPr="00905479">
              <w:rPr>
                <w:rFonts w:cstheme="minorHAnsi"/>
                <w:lang w:val="en-AU"/>
              </w:rPr>
              <w:t>LTA</w:t>
            </w:r>
          </w:p>
        </w:tc>
        <w:tc>
          <w:tcPr>
            <w:tcW w:w="6888" w:type="dxa"/>
          </w:tcPr>
          <w:p w14:paraId="4E4FEECB" w14:textId="43D0D6F7" w:rsidR="00CD098B" w:rsidRPr="00905479" w:rsidRDefault="00CD098B" w:rsidP="00792BDB">
            <w:pPr>
              <w:rPr>
                <w:rFonts w:cstheme="minorHAnsi"/>
                <w:lang w:val="en-AU"/>
              </w:rPr>
            </w:pPr>
            <w:r w:rsidRPr="00905479">
              <w:rPr>
                <w:rFonts w:cstheme="minorHAnsi"/>
                <w:lang w:val="en-AU"/>
              </w:rPr>
              <w:t>Long-Term Adviser</w:t>
            </w:r>
          </w:p>
        </w:tc>
      </w:tr>
      <w:tr w:rsidR="00FE66A0" w:rsidRPr="00FE66A0" w14:paraId="11B6239C" w14:textId="77777777" w:rsidTr="004A0F03">
        <w:tc>
          <w:tcPr>
            <w:tcW w:w="2122" w:type="dxa"/>
          </w:tcPr>
          <w:p w14:paraId="4856D21D" w14:textId="3EAE1715" w:rsidR="00CD098B" w:rsidRPr="00905479" w:rsidRDefault="00CD098B" w:rsidP="00792BDB">
            <w:pPr>
              <w:rPr>
                <w:rFonts w:cstheme="minorHAnsi"/>
                <w:lang w:val="en-AU"/>
              </w:rPr>
            </w:pPr>
            <w:r w:rsidRPr="00905479">
              <w:rPr>
                <w:rFonts w:cstheme="minorHAnsi"/>
                <w:lang w:val="en-AU"/>
              </w:rPr>
              <w:t xml:space="preserve">MC </w:t>
            </w:r>
          </w:p>
        </w:tc>
        <w:tc>
          <w:tcPr>
            <w:tcW w:w="6888" w:type="dxa"/>
          </w:tcPr>
          <w:p w14:paraId="45C7813F" w14:textId="4FA7F465" w:rsidR="00CD098B" w:rsidRPr="00905479" w:rsidRDefault="00CD098B" w:rsidP="00792BDB">
            <w:pPr>
              <w:rPr>
                <w:rFonts w:cstheme="minorHAnsi"/>
                <w:lang w:val="en-AU"/>
              </w:rPr>
            </w:pPr>
            <w:r w:rsidRPr="00905479">
              <w:rPr>
                <w:rFonts w:cstheme="minorHAnsi"/>
                <w:lang w:val="en-AU"/>
              </w:rPr>
              <w:t>Managing Contractor</w:t>
            </w:r>
          </w:p>
        </w:tc>
      </w:tr>
      <w:tr w:rsidR="00FE66A0" w:rsidRPr="00FE66A0" w14:paraId="06C5EB31" w14:textId="77777777" w:rsidTr="004A0F03">
        <w:tc>
          <w:tcPr>
            <w:tcW w:w="2122" w:type="dxa"/>
          </w:tcPr>
          <w:p w14:paraId="25E04D6B" w14:textId="294DB403" w:rsidR="00FA14A2" w:rsidRPr="00905479" w:rsidRDefault="00B41AEE" w:rsidP="00792BDB">
            <w:pPr>
              <w:rPr>
                <w:rFonts w:cstheme="minorHAnsi"/>
                <w:lang w:val="en-AU"/>
              </w:rPr>
            </w:pPr>
            <w:r>
              <w:rPr>
                <w:rFonts w:cstheme="minorHAnsi"/>
                <w:lang w:val="en-AU"/>
              </w:rPr>
              <w:t>M&amp;E</w:t>
            </w:r>
          </w:p>
        </w:tc>
        <w:tc>
          <w:tcPr>
            <w:tcW w:w="6888" w:type="dxa"/>
          </w:tcPr>
          <w:p w14:paraId="2906D92A" w14:textId="3705DF1E" w:rsidR="00FA14A2" w:rsidRPr="00905479" w:rsidRDefault="00FA14A2" w:rsidP="00792BDB">
            <w:pPr>
              <w:rPr>
                <w:rFonts w:cstheme="minorHAnsi"/>
                <w:lang w:val="en-AU"/>
              </w:rPr>
            </w:pPr>
            <w:r w:rsidRPr="00905479">
              <w:rPr>
                <w:rFonts w:cstheme="minorHAnsi"/>
                <w:lang w:val="en-AU"/>
              </w:rPr>
              <w:t>Monitoring and Evaluation</w:t>
            </w:r>
          </w:p>
        </w:tc>
      </w:tr>
      <w:tr w:rsidR="00FE66A0" w:rsidRPr="00FE66A0" w14:paraId="59220E2B" w14:textId="77777777" w:rsidTr="004A0F03">
        <w:tc>
          <w:tcPr>
            <w:tcW w:w="2122" w:type="dxa"/>
          </w:tcPr>
          <w:p w14:paraId="7446C6A6" w14:textId="7BE21094" w:rsidR="00FA14A2" w:rsidRPr="00905479" w:rsidRDefault="00FA14A2" w:rsidP="00792BDB">
            <w:pPr>
              <w:rPr>
                <w:rFonts w:cstheme="minorHAnsi"/>
                <w:lang w:val="en-AU"/>
              </w:rPr>
            </w:pPr>
            <w:r w:rsidRPr="00905479">
              <w:rPr>
                <w:rFonts w:cstheme="minorHAnsi"/>
                <w:lang w:val="en-AU"/>
              </w:rPr>
              <w:t>MEL</w:t>
            </w:r>
          </w:p>
        </w:tc>
        <w:tc>
          <w:tcPr>
            <w:tcW w:w="6888" w:type="dxa"/>
          </w:tcPr>
          <w:p w14:paraId="5A3FB57B" w14:textId="4AA14C16" w:rsidR="00FA14A2" w:rsidRPr="00905479" w:rsidRDefault="00FA14A2" w:rsidP="00792BDB">
            <w:pPr>
              <w:rPr>
                <w:rFonts w:cstheme="minorHAnsi"/>
                <w:lang w:val="en-AU"/>
              </w:rPr>
            </w:pPr>
            <w:r w:rsidRPr="00905479">
              <w:rPr>
                <w:rFonts w:cstheme="minorHAnsi"/>
                <w:lang w:val="en-AU"/>
              </w:rPr>
              <w:t>Monitoring</w:t>
            </w:r>
            <w:r w:rsidR="003D2DFD" w:rsidRPr="00905479">
              <w:rPr>
                <w:rFonts w:cstheme="minorHAnsi"/>
                <w:lang w:val="en-AU"/>
              </w:rPr>
              <w:t>,</w:t>
            </w:r>
            <w:r w:rsidRPr="00905479">
              <w:rPr>
                <w:rFonts w:cstheme="minorHAnsi"/>
                <w:lang w:val="en-AU"/>
              </w:rPr>
              <w:t xml:space="preserve"> Evaluation and Learning</w:t>
            </w:r>
          </w:p>
        </w:tc>
      </w:tr>
      <w:tr w:rsidR="00FE66A0" w:rsidRPr="00FE66A0" w14:paraId="57FE6DBA" w14:textId="77777777" w:rsidTr="004A0F03">
        <w:tc>
          <w:tcPr>
            <w:tcW w:w="2122" w:type="dxa"/>
          </w:tcPr>
          <w:p w14:paraId="3D70C44F" w14:textId="5AB2295D" w:rsidR="00FA14A2" w:rsidRPr="00905479" w:rsidRDefault="00FA14A2" w:rsidP="00792BDB">
            <w:pPr>
              <w:rPr>
                <w:rFonts w:cstheme="minorHAnsi"/>
                <w:lang w:val="en-AU"/>
              </w:rPr>
            </w:pPr>
            <w:r w:rsidRPr="00905479">
              <w:rPr>
                <w:rFonts w:cstheme="minorHAnsi"/>
                <w:lang w:val="en-AU"/>
              </w:rPr>
              <w:t>MERL</w:t>
            </w:r>
          </w:p>
        </w:tc>
        <w:tc>
          <w:tcPr>
            <w:tcW w:w="6888" w:type="dxa"/>
          </w:tcPr>
          <w:p w14:paraId="2A27E810" w14:textId="37151C61" w:rsidR="00FA14A2" w:rsidRPr="00905479" w:rsidRDefault="00FA14A2" w:rsidP="00792BDB">
            <w:pPr>
              <w:rPr>
                <w:rFonts w:cstheme="minorHAnsi"/>
                <w:lang w:val="en-AU"/>
              </w:rPr>
            </w:pPr>
            <w:r w:rsidRPr="00905479">
              <w:rPr>
                <w:rFonts w:cstheme="minorHAnsi"/>
                <w:lang w:val="en-AU"/>
              </w:rPr>
              <w:t>Monitoring</w:t>
            </w:r>
            <w:r w:rsidR="003D2DFD" w:rsidRPr="00905479">
              <w:rPr>
                <w:rFonts w:cstheme="minorHAnsi"/>
                <w:lang w:val="en-AU"/>
              </w:rPr>
              <w:t>,</w:t>
            </w:r>
            <w:r w:rsidRPr="00905479">
              <w:rPr>
                <w:rFonts w:cstheme="minorHAnsi"/>
                <w:lang w:val="en-AU"/>
              </w:rPr>
              <w:t xml:space="preserve"> Evaluation</w:t>
            </w:r>
            <w:r w:rsidR="003D2DFD" w:rsidRPr="00905479">
              <w:rPr>
                <w:rFonts w:cstheme="minorHAnsi"/>
                <w:lang w:val="en-AU"/>
              </w:rPr>
              <w:t>,</w:t>
            </w:r>
            <w:r w:rsidRPr="00905479">
              <w:rPr>
                <w:rFonts w:cstheme="minorHAnsi"/>
                <w:lang w:val="en-AU"/>
              </w:rPr>
              <w:t xml:space="preserve"> Research and Learning</w:t>
            </w:r>
          </w:p>
        </w:tc>
      </w:tr>
      <w:tr w:rsidR="00FE66A0" w:rsidRPr="00FE66A0" w14:paraId="0846D1DE" w14:textId="77777777" w:rsidTr="004A0F03">
        <w:tc>
          <w:tcPr>
            <w:tcW w:w="2122" w:type="dxa"/>
          </w:tcPr>
          <w:p w14:paraId="284CC5DA" w14:textId="08C663AD" w:rsidR="00CD098B" w:rsidRPr="00905479" w:rsidRDefault="00CD098B" w:rsidP="00792BDB">
            <w:pPr>
              <w:rPr>
                <w:rFonts w:cstheme="minorHAnsi"/>
                <w:lang w:val="en-AU"/>
              </w:rPr>
            </w:pPr>
            <w:r w:rsidRPr="00905479">
              <w:rPr>
                <w:rFonts w:cstheme="minorHAnsi"/>
                <w:lang w:val="en-AU"/>
              </w:rPr>
              <w:t>MFAT</w:t>
            </w:r>
          </w:p>
        </w:tc>
        <w:tc>
          <w:tcPr>
            <w:tcW w:w="6888" w:type="dxa"/>
          </w:tcPr>
          <w:p w14:paraId="244F10DE" w14:textId="70D0B992" w:rsidR="00CD098B" w:rsidRPr="00905479" w:rsidRDefault="00CD098B" w:rsidP="00792BDB">
            <w:pPr>
              <w:rPr>
                <w:rFonts w:cstheme="minorHAnsi"/>
                <w:lang w:val="en-AU"/>
              </w:rPr>
            </w:pPr>
            <w:r w:rsidRPr="00905479">
              <w:rPr>
                <w:rFonts w:cstheme="minorHAnsi"/>
                <w:lang w:val="en-AU"/>
              </w:rPr>
              <w:t>Ministry of Foreign Affairs and Trade (New Zealand)</w:t>
            </w:r>
          </w:p>
        </w:tc>
      </w:tr>
      <w:tr w:rsidR="00FE66A0" w:rsidRPr="00FE66A0" w14:paraId="0E586484" w14:textId="77777777" w:rsidTr="004A0F03">
        <w:tc>
          <w:tcPr>
            <w:tcW w:w="2122" w:type="dxa"/>
          </w:tcPr>
          <w:p w14:paraId="167D683E" w14:textId="77556B7F" w:rsidR="00CD098B" w:rsidRPr="00905479" w:rsidRDefault="00CD098B" w:rsidP="00792BDB">
            <w:pPr>
              <w:rPr>
                <w:rFonts w:cstheme="minorHAnsi"/>
                <w:lang w:val="en-AU"/>
              </w:rPr>
            </w:pPr>
            <w:r w:rsidRPr="00905479">
              <w:rPr>
                <w:rFonts w:cstheme="minorHAnsi"/>
                <w:lang w:val="en-AU"/>
              </w:rPr>
              <w:t>M</w:t>
            </w:r>
            <w:r w:rsidR="000A2853" w:rsidRPr="00905479">
              <w:rPr>
                <w:rFonts w:cstheme="minorHAnsi"/>
                <w:lang w:val="en-AU"/>
              </w:rPr>
              <w:t>o</w:t>
            </w:r>
            <w:r w:rsidRPr="00905479">
              <w:rPr>
                <w:rFonts w:cstheme="minorHAnsi"/>
                <w:lang w:val="en-AU"/>
              </w:rPr>
              <w:t>ET</w:t>
            </w:r>
          </w:p>
        </w:tc>
        <w:tc>
          <w:tcPr>
            <w:tcW w:w="6888" w:type="dxa"/>
          </w:tcPr>
          <w:p w14:paraId="6414D5BB" w14:textId="534461A9" w:rsidR="00CD098B" w:rsidRPr="00905479" w:rsidRDefault="00CD098B" w:rsidP="00792BDB">
            <w:pPr>
              <w:rPr>
                <w:rFonts w:cstheme="minorHAnsi"/>
                <w:lang w:val="en-AU"/>
              </w:rPr>
            </w:pPr>
            <w:r w:rsidRPr="00905479">
              <w:rPr>
                <w:rFonts w:cstheme="minorHAnsi"/>
                <w:lang w:val="en-AU"/>
              </w:rPr>
              <w:t>Ministry of Education and Training</w:t>
            </w:r>
          </w:p>
        </w:tc>
      </w:tr>
      <w:tr w:rsidR="00FE66A0" w:rsidRPr="00FE66A0" w14:paraId="7AFEF170" w14:textId="77777777" w:rsidTr="004A0F03">
        <w:tc>
          <w:tcPr>
            <w:tcW w:w="2122" w:type="dxa"/>
          </w:tcPr>
          <w:p w14:paraId="645C2499" w14:textId="06DC0241" w:rsidR="004A0F03" w:rsidRPr="00905479" w:rsidRDefault="004A0F03" w:rsidP="00792BDB">
            <w:pPr>
              <w:rPr>
                <w:rFonts w:cstheme="minorHAnsi"/>
                <w:lang w:val="en-AU"/>
              </w:rPr>
            </w:pPr>
            <w:r w:rsidRPr="00905479">
              <w:rPr>
                <w:rFonts w:cstheme="minorHAnsi"/>
                <w:lang w:val="en-AU"/>
              </w:rPr>
              <w:t>MTR</w:t>
            </w:r>
          </w:p>
        </w:tc>
        <w:tc>
          <w:tcPr>
            <w:tcW w:w="6888" w:type="dxa"/>
          </w:tcPr>
          <w:p w14:paraId="3DF4FF9D" w14:textId="2A99C597" w:rsidR="004A0F03" w:rsidRPr="00905479" w:rsidRDefault="004A0F03" w:rsidP="00792BDB">
            <w:pPr>
              <w:rPr>
                <w:rFonts w:cstheme="minorHAnsi"/>
                <w:lang w:val="en-AU"/>
              </w:rPr>
            </w:pPr>
            <w:r w:rsidRPr="00905479">
              <w:rPr>
                <w:rFonts w:cstheme="minorHAnsi"/>
                <w:lang w:val="en-AU"/>
              </w:rPr>
              <w:t>Mid-Term Review</w:t>
            </w:r>
          </w:p>
        </w:tc>
      </w:tr>
      <w:tr w:rsidR="00FE66A0" w:rsidRPr="00FE66A0" w14:paraId="4288B644" w14:textId="77777777" w:rsidTr="004A0F03">
        <w:tc>
          <w:tcPr>
            <w:tcW w:w="2122" w:type="dxa"/>
          </w:tcPr>
          <w:p w14:paraId="7B4DC1A4" w14:textId="39DCBFE2" w:rsidR="00591C18" w:rsidRPr="00905479" w:rsidRDefault="00591C18" w:rsidP="00792BDB">
            <w:pPr>
              <w:rPr>
                <w:rFonts w:cstheme="minorHAnsi"/>
                <w:lang w:val="en-AU"/>
              </w:rPr>
            </w:pPr>
            <w:r w:rsidRPr="00905479">
              <w:rPr>
                <w:rFonts w:cstheme="minorHAnsi"/>
                <w:lang w:val="en-AU"/>
              </w:rPr>
              <w:t>NGO</w:t>
            </w:r>
          </w:p>
        </w:tc>
        <w:tc>
          <w:tcPr>
            <w:tcW w:w="6888" w:type="dxa"/>
          </w:tcPr>
          <w:p w14:paraId="710AB32D" w14:textId="45EFA8F3" w:rsidR="00591C18" w:rsidRPr="00905479" w:rsidRDefault="00591C18" w:rsidP="00792BDB">
            <w:pPr>
              <w:rPr>
                <w:rFonts w:cstheme="minorHAnsi"/>
                <w:lang w:val="en-AU"/>
              </w:rPr>
            </w:pPr>
            <w:r w:rsidRPr="00905479">
              <w:rPr>
                <w:rFonts w:cstheme="minorHAnsi"/>
                <w:lang w:val="en-AU"/>
              </w:rPr>
              <w:t>Non-government organisation</w:t>
            </w:r>
          </w:p>
        </w:tc>
      </w:tr>
      <w:tr w:rsidR="00FE66A0" w:rsidRPr="00FE66A0" w14:paraId="7E7A3D17" w14:textId="77777777" w:rsidTr="004A0F03">
        <w:tc>
          <w:tcPr>
            <w:tcW w:w="2122" w:type="dxa"/>
          </w:tcPr>
          <w:p w14:paraId="218159DD" w14:textId="417484DB" w:rsidR="004A0F03" w:rsidRPr="00905479" w:rsidRDefault="00CD098B" w:rsidP="00792BDB">
            <w:pPr>
              <w:rPr>
                <w:rFonts w:cstheme="minorHAnsi"/>
                <w:lang w:val="en-AU"/>
              </w:rPr>
            </w:pPr>
            <w:r w:rsidRPr="00905479">
              <w:rPr>
                <w:rFonts w:cstheme="minorHAnsi"/>
                <w:lang w:val="en-AU"/>
              </w:rPr>
              <w:t>NSDP</w:t>
            </w:r>
          </w:p>
        </w:tc>
        <w:tc>
          <w:tcPr>
            <w:tcW w:w="6888" w:type="dxa"/>
          </w:tcPr>
          <w:p w14:paraId="7A6136A4" w14:textId="5A7053C6" w:rsidR="004A0F03" w:rsidRPr="00905479" w:rsidRDefault="00CD098B" w:rsidP="00792BDB">
            <w:pPr>
              <w:rPr>
                <w:rFonts w:cstheme="minorHAnsi"/>
                <w:lang w:val="en-AU"/>
              </w:rPr>
            </w:pPr>
            <w:r w:rsidRPr="00905479">
              <w:rPr>
                <w:rFonts w:cstheme="minorHAnsi"/>
                <w:lang w:val="en-AU"/>
              </w:rPr>
              <w:t>National Sustainable Development Plan</w:t>
            </w:r>
          </w:p>
        </w:tc>
      </w:tr>
      <w:tr w:rsidR="00FE66A0" w:rsidRPr="00FE66A0" w14:paraId="6225C6D3" w14:textId="77777777" w:rsidTr="004A0F03">
        <w:tc>
          <w:tcPr>
            <w:tcW w:w="2122" w:type="dxa"/>
          </w:tcPr>
          <w:p w14:paraId="1561659C" w14:textId="0FC385FB" w:rsidR="0088336A" w:rsidRPr="00905479" w:rsidRDefault="0088336A" w:rsidP="00792BDB">
            <w:pPr>
              <w:rPr>
                <w:rFonts w:cstheme="minorHAnsi"/>
                <w:lang w:val="en-AU"/>
              </w:rPr>
            </w:pPr>
            <w:r w:rsidRPr="00905479">
              <w:rPr>
                <w:rFonts w:cstheme="minorHAnsi"/>
                <w:lang w:val="en-AU"/>
              </w:rPr>
              <w:t>NUV</w:t>
            </w:r>
          </w:p>
        </w:tc>
        <w:tc>
          <w:tcPr>
            <w:tcW w:w="6888" w:type="dxa"/>
          </w:tcPr>
          <w:p w14:paraId="5483DF99" w14:textId="5E556D5D" w:rsidR="0088336A" w:rsidRPr="00905479" w:rsidRDefault="0088336A" w:rsidP="00792BDB">
            <w:pPr>
              <w:rPr>
                <w:rFonts w:cstheme="minorHAnsi"/>
                <w:lang w:val="en-AU"/>
              </w:rPr>
            </w:pPr>
            <w:r w:rsidRPr="00905479">
              <w:rPr>
                <w:rFonts w:cstheme="minorHAnsi"/>
                <w:lang w:val="en-AU"/>
              </w:rPr>
              <w:t>National University of Vanuatu</w:t>
            </w:r>
          </w:p>
        </w:tc>
      </w:tr>
      <w:tr w:rsidR="00FE66A0" w:rsidRPr="00FE66A0" w14:paraId="62D29375" w14:textId="77777777" w:rsidTr="004A0F03">
        <w:tc>
          <w:tcPr>
            <w:tcW w:w="2122" w:type="dxa"/>
          </w:tcPr>
          <w:p w14:paraId="5D8B2CB3" w14:textId="7FF428EF" w:rsidR="00BB4122" w:rsidRPr="00905479" w:rsidRDefault="00BB4122" w:rsidP="00792BDB">
            <w:pPr>
              <w:rPr>
                <w:rFonts w:cstheme="minorHAnsi"/>
                <w:lang w:val="en-AU"/>
              </w:rPr>
            </w:pPr>
            <w:r w:rsidRPr="00905479">
              <w:rPr>
                <w:rFonts w:cstheme="minorHAnsi"/>
                <w:lang w:val="en-AU"/>
              </w:rPr>
              <w:t>ODA</w:t>
            </w:r>
          </w:p>
        </w:tc>
        <w:tc>
          <w:tcPr>
            <w:tcW w:w="6888" w:type="dxa"/>
          </w:tcPr>
          <w:p w14:paraId="3F3EAF29" w14:textId="0AF88F67" w:rsidR="00BB4122" w:rsidRPr="00905479" w:rsidRDefault="00BB4122" w:rsidP="00792BDB">
            <w:pPr>
              <w:rPr>
                <w:rFonts w:cstheme="minorHAnsi"/>
                <w:lang w:val="en-AU"/>
              </w:rPr>
            </w:pPr>
            <w:r w:rsidRPr="00905479">
              <w:rPr>
                <w:rFonts w:cstheme="minorHAnsi"/>
                <w:lang w:val="en-AU"/>
              </w:rPr>
              <w:t>Overseas Development Assistance</w:t>
            </w:r>
          </w:p>
        </w:tc>
      </w:tr>
      <w:tr w:rsidR="00FE66A0" w:rsidRPr="00FE66A0" w14:paraId="3D7D463F" w14:textId="77777777" w:rsidTr="004A0F03">
        <w:tc>
          <w:tcPr>
            <w:tcW w:w="2122" w:type="dxa"/>
          </w:tcPr>
          <w:p w14:paraId="032DA132" w14:textId="3C91C961" w:rsidR="00826077" w:rsidRPr="00905479" w:rsidRDefault="00826077" w:rsidP="00792BDB">
            <w:pPr>
              <w:rPr>
                <w:rFonts w:cstheme="minorHAnsi"/>
                <w:lang w:val="en-AU"/>
              </w:rPr>
            </w:pPr>
            <w:r w:rsidRPr="00905479">
              <w:rPr>
                <w:rFonts w:cstheme="minorHAnsi"/>
                <w:lang w:val="en-AU"/>
              </w:rPr>
              <w:t>OV</w:t>
            </w:r>
            <w:r w:rsidR="002A6D55" w:rsidRPr="00905479">
              <w:rPr>
                <w:rFonts w:cstheme="minorHAnsi"/>
                <w:lang w:val="en-AU"/>
              </w:rPr>
              <w:t>EMIS</w:t>
            </w:r>
          </w:p>
        </w:tc>
        <w:tc>
          <w:tcPr>
            <w:tcW w:w="6888" w:type="dxa"/>
          </w:tcPr>
          <w:p w14:paraId="088DA846" w14:textId="2CA962D0" w:rsidR="00826077" w:rsidRPr="00905479" w:rsidRDefault="00826077" w:rsidP="00792BDB">
            <w:pPr>
              <w:rPr>
                <w:rFonts w:cstheme="minorHAnsi"/>
                <w:lang w:val="en-AU"/>
              </w:rPr>
            </w:pPr>
            <w:r w:rsidRPr="00905479">
              <w:rPr>
                <w:rFonts w:cstheme="minorHAnsi"/>
                <w:lang w:val="en-AU"/>
              </w:rPr>
              <w:t>Open V</w:t>
            </w:r>
            <w:r w:rsidR="002A6D55" w:rsidRPr="00905479">
              <w:rPr>
                <w:rFonts w:cstheme="minorHAnsi"/>
                <w:lang w:val="en-AU"/>
              </w:rPr>
              <w:t xml:space="preserve">anuatu </w:t>
            </w:r>
            <w:r w:rsidRPr="00905479">
              <w:rPr>
                <w:rFonts w:cstheme="minorHAnsi"/>
                <w:lang w:val="en-AU"/>
              </w:rPr>
              <w:t>E</w:t>
            </w:r>
            <w:r w:rsidR="002A6D55" w:rsidRPr="00905479">
              <w:rPr>
                <w:rFonts w:cstheme="minorHAnsi"/>
                <w:lang w:val="en-AU"/>
              </w:rPr>
              <w:t xml:space="preserve">ducation </w:t>
            </w:r>
            <w:r w:rsidR="00A44266" w:rsidRPr="00905479">
              <w:rPr>
                <w:rFonts w:cstheme="minorHAnsi"/>
                <w:lang w:val="en-AU"/>
              </w:rPr>
              <w:t>M</w:t>
            </w:r>
            <w:r w:rsidR="002A6D55" w:rsidRPr="00905479">
              <w:rPr>
                <w:rFonts w:cstheme="minorHAnsi"/>
                <w:lang w:val="en-AU"/>
              </w:rPr>
              <w:t xml:space="preserve">anagement </w:t>
            </w:r>
            <w:r w:rsidRPr="00905479">
              <w:rPr>
                <w:rFonts w:cstheme="minorHAnsi"/>
                <w:lang w:val="en-AU"/>
              </w:rPr>
              <w:t>I</w:t>
            </w:r>
            <w:r w:rsidR="00A44266" w:rsidRPr="00905479">
              <w:rPr>
                <w:rFonts w:cstheme="minorHAnsi"/>
                <w:lang w:val="en-AU"/>
              </w:rPr>
              <w:t xml:space="preserve">nformation </w:t>
            </w:r>
            <w:r w:rsidRPr="00905479">
              <w:rPr>
                <w:rFonts w:cstheme="minorHAnsi"/>
                <w:lang w:val="en-AU"/>
              </w:rPr>
              <w:t>S</w:t>
            </w:r>
            <w:r w:rsidR="00A44266" w:rsidRPr="00905479">
              <w:rPr>
                <w:rFonts w:cstheme="minorHAnsi"/>
                <w:lang w:val="en-AU"/>
              </w:rPr>
              <w:t>ystem</w:t>
            </w:r>
          </w:p>
        </w:tc>
      </w:tr>
      <w:tr w:rsidR="00FE66A0" w:rsidRPr="00FE66A0" w14:paraId="42FEE7B9" w14:textId="77777777" w:rsidTr="004A0F03">
        <w:tc>
          <w:tcPr>
            <w:tcW w:w="2122" w:type="dxa"/>
          </w:tcPr>
          <w:p w14:paraId="2BC0F69F" w14:textId="0E05352D" w:rsidR="00826077" w:rsidRPr="00905479" w:rsidRDefault="00826077" w:rsidP="00792BDB">
            <w:pPr>
              <w:rPr>
                <w:rFonts w:cstheme="minorHAnsi"/>
                <w:lang w:val="en-AU"/>
              </w:rPr>
            </w:pPr>
            <w:r w:rsidRPr="00905479">
              <w:rPr>
                <w:rFonts w:cstheme="minorHAnsi"/>
                <w:lang w:val="en-AU"/>
              </w:rPr>
              <w:t>PEO</w:t>
            </w:r>
          </w:p>
        </w:tc>
        <w:tc>
          <w:tcPr>
            <w:tcW w:w="6888" w:type="dxa"/>
          </w:tcPr>
          <w:p w14:paraId="24C209CE" w14:textId="1BFACA68" w:rsidR="00826077" w:rsidRPr="00905479" w:rsidRDefault="00826077" w:rsidP="00792BDB">
            <w:pPr>
              <w:rPr>
                <w:rFonts w:cstheme="minorHAnsi"/>
                <w:lang w:val="en-AU"/>
              </w:rPr>
            </w:pPr>
            <w:r w:rsidRPr="00905479">
              <w:rPr>
                <w:rFonts w:cstheme="minorHAnsi"/>
                <w:lang w:val="en-AU"/>
              </w:rPr>
              <w:t>Provincial Education Officer</w:t>
            </w:r>
          </w:p>
        </w:tc>
      </w:tr>
      <w:tr w:rsidR="00FE66A0" w:rsidRPr="00FE66A0" w14:paraId="30B3860E" w14:textId="77777777" w:rsidTr="004A0F03">
        <w:tc>
          <w:tcPr>
            <w:tcW w:w="2122" w:type="dxa"/>
          </w:tcPr>
          <w:p w14:paraId="297F5169" w14:textId="1E786DFB" w:rsidR="00974F3F" w:rsidRPr="00905479" w:rsidRDefault="00974F3F" w:rsidP="00792BDB">
            <w:pPr>
              <w:rPr>
                <w:rFonts w:cstheme="minorHAnsi"/>
                <w:lang w:val="en-AU"/>
              </w:rPr>
            </w:pPr>
            <w:r w:rsidRPr="00905479">
              <w:rPr>
                <w:rFonts w:cstheme="minorHAnsi"/>
                <w:lang w:val="en-AU"/>
              </w:rPr>
              <w:t>PFM</w:t>
            </w:r>
          </w:p>
        </w:tc>
        <w:tc>
          <w:tcPr>
            <w:tcW w:w="6888" w:type="dxa"/>
          </w:tcPr>
          <w:p w14:paraId="1462E338" w14:textId="5AF4E5B7" w:rsidR="00974F3F" w:rsidRPr="00905479" w:rsidRDefault="00974F3F" w:rsidP="00792BDB">
            <w:pPr>
              <w:rPr>
                <w:rFonts w:cstheme="minorHAnsi"/>
                <w:lang w:val="en-AU"/>
              </w:rPr>
            </w:pPr>
            <w:r w:rsidRPr="00905479">
              <w:rPr>
                <w:rFonts w:cstheme="minorHAnsi"/>
                <w:lang w:val="en-AU"/>
              </w:rPr>
              <w:t xml:space="preserve">Public Financial Management </w:t>
            </w:r>
          </w:p>
        </w:tc>
      </w:tr>
      <w:tr w:rsidR="00FE66A0" w:rsidRPr="00FE66A0" w14:paraId="1B4CBB22" w14:textId="77777777" w:rsidTr="004A0F03">
        <w:tc>
          <w:tcPr>
            <w:tcW w:w="2122" w:type="dxa"/>
          </w:tcPr>
          <w:p w14:paraId="5E0A4980" w14:textId="6A00BD8E" w:rsidR="000A2853" w:rsidRPr="00905479" w:rsidRDefault="000A2853" w:rsidP="00792BDB">
            <w:pPr>
              <w:rPr>
                <w:rFonts w:cstheme="minorHAnsi"/>
                <w:lang w:val="en-AU"/>
              </w:rPr>
            </w:pPr>
            <w:r w:rsidRPr="00905479">
              <w:rPr>
                <w:rFonts w:cstheme="minorHAnsi"/>
                <w:lang w:val="en-AU"/>
              </w:rPr>
              <w:t>PPU</w:t>
            </w:r>
          </w:p>
        </w:tc>
        <w:tc>
          <w:tcPr>
            <w:tcW w:w="6888" w:type="dxa"/>
          </w:tcPr>
          <w:p w14:paraId="4BB2895E" w14:textId="550FD658" w:rsidR="000A2853" w:rsidRPr="00905479" w:rsidRDefault="000A2853" w:rsidP="00792BDB">
            <w:pPr>
              <w:rPr>
                <w:rFonts w:cstheme="minorHAnsi"/>
                <w:lang w:val="en-AU"/>
              </w:rPr>
            </w:pPr>
            <w:r w:rsidRPr="00905479">
              <w:rPr>
                <w:rFonts w:cstheme="minorHAnsi"/>
                <w:lang w:val="en-AU"/>
              </w:rPr>
              <w:t>Policy and Planning Unit</w:t>
            </w:r>
          </w:p>
        </w:tc>
      </w:tr>
      <w:tr w:rsidR="00FE66A0" w:rsidRPr="00FE66A0" w14:paraId="0FE72EAF" w14:textId="77777777" w:rsidTr="004A0F03">
        <w:tc>
          <w:tcPr>
            <w:tcW w:w="2122" w:type="dxa"/>
          </w:tcPr>
          <w:p w14:paraId="709D7CDF" w14:textId="434706AC" w:rsidR="009603D2" w:rsidRPr="00905479" w:rsidRDefault="009603D2" w:rsidP="00792BDB">
            <w:pPr>
              <w:rPr>
                <w:rFonts w:cstheme="minorHAnsi"/>
                <w:lang w:val="en-AU"/>
              </w:rPr>
            </w:pPr>
            <w:r w:rsidRPr="00905479">
              <w:rPr>
                <w:rFonts w:cstheme="minorHAnsi"/>
                <w:lang w:val="en-AU"/>
              </w:rPr>
              <w:t>PTR</w:t>
            </w:r>
          </w:p>
        </w:tc>
        <w:tc>
          <w:tcPr>
            <w:tcW w:w="6888" w:type="dxa"/>
          </w:tcPr>
          <w:p w14:paraId="64CC6262" w14:textId="45136F61" w:rsidR="009603D2" w:rsidRPr="00905479" w:rsidRDefault="009603D2" w:rsidP="00792BDB">
            <w:pPr>
              <w:rPr>
                <w:rFonts w:cstheme="minorHAnsi"/>
                <w:lang w:val="en-AU"/>
              </w:rPr>
            </w:pPr>
            <w:r w:rsidRPr="00905479">
              <w:rPr>
                <w:rFonts w:cstheme="minorHAnsi"/>
                <w:lang w:val="en-AU"/>
              </w:rPr>
              <w:t>Pupil Teacher Ratio</w:t>
            </w:r>
          </w:p>
        </w:tc>
      </w:tr>
      <w:tr w:rsidR="00FE66A0" w:rsidRPr="00FE66A0" w14:paraId="790E919C" w14:textId="77777777" w:rsidTr="004A0F03">
        <w:tc>
          <w:tcPr>
            <w:tcW w:w="2122" w:type="dxa"/>
          </w:tcPr>
          <w:p w14:paraId="537BF74F" w14:textId="4E044FDF" w:rsidR="00001F43" w:rsidRPr="00905479" w:rsidRDefault="00001F43" w:rsidP="00792BDB">
            <w:pPr>
              <w:rPr>
                <w:rFonts w:cstheme="minorHAnsi"/>
                <w:lang w:val="en-AU"/>
              </w:rPr>
            </w:pPr>
            <w:r w:rsidRPr="00905479">
              <w:rPr>
                <w:rFonts w:cstheme="minorHAnsi"/>
                <w:lang w:val="en-AU"/>
              </w:rPr>
              <w:lastRenderedPageBreak/>
              <w:t>RPL</w:t>
            </w:r>
          </w:p>
        </w:tc>
        <w:tc>
          <w:tcPr>
            <w:tcW w:w="6888" w:type="dxa"/>
          </w:tcPr>
          <w:p w14:paraId="55CB732E" w14:textId="2B952316" w:rsidR="00001F43" w:rsidRPr="00905479" w:rsidRDefault="00001F43" w:rsidP="00792BDB">
            <w:pPr>
              <w:rPr>
                <w:rFonts w:cstheme="minorHAnsi"/>
                <w:lang w:val="en-AU"/>
              </w:rPr>
            </w:pPr>
            <w:r w:rsidRPr="00905479">
              <w:rPr>
                <w:rFonts w:cstheme="minorHAnsi"/>
                <w:lang w:val="en-AU"/>
              </w:rPr>
              <w:t>Recognition of Prior Learning</w:t>
            </w:r>
          </w:p>
        </w:tc>
      </w:tr>
      <w:tr w:rsidR="00FE66A0" w:rsidRPr="00FE66A0" w14:paraId="519F91AF" w14:textId="77777777" w:rsidTr="004A0F03">
        <w:tc>
          <w:tcPr>
            <w:tcW w:w="2122" w:type="dxa"/>
          </w:tcPr>
          <w:p w14:paraId="00BED410" w14:textId="4458B889" w:rsidR="00826077" w:rsidRPr="00905479" w:rsidRDefault="00826077" w:rsidP="00792BDB">
            <w:pPr>
              <w:rPr>
                <w:rFonts w:cstheme="minorHAnsi"/>
                <w:lang w:val="en-AU"/>
              </w:rPr>
            </w:pPr>
            <w:r w:rsidRPr="00905479">
              <w:rPr>
                <w:rFonts w:cstheme="minorHAnsi"/>
                <w:lang w:val="en-AU"/>
              </w:rPr>
              <w:t>SBMU</w:t>
            </w:r>
          </w:p>
        </w:tc>
        <w:tc>
          <w:tcPr>
            <w:tcW w:w="6888" w:type="dxa"/>
          </w:tcPr>
          <w:p w14:paraId="33DA1D37" w14:textId="61A37174" w:rsidR="00826077" w:rsidRPr="00905479" w:rsidRDefault="00826077" w:rsidP="00792BDB">
            <w:pPr>
              <w:rPr>
                <w:rFonts w:cstheme="minorHAnsi"/>
                <w:lang w:val="en-AU"/>
              </w:rPr>
            </w:pPr>
            <w:r w:rsidRPr="00905479">
              <w:rPr>
                <w:rFonts w:cstheme="minorHAnsi"/>
                <w:lang w:val="en-AU"/>
              </w:rPr>
              <w:t>School-Based Management Unit</w:t>
            </w:r>
          </w:p>
        </w:tc>
      </w:tr>
      <w:tr w:rsidR="00FE66A0" w:rsidRPr="00FE66A0" w14:paraId="4C46A846" w14:textId="77777777" w:rsidTr="004A0F03">
        <w:tc>
          <w:tcPr>
            <w:tcW w:w="2122" w:type="dxa"/>
          </w:tcPr>
          <w:p w14:paraId="241A11A5" w14:textId="3B0C1647" w:rsidR="00826077" w:rsidRPr="00905479" w:rsidRDefault="00826077" w:rsidP="00792BDB">
            <w:pPr>
              <w:rPr>
                <w:rFonts w:cstheme="minorHAnsi"/>
                <w:lang w:val="en-AU"/>
              </w:rPr>
            </w:pPr>
            <w:r w:rsidRPr="00905479">
              <w:rPr>
                <w:rFonts w:cstheme="minorHAnsi"/>
                <w:lang w:val="en-AU"/>
              </w:rPr>
              <w:t>SIO</w:t>
            </w:r>
          </w:p>
        </w:tc>
        <w:tc>
          <w:tcPr>
            <w:tcW w:w="6888" w:type="dxa"/>
          </w:tcPr>
          <w:p w14:paraId="17239CE5" w14:textId="1DCF287B" w:rsidR="00826077" w:rsidRPr="00905479" w:rsidRDefault="00826077" w:rsidP="00792BDB">
            <w:pPr>
              <w:rPr>
                <w:rFonts w:cstheme="minorHAnsi"/>
                <w:lang w:val="en-AU"/>
              </w:rPr>
            </w:pPr>
            <w:r w:rsidRPr="00905479">
              <w:rPr>
                <w:rFonts w:cstheme="minorHAnsi"/>
                <w:lang w:val="en-AU"/>
              </w:rPr>
              <w:t>School Improvement Officer</w:t>
            </w:r>
          </w:p>
        </w:tc>
      </w:tr>
      <w:tr w:rsidR="00FE66A0" w:rsidRPr="00FE66A0" w14:paraId="7BDF76C6" w14:textId="77777777" w:rsidTr="004A0F03">
        <w:tc>
          <w:tcPr>
            <w:tcW w:w="2122" w:type="dxa"/>
          </w:tcPr>
          <w:p w14:paraId="3286A3F3" w14:textId="596F84A6" w:rsidR="004A0F03" w:rsidRPr="00905479" w:rsidRDefault="00CD098B" w:rsidP="00792BDB">
            <w:pPr>
              <w:rPr>
                <w:rFonts w:cstheme="minorHAnsi"/>
                <w:lang w:val="en-AU"/>
              </w:rPr>
            </w:pPr>
            <w:r w:rsidRPr="00905479">
              <w:rPr>
                <w:rFonts w:cstheme="minorHAnsi"/>
                <w:lang w:val="en-AU"/>
              </w:rPr>
              <w:t>STA</w:t>
            </w:r>
          </w:p>
        </w:tc>
        <w:tc>
          <w:tcPr>
            <w:tcW w:w="6888" w:type="dxa"/>
          </w:tcPr>
          <w:p w14:paraId="724C8035" w14:textId="44CB1F02" w:rsidR="004A0F03" w:rsidRPr="00905479" w:rsidRDefault="00CD098B" w:rsidP="00792BDB">
            <w:pPr>
              <w:rPr>
                <w:rFonts w:cstheme="minorHAnsi"/>
                <w:lang w:val="en-AU"/>
              </w:rPr>
            </w:pPr>
            <w:r w:rsidRPr="00905479">
              <w:rPr>
                <w:rFonts w:cstheme="minorHAnsi"/>
                <w:lang w:val="en-AU"/>
              </w:rPr>
              <w:t>Short-Term Adviser</w:t>
            </w:r>
          </w:p>
        </w:tc>
      </w:tr>
      <w:tr w:rsidR="00FE66A0" w:rsidRPr="00FE66A0" w14:paraId="38A5F4A2" w14:textId="77777777" w:rsidTr="004A0F03">
        <w:tc>
          <w:tcPr>
            <w:tcW w:w="2122" w:type="dxa"/>
          </w:tcPr>
          <w:p w14:paraId="550DDC4D" w14:textId="4322B5C0" w:rsidR="00475A7F" w:rsidRPr="00905479" w:rsidRDefault="00475A7F" w:rsidP="00792BDB">
            <w:pPr>
              <w:rPr>
                <w:rFonts w:cstheme="minorHAnsi"/>
                <w:lang w:val="en-AU"/>
              </w:rPr>
            </w:pPr>
            <w:r w:rsidRPr="00905479">
              <w:rPr>
                <w:rFonts w:cstheme="minorHAnsi"/>
                <w:lang w:val="en-AU"/>
              </w:rPr>
              <w:t>SWOC</w:t>
            </w:r>
          </w:p>
        </w:tc>
        <w:tc>
          <w:tcPr>
            <w:tcW w:w="6888" w:type="dxa"/>
          </w:tcPr>
          <w:p w14:paraId="0FC94D44" w14:textId="2F305FF0" w:rsidR="00475A7F" w:rsidRPr="00905479" w:rsidRDefault="00475A7F" w:rsidP="00792BDB">
            <w:pPr>
              <w:rPr>
                <w:rFonts w:cstheme="minorHAnsi"/>
                <w:lang w:val="en-AU"/>
              </w:rPr>
            </w:pPr>
            <w:r w:rsidRPr="00905479">
              <w:rPr>
                <w:rFonts w:cstheme="minorHAnsi"/>
                <w:lang w:val="en-AU"/>
              </w:rPr>
              <w:t>Strengths, Weaknesses, Opportunities, Challenges</w:t>
            </w:r>
          </w:p>
        </w:tc>
      </w:tr>
      <w:tr w:rsidR="00FE66A0" w:rsidRPr="00FE66A0" w14:paraId="5BC7380A" w14:textId="77777777" w:rsidTr="004A0F03">
        <w:tc>
          <w:tcPr>
            <w:tcW w:w="2122" w:type="dxa"/>
          </w:tcPr>
          <w:p w14:paraId="5EA48EEB" w14:textId="7CE699C5" w:rsidR="00826077" w:rsidRPr="00905479" w:rsidRDefault="00826077" w:rsidP="00792BDB">
            <w:pPr>
              <w:rPr>
                <w:rFonts w:cstheme="minorHAnsi"/>
                <w:lang w:val="en-AU"/>
              </w:rPr>
            </w:pPr>
            <w:r w:rsidRPr="00905479">
              <w:rPr>
                <w:rFonts w:cstheme="minorHAnsi"/>
                <w:lang w:val="en-AU"/>
              </w:rPr>
              <w:t>TA</w:t>
            </w:r>
          </w:p>
        </w:tc>
        <w:tc>
          <w:tcPr>
            <w:tcW w:w="6888" w:type="dxa"/>
          </w:tcPr>
          <w:p w14:paraId="6A0BA509" w14:textId="2E62553A" w:rsidR="00826077" w:rsidRPr="00905479" w:rsidRDefault="00826077" w:rsidP="00792BDB">
            <w:pPr>
              <w:rPr>
                <w:rFonts w:cstheme="minorHAnsi"/>
                <w:lang w:val="en-AU"/>
              </w:rPr>
            </w:pPr>
            <w:r w:rsidRPr="00905479">
              <w:rPr>
                <w:rFonts w:cstheme="minorHAnsi"/>
                <w:lang w:val="en-AU"/>
              </w:rPr>
              <w:t>Technical Assistance</w:t>
            </w:r>
          </w:p>
        </w:tc>
      </w:tr>
      <w:tr w:rsidR="00FE66A0" w:rsidRPr="00FE66A0" w14:paraId="38831191" w14:textId="77777777" w:rsidTr="004A0F03">
        <w:tc>
          <w:tcPr>
            <w:tcW w:w="2122" w:type="dxa"/>
          </w:tcPr>
          <w:p w14:paraId="31D77C1D" w14:textId="6ABEAF61" w:rsidR="00BB4122" w:rsidRPr="00905479" w:rsidRDefault="00BB4122" w:rsidP="00792BDB">
            <w:pPr>
              <w:rPr>
                <w:rFonts w:cstheme="minorHAnsi"/>
                <w:lang w:val="en-AU"/>
              </w:rPr>
            </w:pPr>
            <w:r w:rsidRPr="00905479">
              <w:rPr>
                <w:rFonts w:cstheme="minorHAnsi"/>
                <w:lang w:val="en-AU"/>
              </w:rPr>
              <w:t>TC</w:t>
            </w:r>
          </w:p>
        </w:tc>
        <w:tc>
          <w:tcPr>
            <w:tcW w:w="6888" w:type="dxa"/>
          </w:tcPr>
          <w:p w14:paraId="32C1310A" w14:textId="5F11716E" w:rsidR="00BB4122" w:rsidRPr="00905479" w:rsidRDefault="00BB4122" w:rsidP="00792BDB">
            <w:pPr>
              <w:rPr>
                <w:rFonts w:cstheme="minorHAnsi"/>
                <w:lang w:val="en-AU"/>
              </w:rPr>
            </w:pPr>
            <w:r w:rsidRPr="00905479">
              <w:rPr>
                <w:rFonts w:cstheme="minorHAnsi"/>
                <w:lang w:val="en-AU"/>
              </w:rPr>
              <w:t>Tropical Cyclone</w:t>
            </w:r>
          </w:p>
        </w:tc>
      </w:tr>
      <w:tr w:rsidR="00FE66A0" w:rsidRPr="00FE66A0" w14:paraId="1856CCF0" w14:textId="77777777" w:rsidTr="004A0F03">
        <w:tc>
          <w:tcPr>
            <w:tcW w:w="2122" w:type="dxa"/>
          </w:tcPr>
          <w:p w14:paraId="46DC7E25" w14:textId="086FDEC2" w:rsidR="004A0F03" w:rsidRPr="00905479" w:rsidRDefault="004A0F03" w:rsidP="00792BDB">
            <w:pPr>
              <w:rPr>
                <w:rFonts w:cstheme="minorHAnsi"/>
                <w:lang w:val="en-AU"/>
              </w:rPr>
            </w:pPr>
            <w:proofErr w:type="spellStart"/>
            <w:r w:rsidRPr="00905479">
              <w:rPr>
                <w:rFonts w:cstheme="minorHAnsi"/>
                <w:lang w:val="en-AU"/>
              </w:rPr>
              <w:t>ToR</w:t>
            </w:r>
            <w:proofErr w:type="spellEnd"/>
          </w:p>
        </w:tc>
        <w:tc>
          <w:tcPr>
            <w:tcW w:w="6888" w:type="dxa"/>
          </w:tcPr>
          <w:p w14:paraId="13E020CB" w14:textId="243CB93E" w:rsidR="004A0F03" w:rsidRPr="00905479" w:rsidRDefault="004A0F03" w:rsidP="00792BDB">
            <w:pPr>
              <w:rPr>
                <w:rFonts w:cstheme="minorHAnsi"/>
                <w:lang w:val="en-AU"/>
              </w:rPr>
            </w:pPr>
            <w:r w:rsidRPr="00905479">
              <w:rPr>
                <w:rFonts w:cstheme="minorHAnsi"/>
                <w:lang w:val="en-AU"/>
              </w:rPr>
              <w:t>Terms of Reference</w:t>
            </w:r>
          </w:p>
        </w:tc>
      </w:tr>
      <w:tr w:rsidR="00FE66A0" w:rsidRPr="00FE66A0" w14:paraId="346437E4" w14:textId="77777777" w:rsidTr="004A0F03">
        <w:tc>
          <w:tcPr>
            <w:tcW w:w="2122" w:type="dxa"/>
          </w:tcPr>
          <w:p w14:paraId="17E94834" w14:textId="5E2B1D55" w:rsidR="002F51E0" w:rsidRPr="00905479" w:rsidRDefault="002F51E0" w:rsidP="00792BDB">
            <w:pPr>
              <w:rPr>
                <w:rFonts w:cstheme="minorHAnsi"/>
                <w:lang w:val="en-AU"/>
              </w:rPr>
            </w:pPr>
            <w:proofErr w:type="spellStart"/>
            <w:r w:rsidRPr="00905479">
              <w:rPr>
                <w:rFonts w:cstheme="minorHAnsi"/>
                <w:lang w:val="en-AU"/>
              </w:rPr>
              <w:t>ToT</w:t>
            </w:r>
            <w:proofErr w:type="spellEnd"/>
          </w:p>
        </w:tc>
        <w:tc>
          <w:tcPr>
            <w:tcW w:w="6888" w:type="dxa"/>
          </w:tcPr>
          <w:p w14:paraId="6B83A52A" w14:textId="5DD799D6" w:rsidR="002F51E0" w:rsidRPr="00905479" w:rsidRDefault="002F51E0" w:rsidP="00792BDB">
            <w:pPr>
              <w:rPr>
                <w:rFonts w:cstheme="minorHAnsi"/>
                <w:lang w:val="en-AU"/>
              </w:rPr>
            </w:pPr>
            <w:r w:rsidRPr="00905479">
              <w:rPr>
                <w:rFonts w:cstheme="minorHAnsi"/>
                <w:lang w:val="en-AU"/>
              </w:rPr>
              <w:t>Training of Trainers</w:t>
            </w:r>
          </w:p>
        </w:tc>
      </w:tr>
      <w:tr w:rsidR="00FE66A0" w:rsidRPr="00FE66A0" w14:paraId="38CBD4D2" w14:textId="77777777" w:rsidTr="004A0F03">
        <w:tc>
          <w:tcPr>
            <w:tcW w:w="2122" w:type="dxa"/>
          </w:tcPr>
          <w:p w14:paraId="5500C7B6" w14:textId="0C14D978" w:rsidR="004A0F03" w:rsidRPr="00905479" w:rsidRDefault="00826077" w:rsidP="00792BDB">
            <w:pPr>
              <w:rPr>
                <w:rFonts w:cstheme="minorHAnsi"/>
                <w:lang w:val="en-AU"/>
              </w:rPr>
            </w:pPr>
            <w:r w:rsidRPr="00905479">
              <w:rPr>
                <w:rFonts w:cstheme="minorHAnsi"/>
                <w:lang w:val="en-AU"/>
              </w:rPr>
              <w:t>VANSTA</w:t>
            </w:r>
          </w:p>
        </w:tc>
        <w:tc>
          <w:tcPr>
            <w:tcW w:w="6888" w:type="dxa"/>
          </w:tcPr>
          <w:p w14:paraId="19FA779F" w14:textId="4E7AC633" w:rsidR="004A0F03" w:rsidRPr="00905479" w:rsidRDefault="00826077" w:rsidP="00792BDB">
            <w:pPr>
              <w:rPr>
                <w:rFonts w:cstheme="minorHAnsi"/>
                <w:lang w:val="en-AU"/>
              </w:rPr>
            </w:pPr>
            <w:r w:rsidRPr="00905479">
              <w:rPr>
                <w:rFonts w:cstheme="minorHAnsi"/>
                <w:lang w:val="en-AU"/>
              </w:rPr>
              <w:t>Vanuatu Standardised Test of Achievement</w:t>
            </w:r>
          </w:p>
        </w:tc>
      </w:tr>
      <w:tr w:rsidR="00FE66A0" w:rsidRPr="00FE66A0" w14:paraId="6B1E2CA3" w14:textId="77777777" w:rsidTr="004A0F03">
        <w:tc>
          <w:tcPr>
            <w:tcW w:w="2122" w:type="dxa"/>
          </w:tcPr>
          <w:p w14:paraId="6436F3B3" w14:textId="35D48505" w:rsidR="00E058F2" w:rsidRPr="00905479" w:rsidRDefault="00E058F2" w:rsidP="00792BDB">
            <w:pPr>
              <w:rPr>
                <w:rFonts w:cstheme="minorHAnsi"/>
                <w:lang w:val="en-AU"/>
              </w:rPr>
            </w:pPr>
            <w:r w:rsidRPr="00905479">
              <w:rPr>
                <w:rFonts w:cstheme="minorHAnsi"/>
                <w:lang w:val="en-AU"/>
              </w:rPr>
              <w:t>VESAP</w:t>
            </w:r>
          </w:p>
        </w:tc>
        <w:tc>
          <w:tcPr>
            <w:tcW w:w="6888" w:type="dxa"/>
          </w:tcPr>
          <w:p w14:paraId="2B2FFD89" w14:textId="0691CEA4" w:rsidR="00E058F2" w:rsidRPr="00905479" w:rsidRDefault="00E058F2" w:rsidP="00792BDB">
            <w:pPr>
              <w:rPr>
                <w:rFonts w:cstheme="minorHAnsi"/>
                <w:lang w:val="en-AU"/>
              </w:rPr>
            </w:pPr>
            <w:r w:rsidRPr="00905479">
              <w:rPr>
                <w:rFonts w:cstheme="minorHAnsi"/>
                <w:lang w:val="en-AU"/>
              </w:rPr>
              <w:t>Vanuatu Education Sector Action Plan</w:t>
            </w:r>
          </w:p>
        </w:tc>
      </w:tr>
      <w:tr w:rsidR="00FE66A0" w:rsidRPr="00FE66A0" w14:paraId="386DF374" w14:textId="77777777" w:rsidTr="004A0F03">
        <w:tc>
          <w:tcPr>
            <w:tcW w:w="2122" w:type="dxa"/>
          </w:tcPr>
          <w:p w14:paraId="55EFDA1E" w14:textId="48F01A0F" w:rsidR="00826077" w:rsidRPr="00905479" w:rsidRDefault="00826077" w:rsidP="00792BDB">
            <w:pPr>
              <w:rPr>
                <w:rFonts w:cstheme="minorHAnsi"/>
                <w:lang w:val="en-AU"/>
              </w:rPr>
            </w:pPr>
            <w:r w:rsidRPr="00905479">
              <w:rPr>
                <w:rFonts w:cstheme="minorHAnsi"/>
                <w:lang w:val="en-AU"/>
              </w:rPr>
              <w:t>VERM</w:t>
            </w:r>
          </w:p>
        </w:tc>
        <w:tc>
          <w:tcPr>
            <w:tcW w:w="6888" w:type="dxa"/>
          </w:tcPr>
          <w:p w14:paraId="6D8F95AD" w14:textId="3778A858" w:rsidR="00826077" w:rsidRPr="00905479" w:rsidRDefault="009C385E" w:rsidP="00792BDB">
            <w:pPr>
              <w:rPr>
                <w:rFonts w:cstheme="minorHAnsi"/>
                <w:lang w:val="en-AU"/>
              </w:rPr>
            </w:pPr>
            <w:r w:rsidRPr="00905479">
              <w:rPr>
                <w:rFonts w:cstheme="minorHAnsi"/>
                <w:lang w:val="en-AU"/>
              </w:rPr>
              <w:t>Vanuatu</w:t>
            </w:r>
            <w:r w:rsidR="00826077" w:rsidRPr="00905479">
              <w:rPr>
                <w:rFonts w:cstheme="minorHAnsi"/>
                <w:lang w:val="en-AU"/>
              </w:rPr>
              <w:t xml:space="preserve"> Education Road Map</w:t>
            </w:r>
          </w:p>
        </w:tc>
      </w:tr>
      <w:tr w:rsidR="00FE66A0" w:rsidRPr="00FE66A0" w14:paraId="7B4BB47E" w14:textId="77777777" w:rsidTr="004A0F03">
        <w:tc>
          <w:tcPr>
            <w:tcW w:w="2122" w:type="dxa"/>
          </w:tcPr>
          <w:p w14:paraId="0E8C8401" w14:textId="6B9C9ADD" w:rsidR="00826077" w:rsidRPr="00905479" w:rsidRDefault="00826077" w:rsidP="00792BDB">
            <w:pPr>
              <w:rPr>
                <w:rFonts w:cstheme="minorHAnsi"/>
                <w:lang w:val="en-AU"/>
              </w:rPr>
            </w:pPr>
            <w:r w:rsidRPr="00905479">
              <w:rPr>
                <w:rFonts w:cstheme="minorHAnsi"/>
                <w:lang w:val="en-AU"/>
              </w:rPr>
              <w:t>VESP</w:t>
            </w:r>
          </w:p>
        </w:tc>
        <w:tc>
          <w:tcPr>
            <w:tcW w:w="6888" w:type="dxa"/>
          </w:tcPr>
          <w:p w14:paraId="3FB0C393" w14:textId="796C5F82" w:rsidR="00826077" w:rsidRPr="00905479" w:rsidRDefault="00826077" w:rsidP="00792BDB">
            <w:pPr>
              <w:rPr>
                <w:rFonts w:cstheme="minorHAnsi"/>
                <w:lang w:val="en-AU"/>
              </w:rPr>
            </w:pPr>
            <w:r w:rsidRPr="00905479">
              <w:rPr>
                <w:rFonts w:cstheme="minorHAnsi"/>
                <w:lang w:val="en-AU"/>
              </w:rPr>
              <w:t xml:space="preserve">Vanuatu Education Support </w:t>
            </w:r>
            <w:r w:rsidR="00230A28" w:rsidRPr="00905479">
              <w:rPr>
                <w:rFonts w:cstheme="minorHAnsi"/>
                <w:lang w:val="en-AU"/>
              </w:rPr>
              <w:t>Program</w:t>
            </w:r>
          </w:p>
        </w:tc>
      </w:tr>
      <w:tr w:rsidR="00FE66A0" w:rsidRPr="00FE66A0" w14:paraId="2B0C54B6" w14:textId="77777777" w:rsidTr="004A0F03">
        <w:tc>
          <w:tcPr>
            <w:tcW w:w="2122" w:type="dxa"/>
          </w:tcPr>
          <w:p w14:paraId="102813C4" w14:textId="577DF89C" w:rsidR="00075044" w:rsidRPr="00905479" w:rsidRDefault="00075044" w:rsidP="00792BDB">
            <w:pPr>
              <w:rPr>
                <w:rFonts w:cstheme="minorHAnsi"/>
                <w:lang w:val="en-AU"/>
              </w:rPr>
            </w:pPr>
            <w:r w:rsidRPr="00905479">
              <w:rPr>
                <w:rFonts w:cstheme="minorHAnsi"/>
                <w:lang w:val="en-AU"/>
              </w:rPr>
              <w:t>VETSS</w:t>
            </w:r>
          </w:p>
        </w:tc>
        <w:tc>
          <w:tcPr>
            <w:tcW w:w="6888" w:type="dxa"/>
          </w:tcPr>
          <w:p w14:paraId="6C8AFCAC" w14:textId="7C3F9D3B" w:rsidR="00075044" w:rsidRPr="00905479" w:rsidRDefault="00075044" w:rsidP="00792BDB">
            <w:pPr>
              <w:rPr>
                <w:rFonts w:cstheme="minorHAnsi"/>
                <w:lang w:val="en-AU"/>
              </w:rPr>
            </w:pPr>
            <w:r w:rsidRPr="00905479">
              <w:rPr>
                <w:rFonts w:cstheme="minorHAnsi"/>
                <w:lang w:val="en-AU"/>
              </w:rPr>
              <w:t>Vanuatu Education and Training Sector Strategy</w:t>
            </w:r>
          </w:p>
        </w:tc>
      </w:tr>
      <w:tr w:rsidR="00FE66A0" w:rsidRPr="00FE66A0" w14:paraId="078F1F22" w14:textId="77777777" w:rsidTr="004A0F03">
        <w:tc>
          <w:tcPr>
            <w:tcW w:w="2122" w:type="dxa"/>
          </w:tcPr>
          <w:p w14:paraId="27B85900" w14:textId="4FAD8494" w:rsidR="0088336A" w:rsidRPr="00905479" w:rsidRDefault="0088336A" w:rsidP="00792BDB">
            <w:pPr>
              <w:rPr>
                <w:rFonts w:cstheme="minorHAnsi"/>
                <w:lang w:val="en-AU"/>
              </w:rPr>
            </w:pPr>
            <w:r w:rsidRPr="00905479">
              <w:rPr>
                <w:rFonts w:cstheme="minorHAnsi"/>
                <w:lang w:val="en-AU"/>
              </w:rPr>
              <w:t>VITE</w:t>
            </w:r>
          </w:p>
        </w:tc>
        <w:tc>
          <w:tcPr>
            <w:tcW w:w="6888" w:type="dxa"/>
          </w:tcPr>
          <w:p w14:paraId="663B2F36" w14:textId="20B70117" w:rsidR="0088336A" w:rsidRPr="00905479" w:rsidRDefault="0088336A" w:rsidP="00792BDB">
            <w:pPr>
              <w:rPr>
                <w:rFonts w:cstheme="minorHAnsi"/>
                <w:lang w:val="en-AU"/>
              </w:rPr>
            </w:pPr>
            <w:r w:rsidRPr="00905479">
              <w:rPr>
                <w:rFonts w:cstheme="minorHAnsi"/>
                <w:lang w:val="en-AU"/>
              </w:rPr>
              <w:t>Vanuatu Institute of Teacher Education</w:t>
            </w:r>
          </w:p>
        </w:tc>
      </w:tr>
      <w:tr w:rsidR="00FE66A0" w:rsidRPr="00FE66A0" w14:paraId="0E946ECC" w14:textId="77777777" w:rsidTr="004A0F03">
        <w:tc>
          <w:tcPr>
            <w:tcW w:w="2122" w:type="dxa"/>
          </w:tcPr>
          <w:p w14:paraId="7C29189A" w14:textId="3B5BCA66" w:rsidR="00880723" w:rsidRPr="00905479" w:rsidRDefault="00880723" w:rsidP="00792BDB">
            <w:pPr>
              <w:rPr>
                <w:rFonts w:cstheme="minorHAnsi"/>
                <w:lang w:val="en-AU"/>
              </w:rPr>
            </w:pPr>
            <w:r w:rsidRPr="00905479">
              <w:rPr>
                <w:rFonts w:cstheme="minorHAnsi"/>
                <w:lang w:val="en-AU"/>
              </w:rPr>
              <w:t>ZCA</w:t>
            </w:r>
          </w:p>
        </w:tc>
        <w:tc>
          <w:tcPr>
            <w:tcW w:w="6888" w:type="dxa"/>
          </w:tcPr>
          <w:p w14:paraId="4FA1D5D0" w14:textId="3E9A1F73" w:rsidR="00880723" w:rsidRPr="00905479" w:rsidRDefault="00880723" w:rsidP="00792BDB">
            <w:pPr>
              <w:rPr>
                <w:rFonts w:cstheme="minorHAnsi"/>
                <w:lang w:val="en-AU"/>
              </w:rPr>
            </w:pPr>
            <w:r w:rsidRPr="00905479">
              <w:rPr>
                <w:rFonts w:cstheme="minorHAnsi"/>
                <w:lang w:val="en-AU"/>
              </w:rPr>
              <w:t>Zone Curriculum Adviser</w:t>
            </w:r>
          </w:p>
        </w:tc>
      </w:tr>
    </w:tbl>
    <w:p w14:paraId="3DF4CEC3" w14:textId="73ACF2E7" w:rsidR="004A0F03" w:rsidRPr="00316A4A" w:rsidRDefault="004A0F03" w:rsidP="00792BDB">
      <w:pPr>
        <w:rPr>
          <w:lang w:val="en-AU"/>
        </w:rPr>
      </w:pPr>
    </w:p>
    <w:p w14:paraId="55926F02" w14:textId="11962894" w:rsidR="004A0F03" w:rsidRPr="00316A4A" w:rsidRDefault="004A0F03" w:rsidP="00792BDB">
      <w:pPr>
        <w:rPr>
          <w:lang w:val="en-AU"/>
        </w:rPr>
      </w:pPr>
      <w:r w:rsidRPr="00316A4A">
        <w:rPr>
          <w:lang w:val="en-AU"/>
        </w:rPr>
        <w:br w:type="page"/>
      </w:r>
    </w:p>
    <w:p w14:paraId="489F802B" w14:textId="77777777" w:rsidR="0017077B" w:rsidRPr="00316A4A" w:rsidRDefault="0017077B" w:rsidP="00792BDB">
      <w:pPr>
        <w:rPr>
          <w:lang w:val="en-AU"/>
        </w:rPr>
      </w:pPr>
    </w:p>
    <w:p w14:paraId="30C0ED6F" w14:textId="5DC9EB8A" w:rsidR="0017077B" w:rsidRPr="002E27C5" w:rsidRDefault="0017077B" w:rsidP="00CD5824">
      <w:pPr>
        <w:pStyle w:val="Heading1"/>
        <w:spacing w:before="0"/>
      </w:pPr>
      <w:bookmarkStart w:id="5" w:name="_Toc115029212"/>
      <w:r w:rsidRPr="002E27C5">
        <w:t>Executive Summary</w:t>
      </w:r>
      <w:bookmarkEnd w:id="5"/>
      <w:r w:rsidR="00F27C9A" w:rsidRPr="002E27C5">
        <w:t xml:space="preserve"> </w:t>
      </w:r>
    </w:p>
    <w:p w14:paraId="6E242361" w14:textId="7FC058EB" w:rsidR="004A0F03" w:rsidRPr="00316A4A" w:rsidRDefault="004A0F03" w:rsidP="00792BDB">
      <w:pPr>
        <w:rPr>
          <w:lang w:val="en-AU"/>
        </w:rPr>
      </w:pPr>
    </w:p>
    <w:p w14:paraId="4009CE7D" w14:textId="60AF2A1E" w:rsidR="006B244E" w:rsidRPr="002E27C5" w:rsidRDefault="006B244E" w:rsidP="00792BDB">
      <w:pPr>
        <w:rPr>
          <w:lang w:val="en-AU" w:eastAsia="en-GB"/>
        </w:rPr>
      </w:pPr>
      <w:r w:rsidRPr="002E27C5">
        <w:rPr>
          <w:lang w:val="en-AU" w:eastAsia="en-GB"/>
        </w:rPr>
        <w:t xml:space="preserve">The Vanuatu Education Support </w:t>
      </w:r>
      <w:r w:rsidR="00230A28" w:rsidRPr="002E27C5">
        <w:rPr>
          <w:lang w:val="en-AU" w:eastAsia="en-GB"/>
        </w:rPr>
        <w:t>Program</w:t>
      </w:r>
      <w:r w:rsidRPr="002E27C5">
        <w:rPr>
          <w:lang w:val="en-AU" w:eastAsia="en-GB"/>
        </w:rPr>
        <w:t xml:space="preserve"> Phase II </w:t>
      </w:r>
      <w:r w:rsidR="002F070D">
        <w:rPr>
          <w:lang w:val="en-AU" w:eastAsia="en-GB"/>
        </w:rPr>
        <w:t xml:space="preserve">(VESP II) </w:t>
      </w:r>
      <w:r w:rsidRPr="002E27C5">
        <w:rPr>
          <w:lang w:val="en-AU" w:eastAsia="en-GB"/>
        </w:rPr>
        <w:t xml:space="preserve">is a </w:t>
      </w:r>
      <w:r w:rsidR="00277B60" w:rsidRPr="002E27C5">
        <w:rPr>
          <w:lang w:val="en-AU" w:eastAsia="en-GB"/>
        </w:rPr>
        <w:t>three-year program with an option to extend for up to a further five years</w:t>
      </w:r>
      <w:r w:rsidR="003D2A10">
        <w:rPr>
          <w:lang w:val="en-AU" w:eastAsia="en-GB"/>
        </w:rPr>
        <w:t>. It is</w:t>
      </w:r>
      <w:r w:rsidR="00277B60" w:rsidRPr="002E27C5">
        <w:rPr>
          <w:lang w:val="en-AU" w:eastAsia="en-GB"/>
        </w:rPr>
        <w:t xml:space="preserve"> </w:t>
      </w:r>
      <w:r w:rsidRPr="002E27C5">
        <w:rPr>
          <w:lang w:val="en-AU" w:eastAsia="en-GB"/>
        </w:rPr>
        <w:t>funded by the Government</w:t>
      </w:r>
      <w:r w:rsidR="00230A28" w:rsidRPr="002E27C5">
        <w:rPr>
          <w:lang w:val="en-AU" w:eastAsia="en-GB"/>
        </w:rPr>
        <w:t xml:space="preserve"> of Australia</w:t>
      </w:r>
      <w:r w:rsidRPr="002E27C5">
        <w:rPr>
          <w:lang w:val="en-AU" w:eastAsia="en-GB"/>
        </w:rPr>
        <w:t>’s</w:t>
      </w:r>
      <w:r w:rsidR="002F070D">
        <w:rPr>
          <w:lang w:val="en-AU" w:eastAsia="en-GB"/>
        </w:rPr>
        <w:t xml:space="preserve"> (</w:t>
      </w:r>
      <w:proofErr w:type="spellStart"/>
      <w:r w:rsidR="002F070D">
        <w:rPr>
          <w:lang w:val="en-AU" w:eastAsia="en-GB"/>
        </w:rPr>
        <w:t>GoA</w:t>
      </w:r>
      <w:proofErr w:type="spellEnd"/>
      <w:r w:rsidR="002F070D">
        <w:rPr>
          <w:lang w:val="en-AU" w:eastAsia="en-GB"/>
        </w:rPr>
        <w:t>)</w:t>
      </w:r>
      <w:r w:rsidRPr="002E27C5">
        <w:rPr>
          <w:lang w:val="en-AU" w:eastAsia="en-GB"/>
        </w:rPr>
        <w:t xml:space="preserve"> </w:t>
      </w:r>
      <w:r w:rsidR="003D2A10">
        <w:rPr>
          <w:lang w:val="en-AU" w:eastAsia="en-GB"/>
        </w:rPr>
        <w:t xml:space="preserve">Department of Foreign Affairs and Trade (DFAT) </w:t>
      </w:r>
      <w:r w:rsidRPr="002E27C5">
        <w:rPr>
          <w:lang w:val="en-AU" w:eastAsia="en-GB"/>
        </w:rPr>
        <w:t>and implemented in cooperation with the Government of Vanuatu</w:t>
      </w:r>
      <w:r w:rsidR="003D2A10">
        <w:rPr>
          <w:lang w:val="en-AU" w:eastAsia="en-GB"/>
        </w:rPr>
        <w:t xml:space="preserve"> (GoV)</w:t>
      </w:r>
      <w:r w:rsidRPr="002E27C5">
        <w:rPr>
          <w:lang w:val="en-AU" w:eastAsia="en-GB"/>
        </w:rPr>
        <w:t>. The contract between the managing contractor</w:t>
      </w:r>
      <w:r w:rsidR="003D2A10">
        <w:rPr>
          <w:lang w:val="en-AU" w:eastAsia="en-GB"/>
        </w:rPr>
        <w:t xml:space="preserve">, </w:t>
      </w:r>
      <w:r w:rsidRPr="002E27C5">
        <w:rPr>
          <w:lang w:val="en-AU" w:eastAsia="en-GB"/>
        </w:rPr>
        <w:t>Tetra Tech</w:t>
      </w:r>
      <w:r w:rsidR="003D2A10">
        <w:rPr>
          <w:lang w:val="en-AU" w:eastAsia="en-GB"/>
        </w:rPr>
        <w:t xml:space="preserve"> International Development Pty Ltd</w:t>
      </w:r>
      <w:r w:rsidRPr="002E27C5">
        <w:rPr>
          <w:lang w:val="en-AU" w:eastAsia="en-GB"/>
        </w:rPr>
        <w:t xml:space="preserve"> was signed in 2018 and a mid-term review of the </w:t>
      </w:r>
      <w:r w:rsidR="003D2A10">
        <w:rPr>
          <w:lang w:val="en-AU" w:eastAsia="en-GB"/>
        </w:rPr>
        <w:t>VESP Phase II</w:t>
      </w:r>
      <w:r w:rsidR="003D2A10" w:rsidRPr="002E27C5">
        <w:rPr>
          <w:lang w:val="en-AU" w:eastAsia="en-GB"/>
        </w:rPr>
        <w:t xml:space="preserve"> </w:t>
      </w:r>
      <w:r w:rsidR="003D2A10">
        <w:rPr>
          <w:lang w:val="en-AU" w:eastAsia="en-GB"/>
        </w:rPr>
        <w:t xml:space="preserve">was a contractual requirement. </w:t>
      </w:r>
    </w:p>
    <w:p w14:paraId="3286E8A6" w14:textId="7C98048A" w:rsidR="006B244E" w:rsidRPr="002E27C5" w:rsidRDefault="006B244E" w:rsidP="00792BDB">
      <w:pPr>
        <w:rPr>
          <w:lang w:val="en-AU" w:eastAsia="en-GB"/>
        </w:rPr>
      </w:pPr>
    </w:p>
    <w:p w14:paraId="53A0785D" w14:textId="6E114A6B" w:rsidR="00025A66" w:rsidRPr="002E27C5" w:rsidRDefault="006B244E" w:rsidP="00792BDB">
      <w:pPr>
        <w:rPr>
          <w:lang w:val="en-AU" w:eastAsia="en-GB"/>
        </w:rPr>
      </w:pPr>
      <w:r w:rsidRPr="002E27C5">
        <w:rPr>
          <w:lang w:val="en-AU" w:eastAsia="en-GB"/>
        </w:rPr>
        <w:t>Due to the disruption related to COVID</w:t>
      </w:r>
      <w:r w:rsidR="002E14CF" w:rsidRPr="002E27C5">
        <w:rPr>
          <w:lang w:val="en-AU" w:eastAsia="en-GB"/>
        </w:rPr>
        <w:t>-19</w:t>
      </w:r>
      <w:r w:rsidRPr="002E27C5">
        <w:rPr>
          <w:lang w:val="en-AU" w:eastAsia="en-GB"/>
        </w:rPr>
        <w:t xml:space="preserve"> and </w:t>
      </w:r>
      <w:r w:rsidR="00BB41F5" w:rsidRPr="002E27C5">
        <w:rPr>
          <w:lang w:val="en-AU" w:eastAsia="en-GB"/>
        </w:rPr>
        <w:t>Tropical Cyclone (</w:t>
      </w:r>
      <w:r w:rsidRPr="002E27C5">
        <w:rPr>
          <w:lang w:val="en-AU" w:eastAsia="en-GB"/>
        </w:rPr>
        <w:t>TC</w:t>
      </w:r>
      <w:r w:rsidR="00BB41F5" w:rsidRPr="002E27C5">
        <w:rPr>
          <w:lang w:val="en-AU" w:eastAsia="en-GB"/>
        </w:rPr>
        <w:t>)</w:t>
      </w:r>
      <w:r w:rsidRPr="002E27C5">
        <w:rPr>
          <w:lang w:val="en-AU" w:eastAsia="en-GB"/>
        </w:rPr>
        <w:t xml:space="preserve"> Harold, the virtual mid-term review took place later than originally planned</w:t>
      </w:r>
      <w:r w:rsidR="006E3789">
        <w:rPr>
          <w:lang w:val="en-AU" w:eastAsia="en-GB"/>
        </w:rPr>
        <w:t xml:space="preserve"> and occurred</w:t>
      </w:r>
      <w:r w:rsidRPr="002E27C5">
        <w:rPr>
          <w:lang w:val="en-AU" w:eastAsia="en-GB"/>
        </w:rPr>
        <w:t xml:space="preserve"> between 9</w:t>
      </w:r>
      <w:r w:rsidRPr="002E27C5">
        <w:rPr>
          <w:vertAlign w:val="superscript"/>
          <w:lang w:val="en-AU" w:eastAsia="en-GB"/>
        </w:rPr>
        <w:t>th</w:t>
      </w:r>
      <w:r w:rsidRPr="002E27C5">
        <w:rPr>
          <w:lang w:val="en-AU" w:eastAsia="en-GB"/>
        </w:rPr>
        <w:t xml:space="preserve"> August and 3</w:t>
      </w:r>
      <w:r w:rsidRPr="002E27C5">
        <w:rPr>
          <w:vertAlign w:val="superscript"/>
          <w:lang w:val="en-AU" w:eastAsia="en-GB"/>
        </w:rPr>
        <w:t>rd</w:t>
      </w:r>
      <w:r w:rsidRPr="002E27C5">
        <w:rPr>
          <w:lang w:val="en-AU" w:eastAsia="en-GB"/>
        </w:rPr>
        <w:t xml:space="preserve"> September</w:t>
      </w:r>
      <w:r w:rsidR="00BB2097" w:rsidRPr="002E27C5">
        <w:rPr>
          <w:lang w:val="en-AU" w:eastAsia="en-GB"/>
        </w:rPr>
        <w:t xml:space="preserve"> 2021</w:t>
      </w:r>
      <w:r w:rsidRPr="002E27C5">
        <w:rPr>
          <w:lang w:val="en-AU" w:eastAsia="en-GB"/>
        </w:rPr>
        <w:t xml:space="preserve">. The key purpose of the review was </w:t>
      </w:r>
      <w:r w:rsidR="00025A66" w:rsidRPr="002E27C5">
        <w:rPr>
          <w:lang w:val="en-AU" w:eastAsia="en-GB"/>
        </w:rPr>
        <w:t xml:space="preserve">to inform investment improvement in the </w:t>
      </w:r>
      <w:r w:rsidR="00E6202A" w:rsidRPr="002E27C5">
        <w:rPr>
          <w:lang w:val="en-AU" w:eastAsia="en-GB"/>
        </w:rPr>
        <w:t>sector with</w:t>
      </w:r>
      <w:r w:rsidR="00025A66" w:rsidRPr="002E27C5">
        <w:rPr>
          <w:lang w:val="en-AU" w:eastAsia="en-GB"/>
        </w:rPr>
        <w:t xml:space="preserve"> secondary purposes of providing accountability in terms of</w:t>
      </w:r>
      <w:r w:rsidR="0077323E" w:rsidRPr="002E27C5">
        <w:rPr>
          <w:lang w:val="en-AU" w:eastAsia="en-GB"/>
        </w:rPr>
        <w:t xml:space="preserve"> VESP</w:t>
      </w:r>
      <w:r w:rsidR="007A4854">
        <w:rPr>
          <w:lang w:val="en-AU" w:eastAsia="en-GB"/>
        </w:rPr>
        <w:t xml:space="preserve"> II</w:t>
      </w:r>
      <w:r w:rsidR="00025A66" w:rsidRPr="002E27C5">
        <w:rPr>
          <w:lang w:val="en-AU" w:eastAsia="en-GB"/>
        </w:rPr>
        <w:t xml:space="preserve">’s performance and consolidating information that could provide an evidence-base for decision-making in the sector. </w:t>
      </w:r>
    </w:p>
    <w:p w14:paraId="7A89E57E" w14:textId="77777777" w:rsidR="00ED1854" w:rsidRPr="002E27C5" w:rsidRDefault="00ED1854" w:rsidP="00792BDB">
      <w:pPr>
        <w:rPr>
          <w:lang w:val="en-AU" w:eastAsia="en-GB"/>
        </w:rPr>
      </w:pPr>
    </w:p>
    <w:p w14:paraId="024DDDF4" w14:textId="6974A0F6" w:rsidR="00152BBE" w:rsidRPr="002E27C5" w:rsidRDefault="006B244E" w:rsidP="00792BDB">
      <w:pPr>
        <w:rPr>
          <w:bCs/>
          <w:lang w:val="en-AU" w:eastAsia="en-GB"/>
        </w:rPr>
      </w:pPr>
      <w:r w:rsidRPr="002E27C5">
        <w:rPr>
          <w:lang w:val="en-AU" w:eastAsia="en-GB"/>
        </w:rPr>
        <w:t xml:space="preserve">The review was designed to answer a series of key </w:t>
      </w:r>
      <w:r w:rsidR="00152BBE" w:rsidRPr="002E27C5">
        <w:rPr>
          <w:bCs/>
          <w:lang w:val="en-AU" w:eastAsia="en-GB"/>
        </w:rPr>
        <w:t>questions organised broadly under the DAC Criteria</w:t>
      </w:r>
      <w:r w:rsidR="00152BBE" w:rsidRPr="002E27C5">
        <w:rPr>
          <w:bCs/>
          <w:vertAlign w:val="superscript"/>
          <w:lang w:val="en-AU" w:eastAsia="en-GB"/>
        </w:rPr>
        <w:footnoteReference w:id="2"/>
      </w:r>
      <w:r w:rsidR="00367114" w:rsidRPr="002E27C5">
        <w:rPr>
          <w:bCs/>
          <w:lang w:val="en-AU" w:eastAsia="en-GB"/>
        </w:rPr>
        <w:t xml:space="preserve"> </w:t>
      </w:r>
      <w:r w:rsidR="00152BBE" w:rsidRPr="002E27C5">
        <w:rPr>
          <w:bCs/>
          <w:lang w:val="en-AU" w:eastAsia="en-GB"/>
        </w:rPr>
        <w:t>as follows:</w:t>
      </w:r>
    </w:p>
    <w:p w14:paraId="5B383543" w14:textId="16602E22" w:rsidR="009C385E" w:rsidRPr="002E27C5" w:rsidRDefault="009C385E" w:rsidP="00792BDB">
      <w:pPr>
        <w:rPr>
          <w:bCs/>
          <w:lang w:val="en-AU" w:eastAsia="en-GB"/>
        </w:rPr>
      </w:pPr>
    </w:p>
    <w:p w14:paraId="720FB923" w14:textId="20F3869C" w:rsidR="009C385E" w:rsidRPr="002E27C5" w:rsidRDefault="009C385E" w:rsidP="00792BDB">
      <w:pPr>
        <w:rPr>
          <w:b/>
          <w:lang w:val="en-AU" w:eastAsia="en-GB"/>
        </w:rPr>
      </w:pPr>
      <w:r w:rsidRPr="002E27C5">
        <w:rPr>
          <w:b/>
          <w:lang w:val="en-AU" w:eastAsia="en-GB"/>
        </w:rPr>
        <w:t>Relevance: Is</w:t>
      </w:r>
      <w:r w:rsidR="0077323E" w:rsidRPr="002E27C5">
        <w:rPr>
          <w:b/>
          <w:lang w:val="en-AU" w:eastAsia="en-GB"/>
        </w:rPr>
        <w:t xml:space="preserve"> VESP</w:t>
      </w:r>
      <w:r w:rsidRPr="002E27C5">
        <w:rPr>
          <w:b/>
          <w:lang w:val="en-AU" w:eastAsia="en-GB"/>
        </w:rPr>
        <w:t xml:space="preserve"> </w:t>
      </w:r>
      <w:r w:rsidR="007A4854">
        <w:rPr>
          <w:b/>
          <w:lang w:val="en-AU" w:eastAsia="en-GB"/>
        </w:rPr>
        <w:t xml:space="preserve">II </w:t>
      </w:r>
      <w:r w:rsidRPr="002E27C5">
        <w:rPr>
          <w:b/>
          <w:lang w:val="en-AU" w:eastAsia="en-GB"/>
        </w:rPr>
        <w:t>doing the right things?</w:t>
      </w:r>
    </w:p>
    <w:p w14:paraId="5E219CE6" w14:textId="084A2772" w:rsidR="009C385E" w:rsidRPr="002E27C5" w:rsidRDefault="009C385E" w:rsidP="00792BDB">
      <w:pPr>
        <w:rPr>
          <w:b/>
          <w:lang w:val="en-AU" w:eastAsia="en-GB"/>
        </w:rPr>
      </w:pPr>
      <w:r w:rsidRPr="002E27C5">
        <w:rPr>
          <w:b/>
          <w:lang w:val="en-AU" w:eastAsia="en-GB"/>
        </w:rPr>
        <w:t xml:space="preserve">Coherence: How well does the intervention fit? </w:t>
      </w:r>
    </w:p>
    <w:p w14:paraId="7A0A7EDF" w14:textId="30F41299" w:rsidR="009C385E" w:rsidRPr="002E27C5" w:rsidRDefault="009C385E" w:rsidP="00792BDB">
      <w:pPr>
        <w:rPr>
          <w:b/>
          <w:lang w:val="en-AU" w:eastAsia="en-GB"/>
        </w:rPr>
      </w:pPr>
      <w:r w:rsidRPr="002E27C5">
        <w:rPr>
          <w:b/>
          <w:lang w:val="en-AU" w:eastAsia="en-GB"/>
        </w:rPr>
        <w:t>Efficiency:</w:t>
      </w:r>
      <w:r w:rsidR="007A5245" w:rsidRPr="002E27C5">
        <w:rPr>
          <w:b/>
          <w:lang w:val="en-AU" w:eastAsia="en-GB"/>
        </w:rPr>
        <w:t xml:space="preserve"> How well are resources being used?</w:t>
      </w:r>
    </w:p>
    <w:p w14:paraId="6D5109C6" w14:textId="2222FD23" w:rsidR="009C385E" w:rsidRPr="002E27C5" w:rsidRDefault="009C385E" w:rsidP="00792BDB">
      <w:pPr>
        <w:rPr>
          <w:b/>
          <w:lang w:val="en-AU" w:eastAsia="en-GB"/>
        </w:rPr>
      </w:pPr>
      <w:r w:rsidRPr="002E27C5">
        <w:rPr>
          <w:b/>
          <w:lang w:val="en-AU" w:eastAsia="en-GB"/>
        </w:rPr>
        <w:t xml:space="preserve">Sustainability: </w:t>
      </w:r>
      <w:r w:rsidR="007A5245" w:rsidRPr="002E27C5">
        <w:rPr>
          <w:b/>
          <w:lang w:val="en-AU" w:eastAsia="en-GB"/>
        </w:rPr>
        <w:t>Wil the benefits last</w:t>
      </w:r>
      <w:r w:rsidR="00FA14A2" w:rsidRPr="002E27C5">
        <w:rPr>
          <w:b/>
          <w:lang w:val="en-AU" w:eastAsia="en-GB"/>
        </w:rPr>
        <w:t>?</w:t>
      </w:r>
    </w:p>
    <w:p w14:paraId="3924F58F" w14:textId="59ED3D53" w:rsidR="007A5245" w:rsidRPr="002E27C5" w:rsidRDefault="007A5245" w:rsidP="00792BDB">
      <w:pPr>
        <w:rPr>
          <w:b/>
          <w:lang w:val="en-AU" w:eastAsia="en-GB"/>
        </w:rPr>
      </w:pPr>
    </w:p>
    <w:p w14:paraId="461C881C" w14:textId="01251040" w:rsidR="009237BA" w:rsidRPr="002E27C5" w:rsidRDefault="007A5245" w:rsidP="00792BDB">
      <w:pPr>
        <w:rPr>
          <w:bCs/>
          <w:lang w:val="en-AU" w:eastAsia="en-GB"/>
        </w:rPr>
      </w:pPr>
      <w:r w:rsidRPr="002E27C5">
        <w:rPr>
          <w:bCs/>
          <w:lang w:val="en-AU" w:eastAsia="en-GB"/>
        </w:rPr>
        <w:t xml:space="preserve">A series of questions </w:t>
      </w:r>
      <w:r w:rsidR="002F070D">
        <w:rPr>
          <w:bCs/>
          <w:lang w:val="en-AU" w:eastAsia="en-GB"/>
        </w:rPr>
        <w:t>related to</w:t>
      </w:r>
      <w:r w:rsidR="002F070D" w:rsidRPr="002E27C5">
        <w:rPr>
          <w:bCs/>
          <w:lang w:val="en-AU" w:eastAsia="en-GB"/>
        </w:rPr>
        <w:t xml:space="preserve"> </w:t>
      </w:r>
      <w:r w:rsidRPr="002E27C5">
        <w:rPr>
          <w:bCs/>
          <w:lang w:val="en-AU" w:eastAsia="en-GB"/>
        </w:rPr>
        <w:t xml:space="preserve">GEDSI were also included in line with DFAT’s recommendations </w:t>
      </w:r>
      <w:r w:rsidR="002F070D">
        <w:rPr>
          <w:bCs/>
          <w:lang w:val="en-AU" w:eastAsia="en-GB"/>
        </w:rPr>
        <w:t>for</w:t>
      </w:r>
      <w:r w:rsidR="002F070D" w:rsidRPr="002E27C5">
        <w:rPr>
          <w:bCs/>
          <w:lang w:val="en-AU" w:eastAsia="en-GB"/>
        </w:rPr>
        <w:t xml:space="preserve"> </w:t>
      </w:r>
      <w:r w:rsidRPr="002E27C5">
        <w:rPr>
          <w:bCs/>
          <w:lang w:val="en-AU" w:eastAsia="en-GB"/>
        </w:rPr>
        <w:t>MTRs.</w:t>
      </w:r>
      <w:r w:rsidRPr="002E27C5">
        <w:rPr>
          <w:rStyle w:val="FootnoteReference"/>
          <w:rFonts w:eastAsia="Times New Roman" w:cstheme="minorHAnsi"/>
          <w:bCs/>
          <w:lang w:val="en-AU" w:eastAsia="en-GB"/>
        </w:rPr>
        <w:footnoteReference w:id="3"/>
      </w:r>
      <w:r w:rsidR="00FA14A2" w:rsidRPr="002E27C5">
        <w:rPr>
          <w:bCs/>
          <w:lang w:val="en-AU" w:eastAsia="en-GB"/>
        </w:rPr>
        <w:t xml:space="preserve"> </w:t>
      </w:r>
      <w:r w:rsidR="009237BA" w:rsidRPr="002E27C5">
        <w:rPr>
          <w:bCs/>
          <w:lang w:val="en-AU" w:eastAsia="en-GB"/>
        </w:rPr>
        <w:t xml:space="preserve">The report addresses the </w:t>
      </w:r>
      <w:r w:rsidR="0070076B" w:rsidRPr="002E27C5">
        <w:rPr>
          <w:bCs/>
          <w:lang w:val="en-AU" w:eastAsia="en-GB"/>
        </w:rPr>
        <w:t>nineteen</w:t>
      </w:r>
      <w:r w:rsidR="00025A66" w:rsidRPr="002E27C5">
        <w:rPr>
          <w:bCs/>
          <w:lang w:val="en-AU" w:eastAsia="en-GB"/>
        </w:rPr>
        <w:t xml:space="preserve"> </w:t>
      </w:r>
      <w:r w:rsidR="009237BA" w:rsidRPr="002E27C5">
        <w:rPr>
          <w:bCs/>
          <w:lang w:val="en-AU" w:eastAsia="en-GB"/>
        </w:rPr>
        <w:t xml:space="preserve">key questions </w:t>
      </w:r>
      <w:r w:rsidR="00025A66" w:rsidRPr="002E27C5">
        <w:rPr>
          <w:bCs/>
          <w:lang w:val="en-AU" w:eastAsia="en-GB"/>
        </w:rPr>
        <w:t>which formed part of</w:t>
      </w:r>
      <w:r w:rsidR="009237BA" w:rsidRPr="002E27C5">
        <w:rPr>
          <w:bCs/>
          <w:lang w:val="en-AU" w:eastAsia="en-GB"/>
        </w:rPr>
        <w:t xml:space="preserve"> the </w:t>
      </w:r>
      <w:proofErr w:type="spellStart"/>
      <w:r w:rsidR="009237BA" w:rsidRPr="002E27C5">
        <w:rPr>
          <w:bCs/>
          <w:lang w:val="en-AU" w:eastAsia="en-GB"/>
        </w:rPr>
        <w:t>ToRs</w:t>
      </w:r>
      <w:proofErr w:type="spellEnd"/>
      <w:r w:rsidR="00E075F5" w:rsidRPr="002E27C5">
        <w:rPr>
          <w:rStyle w:val="FootnoteReference"/>
          <w:rFonts w:eastAsia="Times New Roman" w:cstheme="minorHAnsi"/>
          <w:bCs/>
          <w:lang w:val="en-AU" w:eastAsia="en-GB"/>
        </w:rPr>
        <w:footnoteReference w:id="4"/>
      </w:r>
      <w:r w:rsidR="009237BA" w:rsidRPr="002E27C5">
        <w:rPr>
          <w:bCs/>
          <w:lang w:val="en-AU" w:eastAsia="en-GB"/>
        </w:rPr>
        <w:t xml:space="preserve"> </w:t>
      </w:r>
      <w:r w:rsidR="006D615C" w:rsidRPr="002E27C5">
        <w:rPr>
          <w:bCs/>
          <w:lang w:val="en-AU" w:eastAsia="en-GB"/>
        </w:rPr>
        <w:t xml:space="preserve">(see Annex 1) </w:t>
      </w:r>
      <w:r w:rsidR="009237BA" w:rsidRPr="002E27C5">
        <w:rPr>
          <w:bCs/>
          <w:lang w:val="en-AU" w:eastAsia="en-GB"/>
        </w:rPr>
        <w:t xml:space="preserve">along with </w:t>
      </w:r>
      <w:r w:rsidR="00F27D01" w:rsidRPr="002E27C5">
        <w:rPr>
          <w:bCs/>
          <w:lang w:val="en-AU" w:eastAsia="en-GB"/>
        </w:rPr>
        <w:t xml:space="preserve">two </w:t>
      </w:r>
      <w:r w:rsidR="009237BA" w:rsidRPr="002E27C5">
        <w:rPr>
          <w:bCs/>
          <w:lang w:val="en-AU" w:eastAsia="en-GB"/>
        </w:rPr>
        <w:t xml:space="preserve">supplementary questions </w:t>
      </w:r>
      <w:r w:rsidR="00F27D01" w:rsidRPr="002E27C5">
        <w:rPr>
          <w:bCs/>
          <w:lang w:val="en-AU" w:eastAsia="en-GB"/>
        </w:rPr>
        <w:t xml:space="preserve">added during the review itself </w:t>
      </w:r>
      <w:r w:rsidR="009237BA" w:rsidRPr="002E27C5">
        <w:rPr>
          <w:bCs/>
          <w:lang w:val="en-AU" w:eastAsia="en-GB"/>
        </w:rPr>
        <w:t>which were of particular interest to DFAT</w:t>
      </w:r>
      <w:r w:rsidR="00025A66" w:rsidRPr="002E27C5">
        <w:rPr>
          <w:bCs/>
          <w:lang w:val="en-AU" w:eastAsia="en-GB"/>
        </w:rPr>
        <w:t xml:space="preserve"> and </w:t>
      </w:r>
      <w:r w:rsidR="002F070D">
        <w:rPr>
          <w:bCs/>
          <w:lang w:val="en-AU" w:eastAsia="en-GB"/>
        </w:rPr>
        <w:t>the Ministry of Education and Training (</w:t>
      </w:r>
      <w:r w:rsidR="00A124F7" w:rsidRPr="002E27C5">
        <w:rPr>
          <w:bCs/>
          <w:lang w:val="en-AU" w:eastAsia="en-GB"/>
        </w:rPr>
        <w:t>MoET</w:t>
      </w:r>
      <w:r w:rsidR="002F070D">
        <w:rPr>
          <w:bCs/>
          <w:lang w:val="en-AU" w:eastAsia="en-GB"/>
        </w:rPr>
        <w:t>)</w:t>
      </w:r>
      <w:r w:rsidR="009237BA" w:rsidRPr="002E27C5">
        <w:rPr>
          <w:bCs/>
          <w:lang w:val="en-AU" w:eastAsia="en-GB"/>
        </w:rPr>
        <w:t xml:space="preserve">. </w:t>
      </w:r>
      <w:r w:rsidR="00025A66" w:rsidRPr="002E27C5">
        <w:rPr>
          <w:bCs/>
          <w:lang w:val="en-AU" w:eastAsia="en-GB"/>
        </w:rPr>
        <w:t>The full list of questions</w:t>
      </w:r>
      <w:r w:rsidR="00E6202A" w:rsidRPr="002E27C5">
        <w:rPr>
          <w:bCs/>
          <w:lang w:val="en-AU" w:eastAsia="en-GB"/>
        </w:rPr>
        <w:t xml:space="preserve"> </w:t>
      </w:r>
      <w:r w:rsidR="00025A66" w:rsidRPr="002E27C5">
        <w:rPr>
          <w:bCs/>
          <w:lang w:val="en-AU" w:eastAsia="en-GB"/>
        </w:rPr>
        <w:t>and</w:t>
      </w:r>
      <w:r w:rsidR="009237BA" w:rsidRPr="002E27C5">
        <w:rPr>
          <w:bCs/>
          <w:lang w:val="en-AU" w:eastAsia="en-GB"/>
        </w:rPr>
        <w:t xml:space="preserve"> sub-questions </w:t>
      </w:r>
      <w:r w:rsidR="00025A66" w:rsidRPr="002E27C5">
        <w:rPr>
          <w:bCs/>
          <w:lang w:val="en-AU" w:eastAsia="en-GB"/>
        </w:rPr>
        <w:t xml:space="preserve">is contained in Annex </w:t>
      </w:r>
      <w:r w:rsidR="006D615C" w:rsidRPr="002E27C5">
        <w:rPr>
          <w:bCs/>
          <w:lang w:val="en-AU" w:eastAsia="en-GB"/>
        </w:rPr>
        <w:t>2</w:t>
      </w:r>
      <w:r w:rsidR="00045E93" w:rsidRPr="002E27C5">
        <w:rPr>
          <w:bCs/>
          <w:lang w:val="en-AU" w:eastAsia="en-GB"/>
        </w:rPr>
        <w:t>.</w:t>
      </w:r>
    </w:p>
    <w:p w14:paraId="7D5672D7" w14:textId="4F9E6241" w:rsidR="007A5245" w:rsidRPr="002E27C5" w:rsidRDefault="007A5245" w:rsidP="00792BDB">
      <w:pPr>
        <w:rPr>
          <w:bCs/>
          <w:lang w:val="en-AU" w:eastAsia="en-GB"/>
        </w:rPr>
      </w:pPr>
    </w:p>
    <w:p w14:paraId="7354404A" w14:textId="05ED06A6" w:rsidR="00E075F5" w:rsidRPr="002E27C5" w:rsidRDefault="00E075F5" w:rsidP="00792BDB">
      <w:pPr>
        <w:rPr>
          <w:bCs/>
          <w:lang w:val="en-AU" w:eastAsia="en-GB"/>
        </w:rPr>
      </w:pPr>
      <w:r w:rsidRPr="002E27C5">
        <w:rPr>
          <w:bCs/>
          <w:lang w:val="en-AU" w:eastAsia="en-GB"/>
        </w:rPr>
        <w:t>The report itself gives a background to the review before discussing the findings under each key question. The findings represent the information</w:t>
      </w:r>
      <w:r w:rsidR="002F070D">
        <w:rPr>
          <w:bCs/>
          <w:lang w:val="en-AU" w:eastAsia="en-GB"/>
        </w:rPr>
        <w:t xml:space="preserve"> gained</w:t>
      </w:r>
      <w:r w:rsidRPr="002E27C5">
        <w:rPr>
          <w:bCs/>
          <w:lang w:val="en-AU" w:eastAsia="en-GB"/>
        </w:rPr>
        <w:t xml:space="preserve"> from documentation</w:t>
      </w:r>
      <w:r w:rsidR="002F070D">
        <w:rPr>
          <w:bCs/>
          <w:lang w:val="en-AU" w:eastAsia="en-GB"/>
        </w:rPr>
        <w:t xml:space="preserve"> reviews</w:t>
      </w:r>
      <w:r w:rsidRPr="002E27C5">
        <w:rPr>
          <w:bCs/>
          <w:lang w:val="en-AU" w:eastAsia="en-GB"/>
        </w:rPr>
        <w:t xml:space="preserve">, </w:t>
      </w:r>
      <w:r w:rsidR="00165963" w:rsidRPr="002E27C5">
        <w:rPr>
          <w:bCs/>
          <w:lang w:val="en-AU" w:eastAsia="en-GB"/>
        </w:rPr>
        <w:t>interviews</w:t>
      </w:r>
      <w:r w:rsidRPr="002E27C5">
        <w:rPr>
          <w:bCs/>
          <w:lang w:val="en-AU" w:eastAsia="en-GB"/>
        </w:rPr>
        <w:t xml:space="preserve"> and focus groups.</w:t>
      </w:r>
      <w:r w:rsidR="0077323E" w:rsidRPr="002E27C5">
        <w:rPr>
          <w:bCs/>
          <w:lang w:val="en-AU" w:eastAsia="en-GB"/>
        </w:rPr>
        <w:t xml:space="preserve"> </w:t>
      </w:r>
      <w:r w:rsidRPr="002E27C5">
        <w:rPr>
          <w:bCs/>
          <w:lang w:val="en-AU" w:eastAsia="en-GB"/>
        </w:rPr>
        <w:t xml:space="preserve">In most cases the findings are based on information from more than one source </w:t>
      </w:r>
      <w:r w:rsidR="0070076B" w:rsidRPr="002E27C5">
        <w:rPr>
          <w:bCs/>
          <w:lang w:val="en-AU" w:eastAsia="en-GB"/>
        </w:rPr>
        <w:t>e.g.,</w:t>
      </w:r>
      <w:r w:rsidRPr="002E27C5">
        <w:rPr>
          <w:bCs/>
          <w:lang w:val="en-AU" w:eastAsia="en-GB"/>
        </w:rPr>
        <w:t xml:space="preserve"> two interviewees plus background documentation.</w:t>
      </w:r>
      <w:r w:rsidR="0077323E" w:rsidRPr="002E27C5">
        <w:rPr>
          <w:bCs/>
          <w:lang w:val="en-AU" w:eastAsia="en-GB"/>
        </w:rPr>
        <w:t xml:space="preserve"> </w:t>
      </w:r>
    </w:p>
    <w:p w14:paraId="65AEDD8F" w14:textId="0076A0D4" w:rsidR="009C385E" w:rsidRPr="002E27C5" w:rsidRDefault="009C385E" w:rsidP="00792BDB">
      <w:pPr>
        <w:rPr>
          <w:bCs/>
          <w:lang w:val="en-AU" w:eastAsia="en-GB"/>
        </w:rPr>
      </w:pPr>
    </w:p>
    <w:p w14:paraId="35210BF4" w14:textId="5C3D941C" w:rsidR="00152BBE" w:rsidRDefault="00E075F5" w:rsidP="00792BDB">
      <w:pPr>
        <w:rPr>
          <w:bCs/>
          <w:lang w:val="en-AU" w:eastAsia="en-GB"/>
        </w:rPr>
      </w:pPr>
      <w:r w:rsidRPr="002E27C5">
        <w:rPr>
          <w:bCs/>
          <w:lang w:val="en-AU" w:eastAsia="en-GB"/>
        </w:rPr>
        <w:t xml:space="preserve">The key recommendations arising out of the </w:t>
      </w:r>
      <w:r w:rsidR="00ED1854" w:rsidRPr="002E27C5">
        <w:rPr>
          <w:bCs/>
          <w:lang w:val="en-AU" w:eastAsia="en-GB"/>
        </w:rPr>
        <w:t xml:space="preserve">findings </w:t>
      </w:r>
      <w:r w:rsidRPr="002E27C5">
        <w:rPr>
          <w:bCs/>
          <w:lang w:val="en-AU" w:eastAsia="en-GB"/>
        </w:rPr>
        <w:t>are presented below</w:t>
      </w:r>
      <w:r w:rsidR="009B5C80">
        <w:rPr>
          <w:bCs/>
          <w:lang w:val="en-AU" w:eastAsia="en-GB"/>
        </w:rPr>
        <w:t>:</w:t>
      </w:r>
    </w:p>
    <w:p w14:paraId="71C53D05" w14:textId="77777777" w:rsidR="006F4312" w:rsidRPr="002E27C5" w:rsidRDefault="006F4312" w:rsidP="00792BDB">
      <w:pPr>
        <w:rPr>
          <w:bCs/>
          <w:lang w:val="en-AU" w:eastAsia="en-GB"/>
        </w:rPr>
      </w:pPr>
    </w:p>
    <w:p w14:paraId="3E3E2DA5" w14:textId="7124C5E6" w:rsidR="00F27D01" w:rsidRPr="00851A83" w:rsidRDefault="0077323E" w:rsidP="00792BDB">
      <w:pPr>
        <w:pStyle w:val="ListParagraph"/>
        <w:numPr>
          <w:ilvl w:val="0"/>
          <w:numId w:val="14"/>
        </w:numPr>
        <w:rPr>
          <w:rFonts w:cstheme="minorHAnsi"/>
          <w:b/>
          <w:lang w:val="en-AU"/>
        </w:rPr>
      </w:pPr>
      <w:r w:rsidRPr="002E27C5">
        <w:rPr>
          <w:rFonts w:eastAsia="Times New Roman" w:cstheme="minorHAnsi"/>
          <w:b/>
          <w:lang w:val="en-AU" w:eastAsia="en-GB"/>
        </w:rPr>
        <w:t>VESP</w:t>
      </w:r>
      <w:r w:rsidR="00F27D01" w:rsidRPr="002E27C5">
        <w:rPr>
          <w:rFonts w:eastAsia="Times New Roman" w:cstheme="minorHAnsi"/>
          <w:b/>
          <w:lang w:val="en-AU" w:eastAsia="en-GB"/>
        </w:rPr>
        <w:t xml:space="preserve"> </w:t>
      </w:r>
      <w:r w:rsidR="007A4854">
        <w:rPr>
          <w:rFonts w:eastAsia="Times New Roman" w:cstheme="minorHAnsi"/>
          <w:b/>
          <w:lang w:val="en-AU" w:eastAsia="en-GB"/>
        </w:rPr>
        <w:t xml:space="preserve">II </w:t>
      </w:r>
      <w:r w:rsidR="00F27D01" w:rsidRPr="002E27C5">
        <w:rPr>
          <w:rFonts w:eastAsia="Times New Roman" w:cstheme="minorHAnsi"/>
          <w:b/>
          <w:lang w:val="en-AU" w:eastAsia="en-GB"/>
        </w:rPr>
        <w:t xml:space="preserve">should continue </w:t>
      </w:r>
      <w:r w:rsidR="00D227E3" w:rsidRPr="002E27C5">
        <w:rPr>
          <w:rFonts w:eastAsia="Times New Roman" w:cstheme="minorHAnsi"/>
          <w:b/>
          <w:lang w:val="en-AU" w:eastAsia="en-GB"/>
        </w:rPr>
        <w:t xml:space="preserve">under the current arrangements </w:t>
      </w:r>
      <w:r w:rsidR="00F27D01" w:rsidRPr="002E27C5">
        <w:rPr>
          <w:rFonts w:eastAsia="Times New Roman" w:cstheme="minorHAnsi"/>
          <w:b/>
          <w:lang w:val="en-AU" w:eastAsia="en-GB"/>
        </w:rPr>
        <w:t xml:space="preserve">for a further five years </w:t>
      </w:r>
      <w:r w:rsidR="006B4D83" w:rsidRPr="002E27C5">
        <w:rPr>
          <w:rFonts w:eastAsia="Times New Roman" w:cstheme="minorHAnsi"/>
          <w:b/>
          <w:lang w:val="en-AU" w:eastAsia="en-GB"/>
        </w:rPr>
        <w:t xml:space="preserve">with modifications </w:t>
      </w:r>
    </w:p>
    <w:p w14:paraId="4B07E489" w14:textId="08E79A66" w:rsidR="006B4D83" w:rsidRPr="002E27C5" w:rsidRDefault="002F070D" w:rsidP="00792BDB">
      <w:pPr>
        <w:pStyle w:val="ListParagraph"/>
        <w:ind w:left="360"/>
        <w:jc w:val="both"/>
        <w:rPr>
          <w:rFonts w:eastAsia="Times New Roman" w:cstheme="minorHAnsi"/>
          <w:bCs/>
          <w:lang w:val="en-AU" w:eastAsia="en-GB"/>
        </w:rPr>
      </w:pPr>
      <w:r>
        <w:rPr>
          <w:rFonts w:eastAsia="Times New Roman" w:cstheme="minorHAnsi"/>
          <w:bCs/>
          <w:lang w:val="en-AU" w:eastAsia="en-GB"/>
        </w:rPr>
        <w:lastRenderedPageBreak/>
        <w:t>VESP II,</w:t>
      </w:r>
      <w:r w:rsidR="00A42C4B" w:rsidRPr="002E27C5">
        <w:rPr>
          <w:rFonts w:eastAsia="Times New Roman" w:cstheme="minorHAnsi"/>
          <w:bCs/>
          <w:lang w:val="en-AU" w:eastAsia="en-GB"/>
        </w:rPr>
        <w:t xml:space="preserve"> as originally designed</w:t>
      </w:r>
      <w:r>
        <w:rPr>
          <w:rFonts w:eastAsia="Times New Roman" w:cstheme="minorHAnsi"/>
          <w:bCs/>
          <w:lang w:val="en-AU" w:eastAsia="en-GB"/>
        </w:rPr>
        <w:t>,</w:t>
      </w:r>
      <w:r w:rsidR="00A42C4B" w:rsidRPr="002E27C5">
        <w:rPr>
          <w:rFonts w:eastAsia="Times New Roman" w:cstheme="minorHAnsi"/>
          <w:bCs/>
          <w:lang w:val="en-AU" w:eastAsia="en-GB"/>
        </w:rPr>
        <w:t xml:space="preserve"> remains of high relevance to both </w:t>
      </w:r>
      <w:r w:rsidR="00CC45B2" w:rsidRPr="002E27C5">
        <w:rPr>
          <w:rFonts w:eastAsia="Times New Roman" w:cstheme="minorHAnsi"/>
          <w:bCs/>
          <w:lang w:val="en-AU" w:eastAsia="en-GB"/>
        </w:rPr>
        <w:t xml:space="preserve">the </w:t>
      </w:r>
      <w:proofErr w:type="spellStart"/>
      <w:r w:rsidR="00742F69" w:rsidRPr="002E27C5">
        <w:rPr>
          <w:rFonts w:eastAsia="Times New Roman" w:cstheme="minorHAnsi"/>
          <w:bCs/>
          <w:lang w:val="en-AU" w:eastAsia="en-GB"/>
        </w:rPr>
        <w:t>GoV</w:t>
      </w:r>
      <w:proofErr w:type="spellEnd"/>
      <w:r w:rsidR="00A42C4B" w:rsidRPr="002E27C5">
        <w:rPr>
          <w:rFonts w:eastAsia="Times New Roman" w:cstheme="minorHAnsi"/>
          <w:bCs/>
          <w:lang w:val="en-AU" w:eastAsia="en-GB"/>
        </w:rPr>
        <w:t xml:space="preserve"> and </w:t>
      </w:r>
      <w:r w:rsidR="00CC45B2" w:rsidRPr="002E27C5">
        <w:rPr>
          <w:rFonts w:eastAsia="Times New Roman" w:cstheme="minorHAnsi"/>
          <w:bCs/>
          <w:lang w:val="en-AU" w:eastAsia="en-GB"/>
        </w:rPr>
        <w:t xml:space="preserve">the </w:t>
      </w:r>
      <w:proofErr w:type="spellStart"/>
      <w:r w:rsidR="00742F69" w:rsidRPr="002E27C5">
        <w:rPr>
          <w:rFonts w:eastAsia="Times New Roman" w:cstheme="minorHAnsi"/>
          <w:bCs/>
          <w:lang w:val="en-AU" w:eastAsia="en-GB"/>
        </w:rPr>
        <w:t>GoA</w:t>
      </w:r>
      <w:proofErr w:type="spellEnd"/>
      <w:r w:rsidR="00A42C4B" w:rsidRPr="002E27C5">
        <w:rPr>
          <w:rFonts w:eastAsia="Times New Roman" w:cstheme="minorHAnsi"/>
          <w:bCs/>
          <w:lang w:val="en-AU" w:eastAsia="en-GB"/>
        </w:rPr>
        <w:t xml:space="preserve">. A longer </w:t>
      </w:r>
      <w:r w:rsidR="00847348" w:rsidRPr="002E27C5">
        <w:rPr>
          <w:rFonts w:eastAsia="Times New Roman" w:cstheme="minorHAnsi"/>
          <w:bCs/>
          <w:lang w:val="en-AU" w:eastAsia="en-GB"/>
        </w:rPr>
        <w:t>period</w:t>
      </w:r>
      <w:r w:rsidR="00A42C4B" w:rsidRPr="002E27C5">
        <w:rPr>
          <w:rFonts w:eastAsia="Times New Roman" w:cstheme="minorHAnsi"/>
          <w:bCs/>
          <w:lang w:val="en-AU" w:eastAsia="en-GB"/>
        </w:rPr>
        <w:t xml:space="preserve"> is needed for VESP</w:t>
      </w:r>
      <w:r w:rsidR="00277B60" w:rsidRPr="002E27C5">
        <w:rPr>
          <w:rFonts w:eastAsia="Times New Roman" w:cstheme="minorHAnsi"/>
          <w:bCs/>
          <w:lang w:val="en-AU" w:eastAsia="en-GB"/>
        </w:rPr>
        <w:t xml:space="preserve">-II </w:t>
      </w:r>
      <w:r w:rsidR="00A42C4B" w:rsidRPr="002E27C5">
        <w:rPr>
          <w:rFonts w:eastAsia="Times New Roman" w:cstheme="minorHAnsi"/>
          <w:bCs/>
          <w:lang w:val="en-AU" w:eastAsia="en-GB"/>
        </w:rPr>
        <w:t>to</w:t>
      </w:r>
      <w:r w:rsidR="00277B60" w:rsidRPr="002E27C5">
        <w:rPr>
          <w:rFonts w:eastAsia="Times New Roman" w:cstheme="minorHAnsi"/>
          <w:bCs/>
          <w:lang w:val="en-AU" w:eastAsia="en-GB"/>
        </w:rPr>
        <w:t xml:space="preserve"> become embedded into </w:t>
      </w:r>
      <w:proofErr w:type="spellStart"/>
      <w:r w:rsidR="00277B60" w:rsidRPr="002E27C5">
        <w:rPr>
          <w:rFonts w:eastAsia="Times New Roman" w:cstheme="minorHAnsi"/>
          <w:bCs/>
          <w:lang w:val="en-AU" w:eastAsia="en-GB"/>
        </w:rPr>
        <w:t>MoET’s</w:t>
      </w:r>
      <w:proofErr w:type="spellEnd"/>
      <w:r w:rsidR="00277B60" w:rsidRPr="002E27C5">
        <w:rPr>
          <w:rFonts w:eastAsia="Times New Roman" w:cstheme="minorHAnsi"/>
          <w:bCs/>
          <w:lang w:val="en-AU" w:eastAsia="en-GB"/>
        </w:rPr>
        <w:t xml:space="preserve"> planning and have an impact</w:t>
      </w:r>
      <w:r w:rsidR="00A42C4B" w:rsidRPr="002E27C5">
        <w:rPr>
          <w:rFonts w:eastAsia="Times New Roman" w:cstheme="minorHAnsi"/>
          <w:bCs/>
          <w:lang w:val="en-AU" w:eastAsia="en-GB"/>
        </w:rPr>
        <w:t xml:space="preserve">. Its ability to fully integrate into MoET has been inhibited by the </w:t>
      </w:r>
      <w:r w:rsidR="00165963" w:rsidRPr="002E27C5">
        <w:rPr>
          <w:rFonts w:eastAsia="Times New Roman" w:cstheme="minorHAnsi"/>
          <w:bCs/>
          <w:lang w:val="en-AU" w:eastAsia="en-GB"/>
        </w:rPr>
        <w:t>short</w:t>
      </w:r>
      <w:r w:rsidR="00A42C4B" w:rsidRPr="002E27C5">
        <w:rPr>
          <w:rFonts w:eastAsia="Times New Roman" w:cstheme="minorHAnsi"/>
          <w:bCs/>
          <w:lang w:val="en-AU" w:eastAsia="en-GB"/>
        </w:rPr>
        <w:t xml:space="preserve"> periods of program extensions. The </w:t>
      </w:r>
      <w:r w:rsidR="00045E93" w:rsidRPr="002E27C5">
        <w:rPr>
          <w:rFonts w:eastAsia="Times New Roman" w:cstheme="minorHAnsi"/>
          <w:bCs/>
          <w:lang w:val="en-AU" w:eastAsia="en-GB"/>
        </w:rPr>
        <w:t>current operating environment has been characterised by the effects of COVID</w:t>
      </w:r>
      <w:r w:rsidR="00A3429C" w:rsidRPr="002E27C5">
        <w:rPr>
          <w:rFonts w:eastAsia="Times New Roman" w:cstheme="minorHAnsi"/>
          <w:bCs/>
          <w:lang w:val="en-AU" w:eastAsia="en-GB"/>
        </w:rPr>
        <w:t>-19</w:t>
      </w:r>
      <w:r w:rsidR="00045E93" w:rsidRPr="002E27C5">
        <w:rPr>
          <w:rFonts w:eastAsia="Times New Roman" w:cstheme="minorHAnsi"/>
          <w:bCs/>
          <w:lang w:val="en-AU" w:eastAsia="en-GB"/>
        </w:rPr>
        <w:t xml:space="preserve"> and TC Harold, leading to delays</w:t>
      </w:r>
      <w:r>
        <w:rPr>
          <w:rFonts w:eastAsia="Times New Roman" w:cstheme="minorHAnsi"/>
          <w:bCs/>
          <w:lang w:val="en-AU" w:eastAsia="en-GB"/>
        </w:rPr>
        <w:t xml:space="preserve">, </w:t>
      </w:r>
      <w:r w:rsidR="00045E93" w:rsidRPr="002E27C5">
        <w:rPr>
          <w:rFonts w:eastAsia="Times New Roman" w:cstheme="minorHAnsi"/>
          <w:bCs/>
          <w:lang w:val="en-AU" w:eastAsia="en-GB"/>
        </w:rPr>
        <w:t xml:space="preserve">disruptions to activities and the need to transition to remote working </w:t>
      </w:r>
      <w:r>
        <w:rPr>
          <w:rFonts w:eastAsia="Times New Roman" w:cstheme="minorHAnsi"/>
          <w:bCs/>
          <w:lang w:val="en-AU" w:eastAsia="en-GB"/>
        </w:rPr>
        <w:t>for</w:t>
      </w:r>
      <w:r w:rsidRPr="002E27C5">
        <w:rPr>
          <w:rFonts w:eastAsia="Times New Roman" w:cstheme="minorHAnsi"/>
          <w:bCs/>
          <w:lang w:val="en-AU" w:eastAsia="en-GB"/>
        </w:rPr>
        <w:t xml:space="preserve"> </w:t>
      </w:r>
      <w:r w:rsidR="00045E93" w:rsidRPr="002E27C5">
        <w:rPr>
          <w:rFonts w:eastAsia="Times New Roman" w:cstheme="minorHAnsi"/>
          <w:bCs/>
          <w:lang w:val="en-AU" w:eastAsia="en-GB"/>
        </w:rPr>
        <w:t xml:space="preserve">some aspects of the program. A two-year extension would allow insufficient time for </w:t>
      </w:r>
      <w:r>
        <w:rPr>
          <w:rFonts w:eastAsia="Times New Roman" w:cstheme="minorHAnsi"/>
          <w:bCs/>
          <w:lang w:val="en-AU" w:eastAsia="en-GB"/>
        </w:rPr>
        <w:t>VESP II</w:t>
      </w:r>
      <w:r w:rsidR="00045E93" w:rsidRPr="002E27C5">
        <w:rPr>
          <w:rFonts w:eastAsia="Times New Roman" w:cstheme="minorHAnsi"/>
          <w:bCs/>
          <w:lang w:val="en-AU" w:eastAsia="en-GB"/>
        </w:rPr>
        <w:t xml:space="preserve"> to </w:t>
      </w:r>
      <w:r>
        <w:rPr>
          <w:rFonts w:eastAsia="Times New Roman" w:cstheme="minorHAnsi"/>
          <w:bCs/>
          <w:lang w:val="en-AU" w:eastAsia="en-GB"/>
        </w:rPr>
        <w:t xml:space="preserve">embed </w:t>
      </w:r>
      <w:r w:rsidR="006B4D83" w:rsidRPr="002E27C5">
        <w:rPr>
          <w:rFonts w:eastAsia="Times New Roman" w:cstheme="minorHAnsi"/>
          <w:bCs/>
          <w:lang w:val="en-AU" w:eastAsia="en-GB"/>
        </w:rPr>
        <w:t>key aspects of the program. However, given the findings of this MTR</w:t>
      </w:r>
      <w:r>
        <w:rPr>
          <w:rFonts w:eastAsia="Times New Roman" w:cstheme="minorHAnsi"/>
          <w:bCs/>
          <w:lang w:val="en-AU" w:eastAsia="en-GB"/>
        </w:rPr>
        <w:t>,</w:t>
      </w:r>
      <w:r w:rsidR="006B4D83" w:rsidRPr="002E27C5">
        <w:rPr>
          <w:rFonts w:eastAsia="Times New Roman" w:cstheme="minorHAnsi"/>
          <w:bCs/>
          <w:lang w:val="en-AU" w:eastAsia="en-GB"/>
        </w:rPr>
        <w:t xml:space="preserve"> some issues need to be addressed</w:t>
      </w:r>
      <w:r>
        <w:rPr>
          <w:rFonts w:eastAsia="Times New Roman" w:cstheme="minorHAnsi"/>
          <w:bCs/>
          <w:lang w:val="en-AU" w:eastAsia="en-GB"/>
        </w:rPr>
        <w:t xml:space="preserve">. These issues are </w:t>
      </w:r>
      <w:r w:rsidR="006B4D83" w:rsidRPr="002E27C5">
        <w:rPr>
          <w:rFonts w:eastAsia="Times New Roman" w:cstheme="minorHAnsi"/>
          <w:bCs/>
          <w:lang w:val="en-AU" w:eastAsia="en-GB"/>
        </w:rPr>
        <w:t>described in the recommendations below.</w:t>
      </w:r>
    </w:p>
    <w:p w14:paraId="78E2554C" w14:textId="77777777" w:rsidR="002F070D" w:rsidRDefault="002F070D" w:rsidP="002E2828">
      <w:pPr>
        <w:pStyle w:val="ListParagraph"/>
        <w:ind w:left="360"/>
        <w:jc w:val="both"/>
        <w:rPr>
          <w:rFonts w:eastAsia="Times New Roman" w:cstheme="minorHAnsi"/>
          <w:b/>
          <w:lang w:val="en-AU" w:eastAsia="en-GB"/>
        </w:rPr>
      </w:pPr>
    </w:p>
    <w:p w14:paraId="410FDC2B" w14:textId="381AF1D4" w:rsidR="006B4D83" w:rsidRPr="002E27C5" w:rsidRDefault="0077323E" w:rsidP="00792BDB">
      <w:pPr>
        <w:pStyle w:val="ListParagraph"/>
        <w:numPr>
          <w:ilvl w:val="0"/>
          <w:numId w:val="14"/>
        </w:numPr>
        <w:jc w:val="both"/>
        <w:rPr>
          <w:rFonts w:eastAsia="Times New Roman" w:cstheme="minorHAnsi"/>
          <w:b/>
          <w:lang w:val="en-AU" w:eastAsia="en-GB"/>
        </w:rPr>
      </w:pPr>
      <w:r w:rsidRPr="002E27C5">
        <w:rPr>
          <w:rFonts w:eastAsia="Times New Roman" w:cstheme="minorHAnsi"/>
          <w:b/>
          <w:lang w:val="en-AU" w:eastAsia="en-GB"/>
        </w:rPr>
        <w:t>VESP</w:t>
      </w:r>
      <w:r w:rsidR="006B4D83" w:rsidRPr="002E27C5">
        <w:rPr>
          <w:rFonts w:eastAsia="Times New Roman" w:cstheme="minorHAnsi"/>
          <w:b/>
          <w:lang w:val="en-AU" w:eastAsia="en-GB"/>
        </w:rPr>
        <w:t xml:space="preserve"> </w:t>
      </w:r>
      <w:r w:rsidR="007A4854">
        <w:rPr>
          <w:rFonts w:eastAsia="Times New Roman" w:cstheme="minorHAnsi"/>
          <w:b/>
          <w:lang w:val="en-AU" w:eastAsia="en-GB"/>
        </w:rPr>
        <w:t xml:space="preserve">II </w:t>
      </w:r>
      <w:r w:rsidR="006B4D83" w:rsidRPr="002E27C5">
        <w:rPr>
          <w:rFonts w:eastAsia="Times New Roman" w:cstheme="minorHAnsi"/>
          <w:b/>
          <w:lang w:val="en-AU" w:eastAsia="en-GB"/>
        </w:rPr>
        <w:t xml:space="preserve">should support the </w:t>
      </w:r>
      <w:r w:rsidR="002F070D">
        <w:rPr>
          <w:rFonts w:eastAsia="Times New Roman" w:cstheme="minorHAnsi"/>
          <w:b/>
          <w:lang w:val="en-AU" w:eastAsia="en-GB"/>
        </w:rPr>
        <w:t>MoET</w:t>
      </w:r>
      <w:r w:rsidR="002F070D" w:rsidRPr="002E27C5">
        <w:rPr>
          <w:rFonts w:eastAsia="Times New Roman" w:cstheme="minorHAnsi"/>
          <w:b/>
          <w:lang w:val="en-AU" w:eastAsia="en-GB"/>
        </w:rPr>
        <w:t xml:space="preserve"> </w:t>
      </w:r>
      <w:r w:rsidR="006B4D83" w:rsidRPr="002E27C5">
        <w:rPr>
          <w:rFonts w:eastAsia="Times New Roman" w:cstheme="minorHAnsi"/>
          <w:b/>
          <w:lang w:val="en-AU" w:eastAsia="en-GB"/>
        </w:rPr>
        <w:t>in realistic devolution / decentrali</w:t>
      </w:r>
      <w:r w:rsidR="008B0A77" w:rsidRPr="002E27C5">
        <w:rPr>
          <w:rFonts w:eastAsia="Times New Roman" w:cstheme="minorHAnsi"/>
          <w:b/>
          <w:lang w:val="en-AU" w:eastAsia="en-GB"/>
        </w:rPr>
        <w:t>s</w:t>
      </w:r>
      <w:r w:rsidR="006B4D83" w:rsidRPr="002E27C5">
        <w:rPr>
          <w:rFonts w:eastAsia="Times New Roman" w:cstheme="minorHAnsi"/>
          <w:b/>
          <w:lang w:val="en-AU" w:eastAsia="en-GB"/>
        </w:rPr>
        <w:t>ation efforts</w:t>
      </w:r>
      <w:r w:rsidR="002F070D">
        <w:rPr>
          <w:rFonts w:eastAsia="Times New Roman" w:cstheme="minorHAnsi"/>
          <w:b/>
          <w:lang w:val="en-AU" w:eastAsia="en-GB"/>
        </w:rPr>
        <w:t>,</w:t>
      </w:r>
      <w:r w:rsidR="006B4D83" w:rsidRPr="002E27C5">
        <w:rPr>
          <w:rFonts w:eastAsia="Times New Roman" w:cstheme="minorHAnsi"/>
          <w:b/>
          <w:lang w:val="en-AU" w:eastAsia="en-GB"/>
        </w:rPr>
        <w:t xml:space="preserve"> including clarification of roles at provincial level</w:t>
      </w:r>
      <w:r w:rsidR="002F070D">
        <w:rPr>
          <w:rFonts w:eastAsia="Times New Roman" w:cstheme="minorHAnsi"/>
          <w:b/>
          <w:lang w:val="en-AU" w:eastAsia="en-GB"/>
        </w:rPr>
        <w:t>,</w:t>
      </w:r>
      <w:r w:rsidR="006B4D83" w:rsidRPr="002E27C5">
        <w:rPr>
          <w:rFonts w:eastAsia="Times New Roman" w:cstheme="minorHAnsi"/>
          <w:b/>
          <w:lang w:val="en-AU" w:eastAsia="en-GB"/>
        </w:rPr>
        <w:t xml:space="preserve"> and </w:t>
      </w:r>
      <w:r w:rsidR="0070076B" w:rsidRPr="002E27C5">
        <w:rPr>
          <w:rFonts w:eastAsia="Times New Roman" w:cstheme="minorHAnsi"/>
          <w:b/>
          <w:lang w:val="en-AU" w:eastAsia="en-GB"/>
        </w:rPr>
        <w:t>adopt</w:t>
      </w:r>
      <w:r w:rsidR="006B4D83" w:rsidRPr="002E27C5">
        <w:rPr>
          <w:rFonts w:eastAsia="Times New Roman" w:cstheme="minorHAnsi"/>
          <w:b/>
          <w:lang w:val="en-AU" w:eastAsia="en-GB"/>
        </w:rPr>
        <w:t xml:space="preserve"> a more nuanced approach in the way it operates within provinces</w:t>
      </w:r>
      <w:r w:rsidR="00D067C3" w:rsidRPr="002E27C5">
        <w:rPr>
          <w:rFonts w:eastAsia="Times New Roman" w:cstheme="minorHAnsi"/>
          <w:b/>
          <w:lang w:val="en-AU" w:eastAsia="en-GB"/>
        </w:rPr>
        <w:t>.</w:t>
      </w:r>
    </w:p>
    <w:p w14:paraId="37AF8F6F" w14:textId="77777777" w:rsidR="002F070D" w:rsidRDefault="002F070D" w:rsidP="002E2828">
      <w:pPr>
        <w:pStyle w:val="ListParagraph"/>
        <w:ind w:left="360"/>
        <w:jc w:val="both"/>
        <w:rPr>
          <w:rFonts w:eastAsia="Times New Roman" w:cstheme="minorHAnsi"/>
          <w:b/>
          <w:lang w:val="en-AU" w:eastAsia="en-GB"/>
        </w:rPr>
      </w:pPr>
    </w:p>
    <w:p w14:paraId="589F90C1" w14:textId="1BA702AF" w:rsidR="00CF780D" w:rsidRPr="002E27C5" w:rsidRDefault="0077323E" w:rsidP="00792BDB">
      <w:pPr>
        <w:pStyle w:val="ListParagraph"/>
        <w:numPr>
          <w:ilvl w:val="0"/>
          <w:numId w:val="14"/>
        </w:numPr>
        <w:jc w:val="both"/>
        <w:rPr>
          <w:rFonts w:eastAsia="Times New Roman" w:cstheme="minorHAnsi"/>
          <w:b/>
          <w:lang w:val="en-AU" w:eastAsia="en-GB"/>
        </w:rPr>
      </w:pPr>
      <w:r w:rsidRPr="002E27C5">
        <w:rPr>
          <w:rFonts w:eastAsia="Times New Roman" w:cstheme="minorHAnsi"/>
          <w:b/>
          <w:lang w:val="en-AU" w:eastAsia="en-GB"/>
        </w:rPr>
        <w:t>VESP</w:t>
      </w:r>
      <w:r w:rsidR="00CF780D" w:rsidRPr="002E27C5">
        <w:rPr>
          <w:rFonts w:eastAsia="Times New Roman" w:cstheme="minorHAnsi"/>
          <w:b/>
          <w:lang w:val="en-AU" w:eastAsia="en-GB"/>
        </w:rPr>
        <w:t xml:space="preserve"> </w:t>
      </w:r>
      <w:r w:rsidR="007A4854">
        <w:rPr>
          <w:rFonts w:eastAsia="Times New Roman" w:cstheme="minorHAnsi"/>
          <w:b/>
          <w:lang w:val="en-AU" w:eastAsia="en-GB"/>
        </w:rPr>
        <w:t xml:space="preserve">II </w:t>
      </w:r>
      <w:r w:rsidR="00CF780D" w:rsidRPr="002E27C5">
        <w:rPr>
          <w:rFonts w:eastAsia="Times New Roman" w:cstheme="minorHAnsi"/>
          <w:b/>
          <w:lang w:val="en-AU" w:eastAsia="en-GB"/>
        </w:rPr>
        <w:t>should revise its M&amp;E</w:t>
      </w:r>
      <w:r w:rsidR="002F070D">
        <w:rPr>
          <w:rFonts w:eastAsia="Times New Roman" w:cstheme="minorHAnsi"/>
          <w:b/>
          <w:lang w:val="en-AU" w:eastAsia="en-GB"/>
        </w:rPr>
        <w:t xml:space="preserve"> approach</w:t>
      </w:r>
      <w:r w:rsidR="00A858CE">
        <w:rPr>
          <w:rFonts w:eastAsia="Times New Roman" w:cstheme="minorHAnsi"/>
          <w:b/>
          <w:lang w:val="en-AU" w:eastAsia="en-GB"/>
        </w:rPr>
        <w:t xml:space="preserve"> </w:t>
      </w:r>
      <w:r w:rsidR="00CF780D" w:rsidRPr="002E27C5">
        <w:rPr>
          <w:rFonts w:eastAsia="Times New Roman" w:cstheme="minorHAnsi"/>
          <w:bCs/>
          <w:lang w:val="en-AU" w:eastAsia="en-GB"/>
        </w:rPr>
        <w:t xml:space="preserve">with a possibility </w:t>
      </w:r>
      <w:r w:rsidR="00F3564D" w:rsidRPr="002E27C5">
        <w:rPr>
          <w:rFonts w:eastAsia="Times New Roman" w:cstheme="minorHAnsi"/>
          <w:bCs/>
          <w:lang w:val="en-AU" w:eastAsia="en-GB"/>
        </w:rPr>
        <w:t>of</w:t>
      </w:r>
      <w:r w:rsidR="00CF780D" w:rsidRPr="002E27C5">
        <w:rPr>
          <w:rFonts w:eastAsia="Times New Roman" w:cstheme="minorHAnsi"/>
          <w:bCs/>
          <w:lang w:val="en-AU" w:eastAsia="en-GB"/>
        </w:rPr>
        <w:t xml:space="preserve"> refram</w:t>
      </w:r>
      <w:r w:rsidR="00F3564D" w:rsidRPr="002E27C5">
        <w:rPr>
          <w:rFonts w:eastAsia="Times New Roman" w:cstheme="minorHAnsi"/>
          <w:bCs/>
          <w:lang w:val="en-AU" w:eastAsia="en-GB"/>
        </w:rPr>
        <w:t>ing</w:t>
      </w:r>
      <w:r w:rsidR="00CF780D" w:rsidRPr="002E27C5">
        <w:rPr>
          <w:rFonts w:eastAsia="Times New Roman" w:cstheme="minorHAnsi"/>
          <w:bCs/>
          <w:lang w:val="en-AU" w:eastAsia="en-GB"/>
        </w:rPr>
        <w:t xml:space="preserve"> it as a Monitoring,</w:t>
      </w:r>
      <w:r w:rsidR="00805AB4" w:rsidRPr="002E27C5">
        <w:rPr>
          <w:rFonts w:eastAsia="Times New Roman" w:cstheme="minorHAnsi"/>
          <w:bCs/>
          <w:lang w:val="en-AU" w:eastAsia="en-GB"/>
        </w:rPr>
        <w:t xml:space="preserve"> </w:t>
      </w:r>
      <w:r w:rsidR="00CF780D" w:rsidRPr="002E27C5">
        <w:rPr>
          <w:rFonts w:eastAsia="Times New Roman" w:cstheme="minorHAnsi"/>
          <w:bCs/>
          <w:lang w:val="en-AU" w:eastAsia="en-GB"/>
        </w:rPr>
        <w:t>Evaluation, Research and Learning (MERL) Framework</w:t>
      </w:r>
      <w:r w:rsidR="007A4854">
        <w:rPr>
          <w:rFonts w:eastAsia="Times New Roman" w:cstheme="minorHAnsi"/>
          <w:bCs/>
          <w:lang w:val="en-AU" w:eastAsia="en-GB"/>
        </w:rPr>
        <w:t xml:space="preserve"> or a Monitoring, Evaluation and Learning (MEL) Framework</w:t>
      </w:r>
      <w:r w:rsidR="00CF780D" w:rsidRPr="002E27C5">
        <w:rPr>
          <w:rFonts w:eastAsia="Times New Roman" w:cstheme="minorHAnsi"/>
          <w:bCs/>
          <w:lang w:val="en-AU" w:eastAsia="en-GB"/>
        </w:rPr>
        <w:t xml:space="preserve">. The </w:t>
      </w:r>
      <w:r w:rsidR="007A4854">
        <w:rPr>
          <w:rFonts w:eastAsia="Times New Roman" w:cstheme="minorHAnsi"/>
          <w:bCs/>
          <w:lang w:val="en-AU" w:eastAsia="en-GB"/>
        </w:rPr>
        <w:t xml:space="preserve">new framework </w:t>
      </w:r>
      <w:r w:rsidR="00CF780D" w:rsidRPr="002E27C5">
        <w:rPr>
          <w:rFonts w:eastAsia="Times New Roman" w:cstheme="minorHAnsi"/>
          <w:bCs/>
          <w:lang w:val="en-AU" w:eastAsia="en-GB"/>
        </w:rPr>
        <w:t xml:space="preserve">needs to fully </w:t>
      </w:r>
      <w:r w:rsidR="002F070D">
        <w:rPr>
          <w:rFonts w:eastAsia="Times New Roman" w:cstheme="minorHAnsi"/>
          <w:bCs/>
          <w:lang w:val="en-AU" w:eastAsia="en-GB"/>
        </w:rPr>
        <w:t xml:space="preserve">comply with </w:t>
      </w:r>
      <w:r w:rsidR="00CF780D" w:rsidRPr="002E27C5">
        <w:rPr>
          <w:rFonts w:eastAsia="Times New Roman" w:cstheme="minorHAnsi"/>
          <w:bCs/>
          <w:lang w:val="en-AU" w:eastAsia="en-GB"/>
        </w:rPr>
        <w:t>DFAT standards. In line with the adaptive nature of the program, the Theory of Change (</w:t>
      </w:r>
      <w:proofErr w:type="spellStart"/>
      <w:r w:rsidR="00CF780D" w:rsidRPr="002E27C5">
        <w:rPr>
          <w:rFonts w:eastAsia="Times New Roman" w:cstheme="minorHAnsi"/>
          <w:bCs/>
          <w:lang w:val="en-AU" w:eastAsia="en-GB"/>
        </w:rPr>
        <w:t>ToC</w:t>
      </w:r>
      <w:proofErr w:type="spellEnd"/>
      <w:r w:rsidR="00CF780D" w:rsidRPr="002E27C5">
        <w:rPr>
          <w:rFonts w:eastAsia="Times New Roman" w:cstheme="minorHAnsi"/>
          <w:bCs/>
          <w:lang w:val="en-AU" w:eastAsia="en-GB"/>
        </w:rPr>
        <w:t xml:space="preserve">) should be reviewed </w:t>
      </w:r>
      <w:r w:rsidR="00F3564D" w:rsidRPr="002E27C5">
        <w:rPr>
          <w:rFonts w:eastAsia="Times New Roman" w:cstheme="minorHAnsi"/>
          <w:bCs/>
          <w:lang w:val="en-AU" w:eastAsia="en-GB"/>
        </w:rPr>
        <w:t xml:space="preserve">on an annual basis </w:t>
      </w:r>
      <w:r w:rsidR="00CF780D" w:rsidRPr="002E27C5">
        <w:rPr>
          <w:rFonts w:eastAsia="Times New Roman" w:cstheme="minorHAnsi"/>
          <w:bCs/>
          <w:lang w:val="en-AU" w:eastAsia="en-GB"/>
        </w:rPr>
        <w:t xml:space="preserve">to ensure that the logic pathways still hold. </w:t>
      </w:r>
    </w:p>
    <w:p w14:paraId="3D847557" w14:textId="77777777" w:rsidR="002F070D" w:rsidRPr="002E2828" w:rsidRDefault="002F070D" w:rsidP="002E2828">
      <w:pPr>
        <w:pStyle w:val="ListParagraph"/>
        <w:ind w:left="360"/>
        <w:jc w:val="both"/>
        <w:rPr>
          <w:rFonts w:cstheme="minorHAnsi"/>
          <w:lang w:val="en-AU"/>
        </w:rPr>
      </w:pPr>
    </w:p>
    <w:p w14:paraId="2D0D8FC5" w14:textId="087914F9" w:rsidR="00001F43" w:rsidRPr="00851A83" w:rsidRDefault="0077323E" w:rsidP="00792BDB">
      <w:pPr>
        <w:pStyle w:val="ListParagraph"/>
        <w:numPr>
          <w:ilvl w:val="0"/>
          <w:numId w:val="14"/>
        </w:numPr>
        <w:jc w:val="both"/>
        <w:rPr>
          <w:rFonts w:cstheme="minorHAnsi"/>
          <w:lang w:val="en-AU"/>
        </w:rPr>
      </w:pPr>
      <w:r w:rsidRPr="002E27C5">
        <w:rPr>
          <w:rFonts w:eastAsia="Times New Roman" w:cstheme="minorHAnsi"/>
          <w:b/>
          <w:lang w:val="en-AU" w:eastAsia="en-GB"/>
        </w:rPr>
        <w:t>VESP</w:t>
      </w:r>
      <w:r w:rsidR="00F3564D" w:rsidRPr="002E27C5">
        <w:rPr>
          <w:rFonts w:eastAsia="Times New Roman" w:cstheme="minorHAnsi"/>
          <w:b/>
          <w:lang w:val="en-AU" w:eastAsia="en-GB"/>
        </w:rPr>
        <w:t xml:space="preserve"> </w:t>
      </w:r>
      <w:r w:rsidR="007A4854">
        <w:rPr>
          <w:rFonts w:eastAsia="Times New Roman" w:cstheme="minorHAnsi"/>
          <w:b/>
          <w:lang w:val="en-AU" w:eastAsia="en-GB"/>
        </w:rPr>
        <w:t xml:space="preserve">II </w:t>
      </w:r>
      <w:r w:rsidR="00F3564D" w:rsidRPr="002E27C5">
        <w:rPr>
          <w:rFonts w:eastAsia="Times New Roman" w:cstheme="minorHAnsi"/>
          <w:b/>
          <w:lang w:val="en-AU" w:eastAsia="en-GB"/>
        </w:rPr>
        <w:t>should support MoET to ensure that qualified teachers are provided to schools.</w:t>
      </w:r>
      <w:r w:rsidRPr="002E27C5">
        <w:rPr>
          <w:rFonts w:eastAsia="Times New Roman" w:cstheme="minorHAnsi"/>
          <w:b/>
          <w:lang w:val="en-AU" w:eastAsia="en-GB"/>
        </w:rPr>
        <w:t xml:space="preserve"> </w:t>
      </w:r>
      <w:r w:rsidR="00F3564D" w:rsidRPr="002E27C5">
        <w:rPr>
          <w:rFonts w:eastAsia="Times New Roman" w:cstheme="minorHAnsi"/>
          <w:bCs/>
          <w:lang w:val="en-AU" w:eastAsia="en-GB"/>
        </w:rPr>
        <w:t xml:space="preserve">Professional development opportunities need to be provided to teachers to enable them to meet the standards set by the </w:t>
      </w:r>
      <w:r w:rsidR="002F070D">
        <w:rPr>
          <w:rFonts w:eastAsia="Times New Roman" w:cstheme="minorHAnsi"/>
          <w:bCs/>
          <w:lang w:val="en-AU" w:eastAsia="en-GB"/>
        </w:rPr>
        <w:t>MoET</w:t>
      </w:r>
      <w:r w:rsidR="00F3564D" w:rsidRPr="002E27C5">
        <w:rPr>
          <w:rFonts w:eastAsia="Times New Roman" w:cstheme="minorHAnsi"/>
          <w:bCs/>
          <w:lang w:val="en-AU" w:eastAsia="en-GB"/>
        </w:rPr>
        <w:t xml:space="preserve">. </w:t>
      </w:r>
      <w:r w:rsidR="00001F43" w:rsidRPr="002E27C5">
        <w:rPr>
          <w:rFonts w:eastAsia="Times New Roman" w:cstheme="minorHAnsi"/>
          <w:bCs/>
          <w:lang w:val="en-AU" w:eastAsia="en-GB"/>
        </w:rPr>
        <w:t xml:space="preserve">This might include reviving some of the initiatives </w:t>
      </w:r>
      <w:r w:rsidR="0084091C">
        <w:rPr>
          <w:rFonts w:eastAsia="Times New Roman" w:cstheme="minorHAnsi"/>
          <w:bCs/>
          <w:lang w:val="en-AU" w:eastAsia="en-GB"/>
        </w:rPr>
        <w:t>that commenced</w:t>
      </w:r>
      <w:r w:rsidR="0084091C" w:rsidRPr="002E27C5">
        <w:rPr>
          <w:rFonts w:eastAsia="Times New Roman" w:cstheme="minorHAnsi"/>
          <w:bCs/>
          <w:lang w:val="en-AU" w:eastAsia="en-GB"/>
        </w:rPr>
        <w:t xml:space="preserve"> </w:t>
      </w:r>
      <w:r w:rsidR="00001F43" w:rsidRPr="002E27C5">
        <w:rPr>
          <w:rFonts w:eastAsia="Times New Roman" w:cstheme="minorHAnsi"/>
          <w:bCs/>
          <w:lang w:val="en-AU" w:eastAsia="en-GB"/>
        </w:rPr>
        <w:t xml:space="preserve">under VESP I </w:t>
      </w:r>
      <w:r w:rsidR="0070076B" w:rsidRPr="002E27C5">
        <w:rPr>
          <w:rFonts w:eastAsia="Times New Roman" w:cstheme="minorHAnsi"/>
          <w:bCs/>
          <w:lang w:val="en-AU" w:eastAsia="en-GB"/>
        </w:rPr>
        <w:t>e.g.,</w:t>
      </w:r>
      <w:r w:rsidR="00001F43" w:rsidRPr="002E27C5">
        <w:rPr>
          <w:rFonts w:eastAsia="Times New Roman" w:cstheme="minorHAnsi"/>
          <w:bCs/>
          <w:lang w:val="en-AU" w:eastAsia="en-GB"/>
        </w:rPr>
        <w:t xml:space="preserve"> field-based </w:t>
      </w:r>
      <w:r w:rsidR="0070076B" w:rsidRPr="002E27C5">
        <w:rPr>
          <w:rFonts w:eastAsia="Times New Roman" w:cstheme="minorHAnsi"/>
          <w:bCs/>
          <w:lang w:val="en-AU" w:eastAsia="en-GB"/>
        </w:rPr>
        <w:t>training</w:t>
      </w:r>
      <w:r w:rsidR="0084091C">
        <w:rPr>
          <w:rFonts w:eastAsia="Times New Roman" w:cstheme="minorHAnsi"/>
          <w:bCs/>
          <w:lang w:val="en-AU" w:eastAsia="en-GB"/>
        </w:rPr>
        <w:t xml:space="preserve"> and</w:t>
      </w:r>
      <w:r w:rsidR="00001F43" w:rsidRPr="002E27C5">
        <w:rPr>
          <w:rFonts w:eastAsia="Times New Roman" w:cstheme="minorHAnsi"/>
          <w:bCs/>
          <w:lang w:val="en-AU" w:eastAsia="en-GB"/>
        </w:rPr>
        <w:t xml:space="preserve"> recognition of prior learning. </w:t>
      </w:r>
      <w:r w:rsidR="0084091C">
        <w:rPr>
          <w:rFonts w:eastAsia="Times New Roman" w:cstheme="minorHAnsi"/>
          <w:bCs/>
          <w:lang w:val="en-AU" w:eastAsia="en-GB"/>
        </w:rPr>
        <w:t>C</w:t>
      </w:r>
      <w:r w:rsidR="00F3564D" w:rsidRPr="002E27C5">
        <w:rPr>
          <w:rFonts w:eastAsia="Times New Roman" w:cstheme="minorHAnsi"/>
          <w:bCs/>
          <w:lang w:val="en-AU" w:eastAsia="en-GB"/>
        </w:rPr>
        <w:t>onsideration needs to be given to ways in which M</w:t>
      </w:r>
      <w:r w:rsidR="003B058E" w:rsidRPr="002E27C5">
        <w:rPr>
          <w:rFonts w:eastAsia="Times New Roman" w:cstheme="minorHAnsi"/>
          <w:bCs/>
          <w:lang w:val="en-AU" w:eastAsia="en-GB"/>
        </w:rPr>
        <w:t>o</w:t>
      </w:r>
      <w:r w:rsidR="00F3564D" w:rsidRPr="002E27C5">
        <w:rPr>
          <w:rFonts w:eastAsia="Times New Roman" w:cstheme="minorHAnsi"/>
          <w:bCs/>
          <w:lang w:val="en-AU" w:eastAsia="en-GB"/>
        </w:rPr>
        <w:t>ET can ensure that teachers in schools are qualified and that they are provided with ongoing professional development opportunities</w:t>
      </w:r>
      <w:r w:rsidR="00001F43" w:rsidRPr="002E27C5">
        <w:rPr>
          <w:rFonts w:eastAsia="Times New Roman" w:cstheme="minorHAnsi"/>
          <w:bCs/>
          <w:lang w:val="en-AU" w:eastAsia="en-GB"/>
        </w:rPr>
        <w:t xml:space="preserve">. The </w:t>
      </w:r>
      <w:proofErr w:type="spellStart"/>
      <w:r w:rsidR="0084091C">
        <w:rPr>
          <w:rFonts w:eastAsia="Times New Roman" w:cstheme="minorHAnsi"/>
          <w:bCs/>
          <w:lang w:val="en-AU" w:eastAsia="en-GB"/>
        </w:rPr>
        <w:t>MoET’s</w:t>
      </w:r>
      <w:proofErr w:type="spellEnd"/>
      <w:r w:rsidR="0084091C">
        <w:rPr>
          <w:rFonts w:eastAsia="Times New Roman" w:cstheme="minorHAnsi"/>
          <w:bCs/>
          <w:lang w:val="en-AU" w:eastAsia="en-GB"/>
        </w:rPr>
        <w:t xml:space="preserve"> T</w:t>
      </w:r>
      <w:r w:rsidR="00001F43" w:rsidRPr="002E27C5">
        <w:rPr>
          <w:rFonts w:eastAsia="Times New Roman" w:cstheme="minorHAnsi"/>
          <w:bCs/>
          <w:lang w:val="en-AU" w:eastAsia="en-GB"/>
        </w:rPr>
        <w:t xml:space="preserve">eacher </w:t>
      </w:r>
      <w:r w:rsidR="0084091C">
        <w:rPr>
          <w:rFonts w:eastAsia="Times New Roman" w:cstheme="minorHAnsi"/>
          <w:bCs/>
          <w:lang w:val="en-AU" w:eastAsia="en-GB"/>
        </w:rPr>
        <w:t>D</w:t>
      </w:r>
      <w:r w:rsidR="00001F43" w:rsidRPr="002E27C5">
        <w:rPr>
          <w:rFonts w:eastAsia="Times New Roman" w:cstheme="minorHAnsi"/>
          <w:bCs/>
          <w:lang w:val="en-AU" w:eastAsia="en-GB"/>
        </w:rPr>
        <w:t xml:space="preserve">evelopment </w:t>
      </w:r>
      <w:r w:rsidR="0084091C">
        <w:rPr>
          <w:rFonts w:eastAsia="Times New Roman" w:cstheme="minorHAnsi"/>
          <w:bCs/>
          <w:lang w:val="en-AU" w:eastAsia="en-GB"/>
        </w:rPr>
        <w:t>U</w:t>
      </w:r>
      <w:r w:rsidR="00001F43" w:rsidRPr="002E27C5">
        <w:rPr>
          <w:rFonts w:eastAsia="Times New Roman" w:cstheme="minorHAnsi"/>
          <w:bCs/>
          <w:lang w:val="en-AU" w:eastAsia="en-GB"/>
        </w:rPr>
        <w:t xml:space="preserve">nit would need to be strengthened to develop clear and attainable strategies to enable this to happen. </w:t>
      </w:r>
    </w:p>
    <w:p w14:paraId="517E9721" w14:textId="77777777" w:rsidR="002F070D" w:rsidRPr="002E2828" w:rsidRDefault="002F070D" w:rsidP="002E2828">
      <w:pPr>
        <w:pStyle w:val="ListParagraph"/>
        <w:ind w:left="360"/>
        <w:jc w:val="both"/>
        <w:rPr>
          <w:rFonts w:cstheme="minorHAnsi"/>
          <w:lang w:val="en-AU"/>
        </w:rPr>
      </w:pPr>
    </w:p>
    <w:p w14:paraId="52DC7F1B" w14:textId="43D56309" w:rsidR="00001F43" w:rsidRPr="00851A83" w:rsidRDefault="00EE4866" w:rsidP="00792BDB">
      <w:pPr>
        <w:pStyle w:val="ListParagraph"/>
        <w:numPr>
          <w:ilvl w:val="0"/>
          <w:numId w:val="14"/>
        </w:numPr>
        <w:jc w:val="both"/>
        <w:rPr>
          <w:rFonts w:cstheme="minorHAnsi"/>
          <w:lang w:val="en-AU"/>
        </w:rPr>
      </w:pPr>
      <w:r w:rsidRPr="002E27C5">
        <w:rPr>
          <w:rFonts w:eastAsia="Times New Roman" w:cstheme="minorHAnsi"/>
          <w:b/>
          <w:lang w:val="en-AU" w:eastAsia="en-GB"/>
        </w:rPr>
        <w:t xml:space="preserve">Additional </w:t>
      </w:r>
      <w:r w:rsidR="0084091C">
        <w:rPr>
          <w:rFonts w:eastAsia="Times New Roman" w:cstheme="minorHAnsi"/>
          <w:b/>
          <w:lang w:val="en-AU" w:eastAsia="en-GB"/>
        </w:rPr>
        <w:t>technical advisory (TA)</w:t>
      </w:r>
      <w:r w:rsidR="00A858CE">
        <w:rPr>
          <w:rFonts w:eastAsia="Times New Roman" w:cstheme="minorHAnsi"/>
          <w:b/>
          <w:lang w:val="en-AU" w:eastAsia="en-GB"/>
        </w:rPr>
        <w:t xml:space="preserve"> </w:t>
      </w:r>
      <w:r w:rsidRPr="002E27C5">
        <w:rPr>
          <w:rFonts w:eastAsia="Times New Roman" w:cstheme="minorHAnsi"/>
          <w:b/>
          <w:lang w:val="en-AU" w:eastAsia="en-GB"/>
        </w:rPr>
        <w:t xml:space="preserve">support is provided to enable </w:t>
      </w:r>
      <w:r w:rsidR="0077323E" w:rsidRPr="002E27C5">
        <w:rPr>
          <w:rFonts w:eastAsia="Times New Roman" w:cstheme="minorHAnsi"/>
          <w:b/>
          <w:lang w:val="en-AU" w:eastAsia="en-GB"/>
        </w:rPr>
        <w:t>VESP</w:t>
      </w:r>
      <w:r w:rsidRPr="002E27C5">
        <w:rPr>
          <w:rFonts w:eastAsia="Times New Roman" w:cstheme="minorHAnsi"/>
          <w:b/>
          <w:lang w:val="en-AU" w:eastAsia="en-GB"/>
        </w:rPr>
        <w:t xml:space="preserve"> </w:t>
      </w:r>
      <w:r w:rsidR="007A4854">
        <w:rPr>
          <w:rFonts w:eastAsia="Times New Roman" w:cstheme="minorHAnsi"/>
          <w:b/>
          <w:lang w:val="en-AU" w:eastAsia="en-GB"/>
        </w:rPr>
        <w:t xml:space="preserve">II </w:t>
      </w:r>
      <w:r w:rsidRPr="002E27C5">
        <w:rPr>
          <w:rFonts w:eastAsia="Times New Roman" w:cstheme="minorHAnsi"/>
          <w:b/>
          <w:lang w:val="en-AU" w:eastAsia="en-GB"/>
        </w:rPr>
        <w:t>to complete key tasks</w:t>
      </w:r>
      <w:r w:rsidR="00165963" w:rsidRPr="002E27C5">
        <w:rPr>
          <w:rFonts w:eastAsia="Times New Roman" w:cstheme="minorHAnsi"/>
          <w:b/>
          <w:lang w:val="en-AU" w:eastAsia="en-GB"/>
        </w:rPr>
        <w:t xml:space="preserve">. </w:t>
      </w:r>
      <w:r w:rsidR="0077323E" w:rsidRPr="002E27C5">
        <w:rPr>
          <w:rFonts w:eastAsia="Times New Roman" w:cstheme="minorHAnsi"/>
          <w:bCs/>
          <w:lang w:val="en-AU" w:eastAsia="en-GB"/>
        </w:rPr>
        <w:t>VESP</w:t>
      </w:r>
      <w:r w:rsidR="0084091C">
        <w:rPr>
          <w:rFonts w:eastAsia="Times New Roman" w:cstheme="minorHAnsi"/>
          <w:bCs/>
          <w:lang w:val="en-AU" w:eastAsia="en-GB"/>
        </w:rPr>
        <w:t xml:space="preserve"> II</w:t>
      </w:r>
      <w:r w:rsidRPr="002E27C5">
        <w:rPr>
          <w:rFonts w:eastAsia="Times New Roman" w:cstheme="minorHAnsi"/>
          <w:bCs/>
          <w:lang w:val="en-AU" w:eastAsia="en-GB"/>
        </w:rPr>
        <w:t xml:space="preserve"> should provide a full-time TA to support reporting. Tasks performed by the current </w:t>
      </w:r>
      <w:r w:rsidR="00FA10C8" w:rsidRPr="00FA10C8">
        <w:rPr>
          <w:rFonts w:eastAsia="Times New Roman" w:cstheme="minorHAnsi"/>
          <w:bCs/>
          <w:lang w:val="en-AU" w:eastAsia="en-GB"/>
        </w:rPr>
        <w:t>Long-Term</w:t>
      </w:r>
      <w:r w:rsidR="009375F8" w:rsidRPr="002E27C5">
        <w:rPr>
          <w:rFonts w:eastAsia="Times New Roman" w:cstheme="minorHAnsi"/>
          <w:bCs/>
          <w:lang w:val="en-AU" w:eastAsia="en-GB"/>
        </w:rPr>
        <w:t xml:space="preserve"> </w:t>
      </w:r>
      <w:r w:rsidRPr="002E27C5">
        <w:rPr>
          <w:rFonts w:eastAsia="Times New Roman" w:cstheme="minorHAnsi"/>
          <w:bCs/>
          <w:lang w:val="en-AU" w:eastAsia="en-GB"/>
        </w:rPr>
        <w:t>A</w:t>
      </w:r>
      <w:r w:rsidR="009375F8" w:rsidRPr="002E27C5">
        <w:rPr>
          <w:rFonts w:eastAsia="Times New Roman" w:cstheme="minorHAnsi"/>
          <w:bCs/>
          <w:lang w:val="en-AU" w:eastAsia="en-GB"/>
        </w:rPr>
        <w:t>dvisors</w:t>
      </w:r>
      <w:r w:rsidRPr="002E27C5">
        <w:rPr>
          <w:rFonts w:eastAsia="Times New Roman" w:cstheme="minorHAnsi"/>
          <w:bCs/>
          <w:lang w:val="en-AU" w:eastAsia="en-GB"/>
        </w:rPr>
        <w:t xml:space="preserve"> under the </w:t>
      </w:r>
      <w:r w:rsidR="00230A28" w:rsidRPr="002E27C5">
        <w:rPr>
          <w:rFonts w:eastAsia="Times New Roman" w:cstheme="minorHAnsi"/>
          <w:bCs/>
          <w:lang w:val="en-AU" w:eastAsia="en-GB"/>
        </w:rPr>
        <w:t>program</w:t>
      </w:r>
      <w:r w:rsidRPr="002E27C5">
        <w:rPr>
          <w:rFonts w:eastAsia="Times New Roman" w:cstheme="minorHAnsi"/>
          <w:bCs/>
          <w:lang w:val="en-AU" w:eastAsia="en-GB"/>
        </w:rPr>
        <w:t xml:space="preserve"> </w:t>
      </w:r>
      <w:r w:rsidR="00161993" w:rsidRPr="002E27C5">
        <w:rPr>
          <w:rFonts w:eastAsia="Times New Roman" w:cstheme="minorHAnsi"/>
          <w:bCs/>
          <w:lang w:val="en-AU" w:eastAsia="en-GB"/>
        </w:rPr>
        <w:t>need to be re</w:t>
      </w:r>
      <w:r w:rsidRPr="002E27C5">
        <w:rPr>
          <w:rFonts w:eastAsia="Times New Roman" w:cstheme="minorHAnsi"/>
          <w:bCs/>
          <w:lang w:val="en-AU" w:eastAsia="en-GB"/>
        </w:rPr>
        <w:t>viewed. The capacity building element of</w:t>
      </w:r>
      <w:r w:rsidR="0077323E" w:rsidRPr="002E27C5">
        <w:rPr>
          <w:rFonts w:eastAsia="Times New Roman" w:cstheme="minorHAnsi"/>
          <w:bCs/>
          <w:lang w:val="en-AU" w:eastAsia="en-GB"/>
        </w:rPr>
        <w:t xml:space="preserve"> VESP</w:t>
      </w:r>
      <w:r w:rsidR="002F51E0" w:rsidRPr="002E27C5">
        <w:rPr>
          <w:rFonts w:eastAsia="Times New Roman" w:cstheme="minorHAnsi"/>
          <w:bCs/>
          <w:lang w:val="en-AU" w:eastAsia="en-GB"/>
        </w:rPr>
        <w:t xml:space="preserve"> </w:t>
      </w:r>
      <w:r w:rsidR="007A4854">
        <w:rPr>
          <w:rFonts w:eastAsia="Times New Roman" w:cstheme="minorHAnsi"/>
          <w:bCs/>
          <w:lang w:val="en-AU" w:eastAsia="en-GB"/>
        </w:rPr>
        <w:t xml:space="preserve">II </w:t>
      </w:r>
      <w:r w:rsidRPr="002E27C5">
        <w:rPr>
          <w:rFonts w:eastAsia="Times New Roman" w:cstheme="minorHAnsi"/>
          <w:bCs/>
          <w:lang w:val="en-AU" w:eastAsia="en-GB"/>
        </w:rPr>
        <w:t>TA should be reviewed.</w:t>
      </w:r>
      <w:r w:rsidR="0077323E" w:rsidRPr="002E27C5">
        <w:rPr>
          <w:rFonts w:eastAsia="Times New Roman" w:cstheme="minorHAnsi"/>
          <w:bCs/>
          <w:lang w:val="en-AU" w:eastAsia="en-GB"/>
        </w:rPr>
        <w:t xml:space="preserve"> </w:t>
      </w:r>
    </w:p>
    <w:p w14:paraId="2325D0FD" w14:textId="77777777" w:rsidR="00EE4866" w:rsidRPr="00323C19" w:rsidRDefault="00EE4866" w:rsidP="00792BDB">
      <w:pPr>
        <w:jc w:val="both"/>
        <w:rPr>
          <w:rFonts w:cstheme="minorHAnsi"/>
          <w:sz w:val="28"/>
          <w:szCs w:val="28"/>
          <w:lang w:val="en-AU"/>
        </w:rPr>
      </w:pPr>
    </w:p>
    <w:p w14:paraId="024876F4" w14:textId="4E364AF0" w:rsidR="0017077B" w:rsidRPr="00917E00" w:rsidRDefault="00DF4545" w:rsidP="00CD5824">
      <w:pPr>
        <w:pStyle w:val="Heading1"/>
        <w:spacing w:before="0"/>
      </w:pPr>
      <w:bookmarkStart w:id="6" w:name="_Toc115029213"/>
      <w:r w:rsidRPr="00323C19">
        <w:t xml:space="preserve">Contextual </w:t>
      </w:r>
      <w:r w:rsidR="0017077B" w:rsidRPr="00323C19">
        <w:t>Background</w:t>
      </w:r>
      <w:bookmarkEnd w:id="6"/>
    </w:p>
    <w:p w14:paraId="3099D0D0" w14:textId="77777777" w:rsidR="00917E00" w:rsidRPr="00323C19" w:rsidRDefault="00917E00" w:rsidP="00792BDB"/>
    <w:p w14:paraId="73239D35" w14:textId="09A1292E" w:rsidR="009058DC" w:rsidRPr="00323C19" w:rsidRDefault="0001377C" w:rsidP="00CD5824">
      <w:pPr>
        <w:pStyle w:val="Heading2"/>
        <w:spacing w:before="0"/>
      </w:pPr>
      <w:bookmarkStart w:id="7" w:name="_Toc115029214"/>
      <w:r w:rsidRPr="00323C19">
        <w:t xml:space="preserve">Education </w:t>
      </w:r>
      <w:r w:rsidR="00AE3404" w:rsidRPr="00323C19">
        <w:t>Context</w:t>
      </w:r>
      <w:bookmarkEnd w:id="7"/>
      <w:r w:rsidR="009058DC" w:rsidRPr="00323C19">
        <w:t xml:space="preserve"> </w:t>
      </w:r>
    </w:p>
    <w:p w14:paraId="2318C2C3" w14:textId="77777777" w:rsidR="0084091C" w:rsidRDefault="0084091C" w:rsidP="00792BDB">
      <w:pPr>
        <w:rPr>
          <w:lang w:val="en-AU" w:eastAsia="en-GB"/>
        </w:rPr>
      </w:pPr>
    </w:p>
    <w:p w14:paraId="000FCC72" w14:textId="1FAA158E" w:rsidR="004D1789" w:rsidRPr="00323C19" w:rsidRDefault="004D1789" w:rsidP="00792BDB">
      <w:pPr>
        <w:rPr>
          <w:lang w:val="en-AU" w:eastAsia="en-GB"/>
        </w:rPr>
      </w:pPr>
      <w:r w:rsidRPr="00323C19">
        <w:rPr>
          <w:lang w:val="en-AU" w:eastAsia="en-GB"/>
        </w:rPr>
        <w:t xml:space="preserve">With a population of </w:t>
      </w:r>
      <w:r w:rsidR="003D29DE" w:rsidRPr="00323C19">
        <w:rPr>
          <w:lang w:val="en-AU" w:eastAsia="en-GB"/>
        </w:rPr>
        <w:t xml:space="preserve">over </w:t>
      </w:r>
      <w:r w:rsidRPr="00323C19">
        <w:rPr>
          <w:lang w:val="en-AU" w:eastAsia="en-GB"/>
        </w:rPr>
        <w:t>3</w:t>
      </w:r>
      <w:r w:rsidR="003D29DE" w:rsidRPr="00323C19">
        <w:rPr>
          <w:lang w:val="en-AU" w:eastAsia="en-GB"/>
        </w:rPr>
        <w:t>0</w:t>
      </w:r>
      <w:r w:rsidRPr="00323C19">
        <w:rPr>
          <w:lang w:val="en-AU" w:eastAsia="en-GB"/>
        </w:rPr>
        <w:t xml:space="preserve">0,000 </w:t>
      </w:r>
      <w:proofErr w:type="gramStart"/>
      <w:r w:rsidRPr="00323C19">
        <w:rPr>
          <w:lang w:val="en-AU" w:eastAsia="en-GB"/>
        </w:rPr>
        <w:t>spread</w:t>
      </w:r>
      <w:proofErr w:type="gramEnd"/>
      <w:r w:rsidRPr="00323C19">
        <w:rPr>
          <w:lang w:val="en-AU" w:eastAsia="en-GB"/>
        </w:rPr>
        <w:t xml:space="preserve"> over 65 inhabited islands actively speaking over 100 languages, Vanuatu is the most linguistically diverse country per capita in the world</w:t>
      </w:r>
      <w:r w:rsidR="0084091C">
        <w:rPr>
          <w:lang w:val="en-AU" w:eastAsia="en-GB"/>
        </w:rPr>
        <w:t>.</w:t>
      </w:r>
      <w:r w:rsidRPr="00323C19">
        <w:rPr>
          <w:lang w:val="en-AU" w:eastAsia="en-GB"/>
        </w:rPr>
        <w:t xml:space="preserve"> English and French serv</w:t>
      </w:r>
      <w:r w:rsidR="0084091C">
        <w:rPr>
          <w:lang w:val="en-AU" w:eastAsia="en-GB"/>
        </w:rPr>
        <w:t>e</w:t>
      </w:r>
      <w:r w:rsidRPr="00323C19">
        <w:rPr>
          <w:lang w:val="en-AU" w:eastAsia="en-GB"/>
        </w:rPr>
        <w:t xml:space="preserve"> as the official languages and Bislama as the national language</w:t>
      </w:r>
      <w:r w:rsidRPr="00323C19">
        <w:rPr>
          <w:b/>
          <w:lang w:val="en-AU" w:eastAsia="en-GB"/>
        </w:rPr>
        <w:t>.</w:t>
      </w:r>
      <w:r w:rsidRPr="00323C19">
        <w:rPr>
          <w:rStyle w:val="FootnoteReference"/>
          <w:rFonts w:eastAsia="Times New Roman" w:cstheme="minorHAnsi"/>
          <w:b/>
          <w:lang w:val="en-AU" w:eastAsia="en-GB"/>
        </w:rPr>
        <w:footnoteReference w:id="5"/>
      </w:r>
      <w:r w:rsidRPr="00323C19">
        <w:rPr>
          <w:b/>
          <w:lang w:val="en-AU" w:eastAsia="en-GB"/>
        </w:rPr>
        <w:t xml:space="preserve"> </w:t>
      </w:r>
      <w:r w:rsidRPr="00323C19">
        <w:rPr>
          <w:lang w:val="en-AU" w:eastAsia="en-GB"/>
        </w:rPr>
        <w:t xml:space="preserve">While the multiplicity of languages causes some challenges, Vanuatu has embarked on an ambitious reform agenda over the last decade to improve both </w:t>
      </w:r>
      <w:r w:rsidR="0084091C">
        <w:rPr>
          <w:lang w:val="en-AU" w:eastAsia="en-GB"/>
        </w:rPr>
        <w:t xml:space="preserve">the </w:t>
      </w:r>
      <w:r w:rsidRPr="00323C19">
        <w:rPr>
          <w:lang w:val="en-AU" w:eastAsia="en-GB"/>
        </w:rPr>
        <w:t xml:space="preserve">access </w:t>
      </w:r>
      <w:r w:rsidR="0084091C">
        <w:rPr>
          <w:lang w:val="en-AU" w:eastAsia="en-GB"/>
        </w:rPr>
        <w:t xml:space="preserve">to </w:t>
      </w:r>
      <w:r w:rsidRPr="00323C19">
        <w:rPr>
          <w:lang w:val="en-AU" w:eastAsia="en-GB"/>
        </w:rPr>
        <w:t xml:space="preserve">and quality of </w:t>
      </w:r>
      <w:r w:rsidRPr="00323C19">
        <w:rPr>
          <w:lang w:val="en-AU" w:eastAsia="en-GB"/>
        </w:rPr>
        <w:lastRenderedPageBreak/>
        <w:t xml:space="preserve">education in Vanuatu. </w:t>
      </w:r>
      <w:r w:rsidR="00165963" w:rsidRPr="00323C19">
        <w:rPr>
          <w:lang w:val="en-AU" w:eastAsia="en-GB"/>
        </w:rPr>
        <w:t>Considerable progress</w:t>
      </w:r>
      <w:r w:rsidRPr="00323C19">
        <w:rPr>
          <w:lang w:val="en-AU" w:eastAsia="en-GB"/>
        </w:rPr>
        <w:t xml:space="preserve"> has been made in implementing these reforms, but gains need to be sustained. </w:t>
      </w:r>
      <w:r w:rsidR="0084091C">
        <w:rPr>
          <w:lang w:val="en-AU" w:eastAsia="en-GB"/>
        </w:rPr>
        <w:t>For example:</w:t>
      </w:r>
    </w:p>
    <w:p w14:paraId="140E1EC5" w14:textId="77777777" w:rsidR="0084091C" w:rsidRPr="002E2828" w:rsidRDefault="0084091C" w:rsidP="002E2828">
      <w:pPr>
        <w:rPr>
          <w:rFonts w:ascii="Times New Roman" w:hAnsi="Times New Roman" w:cs="Times New Roman"/>
          <w:lang w:val="en-AU" w:eastAsia="en-GB"/>
        </w:rPr>
      </w:pPr>
    </w:p>
    <w:p w14:paraId="5B2E82A1" w14:textId="5B09B72F" w:rsidR="00B03AD1" w:rsidRPr="00851A83" w:rsidRDefault="0001377C" w:rsidP="00792BDB">
      <w:pPr>
        <w:pStyle w:val="ListParagraph"/>
        <w:numPr>
          <w:ilvl w:val="0"/>
          <w:numId w:val="18"/>
        </w:numPr>
        <w:rPr>
          <w:rFonts w:ascii="Times New Roman" w:hAnsi="Times New Roman" w:cs="Times New Roman"/>
          <w:lang w:val="en-AU" w:eastAsia="en-GB"/>
        </w:rPr>
      </w:pPr>
      <w:r w:rsidRPr="00851A83">
        <w:rPr>
          <w:lang w:val="en-AU" w:eastAsia="en-GB"/>
        </w:rPr>
        <w:t>The numbers of children in the system are increasing year</w:t>
      </w:r>
      <w:r w:rsidR="0084091C">
        <w:rPr>
          <w:lang w:val="en-AU" w:eastAsia="en-GB"/>
        </w:rPr>
        <w:t>ly</w:t>
      </w:r>
      <w:r w:rsidRPr="00851A83">
        <w:rPr>
          <w:lang w:val="en-AU" w:eastAsia="en-GB"/>
        </w:rPr>
        <w:t>, with significant numbers of over-age children</w:t>
      </w:r>
      <w:r w:rsidRPr="00316A4A">
        <w:rPr>
          <w:rStyle w:val="FootnoteReference"/>
          <w:rFonts w:ascii="Calibri" w:eastAsia="Times New Roman" w:hAnsi="Calibri" w:cs="Calibri"/>
          <w:color w:val="475663"/>
          <w:sz w:val="22"/>
          <w:szCs w:val="22"/>
          <w:lang w:val="en-AU" w:eastAsia="en-GB"/>
        </w:rPr>
        <w:footnoteReference w:id="6"/>
      </w:r>
      <w:r w:rsidRPr="00851A83">
        <w:rPr>
          <w:lang w:val="en-AU" w:eastAsia="en-GB"/>
        </w:rPr>
        <w:t xml:space="preserve">. The most recent data shows over 96,000 children enrolled in </w:t>
      </w:r>
      <w:r w:rsidR="003A04D0" w:rsidRPr="00851A83">
        <w:rPr>
          <w:lang w:val="en-AU" w:eastAsia="en-GB"/>
        </w:rPr>
        <w:t>1</w:t>
      </w:r>
      <w:r w:rsidR="00067383" w:rsidRPr="00851A83">
        <w:rPr>
          <w:lang w:val="en-AU" w:eastAsia="en-GB"/>
        </w:rPr>
        <w:t>,</w:t>
      </w:r>
      <w:r w:rsidR="003A04D0" w:rsidRPr="00851A83">
        <w:rPr>
          <w:lang w:val="en-AU" w:eastAsia="en-GB"/>
        </w:rPr>
        <w:t xml:space="preserve">472 schools with </w:t>
      </w:r>
      <w:r w:rsidR="00847348" w:rsidRPr="00851A83">
        <w:rPr>
          <w:lang w:val="en-AU" w:eastAsia="en-GB"/>
        </w:rPr>
        <w:t>many of</w:t>
      </w:r>
      <w:r w:rsidR="003A04D0" w:rsidRPr="00851A83">
        <w:rPr>
          <w:lang w:val="en-AU" w:eastAsia="en-GB"/>
        </w:rPr>
        <w:t xml:space="preserve"> those schools in rural areas. </w:t>
      </w:r>
      <w:r w:rsidR="00B03AD1" w:rsidRPr="00851A83">
        <w:rPr>
          <w:lang w:val="en-AU" w:eastAsia="en-GB"/>
        </w:rPr>
        <w:t>Delivering quality education to such a dispersed population is a challenge especially with large numbers of underqualified teachers.</w:t>
      </w:r>
      <w:r w:rsidR="00B03AD1" w:rsidRPr="00316A4A">
        <w:rPr>
          <w:rStyle w:val="FootnoteReference"/>
          <w:rFonts w:ascii="Calibri" w:eastAsia="Times New Roman" w:hAnsi="Calibri" w:cs="Calibri"/>
          <w:color w:val="475663"/>
          <w:sz w:val="22"/>
          <w:szCs w:val="22"/>
          <w:lang w:val="en-AU" w:eastAsia="en-GB"/>
        </w:rPr>
        <w:footnoteReference w:id="7"/>
      </w:r>
    </w:p>
    <w:p w14:paraId="2DD24E52" w14:textId="77777777" w:rsidR="0084091C" w:rsidRPr="002E2828" w:rsidRDefault="0084091C" w:rsidP="002E2828">
      <w:pPr>
        <w:pStyle w:val="ListParagraph"/>
        <w:rPr>
          <w:rFonts w:ascii="Times New Roman" w:hAnsi="Times New Roman" w:cs="Times New Roman"/>
          <w:lang w:val="en-AU" w:eastAsia="en-GB"/>
        </w:rPr>
      </w:pPr>
    </w:p>
    <w:p w14:paraId="3DC273FB" w14:textId="711EC0BF" w:rsidR="00845391" w:rsidRPr="00851A83" w:rsidRDefault="00845391" w:rsidP="00792BDB">
      <w:pPr>
        <w:pStyle w:val="ListParagraph"/>
        <w:numPr>
          <w:ilvl w:val="0"/>
          <w:numId w:val="18"/>
        </w:numPr>
        <w:rPr>
          <w:rFonts w:ascii="Times New Roman" w:hAnsi="Times New Roman" w:cs="Times New Roman"/>
          <w:lang w:val="en-AU" w:eastAsia="en-GB"/>
        </w:rPr>
      </w:pPr>
      <w:r w:rsidRPr="00851A83">
        <w:rPr>
          <w:lang w:val="en-AU" w:eastAsia="en-GB"/>
        </w:rPr>
        <w:t xml:space="preserve">Prior to the </w:t>
      </w:r>
      <w:r w:rsidR="00067383" w:rsidRPr="00851A83">
        <w:rPr>
          <w:lang w:val="en-AU" w:eastAsia="en-GB"/>
        </w:rPr>
        <w:t>commencement</w:t>
      </w:r>
      <w:r w:rsidRPr="00851A83">
        <w:rPr>
          <w:lang w:val="en-AU" w:eastAsia="en-GB"/>
        </w:rPr>
        <w:t xml:space="preserve"> </w:t>
      </w:r>
      <w:r w:rsidR="0070076B" w:rsidRPr="00851A83">
        <w:rPr>
          <w:lang w:val="en-AU" w:eastAsia="en-GB"/>
        </w:rPr>
        <w:t>of VESP</w:t>
      </w:r>
      <w:r w:rsidR="007A4854">
        <w:rPr>
          <w:lang w:val="en-AU" w:eastAsia="en-GB"/>
        </w:rPr>
        <w:t xml:space="preserve"> II</w:t>
      </w:r>
      <w:r w:rsidR="003B0563" w:rsidRPr="00851A83">
        <w:rPr>
          <w:lang w:val="en-AU" w:eastAsia="en-GB"/>
        </w:rPr>
        <w:t>,</w:t>
      </w:r>
      <w:r w:rsidRPr="00851A83">
        <w:rPr>
          <w:lang w:val="en-AU" w:eastAsia="en-GB"/>
        </w:rPr>
        <w:t xml:space="preserve"> Vanuatu’s new curriculum ha</w:t>
      </w:r>
      <w:r w:rsidR="00090BD8" w:rsidRPr="00851A83">
        <w:rPr>
          <w:lang w:val="en-AU" w:eastAsia="en-GB"/>
        </w:rPr>
        <w:t>d</w:t>
      </w:r>
      <w:r w:rsidRPr="00851A83">
        <w:rPr>
          <w:lang w:val="en-AU" w:eastAsia="en-GB"/>
        </w:rPr>
        <w:t xml:space="preserve"> been fully rolled out in Years 1 to 3 in conjunction with the </w:t>
      </w:r>
      <w:r w:rsidR="007555E1" w:rsidRPr="00851A83">
        <w:rPr>
          <w:lang w:val="en-AU" w:eastAsia="en-GB"/>
        </w:rPr>
        <w:t xml:space="preserve">MoET </w:t>
      </w:r>
      <w:r w:rsidRPr="00851A83">
        <w:rPr>
          <w:lang w:val="en-AU" w:eastAsia="en-GB"/>
        </w:rPr>
        <w:t>National Language Policy</w:t>
      </w:r>
      <w:r w:rsidR="0084091C">
        <w:rPr>
          <w:lang w:val="en-AU" w:eastAsia="en-GB"/>
        </w:rPr>
        <w:t>. That policy</w:t>
      </w:r>
      <w:r w:rsidR="001656A0">
        <w:rPr>
          <w:lang w:val="en-AU" w:eastAsia="en-GB"/>
        </w:rPr>
        <w:t xml:space="preserve"> </w:t>
      </w:r>
      <w:r w:rsidRPr="00851A83">
        <w:rPr>
          <w:lang w:val="en-AU" w:eastAsia="en-GB"/>
        </w:rPr>
        <w:t>uses vernacular in the early grades</w:t>
      </w:r>
      <w:r w:rsidR="00067383" w:rsidRPr="00851A83">
        <w:rPr>
          <w:lang w:val="en-AU" w:eastAsia="en-GB"/>
        </w:rPr>
        <w:t>.</w:t>
      </w:r>
      <w:r w:rsidRPr="00316A4A">
        <w:rPr>
          <w:rStyle w:val="FootnoteReference"/>
          <w:rFonts w:ascii="Calibri" w:eastAsia="Times New Roman" w:hAnsi="Calibri" w:cs="Calibri"/>
          <w:color w:val="475663"/>
          <w:sz w:val="22"/>
          <w:szCs w:val="22"/>
          <w:lang w:val="en-AU" w:eastAsia="en-GB"/>
        </w:rPr>
        <w:footnoteReference w:id="8"/>
      </w:r>
      <w:r w:rsidR="004D1789" w:rsidRPr="00851A83">
        <w:rPr>
          <w:lang w:val="en-AU" w:eastAsia="en-GB"/>
        </w:rPr>
        <w:t xml:space="preserve"> Much has been </w:t>
      </w:r>
      <w:r w:rsidR="0084091C">
        <w:rPr>
          <w:lang w:val="en-AU" w:eastAsia="en-GB"/>
        </w:rPr>
        <w:t xml:space="preserve">undertaken as part of this rollout. However, there is still much that </w:t>
      </w:r>
      <w:r w:rsidR="004D1789" w:rsidRPr="00851A83">
        <w:rPr>
          <w:lang w:val="en-AU" w:eastAsia="en-GB"/>
        </w:rPr>
        <w:t xml:space="preserve">needs to be done to win over public opinion </w:t>
      </w:r>
      <w:r w:rsidR="0084091C">
        <w:rPr>
          <w:lang w:val="en-AU" w:eastAsia="en-GB"/>
        </w:rPr>
        <w:t>on</w:t>
      </w:r>
      <w:r w:rsidR="004D1789" w:rsidRPr="00851A83">
        <w:rPr>
          <w:lang w:val="en-AU" w:eastAsia="en-GB"/>
        </w:rPr>
        <w:t xml:space="preserve"> the benefits of this policy.</w:t>
      </w:r>
    </w:p>
    <w:p w14:paraId="76E62824" w14:textId="77777777" w:rsidR="0084091C" w:rsidRPr="002E2828" w:rsidRDefault="0084091C" w:rsidP="002E2828">
      <w:pPr>
        <w:pStyle w:val="ListParagraph"/>
        <w:rPr>
          <w:rFonts w:ascii="Times New Roman" w:hAnsi="Times New Roman" w:cs="Times New Roman"/>
          <w:lang w:val="en-AU" w:eastAsia="en-GB"/>
        </w:rPr>
      </w:pPr>
    </w:p>
    <w:p w14:paraId="4378CA4D" w14:textId="3757CBF3" w:rsidR="003B0563" w:rsidRPr="00851A83" w:rsidRDefault="003B0563" w:rsidP="00792BDB">
      <w:pPr>
        <w:pStyle w:val="ListParagraph"/>
        <w:numPr>
          <w:ilvl w:val="0"/>
          <w:numId w:val="18"/>
        </w:numPr>
        <w:rPr>
          <w:rFonts w:ascii="Times New Roman" w:hAnsi="Times New Roman" w:cs="Times New Roman"/>
          <w:lang w:val="en-AU" w:eastAsia="en-GB"/>
        </w:rPr>
      </w:pPr>
      <w:r w:rsidRPr="00851A83">
        <w:rPr>
          <w:lang w:val="en-AU" w:eastAsia="en-GB"/>
        </w:rPr>
        <w:t xml:space="preserve">At the </w:t>
      </w:r>
      <w:r w:rsidR="00067383" w:rsidRPr="00851A83">
        <w:rPr>
          <w:lang w:val="en-AU" w:eastAsia="en-GB"/>
        </w:rPr>
        <w:t>commencement</w:t>
      </w:r>
      <w:r w:rsidRPr="00851A83">
        <w:rPr>
          <w:lang w:val="en-AU" w:eastAsia="en-GB"/>
        </w:rPr>
        <w:t xml:space="preserve"> </w:t>
      </w:r>
      <w:r w:rsidR="0070076B" w:rsidRPr="00851A83">
        <w:rPr>
          <w:lang w:val="en-AU" w:eastAsia="en-GB"/>
        </w:rPr>
        <w:t>of VESP</w:t>
      </w:r>
      <w:r w:rsidR="007A4854">
        <w:rPr>
          <w:lang w:val="en-AU" w:eastAsia="en-GB"/>
        </w:rPr>
        <w:t xml:space="preserve"> II</w:t>
      </w:r>
      <w:r w:rsidRPr="00851A83">
        <w:rPr>
          <w:lang w:val="en-AU" w:eastAsia="en-GB"/>
        </w:rPr>
        <w:t xml:space="preserve">, </w:t>
      </w:r>
      <w:r w:rsidR="0084091C" w:rsidRPr="00905479">
        <w:rPr>
          <w:rFonts w:cstheme="minorHAnsi"/>
          <w:lang w:val="en-AU"/>
        </w:rPr>
        <w:t>Early Childhood Care and Education</w:t>
      </w:r>
      <w:r w:rsidR="0084091C" w:rsidRPr="00851A83">
        <w:rPr>
          <w:lang w:val="en-AU" w:eastAsia="en-GB"/>
        </w:rPr>
        <w:t xml:space="preserve"> </w:t>
      </w:r>
      <w:r w:rsidR="0084091C">
        <w:rPr>
          <w:lang w:val="en-AU" w:eastAsia="en-GB"/>
        </w:rPr>
        <w:t>(</w:t>
      </w:r>
      <w:r w:rsidRPr="00851A83">
        <w:rPr>
          <w:lang w:val="en-AU" w:eastAsia="en-GB"/>
        </w:rPr>
        <w:t>E</w:t>
      </w:r>
      <w:r w:rsidR="00A24542" w:rsidRPr="00851A83">
        <w:rPr>
          <w:lang w:val="en-AU" w:eastAsia="en-GB"/>
        </w:rPr>
        <w:t>C</w:t>
      </w:r>
      <w:r w:rsidRPr="00851A83">
        <w:rPr>
          <w:lang w:val="en-AU" w:eastAsia="en-GB"/>
        </w:rPr>
        <w:t>CE</w:t>
      </w:r>
      <w:r w:rsidR="0084091C">
        <w:rPr>
          <w:lang w:val="en-AU" w:eastAsia="en-GB"/>
        </w:rPr>
        <w:t>)</w:t>
      </w:r>
      <w:r w:rsidRPr="00851A83">
        <w:rPr>
          <w:lang w:val="en-AU" w:eastAsia="en-GB"/>
        </w:rPr>
        <w:t xml:space="preserve"> was in the process of being integrated into M</w:t>
      </w:r>
      <w:r w:rsidR="005E7BA5" w:rsidRPr="00851A83">
        <w:rPr>
          <w:lang w:val="en-AU" w:eastAsia="en-GB"/>
        </w:rPr>
        <w:t>o</w:t>
      </w:r>
      <w:r w:rsidRPr="00851A83">
        <w:rPr>
          <w:lang w:val="en-AU" w:eastAsia="en-GB"/>
        </w:rPr>
        <w:t>ET</w:t>
      </w:r>
      <w:r w:rsidR="00792BDB">
        <w:rPr>
          <w:lang w:val="en-AU" w:eastAsia="en-GB"/>
        </w:rPr>
        <w:t>. This involved</w:t>
      </w:r>
      <w:r w:rsidRPr="00851A83">
        <w:rPr>
          <w:lang w:val="en-AU" w:eastAsia="en-GB"/>
        </w:rPr>
        <w:t xml:space="preserve"> moving away from a community-only responsibility, with plans to support salaries of qualified teachers</w:t>
      </w:r>
      <w:r w:rsidR="004D1789" w:rsidRPr="00851A83">
        <w:rPr>
          <w:lang w:val="en-AU" w:eastAsia="en-GB"/>
        </w:rPr>
        <w:t>.</w:t>
      </w:r>
      <w:r w:rsidR="006D615C" w:rsidRPr="00851A83">
        <w:rPr>
          <w:lang w:val="en-AU" w:eastAsia="en-GB"/>
        </w:rPr>
        <w:t xml:space="preserve"> </w:t>
      </w:r>
      <w:r w:rsidR="004D1789" w:rsidRPr="00851A83">
        <w:rPr>
          <w:lang w:val="en-AU" w:eastAsia="en-GB"/>
        </w:rPr>
        <w:t>Full integration of ECCE within the system will take time to embed.</w:t>
      </w:r>
    </w:p>
    <w:p w14:paraId="2F0028DC" w14:textId="77777777" w:rsidR="00792BDB" w:rsidRPr="002E2828" w:rsidRDefault="00792BDB" w:rsidP="002E2828">
      <w:pPr>
        <w:pStyle w:val="ListParagraph"/>
        <w:rPr>
          <w:rFonts w:ascii="Times New Roman" w:hAnsi="Times New Roman" w:cs="Times New Roman"/>
          <w:lang w:val="en-AU" w:eastAsia="en-GB"/>
        </w:rPr>
      </w:pPr>
    </w:p>
    <w:p w14:paraId="72E62DE5" w14:textId="66E9B636" w:rsidR="003B0563" w:rsidRPr="00851A83" w:rsidRDefault="003B0563" w:rsidP="00792BDB">
      <w:pPr>
        <w:pStyle w:val="ListParagraph"/>
        <w:numPr>
          <w:ilvl w:val="0"/>
          <w:numId w:val="18"/>
        </w:numPr>
        <w:rPr>
          <w:rFonts w:ascii="Times New Roman" w:hAnsi="Times New Roman" w:cs="Times New Roman"/>
          <w:lang w:val="en-AU" w:eastAsia="en-GB"/>
        </w:rPr>
      </w:pPr>
      <w:r w:rsidRPr="00851A83">
        <w:rPr>
          <w:lang w:val="en-AU" w:eastAsia="en-GB"/>
        </w:rPr>
        <w:t xml:space="preserve">Investment in in-service training under VESP </w:t>
      </w:r>
      <w:r w:rsidR="00067383" w:rsidRPr="00851A83">
        <w:rPr>
          <w:lang w:val="en-AU" w:eastAsia="en-GB"/>
        </w:rPr>
        <w:t>I</w:t>
      </w:r>
      <w:r w:rsidRPr="00851A83">
        <w:rPr>
          <w:lang w:val="en-AU" w:eastAsia="en-GB"/>
        </w:rPr>
        <w:t xml:space="preserve"> sought to improve the quality of training.</w:t>
      </w:r>
      <w:r w:rsidR="0077323E" w:rsidRPr="00851A83">
        <w:rPr>
          <w:lang w:val="en-AU" w:eastAsia="en-GB"/>
        </w:rPr>
        <w:t xml:space="preserve"> </w:t>
      </w:r>
      <w:r w:rsidRPr="00851A83">
        <w:rPr>
          <w:lang w:val="en-AU" w:eastAsia="en-GB"/>
        </w:rPr>
        <w:t>However, when the National University of Vanuatu was</w:t>
      </w:r>
      <w:r w:rsidR="007555E1" w:rsidRPr="00851A83">
        <w:rPr>
          <w:lang w:val="en-AU" w:eastAsia="en-GB"/>
        </w:rPr>
        <w:t xml:space="preserve"> established</w:t>
      </w:r>
      <w:r w:rsidRPr="00851A83">
        <w:rPr>
          <w:lang w:val="en-AU" w:eastAsia="en-GB"/>
        </w:rPr>
        <w:t xml:space="preserve">, the former Vanuatu Institute of Teacher Education </w:t>
      </w:r>
      <w:r w:rsidR="00364C17" w:rsidRPr="00851A83">
        <w:rPr>
          <w:lang w:val="en-AU" w:eastAsia="en-GB"/>
        </w:rPr>
        <w:t>(VITE)</w:t>
      </w:r>
      <w:r w:rsidRPr="00851A83">
        <w:rPr>
          <w:lang w:val="en-AU" w:eastAsia="en-GB"/>
        </w:rPr>
        <w:t xml:space="preserve"> became part of the University and the In-Service Unit ceased to exist. </w:t>
      </w:r>
      <w:r w:rsidR="0088336A" w:rsidRPr="00851A83">
        <w:rPr>
          <w:lang w:val="en-AU" w:eastAsia="en-GB"/>
        </w:rPr>
        <w:t xml:space="preserve">The School of Education now deals exclusively with </w:t>
      </w:r>
      <w:r w:rsidR="00ED1854" w:rsidRPr="00851A83">
        <w:rPr>
          <w:lang w:val="en-AU" w:eastAsia="en-GB"/>
        </w:rPr>
        <w:t xml:space="preserve">training </w:t>
      </w:r>
      <w:r w:rsidR="0088336A" w:rsidRPr="00851A83">
        <w:rPr>
          <w:lang w:val="en-AU" w:eastAsia="en-GB"/>
        </w:rPr>
        <w:t>teachers</w:t>
      </w:r>
      <w:r w:rsidR="00ED1854" w:rsidRPr="00851A83">
        <w:rPr>
          <w:lang w:val="en-AU" w:eastAsia="en-GB"/>
        </w:rPr>
        <w:t xml:space="preserve"> towards formal qualifications</w:t>
      </w:r>
      <w:r w:rsidR="0088336A" w:rsidRPr="00851A83">
        <w:rPr>
          <w:lang w:val="en-AU" w:eastAsia="en-GB"/>
        </w:rPr>
        <w:t xml:space="preserve"> rather than </w:t>
      </w:r>
      <w:r w:rsidR="00ED1854" w:rsidRPr="00851A83">
        <w:rPr>
          <w:lang w:val="en-AU" w:eastAsia="en-GB"/>
        </w:rPr>
        <w:t xml:space="preserve">providing </w:t>
      </w:r>
      <w:r w:rsidR="0088336A" w:rsidRPr="00851A83">
        <w:rPr>
          <w:lang w:val="en-AU" w:eastAsia="en-GB"/>
        </w:rPr>
        <w:t xml:space="preserve">professional development </w:t>
      </w:r>
      <w:r w:rsidR="004D1789" w:rsidRPr="00851A83">
        <w:rPr>
          <w:lang w:val="en-AU" w:eastAsia="en-GB"/>
        </w:rPr>
        <w:t xml:space="preserve">(PD) </w:t>
      </w:r>
      <w:r w:rsidR="0088336A" w:rsidRPr="00851A83">
        <w:rPr>
          <w:lang w:val="en-AU" w:eastAsia="en-GB"/>
        </w:rPr>
        <w:t>for existing teachers</w:t>
      </w:r>
      <w:r w:rsidR="004D1789" w:rsidRPr="00851A83">
        <w:rPr>
          <w:lang w:val="en-AU" w:eastAsia="en-GB"/>
        </w:rPr>
        <w:t>.</w:t>
      </w:r>
    </w:p>
    <w:p w14:paraId="53F785E0" w14:textId="77777777" w:rsidR="00792BDB" w:rsidRPr="002E2828" w:rsidRDefault="00792BDB" w:rsidP="002E2828">
      <w:pPr>
        <w:pStyle w:val="ListParagraph"/>
        <w:rPr>
          <w:b/>
          <w:lang w:val="en-AU" w:eastAsia="en-GB"/>
        </w:rPr>
      </w:pPr>
    </w:p>
    <w:p w14:paraId="19083E03" w14:textId="3BC01BCE" w:rsidR="00802D8F" w:rsidRPr="00323C19" w:rsidRDefault="00B03AD1" w:rsidP="00792BDB">
      <w:pPr>
        <w:pStyle w:val="ListParagraph"/>
        <w:numPr>
          <w:ilvl w:val="0"/>
          <w:numId w:val="18"/>
        </w:numPr>
        <w:rPr>
          <w:b/>
          <w:lang w:val="en-AU" w:eastAsia="en-GB"/>
        </w:rPr>
      </w:pPr>
      <w:r w:rsidRPr="00851A83">
        <w:rPr>
          <w:lang w:val="en-AU" w:eastAsia="en-GB"/>
        </w:rPr>
        <w:t>School infrastructure in Vanuatu has relied on donor funding for decades</w:t>
      </w:r>
      <w:r w:rsidR="0088336A" w:rsidRPr="00851A83">
        <w:rPr>
          <w:lang w:val="en-AU" w:eastAsia="en-GB"/>
        </w:rPr>
        <w:t xml:space="preserve"> and there is severe overcrowding in some schools in urban areas</w:t>
      </w:r>
      <w:r w:rsidR="0088336A" w:rsidRPr="00316A4A">
        <w:rPr>
          <w:rStyle w:val="FootnoteReference"/>
          <w:rFonts w:ascii="Calibri" w:eastAsia="Times New Roman" w:hAnsi="Calibri" w:cs="Calibri"/>
          <w:color w:val="475663"/>
          <w:sz w:val="22"/>
          <w:szCs w:val="22"/>
          <w:lang w:val="en-AU" w:eastAsia="en-GB"/>
        </w:rPr>
        <w:footnoteReference w:id="9"/>
      </w:r>
      <w:r w:rsidR="0088336A" w:rsidRPr="00851A83">
        <w:rPr>
          <w:lang w:val="en-AU" w:eastAsia="en-GB"/>
        </w:rPr>
        <w:t xml:space="preserve">. </w:t>
      </w:r>
    </w:p>
    <w:p w14:paraId="144F986E" w14:textId="77777777" w:rsidR="00917E00" w:rsidRPr="00851A83" w:rsidRDefault="00917E00" w:rsidP="00792BDB">
      <w:pPr>
        <w:pStyle w:val="ListParagraph"/>
        <w:rPr>
          <w:b/>
          <w:lang w:val="en-AU" w:eastAsia="en-GB"/>
        </w:rPr>
      </w:pPr>
    </w:p>
    <w:p w14:paraId="72DC114F" w14:textId="6CD6D40B" w:rsidR="00FA10C8" w:rsidRPr="00FA10C8" w:rsidRDefault="00425A86" w:rsidP="00CD5824">
      <w:pPr>
        <w:pStyle w:val="Heading2"/>
        <w:spacing w:before="0"/>
        <w:rPr>
          <w:lang w:val="en-AU"/>
        </w:rPr>
      </w:pPr>
      <w:bookmarkStart w:id="8" w:name="_Toc115029215"/>
      <w:r w:rsidRPr="00316A4A">
        <w:rPr>
          <w:lang w:val="en-AU"/>
        </w:rPr>
        <w:t>Recent Developments</w:t>
      </w:r>
      <w:bookmarkEnd w:id="8"/>
    </w:p>
    <w:p w14:paraId="39CFF72A" w14:textId="77777777" w:rsidR="0084091C" w:rsidRDefault="0084091C" w:rsidP="00792BDB">
      <w:pPr>
        <w:rPr>
          <w:lang w:val="en-AU" w:eastAsia="en-GB"/>
        </w:rPr>
      </w:pPr>
    </w:p>
    <w:p w14:paraId="3EA3F751" w14:textId="55F649E6" w:rsidR="00425A86" w:rsidRDefault="00425A86" w:rsidP="00792BDB">
      <w:pPr>
        <w:rPr>
          <w:lang w:val="en-AU" w:eastAsia="en-GB"/>
        </w:rPr>
      </w:pPr>
      <w:r w:rsidRPr="00316A4A">
        <w:rPr>
          <w:lang w:val="en-AU" w:eastAsia="en-GB"/>
        </w:rPr>
        <w:t>As with other countries in the region, Vanuatu was affected by COVID</w:t>
      </w:r>
      <w:r w:rsidR="002853E2">
        <w:rPr>
          <w:lang w:val="en-AU" w:eastAsia="en-GB"/>
        </w:rPr>
        <w:t>-</w:t>
      </w:r>
      <w:r w:rsidRPr="00316A4A">
        <w:rPr>
          <w:lang w:val="en-AU" w:eastAsia="en-GB"/>
        </w:rPr>
        <w:t>19 both in terms of the education system in general as well as</w:t>
      </w:r>
      <w:r w:rsidR="0077323E">
        <w:rPr>
          <w:lang w:val="en-AU" w:eastAsia="en-GB"/>
        </w:rPr>
        <w:t xml:space="preserve"> VESP</w:t>
      </w:r>
      <w:r w:rsidRPr="00316A4A">
        <w:rPr>
          <w:lang w:val="en-AU" w:eastAsia="en-GB"/>
        </w:rPr>
        <w:t xml:space="preserve"> </w:t>
      </w:r>
      <w:r w:rsidR="0070076B">
        <w:rPr>
          <w:lang w:val="en-AU" w:eastAsia="en-GB"/>
        </w:rPr>
        <w:t>II</w:t>
      </w:r>
      <w:r w:rsidR="00792BDB">
        <w:rPr>
          <w:lang w:val="en-AU" w:eastAsia="en-GB"/>
        </w:rPr>
        <w:t xml:space="preserve"> programming</w:t>
      </w:r>
      <w:r w:rsidRPr="00316A4A">
        <w:rPr>
          <w:lang w:val="en-AU" w:eastAsia="en-GB"/>
        </w:rPr>
        <w:t xml:space="preserve">. In March 2020, the </w:t>
      </w:r>
      <w:r w:rsidR="00742F69">
        <w:rPr>
          <w:lang w:val="en-AU" w:eastAsia="en-GB"/>
        </w:rPr>
        <w:t>GoV</w:t>
      </w:r>
      <w:r w:rsidRPr="00316A4A">
        <w:rPr>
          <w:lang w:val="en-AU" w:eastAsia="en-GB"/>
        </w:rPr>
        <w:t xml:space="preserve"> implemented precautionary measures, closing all its 1,4</w:t>
      </w:r>
      <w:r w:rsidR="007555E1">
        <w:rPr>
          <w:lang w:val="en-AU" w:eastAsia="en-GB"/>
        </w:rPr>
        <w:t>72</w:t>
      </w:r>
      <w:r w:rsidRPr="00316A4A">
        <w:rPr>
          <w:lang w:val="en-AU" w:eastAsia="en-GB"/>
        </w:rPr>
        <w:t xml:space="preserve"> </w:t>
      </w:r>
      <w:r w:rsidR="00165963" w:rsidRPr="00316A4A">
        <w:rPr>
          <w:lang w:val="en-AU" w:eastAsia="en-GB"/>
        </w:rPr>
        <w:t>schools,</w:t>
      </w:r>
      <w:r w:rsidRPr="00316A4A">
        <w:rPr>
          <w:lang w:val="en-AU" w:eastAsia="en-GB"/>
        </w:rPr>
        <w:t xml:space="preserve"> and </w:t>
      </w:r>
      <w:r w:rsidR="00090BD8" w:rsidRPr="00316A4A">
        <w:rPr>
          <w:lang w:val="en-AU" w:eastAsia="en-GB"/>
        </w:rPr>
        <w:t xml:space="preserve">using </w:t>
      </w:r>
      <w:r w:rsidRPr="00316A4A">
        <w:rPr>
          <w:lang w:val="en-AU" w:eastAsia="en-GB"/>
        </w:rPr>
        <w:t>home-school packages in their place.</w:t>
      </w:r>
      <w:r w:rsidR="00792BDB">
        <w:rPr>
          <w:lang w:val="en-AU" w:eastAsia="en-GB"/>
        </w:rPr>
        <w:t xml:space="preserve"> </w:t>
      </w:r>
      <w:r w:rsidR="00364C17">
        <w:rPr>
          <w:lang w:val="en-AU" w:eastAsia="en-GB"/>
        </w:rPr>
        <w:t xml:space="preserve">Less than </w:t>
      </w:r>
      <w:r w:rsidRPr="00316A4A">
        <w:rPr>
          <w:lang w:val="en-AU" w:eastAsia="en-GB"/>
        </w:rPr>
        <w:t xml:space="preserve">one month later, </w:t>
      </w:r>
      <w:r w:rsidR="00ED1854" w:rsidRPr="00316A4A">
        <w:rPr>
          <w:lang w:val="en-AU" w:eastAsia="en-GB"/>
        </w:rPr>
        <w:t xml:space="preserve">TC </w:t>
      </w:r>
      <w:r w:rsidRPr="00316A4A">
        <w:rPr>
          <w:lang w:val="en-AU" w:eastAsia="en-GB"/>
        </w:rPr>
        <w:t>Harold hit Vanuatu causing widespread destruction, including severe damage to more than 1,000 schools</w:t>
      </w:r>
      <w:r w:rsidR="00792BDB">
        <w:rPr>
          <w:lang w:val="en-AU" w:eastAsia="en-GB"/>
        </w:rPr>
        <w:t>. This</w:t>
      </w:r>
      <w:r w:rsidRPr="00316A4A">
        <w:rPr>
          <w:lang w:val="en-AU" w:eastAsia="en-GB"/>
        </w:rPr>
        <w:t xml:space="preserve"> compound</w:t>
      </w:r>
      <w:r w:rsidR="00792BDB">
        <w:rPr>
          <w:lang w:val="en-AU" w:eastAsia="en-GB"/>
        </w:rPr>
        <w:t>ed</w:t>
      </w:r>
      <w:r w:rsidRPr="00316A4A">
        <w:rPr>
          <w:lang w:val="en-AU" w:eastAsia="en-GB"/>
        </w:rPr>
        <w:t xml:space="preserve"> the challenges faced by </w:t>
      </w:r>
      <w:r w:rsidR="00090BD8" w:rsidRPr="00316A4A">
        <w:rPr>
          <w:lang w:val="en-AU" w:eastAsia="en-GB"/>
        </w:rPr>
        <w:t xml:space="preserve">the </w:t>
      </w:r>
      <w:r w:rsidRPr="00316A4A">
        <w:rPr>
          <w:lang w:val="en-AU" w:eastAsia="en-GB"/>
        </w:rPr>
        <w:t>education system</w:t>
      </w:r>
      <w:r w:rsidR="00090BD8" w:rsidRPr="00316A4A">
        <w:rPr>
          <w:lang w:val="en-AU" w:eastAsia="en-GB"/>
        </w:rPr>
        <w:t xml:space="preserve"> </w:t>
      </w:r>
      <w:r w:rsidRPr="00316A4A">
        <w:rPr>
          <w:lang w:val="en-AU" w:eastAsia="en-GB"/>
        </w:rPr>
        <w:t xml:space="preserve">in the country. Schools </w:t>
      </w:r>
      <w:r w:rsidR="00140077">
        <w:rPr>
          <w:lang w:val="en-AU" w:eastAsia="en-GB"/>
        </w:rPr>
        <w:t xml:space="preserve">in the affected areas </w:t>
      </w:r>
      <w:r w:rsidRPr="00316A4A">
        <w:rPr>
          <w:lang w:val="en-AU" w:eastAsia="en-GB"/>
        </w:rPr>
        <w:t>were able to re-open two months later but as pointed out in the</w:t>
      </w:r>
      <w:r w:rsidR="00742F69">
        <w:rPr>
          <w:lang w:val="en-AU" w:eastAsia="en-GB"/>
        </w:rPr>
        <w:t xml:space="preserve"> </w:t>
      </w:r>
      <w:r w:rsidRPr="00316A4A">
        <w:rPr>
          <w:lang w:val="en-AU" w:eastAsia="en-GB"/>
        </w:rPr>
        <w:t>GoV report into its recovery strategy, the scale of disruption to essential services</w:t>
      </w:r>
      <w:r w:rsidR="00792BDB">
        <w:rPr>
          <w:lang w:val="en-AU" w:eastAsia="en-GB"/>
        </w:rPr>
        <w:t>,</w:t>
      </w:r>
      <w:r w:rsidRPr="00316A4A">
        <w:rPr>
          <w:lang w:val="en-AU" w:eastAsia="en-GB"/>
        </w:rPr>
        <w:t xml:space="preserve"> including </w:t>
      </w:r>
      <w:r w:rsidR="00792BDB">
        <w:rPr>
          <w:lang w:val="en-AU" w:eastAsia="en-GB"/>
        </w:rPr>
        <w:t xml:space="preserve">to </w:t>
      </w:r>
      <w:r w:rsidRPr="00316A4A">
        <w:rPr>
          <w:lang w:val="en-AU" w:eastAsia="en-GB"/>
        </w:rPr>
        <w:t>education</w:t>
      </w:r>
      <w:r w:rsidR="00792BDB">
        <w:rPr>
          <w:lang w:val="en-AU" w:eastAsia="en-GB"/>
        </w:rPr>
        <w:t>,</w:t>
      </w:r>
      <w:r w:rsidRPr="00316A4A">
        <w:rPr>
          <w:lang w:val="en-AU" w:eastAsia="en-GB"/>
        </w:rPr>
        <w:t xml:space="preserve"> continues to be severe</w:t>
      </w:r>
      <w:r w:rsidR="00090BD8" w:rsidRPr="00316A4A">
        <w:rPr>
          <w:rStyle w:val="FootnoteReference"/>
          <w:rFonts w:ascii="CIDFont+F4" w:hAnsi="CIDFont+F4"/>
          <w:color w:val="565659"/>
          <w:sz w:val="20"/>
          <w:szCs w:val="20"/>
          <w:lang w:val="en-AU"/>
        </w:rPr>
        <w:footnoteReference w:id="10"/>
      </w:r>
      <w:r w:rsidR="00364C17">
        <w:rPr>
          <w:rFonts w:ascii="CIDFont+F4" w:hAnsi="CIDFont+F4"/>
          <w:color w:val="565659"/>
          <w:sz w:val="20"/>
          <w:szCs w:val="20"/>
          <w:lang w:val="en-AU"/>
        </w:rPr>
        <w:t>.</w:t>
      </w:r>
      <w:r w:rsidR="00A05809" w:rsidRPr="00316A4A">
        <w:rPr>
          <w:rFonts w:cstheme="minorHAnsi"/>
          <w:color w:val="000000" w:themeColor="text1"/>
          <w:lang w:val="en-AU"/>
        </w:rPr>
        <w:t xml:space="preserve"> </w:t>
      </w:r>
      <w:r w:rsidR="00A05809" w:rsidRPr="00316A4A">
        <w:rPr>
          <w:lang w:val="en-AU" w:eastAsia="en-GB"/>
        </w:rPr>
        <w:t xml:space="preserve">The devastating impact of TC Harold and </w:t>
      </w:r>
      <w:r w:rsidR="00742F69" w:rsidRPr="00316A4A">
        <w:rPr>
          <w:lang w:val="en-AU" w:eastAsia="en-GB"/>
        </w:rPr>
        <w:t>C</w:t>
      </w:r>
      <w:r w:rsidR="00742F69">
        <w:rPr>
          <w:lang w:val="en-AU" w:eastAsia="en-GB"/>
        </w:rPr>
        <w:t>OVID</w:t>
      </w:r>
      <w:r w:rsidR="00A05809" w:rsidRPr="00316A4A">
        <w:rPr>
          <w:lang w:val="en-AU" w:eastAsia="en-GB"/>
        </w:rPr>
        <w:t xml:space="preserve">-19 have in many ways defined the operating environment of </w:t>
      </w:r>
      <w:r w:rsidR="0077323E">
        <w:rPr>
          <w:lang w:val="en-AU" w:eastAsia="en-GB"/>
        </w:rPr>
        <w:t>VESP</w:t>
      </w:r>
      <w:r w:rsidR="007A4854">
        <w:rPr>
          <w:lang w:val="en-AU" w:eastAsia="en-GB"/>
        </w:rPr>
        <w:t xml:space="preserve"> II</w:t>
      </w:r>
      <w:r w:rsidR="00A05809" w:rsidRPr="00316A4A">
        <w:rPr>
          <w:lang w:val="en-AU" w:eastAsia="en-GB"/>
        </w:rPr>
        <w:t xml:space="preserve">, </w:t>
      </w:r>
      <w:r w:rsidRPr="00316A4A">
        <w:rPr>
          <w:lang w:val="en-AU" w:eastAsia="en-GB"/>
        </w:rPr>
        <w:t xml:space="preserve">meaning that </w:t>
      </w:r>
      <w:r w:rsidR="00A05809" w:rsidRPr="00316A4A">
        <w:rPr>
          <w:lang w:val="en-AU" w:eastAsia="en-GB"/>
        </w:rPr>
        <w:t xml:space="preserve">funds needed to </w:t>
      </w:r>
      <w:r w:rsidR="00A05809" w:rsidRPr="00316A4A">
        <w:rPr>
          <w:lang w:val="en-AU" w:eastAsia="en-GB"/>
        </w:rPr>
        <w:lastRenderedPageBreak/>
        <w:t>be diverted</w:t>
      </w:r>
      <w:r w:rsidR="00792BDB">
        <w:rPr>
          <w:lang w:val="en-AU" w:eastAsia="en-GB"/>
        </w:rPr>
        <w:t>. In addition,</w:t>
      </w:r>
      <w:r w:rsidR="00A05809" w:rsidRPr="00316A4A">
        <w:rPr>
          <w:lang w:val="en-AU" w:eastAsia="en-GB"/>
        </w:rPr>
        <w:t xml:space="preserve"> </w:t>
      </w:r>
      <w:r w:rsidRPr="00316A4A">
        <w:rPr>
          <w:lang w:val="en-AU" w:eastAsia="en-GB"/>
        </w:rPr>
        <w:t xml:space="preserve">visits </w:t>
      </w:r>
      <w:r w:rsidR="00792BDB">
        <w:rPr>
          <w:lang w:val="en-AU" w:eastAsia="en-GB"/>
        </w:rPr>
        <w:t xml:space="preserve">and activities </w:t>
      </w:r>
      <w:r w:rsidRPr="00316A4A">
        <w:rPr>
          <w:lang w:val="en-AU" w:eastAsia="en-GB"/>
        </w:rPr>
        <w:t xml:space="preserve">by TA </w:t>
      </w:r>
      <w:r w:rsidR="00792BDB">
        <w:rPr>
          <w:lang w:val="en-AU" w:eastAsia="en-GB"/>
        </w:rPr>
        <w:t xml:space="preserve">were </w:t>
      </w:r>
      <w:r w:rsidRPr="00316A4A">
        <w:rPr>
          <w:lang w:val="en-AU" w:eastAsia="en-GB"/>
        </w:rPr>
        <w:t xml:space="preserve">curtailed, causing disruption </w:t>
      </w:r>
      <w:r w:rsidR="00C836CF" w:rsidRPr="00316A4A">
        <w:rPr>
          <w:lang w:val="en-AU" w:eastAsia="en-GB"/>
        </w:rPr>
        <w:t xml:space="preserve">and delays to </w:t>
      </w:r>
      <w:r w:rsidRPr="00316A4A">
        <w:rPr>
          <w:lang w:val="en-AU" w:eastAsia="en-GB"/>
        </w:rPr>
        <w:t>activities.</w:t>
      </w:r>
    </w:p>
    <w:p w14:paraId="136357E9" w14:textId="77777777" w:rsidR="00792BDB" w:rsidRPr="00316A4A" w:rsidRDefault="00792BDB" w:rsidP="00792BDB">
      <w:pPr>
        <w:rPr>
          <w:lang w:val="en-AU" w:eastAsia="en-GB"/>
        </w:rPr>
      </w:pPr>
    </w:p>
    <w:p w14:paraId="236954E3" w14:textId="647DDEEF" w:rsidR="00C836CF" w:rsidRPr="00316A4A" w:rsidRDefault="00425A86" w:rsidP="00792BDB">
      <w:pPr>
        <w:rPr>
          <w:lang w:val="en-AU" w:eastAsia="en-GB"/>
        </w:rPr>
      </w:pPr>
      <w:r w:rsidRPr="00316A4A">
        <w:rPr>
          <w:lang w:val="en-AU" w:eastAsia="en-GB"/>
        </w:rPr>
        <w:t xml:space="preserve">The </w:t>
      </w:r>
      <w:r w:rsidR="0070076B" w:rsidRPr="00316A4A">
        <w:rPr>
          <w:lang w:val="en-AU" w:eastAsia="en-GB"/>
        </w:rPr>
        <w:t>mini census</w:t>
      </w:r>
      <w:r w:rsidRPr="00316A4A">
        <w:rPr>
          <w:lang w:val="en-AU" w:eastAsia="en-GB"/>
        </w:rPr>
        <w:t xml:space="preserve"> conducted in 2016 conducted post TC Pam found that 11.2% of children </w:t>
      </w:r>
      <w:r w:rsidR="00C836CF" w:rsidRPr="00316A4A">
        <w:rPr>
          <w:lang w:val="en-AU" w:eastAsia="en-GB"/>
        </w:rPr>
        <w:t>did not return in the period of school re-opening</w:t>
      </w:r>
      <w:r w:rsidRPr="00316A4A">
        <w:rPr>
          <w:rStyle w:val="FootnoteReference"/>
          <w:rFonts w:ascii="Calibri" w:eastAsia="Times New Roman" w:hAnsi="Calibri" w:cs="Calibri"/>
          <w:color w:val="475663"/>
          <w:sz w:val="22"/>
          <w:szCs w:val="22"/>
          <w:lang w:val="en-AU" w:eastAsia="en-GB"/>
        </w:rPr>
        <w:footnoteReference w:id="11"/>
      </w:r>
      <w:r w:rsidR="00364C17">
        <w:rPr>
          <w:lang w:val="en-AU" w:eastAsia="en-GB"/>
        </w:rPr>
        <w:t>.</w:t>
      </w:r>
      <w:r w:rsidRPr="00316A4A">
        <w:rPr>
          <w:lang w:val="en-AU" w:eastAsia="en-GB"/>
        </w:rPr>
        <w:t xml:space="preserve"> </w:t>
      </w:r>
      <w:r w:rsidR="00C836CF" w:rsidRPr="00316A4A">
        <w:rPr>
          <w:lang w:val="en-AU" w:eastAsia="en-GB"/>
        </w:rPr>
        <w:t xml:space="preserve">Similar </w:t>
      </w:r>
      <w:r w:rsidR="00AF5E3D">
        <w:rPr>
          <w:lang w:val="en-AU" w:eastAsia="en-GB"/>
        </w:rPr>
        <w:t xml:space="preserve">levels of drop-out could be assumed </w:t>
      </w:r>
      <w:r w:rsidR="00C836CF" w:rsidRPr="00316A4A">
        <w:rPr>
          <w:lang w:val="en-AU" w:eastAsia="en-GB"/>
        </w:rPr>
        <w:t xml:space="preserve">after the recent period of closure. </w:t>
      </w:r>
    </w:p>
    <w:p w14:paraId="2462D504" w14:textId="77777777" w:rsidR="00792BDB" w:rsidRDefault="00792BDB" w:rsidP="002E2828">
      <w:pPr>
        <w:pStyle w:val="Heading2"/>
        <w:spacing w:before="0"/>
        <w:ind w:left="644"/>
        <w:rPr>
          <w:lang w:val="en-AU"/>
        </w:rPr>
      </w:pPr>
      <w:bookmarkStart w:id="9" w:name="_Toc115029216"/>
    </w:p>
    <w:p w14:paraId="0CAA7D67" w14:textId="4BE4D241" w:rsidR="00DF4545" w:rsidRPr="00316A4A" w:rsidRDefault="00DF4545" w:rsidP="00CD5824">
      <w:pPr>
        <w:pStyle w:val="Heading2"/>
        <w:spacing w:before="0"/>
        <w:rPr>
          <w:lang w:val="en-AU"/>
        </w:rPr>
      </w:pPr>
      <w:r w:rsidRPr="00316A4A">
        <w:rPr>
          <w:lang w:val="en-AU"/>
        </w:rPr>
        <w:t>The</w:t>
      </w:r>
      <w:r w:rsidR="02E80312" w:rsidRPr="00316A4A">
        <w:rPr>
          <w:lang w:val="en-AU"/>
        </w:rPr>
        <w:t xml:space="preserve"> </w:t>
      </w:r>
      <w:r w:rsidRPr="00316A4A">
        <w:rPr>
          <w:lang w:val="en-AU"/>
        </w:rPr>
        <w:t xml:space="preserve">Background to </w:t>
      </w:r>
      <w:r w:rsidR="0077323E">
        <w:rPr>
          <w:lang w:val="en-AU"/>
        </w:rPr>
        <w:t>VESP</w:t>
      </w:r>
      <w:r w:rsidR="007A4854">
        <w:rPr>
          <w:lang w:val="en-AU"/>
        </w:rPr>
        <w:t xml:space="preserve"> II</w:t>
      </w:r>
      <w:bookmarkEnd w:id="9"/>
    </w:p>
    <w:p w14:paraId="1E71A930" w14:textId="77777777" w:rsidR="00792BDB" w:rsidRDefault="00792BDB" w:rsidP="00792BDB">
      <w:pPr>
        <w:rPr>
          <w:lang w:val="en-AU" w:eastAsia="en-GB"/>
        </w:rPr>
      </w:pPr>
    </w:p>
    <w:p w14:paraId="673138F1" w14:textId="49197001" w:rsidR="00C30179" w:rsidRDefault="00A31887" w:rsidP="00792BDB">
      <w:pPr>
        <w:rPr>
          <w:lang w:val="en-AU" w:eastAsia="en-GB"/>
        </w:rPr>
      </w:pPr>
      <w:r w:rsidRPr="00316A4A">
        <w:rPr>
          <w:lang w:val="en-AU" w:eastAsia="en-GB"/>
        </w:rPr>
        <w:t>VESP</w:t>
      </w:r>
      <w:r w:rsidR="00067383">
        <w:rPr>
          <w:lang w:val="en-AU" w:eastAsia="en-GB"/>
        </w:rPr>
        <w:t xml:space="preserve"> </w:t>
      </w:r>
      <w:r w:rsidRPr="00316A4A">
        <w:rPr>
          <w:lang w:val="en-AU" w:eastAsia="en-GB"/>
        </w:rPr>
        <w:t xml:space="preserve">II is a </w:t>
      </w:r>
      <w:r w:rsidR="003D29DE">
        <w:rPr>
          <w:lang w:val="en-AU" w:eastAsia="en-GB"/>
        </w:rPr>
        <w:t>three</w:t>
      </w:r>
      <w:r w:rsidR="00067383">
        <w:rPr>
          <w:lang w:val="en-AU" w:eastAsia="en-GB"/>
        </w:rPr>
        <w:t>-</w:t>
      </w:r>
      <w:r w:rsidRPr="00316A4A">
        <w:rPr>
          <w:lang w:val="en-AU" w:eastAsia="en-GB"/>
        </w:rPr>
        <w:t xml:space="preserve">year </w:t>
      </w:r>
      <w:r w:rsidR="00230A28">
        <w:rPr>
          <w:lang w:val="en-AU" w:eastAsia="en-GB"/>
        </w:rPr>
        <w:t>program</w:t>
      </w:r>
      <w:r w:rsidR="003D29DE">
        <w:rPr>
          <w:lang w:val="en-AU" w:eastAsia="en-GB"/>
        </w:rPr>
        <w:t xml:space="preserve">, with an option to extend for up to a further five years, </w:t>
      </w:r>
      <w:r w:rsidRPr="00316A4A">
        <w:rPr>
          <w:lang w:val="en-AU" w:eastAsia="en-GB"/>
        </w:rPr>
        <w:t xml:space="preserve">funded by the </w:t>
      </w:r>
      <w:proofErr w:type="spellStart"/>
      <w:r w:rsidR="00792BDB">
        <w:rPr>
          <w:lang w:val="en-AU" w:eastAsia="en-GB"/>
        </w:rPr>
        <w:t>GoA</w:t>
      </w:r>
      <w:proofErr w:type="spellEnd"/>
      <w:r w:rsidR="00792BDB">
        <w:rPr>
          <w:lang w:val="en-AU" w:eastAsia="en-GB"/>
        </w:rPr>
        <w:t xml:space="preserve"> through DFAT</w:t>
      </w:r>
      <w:r w:rsidRPr="00316A4A">
        <w:rPr>
          <w:lang w:val="en-AU" w:eastAsia="en-GB"/>
        </w:rPr>
        <w:t xml:space="preserve"> and implemented in cooperation with the </w:t>
      </w:r>
      <w:r w:rsidR="00792BDB">
        <w:rPr>
          <w:lang w:val="en-AU" w:eastAsia="en-GB"/>
        </w:rPr>
        <w:t>GoV</w:t>
      </w:r>
      <w:r w:rsidR="00090BD8" w:rsidRPr="00316A4A">
        <w:rPr>
          <w:rStyle w:val="FootnoteReference"/>
          <w:rFonts w:ascii="Calibri" w:eastAsia="Times New Roman" w:hAnsi="Calibri" w:cs="Calibri"/>
          <w:color w:val="475663"/>
          <w:sz w:val="22"/>
          <w:szCs w:val="22"/>
          <w:lang w:val="en-AU" w:eastAsia="en-GB"/>
        </w:rPr>
        <w:footnoteReference w:id="12"/>
      </w:r>
      <w:r w:rsidR="00165963">
        <w:rPr>
          <w:lang w:val="en-AU" w:eastAsia="en-GB"/>
        </w:rPr>
        <w:t>.</w:t>
      </w:r>
      <w:r w:rsidR="00165963" w:rsidRPr="00316A4A">
        <w:rPr>
          <w:lang w:val="en-AU" w:eastAsia="en-GB"/>
        </w:rPr>
        <w:t xml:space="preserve"> </w:t>
      </w:r>
      <w:r w:rsidR="0077323E">
        <w:rPr>
          <w:lang w:val="en-AU" w:eastAsia="en-GB"/>
        </w:rPr>
        <w:t>VESP</w:t>
      </w:r>
      <w:r w:rsidR="00146CB6" w:rsidRPr="00316A4A">
        <w:rPr>
          <w:lang w:val="en-AU" w:eastAsia="en-GB"/>
        </w:rPr>
        <w:t xml:space="preserve"> </w:t>
      </w:r>
      <w:r w:rsidR="00323C19">
        <w:rPr>
          <w:lang w:val="en-AU" w:eastAsia="en-GB"/>
        </w:rPr>
        <w:t xml:space="preserve">II </w:t>
      </w:r>
      <w:r w:rsidR="00146CB6" w:rsidRPr="00316A4A">
        <w:rPr>
          <w:lang w:val="en-AU" w:eastAsia="en-GB"/>
        </w:rPr>
        <w:t xml:space="preserve">was designed to build on the achievements </w:t>
      </w:r>
      <w:r w:rsidRPr="00316A4A">
        <w:rPr>
          <w:lang w:val="en-AU" w:eastAsia="en-GB"/>
        </w:rPr>
        <w:t xml:space="preserve">and results </w:t>
      </w:r>
      <w:r w:rsidR="00146CB6" w:rsidRPr="00316A4A">
        <w:rPr>
          <w:lang w:val="en-AU" w:eastAsia="en-GB"/>
        </w:rPr>
        <w:t>from</w:t>
      </w:r>
      <w:r w:rsidRPr="00316A4A">
        <w:rPr>
          <w:lang w:val="en-AU" w:eastAsia="en-GB"/>
        </w:rPr>
        <w:t xml:space="preserve"> VESP I, through a </w:t>
      </w:r>
      <w:r w:rsidR="00146CB6" w:rsidRPr="00316A4A">
        <w:rPr>
          <w:lang w:val="en-AU" w:eastAsia="en-GB"/>
        </w:rPr>
        <w:t xml:space="preserve">continued </w:t>
      </w:r>
      <w:r w:rsidRPr="00316A4A">
        <w:rPr>
          <w:lang w:val="en-AU" w:eastAsia="en-GB"/>
        </w:rPr>
        <w:t xml:space="preserve">focus on access, </w:t>
      </w:r>
      <w:r w:rsidR="00165963" w:rsidRPr="00316A4A">
        <w:rPr>
          <w:lang w:val="en-AU" w:eastAsia="en-GB"/>
        </w:rPr>
        <w:t>quality</w:t>
      </w:r>
      <w:r w:rsidRPr="00316A4A">
        <w:rPr>
          <w:lang w:val="en-AU" w:eastAsia="en-GB"/>
        </w:rPr>
        <w:t xml:space="preserve"> and management</w:t>
      </w:r>
      <w:r w:rsidR="00CD2E29" w:rsidRPr="00316A4A">
        <w:rPr>
          <w:rStyle w:val="FootnoteReference"/>
          <w:rFonts w:ascii="Calibri" w:eastAsia="Times New Roman" w:hAnsi="Calibri" w:cs="Calibri"/>
          <w:color w:val="475663"/>
          <w:sz w:val="22"/>
          <w:szCs w:val="22"/>
          <w:lang w:val="en-AU" w:eastAsia="en-GB"/>
        </w:rPr>
        <w:footnoteReference w:id="13"/>
      </w:r>
      <w:r w:rsidR="00364C17">
        <w:rPr>
          <w:lang w:val="en-AU" w:eastAsia="en-GB"/>
        </w:rPr>
        <w:t>.</w:t>
      </w:r>
      <w:r w:rsidRPr="00316A4A">
        <w:rPr>
          <w:lang w:val="en-AU" w:eastAsia="en-GB"/>
        </w:rPr>
        <w:t xml:space="preserve"> </w:t>
      </w:r>
    </w:p>
    <w:p w14:paraId="4F914611" w14:textId="77777777" w:rsidR="00C14685" w:rsidRDefault="00C14685" w:rsidP="00792BDB">
      <w:pPr>
        <w:rPr>
          <w:lang w:val="en-AU" w:eastAsia="en-GB"/>
        </w:rPr>
      </w:pPr>
    </w:p>
    <w:p w14:paraId="03DB5B89" w14:textId="3DF998A8" w:rsidR="00A31887" w:rsidRDefault="00C30179" w:rsidP="00792BDB">
      <w:pPr>
        <w:rPr>
          <w:lang w:val="en-AU" w:eastAsia="en-GB"/>
        </w:rPr>
      </w:pPr>
      <w:r>
        <w:rPr>
          <w:lang w:val="en-AU" w:eastAsia="en-GB"/>
        </w:rPr>
        <w:t>The end of program outcomes (</w:t>
      </w:r>
      <w:proofErr w:type="spellStart"/>
      <w:r>
        <w:rPr>
          <w:lang w:val="en-AU" w:eastAsia="en-GB"/>
        </w:rPr>
        <w:t>E</w:t>
      </w:r>
      <w:r w:rsidR="002A647C">
        <w:rPr>
          <w:lang w:val="en-AU" w:eastAsia="en-GB"/>
        </w:rPr>
        <w:t>o</w:t>
      </w:r>
      <w:r>
        <w:rPr>
          <w:lang w:val="en-AU" w:eastAsia="en-GB"/>
        </w:rPr>
        <w:t>POs</w:t>
      </w:r>
      <w:proofErr w:type="spellEnd"/>
      <w:r>
        <w:rPr>
          <w:lang w:val="en-AU" w:eastAsia="en-GB"/>
        </w:rPr>
        <w:t xml:space="preserve">) </w:t>
      </w:r>
      <w:r w:rsidR="00F55E3D">
        <w:rPr>
          <w:lang w:val="en-AU" w:eastAsia="en-GB"/>
        </w:rPr>
        <w:t xml:space="preserve">of </w:t>
      </w:r>
      <w:r w:rsidR="0077323E">
        <w:rPr>
          <w:lang w:val="en-AU" w:eastAsia="en-GB"/>
        </w:rPr>
        <w:t>VESP</w:t>
      </w:r>
      <w:r w:rsidR="00F55E3D">
        <w:rPr>
          <w:lang w:val="en-AU" w:eastAsia="en-GB"/>
        </w:rPr>
        <w:t xml:space="preserve"> </w:t>
      </w:r>
      <w:r w:rsidR="00323C19">
        <w:rPr>
          <w:lang w:val="en-AU" w:eastAsia="en-GB"/>
        </w:rPr>
        <w:t xml:space="preserve">II </w:t>
      </w:r>
      <w:r>
        <w:rPr>
          <w:lang w:val="en-AU" w:eastAsia="en-GB"/>
        </w:rPr>
        <w:t>are:</w:t>
      </w:r>
      <w:r w:rsidR="001135C4" w:rsidRPr="00316A4A">
        <w:rPr>
          <w:lang w:val="en-AU" w:eastAsia="en-GB"/>
        </w:rPr>
        <w:t xml:space="preserve"> </w:t>
      </w:r>
    </w:p>
    <w:p w14:paraId="7900220E" w14:textId="77777777" w:rsidR="00C14685" w:rsidRPr="00316A4A" w:rsidRDefault="00C14685" w:rsidP="00792BDB">
      <w:pPr>
        <w:rPr>
          <w:rFonts w:ascii="Times New Roman" w:hAnsi="Times New Roman" w:cs="Times New Roman"/>
          <w:lang w:val="en-AU" w:eastAsia="en-GB"/>
        </w:rPr>
      </w:pPr>
    </w:p>
    <w:p w14:paraId="28788CDF" w14:textId="2A31626C" w:rsidR="00266D9C" w:rsidRDefault="00266D9C" w:rsidP="00792BDB">
      <w:pPr>
        <w:rPr>
          <w:lang w:val="en-AU" w:eastAsia="en-GB"/>
        </w:rPr>
      </w:pPr>
      <w:proofErr w:type="spellStart"/>
      <w:r w:rsidRPr="00C14685">
        <w:rPr>
          <w:b/>
          <w:bCs/>
          <w:lang w:val="en-AU" w:eastAsia="en-GB"/>
        </w:rPr>
        <w:t>E</w:t>
      </w:r>
      <w:r w:rsidR="002A647C" w:rsidRPr="00C14685">
        <w:rPr>
          <w:b/>
          <w:bCs/>
          <w:lang w:val="en-AU" w:eastAsia="en-GB"/>
        </w:rPr>
        <w:t>o</w:t>
      </w:r>
      <w:r w:rsidRPr="00C14685">
        <w:rPr>
          <w:b/>
          <w:bCs/>
          <w:lang w:val="en-AU" w:eastAsia="en-GB"/>
        </w:rPr>
        <w:t>PO</w:t>
      </w:r>
      <w:proofErr w:type="spellEnd"/>
      <w:r w:rsidRPr="00C14685">
        <w:rPr>
          <w:b/>
          <w:bCs/>
          <w:lang w:val="en-AU" w:eastAsia="en-GB"/>
        </w:rPr>
        <w:t xml:space="preserve"> 1 (Access):</w:t>
      </w:r>
      <w:r w:rsidRPr="00316A4A">
        <w:rPr>
          <w:lang w:val="en-AU" w:eastAsia="en-GB"/>
        </w:rPr>
        <w:t xml:space="preserve"> More children (girls and boys, including those with disabilities) are enrolled and attend the right year of primary school at the right </w:t>
      </w:r>
      <w:r w:rsidR="0070076B" w:rsidRPr="00316A4A">
        <w:rPr>
          <w:lang w:val="en-AU" w:eastAsia="en-GB"/>
        </w:rPr>
        <w:t>age</w:t>
      </w:r>
      <w:r w:rsidR="0070076B">
        <w:rPr>
          <w:lang w:val="en-AU" w:eastAsia="en-GB"/>
        </w:rPr>
        <w:t>.</w:t>
      </w:r>
    </w:p>
    <w:p w14:paraId="51CF5E80" w14:textId="77777777" w:rsidR="00C14685" w:rsidRPr="00316A4A" w:rsidRDefault="00C14685" w:rsidP="00792BDB">
      <w:pPr>
        <w:rPr>
          <w:rFonts w:ascii="Times New Roman" w:hAnsi="Times New Roman" w:cs="Times New Roman"/>
          <w:lang w:val="en-AU" w:eastAsia="en-GB"/>
        </w:rPr>
      </w:pPr>
    </w:p>
    <w:p w14:paraId="3CAA89E9" w14:textId="4100CCB7" w:rsidR="00C30179" w:rsidRDefault="00C30179" w:rsidP="00792BDB">
      <w:pPr>
        <w:rPr>
          <w:lang w:val="en-AU" w:eastAsia="en-GB"/>
        </w:rPr>
      </w:pPr>
      <w:proofErr w:type="spellStart"/>
      <w:r w:rsidRPr="00323C19">
        <w:rPr>
          <w:b/>
          <w:bCs/>
          <w:lang w:val="en-AU" w:eastAsia="en-GB"/>
        </w:rPr>
        <w:t>E</w:t>
      </w:r>
      <w:r w:rsidR="002A647C" w:rsidRPr="00323C19">
        <w:rPr>
          <w:b/>
          <w:bCs/>
          <w:lang w:val="en-AU" w:eastAsia="en-GB"/>
        </w:rPr>
        <w:t>o</w:t>
      </w:r>
      <w:r w:rsidRPr="00323C19">
        <w:rPr>
          <w:b/>
          <w:bCs/>
          <w:lang w:val="en-AU" w:eastAsia="en-GB"/>
        </w:rPr>
        <w:t>PO</w:t>
      </w:r>
      <w:proofErr w:type="spellEnd"/>
      <w:r w:rsidRPr="00323C19">
        <w:rPr>
          <w:b/>
          <w:bCs/>
          <w:lang w:val="en-AU" w:eastAsia="en-GB"/>
        </w:rPr>
        <w:t xml:space="preserve"> 2</w:t>
      </w:r>
      <w:r w:rsidR="00F55E3D" w:rsidRPr="00323C19">
        <w:rPr>
          <w:b/>
          <w:bCs/>
          <w:lang w:val="en-AU" w:eastAsia="en-GB"/>
        </w:rPr>
        <w:t xml:space="preserve"> (Quality)</w:t>
      </w:r>
      <w:r w:rsidRPr="00323C19">
        <w:rPr>
          <w:b/>
          <w:bCs/>
          <w:lang w:val="en-AU" w:eastAsia="en-GB"/>
        </w:rPr>
        <w:t>:</w:t>
      </w:r>
      <w:r w:rsidRPr="000B2D67">
        <w:rPr>
          <w:lang w:val="en-AU" w:eastAsia="en-GB"/>
        </w:rPr>
        <w:t xml:space="preserve"> School principals, teachers, </w:t>
      </w:r>
      <w:r w:rsidR="00165963" w:rsidRPr="000B2D67">
        <w:rPr>
          <w:lang w:val="en-AU" w:eastAsia="en-GB"/>
        </w:rPr>
        <w:t>parents,</w:t>
      </w:r>
      <w:r w:rsidRPr="000B2D67">
        <w:rPr>
          <w:lang w:val="en-AU" w:eastAsia="en-GB"/>
        </w:rPr>
        <w:t xml:space="preserve"> and communities collaborate to ensure students achieve improved literacy and numeracy outcomes (Years 4 and 6</w:t>
      </w:r>
      <w:r w:rsidR="0070076B" w:rsidRPr="000B2D67">
        <w:rPr>
          <w:lang w:val="en-AU" w:eastAsia="en-GB"/>
        </w:rPr>
        <w:t>)</w:t>
      </w:r>
      <w:r w:rsidR="0070076B">
        <w:rPr>
          <w:lang w:val="en-AU" w:eastAsia="en-GB"/>
        </w:rPr>
        <w:t>.</w:t>
      </w:r>
    </w:p>
    <w:p w14:paraId="4DCDF8A9" w14:textId="77777777" w:rsidR="00C14685" w:rsidRPr="000B2D67" w:rsidRDefault="00C14685" w:rsidP="00792BDB">
      <w:pPr>
        <w:rPr>
          <w:lang w:val="en-AU" w:eastAsia="en-GB"/>
        </w:rPr>
      </w:pPr>
    </w:p>
    <w:p w14:paraId="75798702" w14:textId="3B15F329" w:rsidR="00C30179" w:rsidRDefault="00C30179" w:rsidP="00792BDB">
      <w:pPr>
        <w:rPr>
          <w:lang w:val="en-AU" w:eastAsia="en-GB"/>
        </w:rPr>
      </w:pPr>
      <w:proofErr w:type="spellStart"/>
      <w:r w:rsidRPr="00323C19">
        <w:rPr>
          <w:b/>
          <w:bCs/>
          <w:lang w:val="en-AU" w:eastAsia="en-GB"/>
        </w:rPr>
        <w:t>E</w:t>
      </w:r>
      <w:r w:rsidR="002A647C" w:rsidRPr="00323C19">
        <w:rPr>
          <w:b/>
          <w:bCs/>
          <w:lang w:val="en-AU" w:eastAsia="en-GB"/>
        </w:rPr>
        <w:t>o</w:t>
      </w:r>
      <w:r w:rsidRPr="00323C19">
        <w:rPr>
          <w:b/>
          <w:bCs/>
          <w:lang w:val="en-AU" w:eastAsia="en-GB"/>
        </w:rPr>
        <w:t>PO</w:t>
      </w:r>
      <w:proofErr w:type="spellEnd"/>
      <w:r w:rsidRPr="00323C19">
        <w:rPr>
          <w:b/>
          <w:bCs/>
          <w:lang w:val="en-AU" w:eastAsia="en-GB"/>
        </w:rPr>
        <w:t xml:space="preserve"> 3</w:t>
      </w:r>
      <w:r w:rsidR="00F55E3D" w:rsidRPr="00323C19">
        <w:rPr>
          <w:b/>
          <w:bCs/>
          <w:lang w:val="en-AU" w:eastAsia="en-GB"/>
        </w:rPr>
        <w:t xml:space="preserve"> </w:t>
      </w:r>
      <w:r w:rsidR="000B2D67" w:rsidRPr="00323C19">
        <w:rPr>
          <w:b/>
          <w:bCs/>
          <w:lang w:val="en-AU" w:eastAsia="en-GB"/>
        </w:rPr>
        <w:t>(Management)</w:t>
      </w:r>
      <w:r w:rsidRPr="00323C19">
        <w:rPr>
          <w:b/>
          <w:bCs/>
          <w:lang w:val="en-AU" w:eastAsia="en-GB"/>
        </w:rPr>
        <w:t>:</w:t>
      </w:r>
      <w:r w:rsidRPr="00D104AB">
        <w:rPr>
          <w:lang w:val="en-AU" w:eastAsia="en-GB"/>
        </w:rPr>
        <w:t xml:space="preserve"> </w:t>
      </w:r>
      <w:proofErr w:type="spellStart"/>
      <w:r w:rsidRPr="00D104AB">
        <w:rPr>
          <w:lang w:val="en-AU" w:eastAsia="en-GB"/>
        </w:rPr>
        <w:t>MoET</w:t>
      </w:r>
      <w:proofErr w:type="spellEnd"/>
      <w:r w:rsidRPr="00D104AB">
        <w:rPr>
          <w:lang w:val="en-AU" w:eastAsia="en-GB"/>
        </w:rPr>
        <w:t xml:space="preserve"> effectively plans, trials/</w:t>
      </w:r>
      <w:r w:rsidR="00165963" w:rsidRPr="00D104AB">
        <w:rPr>
          <w:lang w:val="en-AU" w:eastAsia="en-GB"/>
        </w:rPr>
        <w:t>implements,</w:t>
      </w:r>
      <w:r w:rsidRPr="00D104AB">
        <w:rPr>
          <w:lang w:val="en-AU" w:eastAsia="en-GB"/>
        </w:rPr>
        <w:t xml:space="preserve"> and learns from devolution efforts and uses evidence to inform decisions (improved management)</w:t>
      </w:r>
      <w:r w:rsidR="00C14685">
        <w:rPr>
          <w:lang w:val="en-AU" w:eastAsia="en-GB"/>
        </w:rPr>
        <w:t>.</w:t>
      </w:r>
    </w:p>
    <w:p w14:paraId="6D9FE820" w14:textId="2A98F7A8" w:rsidR="00D104AB" w:rsidRDefault="00D104AB" w:rsidP="00792BDB">
      <w:pPr>
        <w:rPr>
          <w:lang w:val="en-AU" w:eastAsia="en-GB"/>
        </w:rPr>
      </w:pPr>
    </w:p>
    <w:p w14:paraId="3DB16AE2" w14:textId="27EE9286" w:rsidR="00D104AB" w:rsidRPr="00323C19" w:rsidRDefault="00D104AB" w:rsidP="00792BDB">
      <w:pPr>
        <w:rPr>
          <w:sz w:val="20"/>
          <w:szCs w:val="20"/>
          <w:lang w:val="en-AU"/>
        </w:rPr>
      </w:pPr>
      <w:r>
        <w:rPr>
          <w:lang w:val="en-AU" w:eastAsia="en-GB"/>
        </w:rPr>
        <w:t xml:space="preserve">The following Intermediate Outcomes will lead to the </w:t>
      </w:r>
      <w:proofErr w:type="spellStart"/>
      <w:r>
        <w:rPr>
          <w:lang w:val="en-AU" w:eastAsia="en-GB"/>
        </w:rPr>
        <w:t>E</w:t>
      </w:r>
      <w:r w:rsidR="002A647C">
        <w:rPr>
          <w:lang w:val="en-AU" w:eastAsia="en-GB"/>
        </w:rPr>
        <w:t>o</w:t>
      </w:r>
      <w:r>
        <w:rPr>
          <w:lang w:val="en-AU" w:eastAsia="en-GB"/>
        </w:rPr>
        <w:t>POs</w:t>
      </w:r>
      <w:proofErr w:type="spellEnd"/>
      <w:r w:rsidR="00C14685">
        <w:rPr>
          <w:lang w:val="en-AU" w:eastAsia="en-GB"/>
        </w:rPr>
        <w:t>:</w:t>
      </w:r>
    </w:p>
    <w:p w14:paraId="52DF70EC" w14:textId="77777777" w:rsidR="00792BDB" w:rsidRDefault="00792BDB" w:rsidP="002E2828">
      <w:pPr>
        <w:pStyle w:val="ListParagraph"/>
        <w:rPr>
          <w:lang w:val="en-AU" w:eastAsia="en-GB"/>
        </w:rPr>
      </w:pPr>
    </w:p>
    <w:p w14:paraId="02B4DC1C" w14:textId="0C1669A4" w:rsidR="00C30179" w:rsidRPr="00E77F4F" w:rsidRDefault="00C30179" w:rsidP="00792BDB">
      <w:pPr>
        <w:pStyle w:val="ListParagraph"/>
        <w:numPr>
          <w:ilvl w:val="0"/>
          <w:numId w:val="19"/>
        </w:numPr>
        <w:rPr>
          <w:lang w:val="en-AU" w:eastAsia="en-GB"/>
        </w:rPr>
      </w:pPr>
      <w:r w:rsidRPr="00E77F4F">
        <w:rPr>
          <w:lang w:val="en-AU" w:eastAsia="en-GB"/>
        </w:rPr>
        <w:t xml:space="preserve">Intermediate Outcome 1: (Parents) Schools and their communities collaborate to support student learning. </w:t>
      </w:r>
    </w:p>
    <w:p w14:paraId="6F6CD158" w14:textId="77777777" w:rsidR="00C30179" w:rsidRPr="00E77F4F" w:rsidRDefault="00C30179" w:rsidP="00792BDB">
      <w:pPr>
        <w:pStyle w:val="ListParagraph"/>
        <w:numPr>
          <w:ilvl w:val="0"/>
          <w:numId w:val="19"/>
        </w:numPr>
        <w:rPr>
          <w:lang w:val="en-AU" w:eastAsia="en-GB"/>
        </w:rPr>
      </w:pPr>
      <w:r w:rsidRPr="00E77F4F">
        <w:rPr>
          <w:lang w:val="en-AU" w:eastAsia="en-GB"/>
        </w:rPr>
        <w:t xml:space="preserve">Intermediate Outcome 2: (Teachers) Teachers are supported by school leaders and provincial education officers (PEOs) to improve classroom learning </w:t>
      </w:r>
    </w:p>
    <w:p w14:paraId="3CA81F7F" w14:textId="77777777" w:rsidR="00C30179" w:rsidRPr="00E77F4F" w:rsidRDefault="00C30179" w:rsidP="00792BDB">
      <w:pPr>
        <w:pStyle w:val="ListParagraph"/>
        <w:numPr>
          <w:ilvl w:val="0"/>
          <w:numId w:val="19"/>
        </w:numPr>
        <w:rPr>
          <w:lang w:val="en-AU" w:eastAsia="en-GB"/>
        </w:rPr>
      </w:pPr>
      <w:r w:rsidRPr="00E77F4F">
        <w:rPr>
          <w:lang w:val="en-AU" w:eastAsia="en-GB"/>
        </w:rPr>
        <w:t xml:space="preserve">Intermediate Outcome 3: (Teachers) Teachers are motivated to use skills and resources to support improved classroom learning, including for children with disabilities. </w:t>
      </w:r>
    </w:p>
    <w:p w14:paraId="18CD25BA" w14:textId="77777777" w:rsidR="00C30179" w:rsidRDefault="00C30179" w:rsidP="00792BDB">
      <w:pPr>
        <w:pStyle w:val="ListParagraph"/>
        <w:numPr>
          <w:ilvl w:val="0"/>
          <w:numId w:val="19"/>
        </w:numPr>
        <w:rPr>
          <w:lang w:val="en-AU" w:eastAsia="en-GB"/>
        </w:rPr>
      </w:pPr>
      <w:r w:rsidRPr="00E77F4F">
        <w:rPr>
          <w:lang w:val="en-AU" w:eastAsia="en-GB"/>
        </w:rPr>
        <w:t xml:space="preserve">Intermediate Outcome 4: (Institutional) School leaders engaged and supported to implement school improvement plans and working with teachers and communities to strengthen education service delivery. </w:t>
      </w:r>
    </w:p>
    <w:p w14:paraId="3DC0F7E6" w14:textId="77777777" w:rsidR="00C14685" w:rsidRPr="00E77F4F" w:rsidRDefault="00C14685" w:rsidP="00792BDB">
      <w:pPr>
        <w:pStyle w:val="ListParagraph"/>
        <w:rPr>
          <w:lang w:val="en-AU" w:eastAsia="en-GB"/>
        </w:rPr>
      </w:pPr>
    </w:p>
    <w:p w14:paraId="177509B1" w14:textId="15FDA041" w:rsidR="00A31887" w:rsidRDefault="00C35C16" w:rsidP="00792BDB">
      <w:pPr>
        <w:rPr>
          <w:lang w:val="en-AU" w:eastAsia="en-GB"/>
        </w:rPr>
      </w:pPr>
      <w:r w:rsidRPr="00316A4A">
        <w:rPr>
          <w:lang w:val="en-AU" w:eastAsia="en-GB"/>
        </w:rPr>
        <w:t xml:space="preserve">For logistical and efficiency reasons, it was also decided that </w:t>
      </w:r>
      <w:r w:rsidR="001135C4" w:rsidRPr="00316A4A">
        <w:rPr>
          <w:lang w:val="en-AU" w:eastAsia="en-GB"/>
        </w:rPr>
        <w:t xml:space="preserve">Australia Awards in Vanuatu (AAV) </w:t>
      </w:r>
      <w:r w:rsidRPr="00316A4A">
        <w:rPr>
          <w:lang w:val="en-AU" w:eastAsia="en-GB"/>
        </w:rPr>
        <w:t xml:space="preserve">would </w:t>
      </w:r>
      <w:r w:rsidR="001135C4" w:rsidRPr="00316A4A">
        <w:rPr>
          <w:lang w:val="en-AU" w:eastAsia="en-GB"/>
        </w:rPr>
        <w:t>be delivered under the same contract as</w:t>
      </w:r>
      <w:r w:rsidR="0077323E">
        <w:rPr>
          <w:lang w:val="en-AU" w:eastAsia="en-GB"/>
        </w:rPr>
        <w:t xml:space="preserve"> VESP</w:t>
      </w:r>
      <w:r w:rsidR="006D06E8">
        <w:rPr>
          <w:lang w:val="en-AU" w:eastAsia="en-GB"/>
        </w:rPr>
        <w:t xml:space="preserve"> II</w:t>
      </w:r>
      <w:r w:rsidR="001135C4" w:rsidRPr="00316A4A">
        <w:rPr>
          <w:lang w:val="en-AU" w:eastAsia="en-GB"/>
        </w:rPr>
        <w:t>.</w:t>
      </w:r>
    </w:p>
    <w:p w14:paraId="2EF4429B" w14:textId="77777777" w:rsidR="00C14685" w:rsidRPr="00316A4A" w:rsidRDefault="00C14685" w:rsidP="00792BDB">
      <w:pPr>
        <w:rPr>
          <w:lang w:val="en-AU" w:eastAsia="en-GB"/>
        </w:rPr>
      </w:pPr>
    </w:p>
    <w:p w14:paraId="3395D238" w14:textId="0389334B" w:rsidR="00C232D2" w:rsidRDefault="0077323E" w:rsidP="00792BDB">
      <w:pPr>
        <w:rPr>
          <w:lang w:val="en-AU" w:eastAsia="en-GB"/>
        </w:rPr>
      </w:pPr>
      <w:r>
        <w:rPr>
          <w:lang w:val="en-AU" w:eastAsia="en-GB"/>
        </w:rPr>
        <w:t>VESP</w:t>
      </w:r>
      <w:r w:rsidR="007A4854">
        <w:rPr>
          <w:lang w:val="en-AU" w:eastAsia="en-GB"/>
        </w:rPr>
        <w:t xml:space="preserve"> II </w:t>
      </w:r>
      <w:r w:rsidR="00090BD8" w:rsidRPr="00316A4A">
        <w:rPr>
          <w:lang w:val="en-AU" w:eastAsia="en-GB"/>
        </w:rPr>
        <w:t>is delivered through</w:t>
      </w:r>
      <w:r w:rsidR="00437D78" w:rsidRPr="00316A4A">
        <w:rPr>
          <w:lang w:val="en-AU" w:eastAsia="en-GB"/>
        </w:rPr>
        <w:t xml:space="preserve"> </w:t>
      </w:r>
      <w:r w:rsidR="00C232D2" w:rsidRPr="00316A4A">
        <w:rPr>
          <w:lang w:val="en-AU" w:eastAsia="en-GB"/>
        </w:rPr>
        <w:t>two main aid modalities</w:t>
      </w:r>
      <w:r w:rsidR="009C385E" w:rsidRPr="00316A4A">
        <w:rPr>
          <w:lang w:val="en-AU" w:eastAsia="en-GB"/>
        </w:rPr>
        <w:t xml:space="preserve">: </w:t>
      </w:r>
      <w:r w:rsidR="00C232D2" w:rsidRPr="00316A4A">
        <w:rPr>
          <w:lang w:val="en-AU" w:eastAsia="en-GB"/>
        </w:rPr>
        <w:t>a Direct Funding Agreement (DFA) with MoET for School Grants for K</w:t>
      </w:r>
      <w:r w:rsidR="00CF5464">
        <w:rPr>
          <w:lang w:val="en-AU" w:eastAsia="en-GB"/>
        </w:rPr>
        <w:t>indergarten</w:t>
      </w:r>
      <w:r w:rsidR="00C232D2" w:rsidRPr="00316A4A">
        <w:rPr>
          <w:lang w:val="en-AU" w:eastAsia="en-GB"/>
        </w:rPr>
        <w:t xml:space="preserve"> and Years 7-1</w:t>
      </w:r>
      <w:r w:rsidR="00846469">
        <w:rPr>
          <w:lang w:val="en-AU" w:eastAsia="en-GB"/>
        </w:rPr>
        <w:t>4</w:t>
      </w:r>
      <w:r w:rsidR="00C232D2" w:rsidRPr="00316A4A">
        <w:rPr>
          <w:lang w:val="en-AU" w:eastAsia="en-GB"/>
        </w:rPr>
        <w:t>; and a contract with Tetra Tech</w:t>
      </w:r>
      <w:r w:rsidR="00B43F4C">
        <w:rPr>
          <w:lang w:val="en-AU" w:eastAsia="en-GB"/>
        </w:rPr>
        <w:t xml:space="preserve"> </w:t>
      </w:r>
      <w:r w:rsidR="00792BDB">
        <w:rPr>
          <w:lang w:val="en-AU" w:eastAsia="en-GB"/>
        </w:rPr>
        <w:t>International Development Pty Ltd as Managing Contractor</w:t>
      </w:r>
      <w:r w:rsidR="00C232D2" w:rsidRPr="00316A4A">
        <w:rPr>
          <w:lang w:val="en-AU" w:eastAsia="en-GB"/>
        </w:rPr>
        <w:t xml:space="preserve">. While ECCE activity funding was previously through DFA in Phase I, this proved challenging and human resources were too limited for this to continue in </w:t>
      </w:r>
      <w:r w:rsidR="00792BDB">
        <w:rPr>
          <w:lang w:val="en-AU" w:eastAsia="en-GB"/>
        </w:rPr>
        <w:t>VESP</w:t>
      </w:r>
      <w:r w:rsidR="00792BDB" w:rsidRPr="00316A4A">
        <w:rPr>
          <w:lang w:val="en-AU" w:eastAsia="en-GB"/>
        </w:rPr>
        <w:t xml:space="preserve"> </w:t>
      </w:r>
      <w:r w:rsidR="00C232D2" w:rsidRPr="00316A4A">
        <w:rPr>
          <w:lang w:val="en-AU" w:eastAsia="en-GB"/>
        </w:rPr>
        <w:t>II.</w:t>
      </w:r>
      <w:r w:rsidR="00501A4C" w:rsidRPr="00316A4A">
        <w:rPr>
          <w:lang w:val="en-AU" w:eastAsia="en-GB"/>
        </w:rPr>
        <w:t xml:space="preserve"> The DFA was</w:t>
      </w:r>
      <w:r w:rsidR="00CD2E29" w:rsidRPr="00316A4A">
        <w:rPr>
          <w:lang w:val="en-AU" w:eastAsia="en-GB"/>
        </w:rPr>
        <w:t xml:space="preserve">, therefore, </w:t>
      </w:r>
      <w:r w:rsidR="00501A4C" w:rsidRPr="00316A4A">
        <w:rPr>
          <w:lang w:val="en-AU" w:eastAsia="en-GB"/>
        </w:rPr>
        <w:t xml:space="preserve">used to provide school grants from </w:t>
      </w:r>
      <w:r w:rsidR="00E92C37">
        <w:rPr>
          <w:lang w:val="en-AU" w:eastAsia="en-GB"/>
        </w:rPr>
        <w:t xml:space="preserve">ECCE </w:t>
      </w:r>
      <w:r w:rsidR="00630494">
        <w:rPr>
          <w:lang w:val="en-AU" w:eastAsia="en-GB"/>
        </w:rPr>
        <w:t>and Year 10 to Year 14</w:t>
      </w:r>
      <w:r w:rsidR="00501A4C" w:rsidRPr="00316A4A">
        <w:rPr>
          <w:lang w:val="en-AU" w:eastAsia="en-GB"/>
        </w:rPr>
        <w:t xml:space="preserve"> as well as fund aspects of ECCE. It was also used to channel funds for education </w:t>
      </w:r>
      <w:r w:rsidR="00AF5E3D">
        <w:rPr>
          <w:lang w:val="en-AU" w:eastAsia="en-GB"/>
        </w:rPr>
        <w:t xml:space="preserve">as part of the humanitarian response </w:t>
      </w:r>
      <w:r w:rsidR="00501A4C" w:rsidRPr="00316A4A">
        <w:rPr>
          <w:lang w:val="en-AU" w:eastAsia="en-GB"/>
        </w:rPr>
        <w:t>in the COVID-19 and post-emergency period.</w:t>
      </w:r>
    </w:p>
    <w:p w14:paraId="2B68D4EA" w14:textId="77777777" w:rsidR="00792BDB" w:rsidRPr="00316A4A" w:rsidRDefault="00792BDB" w:rsidP="00792BDB">
      <w:pPr>
        <w:rPr>
          <w:rFonts w:ascii="Times New Roman" w:hAnsi="Times New Roman" w:cs="Times New Roman"/>
          <w:lang w:val="en-AU" w:eastAsia="en-GB"/>
        </w:rPr>
      </w:pPr>
    </w:p>
    <w:p w14:paraId="3A90E4B0" w14:textId="73D639E3" w:rsidR="0071333C" w:rsidRDefault="0092472C" w:rsidP="00CD5824">
      <w:pPr>
        <w:pStyle w:val="Heading1"/>
        <w:spacing w:before="0"/>
      </w:pPr>
      <w:bookmarkStart w:id="10" w:name="_Toc115029217"/>
      <w:r w:rsidRPr="006D06E8">
        <w:t>Background to current review</w:t>
      </w:r>
      <w:bookmarkEnd w:id="10"/>
      <w:r w:rsidRPr="006D06E8">
        <w:t xml:space="preserve"> </w:t>
      </w:r>
    </w:p>
    <w:p w14:paraId="3A4B33BE" w14:textId="77777777" w:rsidR="00781DCB" w:rsidRPr="00781DCB" w:rsidRDefault="00781DCB" w:rsidP="00792BDB"/>
    <w:p w14:paraId="47E61780" w14:textId="1372F2A2" w:rsidR="00425A86" w:rsidRPr="00316A4A" w:rsidRDefault="00425A86" w:rsidP="00CD5824">
      <w:pPr>
        <w:pStyle w:val="Heading2"/>
        <w:spacing w:before="0"/>
        <w:rPr>
          <w:lang w:val="en-AU" w:eastAsia="en-GB"/>
        </w:rPr>
      </w:pPr>
      <w:bookmarkStart w:id="11" w:name="_Toc112079561"/>
      <w:bookmarkStart w:id="12" w:name="_Toc115029218"/>
      <w:bookmarkEnd w:id="11"/>
      <w:r w:rsidRPr="00316A4A">
        <w:rPr>
          <w:lang w:val="en-AU" w:eastAsia="en-GB"/>
        </w:rPr>
        <w:t>Goals of the Mid-Term Review</w:t>
      </w:r>
      <w:bookmarkEnd w:id="12"/>
    </w:p>
    <w:p w14:paraId="0376F93E" w14:textId="77777777" w:rsidR="00792BDB" w:rsidRDefault="00792BDB" w:rsidP="00792BDB">
      <w:pPr>
        <w:rPr>
          <w:lang w:val="en-AU" w:eastAsia="en-GB"/>
        </w:rPr>
      </w:pPr>
    </w:p>
    <w:p w14:paraId="71D7FEED" w14:textId="7489F330" w:rsidR="0009082A" w:rsidRPr="006D06E8" w:rsidRDefault="0009082A" w:rsidP="00792BDB">
      <w:pPr>
        <w:rPr>
          <w:rFonts w:ascii="Calibri" w:hAnsi="Calibri" w:cs="Calibri"/>
          <w:lang w:val="en-AU" w:eastAsia="en-GB"/>
        </w:rPr>
      </w:pPr>
      <w:r w:rsidRPr="005F13D3">
        <w:rPr>
          <w:lang w:val="en-AU" w:eastAsia="en-GB"/>
        </w:rPr>
        <w:t xml:space="preserve">The main goal of the MTR </w:t>
      </w:r>
      <w:r w:rsidR="00153ECB" w:rsidRPr="005F13D3">
        <w:rPr>
          <w:lang w:val="en-AU" w:eastAsia="en-GB"/>
        </w:rPr>
        <w:t xml:space="preserve">is </w:t>
      </w:r>
      <w:r w:rsidRPr="005F13D3">
        <w:rPr>
          <w:lang w:val="en-AU" w:eastAsia="en-GB"/>
        </w:rPr>
        <w:t>to</w:t>
      </w:r>
      <w:r w:rsidR="00792BDB">
        <w:rPr>
          <w:lang w:val="en-AU" w:eastAsia="en-GB"/>
        </w:rPr>
        <w:t xml:space="preserve"> </w:t>
      </w:r>
      <w:r w:rsidR="00792BDB">
        <w:rPr>
          <w:rFonts w:ascii="Calibri" w:hAnsi="Calibri" w:cs="Calibri"/>
          <w:lang w:val="en-AU" w:eastAsia="en-GB"/>
        </w:rPr>
        <w:t>i</w:t>
      </w:r>
      <w:r w:rsidR="00792BDB" w:rsidRPr="006D06E8">
        <w:rPr>
          <w:rFonts w:ascii="Calibri" w:hAnsi="Calibri" w:cs="Calibri"/>
          <w:lang w:val="en-AU" w:eastAsia="en-GB"/>
        </w:rPr>
        <w:t>nform investment improvement for the next five years</w:t>
      </w:r>
      <w:r w:rsidR="00792BDB">
        <w:rPr>
          <w:rFonts w:ascii="Calibri" w:hAnsi="Calibri" w:cs="Calibri"/>
          <w:lang w:val="en-AU" w:eastAsia="en-GB"/>
        </w:rPr>
        <w:t xml:space="preserve">, </w:t>
      </w:r>
      <w:r w:rsidRPr="006D06E8">
        <w:rPr>
          <w:rFonts w:ascii="Calibri" w:hAnsi="Calibri" w:cs="Calibri"/>
          <w:lang w:val="en-AU" w:eastAsia="en-GB"/>
        </w:rPr>
        <w:t>with secondary purposes of:</w:t>
      </w:r>
    </w:p>
    <w:p w14:paraId="065BBBEB" w14:textId="5F0A2385" w:rsidR="0009082A" w:rsidRPr="006D06E8" w:rsidRDefault="0009082A" w:rsidP="00792BDB">
      <w:pPr>
        <w:pStyle w:val="ListParagraph"/>
        <w:numPr>
          <w:ilvl w:val="0"/>
          <w:numId w:val="20"/>
        </w:numPr>
        <w:rPr>
          <w:rFonts w:ascii="Calibri" w:hAnsi="Calibri" w:cs="Calibri"/>
          <w:lang w:val="en-AU" w:eastAsia="en-GB"/>
        </w:rPr>
      </w:pPr>
      <w:r w:rsidRPr="006D06E8">
        <w:rPr>
          <w:rFonts w:ascii="Calibri" w:hAnsi="Calibri" w:cs="Calibri"/>
          <w:lang w:val="en-AU" w:eastAsia="en-GB"/>
        </w:rPr>
        <w:t xml:space="preserve">Accountability: to assess </w:t>
      </w:r>
      <w:r w:rsidR="001656A0">
        <w:rPr>
          <w:rFonts w:ascii="Calibri" w:hAnsi="Calibri" w:cs="Calibri"/>
          <w:lang w:val="en-AU" w:eastAsia="en-GB"/>
        </w:rPr>
        <w:t>V</w:t>
      </w:r>
      <w:r w:rsidR="0077323E" w:rsidRPr="006D06E8">
        <w:rPr>
          <w:rFonts w:ascii="Calibri" w:hAnsi="Calibri" w:cs="Calibri"/>
          <w:lang w:val="en-AU" w:eastAsia="en-GB"/>
        </w:rPr>
        <w:t>ESP</w:t>
      </w:r>
      <w:r w:rsidR="007A4854">
        <w:rPr>
          <w:rFonts w:ascii="Calibri" w:hAnsi="Calibri" w:cs="Calibri"/>
          <w:lang w:val="en-AU" w:eastAsia="en-GB"/>
        </w:rPr>
        <w:t xml:space="preserve"> II</w:t>
      </w:r>
      <w:r w:rsidRPr="006D06E8">
        <w:rPr>
          <w:rFonts w:ascii="Calibri" w:hAnsi="Calibri" w:cs="Calibri"/>
          <w:lang w:val="en-AU" w:eastAsia="en-GB"/>
        </w:rPr>
        <w:t xml:space="preserve">’s performance since January 2019 in terms of </w:t>
      </w:r>
      <w:r w:rsidR="00230A28" w:rsidRPr="006D06E8">
        <w:rPr>
          <w:rFonts w:ascii="Calibri" w:hAnsi="Calibri" w:cs="Calibri"/>
          <w:lang w:val="en-AU" w:eastAsia="en-GB"/>
        </w:rPr>
        <w:t>program</w:t>
      </w:r>
      <w:r w:rsidRPr="006D06E8">
        <w:rPr>
          <w:rFonts w:ascii="Calibri" w:hAnsi="Calibri" w:cs="Calibri"/>
          <w:lang w:val="en-AU" w:eastAsia="en-GB"/>
        </w:rPr>
        <w:t xml:space="preserve"> achievements, the quality of its performance and to what extent it has resulted in </w:t>
      </w:r>
      <w:r w:rsidR="0070076B" w:rsidRPr="006D06E8">
        <w:rPr>
          <w:rFonts w:ascii="Calibri" w:hAnsi="Calibri" w:cs="Calibri"/>
          <w:lang w:val="en-AU" w:eastAsia="en-GB"/>
        </w:rPr>
        <w:t>change.</w:t>
      </w:r>
    </w:p>
    <w:p w14:paraId="0844D68E" w14:textId="370AB7DA" w:rsidR="0009082A" w:rsidRPr="006D06E8" w:rsidRDefault="0009082A" w:rsidP="00792BDB">
      <w:pPr>
        <w:pStyle w:val="ListParagraph"/>
        <w:numPr>
          <w:ilvl w:val="0"/>
          <w:numId w:val="20"/>
        </w:numPr>
        <w:rPr>
          <w:rFonts w:ascii="Calibri" w:hAnsi="Calibri" w:cs="Calibri"/>
          <w:lang w:val="en-AU" w:eastAsia="en-GB"/>
        </w:rPr>
      </w:pPr>
      <w:r w:rsidRPr="006D06E8">
        <w:rPr>
          <w:rFonts w:ascii="Calibri" w:hAnsi="Calibri" w:cs="Calibri"/>
          <w:lang w:val="en-AU" w:eastAsia="en-GB"/>
        </w:rPr>
        <w:t xml:space="preserve">Knowledge generation: </w:t>
      </w:r>
      <w:r w:rsidR="00792BDB">
        <w:rPr>
          <w:rFonts w:ascii="Calibri" w:hAnsi="Calibri" w:cs="Calibri"/>
          <w:lang w:val="en-AU" w:eastAsia="en-GB"/>
        </w:rPr>
        <w:t xml:space="preserve">to articulate </w:t>
      </w:r>
      <w:r w:rsidRPr="006D06E8">
        <w:rPr>
          <w:rFonts w:ascii="Calibri" w:hAnsi="Calibri" w:cs="Calibri"/>
          <w:lang w:val="en-AU" w:eastAsia="en-GB"/>
        </w:rPr>
        <w:t>what lessons have been learned which could provide an evidence-base for decision-making in the sector?</w:t>
      </w:r>
    </w:p>
    <w:p w14:paraId="02AAAAA4" w14:textId="77777777" w:rsidR="00792BDB" w:rsidRDefault="00792BDB" w:rsidP="00792BDB">
      <w:pPr>
        <w:rPr>
          <w:rFonts w:ascii="Calibri" w:hAnsi="Calibri" w:cs="Calibri"/>
          <w:lang w:val="en-AU" w:eastAsia="en-GB"/>
        </w:rPr>
      </w:pPr>
    </w:p>
    <w:p w14:paraId="7A859A0F" w14:textId="4D57E126" w:rsidR="0009082A" w:rsidRDefault="0009082A" w:rsidP="002E2828">
      <w:pPr>
        <w:rPr>
          <w:rFonts w:ascii="Calibri" w:hAnsi="Calibri" w:cs="Calibri"/>
          <w:lang w:val="en-AU" w:eastAsia="en-GB"/>
        </w:rPr>
      </w:pPr>
      <w:r w:rsidRPr="006D06E8">
        <w:rPr>
          <w:rFonts w:ascii="Calibri" w:hAnsi="Calibri" w:cs="Calibri"/>
          <w:lang w:val="en-AU" w:eastAsia="en-GB"/>
        </w:rPr>
        <w:t xml:space="preserve">The review </w:t>
      </w:r>
      <w:r w:rsidR="007A5245" w:rsidRPr="006D06E8">
        <w:rPr>
          <w:rFonts w:ascii="Calibri" w:hAnsi="Calibri" w:cs="Calibri"/>
          <w:lang w:val="en-AU" w:eastAsia="en-GB"/>
        </w:rPr>
        <w:t>considers</w:t>
      </w:r>
      <w:r w:rsidRPr="006D06E8">
        <w:rPr>
          <w:rFonts w:ascii="Calibri" w:hAnsi="Calibri" w:cs="Calibri"/>
          <w:lang w:val="en-AU" w:eastAsia="en-GB"/>
        </w:rPr>
        <w:t xml:space="preserve"> the MTR requirements as stated in the </w:t>
      </w:r>
      <w:r w:rsidR="0077323E" w:rsidRPr="006D06E8">
        <w:rPr>
          <w:rFonts w:ascii="Calibri" w:hAnsi="Calibri" w:cs="Calibri"/>
          <w:lang w:val="en-AU" w:eastAsia="en-GB"/>
        </w:rPr>
        <w:t>VESP</w:t>
      </w:r>
      <w:r w:rsidRPr="006D06E8">
        <w:rPr>
          <w:rFonts w:ascii="Calibri" w:hAnsi="Calibri" w:cs="Calibri"/>
          <w:lang w:val="en-AU" w:eastAsia="en-GB"/>
        </w:rPr>
        <w:t xml:space="preserve"> </w:t>
      </w:r>
      <w:r w:rsidR="00137FFE">
        <w:rPr>
          <w:rFonts w:ascii="Calibri" w:hAnsi="Calibri" w:cs="Calibri"/>
          <w:lang w:val="en-AU" w:eastAsia="en-GB"/>
        </w:rPr>
        <w:t>II</w:t>
      </w:r>
      <w:r w:rsidR="001656A0">
        <w:rPr>
          <w:rFonts w:ascii="Calibri" w:hAnsi="Calibri" w:cs="Calibri"/>
          <w:lang w:val="en-AU" w:eastAsia="en-GB"/>
        </w:rPr>
        <w:t xml:space="preserve"> </w:t>
      </w:r>
      <w:r w:rsidRPr="006D06E8">
        <w:rPr>
          <w:rFonts w:ascii="Calibri" w:hAnsi="Calibri" w:cs="Calibri"/>
          <w:lang w:val="en-AU" w:eastAsia="en-GB"/>
        </w:rPr>
        <w:t>design and the Public Financial Management (PFM) Assessment of the MoET in 2020</w:t>
      </w:r>
      <w:r w:rsidR="00792BDB">
        <w:rPr>
          <w:rFonts w:ascii="Calibri" w:hAnsi="Calibri" w:cs="Calibri"/>
          <w:lang w:val="en-AU" w:eastAsia="en-GB"/>
        </w:rPr>
        <w:t>, which states: “</w:t>
      </w:r>
      <w:r w:rsidRPr="006D06E8">
        <w:rPr>
          <w:rFonts w:ascii="Calibri" w:hAnsi="Calibri" w:cs="Calibri"/>
          <w:lang w:val="en-AU" w:eastAsia="en-GB"/>
        </w:rPr>
        <w:t>Assessing the appropriateness and efficiency of the balance of funding modalities (</w:t>
      </w:r>
      <w:r w:rsidR="0077323E" w:rsidRPr="006D06E8">
        <w:rPr>
          <w:rFonts w:ascii="Calibri" w:hAnsi="Calibri" w:cs="Calibri"/>
          <w:lang w:val="en-AU" w:eastAsia="en-GB"/>
        </w:rPr>
        <w:t>VESP</w:t>
      </w:r>
      <w:r w:rsidRPr="006D06E8">
        <w:rPr>
          <w:rFonts w:ascii="Calibri" w:hAnsi="Calibri" w:cs="Calibri"/>
          <w:lang w:val="en-AU" w:eastAsia="en-GB"/>
        </w:rPr>
        <w:t xml:space="preserve"> </w:t>
      </w:r>
      <w:r w:rsidR="00137FFE">
        <w:rPr>
          <w:rFonts w:ascii="Calibri" w:hAnsi="Calibri" w:cs="Calibri"/>
          <w:lang w:val="en-AU" w:eastAsia="en-GB"/>
        </w:rPr>
        <w:t xml:space="preserve">II </w:t>
      </w:r>
      <w:r w:rsidRPr="006D06E8">
        <w:rPr>
          <w:rFonts w:ascii="Calibri" w:hAnsi="Calibri" w:cs="Calibri"/>
          <w:lang w:val="en-AU" w:eastAsia="en-GB"/>
        </w:rPr>
        <w:t>design p.27</w:t>
      </w:r>
      <w:r w:rsidR="0070076B" w:rsidRPr="006D06E8">
        <w:rPr>
          <w:rFonts w:ascii="Calibri" w:hAnsi="Calibri" w:cs="Calibri"/>
          <w:lang w:val="en-AU" w:eastAsia="en-GB"/>
        </w:rPr>
        <w:t>) and</w:t>
      </w:r>
      <w:r w:rsidRPr="006D06E8">
        <w:rPr>
          <w:rFonts w:ascii="Calibri" w:hAnsi="Calibri" w:cs="Calibri"/>
          <w:lang w:val="en-AU" w:eastAsia="en-GB"/>
        </w:rPr>
        <w:t xml:space="preserve"> undertaking an assessment of the modality and scope </w:t>
      </w:r>
      <w:r w:rsidR="0070076B" w:rsidRPr="006D06E8">
        <w:rPr>
          <w:rFonts w:ascii="Calibri" w:hAnsi="Calibri" w:cs="Calibri"/>
          <w:lang w:val="en-AU" w:eastAsia="en-GB"/>
        </w:rPr>
        <w:t>to</w:t>
      </w:r>
      <w:r w:rsidRPr="006D06E8">
        <w:rPr>
          <w:rFonts w:ascii="Calibri" w:hAnsi="Calibri" w:cs="Calibri"/>
          <w:lang w:val="en-AU" w:eastAsia="en-GB"/>
        </w:rPr>
        <w:t xml:space="preserve"> rebalance between contract and DFA if required</w:t>
      </w:r>
      <w:r w:rsidR="00FF44D7" w:rsidRPr="006D06E8">
        <w:rPr>
          <w:rFonts w:ascii="Calibri" w:hAnsi="Calibri" w:cs="Calibri"/>
          <w:lang w:val="en-AU" w:eastAsia="en-GB"/>
        </w:rPr>
        <w:t>.</w:t>
      </w:r>
      <w:r w:rsidRPr="006D06E8">
        <w:rPr>
          <w:rFonts w:ascii="Calibri" w:hAnsi="Calibri" w:cs="Calibri"/>
          <w:lang w:val="en-AU" w:eastAsia="en-GB"/>
        </w:rPr>
        <w:t xml:space="preserve"> </w:t>
      </w:r>
      <w:r w:rsidR="00C232D2" w:rsidRPr="006D06E8">
        <w:rPr>
          <w:rStyle w:val="FootnoteReference"/>
          <w:rFonts w:ascii="Calibri" w:hAnsi="Calibri" w:cs="Calibri"/>
          <w:lang w:val="en-AU" w:eastAsia="en-GB"/>
        </w:rPr>
        <w:footnoteReference w:id="14"/>
      </w:r>
      <w:r w:rsidR="00792BDB">
        <w:rPr>
          <w:rFonts w:ascii="Calibri" w:hAnsi="Calibri" w:cs="Calibri"/>
          <w:lang w:val="en-AU" w:eastAsia="en-GB"/>
        </w:rPr>
        <w:t>”</w:t>
      </w:r>
    </w:p>
    <w:p w14:paraId="0317371E" w14:textId="77777777" w:rsidR="00324E1B" w:rsidRPr="006D06E8" w:rsidRDefault="00324E1B" w:rsidP="00792BDB">
      <w:pPr>
        <w:pStyle w:val="ListParagraph"/>
        <w:rPr>
          <w:rFonts w:ascii="Calibri" w:hAnsi="Calibri" w:cs="Calibri"/>
          <w:lang w:val="en-AU" w:eastAsia="en-GB"/>
        </w:rPr>
      </w:pPr>
    </w:p>
    <w:p w14:paraId="72743BEA" w14:textId="16EBD09B" w:rsidR="0009082A" w:rsidRPr="00316A4A" w:rsidRDefault="0009082A" w:rsidP="00CD5824">
      <w:pPr>
        <w:pStyle w:val="Heading2"/>
        <w:spacing w:before="0"/>
        <w:rPr>
          <w:lang w:val="en-AU"/>
        </w:rPr>
      </w:pPr>
      <w:bookmarkStart w:id="13" w:name="_Toc115029219"/>
      <w:r w:rsidRPr="00316A4A">
        <w:rPr>
          <w:lang w:val="en-AU"/>
        </w:rPr>
        <w:t>Use</w:t>
      </w:r>
      <w:r w:rsidR="00266D9C" w:rsidRPr="00316A4A">
        <w:rPr>
          <w:lang w:val="en-AU"/>
        </w:rPr>
        <w:t>r</w:t>
      </w:r>
      <w:r w:rsidRPr="00316A4A">
        <w:rPr>
          <w:lang w:val="en-AU"/>
        </w:rPr>
        <w:t>s of the Review</w:t>
      </w:r>
      <w:bookmarkEnd w:id="13"/>
    </w:p>
    <w:p w14:paraId="54078573" w14:textId="77777777" w:rsidR="00792BDB" w:rsidRDefault="00792BDB" w:rsidP="00792BDB">
      <w:pPr>
        <w:rPr>
          <w:lang w:val="en-AU" w:eastAsia="en-GB"/>
        </w:rPr>
      </w:pPr>
    </w:p>
    <w:p w14:paraId="7BE79459" w14:textId="3F654160" w:rsidR="0009082A" w:rsidRPr="00316A4A" w:rsidRDefault="0009082A" w:rsidP="00792BDB">
      <w:pPr>
        <w:rPr>
          <w:lang w:val="en-AU"/>
        </w:rPr>
      </w:pPr>
      <w:r w:rsidRPr="00316A4A">
        <w:rPr>
          <w:lang w:val="en-AU" w:eastAsia="en-GB"/>
        </w:rPr>
        <w:t xml:space="preserve">The focus of the MTR </w:t>
      </w:r>
      <w:r w:rsidR="00B458B8" w:rsidRPr="00316A4A">
        <w:rPr>
          <w:lang w:val="en-AU" w:eastAsia="en-GB"/>
        </w:rPr>
        <w:t xml:space="preserve">is </w:t>
      </w:r>
      <w:r w:rsidRPr="00316A4A">
        <w:rPr>
          <w:lang w:val="en-AU" w:eastAsia="en-GB"/>
        </w:rPr>
        <w:t xml:space="preserve">on immediate usability, bearing in mind the need to provide data for evidence-based decision for the immediate and medium-term future of investments by the users. </w:t>
      </w:r>
      <w:r w:rsidRPr="00316A4A">
        <w:rPr>
          <w:lang w:val="en-AU"/>
        </w:rPr>
        <w:t xml:space="preserve">The end users of the MTR will be: </w:t>
      </w:r>
    </w:p>
    <w:p w14:paraId="4CFA485E" w14:textId="77777777" w:rsidR="00792BDB" w:rsidRDefault="00792BDB" w:rsidP="002E2828">
      <w:pPr>
        <w:pStyle w:val="ListParagraph"/>
        <w:rPr>
          <w:lang w:val="en-AU"/>
        </w:rPr>
      </w:pPr>
    </w:p>
    <w:p w14:paraId="7E3318E2" w14:textId="1A91230C" w:rsidR="0009082A" w:rsidRPr="005F13D3" w:rsidRDefault="0009082A" w:rsidP="00792BDB">
      <w:pPr>
        <w:pStyle w:val="ListParagraph"/>
        <w:numPr>
          <w:ilvl w:val="0"/>
          <w:numId w:val="21"/>
        </w:numPr>
        <w:rPr>
          <w:lang w:val="en-AU"/>
        </w:rPr>
      </w:pPr>
      <w:r w:rsidRPr="005F13D3">
        <w:rPr>
          <w:lang w:val="en-AU"/>
        </w:rPr>
        <w:t>DFAT – Post Education Team, Post Management,</w:t>
      </w:r>
      <w:r w:rsidR="00B846AA" w:rsidRPr="005F13D3">
        <w:rPr>
          <w:lang w:val="en-AU"/>
        </w:rPr>
        <w:t xml:space="preserve"> and</w:t>
      </w:r>
      <w:r w:rsidRPr="005F13D3">
        <w:rPr>
          <w:lang w:val="en-AU"/>
        </w:rPr>
        <w:t xml:space="preserve"> Desk, Education Section</w:t>
      </w:r>
    </w:p>
    <w:p w14:paraId="094E8E5D" w14:textId="127715B4" w:rsidR="0009082A" w:rsidRPr="005F13D3" w:rsidRDefault="0009082A" w:rsidP="00792BDB">
      <w:pPr>
        <w:pStyle w:val="ListParagraph"/>
        <w:numPr>
          <w:ilvl w:val="0"/>
          <w:numId w:val="21"/>
        </w:numPr>
        <w:rPr>
          <w:lang w:val="en-AU"/>
        </w:rPr>
      </w:pPr>
      <w:r w:rsidRPr="005F13D3">
        <w:rPr>
          <w:lang w:val="en-AU"/>
        </w:rPr>
        <w:t xml:space="preserve">Ministry of Education and Training </w:t>
      </w:r>
      <w:r w:rsidR="00B846AA" w:rsidRPr="005F13D3">
        <w:rPr>
          <w:lang w:val="en-AU"/>
        </w:rPr>
        <w:t>–</w:t>
      </w:r>
      <w:r w:rsidRPr="005F13D3">
        <w:rPr>
          <w:lang w:val="en-AU"/>
        </w:rPr>
        <w:t xml:space="preserve"> Director</w:t>
      </w:r>
      <w:r w:rsidR="00B846AA" w:rsidRPr="005F13D3">
        <w:rPr>
          <w:lang w:val="en-AU"/>
        </w:rPr>
        <w:t>-</w:t>
      </w:r>
      <w:r w:rsidRPr="005F13D3">
        <w:rPr>
          <w:lang w:val="en-AU"/>
        </w:rPr>
        <w:t xml:space="preserve">General and </w:t>
      </w:r>
      <w:r w:rsidR="0070076B" w:rsidRPr="005F13D3">
        <w:rPr>
          <w:lang w:val="en-AU"/>
        </w:rPr>
        <w:t>Directors</w:t>
      </w:r>
      <w:r w:rsidR="0070076B">
        <w:rPr>
          <w:lang w:val="en-AU"/>
        </w:rPr>
        <w:t>.</w:t>
      </w:r>
    </w:p>
    <w:p w14:paraId="25B84DCB" w14:textId="5208F588" w:rsidR="0009082A" w:rsidRPr="005F13D3" w:rsidRDefault="0009082A" w:rsidP="00792BDB">
      <w:pPr>
        <w:pStyle w:val="ListParagraph"/>
        <w:numPr>
          <w:ilvl w:val="0"/>
          <w:numId w:val="21"/>
        </w:numPr>
        <w:rPr>
          <w:lang w:val="en-AU"/>
        </w:rPr>
      </w:pPr>
      <w:r w:rsidRPr="005F13D3">
        <w:rPr>
          <w:lang w:val="en-AU"/>
        </w:rPr>
        <w:t xml:space="preserve">Department of Strategic Policy, Planning and Aid Coordination – Director and Sector </w:t>
      </w:r>
      <w:r w:rsidR="0070076B" w:rsidRPr="005F13D3">
        <w:rPr>
          <w:lang w:val="en-AU"/>
        </w:rPr>
        <w:t>analyst</w:t>
      </w:r>
      <w:r w:rsidR="0070076B">
        <w:rPr>
          <w:lang w:val="en-AU"/>
        </w:rPr>
        <w:t>.</w:t>
      </w:r>
    </w:p>
    <w:p w14:paraId="2A8D2D94" w14:textId="7F8DF6E7" w:rsidR="0009082A" w:rsidRPr="005F13D3" w:rsidRDefault="0009082A" w:rsidP="00792BDB">
      <w:pPr>
        <w:pStyle w:val="ListParagraph"/>
        <w:numPr>
          <w:ilvl w:val="0"/>
          <w:numId w:val="21"/>
        </w:numPr>
        <w:rPr>
          <w:lang w:val="en-AU"/>
        </w:rPr>
      </w:pPr>
      <w:r w:rsidRPr="005F13D3">
        <w:rPr>
          <w:lang w:val="en-AU"/>
        </w:rPr>
        <w:t xml:space="preserve">Ministry of Finance and Economic Management – Expenditure </w:t>
      </w:r>
      <w:r w:rsidR="0070076B" w:rsidRPr="005F13D3">
        <w:rPr>
          <w:lang w:val="en-AU"/>
        </w:rPr>
        <w:t>analyst</w:t>
      </w:r>
      <w:r w:rsidR="0070076B">
        <w:rPr>
          <w:lang w:val="en-AU"/>
        </w:rPr>
        <w:t>.</w:t>
      </w:r>
    </w:p>
    <w:p w14:paraId="051A4F86" w14:textId="2A89E029" w:rsidR="0009082A" w:rsidRDefault="0009082A" w:rsidP="00792BDB">
      <w:pPr>
        <w:pStyle w:val="ListParagraph"/>
        <w:numPr>
          <w:ilvl w:val="0"/>
          <w:numId w:val="21"/>
        </w:numPr>
        <w:rPr>
          <w:lang w:val="en-AU"/>
        </w:rPr>
      </w:pPr>
      <w:r w:rsidRPr="005F13D3">
        <w:rPr>
          <w:lang w:val="en-AU"/>
        </w:rPr>
        <w:t xml:space="preserve">Development Partners engaged or who will be engaged in the Sector </w:t>
      </w:r>
      <w:r w:rsidR="0070076B" w:rsidRPr="005F13D3">
        <w:rPr>
          <w:lang w:val="en-AU"/>
        </w:rPr>
        <w:t>e.g.,</w:t>
      </w:r>
      <w:r w:rsidRPr="005F13D3">
        <w:rPr>
          <w:lang w:val="en-AU"/>
        </w:rPr>
        <w:t xml:space="preserve"> UNICEF, Save the Children</w:t>
      </w:r>
      <w:r w:rsidR="00792BDB">
        <w:rPr>
          <w:lang w:val="en-AU"/>
        </w:rPr>
        <w:t xml:space="preserve"> and the New Zealand Ministry of Foreign Affairs and Trade (</w:t>
      </w:r>
      <w:r w:rsidRPr="005F13D3">
        <w:rPr>
          <w:lang w:val="en-AU"/>
        </w:rPr>
        <w:t>MFAT</w:t>
      </w:r>
      <w:r w:rsidR="00792BDB">
        <w:rPr>
          <w:lang w:val="en-AU"/>
        </w:rPr>
        <w:t>)</w:t>
      </w:r>
      <w:r w:rsidR="00CE00DF">
        <w:rPr>
          <w:lang w:val="en-AU"/>
        </w:rPr>
        <w:t>.</w:t>
      </w:r>
    </w:p>
    <w:p w14:paraId="4639D119" w14:textId="77777777" w:rsidR="00324E1B" w:rsidRPr="005F13D3" w:rsidRDefault="00324E1B" w:rsidP="00792BDB">
      <w:pPr>
        <w:pStyle w:val="ListParagraph"/>
        <w:rPr>
          <w:lang w:val="en-AU"/>
        </w:rPr>
      </w:pPr>
    </w:p>
    <w:p w14:paraId="65391BF0" w14:textId="071221CA" w:rsidR="0071333C" w:rsidRPr="006D06E8" w:rsidRDefault="0071333C" w:rsidP="002E2828">
      <w:pPr>
        <w:pStyle w:val="Heading2"/>
        <w:numPr>
          <w:ilvl w:val="1"/>
          <w:numId w:val="30"/>
        </w:numPr>
        <w:spacing w:before="0"/>
      </w:pPr>
      <w:bookmarkStart w:id="14" w:name="_Toc115029220"/>
      <w:r w:rsidRPr="006D06E8">
        <w:t>Mid-Term Review Process</w:t>
      </w:r>
      <w:r w:rsidR="004D0E7A" w:rsidRPr="006D06E8">
        <w:t xml:space="preserve"> and Timing</w:t>
      </w:r>
      <w:bookmarkEnd w:id="14"/>
    </w:p>
    <w:p w14:paraId="4A78874A" w14:textId="77777777" w:rsidR="00792BDB" w:rsidRDefault="00792BDB" w:rsidP="00792BDB">
      <w:pPr>
        <w:rPr>
          <w:lang w:val="en-AU" w:eastAsia="en-GB"/>
        </w:rPr>
      </w:pPr>
    </w:p>
    <w:p w14:paraId="66D615E6" w14:textId="317903B2" w:rsidR="00D23CE9" w:rsidRPr="00316A4A" w:rsidRDefault="00C35C16" w:rsidP="00792BDB">
      <w:pPr>
        <w:rPr>
          <w:lang w:val="en-AU" w:eastAsia="en-GB"/>
        </w:rPr>
      </w:pPr>
      <w:proofErr w:type="gramStart"/>
      <w:r w:rsidRPr="00316A4A">
        <w:rPr>
          <w:lang w:val="en-AU" w:eastAsia="en-GB"/>
        </w:rPr>
        <w:lastRenderedPageBreak/>
        <w:t>A</w:t>
      </w:r>
      <w:proofErr w:type="gramEnd"/>
      <w:r w:rsidRPr="00316A4A">
        <w:rPr>
          <w:lang w:val="en-AU" w:eastAsia="en-GB"/>
        </w:rPr>
        <w:t xml:space="preserve"> MTR of </w:t>
      </w:r>
      <w:r w:rsidR="0077323E">
        <w:rPr>
          <w:lang w:val="en-AU" w:eastAsia="en-GB"/>
        </w:rPr>
        <w:t>VESP</w:t>
      </w:r>
      <w:r w:rsidR="00217A92">
        <w:rPr>
          <w:lang w:val="en-AU" w:eastAsia="en-GB"/>
        </w:rPr>
        <w:t xml:space="preserve"> </w:t>
      </w:r>
      <w:r w:rsidR="00137FFE">
        <w:rPr>
          <w:lang w:val="en-AU" w:eastAsia="en-GB"/>
        </w:rPr>
        <w:t>II</w:t>
      </w:r>
      <w:r w:rsidRPr="00316A4A">
        <w:rPr>
          <w:lang w:val="en-AU" w:eastAsia="en-GB"/>
        </w:rPr>
        <w:t xml:space="preserve"> was built into the original design of the </w:t>
      </w:r>
      <w:r w:rsidR="00230A28">
        <w:rPr>
          <w:lang w:val="en-AU" w:eastAsia="en-GB"/>
        </w:rPr>
        <w:t>program</w:t>
      </w:r>
      <w:r w:rsidRPr="00316A4A">
        <w:rPr>
          <w:lang w:val="en-AU" w:eastAsia="en-GB"/>
        </w:rPr>
        <w:t xml:space="preserve"> and the </w:t>
      </w:r>
      <w:r w:rsidR="00792BDB">
        <w:rPr>
          <w:lang w:val="en-AU" w:eastAsia="en-GB"/>
        </w:rPr>
        <w:t xml:space="preserve">Managing Contractor’s </w:t>
      </w:r>
      <w:r w:rsidRPr="00316A4A">
        <w:rPr>
          <w:lang w:val="en-AU" w:eastAsia="en-GB"/>
        </w:rPr>
        <w:t>contract stated that this would take place at the end of the second year of the program</w:t>
      </w:r>
      <w:r w:rsidRPr="00316A4A">
        <w:rPr>
          <w:rStyle w:val="FootnoteReference"/>
          <w:rFonts w:ascii="Calibri" w:eastAsia="Times New Roman" w:hAnsi="Calibri" w:cs="Calibri"/>
          <w:color w:val="475663"/>
          <w:sz w:val="22"/>
          <w:szCs w:val="22"/>
          <w:lang w:val="en-AU" w:eastAsia="en-GB"/>
        </w:rPr>
        <w:footnoteReference w:id="15"/>
      </w:r>
      <w:r w:rsidR="00785254">
        <w:rPr>
          <w:lang w:val="en-AU" w:eastAsia="en-GB"/>
        </w:rPr>
        <w:t>.</w:t>
      </w:r>
      <w:r w:rsidRPr="00316A4A">
        <w:rPr>
          <w:lang w:val="en-AU" w:eastAsia="en-GB"/>
        </w:rPr>
        <w:t xml:space="preserve"> However, as previously noted, the effects of COVID-19 and TC Harold had an </w:t>
      </w:r>
      <w:r w:rsidR="00A272E9">
        <w:rPr>
          <w:lang w:val="en-AU" w:eastAsia="en-GB"/>
        </w:rPr>
        <w:t>impact</w:t>
      </w:r>
      <w:r w:rsidRPr="00316A4A">
        <w:rPr>
          <w:lang w:val="en-AU" w:eastAsia="en-GB"/>
        </w:rPr>
        <w:t xml:space="preserve"> on timings. This MTR therefore comes later in the program than would have been </w:t>
      </w:r>
      <w:r w:rsidR="00A272E9">
        <w:rPr>
          <w:lang w:val="en-AU" w:eastAsia="en-GB"/>
        </w:rPr>
        <w:t xml:space="preserve">normally </w:t>
      </w:r>
      <w:r w:rsidRPr="00316A4A">
        <w:rPr>
          <w:lang w:val="en-AU" w:eastAsia="en-GB"/>
        </w:rPr>
        <w:t>expected.</w:t>
      </w:r>
      <w:r w:rsidR="0077323E">
        <w:rPr>
          <w:lang w:val="en-AU" w:eastAsia="en-GB"/>
        </w:rPr>
        <w:t xml:space="preserve"> </w:t>
      </w:r>
    </w:p>
    <w:p w14:paraId="2CFF0957" w14:textId="77777777" w:rsidR="00C35C16" w:rsidRPr="00316A4A" w:rsidRDefault="00C35C16" w:rsidP="00792BDB">
      <w:pPr>
        <w:rPr>
          <w:lang w:val="en-AU" w:eastAsia="en-GB"/>
        </w:rPr>
      </w:pPr>
    </w:p>
    <w:p w14:paraId="3DFE36B5" w14:textId="5E26737F" w:rsidR="0088336A" w:rsidRPr="00316A4A" w:rsidRDefault="00D23CE9" w:rsidP="00792BDB">
      <w:pPr>
        <w:rPr>
          <w:lang w:val="en-AU" w:eastAsia="en-GB"/>
        </w:rPr>
      </w:pPr>
      <w:r w:rsidRPr="00316A4A">
        <w:rPr>
          <w:lang w:val="en-AU" w:eastAsia="en-GB"/>
        </w:rPr>
        <w:t xml:space="preserve">The MTR </w:t>
      </w:r>
      <w:r w:rsidR="00C35C16" w:rsidRPr="00316A4A">
        <w:rPr>
          <w:lang w:val="en-AU" w:eastAsia="en-GB"/>
        </w:rPr>
        <w:t xml:space="preserve">itself </w:t>
      </w:r>
      <w:r w:rsidRPr="00316A4A">
        <w:rPr>
          <w:lang w:val="en-AU" w:eastAsia="en-GB"/>
        </w:rPr>
        <w:t>was characterised by a long preparation period</w:t>
      </w:r>
      <w:r w:rsidR="00723F9D" w:rsidRPr="00316A4A">
        <w:rPr>
          <w:lang w:val="en-AU" w:eastAsia="en-GB"/>
        </w:rPr>
        <w:t xml:space="preserve">, a </w:t>
      </w:r>
      <w:r w:rsidR="0070076B" w:rsidRPr="00316A4A">
        <w:rPr>
          <w:lang w:val="en-AU" w:eastAsia="en-GB"/>
        </w:rPr>
        <w:t>paced</w:t>
      </w:r>
      <w:r w:rsidR="00723F9D" w:rsidRPr="00316A4A">
        <w:rPr>
          <w:lang w:val="en-AU" w:eastAsia="en-GB"/>
        </w:rPr>
        <w:t xml:space="preserve"> virtual mission and short reporting period</w:t>
      </w:r>
      <w:r w:rsidR="00475A7F" w:rsidRPr="00316A4A">
        <w:rPr>
          <w:lang w:val="en-AU" w:eastAsia="en-GB"/>
        </w:rPr>
        <w:t xml:space="preserve">, necessary because of time constraints related to decisions which needed to be made regarding </w:t>
      </w:r>
      <w:r w:rsidR="00ED1854" w:rsidRPr="00316A4A">
        <w:rPr>
          <w:lang w:val="en-AU" w:eastAsia="en-GB"/>
        </w:rPr>
        <w:t>program</w:t>
      </w:r>
      <w:r w:rsidR="00475A7F" w:rsidRPr="00316A4A">
        <w:rPr>
          <w:lang w:val="en-AU" w:eastAsia="en-GB"/>
        </w:rPr>
        <w:t xml:space="preserve"> extension.</w:t>
      </w:r>
    </w:p>
    <w:p w14:paraId="76BCF16F" w14:textId="498721E4" w:rsidR="004D0E7A" w:rsidRPr="00316A4A" w:rsidRDefault="004D0E7A" w:rsidP="00792BDB">
      <w:pPr>
        <w:pStyle w:val="ListParagraph"/>
        <w:ind w:left="0"/>
        <w:rPr>
          <w:rFonts w:ascii="Calibri" w:eastAsia="Times New Roman" w:hAnsi="Calibri" w:cs="Calibri"/>
          <w:color w:val="475663"/>
          <w:sz w:val="22"/>
          <w:szCs w:val="22"/>
          <w:lang w:val="en-AU" w:eastAsia="en-GB"/>
        </w:rPr>
      </w:pPr>
    </w:p>
    <w:p w14:paraId="340A9423" w14:textId="04B3CA43" w:rsidR="0071333C" w:rsidRPr="00316A4A" w:rsidRDefault="0071333C" w:rsidP="00CD5824">
      <w:pPr>
        <w:pStyle w:val="Heading1"/>
        <w:spacing w:before="0"/>
        <w:rPr>
          <w:lang w:val="en-AU"/>
        </w:rPr>
      </w:pPr>
      <w:bookmarkStart w:id="15" w:name="_Toc115029221"/>
      <w:r w:rsidRPr="00316A4A">
        <w:rPr>
          <w:lang w:val="en-AU"/>
        </w:rPr>
        <w:t>Approach and Methodology of the Mid-Term Review</w:t>
      </w:r>
      <w:bookmarkEnd w:id="15"/>
    </w:p>
    <w:p w14:paraId="14E1D105" w14:textId="77777777" w:rsidR="0071333C" w:rsidRPr="00316A4A" w:rsidRDefault="0071333C" w:rsidP="00792BDB">
      <w:pPr>
        <w:rPr>
          <w:highlight w:val="yellow"/>
          <w:lang w:val="en-AU"/>
        </w:rPr>
      </w:pPr>
    </w:p>
    <w:p w14:paraId="36DFF17D" w14:textId="5EB238F7" w:rsidR="00E37007" w:rsidRPr="00316A4A" w:rsidRDefault="00E37007" w:rsidP="00CD5824">
      <w:pPr>
        <w:pStyle w:val="Heading2"/>
        <w:spacing w:before="0"/>
      </w:pPr>
      <w:bookmarkStart w:id="16" w:name="_Toc115029222"/>
      <w:r w:rsidRPr="00316A4A">
        <w:t>Orientation / Approach</w:t>
      </w:r>
      <w:bookmarkEnd w:id="16"/>
    </w:p>
    <w:p w14:paraId="408257A4" w14:textId="63690259" w:rsidR="00E3151C" w:rsidRPr="00316A4A" w:rsidRDefault="00E3151C" w:rsidP="00792BDB">
      <w:pPr>
        <w:rPr>
          <w:lang w:val="en-AU"/>
        </w:rPr>
      </w:pPr>
    </w:p>
    <w:p w14:paraId="6A5876BF" w14:textId="77777777" w:rsidR="00A04009" w:rsidRDefault="00E37007" w:rsidP="00792BDB">
      <w:pPr>
        <w:rPr>
          <w:lang w:val="en-AU" w:eastAsia="en-GB"/>
        </w:rPr>
      </w:pPr>
      <w:bookmarkStart w:id="17" w:name="_Toc468284806"/>
      <w:r w:rsidRPr="00316A4A">
        <w:rPr>
          <w:lang w:val="en-AU" w:eastAsia="en-GB"/>
        </w:rPr>
        <w:t xml:space="preserve">The review </w:t>
      </w:r>
      <w:r w:rsidR="002768D9" w:rsidRPr="00316A4A">
        <w:rPr>
          <w:lang w:val="en-AU" w:eastAsia="en-GB"/>
        </w:rPr>
        <w:t xml:space="preserve">was designed to consist </w:t>
      </w:r>
      <w:r w:rsidRPr="00316A4A">
        <w:rPr>
          <w:lang w:val="en-AU" w:eastAsia="en-GB"/>
        </w:rPr>
        <w:t xml:space="preserve">of a </w:t>
      </w:r>
      <w:r w:rsidRPr="00316A4A">
        <w:rPr>
          <w:b/>
          <w:bCs/>
          <w:lang w:val="en-AU" w:eastAsia="en-GB"/>
        </w:rPr>
        <w:t>light touch approach</w:t>
      </w:r>
      <w:r w:rsidRPr="00316A4A">
        <w:rPr>
          <w:lang w:val="en-AU" w:eastAsia="en-GB"/>
        </w:rPr>
        <w:t xml:space="preserve"> using </w:t>
      </w:r>
      <w:r w:rsidRPr="00316A4A">
        <w:rPr>
          <w:b/>
          <w:bCs/>
          <w:lang w:val="en-AU" w:eastAsia="en-GB"/>
        </w:rPr>
        <w:t>Appreciative Inquiry</w:t>
      </w:r>
      <w:r w:rsidR="00673349">
        <w:rPr>
          <w:b/>
          <w:bCs/>
          <w:lang w:val="en-AU" w:eastAsia="en-GB"/>
        </w:rPr>
        <w:t xml:space="preserve"> </w:t>
      </w:r>
      <w:r w:rsidR="00673349" w:rsidRPr="00002C77">
        <w:rPr>
          <w:lang w:val="en-AU" w:eastAsia="en-GB"/>
        </w:rPr>
        <w:t>(AI)</w:t>
      </w:r>
      <w:r w:rsidRPr="00316A4A">
        <w:rPr>
          <w:lang w:val="en-AU" w:eastAsia="en-GB"/>
        </w:rPr>
        <w:t xml:space="preserve"> techniques. </w:t>
      </w:r>
    </w:p>
    <w:p w14:paraId="3EBECC96" w14:textId="77777777" w:rsidR="00A04009" w:rsidRDefault="00A04009" w:rsidP="00792BDB">
      <w:pPr>
        <w:rPr>
          <w:lang w:val="en-AU" w:eastAsia="en-GB"/>
        </w:rPr>
      </w:pPr>
    </w:p>
    <w:p w14:paraId="5DBCB673" w14:textId="4C7850C1" w:rsidR="00E37007" w:rsidRPr="002E2828" w:rsidRDefault="00E37007" w:rsidP="00792BDB">
      <w:pPr>
        <w:rPr>
          <w:i/>
          <w:iCs/>
          <w:lang w:val="en-AU" w:eastAsia="en-GB"/>
        </w:rPr>
      </w:pPr>
      <w:r w:rsidRPr="002E2828">
        <w:rPr>
          <w:i/>
          <w:iCs/>
          <w:lang w:val="en-AU" w:eastAsia="en-GB"/>
        </w:rPr>
        <w:t xml:space="preserve">“Appreciative Inquiry deliberately focuses attention on what is working well and how things could be made even better, instead of focusing on what is going wrong or needs to be fixed. It is often seen as an alternative to traditional forms of inquiry, which tend to focus on problems, </w:t>
      </w:r>
      <w:r w:rsidR="00165963" w:rsidRPr="002E2828">
        <w:rPr>
          <w:i/>
          <w:iCs/>
          <w:lang w:val="en-AU" w:eastAsia="en-GB"/>
        </w:rPr>
        <w:t>challenges,</w:t>
      </w:r>
      <w:r w:rsidRPr="002E2828">
        <w:rPr>
          <w:i/>
          <w:iCs/>
          <w:lang w:val="en-AU" w:eastAsia="en-GB"/>
        </w:rPr>
        <w:t xml:space="preserve"> and difficulties.” (INTRAC, 2017 p.1)</w:t>
      </w:r>
      <w:r w:rsidR="00CB7FE3" w:rsidRPr="002E2828">
        <w:rPr>
          <w:i/>
          <w:iCs/>
          <w:lang w:val="en-AU" w:eastAsia="en-GB"/>
        </w:rPr>
        <w:t xml:space="preserve"> </w:t>
      </w:r>
      <w:r w:rsidR="007A5245" w:rsidRPr="002E2828">
        <w:rPr>
          <w:rStyle w:val="FootnoteReference"/>
          <w:rFonts w:ascii="Calibri" w:eastAsia="Times New Roman" w:hAnsi="Calibri" w:cs="Calibri"/>
          <w:i/>
          <w:iCs/>
          <w:color w:val="475663"/>
          <w:sz w:val="22"/>
          <w:szCs w:val="22"/>
          <w:lang w:val="en-AU" w:eastAsia="en-GB"/>
        </w:rPr>
        <w:footnoteReference w:id="16"/>
      </w:r>
    </w:p>
    <w:p w14:paraId="037F75DC" w14:textId="77777777" w:rsidR="00B458B8" w:rsidRPr="00316A4A" w:rsidRDefault="00B458B8" w:rsidP="00792BDB">
      <w:pPr>
        <w:rPr>
          <w:lang w:val="en-AU" w:eastAsia="en-GB"/>
        </w:rPr>
      </w:pPr>
    </w:p>
    <w:p w14:paraId="2BB03BA3" w14:textId="0B672DEC" w:rsidR="00E37007" w:rsidRPr="00316A4A" w:rsidRDefault="00E37007" w:rsidP="00792BDB">
      <w:pPr>
        <w:rPr>
          <w:lang w:val="en-AU" w:eastAsia="en-GB"/>
        </w:rPr>
      </w:pPr>
      <w:r w:rsidRPr="00316A4A">
        <w:rPr>
          <w:lang w:val="en-AU" w:eastAsia="en-GB"/>
        </w:rPr>
        <w:t>Appreciative Inquiry does not ignore lessons learned and indeed, advocates of the approach feel it can be better than other methodologies at getting stakeholders to talk about what did</w:t>
      </w:r>
      <w:r w:rsidR="00C82F2B">
        <w:rPr>
          <w:lang w:val="en-AU" w:eastAsia="en-GB"/>
        </w:rPr>
        <w:t xml:space="preserve"> not</w:t>
      </w:r>
      <w:r w:rsidR="00C35C16" w:rsidRPr="00316A4A">
        <w:rPr>
          <w:lang w:val="en-AU" w:eastAsia="en-GB"/>
        </w:rPr>
        <w:t xml:space="preserve"> </w:t>
      </w:r>
      <w:r w:rsidRPr="00316A4A">
        <w:rPr>
          <w:lang w:val="en-AU" w:eastAsia="en-GB"/>
        </w:rPr>
        <w:t>go to plan within a supportive and appreciative environment. Appreciative inquiry is</w:t>
      </w:r>
      <w:r w:rsidR="00A04009">
        <w:rPr>
          <w:lang w:val="en-AU" w:eastAsia="en-GB"/>
        </w:rPr>
        <w:t>,</w:t>
      </w:r>
      <w:r w:rsidRPr="00316A4A">
        <w:rPr>
          <w:lang w:val="en-AU" w:eastAsia="en-GB"/>
        </w:rPr>
        <w:t xml:space="preserve"> “very focused around learning in order to improve, and therefore ensures M&amp;E goes beyond simple reporting for accountability purposes. (</w:t>
      </w:r>
      <w:r w:rsidR="0070076B" w:rsidRPr="00316A4A">
        <w:rPr>
          <w:lang w:val="en-AU" w:eastAsia="en-GB"/>
        </w:rPr>
        <w:t>Ibid</w:t>
      </w:r>
      <w:r w:rsidRPr="00316A4A">
        <w:rPr>
          <w:lang w:val="en-AU" w:eastAsia="en-GB"/>
        </w:rPr>
        <w:t>.p.2)” The AI approach is therefore helpful in the current context to set the stage for the next phased of support to the sector.</w:t>
      </w:r>
    </w:p>
    <w:p w14:paraId="46587650" w14:textId="2A05A272" w:rsidR="00E3151C" w:rsidRPr="00316A4A" w:rsidRDefault="00E3151C" w:rsidP="00792BDB">
      <w:pPr>
        <w:rPr>
          <w:lang w:val="en-AU" w:eastAsia="en-GB"/>
        </w:rPr>
      </w:pPr>
    </w:p>
    <w:p w14:paraId="3535AFEE" w14:textId="3BB6013D" w:rsidR="00E3151C" w:rsidRPr="00316A4A" w:rsidRDefault="00C35C16" w:rsidP="00792BDB">
      <w:pPr>
        <w:rPr>
          <w:lang w:val="en-AU" w:eastAsia="en-GB"/>
        </w:rPr>
      </w:pPr>
      <w:r w:rsidRPr="00316A4A">
        <w:rPr>
          <w:lang w:val="en-AU" w:eastAsia="en-GB"/>
        </w:rPr>
        <w:t xml:space="preserve">The review </w:t>
      </w:r>
      <w:r w:rsidR="00E3151C" w:rsidRPr="00316A4A">
        <w:rPr>
          <w:lang w:val="en-AU" w:eastAsia="en-GB"/>
        </w:rPr>
        <w:t xml:space="preserve">was also </w:t>
      </w:r>
      <w:r w:rsidRPr="00316A4A">
        <w:rPr>
          <w:lang w:val="en-AU" w:eastAsia="en-GB"/>
        </w:rPr>
        <w:t xml:space="preserve">designed to be </w:t>
      </w:r>
      <w:r w:rsidR="00E3151C" w:rsidRPr="00316A4A">
        <w:rPr>
          <w:b/>
          <w:bCs/>
          <w:lang w:val="en-AU" w:eastAsia="en-GB"/>
        </w:rPr>
        <w:t>adaptive</w:t>
      </w:r>
      <w:r w:rsidR="00DD3308" w:rsidRPr="00316A4A">
        <w:rPr>
          <w:lang w:val="en-AU" w:eastAsia="en-GB"/>
        </w:rPr>
        <w:t>.</w:t>
      </w:r>
      <w:r w:rsidR="00785254">
        <w:rPr>
          <w:lang w:val="en-AU" w:eastAsia="en-GB"/>
        </w:rPr>
        <w:t xml:space="preserve"> </w:t>
      </w:r>
      <w:r w:rsidR="006602C6" w:rsidRPr="00316A4A">
        <w:rPr>
          <w:lang w:val="en-AU" w:eastAsia="en-GB"/>
        </w:rPr>
        <w:t>This was reflected in the flexibility of the “virtual mission</w:t>
      </w:r>
      <w:r w:rsidR="00165963" w:rsidRPr="00316A4A">
        <w:rPr>
          <w:lang w:val="en-AU" w:eastAsia="en-GB"/>
        </w:rPr>
        <w:t>.”</w:t>
      </w:r>
      <w:r w:rsidR="006602C6" w:rsidRPr="00316A4A">
        <w:rPr>
          <w:lang w:val="en-AU" w:eastAsia="en-GB"/>
        </w:rPr>
        <w:t xml:space="preserve"> </w:t>
      </w:r>
      <w:r w:rsidR="00DD3308" w:rsidRPr="00316A4A">
        <w:rPr>
          <w:lang w:val="en-AU" w:eastAsia="en-GB"/>
        </w:rPr>
        <w:t>W</w:t>
      </w:r>
      <w:r w:rsidR="00E3151C" w:rsidRPr="00316A4A">
        <w:rPr>
          <w:lang w:val="en-AU" w:eastAsia="en-GB"/>
        </w:rPr>
        <w:t xml:space="preserve">hen additional questions </w:t>
      </w:r>
      <w:r w:rsidR="00DD3308" w:rsidRPr="00316A4A">
        <w:rPr>
          <w:lang w:val="en-AU" w:eastAsia="en-GB"/>
        </w:rPr>
        <w:t xml:space="preserve">which were </w:t>
      </w:r>
      <w:r w:rsidR="00E3151C" w:rsidRPr="00316A4A">
        <w:rPr>
          <w:lang w:val="en-AU" w:eastAsia="en-GB"/>
        </w:rPr>
        <w:t xml:space="preserve">of </w:t>
      </w:r>
      <w:r w:rsidR="00DD3308" w:rsidRPr="00316A4A">
        <w:rPr>
          <w:lang w:val="en-AU" w:eastAsia="en-GB"/>
        </w:rPr>
        <w:t xml:space="preserve">high </w:t>
      </w:r>
      <w:r w:rsidR="00E3151C" w:rsidRPr="00316A4A">
        <w:rPr>
          <w:lang w:val="en-AU" w:eastAsia="en-GB"/>
        </w:rPr>
        <w:t xml:space="preserve">interest </w:t>
      </w:r>
      <w:r w:rsidR="00DD3308" w:rsidRPr="00316A4A">
        <w:rPr>
          <w:lang w:val="en-AU" w:eastAsia="en-GB"/>
        </w:rPr>
        <w:t xml:space="preserve">to DFAT and </w:t>
      </w:r>
      <w:r w:rsidR="00002C77" w:rsidRPr="00316A4A">
        <w:rPr>
          <w:lang w:val="en-AU" w:eastAsia="en-GB"/>
        </w:rPr>
        <w:t>M</w:t>
      </w:r>
      <w:r w:rsidR="00002C77">
        <w:rPr>
          <w:lang w:val="en-AU" w:eastAsia="en-GB"/>
        </w:rPr>
        <w:t>o</w:t>
      </w:r>
      <w:r w:rsidR="00002C77" w:rsidRPr="00316A4A">
        <w:rPr>
          <w:lang w:val="en-AU" w:eastAsia="en-GB"/>
        </w:rPr>
        <w:t xml:space="preserve">ET </w:t>
      </w:r>
      <w:r w:rsidR="00E3151C" w:rsidRPr="00316A4A">
        <w:rPr>
          <w:lang w:val="en-AU" w:eastAsia="en-GB"/>
        </w:rPr>
        <w:t>emerged during data collection</w:t>
      </w:r>
      <w:r w:rsidR="00DD3308" w:rsidRPr="00316A4A">
        <w:rPr>
          <w:lang w:val="en-AU" w:eastAsia="en-GB"/>
        </w:rPr>
        <w:t>, these were incorporated as far as possible (see section on M</w:t>
      </w:r>
      <w:r w:rsidR="006602C6" w:rsidRPr="00316A4A">
        <w:rPr>
          <w:lang w:val="en-AU" w:eastAsia="en-GB"/>
        </w:rPr>
        <w:t>&amp;</w:t>
      </w:r>
      <w:r w:rsidR="00DD3308" w:rsidRPr="00316A4A">
        <w:rPr>
          <w:lang w:val="en-AU" w:eastAsia="en-GB"/>
        </w:rPr>
        <w:t>E).</w:t>
      </w:r>
      <w:r w:rsidR="00F50731" w:rsidRPr="00316A4A">
        <w:rPr>
          <w:lang w:val="en-AU" w:eastAsia="en-GB"/>
        </w:rPr>
        <w:t xml:space="preserve"> </w:t>
      </w:r>
      <w:r w:rsidR="00A04009">
        <w:rPr>
          <w:lang w:val="en-AU" w:eastAsia="en-GB"/>
        </w:rPr>
        <w:t>T</w:t>
      </w:r>
      <w:r w:rsidR="00F50731" w:rsidRPr="00316A4A">
        <w:rPr>
          <w:lang w:val="en-AU" w:eastAsia="en-GB"/>
        </w:rPr>
        <w:t xml:space="preserve">he exercise was </w:t>
      </w:r>
      <w:r w:rsidR="00A04009">
        <w:rPr>
          <w:lang w:val="en-AU" w:eastAsia="en-GB"/>
        </w:rPr>
        <w:t xml:space="preserve">also </w:t>
      </w:r>
      <w:r w:rsidR="00F50731" w:rsidRPr="00316A4A">
        <w:rPr>
          <w:b/>
          <w:bCs/>
          <w:lang w:val="en-AU" w:eastAsia="en-GB"/>
        </w:rPr>
        <w:t>iterative</w:t>
      </w:r>
      <w:r w:rsidR="00F50731" w:rsidRPr="00316A4A">
        <w:rPr>
          <w:lang w:val="en-AU" w:eastAsia="en-GB"/>
        </w:rPr>
        <w:t xml:space="preserve"> in nature</w:t>
      </w:r>
      <w:r w:rsidR="006602C6" w:rsidRPr="00316A4A">
        <w:rPr>
          <w:lang w:val="en-AU" w:eastAsia="en-GB"/>
        </w:rPr>
        <w:t xml:space="preserve">. Since the data collection was </w:t>
      </w:r>
      <w:r w:rsidR="00E3151C" w:rsidRPr="00316A4A">
        <w:rPr>
          <w:lang w:val="en-AU" w:eastAsia="en-GB"/>
        </w:rPr>
        <w:t>spread over a longer time</w:t>
      </w:r>
      <w:r w:rsidR="0034403A">
        <w:rPr>
          <w:lang w:val="en-AU" w:eastAsia="en-GB"/>
        </w:rPr>
        <w:t>frame</w:t>
      </w:r>
      <w:r w:rsidR="00925742" w:rsidRPr="00316A4A">
        <w:rPr>
          <w:lang w:val="en-AU" w:eastAsia="en-GB"/>
        </w:rPr>
        <w:t>,</w:t>
      </w:r>
      <w:r w:rsidR="00E3151C" w:rsidRPr="00316A4A">
        <w:rPr>
          <w:lang w:val="en-AU" w:eastAsia="en-GB"/>
        </w:rPr>
        <w:t xml:space="preserve"> it was possible to interview the same respondent on more than one occasion</w:t>
      </w:r>
      <w:r w:rsidR="006602C6" w:rsidRPr="00316A4A">
        <w:rPr>
          <w:lang w:val="en-AU" w:eastAsia="en-GB"/>
        </w:rPr>
        <w:t xml:space="preserve"> to elicit further information and obtain clarifications</w:t>
      </w:r>
      <w:r w:rsidR="00E3151C" w:rsidRPr="00316A4A">
        <w:rPr>
          <w:lang w:val="en-AU" w:eastAsia="en-GB"/>
        </w:rPr>
        <w:t>.</w:t>
      </w:r>
      <w:r w:rsidR="00785254">
        <w:rPr>
          <w:lang w:val="en-AU" w:eastAsia="en-GB"/>
        </w:rPr>
        <w:t xml:space="preserve"> </w:t>
      </w:r>
      <w:r w:rsidR="00F50731" w:rsidRPr="00316A4A">
        <w:rPr>
          <w:lang w:val="en-AU" w:eastAsia="en-GB"/>
        </w:rPr>
        <w:t xml:space="preserve">This had clear advantages in terms of relevance to </w:t>
      </w:r>
      <w:r w:rsidR="0070076B" w:rsidRPr="00316A4A">
        <w:rPr>
          <w:lang w:val="en-AU" w:eastAsia="en-GB"/>
        </w:rPr>
        <w:t>stakeholders,</w:t>
      </w:r>
      <w:r w:rsidR="00F50731" w:rsidRPr="00316A4A">
        <w:rPr>
          <w:lang w:val="en-AU" w:eastAsia="en-GB"/>
        </w:rPr>
        <w:t xml:space="preserve"> but the lack of clear cut-off </w:t>
      </w:r>
      <w:r w:rsidR="0070076B" w:rsidRPr="00316A4A">
        <w:rPr>
          <w:lang w:val="en-AU" w:eastAsia="en-GB"/>
        </w:rPr>
        <w:t>points</w:t>
      </w:r>
      <w:r w:rsidR="00F50731" w:rsidRPr="00316A4A">
        <w:rPr>
          <w:lang w:val="en-AU" w:eastAsia="en-GB"/>
        </w:rPr>
        <w:t xml:space="preserve"> also caused delays in reporting</w:t>
      </w:r>
      <w:r w:rsidR="00A04009">
        <w:rPr>
          <w:lang w:val="en-AU" w:eastAsia="en-GB"/>
        </w:rPr>
        <w:t>.</w:t>
      </w:r>
    </w:p>
    <w:p w14:paraId="7652442D" w14:textId="77777777" w:rsidR="00B458B8" w:rsidRPr="00316A4A" w:rsidRDefault="00B458B8" w:rsidP="00792BDB">
      <w:pPr>
        <w:rPr>
          <w:lang w:val="en-AU" w:eastAsia="en-GB"/>
        </w:rPr>
      </w:pPr>
    </w:p>
    <w:p w14:paraId="6998FC3A" w14:textId="505A6650" w:rsidR="00E37007" w:rsidRPr="00316A4A" w:rsidRDefault="00A04009" w:rsidP="00792BDB">
      <w:pPr>
        <w:rPr>
          <w:lang w:val="en-AU" w:eastAsia="en-GB"/>
        </w:rPr>
      </w:pPr>
      <w:r>
        <w:rPr>
          <w:lang w:val="en-AU" w:eastAsia="en-GB"/>
        </w:rPr>
        <w:t>T</w:t>
      </w:r>
      <w:r w:rsidR="00E3151C" w:rsidRPr="00316A4A">
        <w:rPr>
          <w:lang w:val="en-AU" w:eastAsia="en-GB"/>
        </w:rPr>
        <w:t xml:space="preserve">he key element of the approach was the </w:t>
      </w:r>
      <w:r w:rsidR="00E3151C" w:rsidRPr="00316A4A">
        <w:rPr>
          <w:b/>
          <w:bCs/>
          <w:lang w:val="en-AU" w:eastAsia="en-GB"/>
        </w:rPr>
        <w:t>participatory</w:t>
      </w:r>
      <w:r w:rsidR="00E3151C" w:rsidRPr="00316A4A">
        <w:rPr>
          <w:lang w:val="en-AU" w:eastAsia="en-GB"/>
        </w:rPr>
        <w:t xml:space="preserve"> nature of the MTR. </w:t>
      </w:r>
      <w:r w:rsidR="00606CCA" w:rsidRPr="00316A4A">
        <w:rPr>
          <w:lang w:val="en-AU" w:eastAsia="en-GB"/>
        </w:rPr>
        <w:t>M</w:t>
      </w:r>
      <w:r w:rsidR="00606CCA">
        <w:rPr>
          <w:lang w:val="en-AU" w:eastAsia="en-GB"/>
        </w:rPr>
        <w:t>o</w:t>
      </w:r>
      <w:r w:rsidR="00606CCA" w:rsidRPr="00316A4A">
        <w:rPr>
          <w:lang w:val="en-AU" w:eastAsia="en-GB"/>
        </w:rPr>
        <w:t xml:space="preserve">ET </w:t>
      </w:r>
      <w:r w:rsidR="006602C6" w:rsidRPr="00316A4A">
        <w:rPr>
          <w:lang w:val="en-AU" w:eastAsia="en-GB"/>
        </w:rPr>
        <w:t xml:space="preserve">was involved in drafting the questions that </w:t>
      </w:r>
      <w:r w:rsidR="0022068C" w:rsidRPr="00316A4A">
        <w:rPr>
          <w:lang w:val="en-AU" w:eastAsia="en-GB"/>
        </w:rPr>
        <w:t>the MTR was designed to answer. Senior management were also involved in the analysis of the findings of the review.</w:t>
      </w:r>
    </w:p>
    <w:bookmarkEnd w:id="17"/>
    <w:p w14:paraId="754A43BF" w14:textId="77777777" w:rsidR="00501A4C" w:rsidRPr="00316A4A" w:rsidRDefault="00501A4C" w:rsidP="00792BDB">
      <w:pPr>
        <w:rPr>
          <w:lang w:val="en-AU"/>
        </w:rPr>
      </w:pPr>
    </w:p>
    <w:p w14:paraId="2B85BD45" w14:textId="4948B2DD" w:rsidR="00E37007" w:rsidRPr="006D06E8" w:rsidRDefault="00E37007" w:rsidP="00CD5824">
      <w:pPr>
        <w:pStyle w:val="Heading2"/>
        <w:spacing w:before="0"/>
      </w:pPr>
      <w:bookmarkStart w:id="18" w:name="_Toc115029223"/>
      <w:r w:rsidRPr="006D06E8">
        <w:lastRenderedPageBreak/>
        <w:t>Methodology</w:t>
      </w:r>
      <w:bookmarkEnd w:id="18"/>
    </w:p>
    <w:p w14:paraId="44BAC334" w14:textId="77777777" w:rsidR="00E37007" w:rsidRPr="00316A4A" w:rsidRDefault="00E37007" w:rsidP="002E2828">
      <w:pPr>
        <w:rPr>
          <w:color w:val="000000" w:themeColor="text1"/>
          <w:sz w:val="20"/>
          <w:szCs w:val="20"/>
          <w:lang w:val="en-AU"/>
        </w:rPr>
      </w:pPr>
    </w:p>
    <w:p w14:paraId="4BDF7223" w14:textId="0870A365" w:rsidR="00E37007" w:rsidRPr="00316A4A" w:rsidRDefault="00E37007" w:rsidP="00792BDB">
      <w:pPr>
        <w:rPr>
          <w:lang w:val="en-AU" w:eastAsia="en-GB"/>
        </w:rPr>
      </w:pPr>
      <w:r w:rsidRPr="00316A4A">
        <w:rPr>
          <w:lang w:val="en-AU" w:eastAsia="en-GB"/>
        </w:rPr>
        <w:t xml:space="preserve">A mixed methodology </w:t>
      </w:r>
      <w:r w:rsidR="00B458B8" w:rsidRPr="00316A4A">
        <w:rPr>
          <w:lang w:val="en-AU" w:eastAsia="en-GB"/>
        </w:rPr>
        <w:t xml:space="preserve">was used </w:t>
      </w:r>
      <w:r w:rsidRPr="00316A4A">
        <w:rPr>
          <w:lang w:val="en-AU" w:eastAsia="en-GB"/>
        </w:rPr>
        <w:t>and as far as possible, data w</w:t>
      </w:r>
      <w:r w:rsidR="00B458B8" w:rsidRPr="00316A4A">
        <w:rPr>
          <w:lang w:val="en-AU" w:eastAsia="en-GB"/>
        </w:rPr>
        <w:t>as</w:t>
      </w:r>
      <w:r w:rsidRPr="00316A4A">
        <w:rPr>
          <w:lang w:val="en-AU" w:eastAsia="en-GB"/>
        </w:rPr>
        <w:t xml:space="preserve"> triangulated through asking the same or </w:t>
      </w:r>
      <w:r w:rsidR="00165963" w:rsidRPr="00316A4A">
        <w:rPr>
          <w:lang w:val="en-AU" w:eastAsia="en-GB"/>
        </w:rPr>
        <w:t>related questions</w:t>
      </w:r>
      <w:r w:rsidRPr="00316A4A">
        <w:rPr>
          <w:lang w:val="en-AU" w:eastAsia="en-GB"/>
        </w:rPr>
        <w:t xml:space="preserve"> of more than one respondent and checking information in </w:t>
      </w:r>
      <w:r w:rsidR="002D7616" w:rsidRPr="00316A4A">
        <w:rPr>
          <w:lang w:val="en-AU" w:eastAsia="en-GB"/>
        </w:rPr>
        <w:t>documentation with results from interviews</w:t>
      </w:r>
      <w:r w:rsidRPr="00316A4A">
        <w:rPr>
          <w:lang w:val="en-AU" w:eastAsia="en-GB"/>
        </w:rPr>
        <w:t>.</w:t>
      </w:r>
    </w:p>
    <w:p w14:paraId="562A9728" w14:textId="77777777" w:rsidR="00E37007" w:rsidRPr="00316A4A" w:rsidRDefault="00E37007" w:rsidP="00792BDB">
      <w:pPr>
        <w:rPr>
          <w:lang w:val="en-AU" w:eastAsia="en-GB"/>
        </w:rPr>
      </w:pPr>
    </w:p>
    <w:p w14:paraId="3AF5CFB2" w14:textId="0C3900AF" w:rsidR="00E37007" w:rsidRPr="00316A4A" w:rsidRDefault="00E37007" w:rsidP="00792BDB">
      <w:pPr>
        <w:rPr>
          <w:lang w:val="en-AU"/>
        </w:rPr>
      </w:pPr>
      <w:r w:rsidRPr="00316A4A">
        <w:rPr>
          <w:lang w:val="en-AU"/>
        </w:rPr>
        <w:t xml:space="preserve">The following methods </w:t>
      </w:r>
      <w:r w:rsidR="00B458B8" w:rsidRPr="00316A4A">
        <w:rPr>
          <w:lang w:val="en-AU"/>
        </w:rPr>
        <w:t>were included</w:t>
      </w:r>
      <w:r w:rsidRPr="00316A4A">
        <w:rPr>
          <w:lang w:val="en-AU"/>
        </w:rPr>
        <w:t xml:space="preserve">: </w:t>
      </w:r>
    </w:p>
    <w:p w14:paraId="032DA44D" w14:textId="77777777" w:rsidR="00E37007" w:rsidRPr="00316A4A" w:rsidRDefault="00E37007" w:rsidP="00792BDB">
      <w:pPr>
        <w:pStyle w:val="PlainText"/>
        <w:spacing w:before="0" w:beforeAutospacing="0" w:after="0" w:afterAutospacing="0"/>
        <w:rPr>
          <w:rFonts w:ascii="Calibri" w:hAnsi="Calibri" w:cs="Calibri"/>
          <w:color w:val="475663"/>
          <w:sz w:val="22"/>
          <w:szCs w:val="22"/>
          <w:lang w:val="en-AU"/>
        </w:rPr>
      </w:pPr>
    </w:p>
    <w:p w14:paraId="1B17611B" w14:textId="4E63C38F" w:rsidR="00E37007" w:rsidRPr="00937B1E" w:rsidRDefault="00E37007" w:rsidP="00792BDB">
      <w:pPr>
        <w:pStyle w:val="ListParagraph"/>
        <w:numPr>
          <w:ilvl w:val="0"/>
          <w:numId w:val="22"/>
        </w:numPr>
        <w:rPr>
          <w:lang w:val="en-AU" w:eastAsia="en-GB"/>
        </w:rPr>
      </w:pPr>
      <w:r w:rsidRPr="00937B1E">
        <w:rPr>
          <w:lang w:val="en-AU" w:eastAsia="en-GB"/>
        </w:rPr>
        <w:t xml:space="preserve">Document analysis. </w:t>
      </w:r>
      <w:r w:rsidR="00B458B8" w:rsidRPr="00937B1E">
        <w:rPr>
          <w:lang w:val="en-AU" w:eastAsia="en-GB"/>
        </w:rPr>
        <w:t>Although efforts were made to prioritise the document analysis prior to the review itself</w:t>
      </w:r>
      <w:r w:rsidR="00925742" w:rsidRPr="00937B1E">
        <w:rPr>
          <w:lang w:val="en-AU" w:eastAsia="en-GB"/>
        </w:rPr>
        <w:t>,</w:t>
      </w:r>
      <w:r w:rsidR="00B458B8" w:rsidRPr="00937B1E">
        <w:rPr>
          <w:lang w:val="en-AU" w:eastAsia="en-GB"/>
        </w:rPr>
        <w:t xml:space="preserve"> </w:t>
      </w:r>
      <w:r w:rsidR="009911AB" w:rsidRPr="00937B1E">
        <w:rPr>
          <w:lang w:val="en-AU" w:eastAsia="en-GB"/>
        </w:rPr>
        <w:t>many</w:t>
      </w:r>
      <w:r w:rsidR="00B458B8" w:rsidRPr="00937B1E">
        <w:rPr>
          <w:lang w:val="en-AU" w:eastAsia="en-GB"/>
        </w:rPr>
        <w:t xml:space="preserve"> </w:t>
      </w:r>
      <w:r w:rsidR="002D7616" w:rsidRPr="00937B1E">
        <w:rPr>
          <w:lang w:val="en-AU" w:eastAsia="en-GB"/>
        </w:rPr>
        <w:t xml:space="preserve">essential documents emerged </w:t>
      </w:r>
      <w:r w:rsidR="0070076B" w:rsidRPr="00937B1E">
        <w:rPr>
          <w:lang w:val="en-AU" w:eastAsia="en-GB"/>
        </w:rPr>
        <w:t>because of</w:t>
      </w:r>
      <w:r w:rsidR="002D7616" w:rsidRPr="00937B1E">
        <w:rPr>
          <w:lang w:val="en-AU" w:eastAsia="en-GB"/>
        </w:rPr>
        <w:t xml:space="preserve"> interviews and deeper research. </w:t>
      </w:r>
    </w:p>
    <w:p w14:paraId="665035FD" w14:textId="77777777" w:rsidR="00A04009" w:rsidRDefault="00A04009" w:rsidP="002E2828">
      <w:pPr>
        <w:pStyle w:val="ListParagraph"/>
        <w:rPr>
          <w:lang w:val="en-AU" w:eastAsia="en-GB"/>
        </w:rPr>
      </w:pPr>
    </w:p>
    <w:p w14:paraId="7096E561" w14:textId="20EA50A1" w:rsidR="008C699A" w:rsidRPr="00937B1E" w:rsidRDefault="00E37007" w:rsidP="00792BDB">
      <w:pPr>
        <w:pStyle w:val="ListParagraph"/>
        <w:numPr>
          <w:ilvl w:val="0"/>
          <w:numId w:val="22"/>
        </w:numPr>
        <w:rPr>
          <w:lang w:val="en-AU" w:eastAsia="en-GB"/>
        </w:rPr>
      </w:pPr>
      <w:r w:rsidRPr="00937B1E">
        <w:rPr>
          <w:lang w:val="en-AU" w:eastAsia="en-GB"/>
        </w:rPr>
        <w:t>Semi-structured stakeholder interviews facilitated by the MTR team (held remotely).</w:t>
      </w:r>
      <w:r w:rsidR="0077323E" w:rsidRPr="00937B1E">
        <w:rPr>
          <w:lang w:val="en-AU" w:eastAsia="en-GB"/>
        </w:rPr>
        <w:t xml:space="preserve"> </w:t>
      </w:r>
      <w:r w:rsidRPr="00937B1E">
        <w:rPr>
          <w:lang w:val="en-AU" w:eastAsia="en-GB"/>
        </w:rPr>
        <w:t xml:space="preserve">Interviews </w:t>
      </w:r>
      <w:r w:rsidR="00B458B8" w:rsidRPr="00937B1E">
        <w:rPr>
          <w:lang w:val="en-AU" w:eastAsia="en-GB"/>
        </w:rPr>
        <w:t xml:space="preserve">were conducted </w:t>
      </w:r>
      <w:r w:rsidRPr="00937B1E">
        <w:rPr>
          <w:lang w:val="en-AU" w:eastAsia="en-GB"/>
        </w:rPr>
        <w:t>using Z</w:t>
      </w:r>
      <w:r w:rsidR="00A04009">
        <w:rPr>
          <w:lang w:val="en-AU" w:eastAsia="en-GB"/>
        </w:rPr>
        <w:t>oom</w:t>
      </w:r>
      <w:r w:rsidRPr="00937B1E">
        <w:rPr>
          <w:lang w:val="en-AU" w:eastAsia="en-GB"/>
        </w:rPr>
        <w:t xml:space="preserve"> or Microsoft Teams</w:t>
      </w:r>
      <w:r w:rsidR="00B458B8" w:rsidRPr="00937B1E">
        <w:rPr>
          <w:lang w:val="en-AU" w:eastAsia="en-GB"/>
        </w:rPr>
        <w:t xml:space="preserve"> and occasionally through WhatsApp</w:t>
      </w:r>
      <w:r w:rsidRPr="00937B1E">
        <w:rPr>
          <w:lang w:val="en-AU" w:eastAsia="en-GB"/>
        </w:rPr>
        <w:t xml:space="preserve">. </w:t>
      </w:r>
      <w:r w:rsidR="00280406" w:rsidRPr="00937B1E">
        <w:rPr>
          <w:lang w:val="en-AU" w:eastAsia="en-GB"/>
        </w:rPr>
        <w:t xml:space="preserve">Interviews were based </w:t>
      </w:r>
      <w:r w:rsidRPr="00937B1E">
        <w:rPr>
          <w:lang w:val="en-AU" w:eastAsia="en-GB"/>
        </w:rPr>
        <w:t xml:space="preserve">on an interview schedule but </w:t>
      </w:r>
      <w:r w:rsidR="00280406" w:rsidRPr="00937B1E">
        <w:rPr>
          <w:lang w:val="en-AU" w:eastAsia="en-GB"/>
        </w:rPr>
        <w:t xml:space="preserve">were </w:t>
      </w:r>
      <w:r w:rsidRPr="00937B1E">
        <w:rPr>
          <w:lang w:val="en-AU" w:eastAsia="en-GB"/>
        </w:rPr>
        <w:t>tailored to the position and experience of the interviewee</w:t>
      </w:r>
      <w:r w:rsidR="00A04009">
        <w:rPr>
          <w:lang w:val="en-AU" w:eastAsia="en-GB"/>
        </w:rPr>
        <w:t xml:space="preserve">. Interviews used </w:t>
      </w:r>
      <w:r w:rsidR="00475A7F" w:rsidRPr="00937B1E">
        <w:rPr>
          <w:lang w:val="en-AU" w:eastAsia="en-GB"/>
        </w:rPr>
        <w:t>questions that DFAT provided</w:t>
      </w:r>
      <w:r w:rsidR="00A04009">
        <w:rPr>
          <w:lang w:val="en-AU" w:eastAsia="en-GB"/>
        </w:rPr>
        <w:t xml:space="preserve"> that were </w:t>
      </w:r>
      <w:r w:rsidR="00475A7F" w:rsidRPr="00937B1E">
        <w:rPr>
          <w:lang w:val="en-AU" w:eastAsia="en-GB"/>
        </w:rPr>
        <w:t>related to certain individuals or groups of individuals</w:t>
      </w:r>
      <w:r w:rsidRPr="00937B1E">
        <w:rPr>
          <w:lang w:val="en-AU" w:eastAsia="en-GB"/>
        </w:rPr>
        <w:t xml:space="preserve">. All interviews </w:t>
      </w:r>
      <w:r w:rsidR="00280406" w:rsidRPr="00937B1E">
        <w:rPr>
          <w:lang w:val="en-AU" w:eastAsia="en-GB"/>
        </w:rPr>
        <w:t xml:space="preserve">were </w:t>
      </w:r>
      <w:r w:rsidRPr="00937B1E">
        <w:rPr>
          <w:lang w:val="en-AU" w:eastAsia="en-GB"/>
        </w:rPr>
        <w:t>treated as confidential</w:t>
      </w:r>
      <w:r w:rsidR="00A04009">
        <w:rPr>
          <w:lang w:val="en-AU" w:eastAsia="en-GB"/>
        </w:rPr>
        <w:t>,</w:t>
      </w:r>
      <w:r w:rsidR="00280406" w:rsidRPr="00937B1E">
        <w:rPr>
          <w:lang w:val="en-AU" w:eastAsia="en-GB"/>
        </w:rPr>
        <w:t xml:space="preserve"> although </w:t>
      </w:r>
      <w:r w:rsidR="00475A7F" w:rsidRPr="00937B1E">
        <w:rPr>
          <w:lang w:val="en-AU" w:eastAsia="en-GB"/>
        </w:rPr>
        <w:t xml:space="preserve">on occasion permission was granted to </w:t>
      </w:r>
      <w:r w:rsidRPr="00937B1E">
        <w:rPr>
          <w:lang w:val="en-AU" w:eastAsia="en-GB"/>
        </w:rPr>
        <w:t>record</w:t>
      </w:r>
      <w:r w:rsidR="00475A7F" w:rsidRPr="00937B1E">
        <w:rPr>
          <w:lang w:val="en-AU" w:eastAsia="en-GB"/>
        </w:rPr>
        <w:t xml:space="preserve"> interviews </w:t>
      </w:r>
      <w:r w:rsidRPr="00937B1E">
        <w:rPr>
          <w:lang w:val="en-AU" w:eastAsia="en-GB"/>
        </w:rPr>
        <w:t>to facilitate accurat</w:t>
      </w:r>
      <w:r w:rsidR="00925742" w:rsidRPr="00937B1E">
        <w:rPr>
          <w:lang w:val="en-AU" w:eastAsia="en-GB"/>
        </w:rPr>
        <w:t>e</w:t>
      </w:r>
      <w:r w:rsidR="00475A7F" w:rsidRPr="00937B1E">
        <w:rPr>
          <w:lang w:val="en-AU" w:eastAsia="en-GB"/>
        </w:rPr>
        <w:t xml:space="preserve"> notation</w:t>
      </w:r>
      <w:r w:rsidRPr="00937B1E">
        <w:rPr>
          <w:lang w:val="en-AU" w:eastAsia="en-GB"/>
        </w:rPr>
        <w:t>.</w:t>
      </w:r>
      <w:r w:rsidR="00280406" w:rsidRPr="00937B1E">
        <w:rPr>
          <w:lang w:val="en-AU" w:eastAsia="en-GB"/>
        </w:rPr>
        <w:t xml:space="preserve"> Where interviews were conducted in Bislama, permission was asked to record.</w:t>
      </w:r>
    </w:p>
    <w:p w14:paraId="5A3FBA17" w14:textId="77777777" w:rsidR="00A04009" w:rsidRDefault="00A04009" w:rsidP="002E2828">
      <w:pPr>
        <w:pStyle w:val="ListParagraph"/>
        <w:rPr>
          <w:lang w:val="en-AU" w:eastAsia="en-GB"/>
        </w:rPr>
      </w:pPr>
    </w:p>
    <w:p w14:paraId="41B5F515" w14:textId="5823F69F" w:rsidR="00E37007" w:rsidRPr="006D06E8" w:rsidRDefault="00E37007" w:rsidP="00792BDB">
      <w:pPr>
        <w:pStyle w:val="ListParagraph"/>
        <w:numPr>
          <w:ilvl w:val="0"/>
          <w:numId w:val="22"/>
        </w:numPr>
        <w:rPr>
          <w:lang w:val="en-AU" w:eastAsia="en-GB"/>
        </w:rPr>
      </w:pPr>
      <w:r w:rsidRPr="00D15787">
        <w:rPr>
          <w:lang w:val="en-AU" w:eastAsia="en-GB"/>
        </w:rPr>
        <w:t>Focus groups and other participatory group-based discussion methods</w:t>
      </w:r>
      <w:r w:rsidR="00A42207" w:rsidRPr="00905479">
        <w:rPr>
          <w:lang w:val="en-AU" w:eastAsia="en-GB"/>
        </w:rPr>
        <w:t>.</w:t>
      </w:r>
      <w:r w:rsidRPr="00905479">
        <w:rPr>
          <w:lang w:val="en-AU" w:eastAsia="en-GB"/>
        </w:rPr>
        <w:t xml:space="preserve"> </w:t>
      </w:r>
      <w:r w:rsidR="00280406" w:rsidRPr="00905479">
        <w:rPr>
          <w:lang w:val="en-AU" w:eastAsia="en-GB"/>
        </w:rPr>
        <w:t>These included two workshops facilitated by the consultant and two workshop / discussions facilitated by the DFAT t</w:t>
      </w:r>
      <w:r w:rsidR="00501A4C" w:rsidRPr="006D06E8">
        <w:rPr>
          <w:lang w:val="en-AU" w:eastAsia="en-GB"/>
        </w:rPr>
        <w:t>eam.</w:t>
      </w:r>
      <w:r w:rsidR="00280406" w:rsidRPr="006D06E8">
        <w:rPr>
          <w:lang w:val="en-AU" w:eastAsia="en-GB"/>
        </w:rPr>
        <w:t xml:space="preserve"> Materials for DFAT were provided two days before the team </w:t>
      </w:r>
      <w:r w:rsidR="00A04009">
        <w:rPr>
          <w:lang w:val="en-AU" w:eastAsia="en-GB"/>
        </w:rPr>
        <w:t>conducted the focus group sessions</w:t>
      </w:r>
      <w:r w:rsidR="00280406" w:rsidRPr="006D06E8">
        <w:rPr>
          <w:lang w:val="en-AU" w:eastAsia="en-GB"/>
        </w:rPr>
        <w:t xml:space="preserve"> and included a SWO</w:t>
      </w:r>
      <w:r w:rsidR="00475A7F" w:rsidRPr="006D06E8">
        <w:rPr>
          <w:lang w:val="en-AU" w:eastAsia="en-GB"/>
        </w:rPr>
        <w:t>C</w:t>
      </w:r>
      <w:r w:rsidR="00280406" w:rsidRPr="006D06E8">
        <w:rPr>
          <w:lang w:val="en-AU" w:eastAsia="en-GB"/>
        </w:rPr>
        <w:t xml:space="preserve"> analysis</w:t>
      </w:r>
      <w:r w:rsidR="00925742" w:rsidRPr="006D06E8">
        <w:rPr>
          <w:lang w:val="en-AU" w:eastAsia="en-GB"/>
        </w:rPr>
        <w:t>.</w:t>
      </w:r>
    </w:p>
    <w:p w14:paraId="0394FC4E" w14:textId="77777777" w:rsidR="00E37007" w:rsidRPr="00316A4A" w:rsidRDefault="00E37007" w:rsidP="00792BDB">
      <w:pPr>
        <w:pStyle w:val="PlainText"/>
        <w:spacing w:before="0" w:beforeAutospacing="0" w:after="0" w:afterAutospacing="0"/>
        <w:rPr>
          <w:rFonts w:ascii="Calibri" w:hAnsi="Calibri" w:cs="Calibri"/>
          <w:color w:val="475663"/>
          <w:sz w:val="22"/>
          <w:szCs w:val="22"/>
          <w:lang w:val="en-AU"/>
        </w:rPr>
      </w:pPr>
    </w:p>
    <w:p w14:paraId="059FDE0F" w14:textId="16C5852C" w:rsidR="00E37007" w:rsidRDefault="00E37007" w:rsidP="00792BDB">
      <w:pPr>
        <w:rPr>
          <w:lang w:val="en-AU"/>
        </w:rPr>
      </w:pPr>
      <w:r w:rsidRPr="00316A4A">
        <w:rPr>
          <w:lang w:val="en-AU"/>
        </w:rPr>
        <w:t>Critical to th</w:t>
      </w:r>
      <w:r w:rsidR="00280406" w:rsidRPr="00316A4A">
        <w:rPr>
          <w:lang w:val="en-AU"/>
        </w:rPr>
        <w:t>e</w:t>
      </w:r>
      <w:r w:rsidRPr="00316A4A">
        <w:rPr>
          <w:lang w:val="en-AU"/>
        </w:rPr>
        <w:t xml:space="preserve"> MTR </w:t>
      </w:r>
      <w:r w:rsidR="00280406" w:rsidRPr="00316A4A">
        <w:rPr>
          <w:lang w:val="en-AU"/>
        </w:rPr>
        <w:t xml:space="preserve">as specified in both the </w:t>
      </w:r>
      <w:proofErr w:type="spellStart"/>
      <w:r w:rsidR="00280406" w:rsidRPr="00316A4A">
        <w:rPr>
          <w:lang w:val="en-AU"/>
        </w:rPr>
        <w:t>ToRs</w:t>
      </w:r>
      <w:proofErr w:type="spellEnd"/>
      <w:r w:rsidR="00280406" w:rsidRPr="00316A4A">
        <w:rPr>
          <w:lang w:val="en-AU"/>
        </w:rPr>
        <w:t xml:space="preserve"> and the evaluation plan was that there would</w:t>
      </w:r>
      <w:r w:rsidRPr="00316A4A">
        <w:rPr>
          <w:lang w:val="en-AU"/>
        </w:rPr>
        <w:t xml:space="preserve"> </w:t>
      </w:r>
      <w:r w:rsidR="00785254">
        <w:rPr>
          <w:lang w:val="en-AU"/>
        </w:rPr>
        <w:t xml:space="preserve">be </w:t>
      </w:r>
      <w:r w:rsidRPr="00316A4A">
        <w:rPr>
          <w:lang w:val="en-AU"/>
        </w:rPr>
        <w:t xml:space="preserve">a validation process of the findings of the review prior to recommendations being drafted. The MTR team </w:t>
      </w:r>
      <w:r w:rsidR="00280406" w:rsidRPr="00316A4A">
        <w:rPr>
          <w:lang w:val="en-AU"/>
        </w:rPr>
        <w:t xml:space="preserve">presented the initial </w:t>
      </w:r>
      <w:r w:rsidR="00A04009">
        <w:rPr>
          <w:lang w:val="en-AU"/>
        </w:rPr>
        <w:t>Ai</w:t>
      </w:r>
      <w:r w:rsidR="00280406" w:rsidRPr="00316A4A">
        <w:rPr>
          <w:lang w:val="en-AU"/>
        </w:rPr>
        <w:t>de-</w:t>
      </w:r>
      <w:r w:rsidR="00A04009">
        <w:rPr>
          <w:lang w:val="en-AU"/>
        </w:rPr>
        <w:t>M</w:t>
      </w:r>
      <w:r w:rsidR="00280406" w:rsidRPr="00316A4A">
        <w:rPr>
          <w:lang w:val="en-AU"/>
        </w:rPr>
        <w:t>emoire to two of the four</w:t>
      </w:r>
      <w:r w:rsidR="00A04009">
        <w:rPr>
          <w:lang w:val="en-AU"/>
        </w:rPr>
        <w:t xml:space="preserve"> </w:t>
      </w:r>
      <w:r w:rsidR="00140077">
        <w:rPr>
          <w:lang w:val="en-AU"/>
        </w:rPr>
        <w:t>MoET</w:t>
      </w:r>
      <w:r w:rsidR="00280406" w:rsidRPr="00316A4A">
        <w:rPr>
          <w:lang w:val="en-AU"/>
        </w:rPr>
        <w:t xml:space="preserve"> directors and </w:t>
      </w:r>
      <w:r w:rsidR="0019465D" w:rsidRPr="00316A4A">
        <w:rPr>
          <w:lang w:val="en-AU"/>
        </w:rPr>
        <w:t>the aide</w:t>
      </w:r>
      <w:r w:rsidR="00925742" w:rsidRPr="00316A4A">
        <w:rPr>
          <w:lang w:val="en-AU"/>
        </w:rPr>
        <w:t>-</w:t>
      </w:r>
      <w:r w:rsidR="0019465D" w:rsidRPr="00316A4A">
        <w:rPr>
          <w:lang w:val="en-AU"/>
        </w:rPr>
        <w:t xml:space="preserve">memoire with attached questions was </w:t>
      </w:r>
      <w:r w:rsidR="006B1A27">
        <w:rPr>
          <w:lang w:val="en-AU"/>
        </w:rPr>
        <w:t xml:space="preserve">presented </w:t>
      </w:r>
      <w:r w:rsidR="00F70481">
        <w:rPr>
          <w:lang w:val="en-AU"/>
        </w:rPr>
        <w:t>by</w:t>
      </w:r>
      <w:r w:rsidR="006B1A27">
        <w:rPr>
          <w:lang w:val="en-AU"/>
        </w:rPr>
        <w:t xml:space="preserve"> DFAT </w:t>
      </w:r>
      <w:r w:rsidR="00F70481">
        <w:rPr>
          <w:lang w:val="en-AU"/>
        </w:rPr>
        <w:t>to</w:t>
      </w:r>
      <w:r w:rsidR="0077323E">
        <w:rPr>
          <w:lang w:val="en-AU"/>
        </w:rPr>
        <w:t xml:space="preserve"> </w:t>
      </w:r>
      <w:r w:rsidR="0019465D" w:rsidRPr="00316A4A">
        <w:rPr>
          <w:lang w:val="en-AU"/>
        </w:rPr>
        <w:t>the other two directors. Their comments are reflected in the findings in this report.</w:t>
      </w:r>
    </w:p>
    <w:p w14:paraId="709430FA" w14:textId="77777777" w:rsidR="00937B1E" w:rsidRDefault="00937B1E" w:rsidP="00792BDB">
      <w:pPr>
        <w:rPr>
          <w:lang w:val="en-AU"/>
        </w:rPr>
      </w:pPr>
    </w:p>
    <w:p w14:paraId="34092179" w14:textId="141B02E3" w:rsidR="00F65192" w:rsidRPr="00F65192" w:rsidRDefault="00F65192" w:rsidP="00CD5824">
      <w:pPr>
        <w:pStyle w:val="Heading2"/>
        <w:spacing w:before="0"/>
        <w:rPr>
          <w:lang w:val="en-AU"/>
        </w:rPr>
      </w:pPr>
      <w:bookmarkStart w:id="19" w:name="_Toc115029224"/>
      <w:r>
        <w:t>Key Review Questions</w:t>
      </w:r>
      <w:bookmarkEnd w:id="19"/>
    </w:p>
    <w:p w14:paraId="68B42AC8" w14:textId="77777777" w:rsidR="00A04009" w:rsidRDefault="00A04009" w:rsidP="00792BDB">
      <w:pPr>
        <w:rPr>
          <w:lang w:val="en-AU" w:eastAsia="en-GB"/>
        </w:rPr>
      </w:pPr>
    </w:p>
    <w:p w14:paraId="61786FA9" w14:textId="3F6A365C" w:rsidR="00475A7F" w:rsidRDefault="00475A7F" w:rsidP="00792BDB">
      <w:pPr>
        <w:rPr>
          <w:lang w:val="en-AU" w:eastAsia="en-GB"/>
        </w:rPr>
      </w:pPr>
      <w:r w:rsidRPr="00316A4A">
        <w:rPr>
          <w:lang w:val="en-AU" w:eastAsia="en-GB"/>
        </w:rPr>
        <w:t xml:space="preserve">The key questions for the review </w:t>
      </w:r>
      <w:r w:rsidR="00B27529" w:rsidRPr="00316A4A">
        <w:rPr>
          <w:lang w:val="en-AU" w:eastAsia="en-GB"/>
        </w:rPr>
        <w:t xml:space="preserve">were originally made up of </w:t>
      </w:r>
      <w:r w:rsidR="0070076B" w:rsidRPr="00316A4A">
        <w:rPr>
          <w:lang w:val="en-AU" w:eastAsia="en-GB"/>
        </w:rPr>
        <w:t>nineteen</w:t>
      </w:r>
      <w:r w:rsidR="009D03C6" w:rsidRPr="00316A4A">
        <w:rPr>
          <w:lang w:val="en-AU" w:eastAsia="en-GB"/>
        </w:rPr>
        <w:t xml:space="preserve"> questions with two further questions added during the review itself</w:t>
      </w:r>
      <w:r w:rsidR="00FB2709" w:rsidRPr="00316A4A">
        <w:rPr>
          <w:lang w:val="en-AU" w:eastAsia="en-GB"/>
        </w:rPr>
        <w:t>. Many</w:t>
      </w:r>
      <w:r w:rsidR="009D03C6" w:rsidRPr="00316A4A">
        <w:rPr>
          <w:lang w:val="en-AU" w:eastAsia="en-GB"/>
        </w:rPr>
        <w:t xml:space="preserve"> other sub-questions were </w:t>
      </w:r>
      <w:r w:rsidR="00BD5295" w:rsidRPr="00316A4A">
        <w:rPr>
          <w:lang w:val="en-AU" w:eastAsia="en-GB"/>
        </w:rPr>
        <w:t>included because</w:t>
      </w:r>
      <w:r w:rsidR="009D03C6" w:rsidRPr="00316A4A">
        <w:rPr>
          <w:lang w:val="en-AU" w:eastAsia="en-GB"/>
        </w:rPr>
        <w:t xml:space="preserve"> they were of direct interest to either DFAT or </w:t>
      </w:r>
      <w:r w:rsidR="006812BA" w:rsidRPr="00316A4A">
        <w:rPr>
          <w:lang w:val="en-AU" w:eastAsia="en-GB"/>
        </w:rPr>
        <w:t>M</w:t>
      </w:r>
      <w:r w:rsidR="006812BA">
        <w:rPr>
          <w:lang w:val="en-AU" w:eastAsia="en-GB"/>
        </w:rPr>
        <w:t>o</w:t>
      </w:r>
      <w:r w:rsidR="006812BA" w:rsidRPr="00316A4A">
        <w:rPr>
          <w:lang w:val="en-AU" w:eastAsia="en-GB"/>
        </w:rPr>
        <w:t>ET</w:t>
      </w:r>
      <w:r w:rsidR="009D03C6" w:rsidRPr="00316A4A">
        <w:rPr>
          <w:lang w:val="en-AU" w:eastAsia="en-GB"/>
        </w:rPr>
        <w:t xml:space="preserve">. </w:t>
      </w:r>
      <w:r w:rsidR="0013339D" w:rsidRPr="00316A4A">
        <w:rPr>
          <w:lang w:val="en-AU" w:eastAsia="en-GB"/>
        </w:rPr>
        <w:t xml:space="preserve">The key review questions are </w:t>
      </w:r>
      <w:r w:rsidR="00DE56EB" w:rsidRPr="00316A4A">
        <w:rPr>
          <w:lang w:val="en-AU" w:eastAsia="en-GB"/>
        </w:rPr>
        <w:t xml:space="preserve">below with a table also containing the sub-questions to be found </w:t>
      </w:r>
      <w:r w:rsidR="0013339D" w:rsidRPr="00316A4A">
        <w:rPr>
          <w:lang w:val="en-AU" w:eastAsia="en-GB"/>
        </w:rPr>
        <w:t xml:space="preserve">in </w:t>
      </w:r>
      <w:r w:rsidR="0013339D" w:rsidRPr="005C5477">
        <w:rPr>
          <w:lang w:val="en-AU" w:eastAsia="en-GB"/>
        </w:rPr>
        <w:t xml:space="preserve">Annex </w:t>
      </w:r>
      <w:r w:rsidR="0002389B">
        <w:rPr>
          <w:lang w:val="en-AU" w:eastAsia="en-GB"/>
        </w:rPr>
        <w:t>2</w:t>
      </w:r>
      <w:r w:rsidR="0013339D" w:rsidRPr="00316A4A">
        <w:rPr>
          <w:lang w:val="en-AU" w:eastAsia="en-GB"/>
        </w:rPr>
        <w:t xml:space="preserve">. Because of the </w:t>
      </w:r>
      <w:r w:rsidR="00165963" w:rsidRPr="00316A4A">
        <w:rPr>
          <w:lang w:val="en-AU" w:eastAsia="en-GB"/>
        </w:rPr>
        <w:t>substantial number</w:t>
      </w:r>
      <w:r w:rsidR="0013339D" w:rsidRPr="00316A4A">
        <w:rPr>
          <w:lang w:val="en-AU" w:eastAsia="en-GB"/>
        </w:rPr>
        <w:t xml:space="preserve"> of questions, those which were a priority are bolded both in the table below as well as in the annex.</w:t>
      </w:r>
    </w:p>
    <w:p w14:paraId="34E54C88" w14:textId="77777777" w:rsidR="00937B1E" w:rsidRPr="00316A4A" w:rsidRDefault="00937B1E" w:rsidP="00792BDB">
      <w:pPr>
        <w:rPr>
          <w:lang w:val="en-AU" w:eastAsia="en-GB"/>
        </w:rPr>
      </w:pPr>
    </w:p>
    <w:p w14:paraId="240A1434" w14:textId="61572A8C" w:rsidR="00C6526A" w:rsidRDefault="00C6526A" w:rsidP="00792BDB">
      <w:r w:rsidRPr="00316A4A">
        <w:t xml:space="preserve">Table </w:t>
      </w:r>
      <w:r w:rsidR="00DC5BE1">
        <w:fldChar w:fldCharType="begin"/>
      </w:r>
      <w:r w:rsidR="00DC5BE1">
        <w:instrText xml:space="preserve"> SEQ Table \* ARABIC </w:instrText>
      </w:r>
      <w:r w:rsidR="00DC5BE1">
        <w:fldChar w:fldCharType="separate"/>
      </w:r>
      <w:r w:rsidRPr="00316A4A">
        <w:rPr>
          <w:noProof/>
        </w:rPr>
        <w:t>1</w:t>
      </w:r>
      <w:r w:rsidR="00DC5BE1">
        <w:rPr>
          <w:noProof/>
        </w:rPr>
        <w:fldChar w:fldCharType="end"/>
      </w:r>
      <w:r w:rsidRPr="00316A4A">
        <w:t>: Key Review Questions</w:t>
      </w:r>
      <w:r w:rsidR="00CD5824">
        <w:t xml:space="preserve"> from </w:t>
      </w:r>
      <w:proofErr w:type="spellStart"/>
      <w:r w:rsidR="00CD5824">
        <w:t>ToRs</w:t>
      </w:r>
      <w:proofErr w:type="spellEnd"/>
    </w:p>
    <w:p w14:paraId="1975818A" w14:textId="77777777" w:rsidR="00CD5824" w:rsidRPr="006D06E8" w:rsidRDefault="00CD5824" w:rsidP="00CD5824">
      <w:pPr>
        <w:pStyle w:val="ListParagraph"/>
        <w:widowControl w:val="0"/>
        <w:numPr>
          <w:ilvl w:val="0"/>
          <w:numId w:val="3"/>
        </w:numPr>
        <w:tabs>
          <w:tab w:val="left" w:pos="3034"/>
        </w:tabs>
        <w:autoSpaceDE w:val="0"/>
        <w:autoSpaceDN w:val="0"/>
        <w:adjustRightInd w:val="0"/>
        <w:ind w:left="600" w:hanging="567"/>
        <w:cnfStyle w:val="001000100000" w:firstRow="0" w:lastRow="0" w:firstColumn="1" w:lastColumn="0" w:oddVBand="0" w:evenVBand="0" w:oddHBand="1" w:evenHBand="0" w:firstRowFirstColumn="0" w:firstRowLastColumn="0" w:lastRowFirstColumn="0" w:lastRowLastColumn="0"/>
        <w:rPr>
          <w:rFonts w:cstheme="minorHAnsi"/>
          <w:bCs/>
          <w:lang w:val="en-AU"/>
        </w:rPr>
      </w:pPr>
      <w:r w:rsidRPr="006D06E8">
        <w:rPr>
          <w:rFonts w:cstheme="minorHAnsi"/>
          <w:lang w:val="en-AU"/>
        </w:rPr>
        <w:t>CONTINUED RELEVANCE</w:t>
      </w:r>
      <w:r w:rsidRPr="006D06E8">
        <w:rPr>
          <w:rFonts w:cstheme="minorHAnsi"/>
          <w:lang w:val="en-AU"/>
        </w:rPr>
        <w:tab/>
      </w:r>
    </w:p>
    <w:p w14:paraId="4BF73F6F" w14:textId="77777777" w:rsidR="00CD5824" w:rsidRPr="006D06E8" w:rsidRDefault="00CD5824" w:rsidP="00CD5824">
      <w:pPr>
        <w:pStyle w:val="ListParagraph"/>
        <w:widowControl w:val="0"/>
        <w:numPr>
          <w:ilvl w:val="1"/>
          <w:numId w:val="6"/>
        </w:numPr>
        <w:autoSpaceDE w:val="0"/>
        <w:autoSpaceDN w:val="0"/>
        <w:adjustRightInd w:val="0"/>
        <w:cnfStyle w:val="001000100000" w:firstRow="0" w:lastRow="0" w:firstColumn="1" w:lastColumn="0" w:oddVBand="0" w:evenVBand="0" w:oddHBand="1" w:evenHBand="0" w:firstRowFirstColumn="0" w:firstRowLastColumn="0" w:lastRowFirstColumn="0" w:lastRowLastColumn="0"/>
        <w:rPr>
          <w:rFonts w:cstheme="minorHAnsi"/>
          <w:b/>
          <w:bCs/>
          <w:lang w:val="en-AU"/>
        </w:rPr>
      </w:pPr>
      <w:r w:rsidRPr="006D06E8">
        <w:rPr>
          <w:rFonts w:eastAsia="Times New Roman" w:cstheme="minorHAnsi"/>
          <w:lang w:val="en-AU"/>
        </w:rPr>
        <w:t>To what extent is VESP</w:t>
      </w:r>
      <w:r>
        <w:rPr>
          <w:rFonts w:eastAsia="Times New Roman" w:cstheme="minorHAnsi"/>
          <w:lang w:val="en-AU"/>
        </w:rPr>
        <w:t xml:space="preserve"> II</w:t>
      </w:r>
      <w:r w:rsidRPr="006D06E8">
        <w:rPr>
          <w:rFonts w:eastAsia="Times New Roman" w:cstheme="minorHAnsi"/>
          <w:lang w:val="en-AU"/>
        </w:rPr>
        <w:t xml:space="preserve"> aligned with, and contributing to the policy goals and setting of </w:t>
      </w:r>
      <w:proofErr w:type="spellStart"/>
      <w:r w:rsidRPr="006D06E8">
        <w:rPr>
          <w:rFonts w:eastAsia="Times New Roman" w:cstheme="minorHAnsi"/>
          <w:lang w:val="en-AU"/>
        </w:rPr>
        <w:t>GoV</w:t>
      </w:r>
      <w:proofErr w:type="spellEnd"/>
      <w:r w:rsidRPr="006D06E8">
        <w:rPr>
          <w:rFonts w:eastAsia="Times New Roman" w:cstheme="minorHAnsi"/>
          <w:lang w:val="en-AU"/>
        </w:rPr>
        <w:t xml:space="preserve"> and </w:t>
      </w:r>
      <w:proofErr w:type="spellStart"/>
      <w:r w:rsidRPr="006D06E8">
        <w:rPr>
          <w:rFonts w:eastAsia="Times New Roman" w:cstheme="minorHAnsi"/>
          <w:lang w:val="en-AU"/>
        </w:rPr>
        <w:t>GoA</w:t>
      </w:r>
      <w:proofErr w:type="spellEnd"/>
      <w:r w:rsidRPr="006D06E8">
        <w:rPr>
          <w:rFonts w:eastAsia="Times New Roman" w:cstheme="minorHAnsi"/>
          <w:lang w:val="en-AU"/>
        </w:rPr>
        <w:t xml:space="preserve">, including responsiveness to emerging priorities, particularly in the </w:t>
      </w:r>
      <w:r w:rsidRPr="006D06E8">
        <w:rPr>
          <w:rFonts w:eastAsia="Times New Roman" w:cstheme="minorHAnsi"/>
          <w:lang w:val="en-AU"/>
        </w:rPr>
        <w:lastRenderedPageBreak/>
        <w:t>context of COVID-19 and post disaster (</w:t>
      </w:r>
      <w:proofErr w:type="spellStart"/>
      <w:r w:rsidRPr="006D06E8">
        <w:rPr>
          <w:rFonts w:eastAsia="Times New Roman" w:cstheme="minorHAnsi"/>
          <w:lang w:val="en-AU"/>
        </w:rPr>
        <w:t>Ambae</w:t>
      </w:r>
      <w:proofErr w:type="spellEnd"/>
      <w:r w:rsidRPr="006D06E8">
        <w:rPr>
          <w:rFonts w:eastAsia="Times New Roman" w:cstheme="minorHAnsi"/>
          <w:lang w:val="en-AU"/>
        </w:rPr>
        <w:t xml:space="preserve"> disaster, TC Harold) setting?</w:t>
      </w:r>
    </w:p>
    <w:p w14:paraId="674956EB" w14:textId="77777777" w:rsidR="00CD5824" w:rsidRPr="006D06E8" w:rsidRDefault="00CD5824" w:rsidP="00CD5824">
      <w:pPr>
        <w:pStyle w:val="ListParagraph"/>
        <w:widowControl w:val="0"/>
        <w:numPr>
          <w:ilvl w:val="1"/>
          <w:numId w:val="6"/>
        </w:numPr>
        <w:autoSpaceDE w:val="0"/>
        <w:autoSpaceDN w:val="0"/>
        <w:adjustRightInd w:val="0"/>
        <w:cnfStyle w:val="001000100000" w:firstRow="0" w:lastRow="0" w:firstColumn="1" w:lastColumn="0" w:oddVBand="0" w:evenVBand="0" w:oddHBand="1" w:evenHBand="0" w:firstRowFirstColumn="0" w:firstRowLastColumn="0" w:lastRowFirstColumn="0" w:lastRowLastColumn="0"/>
        <w:rPr>
          <w:rFonts w:eastAsia="Times New Roman" w:cstheme="minorHAnsi"/>
          <w:b/>
          <w:bCs/>
          <w:lang w:val="en-AU"/>
        </w:rPr>
      </w:pPr>
      <w:r w:rsidRPr="006D06E8">
        <w:rPr>
          <w:rFonts w:eastAsia="Times New Roman" w:cstheme="minorHAnsi"/>
          <w:lang w:val="en-AU"/>
        </w:rPr>
        <w:t xml:space="preserve">To what extent do the </w:t>
      </w:r>
      <w:proofErr w:type="spellStart"/>
      <w:r w:rsidRPr="006D06E8">
        <w:rPr>
          <w:rFonts w:eastAsia="Times New Roman" w:cstheme="minorHAnsi"/>
          <w:lang w:val="en-AU"/>
        </w:rPr>
        <w:t>EoPOs</w:t>
      </w:r>
      <w:proofErr w:type="spellEnd"/>
      <w:r w:rsidRPr="006D06E8">
        <w:rPr>
          <w:rFonts w:eastAsia="Times New Roman" w:cstheme="minorHAnsi"/>
          <w:lang w:val="en-AU"/>
        </w:rPr>
        <w:t>, IOs and targets and Theory of Change remain relevant and achievable for the coming five years?</w:t>
      </w:r>
    </w:p>
    <w:p w14:paraId="03986E29" w14:textId="77777777" w:rsidR="00CD5824" w:rsidRPr="006D06E8" w:rsidRDefault="00CD5824" w:rsidP="00CD5824">
      <w:pPr>
        <w:pStyle w:val="ListParagraph"/>
        <w:widowControl w:val="0"/>
        <w:numPr>
          <w:ilvl w:val="1"/>
          <w:numId w:val="6"/>
        </w:numPr>
        <w:autoSpaceDE w:val="0"/>
        <w:autoSpaceDN w:val="0"/>
        <w:adjustRightInd w:val="0"/>
        <w:cnfStyle w:val="001000100000" w:firstRow="0" w:lastRow="0" w:firstColumn="1" w:lastColumn="0" w:oddVBand="0" w:evenVBand="0" w:oddHBand="1" w:evenHBand="0" w:firstRowFirstColumn="0" w:firstRowLastColumn="0" w:lastRowFirstColumn="0" w:lastRowLastColumn="0"/>
        <w:rPr>
          <w:rFonts w:eastAsia="Times New Roman" w:cstheme="minorHAnsi"/>
          <w:b/>
          <w:bCs/>
          <w:lang w:val="en-AU"/>
        </w:rPr>
      </w:pPr>
      <w:r w:rsidRPr="006D06E8">
        <w:rPr>
          <w:rFonts w:eastAsia="Times New Roman" w:cstheme="minorHAnsi"/>
          <w:lang w:val="en-AU"/>
        </w:rPr>
        <w:t>In what ways can VESP</w:t>
      </w:r>
      <w:r>
        <w:rPr>
          <w:rFonts w:eastAsia="Times New Roman" w:cstheme="minorHAnsi"/>
          <w:lang w:val="en-AU"/>
        </w:rPr>
        <w:t xml:space="preserve"> II</w:t>
      </w:r>
      <w:r w:rsidRPr="006D06E8">
        <w:rPr>
          <w:rFonts w:eastAsia="Times New Roman" w:cstheme="minorHAnsi"/>
          <w:lang w:val="en-AU"/>
        </w:rPr>
        <w:t xml:space="preserve"> remain flexible and adaptive in a changing context?</w:t>
      </w:r>
    </w:p>
    <w:p w14:paraId="09C6C6E2" w14:textId="77777777" w:rsidR="00CD5824" w:rsidRPr="006D06E8" w:rsidRDefault="00CD5824" w:rsidP="00CD5824">
      <w:pPr>
        <w:pStyle w:val="ListParagraph"/>
        <w:widowControl w:val="0"/>
        <w:numPr>
          <w:ilvl w:val="0"/>
          <w:numId w:val="6"/>
        </w:numPr>
        <w:autoSpaceDE w:val="0"/>
        <w:autoSpaceDN w:val="0"/>
        <w:adjustRightInd w:val="0"/>
        <w:cnfStyle w:val="001000100000" w:firstRow="0" w:lastRow="0" w:firstColumn="1" w:lastColumn="0" w:oddVBand="0" w:evenVBand="0" w:oddHBand="1" w:evenHBand="0" w:firstRowFirstColumn="0" w:firstRowLastColumn="0" w:lastRowFirstColumn="0" w:lastRowLastColumn="0"/>
        <w:rPr>
          <w:rFonts w:cstheme="minorHAnsi"/>
          <w:bCs/>
          <w:lang w:val="en-AU"/>
        </w:rPr>
      </w:pPr>
      <w:r w:rsidRPr="006D06E8">
        <w:rPr>
          <w:rFonts w:cstheme="minorHAnsi"/>
          <w:lang w:val="en-AU"/>
        </w:rPr>
        <w:t>COHERENCE / COORDINATION</w:t>
      </w:r>
    </w:p>
    <w:p w14:paraId="29C8711E" w14:textId="77777777" w:rsidR="00CD5824" w:rsidRPr="006D06E8" w:rsidRDefault="00CD5824" w:rsidP="00CD5824">
      <w:pPr>
        <w:pStyle w:val="ListParagraph"/>
        <w:widowControl w:val="0"/>
        <w:numPr>
          <w:ilvl w:val="1"/>
          <w:numId w:val="6"/>
        </w:numPr>
        <w:autoSpaceDE w:val="0"/>
        <w:autoSpaceDN w:val="0"/>
        <w:adjustRightInd w:val="0"/>
        <w:cnfStyle w:val="001000100000" w:firstRow="0" w:lastRow="0" w:firstColumn="1" w:lastColumn="0" w:oddVBand="0" w:evenVBand="0" w:oddHBand="1" w:evenHBand="0" w:firstRowFirstColumn="0" w:firstRowLastColumn="0" w:lastRowFirstColumn="0" w:lastRowLastColumn="0"/>
        <w:rPr>
          <w:rFonts w:cstheme="minorHAnsi"/>
          <w:b/>
          <w:bCs/>
          <w:lang w:val="en-AU"/>
        </w:rPr>
      </w:pPr>
      <w:r w:rsidRPr="006D06E8">
        <w:rPr>
          <w:rFonts w:eastAsia="Times New Roman" w:cstheme="minorHAnsi"/>
          <w:lang w:val="en-AU"/>
        </w:rPr>
        <w:t>To what extent is VESP</w:t>
      </w:r>
      <w:r>
        <w:rPr>
          <w:rFonts w:eastAsia="Times New Roman" w:cstheme="minorHAnsi"/>
          <w:lang w:val="en-AU"/>
        </w:rPr>
        <w:t xml:space="preserve"> II</w:t>
      </w:r>
      <w:r w:rsidRPr="006D06E8">
        <w:rPr>
          <w:rFonts w:eastAsia="Times New Roman" w:cstheme="minorHAnsi"/>
          <w:lang w:val="en-AU"/>
        </w:rPr>
        <w:t xml:space="preserve"> complementary to other activities in the sector?</w:t>
      </w:r>
    </w:p>
    <w:p w14:paraId="09A85B67" w14:textId="77777777" w:rsidR="00CD5824" w:rsidRPr="006D06E8" w:rsidRDefault="00CD5824" w:rsidP="00CD5824">
      <w:pPr>
        <w:pStyle w:val="NormalWeb"/>
        <w:numPr>
          <w:ilvl w:val="1"/>
          <w:numId w:val="6"/>
        </w:numPr>
        <w:spacing w:before="0" w:beforeAutospacing="0" w:after="0" w:afterAutospacing="0"/>
        <w:ind w:left="357" w:hanging="357"/>
        <w:cnfStyle w:val="001000100000" w:firstRow="0" w:lastRow="0" w:firstColumn="1" w:lastColumn="0" w:oddVBand="0" w:evenVBand="0" w:oddHBand="1" w:evenHBand="0" w:firstRowFirstColumn="0" w:firstRowLastColumn="0" w:lastRowFirstColumn="0" w:lastRowLastColumn="0"/>
        <w:rPr>
          <w:rFonts w:asciiTheme="minorHAnsi" w:hAnsiTheme="minorHAnsi" w:cstheme="minorHAnsi"/>
          <w:b/>
          <w:bCs/>
          <w:lang w:val="en-AU"/>
        </w:rPr>
      </w:pPr>
      <w:r w:rsidRPr="006D06E8">
        <w:rPr>
          <w:rFonts w:asciiTheme="minorHAnsi" w:hAnsiTheme="minorHAnsi" w:cstheme="minorHAnsi"/>
        </w:rPr>
        <w:t>How does the program support coherence between the various sub-sectors of the</w:t>
      </w:r>
      <w:r>
        <w:rPr>
          <w:rFonts w:asciiTheme="minorHAnsi" w:hAnsiTheme="minorHAnsi" w:cstheme="minorHAnsi"/>
        </w:rPr>
        <w:t xml:space="preserve"> </w:t>
      </w:r>
      <w:r w:rsidRPr="006D06E8">
        <w:rPr>
          <w:rFonts w:asciiTheme="minorHAnsi" w:hAnsiTheme="minorHAnsi" w:cstheme="minorHAnsi"/>
        </w:rPr>
        <w:t>education system e.g., ECCE to primary to junior secondary; schools to provinces to ministry?</w:t>
      </w:r>
    </w:p>
    <w:p w14:paraId="1AC7272E" w14:textId="77777777" w:rsidR="00CD5824" w:rsidRPr="006D06E8" w:rsidRDefault="00CD5824" w:rsidP="00CD5824">
      <w:pPr>
        <w:pStyle w:val="ListParagraph"/>
        <w:widowControl w:val="0"/>
        <w:numPr>
          <w:ilvl w:val="1"/>
          <w:numId w:val="6"/>
        </w:numPr>
        <w:autoSpaceDE w:val="0"/>
        <w:autoSpaceDN w:val="0"/>
        <w:adjustRightInd w:val="0"/>
        <w:cnfStyle w:val="001000100000" w:firstRow="0" w:lastRow="0" w:firstColumn="1" w:lastColumn="0" w:oddVBand="0" w:evenVBand="0" w:oddHBand="1" w:evenHBand="0" w:firstRowFirstColumn="0" w:firstRowLastColumn="0" w:lastRowFirstColumn="0" w:lastRowLastColumn="0"/>
        <w:rPr>
          <w:rFonts w:cstheme="minorHAnsi"/>
          <w:b/>
          <w:bCs/>
          <w:lang w:val="en-AU"/>
        </w:rPr>
      </w:pPr>
      <w:r w:rsidRPr="006D06E8">
        <w:rPr>
          <w:rFonts w:eastAsia="Times New Roman" w:cstheme="minorHAnsi"/>
          <w:lang w:val="en-AU"/>
        </w:rPr>
        <w:t xml:space="preserve">In what ways could VESP </w:t>
      </w:r>
      <w:r>
        <w:rPr>
          <w:rFonts w:eastAsia="Times New Roman" w:cstheme="minorHAnsi"/>
          <w:lang w:val="en-AU"/>
        </w:rPr>
        <w:t xml:space="preserve">II </w:t>
      </w:r>
      <w:r w:rsidRPr="006D06E8">
        <w:rPr>
          <w:rFonts w:eastAsia="Times New Roman" w:cstheme="minorHAnsi"/>
          <w:lang w:val="en-AU"/>
        </w:rPr>
        <w:t>support to the provinces and schools (devolution and decentralisation) be improved?</w:t>
      </w:r>
    </w:p>
    <w:p w14:paraId="6536E25B" w14:textId="77777777" w:rsidR="00CD5824" w:rsidRPr="006D06E8" w:rsidRDefault="00CD5824" w:rsidP="00CD5824">
      <w:pPr>
        <w:pStyle w:val="ListParagraph"/>
        <w:widowControl w:val="0"/>
        <w:numPr>
          <w:ilvl w:val="1"/>
          <w:numId w:val="6"/>
        </w:numPr>
        <w:autoSpaceDE w:val="0"/>
        <w:autoSpaceDN w:val="0"/>
        <w:adjustRightInd w:val="0"/>
        <w:cnfStyle w:val="001000100000" w:firstRow="0" w:lastRow="0" w:firstColumn="1" w:lastColumn="0" w:oddVBand="0" w:evenVBand="0" w:oddHBand="1" w:evenHBand="0" w:firstRowFirstColumn="0" w:firstRowLastColumn="0" w:lastRowFirstColumn="0" w:lastRowLastColumn="0"/>
        <w:rPr>
          <w:rFonts w:cstheme="minorHAnsi"/>
          <w:b/>
          <w:bCs/>
          <w:lang w:val="en-AU"/>
        </w:rPr>
      </w:pPr>
      <w:r w:rsidRPr="006D06E8">
        <w:rPr>
          <w:rFonts w:eastAsia="Times New Roman" w:cstheme="minorHAnsi"/>
          <w:lang w:val="en-AU"/>
        </w:rPr>
        <w:t xml:space="preserve">In what ways could VESP </w:t>
      </w:r>
      <w:r>
        <w:rPr>
          <w:rFonts w:eastAsia="Times New Roman" w:cstheme="minorHAnsi"/>
          <w:lang w:val="en-AU"/>
        </w:rPr>
        <w:t xml:space="preserve">II </w:t>
      </w:r>
      <w:r w:rsidRPr="006D06E8">
        <w:rPr>
          <w:rFonts w:eastAsia="Times New Roman" w:cstheme="minorHAnsi"/>
          <w:lang w:val="en-AU"/>
        </w:rPr>
        <w:t xml:space="preserve">improve coherence and coordination support to </w:t>
      </w:r>
      <w:proofErr w:type="spellStart"/>
      <w:r w:rsidRPr="006D06E8">
        <w:rPr>
          <w:rFonts w:eastAsia="Times New Roman" w:cstheme="minorHAnsi"/>
          <w:lang w:val="en-AU"/>
        </w:rPr>
        <w:t>MoET</w:t>
      </w:r>
      <w:proofErr w:type="spellEnd"/>
      <w:r w:rsidRPr="006D06E8">
        <w:rPr>
          <w:rFonts w:eastAsia="Times New Roman" w:cstheme="minorHAnsi"/>
          <w:lang w:val="en-AU"/>
        </w:rPr>
        <w:t xml:space="preserve"> and other stakeholders?</w:t>
      </w:r>
    </w:p>
    <w:p w14:paraId="0596A450" w14:textId="77777777" w:rsidR="00CD5824" w:rsidRPr="006D06E8" w:rsidRDefault="00CD5824" w:rsidP="00CD5824">
      <w:pPr>
        <w:pStyle w:val="ListParagraph"/>
        <w:widowControl w:val="0"/>
        <w:numPr>
          <w:ilvl w:val="0"/>
          <w:numId w:val="6"/>
        </w:numPr>
        <w:autoSpaceDE w:val="0"/>
        <w:autoSpaceDN w:val="0"/>
        <w:adjustRightInd w:val="0"/>
        <w:cnfStyle w:val="001000100000" w:firstRow="0" w:lastRow="0" w:firstColumn="1" w:lastColumn="0" w:oddVBand="0" w:evenVBand="0" w:oddHBand="1" w:evenHBand="0" w:firstRowFirstColumn="0" w:firstRowLastColumn="0" w:lastRowFirstColumn="0" w:lastRowLastColumn="0"/>
        <w:rPr>
          <w:rFonts w:cstheme="minorHAnsi"/>
          <w:bCs/>
          <w:lang w:val="en-AU"/>
        </w:rPr>
      </w:pPr>
      <w:r w:rsidRPr="006D06E8">
        <w:rPr>
          <w:rFonts w:cstheme="minorHAnsi"/>
          <w:lang w:val="en-AU"/>
        </w:rPr>
        <w:t xml:space="preserve">EFFECTIVENESS </w:t>
      </w:r>
    </w:p>
    <w:p w14:paraId="7F2A5013" w14:textId="77777777" w:rsidR="00CD5824" w:rsidRPr="006D06E8" w:rsidRDefault="00CD5824" w:rsidP="00CD5824">
      <w:pPr>
        <w:pStyle w:val="ListParagraph"/>
        <w:numPr>
          <w:ilvl w:val="1"/>
          <w:numId w:val="6"/>
        </w:numPr>
        <w:cnfStyle w:val="001000100000" w:firstRow="0" w:lastRow="0" w:firstColumn="1" w:lastColumn="0" w:oddVBand="0" w:evenVBand="0" w:oddHBand="1" w:evenHBand="0" w:firstRowFirstColumn="0" w:firstRowLastColumn="0" w:lastRowFirstColumn="0" w:lastRowLastColumn="0"/>
        <w:rPr>
          <w:rFonts w:cstheme="minorHAnsi"/>
          <w:b/>
          <w:bCs/>
          <w:lang w:val="en-AU"/>
        </w:rPr>
      </w:pPr>
      <w:r w:rsidRPr="006D06E8">
        <w:rPr>
          <w:rFonts w:cstheme="minorHAnsi"/>
          <w:lang w:val="en-AU"/>
        </w:rPr>
        <w:t>To what extent is VESP</w:t>
      </w:r>
      <w:r>
        <w:rPr>
          <w:rFonts w:cstheme="minorHAnsi"/>
          <w:lang w:val="en-AU"/>
        </w:rPr>
        <w:t xml:space="preserve"> II</w:t>
      </w:r>
      <w:r w:rsidRPr="006D06E8">
        <w:rPr>
          <w:rFonts w:cstheme="minorHAnsi"/>
          <w:lang w:val="en-AU"/>
        </w:rPr>
        <w:t xml:space="preserve"> on track to achieve its </w:t>
      </w:r>
      <w:proofErr w:type="spellStart"/>
      <w:r w:rsidRPr="006D06E8">
        <w:rPr>
          <w:rFonts w:cstheme="minorHAnsi"/>
          <w:lang w:val="en-AU"/>
        </w:rPr>
        <w:t>EoPOs</w:t>
      </w:r>
      <w:proofErr w:type="spellEnd"/>
      <w:r w:rsidRPr="006D06E8">
        <w:rPr>
          <w:rFonts w:cstheme="minorHAnsi"/>
          <w:lang w:val="en-AU"/>
        </w:rPr>
        <w:t>, IOs, targets. What are the major factors influencing the achievement or non-achievement of planned outcomes?</w:t>
      </w:r>
    </w:p>
    <w:p w14:paraId="154EDFE4" w14:textId="77777777" w:rsidR="00CD5824" w:rsidRPr="006D06E8" w:rsidRDefault="00CD5824" w:rsidP="00CD5824">
      <w:pPr>
        <w:pStyle w:val="ListParagraph"/>
        <w:numPr>
          <w:ilvl w:val="1"/>
          <w:numId w:val="6"/>
        </w:numPr>
        <w:cnfStyle w:val="001000100000" w:firstRow="0" w:lastRow="0" w:firstColumn="1" w:lastColumn="0" w:oddVBand="0" w:evenVBand="0" w:oddHBand="1" w:evenHBand="0" w:firstRowFirstColumn="0" w:firstRowLastColumn="0" w:lastRowFirstColumn="0" w:lastRowLastColumn="0"/>
        <w:rPr>
          <w:rFonts w:cstheme="minorHAnsi"/>
          <w:b/>
          <w:bCs/>
          <w:lang w:val="en-AU"/>
        </w:rPr>
      </w:pPr>
      <w:r w:rsidRPr="006D06E8">
        <w:rPr>
          <w:rFonts w:cstheme="minorHAnsi"/>
          <w:lang w:val="en-AU"/>
        </w:rPr>
        <w:t xml:space="preserve">To what extent does the VESP </w:t>
      </w:r>
      <w:r>
        <w:rPr>
          <w:rFonts w:cstheme="minorHAnsi"/>
          <w:lang w:val="en-AU"/>
        </w:rPr>
        <w:t xml:space="preserve">II </w:t>
      </w:r>
      <w:r w:rsidRPr="006D06E8">
        <w:rPr>
          <w:rFonts w:cstheme="minorHAnsi"/>
          <w:lang w:val="en-AU"/>
        </w:rPr>
        <w:t>Monitoring and Evaluation Plan provide the right information to enable VESP</w:t>
      </w:r>
      <w:r>
        <w:rPr>
          <w:rFonts w:cstheme="minorHAnsi"/>
          <w:lang w:val="en-AU"/>
        </w:rPr>
        <w:t xml:space="preserve"> II</w:t>
      </w:r>
      <w:r w:rsidRPr="006D06E8">
        <w:rPr>
          <w:rFonts w:cstheme="minorHAnsi"/>
          <w:lang w:val="en-AU"/>
        </w:rPr>
        <w:t xml:space="preserve">, </w:t>
      </w:r>
      <w:proofErr w:type="spellStart"/>
      <w:r w:rsidRPr="006D06E8">
        <w:rPr>
          <w:rFonts w:cstheme="minorHAnsi"/>
          <w:lang w:val="en-AU"/>
        </w:rPr>
        <w:t>MoET</w:t>
      </w:r>
      <w:proofErr w:type="spellEnd"/>
      <w:r w:rsidRPr="006D06E8">
        <w:rPr>
          <w:rFonts w:cstheme="minorHAnsi"/>
          <w:lang w:val="en-AU"/>
        </w:rPr>
        <w:t xml:space="preserve"> and DFAT to make evidence-based decisions related to the future of the program? Does it enable continuous learning?</w:t>
      </w:r>
    </w:p>
    <w:p w14:paraId="0DEFF264" w14:textId="77777777" w:rsidR="00CD5824" w:rsidRPr="006D06E8" w:rsidRDefault="00CD5824" w:rsidP="00CD5824">
      <w:pPr>
        <w:pStyle w:val="BodyText"/>
        <w:numPr>
          <w:ilvl w:val="1"/>
          <w:numId w:val="6"/>
        </w:numPr>
        <w:spacing w:before="0" w:line="240" w:lineRule="auto"/>
        <w:cnfStyle w:val="001000100000" w:firstRow="0" w:lastRow="0" w:firstColumn="1" w:lastColumn="0" w:oddVBand="0" w:evenVBand="0" w:oddHBand="1" w:evenHBand="0" w:firstRowFirstColumn="0" w:firstRowLastColumn="0" w:lastRowFirstColumn="0" w:lastRowLastColumn="0"/>
        <w:rPr>
          <w:rFonts w:asciiTheme="minorHAnsi" w:hAnsiTheme="minorHAnsi" w:cstheme="minorHAnsi"/>
          <w:b/>
          <w:bCs/>
          <w:sz w:val="24"/>
          <w:lang w:val="en-AU"/>
        </w:rPr>
      </w:pPr>
      <w:r w:rsidRPr="006D06E8">
        <w:rPr>
          <w:rFonts w:asciiTheme="minorHAnsi" w:hAnsiTheme="minorHAnsi" w:cstheme="minorHAnsi"/>
          <w:sz w:val="24"/>
          <w:lang w:val="en-AU"/>
        </w:rPr>
        <w:t xml:space="preserve">In what ways could the following areas: professional development; induction/ongoing training for school principals and SIOs; other ongoing activities e.g., OVEMIS and financial management; and responsibilities and coordination between National University of Vanuatu, </w:t>
      </w:r>
      <w:proofErr w:type="spellStart"/>
      <w:r w:rsidRPr="006D06E8">
        <w:rPr>
          <w:rFonts w:asciiTheme="minorHAnsi" w:hAnsiTheme="minorHAnsi" w:cstheme="minorHAnsi"/>
          <w:sz w:val="24"/>
          <w:lang w:val="en-AU"/>
        </w:rPr>
        <w:t>MoET</w:t>
      </w:r>
      <w:proofErr w:type="spellEnd"/>
      <w:r w:rsidRPr="006D06E8">
        <w:rPr>
          <w:rFonts w:asciiTheme="minorHAnsi" w:hAnsiTheme="minorHAnsi" w:cstheme="minorHAnsi"/>
          <w:sz w:val="24"/>
          <w:lang w:val="en-AU"/>
        </w:rPr>
        <w:t xml:space="preserve"> and Curriculum Development Unit be improved?</w:t>
      </w:r>
    </w:p>
    <w:p w14:paraId="4932A185" w14:textId="77777777" w:rsidR="00CD5824" w:rsidRPr="006D06E8" w:rsidRDefault="00CD5824" w:rsidP="00CD5824">
      <w:pPr>
        <w:pStyle w:val="ListParagraph"/>
        <w:widowControl w:val="0"/>
        <w:numPr>
          <w:ilvl w:val="1"/>
          <w:numId w:val="6"/>
        </w:numPr>
        <w:autoSpaceDE w:val="0"/>
        <w:autoSpaceDN w:val="0"/>
        <w:adjustRightInd w:val="0"/>
        <w:cnfStyle w:val="001000100000" w:firstRow="0" w:lastRow="0" w:firstColumn="1" w:lastColumn="0" w:oddVBand="0" w:evenVBand="0" w:oddHBand="1" w:evenHBand="0" w:firstRowFirstColumn="0" w:firstRowLastColumn="0" w:lastRowFirstColumn="0" w:lastRowLastColumn="0"/>
        <w:rPr>
          <w:rFonts w:cstheme="minorHAnsi"/>
          <w:b/>
          <w:bCs/>
          <w:lang w:val="en-AU"/>
        </w:rPr>
      </w:pPr>
      <w:r w:rsidRPr="006D06E8">
        <w:rPr>
          <w:rFonts w:cstheme="minorHAnsi"/>
          <w:lang w:val="en-AU"/>
        </w:rPr>
        <w:t>In what ways could effectiveness be improved?</w:t>
      </w:r>
    </w:p>
    <w:p w14:paraId="366B5830" w14:textId="77777777" w:rsidR="00CD5824" w:rsidRPr="006D06E8" w:rsidRDefault="00CD5824" w:rsidP="00CD5824">
      <w:pPr>
        <w:pStyle w:val="ListParagraph"/>
        <w:widowControl w:val="0"/>
        <w:numPr>
          <w:ilvl w:val="0"/>
          <w:numId w:val="6"/>
        </w:numPr>
        <w:autoSpaceDE w:val="0"/>
        <w:autoSpaceDN w:val="0"/>
        <w:adjustRightInd w:val="0"/>
        <w:cnfStyle w:val="001000100000" w:firstRow="0" w:lastRow="0" w:firstColumn="1" w:lastColumn="0" w:oddVBand="0" w:evenVBand="0" w:oddHBand="1" w:evenHBand="0" w:firstRowFirstColumn="0" w:firstRowLastColumn="0" w:lastRowFirstColumn="0" w:lastRowLastColumn="0"/>
        <w:rPr>
          <w:rFonts w:cstheme="minorHAnsi"/>
          <w:b/>
          <w:bCs/>
          <w:lang w:val="en-AU"/>
        </w:rPr>
      </w:pPr>
      <w:r w:rsidRPr="006D06E8">
        <w:rPr>
          <w:rFonts w:cstheme="minorHAnsi"/>
          <w:lang w:val="en-AU"/>
        </w:rPr>
        <w:t>EFFICIENCY</w:t>
      </w:r>
    </w:p>
    <w:p w14:paraId="4F23005B" w14:textId="77777777" w:rsidR="00CD5824" w:rsidRPr="006D06E8" w:rsidRDefault="00CD5824" w:rsidP="00CD5824">
      <w:pPr>
        <w:pStyle w:val="Default"/>
        <w:numPr>
          <w:ilvl w:val="2"/>
          <w:numId w:val="6"/>
        </w:numPr>
        <w:cnfStyle w:val="001000100000" w:firstRow="0" w:lastRow="0" w:firstColumn="1" w:lastColumn="0" w:oddVBand="0" w:evenVBand="0" w:oddHBand="1" w:evenHBand="0" w:firstRowFirstColumn="0" w:firstRowLastColumn="0" w:lastRowFirstColumn="0" w:lastRowLastColumn="0"/>
        <w:rPr>
          <w:rFonts w:asciiTheme="minorHAnsi" w:hAnsiTheme="minorHAnsi" w:cstheme="minorHAnsi"/>
          <w:b/>
          <w:bCs/>
          <w:color w:val="auto"/>
        </w:rPr>
      </w:pPr>
      <w:r w:rsidRPr="006D06E8">
        <w:rPr>
          <w:rFonts w:asciiTheme="minorHAnsi" w:hAnsiTheme="minorHAnsi" w:cstheme="minorHAnsi"/>
          <w:color w:val="auto"/>
        </w:rPr>
        <w:t xml:space="preserve">To what extent is VESP </w:t>
      </w:r>
      <w:r>
        <w:rPr>
          <w:rFonts w:asciiTheme="minorHAnsi" w:hAnsiTheme="minorHAnsi" w:cstheme="minorHAnsi"/>
          <w:color w:val="auto"/>
        </w:rPr>
        <w:t xml:space="preserve">II </w:t>
      </w:r>
      <w:r w:rsidRPr="006D06E8">
        <w:rPr>
          <w:rFonts w:asciiTheme="minorHAnsi" w:hAnsiTheme="minorHAnsi" w:cstheme="minorHAnsi"/>
          <w:color w:val="auto"/>
        </w:rPr>
        <w:t xml:space="preserve">making appropriate use of time and resources towards achieving outcomes? </w:t>
      </w:r>
    </w:p>
    <w:p w14:paraId="0CD17183" w14:textId="77777777" w:rsidR="00CD5824" w:rsidRPr="006D06E8" w:rsidRDefault="00CD5824" w:rsidP="00CD5824">
      <w:pPr>
        <w:pStyle w:val="Default"/>
        <w:numPr>
          <w:ilvl w:val="2"/>
          <w:numId w:val="6"/>
        </w:numPr>
        <w:cnfStyle w:val="001000100000" w:firstRow="0" w:lastRow="0" w:firstColumn="1" w:lastColumn="0" w:oddVBand="0" w:evenVBand="0" w:oddHBand="1" w:evenHBand="0" w:firstRowFirstColumn="0" w:firstRowLastColumn="0" w:lastRowFirstColumn="0" w:lastRowLastColumn="0"/>
        <w:rPr>
          <w:rFonts w:asciiTheme="minorHAnsi" w:hAnsiTheme="minorHAnsi" w:cstheme="minorHAnsi"/>
          <w:b/>
          <w:bCs/>
          <w:color w:val="auto"/>
        </w:rPr>
      </w:pPr>
      <w:r w:rsidRPr="006D06E8">
        <w:rPr>
          <w:rFonts w:asciiTheme="minorHAnsi" w:hAnsiTheme="minorHAnsi" w:cstheme="minorHAnsi"/>
          <w:color w:val="auto"/>
        </w:rPr>
        <w:t>How is value for money (</w:t>
      </w:r>
      <w:proofErr w:type="spellStart"/>
      <w:r w:rsidRPr="006D06E8">
        <w:rPr>
          <w:rFonts w:asciiTheme="minorHAnsi" w:hAnsiTheme="minorHAnsi" w:cstheme="minorHAnsi"/>
          <w:color w:val="auto"/>
        </w:rPr>
        <w:t>VfM</w:t>
      </w:r>
      <w:proofErr w:type="spellEnd"/>
      <w:r w:rsidRPr="006D06E8">
        <w:rPr>
          <w:rFonts w:asciiTheme="minorHAnsi" w:hAnsiTheme="minorHAnsi" w:cstheme="minorHAnsi"/>
          <w:color w:val="auto"/>
        </w:rPr>
        <w:t>) being achieved?</w:t>
      </w:r>
    </w:p>
    <w:p w14:paraId="59FC68E2" w14:textId="77777777" w:rsidR="00CD5824" w:rsidRPr="006D06E8" w:rsidRDefault="00CD5824" w:rsidP="00CD5824">
      <w:pPr>
        <w:pStyle w:val="Default"/>
        <w:numPr>
          <w:ilvl w:val="1"/>
          <w:numId w:val="6"/>
        </w:numPr>
        <w:cnfStyle w:val="001000100000" w:firstRow="0" w:lastRow="0" w:firstColumn="1" w:lastColumn="0" w:oddVBand="0" w:evenVBand="0" w:oddHBand="1" w:evenHBand="0" w:firstRowFirstColumn="0" w:firstRowLastColumn="0" w:lastRowFirstColumn="0" w:lastRowLastColumn="0"/>
        <w:rPr>
          <w:rFonts w:asciiTheme="minorHAnsi" w:hAnsiTheme="minorHAnsi" w:cstheme="minorHAnsi"/>
          <w:b/>
          <w:bCs/>
          <w:color w:val="auto"/>
        </w:rPr>
      </w:pPr>
      <w:r w:rsidRPr="006D06E8">
        <w:rPr>
          <w:rFonts w:asciiTheme="minorHAnsi" w:hAnsiTheme="minorHAnsi" w:cstheme="minorHAnsi"/>
          <w:color w:val="auto"/>
        </w:rPr>
        <w:t xml:space="preserve">How could the different aid modalities in VESP </w:t>
      </w:r>
      <w:r>
        <w:rPr>
          <w:rFonts w:asciiTheme="minorHAnsi" w:hAnsiTheme="minorHAnsi" w:cstheme="minorHAnsi"/>
          <w:color w:val="auto"/>
        </w:rPr>
        <w:t xml:space="preserve">II </w:t>
      </w:r>
      <w:r w:rsidRPr="006D06E8">
        <w:rPr>
          <w:rFonts w:asciiTheme="minorHAnsi" w:hAnsiTheme="minorHAnsi" w:cstheme="minorHAnsi"/>
          <w:color w:val="auto"/>
        </w:rPr>
        <w:t xml:space="preserve">(contract, DFA, technical assistance/specialists) better align to support </w:t>
      </w:r>
      <w:proofErr w:type="spellStart"/>
      <w:r w:rsidRPr="006D06E8">
        <w:rPr>
          <w:rFonts w:asciiTheme="minorHAnsi" w:hAnsiTheme="minorHAnsi" w:cstheme="minorHAnsi"/>
          <w:color w:val="auto"/>
        </w:rPr>
        <w:t>MoET</w:t>
      </w:r>
      <w:proofErr w:type="spellEnd"/>
      <w:r w:rsidRPr="006D06E8">
        <w:rPr>
          <w:rFonts w:asciiTheme="minorHAnsi" w:hAnsiTheme="minorHAnsi" w:cstheme="minorHAnsi"/>
          <w:color w:val="auto"/>
        </w:rPr>
        <w:t>?</w:t>
      </w:r>
    </w:p>
    <w:p w14:paraId="43508C14" w14:textId="77777777" w:rsidR="00CD5824" w:rsidRPr="006D06E8" w:rsidRDefault="00CD5824" w:rsidP="00CD5824">
      <w:pPr>
        <w:pStyle w:val="Default"/>
        <w:numPr>
          <w:ilvl w:val="1"/>
          <w:numId w:val="6"/>
        </w:numPr>
        <w:cnfStyle w:val="001000100000" w:firstRow="0" w:lastRow="0" w:firstColumn="1" w:lastColumn="0" w:oddVBand="0" w:evenVBand="0" w:oddHBand="1" w:evenHBand="0" w:firstRowFirstColumn="0" w:firstRowLastColumn="0" w:lastRowFirstColumn="0" w:lastRowLastColumn="0"/>
        <w:rPr>
          <w:rFonts w:asciiTheme="minorHAnsi" w:hAnsiTheme="minorHAnsi" w:cstheme="minorHAnsi"/>
          <w:b/>
          <w:bCs/>
          <w:color w:val="auto"/>
        </w:rPr>
      </w:pPr>
      <w:r w:rsidRPr="006D06E8">
        <w:rPr>
          <w:rFonts w:asciiTheme="minorHAnsi" w:hAnsiTheme="minorHAnsi" w:cstheme="minorHAnsi"/>
          <w:color w:val="auto"/>
        </w:rPr>
        <w:t>How could efficiency be increased?</w:t>
      </w:r>
    </w:p>
    <w:p w14:paraId="041ABD47" w14:textId="77777777" w:rsidR="00CD5824" w:rsidRPr="006D06E8" w:rsidRDefault="00CD5824" w:rsidP="00CD5824">
      <w:pPr>
        <w:pStyle w:val="ListParagraph"/>
        <w:widowControl w:val="0"/>
        <w:numPr>
          <w:ilvl w:val="0"/>
          <w:numId w:val="6"/>
        </w:numPr>
        <w:autoSpaceDE w:val="0"/>
        <w:autoSpaceDN w:val="0"/>
        <w:adjustRightInd w:val="0"/>
        <w:cnfStyle w:val="001000100000" w:firstRow="0" w:lastRow="0" w:firstColumn="1" w:lastColumn="0" w:oddVBand="0" w:evenVBand="0" w:oddHBand="1" w:evenHBand="0" w:firstRowFirstColumn="0" w:firstRowLastColumn="0" w:lastRowFirstColumn="0" w:lastRowLastColumn="0"/>
        <w:rPr>
          <w:rFonts w:cstheme="minorHAnsi"/>
          <w:lang w:val="en-AU"/>
        </w:rPr>
      </w:pPr>
      <w:r w:rsidRPr="006D06E8">
        <w:rPr>
          <w:rFonts w:cstheme="minorHAnsi"/>
          <w:lang w:val="en-AU"/>
        </w:rPr>
        <w:t xml:space="preserve">SUSTAINABILITY </w:t>
      </w:r>
    </w:p>
    <w:p w14:paraId="10DBF063" w14:textId="77777777" w:rsidR="00CD5824" w:rsidRPr="006D06E8" w:rsidRDefault="00CD5824" w:rsidP="00CD5824">
      <w:pPr>
        <w:pStyle w:val="Default"/>
        <w:numPr>
          <w:ilvl w:val="1"/>
          <w:numId w:val="6"/>
        </w:numPr>
        <w:cnfStyle w:val="001000100000" w:firstRow="0" w:lastRow="0" w:firstColumn="1" w:lastColumn="0" w:oddVBand="0" w:evenVBand="0" w:oddHBand="1" w:evenHBand="0" w:firstRowFirstColumn="0" w:firstRowLastColumn="0" w:lastRowFirstColumn="0" w:lastRowLastColumn="0"/>
        <w:rPr>
          <w:rFonts w:asciiTheme="minorHAnsi" w:hAnsiTheme="minorHAnsi" w:cstheme="minorHAnsi"/>
          <w:b/>
          <w:bCs/>
          <w:color w:val="auto"/>
        </w:rPr>
      </w:pPr>
      <w:r w:rsidRPr="006D06E8">
        <w:rPr>
          <w:rFonts w:asciiTheme="minorHAnsi" w:hAnsiTheme="minorHAnsi" w:cstheme="minorHAnsi"/>
          <w:color w:val="auto"/>
        </w:rPr>
        <w:t>What are the factors which could influence the sustainability of VESP</w:t>
      </w:r>
      <w:r>
        <w:rPr>
          <w:rFonts w:asciiTheme="minorHAnsi" w:hAnsiTheme="minorHAnsi" w:cstheme="minorHAnsi"/>
          <w:color w:val="auto"/>
        </w:rPr>
        <w:t xml:space="preserve"> II</w:t>
      </w:r>
      <w:r w:rsidRPr="006D06E8">
        <w:rPr>
          <w:rFonts w:asciiTheme="minorHAnsi" w:hAnsiTheme="minorHAnsi" w:cstheme="minorHAnsi"/>
          <w:color w:val="auto"/>
        </w:rPr>
        <w:t>’s supported activities and results?</w:t>
      </w:r>
    </w:p>
    <w:p w14:paraId="60A1C427" w14:textId="77777777" w:rsidR="00CD5824" w:rsidRPr="006D06E8" w:rsidRDefault="00CD5824" w:rsidP="00CD5824">
      <w:pPr>
        <w:pStyle w:val="ListParagraph"/>
        <w:widowControl w:val="0"/>
        <w:numPr>
          <w:ilvl w:val="0"/>
          <w:numId w:val="6"/>
        </w:numPr>
        <w:autoSpaceDE w:val="0"/>
        <w:autoSpaceDN w:val="0"/>
        <w:adjustRightInd w:val="0"/>
        <w:cnfStyle w:val="001000100000" w:firstRow="0" w:lastRow="0" w:firstColumn="1" w:lastColumn="0" w:oddVBand="0" w:evenVBand="0" w:oddHBand="1" w:evenHBand="0" w:firstRowFirstColumn="0" w:firstRowLastColumn="0" w:lastRowFirstColumn="0" w:lastRowLastColumn="0"/>
        <w:rPr>
          <w:rFonts w:cstheme="minorHAnsi"/>
          <w:b/>
          <w:bCs/>
          <w:lang w:val="en-AU"/>
        </w:rPr>
      </w:pPr>
      <w:r w:rsidRPr="006D06E8">
        <w:rPr>
          <w:rFonts w:cstheme="minorHAnsi"/>
          <w:lang w:val="en-AU"/>
        </w:rPr>
        <w:t>GEDSI AND ENVIRONMENT</w:t>
      </w:r>
    </w:p>
    <w:p w14:paraId="38EF033B" w14:textId="77777777" w:rsidR="00CD5824" w:rsidRPr="006D06E8" w:rsidRDefault="00CD5824" w:rsidP="00CD5824">
      <w:pPr>
        <w:pStyle w:val="ListParagraph"/>
        <w:numPr>
          <w:ilvl w:val="1"/>
          <w:numId w:val="6"/>
        </w:numPr>
        <w:ind w:left="357" w:hanging="357"/>
        <w:contextualSpacing w:val="0"/>
        <w:cnfStyle w:val="001000100000" w:firstRow="0" w:lastRow="0" w:firstColumn="1" w:lastColumn="0" w:oddVBand="0" w:evenVBand="0" w:oddHBand="1" w:evenHBand="0" w:firstRowFirstColumn="0" w:firstRowLastColumn="0" w:lastRowFirstColumn="0" w:lastRowLastColumn="0"/>
        <w:rPr>
          <w:rFonts w:cstheme="minorHAnsi"/>
          <w:b/>
          <w:bCs/>
          <w:lang w:val="en-AU"/>
        </w:rPr>
      </w:pPr>
      <w:r w:rsidRPr="006D06E8">
        <w:rPr>
          <w:rFonts w:eastAsia="Times New Roman" w:cstheme="minorHAnsi"/>
          <w:lang w:val="en-AU"/>
        </w:rPr>
        <w:t xml:space="preserve">To what extent is VESP </w:t>
      </w:r>
      <w:r>
        <w:rPr>
          <w:rFonts w:eastAsia="Times New Roman" w:cstheme="minorHAnsi"/>
          <w:lang w:val="en-AU"/>
        </w:rPr>
        <w:t xml:space="preserve">II </w:t>
      </w:r>
      <w:r w:rsidRPr="006D06E8">
        <w:rPr>
          <w:rFonts w:eastAsia="Times New Roman" w:cstheme="minorHAnsi"/>
          <w:lang w:val="en-AU"/>
        </w:rPr>
        <w:t xml:space="preserve">successful in supporting the </w:t>
      </w:r>
      <w:proofErr w:type="spellStart"/>
      <w:r w:rsidRPr="006D06E8">
        <w:rPr>
          <w:rFonts w:eastAsia="Times New Roman" w:cstheme="minorHAnsi"/>
          <w:lang w:val="en-AU"/>
        </w:rPr>
        <w:t>MoET</w:t>
      </w:r>
      <w:proofErr w:type="spellEnd"/>
      <w:r w:rsidRPr="006D06E8">
        <w:rPr>
          <w:rFonts w:eastAsia="Times New Roman" w:cstheme="minorHAnsi"/>
          <w:lang w:val="en-AU"/>
        </w:rPr>
        <w:t xml:space="preserve"> GEDSI policies and issues? </w:t>
      </w:r>
    </w:p>
    <w:p w14:paraId="445BB9F6" w14:textId="77777777" w:rsidR="00CD5824" w:rsidRPr="006D06E8" w:rsidRDefault="00CD5824" w:rsidP="00CD5824">
      <w:pPr>
        <w:pStyle w:val="ListParagraph"/>
        <w:numPr>
          <w:ilvl w:val="1"/>
          <w:numId w:val="6"/>
        </w:numPr>
        <w:cnfStyle w:val="001000100000" w:firstRow="0" w:lastRow="0" w:firstColumn="1" w:lastColumn="0" w:oddVBand="0" w:evenVBand="0" w:oddHBand="1" w:evenHBand="0" w:firstRowFirstColumn="0" w:firstRowLastColumn="0" w:lastRowFirstColumn="0" w:lastRowLastColumn="0"/>
        <w:rPr>
          <w:rFonts w:cstheme="minorHAnsi"/>
          <w:b/>
          <w:bCs/>
          <w:lang w:val="en-AU"/>
        </w:rPr>
      </w:pPr>
      <w:r w:rsidRPr="006D06E8">
        <w:rPr>
          <w:rFonts w:eastAsia="Times New Roman" w:cstheme="minorHAnsi"/>
          <w:lang w:val="en-AU"/>
        </w:rPr>
        <w:t xml:space="preserve">How can GEDSI be improved at all levels of implementation? </w:t>
      </w:r>
    </w:p>
    <w:p w14:paraId="6808175F" w14:textId="723D4A9A" w:rsidR="00CD5824" w:rsidRPr="00CD5824" w:rsidRDefault="00CD5824" w:rsidP="00792BDB">
      <w:pPr>
        <w:rPr>
          <w:rFonts w:eastAsia="Times New Roman" w:cstheme="minorHAnsi"/>
          <w:lang w:val="en-AU"/>
        </w:rPr>
      </w:pPr>
      <w:r w:rsidRPr="00CD5824">
        <w:rPr>
          <w:rFonts w:eastAsia="Times New Roman" w:cstheme="minorHAnsi"/>
          <w:b/>
          <w:bCs/>
          <w:lang w:val="en-AU"/>
        </w:rPr>
        <w:t>6.3</w:t>
      </w:r>
      <w:r>
        <w:rPr>
          <w:rFonts w:eastAsia="Times New Roman" w:cstheme="minorHAnsi"/>
          <w:lang w:val="en-AU"/>
        </w:rPr>
        <w:t xml:space="preserve"> </w:t>
      </w:r>
      <w:r w:rsidRPr="006D06E8">
        <w:rPr>
          <w:rFonts w:eastAsia="Times New Roman" w:cstheme="minorHAnsi"/>
          <w:lang w:val="en-AU"/>
        </w:rPr>
        <w:t>What are the other national cross-cutting issues to be taken into consideration?</w:t>
      </w:r>
    </w:p>
    <w:p w14:paraId="0E337E1A" w14:textId="77777777" w:rsidR="00937B1E" w:rsidRPr="006D06E8" w:rsidRDefault="00937B1E" w:rsidP="002E2828">
      <w:pPr>
        <w:pStyle w:val="Heading2"/>
        <w:spacing w:before="0"/>
      </w:pPr>
    </w:p>
    <w:p w14:paraId="6D6A4A90" w14:textId="29C139F4" w:rsidR="00A07853" w:rsidRPr="00F65192" w:rsidRDefault="00A07853" w:rsidP="00CD5824">
      <w:pPr>
        <w:pStyle w:val="Heading2"/>
        <w:spacing w:before="0"/>
        <w:rPr>
          <w:lang w:val="en-AU"/>
        </w:rPr>
      </w:pPr>
      <w:bookmarkStart w:id="20" w:name="_Toc115029225"/>
      <w:r>
        <w:t>Data Treatment and Analysis</w:t>
      </w:r>
      <w:bookmarkEnd w:id="20"/>
    </w:p>
    <w:p w14:paraId="1E7FF672" w14:textId="77777777" w:rsidR="00A04009" w:rsidRDefault="00A04009" w:rsidP="00792BDB">
      <w:pPr>
        <w:rPr>
          <w:lang w:val="en-AU"/>
        </w:rPr>
      </w:pPr>
    </w:p>
    <w:p w14:paraId="31ABD6A3" w14:textId="5E4BD6E5" w:rsidR="00DC65C0" w:rsidRDefault="00DC65C0" w:rsidP="00792BDB">
      <w:pPr>
        <w:rPr>
          <w:lang w:val="en-AU"/>
        </w:rPr>
      </w:pPr>
      <w:r w:rsidRPr="00316A4A">
        <w:rPr>
          <w:lang w:val="en-AU"/>
        </w:rPr>
        <w:t>Initially interview notes were entered into a</w:t>
      </w:r>
      <w:r w:rsidR="008B73E9">
        <w:rPr>
          <w:lang w:val="en-AU"/>
        </w:rPr>
        <w:t xml:space="preserve"> Microsoft Excel</w:t>
      </w:r>
      <w:r w:rsidRPr="00316A4A">
        <w:rPr>
          <w:lang w:val="en-AU"/>
        </w:rPr>
        <w:t xml:space="preserve"> spreadsheet </w:t>
      </w:r>
      <w:r w:rsidR="008B73E9" w:rsidRPr="00316A4A">
        <w:rPr>
          <w:lang w:val="en-AU"/>
        </w:rPr>
        <w:t>organi</w:t>
      </w:r>
      <w:r w:rsidR="008B73E9">
        <w:rPr>
          <w:lang w:val="en-AU"/>
        </w:rPr>
        <w:t>s</w:t>
      </w:r>
      <w:r w:rsidR="008B73E9" w:rsidRPr="00316A4A">
        <w:rPr>
          <w:lang w:val="en-AU"/>
        </w:rPr>
        <w:t xml:space="preserve">ed </w:t>
      </w:r>
      <w:r w:rsidRPr="00316A4A">
        <w:rPr>
          <w:lang w:val="en-AU"/>
        </w:rPr>
        <w:t>according to the questions. As the MTR accelerated this proved challenging and remaining data</w:t>
      </w:r>
      <w:r w:rsidR="00420E7A" w:rsidRPr="00316A4A">
        <w:rPr>
          <w:lang w:val="en-AU"/>
        </w:rPr>
        <w:t xml:space="preserve"> was analysed retrospectively and </w:t>
      </w:r>
      <w:r w:rsidR="008B73E9" w:rsidRPr="00316A4A">
        <w:rPr>
          <w:lang w:val="en-AU"/>
        </w:rPr>
        <w:t>organi</w:t>
      </w:r>
      <w:r w:rsidR="008B73E9">
        <w:rPr>
          <w:lang w:val="en-AU"/>
        </w:rPr>
        <w:t>s</w:t>
      </w:r>
      <w:r w:rsidR="008B73E9" w:rsidRPr="00316A4A">
        <w:rPr>
          <w:lang w:val="en-AU"/>
        </w:rPr>
        <w:t xml:space="preserve">ed </w:t>
      </w:r>
      <w:r w:rsidR="00420E7A" w:rsidRPr="00316A4A">
        <w:rPr>
          <w:lang w:val="en-AU"/>
        </w:rPr>
        <w:t>under themes related to the key questions above</w:t>
      </w:r>
      <w:r w:rsidRPr="00316A4A">
        <w:rPr>
          <w:lang w:val="en-AU"/>
        </w:rPr>
        <w:t>.</w:t>
      </w:r>
      <w:r w:rsidR="0077323E">
        <w:rPr>
          <w:lang w:val="en-AU"/>
        </w:rPr>
        <w:t xml:space="preserve"> </w:t>
      </w:r>
    </w:p>
    <w:p w14:paraId="54DE23AD" w14:textId="77777777" w:rsidR="00937B1E" w:rsidRPr="00316A4A" w:rsidRDefault="00937B1E" w:rsidP="00792BDB">
      <w:pPr>
        <w:rPr>
          <w:lang w:val="en-AU"/>
        </w:rPr>
      </w:pPr>
    </w:p>
    <w:p w14:paraId="2855F732" w14:textId="58ED692C" w:rsidR="00DC65C0" w:rsidRPr="00316A4A" w:rsidRDefault="00DC65C0" w:rsidP="00CD5824">
      <w:pPr>
        <w:pStyle w:val="Heading2"/>
        <w:spacing w:before="0"/>
        <w:rPr>
          <w:lang w:val="en-AU"/>
        </w:rPr>
      </w:pPr>
      <w:bookmarkStart w:id="21" w:name="_Toc115029226"/>
      <w:r w:rsidRPr="00316A4A">
        <w:rPr>
          <w:lang w:val="en-AU"/>
        </w:rPr>
        <w:lastRenderedPageBreak/>
        <w:t>Limitations</w:t>
      </w:r>
      <w:bookmarkEnd w:id="21"/>
      <w:r w:rsidRPr="00316A4A">
        <w:rPr>
          <w:lang w:val="en-AU"/>
        </w:rPr>
        <w:t xml:space="preserve"> </w:t>
      </w:r>
    </w:p>
    <w:p w14:paraId="55C531AE" w14:textId="77777777" w:rsidR="00A04009" w:rsidRDefault="00A04009" w:rsidP="00792BDB">
      <w:pPr>
        <w:rPr>
          <w:lang w:val="en-AU"/>
        </w:rPr>
      </w:pPr>
    </w:p>
    <w:p w14:paraId="04F8F3B0" w14:textId="2F6205DB" w:rsidR="00DC65C0" w:rsidRPr="00316A4A" w:rsidRDefault="001A28A2" w:rsidP="00792BDB">
      <w:pPr>
        <w:rPr>
          <w:lang w:val="en-AU"/>
        </w:rPr>
      </w:pPr>
      <w:r w:rsidRPr="00316A4A">
        <w:rPr>
          <w:lang w:val="en-AU"/>
        </w:rPr>
        <w:t>As in all studies, t</w:t>
      </w:r>
      <w:r w:rsidR="00DC65C0" w:rsidRPr="00316A4A">
        <w:rPr>
          <w:lang w:val="en-AU"/>
        </w:rPr>
        <w:t xml:space="preserve">here are </w:t>
      </w:r>
      <w:r w:rsidR="00DE417E" w:rsidRPr="00316A4A">
        <w:rPr>
          <w:lang w:val="en-AU"/>
        </w:rPr>
        <w:t>limitations</w:t>
      </w:r>
      <w:r w:rsidRPr="00316A4A">
        <w:rPr>
          <w:lang w:val="en-AU"/>
        </w:rPr>
        <w:t>. Some of these are</w:t>
      </w:r>
      <w:r w:rsidR="00DC65C0" w:rsidRPr="00316A4A">
        <w:rPr>
          <w:lang w:val="en-AU"/>
        </w:rPr>
        <w:t xml:space="preserve"> </w:t>
      </w:r>
      <w:r w:rsidR="0034403A">
        <w:rPr>
          <w:lang w:val="en-AU"/>
        </w:rPr>
        <w:t xml:space="preserve">due to </w:t>
      </w:r>
      <w:r w:rsidR="00DC65C0" w:rsidRPr="00316A4A">
        <w:rPr>
          <w:lang w:val="en-AU"/>
        </w:rPr>
        <w:t xml:space="preserve">the virtual nature of the MTR. </w:t>
      </w:r>
      <w:r w:rsidR="00A04009">
        <w:rPr>
          <w:lang w:val="en-AU"/>
        </w:rPr>
        <w:t xml:space="preserve">The main limitations faced during this MTR </w:t>
      </w:r>
      <w:r w:rsidR="00DC65C0" w:rsidRPr="00316A4A">
        <w:rPr>
          <w:lang w:val="en-AU"/>
        </w:rPr>
        <w:t>include</w:t>
      </w:r>
      <w:r w:rsidR="00A04009">
        <w:rPr>
          <w:lang w:val="en-AU"/>
        </w:rPr>
        <w:t>d</w:t>
      </w:r>
      <w:r w:rsidR="00DC65C0" w:rsidRPr="00316A4A">
        <w:rPr>
          <w:lang w:val="en-AU"/>
        </w:rPr>
        <w:t>:</w:t>
      </w:r>
    </w:p>
    <w:p w14:paraId="280CEE6B" w14:textId="77777777" w:rsidR="00A04009" w:rsidRDefault="00A04009" w:rsidP="002E2828">
      <w:pPr>
        <w:pStyle w:val="ListParagraph"/>
        <w:rPr>
          <w:lang w:val="en-AU"/>
        </w:rPr>
      </w:pPr>
    </w:p>
    <w:p w14:paraId="4E2A074A" w14:textId="5FC51D96" w:rsidR="00420E7A" w:rsidRPr="00A07853" w:rsidRDefault="00420E7A" w:rsidP="00792BDB">
      <w:pPr>
        <w:pStyle w:val="ListParagraph"/>
        <w:numPr>
          <w:ilvl w:val="0"/>
          <w:numId w:val="26"/>
        </w:numPr>
        <w:rPr>
          <w:lang w:val="en-AU"/>
        </w:rPr>
      </w:pPr>
      <w:r w:rsidRPr="00A07853">
        <w:rPr>
          <w:lang w:val="en-AU"/>
        </w:rPr>
        <w:t xml:space="preserve">at the outset of the consultancy, only one of the </w:t>
      </w:r>
      <w:r w:rsidR="00391545" w:rsidRPr="00A07853">
        <w:rPr>
          <w:lang w:val="en-AU"/>
        </w:rPr>
        <w:t xml:space="preserve">three </w:t>
      </w:r>
      <w:r w:rsidRPr="00A07853">
        <w:rPr>
          <w:lang w:val="en-AU"/>
        </w:rPr>
        <w:t>TAs had been contracted, meaning that DFAT staff had to plug gaps by facilitating workshops, writing up notes and assisting with interviews.</w:t>
      </w:r>
      <w:r w:rsidR="0077323E" w:rsidRPr="00A07853">
        <w:rPr>
          <w:lang w:val="en-AU"/>
        </w:rPr>
        <w:t xml:space="preserve"> </w:t>
      </w:r>
    </w:p>
    <w:p w14:paraId="5DA95518" w14:textId="5E877C3F" w:rsidR="00DC65C0" w:rsidRPr="00A07853" w:rsidRDefault="00DC65C0" w:rsidP="00792BDB">
      <w:pPr>
        <w:pStyle w:val="ListParagraph"/>
        <w:numPr>
          <w:ilvl w:val="0"/>
          <w:numId w:val="26"/>
        </w:numPr>
        <w:rPr>
          <w:lang w:val="en-AU"/>
        </w:rPr>
      </w:pPr>
      <w:r w:rsidRPr="00A07853">
        <w:rPr>
          <w:lang w:val="en-AU"/>
        </w:rPr>
        <w:t xml:space="preserve">facilitation at </w:t>
      </w:r>
      <w:r w:rsidR="001A28A2" w:rsidRPr="00A07853">
        <w:rPr>
          <w:lang w:val="en-AU"/>
        </w:rPr>
        <w:t xml:space="preserve">a </w:t>
      </w:r>
      <w:r w:rsidRPr="00A07853">
        <w:rPr>
          <w:lang w:val="en-AU"/>
        </w:rPr>
        <w:t>distance using technology requires different skills t</w:t>
      </w:r>
      <w:r w:rsidR="001A28A2" w:rsidRPr="00A07853">
        <w:rPr>
          <w:lang w:val="en-AU"/>
        </w:rPr>
        <w:t>han</w:t>
      </w:r>
      <w:r w:rsidRPr="00A07853">
        <w:rPr>
          <w:lang w:val="en-AU"/>
        </w:rPr>
        <w:t xml:space="preserve"> face-to-face </w:t>
      </w:r>
      <w:r w:rsidR="001A28A2" w:rsidRPr="00A07853">
        <w:rPr>
          <w:lang w:val="en-AU"/>
        </w:rPr>
        <w:t>interviewing</w:t>
      </w:r>
      <w:r w:rsidRPr="00A07853">
        <w:rPr>
          <w:lang w:val="en-AU"/>
        </w:rPr>
        <w:t>.</w:t>
      </w:r>
      <w:r w:rsidR="0077323E" w:rsidRPr="00A07853">
        <w:rPr>
          <w:lang w:val="en-AU"/>
        </w:rPr>
        <w:t xml:space="preserve"> </w:t>
      </w:r>
      <w:r w:rsidRPr="00A07853">
        <w:rPr>
          <w:lang w:val="en-AU"/>
        </w:rPr>
        <w:t xml:space="preserve">However, with the current situation </w:t>
      </w:r>
      <w:r w:rsidR="001A28A2" w:rsidRPr="00A07853">
        <w:rPr>
          <w:lang w:val="en-AU"/>
        </w:rPr>
        <w:t>related to COVID</w:t>
      </w:r>
      <w:r w:rsidR="00391545" w:rsidRPr="00A07853">
        <w:rPr>
          <w:lang w:val="en-AU"/>
        </w:rPr>
        <w:t>-19</w:t>
      </w:r>
      <w:r w:rsidR="001A28A2" w:rsidRPr="00A07853">
        <w:rPr>
          <w:lang w:val="en-AU"/>
        </w:rPr>
        <w:t xml:space="preserve"> </w:t>
      </w:r>
      <w:r w:rsidRPr="00A07853">
        <w:rPr>
          <w:lang w:val="en-AU"/>
        </w:rPr>
        <w:t>hav</w:t>
      </w:r>
      <w:r w:rsidR="001A28A2" w:rsidRPr="00A07853">
        <w:rPr>
          <w:lang w:val="en-AU"/>
        </w:rPr>
        <w:t>ing</w:t>
      </w:r>
      <w:r w:rsidRPr="00A07853">
        <w:rPr>
          <w:lang w:val="en-AU"/>
        </w:rPr>
        <w:t xml:space="preserve"> lasted well over a year, the team has had ample time to hone such skills.</w:t>
      </w:r>
      <w:r w:rsidR="00420E7A" w:rsidRPr="00A07853">
        <w:rPr>
          <w:lang w:val="en-AU"/>
        </w:rPr>
        <w:t xml:space="preserve"> The willingness of the DFAT team to step in and facilitate face-to-face meetings was also critical in overcoming this limitation.</w:t>
      </w:r>
    </w:p>
    <w:p w14:paraId="44324F5D" w14:textId="6C6DEFBC" w:rsidR="00DC65C0" w:rsidRPr="00937B1E" w:rsidRDefault="00DC65C0" w:rsidP="00792BDB">
      <w:pPr>
        <w:pStyle w:val="ListParagraph"/>
        <w:numPr>
          <w:ilvl w:val="0"/>
          <w:numId w:val="23"/>
        </w:numPr>
        <w:rPr>
          <w:lang w:val="en-AU"/>
        </w:rPr>
      </w:pPr>
      <w:r w:rsidRPr="00937B1E">
        <w:rPr>
          <w:lang w:val="en-AU"/>
        </w:rPr>
        <w:t xml:space="preserve">some of the respondents may not have had enough experience with </w:t>
      </w:r>
      <w:r w:rsidR="00165963" w:rsidRPr="00937B1E">
        <w:rPr>
          <w:lang w:val="en-AU"/>
        </w:rPr>
        <w:t>modern technologies</w:t>
      </w:r>
      <w:r w:rsidRPr="00937B1E">
        <w:rPr>
          <w:lang w:val="en-AU"/>
        </w:rPr>
        <w:t xml:space="preserve"> to be comfortable with this way of eliciting information. All efforts </w:t>
      </w:r>
      <w:r w:rsidR="00025A66" w:rsidRPr="00937B1E">
        <w:rPr>
          <w:lang w:val="en-AU"/>
        </w:rPr>
        <w:t>wer</w:t>
      </w:r>
      <w:r w:rsidRPr="00937B1E">
        <w:rPr>
          <w:lang w:val="en-AU"/>
        </w:rPr>
        <w:t xml:space="preserve">e </w:t>
      </w:r>
      <w:r w:rsidR="00025A66" w:rsidRPr="00937B1E">
        <w:rPr>
          <w:lang w:val="en-AU"/>
        </w:rPr>
        <w:t>made</w:t>
      </w:r>
      <w:r w:rsidRPr="00937B1E">
        <w:rPr>
          <w:lang w:val="en-AU"/>
        </w:rPr>
        <w:t xml:space="preserve"> to put them at their ease and give them options of platforms to use. </w:t>
      </w:r>
    </w:p>
    <w:p w14:paraId="591B6DDD" w14:textId="1580D8E8" w:rsidR="00DC65C0" w:rsidRPr="00937B1E" w:rsidRDefault="00B548E9" w:rsidP="00792BDB">
      <w:pPr>
        <w:pStyle w:val="ListParagraph"/>
        <w:numPr>
          <w:ilvl w:val="0"/>
          <w:numId w:val="23"/>
        </w:numPr>
        <w:rPr>
          <w:lang w:val="en-AU"/>
        </w:rPr>
      </w:pPr>
      <w:r w:rsidRPr="00937B1E">
        <w:rPr>
          <w:lang w:val="en-AU"/>
        </w:rPr>
        <w:t xml:space="preserve">internet </w:t>
      </w:r>
      <w:r w:rsidR="00DC65C0" w:rsidRPr="00937B1E">
        <w:rPr>
          <w:lang w:val="en-AU"/>
        </w:rPr>
        <w:t xml:space="preserve">connectivity </w:t>
      </w:r>
      <w:r w:rsidR="00DE417E" w:rsidRPr="00937B1E">
        <w:rPr>
          <w:lang w:val="en-AU"/>
        </w:rPr>
        <w:t>could have</w:t>
      </w:r>
      <w:r w:rsidR="00DC65C0" w:rsidRPr="00937B1E">
        <w:rPr>
          <w:lang w:val="en-AU"/>
        </w:rPr>
        <w:t xml:space="preserve"> be</w:t>
      </w:r>
      <w:r w:rsidR="00DE417E" w:rsidRPr="00937B1E">
        <w:rPr>
          <w:lang w:val="en-AU"/>
        </w:rPr>
        <w:t>en</w:t>
      </w:r>
      <w:r w:rsidR="00DC65C0" w:rsidRPr="00937B1E">
        <w:rPr>
          <w:lang w:val="en-AU"/>
        </w:rPr>
        <w:t xml:space="preserve"> a </w:t>
      </w:r>
      <w:r w:rsidR="00025A66" w:rsidRPr="00937B1E">
        <w:rPr>
          <w:lang w:val="en-AU"/>
        </w:rPr>
        <w:t>potential</w:t>
      </w:r>
      <w:r w:rsidR="00DC65C0" w:rsidRPr="00937B1E">
        <w:rPr>
          <w:lang w:val="en-AU"/>
        </w:rPr>
        <w:t xml:space="preserve"> problem. In Vanuatu, </w:t>
      </w:r>
      <w:r w:rsidR="0077323E" w:rsidRPr="00937B1E">
        <w:rPr>
          <w:lang w:val="en-AU"/>
        </w:rPr>
        <w:t>VESP</w:t>
      </w:r>
      <w:r w:rsidR="00DC65C0" w:rsidRPr="00937B1E">
        <w:rPr>
          <w:lang w:val="en-AU"/>
        </w:rPr>
        <w:t xml:space="preserve"> </w:t>
      </w:r>
      <w:r w:rsidR="006D06E8">
        <w:rPr>
          <w:lang w:val="en-AU"/>
        </w:rPr>
        <w:t xml:space="preserve">II </w:t>
      </w:r>
      <w:r w:rsidR="00DC65C0" w:rsidRPr="00937B1E">
        <w:rPr>
          <w:lang w:val="en-AU"/>
        </w:rPr>
        <w:t xml:space="preserve">agreed to provide technical assistance to ensure </w:t>
      </w:r>
      <w:r w:rsidR="00A20796" w:rsidRPr="00937B1E">
        <w:rPr>
          <w:lang w:val="en-AU"/>
        </w:rPr>
        <w:t xml:space="preserve">that meetings went smoothly </w:t>
      </w:r>
      <w:r w:rsidR="00DC65C0" w:rsidRPr="00937B1E">
        <w:rPr>
          <w:lang w:val="en-AU"/>
        </w:rPr>
        <w:t>and to assist with other administrative and logistical support.</w:t>
      </w:r>
      <w:r w:rsidR="001A28A2" w:rsidRPr="00937B1E">
        <w:rPr>
          <w:lang w:val="en-AU"/>
        </w:rPr>
        <w:t xml:space="preserve"> </w:t>
      </w:r>
      <w:r w:rsidR="00DE417E" w:rsidRPr="00937B1E">
        <w:rPr>
          <w:lang w:val="en-AU"/>
        </w:rPr>
        <w:t>Fortunately</w:t>
      </w:r>
      <w:r w:rsidR="001A28A2" w:rsidRPr="00937B1E">
        <w:rPr>
          <w:lang w:val="en-AU"/>
        </w:rPr>
        <w:t xml:space="preserve">, no events needed to be cancelled </w:t>
      </w:r>
      <w:r w:rsidR="006E2149" w:rsidRPr="00937B1E">
        <w:rPr>
          <w:lang w:val="en-AU"/>
        </w:rPr>
        <w:t>because of</w:t>
      </w:r>
      <w:r w:rsidR="001A28A2" w:rsidRPr="00937B1E">
        <w:rPr>
          <w:lang w:val="en-AU"/>
        </w:rPr>
        <w:t xml:space="preserve"> technology</w:t>
      </w:r>
      <w:r w:rsidR="00815375" w:rsidRPr="00937B1E">
        <w:rPr>
          <w:lang w:val="en-AU"/>
        </w:rPr>
        <w:t>, although some did need to be postponed or rescheduled for other reasons</w:t>
      </w:r>
      <w:r w:rsidR="00420E7A" w:rsidRPr="00937B1E">
        <w:rPr>
          <w:lang w:val="en-AU"/>
        </w:rPr>
        <w:t>.</w:t>
      </w:r>
    </w:p>
    <w:p w14:paraId="0C529147" w14:textId="700D8911" w:rsidR="00DC65C0" w:rsidRPr="00937B1E" w:rsidRDefault="00DC65C0" w:rsidP="00792BDB">
      <w:pPr>
        <w:pStyle w:val="ListParagraph"/>
        <w:numPr>
          <w:ilvl w:val="0"/>
          <w:numId w:val="23"/>
        </w:numPr>
        <w:rPr>
          <w:lang w:val="en-AU"/>
        </w:rPr>
      </w:pPr>
      <w:r w:rsidRPr="00937B1E">
        <w:rPr>
          <w:lang w:val="en-AU"/>
        </w:rPr>
        <w:t xml:space="preserve">the time difference </w:t>
      </w:r>
      <w:r w:rsidR="00A04009">
        <w:rPr>
          <w:lang w:val="en-AU"/>
        </w:rPr>
        <w:t>with</w:t>
      </w:r>
      <w:r w:rsidRPr="00937B1E">
        <w:rPr>
          <w:lang w:val="en-AU"/>
        </w:rPr>
        <w:t xml:space="preserve"> </w:t>
      </w:r>
      <w:r w:rsidR="00F70481">
        <w:rPr>
          <w:lang w:val="en-AU"/>
        </w:rPr>
        <w:t xml:space="preserve">MTR </w:t>
      </w:r>
      <w:r w:rsidR="00FC4C14" w:rsidRPr="00937B1E">
        <w:rPr>
          <w:lang w:val="en-AU"/>
        </w:rPr>
        <w:t>T</w:t>
      </w:r>
      <w:r w:rsidRPr="00937B1E">
        <w:rPr>
          <w:lang w:val="en-AU"/>
        </w:rPr>
        <w:t xml:space="preserve">eam </w:t>
      </w:r>
      <w:r w:rsidR="00FC4C14" w:rsidRPr="00937B1E">
        <w:rPr>
          <w:lang w:val="en-AU"/>
        </w:rPr>
        <w:t>L</w:t>
      </w:r>
      <w:r w:rsidRPr="00937B1E">
        <w:rPr>
          <w:lang w:val="en-AU"/>
        </w:rPr>
        <w:t>eader based in U</w:t>
      </w:r>
      <w:r w:rsidR="00156745" w:rsidRPr="00937B1E">
        <w:rPr>
          <w:lang w:val="en-AU"/>
        </w:rPr>
        <w:t xml:space="preserve">nited </w:t>
      </w:r>
      <w:r w:rsidRPr="00937B1E">
        <w:rPr>
          <w:lang w:val="en-AU"/>
        </w:rPr>
        <w:t>K</w:t>
      </w:r>
      <w:r w:rsidR="0066388B" w:rsidRPr="00937B1E">
        <w:rPr>
          <w:lang w:val="en-AU"/>
        </w:rPr>
        <w:t>ingdom</w:t>
      </w:r>
      <w:r w:rsidR="00420E7A" w:rsidRPr="00937B1E">
        <w:rPr>
          <w:lang w:val="en-AU"/>
        </w:rPr>
        <w:t xml:space="preserve"> and the M&amp;E specialist in Netherlands: </w:t>
      </w:r>
      <w:r w:rsidRPr="00937B1E">
        <w:rPr>
          <w:lang w:val="en-AU"/>
        </w:rPr>
        <w:t>a 10 hour-time difference with Vanuatu. The team agreed to take a three-week period where work patterns</w:t>
      </w:r>
      <w:r w:rsidR="00363DBE" w:rsidRPr="00937B1E">
        <w:rPr>
          <w:lang w:val="en-AU"/>
        </w:rPr>
        <w:t xml:space="preserve"> were changed</w:t>
      </w:r>
      <w:r w:rsidRPr="00937B1E">
        <w:rPr>
          <w:lang w:val="en-AU"/>
        </w:rPr>
        <w:t xml:space="preserve"> to match </w:t>
      </w:r>
      <w:r w:rsidR="00A20796" w:rsidRPr="00937B1E">
        <w:rPr>
          <w:lang w:val="en-AU"/>
        </w:rPr>
        <w:t xml:space="preserve">the </w:t>
      </w:r>
      <w:r w:rsidRPr="00937B1E">
        <w:rPr>
          <w:lang w:val="en-AU"/>
        </w:rPr>
        <w:t xml:space="preserve">Vanuatu working day. This three-week period </w:t>
      </w:r>
      <w:r w:rsidR="00A20796" w:rsidRPr="00937B1E">
        <w:rPr>
          <w:lang w:val="en-AU"/>
        </w:rPr>
        <w:t xml:space="preserve">was designed to form </w:t>
      </w:r>
      <w:r w:rsidRPr="00937B1E">
        <w:rPr>
          <w:lang w:val="en-AU"/>
        </w:rPr>
        <w:t xml:space="preserve">a virtual in-country mission during which time all interviews and focus groups </w:t>
      </w:r>
      <w:r w:rsidR="00FC4C14" w:rsidRPr="00937B1E">
        <w:rPr>
          <w:lang w:val="en-AU"/>
        </w:rPr>
        <w:t>would be</w:t>
      </w:r>
      <w:r w:rsidRPr="00937B1E">
        <w:rPr>
          <w:lang w:val="en-AU"/>
        </w:rPr>
        <w:t xml:space="preserve"> conducted</w:t>
      </w:r>
      <w:r w:rsidR="00420E7A" w:rsidRPr="00937B1E">
        <w:rPr>
          <w:lang w:val="en-AU"/>
        </w:rPr>
        <w:t xml:space="preserve">. </w:t>
      </w:r>
      <w:r w:rsidR="001A28A2" w:rsidRPr="00937B1E">
        <w:rPr>
          <w:lang w:val="en-AU"/>
        </w:rPr>
        <w:t xml:space="preserve">Despite this and </w:t>
      </w:r>
      <w:r w:rsidR="00FC4C14" w:rsidRPr="00937B1E">
        <w:rPr>
          <w:lang w:val="en-AU"/>
        </w:rPr>
        <w:t xml:space="preserve">the missions shifting from an initial 3-week to </w:t>
      </w:r>
      <w:r w:rsidR="00187244">
        <w:rPr>
          <w:lang w:val="en-AU"/>
        </w:rPr>
        <w:t>4</w:t>
      </w:r>
      <w:r w:rsidR="00FC4C14" w:rsidRPr="00937B1E">
        <w:rPr>
          <w:lang w:val="en-AU"/>
        </w:rPr>
        <w:t xml:space="preserve">-week undertaking, </w:t>
      </w:r>
      <w:r w:rsidR="001A28A2" w:rsidRPr="00937B1E">
        <w:rPr>
          <w:lang w:val="en-AU"/>
        </w:rPr>
        <w:t>time differences were not a</w:t>
      </w:r>
      <w:r w:rsidR="00FC4C14" w:rsidRPr="00937B1E">
        <w:rPr>
          <w:lang w:val="en-AU"/>
        </w:rPr>
        <w:t xml:space="preserve"> material</w:t>
      </w:r>
      <w:r w:rsidR="001A28A2" w:rsidRPr="00937B1E">
        <w:rPr>
          <w:lang w:val="en-AU"/>
        </w:rPr>
        <w:t xml:space="preserve"> issue.</w:t>
      </w:r>
    </w:p>
    <w:p w14:paraId="52CB14DF" w14:textId="6EF58DE5" w:rsidR="006D7758" w:rsidRPr="00937B1E" w:rsidRDefault="00025A66" w:rsidP="00792BDB">
      <w:pPr>
        <w:pStyle w:val="ListParagraph"/>
        <w:numPr>
          <w:ilvl w:val="0"/>
          <w:numId w:val="23"/>
        </w:numPr>
        <w:rPr>
          <w:lang w:val="en-AU"/>
        </w:rPr>
      </w:pPr>
      <w:r w:rsidRPr="00937B1E">
        <w:rPr>
          <w:lang w:val="en-AU"/>
        </w:rPr>
        <w:t xml:space="preserve">the participatory and adaptive nature of the </w:t>
      </w:r>
      <w:r w:rsidR="00187244">
        <w:rPr>
          <w:lang w:val="en-AU"/>
        </w:rPr>
        <w:t>MTR</w:t>
      </w:r>
      <w:r w:rsidR="00187244" w:rsidRPr="00937B1E">
        <w:rPr>
          <w:lang w:val="en-AU"/>
        </w:rPr>
        <w:t xml:space="preserve"> </w:t>
      </w:r>
      <w:r w:rsidRPr="00937B1E">
        <w:rPr>
          <w:lang w:val="en-AU"/>
        </w:rPr>
        <w:t xml:space="preserve">meant that questions were added while the review was in progress. This </w:t>
      </w:r>
      <w:r w:rsidR="00420E7A" w:rsidRPr="00937B1E">
        <w:rPr>
          <w:lang w:val="en-AU"/>
        </w:rPr>
        <w:t>resulted in</w:t>
      </w:r>
      <w:r w:rsidRPr="00937B1E">
        <w:rPr>
          <w:lang w:val="en-AU"/>
        </w:rPr>
        <w:t xml:space="preserve"> </w:t>
      </w:r>
      <w:r w:rsidR="0070076B" w:rsidRPr="00937B1E">
        <w:rPr>
          <w:lang w:val="en-AU"/>
        </w:rPr>
        <w:t>twenty-one</w:t>
      </w:r>
      <w:r w:rsidRPr="00937B1E">
        <w:rPr>
          <w:lang w:val="en-AU"/>
        </w:rPr>
        <w:t xml:space="preserve"> key questions and </w:t>
      </w:r>
      <w:r w:rsidR="0070076B" w:rsidRPr="00937B1E">
        <w:rPr>
          <w:lang w:val="en-AU"/>
        </w:rPr>
        <w:t>fifty-one</w:t>
      </w:r>
      <w:r w:rsidRPr="00937B1E">
        <w:rPr>
          <w:lang w:val="en-AU"/>
        </w:rPr>
        <w:t xml:space="preserve"> sub-questions. </w:t>
      </w:r>
      <w:r w:rsidR="006E2149" w:rsidRPr="00937B1E">
        <w:rPr>
          <w:lang w:val="en-AU"/>
        </w:rPr>
        <w:t>To</w:t>
      </w:r>
      <w:r w:rsidRPr="00937B1E">
        <w:rPr>
          <w:lang w:val="en-AU"/>
        </w:rPr>
        <w:t xml:space="preserve"> make this more manageable, key questions of </w:t>
      </w:r>
      <w:r w:rsidR="00420E7A" w:rsidRPr="00937B1E">
        <w:rPr>
          <w:lang w:val="en-AU"/>
        </w:rPr>
        <w:t>particular significance were prioritised.</w:t>
      </w:r>
      <w:r w:rsidRPr="00937B1E">
        <w:rPr>
          <w:lang w:val="en-AU"/>
        </w:rPr>
        <w:t xml:space="preserve"> </w:t>
      </w:r>
      <w:r w:rsidR="00187244">
        <w:rPr>
          <w:lang w:val="en-AU"/>
        </w:rPr>
        <w:t>T</w:t>
      </w:r>
      <w:r w:rsidRPr="00937B1E">
        <w:rPr>
          <w:lang w:val="en-AU"/>
        </w:rPr>
        <w:t xml:space="preserve">he team managed to answer all </w:t>
      </w:r>
      <w:r w:rsidR="0070076B" w:rsidRPr="00937B1E">
        <w:rPr>
          <w:lang w:val="en-AU"/>
        </w:rPr>
        <w:t>twenty-one</w:t>
      </w:r>
      <w:r w:rsidRPr="00937B1E">
        <w:rPr>
          <w:lang w:val="en-AU"/>
        </w:rPr>
        <w:t xml:space="preserve"> </w:t>
      </w:r>
      <w:r w:rsidR="00E075F5" w:rsidRPr="00937B1E">
        <w:rPr>
          <w:lang w:val="en-AU"/>
        </w:rPr>
        <w:t>key questions</w:t>
      </w:r>
      <w:r w:rsidR="00120071" w:rsidRPr="00937B1E">
        <w:rPr>
          <w:lang w:val="en-AU"/>
        </w:rPr>
        <w:t xml:space="preserve"> although there were </w:t>
      </w:r>
      <w:r w:rsidR="006E2149" w:rsidRPr="00937B1E">
        <w:rPr>
          <w:lang w:val="en-AU"/>
        </w:rPr>
        <w:t>several</w:t>
      </w:r>
      <w:r w:rsidR="00120071" w:rsidRPr="00937B1E">
        <w:rPr>
          <w:lang w:val="en-AU"/>
        </w:rPr>
        <w:t xml:space="preserve"> areas including AAV and gender where it was only possible to complete a light touch.</w:t>
      </w:r>
    </w:p>
    <w:p w14:paraId="30A19073" w14:textId="5D5181ED" w:rsidR="006D7758" w:rsidRPr="00937B1E" w:rsidRDefault="006D7758" w:rsidP="00792BDB">
      <w:pPr>
        <w:pStyle w:val="ListParagraph"/>
        <w:numPr>
          <w:ilvl w:val="0"/>
          <w:numId w:val="23"/>
        </w:numPr>
        <w:rPr>
          <w:lang w:val="en-AU"/>
        </w:rPr>
      </w:pPr>
      <w:r w:rsidRPr="00937B1E">
        <w:rPr>
          <w:lang w:val="en-AU"/>
        </w:rPr>
        <w:t xml:space="preserve">a cut-off point was needed </w:t>
      </w:r>
      <w:r w:rsidR="00FC4C14" w:rsidRPr="00937B1E">
        <w:rPr>
          <w:lang w:val="en-AU"/>
        </w:rPr>
        <w:t>even though</w:t>
      </w:r>
      <w:r w:rsidRPr="00937B1E">
        <w:rPr>
          <w:lang w:val="en-AU"/>
        </w:rPr>
        <w:t xml:space="preserve"> information in the form of up-to-date documents came in after the aide-memoire had been finalised and the draft of the MTR report completed. This report therefore describes the situation </w:t>
      </w:r>
      <w:r w:rsidR="00187244">
        <w:rPr>
          <w:lang w:val="en-AU"/>
        </w:rPr>
        <w:t xml:space="preserve">up to the </w:t>
      </w:r>
      <w:r w:rsidRPr="00937B1E">
        <w:rPr>
          <w:lang w:val="en-AU"/>
        </w:rPr>
        <w:t xml:space="preserve">end </w:t>
      </w:r>
      <w:r w:rsidR="00187244">
        <w:rPr>
          <w:lang w:val="en-AU"/>
        </w:rPr>
        <w:t xml:space="preserve">of </w:t>
      </w:r>
      <w:r w:rsidRPr="00937B1E">
        <w:rPr>
          <w:lang w:val="en-AU"/>
        </w:rPr>
        <w:t>September 2021</w:t>
      </w:r>
      <w:r w:rsidR="00FB34D4" w:rsidRPr="00937B1E">
        <w:rPr>
          <w:lang w:val="en-AU"/>
        </w:rPr>
        <w:t>.</w:t>
      </w:r>
    </w:p>
    <w:p w14:paraId="0FDB8272" w14:textId="2F4E7DDD" w:rsidR="00420E7A" w:rsidRPr="00937B1E" w:rsidRDefault="00420E7A" w:rsidP="00792BDB">
      <w:pPr>
        <w:pStyle w:val="ListParagraph"/>
        <w:numPr>
          <w:ilvl w:val="0"/>
          <w:numId w:val="23"/>
        </w:numPr>
        <w:rPr>
          <w:lang w:val="en-AU"/>
        </w:rPr>
      </w:pPr>
      <w:r w:rsidRPr="00937B1E">
        <w:rPr>
          <w:lang w:val="en-AU"/>
        </w:rPr>
        <w:t>a</w:t>
      </w:r>
      <w:r w:rsidR="00DE417E" w:rsidRPr="00937B1E">
        <w:rPr>
          <w:lang w:val="en-AU"/>
        </w:rPr>
        <w:t xml:space="preserve"> </w:t>
      </w:r>
      <w:r w:rsidR="00A20796" w:rsidRPr="00937B1E">
        <w:rPr>
          <w:lang w:val="en-AU"/>
        </w:rPr>
        <w:t xml:space="preserve">major </w:t>
      </w:r>
      <w:r w:rsidR="00E075F5" w:rsidRPr="00937B1E">
        <w:rPr>
          <w:lang w:val="en-AU"/>
        </w:rPr>
        <w:t>limitation</w:t>
      </w:r>
      <w:r w:rsidR="00A20796" w:rsidRPr="00937B1E">
        <w:rPr>
          <w:lang w:val="en-AU"/>
        </w:rPr>
        <w:t xml:space="preserve"> was the </w:t>
      </w:r>
      <w:r w:rsidR="00DE417E" w:rsidRPr="00937B1E">
        <w:rPr>
          <w:lang w:val="en-AU"/>
        </w:rPr>
        <w:t>task</w:t>
      </w:r>
      <w:r w:rsidR="00187244">
        <w:rPr>
          <w:lang w:val="en-AU"/>
        </w:rPr>
        <w:t>-</w:t>
      </w:r>
      <w:r w:rsidR="00DE417E" w:rsidRPr="00937B1E">
        <w:rPr>
          <w:lang w:val="en-AU"/>
        </w:rPr>
        <w:t>to</w:t>
      </w:r>
      <w:r w:rsidR="00187244">
        <w:rPr>
          <w:lang w:val="en-AU"/>
        </w:rPr>
        <w:t>-</w:t>
      </w:r>
      <w:r w:rsidR="00DE417E" w:rsidRPr="00937B1E">
        <w:rPr>
          <w:lang w:val="en-AU"/>
        </w:rPr>
        <w:t xml:space="preserve">time </w:t>
      </w:r>
      <w:r w:rsidR="00187244">
        <w:rPr>
          <w:lang w:val="en-AU"/>
        </w:rPr>
        <w:t xml:space="preserve">allocated </w:t>
      </w:r>
      <w:r w:rsidR="00DE417E" w:rsidRPr="00937B1E">
        <w:rPr>
          <w:lang w:val="en-AU"/>
        </w:rPr>
        <w:t xml:space="preserve">for this </w:t>
      </w:r>
      <w:r w:rsidR="00187244">
        <w:rPr>
          <w:lang w:val="en-AU"/>
        </w:rPr>
        <w:t>MTR</w:t>
      </w:r>
      <w:r w:rsidR="00187244" w:rsidRPr="00937B1E">
        <w:rPr>
          <w:lang w:val="en-AU"/>
        </w:rPr>
        <w:t xml:space="preserve"> </w:t>
      </w:r>
      <w:r w:rsidR="00A132F8" w:rsidRPr="00937B1E">
        <w:rPr>
          <w:lang w:val="en-AU"/>
        </w:rPr>
        <w:t xml:space="preserve">with only two days assigned for the M&amp;E </w:t>
      </w:r>
      <w:r w:rsidR="00187244">
        <w:rPr>
          <w:lang w:val="en-AU"/>
        </w:rPr>
        <w:t>S</w:t>
      </w:r>
      <w:r w:rsidR="00A132F8" w:rsidRPr="00937B1E">
        <w:rPr>
          <w:lang w:val="en-AU"/>
        </w:rPr>
        <w:t>pecialist</w:t>
      </w:r>
      <w:r w:rsidR="00187244">
        <w:rPr>
          <w:lang w:val="en-AU"/>
        </w:rPr>
        <w:t>,</w:t>
      </w:r>
      <w:r w:rsidR="00A132F8" w:rsidRPr="00937B1E">
        <w:rPr>
          <w:lang w:val="en-AU"/>
        </w:rPr>
        <w:t xml:space="preserve"> as well as </w:t>
      </w:r>
      <w:r w:rsidRPr="00937B1E">
        <w:rPr>
          <w:lang w:val="en-AU"/>
        </w:rPr>
        <w:t xml:space="preserve">the </w:t>
      </w:r>
      <w:r w:rsidR="00A20796" w:rsidRPr="00937B1E">
        <w:rPr>
          <w:lang w:val="en-AU"/>
        </w:rPr>
        <w:t>short time</w:t>
      </w:r>
      <w:r w:rsidR="00FC4C14" w:rsidRPr="00937B1E">
        <w:rPr>
          <w:lang w:val="en-AU"/>
        </w:rPr>
        <w:t>frame</w:t>
      </w:r>
      <w:r w:rsidR="00A20796" w:rsidRPr="00937B1E">
        <w:rPr>
          <w:lang w:val="en-AU"/>
        </w:rPr>
        <w:t xml:space="preserve"> available to process and collate information</w:t>
      </w:r>
      <w:r w:rsidR="000535E0" w:rsidRPr="00937B1E">
        <w:rPr>
          <w:lang w:val="en-AU"/>
        </w:rPr>
        <w:t>.</w:t>
      </w:r>
      <w:r w:rsidR="00A20796" w:rsidRPr="00937B1E">
        <w:rPr>
          <w:lang w:val="en-AU"/>
        </w:rPr>
        <w:t xml:space="preserve"> </w:t>
      </w:r>
    </w:p>
    <w:p w14:paraId="3DEDD108" w14:textId="77777777" w:rsidR="0034403A" w:rsidRDefault="0034403A" w:rsidP="002E2828">
      <w:pPr>
        <w:pStyle w:val="BodyText"/>
        <w:tabs>
          <w:tab w:val="clear" w:pos="567"/>
        </w:tabs>
        <w:spacing w:before="0" w:line="240" w:lineRule="auto"/>
        <w:rPr>
          <w:rFonts w:asciiTheme="minorHAnsi" w:eastAsiaTheme="minorHAnsi" w:hAnsiTheme="minorHAnsi" w:cstheme="minorHAnsi"/>
          <w:color w:val="000000" w:themeColor="text1"/>
          <w:sz w:val="22"/>
          <w:szCs w:val="22"/>
          <w:lang w:val="en-AU"/>
        </w:rPr>
      </w:pPr>
    </w:p>
    <w:p w14:paraId="05EA8175" w14:textId="28585078" w:rsidR="0013395F" w:rsidRDefault="00DC65C0" w:rsidP="00792BDB">
      <w:pPr>
        <w:rPr>
          <w:lang w:val="en-AU"/>
        </w:rPr>
      </w:pPr>
      <w:r w:rsidRPr="00316A4A">
        <w:rPr>
          <w:lang w:val="en-AU"/>
        </w:rPr>
        <w:t xml:space="preserve">There </w:t>
      </w:r>
      <w:r w:rsidR="00420E7A" w:rsidRPr="00316A4A">
        <w:rPr>
          <w:lang w:val="en-AU"/>
        </w:rPr>
        <w:t>were</w:t>
      </w:r>
      <w:r w:rsidRPr="00316A4A">
        <w:rPr>
          <w:lang w:val="en-AU"/>
        </w:rPr>
        <w:t>, however, some advantages to the</w:t>
      </w:r>
      <w:r w:rsidR="00420E7A" w:rsidRPr="00316A4A">
        <w:rPr>
          <w:lang w:val="en-AU"/>
        </w:rPr>
        <w:t xml:space="preserve"> </w:t>
      </w:r>
      <w:r w:rsidR="00FC4C14" w:rsidRPr="00316A4A">
        <w:rPr>
          <w:lang w:val="en-AU"/>
        </w:rPr>
        <w:t>way</w:t>
      </w:r>
      <w:r w:rsidR="00420E7A" w:rsidRPr="00316A4A">
        <w:rPr>
          <w:lang w:val="en-AU"/>
        </w:rPr>
        <w:t xml:space="preserve"> the MTR was conducted</w:t>
      </w:r>
      <w:r w:rsidRPr="00316A4A">
        <w:rPr>
          <w:lang w:val="en-AU"/>
        </w:rPr>
        <w:t xml:space="preserve">. Frequently, </w:t>
      </w:r>
      <w:r w:rsidR="00187244">
        <w:rPr>
          <w:lang w:val="en-AU"/>
        </w:rPr>
        <w:t>MTRs</w:t>
      </w:r>
      <w:r w:rsidRPr="00316A4A">
        <w:rPr>
          <w:lang w:val="en-AU"/>
        </w:rPr>
        <w:t xml:space="preserve"> are time bound with a concentrated </w:t>
      </w:r>
      <w:r w:rsidR="00FC4C14" w:rsidRPr="00316A4A">
        <w:rPr>
          <w:lang w:val="en-AU"/>
        </w:rPr>
        <w:t>period</w:t>
      </w:r>
      <w:r w:rsidRPr="00316A4A">
        <w:rPr>
          <w:lang w:val="en-AU"/>
        </w:rPr>
        <w:t xml:space="preserve"> in-country with periods of back-to-back interviews and discussions. The virtual nature of this </w:t>
      </w:r>
      <w:r w:rsidR="00187244">
        <w:rPr>
          <w:lang w:val="en-AU"/>
        </w:rPr>
        <w:t>MTR</w:t>
      </w:r>
      <w:r w:rsidR="00187244" w:rsidRPr="00316A4A">
        <w:rPr>
          <w:lang w:val="en-AU"/>
        </w:rPr>
        <w:t xml:space="preserve"> </w:t>
      </w:r>
      <w:r w:rsidR="00A20796" w:rsidRPr="00316A4A">
        <w:rPr>
          <w:lang w:val="en-AU"/>
        </w:rPr>
        <w:t xml:space="preserve">and the longer period of data collection </w:t>
      </w:r>
      <w:r w:rsidRPr="00316A4A">
        <w:rPr>
          <w:lang w:val="en-AU"/>
        </w:rPr>
        <w:t>mean</w:t>
      </w:r>
      <w:r w:rsidR="00A20796" w:rsidRPr="00316A4A">
        <w:rPr>
          <w:lang w:val="en-AU"/>
        </w:rPr>
        <w:t>t</w:t>
      </w:r>
      <w:r w:rsidRPr="00316A4A">
        <w:rPr>
          <w:lang w:val="en-AU"/>
        </w:rPr>
        <w:t xml:space="preserve"> that it </w:t>
      </w:r>
      <w:r w:rsidR="00A20796" w:rsidRPr="00316A4A">
        <w:rPr>
          <w:lang w:val="en-AU"/>
        </w:rPr>
        <w:t xml:space="preserve">was </w:t>
      </w:r>
      <w:r w:rsidRPr="00316A4A">
        <w:rPr>
          <w:lang w:val="en-AU"/>
        </w:rPr>
        <w:t xml:space="preserve">possible </w:t>
      </w:r>
      <w:r w:rsidR="00A20796" w:rsidRPr="00316A4A">
        <w:rPr>
          <w:lang w:val="en-AU"/>
        </w:rPr>
        <w:t xml:space="preserve">to return for further interviews to request clarifications. </w:t>
      </w:r>
    </w:p>
    <w:p w14:paraId="6F90CCA1" w14:textId="77777777" w:rsidR="00A04009" w:rsidRDefault="00A04009" w:rsidP="00792BDB">
      <w:pPr>
        <w:rPr>
          <w:lang w:val="en-AU"/>
        </w:rPr>
      </w:pPr>
    </w:p>
    <w:p w14:paraId="6DF4876E" w14:textId="782B04E2" w:rsidR="00F860D8" w:rsidRDefault="000B3623" w:rsidP="00CD5824">
      <w:pPr>
        <w:pStyle w:val="Heading1"/>
        <w:spacing w:before="0"/>
      </w:pPr>
      <w:bookmarkStart w:id="22" w:name="_Toc112079571"/>
      <w:bookmarkStart w:id="23" w:name="_Toc115029227"/>
      <w:bookmarkEnd w:id="22"/>
      <w:r w:rsidRPr="006D06E8">
        <w:t>Findings</w:t>
      </w:r>
      <w:bookmarkEnd w:id="23"/>
      <w:r w:rsidR="0077323E" w:rsidRPr="006D06E8">
        <w:t xml:space="preserve"> </w:t>
      </w:r>
    </w:p>
    <w:p w14:paraId="098CDEAF" w14:textId="77777777" w:rsidR="005A0674" w:rsidRPr="006D06E8" w:rsidRDefault="005A0674" w:rsidP="00792BDB"/>
    <w:p w14:paraId="6059C56A" w14:textId="4423AAD2" w:rsidR="00847598" w:rsidRPr="00316A4A" w:rsidRDefault="00847598" w:rsidP="00792BDB">
      <w:pPr>
        <w:rPr>
          <w:lang w:val="en-AU"/>
        </w:rPr>
      </w:pPr>
      <w:r w:rsidRPr="00316A4A">
        <w:rPr>
          <w:lang w:val="en-AU"/>
        </w:rPr>
        <w:t>This section looks at the findings across the six areas of the MTR framework</w:t>
      </w:r>
      <w:r w:rsidR="00A3653D" w:rsidRPr="00316A4A">
        <w:rPr>
          <w:lang w:val="en-AU"/>
        </w:rPr>
        <w:t xml:space="preserve">. </w:t>
      </w:r>
      <w:r w:rsidR="00F96115" w:rsidRPr="00316A4A">
        <w:rPr>
          <w:lang w:val="en-AU"/>
        </w:rPr>
        <w:t xml:space="preserve">This section is organised </w:t>
      </w:r>
      <w:r w:rsidR="004E2259" w:rsidRPr="00316A4A">
        <w:rPr>
          <w:lang w:val="en-AU"/>
        </w:rPr>
        <w:t xml:space="preserve">under the </w:t>
      </w:r>
      <w:r w:rsidR="0070076B" w:rsidRPr="00316A4A">
        <w:rPr>
          <w:lang w:val="en-AU"/>
        </w:rPr>
        <w:t>twenty-one</w:t>
      </w:r>
      <w:r w:rsidR="004E2259" w:rsidRPr="00316A4A">
        <w:rPr>
          <w:lang w:val="en-AU"/>
        </w:rPr>
        <w:t xml:space="preserve"> key questions signalled as of particular interest to </w:t>
      </w:r>
      <w:r w:rsidR="00BB7356" w:rsidRPr="00316A4A">
        <w:rPr>
          <w:lang w:val="en-AU"/>
        </w:rPr>
        <w:t>DFA</w:t>
      </w:r>
      <w:r w:rsidR="00BB7356">
        <w:rPr>
          <w:lang w:val="en-AU"/>
        </w:rPr>
        <w:t>T</w:t>
      </w:r>
      <w:r w:rsidR="00BB7356" w:rsidRPr="00316A4A">
        <w:rPr>
          <w:lang w:val="en-AU"/>
        </w:rPr>
        <w:t xml:space="preserve"> </w:t>
      </w:r>
      <w:r w:rsidR="004E2259" w:rsidRPr="00316A4A">
        <w:rPr>
          <w:lang w:val="en-AU"/>
        </w:rPr>
        <w:t xml:space="preserve">and MoET. </w:t>
      </w:r>
    </w:p>
    <w:p w14:paraId="07F8A63A" w14:textId="690DBD42" w:rsidR="00C9205A" w:rsidRPr="00316A4A" w:rsidRDefault="00C9205A" w:rsidP="00792BDB">
      <w:pPr>
        <w:rPr>
          <w:lang w:val="en-AU"/>
        </w:rPr>
      </w:pPr>
    </w:p>
    <w:p w14:paraId="02273D45" w14:textId="5F13DED6" w:rsidR="00C9205A" w:rsidRPr="00316A4A" w:rsidRDefault="004E2259" w:rsidP="00792BDB">
      <w:pPr>
        <w:rPr>
          <w:lang w:val="en-AU"/>
        </w:rPr>
      </w:pPr>
      <w:r w:rsidRPr="00316A4A">
        <w:rPr>
          <w:lang w:val="en-AU"/>
        </w:rPr>
        <w:t>These f</w:t>
      </w:r>
      <w:r w:rsidR="00C9205A" w:rsidRPr="00316A4A">
        <w:rPr>
          <w:lang w:val="en-AU"/>
        </w:rPr>
        <w:t xml:space="preserve">indings </w:t>
      </w:r>
      <w:r w:rsidR="00E367B4" w:rsidRPr="00316A4A">
        <w:rPr>
          <w:lang w:val="en-AU"/>
        </w:rPr>
        <w:t xml:space="preserve">describe only </w:t>
      </w:r>
      <w:r w:rsidR="00C9205A" w:rsidRPr="00316A4A">
        <w:rPr>
          <w:lang w:val="en-AU"/>
        </w:rPr>
        <w:t xml:space="preserve">what the MTR discovered through interviews and documentation. </w:t>
      </w:r>
      <w:r w:rsidR="00187244">
        <w:rPr>
          <w:lang w:val="en-AU"/>
        </w:rPr>
        <w:t>They</w:t>
      </w:r>
      <w:r w:rsidR="00187244" w:rsidRPr="00316A4A">
        <w:rPr>
          <w:lang w:val="en-AU"/>
        </w:rPr>
        <w:t xml:space="preserve"> </w:t>
      </w:r>
      <w:r w:rsidR="00C9205A" w:rsidRPr="00316A4A">
        <w:rPr>
          <w:lang w:val="en-AU"/>
        </w:rPr>
        <w:t>represent evidence from the field and do not include subjective interpretations</w:t>
      </w:r>
      <w:r w:rsidR="00E367B4" w:rsidRPr="00316A4A">
        <w:rPr>
          <w:lang w:val="en-AU"/>
        </w:rPr>
        <w:t>.</w:t>
      </w:r>
      <w:r w:rsidR="00C9205A" w:rsidRPr="00316A4A">
        <w:rPr>
          <w:lang w:val="en-AU"/>
        </w:rPr>
        <w:t xml:space="preserve"> Recommendations based on the findings are contained in </w:t>
      </w:r>
      <w:r w:rsidR="001F4BFE">
        <w:rPr>
          <w:lang w:val="en-AU"/>
        </w:rPr>
        <w:t xml:space="preserve">the </w:t>
      </w:r>
      <w:r w:rsidR="00165963">
        <w:rPr>
          <w:lang w:val="en-AU"/>
        </w:rPr>
        <w:t>concluding section</w:t>
      </w:r>
      <w:r w:rsidR="001F4BFE">
        <w:rPr>
          <w:lang w:val="en-AU"/>
        </w:rPr>
        <w:t xml:space="preserve"> </w:t>
      </w:r>
      <w:r w:rsidR="00C9205A" w:rsidRPr="00316A4A">
        <w:rPr>
          <w:lang w:val="en-AU"/>
        </w:rPr>
        <w:t>of this report and represent a joint and agreed analysis of what the findings mean in terms of ways forward.</w:t>
      </w:r>
      <w:r w:rsidR="0077323E">
        <w:rPr>
          <w:lang w:val="en-AU"/>
        </w:rPr>
        <w:t xml:space="preserve"> </w:t>
      </w:r>
    </w:p>
    <w:p w14:paraId="0C803C74" w14:textId="2E9BD52E" w:rsidR="00C90128" w:rsidRPr="00316A4A" w:rsidRDefault="00C90128" w:rsidP="002E2828">
      <w:pPr>
        <w:jc w:val="both"/>
        <w:rPr>
          <w:lang w:val="en-AU"/>
        </w:rPr>
      </w:pPr>
    </w:p>
    <w:p w14:paraId="24BD4EB3" w14:textId="6F263EB1" w:rsidR="00847598" w:rsidRPr="006D06E8" w:rsidRDefault="00847598" w:rsidP="00CD5824">
      <w:pPr>
        <w:pStyle w:val="Heading2"/>
        <w:spacing w:before="0"/>
      </w:pPr>
      <w:bookmarkStart w:id="24" w:name="_Toc115029228"/>
      <w:r w:rsidRPr="006D06E8">
        <w:t>Relevance</w:t>
      </w:r>
      <w:bookmarkEnd w:id="24"/>
    </w:p>
    <w:p w14:paraId="2D0D022B" w14:textId="67190289" w:rsidR="00D50EA7" w:rsidRPr="00316A4A" w:rsidRDefault="00D50EA7" w:rsidP="00792BDB">
      <w:pPr>
        <w:rPr>
          <w:lang w:val="en-AU"/>
        </w:rPr>
      </w:pPr>
    </w:p>
    <w:p w14:paraId="24C30516" w14:textId="610113EB" w:rsidR="00847598" w:rsidRDefault="00E367B4" w:rsidP="00792BDB">
      <w:pPr>
        <w:rPr>
          <w:lang w:val="en-AU"/>
        </w:rPr>
      </w:pPr>
      <w:r w:rsidRPr="00316A4A">
        <w:rPr>
          <w:lang w:val="en-AU"/>
        </w:rPr>
        <w:t xml:space="preserve">Relevance </w:t>
      </w:r>
      <w:r w:rsidR="00847598" w:rsidRPr="00316A4A">
        <w:rPr>
          <w:lang w:val="en-AU"/>
        </w:rPr>
        <w:t>relate</w:t>
      </w:r>
      <w:r w:rsidRPr="00316A4A">
        <w:rPr>
          <w:lang w:val="en-AU"/>
        </w:rPr>
        <w:t>s</w:t>
      </w:r>
      <w:r w:rsidR="00847598" w:rsidRPr="00316A4A">
        <w:rPr>
          <w:lang w:val="en-AU"/>
        </w:rPr>
        <w:t xml:space="preserve"> specifically to the continued relevance of</w:t>
      </w:r>
      <w:r w:rsidR="0077323E">
        <w:rPr>
          <w:lang w:val="en-AU"/>
        </w:rPr>
        <w:t xml:space="preserve"> VESP</w:t>
      </w:r>
      <w:r w:rsidR="00847598" w:rsidRPr="00316A4A">
        <w:rPr>
          <w:lang w:val="en-AU"/>
        </w:rPr>
        <w:t xml:space="preserve"> </w:t>
      </w:r>
      <w:r w:rsidR="006D06E8">
        <w:rPr>
          <w:lang w:val="en-AU"/>
        </w:rPr>
        <w:t xml:space="preserve">II </w:t>
      </w:r>
      <w:r w:rsidR="00847598" w:rsidRPr="00316A4A">
        <w:rPr>
          <w:lang w:val="en-AU"/>
        </w:rPr>
        <w:t xml:space="preserve">to </w:t>
      </w:r>
      <w:proofErr w:type="spellStart"/>
      <w:r w:rsidR="00F577D3">
        <w:rPr>
          <w:lang w:val="en-AU"/>
        </w:rPr>
        <w:t>GoA</w:t>
      </w:r>
      <w:proofErr w:type="spellEnd"/>
      <w:r w:rsidR="00F577D3" w:rsidRPr="00316A4A">
        <w:rPr>
          <w:lang w:val="en-AU"/>
        </w:rPr>
        <w:t xml:space="preserve"> </w:t>
      </w:r>
      <w:r w:rsidR="00847598" w:rsidRPr="00316A4A">
        <w:rPr>
          <w:lang w:val="en-AU"/>
        </w:rPr>
        <w:t xml:space="preserve">and </w:t>
      </w:r>
      <w:proofErr w:type="spellStart"/>
      <w:r w:rsidR="00E835EB">
        <w:rPr>
          <w:lang w:val="en-AU"/>
        </w:rPr>
        <w:t>GoV</w:t>
      </w:r>
      <w:proofErr w:type="spellEnd"/>
      <w:r w:rsidR="00E835EB">
        <w:rPr>
          <w:lang w:val="en-AU"/>
        </w:rPr>
        <w:t xml:space="preserve"> d</w:t>
      </w:r>
      <w:r w:rsidR="00847598" w:rsidRPr="00316A4A">
        <w:rPr>
          <w:lang w:val="en-AU"/>
        </w:rPr>
        <w:t xml:space="preserve">evelopment priorities and in particular </w:t>
      </w:r>
      <w:r w:rsidR="00590B44" w:rsidRPr="00316A4A">
        <w:rPr>
          <w:lang w:val="en-AU"/>
        </w:rPr>
        <w:t>their responsiveness to emerging priorities.</w:t>
      </w:r>
      <w:r w:rsidR="0077323E">
        <w:rPr>
          <w:lang w:val="en-AU"/>
        </w:rPr>
        <w:t xml:space="preserve"> </w:t>
      </w:r>
      <w:r w:rsidR="00590B44" w:rsidRPr="00316A4A">
        <w:rPr>
          <w:lang w:val="en-AU"/>
        </w:rPr>
        <w:t xml:space="preserve">The review team were also asked to examine </w:t>
      </w:r>
      <w:r w:rsidR="00847598" w:rsidRPr="00316A4A">
        <w:rPr>
          <w:lang w:val="en-AU"/>
        </w:rPr>
        <w:t xml:space="preserve">whether the higher-level goals </w:t>
      </w:r>
      <w:r w:rsidR="00DE417E" w:rsidRPr="00316A4A">
        <w:rPr>
          <w:lang w:val="en-AU"/>
        </w:rPr>
        <w:t xml:space="preserve">of the </w:t>
      </w:r>
      <w:r w:rsidR="00230A28">
        <w:rPr>
          <w:lang w:val="en-AU"/>
        </w:rPr>
        <w:t>program</w:t>
      </w:r>
      <w:r w:rsidR="00DE417E" w:rsidRPr="00316A4A">
        <w:rPr>
          <w:lang w:val="en-AU"/>
        </w:rPr>
        <w:t xml:space="preserve"> </w:t>
      </w:r>
      <w:r w:rsidR="00847598" w:rsidRPr="00316A4A">
        <w:rPr>
          <w:lang w:val="en-AU"/>
        </w:rPr>
        <w:t>remain relevant.</w:t>
      </w:r>
      <w:r w:rsidR="0077323E">
        <w:rPr>
          <w:lang w:val="en-AU"/>
        </w:rPr>
        <w:t xml:space="preserve"> </w:t>
      </w:r>
      <w:r w:rsidR="00847598" w:rsidRPr="00316A4A">
        <w:rPr>
          <w:lang w:val="en-AU"/>
        </w:rPr>
        <w:t xml:space="preserve">The changes which have occurred since the outset of the </w:t>
      </w:r>
      <w:r w:rsidR="00230A28">
        <w:rPr>
          <w:lang w:val="en-AU"/>
        </w:rPr>
        <w:t>program</w:t>
      </w:r>
      <w:r w:rsidR="00847598" w:rsidRPr="00316A4A">
        <w:rPr>
          <w:lang w:val="en-AU"/>
        </w:rPr>
        <w:t xml:space="preserve"> are also described in this section.</w:t>
      </w:r>
      <w:r w:rsidR="0077323E">
        <w:rPr>
          <w:lang w:val="en-AU"/>
        </w:rPr>
        <w:t xml:space="preserve"> </w:t>
      </w:r>
    </w:p>
    <w:p w14:paraId="0166101E" w14:textId="77777777" w:rsidR="00CD5824" w:rsidRDefault="00CD5824" w:rsidP="00792BDB">
      <w:pPr>
        <w:rPr>
          <w:lang w:val="en-AU"/>
        </w:rPr>
      </w:pPr>
    </w:p>
    <w:p w14:paraId="0B467B84" w14:textId="77777777" w:rsidR="00CD5824" w:rsidRDefault="00CD5824" w:rsidP="00CD5824">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0"/>
        <w:jc w:val="both"/>
        <w:rPr>
          <w:b/>
          <w:lang w:val="en-AU"/>
        </w:rPr>
      </w:pPr>
      <w:r w:rsidRPr="006D06E8">
        <w:rPr>
          <w:b/>
          <w:lang w:val="en-AU"/>
        </w:rPr>
        <w:t>Overall relevance findings - The mid-term review has found that</w:t>
      </w:r>
      <w:r>
        <w:rPr>
          <w:b/>
          <w:lang w:val="en-AU"/>
        </w:rPr>
        <w:t>:</w:t>
      </w:r>
    </w:p>
    <w:p w14:paraId="29FD39DE" w14:textId="77777777" w:rsidR="00CD5824" w:rsidRDefault="00CD5824" w:rsidP="00CD5824">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0"/>
        <w:jc w:val="both"/>
        <w:rPr>
          <w:b/>
          <w:lang w:val="en-AU"/>
        </w:rPr>
      </w:pPr>
      <w:r w:rsidRPr="006D06E8">
        <w:rPr>
          <w:b/>
          <w:lang w:val="en-AU"/>
        </w:rPr>
        <w:t xml:space="preserve">1) the program is still very much aligned with Australian development priorities and the original goals still hold true as do the underlying assumptions. </w:t>
      </w:r>
    </w:p>
    <w:p w14:paraId="1A91A8AF" w14:textId="77777777" w:rsidR="00CD5824" w:rsidRDefault="00CD5824" w:rsidP="00CD5824">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0"/>
        <w:jc w:val="both"/>
        <w:rPr>
          <w:rFonts w:ascii="Calibri" w:hAnsi="Calibri" w:cs="Times New Roman"/>
          <w:b/>
          <w:color w:val="000000"/>
          <w:lang w:val="en-AU"/>
        </w:rPr>
      </w:pPr>
      <w:r w:rsidRPr="006D06E8">
        <w:rPr>
          <w:b/>
          <w:lang w:val="en-AU"/>
        </w:rPr>
        <w:t xml:space="preserve">2) </w:t>
      </w:r>
      <w:r w:rsidRPr="006D06E8">
        <w:rPr>
          <w:rFonts w:ascii="Calibri" w:hAnsi="Calibri" w:cs="Times New Roman"/>
          <w:b/>
          <w:color w:val="000000"/>
          <w:lang w:val="en-AU"/>
        </w:rPr>
        <w:t>The program is also relevant to needs of the sector including at both policy (VETSS) and implementation level</w:t>
      </w:r>
      <w:r>
        <w:rPr>
          <w:rFonts w:ascii="Calibri" w:hAnsi="Calibri" w:cs="Times New Roman"/>
          <w:b/>
          <w:color w:val="000000"/>
          <w:lang w:val="en-AU"/>
        </w:rPr>
        <w:t>;</w:t>
      </w:r>
      <w:r w:rsidRPr="006D06E8">
        <w:rPr>
          <w:rFonts w:ascii="Calibri" w:hAnsi="Calibri" w:cs="Times New Roman"/>
          <w:b/>
          <w:color w:val="000000"/>
          <w:lang w:val="en-AU"/>
        </w:rPr>
        <w:t xml:space="preserve"> and</w:t>
      </w:r>
    </w:p>
    <w:p w14:paraId="4880ABAA" w14:textId="40FBE51F" w:rsidR="00CD5824" w:rsidRPr="00316A4A" w:rsidRDefault="00CD5824" w:rsidP="00CD5824">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0"/>
        <w:jc w:val="both"/>
        <w:rPr>
          <w:lang w:val="en-AU"/>
        </w:rPr>
      </w:pPr>
      <w:r w:rsidRPr="006D06E8">
        <w:rPr>
          <w:rFonts w:ascii="Calibri" w:hAnsi="Calibri" w:cs="Times New Roman"/>
          <w:b/>
          <w:color w:val="000000"/>
          <w:lang w:val="en-AU"/>
        </w:rPr>
        <w:t xml:space="preserve">3) </w:t>
      </w:r>
      <w:r w:rsidRPr="006D06E8">
        <w:rPr>
          <w:b/>
          <w:lang w:val="en-AU"/>
        </w:rPr>
        <w:t>there have been several changes since the outset of the program and some of these have affected the original program logic.</w:t>
      </w:r>
    </w:p>
    <w:p w14:paraId="3A522C63" w14:textId="2D2E1F05" w:rsidR="00847598" w:rsidRPr="00316A4A" w:rsidRDefault="00847598" w:rsidP="00792BDB">
      <w:pPr>
        <w:rPr>
          <w:rFonts w:ascii="Calibri" w:eastAsia="Times New Roman" w:hAnsi="Calibri" w:cs="Calibri"/>
          <w:color w:val="475663"/>
          <w:sz w:val="22"/>
          <w:szCs w:val="22"/>
          <w:lang w:val="en-AU" w:eastAsia="en-GB"/>
        </w:rPr>
      </w:pPr>
    </w:p>
    <w:p w14:paraId="152BED97" w14:textId="14478E03" w:rsidR="00C73ACF" w:rsidRPr="00316A4A" w:rsidRDefault="00CB7FE3" w:rsidP="00792BDB">
      <w:pPr>
        <w:rPr>
          <w:lang w:val="en-AU"/>
        </w:rPr>
      </w:pPr>
      <w:r w:rsidRPr="00316A4A">
        <w:rPr>
          <w:lang w:val="en-AU"/>
        </w:rPr>
        <w:t xml:space="preserve">Findings related to each of the questions in the </w:t>
      </w:r>
      <w:proofErr w:type="spellStart"/>
      <w:r w:rsidRPr="00316A4A">
        <w:rPr>
          <w:lang w:val="en-AU"/>
        </w:rPr>
        <w:t>ToRs</w:t>
      </w:r>
      <w:proofErr w:type="spellEnd"/>
      <w:r w:rsidRPr="00316A4A">
        <w:rPr>
          <w:lang w:val="en-AU"/>
        </w:rPr>
        <w:t xml:space="preserve"> are given below</w:t>
      </w:r>
      <w:r w:rsidR="00165963" w:rsidRPr="00316A4A">
        <w:rPr>
          <w:lang w:val="en-AU"/>
        </w:rPr>
        <w:t>.</w:t>
      </w:r>
      <w:r w:rsidR="00165963">
        <w:rPr>
          <w:lang w:val="en-AU"/>
        </w:rPr>
        <w:t xml:space="preserve"> </w:t>
      </w:r>
      <w:r w:rsidR="00137FFE">
        <w:rPr>
          <w:lang w:val="en-AU"/>
        </w:rPr>
        <w:t xml:space="preserve">The numbering relates to the numbering of questions in the </w:t>
      </w:r>
      <w:proofErr w:type="spellStart"/>
      <w:r w:rsidR="00137FFE">
        <w:rPr>
          <w:lang w:val="en-AU"/>
        </w:rPr>
        <w:t>ToRs</w:t>
      </w:r>
      <w:proofErr w:type="spellEnd"/>
      <w:r w:rsidR="00137FFE">
        <w:rPr>
          <w:lang w:val="en-AU"/>
        </w:rPr>
        <w:t>.</w:t>
      </w:r>
    </w:p>
    <w:p w14:paraId="439FFA69" w14:textId="77777777" w:rsidR="00C73ACF" w:rsidRPr="00316A4A" w:rsidRDefault="00C73ACF" w:rsidP="00792BDB">
      <w:pPr>
        <w:rPr>
          <w:rFonts w:ascii="Calibri" w:eastAsia="Times New Roman" w:hAnsi="Calibri" w:cs="Calibri"/>
          <w:color w:val="475663"/>
          <w:sz w:val="22"/>
          <w:szCs w:val="22"/>
          <w:lang w:val="en-AU" w:eastAsia="en-GB"/>
        </w:rPr>
      </w:pPr>
    </w:p>
    <w:p w14:paraId="56268543" w14:textId="7F641D3B" w:rsidR="00C73ACF" w:rsidRPr="00137FFE" w:rsidRDefault="00137FFE" w:rsidP="00792BDB">
      <w:pPr>
        <w:rPr>
          <w:rFonts w:cs="Calibri"/>
          <w:i/>
          <w:iCs/>
          <w:lang w:val="en-AU"/>
        </w:rPr>
      </w:pPr>
      <w:r w:rsidRPr="00137FFE">
        <w:rPr>
          <w:i/>
          <w:iCs/>
          <w:lang w:val="en-AU"/>
        </w:rPr>
        <w:t xml:space="preserve">Question 1.1. </w:t>
      </w:r>
      <w:r w:rsidR="00C73ACF" w:rsidRPr="00137FFE">
        <w:rPr>
          <w:i/>
          <w:iCs/>
          <w:lang w:val="en-AU"/>
        </w:rPr>
        <w:t xml:space="preserve">To what extent is </w:t>
      </w:r>
      <w:r w:rsidR="0077323E" w:rsidRPr="00137FFE">
        <w:rPr>
          <w:i/>
          <w:iCs/>
          <w:lang w:val="en-AU"/>
        </w:rPr>
        <w:t>VESP</w:t>
      </w:r>
      <w:r w:rsidR="00C73ACF" w:rsidRPr="00137FFE">
        <w:rPr>
          <w:i/>
          <w:iCs/>
          <w:lang w:val="en-AU"/>
        </w:rPr>
        <w:t xml:space="preserve"> </w:t>
      </w:r>
      <w:r w:rsidR="006D06E8" w:rsidRPr="00137FFE">
        <w:rPr>
          <w:i/>
          <w:iCs/>
          <w:lang w:val="en-AU"/>
        </w:rPr>
        <w:t xml:space="preserve">II </w:t>
      </w:r>
      <w:r w:rsidR="00C73ACF" w:rsidRPr="00137FFE">
        <w:rPr>
          <w:i/>
          <w:iCs/>
          <w:lang w:val="en-AU"/>
        </w:rPr>
        <w:t xml:space="preserve">aligned with, and contributing to the policy goals and setting of </w:t>
      </w:r>
      <w:proofErr w:type="spellStart"/>
      <w:r w:rsidR="00C73ACF" w:rsidRPr="00137FFE">
        <w:rPr>
          <w:i/>
          <w:iCs/>
          <w:lang w:val="en-AU"/>
        </w:rPr>
        <w:t>GoV</w:t>
      </w:r>
      <w:proofErr w:type="spellEnd"/>
      <w:r w:rsidR="00C73ACF" w:rsidRPr="00137FFE">
        <w:rPr>
          <w:i/>
          <w:iCs/>
          <w:lang w:val="en-AU"/>
        </w:rPr>
        <w:t xml:space="preserve"> and </w:t>
      </w:r>
      <w:proofErr w:type="spellStart"/>
      <w:r w:rsidR="00C73ACF" w:rsidRPr="00137FFE">
        <w:rPr>
          <w:i/>
          <w:iCs/>
          <w:lang w:val="en-AU"/>
        </w:rPr>
        <w:t>GoA</w:t>
      </w:r>
      <w:proofErr w:type="spellEnd"/>
      <w:r w:rsidR="00C73ACF" w:rsidRPr="00137FFE">
        <w:rPr>
          <w:i/>
          <w:iCs/>
          <w:lang w:val="en-AU"/>
        </w:rPr>
        <w:t xml:space="preserve"> including responsiveness to emerging priorities, particularly in the context of COVID-1</w:t>
      </w:r>
      <w:r w:rsidR="00B000CF" w:rsidRPr="00137FFE">
        <w:rPr>
          <w:i/>
          <w:iCs/>
          <w:lang w:val="en-AU"/>
        </w:rPr>
        <w:t>9</w:t>
      </w:r>
      <w:r w:rsidR="00C73ACF" w:rsidRPr="00137FFE">
        <w:rPr>
          <w:i/>
          <w:iCs/>
          <w:lang w:val="en-AU"/>
        </w:rPr>
        <w:t xml:space="preserve"> and post disaster (Ambae disaster, TC Harold) setting?</w:t>
      </w:r>
    </w:p>
    <w:p w14:paraId="6C8CA3F7" w14:textId="77777777" w:rsidR="00C73ACF" w:rsidRPr="00316A4A" w:rsidRDefault="00C73ACF" w:rsidP="00792BDB">
      <w:pPr>
        <w:rPr>
          <w:rFonts w:ascii="Calibri" w:hAnsi="Calibri" w:cs="Calibri"/>
          <w:color w:val="475663"/>
          <w:sz w:val="22"/>
          <w:szCs w:val="22"/>
          <w:lang w:val="en-AU" w:eastAsia="en-GB"/>
        </w:rPr>
      </w:pPr>
    </w:p>
    <w:p w14:paraId="4266B403" w14:textId="79E27288" w:rsidR="00733EC7" w:rsidRPr="003A33BC" w:rsidRDefault="00590B44" w:rsidP="00792BDB">
      <w:pPr>
        <w:rPr>
          <w:lang w:val="en-AU" w:eastAsia="en-GB"/>
        </w:rPr>
      </w:pPr>
      <w:r w:rsidRPr="003A33BC">
        <w:rPr>
          <w:lang w:val="en-AU" w:eastAsia="en-GB"/>
        </w:rPr>
        <w:t xml:space="preserve">The relevance of </w:t>
      </w:r>
      <w:r w:rsidR="0077323E" w:rsidRPr="003A33BC">
        <w:rPr>
          <w:lang w:val="en-AU" w:eastAsia="en-GB"/>
        </w:rPr>
        <w:t>VESP</w:t>
      </w:r>
      <w:r w:rsidRPr="003A33BC">
        <w:rPr>
          <w:lang w:val="en-AU" w:eastAsia="en-GB"/>
        </w:rPr>
        <w:t xml:space="preserve"> </w:t>
      </w:r>
      <w:r w:rsidR="006D06E8">
        <w:rPr>
          <w:lang w:val="en-AU" w:eastAsia="en-GB"/>
        </w:rPr>
        <w:t xml:space="preserve">II </w:t>
      </w:r>
      <w:r w:rsidRPr="003A33BC">
        <w:rPr>
          <w:lang w:val="en-AU" w:eastAsia="en-GB"/>
        </w:rPr>
        <w:t xml:space="preserve">to both </w:t>
      </w:r>
      <w:proofErr w:type="spellStart"/>
      <w:r w:rsidRPr="003A33BC">
        <w:rPr>
          <w:lang w:val="en-AU" w:eastAsia="en-GB"/>
        </w:rPr>
        <w:t>GoV</w:t>
      </w:r>
      <w:proofErr w:type="spellEnd"/>
      <w:r w:rsidRPr="003A33BC">
        <w:rPr>
          <w:lang w:val="en-AU" w:eastAsia="en-GB"/>
        </w:rPr>
        <w:t xml:space="preserve"> and </w:t>
      </w:r>
      <w:proofErr w:type="spellStart"/>
      <w:r w:rsidRPr="003A33BC">
        <w:rPr>
          <w:lang w:val="en-AU" w:eastAsia="en-GB"/>
        </w:rPr>
        <w:t>GoA</w:t>
      </w:r>
      <w:proofErr w:type="spellEnd"/>
      <w:r w:rsidRPr="003A33BC">
        <w:rPr>
          <w:lang w:val="en-AU" w:eastAsia="en-GB"/>
        </w:rPr>
        <w:t xml:space="preserve"> was reported as </w:t>
      </w:r>
      <w:r w:rsidR="00B000CF" w:rsidRPr="003A33BC">
        <w:rPr>
          <w:lang w:val="en-AU" w:eastAsia="en-GB"/>
        </w:rPr>
        <w:t xml:space="preserve">good </w:t>
      </w:r>
      <w:r w:rsidRPr="003A33BC">
        <w:rPr>
          <w:lang w:val="en-AU" w:eastAsia="en-GB"/>
        </w:rPr>
        <w:t>by</w:t>
      </w:r>
      <w:r w:rsidR="00C73ACF" w:rsidRPr="003A33BC">
        <w:rPr>
          <w:lang w:val="en-AU" w:eastAsia="en-GB"/>
        </w:rPr>
        <w:t xml:space="preserve"> all </w:t>
      </w:r>
      <w:r w:rsidRPr="003A33BC">
        <w:rPr>
          <w:lang w:val="en-AU" w:eastAsia="en-GB"/>
        </w:rPr>
        <w:t>stak</w:t>
      </w:r>
      <w:r w:rsidR="00C73ACF" w:rsidRPr="003A33BC">
        <w:rPr>
          <w:lang w:val="en-AU" w:eastAsia="en-GB"/>
        </w:rPr>
        <w:t>e</w:t>
      </w:r>
      <w:r w:rsidRPr="003A33BC">
        <w:rPr>
          <w:lang w:val="en-AU" w:eastAsia="en-GB"/>
        </w:rPr>
        <w:t xml:space="preserve">holders interviewed. </w:t>
      </w:r>
      <w:r w:rsidR="00733EC7" w:rsidRPr="003A33BC">
        <w:rPr>
          <w:lang w:val="en-AU" w:eastAsia="en-GB"/>
        </w:rPr>
        <w:t xml:space="preserve">Knowledge and ownership of the </w:t>
      </w:r>
      <w:r w:rsidR="00ED1854" w:rsidRPr="003A33BC">
        <w:rPr>
          <w:lang w:val="en-AU" w:eastAsia="en-GB"/>
        </w:rPr>
        <w:t>program</w:t>
      </w:r>
      <w:r w:rsidR="00733EC7" w:rsidRPr="003A33BC">
        <w:rPr>
          <w:lang w:val="en-AU" w:eastAsia="en-GB"/>
        </w:rPr>
        <w:t xml:space="preserve"> was high and there were several mentions of improved ownership in some key areas when compared with VESP </w:t>
      </w:r>
      <w:r w:rsidR="005722F7" w:rsidRPr="003A33BC">
        <w:rPr>
          <w:lang w:val="en-AU" w:eastAsia="en-GB"/>
        </w:rPr>
        <w:t>I</w:t>
      </w:r>
      <w:r w:rsidR="00495B8E" w:rsidRPr="003A33BC">
        <w:rPr>
          <w:lang w:val="en-AU" w:eastAsia="en-GB"/>
        </w:rPr>
        <w:t xml:space="preserve">. Regular articles appearing in the Daily Post </w:t>
      </w:r>
      <w:r w:rsidR="00E835EB" w:rsidRPr="003A33BC">
        <w:rPr>
          <w:lang w:val="en-AU" w:eastAsia="en-GB"/>
        </w:rPr>
        <w:t xml:space="preserve">referring to </w:t>
      </w:r>
      <w:r w:rsidR="0077323E" w:rsidRPr="003A33BC">
        <w:rPr>
          <w:lang w:val="en-AU" w:eastAsia="en-GB"/>
        </w:rPr>
        <w:t>VESP</w:t>
      </w:r>
      <w:r w:rsidR="0010239A" w:rsidRPr="003A33BC">
        <w:rPr>
          <w:lang w:val="en-AU" w:eastAsia="en-GB"/>
        </w:rPr>
        <w:t xml:space="preserve"> </w:t>
      </w:r>
      <w:r w:rsidR="006D06E8">
        <w:rPr>
          <w:lang w:val="en-AU" w:eastAsia="en-GB"/>
        </w:rPr>
        <w:t xml:space="preserve">II </w:t>
      </w:r>
      <w:r w:rsidR="00E835EB" w:rsidRPr="003A33BC">
        <w:rPr>
          <w:lang w:val="en-AU" w:eastAsia="en-GB"/>
        </w:rPr>
        <w:t xml:space="preserve">activities as a </w:t>
      </w:r>
      <w:r w:rsidR="00187244">
        <w:rPr>
          <w:lang w:val="en-AU" w:eastAsia="en-GB"/>
        </w:rPr>
        <w:t xml:space="preserve">MoET </w:t>
      </w:r>
      <w:r w:rsidR="00230A28" w:rsidRPr="003A33BC">
        <w:rPr>
          <w:lang w:val="en-AU" w:eastAsia="en-GB"/>
        </w:rPr>
        <w:t>program</w:t>
      </w:r>
      <w:r w:rsidR="00E835EB" w:rsidRPr="003A33BC">
        <w:rPr>
          <w:lang w:val="en-AU" w:eastAsia="en-GB"/>
        </w:rPr>
        <w:t xml:space="preserve"> </w:t>
      </w:r>
      <w:r w:rsidR="00495B8E" w:rsidRPr="003A33BC">
        <w:rPr>
          <w:lang w:val="en-AU" w:eastAsia="en-GB"/>
        </w:rPr>
        <w:t>reinforce</w:t>
      </w:r>
      <w:r w:rsidR="009E61D5">
        <w:rPr>
          <w:lang w:val="en-AU" w:eastAsia="en-GB"/>
        </w:rPr>
        <w:t>d</w:t>
      </w:r>
      <w:r w:rsidR="00495B8E" w:rsidRPr="003A33BC">
        <w:rPr>
          <w:lang w:val="en-AU" w:eastAsia="en-GB"/>
        </w:rPr>
        <w:t xml:space="preserve"> this message.</w:t>
      </w:r>
      <w:r w:rsidR="007A5245" w:rsidRPr="00316A4A">
        <w:rPr>
          <w:rStyle w:val="FootnoteReference"/>
          <w:rFonts w:ascii="Calibri" w:eastAsia="Times New Roman" w:hAnsi="Calibri" w:cs="Calibri"/>
          <w:color w:val="475663"/>
          <w:sz w:val="22"/>
          <w:szCs w:val="22"/>
          <w:lang w:val="en-AU" w:eastAsia="en-GB"/>
        </w:rPr>
        <w:footnoteReference w:id="17"/>
      </w:r>
    </w:p>
    <w:p w14:paraId="26EBEDA1" w14:textId="2E888311" w:rsidR="00733EC7" w:rsidRPr="00316A4A" w:rsidRDefault="00733EC7" w:rsidP="00792BDB">
      <w:pPr>
        <w:rPr>
          <w:rFonts w:ascii="Calibri" w:eastAsia="Times New Roman" w:hAnsi="Calibri" w:cs="Calibri"/>
          <w:color w:val="475663"/>
          <w:sz w:val="22"/>
          <w:szCs w:val="22"/>
          <w:lang w:val="en-AU" w:eastAsia="en-GB"/>
        </w:rPr>
      </w:pPr>
    </w:p>
    <w:p w14:paraId="04DBAC3E" w14:textId="77777777" w:rsidR="00215BA7" w:rsidRDefault="00590B44" w:rsidP="00792BDB">
      <w:r w:rsidRPr="006D06E8">
        <w:lastRenderedPageBreak/>
        <w:t xml:space="preserve">Key documents </w:t>
      </w:r>
      <w:r w:rsidR="009E61D5">
        <w:t xml:space="preserve">reviewed </w:t>
      </w:r>
      <w:r w:rsidRPr="006D06E8">
        <w:t xml:space="preserve">reinforced the continued relevance of the </w:t>
      </w:r>
      <w:r w:rsidR="00ED1854" w:rsidRPr="006D06E8">
        <w:t>program</w:t>
      </w:r>
      <w:r w:rsidRPr="006D06E8">
        <w:t xml:space="preserve"> which is aligned with Vanuatu’s National Sustainable Development Plan 2016 – 2030</w:t>
      </w:r>
      <w:r w:rsidR="001C2149" w:rsidRPr="006D06E8">
        <w:t xml:space="preserve">, the Country’s Highest Level Policy </w:t>
      </w:r>
      <w:r w:rsidR="00F577D3" w:rsidRPr="006D06E8">
        <w:t>Framework</w:t>
      </w:r>
      <w:r w:rsidR="00C450BD">
        <w:t>.</w:t>
      </w:r>
      <w:r w:rsidR="007075E8" w:rsidRPr="007075E8">
        <w:rPr>
          <w:rStyle w:val="FootnoteReference"/>
          <w:rFonts w:ascii="Calibri" w:eastAsia="Times New Roman" w:hAnsi="Calibri" w:cs="Calibri"/>
          <w:color w:val="475663"/>
          <w:sz w:val="22"/>
          <w:szCs w:val="22"/>
          <w:lang w:val="en-AU" w:eastAsia="en-GB"/>
        </w:rPr>
        <w:t xml:space="preserve"> </w:t>
      </w:r>
      <w:r w:rsidR="007075E8" w:rsidRPr="00316A4A">
        <w:rPr>
          <w:rStyle w:val="FootnoteReference"/>
          <w:rFonts w:ascii="Calibri" w:eastAsia="Times New Roman" w:hAnsi="Calibri" w:cs="Calibri"/>
          <w:color w:val="475663"/>
          <w:sz w:val="22"/>
          <w:szCs w:val="22"/>
          <w:lang w:val="en-AU" w:eastAsia="en-GB"/>
        </w:rPr>
        <w:footnoteReference w:id="18"/>
      </w:r>
      <w:r w:rsidR="007075E8">
        <w:t xml:space="preserve"> </w:t>
      </w:r>
      <w:r w:rsidR="00C450BD">
        <w:t xml:space="preserve"> </w:t>
      </w:r>
    </w:p>
    <w:p w14:paraId="5D68C401" w14:textId="07CCA855" w:rsidR="00590B44" w:rsidRDefault="00C450BD" w:rsidP="00792BDB">
      <w:r>
        <w:t xml:space="preserve">Within this </w:t>
      </w:r>
      <w:r w:rsidR="0070076B">
        <w:t xml:space="preserve">framework, </w:t>
      </w:r>
      <w:r w:rsidR="0070076B" w:rsidRPr="006D06E8">
        <w:t>Society</w:t>
      </w:r>
      <w:r w:rsidR="001C2149" w:rsidRPr="006D06E8">
        <w:t xml:space="preserve"> Goal 2 of Quality Education</w:t>
      </w:r>
      <w:r>
        <w:t xml:space="preserve"> is of </w:t>
      </w:r>
      <w:r w:rsidR="0070076B">
        <w:t>relevance</w:t>
      </w:r>
      <w:r w:rsidR="00215BA7">
        <w:t>:</w:t>
      </w:r>
    </w:p>
    <w:p w14:paraId="7722B964" w14:textId="2FB1682F" w:rsidR="00215BA7" w:rsidRDefault="00215BA7" w:rsidP="00215BA7">
      <w:pPr>
        <w:pStyle w:val="ListParagraph"/>
        <w:numPr>
          <w:ilvl w:val="0"/>
          <w:numId w:val="32"/>
        </w:numPr>
      </w:pPr>
      <w:r>
        <w:t xml:space="preserve">Ensure every child, regardless of gender, location, education </w:t>
      </w:r>
      <w:proofErr w:type="gramStart"/>
      <w:r>
        <w:t>needs</w:t>
      </w:r>
      <w:proofErr w:type="gramEnd"/>
      <w:r>
        <w:t xml:space="preserve"> or circumstances has access to the education system </w:t>
      </w:r>
    </w:p>
    <w:p w14:paraId="01CBCD5A" w14:textId="1289132D" w:rsidR="00215BA7" w:rsidRDefault="00215BA7" w:rsidP="00215BA7">
      <w:pPr>
        <w:pStyle w:val="ListParagraph"/>
        <w:numPr>
          <w:ilvl w:val="0"/>
          <w:numId w:val="32"/>
        </w:numPr>
      </w:pPr>
      <w:r>
        <w:t>Build trust in the education system through improved performance management systems, teachers training, and reliable delivery of quality services</w:t>
      </w:r>
    </w:p>
    <w:p w14:paraId="2B1CC79E" w14:textId="62B384F3" w:rsidR="00215BA7" w:rsidRDefault="00215BA7" w:rsidP="00215BA7">
      <w:pPr>
        <w:pStyle w:val="ListParagraph"/>
        <w:numPr>
          <w:ilvl w:val="0"/>
          <w:numId w:val="32"/>
        </w:numPr>
      </w:pPr>
      <w:r>
        <w:t xml:space="preserve">Formalize early childhood care and education and life-long learning opportunities within the education system. </w:t>
      </w:r>
    </w:p>
    <w:p w14:paraId="5524C9A1" w14:textId="77777777" w:rsidR="00215BA7" w:rsidRPr="006D06E8" w:rsidRDefault="00215BA7" w:rsidP="00792BDB"/>
    <w:p w14:paraId="1AAB694A" w14:textId="030F4E0E" w:rsidR="00745091" w:rsidRPr="00316A4A" w:rsidRDefault="00745091" w:rsidP="00792BDB">
      <w:pPr>
        <w:rPr>
          <w:rFonts w:ascii="Times New Roman" w:eastAsia="Times New Roman" w:hAnsi="Times New Roman" w:cs="Times New Roman"/>
          <w:noProof/>
          <w:lang w:val="en-AU" w:eastAsia="en-GB"/>
        </w:rPr>
      </w:pPr>
    </w:p>
    <w:p w14:paraId="3705F20C" w14:textId="59639435" w:rsidR="00485FBB" w:rsidRDefault="0077323E" w:rsidP="00792BDB">
      <w:pPr>
        <w:rPr>
          <w:lang w:val="en-AU" w:eastAsia="en-GB"/>
        </w:rPr>
      </w:pPr>
      <w:r>
        <w:rPr>
          <w:lang w:val="en-AU" w:eastAsia="en-GB"/>
        </w:rPr>
        <w:t>VESP</w:t>
      </w:r>
      <w:r w:rsidR="006D06E8">
        <w:rPr>
          <w:lang w:val="en-AU" w:eastAsia="en-GB"/>
        </w:rPr>
        <w:t xml:space="preserve"> II</w:t>
      </w:r>
      <w:r w:rsidR="00745091" w:rsidRPr="00316A4A">
        <w:rPr>
          <w:lang w:val="en-AU" w:eastAsia="en-GB"/>
        </w:rPr>
        <w:t xml:space="preserve"> is also in alignment with the</w:t>
      </w:r>
      <w:r w:rsidR="009E61D5">
        <w:rPr>
          <w:lang w:val="en-AU" w:eastAsia="en-GB"/>
        </w:rPr>
        <w:t xml:space="preserve"> </w:t>
      </w:r>
      <w:r w:rsidR="00F327A4" w:rsidRPr="005D0775">
        <w:rPr>
          <w:lang w:val="en-AU" w:eastAsia="en-GB"/>
        </w:rPr>
        <w:t>Vanuatu</w:t>
      </w:r>
      <w:r w:rsidR="009E61D5">
        <w:rPr>
          <w:lang w:val="en-AU" w:eastAsia="en-GB"/>
        </w:rPr>
        <w:t xml:space="preserve"> </w:t>
      </w:r>
      <w:r w:rsidR="00F327A4" w:rsidRPr="005D0775">
        <w:rPr>
          <w:lang w:val="en-AU" w:eastAsia="en-GB"/>
        </w:rPr>
        <w:t>Education and Training Sector Strategy (VETSS) 2020-</w:t>
      </w:r>
      <w:r w:rsidR="005D0775">
        <w:rPr>
          <w:lang w:val="en-AU" w:eastAsia="en-GB"/>
        </w:rPr>
        <w:t>activities and sub-activities align with VETSS.</w:t>
      </w:r>
    </w:p>
    <w:p w14:paraId="450DA496" w14:textId="77777777" w:rsidR="00E0092C" w:rsidRDefault="00E0092C" w:rsidP="00792BDB">
      <w:pPr>
        <w:rPr>
          <w:lang w:val="en-AU" w:eastAsia="en-GB"/>
        </w:rPr>
      </w:pPr>
    </w:p>
    <w:p w14:paraId="79CEC20C" w14:textId="36B3C409" w:rsidR="004B6312" w:rsidRDefault="004B6312" w:rsidP="00792BDB">
      <w:pPr>
        <w:rPr>
          <w:rFonts w:eastAsia="Times New Roman" w:cstheme="minorHAnsi"/>
          <w:lang w:val="en-AU" w:eastAsia="en-GB"/>
        </w:rPr>
      </w:pPr>
      <w:r w:rsidRPr="006D06E8">
        <w:rPr>
          <w:rFonts w:eastAsia="Times New Roman" w:cstheme="minorHAnsi"/>
          <w:lang w:val="en-AU" w:eastAsia="en-GB"/>
        </w:rPr>
        <w:t xml:space="preserve">Continued alignment with the VETSS is further assured through cross-referencing each VESP activity with VETSS activities as part of regular reporting. </w:t>
      </w:r>
    </w:p>
    <w:p w14:paraId="297456ED" w14:textId="77777777" w:rsidR="009E61D5" w:rsidRPr="006D06E8" w:rsidRDefault="009E61D5" w:rsidP="00792BDB">
      <w:pPr>
        <w:rPr>
          <w:rFonts w:eastAsia="Times New Roman" w:cstheme="minorHAnsi"/>
          <w:lang w:val="en-AU" w:eastAsia="en-GB"/>
        </w:rPr>
      </w:pPr>
    </w:p>
    <w:p w14:paraId="0BF7491D" w14:textId="1CC562D8" w:rsidR="004B6312" w:rsidRPr="006D06E8" w:rsidRDefault="004B6312" w:rsidP="002E2828">
      <w:pPr>
        <w:rPr>
          <w:rFonts w:eastAsia="Times New Roman" w:cstheme="minorHAnsi"/>
          <w:lang w:val="en-AU" w:eastAsia="en-GB"/>
        </w:rPr>
      </w:pPr>
      <w:r w:rsidRPr="006D06E8">
        <w:rPr>
          <w:rFonts w:eastAsia="Times New Roman" w:cstheme="minorHAnsi"/>
          <w:lang w:val="en-AU" w:eastAsia="en-GB"/>
        </w:rPr>
        <w:t xml:space="preserve">VESP </w:t>
      </w:r>
      <w:r w:rsidR="006D06E8">
        <w:rPr>
          <w:rFonts w:eastAsia="Times New Roman" w:cstheme="minorHAnsi"/>
          <w:lang w:val="en-AU" w:eastAsia="en-GB"/>
        </w:rPr>
        <w:t xml:space="preserve">II </w:t>
      </w:r>
      <w:r w:rsidRPr="006D06E8">
        <w:rPr>
          <w:rFonts w:eastAsia="Times New Roman" w:cstheme="minorHAnsi"/>
          <w:lang w:val="en-AU" w:eastAsia="en-GB"/>
        </w:rPr>
        <w:t xml:space="preserve">is part of a multi-decade agenda of sector strengthening building not only VESP </w:t>
      </w:r>
      <w:r w:rsidR="0070076B" w:rsidRPr="006D06E8">
        <w:rPr>
          <w:rFonts w:eastAsia="Times New Roman" w:cstheme="minorHAnsi"/>
          <w:lang w:val="en-AU" w:eastAsia="en-GB"/>
        </w:rPr>
        <w:t>I,</w:t>
      </w:r>
      <w:r w:rsidRPr="006D06E8">
        <w:rPr>
          <w:rFonts w:eastAsia="Times New Roman" w:cstheme="minorHAnsi"/>
          <w:lang w:val="en-AU" w:eastAsia="en-GB"/>
        </w:rPr>
        <w:t xml:space="preserve"> but investments made through the Vanuatu Education Road Map (VERM) 2010 – 2015 and Vanuatu Education. Support Action Plan (VESAP) which preceded VERM.</w:t>
      </w:r>
    </w:p>
    <w:p w14:paraId="3157968D" w14:textId="77777777" w:rsidR="009E61D5" w:rsidRDefault="009E61D5" w:rsidP="00792BDB">
      <w:pPr>
        <w:jc w:val="both"/>
        <w:rPr>
          <w:rFonts w:eastAsia="Times New Roman" w:cstheme="minorHAnsi"/>
          <w:lang w:val="en-AU" w:eastAsia="en-GB"/>
        </w:rPr>
      </w:pPr>
    </w:p>
    <w:p w14:paraId="28BC8FAA" w14:textId="5C39A678" w:rsidR="004B6312" w:rsidRPr="006D06E8" w:rsidRDefault="004B6312" w:rsidP="00792BDB">
      <w:pPr>
        <w:jc w:val="both"/>
        <w:rPr>
          <w:rFonts w:eastAsia="Times New Roman" w:cstheme="minorHAnsi"/>
          <w:lang w:val="en-AU" w:eastAsia="en-GB"/>
        </w:rPr>
      </w:pPr>
      <w:r w:rsidRPr="006D06E8">
        <w:rPr>
          <w:rFonts w:eastAsia="Times New Roman" w:cstheme="minorHAnsi"/>
          <w:lang w:val="en-AU" w:eastAsia="en-GB"/>
        </w:rPr>
        <w:t xml:space="preserve">Currently, DFAT has paused work on new international development policies to focus on the response to COVID-19 </w:t>
      </w:r>
      <w:r w:rsidRPr="006D06E8">
        <w:rPr>
          <w:rStyle w:val="FootnoteReference"/>
          <w:rFonts w:eastAsia="Times New Roman" w:cstheme="minorHAnsi"/>
          <w:lang w:val="en-AU" w:eastAsia="en-GB"/>
        </w:rPr>
        <w:footnoteReference w:id="19"/>
      </w:r>
      <w:r w:rsidRPr="006D06E8">
        <w:rPr>
          <w:rFonts w:eastAsia="Times New Roman" w:cstheme="minorHAnsi"/>
          <w:lang w:val="en-AU" w:eastAsia="en-GB"/>
        </w:rPr>
        <w:t xml:space="preserve">. Its current priority is to work with partner countries to address the health, economic and social impacts of COVID-19 as stated in </w:t>
      </w:r>
      <w:hyperlink r:id="rId9" w:tooltip="Partnerships for Recovery: Australia’s COVID-19 Development Response" w:history="1">
        <w:r w:rsidRPr="006D06E8">
          <w:rPr>
            <w:rFonts w:eastAsia="Times New Roman" w:cstheme="minorHAnsi"/>
            <w:lang w:val="en-AU" w:eastAsia="en-GB"/>
          </w:rPr>
          <w:t>Partnerships for Recovery: Australia’s COVID-19 Development Response</w:t>
        </w:r>
      </w:hyperlink>
      <w:r w:rsidRPr="006D06E8">
        <w:rPr>
          <w:rFonts w:cstheme="minorHAnsi"/>
          <w:vertAlign w:val="superscript"/>
          <w:lang w:val="en-AU"/>
        </w:rPr>
        <w:footnoteReference w:id="20"/>
      </w:r>
      <w:r w:rsidRPr="006D06E8">
        <w:rPr>
          <w:rFonts w:eastAsia="Times New Roman" w:cstheme="minorHAnsi"/>
          <w:lang w:val="en-AU" w:eastAsia="en-GB"/>
        </w:rPr>
        <w:t>. Further details of how VESP II aligns with this key strategy are further given in Section 1.1d. below.</w:t>
      </w:r>
    </w:p>
    <w:p w14:paraId="0F15D80D" w14:textId="77777777" w:rsidR="009B6328" w:rsidRPr="006D06E8" w:rsidRDefault="009B6328" w:rsidP="00792BDB">
      <w:pPr>
        <w:rPr>
          <w:rFonts w:eastAsia="Times New Roman" w:cstheme="minorHAnsi"/>
          <w:lang w:val="en-AU" w:eastAsia="en-GB"/>
        </w:rPr>
      </w:pPr>
    </w:p>
    <w:p w14:paraId="62A39D01" w14:textId="67C3D7F9" w:rsidR="00CB7FE3" w:rsidRPr="00D75981" w:rsidRDefault="0077323E" w:rsidP="00792BDB">
      <w:pPr>
        <w:rPr>
          <w:rFonts w:cstheme="minorHAnsi"/>
          <w:lang w:val="en-AU" w:eastAsia="en-GB"/>
        </w:rPr>
      </w:pPr>
      <w:r w:rsidRPr="00D75981">
        <w:rPr>
          <w:rFonts w:cstheme="minorHAnsi"/>
          <w:lang w:val="en-AU" w:eastAsia="en-GB"/>
        </w:rPr>
        <w:t>VESP</w:t>
      </w:r>
      <w:r w:rsidR="00733EC7" w:rsidRPr="00D75981">
        <w:rPr>
          <w:rFonts w:cstheme="minorHAnsi"/>
          <w:lang w:val="en-AU" w:eastAsia="en-GB"/>
        </w:rPr>
        <w:t xml:space="preserve"> </w:t>
      </w:r>
      <w:r w:rsidR="006D06E8">
        <w:rPr>
          <w:rFonts w:cstheme="minorHAnsi"/>
          <w:lang w:val="en-AU" w:eastAsia="en-GB"/>
        </w:rPr>
        <w:t xml:space="preserve">II </w:t>
      </w:r>
      <w:r w:rsidR="0096317E" w:rsidRPr="00D75981">
        <w:rPr>
          <w:rFonts w:cstheme="minorHAnsi"/>
          <w:lang w:val="en-AU" w:eastAsia="en-GB"/>
        </w:rPr>
        <w:t xml:space="preserve">remains strongly </w:t>
      </w:r>
      <w:r w:rsidR="00733EC7" w:rsidRPr="00D75981">
        <w:rPr>
          <w:rFonts w:cstheme="minorHAnsi"/>
          <w:lang w:val="en-AU" w:eastAsia="en-GB"/>
        </w:rPr>
        <w:t>align</w:t>
      </w:r>
      <w:r w:rsidR="0096317E" w:rsidRPr="00D75981">
        <w:rPr>
          <w:rFonts w:cstheme="minorHAnsi"/>
          <w:lang w:val="en-AU" w:eastAsia="en-GB"/>
        </w:rPr>
        <w:t>ed</w:t>
      </w:r>
      <w:r w:rsidR="00733EC7" w:rsidRPr="00D75981">
        <w:rPr>
          <w:rFonts w:cstheme="minorHAnsi"/>
          <w:lang w:val="en-AU" w:eastAsia="en-GB"/>
        </w:rPr>
        <w:t xml:space="preserve"> with</w:t>
      </w:r>
      <w:r w:rsidR="00072492" w:rsidRPr="00D75981">
        <w:rPr>
          <w:rFonts w:cstheme="minorHAnsi"/>
          <w:lang w:val="en-AU" w:eastAsia="en-GB"/>
        </w:rPr>
        <w:t xml:space="preserve"> </w:t>
      </w:r>
      <w:r w:rsidR="009B6328" w:rsidRPr="00D75981">
        <w:rPr>
          <w:rFonts w:cstheme="minorHAnsi"/>
          <w:lang w:val="en-AU" w:eastAsia="en-GB"/>
        </w:rPr>
        <w:t xml:space="preserve">existing policies including </w:t>
      </w:r>
      <w:r w:rsidR="00733EC7" w:rsidRPr="00D75981">
        <w:rPr>
          <w:rFonts w:cstheme="minorHAnsi"/>
          <w:lang w:val="en-AU" w:eastAsia="en-GB"/>
        </w:rPr>
        <w:t>Pacific Step-Up</w:t>
      </w:r>
      <w:r w:rsidR="00072492" w:rsidRPr="006D06E8">
        <w:rPr>
          <w:rStyle w:val="FootnoteReference"/>
          <w:rFonts w:eastAsia="Times New Roman" w:cstheme="minorHAnsi"/>
          <w:lang w:val="en-AU" w:eastAsia="en-GB"/>
        </w:rPr>
        <w:footnoteReference w:id="21"/>
      </w:r>
      <w:r w:rsidR="00733EC7" w:rsidRPr="00D75981">
        <w:rPr>
          <w:rFonts w:cstheme="minorHAnsi"/>
          <w:lang w:val="en-AU" w:eastAsia="en-GB"/>
        </w:rPr>
        <w:t xml:space="preserve"> and the Pacific Development Framework</w:t>
      </w:r>
      <w:r w:rsidR="00224A54" w:rsidRPr="006D06E8">
        <w:rPr>
          <w:rStyle w:val="FootnoteReference"/>
          <w:rFonts w:eastAsia="Times New Roman" w:cstheme="minorHAnsi"/>
          <w:lang w:val="en-AU" w:eastAsia="en-GB"/>
        </w:rPr>
        <w:footnoteReference w:id="22"/>
      </w:r>
      <w:r w:rsidR="00DC63E9" w:rsidRPr="00D75981">
        <w:rPr>
          <w:rFonts w:cstheme="minorHAnsi"/>
          <w:lang w:val="en-AU" w:eastAsia="en-GB"/>
        </w:rPr>
        <w:t xml:space="preserve"> which </w:t>
      </w:r>
      <w:r w:rsidR="00120071" w:rsidRPr="00D75981">
        <w:rPr>
          <w:rFonts w:cstheme="minorHAnsi"/>
          <w:lang w:val="en-AU" w:eastAsia="en-GB"/>
        </w:rPr>
        <w:t>emphasises</w:t>
      </w:r>
      <w:r w:rsidR="00CB7FE3" w:rsidRPr="00D75981">
        <w:rPr>
          <w:rFonts w:cstheme="minorHAnsi"/>
          <w:lang w:val="en-AU" w:eastAsia="en-GB"/>
        </w:rPr>
        <w:t xml:space="preserve"> </w:t>
      </w:r>
      <w:r w:rsidR="00733EC7" w:rsidRPr="00D75981">
        <w:rPr>
          <w:rFonts w:cstheme="minorHAnsi"/>
          <w:lang w:val="en-AU" w:eastAsia="en-GB"/>
        </w:rPr>
        <w:t>increasing the quality of teaching and learning in schools start</w:t>
      </w:r>
      <w:r w:rsidR="00CB7FE3" w:rsidRPr="00D75981">
        <w:rPr>
          <w:rFonts w:cstheme="minorHAnsi"/>
          <w:lang w:val="en-AU" w:eastAsia="en-GB"/>
        </w:rPr>
        <w:t>ing</w:t>
      </w:r>
      <w:r w:rsidR="00733EC7" w:rsidRPr="00D75981">
        <w:rPr>
          <w:rFonts w:cstheme="minorHAnsi"/>
          <w:lang w:val="en-AU" w:eastAsia="en-GB"/>
        </w:rPr>
        <w:t xml:space="preserve"> with improving outcomes in basic skills, such as numeracy and literacy, at early childhood and primary levels.</w:t>
      </w:r>
      <w:r w:rsidR="00F577D3" w:rsidRPr="00D75981">
        <w:rPr>
          <w:rFonts w:cstheme="minorHAnsi"/>
          <w:lang w:val="en-AU" w:eastAsia="en-GB"/>
        </w:rPr>
        <w:t xml:space="preserve"> </w:t>
      </w:r>
      <w:r w:rsidR="00CB7FE3" w:rsidRPr="00D75981">
        <w:rPr>
          <w:rFonts w:cstheme="minorHAnsi"/>
          <w:lang w:val="en-AU" w:eastAsia="en-GB"/>
        </w:rPr>
        <w:t xml:space="preserve">This aligns closely with the </w:t>
      </w:r>
      <w:r w:rsidRPr="00D75981">
        <w:rPr>
          <w:rFonts w:cstheme="minorHAnsi"/>
          <w:lang w:val="en-AU" w:eastAsia="en-GB"/>
        </w:rPr>
        <w:t>VESP</w:t>
      </w:r>
      <w:r w:rsidR="006E066A" w:rsidRPr="00D75981">
        <w:rPr>
          <w:rFonts w:cstheme="minorHAnsi"/>
          <w:lang w:val="en-AU" w:eastAsia="en-GB"/>
        </w:rPr>
        <w:t xml:space="preserve"> </w:t>
      </w:r>
      <w:r w:rsidR="006D06E8">
        <w:rPr>
          <w:rFonts w:cstheme="minorHAnsi"/>
          <w:lang w:val="en-AU" w:eastAsia="en-GB"/>
        </w:rPr>
        <w:t xml:space="preserve">II </w:t>
      </w:r>
      <w:proofErr w:type="spellStart"/>
      <w:r w:rsidR="00C844B3" w:rsidRPr="00D75981">
        <w:rPr>
          <w:rFonts w:cstheme="minorHAnsi"/>
          <w:lang w:val="en-AU" w:eastAsia="en-GB"/>
        </w:rPr>
        <w:t>E</w:t>
      </w:r>
      <w:r w:rsidR="002A647C" w:rsidRPr="00D75981">
        <w:rPr>
          <w:rFonts w:cstheme="minorHAnsi"/>
          <w:lang w:val="en-AU" w:eastAsia="en-GB"/>
        </w:rPr>
        <w:t>o</w:t>
      </w:r>
      <w:r w:rsidR="00CB7FE3" w:rsidRPr="00D75981">
        <w:rPr>
          <w:rFonts w:cstheme="minorHAnsi"/>
          <w:lang w:val="en-AU" w:eastAsia="en-GB"/>
        </w:rPr>
        <w:t>PO</w:t>
      </w:r>
      <w:proofErr w:type="spellEnd"/>
      <w:r w:rsidR="00CB7FE3" w:rsidRPr="00D75981">
        <w:rPr>
          <w:rFonts w:cstheme="minorHAnsi"/>
          <w:lang w:val="en-AU" w:eastAsia="en-GB"/>
        </w:rPr>
        <w:t xml:space="preserve"> 2 focusing on quality of education and improvement in literacy and numeracy</w:t>
      </w:r>
      <w:r w:rsidR="00DE417E" w:rsidRPr="00D75981">
        <w:rPr>
          <w:rFonts w:cstheme="minorHAnsi"/>
          <w:lang w:val="en-AU" w:eastAsia="en-GB"/>
        </w:rPr>
        <w:t>.</w:t>
      </w:r>
      <w:r w:rsidR="00CB7FE3" w:rsidRPr="00D75981">
        <w:rPr>
          <w:rFonts w:cstheme="minorHAnsi"/>
          <w:lang w:val="en-AU" w:eastAsia="en-GB"/>
        </w:rPr>
        <w:t xml:space="preserve"> </w:t>
      </w:r>
    </w:p>
    <w:p w14:paraId="3DE3AB71" w14:textId="0ABA7B72" w:rsidR="00733EC7" w:rsidRDefault="00733EC7" w:rsidP="00792BDB">
      <w:pPr>
        <w:rPr>
          <w:lang w:val="en-AU" w:eastAsia="en-GB"/>
        </w:rPr>
      </w:pPr>
      <w:r w:rsidRPr="00316A4A">
        <w:rPr>
          <w:lang w:val="en-AU" w:eastAsia="en-GB"/>
        </w:rPr>
        <w:t xml:space="preserve">Australia is a global leader in disability inclusive development, and </w:t>
      </w:r>
      <w:r w:rsidR="00C844B3" w:rsidRPr="00316A4A">
        <w:rPr>
          <w:lang w:val="en-AU" w:eastAsia="en-GB"/>
        </w:rPr>
        <w:t xml:space="preserve">its policies </w:t>
      </w:r>
      <w:r w:rsidRPr="00316A4A">
        <w:rPr>
          <w:lang w:val="en-AU" w:eastAsia="en-GB"/>
        </w:rPr>
        <w:t xml:space="preserve">for strengthening disability-inclusive development promotes action in key sectors including education. This strategy and Australia’s </w:t>
      </w:r>
      <w:r w:rsidRPr="00316A4A">
        <w:rPr>
          <w:i/>
          <w:iCs/>
          <w:lang w:val="en-AU" w:eastAsia="en-GB"/>
        </w:rPr>
        <w:t xml:space="preserve">Gender Equality and Women’s Empowerment Strategy </w:t>
      </w:r>
      <w:r w:rsidR="00C844B3" w:rsidRPr="00316A4A">
        <w:rPr>
          <w:lang w:val="en-AU" w:eastAsia="en-GB"/>
        </w:rPr>
        <w:t xml:space="preserve">continue to inform </w:t>
      </w:r>
      <w:r w:rsidR="0077323E">
        <w:rPr>
          <w:lang w:val="en-AU" w:eastAsia="en-GB"/>
        </w:rPr>
        <w:t>VESP</w:t>
      </w:r>
      <w:r w:rsidR="00137FFE">
        <w:rPr>
          <w:lang w:val="en-AU" w:eastAsia="en-GB"/>
        </w:rPr>
        <w:t xml:space="preserve"> II</w:t>
      </w:r>
      <w:r w:rsidR="00C844B3" w:rsidRPr="00316A4A">
        <w:rPr>
          <w:lang w:val="en-AU" w:eastAsia="en-GB"/>
        </w:rPr>
        <w:t>.</w:t>
      </w:r>
    </w:p>
    <w:p w14:paraId="2C88A81F" w14:textId="77777777" w:rsidR="00285379" w:rsidRPr="00316A4A" w:rsidRDefault="00285379" w:rsidP="00792BDB">
      <w:pPr>
        <w:rPr>
          <w:lang w:val="en-AU" w:eastAsia="en-GB"/>
        </w:rPr>
      </w:pPr>
    </w:p>
    <w:p w14:paraId="10F1E654" w14:textId="5E63AC9A" w:rsidR="00C844B3" w:rsidRPr="003A33BC" w:rsidRDefault="005108CE" w:rsidP="00792BDB">
      <w:pPr>
        <w:rPr>
          <w:lang w:val="en-AU" w:eastAsia="en-GB"/>
        </w:rPr>
      </w:pPr>
      <w:r>
        <w:rPr>
          <w:lang w:val="en-AU" w:eastAsia="en-GB"/>
        </w:rPr>
        <w:lastRenderedPageBreak/>
        <w:t>T</w:t>
      </w:r>
      <w:r w:rsidR="00DD0D5B" w:rsidRPr="003A33BC">
        <w:rPr>
          <w:lang w:val="en-AU" w:eastAsia="en-GB"/>
        </w:rPr>
        <w:t xml:space="preserve">he DFA </w:t>
      </w:r>
      <w:r w:rsidR="00FA3FE8" w:rsidRPr="003A33BC">
        <w:rPr>
          <w:lang w:val="en-AU" w:eastAsia="en-GB"/>
        </w:rPr>
        <w:t>has</w:t>
      </w:r>
      <w:r w:rsidR="00DD0D5B" w:rsidRPr="003A33BC">
        <w:rPr>
          <w:lang w:val="en-AU" w:eastAsia="en-GB"/>
        </w:rPr>
        <w:t xml:space="preserve"> prov</w:t>
      </w:r>
      <w:r w:rsidR="00FA3FE8" w:rsidRPr="003A33BC">
        <w:rPr>
          <w:lang w:val="en-AU" w:eastAsia="en-GB"/>
        </w:rPr>
        <w:t>en</w:t>
      </w:r>
      <w:r w:rsidR="00DD0D5B" w:rsidRPr="003A33BC">
        <w:rPr>
          <w:lang w:val="en-AU" w:eastAsia="en-GB"/>
        </w:rPr>
        <w:t xml:space="preserve"> particularly relevant in its adaptiveness and flexibility in responding to emerging priorities. </w:t>
      </w:r>
      <w:r w:rsidR="002E08E8" w:rsidRPr="003A33BC">
        <w:rPr>
          <w:lang w:val="en-AU" w:eastAsia="en-GB"/>
        </w:rPr>
        <w:t xml:space="preserve">This is demonstrated through its use of the COVID-19 Pacific Response Package (Vulnerability and Economic Response Window) which provided </w:t>
      </w:r>
      <w:r w:rsidR="00775C98" w:rsidRPr="003A33BC">
        <w:rPr>
          <w:lang w:val="en-AU" w:eastAsia="en-GB"/>
        </w:rPr>
        <w:t>AUD</w:t>
      </w:r>
      <w:r w:rsidR="002E08E8" w:rsidRPr="003A33BC">
        <w:rPr>
          <w:lang w:val="en-AU" w:eastAsia="en-GB"/>
        </w:rPr>
        <w:t xml:space="preserve">5m to provide funds to support </w:t>
      </w:r>
      <w:r w:rsidR="006E066A" w:rsidRPr="003A33BC">
        <w:rPr>
          <w:lang w:val="en-AU" w:eastAsia="en-GB"/>
        </w:rPr>
        <w:t xml:space="preserve">a </w:t>
      </w:r>
      <w:r w:rsidR="002E08E8" w:rsidRPr="003A33BC">
        <w:rPr>
          <w:lang w:val="en-AU" w:eastAsia="en-GB"/>
        </w:rPr>
        <w:t>partial relief from school fees</w:t>
      </w:r>
      <w:r w:rsidR="006E066A" w:rsidRPr="003A33BC">
        <w:rPr>
          <w:lang w:val="en-AU" w:eastAsia="en-GB"/>
        </w:rPr>
        <w:t xml:space="preserve"> </w:t>
      </w:r>
      <w:r w:rsidR="00230A28" w:rsidRPr="003A33BC">
        <w:rPr>
          <w:lang w:val="en-AU" w:eastAsia="en-GB"/>
        </w:rPr>
        <w:t>program</w:t>
      </w:r>
      <w:r w:rsidR="002E08E8" w:rsidRPr="003A33BC">
        <w:rPr>
          <w:lang w:val="en-AU" w:eastAsia="en-GB"/>
        </w:rPr>
        <w:t xml:space="preserve"> allowing continuing access to education during the period of school closure. In this regard, </w:t>
      </w:r>
      <w:r w:rsidR="0077323E" w:rsidRPr="003A33BC">
        <w:rPr>
          <w:lang w:val="en-AU" w:eastAsia="en-GB"/>
        </w:rPr>
        <w:t>VESP</w:t>
      </w:r>
      <w:r w:rsidR="00137FFE">
        <w:rPr>
          <w:lang w:val="en-AU" w:eastAsia="en-GB"/>
        </w:rPr>
        <w:t xml:space="preserve"> II</w:t>
      </w:r>
      <w:r w:rsidR="002E08E8" w:rsidRPr="003A33BC">
        <w:rPr>
          <w:lang w:val="en-AU" w:eastAsia="en-GB"/>
        </w:rPr>
        <w:t>’s response</w:t>
      </w:r>
      <w:r w:rsidR="00FA3FE8" w:rsidRPr="003A33BC">
        <w:rPr>
          <w:lang w:val="en-AU" w:eastAsia="en-GB"/>
        </w:rPr>
        <w:t xml:space="preserve"> is well aligned with the </w:t>
      </w:r>
      <w:r w:rsidR="002E08E8" w:rsidRPr="003A33BC">
        <w:rPr>
          <w:lang w:val="en-AU" w:eastAsia="en-GB"/>
        </w:rPr>
        <w:t>Vanuatu Recovery Strategy 2020 – 2023</w:t>
      </w:r>
      <w:r w:rsidR="000B73A9" w:rsidRPr="003A33BC">
        <w:rPr>
          <w:lang w:val="en-AU" w:eastAsia="en-GB"/>
        </w:rPr>
        <w:t>.</w:t>
      </w:r>
      <w:r w:rsidR="002E08E8" w:rsidRPr="006252EE">
        <w:rPr>
          <w:vertAlign w:val="superscript"/>
          <w:lang w:val="en-AU"/>
        </w:rPr>
        <w:footnoteReference w:id="23"/>
      </w:r>
      <w:r w:rsidR="00137FFE">
        <w:rPr>
          <w:lang w:val="en-AU" w:eastAsia="en-GB"/>
        </w:rPr>
        <w:t xml:space="preserve"> </w:t>
      </w:r>
    </w:p>
    <w:p w14:paraId="2CC99DD8" w14:textId="77777777" w:rsidR="00C66B16" w:rsidRDefault="00C66B16" w:rsidP="00792BDB">
      <w:pPr>
        <w:rPr>
          <w:lang w:val="en-AU" w:eastAsia="en-GB"/>
        </w:rPr>
      </w:pPr>
    </w:p>
    <w:p w14:paraId="56D942CE" w14:textId="3DF36FDA" w:rsidR="00A05CF2" w:rsidRPr="00137FFE" w:rsidRDefault="00137FFE" w:rsidP="00792BDB">
      <w:pPr>
        <w:rPr>
          <w:i/>
          <w:iCs/>
          <w:lang w:val="en-AU"/>
        </w:rPr>
      </w:pPr>
      <w:r w:rsidRPr="00137FFE">
        <w:rPr>
          <w:i/>
          <w:iCs/>
          <w:lang w:val="en-AU"/>
        </w:rPr>
        <w:t xml:space="preserve">Question 1.2. </w:t>
      </w:r>
      <w:r w:rsidR="00A05CF2" w:rsidRPr="00137FFE">
        <w:rPr>
          <w:i/>
          <w:iCs/>
          <w:lang w:val="en-AU"/>
        </w:rPr>
        <w:t xml:space="preserve">To what extent are </w:t>
      </w:r>
      <w:r w:rsidR="0077323E" w:rsidRPr="00137FFE">
        <w:rPr>
          <w:i/>
          <w:iCs/>
          <w:lang w:val="en-AU"/>
        </w:rPr>
        <w:t>VESP</w:t>
      </w:r>
      <w:r w:rsidRPr="00137FFE">
        <w:rPr>
          <w:i/>
          <w:iCs/>
          <w:lang w:val="en-AU"/>
        </w:rPr>
        <w:t xml:space="preserve"> II</w:t>
      </w:r>
      <w:r w:rsidR="00A05CF2" w:rsidRPr="00137FFE">
        <w:rPr>
          <w:i/>
          <w:iCs/>
          <w:lang w:val="en-AU"/>
        </w:rPr>
        <w:t xml:space="preserve">’s </w:t>
      </w:r>
      <w:r w:rsidR="00ED1854" w:rsidRPr="00137FFE">
        <w:rPr>
          <w:i/>
          <w:iCs/>
          <w:lang w:val="en-AU"/>
        </w:rPr>
        <w:t>program</w:t>
      </w:r>
      <w:r w:rsidR="00A05CF2" w:rsidRPr="00137FFE">
        <w:rPr>
          <w:i/>
          <w:iCs/>
          <w:lang w:val="en-AU"/>
        </w:rPr>
        <w:t xml:space="preserve"> logic end of </w:t>
      </w:r>
      <w:r w:rsidR="00ED1854" w:rsidRPr="00137FFE">
        <w:rPr>
          <w:i/>
          <w:iCs/>
          <w:lang w:val="en-AU"/>
        </w:rPr>
        <w:t>program</w:t>
      </w:r>
      <w:r w:rsidR="00A05CF2" w:rsidRPr="00137FFE">
        <w:rPr>
          <w:i/>
          <w:iCs/>
          <w:lang w:val="en-AU"/>
        </w:rPr>
        <w:t xml:space="preserve"> outcomes, intermediate </w:t>
      </w:r>
      <w:r w:rsidR="00165963" w:rsidRPr="00137FFE">
        <w:rPr>
          <w:i/>
          <w:iCs/>
          <w:lang w:val="en-AU"/>
        </w:rPr>
        <w:t>outcomes,</w:t>
      </w:r>
      <w:r w:rsidR="00A05CF2" w:rsidRPr="00137FFE">
        <w:rPr>
          <w:i/>
          <w:iCs/>
          <w:lang w:val="en-AU"/>
        </w:rPr>
        <w:t xml:space="preserve"> and targets still relevant and achievable?</w:t>
      </w:r>
    </w:p>
    <w:p w14:paraId="65D2FD69" w14:textId="4CFEF339" w:rsidR="00A05CF2" w:rsidRPr="00316A4A" w:rsidRDefault="00A05CF2" w:rsidP="00792BDB">
      <w:pPr>
        <w:rPr>
          <w:lang w:val="en-AU"/>
        </w:rPr>
      </w:pPr>
    </w:p>
    <w:p w14:paraId="6BC5ADB7" w14:textId="010B087B" w:rsidR="00A05CF2" w:rsidRPr="00316A4A" w:rsidRDefault="00A05CF2" w:rsidP="00792BDB">
      <w:pPr>
        <w:rPr>
          <w:lang w:val="en-AU" w:eastAsia="en-GB"/>
        </w:rPr>
      </w:pPr>
      <w:r w:rsidRPr="00316A4A">
        <w:rPr>
          <w:lang w:val="en-AU" w:eastAsia="en-GB"/>
        </w:rPr>
        <w:t xml:space="preserve">There have been changes since the </w:t>
      </w:r>
      <w:r w:rsidR="00FA3FE8">
        <w:rPr>
          <w:lang w:val="en-AU" w:eastAsia="en-GB"/>
        </w:rPr>
        <w:t xml:space="preserve">commencement of </w:t>
      </w:r>
      <w:r w:rsidR="0077323E">
        <w:rPr>
          <w:lang w:val="en-AU" w:eastAsia="en-GB"/>
        </w:rPr>
        <w:t>VESP</w:t>
      </w:r>
      <w:r w:rsidR="00137FFE">
        <w:rPr>
          <w:lang w:val="en-AU" w:eastAsia="en-GB"/>
        </w:rPr>
        <w:t xml:space="preserve"> II</w:t>
      </w:r>
      <w:r w:rsidR="00FA3FE8">
        <w:rPr>
          <w:lang w:val="en-AU" w:eastAsia="en-GB"/>
        </w:rPr>
        <w:t xml:space="preserve">, </w:t>
      </w:r>
      <w:r w:rsidRPr="00316A4A">
        <w:rPr>
          <w:lang w:val="en-AU" w:eastAsia="en-GB"/>
        </w:rPr>
        <w:t>including a new Minister of Education</w:t>
      </w:r>
      <w:r w:rsidR="0056591B">
        <w:rPr>
          <w:lang w:val="en-AU" w:eastAsia="en-GB"/>
        </w:rPr>
        <w:t xml:space="preserve"> and Training</w:t>
      </w:r>
      <w:r w:rsidRPr="00316A4A">
        <w:rPr>
          <w:lang w:val="en-AU" w:eastAsia="en-GB"/>
        </w:rPr>
        <w:t xml:space="preserve">, the establishment of a national university and the effective disbanding of the former In-Service Unit (ISU). </w:t>
      </w:r>
      <w:r w:rsidR="00FA3FE8">
        <w:rPr>
          <w:lang w:val="en-AU" w:eastAsia="en-GB"/>
        </w:rPr>
        <w:t xml:space="preserve">Coupled with </w:t>
      </w:r>
      <w:r w:rsidRPr="00316A4A">
        <w:rPr>
          <w:lang w:val="en-AU" w:eastAsia="en-GB"/>
        </w:rPr>
        <w:t>the COVID-19 pandemic and TC H</w:t>
      </w:r>
      <w:r w:rsidR="00797BDC">
        <w:rPr>
          <w:lang w:val="en-AU" w:eastAsia="en-GB"/>
        </w:rPr>
        <w:t>arold</w:t>
      </w:r>
      <w:r w:rsidRPr="00316A4A">
        <w:rPr>
          <w:lang w:val="en-AU" w:eastAsia="en-GB"/>
        </w:rPr>
        <w:t xml:space="preserve"> </w:t>
      </w:r>
      <w:r w:rsidR="00FA3FE8">
        <w:rPr>
          <w:lang w:val="en-AU" w:eastAsia="en-GB"/>
        </w:rPr>
        <w:t xml:space="preserve">have resulted in </w:t>
      </w:r>
      <w:r w:rsidR="00165963" w:rsidRPr="00316A4A">
        <w:rPr>
          <w:lang w:val="en-AU" w:eastAsia="en-GB"/>
        </w:rPr>
        <w:t>notable change</w:t>
      </w:r>
      <w:r w:rsidRPr="00316A4A">
        <w:rPr>
          <w:lang w:val="en-AU" w:eastAsia="en-GB"/>
        </w:rPr>
        <w:t xml:space="preserve"> in the operating environment for all stakeholders. It is therefore to be expected that there will need to be modifications to some aspects of the </w:t>
      </w:r>
      <w:r w:rsidR="00ED1854" w:rsidRPr="00316A4A">
        <w:rPr>
          <w:lang w:val="en-AU" w:eastAsia="en-GB"/>
        </w:rPr>
        <w:t>program</w:t>
      </w:r>
      <w:r w:rsidR="00FA3FE8">
        <w:rPr>
          <w:lang w:val="en-AU" w:eastAsia="en-GB"/>
        </w:rPr>
        <w:t xml:space="preserve">. </w:t>
      </w:r>
    </w:p>
    <w:p w14:paraId="5C7B45D6" w14:textId="77777777" w:rsidR="00A05CF2" w:rsidRPr="00316A4A" w:rsidRDefault="00A05CF2" w:rsidP="00792BDB">
      <w:pPr>
        <w:rPr>
          <w:lang w:val="en-AU" w:eastAsia="en-GB"/>
        </w:rPr>
      </w:pPr>
    </w:p>
    <w:p w14:paraId="7082D85D" w14:textId="1AAC9909" w:rsidR="00120AB6" w:rsidRPr="00316A4A" w:rsidRDefault="00A05CF2" w:rsidP="00792BDB">
      <w:pPr>
        <w:rPr>
          <w:lang w:val="en-AU" w:eastAsia="en-GB"/>
        </w:rPr>
      </w:pPr>
      <w:r w:rsidRPr="00316A4A">
        <w:rPr>
          <w:lang w:val="en-AU" w:eastAsia="en-GB"/>
        </w:rPr>
        <w:t xml:space="preserve">This is discussed further in the section on Monitoring and Evaluation. However, in summary, </w:t>
      </w:r>
      <w:r w:rsidR="0077323E">
        <w:rPr>
          <w:lang w:val="en-AU" w:eastAsia="en-GB"/>
        </w:rPr>
        <w:t>VESP</w:t>
      </w:r>
      <w:r w:rsidR="00137FFE">
        <w:rPr>
          <w:lang w:val="en-AU" w:eastAsia="en-GB"/>
        </w:rPr>
        <w:t xml:space="preserve"> II</w:t>
      </w:r>
      <w:r w:rsidR="00DC65C0" w:rsidRPr="00316A4A">
        <w:rPr>
          <w:lang w:val="en-AU" w:eastAsia="en-GB"/>
        </w:rPr>
        <w:t xml:space="preserve">’s </w:t>
      </w:r>
      <w:r w:rsidR="009E61D5">
        <w:rPr>
          <w:lang w:val="en-AU" w:eastAsia="en-GB"/>
        </w:rPr>
        <w:t>EOPOs</w:t>
      </w:r>
      <w:r w:rsidR="00752A92" w:rsidRPr="00316A4A">
        <w:rPr>
          <w:lang w:val="en-AU" w:eastAsia="en-GB"/>
        </w:rPr>
        <w:t xml:space="preserve"> </w:t>
      </w:r>
      <w:r w:rsidR="00DC65C0" w:rsidRPr="00316A4A">
        <w:rPr>
          <w:lang w:val="en-AU" w:eastAsia="en-GB"/>
        </w:rPr>
        <w:t xml:space="preserve">remained relevant in terms of GoV priorities but there </w:t>
      </w:r>
      <w:r w:rsidR="00C844B3" w:rsidRPr="00316A4A">
        <w:rPr>
          <w:lang w:val="en-AU" w:eastAsia="en-GB"/>
        </w:rPr>
        <w:t>i</w:t>
      </w:r>
      <w:r w:rsidR="00DC65C0" w:rsidRPr="00316A4A">
        <w:rPr>
          <w:lang w:val="en-AU" w:eastAsia="en-GB"/>
        </w:rPr>
        <w:t>s a need to review the M</w:t>
      </w:r>
      <w:r w:rsidR="00AD294F">
        <w:rPr>
          <w:lang w:val="en-AU" w:eastAsia="en-GB"/>
        </w:rPr>
        <w:t xml:space="preserve">&amp;E plan </w:t>
      </w:r>
      <w:r w:rsidR="00DC65C0" w:rsidRPr="00316A4A">
        <w:rPr>
          <w:lang w:val="en-AU" w:eastAsia="en-GB"/>
        </w:rPr>
        <w:t>overall including the logic pathways. This area is discussed further under effectiveness.</w:t>
      </w:r>
      <w:r w:rsidR="0077323E">
        <w:rPr>
          <w:lang w:val="en-AU" w:eastAsia="en-GB"/>
        </w:rPr>
        <w:t xml:space="preserve"> </w:t>
      </w:r>
    </w:p>
    <w:p w14:paraId="099DFE33" w14:textId="77777777" w:rsidR="00120AB6" w:rsidRPr="00316A4A" w:rsidRDefault="00120AB6" w:rsidP="00792BDB">
      <w:pPr>
        <w:rPr>
          <w:rFonts w:ascii="Calibri" w:eastAsia="Times New Roman" w:hAnsi="Calibri" w:cs="Calibri"/>
          <w:color w:val="475663"/>
          <w:sz w:val="22"/>
          <w:szCs w:val="22"/>
          <w:lang w:val="en-AU" w:eastAsia="en-GB"/>
        </w:rPr>
      </w:pPr>
    </w:p>
    <w:p w14:paraId="2CBAE74B" w14:textId="00F4BFC3" w:rsidR="002E08E8" w:rsidRDefault="00137FFE" w:rsidP="00792BDB">
      <w:pPr>
        <w:rPr>
          <w:i/>
          <w:iCs/>
          <w:lang w:val="en-AU"/>
        </w:rPr>
      </w:pPr>
      <w:r w:rsidRPr="00137FFE">
        <w:rPr>
          <w:i/>
          <w:iCs/>
          <w:lang w:val="en-AU"/>
        </w:rPr>
        <w:t xml:space="preserve">Question 1.3. </w:t>
      </w:r>
      <w:r w:rsidR="002E08E8" w:rsidRPr="00137FFE">
        <w:rPr>
          <w:i/>
          <w:iCs/>
          <w:lang w:val="en-AU"/>
        </w:rPr>
        <w:t xml:space="preserve">In what ways can </w:t>
      </w:r>
      <w:r w:rsidR="0077323E" w:rsidRPr="00137FFE">
        <w:rPr>
          <w:i/>
          <w:iCs/>
          <w:lang w:val="en-AU"/>
        </w:rPr>
        <w:t>VESP</w:t>
      </w:r>
      <w:r w:rsidR="002E08E8" w:rsidRPr="00137FFE">
        <w:rPr>
          <w:i/>
          <w:iCs/>
          <w:lang w:val="en-AU"/>
        </w:rPr>
        <w:t xml:space="preserve"> </w:t>
      </w:r>
      <w:r w:rsidRPr="00137FFE">
        <w:rPr>
          <w:i/>
          <w:iCs/>
          <w:lang w:val="en-AU"/>
        </w:rPr>
        <w:t xml:space="preserve">II </w:t>
      </w:r>
      <w:r w:rsidR="002E08E8" w:rsidRPr="00137FFE">
        <w:rPr>
          <w:i/>
          <w:iCs/>
          <w:lang w:val="en-AU"/>
        </w:rPr>
        <w:t>remain flexible and adaptive in a changing context?</w:t>
      </w:r>
    </w:p>
    <w:p w14:paraId="47161F91" w14:textId="77777777" w:rsidR="007075E8" w:rsidRPr="00137FFE" w:rsidRDefault="007075E8" w:rsidP="00792BDB">
      <w:pPr>
        <w:rPr>
          <w:i/>
          <w:iCs/>
          <w:lang w:val="en-AU"/>
        </w:rPr>
      </w:pPr>
    </w:p>
    <w:p w14:paraId="6B37B4E4" w14:textId="6BE31F17" w:rsidR="008F088C" w:rsidRPr="006D06E8" w:rsidRDefault="008F088C" w:rsidP="00792BDB">
      <w:pPr>
        <w:rPr>
          <w:rFonts w:ascii="Helvetica" w:hAnsi="Helvetica" w:cs="Times New Roman"/>
          <w:lang w:eastAsia="en-GB"/>
        </w:rPr>
      </w:pPr>
      <w:r w:rsidRPr="006D06E8">
        <w:rPr>
          <w:lang w:eastAsia="en-GB"/>
        </w:rPr>
        <w:t xml:space="preserve">Recent </w:t>
      </w:r>
      <w:r w:rsidR="0077323E" w:rsidRPr="006D06E8">
        <w:rPr>
          <w:lang w:eastAsia="en-GB"/>
        </w:rPr>
        <w:t>VESP</w:t>
      </w:r>
      <w:r w:rsidRPr="006D06E8">
        <w:rPr>
          <w:lang w:eastAsia="en-GB"/>
        </w:rPr>
        <w:t xml:space="preserve"> </w:t>
      </w:r>
      <w:r w:rsidR="00137FFE">
        <w:rPr>
          <w:lang w:eastAsia="en-GB"/>
        </w:rPr>
        <w:t xml:space="preserve">II </w:t>
      </w:r>
      <w:r w:rsidRPr="006D06E8">
        <w:rPr>
          <w:lang w:eastAsia="en-GB"/>
        </w:rPr>
        <w:t xml:space="preserve">work has taken place in an environment which is unstable and in transition. However, even in more stable times, circumstances inevitably evolve which may affect </w:t>
      </w:r>
      <w:r w:rsidR="00752A92" w:rsidRPr="006D06E8">
        <w:rPr>
          <w:lang w:eastAsia="en-GB"/>
        </w:rPr>
        <w:t>programming</w:t>
      </w:r>
      <w:r w:rsidRPr="006D06E8">
        <w:rPr>
          <w:lang w:eastAsia="en-GB"/>
        </w:rPr>
        <w:t xml:space="preserve"> in ways which are not predictable. </w:t>
      </w:r>
      <w:r w:rsidR="0070076B" w:rsidRPr="006D06E8">
        <w:rPr>
          <w:lang w:eastAsia="en-GB"/>
        </w:rPr>
        <w:t>For</w:t>
      </w:r>
      <w:r w:rsidRPr="006D06E8">
        <w:rPr>
          <w:lang w:eastAsia="en-GB"/>
        </w:rPr>
        <w:t xml:space="preserve"> </w:t>
      </w:r>
      <w:r w:rsidR="0077323E" w:rsidRPr="006D06E8">
        <w:rPr>
          <w:lang w:eastAsia="en-GB"/>
        </w:rPr>
        <w:t>VESP</w:t>
      </w:r>
      <w:r w:rsidRPr="006D06E8">
        <w:rPr>
          <w:lang w:eastAsia="en-GB"/>
        </w:rPr>
        <w:t xml:space="preserve"> </w:t>
      </w:r>
      <w:r w:rsidR="00137FFE">
        <w:rPr>
          <w:lang w:eastAsia="en-GB"/>
        </w:rPr>
        <w:t xml:space="preserve">II </w:t>
      </w:r>
      <w:r w:rsidRPr="006D06E8">
        <w:rPr>
          <w:lang w:eastAsia="en-GB"/>
        </w:rPr>
        <w:t>to be effective, it needs to be able to adapt in response to such changes as well as be able to address new information</w:t>
      </w:r>
      <w:r w:rsidRPr="006D06E8">
        <w:rPr>
          <w:rFonts w:ascii="Helvetica" w:hAnsi="Helvetica" w:cs="Times New Roman"/>
          <w:lang w:eastAsia="en-GB"/>
        </w:rPr>
        <w:t xml:space="preserve"> </w:t>
      </w:r>
      <w:r w:rsidRPr="006D06E8">
        <w:rPr>
          <w:lang w:eastAsia="en-GB"/>
        </w:rPr>
        <w:t>both from its planned research studies as well as other sources.</w:t>
      </w:r>
      <w:r w:rsidR="0077323E" w:rsidRPr="006D06E8">
        <w:rPr>
          <w:rFonts w:ascii="Helvetica" w:hAnsi="Helvetica" w:cs="Times New Roman"/>
          <w:lang w:eastAsia="en-GB"/>
        </w:rPr>
        <w:t xml:space="preserve"> </w:t>
      </w:r>
    </w:p>
    <w:p w14:paraId="16041099" w14:textId="77777777" w:rsidR="008F088C" w:rsidRPr="006D06E8" w:rsidRDefault="008F088C" w:rsidP="00792BDB">
      <w:pPr>
        <w:rPr>
          <w:rFonts w:ascii="Calibri" w:hAnsi="Calibri" w:cs="Calibri"/>
          <w:lang w:val="en-AU" w:eastAsia="en-GB"/>
        </w:rPr>
      </w:pPr>
    </w:p>
    <w:p w14:paraId="569B328D" w14:textId="6718A7B8" w:rsidR="00072492" w:rsidRPr="006D06E8" w:rsidRDefault="00155A13" w:rsidP="00792BDB">
      <w:pPr>
        <w:rPr>
          <w:lang w:val="en-AU" w:eastAsia="en-GB"/>
        </w:rPr>
      </w:pPr>
      <w:r w:rsidRPr="006D06E8">
        <w:rPr>
          <w:lang w:val="en-AU" w:eastAsia="en-GB"/>
        </w:rPr>
        <w:t>S</w:t>
      </w:r>
      <w:r w:rsidR="002E08E8" w:rsidRPr="006D06E8">
        <w:rPr>
          <w:lang w:val="en-AU" w:eastAsia="en-GB"/>
        </w:rPr>
        <w:t xml:space="preserve">uggestions were received in terms of how this could be achieved. These ranged from regular reviews of </w:t>
      </w:r>
      <w:r w:rsidR="00230A28" w:rsidRPr="006D06E8">
        <w:rPr>
          <w:lang w:val="en-AU" w:eastAsia="en-GB"/>
        </w:rPr>
        <w:t>program</w:t>
      </w:r>
      <w:r w:rsidR="002E08E8" w:rsidRPr="006D06E8">
        <w:rPr>
          <w:lang w:val="en-AU" w:eastAsia="en-GB"/>
        </w:rPr>
        <w:t xml:space="preserve"> logic through to dividing the budget into </w:t>
      </w:r>
      <w:r w:rsidR="00072492" w:rsidRPr="006D06E8">
        <w:rPr>
          <w:lang w:val="en-AU" w:eastAsia="en-GB"/>
        </w:rPr>
        <w:t xml:space="preserve">that to be used for essential activities and enabling activities which could be </w:t>
      </w:r>
      <w:r w:rsidR="00CD2196" w:rsidRPr="006D06E8">
        <w:rPr>
          <w:lang w:val="en-AU" w:eastAsia="en-GB"/>
        </w:rPr>
        <w:t xml:space="preserve">diverted or </w:t>
      </w:r>
      <w:r w:rsidR="00072492" w:rsidRPr="006D06E8">
        <w:rPr>
          <w:lang w:val="en-AU" w:eastAsia="en-GB"/>
        </w:rPr>
        <w:t>postponed</w:t>
      </w:r>
      <w:r w:rsidR="00CD2196" w:rsidRPr="006D06E8">
        <w:rPr>
          <w:lang w:val="en-AU" w:eastAsia="en-GB"/>
        </w:rPr>
        <w:t xml:space="preserve"> according to emerging circumstances</w:t>
      </w:r>
      <w:r w:rsidR="00072492" w:rsidRPr="006D06E8">
        <w:rPr>
          <w:lang w:val="en-AU" w:eastAsia="en-GB"/>
        </w:rPr>
        <w:t>.</w:t>
      </w:r>
      <w:r w:rsidR="0077323E" w:rsidRPr="006D06E8">
        <w:rPr>
          <w:lang w:val="en-AU" w:eastAsia="en-GB"/>
        </w:rPr>
        <w:t xml:space="preserve"> </w:t>
      </w:r>
      <w:r w:rsidR="00072492" w:rsidRPr="006D06E8">
        <w:rPr>
          <w:lang w:val="en-AU" w:eastAsia="en-GB"/>
        </w:rPr>
        <w:t xml:space="preserve">Interviews with </w:t>
      </w:r>
      <w:r w:rsidR="00AD294F" w:rsidRPr="006D06E8">
        <w:rPr>
          <w:lang w:val="en-AU" w:eastAsia="en-GB"/>
        </w:rPr>
        <w:t>Vanuatu Skills Partnership (</w:t>
      </w:r>
      <w:r w:rsidR="00072492" w:rsidRPr="006D06E8">
        <w:rPr>
          <w:lang w:val="en-AU" w:eastAsia="en-GB"/>
        </w:rPr>
        <w:t>VSP</w:t>
      </w:r>
      <w:r w:rsidR="00AD294F" w:rsidRPr="006D06E8">
        <w:rPr>
          <w:lang w:val="en-AU" w:eastAsia="en-GB"/>
        </w:rPr>
        <w:t>)</w:t>
      </w:r>
      <w:r w:rsidR="00072492" w:rsidRPr="006D06E8">
        <w:rPr>
          <w:lang w:val="en-AU" w:eastAsia="en-GB"/>
        </w:rPr>
        <w:t xml:space="preserve"> </w:t>
      </w:r>
      <w:r w:rsidR="008F088C" w:rsidRPr="006D06E8">
        <w:rPr>
          <w:lang w:val="en-AU" w:eastAsia="en-GB"/>
        </w:rPr>
        <w:t>which is recognised a</w:t>
      </w:r>
      <w:r w:rsidR="00317869" w:rsidRPr="006D06E8">
        <w:rPr>
          <w:lang w:val="en-AU" w:eastAsia="en-GB"/>
        </w:rPr>
        <w:t>s “</w:t>
      </w:r>
      <w:r w:rsidR="008F088C" w:rsidRPr="006D06E8">
        <w:rPr>
          <w:lang w:val="en-AU" w:eastAsia="en-GB"/>
        </w:rPr>
        <w:t xml:space="preserve">one of DFAT’s truly adaptive </w:t>
      </w:r>
      <w:r w:rsidR="00230A28" w:rsidRPr="006D06E8">
        <w:rPr>
          <w:lang w:val="en-AU" w:eastAsia="en-GB"/>
        </w:rPr>
        <w:t>program</w:t>
      </w:r>
      <w:r w:rsidR="008F088C" w:rsidRPr="006D06E8">
        <w:rPr>
          <w:lang w:val="en-AU" w:eastAsia="en-GB"/>
        </w:rPr>
        <w:t>s</w:t>
      </w:r>
      <w:r w:rsidR="00317869" w:rsidRPr="006D06E8">
        <w:rPr>
          <w:rStyle w:val="FootnoteReference"/>
          <w:rFonts w:ascii="Calibri" w:eastAsia="Times New Roman" w:hAnsi="Calibri" w:cs="Calibri"/>
          <w:lang w:val="en-AU" w:eastAsia="en-GB"/>
        </w:rPr>
        <w:footnoteReference w:id="24"/>
      </w:r>
      <w:r w:rsidR="008F088C" w:rsidRPr="006D06E8">
        <w:rPr>
          <w:lang w:val="en-AU" w:eastAsia="en-GB"/>
        </w:rPr>
        <w:t xml:space="preserve">” </w:t>
      </w:r>
      <w:r w:rsidR="00072492" w:rsidRPr="006D06E8">
        <w:rPr>
          <w:lang w:val="en-AU" w:eastAsia="en-GB"/>
        </w:rPr>
        <w:t xml:space="preserve">also yielded </w:t>
      </w:r>
      <w:r w:rsidR="00CD2196" w:rsidRPr="006D06E8">
        <w:rPr>
          <w:lang w:val="en-AU" w:eastAsia="en-GB"/>
        </w:rPr>
        <w:t>concrete</w:t>
      </w:r>
      <w:r w:rsidR="008F088C" w:rsidRPr="006D06E8">
        <w:rPr>
          <w:lang w:val="en-AU" w:eastAsia="en-GB"/>
        </w:rPr>
        <w:t xml:space="preserve"> suggestions including </w:t>
      </w:r>
      <w:r w:rsidR="009E61D5">
        <w:rPr>
          <w:lang w:val="en-AU" w:eastAsia="en-GB"/>
        </w:rPr>
        <w:t>t</w:t>
      </w:r>
      <w:r w:rsidR="008F088C" w:rsidRPr="006D06E8">
        <w:rPr>
          <w:lang w:val="en-AU" w:eastAsia="en-GB"/>
        </w:rPr>
        <w:t xml:space="preserve">raining in </w:t>
      </w:r>
      <w:r w:rsidR="009E61D5">
        <w:rPr>
          <w:lang w:val="en-AU" w:eastAsia="en-GB"/>
        </w:rPr>
        <w:t>a</w:t>
      </w:r>
      <w:r w:rsidR="004E0B18" w:rsidRPr="006D06E8">
        <w:rPr>
          <w:lang w:val="en-AU" w:eastAsia="en-GB"/>
        </w:rPr>
        <w:t xml:space="preserve">daptive </w:t>
      </w:r>
      <w:r w:rsidR="009E61D5">
        <w:rPr>
          <w:lang w:val="en-AU" w:eastAsia="en-GB"/>
        </w:rPr>
        <w:t>l</w:t>
      </w:r>
      <w:r w:rsidR="008F088C" w:rsidRPr="006D06E8">
        <w:rPr>
          <w:lang w:val="en-AU" w:eastAsia="en-GB"/>
        </w:rPr>
        <w:t xml:space="preserve">eadership for key stakeholders, </w:t>
      </w:r>
      <w:r w:rsidR="00CD2196" w:rsidRPr="006D06E8">
        <w:rPr>
          <w:lang w:val="en-AU" w:eastAsia="en-GB"/>
        </w:rPr>
        <w:t>a</w:t>
      </w:r>
      <w:r w:rsidR="008F088C" w:rsidRPr="006D06E8">
        <w:rPr>
          <w:lang w:val="en-AU" w:eastAsia="en-GB"/>
        </w:rPr>
        <w:t xml:space="preserve"> nuanced approach to two-way communication</w:t>
      </w:r>
      <w:r w:rsidR="00207571" w:rsidRPr="006D06E8">
        <w:rPr>
          <w:lang w:val="en-AU" w:eastAsia="en-GB"/>
        </w:rPr>
        <w:t xml:space="preserve"> and its focus on adaptiveness in terms of ability to plan to meet key objectives in </w:t>
      </w:r>
      <w:r w:rsidR="00165963" w:rsidRPr="006D06E8">
        <w:rPr>
          <w:lang w:val="en-AU" w:eastAsia="en-GB"/>
        </w:rPr>
        <w:t>diverse ways</w:t>
      </w:r>
      <w:r w:rsidR="00207571" w:rsidRPr="006D06E8">
        <w:rPr>
          <w:lang w:val="en-AU" w:eastAsia="en-GB"/>
        </w:rPr>
        <w:t xml:space="preserve">. </w:t>
      </w:r>
    </w:p>
    <w:p w14:paraId="71085C13" w14:textId="68C142B4" w:rsidR="00207571" w:rsidRPr="006D06E8" w:rsidRDefault="00207571" w:rsidP="00792BDB">
      <w:pPr>
        <w:rPr>
          <w:rFonts w:ascii="Calibri" w:hAnsi="Calibri" w:cs="Calibri"/>
          <w:lang w:val="en-AU" w:eastAsia="en-GB"/>
        </w:rPr>
      </w:pPr>
    </w:p>
    <w:p w14:paraId="5928F2B1" w14:textId="37E73D99" w:rsidR="00207571" w:rsidRPr="006D06E8" w:rsidRDefault="00207571" w:rsidP="00792BDB">
      <w:pPr>
        <w:rPr>
          <w:lang w:val="en-AU"/>
        </w:rPr>
      </w:pPr>
      <w:r w:rsidRPr="006D06E8">
        <w:rPr>
          <w:rFonts w:ascii="Calibri" w:hAnsi="Calibri" w:cs="Calibri"/>
          <w:lang w:val="en-AU" w:eastAsia="en-GB"/>
        </w:rPr>
        <w:t>It should, however</w:t>
      </w:r>
      <w:r w:rsidR="00155A13" w:rsidRPr="006D06E8">
        <w:rPr>
          <w:rFonts w:ascii="Calibri" w:hAnsi="Calibri" w:cs="Calibri"/>
          <w:lang w:val="en-AU" w:eastAsia="en-GB"/>
        </w:rPr>
        <w:t>,</w:t>
      </w:r>
      <w:r w:rsidRPr="006D06E8">
        <w:rPr>
          <w:rFonts w:ascii="Calibri" w:hAnsi="Calibri" w:cs="Calibri"/>
          <w:lang w:val="en-AU" w:eastAsia="en-GB"/>
        </w:rPr>
        <w:t xml:space="preserve"> be noted that the ability to work adaptively requires flexibility in activity design as well as working within an environment that promotes intentional learning.</w:t>
      </w:r>
      <w:r w:rsidR="0077323E" w:rsidRPr="006D06E8">
        <w:rPr>
          <w:rFonts w:ascii="Calibri" w:hAnsi="Calibri" w:cs="Calibri"/>
          <w:lang w:val="en-AU" w:eastAsia="en-GB"/>
        </w:rPr>
        <w:t xml:space="preserve"> </w:t>
      </w:r>
      <w:r w:rsidR="00CD2196" w:rsidRPr="006D06E8">
        <w:rPr>
          <w:rFonts w:ascii="Calibri" w:hAnsi="Calibri" w:cs="Calibri"/>
          <w:lang w:val="en-AU" w:eastAsia="en-GB"/>
        </w:rPr>
        <w:t xml:space="preserve">Mention was made of the fact </w:t>
      </w:r>
      <w:r w:rsidRPr="006D06E8">
        <w:rPr>
          <w:rFonts w:ascii="Calibri" w:hAnsi="Calibri" w:cs="Calibri"/>
          <w:lang w:val="en-AU" w:eastAsia="en-GB"/>
        </w:rPr>
        <w:t xml:space="preserve">that the </w:t>
      </w:r>
      <w:r w:rsidR="009E61D5">
        <w:rPr>
          <w:rFonts w:ascii="Calibri" w:hAnsi="Calibri" w:cs="Calibri"/>
          <w:lang w:val="en-AU" w:eastAsia="en-GB"/>
        </w:rPr>
        <w:t>implementation</w:t>
      </w:r>
      <w:r w:rsidR="009E61D5" w:rsidRPr="006D06E8">
        <w:rPr>
          <w:rFonts w:ascii="Calibri" w:hAnsi="Calibri" w:cs="Calibri"/>
          <w:lang w:val="en-AU" w:eastAsia="en-GB"/>
        </w:rPr>
        <w:t xml:space="preserve"> </w:t>
      </w:r>
      <w:r w:rsidRPr="006D06E8">
        <w:rPr>
          <w:rFonts w:ascii="Calibri" w:hAnsi="Calibri" w:cs="Calibri"/>
          <w:lang w:val="en-AU" w:eastAsia="en-GB"/>
        </w:rPr>
        <w:t xml:space="preserve">of </w:t>
      </w:r>
      <w:r w:rsidR="0077323E" w:rsidRPr="006D06E8">
        <w:rPr>
          <w:rFonts w:ascii="Calibri" w:hAnsi="Calibri" w:cs="Calibri"/>
          <w:lang w:val="en-AU" w:eastAsia="en-GB"/>
        </w:rPr>
        <w:t>VESP</w:t>
      </w:r>
      <w:r w:rsidRPr="006D06E8">
        <w:rPr>
          <w:rFonts w:ascii="Calibri" w:hAnsi="Calibri" w:cs="Calibri"/>
          <w:lang w:val="en-AU" w:eastAsia="en-GB"/>
        </w:rPr>
        <w:t xml:space="preserve"> </w:t>
      </w:r>
      <w:r w:rsidR="00137FFE">
        <w:rPr>
          <w:rFonts w:ascii="Calibri" w:hAnsi="Calibri" w:cs="Calibri"/>
          <w:lang w:val="en-AU" w:eastAsia="en-GB"/>
        </w:rPr>
        <w:t xml:space="preserve">II </w:t>
      </w:r>
      <w:r w:rsidRPr="006D06E8">
        <w:rPr>
          <w:rFonts w:ascii="Calibri" w:hAnsi="Calibri" w:cs="Calibri"/>
          <w:lang w:val="en-AU" w:eastAsia="en-GB"/>
        </w:rPr>
        <w:t>could incorporate these aspects to a greater degree</w:t>
      </w:r>
      <w:r w:rsidR="00A740CA" w:rsidRPr="006D06E8">
        <w:rPr>
          <w:rFonts w:ascii="Calibri" w:hAnsi="Calibri" w:cs="Calibri"/>
          <w:lang w:val="en-AU" w:eastAsia="en-GB"/>
        </w:rPr>
        <w:t>.</w:t>
      </w:r>
    </w:p>
    <w:p w14:paraId="220D6448" w14:textId="77777777" w:rsidR="00207571" w:rsidRPr="00316A4A" w:rsidRDefault="00207571" w:rsidP="00792BDB">
      <w:pPr>
        <w:pStyle w:val="NormalWeb"/>
        <w:spacing w:before="0" w:beforeAutospacing="0" w:after="0" w:afterAutospacing="0"/>
        <w:rPr>
          <w:rFonts w:asciiTheme="minorHAnsi" w:hAnsiTheme="minorHAnsi"/>
          <w:lang w:val="en-AU"/>
        </w:rPr>
      </w:pPr>
    </w:p>
    <w:p w14:paraId="1735F3B8" w14:textId="7B6E5F72" w:rsidR="0058122C" w:rsidRPr="006D06E8" w:rsidRDefault="00E37007" w:rsidP="002E2828">
      <w:pPr>
        <w:pStyle w:val="Heading2"/>
        <w:numPr>
          <w:ilvl w:val="1"/>
          <w:numId w:val="30"/>
        </w:numPr>
        <w:spacing w:before="0"/>
      </w:pPr>
      <w:bookmarkStart w:id="25" w:name="_Toc115029229"/>
      <w:r w:rsidRPr="006D06E8">
        <w:lastRenderedPageBreak/>
        <w:t>Coherence</w:t>
      </w:r>
      <w:r w:rsidR="00AD294F" w:rsidRPr="006D06E8">
        <w:t xml:space="preserve"> / Coordination</w:t>
      </w:r>
      <w:bookmarkEnd w:id="25"/>
    </w:p>
    <w:p w14:paraId="00E82312" w14:textId="37A0B3D0" w:rsidR="0058122C" w:rsidRPr="00316A4A" w:rsidRDefault="0058122C" w:rsidP="00792BDB">
      <w:pPr>
        <w:rPr>
          <w:lang w:val="en-AU"/>
        </w:rPr>
      </w:pPr>
    </w:p>
    <w:p w14:paraId="2B1EFF5E" w14:textId="7BF985D0" w:rsidR="0058122C" w:rsidRDefault="0058122C" w:rsidP="00792BDB">
      <w:pPr>
        <w:rPr>
          <w:lang w:val="en-AU" w:eastAsia="en-GB"/>
        </w:rPr>
      </w:pPr>
      <w:r w:rsidRPr="00316A4A">
        <w:rPr>
          <w:lang w:val="en-AU" w:eastAsia="en-GB"/>
        </w:rPr>
        <w:t>Coherence</w:t>
      </w:r>
      <w:r w:rsidR="00AD294F">
        <w:rPr>
          <w:lang w:val="en-AU" w:eastAsia="en-GB"/>
        </w:rPr>
        <w:t xml:space="preserve"> / Coordination</w:t>
      </w:r>
      <w:r w:rsidRPr="00316A4A">
        <w:rPr>
          <w:lang w:val="en-AU" w:eastAsia="en-GB"/>
        </w:rPr>
        <w:t xml:space="preserve"> looks at how </w:t>
      </w:r>
      <w:r w:rsidR="0077323E">
        <w:rPr>
          <w:lang w:val="en-AU" w:eastAsia="en-GB"/>
        </w:rPr>
        <w:t>VESP</w:t>
      </w:r>
      <w:r w:rsidRPr="00316A4A">
        <w:rPr>
          <w:lang w:val="en-AU" w:eastAsia="en-GB"/>
        </w:rPr>
        <w:t xml:space="preserve"> </w:t>
      </w:r>
      <w:r w:rsidR="00137FFE">
        <w:rPr>
          <w:lang w:val="en-AU" w:eastAsia="en-GB"/>
        </w:rPr>
        <w:t xml:space="preserve">II </w:t>
      </w:r>
      <w:r w:rsidRPr="00316A4A">
        <w:rPr>
          <w:lang w:val="en-AU" w:eastAsia="en-GB"/>
        </w:rPr>
        <w:t xml:space="preserve">fits with other </w:t>
      </w:r>
      <w:r w:rsidR="00230A28">
        <w:rPr>
          <w:lang w:val="en-AU" w:eastAsia="en-GB"/>
        </w:rPr>
        <w:t>program</w:t>
      </w:r>
      <w:r w:rsidRPr="00316A4A">
        <w:rPr>
          <w:lang w:val="en-AU" w:eastAsia="en-GB"/>
        </w:rPr>
        <w:t xml:space="preserve">s as well as how the </w:t>
      </w:r>
      <w:r w:rsidR="00230A28">
        <w:rPr>
          <w:lang w:val="en-AU" w:eastAsia="en-GB"/>
        </w:rPr>
        <w:t>program</w:t>
      </w:r>
      <w:r w:rsidRPr="00316A4A">
        <w:rPr>
          <w:lang w:val="en-AU" w:eastAsia="en-GB"/>
        </w:rPr>
        <w:t xml:space="preserve"> supports coherence within </w:t>
      </w:r>
      <w:proofErr w:type="spellStart"/>
      <w:r w:rsidR="00A740CA" w:rsidRPr="00316A4A">
        <w:rPr>
          <w:lang w:val="en-AU" w:eastAsia="en-GB"/>
        </w:rPr>
        <w:t>M</w:t>
      </w:r>
      <w:r w:rsidR="00A740CA">
        <w:rPr>
          <w:lang w:val="en-AU" w:eastAsia="en-GB"/>
        </w:rPr>
        <w:t>o</w:t>
      </w:r>
      <w:r w:rsidR="00A740CA" w:rsidRPr="00316A4A">
        <w:rPr>
          <w:lang w:val="en-AU" w:eastAsia="en-GB"/>
        </w:rPr>
        <w:t>ET</w:t>
      </w:r>
      <w:proofErr w:type="spellEnd"/>
      <w:r w:rsidR="00A740CA" w:rsidRPr="00316A4A">
        <w:rPr>
          <w:lang w:val="en-AU" w:eastAsia="en-GB"/>
        </w:rPr>
        <w:t xml:space="preserve"> </w:t>
      </w:r>
      <w:r w:rsidRPr="00316A4A">
        <w:rPr>
          <w:lang w:val="en-AU" w:eastAsia="en-GB"/>
        </w:rPr>
        <w:t>itself.</w:t>
      </w:r>
    </w:p>
    <w:p w14:paraId="2E8F65C3" w14:textId="4E3FC494" w:rsidR="00CD5824" w:rsidRDefault="00CD5824" w:rsidP="00792BDB">
      <w:pPr>
        <w:rPr>
          <w:lang w:val="en-AU" w:eastAsia="en-GB"/>
        </w:rPr>
      </w:pPr>
    </w:p>
    <w:p w14:paraId="697B9D2D" w14:textId="77777777" w:rsidR="00CD5824" w:rsidRDefault="00CD5824" w:rsidP="00CD5824">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0"/>
        <w:jc w:val="both"/>
        <w:rPr>
          <w:b/>
          <w:lang w:val="en-AU"/>
        </w:rPr>
      </w:pPr>
      <w:r w:rsidRPr="006D06E8">
        <w:rPr>
          <w:b/>
          <w:lang w:val="en-AU"/>
        </w:rPr>
        <w:t>Overall Coherence / Coordination findings - The mid-term review has found that</w:t>
      </w:r>
      <w:r>
        <w:rPr>
          <w:b/>
          <w:lang w:val="en-AU"/>
        </w:rPr>
        <w:t>:</w:t>
      </w:r>
      <w:r w:rsidRPr="006D06E8">
        <w:rPr>
          <w:b/>
          <w:lang w:val="en-AU"/>
        </w:rPr>
        <w:t xml:space="preserve"> </w:t>
      </w:r>
    </w:p>
    <w:p w14:paraId="7F653A54" w14:textId="4C06CC56" w:rsidR="00CD5824" w:rsidRPr="00316A4A" w:rsidRDefault="00CD5824" w:rsidP="00CD5824">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0"/>
        <w:jc w:val="both"/>
        <w:rPr>
          <w:lang w:val="en-AU" w:eastAsia="en-GB"/>
        </w:rPr>
      </w:pPr>
      <w:r w:rsidRPr="006D06E8">
        <w:rPr>
          <w:b/>
          <w:lang w:val="en-AU"/>
        </w:rPr>
        <w:t>1) the program is complementary to others with close coordination through informal channels. More formal structures such as the Local Education Group ((LEG)</w:t>
      </w:r>
      <w:r>
        <w:rPr>
          <w:b/>
          <w:lang w:val="en-AU"/>
        </w:rPr>
        <w:t xml:space="preserve"> </w:t>
      </w:r>
      <w:r w:rsidRPr="006D06E8">
        <w:rPr>
          <w:b/>
          <w:lang w:val="en-AU"/>
        </w:rPr>
        <w:t>work less well</w:t>
      </w:r>
      <w:r>
        <w:rPr>
          <w:b/>
          <w:lang w:val="en-AU"/>
        </w:rPr>
        <w:t>,</w:t>
      </w:r>
      <w:r w:rsidRPr="006D06E8">
        <w:rPr>
          <w:b/>
          <w:lang w:val="en-AU"/>
        </w:rPr>
        <w:t xml:space="preserve"> and</w:t>
      </w:r>
      <w:r>
        <w:rPr>
          <w:b/>
          <w:lang w:val="en-AU"/>
        </w:rPr>
        <w:t>.</w:t>
      </w:r>
      <w:r>
        <w:rPr>
          <w:b/>
          <w:lang w:val="en-AU"/>
        </w:rPr>
        <w:br/>
      </w:r>
      <w:r w:rsidRPr="006D06E8">
        <w:rPr>
          <w:b/>
          <w:lang w:val="en-AU"/>
        </w:rPr>
        <w:t xml:space="preserve">2) </w:t>
      </w:r>
      <w:proofErr w:type="spellStart"/>
      <w:r w:rsidRPr="006D06E8">
        <w:rPr>
          <w:b/>
          <w:lang w:val="en-AU"/>
        </w:rPr>
        <w:t>MoET</w:t>
      </w:r>
      <w:proofErr w:type="spellEnd"/>
      <w:r w:rsidRPr="006D06E8">
        <w:rPr>
          <w:b/>
          <w:lang w:val="en-AU"/>
        </w:rPr>
        <w:t xml:space="preserve"> continues to need significant support in its efforts to coordinate certain sub-sectors e.g., training, decentralisation, and devolution</w:t>
      </w:r>
      <w:r>
        <w:rPr>
          <w:b/>
          <w:lang w:val="en-AU"/>
        </w:rPr>
        <w:t>.</w:t>
      </w:r>
    </w:p>
    <w:p w14:paraId="01A351FD" w14:textId="0519B8E7" w:rsidR="00283821" w:rsidRDefault="00283821" w:rsidP="00792BDB">
      <w:pPr>
        <w:rPr>
          <w:rFonts w:ascii="Calibri" w:eastAsia="Times New Roman" w:hAnsi="Calibri" w:cs="Calibri"/>
          <w:color w:val="475663"/>
          <w:sz w:val="22"/>
          <w:szCs w:val="22"/>
          <w:lang w:val="en-AU" w:eastAsia="en-GB"/>
        </w:rPr>
      </w:pPr>
    </w:p>
    <w:p w14:paraId="4608A8A0" w14:textId="5988D481" w:rsidR="00464796" w:rsidRPr="00316A4A" w:rsidRDefault="00464796" w:rsidP="00792BDB">
      <w:pPr>
        <w:rPr>
          <w:lang w:val="en-AU"/>
        </w:rPr>
      </w:pPr>
      <w:r w:rsidRPr="00316A4A">
        <w:rPr>
          <w:lang w:val="en-AU"/>
        </w:rPr>
        <w:t xml:space="preserve">Findings related to each of the questions in the </w:t>
      </w:r>
      <w:proofErr w:type="spellStart"/>
      <w:r w:rsidRPr="00316A4A">
        <w:rPr>
          <w:lang w:val="en-AU"/>
        </w:rPr>
        <w:t>ToRs</w:t>
      </w:r>
      <w:proofErr w:type="spellEnd"/>
      <w:r w:rsidRPr="00316A4A">
        <w:rPr>
          <w:lang w:val="en-AU"/>
        </w:rPr>
        <w:t xml:space="preserve"> are given below</w:t>
      </w:r>
      <w:r w:rsidR="00165963" w:rsidRPr="00316A4A">
        <w:rPr>
          <w:lang w:val="en-AU"/>
        </w:rPr>
        <w:t>.</w:t>
      </w:r>
      <w:r w:rsidR="00165963">
        <w:rPr>
          <w:lang w:val="en-AU"/>
        </w:rPr>
        <w:t xml:space="preserve"> </w:t>
      </w:r>
      <w:r>
        <w:rPr>
          <w:lang w:val="en-AU"/>
        </w:rPr>
        <w:t xml:space="preserve">The numbering relates to the numbering of questions in the </w:t>
      </w:r>
      <w:proofErr w:type="spellStart"/>
      <w:r>
        <w:rPr>
          <w:lang w:val="en-AU"/>
        </w:rPr>
        <w:t>ToRs</w:t>
      </w:r>
      <w:proofErr w:type="spellEnd"/>
      <w:r>
        <w:rPr>
          <w:lang w:val="en-AU"/>
        </w:rPr>
        <w:t>.</w:t>
      </w:r>
    </w:p>
    <w:p w14:paraId="46D7208D" w14:textId="77777777" w:rsidR="00464796" w:rsidRPr="00316A4A" w:rsidRDefault="00464796" w:rsidP="00792BDB">
      <w:pPr>
        <w:rPr>
          <w:rFonts w:ascii="Calibri" w:eastAsia="Times New Roman" w:hAnsi="Calibri" w:cs="Calibri"/>
          <w:color w:val="475663"/>
          <w:sz w:val="22"/>
          <w:szCs w:val="22"/>
          <w:lang w:val="en-AU" w:eastAsia="en-GB"/>
        </w:rPr>
      </w:pPr>
    </w:p>
    <w:p w14:paraId="285835A7" w14:textId="7D2AE422" w:rsidR="00302E8D" w:rsidRPr="00625D38" w:rsidRDefault="00464796" w:rsidP="00792BDB">
      <w:pPr>
        <w:rPr>
          <w:i/>
          <w:iCs/>
          <w:lang w:val="en-AU" w:eastAsia="en-GB"/>
        </w:rPr>
      </w:pPr>
      <w:r w:rsidRPr="00625D38">
        <w:rPr>
          <w:i/>
          <w:iCs/>
          <w:lang w:val="en-AU" w:eastAsia="en-GB"/>
        </w:rPr>
        <w:t xml:space="preserve">Question 2.1. </w:t>
      </w:r>
      <w:r w:rsidR="00302E8D" w:rsidRPr="00625D38">
        <w:rPr>
          <w:i/>
          <w:iCs/>
          <w:lang w:val="en-AU" w:eastAsia="en-GB"/>
        </w:rPr>
        <w:t xml:space="preserve">To what extent is the </w:t>
      </w:r>
      <w:r w:rsidR="00230A28" w:rsidRPr="00625D38">
        <w:rPr>
          <w:i/>
          <w:iCs/>
          <w:lang w:val="en-AU" w:eastAsia="en-GB"/>
        </w:rPr>
        <w:t>program</w:t>
      </w:r>
      <w:r w:rsidR="00302E8D" w:rsidRPr="00625D38">
        <w:rPr>
          <w:i/>
          <w:iCs/>
          <w:lang w:val="en-AU" w:eastAsia="en-GB"/>
        </w:rPr>
        <w:t xml:space="preserve"> complementary to other activities in the sector? How does the </w:t>
      </w:r>
      <w:r w:rsidR="00230A28" w:rsidRPr="00625D38">
        <w:rPr>
          <w:i/>
          <w:iCs/>
          <w:lang w:val="en-AU" w:eastAsia="en-GB"/>
        </w:rPr>
        <w:t>program</w:t>
      </w:r>
      <w:r w:rsidR="00302E8D" w:rsidRPr="00625D38">
        <w:rPr>
          <w:i/>
          <w:iCs/>
          <w:lang w:val="en-AU" w:eastAsia="en-GB"/>
        </w:rPr>
        <w:t xml:space="preserve"> co-operate and collaborate with other development partners including</w:t>
      </w:r>
      <w:r w:rsidR="00B653EA">
        <w:rPr>
          <w:i/>
          <w:iCs/>
          <w:lang w:val="en-AU" w:eastAsia="en-GB"/>
        </w:rPr>
        <w:t xml:space="preserve"> non-government </w:t>
      </w:r>
      <w:proofErr w:type="spellStart"/>
      <w:r w:rsidR="00B653EA">
        <w:rPr>
          <w:i/>
          <w:iCs/>
          <w:lang w:val="en-AU" w:eastAsia="en-GB"/>
        </w:rPr>
        <w:t>organsiations</w:t>
      </w:r>
      <w:proofErr w:type="spellEnd"/>
      <w:r w:rsidR="00302E8D" w:rsidRPr="00625D38">
        <w:rPr>
          <w:i/>
          <w:iCs/>
          <w:lang w:val="en-AU" w:eastAsia="en-GB"/>
        </w:rPr>
        <w:t xml:space="preserve"> </w:t>
      </w:r>
      <w:r w:rsidR="00B653EA">
        <w:rPr>
          <w:i/>
          <w:iCs/>
          <w:lang w:val="en-AU" w:eastAsia="en-GB"/>
        </w:rPr>
        <w:t>(</w:t>
      </w:r>
      <w:r w:rsidR="00302E8D" w:rsidRPr="00625D38">
        <w:rPr>
          <w:i/>
          <w:iCs/>
          <w:lang w:val="en-AU" w:eastAsia="en-GB"/>
        </w:rPr>
        <w:t>NGOs</w:t>
      </w:r>
      <w:r w:rsidR="00B653EA">
        <w:rPr>
          <w:i/>
          <w:iCs/>
          <w:lang w:val="en-AU" w:eastAsia="en-GB"/>
        </w:rPr>
        <w:t>)</w:t>
      </w:r>
      <w:r w:rsidR="00302E8D" w:rsidRPr="00625D38">
        <w:rPr>
          <w:i/>
          <w:iCs/>
          <w:lang w:val="en-AU" w:eastAsia="en-GB"/>
        </w:rPr>
        <w:t xml:space="preserve"> and the private sector?</w:t>
      </w:r>
    </w:p>
    <w:p w14:paraId="396C6BC2" w14:textId="77777777" w:rsidR="00302E8D" w:rsidRPr="00316A4A" w:rsidRDefault="00302E8D" w:rsidP="00792BDB">
      <w:pPr>
        <w:rPr>
          <w:rFonts w:ascii="Calibri" w:eastAsia="Times New Roman" w:hAnsi="Calibri" w:cs="Calibri"/>
          <w:color w:val="475663"/>
          <w:sz w:val="22"/>
          <w:szCs w:val="22"/>
          <w:lang w:val="en-AU" w:eastAsia="en-GB"/>
        </w:rPr>
      </w:pPr>
    </w:p>
    <w:p w14:paraId="6659A4CC" w14:textId="14D709E4" w:rsidR="00565B77" w:rsidRPr="003A33BC" w:rsidRDefault="00565B77" w:rsidP="00792BDB">
      <w:pPr>
        <w:rPr>
          <w:lang w:val="en-AU" w:eastAsia="en-GB"/>
        </w:rPr>
      </w:pPr>
      <w:r w:rsidRPr="003A33BC">
        <w:rPr>
          <w:lang w:val="en-AU" w:eastAsia="en-GB"/>
        </w:rPr>
        <w:t>O</w:t>
      </w:r>
      <w:r w:rsidR="00BD4EBA" w:rsidRPr="003A33BC">
        <w:rPr>
          <w:lang w:val="en-AU" w:eastAsia="en-GB"/>
        </w:rPr>
        <w:t xml:space="preserve">ne of </w:t>
      </w:r>
      <w:r w:rsidR="0077323E" w:rsidRPr="003A33BC">
        <w:rPr>
          <w:lang w:val="en-AU" w:eastAsia="en-GB"/>
        </w:rPr>
        <w:t>VESP</w:t>
      </w:r>
      <w:r w:rsidR="0019113E">
        <w:rPr>
          <w:lang w:val="en-AU" w:eastAsia="en-GB"/>
        </w:rPr>
        <w:t xml:space="preserve"> II</w:t>
      </w:r>
      <w:r w:rsidR="00BD4EBA" w:rsidRPr="003A33BC">
        <w:rPr>
          <w:lang w:val="en-AU" w:eastAsia="en-GB"/>
        </w:rPr>
        <w:t xml:space="preserve">’s key crosscutting outputs involves cooperation with NGOs and the private sector. </w:t>
      </w:r>
      <w:r w:rsidR="00F80245" w:rsidRPr="003A33BC">
        <w:rPr>
          <w:lang w:val="en-AU" w:eastAsia="en-GB"/>
        </w:rPr>
        <w:t xml:space="preserve">Such collaboration related to existing programs was mentioned positively by </w:t>
      </w:r>
      <w:r w:rsidR="00302E8D" w:rsidRPr="003A33BC">
        <w:rPr>
          <w:lang w:val="en-AU" w:eastAsia="en-GB"/>
        </w:rPr>
        <w:t>D</w:t>
      </w:r>
      <w:r w:rsidR="00075044" w:rsidRPr="003A33BC">
        <w:rPr>
          <w:lang w:val="en-AU" w:eastAsia="en-GB"/>
        </w:rPr>
        <w:t xml:space="preserve">evelopment </w:t>
      </w:r>
      <w:r w:rsidR="00302E8D" w:rsidRPr="003A33BC">
        <w:rPr>
          <w:lang w:val="en-AU" w:eastAsia="en-GB"/>
        </w:rPr>
        <w:t>P</w:t>
      </w:r>
      <w:r w:rsidR="00075044" w:rsidRPr="003A33BC">
        <w:rPr>
          <w:lang w:val="en-AU" w:eastAsia="en-GB"/>
        </w:rPr>
        <w:t>artner</w:t>
      </w:r>
      <w:r w:rsidR="00302E8D" w:rsidRPr="003A33BC">
        <w:rPr>
          <w:lang w:val="en-AU" w:eastAsia="en-GB"/>
        </w:rPr>
        <w:t xml:space="preserve">s </w:t>
      </w:r>
      <w:r w:rsidR="00F80245" w:rsidRPr="003A33BC">
        <w:rPr>
          <w:lang w:val="en-AU" w:eastAsia="en-GB"/>
        </w:rPr>
        <w:t>interviewed.</w:t>
      </w:r>
    </w:p>
    <w:p w14:paraId="57FA94A4" w14:textId="77777777" w:rsidR="00565B77" w:rsidRPr="00316A4A" w:rsidRDefault="00565B77" w:rsidP="00792BDB">
      <w:pPr>
        <w:rPr>
          <w:rFonts w:ascii="Calibri" w:eastAsia="Times New Roman" w:hAnsi="Calibri" w:cs="Calibri"/>
          <w:color w:val="475663"/>
          <w:sz w:val="22"/>
          <w:szCs w:val="22"/>
          <w:lang w:val="en-AU" w:eastAsia="en-GB"/>
        </w:rPr>
      </w:pPr>
    </w:p>
    <w:p w14:paraId="72374D26" w14:textId="13713C6C" w:rsidR="00CE7849" w:rsidRPr="00316A4A" w:rsidRDefault="00F80245" w:rsidP="00792BDB">
      <w:pPr>
        <w:rPr>
          <w:lang w:val="en-AU" w:eastAsia="en-GB"/>
        </w:rPr>
      </w:pPr>
      <w:r w:rsidRPr="00316A4A">
        <w:rPr>
          <w:lang w:val="en-AU" w:eastAsia="en-GB"/>
        </w:rPr>
        <w:t xml:space="preserve">Collaboration </w:t>
      </w:r>
      <w:r w:rsidR="00CE7849" w:rsidRPr="00316A4A">
        <w:rPr>
          <w:lang w:val="en-AU" w:eastAsia="en-GB"/>
        </w:rPr>
        <w:t xml:space="preserve">with future </w:t>
      </w:r>
      <w:r w:rsidR="00230A28">
        <w:rPr>
          <w:lang w:val="en-AU" w:eastAsia="en-GB"/>
        </w:rPr>
        <w:t>program</w:t>
      </w:r>
      <w:r w:rsidR="00D97291" w:rsidRPr="00316A4A">
        <w:rPr>
          <w:lang w:val="en-AU" w:eastAsia="en-GB"/>
        </w:rPr>
        <w:t>s</w:t>
      </w:r>
      <w:r w:rsidR="00CE7849" w:rsidRPr="00316A4A">
        <w:rPr>
          <w:lang w:val="en-AU" w:eastAsia="en-GB"/>
        </w:rPr>
        <w:t xml:space="preserve"> took place through </w:t>
      </w:r>
      <w:r w:rsidRPr="00316A4A">
        <w:rPr>
          <w:lang w:val="en-AU" w:eastAsia="en-GB"/>
        </w:rPr>
        <w:t xml:space="preserve">both </w:t>
      </w:r>
      <w:r w:rsidR="00CE7849" w:rsidRPr="00316A4A">
        <w:rPr>
          <w:lang w:val="en-AU" w:eastAsia="en-GB"/>
        </w:rPr>
        <w:t xml:space="preserve">DFAT </w:t>
      </w:r>
      <w:r w:rsidRPr="00316A4A">
        <w:rPr>
          <w:lang w:val="en-AU" w:eastAsia="en-GB"/>
        </w:rPr>
        <w:t>and</w:t>
      </w:r>
      <w:r w:rsidR="0077323E">
        <w:rPr>
          <w:lang w:val="en-AU" w:eastAsia="en-GB"/>
        </w:rPr>
        <w:t xml:space="preserve"> VESP</w:t>
      </w:r>
      <w:r w:rsidR="0019113E">
        <w:rPr>
          <w:lang w:val="en-AU" w:eastAsia="en-GB"/>
        </w:rPr>
        <w:t xml:space="preserve"> II</w:t>
      </w:r>
      <w:r w:rsidR="00CE7849" w:rsidRPr="00316A4A">
        <w:rPr>
          <w:lang w:val="en-AU" w:eastAsia="en-GB"/>
        </w:rPr>
        <w:t xml:space="preserve">, notably the upcoming MFAT Secondary </w:t>
      </w:r>
      <w:r w:rsidR="00ED1854" w:rsidRPr="00316A4A">
        <w:rPr>
          <w:lang w:val="en-AU" w:eastAsia="en-GB"/>
        </w:rPr>
        <w:t>Program</w:t>
      </w:r>
      <w:r w:rsidR="00483852" w:rsidRPr="00316A4A">
        <w:rPr>
          <w:rStyle w:val="FootnoteReference"/>
          <w:rFonts w:ascii="Calibri" w:eastAsia="Times New Roman" w:hAnsi="Calibri" w:cs="Calibri"/>
          <w:color w:val="475663"/>
          <w:sz w:val="22"/>
          <w:szCs w:val="22"/>
          <w:lang w:val="en-AU" w:eastAsia="en-GB"/>
        </w:rPr>
        <w:footnoteReference w:id="25"/>
      </w:r>
      <w:r w:rsidR="00714D4F" w:rsidRPr="00316A4A">
        <w:rPr>
          <w:lang w:val="en-AU" w:eastAsia="en-GB"/>
        </w:rPr>
        <w:t>.</w:t>
      </w:r>
      <w:r w:rsidR="0077323E">
        <w:rPr>
          <w:lang w:val="en-AU" w:eastAsia="en-GB"/>
        </w:rPr>
        <w:t xml:space="preserve"> </w:t>
      </w:r>
      <w:r w:rsidR="00714D4F" w:rsidRPr="00316A4A">
        <w:rPr>
          <w:lang w:val="en-AU" w:eastAsia="en-GB"/>
        </w:rPr>
        <w:t xml:space="preserve">While </w:t>
      </w:r>
      <w:r w:rsidRPr="00316A4A">
        <w:rPr>
          <w:lang w:val="en-AU" w:eastAsia="en-GB"/>
        </w:rPr>
        <w:t xml:space="preserve">this program </w:t>
      </w:r>
      <w:r w:rsidR="00714D4F" w:rsidRPr="00316A4A">
        <w:rPr>
          <w:lang w:val="en-AU" w:eastAsia="en-GB"/>
        </w:rPr>
        <w:t xml:space="preserve">is not due to start until </w:t>
      </w:r>
      <w:r w:rsidR="008B6146" w:rsidRPr="00316A4A">
        <w:rPr>
          <w:lang w:val="en-AU" w:eastAsia="en-GB"/>
        </w:rPr>
        <w:t>2023, strategies</w:t>
      </w:r>
      <w:r w:rsidRPr="00316A4A">
        <w:rPr>
          <w:lang w:val="en-AU" w:eastAsia="en-GB"/>
        </w:rPr>
        <w:t xml:space="preserve"> are in place </w:t>
      </w:r>
      <w:r w:rsidR="00714D4F" w:rsidRPr="00316A4A">
        <w:rPr>
          <w:lang w:val="en-AU" w:eastAsia="en-GB"/>
        </w:rPr>
        <w:t xml:space="preserve">to ensure that there is no gap in curriculum provision for those children completing Primary </w:t>
      </w:r>
      <w:r w:rsidR="001A4BAD">
        <w:rPr>
          <w:lang w:val="en-AU" w:eastAsia="en-GB"/>
        </w:rPr>
        <w:t xml:space="preserve">Year </w:t>
      </w:r>
      <w:r w:rsidR="00714D4F" w:rsidRPr="00316A4A">
        <w:rPr>
          <w:lang w:val="en-AU" w:eastAsia="en-GB"/>
        </w:rPr>
        <w:t xml:space="preserve">6 this year </w:t>
      </w:r>
      <w:r w:rsidRPr="00316A4A">
        <w:rPr>
          <w:lang w:val="en-AU" w:eastAsia="en-GB"/>
        </w:rPr>
        <w:t xml:space="preserve">and </w:t>
      </w:r>
      <w:r w:rsidR="00714D4F" w:rsidRPr="00316A4A">
        <w:rPr>
          <w:lang w:val="en-AU" w:eastAsia="en-GB"/>
        </w:rPr>
        <w:t>progress</w:t>
      </w:r>
      <w:r w:rsidRPr="00316A4A">
        <w:rPr>
          <w:lang w:val="en-AU" w:eastAsia="en-GB"/>
        </w:rPr>
        <w:t xml:space="preserve">ing to </w:t>
      </w:r>
      <w:r w:rsidR="00714D4F" w:rsidRPr="00316A4A">
        <w:rPr>
          <w:lang w:val="en-AU" w:eastAsia="en-GB"/>
        </w:rPr>
        <w:t>Year 7</w:t>
      </w:r>
      <w:r w:rsidR="00DF370E">
        <w:rPr>
          <w:lang w:val="en-AU" w:eastAsia="en-GB"/>
        </w:rPr>
        <w:t xml:space="preserve"> </w:t>
      </w:r>
      <w:r w:rsidRPr="00316A4A">
        <w:rPr>
          <w:lang w:val="en-AU" w:eastAsia="en-GB"/>
        </w:rPr>
        <w:t>in 2022</w:t>
      </w:r>
      <w:r w:rsidR="00714D4F" w:rsidRPr="00316A4A">
        <w:rPr>
          <w:lang w:val="en-AU" w:eastAsia="en-GB"/>
        </w:rPr>
        <w:t>.</w:t>
      </w:r>
      <w:r w:rsidR="0077323E">
        <w:rPr>
          <w:lang w:val="en-AU" w:eastAsia="en-GB"/>
        </w:rPr>
        <w:t xml:space="preserve"> </w:t>
      </w:r>
      <w:r w:rsidR="00714D4F" w:rsidRPr="00316A4A">
        <w:rPr>
          <w:lang w:val="en-AU" w:eastAsia="en-GB"/>
        </w:rPr>
        <w:t>T</w:t>
      </w:r>
      <w:r w:rsidR="00AD294F">
        <w:rPr>
          <w:lang w:val="en-AU" w:eastAsia="en-GB"/>
        </w:rPr>
        <w:t xml:space="preserve">echnical </w:t>
      </w:r>
      <w:r w:rsidR="00714D4F" w:rsidRPr="00316A4A">
        <w:rPr>
          <w:lang w:val="en-AU" w:eastAsia="en-GB"/>
        </w:rPr>
        <w:t>A</w:t>
      </w:r>
      <w:r w:rsidR="00AD294F">
        <w:rPr>
          <w:lang w:val="en-AU" w:eastAsia="en-GB"/>
        </w:rPr>
        <w:t>ssistance</w:t>
      </w:r>
      <w:r w:rsidR="00714D4F" w:rsidRPr="00316A4A">
        <w:rPr>
          <w:lang w:val="en-AU" w:eastAsia="en-GB"/>
        </w:rPr>
        <w:t xml:space="preserve"> to develop the Junior Secondary (JS) curriculum is being jointly funded by DFAT and MFAT.</w:t>
      </w:r>
    </w:p>
    <w:p w14:paraId="2732AF65" w14:textId="77777777" w:rsidR="00CE7849" w:rsidRPr="00316A4A" w:rsidRDefault="00CE7849" w:rsidP="00792BDB">
      <w:pPr>
        <w:rPr>
          <w:lang w:val="en-AU" w:eastAsia="en-GB"/>
        </w:rPr>
      </w:pPr>
    </w:p>
    <w:p w14:paraId="32C11785" w14:textId="368A2C82" w:rsidR="00AF720A" w:rsidRPr="00316A4A" w:rsidRDefault="00591C18" w:rsidP="00792BDB">
      <w:pPr>
        <w:rPr>
          <w:lang w:val="en-AU" w:eastAsia="en-GB"/>
        </w:rPr>
      </w:pPr>
      <w:r w:rsidRPr="00316A4A">
        <w:rPr>
          <w:lang w:val="en-AU" w:eastAsia="en-GB"/>
        </w:rPr>
        <w:t>Coordination with other multilaterals</w:t>
      </w:r>
      <w:r w:rsidR="00725E37">
        <w:rPr>
          <w:lang w:val="en-AU" w:eastAsia="en-GB"/>
        </w:rPr>
        <w:t>,</w:t>
      </w:r>
      <w:r w:rsidRPr="00316A4A">
        <w:rPr>
          <w:lang w:val="en-AU" w:eastAsia="en-GB"/>
        </w:rPr>
        <w:t xml:space="preserve"> </w:t>
      </w:r>
      <w:r w:rsidR="0070076B" w:rsidRPr="00316A4A">
        <w:rPr>
          <w:lang w:val="en-AU" w:eastAsia="en-GB"/>
        </w:rPr>
        <w:t>e.g.,</w:t>
      </w:r>
      <w:r w:rsidRPr="00316A4A">
        <w:rPr>
          <w:lang w:val="en-AU" w:eastAsia="en-GB"/>
        </w:rPr>
        <w:t xml:space="preserve"> ADB and the World Bank</w:t>
      </w:r>
      <w:r w:rsidR="00725E37">
        <w:rPr>
          <w:lang w:val="en-AU" w:eastAsia="en-GB"/>
        </w:rPr>
        <w:t>,</w:t>
      </w:r>
      <w:r w:rsidRPr="00316A4A">
        <w:rPr>
          <w:lang w:val="en-AU" w:eastAsia="en-GB"/>
        </w:rPr>
        <w:t xml:space="preserve"> are also ongoing as is coordination with local and international NGOs</w:t>
      </w:r>
      <w:r w:rsidR="007B63DA" w:rsidRPr="00316A4A">
        <w:rPr>
          <w:lang w:val="en-AU" w:eastAsia="en-GB"/>
        </w:rPr>
        <w:t xml:space="preserve">. </w:t>
      </w:r>
      <w:r w:rsidR="00F80245" w:rsidRPr="00316A4A">
        <w:rPr>
          <w:lang w:val="en-AU" w:eastAsia="en-GB"/>
        </w:rPr>
        <w:t xml:space="preserve">Cooperation </w:t>
      </w:r>
      <w:r w:rsidR="002F759B" w:rsidRPr="00316A4A">
        <w:rPr>
          <w:lang w:val="en-AU" w:eastAsia="en-GB"/>
        </w:rPr>
        <w:t xml:space="preserve">with </w:t>
      </w:r>
      <w:r w:rsidR="00302E8D" w:rsidRPr="00316A4A">
        <w:rPr>
          <w:lang w:val="en-AU" w:eastAsia="en-GB"/>
        </w:rPr>
        <w:t xml:space="preserve">other </w:t>
      </w:r>
      <w:r w:rsidR="00230A28">
        <w:rPr>
          <w:lang w:val="en-AU" w:eastAsia="en-GB"/>
        </w:rPr>
        <w:t>program</w:t>
      </w:r>
      <w:r w:rsidR="00302E8D" w:rsidRPr="00316A4A">
        <w:rPr>
          <w:lang w:val="en-AU" w:eastAsia="en-GB"/>
        </w:rPr>
        <w:t>s funded through Australia</w:t>
      </w:r>
      <w:r w:rsidR="002F759B" w:rsidRPr="00112386">
        <w:rPr>
          <w:vertAlign w:val="superscript"/>
          <w:lang w:val="en-AU"/>
        </w:rPr>
        <w:footnoteReference w:id="26"/>
      </w:r>
      <w:r w:rsidR="0077323E">
        <w:rPr>
          <w:sz w:val="11"/>
          <w:szCs w:val="11"/>
          <w:lang w:val="en-AU" w:eastAsia="en-GB"/>
        </w:rPr>
        <w:t xml:space="preserve"> </w:t>
      </w:r>
      <w:r w:rsidR="00F80245" w:rsidRPr="00316A4A">
        <w:rPr>
          <w:lang w:val="en-AU" w:eastAsia="en-GB"/>
        </w:rPr>
        <w:t>included p</w:t>
      </w:r>
      <w:r w:rsidR="002F759B" w:rsidRPr="00316A4A">
        <w:rPr>
          <w:lang w:val="en-AU" w:eastAsia="en-GB"/>
        </w:rPr>
        <w:t xml:space="preserve">lumbers trained under </w:t>
      </w:r>
      <w:r w:rsidR="00302E8D" w:rsidRPr="00316A4A">
        <w:rPr>
          <w:lang w:val="en-AU" w:eastAsia="en-GB"/>
        </w:rPr>
        <w:t xml:space="preserve">the </w:t>
      </w:r>
      <w:r w:rsidR="00AD294F">
        <w:rPr>
          <w:lang w:val="en-AU" w:eastAsia="en-GB"/>
        </w:rPr>
        <w:t xml:space="preserve">Vanuatu Skills Partnership </w:t>
      </w:r>
      <w:r w:rsidR="00181237">
        <w:rPr>
          <w:lang w:val="en-AU" w:eastAsia="en-GB"/>
        </w:rPr>
        <w:t>(</w:t>
      </w:r>
      <w:r w:rsidR="00302E8D" w:rsidRPr="00316A4A">
        <w:rPr>
          <w:lang w:val="en-AU" w:eastAsia="en-GB"/>
        </w:rPr>
        <w:t>VSP</w:t>
      </w:r>
      <w:r w:rsidR="00181237">
        <w:rPr>
          <w:lang w:val="en-AU" w:eastAsia="en-GB"/>
        </w:rPr>
        <w:t>)</w:t>
      </w:r>
      <w:r w:rsidR="00302E8D" w:rsidRPr="00316A4A">
        <w:rPr>
          <w:lang w:val="en-AU" w:eastAsia="en-GB"/>
        </w:rPr>
        <w:t xml:space="preserve"> </w:t>
      </w:r>
      <w:r w:rsidR="00ED1854" w:rsidRPr="00316A4A">
        <w:rPr>
          <w:lang w:val="en-AU" w:eastAsia="en-GB"/>
        </w:rPr>
        <w:t>program</w:t>
      </w:r>
      <w:r w:rsidR="002F759B" w:rsidRPr="00316A4A">
        <w:rPr>
          <w:lang w:val="en-AU" w:eastAsia="en-GB"/>
        </w:rPr>
        <w:t xml:space="preserve"> used to maintain schools in Ambae</w:t>
      </w:r>
      <w:r w:rsidR="00155A13" w:rsidRPr="00316A4A">
        <w:rPr>
          <w:lang w:val="en-AU" w:eastAsia="en-GB"/>
        </w:rPr>
        <w:t>,</w:t>
      </w:r>
      <w:r w:rsidR="00112386">
        <w:rPr>
          <w:lang w:val="en-AU" w:eastAsia="en-GB"/>
        </w:rPr>
        <w:t xml:space="preserve"> </w:t>
      </w:r>
      <w:r w:rsidR="00492D13" w:rsidRPr="00316A4A">
        <w:rPr>
          <w:lang w:val="en-AU" w:eastAsia="en-GB"/>
        </w:rPr>
        <w:t>and collaboration between</w:t>
      </w:r>
      <w:r w:rsidR="00302E8D" w:rsidRPr="00316A4A">
        <w:rPr>
          <w:lang w:val="en-AU" w:eastAsia="en-GB"/>
        </w:rPr>
        <w:t xml:space="preserve"> </w:t>
      </w:r>
      <w:r w:rsidR="00181237">
        <w:rPr>
          <w:lang w:val="en-AU" w:eastAsia="en-GB"/>
        </w:rPr>
        <w:t xml:space="preserve">the Australian Pacific </w:t>
      </w:r>
      <w:r w:rsidR="00E401FA">
        <w:rPr>
          <w:lang w:val="en-AU" w:eastAsia="en-GB"/>
        </w:rPr>
        <w:t>Training Coalition</w:t>
      </w:r>
      <w:r w:rsidR="00181237">
        <w:rPr>
          <w:lang w:val="en-AU" w:eastAsia="en-GB"/>
        </w:rPr>
        <w:t xml:space="preserve"> (</w:t>
      </w:r>
      <w:r w:rsidR="00302E8D" w:rsidRPr="00316A4A">
        <w:rPr>
          <w:lang w:val="en-AU" w:eastAsia="en-GB"/>
        </w:rPr>
        <w:t>APTC</w:t>
      </w:r>
      <w:r w:rsidR="00181237">
        <w:rPr>
          <w:lang w:val="en-AU" w:eastAsia="en-GB"/>
        </w:rPr>
        <w:t>)</w:t>
      </w:r>
      <w:r w:rsidR="00302E8D" w:rsidRPr="00316A4A">
        <w:rPr>
          <w:lang w:val="en-AU" w:eastAsia="en-GB"/>
        </w:rPr>
        <w:t xml:space="preserve"> and the Pacific Theological College </w:t>
      </w:r>
      <w:r w:rsidR="00492D13" w:rsidRPr="00316A4A">
        <w:rPr>
          <w:lang w:val="en-AU" w:eastAsia="en-GB"/>
        </w:rPr>
        <w:t xml:space="preserve">to deliver a </w:t>
      </w:r>
      <w:r w:rsidR="00C35244" w:rsidRPr="00316A4A">
        <w:rPr>
          <w:lang w:val="en-AU" w:eastAsia="en-GB"/>
        </w:rPr>
        <w:t xml:space="preserve">Certificate IV </w:t>
      </w:r>
      <w:r w:rsidR="00492D13" w:rsidRPr="00316A4A">
        <w:rPr>
          <w:lang w:val="en-AU" w:eastAsia="en-GB"/>
        </w:rPr>
        <w:t xml:space="preserve">in </w:t>
      </w:r>
      <w:r w:rsidR="00C35244" w:rsidRPr="00316A4A">
        <w:rPr>
          <w:lang w:val="en-AU" w:eastAsia="en-GB"/>
        </w:rPr>
        <w:t>Leadership and Management</w:t>
      </w:r>
      <w:r w:rsidR="007F412F">
        <w:rPr>
          <w:lang w:val="en-AU" w:eastAsia="en-GB"/>
        </w:rPr>
        <w:t>.</w:t>
      </w:r>
      <w:r w:rsidR="00C35244" w:rsidRPr="00316A4A">
        <w:rPr>
          <w:lang w:val="en-AU" w:eastAsia="en-GB"/>
        </w:rPr>
        <w:t xml:space="preserve"> </w:t>
      </w:r>
    </w:p>
    <w:p w14:paraId="0B06D9FC" w14:textId="34B01538" w:rsidR="002F759B" w:rsidRPr="00316A4A" w:rsidRDefault="002F759B" w:rsidP="00792BDB">
      <w:pPr>
        <w:rPr>
          <w:lang w:val="en-AU" w:eastAsia="en-GB"/>
        </w:rPr>
      </w:pPr>
    </w:p>
    <w:p w14:paraId="72493739" w14:textId="121B34D2" w:rsidR="002C127F" w:rsidRPr="003A33BC" w:rsidRDefault="00283821" w:rsidP="00792BDB">
      <w:pPr>
        <w:rPr>
          <w:lang w:val="en-AU" w:eastAsia="en-GB"/>
        </w:rPr>
      </w:pPr>
      <w:r w:rsidRPr="003A33BC">
        <w:rPr>
          <w:lang w:val="en-AU" w:eastAsia="en-GB"/>
        </w:rPr>
        <w:t xml:space="preserve">At the system level, it was agreed that </w:t>
      </w:r>
      <w:r w:rsidR="00CE7849" w:rsidRPr="003A33BC">
        <w:rPr>
          <w:lang w:val="en-AU" w:eastAsia="en-GB"/>
        </w:rPr>
        <w:t xml:space="preserve">the </w:t>
      </w:r>
      <w:r w:rsidR="0077323E" w:rsidRPr="003A33BC">
        <w:rPr>
          <w:lang w:val="en-AU" w:eastAsia="en-GB"/>
        </w:rPr>
        <w:t>VESP</w:t>
      </w:r>
      <w:r w:rsidR="0010239A" w:rsidRPr="003A33BC">
        <w:rPr>
          <w:lang w:val="en-AU" w:eastAsia="en-GB"/>
        </w:rPr>
        <w:t xml:space="preserve"> </w:t>
      </w:r>
      <w:r w:rsidR="0019113E">
        <w:rPr>
          <w:lang w:val="en-AU" w:eastAsia="en-GB"/>
        </w:rPr>
        <w:t xml:space="preserve">II </w:t>
      </w:r>
      <w:r w:rsidR="00CE7849" w:rsidRPr="003A33BC">
        <w:rPr>
          <w:lang w:val="en-AU" w:eastAsia="en-GB"/>
        </w:rPr>
        <w:t>steering committee functioned well and the suggestion that other DPs could be invited to these meetings</w:t>
      </w:r>
      <w:r w:rsidR="00302E8D" w:rsidRPr="003A33BC">
        <w:rPr>
          <w:lang w:val="en-AU" w:eastAsia="en-GB"/>
        </w:rPr>
        <w:t xml:space="preserve"> was welcomed.</w:t>
      </w:r>
      <w:r w:rsidR="0077323E" w:rsidRPr="003A33BC">
        <w:rPr>
          <w:lang w:val="en-AU" w:eastAsia="en-GB"/>
        </w:rPr>
        <w:t xml:space="preserve"> </w:t>
      </w:r>
      <w:r w:rsidR="00591C18" w:rsidRPr="003A33BC">
        <w:rPr>
          <w:lang w:val="en-AU" w:eastAsia="en-GB"/>
        </w:rPr>
        <w:t xml:space="preserve">The </w:t>
      </w:r>
      <w:r w:rsidR="0085434A" w:rsidRPr="003A33BC">
        <w:rPr>
          <w:lang w:val="en-AU" w:eastAsia="en-GB"/>
        </w:rPr>
        <w:t>Local Education Group (</w:t>
      </w:r>
      <w:r w:rsidR="00591C18" w:rsidRPr="003A33BC">
        <w:rPr>
          <w:lang w:val="en-AU" w:eastAsia="en-GB"/>
        </w:rPr>
        <w:t>LEG</w:t>
      </w:r>
      <w:r w:rsidR="0085434A" w:rsidRPr="003A33BC">
        <w:rPr>
          <w:lang w:val="en-AU" w:eastAsia="en-GB"/>
        </w:rPr>
        <w:t>)</w:t>
      </w:r>
      <w:r w:rsidR="0085434A">
        <w:rPr>
          <w:rStyle w:val="FootnoteReference"/>
          <w:rFonts w:ascii="Calibri" w:eastAsia="Times New Roman" w:hAnsi="Calibri" w:cs="Calibri"/>
          <w:color w:val="475663"/>
          <w:sz w:val="22"/>
          <w:szCs w:val="22"/>
          <w:lang w:val="en-AU" w:eastAsia="en-GB"/>
        </w:rPr>
        <w:footnoteReference w:id="27"/>
      </w:r>
      <w:r w:rsidR="00591C18" w:rsidRPr="003A33BC">
        <w:rPr>
          <w:lang w:val="en-AU" w:eastAsia="en-GB"/>
        </w:rPr>
        <w:t xml:space="preserve"> in contrast does not function well</w:t>
      </w:r>
      <w:r w:rsidR="005911C3" w:rsidRPr="003A33BC">
        <w:rPr>
          <w:lang w:val="en-AU" w:eastAsia="en-GB"/>
        </w:rPr>
        <w:t xml:space="preserve">, having not met for a </w:t>
      </w:r>
      <w:r w:rsidR="005911C3" w:rsidRPr="003A33BC">
        <w:rPr>
          <w:lang w:val="en-AU" w:eastAsia="en-GB"/>
        </w:rPr>
        <w:lastRenderedPageBreak/>
        <w:t>considerable length of time</w:t>
      </w:r>
      <w:r w:rsidR="002C127F" w:rsidRPr="003A33BC">
        <w:rPr>
          <w:lang w:val="en-AU" w:eastAsia="en-GB"/>
        </w:rPr>
        <w:t xml:space="preserve">. The </w:t>
      </w:r>
      <w:proofErr w:type="spellStart"/>
      <w:r w:rsidR="002C127F" w:rsidRPr="003A33BC">
        <w:rPr>
          <w:lang w:val="en-AU" w:eastAsia="en-GB"/>
        </w:rPr>
        <w:t>ToRs</w:t>
      </w:r>
      <w:proofErr w:type="spellEnd"/>
      <w:r w:rsidR="002C127F" w:rsidRPr="003A33BC">
        <w:rPr>
          <w:lang w:val="en-AU" w:eastAsia="en-GB"/>
        </w:rPr>
        <w:t xml:space="preserve"> for the LEG are currently under discussion but it</w:t>
      </w:r>
      <w:r w:rsidR="00591C18" w:rsidRPr="003A33BC">
        <w:rPr>
          <w:lang w:val="en-AU" w:eastAsia="en-GB"/>
        </w:rPr>
        <w:t xml:space="preserve"> was felt to be too unwieldy with many partners with competing agendas.</w:t>
      </w:r>
      <w:r w:rsidR="0077323E" w:rsidRPr="003A33BC">
        <w:rPr>
          <w:lang w:val="en-AU" w:eastAsia="en-GB"/>
        </w:rPr>
        <w:t xml:space="preserve"> </w:t>
      </w:r>
      <w:r w:rsidR="002C127F" w:rsidRPr="003A33BC">
        <w:rPr>
          <w:lang w:val="en-AU" w:eastAsia="en-GB"/>
        </w:rPr>
        <w:t>However, the long</w:t>
      </w:r>
      <w:r w:rsidR="00D54F51" w:rsidRPr="003A33BC">
        <w:rPr>
          <w:lang w:val="en-AU" w:eastAsia="en-GB"/>
        </w:rPr>
        <w:t>-</w:t>
      </w:r>
      <w:r w:rsidR="002C127F" w:rsidRPr="003A33BC">
        <w:rPr>
          <w:lang w:val="en-AU" w:eastAsia="en-GB"/>
        </w:rPr>
        <w:t xml:space="preserve">time lapse between LEG meetings could pose a risk to Vanuatu’s member status under </w:t>
      </w:r>
      <w:r w:rsidR="000D2C94" w:rsidRPr="003A33BC">
        <w:rPr>
          <w:lang w:val="en-AU" w:eastAsia="en-GB"/>
        </w:rPr>
        <w:t>the Global Partnership for Education (</w:t>
      </w:r>
      <w:r w:rsidR="002C127F" w:rsidRPr="003A33BC">
        <w:rPr>
          <w:lang w:val="en-AU" w:eastAsia="en-GB"/>
        </w:rPr>
        <w:t>GPE</w:t>
      </w:r>
      <w:r w:rsidR="000D2C94" w:rsidRPr="003A33BC">
        <w:rPr>
          <w:lang w:val="en-AU" w:eastAsia="en-GB"/>
        </w:rPr>
        <w:t>)</w:t>
      </w:r>
      <w:r w:rsidR="002C127F" w:rsidRPr="003A33BC">
        <w:rPr>
          <w:lang w:val="en-AU" w:eastAsia="en-GB"/>
        </w:rPr>
        <w:t>.</w:t>
      </w:r>
    </w:p>
    <w:p w14:paraId="7698ED2F" w14:textId="77777777" w:rsidR="002C127F" w:rsidRPr="00316A4A" w:rsidRDefault="002C127F" w:rsidP="00792BDB">
      <w:pPr>
        <w:rPr>
          <w:rFonts w:ascii="Calibri" w:eastAsia="Times New Roman" w:hAnsi="Calibri" w:cs="Calibri"/>
          <w:color w:val="475663"/>
          <w:sz w:val="22"/>
          <w:szCs w:val="22"/>
          <w:lang w:val="en-AU" w:eastAsia="en-GB"/>
        </w:rPr>
      </w:pPr>
    </w:p>
    <w:p w14:paraId="0118B51D" w14:textId="3D32E4CF" w:rsidR="00283821" w:rsidRPr="00316A4A" w:rsidRDefault="002C127F" w:rsidP="00792BDB">
      <w:pPr>
        <w:rPr>
          <w:lang w:val="en-AU" w:eastAsia="en-GB"/>
        </w:rPr>
      </w:pPr>
      <w:r w:rsidRPr="00316A4A">
        <w:rPr>
          <w:lang w:val="en-AU" w:eastAsia="en-GB"/>
        </w:rPr>
        <w:t>T</w:t>
      </w:r>
      <w:r w:rsidR="00AC1772" w:rsidRPr="00316A4A">
        <w:rPr>
          <w:lang w:val="en-AU" w:eastAsia="en-GB"/>
        </w:rPr>
        <w:t>here is a need for a coordination body since a number of M</w:t>
      </w:r>
      <w:r w:rsidR="00735D4E">
        <w:rPr>
          <w:lang w:val="en-AU" w:eastAsia="en-GB"/>
        </w:rPr>
        <w:t>o</w:t>
      </w:r>
      <w:r w:rsidR="00AC1772" w:rsidRPr="00316A4A">
        <w:rPr>
          <w:lang w:val="en-AU" w:eastAsia="en-GB"/>
        </w:rPr>
        <w:t xml:space="preserve">ET staff mentioned the transactional burden involved in having to deal with </w:t>
      </w:r>
      <w:r w:rsidR="00D33B8D" w:rsidRPr="00316A4A">
        <w:rPr>
          <w:lang w:val="en-AU" w:eastAsia="en-GB"/>
        </w:rPr>
        <w:t xml:space="preserve">multiple </w:t>
      </w:r>
      <w:r w:rsidR="004873F5">
        <w:rPr>
          <w:lang w:val="en-AU" w:eastAsia="en-GB"/>
        </w:rPr>
        <w:t>DPs</w:t>
      </w:r>
      <w:r w:rsidR="00D33B8D" w:rsidRPr="00316A4A">
        <w:rPr>
          <w:lang w:val="en-AU" w:eastAsia="en-GB"/>
        </w:rPr>
        <w:t>.</w:t>
      </w:r>
      <w:r w:rsidRPr="00316A4A">
        <w:rPr>
          <w:lang w:val="en-AU" w:eastAsia="en-GB"/>
        </w:rPr>
        <w:t xml:space="preserve"> It was </w:t>
      </w:r>
      <w:r w:rsidR="0070076B" w:rsidRPr="00316A4A">
        <w:rPr>
          <w:lang w:val="en-AU" w:eastAsia="en-GB"/>
        </w:rPr>
        <w:t>agreed</w:t>
      </w:r>
      <w:r w:rsidRPr="00316A4A">
        <w:rPr>
          <w:lang w:val="en-AU" w:eastAsia="en-GB"/>
        </w:rPr>
        <w:t xml:space="preserve"> that the LEG in its current form could not serve this purpose.</w:t>
      </w:r>
    </w:p>
    <w:p w14:paraId="2B05870D" w14:textId="0E1AC2E3" w:rsidR="002C127F" w:rsidRPr="00316A4A" w:rsidRDefault="002C127F" w:rsidP="00792BDB">
      <w:pPr>
        <w:rPr>
          <w:rFonts w:ascii="Calibri" w:eastAsia="Times New Roman" w:hAnsi="Calibri" w:cs="Calibri"/>
          <w:color w:val="475663"/>
          <w:sz w:val="22"/>
          <w:szCs w:val="22"/>
          <w:lang w:val="en-AU" w:eastAsia="en-GB"/>
        </w:rPr>
      </w:pPr>
    </w:p>
    <w:p w14:paraId="0C4E7FB6" w14:textId="4542BD41" w:rsidR="005911C3" w:rsidRPr="004D4E3F" w:rsidRDefault="00464796" w:rsidP="00792BDB">
      <w:pPr>
        <w:rPr>
          <w:i/>
          <w:iCs/>
          <w:lang w:val="en-AU" w:eastAsia="en-GB"/>
        </w:rPr>
      </w:pPr>
      <w:r w:rsidRPr="004D4E3F">
        <w:rPr>
          <w:i/>
          <w:iCs/>
          <w:lang w:val="en-AU" w:eastAsia="en-GB"/>
        </w:rPr>
        <w:t xml:space="preserve">Question 2.2. </w:t>
      </w:r>
      <w:r w:rsidR="005911C3" w:rsidRPr="004D4E3F">
        <w:rPr>
          <w:i/>
          <w:iCs/>
          <w:lang w:val="en-AU" w:eastAsia="en-GB"/>
        </w:rPr>
        <w:t xml:space="preserve">How does the </w:t>
      </w:r>
      <w:r w:rsidR="00ED1854" w:rsidRPr="004D4E3F">
        <w:rPr>
          <w:i/>
          <w:iCs/>
          <w:lang w:val="en-AU" w:eastAsia="en-GB"/>
        </w:rPr>
        <w:t>program</w:t>
      </w:r>
      <w:r w:rsidR="005911C3" w:rsidRPr="004D4E3F">
        <w:rPr>
          <w:i/>
          <w:iCs/>
          <w:lang w:val="en-AU" w:eastAsia="en-GB"/>
        </w:rPr>
        <w:t xml:space="preserve"> support coherence between the various sub-sectors of the education system </w:t>
      </w:r>
      <w:r w:rsidR="0070076B" w:rsidRPr="004D4E3F">
        <w:rPr>
          <w:i/>
          <w:iCs/>
          <w:lang w:val="en-AU" w:eastAsia="en-GB"/>
        </w:rPr>
        <w:t>e.g.,</w:t>
      </w:r>
      <w:r w:rsidR="005911C3" w:rsidRPr="004D4E3F">
        <w:rPr>
          <w:i/>
          <w:iCs/>
          <w:lang w:val="en-AU" w:eastAsia="en-GB"/>
        </w:rPr>
        <w:t xml:space="preserve"> ECCE to primary, primary to secondary, schools to provinces?</w:t>
      </w:r>
    </w:p>
    <w:p w14:paraId="1EA7928D" w14:textId="1DADF22F" w:rsidR="006C0F5F" w:rsidRPr="00316A4A" w:rsidRDefault="006C0F5F" w:rsidP="00792BDB">
      <w:pPr>
        <w:widowControl w:val="0"/>
        <w:autoSpaceDE w:val="0"/>
        <w:autoSpaceDN w:val="0"/>
        <w:adjustRightInd w:val="0"/>
        <w:rPr>
          <w:rFonts w:eastAsia="Times New Roman" w:cstheme="majorHAnsi"/>
          <w:i/>
          <w:iCs/>
          <w:color w:val="000000" w:themeColor="text1"/>
          <w:sz w:val="20"/>
          <w:szCs w:val="20"/>
          <w:lang w:val="en-AU"/>
        </w:rPr>
      </w:pPr>
    </w:p>
    <w:p w14:paraId="664A305E" w14:textId="75C3A4AC" w:rsidR="00283821" w:rsidRPr="00316A4A" w:rsidRDefault="005911C3" w:rsidP="00792BDB">
      <w:pPr>
        <w:rPr>
          <w:lang w:val="en-AU" w:eastAsia="en-GB"/>
        </w:rPr>
      </w:pPr>
      <w:r w:rsidRPr="00316A4A">
        <w:rPr>
          <w:lang w:val="en-AU" w:eastAsia="en-GB"/>
        </w:rPr>
        <w:t xml:space="preserve">The very fact that ECCE now comes under </w:t>
      </w:r>
      <w:r w:rsidR="00EF02F9">
        <w:rPr>
          <w:lang w:val="en-AU" w:eastAsia="en-GB"/>
        </w:rPr>
        <w:t>VESP II’s support</w:t>
      </w:r>
      <w:r w:rsidR="00464796">
        <w:rPr>
          <w:lang w:val="en-AU" w:eastAsia="en-GB"/>
        </w:rPr>
        <w:t xml:space="preserve"> </w:t>
      </w:r>
      <w:r w:rsidRPr="00316A4A">
        <w:rPr>
          <w:lang w:val="en-AU" w:eastAsia="en-GB"/>
        </w:rPr>
        <w:t xml:space="preserve">has </w:t>
      </w:r>
      <w:r w:rsidR="00AC1772" w:rsidRPr="00316A4A">
        <w:rPr>
          <w:lang w:val="en-AU" w:eastAsia="en-GB"/>
        </w:rPr>
        <w:t>increased coherence with greater co-operation in curriculum, training as well as professionalisation of E</w:t>
      </w:r>
      <w:r w:rsidR="00A24542">
        <w:rPr>
          <w:lang w:val="en-AU" w:eastAsia="en-GB"/>
        </w:rPr>
        <w:t>C</w:t>
      </w:r>
      <w:r w:rsidR="00AC1772" w:rsidRPr="00316A4A">
        <w:rPr>
          <w:lang w:val="en-AU" w:eastAsia="en-GB"/>
        </w:rPr>
        <w:t>CE teachers through opportunities for qualifications</w:t>
      </w:r>
      <w:r w:rsidR="00FD2A58" w:rsidRPr="00316A4A">
        <w:rPr>
          <w:lang w:val="en-AU" w:eastAsia="en-GB"/>
        </w:rPr>
        <w:t xml:space="preserve">. </w:t>
      </w:r>
      <w:r w:rsidR="00F849C3" w:rsidRPr="00316A4A">
        <w:rPr>
          <w:lang w:val="en-AU" w:eastAsia="en-GB"/>
        </w:rPr>
        <w:t>P</w:t>
      </w:r>
      <w:r w:rsidR="00FD2A58" w:rsidRPr="00316A4A">
        <w:rPr>
          <w:lang w:val="en-AU" w:eastAsia="en-GB"/>
        </w:rPr>
        <w:t xml:space="preserve">rogression from </w:t>
      </w:r>
      <w:r w:rsidR="00F849C3" w:rsidRPr="00316A4A">
        <w:rPr>
          <w:lang w:val="en-AU" w:eastAsia="en-GB"/>
        </w:rPr>
        <w:t>P</w:t>
      </w:r>
      <w:r w:rsidR="00FD2A58" w:rsidRPr="00316A4A">
        <w:rPr>
          <w:lang w:val="en-AU" w:eastAsia="en-GB"/>
        </w:rPr>
        <w:t xml:space="preserve">rimary to Junior Secondary has been assured although time has been too short to allow for the normal process of curriculum development to take place. </w:t>
      </w:r>
      <w:r w:rsidR="00FD2A58" w:rsidRPr="00316A4A">
        <w:rPr>
          <w:rStyle w:val="FootnoteReference"/>
          <w:rFonts w:ascii="Calibri" w:eastAsia="Times New Roman" w:hAnsi="Calibri" w:cs="Calibri"/>
          <w:color w:val="475663"/>
          <w:sz w:val="22"/>
          <w:szCs w:val="22"/>
          <w:lang w:val="en-AU" w:eastAsia="en-GB"/>
        </w:rPr>
        <w:footnoteReference w:id="28"/>
      </w:r>
    </w:p>
    <w:p w14:paraId="11EE1792" w14:textId="77777777" w:rsidR="00EE1DF6" w:rsidRPr="00316A4A" w:rsidRDefault="00EE1DF6" w:rsidP="00792BDB">
      <w:pPr>
        <w:rPr>
          <w:rFonts w:ascii="Calibri" w:eastAsia="Times New Roman" w:hAnsi="Calibri" w:cs="Calibri"/>
          <w:color w:val="475663"/>
          <w:sz w:val="22"/>
          <w:szCs w:val="22"/>
          <w:lang w:val="en-AU" w:eastAsia="en-GB"/>
        </w:rPr>
      </w:pPr>
    </w:p>
    <w:p w14:paraId="62C16982" w14:textId="26D46722" w:rsidR="00FD2A58" w:rsidRPr="00316A4A" w:rsidRDefault="00EE1DF6" w:rsidP="00792BDB">
      <w:pPr>
        <w:rPr>
          <w:lang w:val="en-AU" w:eastAsia="en-GB"/>
        </w:rPr>
      </w:pPr>
      <w:r w:rsidRPr="00316A4A">
        <w:rPr>
          <w:lang w:val="en-AU" w:eastAsia="en-GB"/>
        </w:rPr>
        <w:t xml:space="preserve">According to respondents, lack of coherence within the </w:t>
      </w:r>
      <w:r w:rsidR="008444EA">
        <w:rPr>
          <w:lang w:val="en-AU" w:eastAsia="en-GB"/>
        </w:rPr>
        <w:t>MoET</w:t>
      </w:r>
      <w:r w:rsidR="008444EA" w:rsidRPr="00316A4A">
        <w:rPr>
          <w:lang w:val="en-AU" w:eastAsia="en-GB"/>
        </w:rPr>
        <w:t xml:space="preserve"> </w:t>
      </w:r>
      <w:r w:rsidRPr="00316A4A">
        <w:rPr>
          <w:lang w:val="en-AU" w:eastAsia="en-GB"/>
        </w:rPr>
        <w:t xml:space="preserve">hindered </w:t>
      </w:r>
      <w:r w:rsidR="008E09CD">
        <w:rPr>
          <w:lang w:val="en-AU" w:eastAsia="en-GB"/>
        </w:rPr>
        <w:t>its own work, as well as the work of VESPII</w:t>
      </w:r>
      <w:r w:rsidRPr="00316A4A">
        <w:rPr>
          <w:lang w:val="en-AU" w:eastAsia="en-GB"/>
        </w:rPr>
        <w:t xml:space="preserve">. This is particularly true in the areas of decentralisation / </w:t>
      </w:r>
      <w:r w:rsidR="004E0B18">
        <w:rPr>
          <w:lang w:val="en-AU" w:eastAsia="en-GB"/>
        </w:rPr>
        <w:t>d</w:t>
      </w:r>
      <w:r w:rsidRPr="00316A4A">
        <w:rPr>
          <w:lang w:val="en-AU" w:eastAsia="en-GB"/>
        </w:rPr>
        <w:t>evolution and training</w:t>
      </w:r>
      <w:r w:rsidR="00462B57">
        <w:rPr>
          <w:lang w:val="en-AU" w:eastAsia="en-GB"/>
        </w:rPr>
        <w:t>.</w:t>
      </w:r>
    </w:p>
    <w:p w14:paraId="4F6ED39A" w14:textId="77777777" w:rsidR="00EE1DF6" w:rsidRPr="00316A4A" w:rsidRDefault="00EE1DF6" w:rsidP="00792BDB">
      <w:pPr>
        <w:rPr>
          <w:lang w:val="en-AU" w:eastAsia="en-GB"/>
        </w:rPr>
      </w:pPr>
    </w:p>
    <w:p w14:paraId="6ECC8456" w14:textId="3D853F85" w:rsidR="00FD2A58" w:rsidRPr="00316A4A" w:rsidRDefault="00FD2A58" w:rsidP="00792BDB">
      <w:pPr>
        <w:rPr>
          <w:lang w:val="en-AU" w:eastAsia="en-GB"/>
        </w:rPr>
      </w:pPr>
      <w:r w:rsidRPr="00316A4A">
        <w:rPr>
          <w:lang w:val="en-AU" w:eastAsia="en-GB"/>
        </w:rPr>
        <w:t xml:space="preserve">Some aspects of </w:t>
      </w:r>
      <w:r w:rsidR="004E0B18" w:rsidRPr="00316A4A">
        <w:rPr>
          <w:lang w:val="en-AU" w:eastAsia="en-GB"/>
        </w:rPr>
        <w:t xml:space="preserve">decentralisation / </w:t>
      </w:r>
      <w:r w:rsidR="004E0B18">
        <w:rPr>
          <w:lang w:val="en-AU" w:eastAsia="en-GB"/>
        </w:rPr>
        <w:t>d</w:t>
      </w:r>
      <w:r w:rsidR="004E0B18" w:rsidRPr="00316A4A">
        <w:rPr>
          <w:lang w:val="en-AU" w:eastAsia="en-GB"/>
        </w:rPr>
        <w:t>evolution</w:t>
      </w:r>
      <w:r w:rsidR="004E0B18" w:rsidRPr="00316A4A" w:rsidDel="004E0B18">
        <w:rPr>
          <w:lang w:val="en-AU" w:eastAsia="en-GB"/>
        </w:rPr>
        <w:t xml:space="preserve"> </w:t>
      </w:r>
      <w:r w:rsidRPr="00316A4A">
        <w:rPr>
          <w:lang w:val="en-AU" w:eastAsia="en-GB"/>
        </w:rPr>
        <w:t xml:space="preserve">are working well. Vertical coordination from </w:t>
      </w:r>
      <w:r w:rsidR="008E09CD">
        <w:rPr>
          <w:lang w:val="en-AU" w:eastAsia="en-GB"/>
        </w:rPr>
        <w:t>MoET</w:t>
      </w:r>
      <w:r w:rsidRPr="00316A4A">
        <w:rPr>
          <w:lang w:val="en-AU" w:eastAsia="en-GB"/>
        </w:rPr>
        <w:t xml:space="preserve"> to the provinces was reported as progressing smoothly</w:t>
      </w:r>
      <w:r w:rsidR="00C35244" w:rsidRPr="00316A4A">
        <w:rPr>
          <w:lang w:val="en-AU" w:eastAsia="en-GB"/>
        </w:rPr>
        <w:t xml:space="preserve"> despite problems related to </w:t>
      </w:r>
      <w:r w:rsidR="009B7DF4">
        <w:rPr>
          <w:lang w:val="en-AU" w:eastAsia="en-GB"/>
        </w:rPr>
        <w:t>internet</w:t>
      </w:r>
      <w:r w:rsidR="009B7DF4" w:rsidRPr="00316A4A">
        <w:rPr>
          <w:lang w:val="en-AU" w:eastAsia="en-GB"/>
        </w:rPr>
        <w:t xml:space="preserve"> </w:t>
      </w:r>
      <w:r w:rsidR="00C35244" w:rsidRPr="00316A4A">
        <w:rPr>
          <w:lang w:val="en-AU" w:eastAsia="en-GB"/>
        </w:rPr>
        <w:t>connectivity issues</w:t>
      </w:r>
      <w:r w:rsidRPr="00316A4A">
        <w:rPr>
          <w:lang w:val="en-AU" w:eastAsia="en-GB"/>
        </w:rPr>
        <w:t>.</w:t>
      </w:r>
      <w:r w:rsidR="0077323E">
        <w:rPr>
          <w:lang w:val="en-AU" w:eastAsia="en-GB"/>
        </w:rPr>
        <w:t xml:space="preserve"> </w:t>
      </w:r>
    </w:p>
    <w:p w14:paraId="5C6F6B72" w14:textId="77777777" w:rsidR="00F849C3" w:rsidRPr="00316A4A" w:rsidRDefault="00F849C3" w:rsidP="00792BDB">
      <w:pPr>
        <w:rPr>
          <w:lang w:val="en-AU" w:eastAsia="en-GB"/>
        </w:rPr>
      </w:pPr>
    </w:p>
    <w:p w14:paraId="58F1CF72" w14:textId="1886F495" w:rsidR="00A82124" w:rsidRPr="00316A4A" w:rsidRDefault="009B7DF4" w:rsidP="00792BDB">
      <w:pPr>
        <w:rPr>
          <w:lang w:val="en-AU" w:eastAsia="en-GB"/>
        </w:rPr>
      </w:pPr>
      <w:r w:rsidRPr="00316A4A">
        <w:rPr>
          <w:lang w:val="en-AU" w:eastAsia="en-GB"/>
        </w:rPr>
        <w:t>M</w:t>
      </w:r>
      <w:r>
        <w:rPr>
          <w:lang w:val="en-AU" w:eastAsia="en-GB"/>
        </w:rPr>
        <w:t>o</w:t>
      </w:r>
      <w:r w:rsidRPr="00316A4A">
        <w:rPr>
          <w:lang w:val="en-AU" w:eastAsia="en-GB"/>
        </w:rPr>
        <w:t xml:space="preserve">ET </w:t>
      </w:r>
      <w:r w:rsidR="00FD2A58" w:rsidRPr="00316A4A">
        <w:rPr>
          <w:lang w:val="en-AU" w:eastAsia="en-GB"/>
        </w:rPr>
        <w:t>still needs considerable help in other aspects of horizontal coordination</w:t>
      </w:r>
      <w:r w:rsidR="00C35244" w:rsidRPr="00316A4A">
        <w:rPr>
          <w:lang w:val="en-AU" w:eastAsia="en-GB"/>
        </w:rPr>
        <w:t xml:space="preserve"> at provincial level</w:t>
      </w:r>
      <w:r w:rsidR="00FD2A58" w:rsidRPr="00316A4A">
        <w:rPr>
          <w:lang w:val="en-AU" w:eastAsia="en-GB"/>
        </w:rPr>
        <w:t>.</w:t>
      </w:r>
      <w:r w:rsidR="0077323E">
        <w:rPr>
          <w:lang w:val="en-AU" w:eastAsia="en-GB"/>
        </w:rPr>
        <w:t xml:space="preserve"> </w:t>
      </w:r>
      <w:r w:rsidR="00FD2A58" w:rsidRPr="00316A4A">
        <w:rPr>
          <w:lang w:val="en-AU" w:eastAsia="en-GB"/>
        </w:rPr>
        <w:t>The roles of school improvement officers (SIOs)</w:t>
      </w:r>
      <w:r w:rsidR="00A82124" w:rsidRPr="00316A4A">
        <w:rPr>
          <w:lang w:val="en-AU" w:eastAsia="en-GB"/>
        </w:rPr>
        <w:t xml:space="preserve">, school principals, provincial officials and inspectors need to be </w:t>
      </w:r>
      <w:r w:rsidR="004E0B18">
        <w:rPr>
          <w:lang w:val="en-AU" w:eastAsia="en-GB"/>
        </w:rPr>
        <w:t xml:space="preserve">clarified and </w:t>
      </w:r>
      <w:r w:rsidR="00A82124" w:rsidRPr="00316A4A">
        <w:rPr>
          <w:lang w:val="en-AU" w:eastAsia="en-GB"/>
        </w:rPr>
        <w:t xml:space="preserve">reviewed. </w:t>
      </w:r>
      <w:r w:rsidR="00853A09">
        <w:rPr>
          <w:lang w:val="en-AU" w:eastAsia="en-GB"/>
        </w:rPr>
        <w:t xml:space="preserve">Section 53 of </w:t>
      </w:r>
      <w:r w:rsidR="00A82124" w:rsidRPr="00316A4A">
        <w:rPr>
          <w:lang w:val="en-AU" w:eastAsia="en-GB"/>
        </w:rPr>
        <w:t xml:space="preserve">The Education Act of 2014 </w:t>
      </w:r>
      <w:r w:rsidR="00A82124" w:rsidRPr="00316A4A">
        <w:rPr>
          <w:rStyle w:val="FootnoteReference"/>
          <w:rFonts w:ascii="Calibri" w:eastAsia="Times New Roman" w:hAnsi="Calibri" w:cs="Calibri"/>
          <w:color w:val="475663"/>
          <w:sz w:val="22"/>
          <w:szCs w:val="22"/>
          <w:lang w:val="en-AU" w:eastAsia="en-GB"/>
        </w:rPr>
        <w:footnoteReference w:id="29"/>
      </w:r>
      <w:r w:rsidR="00A82124" w:rsidRPr="00316A4A">
        <w:rPr>
          <w:lang w:val="en-AU" w:eastAsia="en-GB"/>
        </w:rPr>
        <w:t xml:space="preserve"> dea</w:t>
      </w:r>
      <w:r w:rsidR="00F849C3" w:rsidRPr="00316A4A">
        <w:rPr>
          <w:lang w:val="en-AU" w:eastAsia="en-GB"/>
        </w:rPr>
        <w:t>l</w:t>
      </w:r>
      <w:r w:rsidR="00853A09">
        <w:rPr>
          <w:lang w:val="en-AU" w:eastAsia="en-GB"/>
        </w:rPr>
        <w:t>s</w:t>
      </w:r>
      <w:r w:rsidR="00A82124" w:rsidRPr="00316A4A">
        <w:rPr>
          <w:lang w:val="en-AU" w:eastAsia="en-GB"/>
        </w:rPr>
        <w:t xml:space="preserve"> with School Based Management</w:t>
      </w:r>
      <w:r w:rsidR="000837DF">
        <w:rPr>
          <w:lang w:val="en-AU" w:eastAsia="en-GB"/>
        </w:rPr>
        <w:t xml:space="preserve"> and</w:t>
      </w:r>
      <w:r w:rsidR="00A82124" w:rsidRPr="00316A4A">
        <w:rPr>
          <w:lang w:val="en-AU" w:eastAsia="en-GB"/>
        </w:rPr>
        <w:t xml:space="preserve"> </w:t>
      </w:r>
      <w:r w:rsidR="000837DF">
        <w:rPr>
          <w:lang w:val="en-AU" w:eastAsia="en-GB"/>
        </w:rPr>
        <w:t>mentions</w:t>
      </w:r>
      <w:r w:rsidR="000837DF" w:rsidRPr="00316A4A">
        <w:rPr>
          <w:lang w:val="en-AU" w:eastAsia="en-GB"/>
        </w:rPr>
        <w:t xml:space="preserve"> </w:t>
      </w:r>
      <w:r w:rsidR="00A82124" w:rsidRPr="00316A4A">
        <w:rPr>
          <w:lang w:val="en-AU" w:eastAsia="en-GB"/>
        </w:rPr>
        <w:t>School Improvement Officers, Zone Curriculum Advisors (ZCAs) and Provincial Finance Officers.</w:t>
      </w:r>
      <w:r w:rsidR="001E2E45">
        <w:rPr>
          <w:lang w:val="en-AU" w:eastAsia="en-GB"/>
        </w:rPr>
        <w:t xml:space="preserve"> </w:t>
      </w:r>
      <w:r w:rsidR="00386DD4" w:rsidRPr="00316A4A">
        <w:rPr>
          <w:lang w:val="en-AU" w:eastAsia="en-GB"/>
        </w:rPr>
        <w:t>There</w:t>
      </w:r>
      <w:r w:rsidR="001E2E45">
        <w:rPr>
          <w:lang w:val="en-AU" w:eastAsia="en-GB"/>
        </w:rPr>
        <w:t xml:space="preserve"> </w:t>
      </w:r>
      <w:r w:rsidR="00386DD4" w:rsidRPr="00316A4A">
        <w:rPr>
          <w:lang w:val="en-AU" w:eastAsia="en-GB"/>
        </w:rPr>
        <w:t>is no mention of school inspectors in this section</w:t>
      </w:r>
      <w:r w:rsidR="00EE1DF6" w:rsidRPr="00316A4A">
        <w:rPr>
          <w:lang w:val="en-AU" w:eastAsia="en-GB"/>
        </w:rPr>
        <w:t xml:space="preserve">. </w:t>
      </w:r>
      <w:r w:rsidR="001E2E45" w:rsidRPr="00316A4A">
        <w:rPr>
          <w:lang w:val="en-AU" w:eastAsia="en-GB"/>
        </w:rPr>
        <w:t>Currently School</w:t>
      </w:r>
      <w:r w:rsidR="00386DD4" w:rsidRPr="00316A4A">
        <w:rPr>
          <w:lang w:val="en-AU" w:eastAsia="en-GB"/>
        </w:rPr>
        <w:t xml:space="preserve"> Improvement Officers appear to be doing ZCA work on top of the already substantial tasks they have been assigned.</w:t>
      </w:r>
      <w:r w:rsidR="00521C8A">
        <w:rPr>
          <w:rStyle w:val="FootnoteReference"/>
          <w:rFonts w:ascii="Calibri" w:eastAsia="Times New Roman" w:hAnsi="Calibri" w:cs="Calibri"/>
          <w:color w:val="475663"/>
          <w:sz w:val="22"/>
          <w:szCs w:val="22"/>
          <w:lang w:val="en-AU" w:eastAsia="en-GB"/>
        </w:rPr>
        <w:footnoteReference w:id="30"/>
      </w:r>
      <w:r w:rsidR="00AC1772" w:rsidRPr="00316A4A">
        <w:rPr>
          <w:lang w:val="en-AU" w:eastAsia="en-GB"/>
        </w:rPr>
        <w:t xml:space="preserve"> There are also other anomalies in the system. </w:t>
      </w:r>
      <w:r w:rsidR="00736942">
        <w:rPr>
          <w:lang w:val="en-AU" w:eastAsia="en-GB"/>
        </w:rPr>
        <w:t>F</w:t>
      </w:r>
      <w:r w:rsidR="00AC1772" w:rsidRPr="00316A4A">
        <w:rPr>
          <w:lang w:val="en-AU" w:eastAsia="en-GB"/>
        </w:rPr>
        <w:t xml:space="preserve">or example, Provincial Coordinators exist for the ECCE sub-sector but not for </w:t>
      </w:r>
      <w:r w:rsidR="00C35244" w:rsidRPr="00316A4A">
        <w:rPr>
          <w:lang w:val="en-AU" w:eastAsia="en-GB"/>
        </w:rPr>
        <w:t xml:space="preserve">primary. </w:t>
      </w:r>
    </w:p>
    <w:p w14:paraId="0575DD70" w14:textId="15BCCDB5" w:rsidR="00F849C3" w:rsidRPr="00316A4A" w:rsidRDefault="00F849C3" w:rsidP="00792BDB">
      <w:pPr>
        <w:rPr>
          <w:rFonts w:ascii="Calibri" w:eastAsia="Times New Roman" w:hAnsi="Calibri" w:cs="Calibri"/>
          <w:color w:val="475663"/>
          <w:sz w:val="22"/>
          <w:szCs w:val="22"/>
          <w:lang w:val="en-AU" w:eastAsia="en-GB"/>
        </w:rPr>
      </w:pPr>
    </w:p>
    <w:p w14:paraId="66A7F42E" w14:textId="0C75959C" w:rsidR="00386DD4" w:rsidRPr="00316A4A" w:rsidRDefault="00386DD4" w:rsidP="00792BDB">
      <w:pPr>
        <w:rPr>
          <w:lang w:val="en-AU" w:eastAsia="en-GB"/>
        </w:rPr>
      </w:pPr>
      <w:r w:rsidRPr="00316A4A">
        <w:rPr>
          <w:lang w:val="en-AU" w:eastAsia="en-GB"/>
        </w:rPr>
        <w:t>It was suggested that M</w:t>
      </w:r>
      <w:r w:rsidR="006D6768">
        <w:rPr>
          <w:lang w:val="en-AU" w:eastAsia="en-GB"/>
        </w:rPr>
        <w:t>o</w:t>
      </w:r>
      <w:r w:rsidRPr="00316A4A">
        <w:rPr>
          <w:lang w:val="en-AU" w:eastAsia="en-GB"/>
        </w:rPr>
        <w:t xml:space="preserve">ET could release a Regulation Order </w:t>
      </w:r>
      <w:r w:rsidR="006E2149" w:rsidRPr="00316A4A">
        <w:rPr>
          <w:lang w:val="en-AU" w:eastAsia="en-GB"/>
        </w:rPr>
        <w:t>to</w:t>
      </w:r>
      <w:r w:rsidRPr="00316A4A">
        <w:rPr>
          <w:lang w:val="en-AU" w:eastAsia="en-GB"/>
        </w:rPr>
        <w:t xml:space="preserve"> clarify these roles and make amendments to them. The review of the </w:t>
      </w:r>
      <w:r w:rsidR="006D6768">
        <w:rPr>
          <w:lang w:val="en-AU" w:eastAsia="en-GB"/>
        </w:rPr>
        <w:t>E</w:t>
      </w:r>
      <w:r w:rsidR="006D6768" w:rsidRPr="00316A4A">
        <w:rPr>
          <w:lang w:val="en-AU" w:eastAsia="en-GB"/>
        </w:rPr>
        <w:t xml:space="preserve">ducation </w:t>
      </w:r>
      <w:r w:rsidR="006D6768">
        <w:rPr>
          <w:lang w:val="en-AU" w:eastAsia="en-GB"/>
        </w:rPr>
        <w:t>A</w:t>
      </w:r>
      <w:r w:rsidR="006D6768" w:rsidRPr="00316A4A">
        <w:rPr>
          <w:lang w:val="en-AU" w:eastAsia="en-GB"/>
        </w:rPr>
        <w:t xml:space="preserve">ct </w:t>
      </w:r>
      <w:r w:rsidRPr="00316A4A">
        <w:rPr>
          <w:lang w:val="en-AU" w:eastAsia="en-GB"/>
        </w:rPr>
        <w:t>planned for 2022 also provides an opportunity for action in this area.</w:t>
      </w:r>
      <w:r w:rsidR="0077323E">
        <w:rPr>
          <w:lang w:val="en-AU" w:eastAsia="en-GB"/>
        </w:rPr>
        <w:t xml:space="preserve"> </w:t>
      </w:r>
      <w:r w:rsidRPr="00316A4A">
        <w:rPr>
          <w:lang w:val="en-AU" w:eastAsia="en-GB"/>
        </w:rPr>
        <w:t>However</w:t>
      </w:r>
      <w:r w:rsidR="006D6768">
        <w:rPr>
          <w:lang w:val="en-AU" w:eastAsia="en-GB"/>
        </w:rPr>
        <w:t>,</w:t>
      </w:r>
      <w:r w:rsidRPr="00316A4A">
        <w:rPr>
          <w:lang w:val="en-AU" w:eastAsia="en-GB"/>
        </w:rPr>
        <w:t xml:space="preserve"> there is an obvious need for more clarification of roles to support the </w:t>
      </w:r>
      <w:r w:rsidR="008D05A7">
        <w:rPr>
          <w:lang w:val="en-AU" w:eastAsia="en-GB"/>
        </w:rPr>
        <w:t xml:space="preserve">finalisation and </w:t>
      </w:r>
      <w:r w:rsidRPr="00316A4A">
        <w:rPr>
          <w:lang w:val="en-AU" w:eastAsia="en-GB"/>
        </w:rPr>
        <w:t xml:space="preserve">implementation of devolution plans and provide the actual support that both VETSS and </w:t>
      </w:r>
      <w:r w:rsidR="0077323E">
        <w:rPr>
          <w:lang w:val="en-AU" w:eastAsia="en-GB"/>
        </w:rPr>
        <w:t>VESP</w:t>
      </w:r>
      <w:r w:rsidRPr="00316A4A">
        <w:rPr>
          <w:lang w:val="en-AU" w:eastAsia="en-GB"/>
        </w:rPr>
        <w:t xml:space="preserve"> </w:t>
      </w:r>
      <w:r w:rsidR="00137FFE">
        <w:rPr>
          <w:lang w:val="en-AU" w:eastAsia="en-GB"/>
        </w:rPr>
        <w:t xml:space="preserve">II </w:t>
      </w:r>
      <w:r w:rsidRPr="00316A4A">
        <w:rPr>
          <w:lang w:val="en-AU" w:eastAsia="en-GB"/>
        </w:rPr>
        <w:t xml:space="preserve">envisage should be provided at school level. </w:t>
      </w:r>
    </w:p>
    <w:p w14:paraId="0ED3A0A4" w14:textId="67C672F7" w:rsidR="00F849C3" w:rsidRPr="00316A4A" w:rsidRDefault="00F849C3" w:rsidP="00792BDB">
      <w:pPr>
        <w:rPr>
          <w:rFonts w:ascii="Calibri" w:eastAsia="Times New Roman" w:hAnsi="Calibri" w:cs="Calibri"/>
          <w:color w:val="000000"/>
          <w:sz w:val="22"/>
          <w:szCs w:val="22"/>
          <w:lang w:val="en-AU" w:eastAsia="en-GB"/>
        </w:rPr>
      </w:pPr>
    </w:p>
    <w:p w14:paraId="48B0A652" w14:textId="4AF8BD26" w:rsidR="00C35244" w:rsidRPr="00316A4A" w:rsidRDefault="006C0F5F" w:rsidP="00792BDB">
      <w:pPr>
        <w:rPr>
          <w:lang w:eastAsia="en-GB"/>
        </w:rPr>
      </w:pPr>
      <w:r w:rsidRPr="00316A4A">
        <w:rPr>
          <w:lang w:eastAsia="en-GB"/>
        </w:rPr>
        <w:lastRenderedPageBreak/>
        <w:t>T</w:t>
      </w:r>
      <w:r w:rsidR="006003DC" w:rsidRPr="00316A4A">
        <w:rPr>
          <w:lang w:eastAsia="en-GB"/>
        </w:rPr>
        <w:t xml:space="preserve">here is duplication of training </w:t>
      </w:r>
      <w:r w:rsidR="009C6208" w:rsidRPr="00316A4A">
        <w:rPr>
          <w:lang w:eastAsia="en-GB"/>
        </w:rPr>
        <w:t xml:space="preserve">as well as a lack of follow up </w:t>
      </w:r>
      <w:r w:rsidR="006003DC" w:rsidRPr="00316A4A">
        <w:rPr>
          <w:lang w:eastAsia="en-GB"/>
        </w:rPr>
        <w:t>(see section on Efficiency / Effectiveness)</w:t>
      </w:r>
      <w:r w:rsidR="00AC19A3" w:rsidRPr="00316A4A">
        <w:rPr>
          <w:lang w:eastAsia="en-GB"/>
        </w:rPr>
        <w:t xml:space="preserve"> caused in large part by the disbanding of ISU</w:t>
      </w:r>
      <w:r w:rsidR="00EE1DF6" w:rsidRPr="00316A4A">
        <w:rPr>
          <w:lang w:eastAsia="en-GB"/>
        </w:rPr>
        <w:t xml:space="preserve"> and its provincial trainers</w:t>
      </w:r>
      <w:r w:rsidR="00F96115" w:rsidRPr="00316A4A">
        <w:rPr>
          <w:lang w:eastAsia="en-GB"/>
        </w:rPr>
        <w:t>.</w:t>
      </w:r>
      <w:r w:rsidR="002A44F1" w:rsidRPr="00316A4A">
        <w:rPr>
          <w:lang w:eastAsia="en-GB"/>
        </w:rPr>
        <w:t xml:space="preserve"> There is no entity within the </w:t>
      </w:r>
      <w:r w:rsidR="00C438C7">
        <w:rPr>
          <w:lang w:eastAsia="en-GB"/>
        </w:rPr>
        <w:t>MoET</w:t>
      </w:r>
      <w:r w:rsidR="00C438C7" w:rsidRPr="00316A4A">
        <w:rPr>
          <w:lang w:eastAsia="en-GB"/>
        </w:rPr>
        <w:t xml:space="preserve"> </w:t>
      </w:r>
      <w:r w:rsidR="002A44F1" w:rsidRPr="00316A4A">
        <w:rPr>
          <w:lang w:eastAsia="en-GB"/>
        </w:rPr>
        <w:t>responsible for overall coordination of training nor is there any overall annual planning in this area.</w:t>
      </w:r>
      <w:r w:rsidR="00C35244" w:rsidRPr="00316A4A">
        <w:rPr>
          <w:lang w:eastAsia="en-GB"/>
        </w:rPr>
        <w:t xml:space="preserve"> </w:t>
      </w:r>
      <w:r w:rsidR="00F96115" w:rsidRPr="00316A4A">
        <w:rPr>
          <w:lang w:eastAsia="en-GB"/>
        </w:rPr>
        <w:t xml:space="preserve">Training </w:t>
      </w:r>
      <w:r w:rsidR="008D05A7" w:rsidRPr="00316A4A">
        <w:rPr>
          <w:lang w:eastAsia="en-GB"/>
        </w:rPr>
        <w:t>is</w:t>
      </w:r>
      <w:r w:rsidR="00F96115" w:rsidRPr="00316A4A">
        <w:rPr>
          <w:lang w:eastAsia="en-GB"/>
        </w:rPr>
        <w:t xml:space="preserve"> scattered, often with no clear means of follow-up.</w:t>
      </w:r>
      <w:r w:rsidR="00BB6904" w:rsidRPr="00316A4A">
        <w:rPr>
          <w:lang w:eastAsia="en-GB"/>
        </w:rPr>
        <w:t xml:space="preserve"> </w:t>
      </w:r>
      <w:r w:rsidR="00C35244" w:rsidRPr="00316A4A">
        <w:rPr>
          <w:lang w:eastAsia="en-GB"/>
        </w:rPr>
        <w:t>Mention was also made of the need for coordination on curriculum both by CDU</w:t>
      </w:r>
      <w:r w:rsidR="00C438C7">
        <w:rPr>
          <w:lang w:eastAsia="en-GB"/>
        </w:rPr>
        <w:t>,</w:t>
      </w:r>
      <w:r w:rsidR="00C35244" w:rsidRPr="00316A4A">
        <w:rPr>
          <w:lang w:eastAsia="en-GB"/>
        </w:rPr>
        <w:t xml:space="preserve"> as well as VITE</w:t>
      </w:r>
      <w:r w:rsidR="00C438C7">
        <w:rPr>
          <w:lang w:eastAsia="en-GB"/>
        </w:rPr>
        <w:t>,</w:t>
      </w:r>
      <w:r w:rsidR="00C35244" w:rsidRPr="00316A4A">
        <w:rPr>
          <w:lang w:eastAsia="en-GB"/>
        </w:rPr>
        <w:t xml:space="preserve"> to ensure teachers are not trained on an outdated curriculum.</w:t>
      </w:r>
      <w:r w:rsidRPr="00316A4A">
        <w:rPr>
          <w:lang w:eastAsia="en-GB"/>
        </w:rPr>
        <w:t xml:space="preserve"> </w:t>
      </w:r>
      <w:r w:rsidR="0084277E">
        <w:rPr>
          <w:lang w:eastAsia="en-GB"/>
        </w:rPr>
        <w:t>R</w:t>
      </w:r>
      <w:r w:rsidRPr="00316A4A">
        <w:rPr>
          <w:lang w:eastAsia="en-GB"/>
        </w:rPr>
        <w:t xml:space="preserve">ather than trying to ensure coherence, </w:t>
      </w:r>
      <w:r w:rsidR="0077323E">
        <w:rPr>
          <w:lang w:eastAsia="en-GB"/>
        </w:rPr>
        <w:t>VESP</w:t>
      </w:r>
      <w:r w:rsidRPr="00316A4A">
        <w:rPr>
          <w:lang w:eastAsia="en-GB"/>
        </w:rPr>
        <w:t xml:space="preserve"> </w:t>
      </w:r>
      <w:r w:rsidR="0019113E">
        <w:rPr>
          <w:lang w:eastAsia="en-GB"/>
        </w:rPr>
        <w:t xml:space="preserve">II </w:t>
      </w:r>
      <w:r w:rsidRPr="00316A4A">
        <w:rPr>
          <w:lang w:eastAsia="en-GB"/>
        </w:rPr>
        <w:t>has tried to plug some of the more urgent training gaps.</w:t>
      </w:r>
    </w:p>
    <w:p w14:paraId="6F43FF8C" w14:textId="3BE9662A" w:rsidR="006003DC" w:rsidRPr="00316A4A" w:rsidRDefault="006003DC" w:rsidP="00792BDB">
      <w:pPr>
        <w:rPr>
          <w:rFonts w:ascii="Calibri" w:eastAsia="Times New Roman" w:hAnsi="Calibri" w:cs="Calibri"/>
          <w:color w:val="475663"/>
          <w:sz w:val="22"/>
          <w:szCs w:val="22"/>
          <w:lang w:val="en-AU" w:eastAsia="en-GB"/>
        </w:rPr>
      </w:pPr>
    </w:p>
    <w:p w14:paraId="62BD92C7" w14:textId="7D429A86" w:rsidR="00AC1772" w:rsidRPr="004D4E3F" w:rsidRDefault="00464796" w:rsidP="00792BDB">
      <w:pPr>
        <w:rPr>
          <w:i/>
          <w:iCs/>
          <w:lang w:eastAsia="en-GB"/>
        </w:rPr>
      </w:pPr>
      <w:r w:rsidRPr="004D4E3F">
        <w:rPr>
          <w:i/>
          <w:iCs/>
          <w:lang w:eastAsia="en-GB"/>
        </w:rPr>
        <w:t xml:space="preserve">Question 2.3. </w:t>
      </w:r>
      <w:r w:rsidR="00AC1772" w:rsidRPr="004D4E3F">
        <w:rPr>
          <w:i/>
          <w:iCs/>
          <w:lang w:eastAsia="en-GB"/>
        </w:rPr>
        <w:t xml:space="preserve">In what ways could </w:t>
      </w:r>
      <w:r w:rsidR="0077323E" w:rsidRPr="004D4E3F">
        <w:rPr>
          <w:i/>
          <w:iCs/>
          <w:lang w:eastAsia="en-GB"/>
        </w:rPr>
        <w:t>VESP</w:t>
      </w:r>
      <w:r w:rsidR="00AC1772" w:rsidRPr="004D4E3F">
        <w:rPr>
          <w:i/>
          <w:iCs/>
          <w:lang w:eastAsia="en-GB"/>
        </w:rPr>
        <w:t xml:space="preserve"> </w:t>
      </w:r>
      <w:r w:rsidR="0019113E" w:rsidRPr="004D4E3F">
        <w:rPr>
          <w:i/>
          <w:iCs/>
          <w:lang w:eastAsia="en-GB"/>
        </w:rPr>
        <w:t xml:space="preserve">II </w:t>
      </w:r>
      <w:r w:rsidR="00AC1772" w:rsidRPr="004D4E3F">
        <w:rPr>
          <w:i/>
          <w:iCs/>
          <w:lang w:eastAsia="en-GB"/>
        </w:rPr>
        <w:t xml:space="preserve">support to the provinces (devolution and </w:t>
      </w:r>
      <w:proofErr w:type="spellStart"/>
      <w:r w:rsidR="00AC1772" w:rsidRPr="004D4E3F">
        <w:rPr>
          <w:i/>
          <w:iCs/>
          <w:lang w:eastAsia="en-GB"/>
        </w:rPr>
        <w:t>decentrali</w:t>
      </w:r>
      <w:r w:rsidR="00541D9C" w:rsidRPr="004D4E3F">
        <w:rPr>
          <w:i/>
          <w:iCs/>
          <w:lang w:eastAsia="en-GB"/>
        </w:rPr>
        <w:t>s</w:t>
      </w:r>
      <w:r w:rsidR="00AC1772" w:rsidRPr="004D4E3F">
        <w:rPr>
          <w:i/>
          <w:iCs/>
          <w:lang w:eastAsia="en-GB"/>
        </w:rPr>
        <w:t>ation</w:t>
      </w:r>
      <w:proofErr w:type="spellEnd"/>
      <w:r w:rsidR="00AC1772" w:rsidRPr="004D4E3F">
        <w:rPr>
          <w:i/>
          <w:iCs/>
          <w:lang w:eastAsia="en-GB"/>
        </w:rPr>
        <w:t>) be improved?</w:t>
      </w:r>
    </w:p>
    <w:p w14:paraId="26E683E7" w14:textId="745EFD39" w:rsidR="00AC1772" w:rsidRPr="004D4E3F" w:rsidRDefault="00AC1772" w:rsidP="00792BDB">
      <w:pPr>
        <w:rPr>
          <w:i/>
          <w:iCs/>
          <w:lang w:eastAsia="en-GB"/>
        </w:rPr>
      </w:pPr>
    </w:p>
    <w:p w14:paraId="7665AAA2" w14:textId="30CAF165" w:rsidR="00D50EA7" w:rsidRPr="00316A4A" w:rsidRDefault="0077323E" w:rsidP="00792BDB">
      <w:pPr>
        <w:rPr>
          <w:sz w:val="15"/>
          <w:szCs w:val="15"/>
          <w:lang w:val="en-AU" w:eastAsia="en-GB"/>
        </w:rPr>
      </w:pPr>
      <w:r>
        <w:rPr>
          <w:lang w:val="en-AU" w:eastAsia="en-GB"/>
        </w:rPr>
        <w:t>VESP</w:t>
      </w:r>
      <w:r w:rsidR="00D33B8D" w:rsidRPr="00316A4A">
        <w:rPr>
          <w:lang w:val="en-AU" w:eastAsia="en-GB"/>
        </w:rPr>
        <w:t xml:space="preserve"> </w:t>
      </w:r>
      <w:r w:rsidR="0019113E">
        <w:rPr>
          <w:lang w:val="en-AU" w:eastAsia="en-GB"/>
        </w:rPr>
        <w:t xml:space="preserve">II </w:t>
      </w:r>
      <w:r w:rsidR="00D33B8D" w:rsidRPr="00316A4A">
        <w:rPr>
          <w:lang w:val="en-AU" w:eastAsia="en-GB"/>
        </w:rPr>
        <w:t xml:space="preserve">is supporting the provinces in </w:t>
      </w:r>
      <w:r w:rsidR="00165963" w:rsidRPr="00316A4A">
        <w:rPr>
          <w:lang w:val="en-AU" w:eastAsia="en-GB"/>
        </w:rPr>
        <w:t>many ways</w:t>
      </w:r>
      <w:r w:rsidR="00D33B8D" w:rsidRPr="00316A4A">
        <w:rPr>
          <w:lang w:val="en-AU" w:eastAsia="en-GB"/>
        </w:rPr>
        <w:t xml:space="preserve">. Respondents noted that needs varied across provinces and that this should be </w:t>
      </w:r>
      <w:r w:rsidR="00BD5295" w:rsidRPr="00316A4A">
        <w:rPr>
          <w:lang w:val="en-AU" w:eastAsia="en-GB"/>
        </w:rPr>
        <w:t>considered</w:t>
      </w:r>
      <w:r w:rsidR="006C0F5F" w:rsidRPr="00316A4A">
        <w:rPr>
          <w:lang w:val="en-AU" w:eastAsia="en-GB"/>
        </w:rPr>
        <w:t xml:space="preserve"> during the planning process allowing for innovations which might work in one province</w:t>
      </w:r>
      <w:r w:rsidR="00F427EB">
        <w:rPr>
          <w:lang w:val="en-AU" w:eastAsia="en-GB"/>
        </w:rPr>
        <w:t>,</w:t>
      </w:r>
      <w:r w:rsidR="006C0F5F" w:rsidRPr="00316A4A">
        <w:rPr>
          <w:lang w:val="en-AU" w:eastAsia="en-GB"/>
        </w:rPr>
        <w:t xml:space="preserve"> but not another</w:t>
      </w:r>
      <w:r w:rsidR="00F427EB">
        <w:rPr>
          <w:lang w:val="en-AU" w:eastAsia="en-GB"/>
        </w:rPr>
        <w:t>,</w:t>
      </w:r>
      <w:r w:rsidR="006C0F5F" w:rsidRPr="00316A4A">
        <w:rPr>
          <w:lang w:val="en-AU" w:eastAsia="en-GB"/>
        </w:rPr>
        <w:t xml:space="preserve"> to be tried.</w:t>
      </w:r>
      <w:r w:rsidR="00D33B8D" w:rsidRPr="00316A4A">
        <w:rPr>
          <w:lang w:val="en-AU" w:eastAsia="en-GB"/>
        </w:rPr>
        <w:t xml:space="preserve"> </w:t>
      </w:r>
      <w:r w:rsidR="00F96115" w:rsidRPr="00316A4A">
        <w:rPr>
          <w:lang w:val="en-AU" w:eastAsia="en-GB"/>
        </w:rPr>
        <w:t>M</w:t>
      </w:r>
      <w:r w:rsidR="00D33B8D" w:rsidRPr="00316A4A">
        <w:rPr>
          <w:lang w:val="en-AU" w:eastAsia="en-GB"/>
        </w:rPr>
        <w:t>ore assistance at system level including examining the feasibility of the workloads of SIOs</w:t>
      </w:r>
      <w:r w:rsidR="00F427EB">
        <w:rPr>
          <w:lang w:val="en-AU" w:eastAsia="en-GB"/>
        </w:rPr>
        <w:t>,</w:t>
      </w:r>
      <w:r w:rsidR="00D33B8D" w:rsidRPr="00316A4A">
        <w:rPr>
          <w:lang w:val="en-AU" w:eastAsia="en-GB"/>
        </w:rPr>
        <w:t xml:space="preserve"> as well as assistance with realistic costings to enable officers to carry out their work</w:t>
      </w:r>
      <w:r w:rsidR="00F427EB">
        <w:rPr>
          <w:lang w:val="en-AU" w:eastAsia="en-GB"/>
        </w:rPr>
        <w:t>,</w:t>
      </w:r>
      <w:r w:rsidR="00D33B8D" w:rsidRPr="00316A4A">
        <w:rPr>
          <w:lang w:val="en-AU" w:eastAsia="en-GB"/>
        </w:rPr>
        <w:t xml:space="preserve"> is</w:t>
      </w:r>
      <w:r w:rsidR="00F96115" w:rsidRPr="00316A4A">
        <w:rPr>
          <w:lang w:val="en-AU" w:eastAsia="en-GB"/>
        </w:rPr>
        <w:t xml:space="preserve"> needed</w:t>
      </w:r>
      <w:r w:rsidR="00D33B8D" w:rsidRPr="00316A4A">
        <w:rPr>
          <w:lang w:val="en-AU" w:eastAsia="en-GB"/>
        </w:rPr>
        <w:t>.</w:t>
      </w:r>
      <w:r>
        <w:rPr>
          <w:lang w:val="en-AU" w:eastAsia="en-GB"/>
        </w:rPr>
        <w:t xml:space="preserve"> </w:t>
      </w:r>
      <w:r w:rsidR="00100759" w:rsidRPr="00316A4A">
        <w:rPr>
          <w:lang w:val="en-AU" w:eastAsia="en-GB"/>
        </w:rPr>
        <w:t xml:space="preserve">There have been some promising initiatives proposed </w:t>
      </w:r>
      <w:r w:rsidR="0070076B" w:rsidRPr="00316A4A">
        <w:rPr>
          <w:lang w:val="en-AU" w:eastAsia="en-GB"/>
        </w:rPr>
        <w:t>e.g.,</w:t>
      </w:r>
      <w:r w:rsidR="00100759" w:rsidRPr="00316A4A">
        <w:rPr>
          <w:lang w:val="en-AU" w:eastAsia="en-GB"/>
        </w:rPr>
        <w:t xml:space="preserve"> possible </w:t>
      </w:r>
      <w:r>
        <w:rPr>
          <w:lang w:val="en-AU" w:eastAsia="en-GB"/>
        </w:rPr>
        <w:t>VESP</w:t>
      </w:r>
      <w:r w:rsidR="00A054CB">
        <w:rPr>
          <w:lang w:val="en-AU" w:eastAsia="en-GB"/>
        </w:rPr>
        <w:t xml:space="preserve"> </w:t>
      </w:r>
      <w:r w:rsidR="0019113E">
        <w:rPr>
          <w:lang w:val="en-AU" w:eastAsia="en-GB"/>
        </w:rPr>
        <w:t xml:space="preserve">II </w:t>
      </w:r>
      <w:r w:rsidR="00100759" w:rsidRPr="00316A4A">
        <w:rPr>
          <w:lang w:val="en-AU" w:eastAsia="en-GB"/>
        </w:rPr>
        <w:t>support for innovations at provincial level, zone networking grants</w:t>
      </w:r>
      <w:r w:rsidR="00100759" w:rsidRPr="006C528D">
        <w:rPr>
          <w:vertAlign w:val="superscript"/>
          <w:lang w:val="en-AU"/>
        </w:rPr>
        <w:footnoteReference w:id="31"/>
      </w:r>
      <w:r w:rsidR="009B679B">
        <w:rPr>
          <w:lang w:val="en-AU" w:eastAsia="en-GB"/>
        </w:rPr>
        <w:t>.</w:t>
      </w:r>
      <w:r>
        <w:rPr>
          <w:sz w:val="15"/>
          <w:szCs w:val="15"/>
          <w:lang w:val="en-AU" w:eastAsia="en-GB"/>
        </w:rPr>
        <w:t xml:space="preserve"> </w:t>
      </w:r>
      <w:r w:rsidR="009B679B">
        <w:rPr>
          <w:lang w:val="en-AU" w:eastAsia="en-GB"/>
        </w:rPr>
        <w:t>M</w:t>
      </w:r>
      <w:r w:rsidR="00100759" w:rsidRPr="00316A4A">
        <w:rPr>
          <w:lang w:val="en-AU" w:eastAsia="en-GB"/>
        </w:rPr>
        <w:t xml:space="preserve">ore </w:t>
      </w:r>
      <w:r w:rsidR="009B679B">
        <w:rPr>
          <w:lang w:val="en-AU" w:eastAsia="en-GB"/>
        </w:rPr>
        <w:t xml:space="preserve">initiatives </w:t>
      </w:r>
      <w:r w:rsidR="00100759" w:rsidRPr="00316A4A">
        <w:rPr>
          <w:lang w:val="en-AU" w:eastAsia="en-GB"/>
        </w:rPr>
        <w:t>could be implemented based on plans already made</w:t>
      </w:r>
      <w:r w:rsidR="00100759" w:rsidRPr="00316A4A">
        <w:rPr>
          <w:sz w:val="15"/>
          <w:szCs w:val="15"/>
          <w:lang w:val="en-AU" w:eastAsia="en-GB"/>
        </w:rPr>
        <w:t>.</w:t>
      </w:r>
      <w:r w:rsidR="00100759" w:rsidRPr="006C528D">
        <w:rPr>
          <w:vertAlign w:val="superscript"/>
          <w:lang w:val="en-AU"/>
        </w:rPr>
        <w:footnoteReference w:id="32"/>
      </w:r>
      <w:r w:rsidR="00F333ED">
        <w:rPr>
          <w:sz w:val="15"/>
          <w:szCs w:val="15"/>
          <w:lang w:val="en-AU" w:eastAsia="en-GB"/>
        </w:rPr>
        <w:t xml:space="preserve"> </w:t>
      </w:r>
    </w:p>
    <w:p w14:paraId="52FF57FB" w14:textId="28DF2535" w:rsidR="009C6208" w:rsidRPr="00316A4A" w:rsidRDefault="009C6208" w:rsidP="00792BDB">
      <w:pPr>
        <w:rPr>
          <w:rFonts w:ascii="Calibri" w:eastAsia="Times New Roman" w:hAnsi="Calibri" w:cs="Calibri"/>
          <w:color w:val="000000"/>
          <w:sz w:val="22"/>
          <w:szCs w:val="22"/>
          <w:lang w:val="en-AU" w:eastAsia="en-GB"/>
        </w:rPr>
      </w:pPr>
    </w:p>
    <w:p w14:paraId="57DF79A0" w14:textId="27DAC77D" w:rsidR="009C6208" w:rsidRPr="004D4E3F" w:rsidRDefault="00464796" w:rsidP="00792BDB">
      <w:pPr>
        <w:rPr>
          <w:i/>
          <w:iCs/>
          <w:lang w:val="en-AU" w:eastAsia="en-GB"/>
        </w:rPr>
      </w:pPr>
      <w:r w:rsidRPr="004D4E3F">
        <w:rPr>
          <w:i/>
          <w:iCs/>
          <w:lang w:val="en-AU" w:eastAsia="en-GB"/>
        </w:rPr>
        <w:t xml:space="preserve">Question 2.4. </w:t>
      </w:r>
      <w:r w:rsidR="009C6208" w:rsidRPr="004D4E3F">
        <w:rPr>
          <w:i/>
          <w:iCs/>
          <w:lang w:val="en-AU" w:eastAsia="en-GB"/>
        </w:rPr>
        <w:t xml:space="preserve">In what ways could </w:t>
      </w:r>
      <w:r w:rsidR="0077323E" w:rsidRPr="004D4E3F">
        <w:rPr>
          <w:i/>
          <w:iCs/>
          <w:lang w:val="en-AU" w:eastAsia="en-GB"/>
        </w:rPr>
        <w:t>VESP</w:t>
      </w:r>
      <w:r w:rsidR="009C6208" w:rsidRPr="004D4E3F">
        <w:rPr>
          <w:i/>
          <w:iCs/>
          <w:lang w:val="en-AU" w:eastAsia="en-GB"/>
        </w:rPr>
        <w:t xml:space="preserve"> </w:t>
      </w:r>
      <w:r w:rsidR="0019113E" w:rsidRPr="004D4E3F">
        <w:rPr>
          <w:i/>
          <w:iCs/>
          <w:lang w:val="en-AU" w:eastAsia="en-GB"/>
        </w:rPr>
        <w:t xml:space="preserve">II </w:t>
      </w:r>
      <w:r w:rsidR="009C6208" w:rsidRPr="004D4E3F">
        <w:rPr>
          <w:i/>
          <w:iCs/>
          <w:lang w:val="en-AU" w:eastAsia="en-GB"/>
        </w:rPr>
        <w:t>improve coherence and coordination support to M</w:t>
      </w:r>
      <w:r w:rsidR="00141B94" w:rsidRPr="004D4E3F">
        <w:rPr>
          <w:i/>
          <w:iCs/>
          <w:lang w:val="en-AU" w:eastAsia="en-GB"/>
        </w:rPr>
        <w:t>o</w:t>
      </w:r>
      <w:r w:rsidR="009C6208" w:rsidRPr="004D4E3F">
        <w:rPr>
          <w:i/>
          <w:iCs/>
          <w:lang w:val="en-AU" w:eastAsia="en-GB"/>
        </w:rPr>
        <w:t>ET and other stakeholders?</w:t>
      </w:r>
    </w:p>
    <w:p w14:paraId="0D97E22A" w14:textId="16CC3057" w:rsidR="009C6208" w:rsidRPr="00316A4A" w:rsidRDefault="009C6208" w:rsidP="00792BDB">
      <w:pPr>
        <w:widowControl w:val="0"/>
        <w:autoSpaceDE w:val="0"/>
        <w:autoSpaceDN w:val="0"/>
        <w:adjustRightInd w:val="0"/>
        <w:rPr>
          <w:rFonts w:eastAsia="Times New Roman" w:cstheme="majorHAnsi"/>
          <w:i/>
          <w:iCs/>
          <w:color w:val="000000" w:themeColor="text1"/>
          <w:sz w:val="20"/>
          <w:szCs w:val="20"/>
          <w:lang w:val="en-AU"/>
        </w:rPr>
      </w:pPr>
    </w:p>
    <w:p w14:paraId="303BBEC7" w14:textId="03644B7E" w:rsidR="00F333ED" w:rsidRDefault="009C6208" w:rsidP="00792BDB">
      <w:pPr>
        <w:rPr>
          <w:lang w:eastAsia="en-GB"/>
        </w:rPr>
      </w:pPr>
      <w:r w:rsidRPr="00316A4A">
        <w:rPr>
          <w:lang w:eastAsia="en-GB"/>
        </w:rPr>
        <w:t xml:space="preserve">It is extremely difficult for </w:t>
      </w:r>
      <w:r w:rsidR="0077323E">
        <w:rPr>
          <w:lang w:eastAsia="en-GB"/>
        </w:rPr>
        <w:t>VESP</w:t>
      </w:r>
      <w:r w:rsidRPr="00316A4A">
        <w:rPr>
          <w:lang w:eastAsia="en-GB"/>
        </w:rPr>
        <w:t xml:space="preserve"> </w:t>
      </w:r>
      <w:r w:rsidR="0019113E">
        <w:rPr>
          <w:lang w:eastAsia="en-GB"/>
        </w:rPr>
        <w:t xml:space="preserve">II </w:t>
      </w:r>
      <w:r w:rsidRPr="00316A4A">
        <w:rPr>
          <w:lang w:eastAsia="en-GB"/>
        </w:rPr>
        <w:t xml:space="preserve">to do this since </w:t>
      </w:r>
      <w:r w:rsidR="00F333ED">
        <w:rPr>
          <w:lang w:eastAsia="en-GB"/>
        </w:rPr>
        <w:t xml:space="preserve">it was reported that </w:t>
      </w:r>
      <w:r w:rsidR="00141B94" w:rsidRPr="00316A4A">
        <w:rPr>
          <w:lang w:eastAsia="en-GB"/>
        </w:rPr>
        <w:t>M</w:t>
      </w:r>
      <w:r w:rsidR="00141B94">
        <w:rPr>
          <w:lang w:eastAsia="en-GB"/>
        </w:rPr>
        <w:t>o</w:t>
      </w:r>
      <w:r w:rsidR="00141B94" w:rsidRPr="00316A4A">
        <w:rPr>
          <w:lang w:eastAsia="en-GB"/>
        </w:rPr>
        <w:t xml:space="preserve">ET </w:t>
      </w:r>
      <w:r w:rsidRPr="00316A4A">
        <w:rPr>
          <w:lang w:eastAsia="en-GB"/>
        </w:rPr>
        <w:t xml:space="preserve">has no individual in place </w:t>
      </w:r>
      <w:r w:rsidR="00CF284C">
        <w:rPr>
          <w:lang w:eastAsia="en-GB"/>
        </w:rPr>
        <w:t xml:space="preserve">who is </w:t>
      </w:r>
      <w:r w:rsidRPr="00316A4A">
        <w:rPr>
          <w:lang w:eastAsia="en-GB"/>
        </w:rPr>
        <w:t>tasked with the coordination of development assistance</w:t>
      </w:r>
      <w:r w:rsidR="00CF284C">
        <w:rPr>
          <w:lang w:eastAsia="en-GB"/>
        </w:rPr>
        <w:t>. Nevertheless,</w:t>
      </w:r>
      <w:r w:rsidRPr="00316A4A">
        <w:rPr>
          <w:lang w:eastAsia="en-GB"/>
        </w:rPr>
        <w:t xml:space="preserve"> </w:t>
      </w:r>
      <w:r w:rsidR="00CF284C">
        <w:rPr>
          <w:lang w:eastAsia="en-GB"/>
        </w:rPr>
        <w:t xml:space="preserve">it was advised that </w:t>
      </w:r>
      <w:r w:rsidRPr="00316A4A">
        <w:rPr>
          <w:lang w:eastAsia="en-GB"/>
        </w:rPr>
        <w:t xml:space="preserve">such a position is foreseen in the </w:t>
      </w:r>
      <w:proofErr w:type="spellStart"/>
      <w:r w:rsidR="00141B94" w:rsidRPr="00316A4A">
        <w:rPr>
          <w:lang w:eastAsia="en-GB"/>
        </w:rPr>
        <w:t>organi</w:t>
      </w:r>
      <w:r w:rsidR="00141B94">
        <w:rPr>
          <w:lang w:eastAsia="en-GB"/>
        </w:rPr>
        <w:t>s</w:t>
      </w:r>
      <w:r w:rsidR="00141B94" w:rsidRPr="00316A4A">
        <w:rPr>
          <w:lang w:eastAsia="en-GB"/>
        </w:rPr>
        <w:t>ational</w:t>
      </w:r>
      <w:proofErr w:type="spellEnd"/>
      <w:r w:rsidR="00141B94" w:rsidRPr="00316A4A">
        <w:rPr>
          <w:lang w:eastAsia="en-GB"/>
        </w:rPr>
        <w:t xml:space="preserve"> </w:t>
      </w:r>
      <w:r w:rsidRPr="00316A4A">
        <w:rPr>
          <w:lang w:eastAsia="en-GB"/>
        </w:rPr>
        <w:t>structure</w:t>
      </w:r>
      <w:r w:rsidR="0019113E">
        <w:rPr>
          <w:lang w:eastAsia="en-GB"/>
        </w:rPr>
        <w:t xml:space="preserve"> and is due to be </w:t>
      </w:r>
      <w:r w:rsidR="00CF284C">
        <w:rPr>
          <w:lang w:eastAsia="en-GB"/>
        </w:rPr>
        <w:t xml:space="preserve">recruited </w:t>
      </w:r>
      <w:r w:rsidR="0019113E">
        <w:rPr>
          <w:lang w:eastAsia="en-GB"/>
        </w:rPr>
        <w:t>shortly</w:t>
      </w:r>
      <w:r w:rsidRPr="00316A4A">
        <w:rPr>
          <w:lang w:eastAsia="en-GB"/>
        </w:rPr>
        <w:t xml:space="preserve">. </w:t>
      </w:r>
    </w:p>
    <w:p w14:paraId="3262E735" w14:textId="65638945" w:rsidR="00C75FDA" w:rsidRPr="00316A4A" w:rsidRDefault="0077323E" w:rsidP="00792BDB">
      <w:pPr>
        <w:rPr>
          <w:lang w:eastAsia="en-GB"/>
        </w:rPr>
      </w:pPr>
      <w:r>
        <w:rPr>
          <w:lang w:eastAsia="en-GB"/>
        </w:rPr>
        <w:t xml:space="preserve"> </w:t>
      </w:r>
    </w:p>
    <w:p w14:paraId="74C48A75" w14:textId="42EA22B2" w:rsidR="00C75FDA" w:rsidRPr="00316A4A" w:rsidRDefault="00C75FDA" w:rsidP="00792BDB">
      <w:pPr>
        <w:rPr>
          <w:sz w:val="15"/>
          <w:szCs w:val="15"/>
          <w:lang w:eastAsia="en-GB"/>
        </w:rPr>
      </w:pPr>
      <w:r w:rsidRPr="00316A4A">
        <w:rPr>
          <w:lang w:eastAsia="en-GB"/>
        </w:rPr>
        <w:t xml:space="preserve">The Joint Sector Review </w:t>
      </w:r>
      <w:r w:rsidR="00F919C0">
        <w:rPr>
          <w:lang w:eastAsia="en-GB"/>
        </w:rPr>
        <w:t xml:space="preserve">is </w:t>
      </w:r>
      <w:r w:rsidRPr="00316A4A">
        <w:rPr>
          <w:lang w:eastAsia="en-GB"/>
        </w:rPr>
        <w:t>currently in a planning stage may provide support in this area</w:t>
      </w:r>
      <w:r w:rsidR="00155A13" w:rsidRPr="00316A4A">
        <w:rPr>
          <w:lang w:eastAsia="en-GB"/>
        </w:rPr>
        <w:t>.</w:t>
      </w:r>
      <w:r w:rsidRPr="006C528D">
        <w:rPr>
          <w:vertAlign w:val="superscript"/>
          <w:lang w:eastAsia="en-GB"/>
        </w:rPr>
        <w:footnoteReference w:id="33"/>
      </w:r>
    </w:p>
    <w:p w14:paraId="35CA84AF" w14:textId="77777777" w:rsidR="000B46EF" w:rsidRPr="004A38C2" w:rsidRDefault="000B46EF" w:rsidP="00792BDB">
      <w:pPr>
        <w:widowControl w:val="0"/>
        <w:autoSpaceDE w:val="0"/>
        <w:autoSpaceDN w:val="0"/>
        <w:adjustRightInd w:val="0"/>
        <w:rPr>
          <w:lang w:val="en-AU"/>
        </w:rPr>
      </w:pPr>
    </w:p>
    <w:p w14:paraId="038E5E8B" w14:textId="344F1CB3" w:rsidR="00260A49" w:rsidRPr="006D06E8" w:rsidRDefault="00260A49" w:rsidP="002E2828">
      <w:pPr>
        <w:pStyle w:val="Heading2"/>
        <w:numPr>
          <w:ilvl w:val="1"/>
          <w:numId w:val="30"/>
        </w:numPr>
        <w:spacing w:before="0"/>
      </w:pPr>
      <w:bookmarkStart w:id="26" w:name="_Toc115029230"/>
      <w:r w:rsidRPr="006D06E8">
        <w:t>Effectiveness</w:t>
      </w:r>
      <w:bookmarkEnd w:id="26"/>
      <w:r w:rsidRPr="006D06E8">
        <w:t xml:space="preserve"> </w:t>
      </w:r>
    </w:p>
    <w:p w14:paraId="796DF33B" w14:textId="0A192801" w:rsidR="006003DC" w:rsidRPr="00316A4A" w:rsidRDefault="006003DC" w:rsidP="00792BDB">
      <w:pPr>
        <w:rPr>
          <w:lang w:val="en-AU"/>
        </w:rPr>
      </w:pPr>
    </w:p>
    <w:p w14:paraId="1B4CA4B2" w14:textId="5C40FC0C" w:rsidR="00E17AF9" w:rsidRDefault="006003DC" w:rsidP="00792BDB">
      <w:pPr>
        <w:rPr>
          <w:lang w:val="en-AU"/>
        </w:rPr>
      </w:pPr>
      <w:r w:rsidRPr="00316A4A">
        <w:rPr>
          <w:lang w:val="en-AU" w:eastAsia="en-GB"/>
        </w:rPr>
        <w:t xml:space="preserve">Effectiveness looks at how well </w:t>
      </w:r>
      <w:r w:rsidR="0077323E">
        <w:rPr>
          <w:lang w:val="en-AU" w:eastAsia="en-GB"/>
        </w:rPr>
        <w:t>VESP</w:t>
      </w:r>
      <w:r w:rsidRPr="00316A4A">
        <w:rPr>
          <w:lang w:val="en-AU" w:eastAsia="en-GB"/>
        </w:rPr>
        <w:t xml:space="preserve"> </w:t>
      </w:r>
      <w:r w:rsidR="0019113E">
        <w:rPr>
          <w:lang w:val="en-AU" w:eastAsia="en-GB"/>
        </w:rPr>
        <w:t xml:space="preserve">II </w:t>
      </w:r>
      <w:r w:rsidRPr="00316A4A">
        <w:rPr>
          <w:lang w:val="en-AU" w:eastAsia="en-GB"/>
        </w:rPr>
        <w:t>is achieving its objectives.</w:t>
      </w:r>
      <w:r w:rsidR="0077323E">
        <w:rPr>
          <w:lang w:val="en-AU" w:eastAsia="en-GB"/>
        </w:rPr>
        <w:t xml:space="preserve"> </w:t>
      </w:r>
      <w:r w:rsidR="00E17AF9" w:rsidRPr="00316A4A">
        <w:rPr>
          <w:lang w:val="en-AU" w:eastAsia="en-GB"/>
        </w:rPr>
        <w:t xml:space="preserve">The question relating to M&amp;E </w:t>
      </w:r>
      <w:r w:rsidR="00F67DFD">
        <w:rPr>
          <w:lang w:val="en-AU" w:eastAsia="en-GB"/>
        </w:rPr>
        <w:t xml:space="preserve">(Question 3.2 and elsewhere in the </w:t>
      </w:r>
      <w:proofErr w:type="spellStart"/>
      <w:r w:rsidR="00F919C0">
        <w:rPr>
          <w:lang w:val="en-AU" w:eastAsia="en-GB"/>
        </w:rPr>
        <w:t>ToR</w:t>
      </w:r>
      <w:proofErr w:type="spellEnd"/>
      <w:r w:rsidR="00F67DFD">
        <w:rPr>
          <w:lang w:val="en-AU" w:eastAsia="en-GB"/>
        </w:rPr>
        <w:t xml:space="preserve"> for the review) </w:t>
      </w:r>
      <w:r w:rsidR="00E17AF9" w:rsidRPr="00316A4A">
        <w:rPr>
          <w:lang w:val="en-AU" w:eastAsia="en-GB"/>
        </w:rPr>
        <w:t>are answered separately within this section</w:t>
      </w:r>
      <w:r w:rsidR="00E17AF9" w:rsidRPr="00316A4A">
        <w:rPr>
          <w:lang w:val="en-AU"/>
        </w:rPr>
        <w:t>.</w:t>
      </w:r>
      <w:r w:rsidR="0077323E">
        <w:rPr>
          <w:lang w:val="en-AU"/>
        </w:rPr>
        <w:t xml:space="preserve"> </w:t>
      </w:r>
    </w:p>
    <w:p w14:paraId="44124169" w14:textId="0B643CF4" w:rsidR="00CD5824" w:rsidRDefault="00CD5824" w:rsidP="00792BDB">
      <w:pPr>
        <w:rPr>
          <w:lang w:val="en-AU"/>
        </w:rPr>
      </w:pPr>
    </w:p>
    <w:p w14:paraId="1F830E05" w14:textId="01BDA432" w:rsidR="00CD5824" w:rsidRPr="00316A4A" w:rsidRDefault="00CD5824" w:rsidP="00CD5824">
      <w:pPr>
        <w:pBdr>
          <w:top w:val="single" w:sz="4" w:space="1" w:color="auto"/>
          <w:left w:val="single" w:sz="4" w:space="4" w:color="auto"/>
          <w:bottom w:val="single" w:sz="4" w:space="1" w:color="auto"/>
          <w:right w:val="single" w:sz="4" w:space="4" w:color="auto"/>
        </w:pBdr>
        <w:rPr>
          <w:lang w:val="en-AU"/>
        </w:rPr>
      </w:pPr>
      <w:r w:rsidRPr="006D06E8">
        <w:rPr>
          <w:b/>
          <w:lang w:val="en-AU"/>
        </w:rPr>
        <w:t xml:space="preserve">Overall Effectiveness findings - The mid-term review found that VESP </w:t>
      </w:r>
      <w:r>
        <w:rPr>
          <w:b/>
          <w:lang w:val="en-AU"/>
        </w:rPr>
        <w:t xml:space="preserve">II </w:t>
      </w:r>
      <w:r w:rsidRPr="006D06E8">
        <w:rPr>
          <w:b/>
          <w:lang w:val="en-AU"/>
        </w:rPr>
        <w:t xml:space="preserve">is performing well in most areas and is tracking satisfactorily towards its IOs and targets. To sustain gains, VESP </w:t>
      </w:r>
      <w:r>
        <w:rPr>
          <w:b/>
          <w:lang w:val="en-AU"/>
        </w:rPr>
        <w:t xml:space="preserve">II </w:t>
      </w:r>
      <w:r w:rsidRPr="006D06E8">
        <w:rPr>
          <w:b/>
          <w:lang w:val="en-AU"/>
        </w:rPr>
        <w:t>needs to be adaptive in managing challenges to ongoing progress and provide broader system support in key areas mentioned below</w:t>
      </w:r>
      <w:r>
        <w:rPr>
          <w:b/>
          <w:lang w:val="en-AU"/>
        </w:rPr>
        <w:t>.</w:t>
      </w:r>
    </w:p>
    <w:p w14:paraId="7C841E72" w14:textId="2ECF734A" w:rsidR="0038296A" w:rsidRDefault="0038296A" w:rsidP="00792BDB">
      <w:pPr>
        <w:rPr>
          <w:rFonts w:ascii="Calibri" w:eastAsia="Times New Roman" w:hAnsi="Calibri" w:cs="Calibri"/>
          <w:color w:val="475663"/>
          <w:sz w:val="22"/>
          <w:szCs w:val="22"/>
          <w:lang w:val="en-AU" w:eastAsia="en-GB"/>
        </w:rPr>
      </w:pPr>
    </w:p>
    <w:p w14:paraId="362EE6C9" w14:textId="58A4550F" w:rsidR="00464796" w:rsidRPr="00316A4A" w:rsidRDefault="00464796" w:rsidP="00792BDB">
      <w:pPr>
        <w:rPr>
          <w:lang w:val="en-AU"/>
        </w:rPr>
      </w:pPr>
      <w:r w:rsidRPr="00316A4A">
        <w:rPr>
          <w:lang w:val="en-AU"/>
        </w:rPr>
        <w:t xml:space="preserve">Findings related to each of the questions in the </w:t>
      </w:r>
      <w:proofErr w:type="spellStart"/>
      <w:r w:rsidRPr="00316A4A">
        <w:rPr>
          <w:lang w:val="en-AU"/>
        </w:rPr>
        <w:t>ToRs</w:t>
      </w:r>
      <w:proofErr w:type="spellEnd"/>
      <w:r w:rsidRPr="00316A4A">
        <w:rPr>
          <w:lang w:val="en-AU"/>
        </w:rPr>
        <w:t xml:space="preserve"> are given below</w:t>
      </w:r>
      <w:r w:rsidR="00165963" w:rsidRPr="00316A4A">
        <w:rPr>
          <w:lang w:val="en-AU"/>
        </w:rPr>
        <w:t>.</w:t>
      </w:r>
      <w:r w:rsidR="00165963">
        <w:rPr>
          <w:lang w:val="en-AU"/>
        </w:rPr>
        <w:t xml:space="preserve"> </w:t>
      </w:r>
      <w:r>
        <w:rPr>
          <w:lang w:val="en-AU"/>
        </w:rPr>
        <w:t xml:space="preserve">The numbering relates to the numbering of questions in the </w:t>
      </w:r>
      <w:proofErr w:type="spellStart"/>
      <w:r>
        <w:rPr>
          <w:lang w:val="en-AU"/>
        </w:rPr>
        <w:t>ToRs</w:t>
      </w:r>
      <w:proofErr w:type="spellEnd"/>
      <w:r>
        <w:rPr>
          <w:lang w:val="en-AU"/>
        </w:rPr>
        <w:t>.</w:t>
      </w:r>
    </w:p>
    <w:p w14:paraId="6786B732" w14:textId="77777777" w:rsidR="00464796" w:rsidRPr="00316A4A" w:rsidRDefault="00464796" w:rsidP="00792BDB">
      <w:pPr>
        <w:rPr>
          <w:rFonts w:ascii="Calibri" w:eastAsia="Times New Roman" w:hAnsi="Calibri" w:cs="Calibri"/>
          <w:color w:val="475663"/>
          <w:sz w:val="22"/>
          <w:szCs w:val="22"/>
          <w:lang w:val="en-AU" w:eastAsia="en-GB"/>
        </w:rPr>
      </w:pPr>
    </w:p>
    <w:p w14:paraId="2FC299F3" w14:textId="7622C899" w:rsidR="00C90128" w:rsidRPr="00464796" w:rsidRDefault="00464796" w:rsidP="00792BDB">
      <w:pPr>
        <w:rPr>
          <w:i/>
          <w:iCs/>
          <w:lang w:val="en-AU"/>
        </w:rPr>
      </w:pPr>
      <w:r w:rsidRPr="00464796">
        <w:rPr>
          <w:i/>
          <w:iCs/>
          <w:lang w:val="en-AU"/>
        </w:rPr>
        <w:lastRenderedPageBreak/>
        <w:t xml:space="preserve">Question 3.1. </w:t>
      </w:r>
      <w:r w:rsidR="00896EFF" w:rsidRPr="00464796">
        <w:rPr>
          <w:i/>
          <w:iCs/>
          <w:lang w:val="en-AU"/>
        </w:rPr>
        <w:t xml:space="preserve">To what extent is VESP performing well in relation to its original design? Is it on track to achieve its </w:t>
      </w:r>
      <w:proofErr w:type="spellStart"/>
      <w:r w:rsidR="00896EFF" w:rsidRPr="00464796">
        <w:rPr>
          <w:i/>
          <w:iCs/>
          <w:lang w:val="en-AU"/>
        </w:rPr>
        <w:t>E</w:t>
      </w:r>
      <w:r w:rsidR="002A647C" w:rsidRPr="00464796">
        <w:rPr>
          <w:i/>
          <w:iCs/>
          <w:lang w:val="en-AU"/>
        </w:rPr>
        <w:t>o</w:t>
      </w:r>
      <w:r w:rsidR="00896EFF" w:rsidRPr="00464796">
        <w:rPr>
          <w:i/>
          <w:iCs/>
          <w:lang w:val="en-AU"/>
        </w:rPr>
        <w:t>POs</w:t>
      </w:r>
      <w:proofErr w:type="spellEnd"/>
      <w:r w:rsidR="00896EFF" w:rsidRPr="00464796">
        <w:rPr>
          <w:i/>
          <w:iCs/>
          <w:lang w:val="en-AU"/>
        </w:rPr>
        <w:t>, IOs, targets? What are the major factors influencing the achievement or non-achievement of planned outcomes?</w:t>
      </w:r>
      <w:r w:rsidR="0077323E" w:rsidRPr="00464796">
        <w:rPr>
          <w:i/>
          <w:iCs/>
          <w:lang w:val="en-AU"/>
        </w:rPr>
        <w:t xml:space="preserve"> </w:t>
      </w:r>
    </w:p>
    <w:p w14:paraId="6B1FEAD5" w14:textId="74182B50" w:rsidR="00896EFF" w:rsidRPr="00316A4A" w:rsidRDefault="00896EFF" w:rsidP="00792BDB">
      <w:pPr>
        <w:widowControl w:val="0"/>
        <w:autoSpaceDE w:val="0"/>
        <w:autoSpaceDN w:val="0"/>
        <w:adjustRightInd w:val="0"/>
        <w:rPr>
          <w:rFonts w:eastAsia="Times New Roman" w:cstheme="majorHAnsi"/>
          <w:i/>
          <w:iCs/>
          <w:color w:val="000000" w:themeColor="text1"/>
          <w:sz w:val="20"/>
          <w:szCs w:val="20"/>
          <w:lang w:val="en-AU"/>
        </w:rPr>
      </w:pPr>
    </w:p>
    <w:p w14:paraId="15D8DBDD" w14:textId="09F05D2C" w:rsidR="00010B74" w:rsidRDefault="008B118D" w:rsidP="00792BDB">
      <w:pPr>
        <w:rPr>
          <w:lang w:val="en-AU" w:eastAsia="en-GB"/>
        </w:rPr>
      </w:pPr>
      <w:r w:rsidRPr="00316A4A">
        <w:rPr>
          <w:lang w:val="en-AU" w:eastAsia="en-GB"/>
        </w:rPr>
        <w:t xml:space="preserve">Responses to this question are </w:t>
      </w:r>
      <w:r w:rsidR="00663B6C" w:rsidRPr="00316A4A">
        <w:rPr>
          <w:lang w:val="en-AU" w:eastAsia="en-GB"/>
        </w:rPr>
        <w:t>organi</w:t>
      </w:r>
      <w:r w:rsidR="00663B6C">
        <w:rPr>
          <w:lang w:val="en-AU" w:eastAsia="en-GB"/>
        </w:rPr>
        <w:t>s</w:t>
      </w:r>
      <w:r w:rsidR="00663B6C" w:rsidRPr="00316A4A">
        <w:rPr>
          <w:lang w:val="en-AU" w:eastAsia="en-GB"/>
        </w:rPr>
        <w:t xml:space="preserve">ed </w:t>
      </w:r>
      <w:r w:rsidR="00896EFF" w:rsidRPr="00316A4A">
        <w:rPr>
          <w:lang w:val="en-AU" w:eastAsia="en-GB"/>
        </w:rPr>
        <w:t xml:space="preserve">under </w:t>
      </w:r>
      <w:r w:rsidR="00DA6310">
        <w:rPr>
          <w:lang w:val="en-AU" w:eastAsia="en-GB"/>
        </w:rPr>
        <w:t xml:space="preserve">their relevant </w:t>
      </w:r>
      <w:r w:rsidR="00896EFF" w:rsidRPr="00316A4A">
        <w:rPr>
          <w:lang w:val="en-AU" w:eastAsia="en-GB"/>
        </w:rPr>
        <w:t xml:space="preserve">End of </w:t>
      </w:r>
      <w:r w:rsidR="00230A28">
        <w:rPr>
          <w:lang w:val="en-AU" w:eastAsia="en-GB"/>
        </w:rPr>
        <w:t>Program</w:t>
      </w:r>
      <w:r w:rsidR="00896EFF" w:rsidRPr="00316A4A">
        <w:rPr>
          <w:lang w:val="en-AU" w:eastAsia="en-GB"/>
        </w:rPr>
        <w:t xml:space="preserve"> Outcomes and their </w:t>
      </w:r>
      <w:r w:rsidR="005A15ED" w:rsidRPr="00316A4A">
        <w:rPr>
          <w:lang w:val="en-AU" w:eastAsia="en-GB"/>
        </w:rPr>
        <w:t>I</w:t>
      </w:r>
      <w:r w:rsidR="005A15ED">
        <w:rPr>
          <w:lang w:val="en-AU" w:eastAsia="en-GB"/>
        </w:rPr>
        <w:t xml:space="preserve">ntermediate </w:t>
      </w:r>
      <w:r w:rsidR="00896EFF" w:rsidRPr="00316A4A">
        <w:rPr>
          <w:lang w:val="en-AU" w:eastAsia="en-GB"/>
        </w:rPr>
        <w:t>O</w:t>
      </w:r>
      <w:r w:rsidR="005A15ED">
        <w:rPr>
          <w:lang w:val="en-AU" w:eastAsia="en-GB"/>
        </w:rPr>
        <w:t>utcome</w:t>
      </w:r>
      <w:r w:rsidRPr="00316A4A">
        <w:rPr>
          <w:lang w:val="en-AU" w:eastAsia="en-GB"/>
        </w:rPr>
        <w:t>s</w:t>
      </w:r>
      <w:r w:rsidR="00DA6310">
        <w:rPr>
          <w:lang w:val="en-AU" w:eastAsia="en-GB"/>
        </w:rPr>
        <w:t>,</w:t>
      </w:r>
      <w:r w:rsidRPr="00316A4A">
        <w:rPr>
          <w:lang w:val="en-AU" w:eastAsia="en-GB"/>
        </w:rPr>
        <w:t xml:space="preserve"> with achievements </w:t>
      </w:r>
      <w:r w:rsidR="00C316D9" w:rsidRPr="00316A4A">
        <w:rPr>
          <w:lang w:val="en-AU" w:eastAsia="en-GB"/>
        </w:rPr>
        <w:t xml:space="preserve">described at activity level </w:t>
      </w:r>
      <w:r w:rsidRPr="00316A4A">
        <w:rPr>
          <w:lang w:val="en-AU" w:eastAsia="en-GB"/>
        </w:rPr>
        <w:t>under each IO followed by a discussion of challenges.</w:t>
      </w:r>
      <w:r w:rsidR="0077323E">
        <w:rPr>
          <w:lang w:val="en-AU" w:eastAsia="en-GB"/>
        </w:rPr>
        <w:t xml:space="preserve"> </w:t>
      </w:r>
      <w:r w:rsidRPr="00316A4A">
        <w:rPr>
          <w:lang w:val="en-AU" w:eastAsia="en-GB"/>
        </w:rPr>
        <w:t xml:space="preserve">As can be seen from the table below, </w:t>
      </w:r>
      <w:r w:rsidR="0077323E">
        <w:rPr>
          <w:lang w:val="en-AU" w:eastAsia="en-GB"/>
        </w:rPr>
        <w:t>VESP</w:t>
      </w:r>
      <w:r w:rsidR="0019113E">
        <w:rPr>
          <w:lang w:val="en-AU" w:eastAsia="en-GB"/>
        </w:rPr>
        <w:t xml:space="preserve"> II</w:t>
      </w:r>
      <w:r w:rsidRPr="00316A4A">
        <w:rPr>
          <w:lang w:val="en-AU" w:eastAsia="en-GB"/>
        </w:rPr>
        <w:t xml:space="preserve"> is making progress in all areas</w:t>
      </w:r>
      <w:r w:rsidR="00010B74" w:rsidRPr="00316A4A">
        <w:rPr>
          <w:lang w:val="en-AU" w:eastAsia="en-GB"/>
        </w:rPr>
        <w:t xml:space="preserve">. According to the latest VESP </w:t>
      </w:r>
      <w:r w:rsidR="0019113E">
        <w:rPr>
          <w:lang w:val="en-AU" w:eastAsia="en-GB"/>
        </w:rPr>
        <w:t xml:space="preserve">II </w:t>
      </w:r>
      <w:r w:rsidR="00010B74" w:rsidRPr="00316A4A">
        <w:rPr>
          <w:lang w:val="en-AU" w:eastAsia="en-GB"/>
        </w:rPr>
        <w:t>Six Monthly Report</w:t>
      </w:r>
      <w:r w:rsidR="001D2702">
        <w:rPr>
          <w:lang w:val="en-AU" w:eastAsia="en-GB"/>
        </w:rPr>
        <w:t xml:space="preserve"> </w:t>
      </w:r>
      <w:r w:rsidR="00DA6310">
        <w:rPr>
          <w:lang w:val="en-AU" w:eastAsia="en-GB"/>
        </w:rPr>
        <w:t>(</w:t>
      </w:r>
      <w:r w:rsidR="001D2702">
        <w:rPr>
          <w:lang w:val="en-AU" w:eastAsia="en-GB"/>
        </w:rPr>
        <w:t>January to June 2021</w:t>
      </w:r>
      <w:r w:rsidR="00DA6310">
        <w:rPr>
          <w:lang w:val="en-AU" w:eastAsia="en-GB"/>
        </w:rPr>
        <w:t>)</w:t>
      </w:r>
      <w:r w:rsidR="00010B74" w:rsidRPr="00316A4A">
        <w:rPr>
          <w:lang w:val="en-AU" w:eastAsia="en-GB"/>
        </w:rPr>
        <w:t xml:space="preserve">, 53% of annual activity targets have been achieved </w:t>
      </w:r>
    </w:p>
    <w:p w14:paraId="6533217F" w14:textId="7598EE09" w:rsidR="00CD5824" w:rsidRDefault="00CD5824" w:rsidP="00792BDB">
      <w:pPr>
        <w:rPr>
          <w:lang w:val="en-AU" w:eastAsia="en-GB"/>
        </w:rPr>
      </w:pPr>
    </w:p>
    <w:p w14:paraId="5B495543" w14:textId="77777777" w:rsidR="00CD5824" w:rsidRPr="00CD5824" w:rsidRDefault="00CD5824" w:rsidP="00CD5824">
      <w:pPr>
        <w:rPr>
          <w:b/>
          <w:bCs/>
        </w:rPr>
      </w:pPr>
      <w:proofErr w:type="spellStart"/>
      <w:r w:rsidRPr="00CD5824">
        <w:rPr>
          <w:b/>
          <w:bCs/>
        </w:rPr>
        <w:t>EoPO</w:t>
      </w:r>
      <w:proofErr w:type="spellEnd"/>
      <w:r w:rsidRPr="00CD5824">
        <w:rPr>
          <w:b/>
          <w:bCs/>
        </w:rPr>
        <w:t xml:space="preserve"> 1 (access): More children (girls and boys, including those with disabilities) are enrolled and attend the right year of primary school at the right age.</w:t>
      </w:r>
    </w:p>
    <w:p w14:paraId="6D9D7034" w14:textId="77777777" w:rsidR="00CD5824" w:rsidRPr="006D06E8" w:rsidRDefault="00CD5824" w:rsidP="00CD5824">
      <w:pPr>
        <w:tabs>
          <w:tab w:val="left" w:pos="7230"/>
        </w:tabs>
        <w:rPr>
          <w:rFonts w:cstheme="minorHAnsi"/>
          <w:lang w:val="en-AU"/>
        </w:rPr>
      </w:pPr>
      <w:r w:rsidRPr="006D06E8">
        <w:rPr>
          <w:rFonts w:cstheme="minorHAnsi"/>
          <w:lang w:val="en-AU"/>
        </w:rPr>
        <w:t xml:space="preserve">KEY ACHIEVEMENTS UNDER </w:t>
      </w:r>
      <w:proofErr w:type="spellStart"/>
      <w:r w:rsidRPr="006D06E8">
        <w:rPr>
          <w:rFonts w:cstheme="minorHAnsi"/>
          <w:lang w:val="en-AU"/>
        </w:rPr>
        <w:t>EoPO</w:t>
      </w:r>
      <w:proofErr w:type="spellEnd"/>
      <w:r w:rsidRPr="006D06E8">
        <w:rPr>
          <w:rFonts w:cstheme="minorHAnsi"/>
          <w:lang w:val="en-AU"/>
        </w:rPr>
        <w:t xml:space="preserve"> 1 BY IO</w:t>
      </w:r>
    </w:p>
    <w:p w14:paraId="4BE67CAB" w14:textId="77777777" w:rsidR="00CD5824" w:rsidRPr="00DC5BE1" w:rsidRDefault="00CD5824" w:rsidP="00CD5824">
      <w:pPr>
        <w:tabs>
          <w:tab w:val="left" w:pos="7230"/>
        </w:tabs>
        <w:rPr>
          <w:rFonts w:cstheme="minorHAnsi"/>
          <w:b/>
          <w:bCs/>
          <w:lang w:val="en-AU"/>
        </w:rPr>
      </w:pPr>
      <w:r w:rsidRPr="00DC5BE1">
        <w:rPr>
          <w:rFonts w:cstheme="minorHAnsi"/>
          <w:b/>
          <w:bCs/>
          <w:lang w:val="en-AU"/>
        </w:rPr>
        <w:t xml:space="preserve">IO 1.1. </w:t>
      </w:r>
      <w:proofErr w:type="spellStart"/>
      <w:r w:rsidRPr="00DC5BE1">
        <w:rPr>
          <w:rFonts w:cstheme="minorHAnsi"/>
          <w:b/>
          <w:bCs/>
          <w:lang w:val="en-AU"/>
        </w:rPr>
        <w:t>MoET</w:t>
      </w:r>
      <w:proofErr w:type="spellEnd"/>
      <w:r w:rsidRPr="00DC5BE1">
        <w:rPr>
          <w:rFonts w:cstheme="minorHAnsi"/>
          <w:b/>
          <w:bCs/>
          <w:lang w:val="en-AU"/>
        </w:rPr>
        <w:t xml:space="preserve"> staff and PEOs ensure schools are resourced to increase access to schooling for out of school children, including those with disability</w:t>
      </w:r>
    </w:p>
    <w:p w14:paraId="644976AC" w14:textId="77777777" w:rsidR="00CD5824" w:rsidRPr="006D06E8" w:rsidRDefault="00CD5824" w:rsidP="00CD5824">
      <w:pPr>
        <w:pStyle w:val="ListParagraph"/>
        <w:numPr>
          <w:ilvl w:val="0"/>
          <w:numId w:val="9"/>
        </w:numPr>
        <w:tabs>
          <w:tab w:val="left" w:pos="7230"/>
        </w:tabs>
        <w:rPr>
          <w:rFonts w:cstheme="minorHAnsi"/>
          <w:lang w:val="en-AU"/>
        </w:rPr>
      </w:pPr>
      <w:r w:rsidRPr="006D06E8">
        <w:rPr>
          <w:rFonts w:cstheme="minorHAnsi"/>
          <w:lang w:val="en-AU"/>
        </w:rPr>
        <w:t xml:space="preserve"> VESP </w:t>
      </w:r>
      <w:r>
        <w:rPr>
          <w:rFonts w:cstheme="minorHAnsi"/>
          <w:lang w:val="en-AU"/>
        </w:rPr>
        <w:t xml:space="preserve">II </w:t>
      </w:r>
      <w:r w:rsidRPr="006D06E8">
        <w:rPr>
          <w:rFonts w:cstheme="minorHAnsi"/>
          <w:lang w:val="en-AU"/>
        </w:rPr>
        <w:t xml:space="preserve">supported </w:t>
      </w:r>
      <w:proofErr w:type="spellStart"/>
      <w:r w:rsidRPr="006D06E8">
        <w:rPr>
          <w:rFonts w:cstheme="minorHAnsi"/>
          <w:lang w:val="en-AU"/>
        </w:rPr>
        <w:t>MoET</w:t>
      </w:r>
      <w:proofErr w:type="spellEnd"/>
      <w:r w:rsidRPr="006D06E8">
        <w:rPr>
          <w:rFonts w:cstheme="minorHAnsi"/>
          <w:lang w:val="en-AU"/>
        </w:rPr>
        <w:t xml:space="preserve"> to implement the first phase of the National School Infrastructure Development Plan (NSIDP). This will contribute to greater efficiency of resources and improving </w:t>
      </w:r>
      <w:r>
        <w:rPr>
          <w:rFonts w:cstheme="minorHAnsi"/>
          <w:lang w:val="en-AU"/>
        </w:rPr>
        <w:t xml:space="preserve">the </w:t>
      </w:r>
      <w:r w:rsidRPr="006D06E8">
        <w:rPr>
          <w:rFonts w:cstheme="minorHAnsi"/>
          <w:lang w:val="en-AU"/>
        </w:rPr>
        <w:t>Pupil Teacher Ratio (PTR). So far twenty-four schools have merged or amalgamated.</w:t>
      </w:r>
      <w:r w:rsidRPr="006D06E8">
        <w:rPr>
          <w:rStyle w:val="FootnoteReference"/>
          <w:rFonts w:cstheme="minorHAnsi"/>
          <w:lang w:val="en-AU"/>
        </w:rPr>
        <w:footnoteReference w:id="34"/>
      </w:r>
    </w:p>
    <w:p w14:paraId="715A9A6B" w14:textId="77777777" w:rsidR="00CD5824" w:rsidRPr="006D06E8" w:rsidRDefault="00CD5824" w:rsidP="00CD5824">
      <w:pPr>
        <w:pStyle w:val="ListParagraph"/>
        <w:numPr>
          <w:ilvl w:val="0"/>
          <w:numId w:val="9"/>
        </w:numPr>
        <w:tabs>
          <w:tab w:val="left" w:pos="7230"/>
        </w:tabs>
        <w:ind w:left="1440"/>
        <w:rPr>
          <w:rFonts w:eastAsia="Times New Roman" w:cstheme="minorHAnsi"/>
          <w:lang w:val="en-AU"/>
        </w:rPr>
      </w:pPr>
      <w:r w:rsidRPr="006D06E8">
        <w:rPr>
          <w:rFonts w:cstheme="minorHAnsi"/>
          <w:lang w:val="en-AU"/>
        </w:rPr>
        <w:t xml:space="preserve">The DFA element of VESP </w:t>
      </w:r>
      <w:r>
        <w:rPr>
          <w:rFonts w:cstheme="minorHAnsi"/>
          <w:lang w:val="en-AU"/>
        </w:rPr>
        <w:t xml:space="preserve">II </w:t>
      </w:r>
      <w:r w:rsidRPr="006D06E8">
        <w:rPr>
          <w:rFonts w:cstheme="minorHAnsi"/>
          <w:lang w:val="en-AU"/>
        </w:rPr>
        <w:t xml:space="preserve">supported grants from ECCE through to Year 10 as well as salaries for eligible ECCE teachers. VESP </w:t>
      </w:r>
      <w:r>
        <w:rPr>
          <w:rFonts w:cstheme="minorHAnsi"/>
          <w:lang w:val="en-AU"/>
        </w:rPr>
        <w:t xml:space="preserve">II </w:t>
      </w:r>
      <w:r w:rsidRPr="006D06E8">
        <w:rPr>
          <w:rFonts w:cstheme="minorHAnsi"/>
          <w:lang w:val="en-AU"/>
        </w:rPr>
        <w:t xml:space="preserve">is supporting </w:t>
      </w:r>
      <w:proofErr w:type="spellStart"/>
      <w:r w:rsidRPr="006D06E8">
        <w:rPr>
          <w:rFonts w:cstheme="minorHAnsi"/>
          <w:lang w:val="en-AU"/>
        </w:rPr>
        <w:t>MoET</w:t>
      </w:r>
      <w:proofErr w:type="spellEnd"/>
      <w:r w:rsidRPr="006D06E8">
        <w:rPr>
          <w:rFonts w:cstheme="minorHAnsi"/>
          <w:lang w:val="en-AU"/>
        </w:rPr>
        <w:t xml:space="preserve"> to manage its school grants program by ensuring communication about it reaches schools and communities</w:t>
      </w:r>
      <w:r>
        <w:rPr>
          <w:rFonts w:cstheme="minorHAnsi"/>
          <w:lang w:val="en-AU"/>
        </w:rPr>
        <w:t xml:space="preserve">. It is also </w:t>
      </w:r>
      <w:r w:rsidRPr="006D06E8">
        <w:rPr>
          <w:rFonts w:cstheme="minorHAnsi"/>
          <w:lang w:val="en-AU"/>
        </w:rPr>
        <w:t>reviewing school grant management guidelines.</w:t>
      </w:r>
    </w:p>
    <w:p w14:paraId="3BE2F754" w14:textId="77777777" w:rsidR="00CD5824" w:rsidRPr="00DC5BE1" w:rsidRDefault="00CD5824" w:rsidP="00CD5824">
      <w:pPr>
        <w:tabs>
          <w:tab w:val="left" w:pos="7230"/>
        </w:tabs>
        <w:rPr>
          <w:rFonts w:cstheme="minorHAnsi"/>
          <w:b/>
          <w:bCs/>
          <w:lang w:val="en-AU"/>
        </w:rPr>
      </w:pPr>
      <w:r w:rsidRPr="00DC5BE1">
        <w:rPr>
          <w:rFonts w:cstheme="minorHAnsi"/>
          <w:b/>
          <w:bCs/>
          <w:lang w:val="en-AU"/>
        </w:rPr>
        <w:t>IO 1.2. School principals, teachers, parents, and communities collaborate for higher enrolment and commencement at primary school at the right age, including children with disability</w:t>
      </w:r>
    </w:p>
    <w:p w14:paraId="0D37201E" w14:textId="77777777" w:rsidR="00CD5824" w:rsidRPr="006D06E8" w:rsidRDefault="00CD5824" w:rsidP="00CD5824">
      <w:pPr>
        <w:pStyle w:val="ListParagraph"/>
        <w:widowControl w:val="0"/>
        <w:numPr>
          <w:ilvl w:val="0"/>
          <w:numId w:val="9"/>
        </w:numPr>
        <w:tabs>
          <w:tab w:val="left" w:pos="7230"/>
        </w:tabs>
        <w:autoSpaceDE w:val="0"/>
        <w:autoSpaceDN w:val="0"/>
        <w:adjustRightInd w:val="0"/>
        <w:rPr>
          <w:rFonts w:cstheme="minorHAnsi"/>
          <w:lang w:val="en-AU"/>
        </w:rPr>
      </w:pPr>
      <w:r w:rsidRPr="006D06E8">
        <w:rPr>
          <w:rFonts w:cstheme="minorHAnsi"/>
          <w:lang w:val="en-AU"/>
        </w:rPr>
        <w:t xml:space="preserve"> VESP</w:t>
      </w:r>
      <w:r>
        <w:rPr>
          <w:rFonts w:cstheme="minorHAnsi"/>
          <w:lang w:val="en-AU"/>
        </w:rPr>
        <w:t xml:space="preserve"> II </w:t>
      </w:r>
      <w:r w:rsidRPr="006D06E8">
        <w:rPr>
          <w:rFonts w:cstheme="minorHAnsi"/>
          <w:lang w:val="en-AU"/>
        </w:rPr>
        <w:t xml:space="preserve">supported </w:t>
      </w:r>
      <w:proofErr w:type="spellStart"/>
      <w:r w:rsidRPr="006D06E8">
        <w:rPr>
          <w:rFonts w:cstheme="minorHAnsi"/>
          <w:lang w:val="en-AU"/>
        </w:rPr>
        <w:t>MoET</w:t>
      </w:r>
      <w:proofErr w:type="spellEnd"/>
      <w:r w:rsidRPr="006D06E8">
        <w:rPr>
          <w:rFonts w:cstheme="minorHAnsi"/>
          <w:lang w:val="en-AU"/>
        </w:rPr>
        <w:t xml:space="preserve"> to design and deliver a regular communication campaign to promote right age school enrolment. These campaigns use a range of media, including Facebook, radio, and print. OVEMIS data indicates that enrolment in early primary education at the right age has been improving since the beginning of the campaign.</w:t>
      </w:r>
    </w:p>
    <w:p w14:paraId="16D7E722" w14:textId="77777777" w:rsidR="00CD5824" w:rsidRPr="00581A46" w:rsidRDefault="00CD5824" w:rsidP="00CD5824">
      <w:pPr>
        <w:tabs>
          <w:tab w:val="left" w:pos="7230"/>
        </w:tabs>
        <w:rPr>
          <w:rFonts w:cstheme="minorHAnsi"/>
          <w:lang w:val="en-AU"/>
        </w:rPr>
      </w:pPr>
    </w:p>
    <w:p w14:paraId="73CABAB9" w14:textId="77777777" w:rsidR="00CD5824" w:rsidRPr="00DC5BE1" w:rsidRDefault="00CD5824" w:rsidP="00CD5824">
      <w:pPr>
        <w:rPr>
          <w:rFonts w:cstheme="minorHAnsi"/>
          <w:b/>
          <w:bCs/>
          <w:lang w:val="en-AU"/>
        </w:rPr>
      </w:pPr>
      <w:r w:rsidRPr="00DC5BE1">
        <w:rPr>
          <w:rFonts w:cstheme="minorHAnsi"/>
          <w:b/>
          <w:bCs/>
          <w:lang w:val="en-AU"/>
        </w:rPr>
        <w:t>IO 1.3. School principals, teacher and parents and communities collaborate for better students’ retention and progression, including children with disabilities</w:t>
      </w:r>
    </w:p>
    <w:p w14:paraId="06F0B480" w14:textId="436A2DF6" w:rsidR="00CD5824" w:rsidRPr="00316A4A" w:rsidRDefault="00CD5824" w:rsidP="00CD5824">
      <w:pPr>
        <w:rPr>
          <w:color w:val="475663"/>
          <w:lang w:val="en-AU" w:eastAsia="en-GB"/>
        </w:rPr>
      </w:pPr>
      <w:r w:rsidRPr="006D06E8">
        <w:rPr>
          <w:rFonts w:cstheme="minorHAnsi"/>
          <w:lang w:val="en-AU"/>
        </w:rPr>
        <w:t xml:space="preserve">VESP </w:t>
      </w:r>
      <w:r>
        <w:rPr>
          <w:rFonts w:cstheme="minorHAnsi"/>
          <w:lang w:val="en-AU"/>
        </w:rPr>
        <w:t xml:space="preserve">II </w:t>
      </w:r>
      <w:r w:rsidRPr="006D06E8">
        <w:rPr>
          <w:rFonts w:cstheme="minorHAnsi"/>
          <w:lang w:val="en-AU"/>
        </w:rPr>
        <w:t xml:space="preserve">worked with the </w:t>
      </w:r>
      <w:proofErr w:type="spellStart"/>
      <w:r>
        <w:rPr>
          <w:rFonts w:cstheme="minorHAnsi"/>
          <w:lang w:val="en-AU"/>
        </w:rPr>
        <w:t>MoET</w:t>
      </w:r>
      <w:proofErr w:type="spellEnd"/>
      <w:r w:rsidRPr="006D06E8">
        <w:rPr>
          <w:rFonts w:cstheme="minorHAnsi"/>
          <w:lang w:val="en-AU"/>
        </w:rPr>
        <w:t xml:space="preserve"> to create and broadcast a radio show to support learning during the </w:t>
      </w:r>
      <w:r>
        <w:rPr>
          <w:rFonts w:cstheme="minorHAnsi"/>
          <w:lang w:val="en-AU"/>
        </w:rPr>
        <w:t xml:space="preserve">initial </w:t>
      </w:r>
      <w:r w:rsidRPr="006D06E8">
        <w:rPr>
          <w:rFonts w:cstheme="minorHAnsi"/>
          <w:lang w:val="en-AU"/>
        </w:rPr>
        <w:t>lockdown phase in early 2020. These shows supported families on home-learning practices, so they could engage with their children while schools were closed.</w:t>
      </w:r>
    </w:p>
    <w:p w14:paraId="0C97FABF" w14:textId="443A7807" w:rsidR="00CD5824" w:rsidRDefault="00CD5824">
      <w:pPr>
        <w:rPr>
          <w:rFonts w:ascii="Calibri" w:eastAsia="Times New Roman" w:hAnsi="Calibri" w:cs="Calibri"/>
          <w:color w:val="000000"/>
          <w:sz w:val="22"/>
          <w:szCs w:val="22"/>
          <w:lang w:val="en-AU" w:eastAsia="en-GB"/>
        </w:rPr>
      </w:pPr>
      <w:r>
        <w:rPr>
          <w:rFonts w:ascii="Calibri" w:eastAsia="Times New Roman" w:hAnsi="Calibri" w:cs="Calibri"/>
          <w:color w:val="000000"/>
          <w:sz w:val="22"/>
          <w:szCs w:val="22"/>
          <w:lang w:val="en-AU" w:eastAsia="en-GB"/>
        </w:rPr>
        <w:br w:type="page"/>
      </w:r>
    </w:p>
    <w:p w14:paraId="3A8DAE87" w14:textId="53A51E50" w:rsidR="00896EFF" w:rsidRPr="00316A4A" w:rsidRDefault="00C316D9" w:rsidP="00792BDB">
      <w:pPr>
        <w:rPr>
          <w:lang w:val="en-AU"/>
        </w:rPr>
      </w:pPr>
      <w:r w:rsidRPr="00316A4A">
        <w:rPr>
          <w:lang w:val="en-AU"/>
        </w:rPr>
        <w:lastRenderedPageBreak/>
        <w:t xml:space="preserve">Despite the activities described above, </w:t>
      </w:r>
      <w:r w:rsidR="00896EFF" w:rsidRPr="00316A4A">
        <w:rPr>
          <w:lang w:val="en-AU"/>
        </w:rPr>
        <w:t>Open VEMIS</w:t>
      </w:r>
      <w:r w:rsidRPr="00316A4A">
        <w:rPr>
          <w:lang w:val="en-AU"/>
        </w:rPr>
        <w:t xml:space="preserve"> shows that access has </w:t>
      </w:r>
      <w:r w:rsidR="00896EFF" w:rsidRPr="00316A4A">
        <w:rPr>
          <w:lang w:val="en-AU"/>
        </w:rPr>
        <w:t>stagnated</w:t>
      </w:r>
      <w:r w:rsidR="00DD3308" w:rsidRPr="00316A4A">
        <w:rPr>
          <w:lang w:val="en-AU"/>
        </w:rPr>
        <w:t xml:space="preserve"> with minimal increases in both GER and NER from 2019 to 202</w:t>
      </w:r>
      <w:r w:rsidR="00DB27DC">
        <w:rPr>
          <w:lang w:val="en-AU"/>
        </w:rPr>
        <w:t>0</w:t>
      </w:r>
      <w:r w:rsidR="00DD3308" w:rsidRPr="00316A4A">
        <w:rPr>
          <w:lang w:val="en-AU"/>
        </w:rPr>
        <w:t>.</w:t>
      </w:r>
      <w:r w:rsidR="00DD3308" w:rsidRPr="00316A4A">
        <w:rPr>
          <w:rStyle w:val="FootnoteReference"/>
          <w:sz w:val="22"/>
          <w:szCs w:val="22"/>
          <w:lang w:val="en-AU"/>
        </w:rPr>
        <w:footnoteReference w:id="35"/>
      </w:r>
      <w:r w:rsidR="0077323E">
        <w:rPr>
          <w:lang w:val="en-AU"/>
        </w:rPr>
        <w:t xml:space="preserve"> </w:t>
      </w:r>
      <w:r w:rsidR="00155A13" w:rsidRPr="00316A4A">
        <w:rPr>
          <w:lang w:val="en-AU"/>
        </w:rPr>
        <w:t xml:space="preserve">Several </w:t>
      </w:r>
      <w:r w:rsidR="00896EFF" w:rsidRPr="00316A4A">
        <w:rPr>
          <w:lang w:val="en-AU"/>
        </w:rPr>
        <w:t>ongoing challenges</w:t>
      </w:r>
      <w:r w:rsidR="00AA6273">
        <w:rPr>
          <w:lang w:val="en-AU"/>
        </w:rPr>
        <w:t xml:space="preserve"> remain</w:t>
      </w:r>
      <w:r w:rsidR="00896EFF" w:rsidRPr="00316A4A">
        <w:rPr>
          <w:lang w:val="en-AU"/>
        </w:rPr>
        <w:t xml:space="preserve"> </w:t>
      </w:r>
      <w:r w:rsidR="00DD3308" w:rsidRPr="00316A4A">
        <w:rPr>
          <w:lang w:val="en-AU"/>
        </w:rPr>
        <w:t xml:space="preserve">to ensure continued progress in this </w:t>
      </w:r>
      <w:r w:rsidR="00AA6273">
        <w:rPr>
          <w:lang w:val="en-AU"/>
        </w:rPr>
        <w:t>area</w:t>
      </w:r>
      <w:r w:rsidR="00DA1376">
        <w:rPr>
          <w:lang w:val="en-AU"/>
        </w:rPr>
        <w:t>. These challenges include</w:t>
      </w:r>
    </w:p>
    <w:p w14:paraId="6CA0D4D1" w14:textId="77777777" w:rsidR="00896EFF" w:rsidRPr="00316A4A" w:rsidRDefault="00896EFF" w:rsidP="00792BDB">
      <w:pPr>
        <w:widowControl w:val="0"/>
        <w:autoSpaceDE w:val="0"/>
        <w:autoSpaceDN w:val="0"/>
        <w:adjustRightInd w:val="0"/>
        <w:rPr>
          <w:rFonts w:eastAsia="Times New Roman" w:cstheme="majorHAnsi"/>
          <w:color w:val="000000" w:themeColor="text1"/>
          <w:sz w:val="20"/>
          <w:szCs w:val="20"/>
          <w:lang w:val="en-AU"/>
        </w:rPr>
      </w:pPr>
    </w:p>
    <w:p w14:paraId="2E9BFB66" w14:textId="73D2DC81" w:rsidR="00802D8F" w:rsidRPr="0038296A" w:rsidRDefault="00802D8F" w:rsidP="00792BDB">
      <w:pPr>
        <w:pStyle w:val="ListParagraph"/>
        <w:numPr>
          <w:ilvl w:val="0"/>
          <w:numId w:val="27"/>
        </w:numPr>
        <w:rPr>
          <w:lang w:val="en-AU"/>
        </w:rPr>
      </w:pPr>
      <w:r w:rsidRPr="0038296A">
        <w:rPr>
          <w:lang w:val="en-AU"/>
        </w:rPr>
        <w:t>Ensuring that there are enough schools and teachers to accommodate enrolment growth</w:t>
      </w:r>
      <w:r w:rsidR="009012FC" w:rsidRPr="0038296A">
        <w:rPr>
          <w:lang w:val="en-AU"/>
        </w:rPr>
        <w:t>.</w:t>
      </w:r>
    </w:p>
    <w:p w14:paraId="3108509F" w14:textId="39E025CE" w:rsidR="00802D8F" w:rsidRPr="0038296A" w:rsidRDefault="00802D8F" w:rsidP="00792BDB">
      <w:pPr>
        <w:pStyle w:val="ListParagraph"/>
        <w:numPr>
          <w:ilvl w:val="0"/>
          <w:numId w:val="27"/>
        </w:numPr>
        <w:rPr>
          <w:lang w:val="en-AU"/>
        </w:rPr>
      </w:pPr>
      <w:r w:rsidRPr="0038296A">
        <w:rPr>
          <w:lang w:val="en-AU"/>
        </w:rPr>
        <w:t>Ensuring school grants are sufficient to pay for “what schools need to pay</w:t>
      </w:r>
      <w:r w:rsidR="00C316D9" w:rsidRPr="0038296A">
        <w:rPr>
          <w:lang w:val="en-AU"/>
        </w:rPr>
        <w:t xml:space="preserve"> for</w:t>
      </w:r>
      <w:r w:rsidRPr="0038296A">
        <w:rPr>
          <w:lang w:val="en-AU"/>
        </w:rPr>
        <w:t>”</w:t>
      </w:r>
      <w:r w:rsidR="00CD7A85" w:rsidRPr="0038296A">
        <w:rPr>
          <w:lang w:val="en-AU"/>
        </w:rPr>
        <w:t xml:space="preserve"> especially </w:t>
      </w:r>
      <w:r w:rsidR="00BD5295" w:rsidRPr="0038296A">
        <w:rPr>
          <w:lang w:val="en-AU"/>
        </w:rPr>
        <w:t>considering</w:t>
      </w:r>
      <w:r w:rsidR="00CD7A85" w:rsidRPr="0038296A">
        <w:rPr>
          <w:lang w:val="en-AU"/>
        </w:rPr>
        <w:t xml:space="preserve"> the upcoming compulsory education policy</w:t>
      </w:r>
    </w:p>
    <w:p w14:paraId="731DF772" w14:textId="3B5B1E7B" w:rsidR="00730249" w:rsidRPr="0038296A" w:rsidRDefault="00C316D9" w:rsidP="00792BDB">
      <w:pPr>
        <w:pStyle w:val="ListParagraph"/>
        <w:numPr>
          <w:ilvl w:val="0"/>
          <w:numId w:val="27"/>
        </w:numPr>
        <w:rPr>
          <w:lang w:val="en-AU"/>
        </w:rPr>
      </w:pPr>
      <w:r w:rsidRPr="0038296A">
        <w:rPr>
          <w:lang w:val="en-AU"/>
        </w:rPr>
        <w:t xml:space="preserve">Ensuring clarity around the </w:t>
      </w:r>
      <w:r w:rsidR="00730249" w:rsidRPr="0038296A">
        <w:rPr>
          <w:lang w:val="en-AU"/>
        </w:rPr>
        <w:t xml:space="preserve">documentation related to school grants </w:t>
      </w:r>
    </w:p>
    <w:p w14:paraId="2709B210" w14:textId="77777777" w:rsidR="00802D8F" w:rsidRPr="0038296A" w:rsidRDefault="00802D8F" w:rsidP="00792BDB">
      <w:pPr>
        <w:pStyle w:val="ListParagraph"/>
        <w:numPr>
          <w:ilvl w:val="0"/>
          <w:numId w:val="27"/>
        </w:numPr>
        <w:rPr>
          <w:lang w:val="en-AU"/>
        </w:rPr>
      </w:pPr>
      <w:r w:rsidRPr="0038296A">
        <w:rPr>
          <w:lang w:val="en-AU"/>
        </w:rPr>
        <w:t>Ensuring ECCE MEOs have permanent contracts</w:t>
      </w:r>
    </w:p>
    <w:p w14:paraId="3A00E289" w14:textId="0088B689" w:rsidR="00802D8F" w:rsidRPr="0038296A" w:rsidRDefault="00DA1376" w:rsidP="00792BDB">
      <w:pPr>
        <w:pStyle w:val="ListParagraph"/>
        <w:numPr>
          <w:ilvl w:val="0"/>
          <w:numId w:val="27"/>
        </w:numPr>
        <w:rPr>
          <w:lang w:val="en-AU"/>
        </w:rPr>
      </w:pPr>
      <w:r>
        <w:rPr>
          <w:lang w:val="en-AU"/>
        </w:rPr>
        <w:t xml:space="preserve">Overcoming a </w:t>
      </w:r>
      <w:r w:rsidR="005516AE">
        <w:rPr>
          <w:lang w:val="en-AU"/>
        </w:rPr>
        <w:t>l</w:t>
      </w:r>
      <w:r w:rsidR="00802D8F" w:rsidRPr="0038296A">
        <w:rPr>
          <w:lang w:val="en-AU"/>
        </w:rPr>
        <w:t xml:space="preserve">ack of a communication </w:t>
      </w:r>
      <w:r w:rsidR="005516AE">
        <w:rPr>
          <w:lang w:val="en-AU"/>
        </w:rPr>
        <w:t xml:space="preserve">via a </w:t>
      </w:r>
      <w:r w:rsidR="00802D8F" w:rsidRPr="0038296A">
        <w:rPr>
          <w:lang w:val="en-AU"/>
        </w:rPr>
        <w:t>counterpart</w:t>
      </w:r>
      <w:r w:rsidR="00DD3308" w:rsidRPr="0038296A">
        <w:rPr>
          <w:lang w:val="en-AU"/>
        </w:rPr>
        <w:t xml:space="preserve"> for </w:t>
      </w:r>
      <w:r w:rsidR="0077323E" w:rsidRPr="0038296A">
        <w:rPr>
          <w:lang w:val="en-AU"/>
        </w:rPr>
        <w:t>VESP</w:t>
      </w:r>
      <w:r w:rsidR="0019113E">
        <w:rPr>
          <w:lang w:val="en-AU"/>
        </w:rPr>
        <w:t xml:space="preserve"> II </w:t>
      </w:r>
      <w:r w:rsidR="005516AE">
        <w:rPr>
          <w:lang w:val="en-AU"/>
        </w:rPr>
        <w:t xml:space="preserve">in MoET </w:t>
      </w:r>
      <w:r w:rsidR="00DD3308" w:rsidRPr="0038296A">
        <w:rPr>
          <w:lang w:val="en-AU"/>
        </w:rPr>
        <w:t>to enable messaging to be more widespread.</w:t>
      </w:r>
    </w:p>
    <w:p w14:paraId="4EFF69A0" w14:textId="17CF6696" w:rsidR="00802D8F" w:rsidRPr="0038296A" w:rsidRDefault="005516AE" w:rsidP="00792BDB">
      <w:pPr>
        <w:pStyle w:val="ListParagraph"/>
        <w:numPr>
          <w:ilvl w:val="0"/>
          <w:numId w:val="27"/>
        </w:numPr>
        <w:rPr>
          <w:lang w:val="en-AU"/>
        </w:rPr>
      </w:pPr>
      <w:r>
        <w:rPr>
          <w:lang w:val="en-AU"/>
        </w:rPr>
        <w:t xml:space="preserve">Prioritising </w:t>
      </w:r>
      <w:r w:rsidR="00802D8F" w:rsidRPr="0038296A">
        <w:rPr>
          <w:lang w:val="en-AU"/>
        </w:rPr>
        <w:t>provincial-level training resources</w:t>
      </w:r>
      <w:r w:rsidR="008B118D" w:rsidRPr="0038296A">
        <w:rPr>
          <w:lang w:val="en-AU"/>
        </w:rPr>
        <w:t xml:space="preserve"> to facilitate the types of workshops needed</w:t>
      </w:r>
      <w:r w:rsidR="00AA6273" w:rsidRPr="0038296A">
        <w:rPr>
          <w:lang w:val="en-AU"/>
        </w:rPr>
        <w:t>.</w:t>
      </w:r>
    </w:p>
    <w:p w14:paraId="6255FDA7" w14:textId="6CD3B357" w:rsidR="008B118D" w:rsidRDefault="008B118D" w:rsidP="00792BDB">
      <w:pPr>
        <w:rPr>
          <w:sz w:val="22"/>
          <w:szCs w:val="22"/>
          <w:lang w:val="en-AU"/>
        </w:rPr>
      </w:pPr>
    </w:p>
    <w:p w14:paraId="16C0DBB7" w14:textId="77777777" w:rsidR="00CD5824" w:rsidRPr="00CD5824" w:rsidRDefault="00CD5824" w:rsidP="00CD5824">
      <w:pPr>
        <w:rPr>
          <w:b/>
          <w:bCs/>
          <w:lang w:val="en-AU"/>
        </w:rPr>
      </w:pPr>
      <w:proofErr w:type="spellStart"/>
      <w:r w:rsidRPr="00CD5824">
        <w:rPr>
          <w:b/>
          <w:bCs/>
          <w:lang w:val="en-AU"/>
        </w:rPr>
        <w:t>EoPO</w:t>
      </w:r>
      <w:proofErr w:type="spellEnd"/>
      <w:r w:rsidRPr="00CD5824">
        <w:rPr>
          <w:b/>
          <w:bCs/>
          <w:lang w:val="en-AU"/>
        </w:rPr>
        <w:t xml:space="preserve"> 2 (quality): School principals, teachers, parents, and communities collaborate to enable students to achieve improved literacy and numeracy outcomes (measured at Year 4 and Year 6).</w:t>
      </w:r>
    </w:p>
    <w:p w14:paraId="69652FAA" w14:textId="77777777" w:rsidR="00CD5824" w:rsidRPr="006D06E8" w:rsidRDefault="00CD5824" w:rsidP="00CD5824">
      <w:pPr>
        <w:rPr>
          <w:lang w:val="en-AU"/>
        </w:rPr>
      </w:pPr>
      <w:r w:rsidRPr="006D06E8">
        <w:rPr>
          <w:lang w:val="en-AU"/>
        </w:rPr>
        <w:t>VESP</w:t>
      </w:r>
      <w:r>
        <w:rPr>
          <w:lang w:val="en-AU"/>
        </w:rPr>
        <w:t xml:space="preserve"> </w:t>
      </w:r>
      <w:r w:rsidRPr="006D06E8">
        <w:rPr>
          <w:lang w:val="en-AU"/>
        </w:rPr>
        <w:t xml:space="preserve">II has engaged in a great deal of work to support improvements in literacy and numeracy including </w:t>
      </w:r>
      <w:proofErr w:type="spellStart"/>
      <w:r w:rsidRPr="006D06E8">
        <w:rPr>
          <w:lang w:val="en-AU"/>
        </w:rPr>
        <w:t>Ademap</w:t>
      </w:r>
      <w:proofErr w:type="spellEnd"/>
      <w:r w:rsidRPr="006D06E8">
        <w:rPr>
          <w:lang w:val="en-AU"/>
        </w:rPr>
        <w:t xml:space="preserve"> </w:t>
      </w:r>
      <w:proofErr w:type="spellStart"/>
      <w:r w:rsidRPr="006D06E8">
        <w:rPr>
          <w:lang w:val="en-AU"/>
        </w:rPr>
        <w:t>Lanwis</w:t>
      </w:r>
      <w:proofErr w:type="spellEnd"/>
      <w:r w:rsidRPr="006D06E8">
        <w:rPr>
          <w:lang w:val="en-AU"/>
        </w:rPr>
        <w:t xml:space="preserve"> </w:t>
      </w:r>
      <w:proofErr w:type="spellStart"/>
      <w:r w:rsidRPr="006D06E8">
        <w:rPr>
          <w:lang w:val="en-AU"/>
        </w:rPr>
        <w:t>yia</w:t>
      </w:r>
      <w:proofErr w:type="spellEnd"/>
      <w:r w:rsidRPr="006D06E8">
        <w:rPr>
          <w:lang w:val="en-AU"/>
        </w:rPr>
        <w:t xml:space="preserve"> 4-6 for teachers of English and French; revision of the lesson planning aspects of the ECCE curriculum, the Learn to Read Phonics Program and planned formative assessment of literacy</w:t>
      </w:r>
      <w:r>
        <w:rPr>
          <w:lang w:val="en-AU"/>
        </w:rPr>
        <w:t>,</w:t>
      </w:r>
      <w:r w:rsidRPr="006D06E8">
        <w:rPr>
          <w:lang w:val="en-AU"/>
        </w:rPr>
        <w:t xml:space="preserve"> as well as the initiatives mentioned below</w:t>
      </w:r>
      <w:r w:rsidRPr="006D06E8">
        <w:rPr>
          <w:rStyle w:val="FootnoteReference"/>
          <w:lang w:val="en-AU"/>
        </w:rPr>
        <w:footnoteReference w:id="36"/>
      </w:r>
      <w:r w:rsidRPr="006D06E8">
        <w:rPr>
          <w:lang w:val="en-AU"/>
        </w:rPr>
        <w:t>.</w:t>
      </w:r>
    </w:p>
    <w:p w14:paraId="69E26DCA" w14:textId="77777777" w:rsidR="00CD5824" w:rsidRPr="006D06E8" w:rsidRDefault="00CD5824" w:rsidP="00CD5824">
      <w:pPr>
        <w:rPr>
          <w:lang w:val="en-AU"/>
        </w:rPr>
      </w:pPr>
      <w:r w:rsidRPr="006D06E8">
        <w:rPr>
          <w:lang w:val="en-AU"/>
        </w:rPr>
        <w:t xml:space="preserve">KEY ACHIEVEMENTS UNDER </w:t>
      </w:r>
      <w:proofErr w:type="spellStart"/>
      <w:r w:rsidRPr="006D06E8">
        <w:rPr>
          <w:lang w:val="en-AU"/>
        </w:rPr>
        <w:t>EoPO</w:t>
      </w:r>
      <w:proofErr w:type="spellEnd"/>
      <w:r w:rsidRPr="006D06E8">
        <w:rPr>
          <w:lang w:val="en-AU"/>
        </w:rPr>
        <w:t xml:space="preserve"> 2 BY IO</w:t>
      </w:r>
    </w:p>
    <w:p w14:paraId="2E9AC0D7" w14:textId="77777777" w:rsidR="00CD5824" w:rsidRPr="00DC5BE1" w:rsidRDefault="00CD5824" w:rsidP="00CD5824">
      <w:pPr>
        <w:rPr>
          <w:b/>
          <w:bCs/>
          <w:lang w:val="en-AU"/>
        </w:rPr>
      </w:pPr>
      <w:r w:rsidRPr="00DC5BE1">
        <w:rPr>
          <w:b/>
          <w:bCs/>
          <w:lang w:val="en-AU"/>
        </w:rPr>
        <w:t>IO 2.1. Teachers are supported by school principals and PEOs to improve classroom learning</w:t>
      </w:r>
    </w:p>
    <w:p w14:paraId="01E4C583" w14:textId="77777777" w:rsidR="00CD5824" w:rsidRPr="006D06E8" w:rsidRDefault="00CD5824" w:rsidP="00CD5824">
      <w:pPr>
        <w:rPr>
          <w:lang w:val="en-AU"/>
        </w:rPr>
      </w:pPr>
      <w:r w:rsidRPr="006D06E8">
        <w:rPr>
          <w:lang w:val="en-AU"/>
        </w:rPr>
        <w:t xml:space="preserve">In addition to the development and distribution of curriculum resources for Years 4-6, VESP </w:t>
      </w:r>
      <w:r>
        <w:rPr>
          <w:lang w:val="en-AU"/>
        </w:rPr>
        <w:t xml:space="preserve">II </w:t>
      </w:r>
      <w:r w:rsidRPr="006D06E8">
        <w:rPr>
          <w:lang w:val="en-AU"/>
        </w:rPr>
        <w:t xml:space="preserve">also worked with </w:t>
      </w:r>
      <w:proofErr w:type="spellStart"/>
      <w:r w:rsidRPr="006D06E8">
        <w:rPr>
          <w:lang w:val="en-AU"/>
        </w:rPr>
        <w:t>MoET</w:t>
      </w:r>
      <w:proofErr w:type="spellEnd"/>
      <w:r w:rsidRPr="006D06E8">
        <w:rPr>
          <w:lang w:val="en-AU"/>
        </w:rPr>
        <w:t xml:space="preserve"> to design and deliver a range of training programs targeting teachers, principals and SIOs, to enable them to support the implementation and consolidation of the new 1-6 curriculum. These included: </w:t>
      </w:r>
    </w:p>
    <w:p w14:paraId="4079D80E" w14:textId="77777777" w:rsidR="00CD5824" w:rsidRPr="00DA18B5" w:rsidRDefault="00CD5824" w:rsidP="00CD5824">
      <w:pPr>
        <w:pStyle w:val="ListParagraph"/>
        <w:numPr>
          <w:ilvl w:val="0"/>
          <w:numId w:val="31"/>
        </w:numPr>
        <w:rPr>
          <w:lang w:val="en-AU"/>
        </w:rPr>
      </w:pPr>
      <w:r w:rsidRPr="00DA18B5">
        <w:rPr>
          <w:lang w:val="en-AU"/>
        </w:rPr>
        <w:t>Training for teachers and principals to implement the curriculum Years 4-6 delivered by the VITE ISU (the unit is now abolished).</w:t>
      </w:r>
    </w:p>
    <w:p w14:paraId="1D626409" w14:textId="77777777" w:rsidR="00CD5824" w:rsidRDefault="00CD5824" w:rsidP="00CD5824">
      <w:pPr>
        <w:pStyle w:val="ListParagraph"/>
        <w:numPr>
          <w:ilvl w:val="0"/>
          <w:numId w:val="31"/>
        </w:numPr>
        <w:rPr>
          <w:lang w:val="en-AU"/>
        </w:rPr>
      </w:pPr>
      <w:r w:rsidRPr="00DA18B5">
        <w:rPr>
          <w:lang w:val="en-AU"/>
        </w:rPr>
        <w:t>Development of a resource book and training program to provide teachers with strategies for Teaching English and French as a Foreign Language</w:t>
      </w:r>
      <w:r>
        <w:rPr>
          <w:lang w:val="en-AU"/>
        </w:rPr>
        <w:t>, noting that the t</w:t>
      </w:r>
      <w:r w:rsidRPr="00DA18B5">
        <w:rPr>
          <w:lang w:val="en-AU"/>
        </w:rPr>
        <w:t>raining of trainers is near completion.</w:t>
      </w:r>
    </w:p>
    <w:p w14:paraId="62A47AAB" w14:textId="77777777" w:rsidR="00CD5824" w:rsidRPr="00DC5BE1" w:rsidRDefault="00CD5824" w:rsidP="00CD5824">
      <w:pPr>
        <w:pStyle w:val="ListParagraph"/>
        <w:numPr>
          <w:ilvl w:val="0"/>
          <w:numId w:val="31"/>
        </w:numPr>
        <w:rPr>
          <w:rFonts w:eastAsia="Times New Roman" w:cstheme="majorHAnsi"/>
          <w:lang w:val="en-AU"/>
        </w:rPr>
      </w:pPr>
      <w:r w:rsidRPr="00E13A57">
        <w:rPr>
          <w:lang w:val="en-AU"/>
        </w:rPr>
        <w:t>Support to conduct an internal curriculum implementation monitoring study to review curriculum implementation in Years 1-</w:t>
      </w:r>
      <w:r>
        <w:rPr>
          <w:lang w:val="en-AU"/>
        </w:rPr>
        <w:t xml:space="preserve">6 </w:t>
      </w:r>
      <w:r w:rsidRPr="00E13A57">
        <w:rPr>
          <w:lang w:val="en-AU"/>
        </w:rPr>
        <w:t>Development of the Curriculum, Assessment and Reporting Guidelines for Schools Years 1-6 including delivery of professional development to principals.</w:t>
      </w:r>
      <w:r>
        <w:rPr>
          <w:lang w:val="en-AU"/>
        </w:rPr>
        <w:t xml:space="preserve"> </w:t>
      </w:r>
      <w:r w:rsidRPr="00E13A57">
        <w:rPr>
          <w:lang w:val="en-AU"/>
        </w:rPr>
        <w:t>Development of a class-based assessment manual for each teacher in Years 1-6 to facilitate self-paced, child-centred learning</w:t>
      </w:r>
    </w:p>
    <w:p w14:paraId="5B02E44F" w14:textId="77777777" w:rsidR="00CD5824" w:rsidRDefault="00CD5824" w:rsidP="00CD5824">
      <w:pPr>
        <w:rPr>
          <w:rFonts w:eastAsia="Times New Roman" w:cstheme="majorHAnsi"/>
          <w:lang w:val="en-AU"/>
        </w:rPr>
      </w:pPr>
    </w:p>
    <w:p w14:paraId="18FDA403" w14:textId="77777777" w:rsidR="00CD5824" w:rsidRPr="00DC5BE1" w:rsidRDefault="00CD5824" w:rsidP="00CD5824">
      <w:pPr>
        <w:rPr>
          <w:b/>
          <w:bCs/>
          <w:lang w:val="en-AU"/>
        </w:rPr>
      </w:pPr>
      <w:r w:rsidRPr="00DC5BE1">
        <w:rPr>
          <w:b/>
          <w:bCs/>
          <w:lang w:val="en-AU"/>
        </w:rPr>
        <w:t>IO 2.2. Teachers are motivated to use skills and resources to support classroom learning, including for children with disabilities</w:t>
      </w:r>
    </w:p>
    <w:p w14:paraId="5589BD7D" w14:textId="77777777" w:rsidR="00CD5824" w:rsidRPr="006D06E8" w:rsidRDefault="00CD5824" w:rsidP="00CD5824">
      <w:pPr>
        <w:rPr>
          <w:lang w:val="en-AU"/>
        </w:rPr>
      </w:pPr>
      <w:r w:rsidRPr="006D06E8">
        <w:rPr>
          <w:lang w:val="en-AU"/>
        </w:rPr>
        <w:t>Despite its small staff, CDU has managed to roll out the curriculum on an annual basis</w:t>
      </w:r>
      <w:r>
        <w:rPr>
          <w:lang w:val="en-AU"/>
        </w:rPr>
        <w:t xml:space="preserve">. </w:t>
      </w:r>
      <w:r w:rsidRPr="006D06E8">
        <w:rPr>
          <w:lang w:val="en-AU"/>
        </w:rPr>
        <w:t>For the first time</w:t>
      </w:r>
      <w:r>
        <w:rPr>
          <w:lang w:val="en-AU"/>
        </w:rPr>
        <w:t>,</w:t>
      </w:r>
      <w:r w:rsidRPr="006D06E8">
        <w:rPr>
          <w:lang w:val="en-AU"/>
        </w:rPr>
        <w:t xml:space="preserve"> textbooks with Vanuatu specific content are in the hands of children</w:t>
      </w:r>
    </w:p>
    <w:p w14:paraId="2037394E" w14:textId="77777777" w:rsidR="00CD5824" w:rsidRPr="006D06E8" w:rsidRDefault="00CD5824" w:rsidP="00CD5824">
      <w:pPr>
        <w:rPr>
          <w:lang w:val="en-AU"/>
        </w:rPr>
      </w:pPr>
      <w:r w:rsidRPr="006D06E8">
        <w:rPr>
          <w:lang w:val="en-AU"/>
        </w:rPr>
        <w:lastRenderedPageBreak/>
        <w:t xml:space="preserve">VESP </w:t>
      </w:r>
      <w:r>
        <w:rPr>
          <w:lang w:val="en-AU"/>
        </w:rPr>
        <w:t xml:space="preserve">II </w:t>
      </w:r>
      <w:r w:rsidRPr="006D06E8">
        <w:rPr>
          <w:lang w:val="en-AU"/>
        </w:rPr>
        <w:t xml:space="preserve">is also working with </w:t>
      </w:r>
      <w:proofErr w:type="spellStart"/>
      <w:r w:rsidRPr="006D06E8">
        <w:rPr>
          <w:lang w:val="en-AU"/>
        </w:rPr>
        <w:t>MoET</w:t>
      </w:r>
      <w:proofErr w:type="spellEnd"/>
      <w:r w:rsidRPr="006D06E8">
        <w:rPr>
          <w:lang w:val="en-AU"/>
        </w:rPr>
        <w:t xml:space="preserve"> to ensure teachers and principals can access learning resources from the </w:t>
      </w:r>
      <w:proofErr w:type="spellStart"/>
      <w:r w:rsidRPr="006D06E8">
        <w:rPr>
          <w:lang w:val="en-AU"/>
        </w:rPr>
        <w:t>MoET’s</w:t>
      </w:r>
      <w:proofErr w:type="spellEnd"/>
      <w:r w:rsidRPr="006D06E8">
        <w:rPr>
          <w:lang w:val="en-AU"/>
        </w:rPr>
        <w:t xml:space="preserve"> website and OVEMIS. VESP </w:t>
      </w:r>
      <w:r>
        <w:rPr>
          <w:lang w:val="en-AU"/>
        </w:rPr>
        <w:t xml:space="preserve">II </w:t>
      </w:r>
      <w:r w:rsidRPr="006D06E8">
        <w:rPr>
          <w:lang w:val="en-AU"/>
        </w:rPr>
        <w:t xml:space="preserve">successfully made use of Public Private Partnerships (PPPs) by negotiating their free access </w:t>
      </w:r>
      <w:r>
        <w:rPr>
          <w:lang w:val="en-AU"/>
        </w:rPr>
        <w:t>by</w:t>
      </w:r>
      <w:r w:rsidRPr="006D06E8">
        <w:rPr>
          <w:lang w:val="en-AU"/>
        </w:rPr>
        <w:t xml:space="preserve"> teachers through two private telecommunication companies. VESP </w:t>
      </w:r>
      <w:r>
        <w:rPr>
          <w:lang w:val="en-AU"/>
        </w:rPr>
        <w:t xml:space="preserve">II </w:t>
      </w:r>
      <w:r w:rsidRPr="006D06E8">
        <w:rPr>
          <w:lang w:val="en-AU"/>
        </w:rPr>
        <w:t xml:space="preserve">supported </w:t>
      </w:r>
      <w:proofErr w:type="spellStart"/>
      <w:r w:rsidRPr="006D06E8">
        <w:rPr>
          <w:lang w:val="en-AU"/>
        </w:rPr>
        <w:t>MoET</w:t>
      </w:r>
      <w:proofErr w:type="spellEnd"/>
      <w:r w:rsidRPr="006D06E8">
        <w:rPr>
          <w:lang w:val="en-AU"/>
        </w:rPr>
        <w:t xml:space="preserve"> to create and broadcast radio programs during the period of lockdown. These programs were designed to help parents to support their children during the home-schooling period. VESP</w:t>
      </w:r>
      <w:r>
        <w:rPr>
          <w:lang w:val="en-AU"/>
        </w:rPr>
        <w:t xml:space="preserve"> II </w:t>
      </w:r>
      <w:r w:rsidRPr="006D06E8">
        <w:rPr>
          <w:lang w:val="en-AU"/>
        </w:rPr>
        <w:t xml:space="preserve">also supported the establishment of an audio and recording studio and it is providing technical support to the production of podcasts. </w:t>
      </w:r>
    </w:p>
    <w:p w14:paraId="019E3776" w14:textId="77777777" w:rsidR="00CD5824" w:rsidRPr="00DC5BE1" w:rsidRDefault="00CD5824" w:rsidP="00CD5824">
      <w:pPr>
        <w:rPr>
          <w:b/>
          <w:bCs/>
          <w:lang w:val="en-AU"/>
        </w:rPr>
      </w:pPr>
      <w:r w:rsidRPr="00DC5BE1">
        <w:rPr>
          <w:b/>
          <w:bCs/>
          <w:lang w:val="en-AU"/>
        </w:rPr>
        <w:t>IO 2.3. Parents engage in children’s learning with the school and at home</w:t>
      </w:r>
    </w:p>
    <w:p w14:paraId="2DC26057" w14:textId="77777777" w:rsidR="00CD5824" w:rsidRPr="006D06E8" w:rsidRDefault="00CD5824" w:rsidP="00CD5824">
      <w:pPr>
        <w:rPr>
          <w:lang w:val="en-AU"/>
        </w:rPr>
      </w:pPr>
      <w:r w:rsidRPr="006D06E8">
        <w:rPr>
          <w:lang w:val="en-AU"/>
        </w:rPr>
        <w:t xml:space="preserve">VESP </w:t>
      </w:r>
      <w:r>
        <w:rPr>
          <w:lang w:val="en-AU"/>
        </w:rPr>
        <w:t xml:space="preserve">II </w:t>
      </w:r>
      <w:r w:rsidRPr="006D06E8">
        <w:rPr>
          <w:lang w:val="en-AU"/>
        </w:rPr>
        <w:t xml:space="preserve">has supported </w:t>
      </w:r>
      <w:proofErr w:type="spellStart"/>
      <w:r w:rsidRPr="006D06E8">
        <w:rPr>
          <w:lang w:val="en-AU"/>
        </w:rPr>
        <w:t>MoET</w:t>
      </w:r>
      <w:proofErr w:type="spellEnd"/>
      <w:r w:rsidRPr="006D06E8">
        <w:rPr>
          <w:lang w:val="en-AU"/>
        </w:rPr>
        <w:t xml:space="preserve"> to review its ECCE Parent Support Program and expand its implementation and develop an M&amp;E plan. VESP is also supporting </w:t>
      </w:r>
      <w:proofErr w:type="spellStart"/>
      <w:r w:rsidRPr="006D06E8">
        <w:rPr>
          <w:lang w:val="en-AU"/>
        </w:rPr>
        <w:t>MoET</w:t>
      </w:r>
      <w:proofErr w:type="spellEnd"/>
      <w:r w:rsidRPr="006D06E8">
        <w:rPr>
          <w:lang w:val="en-AU"/>
        </w:rPr>
        <w:t xml:space="preserve"> to coordinate this activity with other Development Partners, such as UNICEF and more recently Save the Children</w:t>
      </w:r>
    </w:p>
    <w:p w14:paraId="1093F23E" w14:textId="14F6C579" w:rsidR="00CD5824" w:rsidRPr="00316A4A" w:rsidRDefault="00CD5824" w:rsidP="00CD5824">
      <w:pPr>
        <w:rPr>
          <w:sz w:val="22"/>
          <w:szCs w:val="22"/>
          <w:lang w:val="en-AU"/>
        </w:rPr>
      </w:pPr>
      <w:r w:rsidRPr="006D06E8">
        <w:rPr>
          <w:lang w:val="en-AU"/>
        </w:rPr>
        <w:t xml:space="preserve">VESP </w:t>
      </w:r>
      <w:r>
        <w:rPr>
          <w:lang w:val="en-AU"/>
        </w:rPr>
        <w:t xml:space="preserve">II also </w:t>
      </w:r>
      <w:r w:rsidRPr="006D06E8">
        <w:rPr>
          <w:lang w:val="en-AU"/>
        </w:rPr>
        <w:t>supported parental engagement specific to ECCE in partnership with UNICEF</w:t>
      </w:r>
    </w:p>
    <w:p w14:paraId="5A2CFF34" w14:textId="76DD36AF" w:rsidR="00381E9D" w:rsidRPr="00316A4A" w:rsidRDefault="00381E9D" w:rsidP="00792BDB">
      <w:pPr>
        <w:widowControl w:val="0"/>
        <w:autoSpaceDE w:val="0"/>
        <w:autoSpaceDN w:val="0"/>
        <w:adjustRightInd w:val="0"/>
        <w:rPr>
          <w:rFonts w:eastAsia="Times New Roman" w:cstheme="majorHAnsi"/>
          <w:color w:val="000000" w:themeColor="text1"/>
          <w:sz w:val="20"/>
          <w:szCs w:val="20"/>
          <w:lang w:val="en-AU"/>
        </w:rPr>
      </w:pPr>
    </w:p>
    <w:p w14:paraId="6A9FDE81" w14:textId="34737A74" w:rsidR="00080E94" w:rsidRPr="0038296A" w:rsidRDefault="0083602B" w:rsidP="00792BDB">
      <w:pPr>
        <w:pStyle w:val="ListParagraph"/>
        <w:numPr>
          <w:ilvl w:val="0"/>
          <w:numId w:val="9"/>
        </w:numPr>
        <w:rPr>
          <w:lang w:val="en-AU"/>
        </w:rPr>
      </w:pPr>
      <w:r w:rsidRPr="0038296A">
        <w:rPr>
          <w:lang w:val="en-AU"/>
        </w:rPr>
        <w:t xml:space="preserve">Despite the above achievements, </w:t>
      </w:r>
      <w:r w:rsidR="00D12928" w:rsidRPr="0038296A">
        <w:rPr>
          <w:lang w:val="en-AU"/>
        </w:rPr>
        <w:t>the curriculum implementation study</w:t>
      </w:r>
      <w:r w:rsidRPr="0038296A">
        <w:rPr>
          <w:lang w:val="en-AU"/>
        </w:rPr>
        <w:t xml:space="preserve"> showed that </w:t>
      </w:r>
      <w:r w:rsidR="00D12928" w:rsidRPr="0038296A">
        <w:rPr>
          <w:lang w:val="en-AU"/>
        </w:rPr>
        <w:t xml:space="preserve">some teachers were still struggling </w:t>
      </w:r>
      <w:r w:rsidR="00080E94" w:rsidRPr="0038296A">
        <w:rPr>
          <w:lang w:val="en-AU"/>
        </w:rPr>
        <w:t xml:space="preserve">to deliver </w:t>
      </w:r>
      <w:r w:rsidR="00D12928" w:rsidRPr="0038296A">
        <w:rPr>
          <w:lang w:val="en-AU"/>
        </w:rPr>
        <w:t>the curriculum.</w:t>
      </w:r>
      <w:r w:rsidR="0077323E" w:rsidRPr="0038296A">
        <w:rPr>
          <w:lang w:val="en-AU"/>
        </w:rPr>
        <w:t xml:space="preserve"> </w:t>
      </w:r>
      <w:r w:rsidR="00D12928" w:rsidRPr="0038296A">
        <w:rPr>
          <w:lang w:val="en-AU"/>
        </w:rPr>
        <w:t xml:space="preserve">This is normal since changes in teacher practice and behaviour require </w:t>
      </w:r>
      <w:r w:rsidR="00120071" w:rsidRPr="0038296A">
        <w:rPr>
          <w:lang w:val="en-AU"/>
        </w:rPr>
        <w:t>time</w:t>
      </w:r>
      <w:r w:rsidR="00784C6F">
        <w:rPr>
          <w:lang w:val="en-AU"/>
        </w:rPr>
        <w:t>. C</w:t>
      </w:r>
      <w:r w:rsidR="00080E94" w:rsidRPr="0038296A">
        <w:rPr>
          <w:lang w:val="en-AU"/>
        </w:rPr>
        <w:t>onsideration should be given to consolidating curriculum implementation</w:t>
      </w:r>
      <w:r w:rsidR="00784C6F">
        <w:rPr>
          <w:lang w:val="en-AU"/>
        </w:rPr>
        <w:t>,</w:t>
      </w:r>
      <w:r w:rsidR="00080E94" w:rsidRPr="0038296A">
        <w:rPr>
          <w:lang w:val="en-AU"/>
        </w:rPr>
        <w:t xml:space="preserve"> in particular literacy and numeracy in the early years.</w:t>
      </w:r>
      <w:r w:rsidR="00D12928" w:rsidRPr="0038296A">
        <w:rPr>
          <w:lang w:val="en-AU"/>
        </w:rPr>
        <w:t xml:space="preserve"> </w:t>
      </w:r>
    </w:p>
    <w:p w14:paraId="03AF32F1" w14:textId="6C0F121E" w:rsidR="00080E94" w:rsidRPr="0038296A" w:rsidRDefault="000F247C" w:rsidP="00792BDB">
      <w:pPr>
        <w:pStyle w:val="ListParagraph"/>
        <w:numPr>
          <w:ilvl w:val="0"/>
          <w:numId w:val="9"/>
        </w:numPr>
        <w:rPr>
          <w:lang w:val="en-AU"/>
        </w:rPr>
      </w:pPr>
      <w:r w:rsidRPr="0038296A">
        <w:rPr>
          <w:lang w:val="en-AU"/>
        </w:rPr>
        <w:t>Timing for th</w:t>
      </w:r>
      <w:r w:rsidR="00080E94" w:rsidRPr="0038296A">
        <w:rPr>
          <w:lang w:val="en-AU"/>
        </w:rPr>
        <w:t>e</w:t>
      </w:r>
      <w:r w:rsidRPr="0038296A">
        <w:rPr>
          <w:lang w:val="en-AU"/>
        </w:rPr>
        <w:t xml:space="preserve"> roll out </w:t>
      </w:r>
      <w:r w:rsidR="00080E94" w:rsidRPr="0038296A">
        <w:rPr>
          <w:lang w:val="en-AU"/>
        </w:rPr>
        <w:t xml:space="preserve">of the curriculum for Junior Secondary remains extremely tight. Care will need to be taken related to quality issues of this curriculum development. </w:t>
      </w:r>
    </w:p>
    <w:p w14:paraId="46B99A04" w14:textId="0C0B8F56" w:rsidR="00D12928" w:rsidRPr="0038296A" w:rsidRDefault="00080E94" w:rsidP="00792BDB">
      <w:pPr>
        <w:pStyle w:val="ListParagraph"/>
        <w:numPr>
          <w:ilvl w:val="0"/>
          <w:numId w:val="9"/>
        </w:numPr>
        <w:rPr>
          <w:lang w:val="en-AU"/>
        </w:rPr>
      </w:pPr>
      <w:r w:rsidRPr="0038296A">
        <w:rPr>
          <w:lang w:val="en-AU"/>
        </w:rPr>
        <w:t>W</w:t>
      </w:r>
      <w:r w:rsidR="00D12928" w:rsidRPr="0038296A">
        <w:rPr>
          <w:lang w:val="en-AU"/>
        </w:rPr>
        <w:t xml:space="preserve">hile the ECCE </w:t>
      </w:r>
      <w:r w:rsidR="000B776C" w:rsidRPr="0038296A">
        <w:rPr>
          <w:lang w:val="en-AU"/>
        </w:rPr>
        <w:t>P</w:t>
      </w:r>
      <w:r w:rsidR="00D12928" w:rsidRPr="0038296A">
        <w:rPr>
          <w:lang w:val="en-AU"/>
        </w:rPr>
        <w:t xml:space="preserve">arental </w:t>
      </w:r>
      <w:r w:rsidR="000B776C" w:rsidRPr="0038296A">
        <w:rPr>
          <w:lang w:val="en-AU"/>
        </w:rPr>
        <w:t>S</w:t>
      </w:r>
      <w:r w:rsidR="00D12928" w:rsidRPr="0038296A">
        <w:rPr>
          <w:lang w:val="en-AU"/>
        </w:rPr>
        <w:t xml:space="preserve">upport </w:t>
      </w:r>
      <w:r w:rsidR="000B776C" w:rsidRPr="0038296A">
        <w:rPr>
          <w:lang w:val="en-AU"/>
        </w:rPr>
        <w:t>P</w:t>
      </w:r>
      <w:r w:rsidR="00ED1854" w:rsidRPr="0038296A">
        <w:rPr>
          <w:lang w:val="en-AU"/>
        </w:rPr>
        <w:t>rogram</w:t>
      </w:r>
      <w:r w:rsidR="00D12928" w:rsidRPr="0038296A">
        <w:rPr>
          <w:lang w:val="en-AU"/>
        </w:rPr>
        <w:t xml:space="preserve"> has been successful, issues </w:t>
      </w:r>
      <w:r w:rsidR="00BD5295" w:rsidRPr="0038296A">
        <w:rPr>
          <w:lang w:val="en-AU"/>
        </w:rPr>
        <w:t>remain</w:t>
      </w:r>
      <w:r w:rsidR="00D12928" w:rsidRPr="0038296A">
        <w:rPr>
          <w:lang w:val="en-AU"/>
        </w:rPr>
        <w:t xml:space="preserve"> in families’ abilities to support learning</w:t>
      </w:r>
      <w:r w:rsidR="00C316D9" w:rsidRPr="0038296A">
        <w:rPr>
          <w:lang w:val="en-AU"/>
        </w:rPr>
        <w:t xml:space="preserve"> and follow-up is needed</w:t>
      </w:r>
      <w:r w:rsidR="00D12928" w:rsidRPr="0038296A">
        <w:rPr>
          <w:lang w:val="en-AU"/>
        </w:rPr>
        <w:t>.</w:t>
      </w:r>
    </w:p>
    <w:p w14:paraId="56810728" w14:textId="29CC30F8" w:rsidR="000F247C" w:rsidRPr="0038296A" w:rsidRDefault="000F247C" w:rsidP="00792BDB">
      <w:pPr>
        <w:pStyle w:val="ListParagraph"/>
        <w:numPr>
          <w:ilvl w:val="0"/>
          <w:numId w:val="9"/>
        </w:numPr>
        <w:rPr>
          <w:lang w:val="en-AU"/>
        </w:rPr>
      </w:pPr>
      <w:r w:rsidRPr="0038296A">
        <w:rPr>
          <w:lang w:val="en-AU"/>
        </w:rPr>
        <w:t xml:space="preserve">The conference on literacy revealed </w:t>
      </w:r>
      <w:r w:rsidR="00BD5295" w:rsidRPr="0038296A">
        <w:rPr>
          <w:lang w:val="en-AU"/>
        </w:rPr>
        <w:t>several</w:t>
      </w:r>
      <w:r w:rsidRPr="0038296A">
        <w:rPr>
          <w:lang w:val="en-AU"/>
        </w:rPr>
        <w:t xml:space="preserve"> conflicting views </w:t>
      </w:r>
      <w:r w:rsidR="00E27B4B" w:rsidRPr="0038296A">
        <w:rPr>
          <w:lang w:val="en-AU"/>
        </w:rPr>
        <w:t xml:space="preserve">related to </w:t>
      </w:r>
      <w:r w:rsidRPr="0038296A">
        <w:rPr>
          <w:lang w:val="en-AU"/>
        </w:rPr>
        <w:t xml:space="preserve">the language of instruction. This remains challenging and despite the </w:t>
      </w:r>
      <w:proofErr w:type="spellStart"/>
      <w:r w:rsidR="00381E9D" w:rsidRPr="0038296A">
        <w:rPr>
          <w:lang w:val="en-AU"/>
        </w:rPr>
        <w:t>Ademap</w:t>
      </w:r>
      <w:proofErr w:type="spellEnd"/>
      <w:r w:rsidR="00381E9D" w:rsidRPr="0038296A">
        <w:rPr>
          <w:lang w:val="en-AU"/>
        </w:rPr>
        <w:t xml:space="preserve"> </w:t>
      </w:r>
      <w:r w:rsidRPr="0038296A">
        <w:rPr>
          <w:lang w:val="en-AU"/>
        </w:rPr>
        <w:t>language training being provided, it seems difficult to envisage how teachers will acquire and maintain the level of English and French required to teach through the medium of those languages.</w:t>
      </w:r>
      <w:r w:rsidR="0077323E" w:rsidRPr="0038296A">
        <w:rPr>
          <w:lang w:val="en-AU"/>
        </w:rPr>
        <w:t xml:space="preserve"> </w:t>
      </w:r>
      <w:r w:rsidR="00080E94" w:rsidRPr="0038296A">
        <w:rPr>
          <w:lang w:val="en-AU"/>
        </w:rPr>
        <w:t xml:space="preserve">Evidence of the current levels of achievement in languages can be seen by difficulties some candidates </w:t>
      </w:r>
      <w:r w:rsidR="006A48CE">
        <w:rPr>
          <w:lang w:val="en-AU"/>
        </w:rPr>
        <w:t xml:space="preserve">have in </w:t>
      </w:r>
      <w:r w:rsidR="00080E94" w:rsidRPr="0038296A">
        <w:rPr>
          <w:lang w:val="en-AU"/>
        </w:rPr>
        <w:t>applying for APTC courses</w:t>
      </w:r>
      <w:r w:rsidR="00457CB2">
        <w:rPr>
          <w:lang w:val="en-AU"/>
        </w:rPr>
        <w:t xml:space="preserve">. Many candidates are not </w:t>
      </w:r>
      <w:r w:rsidR="00080E94" w:rsidRPr="0038296A">
        <w:rPr>
          <w:lang w:val="en-AU"/>
        </w:rPr>
        <w:t>satisfying the language requirements for certificate course entry.</w:t>
      </w:r>
      <w:r w:rsidR="00100759" w:rsidRPr="0038296A">
        <w:rPr>
          <w:lang w:val="en-AU"/>
        </w:rPr>
        <w:t xml:space="preserve"> </w:t>
      </w:r>
      <w:r w:rsidR="000B776C" w:rsidRPr="0038296A">
        <w:rPr>
          <w:lang w:val="en-AU"/>
        </w:rPr>
        <w:t>Testing of teachers</w:t>
      </w:r>
      <w:r w:rsidR="00D42213" w:rsidRPr="0038296A">
        <w:rPr>
          <w:lang w:val="en-AU"/>
        </w:rPr>
        <w:t>’</w:t>
      </w:r>
      <w:r w:rsidR="000B776C" w:rsidRPr="0038296A">
        <w:rPr>
          <w:lang w:val="en-AU"/>
        </w:rPr>
        <w:t xml:space="preserve"> proficiency in French and English is necessary if language training is to be targeted at the right level</w:t>
      </w:r>
      <w:r w:rsidR="00457CB2">
        <w:rPr>
          <w:lang w:val="en-AU"/>
        </w:rPr>
        <w:t>.</w:t>
      </w:r>
      <w:r w:rsidR="000B776C" w:rsidRPr="0038296A">
        <w:rPr>
          <w:lang w:val="en-AU"/>
        </w:rPr>
        <w:t xml:space="preserve"> </w:t>
      </w:r>
      <w:r w:rsidR="00457CB2">
        <w:rPr>
          <w:lang w:val="en-AU"/>
        </w:rPr>
        <w:t>O</w:t>
      </w:r>
      <w:r w:rsidR="000B776C" w:rsidRPr="0038296A">
        <w:rPr>
          <w:lang w:val="en-AU"/>
        </w:rPr>
        <w:t xml:space="preserve">ngoing exposure and CPD in language </w:t>
      </w:r>
      <w:r w:rsidR="00457CB2">
        <w:rPr>
          <w:lang w:val="en-AU"/>
        </w:rPr>
        <w:t xml:space="preserve">is needed </w:t>
      </w:r>
      <w:r w:rsidR="000B776C" w:rsidRPr="0038296A">
        <w:rPr>
          <w:lang w:val="en-AU"/>
        </w:rPr>
        <w:t xml:space="preserve">if teachers are to maintain their levels of language proficiency. </w:t>
      </w:r>
    </w:p>
    <w:p w14:paraId="147600B8" w14:textId="73B72901" w:rsidR="00381E9D" w:rsidRDefault="00381E9D" w:rsidP="00792BDB">
      <w:pPr>
        <w:pStyle w:val="ListParagraph"/>
        <w:numPr>
          <w:ilvl w:val="0"/>
          <w:numId w:val="9"/>
        </w:numPr>
        <w:rPr>
          <w:lang w:val="en-AU"/>
        </w:rPr>
      </w:pPr>
      <w:r w:rsidRPr="0038296A">
        <w:rPr>
          <w:lang w:val="en-AU"/>
        </w:rPr>
        <w:t xml:space="preserve">There are promising initiatives </w:t>
      </w:r>
      <w:r w:rsidR="00100759" w:rsidRPr="0038296A">
        <w:rPr>
          <w:lang w:val="en-AU"/>
        </w:rPr>
        <w:t xml:space="preserve">and proposals </w:t>
      </w:r>
      <w:r w:rsidR="0070076B" w:rsidRPr="0038296A">
        <w:rPr>
          <w:lang w:val="en-AU"/>
        </w:rPr>
        <w:t>in</w:t>
      </w:r>
      <w:r w:rsidRPr="0038296A">
        <w:rPr>
          <w:lang w:val="en-AU"/>
        </w:rPr>
        <w:t xml:space="preserve"> literacy </w:t>
      </w:r>
      <w:r w:rsidR="00E27B4B" w:rsidRPr="0038296A">
        <w:rPr>
          <w:lang w:val="en-AU"/>
        </w:rPr>
        <w:t xml:space="preserve">in the early grades </w:t>
      </w:r>
      <w:r w:rsidRPr="0038296A">
        <w:rPr>
          <w:lang w:val="en-AU"/>
        </w:rPr>
        <w:t>and these should be carefully monitored and bult on</w:t>
      </w:r>
      <w:r w:rsidR="00457CB2">
        <w:rPr>
          <w:lang w:val="en-AU"/>
        </w:rPr>
        <w:t>,</w:t>
      </w:r>
      <w:r w:rsidRPr="0038296A">
        <w:rPr>
          <w:lang w:val="en-AU"/>
        </w:rPr>
        <w:t xml:space="preserve"> where appropriate</w:t>
      </w:r>
      <w:r w:rsidR="00100759" w:rsidRPr="00316A4A">
        <w:rPr>
          <w:rStyle w:val="FootnoteReference"/>
          <w:sz w:val="22"/>
          <w:szCs w:val="22"/>
          <w:lang w:val="en-AU"/>
        </w:rPr>
        <w:footnoteReference w:id="37"/>
      </w:r>
      <w:r w:rsidRPr="0038296A">
        <w:rPr>
          <w:lang w:val="en-AU"/>
        </w:rPr>
        <w:t xml:space="preserve">. </w:t>
      </w:r>
      <w:r w:rsidR="00620961" w:rsidRPr="0038296A">
        <w:rPr>
          <w:lang w:val="en-AU"/>
        </w:rPr>
        <w:t>Review of Teacher Guides for early years is one such area.</w:t>
      </w:r>
    </w:p>
    <w:p w14:paraId="54AD04E5" w14:textId="675E4097" w:rsidR="00DC5BE1" w:rsidRDefault="00DC5BE1" w:rsidP="00DC5BE1">
      <w:pPr>
        <w:rPr>
          <w:lang w:val="en-AU"/>
        </w:rPr>
      </w:pPr>
    </w:p>
    <w:p w14:paraId="25E0C915" w14:textId="7EC096D7" w:rsidR="00DC5BE1" w:rsidRPr="00CD5824" w:rsidRDefault="00CD5824" w:rsidP="00DC5BE1">
      <w:pPr>
        <w:rPr>
          <w:b/>
          <w:bCs/>
          <w:lang w:val="en-AU"/>
        </w:rPr>
      </w:pPr>
      <w:proofErr w:type="spellStart"/>
      <w:r w:rsidRPr="00CD5824">
        <w:rPr>
          <w:b/>
          <w:bCs/>
          <w:lang w:val="en-AU"/>
        </w:rPr>
        <w:t>EoPO</w:t>
      </w:r>
      <w:proofErr w:type="spellEnd"/>
      <w:r w:rsidRPr="00CD5824">
        <w:rPr>
          <w:b/>
          <w:bCs/>
          <w:lang w:val="en-AU"/>
        </w:rPr>
        <w:t xml:space="preserve"> 3 (management): </w:t>
      </w:r>
      <w:proofErr w:type="spellStart"/>
      <w:r w:rsidRPr="00CD5824">
        <w:rPr>
          <w:b/>
          <w:bCs/>
          <w:lang w:val="en-AU"/>
        </w:rPr>
        <w:t>MoET</w:t>
      </w:r>
      <w:proofErr w:type="spellEnd"/>
      <w:r w:rsidRPr="00CD5824">
        <w:rPr>
          <w:b/>
          <w:bCs/>
          <w:lang w:val="en-AU"/>
        </w:rPr>
        <w:t xml:space="preserve"> effectively plans, trials, implements, and learns from devolution efforts, and uses evidence to inform affordable policies and budget decisions</w:t>
      </w:r>
    </w:p>
    <w:p w14:paraId="1982B893" w14:textId="63AE2FE4" w:rsidR="00080E94" w:rsidRDefault="00080E94" w:rsidP="002E2828">
      <w:pPr>
        <w:rPr>
          <w:sz w:val="22"/>
          <w:szCs w:val="22"/>
          <w:lang w:val="en-AU"/>
        </w:rPr>
      </w:pPr>
    </w:p>
    <w:p w14:paraId="63CA26F9" w14:textId="77777777" w:rsidR="00CD5824" w:rsidRPr="006D06E8" w:rsidRDefault="00CD5824" w:rsidP="00CD5824">
      <w:pPr>
        <w:numPr>
          <w:ilvl w:val="0"/>
          <w:numId w:val="5"/>
        </w:numPr>
        <w:rPr>
          <w:rFonts w:cstheme="minorHAnsi"/>
          <w:lang w:val="en-AU"/>
        </w:rPr>
      </w:pPr>
      <w:r w:rsidRPr="006D06E8">
        <w:rPr>
          <w:rFonts w:cstheme="minorHAnsi"/>
          <w:lang w:val="en-AU"/>
        </w:rPr>
        <w:t>VESP</w:t>
      </w:r>
      <w:r>
        <w:rPr>
          <w:rFonts w:cstheme="minorHAnsi"/>
          <w:lang w:val="en-AU"/>
        </w:rPr>
        <w:t xml:space="preserve"> II </w:t>
      </w:r>
      <w:r w:rsidRPr="006D06E8">
        <w:rPr>
          <w:rFonts w:cstheme="minorHAnsi"/>
          <w:lang w:val="en-AU"/>
        </w:rPr>
        <w:t xml:space="preserve">is supporting </w:t>
      </w:r>
      <w:proofErr w:type="spellStart"/>
      <w:r w:rsidRPr="006D06E8">
        <w:rPr>
          <w:rFonts w:cstheme="minorHAnsi"/>
          <w:lang w:val="en-AU"/>
        </w:rPr>
        <w:t>MoET</w:t>
      </w:r>
      <w:proofErr w:type="spellEnd"/>
      <w:r w:rsidRPr="006D06E8">
        <w:rPr>
          <w:rFonts w:cstheme="minorHAnsi"/>
          <w:lang w:val="en-AU"/>
        </w:rPr>
        <w:t xml:space="preserve"> to strengthen its utilisation of information and communication technology in terms of production of radio broadcasts</w:t>
      </w:r>
      <w:r>
        <w:rPr>
          <w:rFonts w:cstheme="minorHAnsi"/>
          <w:lang w:val="en-AU"/>
        </w:rPr>
        <w:t xml:space="preserve"> and</w:t>
      </w:r>
      <w:r w:rsidRPr="006D06E8">
        <w:rPr>
          <w:rFonts w:cstheme="minorHAnsi"/>
          <w:lang w:val="en-AU"/>
        </w:rPr>
        <w:t xml:space="preserve"> whitelisting of </w:t>
      </w:r>
      <w:proofErr w:type="spellStart"/>
      <w:r w:rsidRPr="006D06E8">
        <w:rPr>
          <w:rFonts w:cstheme="minorHAnsi"/>
          <w:lang w:val="en-AU"/>
        </w:rPr>
        <w:t>MoET’s</w:t>
      </w:r>
      <w:proofErr w:type="spellEnd"/>
      <w:r w:rsidRPr="006D06E8">
        <w:rPr>
          <w:rFonts w:cstheme="minorHAnsi"/>
          <w:lang w:val="en-AU"/>
        </w:rPr>
        <w:t xml:space="preserve"> website</w:t>
      </w:r>
      <w:r w:rsidRPr="006D06E8">
        <w:rPr>
          <w:rStyle w:val="FootnoteReference"/>
          <w:rFonts w:cstheme="minorHAnsi"/>
          <w:lang w:val="en-AU"/>
        </w:rPr>
        <w:footnoteReference w:id="38"/>
      </w:r>
    </w:p>
    <w:p w14:paraId="5D45FE37" w14:textId="77777777" w:rsidR="00CD5824" w:rsidRPr="006D06E8" w:rsidRDefault="00CD5824" w:rsidP="00CD5824">
      <w:pPr>
        <w:numPr>
          <w:ilvl w:val="0"/>
          <w:numId w:val="5"/>
        </w:numPr>
        <w:rPr>
          <w:rFonts w:cstheme="minorHAnsi"/>
          <w:lang w:val="en-AU"/>
        </w:rPr>
      </w:pPr>
      <w:r w:rsidRPr="006D06E8">
        <w:rPr>
          <w:rFonts w:cstheme="minorHAnsi"/>
          <w:lang w:val="en-AU"/>
        </w:rPr>
        <w:lastRenderedPageBreak/>
        <w:t xml:space="preserve">VESP </w:t>
      </w:r>
      <w:r>
        <w:rPr>
          <w:rFonts w:cstheme="minorHAnsi"/>
          <w:lang w:val="en-AU"/>
        </w:rPr>
        <w:t xml:space="preserve">II </w:t>
      </w:r>
      <w:r w:rsidRPr="006D06E8">
        <w:rPr>
          <w:rFonts w:cstheme="minorHAnsi"/>
          <w:lang w:val="en-AU"/>
        </w:rPr>
        <w:t xml:space="preserve">is working with </w:t>
      </w:r>
      <w:proofErr w:type="spellStart"/>
      <w:r w:rsidRPr="006D06E8">
        <w:rPr>
          <w:rFonts w:cstheme="minorHAnsi"/>
          <w:lang w:val="en-AU"/>
        </w:rPr>
        <w:t>MoET</w:t>
      </w:r>
      <w:proofErr w:type="spellEnd"/>
      <w:r w:rsidRPr="006D06E8">
        <w:rPr>
          <w:rFonts w:cstheme="minorHAnsi"/>
          <w:lang w:val="en-AU"/>
        </w:rPr>
        <w:t xml:space="preserve"> to provide technical and financial support to PEOs so they can design, implement, monitor, and evaluate programs. The focus of this support is improving literacy outcomes.</w:t>
      </w:r>
    </w:p>
    <w:p w14:paraId="61366310" w14:textId="77777777" w:rsidR="00CD5824" w:rsidRPr="006D06E8" w:rsidRDefault="00CD5824" w:rsidP="00CD5824">
      <w:pPr>
        <w:numPr>
          <w:ilvl w:val="0"/>
          <w:numId w:val="5"/>
        </w:numPr>
        <w:rPr>
          <w:rFonts w:cstheme="minorHAnsi"/>
          <w:lang w:val="en-AU"/>
        </w:rPr>
      </w:pPr>
      <w:r w:rsidRPr="006D06E8">
        <w:rPr>
          <w:rFonts w:cstheme="minorHAnsi"/>
          <w:lang w:val="en-AU"/>
        </w:rPr>
        <w:t xml:space="preserve">VESP </w:t>
      </w:r>
      <w:r>
        <w:rPr>
          <w:rFonts w:cstheme="minorHAnsi"/>
          <w:lang w:val="en-AU"/>
        </w:rPr>
        <w:t xml:space="preserve">II </w:t>
      </w:r>
      <w:r w:rsidRPr="006D06E8">
        <w:rPr>
          <w:rFonts w:cstheme="minorHAnsi"/>
          <w:lang w:val="en-AU"/>
        </w:rPr>
        <w:t xml:space="preserve">has also supported </w:t>
      </w:r>
      <w:proofErr w:type="spellStart"/>
      <w:r w:rsidRPr="006D06E8">
        <w:rPr>
          <w:rFonts w:cstheme="minorHAnsi"/>
          <w:lang w:val="en-AU"/>
        </w:rPr>
        <w:t>MoET</w:t>
      </w:r>
      <w:proofErr w:type="spellEnd"/>
      <w:r w:rsidRPr="006D06E8">
        <w:rPr>
          <w:rFonts w:cstheme="minorHAnsi"/>
          <w:lang w:val="en-AU"/>
        </w:rPr>
        <w:t xml:space="preserve"> to deliver a training program to PEOs in </w:t>
      </w:r>
      <w:proofErr w:type="spellStart"/>
      <w:r w:rsidRPr="006D06E8">
        <w:rPr>
          <w:rFonts w:cstheme="minorHAnsi"/>
          <w:lang w:val="en-AU"/>
        </w:rPr>
        <w:t>Penama</w:t>
      </w:r>
      <w:proofErr w:type="spellEnd"/>
      <w:r w:rsidRPr="006D06E8">
        <w:rPr>
          <w:rFonts w:cstheme="minorHAnsi"/>
          <w:lang w:val="en-AU"/>
        </w:rPr>
        <w:t xml:space="preserve"> province on using OVEMIS.</w:t>
      </w:r>
    </w:p>
    <w:p w14:paraId="7E8349E8" w14:textId="77777777" w:rsidR="00CD5824" w:rsidRPr="006D06E8" w:rsidRDefault="00CD5824" w:rsidP="00CD5824">
      <w:pPr>
        <w:numPr>
          <w:ilvl w:val="0"/>
          <w:numId w:val="5"/>
        </w:numPr>
        <w:rPr>
          <w:rFonts w:cstheme="minorHAnsi"/>
          <w:lang w:val="en-AU"/>
        </w:rPr>
      </w:pPr>
      <w:r w:rsidRPr="006D06E8">
        <w:rPr>
          <w:rFonts w:cstheme="minorHAnsi"/>
          <w:lang w:val="en-AU"/>
        </w:rPr>
        <w:t xml:space="preserve">VESP </w:t>
      </w:r>
      <w:r>
        <w:rPr>
          <w:rFonts w:cstheme="minorHAnsi"/>
          <w:lang w:val="en-AU"/>
        </w:rPr>
        <w:t xml:space="preserve">II </w:t>
      </w:r>
      <w:r w:rsidRPr="006D06E8">
        <w:rPr>
          <w:rFonts w:cstheme="minorHAnsi"/>
          <w:lang w:val="en-AU"/>
        </w:rPr>
        <w:t xml:space="preserve">is supporting </w:t>
      </w:r>
      <w:proofErr w:type="spellStart"/>
      <w:r w:rsidRPr="006D06E8">
        <w:rPr>
          <w:rFonts w:cstheme="minorHAnsi"/>
          <w:lang w:val="en-AU"/>
        </w:rPr>
        <w:t>MoET</w:t>
      </w:r>
      <w:proofErr w:type="spellEnd"/>
      <w:r w:rsidRPr="006D06E8">
        <w:rPr>
          <w:rFonts w:cstheme="minorHAnsi"/>
          <w:lang w:val="en-AU"/>
        </w:rPr>
        <w:t xml:space="preserve"> to use evidence to inform planning and budgeting through its support to strengthening its financial management systems and its planning system. VESP is also supporting </w:t>
      </w:r>
      <w:proofErr w:type="spellStart"/>
      <w:r w:rsidRPr="006D06E8">
        <w:rPr>
          <w:rFonts w:cstheme="minorHAnsi"/>
          <w:lang w:val="en-AU"/>
        </w:rPr>
        <w:t>MoET</w:t>
      </w:r>
      <w:proofErr w:type="spellEnd"/>
      <w:r w:rsidRPr="006D06E8">
        <w:rPr>
          <w:rFonts w:cstheme="minorHAnsi"/>
          <w:lang w:val="en-AU"/>
        </w:rPr>
        <w:t xml:space="preserve"> to strengthen its ability to collect and analyse data, by supporting better OVEMIS features. Other activities to strengthen </w:t>
      </w:r>
      <w:proofErr w:type="spellStart"/>
      <w:r w:rsidRPr="006D06E8">
        <w:rPr>
          <w:rFonts w:cstheme="minorHAnsi"/>
          <w:lang w:val="en-AU"/>
        </w:rPr>
        <w:t>MoET’s</w:t>
      </w:r>
      <w:proofErr w:type="spellEnd"/>
      <w:r w:rsidRPr="006D06E8">
        <w:rPr>
          <w:rFonts w:cstheme="minorHAnsi"/>
          <w:lang w:val="en-AU"/>
        </w:rPr>
        <w:t xml:space="preserve"> planning include:</w:t>
      </w:r>
    </w:p>
    <w:p w14:paraId="0DB7351B" w14:textId="77777777" w:rsidR="00CD5824" w:rsidRPr="006D06E8" w:rsidRDefault="00CD5824" w:rsidP="00CD5824">
      <w:pPr>
        <w:numPr>
          <w:ilvl w:val="1"/>
          <w:numId w:val="5"/>
        </w:numPr>
        <w:rPr>
          <w:rFonts w:cstheme="minorHAnsi"/>
          <w:lang w:val="en-AU"/>
        </w:rPr>
      </w:pPr>
      <w:r w:rsidRPr="006D06E8">
        <w:rPr>
          <w:rFonts w:cstheme="minorHAnsi"/>
          <w:lang w:val="en-AU"/>
        </w:rPr>
        <w:t>Supporting joint planning exercises, with development partners,</w:t>
      </w:r>
    </w:p>
    <w:p w14:paraId="487D0EF8" w14:textId="77777777" w:rsidR="00CD5824" w:rsidRPr="006D06E8" w:rsidRDefault="00CD5824" w:rsidP="00CD5824">
      <w:pPr>
        <w:numPr>
          <w:ilvl w:val="1"/>
          <w:numId w:val="5"/>
        </w:numPr>
        <w:rPr>
          <w:rFonts w:cstheme="minorHAnsi"/>
          <w:lang w:val="en-AU"/>
        </w:rPr>
      </w:pPr>
      <w:r w:rsidRPr="006D06E8">
        <w:rPr>
          <w:rFonts w:cstheme="minorHAnsi"/>
          <w:lang w:val="en-AU"/>
        </w:rPr>
        <w:t>Planning of a Joint Sector Review,</w:t>
      </w:r>
    </w:p>
    <w:p w14:paraId="00B428D9" w14:textId="77777777" w:rsidR="00CD5824" w:rsidRPr="006D06E8" w:rsidRDefault="00CD5824" w:rsidP="00CD5824">
      <w:pPr>
        <w:numPr>
          <w:ilvl w:val="1"/>
          <w:numId w:val="5"/>
        </w:numPr>
        <w:rPr>
          <w:rFonts w:cstheme="minorHAnsi"/>
          <w:lang w:val="en-AU"/>
        </w:rPr>
      </w:pPr>
      <w:r w:rsidRPr="006D06E8">
        <w:rPr>
          <w:rFonts w:cstheme="minorHAnsi"/>
          <w:lang w:val="en-AU"/>
        </w:rPr>
        <w:t>Production of a statistical digest, and</w:t>
      </w:r>
    </w:p>
    <w:p w14:paraId="1A8FBDC3" w14:textId="77777777" w:rsidR="00CD5824" w:rsidRPr="006D06E8" w:rsidRDefault="00CD5824" w:rsidP="00CD5824">
      <w:pPr>
        <w:numPr>
          <w:ilvl w:val="1"/>
          <w:numId w:val="5"/>
        </w:numPr>
        <w:rPr>
          <w:rFonts w:cstheme="minorHAnsi"/>
          <w:lang w:val="en-AU"/>
        </w:rPr>
      </w:pPr>
      <w:r w:rsidRPr="006D06E8">
        <w:rPr>
          <w:rFonts w:cstheme="minorHAnsi"/>
          <w:lang w:val="en-AU"/>
        </w:rPr>
        <w:t>Supporting the establishment of a Monitoring Framework with clear indicators and targets.</w:t>
      </w:r>
    </w:p>
    <w:p w14:paraId="176FACC6" w14:textId="77777777" w:rsidR="00CD5824" w:rsidRPr="006D06E8" w:rsidRDefault="00CD5824" w:rsidP="00CD5824">
      <w:pPr>
        <w:rPr>
          <w:rFonts w:cstheme="minorHAnsi"/>
          <w:lang w:val="en-AU"/>
        </w:rPr>
      </w:pPr>
      <w:r w:rsidRPr="006D06E8">
        <w:rPr>
          <w:rFonts w:cstheme="minorHAnsi"/>
          <w:lang w:val="en-AU"/>
        </w:rPr>
        <w:t xml:space="preserve">KEY ACHIEVEMENTS UNDER </w:t>
      </w:r>
      <w:proofErr w:type="spellStart"/>
      <w:r w:rsidRPr="006D06E8">
        <w:rPr>
          <w:rFonts w:cstheme="minorHAnsi"/>
          <w:lang w:val="en-AU"/>
        </w:rPr>
        <w:t>EoPO</w:t>
      </w:r>
      <w:proofErr w:type="spellEnd"/>
      <w:r w:rsidRPr="006D06E8">
        <w:rPr>
          <w:rFonts w:cstheme="minorHAnsi"/>
          <w:lang w:val="en-AU"/>
        </w:rPr>
        <w:t xml:space="preserve"> 3 BY IO</w:t>
      </w:r>
    </w:p>
    <w:p w14:paraId="3243D91F" w14:textId="77777777" w:rsidR="00CD5824" w:rsidRPr="00DC5BE1" w:rsidRDefault="00CD5824" w:rsidP="00CD5824">
      <w:pPr>
        <w:rPr>
          <w:rFonts w:cstheme="minorHAnsi"/>
          <w:b/>
          <w:bCs/>
          <w:lang w:val="en-AU"/>
        </w:rPr>
      </w:pPr>
      <w:r w:rsidRPr="00DC5BE1">
        <w:rPr>
          <w:rFonts w:cstheme="minorHAnsi"/>
          <w:b/>
          <w:bCs/>
          <w:lang w:val="en-AU"/>
        </w:rPr>
        <w:t xml:space="preserve">IO 3.1. School principals implement effective school-based </w:t>
      </w:r>
    </w:p>
    <w:p w14:paraId="6FED4A65" w14:textId="77777777" w:rsidR="00CD5824" w:rsidRPr="00DC5BE1" w:rsidRDefault="00CD5824" w:rsidP="00CD5824">
      <w:pPr>
        <w:rPr>
          <w:rFonts w:cstheme="minorHAnsi"/>
          <w:b/>
          <w:bCs/>
          <w:lang w:val="en-AU"/>
        </w:rPr>
      </w:pPr>
      <w:r w:rsidRPr="00DC5BE1">
        <w:rPr>
          <w:rFonts w:cstheme="minorHAnsi"/>
          <w:b/>
          <w:bCs/>
          <w:lang w:val="en-AU"/>
        </w:rPr>
        <w:t>management</w:t>
      </w:r>
    </w:p>
    <w:p w14:paraId="7D4BFBDD" w14:textId="77777777" w:rsidR="00CD5824" w:rsidRPr="006D06E8" w:rsidRDefault="00CD5824" w:rsidP="00CD5824">
      <w:pPr>
        <w:numPr>
          <w:ilvl w:val="0"/>
          <w:numId w:val="10"/>
        </w:numPr>
        <w:rPr>
          <w:rFonts w:cstheme="minorHAnsi"/>
          <w:lang w:val="en-AU"/>
        </w:rPr>
      </w:pPr>
      <w:r w:rsidRPr="006D06E8">
        <w:rPr>
          <w:rFonts w:cstheme="minorHAnsi"/>
          <w:lang w:val="en-AU"/>
        </w:rPr>
        <w:t xml:space="preserve">VESP </w:t>
      </w:r>
      <w:r>
        <w:rPr>
          <w:rFonts w:cstheme="minorHAnsi"/>
          <w:lang w:val="en-AU"/>
        </w:rPr>
        <w:t xml:space="preserve">II </w:t>
      </w:r>
      <w:r w:rsidRPr="006D06E8">
        <w:rPr>
          <w:rFonts w:cstheme="minorHAnsi"/>
          <w:lang w:val="en-AU"/>
        </w:rPr>
        <w:t xml:space="preserve">supported </w:t>
      </w:r>
      <w:proofErr w:type="spellStart"/>
      <w:r w:rsidRPr="006D06E8">
        <w:rPr>
          <w:rFonts w:cstheme="minorHAnsi"/>
          <w:lang w:val="en-AU"/>
        </w:rPr>
        <w:t>MoET</w:t>
      </w:r>
      <w:proofErr w:type="spellEnd"/>
      <w:r w:rsidRPr="006D06E8">
        <w:rPr>
          <w:rFonts w:cstheme="minorHAnsi"/>
          <w:lang w:val="en-AU"/>
        </w:rPr>
        <w:t xml:space="preserve"> to develop a principals’ handbook and roll-out </w:t>
      </w:r>
      <w:r>
        <w:rPr>
          <w:rFonts w:cstheme="minorHAnsi"/>
          <w:lang w:val="en-AU"/>
        </w:rPr>
        <w:t>an</w:t>
      </w:r>
      <w:r w:rsidRPr="006D06E8">
        <w:rPr>
          <w:rFonts w:cstheme="minorHAnsi"/>
          <w:lang w:val="en-AU"/>
        </w:rPr>
        <w:t xml:space="preserve"> associated training program.</w:t>
      </w:r>
    </w:p>
    <w:p w14:paraId="670A368F" w14:textId="77777777" w:rsidR="00CD5824" w:rsidRPr="006D06E8" w:rsidRDefault="00CD5824" w:rsidP="00CD5824">
      <w:pPr>
        <w:numPr>
          <w:ilvl w:val="0"/>
          <w:numId w:val="10"/>
        </w:numPr>
        <w:rPr>
          <w:rFonts w:cstheme="minorHAnsi"/>
          <w:lang w:val="en-AU"/>
        </w:rPr>
      </w:pPr>
      <w:r w:rsidRPr="006D06E8">
        <w:rPr>
          <w:rFonts w:cstheme="minorHAnsi"/>
          <w:lang w:val="en-AU"/>
        </w:rPr>
        <w:t xml:space="preserve">VESP </w:t>
      </w:r>
      <w:r>
        <w:rPr>
          <w:rFonts w:cstheme="minorHAnsi"/>
          <w:lang w:val="en-AU"/>
        </w:rPr>
        <w:t xml:space="preserve">II </w:t>
      </w:r>
      <w:r w:rsidRPr="006D06E8">
        <w:rPr>
          <w:rFonts w:cstheme="minorHAnsi"/>
          <w:lang w:val="en-AU"/>
        </w:rPr>
        <w:t xml:space="preserve">supported </w:t>
      </w:r>
      <w:proofErr w:type="spellStart"/>
      <w:r w:rsidRPr="006D06E8">
        <w:rPr>
          <w:rFonts w:cstheme="minorHAnsi"/>
          <w:lang w:val="en-AU"/>
        </w:rPr>
        <w:t>MoET</w:t>
      </w:r>
      <w:proofErr w:type="spellEnd"/>
      <w:r w:rsidRPr="006D06E8">
        <w:rPr>
          <w:rFonts w:cstheme="minorHAnsi"/>
          <w:lang w:val="en-AU"/>
        </w:rPr>
        <w:t xml:space="preserve"> to deliver inception training to nearly fifty new principals hired earlier this year.</w:t>
      </w:r>
    </w:p>
    <w:p w14:paraId="0DDBEDBC" w14:textId="77777777" w:rsidR="00CD5824" w:rsidRPr="006D06E8" w:rsidRDefault="00CD5824" w:rsidP="00CD5824">
      <w:pPr>
        <w:numPr>
          <w:ilvl w:val="0"/>
          <w:numId w:val="10"/>
        </w:numPr>
        <w:rPr>
          <w:rFonts w:cstheme="minorHAnsi"/>
          <w:lang w:val="en-AU"/>
        </w:rPr>
      </w:pPr>
      <w:r w:rsidRPr="006D06E8">
        <w:rPr>
          <w:rFonts w:cstheme="minorHAnsi"/>
          <w:lang w:val="en-AU"/>
        </w:rPr>
        <w:t xml:space="preserve">VESP </w:t>
      </w:r>
      <w:r>
        <w:rPr>
          <w:rFonts w:cstheme="minorHAnsi"/>
          <w:lang w:val="en-AU"/>
        </w:rPr>
        <w:t xml:space="preserve">II </w:t>
      </w:r>
      <w:r w:rsidRPr="006D06E8">
        <w:rPr>
          <w:rFonts w:cstheme="minorHAnsi"/>
          <w:lang w:val="en-AU"/>
        </w:rPr>
        <w:t xml:space="preserve">supported </w:t>
      </w:r>
      <w:proofErr w:type="spellStart"/>
      <w:r w:rsidRPr="006D06E8">
        <w:rPr>
          <w:rFonts w:cstheme="minorHAnsi"/>
          <w:lang w:val="en-AU"/>
        </w:rPr>
        <w:t>MoET</w:t>
      </w:r>
      <w:proofErr w:type="spellEnd"/>
      <w:r w:rsidRPr="006D06E8">
        <w:rPr>
          <w:rFonts w:cstheme="minorHAnsi"/>
          <w:lang w:val="en-AU"/>
        </w:rPr>
        <w:t xml:space="preserve"> to produce </w:t>
      </w:r>
      <w:r>
        <w:rPr>
          <w:rFonts w:cstheme="minorHAnsi"/>
          <w:lang w:val="en-AU"/>
        </w:rPr>
        <w:t>a</w:t>
      </w:r>
      <w:r w:rsidRPr="006D06E8">
        <w:rPr>
          <w:rFonts w:cstheme="minorHAnsi"/>
          <w:lang w:val="en-AU"/>
        </w:rPr>
        <w:t xml:space="preserve"> School Improvement Handbook and roll-out training to all SIOs.</w:t>
      </w:r>
    </w:p>
    <w:p w14:paraId="493BFA59" w14:textId="77777777" w:rsidR="00CD5824" w:rsidRPr="006D06E8" w:rsidRDefault="00CD5824" w:rsidP="00CD5824">
      <w:pPr>
        <w:numPr>
          <w:ilvl w:val="0"/>
          <w:numId w:val="10"/>
        </w:numPr>
        <w:rPr>
          <w:rFonts w:cstheme="minorHAnsi"/>
          <w:lang w:val="en-AU"/>
        </w:rPr>
      </w:pPr>
      <w:r w:rsidRPr="006D06E8">
        <w:rPr>
          <w:rFonts w:cstheme="minorHAnsi"/>
          <w:lang w:val="en-AU"/>
        </w:rPr>
        <w:t xml:space="preserve">VESP </w:t>
      </w:r>
      <w:r>
        <w:rPr>
          <w:rFonts w:cstheme="minorHAnsi"/>
          <w:lang w:val="en-AU"/>
        </w:rPr>
        <w:t>II</w:t>
      </w:r>
      <w:r w:rsidRPr="006D06E8">
        <w:rPr>
          <w:rFonts w:cstheme="minorHAnsi"/>
          <w:lang w:val="en-AU"/>
        </w:rPr>
        <w:t xml:space="preserve"> support</w:t>
      </w:r>
      <w:r>
        <w:rPr>
          <w:rFonts w:cstheme="minorHAnsi"/>
          <w:lang w:val="en-AU"/>
        </w:rPr>
        <w:t>ed</w:t>
      </w:r>
      <w:r w:rsidRPr="006D06E8">
        <w:rPr>
          <w:rFonts w:cstheme="minorHAnsi"/>
          <w:lang w:val="en-AU"/>
        </w:rPr>
        <w:t xml:space="preserve"> </w:t>
      </w:r>
      <w:proofErr w:type="spellStart"/>
      <w:r w:rsidRPr="006D06E8">
        <w:rPr>
          <w:rFonts w:cstheme="minorHAnsi"/>
          <w:lang w:val="en-AU"/>
        </w:rPr>
        <w:t>MoET</w:t>
      </w:r>
      <w:proofErr w:type="spellEnd"/>
      <w:r w:rsidRPr="006D06E8">
        <w:rPr>
          <w:rFonts w:cstheme="minorHAnsi"/>
          <w:lang w:val="en-AU"/>
        </w:rPr>
        <w:t xml:space="preserve"> to strengthen school leaders and </w:t>
      </w:r>
      <w:proofErr w:type="spellStart"/>
      <w:r w:rsidRPr="006D06E8">
        <w:rPr>
          <w:rFonts w:cstheme="minorHAnsi"/>
          <w:lang w:val="en-AU"/>
        </w:rPr>
        <w:t>MoET</w:t>
      </w:r>
      <w:proofErr w:type="spellEnd"/>
      <w:r w:rsidRPr="006D06E8">
        <w:rPr>
          <w:rFonts w:cstheme="minorHAnsi"/>
          <w:lang w:val="en-AU"/>
        </w:rPr>
        <w:t xml:space="preserve"> officers' management and leadership skills by supporting their formal education, through the school leaders’ Leadership &amp; Management training (cert IV) program in conjunction with APTC and the Pacific Theological College leadership training</w:t>
      </w:r>
      <w:r>
        <w:rPr>
          <w:rFonts w:cstheme="minorHAnsi"/>
          <w:lang w:val="en-AU"/>
        </w:rPr>
        <w:t xml:space="preserve">. This training </w:t>
      </w:r>
      <w:r w:rsidRPr="006D06E8">
        <w:rPr>
          <w:rFonts w:cstheme="minorHAnsi"/>
          <w:lang w:val="en-AU"/>
        </w:rPr>
        <w:t>has graduated over thirty individuals. These were mainly school principals but some SIOs and other provincial officer participated in the programs. It has been very positively evaluated for its close links to application to the workplace</w:t>
      </w:r>
      <w:r>
        <w:rPr>
          <w:rFonts w:cstheme="minorHAnsi"/>
          <w:lang w:val="en-AU"/>
        </w:rPr>
        <w:t xml:space="preserve"> and for not being</w:t>
      </w:r>
      <w:r w:rsidRPr="006D06E8">
        <w:rPr>
          <w:rFonts w:cstheme="minorHAnsi"/>
          <w:lang w:val="en-AU"/>
        </w:rPr>
        <w:t xml:space="preserve"> one-off</w:t>
      </w:r>
      <w:r>
        <w:rPr>
          <w:rFonts w:cstheme="minorHAnsi"/>
          <w:lang w:val="en-AU"/>
        </w:rPr>
        <w:t xml:space="preserve"> training</w:t>
      </w:r>
      <w:r w:rsidRPr="006D06E8">
        <w:rPr>
          <w:rFonts w:cstheme="minorHAnsi"/>
          <w:lang w:val="en-AU"/>
        </w:rPr>
        <w:t>. The value of the program is evidenced by the fact that a people not originally eligible for the program have been asking to join it.</w:t>
      </w:r>
    </w:p>
    <w:p w14:paraId="1CFFF2E3" w14:textId="77777777" w:rsidR="00CD5824" w:rsidRPr="00DC5BE1" w:rsidRDefault="00CD5824" w:rsidP="00CD5824">
      <w:pPr>
        <w:rPr>
          <w:rFonts w:cstheme="minorHAnsi"/>
          <w:b/>
          <w:bCs/>
          <w:lang w:val="en-AU"/>
        </w:rPr>
      </w:pPr>
      <w:r w:rsidRPr="00DC5BE1">
        <w:rPr>
          <w:rFonts w:cstheme="minorHAnsi"/>
          <w:b/>
          <w:bCs/>
          <w:lang w:val="en-AU"/>
        </w:rPr>
        <w:t xml:space="preserve">IO 3.2. PEOs communicate and share learning and evidence with schools, communities and </w:t>
      </w:r>
      <w:proofErr w:type="spellStart"/>
      <w:r w:rsidRPr="00DC5BE1">
        <w:rPr>
          <w:rFonts w:cstheme="minorHAnsi"/>
          <w:b/>
          <w:bCs/>
          <w:lang w:val="en-AU"/>
        </w:rPr>
        <w:t>MoET</w:t>
      </w:r>
      <w:proofErr w:type="spellEnd"/>
      <w:r w:rsidRPr="00DC5BE1">
        <w:rPr>
          <w:rFonts w:cstheme="minorHAnsi"/>
          <w:b/>
          <w:bCs/>
          <w:lang w:val="en-AU"/>
        </w:rPr>
        <w:t xml:space="preserve"> staff</w:t>
      </w:r>
    </w:p>
    <w:p w14:paraId="2215BE0A" w14:textId="77777777" w:rsidR="00CD5824" w:rsidRPr="006D06E8" w:rsidRDefault="00CD5824" w:rsidP="00CD5824">
      <w:pPr>
        <w:pStyle w:val="ListParagraph"/>
        <w:numPr>
          <w:ilvl w:val="0"/>
          <w:numId w:val="10"/>
        </w:numPr>
        <w:rPr>
          <w:rFonts w:cstheme="minorHAnsi"/>
          <w:lang w:val="en-AU"/>
        </w:rPr>
      </w:pPr>
      <w:r w:rsidRPr="006D06E8">
        <w:rPr>
          <w:rFonts w:cstheme="minorHAnsi"/>
          <w:lang w:val="en-AU"/>
        </w:rPr>
        <w:t>No evidence found during this review</w:t>
      </w:r>
    </w:p>
    <w:p w14:paraId="37285BBA" w14:textId="77777777" w:rsidR="00CD5824" w:rsidRPr="00DC5BE1" w:rsidRDefault="00CD5824" w:rsidP="00CD5824">
      <w:pPr>
        <w:rPr>
          <w:rFonts w:cstheme="minorHAnsi"/>
          <w:b/>
          <w:bCs/>
          <w:lang w:val="en-AU"/>
        </w:rPr>
      </w:pPr>
      <w:r w:rsidRPr="00DC5BE1">
        <w:rPr>
          <w:rFonts w:cstheme="minorHAnsi"/>
          <w:b/>
          <w:bCs/>
          <w:lang w:val="en-AU"/>
        </w:rPr>
        <w:t xml:space="preserve">IO 3.3. </w:t>
      </w:r>
      <w:proofErr w:type="spellStart"/>
      <w:r w:rsidRPr="00DC5BE1">
        <w:rPr>
          <w:rFonts w:cstheme="minorHAnsi"/>
          <w:b/>
          <w:bCs/>
          <w:lang w:val="en-AU"/>
        </w:rPr>
        <w:t>MoET</w:t>
      </w:r>
      <w:proofErr w:type="spellEnd"/>
      <w:r w:rsidRPr="00DC5BE1">
        <w:rPr>
          <w:rFonts w:cstheme="minorHAnsi"/>
          <w:b/>
          <w:bCs/>
          <w:lang w:val="en-AU"/>
        </w:rPr>
        <w:t xml:space="preserve"> staff at national and provincial levels use learning and evidence to inform education policy implementation, budget, and financing, planning and management</w:t>
      </w:r>
    </w:p>
    <w:p w14:paraId="2C701B0A" w14:textId="2253BD19" w:rsidR="00CD5824" w:rsidRPr="00316A4A" w:rsidRDefault="00CD5824" w:rsidP="00CD5824">
      <w:pPr>
        <w:rPr>
          <w:sz w:val="22"/>
          <w:szCs w:val="22"/>
          <w:lang w:val="en-AU"/>
        </w:rPr>
      </w:pPr>
      <w:r w:rsidRPr="006D06E8">
        <w:rPr>
          <w:rFonts w:cstheme="minorHAnsi"/>
          <w:lang w:val="en-AU"/>
        </w:rPr>
        <w:t xml:space="preserve">VESP </w:t>
      </w:r>
      <w:r>
        <w:rPr>
          <w:rFonts w:cstheme="minorHAnsi"/>
          <w:lang w:val="en-AU"/>
        </w:rPr>
        <w:t xml:space="preserve">II </w:t>
      </w:r>
      <w:r w:rsidRPr="006D06E8">
        <w:rPr>
          <w:rFonts w:cstheme="minorHAnsi"/>
          <w:lang w:val="en-AU"/>
        </w:rPr>
        <w:t xml:space="preserve">is also supporting </w:t>
      </w:r>
      <w:proofErr w:type="spellStart"/>
      <w:r w:rsidRPr="006D06E8">
        <w:rPr>
          <w:rFonts w:cstheme="minorHAnsi"/>
          <w:lang w:val="en-AU"/>
        </w:rPr>
        <w:t>MoET</w:t>
      </w:r>
      <w:proofErr w:type="spellEnd"/>
      <w:r w:rsidRPr="006D06E8">
        <w:rPr>
          <w:rFonts w:cstheme="minorHAnsi"/>
          <w:lang w:val="en-AU"/>
        </w:rPr>
        <w:t xml:space="preserve"> to strengthen its school-based management by reviewing </w:t>
      </w:r>
      <w:proofErr w:type="spellStart"/>
      <w:r w:rsidRPr="006D06E8">
        <w:rPr>
          <w:rFonts w:cstheme="minorHAnsi"/>
          <w:lang w:val="en-AU"/>
        </w:rPr>
        <w:t>MoET</w:t>
      </w:r>
      <w:proofErr w:type="spellEnd"/>
      <w:r w:rsidRPr="006D06E8">
        <w:rPr>
          <w:rFonts w:cstheme="minorHAnsi"/>
          <w:lang w:val="en-AU"/>
        </w:rPr>
        <w:t xml:space="preserve"> financial regulations and to produce associated manuals and training programs. VESP </w:t>
      </w:r>
      <w:r>
        <w:rPr>
          <w:rFonts w:cstheme="minorHAnsi"/>
          <w:lang w:val="en-AU"/>
        </w:rPr>
        <w:t xml:space="preserve">II </w:t>
      </w:r>
      <w:r w:rsidRPr="006D06E8">
        <w:rPr>
          <w:rFonts w:cstheme="minorHAnsi"/>
          <w:lang w:val="en-AU"/>
        </w:rPr>
        <w:t xml:space="preserve">is also providing on-going support to </w:t>
      </w:r>
      <w:proofErr w:type="spellStart"/>
      <w:r w:rsidRPr="006D06E8">
        <w:rPr>
          <w:rFonts w:cstheme="minorHAnsi"/>
          <w:lang w:val="en-AU"/>
        </w:rPr>
        <w:t>MoET</w:t>
      </w:r>
      <w:proofErr w:type="spellEnd"/>
      <w:r w:rsidRPr="006D06E8">
        <w:rPr>
          <w:rFonts w:cstheme="minorHAnsi"/>
          <w:lang w:val="en-AU"/>
        </w:rPr>
        <w:t xml:space="preserve"> to collect, analyse and share learning evidence from VANSTA results through its partnership with the </w:t>
      </w:r>
      <w:proofErr w:type="spellStart"/>
      <w:r>
        <w:rPr>
          <w:rFonts w:cstheme="minorHAnsi"/>
          <w:lang w:val="en-AU"/>
        </w:rPr>
        <w:t>MoET</w:t>
      </w:r>
      <w:proofErr w:type="spellEnd"/>
      <w:r w:rsidRPr="006D06E8">
        <w:rPr>
          <w:rFonts w:cstheme="minorHAnsi"/>
          <w:lang w:val="en-AU"/>
        </w:rPr>
        <w:t xml:space="preserve">. VESP is working with </w:t>
      </w:r>
      <w:proofErr w:type="spellStart"/>
      <w:r w:rsidRPr="006D06E8">
        <w:rPr>
          <w:rFonts w:cstheme="minorHAnsi"/>
          <w:lang w:val="en-AU"/>
        </w:rPr>
        <w:t>MoET</w:t>
      </w:r>
      <w:proofErr w:type="spellEnd"/>
      <w:r w:rsidRPr="006D06E8">
        <w:rPr>
          <w:rFonts w:cstheme="minorHAnsi"/>
          <w:lang w:val="en-AU"/>
        </w:rPr>
        <w:t xml:space="preserve"> to design and deliver several critical research activities (curriculum implementation monitoring study, cost of education, teachers demand and supply, gender audit) to increase sector knowledge base and assist in the development of evidence-based initiatives.</w:t>
      </w:r>
    </w:p>
    <w:p w14:paraId="03E7F478" w14:textId="34639EC9" w:rsidR="00080E94" w:rsidRDefault="00080E94" w:rsidP="00792BDB">
      <w:pPr>
        <w:widowControl w:val="0"/>
        <w:autoSpaceDE w:val="0"/>
        <w:autoSpaceDN w:val="0"/>
        <w:adjustRightInd w:val="0"/>
        <w:rPr>
          <w:rFonts w:eastAsia="Times New Roman" w:cstheme="majorHAnsi"/>
          <w:color w:val="000000" w:themeColor="text1"/>
          <w:sz w:val="20"/>
          <w:szCs w:val="20"/>
          <w:lang w:val="en-AU"/>
        </w:rPr>
      </w:pPr>
    </w:p>
    <w:p w14:paraId="6CCF4B3A" w14:textId="77777777" w:rsidR="00CD5824" w:rsidRPr="00316A4A" w:rsidRDefault="00CD5824" w:rsidP="00792BDB">
      <w:pPr>
        <w:widowControl w:val="0"/>
        <w:autoSpaceDE w:val="0"/>
        <w:autoSpaceDN w:val="0"/>
        <w:adjustRightInd w:val="0"/>
        <w:rPr>
          <w:rFonts w:eastAsia="Times New Roman" w:cstheme="majorHAnsi"/>
          <w:color w:val="000000" w:themeColor="text1"/>
          <w:sz w:val="20"/>
          <w:szCs w:val="20"/>
          <w:lang w:val="en-AU"/>
        </w:rPr>
      </w:pPr>
    </w:p>
    <w:p w14:paraId="56FF8C17" w14:textId="42BF3A3A" w:rsidR="00E27B4B" w:rsidRPr="0019113E" w:rsidRDefault="0070690E" w:rsidP="002E2828">
      <w:pPr>
        <w:rPr>
          <w:lang w:val="en-AU" w:eastAsia="en-GB"/>
        </w:rPr>
      </w:pPr>
      <w:bookmarkStart w:id="27" w:name="_r859qwhkhw39" w:colFirst="0" w:colLast="0"/>
      <w:bookmarkStart w:id="28" w:name="_5t69eqqvkfb3" w:colFirst="0" w:colLast="0"/>
      <w:bookmarkEnd w:id="27"/>
      <w:bookmarkEnd w:id="28"/>
      <w:r w:rsidRPr="0019113E">
        <w:rPr>
          <w:lang w:val="en-AU" w:eastAsia="en-GB"/>
        </w:rPr>
        <w:lastRenderedPageBreak/>
        <w:t>However, challenges remain</w:t>
      </w:r>
      <w:r w:rsidR="00DD366C">
        <w:rPr>
          <w:lang w:val="en-AU" w:eastAsia="en-GB"/>
        </w:rPr>
        <w:t>. These include</w:t>
      </w:r>
      <w:r w:rsidRPr="0019113E">
        <w:rPr>
          <w:lang w:val="en-AU" w:eastAsia="en-GB"/>
        </w:rPr>
        <w:t xml:space="preserve"> </w:t>
      </w:r>
    </w:p>
    <w:p w14:paraId="477CC105" w14:textId="77777777" w:rsidR="00E27B4B" w:rsidRPr="005A15ED" w:rsidRDefault="00E27B4B" w:rsidP="002E2828">
      <w:pPr>
        <w:rPr>
          <w:rFonts w:ascii="Calibri" w:eastAsia="Times New Roman" w:hAnsi="Calibri" w:cs="Calibri"/>
          <w:color w:val="475663"/>
          <w:sz w:val="22"/>
          <w:szCs w:val="22"/>
          <w:lang w:val="en-AU" w:eastAsia="en-GB"/>
        </w:rPr>
      </w:pPr>
    </w:p>
    <w:p w14:paraId="02F96DE5" w14:textId="1F71EC54" w:rsidR="0070690E" w:rsidRPr="0038296A" w:rsidRDefault="0070690E" w:rsidP="00792BDB">
      <w:pPr>
        <w:pStyle w:val="ListParagraph"/>
        <w:numPr>
          <w:ilvl w:val="0"/>
          <w:numId w:val="10"/>
        </w:numPr>
        <w:rPr>
          <w:lang w:val="en-AU" w:eastAsia="en-GB"/>
        </w:rPr>
      </w:pPr>
      <w:r w:rsidRPr="0038296A">
        <w:rPr>
          <w:lang w:val="en-AU" w:eastAsia="en-GB"/>
        </w:rPr>
        <w:t xml:space="preserve">The </w:t>
      </w:r>
      <w:r w:rsidR="00010B74" w:rsidRPr="0038296A">
        <w:rPr>
          <w:lang w:val="en-AU" w:eastAsia="en-GB"/>
        </w:rPr>
        <w:t xml:space="preserve">competence </w:t>
      </w:r>
      <w:r w:rsidRPr="0038296A">
        <w:rPr>
          <w:lang w:val="en-AU" w:eastAsia="en-GB"/>
        </w:rPr>
        <w:t>to continue to develop OVEMIS requires skills</w:t>
      </w:r>
      <w:r w:rsidR="00010B74" w:rsidRPr="0038296A">
        <w:rPr>
          <w:lang w:val="en-AU" w:eastAsia="en-GB"/>
        </w:rPr>
        <w:t xml:space="preserve"> sets </w:t>
      </w:r>
      <w:r w:rsidRPr="0038296A">
        <w:rPr>
          <w:lang w:val="en-AU" w:eastAsia="en-GB"/>
        </w:rPr>
        <w:t>which are challenging to source in Vanuatu.</w:t>
      </w:r>
      <w:r w:rsidR="0077323E" w:rsidRPr="0038296A">
        <w:rPr>
          <w:lang w:val="en-AU" w:eastAsia="en-GB"/>
        </w:rPr>
        <w:t xml:space="preserve"> </w:t>
      </w:r>
    </w:p>
    <w:p w14:paraId="382CCB92" w14:textId="016C9D33" w:rsidR="00316A4A" w:rsidRPr="0038296A" w:rsidRDefault="00DD366C" w:rsidP="00792BDB">
      <w:pPr>
        <w:pStyle w:val="ListParagraph"/>
        <w:numPr>
          <w:ilvl w:val="0"/>
          <w:numId w:val="10"/>
        </w:numPr>
        <w:rPr>
          <w:lang w:val="en-AU" w:eastAsia="en-GB"/>
        </w:rPr>
      </w:pPr>
      <w:r>
        <w:rPr>
          <w:lang w:val="en-AU" w:eastAsia="en-GB"/>
        </w:rPr>
        <w:t>The need to c</w:t>
      </w:r>
      <w:r w:rsidR="0070690E" w:rsidRPr="0038296A">
        <w:rPr>
          <w:lang w:val="en-AU" w:eastAsia="en-GB"/>
        </w:rPr>
        <w:t>reat</w:t>
      </w:r>
      <w:r>
        <w:rPr>
          <w:lang w:val="en-AU" w:eastAsia="en-GB"/>
        </w:rPr>
        <w:t>e</w:t>
      </w:r>
      <w:r w:rsidR="0070690E" w:rsidRPr="0038296A">
        <w:rPr>
          <w:lang w:val="en-AU" w:eastAsia="en-GB"/>
        </w:rPr>
        <w:t xml:space="preserve"> a culture of professionalism and accountability also takes time and requires strong and committed leadership throughout the system. </w:t>
      </w:r>
    </w:p>
    <w:p w14:paraId="2E9927D2" w14:textId="71178D1E" w:rsidR="00802D8F" w:rsidRPr="0038296A" w:rsidRDefault="00DD366C" w:rsidP="00792BDB">
      <w:pPr>
        <w:pStyle w:val="ListParagraph"/>
        <w:numPr>
          <w:ilvl w:val="0"/>
          <w:numId w:val="10"/>
        </w:numPr>
        <w:rPr>
          <w:lang w:val="en-AU" w:eastAsia="en-GB"/>
        </w:rPr>
      </w:pPr>
      <w:r>
        <w:rPr>
          <w:lang w:val="en-AU" w:eastAsia="en-GB"/>
        </w:rPr>
        <w:t>The l</w:t>
      </w:r>
      <w:r w:rsidR="0070690E" w:rsidRPr="0038296A">
        <w:rPr>
          <w:lang w:val="en-AU" w:eastAsia="en-GB"/>
        </w:rPr>
        <w:t xml:space="preserve">ack of a government officer to coordinate </w:t>
      </w:r>
      <w:r>
        <w:rPr>
          <w:lang w:val="en-AU" w:eastAsia="en-GB"/>
        </w:rPr>
        <w:t>t</w:t>
      </w:r>
      <w:r w:rsidR="00333895" w:rsidRPr="0038296A">
        <w:rPr>
          <w:lang w:val="en-AU" w:eastAsia="en-GB"/>
        </w:rPr>
        <w:t xml:space="preserve">echnical </w:t>
      </w:r>
      <w:r>
        <w:rPr>
          <w:lang w:val="en-AU" w:eastAsia="en-GB"/>
        </w:rPr>
        <w:t>a</w:t>
      </w:r>
      <w:r w:rsidR="00333895" w:rsidRPr="0038296A">
        <w:rPr>
          <w:lang w:val="en-AU" w:eastAsia="en-GB"/>
        </w:rPr>
        <w:t>ssistance</w:t>
      </w:r>
      <w:r w:rsidR="0070690E" w:rsidRPr="0038296A">
        <w:rPr>
          <w:lang w:val="en-AU" w:eastAsia="en-GB"/>
        </w:rPr>
        <w:t xml:space="preserve"> places a burden on staff at best and causes confusion at worst.</w:t>
      </w:r>
      <w:r w:rsidR="0077323E" w:rsidRPr="0038296A">
        <w:rPr>
          <w:lang w:val="en-AU" w:eastAsia="en-GB"/>
        </w:rPr>
        <w:t xml:space="preserve"> </w:t>
      </w:r>
      <w:r w:rsidR="0070690E" w:rsidRPr="0038296A">
        <w:rPr>
          <w:lang w:val="en-AU" w:eastAsia="en-GB"/>
        </w:rPr>
        <w:t>While engagement with most counterparts has been good, some challenges have been reported from both sides.</w:t>
      </w:r>
      <w:bookmarkStart w:id="29" w:name="_32406swmh85m" w:colFirst="0" w:colLast="0"/>
      <w:bookmarkEnd w:id="29"/>
    </w:p>
    <w:p w14:paraId="0E3660ED" w14:textId="57311001" w:rsidR="00072492" w:rsidRPr="005A15ED" w:rsidRDefault="00072492" w:rsidP="002E2828">
      <w:pPr>
        <w:rPr>
          <w:rFonts w:ascii="Calibri" w:eastAsia="Times New Roman" w:hAnsi="Calibri" w:cs="Calibri"/>
          <w:color w:val="475663"/>
          <w:sz w:val="22"/>
          <w:szCs w:val="22"/>
          <w:lang w:val="en-AU" w:eastAsia="en-GB"/>
        </w:rPr>
      </w:pPr>
    </w:p>
    <w:p w14:paraId="512311BE" w14:textId="187B7796" w:rsidR="00A278B6" w:rsidRPr="004D4E3F" w:rsidRDefault="00AA1E74" w:rsidP="00792BDB">
      <w:pPr>
        <w:rPr>
          <w:i/>
          <w:iCs/>
          <w:lang w:val="en-AU" w:eastAsia="en-GB"/>
        </w:rPr>
      </w:pPr>
      <w:bookmarkStart w:id="30" w:name="_Hlk112073575"/>
      <w:bookmarkStart w:id="31" w:name="_Hlk112073505"/>
      <w:r w:rsidRPr="004D4E3F">
        <w:rPr>
          <w:i/>
          <w:iCs/>
          <w:lang w:val="en-AU" w:eastAsia="en-GB"/>
        </w:rPr>
        <w:t>Question 3.</w:t>
      </w:r>
      <w:r w:rsidR="00F67DFD" w:rsidRPr="004D4E3F">
        <w:rPr>
          <w:i/>
          <w:iCs/>
          <w:lang w:val="en-AU" w:eastAsia="en-GB"/>
        </w:rPr>
        <w:t>3</w:t>
      </w:r>
      <w:r w:rsidRPr="004D4E3F">
        <w:rPr>
          <w:i/>
          <w:iCs/>
          <w:lang w:val="en-AU" w:eastAsia="en-GB"/>
        </w:rPr>
        <w:t xml:space="preserve">. </w:t>
      </w:r>
      <w:r w:rsidR="000F247C" w:rsidRPr="004D4E3F">
        <w:rPr>
          <w:i/>
          <w:iCs/>
          <w:lang w:val="en-AU" w:eastAsia="en-GB"/>
        </w:rPr>
        <w:t xml:space="preserve">In what </w:t>
      </w:r>
      <w:bookmarkEnd w:id="30"/>
      <w:r w:rsidR="000F247C" w:rsidRPr="004D4E3F">
        <w:rPr>
          <w:i/>
          <w:iCs/>
          <w:lang w:val="en-AU" w:eastAsia="en-GB"/>
        </w:rPr>
        <w:t xml:space="preserve">ways could the following areas: professional development; induction/ongoing training for school principals and SIOs; other ongoing activities </w:t>
      </w:r>
      <w:r w:rsidR="0070076B" w:rsidRPr="004D4E3F">
        <w:rPr>
          <w:i/>
          <w:iCs/>
          <w:lang w:val="en-AU" w:eastAsia="en-GB"/>
        </w:rPr>
        <w:t>e.g.,</w:t>
      </w:r>
      <w:r w:rsidR="000F247C" w:rsidRPr="004D4E3F">
        <w:rPr>
          <w:i/>
          <w:iCs/>
          <w:lang w:val="en-AU" w:eastAsia="en-GB"/>
        </w:rPr>
        <w:t xml:space="preserve"> OVEMIS and financial management; and responsibilities and coordination between National University of Vanuatu, MoET and Curriculum Development Unit – be improved? (</w:t>
      </w:r>
      <w:r w:rsidR="0070076B" w:rsidRPr="004D4E3F">
        <w:rPr>
          <w:i/>
          <w:iCs/>
          <w:lang w:val="en-AU" w:eastAsia="en-GB"/>
        </w:rPr>
        <w:t>Plus,</w:t>
      </w:r>
      <w:r w:rsidR="000F247C" w:rsidRPr="004D4E3F">
        <w:rPr>
          <w:i/>
          <w:iCs/>
          <w:lang w:val="en-AU" w:eastAsia="en-GB"/>
        </w:rPr>
        <w:t xml:space="preserve"> sub-questions</w:t>
      </w:r>
      <w:r w:rsidR="00A278B6" w:rsidRPr="004D4E3F">
        <w:rPr>
          <w:i/>
          <w:iCs/>
          <w:lang w:val="en-AU" w:eastAsia="en-GB"/>
        </w:rPr>
        <w:t xml:space="preserve">: Who has overall </w:t>
      </w:r>
      <w:r w:rsidR="0090577E" w:rsidRPr="004D4E3F">
        <w:rPr>
          <w:i/>
          <w:iCs/>
          <w:lang w:val="en-AU" w:eastAsia="en-GB"/>
        </w:rPr>
        <w:t>responsibility</w:t>
      </w:r>
      <w:r w:rsidR="00A278B6" w:rsidRPr="004D4E3F">
        <w:rPr>
          <w:i/>
          <w:iCs/>
          <w:lang w:val="en-AU" w:eastAsia="en-GB"/>
        </w:rPr>
        <w:t xml:space="preserve"> for Professional Development?</w:t>
      </w:r>
      <w:r w:rsidR="0077323E" w:rsidRPr="004D4E3F">
        <w:rPr>
          <w:i/>
          <w:iCs/>
          <w:lang w:val="en-AU" w:eastAsia="en-GB"/>
        </w:rPr>
        <w:t xml:space="preserve"> </w:t>
      </w:r>
      <w:r w:rsidR="00A278B6" w:rsidRPr="004D4E3F">
        <w:rPr>
          <w:i/>
          <w:iCs/>
          <w:lang w:val="en-AU" w:eastAsia="en-GB"/>
        </w:rPr>
        <w:t xml:space="preserve">To what extent does </w:t>
      </w:r>
      <w:r w:rsidR="0077323E" w:rsidRPr="004D4E3F">
        <w:rPr>
          <w:i/>
          <w:iCs/>
          <w:lang w:val="en-AU" w:eastAsia="en-GB"/>
        </w:rPr>
        <w:t>VESP</w:t>
      </w:r>
      <w:r w:rsidR="00A278B6" w:rsidRPr="004D4E3F">
        <w:rPr>
          <w:i/>
          <w:iCs/>
          <w:lang w:val="en-AU" w:eastAsia="en-GB"/>
        </w:rPr>
        <w:t xml:space="preserve"> </w:t>
      </w:r>
      <w:r w:rsidR="0019113E" w:rsidRPr="004D4E3F">
        <w:rPr>
          <w:i/>
          <w:iCs/>
          <w:lang w:val="en-AU" w:eastAsia="en-GB"/>
        </w:rPr>
        <w:t xml:space="preserve">II </w:t>
      </w:r>
      <w:r w:rsidR="00A278B6" w:rsidRPr="004D4E3F">
        <w:rPr>
          <w:i/>
          <w:iCs/>
          <w:lang w:val="en-AU" w:eastAsia="en-GB"/>
        </w:rPr>
        <w:t xml:space="preserve">support the planning of training? What can realistically be planned for the coming years given the lack of final decisions taken under the MFAT </w:t>
      </w:r>
      <w:r w:rsidR="0077323E" w:rsidRPr="004D4E3F">
        <w:rPr>
          <w:i/>
          <w:iCs/>
          <w:lang w:val="en-AU" w:eastAsia="en-GB"/>
        </w:rPr>
        <w:t>program</w:t>
      </w:r>
      <w:r w:rsidR="00A278B6" w:rsidRPr="004D4E3F">
        <w:rPr>
          <w:i/>
          <w:iCs/>
          <w:lang w:val="en-AU" w:eastAsia="en-GB"/>
        </w:rPr>
        <w:t>?</w:t>
      </w:r>
      <w:r w:rsidR="00D9439D" w:rsidRPr="004D4E3F">
        <w:rPr>
          <w:i/>
          <w:iCs/>
          <w:lang w:val="en-AU" w:eastAsia="en-GB"/>
        </w:rPr>
        <w:t>)</w:t>
      </w:r>
    </w:p>
    <w:bookmarkEnd w:id="31"/>
    <w:p w14:paraId="0F90DD88" w14:textId="77777777" w:rsidR="0038296A" w:rsidRPr="00D15787" w:rsidRDefault="0038296A" w:rsidP="002E2828">
      <w:pPr>
        <w:pStyle w:val="Heading4"/>
        <w:spacing w:before="0"/>
        <w:rPr>
          <w:rFonts w:asciiTheme="minorHAnsi" w:eastAsiaTheme="minorHAnsi" w:hAnsiTheme="minorHAnsi" w:cstheme="minorBidi"/>
          <w:i w:val="0"/>
          <w:iCs w:val="0"/>
          <w:color w:val="auto"/>
          <w:lang w:val="en-AU" w:eastAsia="en-GB"/>
        </w:rPr>
      </w:pPr>
    </w:p>
    <w:p w14:paraId="7A15BE58" w14:textId="6DC8C871" w:rsidR="00A278B6" w:rsidRPr="00AA1E74" w:rsidRDefault="005A15ED" w:rsidP="002E2828">
      <w:pPr>
        <w:pStyle w:val="Heading4"/>
        <w:spacing w:before="0"/>
        <w:rPr>
          <w:rFonts w:asciiTheme="minorHAnsi" w:eastAsiaTheme="minorHAnsi" w:hAnsiTheme="minorHAnsi" w:cstheme="minorBidi"/>
          <w:b/>
          <w:bCs/>
          <w:i w:val="0"/>
          <w:iCs w:val="0"/>
          <w:color w:val="auto"/>
          <w:lang w:val="en-AU" w:eastAsia="en-GB"/>
        </w:rPr>
      </w:pPr>
      <w:r w:rsidRPr="00AA1E74">
        <w:rPr>
          <w:rFonts w:asciiTheme="minorHAnsi" w:eastAsiaTheme="minorHAnsi" w:hAnsiTheme="minorHAnsi" w:cstheme="minorBidi"/>
          <w:b/>
          <w:bCs/>
          <w:i w:val="0"/>
          <w:iCs w:val="0"/>
          <w:color w:val="auto"/>
          <w:lang w:val="en-AU" w:eastAsia="en-GB"/>
        </w:rPr>
        <w:t>Professional</w:t>
      </w:r>
      <w:r w:rsidR="00A23296" w:rsidRPr="00AA1E74">
        <w:rPr>
          <w:rFonts w:asciiTheme="minorHAnsi" w:eastAsiaTheme="minorHAnsi" w:hAnsiTheme="minorHAnsi" w:cstheme="minorBidi"/>
          <w:b/>
          <w:bCs/>
          <w:i w:val="0"/>
          <w:iCs w:val="0"/>
          <w:color w:val="auto"/>
          <w:lang w:val="en-AU" w:eastAsia="en-GB"/>
        </w:rPr>
        <w:t xml:space="preserve"> Development. </w:t>
      </w:r>
    </w:p>
    <w:p w14:paraId="4DC7515A" w14:textId="77777777" w:rsidR="008352A5" w:rsidRDefault="008352A5" w:rsidP="00792BDB">
      <w:pPr>
        <w:rPr>
          <w:lang w:val="en-AU" w:eastAsia="en-GB"/>
        </w:rPr>
      </w:pPr>
    </w:p>
    <w:p w14:paraId="02ECFF2B" w14:textId="784D4F88" w:rsidR="00A23296" w:rsidRPr="009375F8" w:rsidRDefault="00021ECD" w:rsidP="00792BDB">
      <w:pPr>
        <w:rPr>
          <w:lang w:val="en-AU" w:eastAsia="en-GB"/>
        </w:rPr>
      </w:pPr>
      <w:r w:rsidRPr="009375F8">
        <w:rPr>
          <w:lang w:val="en-AU" w:eastAsia="en-GB"/>
        </w:rPr>
        <w:t xml:space="preserve">There were suggestions for ways in which </w:t>
      </w:r>
      <w:r w:rsidR="00E706AE" w:rsidRPr="009375F8">
        <w:rPr>
          <w:lang w:val="en-AU" w:eastAsia="en-GB"/>
        </w:rPr>
        <w:t>P</w:t>
      </w:r>
      <w:r w:rsidR="00A23296" w:rsidRPr="009375F8">
        <w:rPr>
          <w:lang w:val="en-AU" w:eastAsia="en-GB"/>
        </w:rPr>
        <w:t>rofessional Development for teacher</w:t>
      </w:r>
      <w:r w:rsidRPr="009375F8">
        <w:rPr>
          <w:lang w:val="en-AU" w:eastAsia="en-GB"/>
        </w:rPr>
        <w:t>s could be improved</w:t>
      </w:r>
      <w:r w:rsidR="00A23296" w:rsidRPr="009375F8">
        <w:rPr>
          <w:lang w:val="en-AU" w:eastAsia="en-GB"/>
        </w:rPr>
        <w:t xml:space="preserve">. Firstly, an entity with overall responsibility for </w:t>
      </w:r>
      <w:r w:rsidR="00F248A2" w:rsidRPr="009375F8">
        <w:rPr>
          <w:lang w:val="en-AU" w:eastAsia="en-GB"/>
        </w:rPr>
        <w:t xml:space="preserve">professional development </w:t>
      </w:r>
      <w:r w:rsidR="00A23296" w:rsidRPr="009375F8">
        <w:rPr>
          <w:lang w:val="en-AU" w:eastAsia="en-GB"/>
        </w:rPr>
        <w:t xml:space="preserve">could oversee coordination between the National University of Vanuatu and MoET and ensure that training which takes place within MoET is planned on an annual basis so that </w:t>
      </w:r>
      <w:r w:rsidR="00C05140" w:rsidRPr="009375F8">
        <w:rPr>
          <w:lang w:val="en-AU" w:eastAsia="en-GB"/>
        </w:rPr>
        <w:t xml:space="preserve">training is well-spaced and sequenced and </w:t>
      </w:r>
      <w:r w:rsidR="00A23296" w:rsidRPr="009375F8">
        <w:rPr>
          <w:lang w:val="en-AU" w:eastAsia="en-GB"/>
        </w:rPr>
        <w:t>there is an interdependent support between the trainings which are being offered.</w:t>
      </w:r>
      <w:r w:rsidR="0077323E">
        <w:rPr>
          <w:lang w:val="en-AU" w:eastAsia="en-GB"/>
        </w:rPr>
        <w:t xml:space="preserve"> </w:t>
      </w:r>
      <w:r w:rsidR="00A23296" w:rsidRPr="009375F8">
        <w:rPr>
          <w:lang w:val="en-AU" w:eastAsia="en-GB"/>
        </w:rPr>
        <w:t xml:space="preserve">The standards previously developed for teachers and the Teacher Professional Development Plan provide pathways to ensure that training is based on competences rather than focusing on the transmission of content. In this light, consideration should be given to the skills required of trainers and whether content knowledge or knowledge of facilitation and training techniques is more important. Research shows that training without any follow-up is rarely effective in changing classroom practice. </w:t>
      </w:r>
    </w:p>
    <w:p w14:paraId="61B6F43A" w14:textId="42C4301C" w:rsidR="00BB6904" w:rsidRPr="009375F8" w:rsidRDefault="00BB6904" w:rsidP="002E2828">
      <w:pPr>
        <w:jc w:val="both"/>
        <w:rPr>
          <w:rFonts w:ascii="Calibri" w:eastAsia="Times New Roman" w:hAnsi="Calibri" w:cs="Calibri"/>
          <w:color w:val="475663"/>
          <w:sz w:val="22"/>
          <w:szCs w:val="22"/>
          <w:lang w:val="en-AU" w:eastAsia="en-GB"/>
        </w:rPr>
      </w:pPr>
    </w:p>
    <w:p w14:paraId="7B76703E" w14:textId="2D2C8FEC" w:rsidR="00BB6904" w:rsidRPr="009375F8" w:rsidRDefault="00BB6904" w:rsidP="00792BDB">
      <w:pPr>
        <w:rPr>
          <w:lang w:val="en-AU" w:eastAsia="en-GB"/>
        </w:rPr>
      </w:pPr>
      <w:r w:rsidRPr="009375F8">
        <w:rPr>
          <w:lang w:val="en-AU" w:eastAsia="en-GB"/>
        </w:rPr>
        <w:t>The issue of qualifications for teachers needs to be addressed with previous field-based options abandoned or restricted.</w:t>
      </w:r>
      <w:r w:rsidR="0077323E">
        <w:rPr>
          <w:lang w:val="en-AU" w:eastAsia="en-GB"/>
        </w:rPr>
        <w:t xml:space="preserve"> </w:t>
      </w:r>
      <w:r w:rsidRPr="009375F8">
        <w:rPr>
          <w:lang w:val="en-AU" w:eastAsia="en-GB"/>
        </w:rPr>
        <w:t xml:space="preserve">The previous work supported </w:t>
      </w:r>
      <w:r w:rsidR="006E2149" w:rsidRPr="009375F8">
        <w:rPr>
          <w:lang w:val="en-AU" w:eastAsia="en-GB"/>
        </w:rPr>
        <w:t>in</w:t>
      </w:r>
      <w:r w:rsidRPr="009375F8">
        <w:rPr>
          <w:lang w:val="en-AU" w:eastAsia="en-GB"/>
        </w:rPr>
        <w:t xml:space="preserve"> Recognition of Prior Learning (RPL) </w:t>
      </w:r>
      <w:r w:rsidR="00210412">
        <w:rPr>
          <w:lang w:val="en-AU" w:eastAsia="en-GB"/>
        </w:rPr>
        <w:t>was also abandoned due to lack of staff available to focus on this area</w:t>
      </w:r>
      <w:r w:rsidRPr="009375F8">
        <w:rPr>
          <w:lang w:val="en-AU" w:eastAsia="en-GB"/>
        </w:rPr>
        <w:t xml:space="preserve">. </w:t>
      </w:r>
      <w:r w:rsidR="00210412">
        <w:rPr>
          <w:lang w:val="en-AU" w:eastAsia="en-GB"/>
        </w:rPr>
        <w:t xml:space="preserve">The National University School of Education is currently working to provide qualifications to </w:t>
      </w:r>
      <w:r w:rsidR="0070076B">
        <w:rPr>
          <w:lang w:val="en-AU" w:eastAsia="en-GB"/>
        </w:rPr>
        <w:t>teachers,</w:t>
      </w:r>
      <w:r w:rsidR="00210412">
        <w:rPr>
          <w:lang w:val="en-AU" w:eastAsia="en-GB"/>
        </w:rPr>
        <w:t xml:space="preserve"> but it is likely to take considerable time to reach all teachers.</w:t>
      </w:r>
      <w:r w:rsidR="0077323E">
        <w:rPr>
          <w:lang w:val="en-AU" w:eastAsia="en-GB"/>
        </w:rPr>
        <w:t xml:space="preserve"> </w:t>
      </w:r>
      <w:r w:rsidRPr="009375F8">
        <w:rPr>
          <w:lang w:val="en-AU" w:eastAsia="en-GB"/>
        </w:rPr>
        <w:t xml:space="preserve">The Teacher Development Unit </w:t>
      </w:r>
      <w:r w:rsidR="00001F43" w:rsidRPr="009375F8">
        <w:rPr>
          <w:lang w:val="en-AU" w:eastAsia="en-GB"/>
        </w:rPr>
        <w:t>should be supported to develop a realistic strategy for upskilling all teachers to minimum standards.</w:t>
      </w:r>
    </w:p>
    <w:p w14:paraId="38978BCE" w14:textId="28DB2A44" w:rsidR="00EA584F" w:rsidRPr="009375F8" w:rsidRDefault="00EA584F" w:rsidP="00792BDB">
      <w:pPr>
        <w:rPr>
          <w:lang w:val="en-AU" w:eastAsia="en-GB"/>
        </w:rPr>
      </w:pPr>
    </w:p>
    <w:p w14:paraId="11E4F248" w14:textId="2DFEDD2F" w:rsidR="00EA584F" w:rsidRPr="00DC089F" w:rsidRDefault="00EA584F" w:rsidP="00792BDB">
      <w:pPr>
        <w:rPr>
          <w:lang w:val="en-AU" w:eastAsia="en-GB"/>
        </w:rPr>
      </w:pPr>
      <w:r w:rsidRPr="00DC089F">
        <w:rPr>
          <w:lang w:val="en-AU" w:eastAsia="en-GB"/>
        </w:rPr>
        <w:t>A policy on training and professional development might help to ensure the following aspects are addressed.</w:t>
      </w:r>
      <w:r w:rsidR="0077323E">
        <w:rPr>
          <w:lang w:val="en-AU" w:eastAsia="en-GB"/>
        </w:rPr>
        <w:t xml:space="preserve"> </w:t>
      </w:r>
      <w:r w:rsidRPr="00DC089F">
        <w:rPr>
          <w:lang w:val="en-AU" w:eastAsia="en-GB"/>
        </w:rPr>
        <w:t xml:space="preserve">Other countries typically include the following areas in their policies: </w:t>
      </w:r>
    </w:p>
    <w:p w14:paraId="172F65D6" w14:textId="77777777" w:rsidR="00EA584F" w:rsidRPr="009375F8" w:rsidRDefault="00EA584F" w:rsidP="00792BDB">
      <w:pPr>
        <w:pStyle w:val="ListParagraph"/>
        <w:rPr>
          <w:rFonts w:asciiTheme="majorHAnsi" w:eastAsia="Times New Roman" w:hAnsiTheme="majorHAnsi" w:cstheme="majorHAnsi"/>
          <w:color w:val="000000" w:themeColor="text1"/>
          <w:sz w:val="22"/>
          <w:szCs w:val="22"/>
          <w:lang w:val="en-GB"/>
        </w:rPr>
      </w:pPr>
    </w:p>
    <w:p w14:paraId="106286A1" w14:textId="77777777" w:rsidR="00EA584F" w:rsidRPr="0038296A" w:rsidRDefault="00EA584F" w:rsidP="00792BDB">
      <w:pPr>
        <w:pStyle w:val="ListParagraph"/>
        <w:numPr>
          <w:ilvl w:val="0"/>
          <w:numId w:val="28"/>
        </w:numPr>
        <w:rPr>
          <w:lang w:val="en-GB"/>
        </w:rPr>
      </w:pPr>
      <w:r w:rsidRPr="0038296A">
        <w:rPr>
          <w:lang w:val="en-GB"/>
        </w:rPr>
        <w:t>initial training of teachers through pre-service training and upskilling already existing teachers to the required standards to meet minimum qualifications</w:t>
      </w:r>
    </w:p>
    <w:p w14:paraId="2ED397B2" w14:textId="48F11B80" w:rsidR="00EA584F" w:rsidRPr="0038296A" w:rsidRDefault="00EA584F" w:rsidP="00792BDB">
      <w:pPr>
        <w:pStyle w:val="ListParagraph"/>
        <w:numPr>
          <w:ilvl w:val="0"/>
          <w:numId w:val="28"/>
        </w:numPr>
        <w:rPr>
          <w:lang w:val="en-GB"/>
        </w:rPr>
      </w:pPr>
      <w:r w:rsidRPr="0038296A">
        <w:rPr>
          <w:lang w:val="en-GB"/>
        </w:rPr>
        <w:t xml:space="preserve">ongoing </w:t>
      </w:r>
      <w:r w:rsidR="00DC089F" w:rsidRPr="0038296A">
        <w:rPr>
          <w:lang w:val="en-GB"/>
        </w:rPr>
        <w:t xml:space="preserve">Continuing Professional Development </w:t>
      </w:r>
      <w:r w:rsidRPr="0038296A">
        <w:rPr>
          <w:lang w:val="en-GB"/>
        </w:rPr>
        <w:t>for teachers</w:t>
      </w:r>
    </w:p>
    <w:p w14:paraId="3961675B" w14:textId="18994156" w:rsidR="00B373E0" w:rsidRPr="0038296A" w:rsidRDefault="00EA584F" w:rsidP="00792BDB">
      <w:pPr>
        <w:pStyle w:val="ListParagraph"/>
        <w:numPr>
          <w:ilvl w:val="0"/>
          <w:numId w:val="28"/>
        </w:numPr>
        <w:rPr>
          <w:lang w:val="en-GB"/>
        </w:rPr>
      </w:pPr>
      <w:r w:rsidRPr="0038296A">
        <w:rPr>
          <w:lang w:val="en-GB"/>
        </w:rPr>
        <w:lastRenderedPageBreak/>
        <w:t xml:space="preserve">one-off trainings in response to new policies or initiatives </w:t>
      </w:r>
      <w:r w:rsidR="0070076B" w:rsidRPr="0038296A">
        <w:rPr>
          <w:lang w:val="en-GB"/>
        </w:rPr>
        <w:t>e.g.,</w:t>
      </w:r>
      <w:r w:rsidRPr="0038296A">
        <w:rPr>
          <w:lang w:val="en-GB"/>
        </w:rPr>
        <w:t xml:space="preserve"> a new curriculum</w:t>
      </w:r>
      <w:r w:rsidR="00B373E0" w:rsidRPr="0038296A">
        <w:rPr>
          <w:lang w:val="en-GB"/>
        </w:rPr>
        <w:t>, new language policy</w:t>
      </w:r>
    </w:p>
    <w:p w14:paraId="7AF130AA" w14:textId="495A3388" w:rsidR="00EA584F" w:rsidRPr="0038296A" w:rsidRDefault="00EA584F" w:rsidP="00792BDB">
      <w:pPr>
        <w:pStyle w:val="ListParagraph"/>
        <w:numPr>
          <w:ilvl w:val="0"/>
          <w:numId w:val="28"/>
        </w:numPr>
        <w:rPr>
          <w:lang w:val="en-GB"/>
        </w:rPr>
      </w:pPr>
      <w:r w:rsidRPr="0038296A">
        <w:rPr>
          <w:lang w:val="en-GB"/>
        </w:rPr>
        <w:t xml:space="preserve">training of specialist teachers </w:t>
      </w:r>
      <w:r w:rsidR="0070076B" w:rsidRPr="0038296A">
        <w:rPr>
          <w:lang w:val="en-GB"/>
        </w:rPr>
        <w:t>e.g.,</w:t>
      </w:r>
      <w:r w:rsidRPr="0038296A">
        <w:rPr>
          <w:lang w:val="en-GB"/>
        </w:rPr>
        <w:t xml:space="preserve"> language specialists, literacy specialists, inclusive education specialists</w:t>
      </w:r>
    </w:p>
    <w:p w14:paraId="0580FE24" w14:textId="64B8EA85" w:rsidR="00DC089F" w:rsidRPr="0038296A" w:rsidRDefault="00DC089F" w:rsidP="00792BDB">
      <w:pPr>
        <w:pStyle w:val="ListParagraph"/>
        <w:numPr>
          <w:ilvl w:val="0"/>
          <w:numId w:val="28"/>
        </w:numPr>
        <w:rPr>
          <w:lang w:val="en-GB"/>
        </w:rPr>
      </w:pPr>
      <w:r w:rsidRPr="0038296A">
        <w:rPr>
          <w:lang w:val="en-GB"/>
        </w:rPr>
        <w:t xml:space="preserve">roles and responsibilities of the various entities </w:t>
      </w:r>
    </w:p>
    <w:p w14:paraId="558F5D7D" w14:textId="2509D52C" w:rsidR="00DC089F" w:rsidRDefault="00DC089F" w:rsidP="00792BDB">
      <w:pPr>
        <w:pStyle w:val="ListParagraph"/>
        <w:numPr>
          <w:ilvl w:val="0"/>
          <w:numId w:val="28"/>
        </w:numPr>
        <w:rPr>
          <w:lang w:val="en-GB"/>
        </w:rPr>
      </w:pPr>
      <w:r w:rsidRPr="0038296A">
        <w:rPr>
          <w:lang w:val="en-GB"/>
        </w:rPr>
        <w:t>competences required of a trainer</w:t>
      </w:r>
      <w:r w:rsidR="001D486E">
        <w:rPr>
          <w:lang w:val="en-GB"/>
        </w:rPr>
        <w:t>.</w:t>
      </w:r>
    </w:p>
    <w:p w14:paraId="5F2FD36C" w14:textId="77777777" w:rsidR="0038296A" w:rsidRPr="0038296A" w:rsidRDefault="0038296A" w:rsidP="00792BDB">
      <w:pPr>
        <w:pStyle w:val="ListParagraph"/>
        <w:rPr>
          <w:lang w:val="en-GB"/>
        </w:rPr>
      </w:pPr>
    </w:p>
    <w:p w14:paraId="1514BA84" w14:textId="0543BF32" w:rsidR="00246C62" w:rsidRPr="00AA1E74" w:rsidRDefault="00246C62" w:rsidP="002E2828">
      <w:pPr>
        <w:pStyle w:val="Heading4"/>
        <w:spacing w:before="0"/>
        <w:rPr>
          <w:rFonts w:asciiTheme="minorHAnsi" w:eastAsiaTheme="minorHAnsi" w:hAnsiTheme="minorHAnsi" w:cstheme="minorBidi"/>
          <w:b/>
          <w:bCs/>
          <w:i w:val="0"/>
          <w:iCs w:val="0"/>
          <w:color w:val="auto"/>
          <w:lang w:val="en-AU" w:eastAsia="en-GB"/>
        </w:rPr>
      </w:pPr>
      <w:r w:rsidRPr="00AA1E74">
        <w:rPr>
          <w:rFonts w:asciiTheme="minorHAnsi" w:eastAsiaTheme="minorHAnsi" w:hAnsiTheme="minorHAnsi" w:cstheme="minorBidi"/>
          <w:b/>
          <w:bCs/>
          <w:i w:val="0"/>
          <w:iCs w:val="0"/>
          <w:color w:val="auto"/>
          <w:lang w:val="en-AU" w:eastAsia="en-GB"/>
        </w:rPr>
        <w:t>Induction / Ongoing Training for School Principals</w:t>
      </w:r>
      <w:r w:rsidR="00387399" w:rsidRPr="00AA1E74">
        <w:rPr>
          <w:rFonts w:asciiTheme="minorHAnsi" w:eastAsiaTheme="minorHAnsi" w:hAnsiTheme="minorHAnsi" w:cstheme="minorBidi"/>
          <w:b/>
          <w:bCs/>
          <w:i w:val="0"/>
          <w:iCs w:val="0"/>
          <w:color w:val="auto"/>
          <w:lang w:val="en-AU" w:eastAsia="en-GB"/>
        </w:rPr>
        <w:t xml:space="preserve"> / Training in Open VEMIS and Financial Management</w:t>
      </w:r>
    </w:p>
    <w:p w14:paraId="199AA4F4" w14:textId="77777777" w:rsidR="001D486E" w:rsidRDefault="001D486E" w:rsidP="00792BDB">
      <w:pPr>
        <w:rPr>
          <w:lang w:val="en-AU" w:eastAsia="en-GB"/>
        </w:rPr>
      </w:pPr>
    </w:p>
    <w:p w14:paraId="64687D84" w14:textId="19177C31" w:rsidR="00246C62" w:rsidRPr="009375F8" w:rsidRDefault="0077323E" w:rsidP="00792BDB">
      <w:pPr>
        <w:rPr>
          <w:lang w:val="en-AU" w:eastAsia="en-GB"/>
        </w:rPr>
      </w:pPr>
      <w:r>
        <w:rPr>
          <w:lang w:val="en-AU" w:eastAsia="en-GB"/>
        </w:rPr>
        <w:t>VESP</w:t>
      </w:r>
      <w:r w:rsidR="00246C62" w:rsidRPr="009375F8">
        <w:rPr>
          <w:lang w:val="en-AU" w:eastAsia="en-GB"/>
        </w:rPr>
        <w:t xml:space="preserve"> </w:t>
      </w:r>
      <w:r w:rsidR="0019113E">
        <w:rPr>
          <w:lang w:val="en-AU" w:eastAsia="en-GB"/>
        </w:rPr>
        <w:t xml:space="preserve">II </w:t>
      </w:r>
      <w:r w:rsidR="00246C62" w:rsidRPr="009375F8">
        <w:rPr>
          <w:lang w:val="en-AU" w:eastAsia="en-GB"/>
        </w:rPr>
        <w:t xml:space="preserve">has </w:t>
      </w:r>
      <w:r w:rsidR="000C78FB" w:rsidRPr="009375F8">
        <w:rPr>
          <w:lang w:val="en-AU" w:eastAsia="en-GB"/>
        </w:rPr>
        <w:t>supported induction training for school principals, financial management training and training in Open VEMIS</w:t>
      </w:r>
      <w:r w:rsidR="00246C62" w:rsidRPr="009375F8">
        <w:rPr>
          <w:lang w:val="en-AU" w:eastAsia="en-GB"/>
        </w:rPr>
        <w:t xml:space="preserve">. </w:t>
      </w:r>
      <w:r w:rsidR="000C78FB" w:rsidRPr="009375F8">
        <w:rPr>
          <w:lang w:val="en-AU" w:eastAsia="en-GB"/>
        </w:rPr>
        <w:t>S</w:t>
      </w:r>
      <w:r w:rsidR="00246C62" w:rsidRPr="009375F8">
        <w:rPr>
          <w:lang w:val="en-AU" w:eastAsia="en-GB"/>
        </w:rPr>
        <w:t xml:space="preserve">uch training needs to be followed up by officers </w:t>
      </w:r>
      <w:r w:rsidR="000C78FB" w:rsidRPr="009375F8">
        <w:rPr>
          <w:lang w:val="en-AU" w:eastAsia="en-GB"/>
        </w:rPr>
        <w:t xml:space="preserve">who are skilled and knowledgeable </w:t>
      </w:r>
      <w:r w:rsidR="00246C62" w:rsidRPr="009375F8">
        <w:rPr>
          <w:lang w:val="en-AU" w:eastAsia="en-GB"/>
        </w:rPr>
        <w:t>in whom school principals have trust.</w:t>
      </w:r>
      <w:r>
        <w:rPr>
          <w:lang w:val="en-AU" w:eastAsia="en-GB"/>
        </w:rPr>
        <w:t xml:space="preserve"> </w:t>
      </w:r>
      <w:r w:rsidR="00246C62" w:rsidRPr="009375F8">
        <w:rPr>
          <w:lang w:val="en-AU" w:eastAsia="en-GB"/>
        </w:rPr>
        <w:t>Cluster-based mentoring has prov</w:t>
      </w:r>
      <w:r w:rsidR="00A50B5F">
        <w:rPr>
          <w:lang w:val="en-AU" w:eastAsia="en-GB"/>
        </w:rPr>
        <w:t>id</w:t>
      </w:r>
      <w:r w:rsidR="00246C62" w:rsidRPr="009375F8">
        <w:rPr>
          <w:lang w:val="en-AU" w:eastAsia="en-GB"/>
        </w:rPr>
        <w:t>ed useful support for teachers to supplement training in some countries</w:t>
      </w:r>
      <w:r w:rsidR="00A50B5F">
        <w:rPr>
          <w:lang w:val="en-AU" w:eastAsia="en-GB"/>
        </w:rPr>
        <w:t>,</w:t>
      </w:r>
      <w:r w:rsidR="00246C62" w:rsidRPr="009375F8">
        <w:rPr>
          <w:lang w:val="en-AU" w:eastAsia="en-GB"/>
        </w:rPr>
        <w:t xml:space="preserve"> although this would not be appropriate in all regions of Vanuatu</w:t>
      </w:r>
      <w:r w:rsidR="00387399" w:rsidRPr="009375F8">
        <w:rPr>
          <w:lang w:val="en-AU" w:eastAsia="en-GB"/>
        </w:rPr>
        <w:t>. The balance between specialist content knowledge and training skills needs to be considered</w:t>
      </w:r>
      <w:r w:rsidR="000C78FB" w:rsidRPr="009375F8">
        <w:rPr>
          <w:lang w:val="en-AU" w:eastAsia="en-GB"/>
        </w:rPr>
        <w:t xml:space="preserve">. </w:t>
      </w:r>
    </w:p>
    <w:p w14:paraId="54361FC0" w14:textId="77777777" w:rsidR="0038296A" w:rsidRPr="0038296A" w:rsidRDefault="0038296A" w:rsidP="002E2828">
      <w:pPr>
        <w:pStyle w:val="ListParagraph"/>
        <w:keepNext/>
        <w:keepLines/>
        <w:ind w:left="1440"/>
        <w:contextualSpacing w:val="0"/>
        <w:outlineLvl w:val="2"/>
        <w:rPr>
          <w:rFonts w:asciiTheme="majorHAnsi" w:eastAsiaTheme="majorEastAsia" w:hAnsiTheme="majorHAnsi" w:cstheme="majorBidi"/>
          <w:vanish/>
          <w:color w:val="1F3763" w:themeColor="accent1" w:themeShade="7F"/>
        </w:rPr>
      </w:pPr>
      <w:bookmarkStart w:id="32" w:name="_Toc112074422"/>
      <w:bookmarkStart w:id="33" w:name="_Toc112074431"/>
      <w:bookmarkEnd w:id="32"/>
      <w:bookmarkEnd w:id="33"/>
    </w:p>
    <w:p w14:paraId="0226EDF7" w14:textId="41329571" w:rsidR="00246C62" w:rsidRPr="00AA1E74" w:rsidRDefault="00246C62" w:rsidP="002E2828">
      <w:pPr>
        <w:pStyle w:val="Heading3"/>
        <w:spacing w:before="0"/>
        <w:rPr>
          <w:rFonts w:asciiTheme="minorHAnsi" w:eastAsiaTheme="minorHAnsi" w:hAnsiTheme="minorHAnsi" w:cstheme="minorBidi"/>
          <w:b/>
          <w:bCs/>
          <w:color w:val="auto"/>
          <w:lang w:val="en-AU" w:eastAsia="en-GB"/>
        </w:rPr>
      </w:pPr>
      <w:bookmarkStart w:id="34" w:name="_Toc115029231"/>
      <w:r w:rsidRPr="00AA1E74">
        <w:rPr>
          <w:rFonts w:asciiTheme="minorHAnsi" w:eastAsiaTheme="minorHAnsi" w:hAnsiTheme="minorHAnsi" w:cstheme="minorBidi"/>
          <w:b/>
          <w:bCs/>
          <w:color w:val="auto"/>
          <w:lang w:val="en-AU" w:eastAsia="en-GB"/>
        </w:rPr>
        <w:t>Curriculum Development</w:t>
      </w:r>
      <w:bookmarkEnd w:id="34"/>
    </w:p>
    <w:p w14:paraId="6BA62DC7" w14:textId="77777777" w:rsidR="00A50B5F" w:rsidRDefault="00A50B5F" w:rsidP="00792BDB">
      <w:pPr>
        <w:rPr>
          <w:lang w:val="en-AU" w:eastAsia="en-GB"/>
        </w:rPr>
      </w:pPr>
    </w:p>
    <w:p w14:paraId="38482353" w14:textId="17DFF0B4" w:rsidR="006A7057" w:rsidRDefault="000C78FB" w:rsidP="00792BDB">
      <w:pPr>
        <w:rPr>
          <w:lang w:val="en-AU" w:eastAsia="en-GB"/>
        </w:rPr>
      </w:pPr>
      <w:r w:rsidRPr="009375F8">
        <w:rPr>
          <w:lang w:val="en-AU" w:eastAsia="en-GB"/>
        </w:rPr>
        <w:t>T</w:t>
      </w:r>
      <w:r w:rsidR="00246C62" w:rsidRPr="009375F8">
        <w:rPr>
          <w:lang w:val="en-AU" w:eastAsia="en-GB"/>
        </w:rPr>
        <w:t xml:space="preserve">he Curriculum Development Unit </w:t>
      </w:r>
      <w:r w:rsidRPr="009375F8">
        <w:rPr>
          <w:lang w:val="en-AU" w:eastAsia="en-GB"/>
        </w:rPr>
        <w:t>remains</w:t>
      </w:r>
      <w:r w:rsidR="00246C62" w:rsidRPr="009375F8">
        <w:rPr>
          <w:lang w:val="en-AU" w:eastAsia="en-GB"/>
        </w:rPr>
        <w:t xml:space="preserve"> very stretched </w:t>
      </w:r>
      <w:r w:rsidR="00A83C24" w:rsidRPr="009375F8">
        <w:rPr>
          <w:lang w:val="en-AU" w:eastAsia="en-GB"/>
        </w:rPr>
        <w:t>as it tries to develop a curriculum for Year 7.</w:t>
      </w:r>
      <w:r w:rsidR="0077323E">
        <w:rPr>
          <w:lang w:val="en-AU" w:eastAsia="en-GB"/>
        </w:rPr>
        <w:t xml:space="preserve"> </w:t>
      </w:r>
      <w:r w:rsidR="00A83C24" w:rsidRPr="009375F8">
        <w:rPr>
          <w:lang w:val="en-AU" w:eastAsia="en-GB"/>
        </w:rPr>
        <w:t>I</w:t>
      </w:r>
      <w:r w:rsidR="00246C62" w:rsidRPr="009375F8">
        <w:rPr>
          <w:lang w:val="en-AU" w:eastAsia="en-GB"/>
        </w:rPr>
        <w:t xml:space="preserve">t is </w:t>
      </w:r>
      <w:r w:rsidR="00A83C24" w:rsidRPr="009375F8">
        <w:rPr>
          <w:lang w:val="en-AU" w:eastAsia="en-GB"/>
        </w:rPr>
        <w:t xml:space="preserve">therefore </w:t>
      </w:r>
      <w:r w:rsidR="00246C62" w:rsidRPr="009375F8">
        <w:rPr>
          <w:lang w:val="en-AU" w:eastAsia="en-GB"/>
        </w:rPr>
        <w:t xml:space="preserve">unlikely </w:t>
      </w:r>
      <w:r w:rsidR="00A83C24" w:rsidRPr="009375F8">
        <w:rPr>
          <w:lang w:val="en-AU" w:eastAsia="en-GB"/>
        </w:rPr>
        <w:t xml:space="preserve">to have </w:t>
      </w:r>
      <w:r w:rsidR="00246C62" w:rsidRPr="009375F8">
        <w:rPr>
          <w:lang w:val="en-AU" w:eastAsia="en-GB"/>
        </w:rPr>
        <w:t>the capacity to provide high quality training especially when this is implemented using a cascade model (termed a “trickle down” model</w:t>
      </w:r>
      <w:r w:rsidR="00827813" w:rsidRPr="009375F8">
        <w:rPr>
          <w:lang w:val="en-AU" w:eastAsia="en-GB"/>
        </w:rPr>
        <w:t xml:space="preserve"> by one respondent</w:t>
      </w:r>
      <w:r w:rsidR="00E706AE" w:rsidRPr="009375F8">
        <w:rPr>
          <w:lang w:val="en-AU" w:eastAsia="en-GB"/>
        </w:rPr>
        <w:t>)</w:t>
      </w:r>
      <w:r w:rsidR="00A83C24" w:rsidRPr="009375F8">
        <w:rPr>
          <w:lang w:val="en-AU" w:eastAsia="en-GB"/>
        </w:rPr>
        <w:t>.</w:t>
      </w:r>
      <w:r w:rsidR="006A7057" w:rsidRPr="009375F8">
        <w:rPr>
          <w:lang w:val="en-AU" w:eastAsia="en-GB"/>
        </w:rPr>
        <w:t xml:space="preserve"> There were reported issues with the training delivery due to the heavy workload at CDU and the difficulties of making logistical arrangements for all the provinces from Port Vila. It is also likely that there will be some ongoing issues with support, monitoring and evaluation given the </w:t>
      </w:r>
      <w:r w:rsidR="00165963" w:rsidRPr="009375F8">
        <w:rPr>
          <w:lang w:val="en-AU" w:eastAsia="en-GB"/>
        </w:rPr>
        <w:t>substantial number</w:t>
      </w:r>
      <w:r w:rsidR="006A7057" w:rsidRPr="009375F8">
        <w:rPr>
          <w:lang w:val="en-AU" w:eastAsia="en-GB"/>
        </w:rPr>
        <w:t xml:space="preserve"> of </w:t>
      </w:r>
      <w:r w:rsidR="002F51E0">
        <w:rPr>
          <w:lang w:val="en-AU" w:eastAsia="en-GB"/>
        </w:rPr>
        <w:t>Trainer of Trainers (</w:t>
      </w:r>
      <w:proofErr w:type="spellStart"/>
      <w:r w:rsidR="006A7057" w:rsidRPr="009375F8">
        <w:rPr>
          <w:lang w:val="en-AU" w:eastAsia="en-GB"/>
        </w:rPr>
        <w:t>ToT</w:t>
      </w:r>
      <w:proofErr w:type="spellEnd"/>
      <w:r w:rsidR="002F51E0">
        <w:rPr>
          <w:lang w:val="en-AU" w:eastAsia="en-GB"/>
        </w:rPr>
        <w:t>)</w:t>
      </w:r>
      <w:r w:rsidR="006A7057" w:rsidRPr="009375F8">
        <w:rPr>
          <w:lang w:val="en-AU" w:eastAsia="en-GB"/>
        </w:rPr>
        <w:t xml:space="preserve"> participants spread across the provinces and the small </w:t>
      </w:r>
      <w:proofErr w:type="gramStart"/>
      <w:r w:rsidR="005946EC">
        <w:rPr>
          <w:lang w:val="en-AU" w:eastAsia="en-GB"/>
        </w:rPr>
        <w:t>number</w:t>
      </w:r>
      <w:proofErr w:type="gramEnd"/>
      <w:r w:rsidR="005946EC" w:rsidRPr="009375F8">
        <w:rPr>
          <w:lang w:val="en-AU" w:eastAsia="en-GB"/>
        </w:rPr>
        <w:t xml:space="preserve"> </w:t>
      </w:r>
      <w:r w:rsidR="006A7057" w:rsidRPr="009375F8">
        <w:rPr>
          <w:lang w:val="en-AU" w:eastAsia="en-GB"/>
        </w:rPr>
        <w:t>of Master Trainers. It</w:t>
      </w:r>
      <w:r w:rsidR="000B5E4F">
        <w:rPr>
          <w:lang w:val="en-AU" w:eastAsia="en-GB"/>
        </w:rPr>
        <w:t xml:space="preserve"> </w:t>
      </w:r>
      <w:r w:rsidR="006A7057" w:rsidRPr="009375F8">
        <w:rPr>
          <w:lang w:val="en-AU" w:eastAsia="en-GB"/>
        </w:rPr>
        <w:t xml:space="preserve">is worth considering whether there is a more efficient zone or province- based model to </w:t>
      </w:r>
      <w:r w:rsidRPr="009375F8">
        <w:rPr>
          <w:lang w:val="en-AU" w:eastAsia="en-GB"/>
        </w:rPr>
        <w:t>support training in curriculum</w:t>
      </w:r>
      <w:r w:rsidR="006A7057" w:rsidRPr="009375F8">
        <w:rPr>
          <w:lang w:val="en-AU" w:eastAsia="en-GB"/>
        </w:rPr>
        <w:t>.</w:t>
      </w:r>
      <w:r w:rsidR="0077323E">
        <w:rPr>
          <w:lang w:val="en-AU" w:eastAsia="en-GB"/>
        </w:rPr>
        <w:t xml:space="preserve"> </w:t>
      </w:r>
      <w:r w:rsidR="006A7057" w:rsidRPr="009375F8">
        <w:rPr>
          <w:lang w:val="en-AU" w:eastAsia="en-GB"/>
        </w:rPr>
        <w:t>The current centralised model is unusual in the region.</w:t>
      </w:r>
    </w:p>
    <w:p w14:paraId="3A04C629" w14:textId="77777777" w:rsidR="00D123A6" w:rsidRPr="00D123A6" w:rsidRDefault="00D123A6" w:rsidP="00792BDB">
      <w:pPr>
        <w:rPr>
          <w:lang w:val="en-AU" w:eastAsia="en-GB"/>
        </w:rPr>
      </w:pPr>
    </w:p>
    <w:p w14:paraId="3450E6B1" w14:textId="1EB5C0A2" w:rsidR="00A278B6" w:rsidRPr="00AA1E74" w:rsidRDefault="00AA1E74" w:rsidP="002E2828">
      <w:pPr>
        <w:pStyle w:val="Heading2"/>
        <w:spacing w:before="0"/>
        <w:rPr>
          <w:rFonts w:asciiTheme="minorHAnsi" w:eastAsiaTheme="minorHAnsi" w:hAnsiTheme="minorHAnsi" w:cstheme="minorBidi"/>
          <w:i/>
          <w:iCs/>
          <w:color w:val="auto"/>
          <w:sz w:val="24"/>
          <w:szCs w:val="24"/>
        </w:rPr>
      </w:pPr>
      <w:bookmarkStart w:id="35" w:name="_Toc115029232"/>
      <w:r w:rsidRPr="00AA1E74">
        <w:rPr>
          <w:rFonts w:asciiTheme="minorHAnsi" w:eastAsiaTheme="minorHAnsi" w:hAnsiTheme="minorHAnsi" w:cstheme="minorBidi"/>
          <w:i/>
          <w:iCs/>
          <w:color w:val="auto"/>
          <w:sz w:val="24"/>
          <w:szCs w:val="24"/>
        </w:rPr>
        <w:t>Question 3.</w:t>
      </w:r>
      <w:r w:rsidR="00922FC6">
        <w:rPr>
          <w:rFonts w:asciiTheme="minorHAnsi" w:eastAsiaTheme="minorHAnsi" w:hAnsiTheme="minorHAnsi" w:cstheme="minorBidi"/>
          <w:i/>
          <w:iCs/>
          <w:color w:val="auto"/>
          <w:sz w:val="24"/>
          <w:szCs w:val="24"/>
        </w:rPr>
        <w:t>4</w:t>
      </w:r>
      <w:r w:rsidRPr="00AA1E74">
        <w:rPr>
          <w:rFonts w:asciiTheme="minorHAnsi" w:eastAsiaTheme="minorHAnsi" w:hAnsiTheme="minorHAnsi" w:cstheme="minorBidi"/>
          <w:i/>
          <w:iCs/>
          <w:color w:val="auto"/>
          <w:sz w:val="24"/>
          <w:szCs w:val="24"/>
        </w:rPr>
        <w:t>. H</w:t>
      </w:r>
      <w:r w:rsidR="00A278B6" w:rsidRPr="00AA1E74">
        <w:rPr>
          <w:rFonts w:asciiTheme="minorHAnsi" w:eastAsiaTheme="minorHAnsi" w:hAnsiTheme="minorHAnsi" w:cstheme="minorBidi"/>
          <w:i/>
          <w:iCs/>
          <w:color w:val="auto"/>
          <w:sz w:val="24"/>
          <w:szCs w:val="24"/>
        </w:rPr>
        <w:t>ow could effectiveness be improved?</w:t>
      </w:r>
      <w:bookmarkEnd w:id="35"/>
    </w:p>
    <w:p w14:paraId="170CC3A4" w14:textId="5FBA22EC" w:rsidR="00A278B6" w:rsidRPr="005A15ED" w:rsidRDefault="00A278B6" w:rsidP="00792BDB">
      <w:pPr>
        <w:pStyle w:val="ListParagraph"/>
        <w:ind w:left="426"/>
        <w:rPr>
          <w:i/>
          <w:iCs/>
          <w:sz w:val="22"/>
          <w:szCs w:val="22"/>
          <w:lang w:val="en-AU"/>
        </w:rPr>
      </w:pPr>
    </w:p>
    <w:p w14:paraId="02DAA85B" w14:textId="4452E140" w:rsidR="00A278B6" w:rsidRDefault="00AA1E74" w:rsidP="00792BDB">
      <w:pPr>
        <w:pStyle w:val="ListParagraph"/>
        <w:ind w:left="0"/>
        <w:rPr>
          <w:lang w:val="en-AU" w:eastAsia="en-GB"/>
        </w:rPr>
      </w:pPr>
      <w:r w:rsidRPr="00AA1E74">
        <w:rPr>
          <w:b/>
          <w:bCs/>
        </w:rPr>
        <w:t>More support in terms of TA.</w:t>
      </w:r>
      <w:r>
        <w:t xml:space="preserve"> </w:t>
      </w:r>
      <w:r w:rsidR="00064F85" w:rsidRPr="006D06E8">
        <w:t>There is a need for more support across both the MC and DFA aspects of VESP</w:t>
      </w:r>
      <w:r w:rsidR="009D6E72">
        <w:t xml:space="preserve"> II</w:t>
      </w:r>
      <w:r w:rsidR="008C0DF7" w:rsidRPr="006D06E8">
        <w:t>.</w:t>
      </w:r>
      <w:r w:rsidR="0077323E" w:rsidRPr="006D06E8">
        <w:t xml:space="preserve"> </w:t>
      </w:r>
      <w:r w:rsidR="008C0DF7" w:rsidRPr="006D06E8">
        <w:t>TA to help with the reporting requirements of the DFA was provided to assist M</w:t>
      </w:r>
      <w:r w:rsidR="003D567A" w:rsidRPr="006D06E8">
        <w:t>o</w:t>
      </w:r>
      <w:r w:rsidR="008C0DF7" w:rsidRPr="006D06E8">
        <w:t xml:space="preserve">ET. </w:t>
      </w:r>
      <w:r w:rsidR="000B5E4F" w:rsidRPr="006D06E8">
        <w:t xml:space="preserve">The current </w:t>
      </w:r>
      <w:r w:rsidR="0077323E" w:rsidRPr="006D06E8">
        <w:t>VESP</w:t>
      </w:r>
      <w:r w:rsidR="007A72B6" w:rsidRPr="006D06E8">
        <w:t xml:space="preserve"> </w:t>
      </w:r>
      <w:r w:rsidR="0019113E">
        <w:t xml:space="preserve">II </w:t>
      </w:r>
      <w:r w:rsidR="008C0DF7" w:rsidRPr="006D06E8">
        <w:t>TA are spread too thinly and working across too broad a range of areas. T</w:t>
      </w:r>
      <w:r w:rsidR="00B34D13" w:rsidRPr="006D06E8">
        <w:t xml:space="preserve">hree </w:t>
      </w:r>
      <w:r w:rsidR="0019113E">
        <w:t>l</w:t>
      </w:r>
      <w:r w:rsidR="008C0DF7" w:rsidRPr="006D06E8">
        <w:t xml:space="preserve">ong-term TA are not enough to support a </w:t>
      </w:r>
      <w:r w:rsidR="00230A28" w:rsidRPr="006D06E8">
        <w:t>program</w:t>
      </w:r>
      <w:r w:rsidR="008C0DF7" w:rsidRPr="006D06E8">
        <w:t xml:space="preserve"> of this breadth. Effectiveness could be improved by</w:t>
      </w:r>
      <w:r w:rsidR="008C0DF7" w:rsidRPr="00AA1E74">
        <w:rPr>
          <w:lang w:val="en-AU" w:eastAsia="en-GB"/>
        </w:rPr>
        <w:t xml:space="preserve"> increasing the technical expertise available to the program particularly in training, decentralisation, curriculum and </w:t>
      </w:r>
      <w:r w:rsidR="000B5E4F" w:rsidRPr="00AA1E74">
        <w:rPr>
          <w:lang w:val="en-AU" w:eastAsia="en-GB"/>
        </w:rPr>
        <w:t>OV</w:t>
      </w:r>
      <w:r w:rsidR="008C0DF7" w:rsidRPr="00AA1E74">
        <w:rPr>
          <w:lang w:val="en-AU" w:eastAsia="en-GB"/>
        </w:rPr>
        <w:t xml:space="preserve">EMIS. </w:t>
      </w:r>
      <w:r w:rsidR="00E0231F" w:rsidRPr="00AA1E74">
        <w:rPr>
          <w:lang w:val="en-AU" w:eastAsia="en-GB"/>
        </w:rPr>
        <w:t xml:space="preserve">The need for a reassessment of the </w:t>
      </w:r>
      <w:proofErr w:type="spellStart"/>
      <w:r w:rsidR="00E0231F" w:rsidRPr="00AA1E74">
        <w:rPr>
          <w:lang w:val="en-AU" w:eastAsia="en-GB"/>
        </w:rPr>
        <w:t>ToRs</w:t>
      </w:r>
      <w:proofErr w:type="spellEnd"/>
      <w:r w:rsidR="00E0231F" w:rsidRPr="00AA1E74">
        <w:rPr>
          <w:lang w:val="en-AU" w:eastAsia="en-GB"/>
        </w:rPr>
        <w:t xml:space="preserve"> for international TAs was suggested as a way forward.</w:t>
      </w:r>
    </w:p>
    <w:p w14:paraId="757B8FB4" w14:textId="77777777" w:rsidR="009D4438" w:rsidRPr="000535E0" w:rsidRDefault="009D4438" w:rsidP="009D4438">
      <w:pPr>
        <w:rPr>
          <w:i/>
          <w:iCs/>
          <w:color w:val="C45911" w:themeColor="accent2" w:themeShade="BF"/>
          <w:sz w:val="20"/>
          <w:szCs w:val="20"/>
          <w:lang w:val="en-GB"/>
        </w:rPr>
      </w:pPr>
      <w:r w:rsidRPr="00B17B8B">
        <w:rPr>
          <w:i/>
          <w:iCs/>
          <w:color w:val="4472C4" w:themeColor="accent1"/>
          <w:lang w:val="en-GB"/>
        </w:rPr>
        <w:t>“</w:t>
      </w:r>
      <w:r w:rsidRPr="00B17B8B">
        <w:rPr>
          <w:i/>
          <w:iCs/>
          <w:color w:val="4472C4" w:themeColor="accent1"/>
          <w:sz w:val="20"/>
          <w:szCs w:val="20"/>
          <w:lang w:val="en-GB"/>
        </w:rPr>
        <w:t>VESP is involved in too many activities and is prioritising quantity over quality”</w:t>
      </w:r>
    </w:p>
    <w:p w14:paraId="1A62D267" w14:textId="77777777" w:rsidR="009D4438" w:rsidRPr="009D4438" w:rsidRDefault="009D4438" w:rsidP="00792BDB">
      <w:pPr>
        <w:pStyle w:val="ListParagraph"/>
        <w:ind w:left="0"/>
        <w:rPr>
          <w:lang w:val="en-GB" w:eastAsia="en-GB"/>
        </w:rPr>
      </w:pPr>
    </w:p>
    <w:p w14:paraId="4D56ECBC" w14:textId="77777777" w:rsidR="00AA1E74" w:rsidRPr="007075E8" w:rsidRDefault="00AA1E74" w:rsidP="00792BDB">
      <w:pPr>
        <w:ind w:left="360"/>
        <w:rPr>
          <w:lang w:val="en-AU" w:eastAsia="en-GB"/>
        </w:rPr>
      </w:pPr>
    </w:p>
    <w:p w14:paraId="206D9015" w14:textId="0BDC31EA" w:rsidR="00120071" w:rsidRDefault="00AA1E74" w:rsidP="00792BDB">
      <w:pPr>
        <w:rPr>
          <w:lang w:val="en-AU" w:eastAsia="en-GB"/>
        </w:rPr>
      </w:pPr>
      <w:r w:rsidRPr="007075E8">
        <w:rPr>
          <w:b/>
          <w:bCs/>
          <w:lang w:val="en-AU" w:eastAsia="en-GB"/>
        </w:rPr>
        <w:t>More support in terms of core areas</w:t>
      </w:r>
      <w:r w:rsidR="00306393">
        <w:rPr>
          <w:b/>
          <w:bCs/>
          <w:lang w:val="en-AU" w:eastAsia="en-GB"/>
        </w:rPr>
        <w:t>.</w:t>
      </w:r>
      <w:r w:rsidR="007075E8">
        <w:rPr>
          <w:b/>
          <w:bCs/>
          <w:lang w:val="en-AU" w:eastAsia="en-GB"/>
        </w:rPr>
        <w:t xml:space="preserve"> </w:t>
      </w:r>
      <w:r w:rsidR="00120071" w:rsidRPr="007075E8">
        <w:rPr>
          <w:lang w:val="en-AU" w:eastAsia="en-GB"/>
        </w:rPr>
        <w:t>There is a need to focus support in core areas despite the temptation “to do what needs doing</w:t>
      </w:r>
      <w:r w:rsidR="00165963" w:rsidRPr="007075E8">
        <w:rPr>
          <w:lang w:val="en-AU" w:eastAsia="en-GB"/>
        </w:rPr>
        <w:t>.”</w:t>
      </w:r>
      <w:r w:rsidR="0077323E" w:rsidRPr="007075E8">
        <w:rPr>
          <w:lang w:val="en-AU" w:eastAsia="en-GB"/>
        </w:rPr>
        <w:t xml:space="preserve"> </w:t>
      </w:r>
      <w:r w:rsidR="00120071" w:rsidRPr="007075E8">
        <w:rPr>
          <w:lang w:val="en-AU" w:eastAsia="en-GB"/>
        </w:rPr>
        <w:t>This is particularly the case in the case of CDU.</w:t>
      </w:r>
    </w:p>
    <w:p w14:paraId="7FC10FF9" w14:textId="77777777" w:rsidR="007075E8" w:rsidRPr="007075E8" w:rsidRDefault="007075E8" w:rsidP="00792BDB">
      <w:pPr>
        <w:rPr>
          <w:lang w:val="en-AU" w:eastAsia="en-GB"/>
        </w:rPr>
      </w:pPr>
    </w:p>
    <w:p w14:paraId="45A82AD9" w14:textId="0339B4AE" w:rsidR="00064F85" w:rsidRPr="007075E8" w:rsidRDefault="00F67DFD" w:rsidP="00792BDB">
      <w:pPr>
        <w:rPr>
          <w:lang w:val="en-AU" w:eastAsia="en-GB"/>
        </w:rPr>
      </w:pPr>
      <w:r>
        <w:rPr>
          <w:lang w:val="en-AU" w:eastAsia="en-GB"/>
        </w:rPr>
        <w:t>C</w:t>
      </w:r>
      <w:r w:rsidRPr="00F67DFD">
        <w:rPr>
          <w:b/>
          <w:bCs/>
          <w:lang w:val="en-AU" w:eastAsia="en-GB"/>
        </w:rPr>
        <w:t>lear strategy for AAV</w:t>
      </w:r>
      <w:r w:rsidR="00306393">
        <w:rPr>
          <w:b/>
          <w:bCs/>
          <w:lang w:val="en-AU" w:eastAsia="en-GB"/>
        </w:rPr>
        <w:t>.</w:t>
      </w:r>
      <w:r w:rsidR="00064F85" w:rsidRPr="007075E8">
        <w:rPr>
          <w:lang w:val="en-AU" w:eastAsia="en-GB"/>
        </w:rPr>
        <w:t xml:space="preserve"> </w:t>
      </w:r>
      <w:r w:rsidR="00306393">
        <w:rPr>
          <w:lang w:val="en-AU" w:eastAsia="en-GB"/>
        </w:rPr>
        <w:t xml:space="preserve">AAV </w:t>
      </w:r>
      <w:r w:rsidR="00064F85" w:rsidRPr="007075E8">
        <w:rPr>
          <w:lang w:val="en-AU" w:eastAsia="en-GB"/>
        </w:rPr>
        <w:t xml:space="preserve">has been particularly </w:t>
      </w:r>
      <w:r w:rsidR="00165963" w:rsidRPr="007075E8">
        <w:rPr>
          <w:lang w:val="en-AU" w:eastAsia="en-GB"/>
        </w:rPr>
        <w:t>severely affected</w:t>
      </w:r>
      <w:r w:rsidR="00064F85" w:rsidRPr="007075E8">
        <w:rPr>
          <w:lang w:val="en-AU" w:eastAsia="en-GB"/>
        </w:rPr>
        <w:t xml:space="preserve"> by the COVID</w:t>
      </w:r>
      <w:r w:rsidR="0066018B" w:rsidRPr="007075E8">
        <w:rPr>
          <w:lang w:val="en-AU" w:eastAsia="en-GB"/>
        </w:rPr>
        <w:t>-19</w:t>
      </w:r>
      <w:r w:rsidR="00064F85" w:rsidRPr="007075E8">
        <w:rPr>
          <w:lang w:val="en-AU" w:eastAsia="en-GB"/>
        </w:rPr>
        <w:t xml:space="preserve"> pandemic with the lack of opportunities for students to study in Australia.</w:t>
      </w:r>
      <w:r w:rsidR="0077323E" w:rsidRPr="007075E8">
        <w:rPr>
          <w:lang w:val="en-AU" w:eastAsia="en-GB"/>
        </w:rPr>
        <w:t xml:space="preserve"> </w:t>
      </w:r>
      <w:r w:rsidR="00064F85" w:rsidRPr="007075E8">
        <w:rPr>
          <w:lang w:val="en-AU" w:eastAsia="en-GB"/>
        </w:rPr>
        <w:t xml:space="preserve">It is likely that the </w:t>
      </w:r>
      <w:r w:rsidR="00064F85" w:rsidRPr="007075E8">
        <w:rPr>
          <w:lang w:val="en-AU" w:eastAsia="en-GB"/>
        </w:rPr>
        <w:lastRenderedPageBreak/>
        <w:t>2022 cohort will also be affected.</w:t>
      </w:r>
      <w:r w:rsidR="008C0DF7" w:rsidRPr="007075E8">
        <w:rPr>
          <w:lang w:val="en-AU" w:eastAsia="en-GB"/>
        </w:rPr>
        <w:t xml:space="preserve"> There is a need for agreement on clear strategic direction in the </w:t>
      </w:r>
      <w:r w:rsidR="00F56582">
        <w:rPr>
          <w:lang w:val="en-AU" w:eastAsia="en-GB"/>
        </w:rPr>
        <w:t>future.</w:t>
      </w:r>
    </w:p>
    <w:p w14:paraId="7C5766BD" w14:textId="77777777" w:rsidR="00F67DFD" w:rsidRPr="00316A4A" w:rsidRDefault="00F67DFD" w:rsidP="002E2828">
      <w:pPr>
        <w:pStyle w:val="PlainText"/>
        <w:spacing w:before="0" w:beforeAutospacing="0" w:after="0" w:afterAutospacing="0"/>
        <w:rPr>
          <w:rFonts w:asciiTheme="majorHAnsi" w:hAnsiTheme="majorHAnsi" w:cstheme="majorHAnsi"/>
          <w:i/>
          <w:iCs/>
          <w:color w:val="000000" w:themeColor="text1"/>
          <w:sz w:val="20"/>
          <w:szCs w:val="20"/>
          <w:lang w:val="en-AU"/>
        </w:rPr>
      </w:pPr>
    </w:p>
    <w:p w14:paraId="50FB8DA1" w14:textId="434886FA" w:rsidR="002A1176" w:rsidRPr="00316A4A" w:rsidRDefault="00F67DFD" w:rsidP="00792BDB">
      <w:pPr>
        <w:rPr>
          <w:lang w:val="en-AU"/>
        </w:rPr>
      </w:pPr>
      <w:r>
        <w:rPr>
          <w:b/>
          <w:bCs/>
          <w:lang w:val="en-AU"/>
        </w:rPr>
        <w:t xml:space="preserve">Articulation with the MFAT program. </w:t>
      </w:r>
      <w:r w:rsidR="008A06CD" w:rsidRPr="00316A4A">
        <w:rPr>
          <w:lang w:val="en-AU"/>
        </w:rPr>
        <w:t xml:space="preserve">The </w:t>
      </w:r>
      <w:r w:rsidR="00230A28">
        <w:rPr>
          <w:lang w:val="en-AU"/>
        </w:rPr>
        <w:t>program</w:t>
      </w:r>
      <w:r w:rsidR="008A06CD" w:rsidRPr="00316A4A">
        <w:rPr>
          <w:lang w:val="en-AU"/>
        </w:rPr>
        <w:t xml:space="preserve"> is already working </w:t>
      </w:r>
      <w:r w:rsidR="002A1176" w:rsidRPr="00316A4A">
        <w:rPr>
          <w:lang w:val="en-AU"/>
        </w:rPr>
        <w:t xml:space="preserve">as </w:t>
      </w:r>
      <w:r w:rsidR="008A06CD" w:rsidRPr="00316A4A">
        <w:rPr>
          <w:lang w:val="en-AU"/>
        </w:rPr>
        <w:t xml:space="preserve">closely </w:t>
      </w:r>
      <w:r w:rsidR="002A1176" w:rsidRPr="00316A4A">
        <w:rPr>
          <w:lang w:val="en-AU"/>
        </w:rPr>
        <w:t xml:space="preserve">as possible </w:t>
      </w:r>
      <w:r w:rsidR="008A06CD" w:rsidRPr="00316A4A">
        <w:rPr>
          <w:lang w:val="en-AU"/>
        </w:rPr>
        <w:t xml:space="preserve">with the MFAT </w:t>
      </w:r>
      <w:r w:rsidR="00230A28">
        <w:rPr>
          <w:lang w:val="en-AU"/>
        </w:rPr>
        <w:t>program</w:t>
      </w:r>
      <w:r w:rsidR="002A1176" w:rsidRPr="00316A4A">
        <w:rPr>
          <w:lang w:val="en-AU"/>
        </w:rPr>
        <w:t xml:space="preserve"> which has allocated NZD2m for support to Junior Secondary in 2020–2022.</w:t>
      </w:r>
      <w:r w:rsidR="00120071" w:rsidRPr="00316A4A">
        <w:rPr>
          <w:lang w:val="en-AU"/>
        </w:rPr>
        <w:t xml:space="preserve"> S</w:t>
      </w:r>
      <w:r w:rsidR="008A06CD" w:rsidRPr="00316A4A">
        <w:rPr>
          <w:lang w:val="en-AU"/>
        </w:rPr>
        <w:t xml:space="preserve">upport for development of the Year 7 curriculum </w:t>
      </w:r>
      <w:r w:rsidR="00120071" w:rsidRPr="00316A4A">
        <w:rPr>
          <w:lang w:val="en-AU"/>
        </w:rPr>
        <w:t xml:space="preserve">is </w:t>
      </w:r>
      <w:r w:rsidR="008A06CD" w:rsidRPr="00316A4A">
        <w:rPr>
          <w:lang w:val="en-AU"/>
        </w:rPr>
        <w:t xml:space="preserve">jointly funded by MFAT and DFAT. </w:t>
      </w:r>
      <w:r w:rsidR="002A1176" w:rsidRPr="00316A4A">
        <w:rPr>
          <w:lang w:val="en-AU"/>
        </w:rPr>
        <w:t xml:space="preserve">Since the MFAT </w:t>
      </w:r>
      <w:r w:rsidR="00230A28">
        <w:rPr>
          <w:lang w:val="en-AU"/>
        </w:rPr>
        <w:t>program</w:t>
      </w:r>
      <w:r w:rsidR="002A1176" w:rsidRPr="00316A4A">
        <w:rPr>
          <w:lang w:val="en-AU"/>
        </w:rPr>
        <w:t xml:space="preserve"> will not begin until 2023, </w:t>
      </w:r>
      <w:r w:rsidR="0077323E">
        <w:rPr>
          <w:lang w:val="en-AU"/>
        </w:rPr>
        <w:t>VESP</w:t>
      </w:r>
      <w:r w:rsidR="002A1176" w:rsidRPr="00316A4A">
        <w:rPr>
          <w:lang w:val="en-AU"/>
        </w:rPr>
        <w:t xml:space="preserve"> </w:t>
      </w:r>
      <w:r w:rsidR="0019113E">
        <w:rPr>
          <w:lang w:val="en-AU"/>
        </w:rPr>
        <w:t xml:space="preserve">II </w:t>
      </w:r>
      <w:r w:rsidR="002A1176" w:rsidRPr="00316A4A">
        <w:rPr>
          <w:lang w:val="en-AU"/>
        </w:rPr>
        <w:t>will need to work on the Year 8 curriculum.</w:t>
      </w:r>
      <w:r w:rsidR="0077323E">
        <w:rPr>
          <w:lang w:val="en-AU"/>
        </w:rPr>
        <w:t xml:space="preserve"> </w:t>
      </w:r>
      <w:r w:rsidR="005D0C78" w:rsidRPr="00316A4A">
        <w:rPr>
          <w:lang w:val="en-AU"/>
        </w:rPr>
        <w:t>In the meantime, the Year 7 curriculum has been designated as a pilot subject to review so the curriculum can, if necessary</w:t>
      </w:r>
      <w:r w:rsidR="004F2487">
        <w:rPr>
          <w:lang w:val="en-AU"/>
        </w:rPr>
        <w:t>,</w:t>
      </w:r>
      <w:r w:rsidR="005D0C78" w:rsidRPr="00316A4A">
        <w:rPr>
          <w:lang w:val="en-AU"/>
        </w:rPr>
        <w:t xml:space="preserve"> be retrospectively adjusted to align with MFAT’s approach.</w:t>
      </w:r>
    </w:p>
    <w:p w14:paraId="03F349D8" w14:textId="2764A748" w:rsidR="002A1176" w:rsidRPr="00316A4A" w:rsidRDefault="002A1176" w:rsidP="00792BDB">
      <w:pPr>
        <w:rPr>
          <w:lang w:val="en-AU"/>
        </w:rPr>
      </w:pPr>
    </w:p>
    <w:p w14:paraId="5B723764" w14:textId="348989DA" w:rsidR="002A1176" w:rsidRPr="00316A4A" w:rsidRDefault="005D0C78" w:rsidP="00792BDB">
      <w:pPr>
        <w:rPr>
          <w:lang w:val="en-AU"/>
        </w:rPr>
      </w:pPr>
      <w:r w:rsidRPr="00316A4A">
        <w:rPr>
          <w:lang w:val="en-AU"/>
        </w:rPr>
        <w:t xml:space="preserve">However, </w:t>
      </w:r>
      <w:r w:rsidR="002A1176" w:rsidRPr="00316A4A">
        <w:rPr>
          <w:lang w:val="en-AU"/>
        </w:rPr>
        <w:t xml:space="preserve">MFAT’s work on </w:t>
      </w:r>
      <w:r w:rsidRPr="00316A4A">
        <w:rPr>
          <w:lang w:val="en-AU"/>
        </w:rPr>
        <w:t>the design of the Secondary Education Support Program is ongoing.</w:t>
      </w:r>
      <w:r w:rsidR="0077323E">
        <w:rPr>
          <w:lang w:val="en-AU"/>
        </w:rPr>
        <w:t xml:space="preserve"> </w:t>
      </w:r>
      <w:r w:rsidRPr="00316A4A">
        <w:rPr>
          <w:lang w:val="en-AU"/>
        </w:rPr>
        <w:t xml:space="preserve">Once the design is completed, a business case will need to be made to </w:t>
      </w:r>
      <w:r w:rsidR="00A64168">
        <w:rPr>
          <w:lang w:val="en-AU"/>
        </w:rPr>
        <w:t>M</w:t>
      </w:r>
      <w:r w:rsidR="00CD0F84">
        <w:rPr>
          <w:lang w:val="en-AU"/>
        </w:rPr>
        <w:t xml:space="preserve">FAT </w:t>
      </w:r>
      <w:r w:rsidRPr="00316A4A">
        <w:rPr>
          <w:lang w:val="en-AU"/>
        </w:rPr>
        <w:t>Wellington to secure funding for the program.</w:t>
      </w:r>
      <w:r w:rsidR="0077323E">
        <w:rPr>
          <w:lang w:val="en-AU"/>
        </w:rPr>
        <w:t xml:space="preserve"> </w:t>
      </w:r>
      <w:r w:rsidRPr="00316A4A">
        <w:rPr>
          <w:lang w:val="en-AU"/>
        </w:rPr>
        <w:t xml:space="preserve">Until this happens, there can be no absolute certainty over MFAT’s involvement in the curriculum. </w:t>
      </w:r>
    </w:p>
    <w:p w14:paraId="67B77DAA" w14:textId="055CD9D3" w:rsidR="002A1176" w:rsidRPr="00316A4A" w:rsidRDefault="002A1176" w:rsidP="00792BDB">
      <w:pPr>
        <w:rPr>
          <w:lang w:val="en-AU"/>
        </w:rPr>
      </w:pPr>
    </w:p>
    <w:p w14:paraId="3A554DF0" w14:textId="41BC38B1" w:rsidR="005D0C78" w:rsidRPr="001C477D" w:rsidRDefault="005D0C78" w:rsidP="00792BDB">
      <w:pPr>
        <w:rPr>
          <w:rFonts w:asciiTheme="majorHAnsi" w:hAnsiTheme="majorHAnsi" w:cstheme="majorHAnsi"/>
          <w:color w:val="2F5496" w:themeColor="accent1" w:themeShade="BF"/>
          <w:sz w:val="20"/>
          <w:szCs w:val="20"/>
          <w:lang w:val="en-AU"/>
        </w:rPr>
      </w:pPr>
      <w:r w:rsidRPr="00316A4A">
        <w:rPr>
          <w:rFonts w:eastAsia="Times New Roman"/>
          <w:lang w:val="en-AU" w:eastAsia="en-GB"/>
        </w:rPr>
        <w:t xml:space="preserve">In terms of technical articulation, the scoping study </w:t>
      </w:r>
      <w:r w:rsidR="00A132F8" w:rsidRPr="00316A4A">
        <w:rPr>
          <w:rFonts w:eastAsia="Times New Roman"/>
          <w:lang w:val="en-AU" w:eastAsia="en-GB"/>
        </w:rPr>
        <w:t xml:space="preserve">indicates </w:t>
      </w:r>
      <w:r w:rsidRPr="00316A4A">
        <w:rPr>
          <w:rFonts w:eastAsia="Times New Roman"/>
          <w:lang w:val="en-AU" w:eastAsia="en-GB"/>
        </w:rPr>
        <w:t xml:space="preserve">that the design will </w:t>
      </w:r>
      <w:r w:rsidR="00A132F8" w:rsidRPr="00316A4A">
        <w:rPr>
          <w:rFonts w:eastAsia="Times New Roman"/>
          <w:lang w:val="en-AU" w:eastAsia="en-GB"/>
        </w:rPr>
        <w:t xml:space="preserve">follow more standard procedures of curriculum development. This will begin with a needs assessment, examining </w:t>
      </w:r>
      <w:r w:rsidRPr="00316A4A">
        <w:rPr>
          <w:rFonts w:eastAsia="Times New Roman"/>
          <w:lang w:val="en-AU" w:eastAsia="en-GB"/>
        </w:rPr>
        <w:t xml:space="preserve">demand side issues related to the curriculum </w:t>
      </w:r>
      <w:r w:rsidR="0070076B" w:rsidRPr="00316A4A">
        <w:rPr>
          <w:rFonts w:eastAsia="Times New Roman"/>
          <w:lang w:val="en-AU" w:eastAsia="en-GB"/>
        </w:rPr>
        <w:t>e.g.,</w:t>
      </w:r>
      <w:r w:rsidRPr="00316A4A">
        <w:rPr>
          <w:rFonts w:eastAsia="Times New Roman"/>
          <w:lang w:val="en-AU" w:eastAsia="en-GB"/>
        </w:rPr>
        <w:t xml:space="preserve"> work force needs, demands from communities and other stakeholders</w:t>
      </w:r>
      <w:r w:rsidR="001D5738">
        <w:rPr>
          <w:rFonts w:eastAsia="Times New Roman"/>
          <w:lang w:val="en-AU" w:eastAsia="en-GB"/>
        </w:rPr>
        <w:t>,</w:t>
      </w:r>
      <w:r w:rsidR="00A132F8" w:rsidRPr="00316A4A">
        <w:rPr>
          <w:rFonts w:eastAsia="Times New Roman"/>
          <w:lang w:val="en-AU" w:eastAsia="en-GB"/>
        </w:rPr>
        <w:t xml:space="preserve"> as well as supply</w:t>
      </w:r>
      <w:r w:rsidRPr="00316A4A">
        <w:rPr>
          <w:rFonts w:eastAsia="Times New Roman"/>
          <w:lang w:val="en-AU" w:eastAsia="en-GB"/>
        </w:rPr>
        <w:t>. It is important that</w:t>
      </w:r>
      <w:r w:rsidR="0077323E">
        <w:rPr>
          <w:rFonts w:eastAsia="Times New Roman"/>
          <w:lang w:val="en-AU" w:eastAsia="en-GB"/>
        </w:rPr>
        <w:t xml:space="preserve"> VESP</w:t>
      </w:r>
      <w:r w:rsidRPr="00316A4A">
        <w:rPr>
          <w:rFonts w:eastAsia="Times New Roman"/>
          <w:lang w:val="en-AU" w:eastAsia="en-GB"/>
        </w:rPr>
        <w:t xml:space="preserve"> </w:t>
      </w:r>
      <w:r w:rsidR="0019113E">
        <w:rPr>
          <w:rFonts w:eastAsia="Times New Roman"/>
          <w:lang w:val="en-AU" w:eastAsia="en-GB"/>
        </w:rPr>
        <w:t xml:space="preserve">II </w:t>
      </w:r>
      <w:r w:rsidRPr="00316A4A">
        <w:rPr>
          <w:rFonts w:eastAsia="Times New Roman"/>
          <w:lang w:val="en-AU" w:eastAsia="en-GB"/>
        </w:rPr>
        <w:t>takes note of any work being done in this area to ensure that the curriculum is of maximum relevance and is coherent with MFAT’s design findings and recommendations.</w:t>
      </w:r>
    </w:p>
    <w:p w14:paraId="4FCDC359" w14:textId="23CC09DF" w:rsidR="002B2E92" w:rsidRPr="00316A4A" w:rsidRDefault="002B2E92" w:rsidP="00792BDB">
      <w:pPr>
        <w:rPr>
          <w:lang w:val="en-AU"/>
        </w:rPr>
      </w:pPr>
    </w:p>
    <w:p w14:paraId="65A37000" w14:textId="0136461D" w:rsidR="002B2E92" w:rsidRDefault="00A132F8" w:rsidP="00792BDB">
      <w:pPr>
        <w:rPr>
          <w:rFonts w:eastAsia="Times New Roman"/>
          <w:lang w:val="en-AU" w:eastAsia="en-GB"/>
        </w:rPr>
      </w:pPr>
      <w:r w:rsidRPr="00316A4A">
        <w:rPr>
          <w:rFonts w:eastAsia="Times New Roman"/>
          <w:lang w:val="en-AU" w:eastAsia="en-GB"/>
        </w:rPr>
        <w:t xml:space="preserve">Given the current unpredictability of MFAT’s </w:t>
      </w:r>
      <w:r w:rsidR="00EA584F" w:rsidRPr="00316A4A">
        <w:rPr>
          <w:rFonts w:eastAsia="Times New Roman"/>
          <w:lang w:val="en-AU" w:eastAsia="en-GB"/>
        </w:rPr>
        <w:t>involvement, there</w:t>
      </w:r>
      <w:r w:rsidRPr="00316A4A">
        <w:rPr>
          <w:rFonts w:eastAsia="Times New Roman"/>
          <w:lang w:val="en-AU" w:eastAsia="en-GB"/>
        </w:rPr>
        <w:t xml:space="preserve"> is a need for </w:t>
      </w:r>
      <w:r w:rsidR="002B2E92" w:rsidRPr="00316A4A">
        <w:rPr>
          <w:rFonts w:eastAsia="Times New Roman"/>
          <w:lang w:val="en-AU" w:eastAsia="en-GB"/>
        </w:rPr>
        <w:t xml:space="preserve">clarity from MoET as to how much from their recurrent budget might be allocated to curriculum development. This is necessary for </w:t>
      </w:r>
      <w:r w:rsidR="0077323E">
        <w:rPr>
          <w:rFonts w:eastAsia="Times New Roman"/>
          <w:lang w:val="en-AU" w:eastAsia="en-GB"/>
        </w:rPr>
        <w:t>VESP</w:t>
      </w:r>
      <w:r w:rsidR="002B2E92" w:rsidRPr="00316A4A">
        <w:rPr>
          <w:rFonts w:eastAsia="Times New Roman"/>
          <w:lang w:val="en-AU" w:eastAsia="en-GB"/>
        </w:rPr>
        <w:t xml:space="preserve"> </w:t>
      </w:r>
      <w:r w:rsidR="0019113E">
        <w:rPr>
          <w:rFonts w:eastAsia="Times New Roman"/>
          <w:lang w:val="en-AU" w:eastAsia="en-GB"/>
        </w:rPr>
        <w:t xml:space="preserve">II </w:t>
      </w:r>
      <w:r w:rsidR="002B2E92" w:rsidRPr="00316A4A">
        <w:rPr>
          <w:rFonts w:eastAsia="Times New Roman"/>
          <w:lang w:val="en-AU" w:eastAsia="en-GB"/>
        </w:rPr>
        <w:t>to be clear about the maximum resources available to support the development of the curriculum</w:t>
      </w:r>
      <w:r w:rsidR="00165963" w:rsidRPr="00316A4A">
        <w:rPr>
          <w:rFonts w:eastAsia="Times New Roman"/>
          <w:lang w:val="en-AU" w:eastAsia="en-GB"/>
        </w:rPr>
        <w:t>.</w:t>
      </w:r>
      <w:r w:rsidR="00165963">
        <w:rPr>
          <w:rFonts w:eastAsia="Times New Roman"/>
          <w:lang w:val="en-AU" w:eastAsia="en-GB"/>
        </w:rPr>
        <w:t xml:space="preserve"> </w:t>
      </w:r>
    </w:p>
    <w:p w14:paraId="04489D30" w14:textId="77777777" w:rsidR="0038296A" w:rsidRPr="00316A4A" w:rsidRDefault="0038296A" w:rsidP="00792BDB">
      <w:pPr>
        <w:rPr>
          <w:rFonts w:eastAsia="Times New Roman"/>
          <w:lang w:val="en-AU" w:eastAsia="en-GB"/>
        </w:rPr>
      </w:pPr>
    </w:p>
    <w:p w14:paraId="404B608A" w14:textId="1E4B5891" w:rsidR="00922FC6" w:rsidRPr="00922FC6" w:rsidRDefault="00922FC6" w:rsidP="00792BDB">
      <w:pPr>
        <w:rPr>
          <w:i/>
          <w:iCs/>
          <w:lang w:val="en-AU" w:eastAsia="en-GB"/>
        </w:rPr>
      </w:pPr>
      <w:r w:rsidRPr="00922FC6">
        <w:rPr>
          <w:i/>
          <w:iCs/>
          <w:lang w:val="en-AU" w:eastAsia="en-GB"/>
        </w:rPr>
        <w:t xml:space="preserve">Question 3.2. Monitoring and Evaluation </w:t>
      </w:r>
    </w:p>
    <w:p w14:paraId="39C9C6CE" w14:textId="1D2DDF9A" w:rsidR="0090577E" w:rsidRDefault="0090577E" w:rsidP="00792BDB">
      <w:pPr>
        <w:rPr>
          <w:lang w:val="en-AU" w:eastAsia="en-GB"/>
        </w:rPr>
      </w:pPr>
      <w:r w:rsidRPr="00316A4A">
        <w:rPr>
          <w:lang w:val="en-AU" w:eastAsia="en-GB"/>
        </w:rPr>
        <w:t>Monitoring and Evaluation was included under the section on efficiency as Question 3.2</w:t>
      </w:r>
      <w:r w:rsidR="00084031" w:rsidRPr="00316A4A">
        <w:rPr>
          <w:lang w:val="en-AU" w:eastAsia="en-GB"/>
        </w:rPr>
        <w:t xml:space="preserve"> with </w:t>
      </w:r>
      <w:r w:rsidR="0070076B" w:rsidRPr="00316A4A">
        <w:rPr>
          <w:lang w:val="en-AU" w:eastAsia="en-GB"/>
        </w:rPr>
        <w:t>five</w:t>
      </w:r>
      <w:r w:rsidR="00084031" w:rsidRPr="00316A4A">
        <w:rPr>
          <w:lang w:val="en-AU" w:eastAsia="en-GB"/>
        </w:rPr>
        <w:t xml:space="preserve"> sub-questions</w:t>
      </w:r>
      <w:r w:rsidR="00316A4A" w:rsidRPr="00316A4A">
        <w:rPr>
          <w:lang w:val="en-AU" w:eastAsia="en-GB"/>
        </w:rPr>
        <w:t>.</w:t>
      </w:r>
      <w:r w:rsidR="00922FC6">
        <w:rPr>
          <w:lang w:val="en-AU" w:eastAsia="en-GB"/>
        </w:rPr>
        <w:t xml:space="preserve"> It is dealt with separately since it spans efficiency, </w:t>
      </w:r>
      <w:r w:rsidR="00165963">
        <w:rPr>
          <w:lang w:val="en-AU" w:eastAsia="en-GB"/>
        </w:rPr>
        <w:t>relevance,</w:t>
      </w:r>
      <w:r w:rsidR="00922FC6">
        <w:rPr>
          <w:lang w:val="en-AU" w:eastAsia="en-GB"/>
        </w:rPr>
        <w:t xml:space="preserve"> and sustainability as well as effectiveness. </w:t>
      </w:r>
    </w:p>
    <w:p w14:paraId="03E7DDC2" w14:textId="77777777" w:rsidR="00CD5824" w:rsidRDefault="00CD5824" w:rsidP="00792BDB">
      <w:pPr>
        <w:rPr>
          <w:lang w:val="en-AU" w:eastAsia="en-GB"/>
        </w:rPr>
      </w:pPr>
    </w:p>
    <w:p w14:paraId="1FDFDD31" w14:textId="6A356343" w:rsidR="00CD5824" w:rsidRPr="00316A4A" w:rsidRDefault="00CD5824" w:rsidP="00CD5824">
      <w:pPr>
        <w:pBdr>
          <w:top w:val="single" w:sz="4" w:space="1" w:color="auto"/>
          <w:left w:val="single" w:sz="4" w:space="4" w:color="auto"/>
          <w:bottom w:val="single" w:sz="4" w:space="1" w:color="auto"/>
          <w:right w:val="single" w:sz="4" w:space="4" w:color="auto"/>
        </w:pBdr>
        <w:rPr>
          <w:lang w:val="en-AU" w:eastAsia="en-GB"/>
        </w:rPr>
      </w:pPr>
      <w:r w:rsidRPr="006D06E8">
        <w:rPr>
          <w:b/>
          <w:lang w:val="en-AU"/>
        </w:rPr>
        <w:t xml:space="preserve">Overall Monitoring and Evaluation Finding - The mid-term review found that VESP </w:t>
      </w:r>
      <w:r>
        <w:rPr>
          <w:b/>
          <w:lang w:val="en-AU"/>
        </w:rPr>
        <w:t xml:space="preserve">II </w:t>
      </w:r>
      <w:r w:rsidRPr="006D06E8">
        <w:rPr>
          <w:b/>
          <w:lang w:val="en-AU"/>
        </w:rPr>
        <w:t>has experienced significant challenges with its monitoring and evaluation since the start of the program. The latest of the three M&amp;E frameworks is an improvement over the previous two but still fails to adequately meet all DFAT standards</w:t>
      </w:r>
      <w:r>
        <w:rPr>
          <w:b/>
          <w:lang w:val="en-AU"/>
        </w:rPr>
        <w:t>.</w:t>
      </w:r>
    </w:p>
    <w:p w14:paraId="504ADD2F" w14:textId="71EA0D3A" w:rsidR="000B46EF" w:rsidRPr="00316A4A" w:rsidRDefault="000B46EF" w:rsidP="00792BDB">
      <w:pPr>
        <w:rPr>
          <w:rFonts w:ascii="Calibri" w:eastAsia="Times New Roman" w:hAnsi="Calibri" w:cs="Calibri"/>
          <w:color w:val="475663"/>
          <w:sz w:val="22"/>
          <w:szCs w:val="22"/>
          <w:lang w:val="en-AU" w:eastAsia="en-GB"/>
        </w:rPr>
      </w:pPr>
    </w:p>
    <w:p w14:paraId="0AB958C3" w14:textId="4A1BAE5F" w:rsidR="00321D9B" w:rsidRDefault="003A3939" w:rsidP="00792BDB">
      <w:r w:rsidRPr="00230865">
        <w:rPr>
          <w:lang w:eastAsia="en-GB"/>
        </w:rPr>
        <w:t xml:space="preserve">M&amp;E has been challenging for </w:t>
      </w:r>
      <w:r w:rsidR="0077323E">
        <w:rPr>
          <w:lang w:eastAsia="en-GB"/>
        </w:rPr>
        <w:t>VESP</w:t>
      </w:r>
      <w:r w:rsidRPr="00230865">
        <w:rPr>
          <w:lang w:eastAsia="en-GB"/>
        </w:rPr>
        <w:t xml:space="preserve"> </w:t>
      </w:r>
      <w:r w:rsidR="00F23C84">
        <w:rPr>
          <w:lang w:eastAsia="en-GB"/>
        </w:rPr>
        <w:t xml:space="preserve">II </w:t>
      </w:r>
      <w:r w:rsidRPr="00230865">
        <w:rPr>
          <w:lang w:eastAsia="en-GB"/>
        </w:rPr>
        <w:t xml:space="preserve">since the start of the </w:t>
      </w:r>
      <w:r w:rsidR="00230A28">
        <w:rPr>
          <w:lang w:eastAsia="en-GB"/>
        </w:rPr>
        <w:t>program</w:t>
      </w:r>
      <w:r w:rsidRPr="00230865">
        <w:rPr>
          <w:lang w:eastAsia="en-GB"/>
        </w:rPr>
        <w:t xml:space="preserve"> with three different M&amp;E STAs and three different</w:t>
      </w:r>
      <w:r w:rsidR="00281E5F">
        <w:rPr>
          <w:lang w:eastAsia="en-GB"/>
        </w:rPr>
        <w:t xml:space="preserve"> M&amp;E</w:t>
      </w:r>
      <w:r w:rsidRPr="00230865">
        <w:rPr>
          <w:lang w:eastAsia="en-GB"/>
        </w:rPr>
        <w:t xml:space="preserve"> plans.</w:t>
      </w:r>
      <w:r w:rsidR="00A75C99" w:rsidRPr="00230865">
        <w:rPr>
          <w:lang w:eastAsia="en-GB"/>
        </w:rPr>
        <w:t xml:space="preserve"> M&amp;E </w:t>
      </w:r>
      <w:r w:rsidRPr="00230865">
        <w:rPr>
          <w:lang w:eastAsia="en-GB"/>
        </w:rPr>
        <w:t>was brought up as an issue in the</w:t>
      </w:r>
      <w:r w:rsidR="00281E5F">
        <w:rPr>
          <w:lang w:eastAsia="en-GB"/>
        </w:rPr>
        <w:t xml:space="preserve"> Managing Contractor’s</w:t>
      </w:r>
      <w:r w:rsidRPr="00230865">
        <w:rPr>
          <w:lang w:eastAsia="en-GB"/>
        </w:rPr>
        <w:t xml:space="preserve"> Partner Performance Assessment in both 2020 and 2021</w:t>
      </w:r>
      <w:r w:rsidR="00DE22CE">
        <w:rPr>
          <w:lang w:eastAsia="en-GB"/>
        </w:rPr>
        <w:t>.</w:t>
      </w:r>
      <w:r w:rsidR="00321D9B" w:rsidRPr="00321D9B">
        <w:t xml:space="preserve"> </w:t>
      </w:r>
    </w:p>
    <w:p w14:paraId="3DCCDD51" w14:textId="77777777" w:rsidR="0038296A" w:rsidRPr="00321D9B" w:rsidRDefault="0038296A" w:rsidP="00792BDB">
      <w:pPr>
        <w:rPr>
          <w:b/>
        </w:rPr>
      </w:pPr>
    </w:p>
    <w:p w14:paraId="2809C90A" w14:textId="22FD586B" w:rsidR="003868F6" w:rsidRPr="00316A4A" w:rsidRDefault="00F866E3" w:rsidP="00792BDB">
      <w:pPr>
        <w:rPr>
          <w:lang w:val="en-AU" w:eastAsia="en-GB"/>
        </w:rPr>
      </w:pPr>
      <w:r w:rsidRPr="00F53EC0">
        <w:rPr>
          <w:lang w:val="en-AU" w:eastAsia="en-GB"/>
        </w:rPr>
        <w:t xml:space="preserve">An evaluation of the current MEL plan is contained in Annex </w:t>
      </w:r>
      <w:r w:rsidR="00F53EC0" w:rsidRPr="00F53EC0">
        <w:rPr>
          <w:lang w:val="en-AU" w:eastAsia="en-GB"/>
        </w:rPr>
        <w:t>3</w:t>
      </w:r>
      <w:r w:rsidRPr="00F53EC0">
        <w:rPr>
          <w:lang w:val="en-AU" w:eastAsia="en-GB"/>
        </w:rPr>
        <w:t xml:space="preserve">. Many of the earlier </w:t>
      </w:r>
      <w:r w:rsidR="00197C39" w:rsidRPr="00F53EC0">
        <w:rPr>
          <w:lang w:val="en-AU" w:eastAsia="en-GB"/>
        </w:rPr>
        <w:t>criticisms</w:t>
      </w:r>
      <w:r w:rsidRPr="00F53EC0">
        <w:rPr>
          <w:lang w:val="en-AU" w:eastAsia="en-GB"/>
        </w:rPr>
        <w:t xml:space="preserve"> </w:t>
      </w:r>
      <w:r w:rsidRPr="00316A4A">
        <w:rPr>
          <w:lang w:val="en-AU" w:eastAsia="en-GB"/>
        </w:rPr>
        <w:t xml:space="preserve">of the July 2019 (revised August 2019) have been addressed but the </w:t>
      </w:r>
      <w:r w:rsidR="0077323E">
        <w:rPr>
          <w:lang w:val="en-AU" w:eastAsia="en-GB"/>
        </w:rPr>
        <w:t>VESP</w:t>
      </w:r>
      <w:r w:rsidR="007A72B6">
        <w:rPr>
          <w:lang w:val="en-AU" w:eastAsia="en-GB"/>
        </w:rPr>
        <w:t xml:space="preserve"> </w:t>
      </w:r>
      <w:r w:rsidR="00F23C84">
        <w:rPr>
          <w:lang w:val="en-AU" w:eastAsia="en-GB"/>
        </w:rPr>
        <w:t xml:space="preserve">II </w:t>
      </w:r>
      <w:r w:rsidRPr="00316A4A">
        <w:rPr>
          <w:lang w:val="en-AU" w:eastAsia="en-GB"/>
        </w:rPr>
        <w:t xml:space="preserve">M&amp;E plan does not yet fully meet DFAT standards. </w:t>
      </w:r>
      <w:r w:rsidR="00847348">
        <w:rPr>
          <w:lang w:val="en-AU" w:eastAsia="en-GB"/>
        </w:rPr>
        <w:t>T</w:t>
      </w:r>
      <w:r w:rsidRPr="00316A4A">
        <w:rPr>
          <w:lang w:val="en-AU" w:eastAsia="en-GB"/>
        </w:rPr>
        <w:t>here are several gaps in the framework</w:t>
      </w:r>
      <w:r w:rsidR="00847348">
        <w:rPr>
          <w:lang w:val="en-AU" w:eastAsia="en-GB"/>
        </w:rPr>
        <w:t xml:space="preserve"> in the following areas</w:t>
      </w:r>
      <w:r w:rsidR="003868F6" w:rsidRPr="00316A4A">
        <w:rPr>
          <w:lang w:val="en-AU" w:eastAsia="en-GB"/>
        </w:rPr>
        <w:t>:</w:t>
      </w:r>
    </w:p>
    <w:p w14:paraId="2EF2CCE6" w14:textId="77777777" w:rsidR="003868F6" w:rsidRPr="00316A4A" w:rsidRDefault="003868F6" w:rsidP="00792BDB">
      <w:pPr>
        <w:widowControl w:val="0"/>
        <w:tabs>
          <w:tab w:val="left" w:pos="479"/>
        </w:tabs>
        <w:autoSpaceDE w:val="0"/>
        <w:autoSpaceDN w:val="0"/>
        <w:ind w:right="676"/>
        <w:jc w:val="both"/>
        <w:rPr>
          <w:rFonts w:ascii="Calibri" w:eastAsia="Times New Roman" w:hAnsi="Calibri" w:cs="Calibri"/>
          <w:color w:val="000000"/>
          <w:sz w:val="22"/>
          <w:szCs w:val="22"/>
          <w:lang w:val="en-AU" w:eastAsia="en-GB"/>
        </w:rPr>
      </w:pPr>
    </w:p>
    <w:p w14:paraId="3FABDD86" w14:textId="77777777" w:rsidR="003868F6" w:rsidRPr="008543BF" w:rsidRDefault="003868F6" w:rsidP="00792BDB">
      <w:pPr>
        <w:widowControl w:val="0"/>
        <w:tabs>
          <w:tab w:val="left" w:pos="479"/>
        </w:tabs>
        <w:autoSpaceDE w:val="0"/>
        <w:autoSpaceDN w:val="0"/>
        <w:ind w:right="676"/>
        <w:jc w:val="both"/>
        <w:rPr>
          <w:rFonts w:ascii="Calibri" w:eastAsia="Times New Roman" w:hAnsi="Calibri" w:cs="Calibri"/>
          <w:b/>
          <w:bCs/>
          <w:color w:val="000000"/>
          <w:lang w:val="en-AU" w:eastAsia="en-GB"/>
        </w:rPr>
      </w:pPr>
      <w:r w:rsidRPr="008543BF">
        <w:rPr>
          <w:rFonts w:ascii="Calibri" w:eastAsia="Times New Roman" w:hAnsi="Calibri" w:cs="Calibri"/>
          <w:b/>
          <w:bCs/>
          <w:color w:val="000000"/>
          <w:lang w:val="en-AU" w:eastAsia="en-GB"/>
        </w:rPr>
        <w:lastRenderedPageBreak/>
        <w:t>Standard 2.11 Relevant aspects of the context and key risks are monitored</w:t>
      </w:r>
    </w:p>
    <w:p w14:paraId="45FB82B2" w14:textId="13E8B1C4" w:rsidR="003868F6" w:rsidRPr="006D06E8" w:rsidRDefault="003868F6" w:rsidP="00792BDB">
      <w:pPr>
        <w:widowControl w:val="0"/>
        <w:tabs>
          <w:tab w:val="left" w:pos="479"/>
        </w:tabs>
        <w:autoSpaceDE w:val="0"/>
        <w:autoSpaceDN w:val="0"/>
        <w:ind w:right="-52"/>
        <w:jc w:val="both"/>
        <w:rPr>
          <w:rFonts w:ascii="Calibri" w:eastAsia="Times New Roman" w:hAnsi="Calibri" w:cs="Calibri"/>
          <w:color w:val="000000"/>
          <w:lang w:val="en-AU" w:eastAsia="en-GB"/>
        </w:rPr>
      </w:pPr>
      <w:r w:rsidRPr="008543BF">
        <w:rPr>
          <w:rFonts w:ascii="Calibri" w:eastAsia="Times New Roman" w:hAnsi="Calibri" w:cs="Calibri"/>
          <w:color w:val="000000"/>
          <w:lang w:val="en-AU" w:eastAsia="en-GB"/>
        </w:rPr>
        <w:t xml:space="preserve">The framework lists assumptions that relate to </w:t>
      </w:r>
      <w:r w:rsidR="0070076B" w:rsidRPr="008543BF">
        <w:rPr>
          <w:rFonts w:ascii="Calibri" w:eastAsia="Times New Roman" w:hAnsi="Calibri" w:cs="Calibri"/>
          <w:color w:val="000000"/>
          <w:lang w:val="en-AU" w:eastAsia="en-GB"/>
        </w:rPr>
        <w:t>risks,</w:t>
      </w:r>
      <w:r w:rsidRPr="008543BF">
        <w:rPr>
          <w:rFonts w:ascii="Calibri" w:eastAsia="Times New Roman" w:hAnsi="Calibri" w:cs="Calibri"/>
          <w:color w:val="000000"/>
          <w:lang w:val="en-AU" w:eastAsia="en-GB"/>
        </w:rPr>
        <w:t xml:space="preserve"> but it does not include discussion of strategies for monitoring.</w:t>
      </w:r>
      <w:r w:rsidR="0077323E" w:rsidRPr="006D06E8">
        <w:rPr>
          <w:rFonts w:ascii="Calibri" w:eastAsia="Times New Roman" w:hAnsi="Calibri" w:cs="Calibri"/>
          <w:color w:val="000000"/>
          <w:lang w:val="en-AU" w:eastAsia="en-GB"/>
        </w:rPr>
        <w:t xml:space="preserve"> </w:t>
      </w:r>
    </w:p>
    <w:p w14:paraId="7437D907" w14:textId="77777777" w:rsidR="003868F6" w:rsidRPr="006D06E8" w:rsidRDefault="003868F6" w:rsidP="00792BDB">
      <w:pPr>
        <w:widowControl w:val="0"/>
        <w:tabs>
          <w:tab w:val="left" w:pos="479"/>
        </w:tabs>
        <w:autoSpaceDE w:val="0"/>
        <w:autoSpaceDN w:val="0"/>
        <w:ind w:right="676"/>
        <w:jc w:val="both"/>
        <w:rPr>
          <w:rFonts w:ascii="Calibri" w:eastAsia="Times New Roman" w:hAnsi="Calibri" w:cs="Calibri"/>
          <w:color w:val="000000"/>
          <w:lang w:val="en-AU" w:eastAsia="en-GB"/>
        </w:rPr>
      </w:pPr>
    </w:p>
    <w:p w14:paraId="7F779B64" w14:textId="4C797503" w:rsidR="003868F6" w:rsidRPr="006D06E8" w:rsidRDefault="003868F6" w:rsidP="00792BDB">
      <w:pPr>
        <w:widowControl w:val="0"/>
        <w:tabs>
          <w:tab w:val="left" w:pos="479"/>
        </w:tabs>
        <w:autoSpaceDE w:val="0"/>
        <w:autoSpaceDN w:val="0"/>
        <w:ind w:right="676"/>
        <w:jc w:val="both"/>
        <w:rPr>
          <w:rFonts w:ascii="Calibri" w:eastAsia="Times New Roman" w:hAnsi="Calibri" w:cs="Calibri"/>
          <w:b/>
          <w:bCs/>
          <w:color w:val="000000"/>
          <w:lang w:val="en-AU" w:eastAsia="en-GB"/>
        </w:rPr>
      </w:pPr>
      <w:r w:rsidRPr="006D06E8">
        <w:rPr>
          <w:rFonts w:ascii="Calibri" w:eastAsia="Times New Roman" w:hAnsi="Calibri" w:cs="Calibri"/>
          <w:b/>
          <w:bCs/>
          <w:color w:val="000000"/>
          <w:lang w:val="en-AU" w:eastAsia="en-GB"/>
        </w:rPr>
        <w:t xml:space="preserve">Standard 2.12 Methods are fully described for sampling, data collection, management, </w:t>
      </w:r>
      <w:r w:rsidR="00165963" w:rsidRPr="006D06E8">
        <w:rPr>
          <w:rFonts w:ascii="Calibri" w:eastAsia="Times New Roman" w:hAnsi="Calibri" w:cs="Calibri"/>
          <w:b/>
          <w:bCs/>
          <w:color w:val="000000"/>
          <w:lang w:val="en-AU" w:eastAsia="en-GB"/>
        </w:rPr>
        <w:t>analysis,</w:t>
      </w:r>
      <w:r w:rsidRPr="006D06E8">
        <w:rPr>
          <w:rFonts w:ascii="Calibri" w:eastAsia="Times New Roman" w:hAnsi="Calibri" w:cs="Calibri"/>
          <w:b/>
          <w:bCs/>
          <w:color w:val="000000"/>
          <w:lang w:val="en-AU" w:eastAsia="en-GB"/>
        </w:rPr>
        <w:t xml:space="preserve"> and processing.</w:t>
      </w:r>
    </w:p>
    <w:p w14:paraId="5768132C" w14:textId="772F98B4" w:rsidR="00184419" w:rsidRPr="006D06E8" w:rsidRDefault="003868F6" w:rsidP="00792BDB">
      <w:pPr>
        <w:widowControl w:val="0"/>
        <w:tabs>
          <w:tab w:val="left" w:pos="479"/>
        </w:tabs>
        <w:autoSpaceDE w:val="0"/>
        <w:autoSpaceDN w:val="0"/>
        <w:ind w:right="89"/>
        <w:jc w:val="both"/>
        <w:rPr>
          <w:rFonts w:ascii="Calibri" w:hAnsi="Calibri" w:cs="Calibri"/>
          <w:color w:val="000000"/>
          <w:lang w:val="en-AU" w:eastAsia="en-GB"/>
        </w:rPr>
      </w:pPr>
      <w:r w:rsidRPr="006D06E8">
        <w:rPr>
          <w:rFonts w:ascii="Calibri" w:eastAsia="Times New Roman" w:hAnsi="Calibri" w:cs="Calibri"/>
          <w:color w:val="000000"/>
          <w:lang w:val="en-AU" w:eastAsia="en-GB"/>
        </w:rPr>
        <w:t>The framewor</w:t>
      </w:r>
      <w:r w:rsidR="004A0B2F" w:rsidRPr="006D06E8">
        <w:rPr>
          <w:rFonts w:ascii="Calibri" w:eastAsia="Times New Roman" w:hAnsi="Calibri" w:cs="Calibri"/>
          <w:color w:val="000000"/>
          <w:lang w:val="en-AU" w:eastAsia="en-GB"/>
        </w:rPr>
        <w:t xml:space="preserve">k lacks a detailed description of how </w:t>
      </w:r>
      <w:r w:rsidR="0077323E" w:rsidRPr="006D06E8">
        <w:rPr>
          <w:rFonts w:ascii="Calibri" w:eastAsia="Times New Roman" w:hAnsi="Calibri" w:cs="Calibri"/>
          <w:color w:val="000000"/>
          <w:lang w:val="en-AU" w:eastAsia="en-GB"/>
        </w:rPr>
        <w:t>VESP</w:t>
      </w:r>
      <w:r w:rsidR="007A72B6" w:rsidRPr="006D06E8">
        <w:rPr>
          <w:rFonts w:ascii="Calibri" w:eastAsia="Times New Roman" w:hAnsi="Calibri" w:cs="Calibri"/>
          <w:color w:val="000000"/>
          <w:lang w:val="en-AU" w:eastAsia="en-GB"/>
        </w:rPr>
        <w:t xml:space="preserve"> </w:t>
      </w:r>
      <w:r w:rsidR="00F23C84">
        <w:rPr>
          <w:rFonts w:ascii="Calibri" w:eastAsia="Times New Roman" w:hAnsi="Calibri" w:cs="Calibri"/>
          <w:color w:val="000000"/>
          <w:lang w:val="en-AU" w:eastAsia="en-GB"/>
        </w:rPr>
        <w:t xml:space="preserve">II </w:t>
      </w:r>
      <w:r w:rsidR="004A0B2F" w:rsidRPr="006D06E8">
        <w:rPr>
          <w:rFonts w:ascii="Calibri" w:eastAsia="Times New Roman" w:hAnsi="Calibri" w:cs="Calibri"/>
          <w:color w:val="000000"/>
          <w:lang w:val="en-AU" w:eastAsia="en-GB"/>
        </w:rPr>
        <w:t>/MoET will collect data</w:t>
      </w:r>
      <w:r w:rsidR="00805AB4" w:rsidRPr="006D06E8">
        <w:rPr>
          <w:rFonts w:ascii="Calibri" w:eastAsia="Times New Roman" w:hAnsi="Calibri" w:cs="Calibri"/>
          <w:color w:val="000000"/>
          <w:lang w:val="en-AU" w:eastAsia="en-GB"/>
        </w:rPr>
        <w:t xml:space="preserve">, </w:t>
      </w:r>
      <w:r w:rsidR="00370394" w:rsidRPr="006D06E8">
        <w:rPr>
          <w:rFonts w:ascii="Calibri" w:eastAsia="Times New Roman" w:hAnsi="Calibri" w:cs="Calibri"/>
          <w:color w:val="000000"/>
          <w:lang w:val="en-AU" w:eastAsia="en-GB"/>
        </w:rPr>
        <w:t>and a</w:t>
      </w:r>
      <w:r w:rsidR="00F866E3" w:rsidRPr="006D06E8">
        <w:rPr>
          <w:rFonts w:ascii="Calibri" w:eastAsia="Times New Roman" w:hAnsi="Calibri" w:cs="Calibri"/>
          <w:color w:val="000000"/>
          <w:lang w:val="en-AU" w:eastAsia="en-GB"/>
        </w:rPr>
        <w:t xml:space="preserve"> lack of baselines and targets</w:t>
      </w:r>
      <w:r w:rsidR="00197C39" w:rsidRPr="006D06E8">
        <w:rPr>
          <w:rFonts w:ascii="Calibri" w:eastAsia="Times New Roman" w:hAnsi="Calibri" w:cs="Calibri"/>
          <w:color w:val="000000"/>
          <w:lang w:val="en-AU" w:eastAsia="en-GB"/>
        </w:rPr>
        <w:t xml:space="preserve"> with only one baseline for the seven indicators</w:t>
      </w:r>
      <w:r w:rsidR="00F866E3" w:rsidRPr="006D06E8">
        <w:rPr>
          <w:rFonts w:ascii="Calibri" w:eastAsia="Times New Roman" w:hAnsi="Calibri" w:cs="Calibri"/>
          <w:color w:val="000000"/>
          <w:lang w:val="en-AU" w:eastAsia="en-GB"/>
        </w:rPr>
        <w:t xml:space="preserve">. Some earlier studies appear not to have been acted on </w:t>
      </w:r>
      <w:r w:rsidR="0070076B" w:rsidRPr="006D06E8">
        <w:rPr>
          <w:rFonts w:ascii="Calibri" w:eastAsia="Times New Roman" w:hAnsi="Calibri" w:cs="Calibri"/>
          <w:color w:val="000000"/>
          <w:lang w:val="en-AU" w:eastAsia="en-GB"/>
        </w:rPr>
        <w:t>e.g.,</w:t>
      </w:r>
      <w:r w:rsidR="006E2149" w:rsidRPr="006D06E8">
        <w:rPr>
          <w:rFonts w:ascii="Calibri" w:eastAsia="Times New Roman" w:hAnsi="Calibri" w:cs="Calibri"/>
          <w:color w:val="000000"/>
          <w:lang w:val="en-AU" w:eastAsia="en-GB"/>
        </w:rPr>
        <w:t xml:space="preserve"> the study into the curriculum </w:t>
      </w:r>
      <w:r w:rsidR="0070076B" w:rsidRPr="006D06E8">
        <w:rPr>
          <w:rFonts w:ascii="Calibri" w:eastAsia="Times New Roman" w:hAnsi="Calibri" w:cs="Calibri"/>
          <w:color w:val="000000"/>
          <w:lang w:val="en-AU" w:eastAsia="en-GB"/>
        </w:rPr>
        <w:t>due</w:t>
      </w:r>
      <w:r w:rsidR="00F866E3" w:rsidRPr="006D06E8">
        <w:rPr>
          <w:rFonts w:ascii="Calibri" w:eastAsia="Times New Roman" w:hAnsi="Calibri" w:cs="Calibri"/>
          <w:color w:val="000000"/>
          <w:lang w:val="en-AU" w:eastAsia="en-GB"/>
        </w:rPr>
        <w:t xml:space="preserve"> to </w:t>
      </w:r>
      <w:r w:rsidR="006E2149">
        <w:rPr>
          <w:rFonts w:ascii="Calibri" w:eastAsia="Times New Roman" w:hAnsi="Calibri" w:cs="Calibri"/>
          <w:color w:val="000000"/>
          <w:lang w:val="en-AU" w:eastAsia="en-GB"/>
        </w:rPr>
        <w:t xml:space="preserve">no </w:t>
      </w:r>
      <w:r w:rsidR="00F866E3" w:rsidRPr="006D06E8">
        <w:rPr>
          <w:rFonts w:ascii="Calibri" w:eastAsia="Times New Roman" w:hAnsi="Calibri" w:cs="Calibri"/>
          <w:color w:val="000000"/>
          <w:lang w:val="en-AU" w:eastAsia="en-GB"/>
        </w:rPr>
        <w:t xml:space="preserve">clear feedback mechanisms from the Monitoring and Evaluation aspects into learning. There are also gaps in the monitoring with little information available as to what is happening on the ground especially at </w:t>
      </w:r>
      <w:r w:rsidR="00971915">
        <w:rPr>
          <w:rFonts w:ascii="Calibri" w:eastAsia="Times New Roman" w:hAnsi="Calibri" w:cs="Calibri"/>
          <w:color w:val="000000"/>
          <w:lang w:val="en-AU" w:eastAsia="en-GB"/>
        </w:rPr>
        <w:t xml:space="preserve">the </w:t>
      </w:r>
      <w:r w:rsidR="00F866E3" w:rsidRPr="006D06E8">
        <w:rPr>
          <w:rFonts w:ascii="Calibri" w:eastAsia="Times New Roman" w:hAnsi="Calibri" w:cs="Calibri"/>
          <w:color w:val="000000"/>
          <w:lang w:val="en-AU" w:eastAsia="en-GB"/>
        </w:rPr>
        <w:t xml:space="preserve">provincial level. </w:t>
      </w:r>
      <w:r w:rsidR="0070076B" w:rsidRPr="006D06E8">
        <w:rPr>
          <w:rFonts w:ascii="Calibri" w:eastAsia="Times New Roman" w:hAnsi="Calibri" w:cs="Calibri"/>
          <w:color w:val="000000"/>
          <w:lang w:val="en-AU" w:eastAsia="en-GB"/>
        </w:rPr>
        <w:t>Even though</w:t>
      </w:r>
      <w:r w:rsidR="00A63230">
        <w:rPr>
          <w:rFonts w:ascii="Calibri" w:eastAsia="Times New Roman" w:hAnsi="Calibri" w:cs="Calibri"/>
          <w:color w:val="000000"/>
          <w:lang w:val="en-AU" w:eastAsia="en-GB"/>
        </w:rPr>
        <w:t xml:space="preserve"> </w:t>
      </w:r>
      <w:r w:rsidR="0077323E" w:rsidRPr="006D06E8">
        <w:rPr>
          <w:rFonts w:ascii="Calibri" w:eastAsia="Times New Roman" w:hAnsi="Calibri" w:cs="Calibri"/>
          <w:color w:val="000000"/>
          <w:lang w:val="en-AU" w:eastAsia="en-GB"/>
        </w:rPr>
        <w:t>VESP</w:t>
      </w:r>
      <w:r w:rsidR="006E2149">
        <w:rPr>
          <w:rFonts w:ascii="Calibri" w:eastAsia="Times New Roman" w:hAnsi="Calibri" w:cs="Calibri"/>
          <w:color w:val="000000"/>
          <w:lang w:val="en-AU" w:eastAsia="en-GB"/>
        </w:rPr>
        <w:t xml:space="preserve"> </w:t>
      </w:r>
      <w:r w:rsidR="00F23C84">
        <w:rPr>
          <w:rFonts w:ascii="Calibri" w:eastAsia="Times New Roman" w:hAnsi="Calibri" w:cs="Calibri"/>
          <w:color w:val="000000"/>
          <w:lang w:val="en-AU" w:eastAsia="en-GB"/>
        </w:rPr>
        <w:t>II</w:t>
      </w:r>
      <w:r w:rsidR="00F866E3" w:rsidRPr="006D06E8">
        <w:rPr>
          <w:rFonts w:ascii="Calibri" w:eastAsia="Times New Roman" w:hAnsi="Calibri" w:cs="Calibri"/>
          <w:color w:val="000000"/>
          <w:lang w:val="en-AU" w:eastAsia="en-GB"/>
        </w:rPr>
        <w:t xml:space="preserve"> supports training</w:t>
      </w:r>
      <w:r w:rsidR="00621420" w:rsidRPr="006D06E8">
        <w:rPr>
          <w:rFonts w:ascii="Calibri" w:eastAsia="Times New Roman" w:hAnsi="Calibri" w:cs="Calibri"/>
          <w:color w:val="000000"/>
          <w:lang w:val="en-AU" w:eastAsia="en-GB"/>
        </w:rPr>
        <w:t>,</w:t>
      </w:r>
      <w:r w:rsidR="00F866E3" w:rsidRPr="006D06E8">
        <w:rPr>
          <w:rFonts w:ascii="Calibri" w:eastAsia="Times New Roman" w:hAnsi="Calibri" w:cs="Calibri"/>
          <w:color w:val="000000"/>
          <w:lang w:val="en-AU" w:eastAsia="en-GB"/>
        </w:rPr>
        <w:t xml:space="preserve"> the review found little evidence of the normal monitoring of satisfaction, learning and transfer to the classroom</w:t>
      </w:r>
      <w:r w:rsidR="00E259E8" w:rsidRPr="006D06E8">
        <w:rPr>
          <w:rFonts w:ascii="Calibri" w:eastAsia="Times New Roman" w:hAnsi="Calibri" w:cs="Calibri"/>
          <w:color w:val="000000"/>
          <w:lang w:val="en-AU" w:eastAsia="en-GB"/>
        </w:rPr>
        <w:t>.</w:t>
      </w:r>
      <w:r w:rsidR="00F866E3" w:rsidRPr="006D06E8">
        <w:rPr>
          <w:rFonts w:ascii="Calibri" w:eastAsia="Times New Roman" w:hAnsi="Calibri" w:cs="Calibri"/>
          <w:color w:val="000000"/>
          <w:lang w:val="en-AU" w:eastAsia="en-GB"/>
        </w:rPr>
        <w:t xml:space="preserve"> The robustness of</w:t>
      </w:r>
      <w:r w:rsidR="00F866E3" w:rsidRPr="006D06E8">
        <w:rPr>
          <w:rFonts w:ascii="Calibri" w:hAnsi="Calibri" w:cs="Calibri"/>
          <w:color w:val="000000"/>
          <w:lang w:val="en-AU" w:eastAsia="en-GB"/>
        </w:rPr>
        <w:t xml:space="preserve"> monitoring procedures could be improved although the recent concept notes for upcoming studies are much more rigorous and well-designed than those which took place earlier in the </w:t>
      </w:r>
      <w:r w:rsidR="00230A28" w:rsidRPr="006D06E8">
        <w:rPr>
          <w:rFonts w:ascii="Calibri" w:hAnsi="Calibri" w:cs="Calibri"/>
          <w:color w:val="000000"/>
          <w:lang w:val="en-AU" w:eastAsia="en-GB"/>
        </w:rPr>
        <w:t>program</w:t>
      </w:r>
      <w:r w:rsidR="00F866E3" w:rsidRPr="006D06E8">
        <w:rPr>
          <w:rFonts w:ascii="Calibri" w:hAnsi="Calibri" w:cs="Calibri"/>
          <w:color w:val="000000"/>
          <w:lang w:val="en-AU" w:eastAsia="en-GB"/>
        </w:rPr>
        <w:t>. The two recent reports into gender are well-researched and provide a wealth of information to inform learning</w:t>
      </w:r>
      <w:r w:rsidR="00F866E3" w:rsidRPr="006D06E8">
        <w:rPr>
          <w:rStyle w:val="FootnoteReference"/>
          <w:rFonts w:ascii="Calibri" w:hAnsi="Calibri" w:cs="Calibri"/>
          <w:color w:val="000000"/>
          <w:lang w:val="en-AU" w:eastAsia="en-GB"/>
        </w:rPr>
        <w:footnoteReference w:id="39"/>
      </w:r>
      <w:r w:rsidR="00621420" w:rsidRPr="006D06E8">
        <w:rPr>
          <w:rFonts w:ascii="Calibri" w:hAnsi="Calibri" w:cs="Calibri"/>
          <w:color w:val="000000"/>
          <w:lang w:val="en-AU" w:eastAsia="en-GB"/>
        </w:rPr>
        <w:t>.</w:t>
      </w:r>
      <w:r w:rsidR="00F866E3" w:rsidRPr="006D06E8">
        <w:rPr>
          <w:rFonts w:ascii="Calibri" w:hAnsi="Calibri" w:cs="Calibri"/>
          <w:color w:val="000000"/>
          <w:lang w:val="en-AU" w:eastAsia="en-GB"/>
        </w:rPr>
        <w:t xml:space="preserve"> Reporting has improved significantly with the latest </w:t>
      </w:r>
      <w:r w:rsidR="0077323E" w:rsidRPr="006D06E8">
        <w:rPr>
          <w:rFonts w:ascii="Calibri" w:hAnsi="Calibri" w:cs="Calibri"/>
          <w:color w:val="000000"/>
          <w:lang w:val="en-AU" w:eastAsia="en-GB"/>
        </w:rPr>
        <w:t>VESP</w:t>
      </w:r>
      <w:r w:rsidR="00F866E3" w:rsidRPr="006D06E8">
        <w:rPr>
          <w:rFonts w:ascii="Calibri" w:hAnsi="Calibri" w:cs="Calibri"/>
          <w:color w:val="000000"/>
          <w:lang w:val="en-AU" w:eastAsia="en-GB"/>
        </w:rPr>
        <w:t xml:space="preserve"> </w:t>
      </w:r>
      <w:r w:rsidR="00F23C84">
        <w:rPr>
          <w:rFonts w:ascii="Calibri" w:hAnsi="Calibri" w:cs="Calibri"/>
          <w:color w:val="000000"/>
          <w:lang w:val="en-AU" w:eastAsia="en-GB"/>
        </w:rPr>
        <w:t xml:space="preserve">II </w:t>
      </w:r>
      <w:r w:rsidR="00F866E3" w:rsidRPr="006D06E8">
        <w:rPr>
          <w:rFonts w:ascii="Calibri" w:hAnsi="Calibri" w:cs="Calibri"/>
          <w:color w:val="000000"/>
          <w:lang w:val="en-AU" w:eastAsia="en-GB"/>
        </w:rPr>
        <w:t>report</w:t>
      </w:r>
      <w:r w:rsidR="00F866E3" w:rsidRPr="006D06E8">
        <w:rPr>
          <w:rStyle w:val="FootnoteReference"/>
          <w:rFonts w:ascii="Calibri" w:hAnsi="Calibri" w:cs="Calibri"/>
          <w:color w:val="000000"/>
          <w:lang w:val="en-AU" w:eastAsia="en-GB"/>
        </w:rPr>
        <w:footnoteReference w:id="40"/>
      </w:r>
      <w:r w:rsidR="00F866E3" w:rsidRPr="006D06E8">
        <w:rPr>
          <w:rFonts w:ascii="Calibri" w:hAnsi="Calibri" w:cs="Calibri"/>
          <w:color w:val="000000"/>
          <w:lang w:val="en-AU" w:eastAsia="en-GB"/>
        </w:rPr>
        <w:t xml:space="preserve"> but there was no discussion of the findings with key stakeholders below Director level.</w:t>
      </w:r>
      <w:r w:rsidR="00805AB4" w:rsidRPr="006D06E8">
        <w:rPr>
          <w:rFonts w:ascii="Calibri" w:hAnsi="Calibri" w:cs="Calibri"/>
          <w:color w:val="000000"/>
          <w:lang w:val="en-AU" w:eastAsia="en-GB"/>
        </w:rPr>
        <w:t xml:space="preserve"> </w:t>
      </w:r>
    </w:p>
    <w:p w14:paraId="67B427A2" w14:textId="77777777" w:rsidR="00D123A6" w:rsidRDefault="00D123A6" w:rsidP="00792BDB">
      <w:pPr>
        <w:widowControl w:val="0"/>
        <w:tabs>
          <w:tab w:val="left" w:pos="479"/>
        </w:tabs>
        <w:autoSpaceDE w:val="0"/>
        <w:autoSpaceDN w:val="0"/>
        <w:ind w:right="676"/>
        <w:jc w:val="both"/>
        <w:rPr>
          <w:rFonts w:ascii="Calibri" w:eastAsia="Times New Roman" w:hAnsi="Calibri" w:cs="Calibri"/>
          <w:b/>
          <w:bCs/>
          <w:color w:val="000000"/>
          <w:lang w:val="en-AU" w:eastAsia="en-GB"/>
        </w:rPr>
      </w:pPr>
    </w:p>
    <w:p w14:paraId="1413A316" w14:textId="77777777" w:rsidR="006E2149" w:rsidRDefault="004A0B2F" w:rsidP="00792BDB">
      <w:pPr>
        <w:widowControl w:val="0"/>
        <w:tabs>
          <w:tab w:val="left" w:pos="479"/>
        </w:tabs>
        <w:autoSpaceDE w:val="0"/>
        <w:autoSpaceDN w:val="0"/>
        <w:ind w:right="676"/>
        <w:jc w:val="both"/>
        <w:rPr>
          <w:rFonts w:ascii="Calibri" w:eastAsia="Times New Roman" w:hAnsi="Calibri" w:cs="Calibri"/>
          <w:b/>
          <w:bCs/>
          <w:color w:val="000000"/>
          <w:lang w:val="en-AU" w:eastAsia="en-GB"/>
        </w:rPr>
      </w:pPr>
      <w:r w:rsidRPr="006D06E8">
        <w:rPr>
          <w:rFonts w:ascii="Calibri" w:eastAsia="Times New Roman" w:hAnsi="Calibri" w:cs="Calibri"/>
          <w:b/>
          <w:bCs/>
          <w:color w:val="000000"/>
          <w:lang w:val="en-AU" w:eastAsia="en-GB"/>
        </w:rPr>
        <w:t>Standard 2.13 Baselines are constructed where appropriate</w:t>
      </w:r>
      <w:r w:rsidR="00B91C20" w:rsidRPr="006D06E8">
        <w:rPr>
          <w:rFonts w:ascii="Calibri" w:eastAsia="Times New Roman" w:hAnsi="Calibri" w:cs="Calibri"/>
          <w:b/>
          <w:bCs/>
          <w:color w:val="000000"/>
          <w:lang w:val="en-AU" w:eastAsia="en-GB"/>
        </w:rPr>
        <w:t xml:space="preserve">. </w:t>
      </w:r>
    </w:p>
    <w:p w14:paraId="0B96517F" w14:textId="2F7E1C62" w:rsidR="00184419" w:rsidRPr="0038296A" w:rsidRDefault="004A0B2F" w:rsidP="00792BDB">
      <w:pPr>
        <w:widowControl w:val="0"/>
        <w:tabs>
          <w:tab w:val="left" w:pos="479"/>
        </w:tabs>
        <w:autoSpaceDE w:val="0"/>
        <w:autoSpaceDN w:val="0"/>
        <w:ind w:right="676"/>
        <w:jc w:val="both"/>
        <w:rPr>
          <w:lang w:val="en-AU" w:eastAsia="en-GB"/>
        </w:rPr>
      </w:pPr>
      <w:r w:rsidRPr="006D06E8">
        <w:rPr>
          <w:bCs/>
          <w:color w:val="000000" w:themeColor="text1"/>
          <w:lang w:val="en-AU" w:eastAsia="en-GB"/>
        </w:rPr>
        <w:t>The outcomes monitoring framework provides for one baseline for the seven indicators.</w:t>
      </w:r>
      <w:r w:rsidR="0077323E" w:rsidRPr="006D06E8">
        <w:rPr>
          <w:bCs/>
          <w:color w:val="000000" w:themeColor="text1"/>
          <w:lang w:val="en-AU" w:eastAsia="en-GB"/>
        </w:rPr>
        <w:t xml:space="preserve"> </w:t>
      </w:r>
      <w:r w:rsidRPr="006D06E8">
        <w:rPr>
          <w:bCs/>
          <w:color w:val="000000" w:themeColor="text1"/>
          <w:lang w:val="en-AU" w:eastAsia="en-GB"/>
        </w:rPr>
        <w:t>None of the indicators include annual targets. The framework does not provide a rationale as to why baselines are not included</w:t>
      </w:r>
      <w:r w:rsidR="00B91C20" w:rsidRPr="006D06E8">
        <w:rPr>
          <w:bCs/>
          <w:color w:val="000000" w:themeColor="text1"/>
          <w:lang w:val="en-AU" w:eastAsia="en-GB"/>
        </w:rPr>
        <w:t>.</w:t>
      </w:r>
    </w:p>
    <w:p w14:paraId="2EE72FD7" w14:textId="77777777" w:rsidR="00D123A6" w:rsidRDefault="00D123A6" w:rsidP="00792BDB">
      <w:pPr>
        <w:widowControl w:val="0"/>
        <w:tabs>
          <w:tab w:val="left" w:pos="479"/>
        </w:tabs>
        <w:autoSpaceDE w:val="0"/>
        <w:autoSpaceDN w:val="0"/>
        <w:ind w:right="676"/>
        <w:jc w:val="both"/>
        <w:rPr>
          <w:rFonts w:ascii="Calibri" w:eastAsia="Times New Roman" w:hAnsi="Calibri" w:cs="Calibri"/>
          <w:b/>
          <w:bCs/>
          <w:color w:val="000000"/>
          <w:lang w:val="en-AU" w:eastAsia="en-GB"/>
        </w:rPr>
      </w:pPr>
    </w:p>
    <w:p w14:paraId="6619CAAA" w14:textId="5A2740A0" w:rsidR="00A11C67" w:rsidRPr="006D06E8" w:rsidRDefault="004A0B2F" w:rsidP="00792BDB">
      <w:pPr>
        <w:widowControl w:val="0"/>
        <w:tabs>
          <w:tab w:val="left" w:pos="479"/>
        </w:tabs>
        <w:autoSpaceDE w:val="0"/>
        <w:autoSpaceDN w:val="0"/>
        <w:ind w:right="676"/>
        <w:jc w:val="both"/>
        <w:rPr>
          <w:rFonts w:ascii="Calibri" w:eastAsia="Times New Roman" w:hAnsi="Calibri" w:cs="Calibri"/>
          <w:b/>
          <w:bCs/>
          <w:color w:val="000000"/>
          <w:lang w:val="en-AU" w:eastAsia="en-GB"/>
        </w:rPr>
      </w:pPr>
      <w:r w:rsidRPr="006D06E8">
        <w:rPr>
          <w:rFonts w:ascii="Calibri" w:eastAsia="Times New Roman" w:hAnsi="Calibri" w:cs="Calibri"/>
          <w:b/>
          <w:bCs/>
          <w:color w:val="000000"/>
          <w:lang w:val="en-AU" w:eastAsia="en-GB"/>
        </w:rPr>
        <w:t>Standard 2.14 Responsibility is allocated to specific individuals (not organisations) for all M&amp;E activities</w:t>
      </w:r>
      <w:r w:rsidR="00A11C67" w:rsidRPr="006D06E8">
        <w:rPr>
          <w:rFonts w:ascii="Calibri" w:eastAsia="Times New Roman" w:hAnsi="Calibri" w:cs="Calibri"/>
          <w:b/>
          <w:bCs/>
          <w:color w:val="000000"/>
          <w:lang w:val="en-AU" w:eastAsia="en-GB"/>
        </w:rPr>
        <w:t xml:space="preserve">. </w:t>
      </w:r>
    </w:p>
    <w:p w14:paraId="2D0E6471" w14:textId="4EBE08C7" w:rsidR="00FC11F4" w:rsidRDefault="004A0B2F" w:rsidP="00792BDB">
      <w:pPr>
        <w:widowControl w:val="0"/>
        <w:tabs>
          <w:tab w:val="left" w:pos="479"/>
        </w:tabs>
        <w:autoSpaceDE w:val="0"/>
        <w:autoSpaceDN w:val="0"/>
        <w:ind w:right="676"/>
        <w:jc w:val="both"/>
        <w:rPr>
          <w:bCs/>
          <w:color w:val="000000" w:themeColor="text1"/>
          <w:sz w:val="22"/>
          <w:szCs w:val="22"/>
          <w:lang w:val="en-AU" w:eastAsia="en-GB"/>
        </w:rPr>
      </w:pPr>
      <w:r w:rsidRPr="006D06E8">
        <w:rPr>
          <w:bCs/>
          <w:color w:val="000000" w:themeColor="text1"/>
          <w:lang w:val="en-AU" w:eastAsia="en-GB"/>
        </w:rPr>
        <w:t>The framework assigns responsibilit</w:t>
      </w:r>
      <w:r w:rsidR="005E2A42" w:rsidRPr="006D06E8">
        <w:rPr>
          <w:bCs/>
          <w:color w:val="000000" w:themeColor="text1"/>
          <w:lang w:val="en-AU" w:eastAsia="en-GB"/>
        </w:rPr>
        <w:t>ies to MoET and DFAT without specifying individuals</w:t>
      </w:r>
      <w:r w:rsidR="00A11C67" w:rsidRPr="006D06E8">
        <w:rPr>
          <w:bCs/>
          <w:color w:val="000000" w:themeColor="text1"/>
          <w:lang w:val="en-AU" w:eastAsia="en-GB"/>
        </w:rPr>
        <w:t>.</w:t>
      </w:r>
    </w:p>
    <w:p w14:paraId="6A641D20" w14:textId="77777777" w:rsidR="00D123A6" w:rsidRDefault="00D123A6" w:rsidP="00792BDB">
      <w:pPr>
        <w:rPr>
          <w:b/>
          <w:bCs/>
          <w:lang w:val="en-AU" w:eastAsia="en-GB"/>
        </w:rPr>
      </w:pPr>
    </w:p>
    <w:p w14:paraId="440B0443" w14:textId="23BED0FC" w:rsidR="00FC11F4" w:rsidRPr="006D06E8" w:rsidRDefault="00FC11F4" w:rsidP="00792BDB">
      <w:pPr>
        <w:rPr>
          <w:bCs/>
          <w:lang w:val="en-AU" w:eastAsia="en-GB"/>
        </w:rPr>
      </w:pPr>
      <w:r w:rsidRPr="006D06E8">
        <w:rPr>
          <w:b/>
          <w:bCs/>
          <w:lang w:val="en-AU" w:eastAsia="en-GB"/>
        </w:rPr>
        <w:t>Standard 2.15 Mutual accountability and joint assessment by local partners is provided for (using partner systems where appropriate</w:t>
      </w:r>
    </w:p>
    <w:p w14:paraId="75AF6404" w14:textId="21F27A28" w:rsidR="00FC11F4" w:rsidRPr="006D06E8" w:rsidRDefault="00FC11F4" w:rsidP="00792BDB">
      <w:pPr>
        <w:rPr>
          <w:b/>
          <w:bCs/>
          <w:lang w:val="en-AU" w:eastAsia="en-GB"/>
        </w:rPr>
      </w:pPr>
      <w:r w:rsidRPr="006D06E8">
        <w:rPr>
          <w:bCs/>
          <w:lang w:val="en-AU" w:eastAsia="en-GB"/>
        </w:rPr>
        <w:t>The intention of mutual accountability is acknowledged through establishing alignment of systems but details are lacking.</w:t>
      </w:r>
      <w:r w:rsidR="0077323E" w:rsidRPr="006D06E8">
        <w:rPr>
          <w:b/>
          <w:bCs/>
          <w:lang w:val="en-AU" w:eastAsia="en-GB"/>
        </w:rPr>
        <w:t xml:space="preserve"> </w:t>
      </w:r>
      <w:r w:rsidRPr="006D06E8">
        <w:rPr>
          <w:bCs/>
          <w:lang w:val="en-AU" w:eastAsia="en-GB"/>
        </w:rPr>
        <w:t>No timeframe for such alignment is provided</w:t>
      </w:r>
      <w:r w:rsidR="00A11C67" w:rsidRPr="006D06E8">
        <w:rPr>
          <w:bCs/>
          <w:lang w:val="en-AU" w:eastAsia="en-GB"/>
        </w:rPr>
        <w:t>.</w:t>
      </w:r>
    </w:p>
    <w:p w14:paraId="72EDD7B0" w14:textId="77777777" w:rsidR="00D123A6" w:rsidRDefault="00D123A6" w:rsidP="00792BDB">
      <w:pPr>
        <w:rPr>
          <w:b/>
          <w:bCs/>
          <w:lang w:val="en-AU" w:eastAsia="en-GB"/>
        </w:rPr>
      </w:pPr>
    </w:p>
    <w:p w14:paraId="1C36DDA4" w14:textId="48BF6E0E" w:rsidR="00FC11F4" w:rsidRPr="006D06E8" w:rsidRDefault="00FC11F4" w:rsidP="00792BDB">
      <w:pPr>
        <w:rPr>
          <w:bCs/>
          <w:lang w:val="en-AU" w:eastAsia="en-GB"/>
        </w:rPr>
      </w:pPr>
      <w:r w:rsidRPr="006D06E8">
        <w:rPr>
          <w:b/>
          <w:bCs/>
          <w:lang w:val="en-AU" w:eastAsia="en-GB"/>
        </w:rPr>
        <w:t>Standard 2.17 A strategy for the use of information is described</w:t>
      </w:r>
    </w:p>
    <w:p w14:paraId="7FE19093" w14:textId="50644168" w:rsidR="00FC11F4" w:rsidRDefault="00FC11F4" w:rsidP="00792BDB">
      <w:pPr>
        <w:rPr>
          <w:bCs/>
          <w:lang w:val="en-AU" w:eastAsia="en-GB"/>
        </w:rPr>
      </w:pPr>
      <w:r w:rsidRPr="006D06E8">
        <w:rPr>
          <w:bCs/>
          <w:lang w:val="en-AU" w:eastAsia="en-GB"/>
        </w:rPr>
        <w:t>A brief section in the framework indicates that information will be shared.</w:t>
      </w:r>
      <w:r w:rsidR="0077323E" w:rsidRPr="006D06E8">
        <w:rPr>
          <w:b/>
          <w:bCs/>
          <w:lang w:val="en-AU" w:eastAsia="en-GB"/>
        </w:rPr>
        <w:t xml:space="preserve"> </w:t>
      </w:r>
      <w:r w:rsidRPr="006D06E8">
        <w:rPr>
          <w:bCs/>
          <w:lang w:val="en-AU" w:eastAsia="en-GB"/>
        </w:rPr>
        <w:t xml:space="preserve">The section does not include strategies on how information will be used other than that </w:t>
      </w:r>
      <w:r w:rsidR="0077323E" w:rsidRPr="00F23C84">
        <w:rPr>
          <w:lang w:val="en-AU" w:eastAsia="en-GB"/>
        </w:rPr>
        <w:t>VESP</w:t>
      </w:r>
      <w:r w:rsidR="00F23C84" w:rsidRPr="00F23C84">
        <w:rPr>
          <w:lang w:val="en-AU" w:eastAsia="en-GB"/>
        </w:rPr>
        <w:t xml:space="preserve"> II</w:t>
      </w:r>
      <w:r w:rsidR="007A72B6" w:rsidRPr="006D06E8">
        <w:rPr>
          <w:bCs/>
          <w:lang w:val="en-AU" w:eastAsia="en-GB"/>
        </w:rPr>
        <w:t xml:space="preserve"> </w:t>
      </w:r>
      <w:r w:rsidRPr="006D06E8">
        <w:rPr>
          <w:bCs/>
          <w:lang w:val="en-AU" w:eastAsia="en-GB"/>
        </w:rPr>
        <w:t>will address all requests from MoET and DFAT</w:t>
      </w:r>
      <w:r w:rsidR="008C0640" w:rsidRPr="006D06E8">
        <w:rPr>
          <w:bCs/>
          <w:lang w:val="en-AU" w:eastAsia="en-GB"/>
        </w:rPr>
        <w:t>.</w:t>
      </w:r>
    </w:p>
    <w:p w14:paraId="00FA6001" w14:textId="77777777" w:rsidR="00D15787" w:rsidRPr="006D06E8" w:rsidRDefault="00D15787" w:rsidP="00792BDB">
      <w:pPr>
        <w:rPr>
          <w:b/>
          <w:bCs/>
          <w:lang w:val="en-AU" w:eastAsia="en-GB"/>
        </w:rPr>
      </w:pPr>
    </w:p>
    <w:p w14:paraId="3DFCEBFB" w14:textId="6E977E52" w:rsidR="00084031" w:rsidRPr="006D06E8" w:rsidRDefault="00F31B2B" w:rsidP="00792BDB">
      <w:pPr>
        <w:rPr>
          <w:b/>
          <w:bCs/>
          <w:i/>
          <w:iCs/>
        </w:rPr>
      </w:pPr>
      <w:r w:rsidRPr="006D06E8">
        <w:rPr>
          <w:b/>
          <w:bCs/>
          <w:i/>
          <w:iCs/>
        </w:rPr>
        <w:t>Question 3.</w:t>
      </w:r>
      <w:r w:rsidR="00922FC6">
        <w:rPr>
          <w:b/>
          <w:bCs/>
          <w:i/>
          <w:iCs/>
        </w:rPr>
        <w:t>2</w:t>
      </w:r>
      <w:r w:rsidRPr="006D06E8">
        <w:rPr>
          <w:b/>
          <w:bCs/>
          <w:i/>
          <w:iCs/>
        </w:rPr>
        <w:t xml:space="preserve">.1. </w:t>
      </w:r>
      <w:r w:rsidR="00084031" w:rsidRPr="006D06E8">
        <w:rPr>
          <w:b/>
          <w:bCs/>
          <w:i/>
          <w:iCs/>
        </w:rPr>
        <w:t>Is the balance/ interplay between monitoring and evaluation appropriate and effective?</w:t>
      </w:r>
    </w:p>
    <w:p w14:paraId="0467502E" w14:textId="6BAA691A" w:rsidR="00F31B2B" w:rsidRPr="006D06E8" w:rsidRDefault="00F31B2B" w:rsidP="00792BDB">
      <w:r w:rsidRPr="006D06E8">
        <w:lastRenderedPageBreak/>
        <w:t xml:space="preserve">The interplay between monitoring and evaluation is not mentioned in the M&amp;E plan. It is unclear how the evaluative studies conducted relate to monitoring, although the research studies currently in planning stage are well thought-through. </w:t>
      </w:r>
    </w:p>
    <w:p w14:paraId="6026DA3A" w14:textId="77777777" w:rsidR="00D41268" w:rsidRPr="006D06E8" w:rsidRDefault="00D41268" w:rsidP="00792BDB">
      <w:pPr>
        <w:rPr>
          <w:szCs w:val="20"/>
        </w:rPr>
      </w:pPr>
    </w:p>
    <w:p w14:paraId="2AF5DC3E" w14:textId="59D92B5D" w:rsidR="00084031" w:rsidRPr="006D06E8" w:rsidRDefault="00D41268" w:rsidP="00792BDB">
      <w:pPr>
        <w:rPr>
          <w:b/>
          <w:bCs/>
          <w:i/>
          <w:iCs/>
        </w:rPr>
      </w:pPr>
      <w:r w:rsidRPr="006D06E8">
        <w:rPr>
          <w:b/>
          <w:bCs/>
          <w:i/>
          <w:iCs/>
        </w:rPr>
        <w:t>Question 3.</w:t>
      </w:r>
      <w:r w:rsidR="00922FC6">
        <w:rPr>
          <w:b/>
          <w:bCs/>
          <w:i/>
          <w:iCs/>
        </w:rPr>
        <w:t>2</w:t>
      </w:r>
      <w:r w:rsidRPr="006D06E8">
        <w:rPr>
          <w:b/>
          <w:bCs/>
          <w:i/>
          <w:iCs/>
        </w:rPr>
        <w:t xml:space="preserve">.2. </w:t>
      </w:r>
      <w:r w:rsidR="00084031" w:rsidRPr="006D06E8">
        <w:rPr>
          <w:b/>
          <w:bCs/>
          <w:i/>
          <w:iCs/>
        </w:rPr>
        <w:t xml:space="preserve">To what extent are the reporting mechanisms accessible and appropriate to enable </w:t>
      </w:r>
      <w:r w:rsidR="0070076B" w:rsidRPr="006D06E8">
        <w:rPr>
          <w:b/>
          <w:bCs/>
          <w:i/>
          <w:iCs/>
        </w:rPr>
        <w:t>MoET, VESP</w:t>
      </w:r>
      <w:r w:rsidR="00084031" w:rsidRPr="006D06E8">
        <w:rPr>
          <w:b/>
          <w:bCs/>
          <w:i/>
          <w:iCs/>
        </w:rPr>
        <w:t xml:space="preserve"> and DFAT to make timely decisions?</w:t>
      </w:r>
    </w:p>
    <w:p w14:paraId="057A39B8" w14:textId="36001662" w:rsidR="00C12D2B" w:rsidRPr="006D06E8" w:rsidRDefault="00D41268" w:rsidP="00792BDB">
      <w:r w:rsidRPr="006D06E8">
        <w:t xml:space="preserve">Reporting takes place largely through the </w:t>
      </w:r>
      <w:r w:rsidR="0077323E" w:rsidRPr="006D06E8">
        <w:t>VESP</w:t>
      </w:r>
      <w:r w:rsidR="007A72B6" w:rsidRPr="006D06E8">
        <w:t xml:space="preserve"> </w:t>
      </w:r>
      <w:r w:rsidRPr="006D06E8">
        <w:t>steering committee and the six-monthly reports.</w:t>
      </w:r>
      <w:r w:rsidR="0077323E" w:rsidRPr="006D06E8">
        <w:t xml:space="preserve"> </w:t>
      </w:r>
      <w:r w:rsidRPr="006D06E8">
        <w:t>These are made available at director level</w:t>
      </w:r>
      <w:r w:rsidR="00EF53EF">
        <w:t xml:space="preserve"> within the MoET</w:t>
      </w:r>
      <w:r w:rsidRPr="006D06E8">
        <w:t xml:space="preserve">, although not to those tasked with M&amp;E within </w:t>
      </w:r>
      <w:r w:rsidR="00EF53EF">
        <w:t>MoET</w:t>
      </w:r>
      <w:r w:rsidR="009455DB" w:rsidRPr="006D06E8">
        <w:t>. The fact that institutions and not individuals are accountable for delivery of specific M&amp;E tasks carries the risks of individuals not perceiving responsibility, tasks not being allocated and</w:t>
      </w:r>
      <w:r w:rsidR="00615136">
        <w:t>,</w:t>
      </w:r>
      <w:r w:rsidR="009455DB" w:rsidRPr="006D06E8">
        <w:t xml:space="preserve"> consequently, reporting not happening as envisaged.</w:t>
      </w:r>
      <w:r w:rsidR="00C12D2B" w:rsidRPr="006D06E8">
        <w:rPr>
          <w:vertAlign w:val="superscript"/>
        </w:rPr>
        <w:footnoteReference w:id="41"/>
      </w:r>
      <w:r w:rsidR="00C12D2B" w:rsidRPr="006D06E8">
        <w:t xml:space="preserve"> In particular, the users of MEL information should be specified more closely in terms of intended recipients, their data needs and when, how and in what format these should be met. The purposes of sharing information and how MEL data can be used not only for reporting purposes to the donor and </w:t>
      </w:r>
      <w:r w:rsidR="004B50BD" w:rsidRPr="006D06E8">
        <w:t>MoET,</w:t>
      </w:r>
      <w:r w:rsidR="00C12D2B" w:rsidRPr="006D06E8">
        <w:t xml:space="preserve"> but also used to inform internal learning to enhance the delivery of the </w:t>
      </w:r>
      <w:r w:rsidR="00615136">
        <w:t>VESP II</w:t>
      </w:r>
      <w:r w:rsidR="00615136" w:rsidRPr="006D06E8">
        <w:t xml:space="preserve"> </w:t>
      </w:r>
      <w:r w:rsidR="00C12D2B" w:rsidRPr="006D06E8">
        <w:t>should be specified.</w:t>
      </w:r>
    </w:p>
    <w:p w14:paraId="0B5A76A2" w14:textId="77777777" w:rsidR="00C12D2B" w:rsidRPr="006D06E8" w:rsidRDefault="00C12D2B" w:rsidP="00792BDB"/>
    <w:p w14:paraId="350F0B1E" w14:textId="7642A93D" w:rsidR="00084031" w:rsidRPr="006D06E8" w:rsidRDefault="00D41268" w:rsidP="00792BDB">
      <w:pPr>
        <w:rPr>
          <w:b/>
          <w:bCs/>
          <w:i/>
          <w:iCs/>
        </w:rPr>
      </w:pPr>
      <w:r w:rsidRPr="006D06E8">
        <w:rPr>
          <w:b/>
          <w:bCs/>
          <w:i/>
          <w:iCs/>
        </w:rPr>
        <w:t>Question 3.</w:t>
      </w:r>
      <w:r w:rsidR="00922FC6">
        <w:rPr>
          <w:b/>
          <w:bCs/>
          <w:i/>
          <w:iCs/>
        </w:rPr>
        <w:t>2</w:t>
      </w:r>
      <w:r w:rsidRPr="006D06E8">
        <w:rPr>
          <w:b/>
          <w:bCs/>
          <w:i/>
          <w:iCs/>
        </w:rPr>
        <w:t xml:space="preserve">.3. </w:t>
      </w:r>
      <w:r w:rsidR="00084031" w:rsidRPr="006D06E8">
        <w:rPr>
          <w:b/>
          <w:bCs/>
          <w:i/>
          <w:iCs/>
        </w:rPr>
        <w:t>How does the feedback loop into ongoing planning work?</w:t>
      </w:r>
    </w:p>
    <w:p w14:paraId="17E29658" w14:textId="1DCD3324" w:rsidR="00C42E4D" w:rsidRPr="006D06E8" w:rsidRDefault="00D41268" w:rsidP="00792BDB">
      <w:r w:rsidRPr="006D06E8">
        <w:t xml:space="preserve">The feedback loop into ongoing planning is not </w:t>
      </w:r>
      <w:proofErr w:type="spellStart"/>
      <w:r w:rsidRPr="006D06E8">
        <w:t>formalised</w:t>
      </w:r>
      <w:proofErr w:type="spellEnd"/>
      <w:r w:rsidRPr="006D06E8">
        <w:t xml:space="preserve"> </w:t>
      </w:r>
      <w:r w:rsidR="0070076B" w:rsidRPr="006D06E8">
        <w:t>e.g.,</w:t>
      </w:r>
      <w:r w:rsidRPr="006D06E8">
        <w:t xml:space="preserve"> through reflection </w:t>
      </w:r>
      <w:r w:rsidR="00FF7FE9" w:rsidRPr="006D06E8">
        <w:t xml:space="preserve">/ planning </w:t>
      </w:r>
      <w:r w:rsidRPr="006D06E8">
        <w:t>workshops. Note is taken of the results of monitoring when engaging in annual work planning</w:t>
      </w:r>
      <w:r w:rsidR="00C42E4D" w:rsidRPr="006D06E8">
        <w:t xml:space="preserve">. A brief section in the framework indicates that information will be shared. The framework indicates that evaluative studies will generate information that will be shared by various stakeholders including the PPU, and that findings will be included ‘into key internal decision-making </w:t>
      </w:r>
      <w:r w:rsidR="0070076B" w:rsidRPr="006D06E8">
        <w:t>processes</w:t>
      </w:r>
      <w:r w:rsidR="00AF612F" w:rsidRPr="006D06E8">
        <w:t>.</w:t>
      </w:r>
      <w:r w:rsidR="00C42E4D" w:rsidRPr="006D06E8">
        <w:t xml:space="preserve"> </w:t>
      </w:r>
    </w:p>
    <w:p w14:paraId="777D477C" w14:textId="77777777" w:rsidR="00D41268" w:rsidRPr="006D06E8" w:rsidRDefault="00D41268" w:rsidP="00792BDB"/>
    <w:p w14:paraId="1D2A5A83" w14:textId="61A27D16" w:rsidR="00084031" w:rsidRPr="006D06E8" w:rsidRDefault="00D41268" w:rsidP="00792BDB">
      <w:pPr>
        <w:rPr>
          <w:rFonts w:cstheme="minorHAnsi"/>
          <w:b/>
          <w:bCs/>
          <w:i/>
          <w:iCs/>
        </w:rPr>
      </w:pPr>
      <w:r w:rsidRPr="006D06E8">
        <w:rPr>
          <w:rFonts w:cstheme="minorHAnsi"/>
          <w:b/>
          <w:bCs/>
          <w:i/>
          <w:iCs/>
        </w:rPr>
        <w:t>Question 3.</w:t>
      </w:r>
      <w:r w:rsidR="00922FC6">
        <w:rPr>
          <w:rFonts w:cstheme="minorHAnsi"/>
          <w:b/>
          <w:bCs/>
          <w:i/>
          <w:iCs/>
        </w:rPr>
        <w:t>2</w:t>
      </w:r>
      <w:r w:rsidRPr="006D06E8">
        <w:rPr>
          <w:rFonts w:cstheme="minorHAnsi"/>
          <w:b/>
          <w:bCs/>
          <w:i/>
          <w:iCs/>
        </w:rPr>
        <w:t xml:space="preserve">.4. </w:t>
      </w:r>
      <w:r w:rsidR="00084031" w:rsidRPr="006D06E8">
        <w:rPr>
          <w:rFonts w:cstheme="minorHAnsi"/>
          <w:b/>
          <w:bCs/>
          <w:i/>
          <w:iCs/>
        </w:rPr>
        <w:t>How is learning generated through the M</w:t>
      </w:r>
      <w:r w:rsidR="00AD1840" w:rsidRPr="006D06E8">
        <w:rPr>
          <w:rFonts w:cstheme="minorHAnsi"/>
          <w:b/>
          <w:bCs/>
          <w:i/>
          <w:iCs/>
        </w:rPr>
        <w:t xml:space="preserve">onitoring and Evaluation </w:t>
      </w:r>
      <w:r w:rsidR="00084031" w:rsidRPr="006D06E8">
        <w:rPr>
          <w:rFonts w:cstheme="minorHAnsi"/>
          <w:b/>
          <w:bCs/>
          <w:i/>
          <w:iCs/>
        </w:rPr>
        <w:t>process?</w:t>
      </w:r>
    </w:p>
    <w:p w14:paraId="37E0A194" w14:textId="6A8D2E2D" w:rsidR="0077017D" w:rsidRPr="0080215B" w:rsidRDefault="0077017D" w:rsidP="00792BDB">
      <w:pPr>
        <w:rPr>
          <w:rFonts w:cstheme="minorHAnsi"/>
          <w:i/>
          <w:iCs/>
        </w:rPr>
      </w:pPr>
      <w:r w:rsidRPr="006D06E8">
        <w:rPr>
          <w:rFonts w:cstheme="minorHAnsi"/>
        </w:rPr>
        <w:t xml:space="preserve">The M&amp;E framework appears to be missing a </w:t>
      </w:r>
      <w:r w:rsidR="00896A48">
        <w:rPr>
          <w:rFonts w:cstheme="minorHAnsi"/>
        </w:rPr>
        <w:t>l</w:t>
      </w:r>
      <w:r w:rsidRPr="006D06E8">
        <w:rPr>
          <w:rFonts w:cstheme="minorHAnsi"/>
        </w:rPr>
        <w:t>earning component</w:t>
      </w:r>
      <w:r w:rsidR="00495AE2">
        <w:rPr>
          <w:rFonts w:cstheme="minorHAnsi"/>
        </w:rPr>
        <w:t>. This</w:t>
      </w:r>
      <w:r w:rsidRPr="006D06E8">
        <w:rPr>
          <w:rFonts w:cstheme="minorHAnsi"/>
        </w:rPr>
        <w:t xml:space="preserve"> could include regular sharing of data on </w:t>
      </w:r>
      <w:r w:rsidR="00C01040" w:rsidRPr="006D06E8">
        <w:rPr>
          <w:rFonts w:cstheme="minorHAnsi"/>
        </w:rPr>
        <w:t>key performance indicator</w:t>
      </w:r>
      <w:r w:rsidRPr="006D06E8">
        <w:rPr>
          <w:rFonts w:cstheme="minorHAnsi"/>
        </w:rPr>
        <w:t>s to inform evaluative meetings, or mechanisms to monitor if recommendations and other responses from MoET and DFAT are effectively addressed. T</w:t>
      </w:r>
      <w:r w:rsidR="00C42E4D" w:rsidRPr="006D06E8">
        <w:rPr>
          <w:rFonts w:cstheme="minorHAnsi"/>
        </w:rPr>
        <w:t xml:space="preserve">he framework does not describe a pathway or methodologies that explain how findings from monitoring activities can be used for evaluation and learning, to enhance preparation of program interventions, to scale up good practice, to detect unintended outcomes, and how findings will be used for internal decision-making. </w:t>
      </w:r>
      <w:r w:rsidR="002E1AB2" w:rsidRPr="006D06E8">
        <w:rPr>
          <w:rFonts w:cstheme="minorHAnsi"/>
        </w:rPr>
        <w:t>The M&amp;E plan could usefully be reframed as a MERL (Monitoring, Evaluation, Research and Learning Plan) with research aiming to generate new learning based on gaps in knowledge</w:t>
      </w:r>
      <w:r w:rsidR="00CB4560" w:rsidRPr="006D06E8">
        <w:rPr>
          <w:rFonts w:cstheme="minorHAnsi"/>
        </w:rPr>
        <w:t>.</w:t>
      </w:r>
      <w:r w:rsidRPr="0080215B">
        <w:rPr>
          <w:rFonts w:cstheme="minorHAnsi"/>
          <w:sz w:val="20"/>
          <w:szCs w:val="20"/>
        </w:rPr>
        <w:t xml:space="preserve"> </w:t>
      </w:r>
    </w:p>
    <w:p w14:paraId="4B3617C2" w14:textId="3FA37791" w:rsidR="002E1AB2" w:rsidRPr="006D06E8" w:rsidRDefault="002E1AB2" w:rsidP="00792BDB">
      <w:pPr>
        <w:rPr>
          <w:rFonts w:cstheme="minorHAnsi"/>
        </w:rPr>
      </w:pPr>
    </w:p>
    <w:p w14:paraId="7CB660AA" w14:textId="477C7423" w:rsidR="00F72AB5" w:rsidRPr="006D06E8" w:rsidRDefault="00F72AB5" w:rsidP="00792BDB">
      <w:pPr>
        <w:rPr>
          <w:rFonts w:eastAsia="Times New Roman" w:cstheme="minorHAnsi"/>
          <w:b/>
          <w:bCs/>
          <w:i/>
          <w:iCs/>
        </w:rPr>
      </w:pPr>
      <w:r w:rsidRPr="006D06E8">
        <w:rPr>
          <w:rFonts w:eastAsia="Times New Roman" w:cstheme="minorHAnsi"/>
          <w:b/>
          <w:bCs/>
          <w:i/>
          <w:iCs/>
        </w:rPr>
        <w:t>Question 3.</w:t>
      </w:r>
      <w:r w:rsidR="00922FC6">
        <w:rPr>
          <w:rFonts w:eastAsia="Times New Roman" w:cstheme="minorHAnsi"/>
          <w:b/>
          <w:bCs/>
          <w:i/>
          <w:iCs/>
        </w:rPr>
        <w:t>2</w:t>
      </w:r>
      <w:r w:rsidRPr="006D06E8">
        <w:rPr>
          <w:rFonts w:eastAsia="Times New Roman" w:cstheme="minorHAnsi"/>
          <w:b/>
          <w:bCs/>
          <w:i/>
          <w:iCs/>
        </w:rPr>
        <w:t>.5. Does MoET understand the ways in which</w:t>
      </w:r>
      <w:r w:rsidR="0077323E" w:rsidRPr="006D06E8">
        <w:rPr>
          <w:rFonts w:eastAsia="Times New Roman" w:cstheme="minorHAnsi"/>
          <w:b/>
          <w:bCs/>
          <w:i/>
          <w:iCs/>
        </w:rPr>
        <w:t xml:space="preserve"> VESP</w:t>
      </w:r>
      <w:r w:rsidR="007A72B6" w:rsidRPr="006D06E8">
        <w:rPr>
          <w:rFonts w:eastAsia="Times New Roman" w:cstheme="minorHAnsi"/>
          <w:b/>
          <w:bCs/>
          <w:i/>
          <w:iCs/>
        </w:rPr>
        <w:t xml:space="preserve"> </w:t>
      </w:r>
      <w:r w:rsidRPr="006D06E8">
        <w:rPr>
          <w:rFonts w:eastAsia="Times New Roman" w:cstheme="minorHAnsi"/>
          <w:b/>
          <w:bCs/>
          <w:i/>
          <w:iCs/>
        </w:rPr>
        <w:t>is accountable?</w:t>
      </w:r>
    </w:p>
    <w:p w14:paraId="66A12696" w14:textId="7AC338A5" w:rsidR="00F72AB5" w:rsidRPr="006D06E8" w:rsidRDefault="00F72AB5" w:rsidP="00792BDB">
      <w:pPr>
        <w:rPr>
          <w:rFonts w:eastAsia="Times New Roman" w:cstheme="minorHAnsi"/>
        </w:rPr>
      </w:pPr>
      <w:r w:rsidRPr="006D06E8">
        <w:rPr>
          <w:rFonts w:eastAsia="Times New Roman" w:cstheme="minorHAnsi"/>
        </w:rPr>
        <w:t xml:space="preserve">There was a solid understanding of </w:t>
      </w:r>
      <w:r w:rsidR="0077323E" w:rsidRPr="006D06E8">
        <w:rPr>
          <w:rFonts w:eastAsia="Times New Roman" w:cstheme="minorHAnsi"/>
        </w:rPr>
        <w:t>VESP</w:t>
      </w:r>
      <w:r w:rsidR="002A3D98">
        <w:rPr>
          <w:rFonts w:eastAsia="Times New Roman" w:cstheme="minorHAnsi"/>
        </w:rPr>
        <w:t xml:space="preserve"> II</w:t>
      </w:r>
      <w:r w:rsidRPr="006D06E8">
        <w:rPr>
          <w:rFonts w:eastAsia="Times New Roman" w:cstheme="minorHAnsi"/>
        </w:rPr>
        <w:t>’s accountability to DFAT.</w:t>
      </w:r>
      <w:r w:rsidR="0077323E" w:rsidRPr="006D06E8">
        <w:rPr>
          <w:rFonts w:eastAsia="Times New Roman" w:cstheme="minorHAnsi"/>
        </w:rPr>
        <w:t xml:space="preserve"> </w:t>
      </w:r>
      <w:r w:rsidRPr="006D06E8">
        <w:rPr>
          <w:rFonts w:eastAsia="Times New Roman" w:cstheme="minorHAnsi"/>
        </w:rPr>
        <w:t>There was no mention of VESP</w:t>
      </w:r>
      <w:r w:rsidR="002A3D98">
        <w:rPr>
          <w:rFonts w:eastAsia="Times New Roman" w:cstheme="minorHAnsi"/>
        </w:rPr>
        <w:t xml:space="preserve"> II</w:t>
      </w:r>
      <w:r w:rsidRPr="006D06E8">
        <w:rPr>
          <w:rFonts w:eastAsia="Times New Roman" w:cstheme="minorHAnsi"/>
        </w:rPr>
        <w:t>’s accountability to MoET</w:t>
      </w:r>
      <w:r w:rsidR="00CB4560" w:rsidRPr="006D06E8">
        <w:rPr>
          <w:rFonts w:eastAsia="Times New Roman" w:cstheme="minorHAnsi"/>
        </w:rPr>
        <w:t>.</w:t>
      </w:r>
    </w:p>
    <w:p w14:paraId="0A1EB823" w14:textId="578AC6D1" w:rsidR="00F72AB5" w:rsidRPr="006D06E8" w:rsidRDefault="00F72AB5" w:rsidP="00792BDB">
      <w:pPr>
        <w:rPr>
          <w:rFonts w:eastAsia="Times New Roman" w:cstheme="minorHAnsi"/>
        </w:rPr>
      </w:pPr>
    </w:p>
    <w:p w14:paraId="2A054B38" w14:textId="0C804C84" w:rsidR="00321D9B" w:rsidRPr="006D06E8" w:rsidRDefault="00F72AB5" w:rsidP="00792BDB">
      <w:pPr>
        <w:rPr>
          <w:rFonts w:eastAsia="Times New Roman" w:cstheme="minorHAnsi"/>
          <w:b/>
          <w:bCs/>
          <w:i/>
          <w:iCs/>
        </w:rPr>
      </w:pPr>
      <w:r w:rsidRPr="006D06E8">
        <w:rPr>
          <w:rFonts w:eastAsia="Times New Roman" w:cstheme="minorHAnsi"/>
          <w:b/>
          <w:bCs/>
          <w:i/>
          <w:iCs/>
        </w:rPr>
        <w:t>Question 3.</w:t>
      </w:r>
      <w:r w:rsidR="00922FC6">
        <w:rPr>
          <w:rFonts w:eastAsia="Times New Roman" w:cstheme="minorHAnsi"/>
          <w:b/>
          <w:bCs/>
          <w:i/>
          <w:iCs/>
        </w:rPr>
        <w:t>2</w:t>
      </w:r>
      <w:r w:rsidRPr="006D06E8">
        <w:rPr>
          <w:rFonts w:eastAsia="Times New Roman" w:cstheme="minorHAnsi"/>
          <w:b/>
          <w:bCs/>
          <w:i/>
          <w:iCs/>
        </w:rPr>
        <w:t xml:space="preserve">.6. To what extent is </w:t>
      </w:r>
      <w:r w:rsidR="0077323E" w:rsidRPr="006D06E8">
        <w:rPr>
          <w:rFonts w:eastAsia="Times New Roman" w:cstheme="minorHAnsi"/>
          <w:b/>
          <w:bCs/>
          <w:i/>
          <w:iCs/>
        </w:rPr>
        <w:t>VESP</w:t>
      </w:r>
      <w:r w:rsidRPr="006D06E8">
        <w:rPr>
          <w:rFonts w:eastAsia="Times New Roman" w:cstheme="minorHAnsi"/>
          <w:b/>
          <w:bCs/>
          <w:i/>
          <w:iCs/>
        </w:rPr>
        <w:t xml:space="preserve"> supporting M&amp;E capacity within the Ministry</w:t>
      </w:r>
      <w:r w:rsidR="00321D9B" w:rsidRPr="006D06E8">
        <w:rPr>
          <w:rFonts w:eastAsia="Times New Roman" w:cstheme="minorHAnsi"/>
          <w:b/>
          <w:bCs/>
          <w:i/>
          <w:iCs/>
        </w:rPr>
        <w:t>?</w:t>
      </w:r>
    </w:p>
    <w:p w14:paraId="1F2CD3CC" w14:textId="5E799076" w:rsidR="0077017D" w:rsidRPr="006D06E8" w:rsidRDefault="0077017D" w:rsidP="00792BDB">
      <w:pPr>
        <w:rPr>
          <w:rFonts w:eastAsia="Times New Roman" w:cstheme="minorHAnsi"/>
        </w:rPr>
      </w:pPr>
      <w:r w:rsidRPr="006D06E8">
        <w:rPr>
          <w:rFonts w:eastAsia="Times New Roman" w:cstheme="minorHAnsi"/>
        </w:rPr>
        <w:t xml:space="preserve">Capacity building of </w:t>
      </w:r>
      <w:r w:rsidR="00CB4560" w:rsidRPr="006D06E8">
        <w:rPr>
          <w:rFonts w:eastAsia="Times New Roman" w:cstheme="minorHAnsi"/>
        </w:rPr>
        <w:t xml:space="preserve">MoET </w:t>
      </w:r>
      <w:r w:rsidRPr="006D06E8">
        <w:rPr>
          <w:rFonts w:eastAsia="Times New Roman" w:cstheme="minorHAnsi"/>
        </w:rPr>
        <w:t>staff at an operational level is impeded to some degree by a misalignment in planning calendars as well as the change in personnel which has not allowed for the building of close relationships.</w:t>
      </w:r>
      <w:r w:rsidR="0077323E" w:rsidRPr="006D06E8">
        <w:rPr>
          <w:rFonts w:eastAsia="Times New Roman" w:cstheme="minorHAnsi"/>
        </w:rPr>
        <w:t xml:space="preserve"> </w:t>
      </w:r>
    </w:p>
    <w:p w14:paraId="661D5C22" w14:textId="77777777" w:rsidR="0077017D" w:rsidRPr="006D06E8" w:rsidRDefault="0077017D" w:rsidP="00792BDB">
      <w:pPr>
        <w:rPr>
          <w:rFonts w:eastAsia="Times New Roman" w:cstheme="minorHAnsi"/>
        </w:rPr>
      </w:pPr>
    </w:p>
    <w:p w14:paraId="63481636" w14:textId="7725CF58" w:rsidR="00FA074B" w:rsidRPr="006D06E8" w:rsidRDefault="004A0B2F" w:rsidP="00792BDB">
      <w:pPr>
        <w:rPr>
          <w:rFonts w:eastAsia="Times New Roman" w:cstheme="minorHAnsi"/>
        </w:rPr>
      </w:pPr>
      <w:r w:rsidRPr="006D06E8">
        <w:rPr>
          <w:rFonts w:eastAsia="Times New Roman" w:cstheme="minorHAnsi"/>
        </w:rPr>
        <w:t xml:space="preserve">The </w:t>
      </w:r>
      <w:r w:rsidR="0077323E" w:rsidRPr="006D06E8">
        <w:rPr>
          <w:rFonts w:eastAsia="Times New Roman" w:cstheme="minorHAnsi"/>
        </w:rPr>
        <w:t>VESP</w:t>
      </w:r>
      <w:r w:rsidR="007A72B6" w:rsidRPr="006D06E8">
        <w:rPr>
          <w:rFonts w:eastAsia="Times New Roman" w:cstheme="minorHAnsi"/>
        </w:rPr>
        <w:t xml:space="preserve"> </w:t>
      </w:r>
      <w:r w:rsidR="00BD7CBD">
        <w:rPr>
          <w:rFonts w:eastAsia="Times New Roman" w:cstheme="minorHAnsi"/>
        </w:rPr>
        <w:t>M</w:t>
      </w:r>
      <w:r w:rsidRPr="006D06E8">
        <w:rPr>
          <w:rFonts w:eastAsia="Times New Roman" w:cstheme="minorHAnsi"/>
        </w:rPr>
        <w:t xml:space="preserve">&amp;E plan acknowledges an intention to support and align with </w:t>
      </w:r>
      <w:proofErr w:type="spellStart"/>
      <w:r w:rsidRPr="006D06E8">
        <w:rPr>
          <w:rFonts w:eastAsia="Times New Roman" w:cstheme="minorHAnsi"/>
        </w:rPr>
        <w:t>MoET’s</w:t>
      </w:r>
      <w:proofErr w:type="spellEnd"/>
      <w:r w:rsidRPr="006D06E8">
        <w:rPr>
          <w:rFonts w:eastAsia="Times New Roman" w:cstheme="minorHAnsi"/>
        </w:rPr>
        <w:t xml:space="preserve"> information </w:t>
      </w:r>
      <w:proofErr w:type="gramStart"/>
      <w:r w:rsidRPr="006D06E8">
        <w:rPr>
          <w:rFonts w:eastAsia="Times New Roman" w:cstheme="minorHAnsi"/>
        </w:rPr>
        <w:t>system, but</w:t>
      </w:r>
      <w:proofErr w:type="gramEnd"/>
      <w:r w:rsidRPr="006D06E8">
        <w:rPr>
          <w:rFonts w:eastAsia="Times New Roman" w:cstheme="minorHAnsi"/>
        </w:rPr>
        <w:t xml:space="preserve"> </w:t>
      </w:r>
      <w:r w:rsidR="00BD7CBD">
        <w:rPr>
          <w:rFonts w:eastAsia="Times New Roman" w:cstheme="minorHAnsi"/>
        </w:rPr>
        <w:t xml:space="preserve">does not contain any </w:t>
      </w:r>
      <w:r w:rsidRPr="006D06E8">
        <w:rPr>
          <w:rFonts w:eastAsia="Times New Roman" w:cstheme="minorHAnsi"/>
        </w:rPr>
        <w:t xml:space="preserve">description of how data will be sampled, collected, </w:t>
      </w:r>
      <w:proofErr w:type="spellStart"/>
      <w:r w:rsidRPr="006D06E8">
        <w:rPr>
          <w:rFonts w:eastAsia="Times New Roman" w:cstheme="minorHAnsi"/>
        </w:rPr>
        <w:t>analysed</w:t>
      </w:r>
      <w:proofErr w:type="spellEnd"/>
      <w:r w:rsidRPr="006D06E8">
        <w:rPr>
          <w:rFonts w:eastAsia="Times New Roman" w:cstheme="minorHAnsi"/>
        </w:rPr>
        <w:t xml:space="preserve">, </w:t>
      </w:r>
      <w:r w:rsidR="00165963" w:rsidRPr="006D06E8">
        <w:rPr>
          <w:rFonts w:eastAsia="Times New Roman" w:cstheme="minorHAnsi"/>
        </w:rPr>
        <w:t>reported,</w:t>
      </w:r>
      <w:r w:rsidRPr="006D06E8">
        <w:rPr>
          <w:rFonts w:eastAsia="Times New Roman" w:cstheme="minorHAnsi"/>
        </w:rPr>
        <w:t xml:space="preserve"> or used for analysis</w:t>
      </w:r>
      <w:r w:rsidR="0077017D" w:rsidRPr="006D06E8">
        <w:rPr>
          <w:rFonts w:eastAsia="Times New Roman" w:cstheme="minorHAnsi"/>
        </w:rPr>
        <w:t xml:space="preserve">. </w:t>
      </w:r>
      <w:r w:rsidR="007006D4" w:rsidRPr="006D06E8">
        <w:rPr>
          <w:rFonts w:eastAsia="Times New Roman" w:cstheme="minorHAnsi"/>
        </w:rPr>
        <w:t xml:space="preserve">The dependency on MoET for alignment of systems, plus the risk of a delayed </w:t>
      </w:r>
      <w:proofErr w:type="gramStart"/>
      <w:r w:rsidR="007006D4" w:rsidRPr="006D06E8">
        <w:rPr>
          <w:rFonts w:eastAsia="Times New Roman" w:cstheme="minorHAnsi"/>
        </w:rPr>
        <w:t>alignment</w:t>
      </w:r>
      <w:r w:rsidR="00D81EF8">
        <w:rPr>
          <w:rFonts w:eastAsia="Times New Roman" w:cstheme="minorHAnsi"/>
        </w:rPr>
        <w:t>,</w:t>
      </w:r>
      <w:r w:rsidR="007006D4" w:rsidRPr="006D06E8">
        <w:rPr>
          <w:rFonts w:eastAsia="Times New Roman" w:cstheme="minorHAnsi"/>
        </w:rPr>
        <w:t xml:space="preserve">  could</w:t>
      </w:r>
      <w:proofErr w:type="gramEnd"/>
      <w:r w:rsidR="007006D4" w:rsidRPr="006D06E8">
        <w:rPr>
          <w:rFonts w:eastAsia="Times New Roman" w:cstheme="minorHAnsi"/>
        </w:rPr>
        <w:t xml:space="preserve"> have consequences for the timely monitoring and reporting of areas that require data</w:t>
      </w:r>
      <w:r w:rsidR="0077017D" w:rsidRPr="006D06E8">
        <w:rPr>
          <w:rFonts w:eastAsia="Times New Roman" w:cstheme="minorHAnsi"/>
        </w:rPr>
        <w:t>.</w:t>
      </w:r>
      <w:r w:rsidR="0077017D" w:rsidRPr="006D06E8">
        <w:rPr>
          <w:rFonts w:cstheme="minorHAnsi"/>
        </w:rPr>
        <w:t xml:space="preserve"> </w:t>
      </w:r>
    </w:p>
    <w:p w14:paraId="74B88A9A" w14:textId="77777777" w:rsidR="0077017D" w:rsidRPr="006D06E8" w:rsidRDefault="0077017D" w:rsidP="00792BDB">
      <w:pPr>
        <w:rPr>
          <w:rFonts w:eastAsia="Times New Roman" w:cstheme="minorHAnsi"/>
        </w:rPr>
      </w:pPr>
    </w:p>
    <w:p w14:paraId="27453FEA" w14:textId="00905324" w:rsidR="00FA074B" w:rsidRPr="006D06E8" w:rsidRDefault="0077017D" w:rsidP="00792BDB">
      <w:pPr>
        <w:rPr>
          <w:rFonts w:eastAsia="Times New Roman" w:cstheme="minorHAnsi"/>
        </w:rPr>
      </w:pPr>
      <w:r w:rsidRPr="006D06E8">
        <w:rPr>
          <w:rFonts w:eastAsia="Times New Roman" w:cstheme="minorHAnsi"/>
        </w:rPr>
        <w:t>More recently e</w:t>
      </w:r>
      <w:r w:rsidR="00FA074B" w:rsidRPr="006D06E8">
        <w:rPr>
          <w:rFonts w:eastAsia="Times New Roman" w:cstheme="minorHAnsi"/>
        </w:rPr>
        <w:t xml:space="preserve">fforts </w:t>
      </w:r>
      <w:r w:rsidRPr="006D06E8">
        <w:rPr>
          <w:rFonts w:eastAsia="Times New Roman" w:cstheme="minorHAnsi"/>
        </w:rPr>
        <w:t xml:space="preserve">were </w:t>
      </w:r>
      <w:r w:rsidR="00FA074B" w:rsidRPr="006D06E8">
        <w:rPr>
          <w:rFonts w:eastAsia="Times New Roman" w:cstheme="minorHAnsi"/>
        </w:rPr>
        <w:t xml:space="preserve">made to align </w:t>
      </w:r>
      <w:r w:rsidR="00D81EF8">
        <w:rPr>
          <w:rFonts w:eastAsia="Times New Roman" w:cstheme="minorHAnsi"/>
        </w:rPr>
        <w:t>VESP II’s</w:t>
      </w:r>
      <w:r w:rsidR="00D81EF8" w:rsidRPr="006D06E8">
        <w:rPr>
          <w:rFonts w:eastAsia="Times New Roman" w:cstheme="minorHAnsi"/>
        </w:rPr>
        <w:t xml:space="preserve"> </w:t>
      </w:r>
      <w:r w:rsidR="00FA074B" w:rsidRPr="006D06E8">
        <w:rPr>
          <w:rFonts w:eastAsia="Times New Roman" w:cstheme="minorHAnsi"/>
        </w:rPr>
        <w:t>M</w:t>
      </w:r>
      <w:r w:rsidR="00BB6869" w:rsidRPr="006D06E8">
        <w:rPr>
          <w:rFonts w:eastAsia="Times New Roman" w:cstheme="minorHAnsi"/>
        </w:rPr>
        <w:t>&amp;</w:t>
      </w:r>
      <w:r w:rsidR="00FA074B" w:rsidRPr="006D06E8">
        <w:rPr>
          <w:rFonts w:eastAsia="Times New Roman" w:cstheme="minorHAnsi"/>
        </w:rPr>
        <w:t xml:space="preserve">E with the Ministry’s own </w:t>
      </w:r>
      <w:r w:rsidR="005B6AD3" w:rsidRPr="006D06E8">
        <w:rPr>
          <w:rFonts w:eastAsia="Times New Roman" w:cstheme="minorHAnsi"/>
        </w:rPr>
        <w:t xml:space="preserve">planning procedures including the </w:t>
      </w:r>
      <w:r w:rsidR="00FA074B" w:rsidRPr="006D06E8">
        <w:rPr>
          <w:rFonts w:eastAsia="Times New Roman" w:cstheme="minorHAnsi"/>
        </w:rPr>
        <w:t>corporate plan</w:t>
      </w:r>
      <w:r w:rsidR="005B6AD3" w:rsidRPr="006D06E8">
        <w:rPr>
          <w:rFonts w:eastAsia="Times New Roman" w:cstheme="minorHAnsi"/>
        </w:rPr>
        <w:t xml:space="preserve"> (</w:t>
      </w:r>
      <w:r w:rsidR="00BB6869" w:rsidRPr="006D06E8">
        <w:rPr>
          <w:rFonts w:eastAsia="Times New Roman" w:cstheme="minorHAnsi"/>
        </w:rPr>
        <w:t>MoET</w:t>
      </w:r>
      <w:r w:rsidR="005B6AD3" w:rsidRPr="006D06E8">
        <w:rPr>
          <w:rFonts w:eastAsia="Times New Roman" w:cstheme="minorHAnsi"/>
        </w:rPr>
        <w:t>, 2020).</w:t>
      </w:r>
      <w:r w:rsidR="005B6AD3" w:rsidRPr="006D06E8">
        <w:rPr>
          <w:rFonts w:eastAsia="Times New Roman" w:cstheme="minorHAnsi"/>
          <w:vertAlign w:val="superscript"/>
        </w:rPr>
        <w:footnoteReference w:id="42"/>
      </w:r>
      <w:r w:rsidR="005B6AD3" w:rsidRPr="006D06E8">
        <w:rPr>
          <w:rFonts w:eastAsia="Times New Roman" w:cstheme="minorHAnsi"/>
        </w:rPr>
        <w:t xml:space="preserve"> This is taking place largely at a strategic level</w:t>
      </w:r>
      <w:r w:rsidR="00366F96" w:rsidRPr="006D06E8">
        <w:rPr>
          <w:rFonts w:eastAsia="Times New Roman" w:cstheme="minorHAnsi"/>
        </w:rPr>
        <w:t xml:space="preserve"> with a consultant assisting M</w:t>
      </w:r>
      <w:r w:rsidR="00C81DAA" w:rsidRPr="006D06E8">
        <w:rPr>
          <w:rFonts w:eastAsia="Times New Roman" w:cstheme="minorHAnsi"/>
        </w:rPr>
        <w:t>o</w:t>
      </w:r>
      <w:r w:rsidR="00366F96" w:rsidRPr="006D06E8">
        <w:rPr>
          <w:rFonts w:eastAsia="Times New Roman" w:cstheme="minorHAnsi"/>
        </w:rPr>
        <w:t xml:space="preserve">ET with the drafting of a research policy </w:t>
      </w:r>
      <w:r w:rsidR="00FA14A2" w:rsidRPr="006D06E8">
        <w:rPr>
          <w:rFonts w:eastAsia="Times New Roman" w:cstheme="minorHAnsi"/>
        </w:rPr>
        <w:t xml:space="preserve">to feed into its own </w:t>
      </w:r>
      <w:r w:rsidR="00366F96" w:rsidRPr="006D06E8">
        <w:rPr>
          <w:rFonts w:eastAsia="Times New Roman" w:cstheme="minorHAnsi"/>
        </w:rPr>
        <w:t xml:space="preserve">M&amp;E and assisting with arrangements for a </w:t>
      </w:r>
      <w:r w:rsidR="00C81DAA" w:rsidRPr="006D06E8">
        <w:rPr>
          <w:rFonts w:eastAsia="Times New Roman" w:cstheme="minorHAnsi"/>
        </w:rPr>
        <w:t>J</w:t>
      </w:r>
      <w:r w:rsidR="00856557" w:rsidRPr="006D06E8">
        <w:rPr>
          <w:rFonts w:eastAsia="Times New Roman" w:cstheme="minorHAnsi"/>
        </w:rPr>
        <w:t xml:space="preserve">oint </w:t>
      </w:r>
      <w:r w:rsidR="00C81DAA" w:rsidRPr="006D06E8">
        <w:rPr>
          <w:rFonts w:eastAsia="Times New Roman" w:cstheme="minorHAnsi"/>
        </w:rPr>
        <w:t>S</w:t>
      </w:r>
      <w:r w:rsidR="00856557" w:rsidRPr="006D06E8">
        <w:rPr>
          <w:rFonts w:eastAsia="Times New Roman" w:cstheme="minorHAnsi"/>
        </w:rPr>
        <w:t xml:space="preserve">ector </w:t>
      </w:r>
      <w:r w:rsidR="00C81DAA" w:rsidRPr="006D06E8">
        <w:rPr>
          <w:rFonts w:eastAsia="Times New Roman" w:cstheme="minorHAnsi"/>
        </w:rPr>
        <w:t>R</w:t>
      </w:r>
      <w:r w:rsidR="00856557" w:rsidRPr="006D06E8">
        <w:rPr>
          <w:rFonts w:eastAsia="Times New Roman" w:cstheme="minorHAnsi"/>
        </w:rPr>
        <w:t>eview (</w:t>
      </w:r>
      <w:r w:rsidR="00366F96" w:rsidRPr="006D06E8">
        <w:rPr>
          <w:rFonts w:eastAsia="Times New Roman" w:cstheme="minorHAnsi"/>
        </w:rPr>
        <w:t>JSR</w:t>
      </w:r>
      <w:r w:rsidR="00856557" w:rsidRPr="006D06E8">
        <w:rPr>
          <w:rFonts w:eastAsia="Times New Roman" w:cstheme="minorHAnsi"/>
        </w:rPr>
        <w:t>)</w:t>
      </w:r>
      <w:r w:rsidR="00366F96" w:rsidRPr="006D06E8">
        <w:rPr>
          <w:rFonts w:eastAsia="Times New Roman" w:cstheme="minorHAnsi"/>
        </w:rPr>
        <w:t>.</w:t>
      </w:r>
      <w:r w:rsidR="00366F96" w:rsidRPr="006D06E8">
        <w:rPr>
          <w:rFonts w:eastAsia="Times New Roman" w:cstheme="minorHAnsi"/>
          <w:vertAlign w:val="superscript"/>
        </w:rPr>
        <w:footnoteReference w:id="43"/>
      </w:r>
      <w:r w:rsidR="0077323E" w:rsidRPr="006D06E8">
        <w:rPr>
          <w:rFonts w:eastAsia="Times New Roman" w:cstheme="minorHAnsi"/>
        </w:rPr>
        <w:t xml:space="preserve"> </w:t>
      </w:r>
    </w:p>
    <w:p w14:paraId="0CDD70A7" w14:textId="26376BF2" w:rsidR="00FA14A2" w:rsidRPr="00316A4A" w:rsidRDefault="00FA14A2" w:rsidP="00792BDB">
      <w:pPr>
        <w:widowControl w:val="0"/>
        <w:tabs>
          <w:tab w:val="left" w:pos="479"/>
        </w:tabs>
        <w:autoSpaceDE w:val="0"/>
        <w:autoSpaceDN w:val="0"/>
        <w:ind w:left="118" w:right="676"/>
        <w:rPr>
          <w:rFonts w:ascii="Calibri" w:hAnsi="Calibri" w:cs="Calibri"/>
          <w:color w:val="000000"/>
          <w:sz w:val="22"/>
          <w:szCs w:val="22"/>
          <w:lang w:val="en-AU" w:eastAsia="en-GB"/>
        </w:rPr>
      </w:pPr>
    </w:p>
    <w:p w14:paraId="79872F77" w14:textId="1307FFDE" w:rsidR="008B3BE6" w:rsidRPr="006D06E8" w:rsidRDefault="00021ECD" w:rsidP="002E2828">
      <w:pPr>
        <w:pStyle w:val="Heading2"/>
        <w:numPr>
          <w:ilvl w:val="1"/>
          <w:numId w:val="30"/>
        </w:numPr>
        <w:spacing w:before="0"/>
      </w:pPr>
      <w:bookmarkStart w:id="36" w:name="_Toc115029233"/>
      <w:r w:rsidRPr="006D06E8">
        <w:t>E</w:t>
      </w:r>
      <w:r w:rsidR="004D5FB3" w:rsidRPr="006D06E8">
        <w:t>fficiency</w:t>
      </w:r>
      <w:bookmarkEnd w:id="36"/>
    </w:p>
    <w:p w14:paraId="160239A6" w14:textId="77777777" w:rsidR="00E759DC" w:rsidRDefault="00E759DC" w:rsidP="00E759DC">
      <w:pPr>
        <w:rPr>
          <w:lang w:val="en-AU" w:eastAsia="en-GB"/>
        </w:rPr>
      </w:pPr>
    </w:p>
    <w:p w14:paraId="64C137A8" w14:textId="1A5782BE" w:rsidR="00135AA4" w:rsidRDefault="00D377D6" w:rsidP="00E759DC">
      <w:pPr>
        <w:rPr>
          <w:lang w:val="en-AU" w:eastAsia="en-GB"/>
        </w:rPr>
      </w:pPr>
      <w:r w:rsidRPr="00316A4A">
        <w:rPr>
          <w:lang w:val="en-AU" w:eastAsia="en-GB"/>
        </w:rPr>
        <w:t xml:space="preserve">Efficiency deals with how well </w:t>
      </w:r>
      <w:r w:rsidR="0077323E">
        <w:rPr>
          <w:lang w:val="en-AU" w:eastAsia="en-GB"/>
        </w:rPr>
        <w:t>VESP</w:t>
      </w:r>
      <w:r w:rsidR="00E759DC">
        <w:rPr>
          <w:lang w:val="en-AU" w:eastAsia="en-GB"/>
        </w:rPr>
        <w:t xml:space="preserve"> II</w:t>
      </w:r>
      <w:r w:rsidRPr="00316A4A">
        <w:rPr>
          <w:lang w:val="en-AU" w:eastAsia="en-GB"/>
        </w:rPr>
        <w:t xml:space="preserve"> is making use of its resources.</w:t>
      </w:r>
      <w:r w:rsidR="0077323E">
        <w:rPr>
          <w:lang w:val="en-AU" w:eastAsia="en-GB"/>
        </w:rPr>
        <w:t xml:space="preserve"> </w:t>
      </w:r>
      <w:r w:rsidRPr="00316A4A">
        <w:rPr>
          <w:lang w:val="en-AU" w:eastAsia="en-GB"/>
        </w:rPr>
        <w:t xml:space="preserve">The section deals with both the DFA and MC aspects of the program. </w:t>
      </w:r>
    </w:p>
    <w:p w14:paraId="2A3F84D9" w14:textId="77777777" w:rsidR="00CD5824" w:rsidRPr="00316A4A" w:rsidRDefault="00CD5824" w:rsidP="00E759DC">
      <w:pPr>
        <w:rPr>
          <w:lang w:val="en-AU" w:eastAsia="en-GB"/>
        </w:rPr>
      </w:pPr>
    </w:p>
    <w:p w14:paraId="0C183278" w14:textId="649DF1F0" w:rsidR="00E23E5D" w:rsidRPr="00316A4A" w:rsidRDefault="00CD5824" w:rsidP="00CD5824">
      <w:pPr>
        <w:pBdr>
          <w:top w:val="single" w:sz="4" w:space="1" w:color="auto"/>
          <w:left w:val="single" w:sz="4" w:space="4" w:color="auto"/>
          <w:bottom w:val="single" w:sz="4" w:space="1" w:color="auto"/>
          <w:right w:val="single" w:sz="4" w:space="4" w:color="auto"/>
        </w:pBdr>
        <w:rPr>
          <w:rFonts w:ascii="Calibri" w:hAnsi="Calibri" w:cs="Calibri"/>
          <w:color w:val="000000"/>
          <w:sz w:val="22"/>
          <w:szCs w:val="22"/>
          <w:lang w:val="en-AU" w:eastAsia="en-GB"/>
        </w:rPr>
      </w:pPr>
      <w:r w:rsidRPr="006D06E8">
        <w:rPr>
          <w:b/>
          <w:lang w:val="en-AU"/>
        </w:rPr>
        <w:t>Overall Efficiency Findings VESP is making appropriate use of time and resources towards achieving outcomes. Assistance is needed to support the reporting requirements of the DFA.</w:t>
      </w:r>
    </w:p>
    <w:p w14:paraId="4A4BC40C" w14:textId="17BEE6A4" w:rsidR="008B3BE6" w:rsidRDefault="008B3BE6" w:rsidP="002E2828">
      <w:pPr>
        <w:tabs>
          <w:tab w:val="left" w:pos="1468"/>
        </w:tabs>
        <w:ind w:right="812"/>
        <w:rPr>
          <w:rFonts w:cstheme="minorHAnsi"/>
          <w:b/>
          <w:bCs/>
          <w:sz w:val="28"/>
          <w:szCs w:val="28"/>
          <w:lang w:val="en-AU"/>
        </w:rPr>
      </w:pPr>
    </w:p>
    <w:p w14:paraId="11A2DAFA" w14:textId="207B7FF3" w:rsidR="0051418A" w:rsidRPr="0051418A" w:rsidRDefault="0051418A" w:rsidP="00E759DC">
      <w:pPr>
        <w:rPr>
          <w:lang w:val="en-AU"/>
        </w:rPr>
      </w:pPr>
      <w:r>
        <w:rPr>
          <w:lang w:val="en-AU"/>
        </w:rPr>
        <w:t xml:space="preserve">The numbering below refers to the numbering of the questions in the original </w:t>
      </w:r>
      <w:proofErr w:type="spellStart"/>
      <w:r>
        <w:rPr>
          <w:lang w:val="en-AU"/>
        </w:rPr>
        <w:t>ToRs</w:t>
      </w:r>
      <w:proofErr w:type="spellEnd"/>
      <w:r>
        <w:rPr>
          <w:lang w:val="en-AU"/>
        </w:rPr>
        <w:t>.</w:t>
      </w:r>
    </w:p>
    <w:p w14:paraId="1E27D61D" w14:textId="310429B6" w:rsidR="003E623E" w:rsidRDefault="003E623E" w:rsidP="00E759DC">
      <w:pPr>
        <w:rPr>
          <w:i/>
          <w:iCs/>
          <w:lang w:val="en-AU"/>
        </w:rPr>
      </w:pPr>
      <w:r w:rsidRPr="0051418A">
        <w:rPr>
          <w:rFonts w:ascii="Calibri" w:eastAsia="Times New Roman" w:hAnsi="Calibri" w:cs="Calibri"/>
          <w:i/>
          <w:iCs/>
          <w:color w:val="475663"/>
          <w:lang w:val="en-AU" w:eastAsia="en-GB"/>
        </w:rPr>
        <w:t>Question 4.1.</w:t>
      </w:r>
      <w:r w:rsidR="006537E0">
        <w:rPr>
          <w:rFonts w:ascii="Calibri" w:eastAsia="Times New Roman" w:hAnsi="Calibri" w:cs="Calibri"/>
          <w:i/>
          <w:iCs/>
          <w:color w:val="475663"/>
          <w:lang w:val="en-AU" w:eastAsia="en-GB"/>
        </w:rPr>
        <w:t>1.</w:t>
      </w:r>
      <w:r w:rsidRPr="0051418A">
        <w:rPr>
          <w:rFonts w:ascii="Calibri" w:eastAsia="Times New Roman" w:hAnsi="Calibri" w:cs="Calibri"/>
          <w:i/>
          <w:iCs/>
          <w:color w:val="475663"/>
          <w:lang w:val="en-AU" w:eastAsia="en-GB"/>
        </w:rPr>
        <w:t xml:space="preserve"> </w:t>
      </w:r>
      <w:r w:rsidRPr="0051418A">
        <w:rPr>
          <w:i/>
          <w:iCs/>
          <w:lang w:val="en-AU"/>
        </w:rPr>
        <w:t xml:space="preserve">To what extent is </w:t>
      </w:r>
      <w:r w:rsidR="0077323E" w:rsidRPr="0051418A">
        <w:rPr>
          <w:i/>
          <w:iCs/>
          <w:lang w:val="en-AU"/>
        </w:rPr>
        <w:t>VESP</w:t>
      </w:r>
      <w:r w:rsidRPr="0051418A">
        <w:rPr>
          <w:i/>
          <w:iCs/>
          <w:lang w:val="en-AU"/>
        </w:rPr>
        <w:t xml:space="preserve"> making appropriate use of time and resources towards achieving outcomes?</w:t>
      </w:r>
    </w:p>
    <w:p w14:paraId="39952969" w14:textId="77777777" w:rsidR="0051418A" w:rsidRPr="0051418A" w:rsidRDefault="0051418A" w:rsidP="00E759DC">
      <w:pPr>
        <w:rPr>
          <w:i/>
          <w:iCs/>
          <w:lang w:val="en-AU"/>
        </w:rPr>
      </w:pPr>
    </w:p>
    <w:p w14:paraId="68B4C526" w14:textId="07C10915" w:rsidR="00E2026A" w:rsidRPr="00316A4A" w:rsidRDefault="00E2026A" w:rsidP="00E759DC">
      <w:pPr>
        <w:rPr>
          <w:lang w:val="en-AU"/>
        </w:rPr>
      </w:pPr>
      <w:r w:rsidRPr="00316A4A">
        <w:rPr>
          <w:lang w:val="en-AU"/>
        </w:rPr>
        <w:t>The answer to this question is divided into two parts:</w:t>
      </w:r>
      <w:r w:rsidR="0077323E">
        <w:rPr>
          <w:lang w:val="en-AU"/>
        </w:rPr>
        <w:t xml:space="preserve"> </w:t>
      </w:r>
      <w:r w:rsidRPr="00316A4A">
        <w:rPr>
          <w:lang w:val="en-AU"/>
        </w:rPr>
        <w:t xml:space="preserve">Part 1: DFA and Part 2: Other </w:t>
      </w:r>
      <w:r w:rsidR="0077323E">
        <w:rPr>
          <w:lang w:val="en-AU"/>
        </w:rPr>
        <w:t>VESP</w:t>
      </w:r>
      <w:r w:rsidR="0051418A">
        <w:rPr>
          <w:lang w:val="en-AU"/>
        </w:rPr>
        <w:t xml:space="preserve"> II</w:t>
      </w:r>
      <w:r w:rsidR="007A72B6">
        <w:rPr>
          <w:lang w:val="en-AU"/>
        </w:rPr>
        <w:t xml:space="preserve"> </w:t>
      </w:r>
      <w:r w:rsidRPr="00316A4A">
        <w:rPr>
          <w:lang w:val="en-AU"/>
        </w:rPr>
        <w:t>activities</w:t>
      </w:r>
      <w:r w:rsidR="00D22E9C">
        <w:rPr>
          <w:lang w:val="en-AU"/>
        </w:rPr>
        <w:t>.</w:t>
      </w:r>
    </w:p>
    <w:p w14:paraId="04A2C346" w14:textId="732A195C" w:rsidR="00E2026A" w:rsidRPr="00316A4A" w:rsidRDefault="00E2026A" w:rsidP="00E759DC">
      <w:pPr>
        <w:rPr>
          <w:lang w:val="en-AU"/>
        </w:rPr>
      </w:pPr>
    </w:p>
    <w:p w14:paraId="311BE2D2" w14:textId="4D7D37A4" w:rsidR="00E2026A" w:rsidRPr="006D06E8" w:rsidRDefault="00E2026A" w:rsidP="00E759DC">
      <w:pPr>
        <w:rPr>
          <w:rFonts w:ascii="Calibri" w:eastAsia="Times New Roman" w:hAnsi="Calibri" w:cs="Calibri"/>
          <w:b/>
          <w:bCs/>
          <w:i/>
          <w:iCs/>
          <w:color w:val="475663"/>
          <w:lang w:val="en-AU" w:eastAsia="en-GB"/>
        </w:rPr>
      </w:pPr>
      <w:r w:rsidRPr="006D06E8">
        <w:rPr>
          <w:b/>
          <w:bCs/>
          <w:lang w:val="en-AU"/>
        </w:rPr>
        <w:t>Part 1</w:t>
      </w:r>
      <w:r w:rsidR="0065205F" w:rsidRPr="006D06E8">
        <w:rPr>
          <w:b/>
          <w:bCs/>
          <w:lang w:val="en-AU"/>
        </w:rPr>
        <w:t>: DFA</w:t>
      </w:r>
    </w:p>
    <w:p w14:paraId="63C61AD7" w14:textId="77777777" w:rsidR="008B3BE6" w:rsidRPr="00316A4A" w:rsidRDefault="008B3BE6" w:rsidP="00E759DC">
      <w:pPr>
        <w:rPr>
          <w:rFonts w:cstheme="minorHAnsi"/>
          <w:b/>
          <w:bCs/>
          <w:lang w:val="en-AU"/>
        </w:rPr>
      </w:pPr>
    </w:p>
    <w:p w14:paraId="633529D2" w14:textId="2262343A" w:rsidR="00021ECD" w:rsidRPr="00316A4A" w:rsidRDefault="00021ECD" w:rsidP="00E759DC">
      <w:pPr>
        <w:rPr>
          <w:lang w:val="en-AU"/>
        </w:rPr>
      </w:pPr>
      <w:r w:rsidRPr="00316A4A">
        <w:rPr>
          <w:lang w:val="en-AU"/>
        </w:rPr>
        <w:t>The</w:t>
      </w:r>
      <w:r w:rsidR="0077323E">
        <w:rPr>
          <w:lang w:val="en-AU"/>
        </w:rPr>
        <w:t xml:space="preserve"> VESP</w:t>
      </w:r>
      <w:r w:rsidR="00921081">
        <w:rPr>
          <w:lang w:val="en-AU"/>
        </w:rPr>
        <w:t xml:space="preserve"> II</w:t>
      </w:r>
      <w:r w:rsidRPr="00316A4A">
        <w:rPr>
          <w:lang w:val="en-AU"/>
        </w:rPr>
        <w:t xml:space="preserve"> DFA has proven itself eff</w:t>
      </w:r>
      <w:r w:rsidR="00A05809" w:rsidRPr="00316A4A">
        <w:rPr>
          <w:lang w:val="en-AU"/>
        </w:rPr>
        <w:t>icient</w:t>
      </w:r>
      <w:r w:rsidRPr="00316A4A">
        <w:rPr>
          <w:lang w:val="en-AU"/>
        </w:rPr>
        <w:t xml:space="preserve"> as a channel for rapid distribution of funds for disaster relief activities that are essential to supporting</w:t>
      </w:r>
      <w:r w:rsidR="0077323E">
        <w:rPr>
          <w:lang w:val="en-AU"/>
        </w:rPr>
        <w:t xml:space="preserve"> VESP</w:t>
      </w:r>
      <w:r w:rsidRPr="00316A4A">
        <w:rPr>
          <w:lang w:val="en-AU"/>
        </w:rPr>
        <w:t xml:space="preserve"> </w:t>
      </w:r>
      <w:r w:rsidR="0051418A">
        <w:rPr>
          <w:lang w:val="en-AU"/>
        </w:rPr>
        <w:t xml:space="preserve">II </w:t>
      </w:r>
      <w:r w:rsidRPr="00316A4A">
        <w:rPr>
          <w:lang w:val="en-AU"/>
        </w:rPr>
        <w:t>outcomes.</w:t>
      </w:r>
    </w:p>
    <w:p w14:paraId="09923FE6" w14:textId="77777777" w:rsidR="00021ECD" w:rsidRPr="00316A4A" w:rsidRDefault="00021ECD" w:rsidP="00792BDB">
      <w:pPr>
        <w:rPr>
          <w:rFonts w:cstheme="minorHAnsi"/>
          <w:color w:val="000000" w:themeColor="text1"/>
          <w:sz w:val="22"/>
          <w:szCs w:val="22"/>
          <w:lang w:val="en-AU"/>
        </w:rPr>
      </w:pPr>
    </w:p>
    <w:p w14:paraId="3F2DBEF8" w14:textId="487DCE15" w:rsidR="00021ECD" w:rsidRPr="00316A4A" w:rsidRDefault="00021ECD" w:rsidP="00792BDB">
      <w:pPr>
        <w:rPr>
          <w:lang w:val="en-AU"/>
        </w:rPr>
      </w:pPr>
      <w:r w:rsidRPr="00316A4A">
        <w:rPr>
          <w:lang w:val="en-AU"/>
        </w:rPr>
        <w:t xml:space="preserve">A </w:t>
      </w:r>
      <w:r w:rsidR="0051418A">
        <w:rPr>
          <w:lang w:val="en-AU"/>
        </w:rPr>
        <w:t xml:space="preserve">significant </w:t>
      </w:r>
      <w:r w:rsidRPr="00316A4A">
        <w:rPr>
          <w:lang w:val="en-AU"/>
        </w:rPr>
        <w:t xml:space="preserve">achievement of </w:t>
      </w:r>
      <w:r w:rsidR="0077323E">
        <w:rPr>
          <w:lang w:val="en-AU"/>
        </w:rPr>
        <w:t>VESP</w:t>
      </w:r>
      <w:r w:rsidRPr="00316A4A">
        <w:rPr>
          <w:lang w:val="en-AU"/>
        </w:rPr>
        <w:t xml:space="preserve"> </w:t>
      </w:r>
      <w:r w:rsidR="0051418A">
        <w:rPr>
          <w:lang w:val="en-AU"/>
        </w:rPr>
        <w:t xml:space="preserve">II </w:t>
      </w:r>
      <w:r w:rsidRPr="00316A4A">
        <w:rPr>
          <w:lang w:val="en-AU"/>
        </w:rPr>
        <w:t xml:space="preserve">has been its ability to </w:t>
      </w:r>
      <w:r w:rsidR="00165963" w:rsidRPr="00316A4A">
        <w:rPr>
          <w:lang w:val="en-AU"/>
        </w:rPr>
        <w:t>function as</w:t>
      </w:r>
      <w:r w:rsidRPr="00316A4A">
        <w:rPr>
          <w:lang w:val="en-AU"/>
        </w:rPr>
        <w:t xml:space="preserve"> a conduit for the timely delivery of funds down to the community level. This is no small achievement given the level of overlapping disruption that both crises have inflicted upon the education system and Vanuatu as a </w:t>
      </w:r>
      <w:r w:rsidR="0090577E" w:rsidRPr="00316A4A">
        <w:rPr>
          <w:lang w:val="en-AU"/>
        </w:rPr>
        <w:t>whole. This</w:t>
      </w:r>
      <w:r w:rsidRPr="00316A4A">
        <w:rPr>
          <w:lang w:val="en-AU"/>
        </w:rPr>
        <w:t xml:space="preserve"> has been made possible because of the DFA stream of financing that was able to move money quickly to schools without delays at national and provincial government levels. This was only possible because of the </w:t>
      </w:r>
      <w:r w:rsidR="0070076B" w:rsidRPr="00316A4A">
        <w:rPr>
          <w:lang w:val="en-AU"/>
        </w:rPr>
        <w:t>school</w:t>
      </w:r>
      <w:r w:rsidRPr="00316A4A">
        <w:rPr>
          <w:lang w:val="en-AU"/>
        </w:rPr>
        <w:t xml:space="preserve"> </w:t>
      </w:r>
      <w:r w:rsidR="00246073">
        <w:rPr>
          <w:lang w:val="en-AU"/>
        </w:rPr>
        <w:t>g</w:t>
      </w:r>
      <w:r w:rsidRPr="00316A4A">
        <w:rPr>
          <w:lang w:val="en-AU"/>
        </w:rPr>
        <w:t>rant financing system developed by MoET</w:t>
      </w:r>
      <w:r w:rsidR="00276A75" w:rsidRPr="00316A4A">
        <w:rPr>
          <w:lang w:val="en-AU"/>
        </w:rPr>
        <w:t>. Since it was a</w:t>
      </w:r>
      <w:r w:rsidR="003E623E" w:rsidRPr="00316A4A">
        <w:rPr>
          <w:lang w:val="en-AU"/>
        </w:rPr>
        <w:t xml:space="preserve"> tried and tested method</w:t>
      </w:r>
      <w:r w:rsidR="00276A75" w:rsidRPr="00316A4A">
        <w:rPr>
          <w:lang w:val="en-AU"/>
        </w:rPr>
        <w:t>,</w:t>
      </w:r>
      <w:r w:rsidR="003E623E" w:rsidRPr="00316A4A">
        <w:rPr>
          <w:lang w:val="en-AU"/>
        </w:rPr>
        <w:t xml:space="preserve"> </w:t>
      </w:r>
      <w:r w:rsidR="00246073">
        <w:rPr>
          <w:lang w:val="en-AU"/>
        </w:rPr>
        <w:t>it</w:t>
      </w:r>
      <w:r w:rsidR="00246073" w:rsidRPr="00316A4A">
        <w:rPr>
          <w:lang w:val="en-AU"/>
        </w:rPr>
        <w:t xml:space="preserve"> </w:t>
      </w:r>
      <w:r w:rsidRPr="00316A4A">
        <w:rPr>
          <w:lang w:val="en-AU"/>
        </w:rPr>
        <w:t>provided confidence to donors to turn to this channel of finance distribution to meet the needs of communities during a time of crisis that extended beyond the education system. The comments of DFAT and MoET staff during the MTR</w:t>
      </w:r>
      <w:r w:rsidR="00E2026A" w:rsidRPr="00316A4A">
        <w:rPr>
          <w:lang w:val="en-AU"/>
        </w:rPr>
        <w:t xml:space="preserve"> </w:t>
      </w:r>
      <w:r w:rsidRPr="00316A4A">
        <w:rPr>
          <w:lang w:val="en-AU"/>
        </w:rPr>
        <w:t xml:space="preserve">showed the appreciation that both had for the existence of the </w:t>
      </w:r>
      <w:r w:rsidR="003653A9">
        <w:rPr>
          <w:lang w:val="en-AU"/>
        </w:rPr>
        <w:t>s</w:t>
      </w:r>
      <w:r w:rsidR="003653A9" w:rsidRPr="00316A4A">
        <w:rPr>
          <w:lang w:val="en-AU"/>
        </w:rPr>
        <w:t xml:space="preserve">chool </w:t>
      </w:r>
      <w:r w:rsidR="003653A9">
        <w:rPr>
          <w:lang w:val="en-AU"/>
        </w:rPr>
        <w:t>g</w:t>
      </w:r>
      <w:r w:rsidR="003653A9" w:rsidRPr="00316A4A">
        <w:rPr>
          <w:lang w:val="en-AU"/>
        </w:rPr>
        <w:t xml:space="preserve">rant </w:t>
      </w:r>
      <w:r w:rsidRPr="00316A4A">
        <w:rPr>
          <w:lang w:val="en-AU"/>
        </w:rPr>
        <w:t xml:space="preserve">financial stream and their cooperation and confidence in its capacity to </w:t>
      </w:r>
      <w:r w:rsidRPr="00316A4A">
        <w:rPr>
          <w:lang w:val="en-AU"/>
        </w:rPr>
        <w:lastRenderedPageBreak/>
        <w:t>step up during a time of crisi</w:t>
      </w:r>
      <w:r w:rsidR="00276A75" w:rsidRPr="00316A4A">
        <w:rPr>
          <w:lang w:val="en-AU"/>
        </w:rPr>
        <w:t xml:space="preserve">s. Details of the funds which were channelled </w:t>
      </w:r>
      <w:r w:rsidR="0051332A">
        <w:rPr>
          <w:lang w:val="en-AU"/>
        </w:rPr>
        <w:t>are</w:t>
      </w:r>
      <w:r w:rsidR="00276A75" w:rsidRPr="00316A4A">
        <w:rPr>
          <w:lang w:val="en-AU"/>
        </w:rPr>
        <w:t xml:space="preserve"> contained in </w:t>
      </w:r>
      <w:r w:rsidR="00276A75" w:rsidRPr="00B41AEE">
        <w:rPr>
          <w:lang w:val="en-AU"/>
        </w:rPr>
        <w:t xml:space="preserve">Annex </w:t>
      </w:r>
      <w:r w:rsidR="0051418A">
        <w:rPr>
          <w:lang w:val="en-AU"/>
        </w:rPr>
        <w:t>2</w:t>
      </w:r>
      <w:r w:rsidR="00C12D2B" w:rsidRPr="006D06E8">
        <w:rPr>
          <w:lang w:val="en-AU"/>
        </w:rPr>
        <w:t>.</w:t>
      </w:r>
    </w:p>
    <w:p w14:paraId="1F46F4F6" w14:textId="00303CB7" w:rsidR="00246C62" w:rsidRPr="00316A4A" w:rsidRDefault="00246C62" w:rsidP="00792BDB">
      <w:pPr>
        <w:rPr>
          <w:lang w:val="en-AU"/>
        </w:rPr>
      </w:pPr>
    </w:p>
    <w:p w14:paraId="79FA81EE" w14:textId="115947C8" w:rsidR="0065205F" w:rsidRPr="00316A4A" w:rsidRDefault="00E2026A" w:rsidP="00792BDB">
      <w:pPr>
        <w:rPr>
          <w:lang w:val="en-AU"/>
        </w:rPr>
      </w:pPr>
      <w:r w:rsidRPr="00316A4A">
        <w:rPr>
          <w:lang w:val="en-AU"/>
        </w:rPr>
        <w:t>There have been d</w:t>
      </w:r>
      <w:r w:rsidR="00021ECD" w:rsidRPr="00316A4A">
        <w:rPr>
          <w:lang w:val="en-AU"/>
        </w:rPr>
        <w:t xml:space="preserve">elays in </w:t>
      </w:r>
      <w:r w:rsidR="00276A75" w:rsidRPr="00316A4A">
        <w:rPr>
          <w:lang w:val="en-AU"/>
        </w:rPr>
        <w:t>s</w:t>
      </w:r>
      <w:r w:rsidR="00021ECD" w:rsidRPr="00316A4A">
        <w:rPr>
          <w:lang w:val="en-AU"/>
        </w:rPr>
        <w:t xml:space="preserve">chool grant payments to many schools due to lack or insufficient/inaccurate financial reporting through </w:t>
      </w:r>
      <w:r w:rsidR="003653A9">
        <w:rPr>
          <w:lang w:val="en-AU"/>
        </w:rPr>
        <w:t>O</w:t>
      </w:r>
      <w:r w:rsidR="00021ECD" w:rsidRPr="00316A4A">
        <w:rPr>
          <w:lang w:val="en-AU"/>
        </w:rPr>
        <w:t>VEMIS.</w:t>
      </w:r>
      <w:r w:rsidR="00D377D6" w:rsidRPr="00316A4A">
        <w:rPr>
          <w:lang w:val="en-AU"/>
        </w:rPr>
        <w:t xml:space="preserve"> </w:t>
      </w:r>
      <w:r w:rsidR="00021ECD" w:rsidRPr="00316A4A">
        <w:rPr>
          <w:lang w:val="en-AU"/>
        </w:rPr>
        <w:t xml:space="preserve">Interviews with MoET staff </w:t>
      </w:r>
      <w:r w:rsidR="00276A75" w:rsidRPr="00316A4A">
        <w:rPr>
          <w:lang w:val="en-AU"/>
        </w:rPr>
        <w:t xml:space="preserve">indicated </w:t>
      </w:r>
      <w:r w:rsidR="00021ECD" w:rsidRPr="00316A4A">
        <w:rPr>
          <w:lang w:val="en-AU"/>
        </w:rPr>
        <w:t xml:space="preserve">delays in the delivery of </w:t>
      </w:r>
      <w:r w:rsidR="003653A9">
        <w:rPr>
          <w:lang w:val="en-AU"/>
        </w:rPr>
        <w:t>s</w:t>
      </w:r>
      <w:r w:rsidR="003653A9" w:rsidRPr="00316A4A">
        <w:rPr>
          <w:lang w:val="en-AU"/>
        </w:rPr>
        <w:t xml:space="preserve">chool </w:t>
      </w:r>
      <w:r w:rsidR="003653A9">
        <w:rPr>
          <w:lang w:val="en-AU"/>
        </w:rPr>
        <w:t>g</w:t>
      </w:r>
      <w:r w:rsidR="003653A9" w:rsidRPr="00316A4A">
        <w:rPr>
          <w:lang w:val="en-AU"/>
        </w:rPr>
        <w:t xml:space="preserve">rant </w:t>
      </w:r>
      <w:r w:rsidR="00021ECD" w:rsidRPr="00316A4A">
        <w:rPr>
          <w:lang w:val="en-AU"/>
        </w:rPr>
        <w:t>money to schools. These delays resulted from insufficient</w:t>
      </w:r>
      <w:r w:rsidRPr="00316A4A">
        <w:rPr>
          <w:lang w:val="en-AU"/>
        </w:rPr>
        <w:t>ly</w:t>
      </w:r>
      <w:r w:rsidR="00021ECD" w:rsidRPr="00316A4A">
        <w:rPr>
          <w:lang w:val="en-AU"/>
        </w:rPr>
        <w:t xml:space="preserve"> detail</w:t>
      </w:r>
      <w:r w:rsidRPr="00316A4A">
        <w:rPr>
          <w:lang w:val="en-AU"/>
        </w:rPr>
        <w:t>ed</w:t>
      </w:r>
      <w:r w:rsidR="00021ECD" w:rsidRPr="00316A4A">
        <w:rPr>
          <w:lang w:val="en-AU"/>
        </w:rPr>
        <w:t xml:space="preserve"> or inaccurate financial reporting by schools through the OVEMIS system as required by the MoET regulations. These problems have been the result of inexperience at the school level on the part of the school </w:t>
      </w:r>
      <w:r w:rsidR="008C2B9B">
        <w:rPr>
          <w:lang w:val="en-AU"/>
        </w:rPr>
        <w:t>principal</w:t>
      </w:r>
      <w:r w:rsidR="00956735">
        <w:rPr>
          <w:lang w:val="en-AU"/>
        </w:rPr>
        <w:t>,</w:t>
      </w:r>
      <w:r w:rsidR="00276A75" w:rsidRPr="00316A4A">
        <w:rPr>
          <w:lang w:val="en-AU"/>
        </w:rPr>
        <w:t xml:space="preserve"> as well as other factors</w:t>
      </w:r>
      <w:r w:rsidR="0065205F" w:rsidRPr="00316A4A">
        <w:rPr>
          <w:lang w:val="en-AU"/>
        </w:rPr>
        <w:t xml:space="preserve">. </w:t>
      </w:r>
    </w:p>
    <w:p w14:paraId="5066AEBA" w14:textId="77777777" w:rsidR="0065205F" w:rsidRPr="00316A4A" w:rsidRDefault="0065205F" w:rsidP="00792BDB">
      <w:pPr>
        <w:rPr>
          <w:sz w:val="22"/>
          <w:lang w:val="en-AU"/>
        </w:rPr>
      </w:pPr>
    </w:p>
    <w:p w14:paraId="1A57887D" w14:textId="7377CCB6" w:rsidR="0065205F" w:rsidRPr="00316A4A" w:rsidRDefault="0065205F" w:rsidP="00792BDB">
      <w:pPr>
        <w:rPr>
          <w:lang w:val="en-AU"/>
        </w:rPr>
      </w:pPr>
      <w:r w:rsidRPr="00316A4A">
        <w:rPr>
          <w:lang w:val="en-AU"/>
        </w:rPr>
        <w:t xml:space="preserve">The solution adopted by MoET from this year has been to proceed with automatic allocations of the first two tranches of </w:t>
      </w:r>
      <w:r w:rsidR="003653A9" w:rsidRPr="00316A4A">
        <w:rPr>
          <w:lang w:val="en-AU"/>
        </w:rPr>
        <w:t>school grant</w:t>
      </w:r>
      <w:r w:rsidR="00582646">
        <w:rPr>
          <w:lang w:val="en-AU"/>
        </w:rPr>
        <w:t>s</w:t>
      </w:r>
      <w:r w:rsidR="0077323E">
        <w:rPr>
          <w:lang w:val="en-AU"/>
        </w:rPr>
        <w:t xml:space="preserve"> </w:t>
      </w:r>
      <w:r w:rsidRPr="00316A4A">
        <w:rPr>
          <w:lang w:val="en-AU"/>
        </w:rPr>
        <w:t xml:space="preserve">to schools. It is with the payment of the final tranche that a delay or withholding of payment will occur where financial reporting through the OVEMIS system is not completed as required. The intention is to avoid punishing a school for a whole school year due to weakness in reporting from a </w:t>
      </w:r>
      <w:r w:rsidR="00E92C37">
        <w:rPr>
          <w:lang w:val="en-AU"/>
        </w:rPr>
        <w:t>school principal</w:t>
      </w:r>
      <w:r w:rsidRPr="00316A4A">
        <w:rPr>
          <w:lang w:val="en-AU"/>
        </w:rPr>
        <w:t xml:space="preserve">, and to allow the PIO to support the school </w:t>
      </w:r>
      <w:r w:rsidR="00E92C37">
        <w:rPr>
          <w:lang w:val="en-AU"/>
        </w:rPr>
        <w:t xml:space="preserve">principal </w:t>
      </w:r>
      <w:r w:rsidRPr="00316A4A">
        <w:rPr>
          <w:lang w:val="en-AU"/>
        </w:rPr>
        <w:t xml:space="preserve">and staff to resolve any problems in reporting without immediate withholding of </w:t>
      </w:r>
      <w:r w:rsidR="003653A9" w:rsidRPr="00316A4A">
        <w:rPr>
          <w:lang w:val="en-AU"/>
        </w:rPr>
        <w:t>school grant</w:t>
      </w:r>
      <w:r w:rsidR="0077323E">
        <w:rPr>
          <w:lang w:val="en-AU"/>
        </w:rPr>
        <w:t xml:space="preserve"> </w:t>
      </w:r>
      <w:r w:rsidRPr="00316A4A">
        <w:rPr>
          <w:lang w:val="en-AU"/>
        </w:rPr>
        <w:t>funds.</w:t>
      </w:r>
    </w:p>
    <w:p w14:paraId="2B1BF529" w14:textId="0E4A0465" w:rsidR="0065205F" w:rsidRPr="00316A4A" w:rsidRDefault="0065205F" w:rsidP="00792BDB">
      <w:pPr>
        <w:rPr>
          <w:lang w:val="en-AU"/>
        </w:rPr>
      </w:pPr>
      <w:r w:rsidRPr="00316A4A">
        <w:rPr>
          <w:lang w:val="en-AU"/>
        </w:rPr>
        <w:t>This appears a reasonable policy response in balancing school resourcing need, weak administrative capacity at the school level and fiduciary risk.</w:t>
      </w:r>
    </w:p>
    <w:p w14:paraId="48973C9B" w14:textId="6CFCDCB3" w:rsidR="0065205F" w:rsidRPr="00316A4A" w:rsidRDefault="0065205F" w:rsidP="00792BDB">
      <w:pPr>
        <w:rPr>
          <w:lang w:val="en-AU"/>
        </w:rPr>
      </w:pPr>
    </w:p>
    <w:p w14:paraId="145F09CC" w14:textId="77777777" w:rsidR="00B27F3A" w:rsidRPr="00C543C5" w:rsidRDefault="0065205F" w:rsidP="00792BDB">
      <w:pPr>
        <w:rPr>
          <w:rFonts w:ascii="Calibri" w:eastAsia="Times New Roman" w:hAnsi="Calibri" w:cs="Calibri"/>
          <w:b/>
          <w:bCs/>
          <w:color w:val="000000"/>
          <w:szCs w:val="22"/>
          <w:lang w:val="en-AU" w:eastAsia="en-GB"/>
        </w:rPr>
      </w:pPr>
      <w:r w:rsidRPr="00C543C5">
        <w:rPr>
          <w:b/>
          <w:bCs/>
          <w:lang w:val="en-AU"/>
        </w:rPr>
        <w:t>Part 2: Managing Contractor</w:t>
      </w:r>
      <w:r w:rsidR="00B27F3A" w:rsidRPr="00C543C5">
        <w:rPr>
          <w:rFonts w:ascii="Calibri" w:eastAsia="Times New Roman" w:hAnsi="Calibri" w:cs="Calibri"/>
          <w:b/>
          <w:bCs/>
          <w:color w:val="000000"/>
          <w:szCs w:val="22"/>
          <w:lang w:val="en-AU" w:eastAsia="en-GB"/>
        </w:rPr>
        <w:t xml:space="preserve"> </w:t>
      </w:r>
    </w:p>
    <w:p w14:paraId="4639C435" w14:textId="77777777" w:rsidR="00B27F3A" w:rsidRPr="00316A4A" w:rsidRDefault="00B27F3A" w:rsidP="00792BDB">
      <w:pPr>
        <w:rPr>
          <w:rFonts w:ascii="Calibri" w:eastAsia="Times New Roman" w:hAnsi="Calibri" w:cs="Calibri"/>
          <w:color w:val="000000"/>
          <w:szCs w:val="22"/>
          <w:lang w:val="en-AU" w:eastAsia="en-GB"/>
        </w:rPr>
      </w:pPr>
    </w:p>
    <w:p w14:paraId="700D1A23" w14:textId="1097CE7B" w:rsidR="00B27F3A" w:rsidRPr="00316A4A" w:rsidRDefault="0077323E" w:rsidP="00792BDB">
      <w:pPr>
        <w:rPr>
          <w:rFonts w:ascii="Calibri" w:eastAsia="Times New Roman" w:hAnsi="Calibri" w:cs="Calibri"/>
          <w:color w:val="000000"/>
          <w:szCs w:val="22"/>
          <w:lang w:val="en-AU" w:eastAsia="en-GB"/>
        </w:rPr>
      </w:pPr>
      <w:r>
        <w:rPr>
          <w:rFonts w:ascii="Calibri" w:eastAsia="Times New Roman" w:hAnsi="Calibri" w:cs="Calibri"/>
          <w:color w:val="000000"/>
          <w:szCs w:val="22"/>
          <w:lang w:val="en-AU" w:eastAsia="en-GB"/>
        </w:rPr>
        <w:t>VESP</w:t>
      </w:r>
      <w:r w:rsidR="00B27F3A" w:rsidRPr="00316A4A">
        <w:rPr>
          <w:rFonts w:ascii="Calibri" w:eastAsia="Times New Roman" w:hAnsi="Calibri" w:cs="Calibri"/>
          <w:color w:val="000000"/>
          <w:szCs w:val="22"/>
          <w:lang w:val="en-AU" w:eastAsia="en-GB"/>
        </w:rPr>
        <w:t xml:space="preserve"> </w:t>
      </w:r>
      <w:r w:rsidR="00F23C84">
        <w:rPr>
          <w:rFonts w:ascii="Calibri" w:eastAsia="Times New Roman" w:hAnsi="Calibri" w:cs="Calibri"/>
          <w:color w:val="000000"/>
          <w:szCs w:val="22"/>
          <w:lang w:val="en-AU" w:eastAsia="en-GB"/>
        </w:rPr>
        <w:t xml:space="preserve">II </w:t>
      </w:r>
      <w:r w:rsidR="00B27F3A" w:rsidRPr="00316A4A">
        <w:rPr>
          <w:rFonts w:ascii="Calibri" w:eastAsia="Times New Roman" w:hAnsi="Calibri" w:cs="Calibri"/>
          <w:color w:val="000000"/>
          <w:szCs w:val="22"/>
          <w:lang w:val="en-AU" w:eastAsia="en-GB"/>
        </w:rPr>
        <w:t xml:space="preserve">has managed to achieve efficiencies </w:t>
      </w:r>
      <w:r w:rsidR="00847348" w:rsidRPr="00316A4A">
        <w:rPr>
          <w:rFonts w:ascii="Calibri" w:eastAsia="Times New Roman" w:hAnsi="Calibri" w:cs="Calibri"/>
          <w:color w:val="000000"/>
          <w:szCs w:val="22"/>
          <w:lang w:val="en-AU" w:eastAsia="en-GB"/>
        </w:rPr>
        <w:t>using</w:t>
      </w:r>
      <w:r w:rsidR="00B27F3A" w:rsidRPr="00316A4A">
        <w:rPr>
          <w:rFonts w:ascii="Calibri" w:eastAsia="Times New Roman" w:hAnsi="Calibri" w:cs="Calibri"/>
          <w:color w:val="000000"/>
          <w:szCs w:val="22"/>
          <w:lang w:val="en-AU" w:eastAsia="en-GB"/>
        </w:rPr>
        <w:t xml:space="preserve"> MC expertise across the region</w:t>
      </w:r>
      <w:r w:rsidR="00165963" w:rsidRPr="00316A4A">
        <w:rPr>
          <w:rFonts w:ascii="Calibri" w:eastAsia="Times New Roman" w:hAnsi="Calibri" w:cs="Calibri"/>
          <w:color w:val="000000"/>
          <w:szCs w:val="22"/>
          <w:lang w:val="en-AU" w:eastAsia="en-GB"/>
        </w:rPr>
        <w:t>.</w:t>
      </w:r>
      <w:r w:rsidR="00165963">
        <w:rPr>
          <w:rFonts w:ascii="Calibri" w:eastAsia="Times New Roman" w:hAnsi="Calibri" w:cs="Calibri"/>
          <w:color w:val="000000"/>
          <w:szCs w:val="22"/>
          <w:lang w:val="en-AU" w:eastAsia="en-GB"/>
        </w:rPr>
        <w:t xml:space="preserve"> </w:t>
      </w:r>
      <w:r w:rsidR="00276A75" w:rsidRPr="00316A4A">
        <w:rPr>
          <w:rFonts w:ascii="Calibri" w:eastAsia="Times New Roman" w:hAnsi="Calibri" w:cs="Calibri"/>
          <w:color w:val="000000"/>
          <w:szCs w:val="22"/>
          <w:lang w:val="en-AU" w:eastAsia="en-GB"/>
        </w:rPr>
        <w:t xml:space="preserve">Interviews with VESP </w:t>
      </w:r>
      <w:r w:rsidR="00742ECB">
        <w:rPr>
          <w:rFonts w:ascii="Calibri" w:eastAsia="Times New Roman" w:hAnsi="Calibri" w:cs="Calibri"/>
          <w:color w:val="000000"/>
          <w:szCs w:val="22"/>
          <w:lang w:val="en-AU" w:eastAsia="en-GB"/>
        </w:rPr>
        <w:t xml:space="preserve">II </w:t>
      </w:r>
      <w:r w:rsidR="00276A75" w:rsidRPr="00316A4A">
        <w:rPr>
          <w:rFonts w:ascii="Calibri" w:eastAsia="Times New Roman" w:hAnsi="Calibri" w:cs="Calibri"/>
          <w:color w:val="000000"/>
          <w:szCs w:val="22"/>
          <w:lang w:val="en-AU" w:eastAsia="en-GB"/>
        </w:rPr>
        <w:t>staff indicated</w:t>
      </w:r>
      <w:r w:rsidR="00B27F3A" w:rsidRPr="00316A4A">
        <w:rPr>
          <w:rFonts w:ascii="Calibri" w:eastAsia="Times New Roman" w:hAnsi="Calibri" w:cs="Calibri"/>
          <w:color w:val="000000"/>
          <w:szCs w:val="22"/>
          <w:lang w:val="en-AU" w:eastAsia="en-GB"/>
        </w:rPr>
        <w:t xml:space="preserve"> opportunities to leverage such expertise </w:t>
      </w:r>
      <w:r w:rsidR="0070076B" w:rsidRPr="00316A4A">
        <w:rPr>
          <w:rFonts w:ascii="Calibri" w:eastAsia="Times New Roman" w:hAnsi="Calibri" w:cs="Calibri"/>
          <w:color w:val="000000"/>
          <w:szCs w:val="22"/>
          <w:lang w:val="en-AU" w:eastAsia="en-GB"/>
        </w:rPr>
        <w:t>in</w:t>
      </w:r>
      <w:r w:rsidR="00B27F3A" w:rsidRPr="00316A4A">
        <w:rPr>
          <w:rFonts w:ascii="Calibri" w:eastAsia="Times New Roman" w:hAnsi="Calibri" w:cs="Calibri"/>
          <w:color w:val="000000"/>
          <w:szCs w:val="22"/>
          <w:lang w:val="en-AU" w:eastAsia="en-GB"/>
        </w:rPr>
        <w:t xml:space="preserve"> AAV since Tetra Tech is also managing much larger Australia awards </w:t>
      </w:r>
      <w:r w:rsidR="00230A28">
        <w:rPr>
          <w:rFonts w:ascii="Calibri" w:eastAsia="Times New Roman" w:hAnsi="Calibri" w:cs="Calibri"/>
          <w:color w:val="000000"/>
          <w:szCs w:val="22"/>
          <w:lang w:val="en-AU" w:eastAsia="en-GB"/>
        </w:rPr>
        <w:t>program</w:t>
      </w:r>
      <w:r w:rsidR="00B27F3A" w:rsidRPr="00316A4A">
        <w:rPr>
          <w:rFonts w:ascii="Calibri" w:eastAsia="Times New Roman" w:hAnsi="Calibri" w:cs="Calibri"/>
          <w:color w:val="000000"/>
          <w:szCs w:val="22"/>
          <w:lang w:val="en-AU" w:eastAsia="en-GB"/>
        </w:rPr>
        <w:t>s in the region.</w:t>
      </w:r>
      <w:r>
        <w:rPr>
          <w:rFonts w:ascii="Calibri" w:eastAsia="Times New Roman" w:hAnsi="Calibri" w:cs="Calibri"/>
          <w:color w:val="000000"/>
          <w:szCs w:val="22"/>
          <w:lang w:val="en-AU" w:eastAsia="en-GB"/>
        </w:rPr>
        <w:t xml:space="preserve"> </w:t>
      </w:r>
      <w:r w:rsidR="00090954" w:rsidRPr="00316A4A">
        <w:rPr>
          <w:rFonts w:ascii="Calibri" w:eastAsia="Times New Roman" w:hAnsi="Calibri" w:cs="Calibri"/>
          <w:color w:val="000000"/>
          <w:szCs w:val="22"/>
          <w:lang w:val="en-AU" w:eastAsia="en-GB"/>
        </w:rPr>
        <w:t xml:space="preserve">The AAV program has suffered particularly </w:t>
      </w:r>
      <w:r w:rsidR="0070076B" w:rsidRPr="00316A4A">
        <w:rPr>
          <w:rFonts w:ascii="Calibri" w:eastAsia="Times New Roman" w:hAnsi="Calibri" w:cs="Calibri"/>
          <w:color w:val="000000"/>
          <w:szCs w:val="22"/>
          <w:lang w:val="en-AU" w:eastAsia="en-GB"/>
        </w:rPr>
        <w:t>considering</w:t>
      </w:r>
      <w:r w:rsidR="00090954" w:rsidRPr="00316A4A">
        <w:rPr>
          <w:rFonts w:ascii="Calibri" w:eastAsia="Times New Roman" w:hAnsi="Calibri" w:cs="Calibri"/>
          <w:color w:val="000000"/>
          <w:szCs w:val="22"/>
          <w:lang w:val="en-AU" w:eastAsia="en-GB"/>
        </w:rPr>
        <w:t xml:space="preserve"> the effects of COVID-19.</w:t>
      </w:r>
      <w:r>
        <w:rPr>
          <w:rFonts w:ascii="Calibri" w:eastAsia="Times New Roman" w:hAnsi="Calibri" w:cs="Calibri"/>
          <w:color w:val="000000"/>
          <w:szCs w:val="22"/>
          <w:lang w:val="en-AU" w:eastAsia="en-GB"/>
        </w:rPr>
        <w:t xml:space="preserve"> </w:t>
      </w:r>
      <w:r w:rsidR="009E7C75" w:rsidRPr="00316A4A">
        <w:rPr>
          <w:rFonts w:ascii="Calibri" w:eastAsia="Times New Roman" w:hAnsi="Calibri" w:cs="Calibri"/>
          <w:color w:val="000000"/>
          <w:szCs w:val="22"/>
          <w:lang w:val="en-AU" w:eastAsia="en-GB"/>
        </w:rPr>
        <w:t>A review of the</w:t>
      </w:r>
      <w:r w:rsidR="00B27F3A" w:rsidRPr="00316A4A">
        <w:rPr>
          <w:rFonts w:ascii="Calibri" w:eastAsia="Times New Roman" w:hAnsi="Calibri" w:cs="Calibri"/>
          <w:color w:val="000000"/>
          <w:szCs w:val="22"/>
          <w:lang w:val="en-AU" w:eastAsia="en-GB"/>
        </w:rPr>
        <w:t xml:space="preserve"> current division of tasks between </w:t>
      </w:r>
      <w:r w:rsidR="00BF2081">
        <w:rPr>
          <w:rFonts w:ascii="Calibri" w:eastAsia="Times New Roman" w:hAnsi="Calibri" w:cs="Calibri"/>
          <w:color w:val="000000"/>
          <w:szCs w:val="22"/>
          <w:lang w:val="en-AU" w:eastAsia="en-GB"/>
        </w:rPr>
        <w:t>DFAT</w:t>
      </w:r>
      <w:r w:rsidR="009E7C75" w:rsidRPr="00316A4A">
        <w:rPr>
          <w:rFonts w:ascii="Calibri" w:eastAsia="Times New Roman" w:hAnsi="Calibri" w:cs="Calibri"/>
          <w:color w:val="000000"/>
          <w:szCs w:val="22"/>
          <w:lang w:val="en-AU" w:eastAsia="en-GB"/>
        </w:rPr>
        <w:t xml:space="preserve"> and the MC in this area might lead to greater efficiencies. </w:t>
      </w:r>
    </w:p>
    <w:p w14:paraId="6A98DFE3" w14:textId="77777777" w:rsidR="0065205F" w:rsidRPr="00316A4A" w:rsidRDefault="0065205F" w:rsidP="00792BDB">
      <w:pPr>
        <w:rPr>
          <w:lang w:val="en-AU"/>
        </w:rPr>
      </w:pPr>
    </w:p>
    <w:p w14:paraId="1137F419" w14:textId="4D6BB0DA" w:rsidR="0065205F" w:rsidRPr="00316A4A" w:rsidRDefault="0077323E" w:rsidP="00792BDB">
      <w:pPr>
        <w:rPr>
          <w:lang w:val="en-AU"/>
        </w:rPr>
      </w:pPr>
      <w:r>
        <w:rPr>
          <w:lang w:val="en-AU"/>
        </w:rPr>
        <w:t>VESP</w:t>
      </w:r>
      <w:r w:rsidR="0065205F" w:rsidRPr="00316A4A">
        <w:rPr>
          <w:lang w:val="en-AU"/>
        </w:rPr>
        <w:t xml:space="preserve"> </w:t>
      </w:r>
      <w:r w:rsidR="00F23C84">
        <w:rPr>
          <w:lang w:val="en-AU"/>
        </w:rPr>
        <w:t xml:space="preserve">II </w:t>
      </w:r>
      <w:r w:rsidR="0065205F" w:rsidRPr="00316A4A">
        <w:rPr>
          <w:lang w:val="en-AU"/>
        </w:rPr>
        <w:t>is currently undertaking cost analysis of school provision</w:t>
      </w:r>
      <w:r w:rsidR="001656A0">
        <w:rPr>
          <w:lang w:val="en-AU"/>
        </w:rPr>
        <w:t xml:space="preserve"> to rework </w:t>
      </w:r>
      <w:r w:rsidR="0065205F" w:rsidRPr="00316A4A">
        <w:rPr>
          <w:lang w:val="en-AU"/>
        </w:rPr>
        <w:t xml:space="preserve">the </w:t>
      </w:r>
      <w:r w:rsidR="003653A9" w:rsidRPr="00316A4A">
        <w:rPr>
          <w:lang w:val="en-AU"/>
        </w:rPr>
        <w:t>school grant</w:t>
      </w:r>
      <w:r>
        <w:rPr>
          <w:lang w:val="en-AU"/>
        </w:rPr>
        <w:t xml:space="preserve"> </w:t>
      </w:r>
      <w:r w:rsidR="0065205F" w:rsidRPr="00316A4A">
        <w:rPr>
          <w:lang w:val="en-AU"/>
        </w:rPr>
        <w:t>formula to account for differences between school needs</w:t>
      </w:r>
      <w:r w:rsidR="000D5D9C">
        <w:rPr>
          <w:lang w:val="en-AU"/>
        </w:rPr>
        <w:t xml:space="preserve"> in ECCE and primary education</w:t>
      </w:r>
      <w:r w:rsidR="0065205F" w:rsidRPr="00316A4A">
        <w:rPr>
          <w:lang w:val="en-AU"/>
        </w:rPr>
        <w:t>.</w:t>
      </w:r>
      <w:r w:rsidR="00090954" w:rsidRPr="00316A4A">
        <w:rPr>
          <w:lang w:val="en-AU"/>
        </w:rPr>
        <w:t xml:space="preserve"> </w:t>
      </w:r>
      <w:r w:rsidR="0065205F" w:rsidRPr="00316A4A">
        <w:rPr>
          <w:lang w:val="en-AU"/>
        </w:rPr>
        <w:t xml:space="preserve">An examination of the actual costs that need to be incurred to deliver a minimum standard of schooling will enable a more efficient and effective use of school funds. This will apply to </w:t>
      </w:r>
      <w:r w:rsidR="003653A9" w:rsidRPr="00316A4A">
        <w:rPr>
          <w:lang w:val="en-AU"/>
        </w:rPr>
        <w:t>school grant</w:t>
      </w:r>
      <w:r>
        <w:rPr>
          <w:lang w:val="en-AU"/>
        </w:rPr>
        <w:t xml:space="preserve"> </w:t>
      </w:r>
      <w:r w:rsidR="0065205F" w:rsidRPr="00316A4A">
        <w:rPr>
          <w:lang w:val="en-AU"/>
        </w:rPr>
        <w:t xml:space="preserve">funding as well as other GoV funding. It will also help to steer future use of </w:t>
      </w:r>
      <w:r w:rsidR="00655889">
        <w:rPr>
          <w:lang w:val="en-AU"/>
        </w:rPr>
        <w:t>DP</w:t>
      </w:r>
      <w:r w:rsidR="0065205F" w:rsidRPr="00316A4A">
        <w:rPr>
          <w:lang w:val="en-AU"/>
        </w:rPr>
        <w:t xml:space="preserve"> investments and funding that may be run through the MC stream of </w:t>
      </w:r>
      <w:r>
        <w:rPr>
          <w:lang w:val="en-AU"/>
        </w:rPr>
        <w:t>VESP</w:t>
      </w:r>
      <w:r w:rsidR="0065205F" w:rsidRPr="00316A4A">
        <w:rPr>
          <w:lang w:val="en-AU"/>
        </w:rPr>
        <w:t xml:space="preserve"> </w:t>
      </w:r>
      <w:r w:rsidR="00F23C84">
        <w:rPr>
          <w:lang w:val="en-AU"/>
        </w:rPr>
        <w:t xml:space="preserve">II </w:t>
      </w:r>
      <w:r w:rsidR="0065205F" w:rsidRPr="00316A4A">
        <w:rPr>
          <w:lang w:val="en-AU"/>
        </w:rPr>
        <w:t xml:space="preserve">or other program initiatives. </w:t>
      </w:r>
    </w:p>
    <w:p w14:paraId="62166C0D" w14:textId="113C2710" w:rsidR="0065205F" w:rsidRPr="00316A4A" w:rsidRDefault="0065205F" w:rsidP="00792BDB">
      <w:pPr>
        <w:rPr>
          <w:sz w:val="22"/>
          <w:lang w:val="en-AU"/>
        </w:rPr>
      </w:pPr>
    </w:p>
    <w:p w14:paraId="4BB33959" w14:textId="159E9895" w:rsidR="0065205F" w:rsidRPr="0051418A" w:rsidRDefault="00090954" w:rsidP="00792BDB">
      <w:pPr>
        <w:rPr>
          <w:szCs w:val="26"/>
          <w:lang w:val="en-AU"/>
        </w:rPr>
      </w:pPr>
      <w:r w:rsidRPr="0051418A">
        <w:rPr>
          <w:szCs w:val="26"/>
          <w:lang w:val="en-AU"/>
        </w:rPr>
        <w:t>Teacher allocations are currently an area where there are inefficiencies</w:t>
      </w:r>
      <w:r w:rsidR="0081699E">
        <w:rPr>
          <w:szCs w:val="26"/>
          <w:lang w:val="en-AU"/>
        </w:rPr>
        <w:t>,</w:t>
      </w:r>
      <w:r w:rsidRPr="0051418A">
        <w:rPr>
          <w:szCs w:val="26"/>
          <w:lang w:val="en-AU"/>
        </w:rPr>
        <w:t xml:space="preserve"> as is the uneven distribution of schools</w:t>
      </w:r>
      <w:r w:rsidR="00165963" w:rsidRPr="0051418A">
        <w:rPr>
          <w:szCs w:val="26"/>
          <w:lang w:val="en-AU"/>
        </w:rPr>
        <w:t xml:space="preserve">. </w:t>
      </w:r>
      <w:r w:rsidR="0077323E" w:rsidRPr="0051418A">
        <w:rPr>
          <w:szCs w:val="26"/>
          <w:lang w:val="en-AU"/>
        </w:rPr>
        <w:t>VESP</w:t>
      </w:r>
      <w:r w:rsidR="005B16F4" w:rsidRPr="0051418A">
        <w:rPr>
          <w:szCs w:val="26"/>
          <w:lang w:val="en-AU"/>
        </w:rPr>
        <w:t xml:space="preserve"> </w:t>
      </w:r>
      <w:r w:rsidR="00F23C84" w:rsidRPr="0051418A">
        <w:rPr>
          <w:szCs w:val="26"/>
          <w:lang w:val="en-AU"/>
        </w:rPr>
        <w:t xml:space="preserve">II </w:t>
      </w:r>
      <w:r w:rsidR="0065205F" w:rsidRPr="0051418A">
        <w:rPr>
          <w:szCs w:val="26"/>
          <w:lang w:val="en-AU"/>
        </w:rPr>
        <w:t xml:space="preserve">has produced </w:t>
      </w:r>
      <w:proofErr w:type="spellStart"/>
      <w:r w:rsidR="0065205F" w:rsidRPr="0051418A">
        <w:rPr>
          <w:szCs w:val="26"/>
          <w:lang w:val="en-AU"/>
        </w:rPr>
        <w:t>ToRs</w:t>
      </w:r>
      <w:proofErr w:type="spellEnd"/>
      <w:r w:rsidR="0065205F" w:rsidRPr="0051418A">
        <w:rPr>
          <w:szCs w:val="26"/>
          <w:lang w:val="en-AU"/>
        </w:rPr>
        <w:t xml:space="preserve"> for a study into teacher supply and demand which will ensure that the number and type of teachers being qualified match the needs of the system</w:t>
      </w:r>
      <w:r w:rsidRPr="0051418A">
        <w:rPr>
          <w:szCs w:val="26"/>
          <w:lang w:val="en-AU"/>
        </w:rPr>
        <w:t>, leading to greater efficiencies.</w:t>
      </w:r>
      <w:r w:rsidR="0077323E" w:rsidRPr="0051418A">
        <w:rPr>
          <w:szCs w:val="26"/>
          <w:lang w:val="en-AU"/>
        </w:rPr>
        <w:t xml:space="preserve"> </w:t>
      </w:r>
      <w:r w:rsidRPr="0051418A">
        <w:rPr>
          <w:szCs w:val="26"/>
          <w:lang w:val="en-AU"/>
        </w:rPr>
        <w:t xml:space="preserve">The program has also attempted to reduce overcrowding in schools </w:t>
      </w:r>
      <w:r w:rsidR="00DB13B0" w:rsidRPr="0051418A">
        <w:rPr>
          <w:szCs w:val="26"/>
          <w:lang w:val="en-AU"/>
        </w:rPr>
        <w:t>through providing financial assistance for school construction in urban areas</w:t>
      </w:r>
      <w:r w:rsidR="0065205F" w:rsidRPr="0051418A">
        <w:rPr>
          <w:szCs w:val="26"/>
          <w:lang w:val="en-AU"/>
        </w:rPr>
        <w:t xml:space="preserve"> </w:t>
      </w:r>
    </w:p>
    <w:p w14:paraId="2A9C2F5C" w14:textId="77777777" w:rsidR="0065205F" w:rsidRPr="0051418A" w:rsidRDefault="0065205F" w:rsidP="00792BDB">
      <w:pPr>
        <w:rPr>
          <w:szCs w:val="26"/>
          <w:lang w:val="en-AU"/>
        </w:rPr>
      </w:pPr>
    </w:p>
    <w:p w14:paraId="044FCFF1" w14:textId="4B9E1C5F" w:rsidR="00D94F5C" w:rsidRPr="0051418A" w:rsidRDefault="00D94F5C" w:rsidP="00792BDB">
      <w:pPr>
        <w:rPr>
          <w:rFonts w:cstheme="minorHAnsi"/>
          <w:lang w:val="en-AU"/>
        </w:rPr>
      </w:pPr>
      <w:r w:rsidRPr="0051418A">
        <w:rPr>
          <w:rFonts w:cstheme="minorHAnsi"/>
          <w:i/>
          <w:iCs/>
          <w:lang w:val="en-AU"/>
        </w:rPr>
        <w:t>Question 4.1.</w:t>
      </w:r>
      <w:r w:rsidR="006537E0">
        <w:rPr>
          <w:rFonts w:cstheme="minorHAnsi"/>
          <w:i/>
          <w:iCs/>
          <w:lang w:val="en-AU"/>
        </w:rPr>
        <w:t>2</w:t>
      </w:r>
      <w:r w:rsidRPr="0051418A">
        <w:rPr>
          <w:rFonts w:cstheme="minorHAnsi"/>
          <w:i/>
          <w:iCs/>
          <w:lang w:val="en-AU"/>
        </w:rPr>
        <w:t xml:space="preserve">. </w:t>
      </w:r>
      <w:r w:rsidR="00021ECD" w:rsidRPr="0051418A">
        <w:rPr>
          <w:rFonts w:cstheme="minorHAnsi"/>
          <w:i/>
          <w:iCs/>
          <w:lang w:val="en-AU"/>
        </w:rPr>
        <w:t>How</w:t>
      </w:r>
      <w:r w:rsidR="00021ECD" w:rsidRPr="0051418A">
        <w:rPr>
          <w:rFonts w:cstheme="minorHAnsi"/>
          <w:i/>
          <w:iCs/>
          <w:spacing w:val="-2"/>
          <w:lang w:val="en-AU"/>
        </w:rPr>
        <w:t xml:space="preserve"> </w:t>
      </w:r>
      <w:r w:rsidR="00021ECD" w:rsidRPr="0051418A">
        <w:rPr>
          <w:rFonts w:cstheme="minorHAnsi"/>
          <w:i/>
          <w:iCs/>
          <w:lang w:val="en-AU"/>
        </w:rPr>
        <w:t>is</w:t>
      </w:r>
      <w:r w:rsidR="00021ECD" w:rsidRPr="0051418A">
        <w:rPr>
          <w:rFonts w:cstheme="minorHAnsi"/>
          <w:i/>
          <w:iCs/>
          <w:spacing w:val="-1"/>
          <w:lang w:val="en-AU"/>
        </w:rPr>
        <w:t xml:space="preserve"> </w:t>
      </w:r>
      <w:r w:rsidR="00021ECD" w:rsidRPr="0051418A">
        <w:rPr>
          <w:rFonts w:cstheme="minorHAnsi"/>
          <w:i/>
          <w:iCs/>
          <w:lang w:val="en-AU"/>
        </w:rPr>
        <w:t>value</w:t>
      </w:r>
      <w:r w:rsidR="00021ECD" w:rsidRPr="0051418A">
        <w:rPr>
          <w:rFonts w:cstheme="minorHAnsi"/>
          <w:i/>
          <w:iCs/>
          <w:spacing w:val="1"/>
          <w:lang w:val="en-AU"/>
        </w:rPr>
        <w:t xml:space="preserve"> </w:t>
      </w:r>
      <w:r w:rsidR="00021ECD" w:rsidRPr="0051418A">
        <w:rPr>
          <w:rFonts w:cstheme="minorHAnsi"/>
          <w:i/>
          <w:iCs/>
          <w:lang w:val="en-AU"/>
        </w:rPr>
        <w:t>for</w:t>
      </w:r>
      <w:r w:rsidR="00021ECD" w:rsidRPr="0051418A">
        <w:rPr>
          <w:rFonts w:cstheme="minorHAnsi"/>
          <w:i/>
          <w:iCs/>
          <w:spacing w:val="-1"/>
          <w:lang w:val="en-AU"/>
        </w:rPr>
        <w:t xml:space="preserve"> </w:t>
      </w:r>
      <w:r w:rsidR="00021ECD" w:rsidRPr="0051418A">
        <w:rPr>
          <w:rFonts w:cstheme="minorHAnsi"/>
          <w:i/>
          <w:iCs/>
          <w:lang w:val="en-AU"/>
        </w:rPr>
        <w:t>money</w:t>
      </w:r>
      <w:r w:rsidR="00021ECD" w:rsidRPr="0051418A">
        <w:rPr>
          <w:rFonts w:cstheme="minorHAnsi"/>
          <w:i/>
          <w:iCs/>
          <w:spacing w:val="1"/>
          <w:lang w:val="en-AU"/>
        </w:rPr>
        <w:t xml:space="preserve"> </w:t>
      </w:r>
      <w:r w:rsidR="00021ECD" w:rsidRPr="0051418A">
        <w:rPr>
          <w:rFonts w:cstheme="minorHAnsi"/>
          <w:i/>
          <w:iCs/>
          <w:lang w:val="en-AU"/>
        </w:rPr>
        <w:t>(</w:t>
      </w:r>
      <w:proofErr w:type="spellStart"/>
      <w:r w:rsidR="0030549B" w:rsidRPr="0051418A">
        <w:rPr>
          <w:rFonts w:cstheme="minorHAnsi"/>
          <w:i/>
          <w:iCs/>
          <w:lang w:val="en-AU"/>
        </w:rPr>
        <w:t>VfM</w:t>
      </w:r>
      <w:proofErr w:type="spellEnd"/>
      <w:r w:rsidR="00021ECD" w:rsidRPr="0051418A">
        <w:rPr>
          <w:rFonts w:cstheme="minorHAnsi"/>
          <w:i/>
          <w:iCs/>
          <w:lang w:val="en-AU"/>
        </w:rPr>
        <w:t>)</w:t>
      </w:r>
      <w:r w:rsidR="00021ECD" w:rsidRPr="0051418A">
        <w:rPr>
          <w:rFonts w:cstheme="minorHAnsi"/>
          <w:i/>
          <w:iCs/>
          <w:spacing w:val="3"/>
          <w:lang w:val="en-AU"/>
        </w:rPr>
        <w:t xml:space="preserve"> </w:t>
      </w:r>
      <w:r w:rsidR="00021ECD" w:rsidRPr="0051418A">
        <w:rPr>
          <w:rFonts w:cstheme="minorHAnsi"/>
          <w:i/>
          <w:iCs/>
          <w:lang w:val="en-AU"/>
        </w:rPr>
        <w:t>being</w:t>
      </w:r>
      <w:r w:rsidR="00021ECD" w:rsidRPr="0051418A">
        <w:rPr>
          <w:rFonts w:cstheme="minorHAnsi"/>
          <w:i/>
          <w:iCs/>
          <w:spacing w:val="1"/>
          <w:lang w:val="en-AU"/>
        </w:rPr>
        <w:t xml:space="preserve"> </w:t>
      </w:r>
      <w:r w:rsidR="00021ECD" w:rsidRPr="0051418A">
        <w:rPr>
          <w:rFonts w:cstheme="minorHAnsi"/>
          <w:i/>
          <w:iCs/>
          <w:lang w:val="en-AU"/>
        </w:rPr>
        <w:t>achieved?</w:t>
      </w:r>
    </w:p>
    <w:p w14:paraId="355778C0" w14:textId="77777777" w:rsidR="00D94F5C" w:rsidRPr="00316A4A" w:rsidRDefault="00D94F5C" w:rsidP="002E2828">
      <w:pPr>
        <w:tabs>
          <w:tab w:val="left" w:pos="1468"/>
        </w:tabs>
        <w:ind w:right="812"/>
        <w:rPr>
          <w:rFonts w:cstheme="minorHAnsi"/>
          <w:b/>
          <w:bCs/>
          <w:sz w:val="22"/>
          <w:szCs w:val="22"/>
          <w:lang w:val="en-AU"/>
        </w:rPr>
      </w:pPr>
    </w:p>
    <w:p w14:paraId="0757873E" w14:textId="5114FF8D" w:rsidR="00021ECD" w:rsidRPr="00316A4A" w:rsidRDefault="00500528" w:rsidP="00792BDB">
      <w:pPr>
        <w:rPr>
          <w:lang w:val="en-AU"/>
        </w:rPr>
      </w:pPr>
      <w:r w:rsidRPr="00316A4A">
        <w:rPr>
          <w:lang w:val="en-AU"/>
        </w:rPr>
        <w:t xml:space="preserve">1. </w:t>
      </w:r>
      <w:r w:rsidR="00021ECD" w:rsidRPr="00316A4A">
        <w:rPr>
          <w:lang w:val="en-AU"/>
        </w:rPr>
        <w:t>The financial management capacity at the school</w:t>
      </w:r>
      <w:r w:rsidR="00744D0F">
        <w:rPr>
          <w:lang w:val="en-AU"/>
        </w:rPr>
        <w:t xml:space="preserve"> level</w:t>
      </w:r>
      <w:r w:rsidR="00021ECD" w:rsidRPr="00316A4A">
        <w:rPr>
          <w:lang w:val="en-AU"/>
        </w:rPr>
        <w:t>, which receive</w:t>
      </w:r>
      <w:r w:rsidR="00744D0F">
        <w:rPr>
          <w:lang w:val="en-AU"/>
        </w:rPr>
        <w:t>s</w:t>
      </w:r>
      <w:r w:rsidR="00021ECD" w:rsidRPr="00316A4A">
        <w:rPr>
          <w:lang w:val="en-AU"/>
        </w:rPr>
        <w:t xml:space="preserve"> bi-annual grants (some partly funded by DFAT)</w:t>
      </w:r>
      <w:r w:rsidR="00744D0F">
        <w:rPr>
          <w:lang w:val="en-AU"/>
        </w:rPr>
        <w:t>,</w:t>
      </w:r>
      <w:r w:rsidR="00021ECD" w:rsidRPr="00316A4A">
        <w:rPr>
          <w:lang w:val="en-AU"/>
        </w:rPr>
        <w:t xml:space="preserve"> can be weak</w:t>
      </w:r>
      <w:r w:rsidR="00BD0DCE">
        <w:rPr>
          <w:lang w:val="en-AU"/>
        </w:rPr>
        <w:t>.</w:t>
      </w:r>
      <w:r w:rsidR="00021ECD" w:rsidRPr="00316A4A">
        <w:rPr>
          <w:lang w:val="en-AU"/>
        </w:rPr>
        <w:t xml:space="preserve"> </w:t>
      </w:r>
    </w:p>
    <w:p w14:paraId="43EC1CA1" w14:textId="77777777" w:rsidR="00021ECD" w:rsidRPr="00316A4A" w:rsidRDefault="00021ECD" w:rsidP="00792BDB">
      <w:pPr>
        <w:rPr>
          <w:lang w:val="en-AU"/>
        </w:rPr>
      </w:pPr>
    </w:p>
    <w:p w14:paraId="17CEBA9A" w14:textId="3DC2D181" w:rsidR="00CB6E5A" w:rsidRDefault="00BD0DCE" w:rsidP="00792BDB">
      <w:pPr>
        <w:rPr>
          <w:rFonts w:cstheme="minorHAnsi"/>
          <w:lang w:val="en-AU"/>
        </w:rPr>
      </w:pPr>
      <w:r>
        <w:rPr>
          <w:lang w:val="en-AU"/>
        </w:rPr>
        <w:t>An</w:t>
      </w:r>
      <w:r w:rsidR="00021ECD" w:rsidRPr="00316A4A">
        <w:rPr>
          <w:lang w:val="en-AU"/>
        </w:rPr>
        <w:t xml:space="preserve"> Internal Audit </w:t>
      </w:r>
      <w:r>
        <w:rPr>
          <w:lang w:val="en-AU"/>
        </w:rPr>
        <w:t>was conducted in</w:t>
      </w:r>
      <w:r w:rsidRPr="00316A4A">
        <w:rPr>
          <w:lang w:val="en-AU"/>
        </w:rPr>
        <w:t xml:space="preserve"> twenty </w:t>
      </w:r>
      <w:r>
        <w:rPr>
          <w:lang w:val="en-AU"/>
        </w:rPr>
        <w:t xml:space="preserve">primary </w:t>
      </w:r>
      <w:r w:rsidRPr="00316A4A">
        <w:rPr>
          <w:lang w:val="en-AU"/>
        </w:rPr>
        <w:t xml:space="preserve">schools on Tanna </w:t>
      </w:r>
      <w:r>
        <w:rPr>
          <w:lang w:val="en-AU"/>
        </w:rPr>
        <w:t>in</w:t>
      </w:r>
      <w:r w:rsidRPr="00316A4A">
        <w:rPr>
          <w:lang w:val="en-AU"/>
        </w:rPr>
        <w:t xml:space="preserve"> 2021</w:t>
      </w:r>
      <w:r>
        <w:rPr>
          <w:lang w:val="en-AU"/>
        </w:rPr>
        <w:t xml:space="preserve">. Some issues were presented back to MoET and </w:t>
      </w:r>
      <w:r w:rsidR="000934AA">
        <w:rPr>
          <w:lang w:val="en-AU"/>
        </w:rPr>
        <w:t xml:space="preserve">measures to strengthen </w:t>
      </w:r>
      <w:r w:rsidR="000934AA">
        <w:rPr>
          <w:rFonts w:cstheme="minorHAnsi"/>
          <w:lang w:val="en-AU"/>
        </w:rPr>
        <w:t>i</w:t>
      </w:r>
      <w:r w:rsidR="000934AA" w:rsidRPr="00592FEC">
        <w:rPr>
          <w:rFonts w:cstheme="minorHAnsi"/>
          <w:lang w:val="en-AU"/>
        </w:rPr>
        <w:t xml:space="preserve">nternal controls in place within the school management operation </w:t>
      </w:r>
      <w:r w:rsidR="00785C74">
        <w:rPr>
          <w:rFonts w:cstheme="minorHAnsi"/>
          <w:lang w:val="en-AU"/>
        </w:rPr>
        <w:t>are</w:t>
      </w:r>
      <w:r w:rsidR="00CB6E5A">
        <w:rPr>
          <w:rFonts w:cstheme="minorHAnsi"/>
          <w:lang w:val="en-AU"/>
        </w:rPr>
        <w:t xml:space="preserve"> needed. </w:t>
      </w:r>
    </w:p>
    <w:p w14:paraId="6B0F2473" w14:textId="77777777" w:rsidR="00021ECD" w:rsidRPr="00592FEC" w:rsidRDefault="00021ECD" w:rsidP="00792BDB">
      <w:pPr>
        <w:rPr>
          <w:lang w:val="en-AU"/>
        </w:rPr>
      </w:pPr>
    </w:p>
    <w:p w14:paraId="3EF6427E" w14:textId="645FCD3F" w:rsidR="00021ECD" w:rsidRPr="0080215B" w:rsidRDefault="00021ECD" w:rsidP="00792BDB">
      <w:pPr>
        <w:rPr>
          <w:lang w:val="en-AU"/>
        </w:rPr>
      </w:pPr>
      <w:r w:rsidRPr="0080215B">
        <w:rPr>
          <w:lang w:val="en-AU"/>
        </w:rPr>
        <w:t xml:space="preserve">However, it is a positive sign that </w:t>
      </w:r>
      <w:r w:rsidR="00592FEC">
        <w:rPr>
          <w:lang w:val="en-AU"/>
        </w:rPr>
        <w:t xml:space="preserve">these issues are being noted </w:t>
      </w:r>
      <w:r w:rsidR="00500528" w:rsidRPr="0080215B">
        <w:rPr>
          <w:lang w:val="en-AU"/>
        </w:rPr>
        <w:t>and that solutions have been identified</w:t>
      </w:r>
      <w:r w:rsidRPr="0080215B">
        <w:rPr>
          <w:lang w:val="en-AU"/>
        </w:rPr>
        <w:t>. This gives confidence that issues involving fiduciary risk are not being ignored by MoET</w:t>
      </w:r>
      <w:r w:rsidR="00500528" w:rsidRPr="0080215B">
        <w:rPr>
          <w:lang w:val="en-AU"/>
        </w:rPr>
        <w:t xml:space="preserve"> and </w:t>
      </w:r>
      <w:r w:rsidRPr="0080215B">
        <w:rPr>
          <w:lang w:val="en-AU"/>
        </w:rPr>
        <w:t xml:space="preserve">provides a basis for improving the financial management capacity and integrity of the </w:t>
      </w:r>
      <w:r w:rsidR="003653A9" w:rsidRPr="006D06E8">
        <w:rPr>
          <w:lang w:val="en-AU"/>
        </w:rPr>
        <w:t>school grant</w:t>
      </w:r>
      <w:r w:rsidR="0077323E" w:rsidRPr="006D06E8">
        <w:rPr>
          <w:lang w:val="en-AU"/>
        </w:rPr>
        <w:t xml:space="preserve"> </w:t>
      </w:r>
      <w:r w:rsidRPr="0080215B">
        <w:rPr>
          <w:lang w:val="en-AU"/>
        </w:rPr>
        <w:t>mechanism in delivering money that is used as intended by GoV and donors.</w:t>
      </w:r>
    </w:p>
    <w:p w14:paraId="0861B936" w14:textId="77777777" w:rsidR="00021ECD" w:rsidRPr="00316A4A" w:rsidRDefault="00021ECD" w:rsidP="002E2828">
      <w:pPr>
        <w:jc w:val="both"/>
        <w:rPr>
          <w:lang w:val="en-AU"/>
        </w:rPr>
      </w:pPr>
    </w:p>
    <w:p w14:paraId="280B1380" w14:textId="04FDBB2C" w:rsidR="00021ECD" w:rsidRPr="00316A4A" w:rsidRDefault="00500528" w:rsidP="00792BDB">
      <w:pPr>
        <w:rPr>
          <w:lang w:val="en-AU"/>
        </w:rPr>
      </w:pPr>
      <w:r w:rsidRPr="00316A4A">
        <w:rPr>
          <w:lang w:val="en-AU"/>
        </w:rPr>
        <w:t xml:space="preserve">2. </w:t>
      </w:r>
      <w:r w:rsidR="00021ECD" w:rsidRPr="00316A4A">
        <w:rPr>
          <w:lang w:val="en-AU"/>
        </w:rPr>
        <w:t xml:space="preserve">Money for emergency response activities that requires quick turnaround, is managed through </w:t>
      </w:r>
      <w:r w:rsidR="006D0121">
        <w:rPr>
          <w:lang w:val="en-AU"/>
        </w:rPr>
        <w:t xml:space="preserve">the </w:t>
      </w:r>
      <w:r w:rsidR="00021ECD" w:rsidRPr="00316A4A">
        <w:rPr>
          <w:lang w:val="en-AU"/>
        </w:rPr>
        <w:t xml:space="preserve">MC instead of DFA. This is faster and provides ability to better monitor for fiduciary risk. </w:t>
      </w:r>
    </w:p>
    <w:p w14:paraId="4BF7E8E5" w14:textId="77777777" w:rsidR="00021ECD" w:rsidRPr="00316A4A" w:rsidRDefault="00021ECD" w:rsidP="00792BDB">
      <w:pPr>
        <w:rPr>
          <w:lang w:val="en-AU"/>
        </w:rPr>
      </w:pPr>
    </w:p>
    <w:p w14:paraId="00AE7967" w14:textId="3740228F" w:rsidR="00021ECD" w:rsidRPr="00316A4A" w:rsidRDefault="00021ECD" w:rsidP="00792BDB">
      <w:pPr>
        <w:rPr>
          <w:lang w:val="en-AU"/>
        </w:rPr>
      </w:pPr>
      <w:r w:rsidRPr="00316A4A">
        <w:rPr>
          <w:lang w:val="en-AU"/>
        </w:rPr>
        <w:t>Flexibility to choose between DFA and MC delivery streams can help deliver speed and better control options for risk management. The cooperation between DFAT and GoV enables agreement and partnership to best manage the need to get money to schools and communities and to account for the use of the money. Discussions of the MTR team with MoET officials and DFAT officials both signalled they have cooperated well in choosing the best delivery option on a case</w:t>
      </w:r>
      <w:r w:rsidR="00865A5D" w:rsidRPr="00316A4A">
        <w:rPr>
          <w:lang w:val="en-AU"/>
        </w:rPr>
        <w:t>-</w:t>
      </w:r>
      <w:r w:rsidRPr="00316A4A">
        <w:rPr>
          <w:lang w:val="en-AU"/>
        </w:rPr>
        <w:t>by</w:t>
      </w:r>
      <w:r w:rsidR="00865A5D" w:rsidRPr="00316A4A">
        <w:rPr>
          <w:lang w:val="en-AU"/>
        </w:rPr>
        <w:t>-</w:t>
      </w:r>
      <w:r w:rsidRPr="00316A4A">
        <w:rPr>
          <w:lang w:val="en-AU"/>
        </w:rPr>
        <w:t>case basis. Both were optimistic this could carry into the future to deliver the optimal use of funds for each situation.</w:t>
      </w:r>
    </w:p>
    <w:p w14:paraId="40742096" w14:textId="77777777" w:rsidR="00021ECD" w:rsidRPr="00316A4A" w:rsidRDefault="00021ECD" w:rsidP="00792BDB">
      <w:pPr>
        <w:rPr>
          <w:lang w:val="en-AU"/>
        </w:rPr>
      </w:pPr>
    </w:p>
    <w:p w14:paraId="4212EEDD" w14:textId="3FD41D23" w:rsidR="00021ECD" w:rsidRPr="00316A4A" w:rsidRDefault="00964BF4" w:rsidP="00792BDB">
      <w:pPr>
        <w:rPr>
          <w:lang w:val="en-AU"/>
        </w:rPr>
      </w:pPr>
      <w:r w:rsidRPr="00316A4A">
        <w:rPr>
          <w:lang w:val="en-AU"/>
        </w:rPr>
        <w:t xml:space="preserve">3. </w:t>
      </w:r>
      <w:r w:rsidR="00021ECD" w:rsidRPr="00316A4A">
        <w:rPr>
          <w:lang w:val="en-AU"/>
        </w:rPr>
        <w:t>GoV planned to fund 25% of EC</w:t>
      </w:r>
      <w:r w:rsidR="003653A9">
        <w:rPr>
          <w:lang w:val="en-AU"/>
        </w:rPr>
        <w:t>C</w:t>
      </w:r>
      <w:r w:rsidR="00021ECD" w:rsidRPr="00316A4A">
        <w:rPr>
          <w:lang w:val="en-AU"/>
        </w:rPr>
        <w:t xml:space="preserve">E </w:t>
      </w:r>
      <w:r w:rsidR="003653A9" w:rsidRPr="00316A4A">
        <w:rPr>
          <w:lang w:val="en-AU"/>
        </w:rPr>
        <w:t>school grant</w:t>
      </w:r>
      <w:r w:rsidR="00804804">
        <w:rPr>
          <w:lang w:val="en-AU"/>
        </w:rPr>
        <w:t>s</w:t>
      </w:r>
      <w:r w:rsidR="0077323E">
        <w:rPr>
          <w:lang w:val="en-AU"/>
        </w:rPr>
        <w:t xml:space="preserve"> </w:t>
      </w:r>
      <w:r w:rsidR="00021ECD" w:rsidRPr="00316A4A">
        <w:rPr>
          <w:lang w:val="en-AU"/>
        </w:rPr>
        <w:t>by 2021. Due to fiscal shortage, their commitment will commence at 25%</w:t>
      </w:r>
      <w:r w:rsidR="00EA32CF">
        <w:rPr>
          <w:lang w:val="en-AU"/>
        </w:rPr>
        <w:t xml:space="preserve"> </w:t>
      </w:r>
      <w:r w:rsidR="00EA32CF" w:rsidRPr="00316A4A">
        <w:rPr>
          <w:lang w:val="en-AU"/>
        </w:rPr>
        <w:t>from 2022</w:t>
      </w:r>
      <w:r w:rsidR="00021ECD" w:rsidRPr="00316A4A">
        <w:rPr>
          <w:lang w:val="en-AU"/>
        </w:rPr>
        <w:t xml:space="preserve"> and increas</w:t>
      </w:r>
      <w:r w:rsidR="00EA32CF">
        <w:rPr>
          <w:lang w:val="en-AU"/>
        </w:rPr>
        <w:t>e</w:t>
      </w:r>
      <w:r w:rsidR="00021ECD" w:rsidRPr="00316A4A">
        <w:rPr>
          <w:lang w:val="en-AU"/>
        </w:rPr>
        <w:t xml:space="preserve"> every year by 25%.</w:t>
      </w:r>
    </w:p>
    <w:p w14:paraId="6B626774" w14:textId="77777777" w:rsidR="00021ECD" w:rsidRPr="00316A4A" w:rsidRDefault="00021ECD" w:rsidP="00792BDB">
      <w:pPr>
        <w:rPr>
          <w:sz w:val="22"/>
          <w:szCs w:val="22"/>
          <w:lang w:val="en-AU"/>
        </w:rPr>
      </w:pPr>
    </w:p>
    <w:p w14:paraId="3927BECF" w14:textId="091E7809" w:rsidR="00021ECD" w:rsidRPr="00316A4A" w:rsidRDefault="00021ECD" w:rsidP="00792BDB">
      <w:pPr>
        <w:rPr>
          <w:lang w:val="en-AU"/>
        </w:rPr>
      </w:pPr>
      <w:r w:rsidRPr="00316A4A">
        <w:rPr>
          <w:lang w:val="en-AU"/>
        </w:rPr>
        <w:t xml:space="preserve">The overlapping crisis and the impost this has placed on GoV services has meant there has been some slippage </w:t>
      </w:r>
      <w:r w:rsidR="00592FEC">
        <w:rPr>
          <w:lang w:val="en-AU"/>
        </w:rPr>
        <w:t>including</w:t>
      </w:r>
      <w:r w:rsidRPr="00316A4A">
        <w:rPr>
          <w:lang w:val="en-AU"/>
        </w:rPr>
        <w:t xml:space="preserve"> </w:t>
      </w:r>
      <w:r w:rsidR="007E527E">
        <w:rPr>
          <w:lang w:val="en-AU"/>
        </w:rPr>
        <w:t xml:space="preserve">in </w:t>
      </w:r>
      <w:r w:rsidRPr="00316A4A">
        <w:rPr>
          <w:lang w:val="en-AU"/>
        </w:rPr>
        <w:t>EC</w:t>
      </w:r>
      <w:r w:rsidR="006C0B21">
        <w:rPr>
          <w:lang w:val="en-AU"/>
        </w:rPr>
        <w:t>C</w:t>
      </w:r>
      <w:r w:rsidRPr="00316A4A">
        <w:rPr>
          <w:lang w:val="en-AU"/>
        </w:rPr>
        <w:t xml:space="preserve">E grants. </w:t>
      </w:r>
      <w:r w:rsidR="00592FEC">
        <w:rPr>
          <w:lang w:val="en-AU"/>
        </w:rPr>
        <w:t>However,</w:t>
      </w:r>
      <w:r w:rsidRPr="00316A4A">
        <w:rPr>
          <w:lang w:val="en-AU"/>
        </w:rPr>
        <w:t xml:space="preserve"> GoV commitment to support E</w:t>
      </w:r>
      <w:r w:rsidR="006C0B21">
        <w:rPr>
          <w:lang w:val="en-AU"/>
        </w:rPr>
        <w:t>C</w:t>
      </w:r>
      <w:r w:rsidRPr="00316A4A">
        <w:rPr>
          <w:lang w:val="en-AU"/>
        </w:rPr>
        <w:t xml:space="preserve">CE grants into the future promotes the sustainability of these grants. This supports the </w:t>
      </w:r>
      <w:r w:rsidR="0052764C">
        <w:rPr>
          <w:lang w:val="en-AU"/>
        </w:rPr>
        <w:t>v</w:t>
      </w:r>
      <w:r w:rsidR="00592FEC">
        <w:rPr>
          <w:lang w:val="en-AU"/>
        </w:rPr>
        <w:t xml:space="preserve">alue </w:t>
      </w:r>
      <w:r w:rsidR="00974F3F">
        <w:rPr>
          <w:lang w:val="en-AU"/>
        </w:rPr>
        <w:t>f</w:t>
      </w:r>
      <w:r w:rsidR="00592FEC">
        <w:rPr>
          <w:lang w:val="en-AU"/>
        </w:rPr>
        <w:t xml:space="preserve">or </w:t>
      </w:r>
      <w:r w:rsidR="0052764C">
        <w:rPr>
          <w:lang w:val="en-AU"/>
        </w:rPr>
        <w:t>m</w:t>
      </w:r>
      <w:r w:rsidR="00592FEC">
        <w:rPr>
          <w:lang w:val="en-AU"/>
        </w:rPr>
        <w:t>oney</w:t>
      </w:r>
      <w:r w:rsidRPr="00316A4A">
        <w:rPr>
          <w:lang w:val="en-AU"/>
        </w:rPr>
        <w:t xml:space="preserve"> </w:t>
      </w:r>
      <w:r w:rsidR="0052764C">
        <w:rPr>
          <w:lang w:val="en-AU"/>
        </w:rPr>
        <w:t xml:space="preserve">argument </w:t>
      </w:r>
      <w:r w:rsidRPr="00316A4A">
        <w:rPr>
          <w:lang w:val="en-AU"/>
        </w:rPr>
        <w:t xml:space="preserve">of the original investment by donors </w:t>
      </w:r>
      <w:r w:rsidR="00592FEC">
        <w:rPr>
          <w:lang w:val="en-AU"/>
        </w:rPr>
        <w:t>b</w:t>
      </w:r>
      <w:r w:rsidRPr="00316A4A">
        <w:rPr>
          <w:lang w:val="en-AU"/>
        </w:rPr>
        <w:t xml:space="preserve">y </w:t>
      </w:r>
      <w:r w:rsidR="00592FEC">
        <w:rPr>
          <w:lang w:val="en-AU"/>
        </w:rPr>
        <w:t>ensuring that grants will continue through</w:t>
      </w:r>
      <w:r w:rsidR="001656A0">
        <w:rPr>
          <w:lang w:val="en-AU"/>
        </w:rPr>
        <w:t xml:space="preserve"> </w:t>
      </w:r>
      <w:r w:rsidRPr="00316A4A">
        <w:rPr>
          <w:lang w:val="en-AU"/>
        </w:rPr>
        <w:t xml:space="preserve">GoV finance systems beyond the initial project investment. </w:t>
      </w:r>
    </w:p>
    <w:p w14:paraId="44CFD3CE" w14:textId="77777777" w:rsidR="00021ECD" w:rsidRPr="00316A4A" w:rsidRDefault="00021ECD" w:rsidP="00792BDB">
      <w:pPr>
        <w:rPr>
          <w:sz w:val="22"/>
          <w:szCs w:val="22"/>
          <w:lang w:val="en-AU"/>
        </w:rPr>
      </w:pPr>
    </w:p>
    <w:p w14:paraId="73FD600C" w14:textId="40462367" w:rsidR="00021ECD" w:rsidRPr="0080215B" w:rsidRDefault="00592FEC" w:rsidP="00792BDB">
      <w:pPr>
        <w:rPr>
          <w:lang w:val="en-AU"/>
        </w:rPr>
      </w:pPr>
      <w:r>
        <w:rPr>
          <w:lang w:val="en-AU"/>
        </w:rPr>
        <w:t>4</w:t>
      </w:r>
      <w:r w:rsidR="00296E05">
        <w:rPr>
          <w:lang w:val="en-AU"/>
        </w:rPr>
        <w:t xml:space="preserve">. </w:t>
      </w:r>
      <w:r w:rsidR="00021ECD" w:rsidRPr="0080215B">
        <w:rPr>
          <w:lang w:val="en-AU"/>
        </w:rPr>
        <w:t>On-Grant Efficiency/Effectiveness – Progress on Activities to Improve Value for Money</w:t>
      </w:r>
    </w:p>
    <w:p w14:paraId="5A5AA0DF" w14:textId="77777777" w:rsidR="00021ECD" w:rsidRPr="00316A4A" w:rsidRDefault="00021ECD" w:rsidP="00792BDB">
      <w:pPr>
        <w:rPr>
          <w:rFonts w:cstheme="minorHAnsi"/>
          <w:sz w:val="22"/>
          <w:szCs w:val="22"/>
          <w:lang w:val="en-AU"/>
        </w:rPr>
      </w:pPr>
    </w:p>
    <w:p w14:paraId="61DA763B" w14:textId="13191D7E" w:rsidR="00021ECD" w:rsidRPr="00316A4A" w:rsidRDefault="00021ECD" w:rsidP="00792BDB">
      <w:r w:rsidRPr="00316A4A">
        <w:t xml:space="preserve">The </w:t>
      </w:r>
      <w:r w:rsidR="00334137">
        <w:t>public financial management (</w:t>
      </w:r>
      <w:r w:rsidRPr="00316A4A">
        <w:t>PFM</w:t>
      </w:r>
      <w:r w:rsidR="00334137">
        <w:t>)</w:t>
      </w:r>
      <w:r w:rsidRPr="00316A4A">
        <w:t xml:space="preserve"> review of the education sector that was funded by DFAT and completed in April 2020 proposed a range of activities to </w:t>
      </w:r>
      <w:proofErr w:type="spellStart"/>
      <w:r w:rsidRPr="00316A4A">
        <w:t>minimise</w:t>
      </w:r>
      <w:proofErr w:type="spellEnd"/>
      <w:r w:rsidRPr="00316A4A">
        <w:t xml:space="preserve"> fiduciary risk within the education sector. A list of these activities as they related to </w:t>
      </w:r>
      <w:r w:rsidR="00334137">
        <w:t>o</w:t>
      </w:r>
      <w:r w:rsidRPr="00316A4A">
        <w:t>n</w:t>
      </w:r>
      <w:r w:rsidR="00334137">
        <w:t>-g</w:t>
      </w:r>
      <w:r w:rsidRPr="00316A4A">
        <w:t xml:space="preserve">rant efficiency and effectiveness was described in March 2021 as having made the progress captured in the table below. Some activities have been </w:t>
      </w:r>
      <w:r w:rsidR="0070076B" w:rsidRPr="00316A4A">
        <w:t>completed;</w:t>
      </w:r>
      <w:r w:rsidRPr="00316A4A">
        <w:t xml:space="preserve"> others are in progress</w:t>
      </w:r>
      <w:r w:rsidR="00B5241C">
        <w:t>;</w:t>
      </w:r>
      <w:r w:rsidRPr="00316A4A">
        <w:t xml:space="preserve"> whilst others are yet to commence. They cover a wide range of interventions that can support the future delivery of value for money </w:t>
      </w:r>
      <w:r w:rsidR="0040771F">
        <w:t xml:space="preserve">interventions </w:t>
      </w:r>
      <w:r w:rsidRPr="00316A4A">
        <w:t>for donor partner</w:t>
      </w:r>
      <w:r w:rsidR="0040771F">
        <w:t>s</w:t>
      </w:r>
      <w:r w:rsidRPr="00316A4A">
        <w:t xml:space="preserve"> and </w:t>
      </w:r>
      <w:r w:rsidR="0040771F">
        <w:t xml:space="preserve">the </w:t>
      </w:r>
      <w:r w:rsidRPr="00316A4A">
        <w:t>GoV in the education sector.</w:t>
      </w:r>
    </w:p>
    <w:p w14:paraId="5738A4AC" w14:textId="77777777" w:rsidR="00021ECD" w:rsidRPr="00316A4A" w:rsidRDefault="00021ECD" w:rsidP="00792BDB">
      <w:pPr>
        <w:rPr>
          <w:rFonts w:cstheme="minorHAnsi"/>
          <w:lang w:val="en-AU"/>
        </w:rPr>
      </w:pPr>
    </w:p>
    <w:tbl>
      <w:tblPr>
        <w:tblStyle w:val="GridTable1Light"/>
        <w:tblW w:w="8926" w:type="dxa"/>
        <w:tblLook w:val="04A0" w:firstRow="1" w:lastRow="0" w:firstColumn="1" w:lastColumn="0" w:noHBand="0" w:noVBand="1"/>
      </w:tblPr>
      <w:tblGrid>
        <w:gridCol w:w="3823"/>
        <w:gridCol w:w="5103"/>
      </w:tblGrid>
      <w:tr w:rsidR="00021ECD" w:rsidRPr="0080215B" w14:paraId="59740D1E" w14:textId="77777777" w:rsidTr="00C543C5">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823" w:type="dxa"/>
            <w:hideMark/>
          </w:tcPr>
          <w:p w14:paraId="331232E7" w14:textId="77777777" w:rsidR="00021ECD" w:rsidRPr="006D06E8" w:rsidRDefault="00021ECD" w:rsidP="00792BDB">
            <w:pPr>
              <w:jc w:val="center"/>
              <w:rPr>
                <w:rFonts w:ascii="Calibri" w:eastAsia="Times New Roman" w:hAnsi="Calibri" w:cs="Calibri"/>
                <w:b w:val="0"/>
                <w:bCs w:val="0"/>
                <w:color w:val="000000"/>
                <w:lang w:val="en-AU" w:eastAsia="en-AU"/>
              </w:rPr>
            </w:pPr>
            <w:r w:rsidRPr="006D06E8">
              <w:rPr>
                <w:rFonts w:ascii="Calibri" w:eastAsia="Times New Roman" w:hAnsi="Calibri" w:cs="Calibri"/>
                <w:color w:val="000000"/>
                <w:lang w:val="en-AU" w:eastAsia="en-AU"/>
              </w:rPr>
              <w:t xml:space="preserve">Proposed Activity </w:t>
            </w:r>
          </w:p>
        </w:tc>
        <w:tc>
          <w:tcPr>
            <w:tcW w:w="5103" w:type="dxa"/>
            <w:hideMark/>
          </w:tcPr>
          <w:p w14:paraId="5C378848" w14:textId="77777777" w:rsidR="00021ECD" w:rsidRPr="006D06E8" w:rsidRDefault="00021ECD" w:rsidP="00792BD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val="en-AU" w:eastAsia="en-AU"/>
              </w:rPr>
            </w:pPr>
            <w:r w:rsidRPr="006D06E8">
              <w:rPr>
                <w:rFonts w:ascii="Calibri" w:eastAsia="Times New Roman" w:hAnsi="Calibri" w:cs="Calibri"/>
                <w:color w:val="000000"/>
                <w:lang w:val="en-AU" w:eastAsia="en-AU"/>
              </w:rPr>
              <w:t>Progress</w:t>
            </w:r>
          </w:p>
        </w:tc>
      </w:tr>
      <w:tr w:rsidR="00021ECD" w:rsidRPr="0080215B" w14:paraId="4776629F" w14:textId="77777777" w:rsidTr="00C543C5">
        <w:trPr>
          <w:trHeight w:val="998"/>
        </w:trPr>
        <w:tc>
          <w:tcPr>
            <w:cnfStyle w:val="001000000000" w:firstRow="0" w:lastRow="0" w:firstColumn="1" w:lastColumn="0" w:oddVBand="0" w:evenVBand="0" w:oddHBand="0" w:evenHBand="0" w:firstRowFirstColumn="0" w:firstRowLastColumn="0" w:lastRowFirstColumn="0" w:lastRowLastColumn="0"/>
            <w:tcW w:w="3823" w:type="dxa"/>
            <w:hideMark/>
          </w:tcPr>
          <w:p w14:paraId="5428255E" w14:textId="77777777" w:rsidR="00021ECD" w:rsidRPr="006D06E8" w:rsidRDefault="00021ECD" w:rsidP="00792BDB">
            <w:pPr>
              <w:rPr>
                <w:rFonts w:ascii="Calibri" w:hAnsi="Calibri"/>
                <w:color w:val="000000"/>
                <w:lang w:val="en-AU"/>
              </w:rPr>
            </w:pPr>
            <w:r w:rsidRPr="006D06E8">
              <w:rPr>
                <w:rFonts w:ascii="Calibri" w:hAnsi="Calibri"/>
                <w:color w:val="000000"/>
                <w:lang w:val="en-AU"/>
              </w:rPr>
              <w:t xml:space="preserve"> Support review of School Grants Code (regulations) </w:t>
            </w:r>
          </w:p>
        </w:tc>
        <w:tc>
          <w:tcPr>
            <w:tcW w:w="5103" w:type="dxa"/>
            <w:hideMark/>
          </w:tcPr>
          <w:p w14:paraId="232E6F73" w14:textId="53525D76" w:rsidR="00021ECD" w:rsidRPr="006D06E8" w:rsidRDefault="0040771F" w:rsidP="00792BDB">
            <w:pPr>
              <w:cnfStyle w:val="000000000000" w:firstRow="0" w:lastRow="0" w:firstColumn="0" w:lastColumn="0" w:oddVBand="0" w:evenVBand="0" w:oddHBand="0" w:evenHBand="0" w:firstRowFirstColumn="0" w:firstRowLastColumn="0" w:lastRowFirstColumn="0" w:lastRowLastColumn="0"/>
              <w:rPr>
                <w:rFonts w:ascii="Calibri" w:hAnsi="Calibri"/>
                <w:color w:val="000000"/>
                <w:lang w:val="en-AU"/>
              </w:rPr>
            </w:pPr>
            <w:r>
              <w:rPr>
                <w:rFonts w:ascii="Calibri" w:hAnsi="Calibri"/>
                <w:color w:val="000000"/>
                <w:lang w:val="en-AU"/>
              </w:rPr>
              <w:t>C</w:t>
            </w:r>
            <w:r w:rsidR="00021ECD" w:rsidRPr="006D06E8">
              <w:rPr>
                <w:rFonts w:ascii="Calibri" w:hAnsi="Calibri"/>
                <w:color w:val="000000"/>
                <w:lang w:val="en-AU"/>
              </w:rPr>
              <w:t>ompleted - 2020 revision of School Grants Code reviewed with comments provided to PEO Finance</w:t>
            </w:r>
            <w:r w:rsidR="0077323E" w:rsidRPr="006D06E8">
              <w:rPr>
                <w:rFonts w:ascii="Calibri" w:hAnsi="Calibri"/>
                <w:color w:val="000000"/>
                <w:lang w:val="en-AU"/>
              </w:rPr>
              <w:t xml:space="preserve"> </w:t>
            </w:r>
          </w:p>
        </w:tc>
      </w:tr>
      <w:tr w:rsidR="00021ECD" w:rsidRPr="0080215B" w14:paraId="5799A677" w14:textId="77777777" w:rsidTr="00C543C5">
        <w:trPr>
          <w:trHeight w:val="701"/>
        </w:trPr>
        <w:tc>
          <w:tcPr>
            <w:cnfStyle w:val="001000000000" w:firstRow="0" w:lastRow="0" w:firstColumn="1" w:lastColumn="0" w:oddVBand="0" w:evenVBand="0" w:oddHBand="0" w:evenHBand="0" w:firstRowFirstColumn="0" w:firstRowLastColumn="0" w:lastRowFirstColumn="0" w:lastRowLastColumn="0"/>
            <w:tcW w:w="3823" w:type="dxa"/>
            <w:hideMark/>
          </w:tcPr>
          <w:p w14:paraId="23B2516B" w14:textId="77777777" w:rsidR="00021ECD" w:rsidRPr="006D06E8" w:rsidRDefault="00021ECD" w:rsidP="00792BDB">
            <w:pPr>
              <w:rPr>
                <w:rFonts w:ascii="Calibri" w:hAnsi="Calibri"/>
                <w:color w:val="000000"/>
                <w:lang w:val="en-AU"/>
              </w:rPr>
            </w:pPr>
            <w:r w:rsidRPr="006D06E8">
              <w:rPr>
                <w:rFonts w:ascii="Calibri" w:hAnsi="Calibri"/>
                <w:color w:val="000000"/>
                <w:lang w:val="en-AU"/>
              </w:rPr>
              <w:lastRenderedPageBreak/>
              <w:t xml:space="preserve"> Support OVEMIS changes, including improvements for School Grants verification </w:t>
            </w:r>
          </w:p>
        </w:tc>
        <w:tc>
          <w:tcPr>
            <w:tcW w:w="5103" w:type="dxa"/>
            <w:hideMark/>
          </w:tcPr>
          <w:p w14:paraId="0AEA3FAE" w14:textId="1D8F1E3A" w:rsidR="00021ECD" w:rsidRPr="006D06E8" w:rsidRDefault="0040771F" w:rsidP="00792BDB">
            <w:pPr>
              <w:cnfStyle w:val="000000000000" w:firstRow="0" w:lastRow="0" w:firstColumn="0" w:lastColumn="0" w:oddVBand="0" w:evenVBand="0" w:oddHBand="0" w:evenHBand="0" w:firstRowFirstColumn="0" w:firstRowLastColumn="0" w:lastRowFirstColumn="0" w:lastRowLastColumn="0"/>
              <w:rPr>
                <w:rFonts w:ascii="Calibri" w:hAnsi="Calibri"/>
                <w:color w:val="000000"/>
                <w:lang w:val="en-AU"/>
              </w:rPr>
            </w:pPr>
            <w:r>
              <w:rPr>
                <w:rFonts w:ascii="Calibri" w:hAnsi="Calibri"/>
                <w:color w:val="000000"/>
                <w:lang w:val="en-AU"/>
              </w:rPr>
              <w:t>N</w:t>
            </w:r>
            <w:r w:rsidR="00021ECD" w:rsidRPr="006D06E8">
              <w:rPr>
                <w:rFonts w:ascii="Calibri" w:hAnsi="Calibri"/>
                <w:color w:val="000000"/>
                <w:lang w:val="en-AU"/>
              </w:rPr>
              <w:t>ot yet started.</w:t>
            </w:r>
            <w:r w:rsidR="0077323E" w:rsidRPr="006D06E8">
              <w:rPr>
                <w:rFonts w:ascii="Calibri" w:hAnsi="Calibri"/>
                <w:color w:val="000000"/>
                <w:lang w:val="en-AU"/>
              </w:rPr>
              <w:t xml:space="preserve"> </w:t>
            </w:r>
          </w:p>
        </w:tc>
      </w:tr>
      <w:tr w:rsidR="00021ECD" w:rsidRPr="0080215B" w14:paraId="26FD9352" w14:textId="77777777" w:rsidTr="00C543C5">
        <w:trPr>
          <w:trHeight w:val="710"/>
        </w:trPr>
        <w:tc>
          <w:tcPr>
            <w:cnfStyle w:val="001000000000" w:firstRow="0" w:lastRow="0" w:firstColumn="1" w:lastColumn="0" w:oddVBand="0" w:evenVBand="0" w:oddHBand="0" w:evenHBand="0" w:firstRowFirstColumn="0" w:firstRowLastColumn="0" w:lastRowFirstColumn="0" w:lastRowLastColumn="0"/>
            <w:tcW w:w="3823" w:type="dxa"/>
            <w:hideMark/>
          </w:tcPr>
          <w:p w14:paraId="3C93FC2C" w14:textId="77777777" w:rsidR="00021ECD" w:rsidRPr="006D06E8" w:rsidRDefault="00021ECD" w:rsidP="00792BDB">
            <w:pPr>
              <w:rPr>
                <w:rFonts w:ascii="Calibri" w:hAnsi="Calibri"/>
                <w:color w:val="000000"/>
                <w:lang w:val="en-AU"/>
              </w:rPr>
            </w:pPr>
            <w:r w:rsidRPr="006D06E8">
              <w:rPr>
                <w:rFonts w:ascii="Calibri" w:hAnsi="Calibri"/>
                <w:color w:val="000000"/>
                <w:lang w:val="en-AU"/>
              </w:rPr>
              <w:t xml:space="preserve"> Support monitoring and reporting on School Grant usage/ impact/ accountability </w:t>
            </w:r>
          </w:p>
        </w:tc>
        <w:tc>
          <w:tcPr>
            <w:tcW w:w="5103" w:type="dxa"/>
            <w:hideMark/>
          </w:tcPr>
          <w:p w14:paraId="143DEEC4" w14:textId="168753C4" w:rsidR="00021ECD" w:rsidRPr="006D06E8" w:rsidRDefault="0040771F" w:rsidP="00792BDB">
            <w:pPr>
              <w:cnfStyle w:val="000000000000" w:firstRow="0" w:lastRow="0" w:firstColumn="0" w:lastColumn="0" w:oddVBand="0" w:evenVBand="0" w:oddHBand="0" w:evenHBand="0" w:firstRowFirstColumn="0" w:firstRowLastColumn="0" w:lastRowFirstColumn="0" w:lastRowLastColumn="0"/>
              <w:rPr>
                <w:rFonts w:ascii="Calibri" w:hAnsi="Calibri"/>
                <w:color w:val="000000"/>
                <w:lang w:val="en-AU"/>
              </w:rPr>
            </w:pPr>
            <w:r>
              <w:rPr>
                <w:rFonts w:ascii="Calibri" w:hAnsi="Calibri"/>
                <w:color w:val="000000"/>
                <w:lang w:val="en-AU"/>
              </w:rPr>
              <w:t>N</w:t>
            </w:r>
            <w:r w:rsidR="00021ECD" w:rsidRPr="006D06E8">
              <w:rPr>
                <w:rFonts w:ascii="Calibri" w:hAnsi="Calibri"/>
                <w:color w:val="000000"/>
                <w:lang w:val="en-AU"/>
              </w:rPr>
              <w:t>ot yet started</w:t>
            </w:r>
            <w:r w:rsidR="0077323E" w:rsidRPr="006D06E8">
              <w:rPr>
                <w:rFonts w:ascii="Calibri" w:hAnsi="Calibri"/>
                <w:color w:val="000000"/>
                <w:lang w:val="en-AU"/>
              </w:rPr>
              <w:t xml:space="preserve"> </w:t>
            </w:r>
          </w:p>
        </w:tc>
      </w:tr>
      <w:tr w:rsidR="00021ECD" w:rsidRPr="0080215B" w14:paraId="4FA753CA" w14:textId="77777777" w:rsidTr="00C543C5">
        <w:trPr>
          <w:trHeight w:val="693"/>
        </w:trPr>
        <w:tc>
          <w:tcPr>
            <w:cnfStyle w:val="001000000000" w:firstRow="0" w:lastRow="0" w:firstColumn="1" w:lastColumn="0" w:oddVBand="0" w:evenVBand="0" w:oddHBand="0" w:evenHBand="0" w:firstRowFirstColumn="0" w:firstRowLastColumn="0" w:lastRowFirstColumn="0" w:lastRowLastColumn="0"/>
            <w:tcW w:w="3823" w:type="dxa"/>
            <w:hideMark/>
          </w:tcPr>
          <w:p w14:paraId="69097A84" w14:textId="5A75A9D5" w:rsidR="00021ECD" w:rsidRPr="006D06E8" w:rsidRDefault="00021ECD" w:rsidP="00792BDB">
            <w:pPr>
              <w:rPr>
                <w:rFonts w:ascii="Calibri" w:hAnsi="Calibri"/>
                <w:color w:val="000000"/>
                <w:lang w:val="en-AU"/>
              </w:rPr>
            </w:pPr>
            <w:r w:rsidRPr="006D06E8">
              <w:rPr>
                <w:rFonts w:ascii="Calibri" w:hAnsi="Calibri"/>
                <w:color w:val="000000"/>
                <w:lang w:val="en-AU"/>
              </w:rPr>
              <w:t xml:space="preserve"> Support revision of school F</w:t>
            </w:r>
            <w:r w:rsidR="000D5D9C" w:rsidRPr="006D06E8">
              <w:rPr>
                <w:rFonts w:ascii="Calibri" w:hAnsi="Calibri"/>
                <w:color w:val="000000"/>
                <w:lang w:val="en-AU"/>
              </w:rPr>
              <w:t xml:space="preserve">inancial </w:t>
            </w:r>
            <w:r w:rsidRPr="006D06E8">
              <w:rPr>
                <w:rFonts w:ascii="Calibri" w:hAnsi="Calibri"/>
                <w:color w:val="000000"/>
                <w:lang w:val="en-AU"/>
              </w:rPr>
              <w:t>M</w:t>
            </w:r>
            <w:r w:rsidR="000D5D9C" w:rsidRPr="006D06E8">
              <w:rPr>
                <w:rFonts w:ascii="Calibri" w:hAnsi="Calibri"/>
                <w:color w:val="000000"/>
                <w:lang w:val="en-AU"/>
              </w:rPr>
              <w:t>anagement</w:t>
            </w:r>
            <w:r w:rsidR="0077323E" w:rsidRPr="006D06E8">
              <w:rPr>
                <w:rFonts w:ascii="Calibri" w:hAnsi="Calibri"/>
                <w:color w:val="000000"/>
                <w:lang w:val="en-AU"/>
              </w:rPr>
              <w:t xml:space="preserve"> </w:t>
            </w:r>
            <w:r w:rsidRPr="006D06E8">
              <w:rPr>
                <w:rFonts w:ascii="Calibri" w:hAnsi="Calibri"/>
                <w:color w:val="000000"/>
                <w:lang w:val="en-AU"/>
              </w:rPr>
              <w:t xml:space="preserve">guidance, including development of training modules </w:t>
            </w:r>
          </w:p>
        </w:tc>
        <w:tc>
          <w:tcPr>
            <w:tcW w:w="5103" w:type="dxa"/>
            <w:hideMark/>
          </w:tcPr>
          <w:p w14:paraId="2BAE0FF7" w14:textId="3E605159" w:rsidR="00021ECD" w:rsidRPr="006D06E8" w:rsidRDefault="0040771F" w:rsidP="00792BDB">
            <w:pPr>
              <w:cnfStyle w:val="000000000000" w:firstRow="0" w:lastRow="0" w:firstColumn="0" w:lastColumn="0" w:oddVBand="0" w:evenVBand="0" w:oddHBand="0" w:evenHBand="0" w:firstRowFirstColumn="0" w:firstRowLastColumn="0" w:lastRowFirstColumn="0" w:lastRowLastColumn="0"/>
              <w:rPr>
                <w:rFonts w:ascii="Calibri" w:hAnsi="Calibri"/>
                <w:color w:val="000000"/>
                <w:lang w:val="en-AU"/>
              </w:rPr>
            </w:pPr>
            <w:r>
              <w:rPr>
                <w:rFonts w:ascii="Calibri" w:hAnsi="Calibri"/>
                <w:color w:val="000000"/>
                <w:lang w:val="en-AU"/>
              </w:rPr>
              <w:t>O</w:t>
            </w:r>
            <w:r w:rsidR="00021ECD" w:rsidRPr="006D06E8">
              <w:rPr>
                <w:rFonts w:ascii="Calibri" w:hAnsi="Calibri"/>
                <w:color w:val="000000"/>
                <w:lang w:val="en-AU"/>
              </w:rPr>
              <w:t>n target - First draft of guidance expected to be submitted to PEO Finance this week. Issues with cash management functions to be discussed</w:t>
            </w:r>
            <w:r w:rsidR="0077323E" w:rsidRPr="006D06E8">
              <w:rPr>
                <w:rFonts w:ascii="Calibri" w:hAnsi="Calibri"/>
                <w:color w:val="000000"/>
                <w:lang w:val="en-AU"/>
              </w:rPr>
              <w:t xml:space="preserve"> </w:t>
            </w:r>
          </w:p>
        </w:tc>
      </w:tr>
      <w:tr w:rsidR="00021ECD" w:rsidRPr="0080215B" w14:paraId="698B572B" w14:textId="77777777" w:rsidTr="00C543C5">
        <w:trPr>
          <w:trHeight w:val="594"/>
        </w:trPr>
        <w:tc>
          <w:tcPr>
            <w:cnfStyle w:val="001000000000" w:firstRow="0" w:lastRow="0" w:firstColumn="1" w:lastColumn="0" w:oddVBand="0" w:evenVBand="0" w:oddHBand="0" w:evenHBand="0" w:firstRowFirstColumn="0" w:firstRowLastColumn="0" w:lastRowFirstColumn="0" w:lastRowLastColumn="0"/>
            <w:tcW w:w="3823" w:type="dxa"/>
            <w:hideMark/>
          </w:tcPr>
          <w:p w14:paraId="61465D26" w14:textId="77777777" w:rsidR="00021ECD" w:rsidRPr="006D06E8" w:rsidRDefault="00021ECD" w:rsidP="00792BDB">
            <w:pPr>
              <w:rPr>
                <w:rFonts w:ascii="Calibri" w:hAnsi="Calibri"/>
                <w:color w:val="000000"/>
                <w:lang w:val="en-AU"/>
              </w:rPr>
            </w:pPr>
            <w:r w:rsidRPr="006D06E8">
              <w:rPr>
                <w:rFonts w:ascii="Calibri" w:hAnsi="Calibri"/>
                <w:color w:val="000000"/>
                <w:lang w:val="en-AU"/>
              </w:rPr>
              <w:t xml:space="preserve"> Support MoET to investigate outsourcing FM training to schools </w:t>
            </w:r>
          </w:p>
        </w:tc>
        <w:tc>
          <w:tcPr>
            <w:tcW w:w="5103" w:type="dxa"/>
            <w:hideMark/>
          </w:tcPr>
          <w:p w14:paraId="637062CE" w14:textId="101D9947" w:rsidR="00021ECD" w:rsidRPr="006D06E8" w:rsidRDefault="0040771F" w:rsidP="00792BDB">
            <w:pPr>
              <w:cnfStyle w:val="000000000000" w:firstRow="0" w:lastRow="0" w:firstColumn="0" w:lastColumn="0" w:oddVBand="0" w:evenVBand="0" w:oddHBand="0" w:evenHBand="0" w:firstRowFirstColumn="0" w:firstRowLastColumn="0" w:lastRowFirstColumn="0" w:lastRowLastColumn="0"/>
              <w:rPr>
                <w:rFonts w:ascii="Calibri" w:hAnsi="Calibri"/>
                <w:color w:val="000000"/>
                <w:lang w:val="en-AU"/>
              </w:rPr>
            </w:pPr>
            <w:r>
              <w:rPr>
                <w:rFonts w:ascii="Calibri" w:hAnsi="Calibri"/>
                <w:color w:val="000000"/>
                <w:lang w:val="en-AU"/>
              </w:rPr>
              <w:t>N</w:t>
            </w:r>
            <w:r w:rsidR="00021ECD" w:rsidRPr="006D06E8">
              <w:rPr>
                <w:rFonts w:ascii="Calibri" w:hAnsi="Calibri"/>
                <w:color w:val="000000"/>
                <w:lang w:val="en-AU"/>
              </w:rPr>
              <w:t xml:space="preserve">ot yet started </w:t>
            </w:r>
          </w:p>
        </w:tc>
      </w:tr>
    </w:tbl>
    <w:p w14:paraId="219C00C3" w14:textId="77777777" w:rsidR="00021ECD" w:rsidRPr="00316A4A" w:rsidRDefault="00021ECD" w:rsidP="00792BDB">
      <w:pPr>
        <w:rPr>
          <w:rFonts w:cstheme="minorHAnsi"/>
          <w:b/>
          <w:bCs/>
          <w:lang w:val="en-AU"/>
        </w:rPr>
      </w:pPr>
    </w:p>
    <w:p w14:paraId="0B59BD64" w14:textId="31230C00" w:rsidR="008B3BE6" w:rsidRPr="0051418A" w:rsidRDefault="0051418A" w:rsidP="002E2828">
      <w:pPr>
        <w:tabs>
          <w:tab w:val="left" w:pos="1468"/>
        </w:tabs>
        <w:ind w:right="-52"/>
        <w:rPr>
          <w:rFonts w:cstheme="minorHAnsi"/>
          <w:i/>
          <w:iCs/>
          <w:lang w:val="en-AU"/>
        </w:rPr>
      </w:pPr>
      <w:r>
        <w:rPr>
          <w:rFonts w:cstheme="minorHAnsi"/>
          <w:i/>
          <w:iCs/>
          <w:lang w:val="en-AU"/>
        </w:rPr>
        <w:t>Question</w:t>
      </w:r>
      <w:r w:rsidR="006537E0">
        <w:rPr>
          <w:rFonts w:cstheme="minorHAnsi"/>
          <w:i/>
          <w:iCs/>
          <w:lang w:val="en-AU"/>
        </w:rPr>
        <w:t xml:space="preserve"> 4.2. </w:t>
      </w:r>
      <w:r>
        <w:rPr>
          <w:rFonts w:cstheme="minorHAnsi"/>
          <w:i/>
          <w:iCs/>
          <w:lang w:val="en-AU"/>
        </w:rPr>
        <w:t xml:space="preserve"> </w:t>
      </w:r>
      <w:r w:rsidR="00021ECD" w:rsidRPr="0051418A">
        <w:rPr>
          <w:rFonts w:cstheme="minorHAnsi"/>
          <w:i/>
          <w:iCs/>
          <w:lang w:val="en-AU"/>
        </w:rPr>
        <w:t>How</w:t>
      </w:r>
      <w:r w:rsidR="00021ECD" w:rsidRPr="0051418A">
        <w:rPr>
          <w:rFonts w:cstheme="minorHAnsi"/>
          <w:i/>
          <w:iCs/>
          <w:spacing w:val="-9"/>
          <w:lang w:val="en-AU"/>
        </w:rPr>
        <w:t xml:space="preserve"> </w:t>
      </w:r>
      <w:r w:rsidR="00021ECD" w:rsidRPr="0051418A">
        <w:rPr>
          <w:rFonts w:cstheme="minorHAnsi"/>
          <w:i/>
          <w:iCs/>
          <w:lang w:val="en-AU"/>
        </w:rPr>
        <w:t>could</w:t>
      </w:r>
      <w:r w:rsidR="00021ECD" w:rsidRPr="0051418A">
        <w:rPr>
          <w:rFonts w:cstheme="minorHAnsi"/>
          <w:i/>
          <w:iCs/>
          <w:spacing w:val="-10"/>
          <w:lang w:val="en-AU"/>
        </w:rPr>
        <w:t xml:space="preserve"> </w:t>
      </w:r>
      <w:r w:rsidR="00021ECD" w:rsidRPr="0051418A">
        <w:rPr>
          <w:rFonts w:cstheme="minorHAnsi"/>
          <w:i/>
          <w:iCs/>
          <w:lang w:val="en-AU"/>
        </w:rPr>
        <w:t>the</w:t>
      </w:r>
      <w:r w:rsidR="00021ECD" w:rsidRPr="0051418A">
        <w:rPr>
          <w:rFonts w:cstheme="minorHAnsi"/>
          <w:i/>
          <w:iCs/>
          <w:spacing w:val="-9"/>
          <w:lang w:val="en-AU"/>
        </w:rPr>
        <w:t xml:space="preserve"> </w:t>
      </w:r>
      <w:r w:rsidR="00021ECD" w:rsidRPr="0051418A">
        <w:rPr>
          <w:rFonts w:cstheme="minorHAnsi"/>
          <w:i/>
          <w:iCs/>
          <w:lang w:val="en-AU"/>
        </w:rPr>
        <w:t>different</w:t>
      </w:r>
      <w:r w:rsidR="00021ECD" w:rsidRPr="0051418A">
        <w:rPr>
          <w:rFonts w:cstheme="minorHAnsi"/>
          <w:i/>
          <w:iCs/>
          <w:spacing w:val="-10"/>
          <w:lang w:val="en-AU"/>
        </w:rPr>
        <w:t xml:space="preserve"> </w:t>
      </w:r>
      <w:r w:rsidR="00021ECD" w:rsidRPr="0051418A">
        <w:rPr>
          <w:rFonts w:cstheme="minorHAnsi"/>
          <w:i/>
          <w:iCs/>
          <w:lang w:val="en-AU"/>
        </w:rPr>
        <w:t>aid</w:t>
      </w:r>
      <w:r w:rsidR="00021ECD" w:rsidRPr="0051418A">
        <w:rPr>
          <w:rFonts w:cstheme="minorHAnsi"/>
          <w:i/>
          <w:iCs/>
          <w:spacing w:val="-8"/>
          <w:lang w:val="en-AU"/>
        </w:rPr>
        <w:t xml:space="preserve"> </w:t>
      </w:r>
      <w:r w:rsidR="00021ECD" w:rsidRPr="0051418A">
        <w:rPr>
          <w:rFonts w:cstheme="minorHAnsi"/>
          <w:i/>
          <w:iCs/>
          <w:lang w:val="en-AU"/>
        </w:rPr>
        <w:t>modalities</w:t>
      </w:r>
      <w:r w:rsidR="00021ECD" w:rsidRPr="0051418A">
        <w:rPr>
          <w:rFonts w:cstheme="minorHAnsi"/>
          <w:i/>
          <w:iCs/>
          <w:spacing w:val="-11"/>
          <w:lang w:val="en-AU"/>
        </w:rPr>
        <w:t xml:space="preserve"> </w:t>
      </w:r>
      <w:r w:rsidR="00021ECD" w:rsidRPr="0051418A">
        <w:rPr>
          <w:rFonts w:cstheme="minorHAnsi"/>
          <w:i/>
          <w:iCs/>
          <w:lang w:val="en-AU"/>
        </w:rPr>
        <w:t>in</w:t>
      </w:r>
      <w:r w:rsidR="0077323E" w:rsidRPr="0051418A">
        <w:rPr>
          <w:rFonts w:cstheme="minorHAnsi"/>
          <w:i/>
          <w:iCs/>
          <w:lang w:val="en-AU"/>
        </w:rPr>
        <w:t xml:space="preserve"> VESP</w:t>
      </w:r>
      <w:r w:rsidR="00F23C84" w:rsidRPr="0051418A">
        <w:rPr>
          <w:rFonts w:cstheme="minorHAnsi"/>
          <w:i/>
          <w:iCs/>
          <w:lang w:val="en-AU"/>
        </w:rPr>
        <w:t xml:space="preserve"> II</w:t>
      </w:r>
      <w:r w:rsidR="00021ECD" w:rsidRPr="0051418A">
        <w:rPr>
          <w:rFonts w:cstheme="minorHAnsi"/>
          <w:i/>
          <w:iCs/>
          <w:spacing w:val="-9"/>
          <w:lang w:val="en-AU"/>
        </w:rPr>
        <w:t xml:space="preserve"> </w:t>
      </w:r>
      <w:r w:rsidR="00021ECD" w:rsidRPr="0051418A">
        <w:rPr>
          <w:rFonts w:cstheme="minorHAnsi"/>
          <w:i/>
          <w:iCs/>
          <w:lang w:val="en-AU"/>
        </w:rPr>
        <w:t>(contract,</w:t>
      </w:r>
      <w:r w:rsidR="00021ECD" w:rsidRPr="0051418A">
        <w:rPr>
          <w:rFonts w:cstheme="minorHAnsi"/>
          <w:i/>
          <w:iCs/>
          <w:spacing w:val="-8"/>
          <w:lang w:val="en-AU"/>
        </w:rPr>
        <w:t xml:space="preserve"> </w:t>
      </w:r>
      <w:r w:rsidR="00021ECD" w:rsidRPr="0051418A">
        <w:rPr>
          <w:rFonts w:cstheme="minorHAnsi"/>
          <w:i/>
          <w:iCs/>
          <w:lang w:val="en-AU"/>
        </w:rPr>
        <w:t>DFA,</w:t>
      </w:r>
      <w:r w:rsidR="00021ECD" w:rsidRPr="0051418A">
        <w:rPr>
          <w:rFonts w:cstheme="minorHAnsi"/>
          <w:i/>
          <w:iCs/>
          <w:spacing w:val="-8"/>
          <w:lang w:val="en-AU"/>
        </w:rPr>
        <w:t xml:space="preserve"> </w:t>
      </w:r>
      <w:r w:rsidR="00021ECD" w:rsidRPr="0051418A">
        <w:rPr>
          <w:rFonts w:cstheme="minorHAnsi"/>
          <w:i/>
          <w:iCs/>
          <w:lang w:val="en-AU"/>
        </w:rPr>
        <w:t>technical</w:t>
      </w:r>
      <w:r w:rsidR="00021ECD" w:rsidRPr="0051418A">
        <w:rPr>
          <w:rFonts w:cstheme="minorHAnsi"/>
          <w:i/>
          <w:iCs/>
          <w:spacing w:val="-10"/>
          <w:lang w:val="en-AU"/>
        </w:rPr>
        <w:t xml:space="preserve"> </w:t>
      </w:r>
      <w:r w:rsidR="00021ECD" w:rsidRPr="0051418A">
        <w:rPr>
          <w:rFonts w:cstheme="minorHAnsi"/>
          <w:i/>
          <w:iCs/>
          <w:lang w:val="en-AU"/>
        </w:rPr>
        <w:t>assistance/specialists)</w:t>
      </w:r>
      <w:r w:rsidR="00021ECD" w:rsidRPr="0051418A">
        <w:rPr>
          <w:rFonts w:cstheme="minorHAnsi"/>
          <w:i/>
          <w:iCs/>
          <w:spacing w:val="-8"/>
          <w:lang w:val="en-AU"/>
        </w:rPr>
        <w:t xml:space="preserve"> </w:t>
      </w:r>
      <w:r w:rsidR="00021ECD" w:rsidRPr="0051418A">
        <w:rPr>
          <w:rFonts w:cstheme="minorHAnsi"/>
          <w:i/>
          <w:iCs/>
          <w:lang w:val="en-AU"/>
        </w:rPr>
        <w:t>better</w:t>
      </w:r>
      <w:r w:rsidR="00021ECD" w:rsidRPr="0051418A">
        <w:rPr>
          <w:rFonts w:cstheme="minorHAnsi"/>
          <w:i/>
          <w:iCs/>
          <w:spacing w:val="-8"/>
          <w:lang w:val="en-AU"/>
        </w:rPr>
        <w:t xml:space="preserve"> </w:t>
      </w:r>
      <w:r w:rsidR="0070076B" w:rsidRPr="0051418A">
        <w:rPr>
          <w:rFonts w:cstheme="minorHAnsi"/>
          <w:i/>
          <w:iCs/>
          <w:lang w:val="en-AU"/>
        </w:rPr>
        <w:t xml:space="preserve">align </w:t>
      </w:r>
      <w:r w:rsidR="0070076B" w:rsidRPr="0051418A">
        <w:rPr>
          <w:rFonts w:cstheme="minorHAnsi"/>
          <w:i/>
          <w:iCs/>
          <w:spacing w:val="-47"/>
          <w:lang w:val="en-AU"/>
        </w:rPr>
        <w:t>to</w:t>
      </w:r>
      <w:r w:rsidR="00021ECD" w:rsidRPr="0051418A">
        <w:rPr>
          <w:rFonts w:cstheme="minorHAnsi"/>
          <w:i/>
          <w:iCs/>
          <w:spacing w:val="1"/>
          <w:lang w:val="en-AU"/>
        </w:rPr>
        <w:t xml:space="preserve"> </w:t>
      </w:r>
      <w:r w:rsidR="00021ECD" w:rsidRPr="0051418A">
        <w:rPr>
          <w:rFonts w:cstheme="minorHAnsi"/>
          <w:i/>
          <w:iCs/>
          <w:lang w:val="en-AU"/>
        </w:rPr>
        <w:t>support</w:t>
      </w:r>
      <w:r w:rsidR="00021ECD" w:rsidRPr="0051418A">
        <w:rPr>
          <w:rFonts w:cstheme="minorHAnsi"/>
          <w:i/>
          <w:iCs/>
          <w:spacing w:val="-1"/>
          <w:lang w:val="en-AU"/>
        </w:rPr>
        <w:t xml:space="preserve"> </w:t>
      </w:r>
      <w:r w:rsidR="00021ECD" w:rsidRPr="0051418A">
        <w:rPr>
          <w:rFonts w:cstheme="minorHAnsi"/>
          <w:i/>
          <w:iCs/>
          <w:lang w:val="en-AU"/>
        </w:rPr>
        <w:t>MoET?</w:t>
      </w:r>
    </w:p>
    <w:p w14:paraId="49606F30" w14:textId="737A00E3" w:rsidR="008B3BE6" w:rsidRPr="006D06E8" w:rsidRDefault="008B3BE6" w:rsidP="002E2828">
      <w:pPr>
        <w:tabs>
          <w:tab w:val="left" w:pos="1468"/>
        </w:tabs>
        <w:ind w:right="812"/>
        <w:rPr>
          <w:rFonts w:cstheme="minorHAnsi"/>
          <w:b/>
          <w:bCs/>
          <w:lang w:val="en-AU"/>
        </w:rPr>
      </w:pPr>
    </w:p>
    <w:p w14:paraId="4243F895" w14:textId="5E4478DF" w:rsidR="0031548C" w:rsidRPr="006D06E8" w:rsidRDefault="0077323E" w:rsidP="002E2828">
      <w:pPr>
        <w:tabs>
          <w:tab w:val="left" w:pos="1468"/>
        </w:tabs>
        <w:ind w:right="812"/>
        <w:rPr>
          <w:rFonts w:cstheme="minorHAnsi"/>
          <w:b/>
          <w:bCs/>
          <w:lang w:val="en-AU"/>
        </w:rPr>
      </w:pPr>
      <w:r w:rsidRPr="006D06E8">
        <w:rPr>
          <w:rFonts w:cstheme="minorHAnsi"/>
          <w:b/>
          <w:bCs/>
          <w:lang w:val="en-AU"/>
        </w:rPr>
        <w:t>VESP</w:t>
      </w:r>
      <w:r w:rsidR="005B16F4" w:rsidRPr="006D06E8">
        <w:rPr>
          <w:rFonts w:cstheme="minorHAnsi"/>
          <w:b/>
          <w:bCs/>
          <w:lang w:val="en-AU"/>
        </w:rPr>
        <w:t xml:space="preserve"> </w:t>
      </w:r>
      <w:r w:rsidR="00F23C84">
        <w:rPr>
          <w:rFonts w:cstheme="minorHAnsi"/>
          <w:b/>
          <w:bCs/>
          <w:lang w:val="en-AU"/>
        </w:rPr>
        <w:t xml:space="preserve">II </w:t>
      </w:r>
      <w:r w:rsidR="0031548C" w:rsidRPr="006D06E8">
        <w:rPr>
          <w:rFonts w:cstheme="minorHAnsi"/>
          <w:b/>
          <w:bCs/>
          <w:lang w:val="en-AU"/>
        </w:rPr>
        <w:t>to assist with reporting requirements</w:t>
      </w:r>
      <w:r w:rsidR="00A168ED" w:rsidRPr="006D06E8">
        <w:rPr>
          <w:rFonts w:cstheme="minorHAnsi"/>
          <w:b/>
          <w:bCs/>
          <w:lang w:val="en-AU"/>
        </w:rPr>
        <w:t xml:space="preserve"> for DFA</w:t>
      </w:r>
    </w:p>
    <w:p w14:paraId="2A810BC9" w14:textId="5A8DF961" w:rsidR="00C76A04" w:rsidRPr="006D06E8" w:rsidRDefault="00865A5D" w:rsidP="002E2828">
      <w:pPr>
        <w:tabs>
          <w:tab w:val="left" w:pos="1468"/>
        </w:tabs>
        <w:ind w:right="89"/>
        <w:jc w:val="both"/>
        <w:rPr>
          <w:rFonts w:cstheme="minorHAnsi"/>
          <w:lang w:val="en-AU"/>
        </w:rPr>
      </w:pPr>
      <w:r w:rsidRPr="006D06E8">
        <w:rPr>
          <w:rFonts w:cstheme="minorHAnsi"/>
          <w:lang w:val="en-AU"/>
        </w:rPr>
        <w:t xml:space="preserve">The burden on MoET staff </w:t>
      </w:r>
      <w:r w:rsidR="009F37D7" w:rsidRPr="006D06E8">
        <w:rPr>
          <w:rFonts w:cstheme="minorHAnsi"/>
          <w:lang w:val="en-AU"/>
        </w:rPr>
        <w:t>in terms of reporting requirements related to DFA</w:t>
      </w:r>
      <w:r w:rsidR="0040771F">
        <w:rPr>
          <w:rFonts w:cstheme="minorHAnsi"/>
          <w:lang w:val="en-AU"/>
        </w:rPr>
        <w:t>,</w:t>
      </w:r>
      <w:r w:rsidR="009F37D7" w:rsidRPr="006D06E8">
        <w:rPr>
          <w:rFonts w:cstheme="minorHAnsi"/>
          <w:lang w:val="en-AU"/>
        </w:rPr>
        <w:t xml:space="preserve"> coupled with requirements placed on them by other DPs</w:t>
      </w:r>
      <w:r w:rsidR="0040771F">
        <w:rPr>
          <w:rFonts w:cstheme="minorHAnsi"/>
          <w:lang w:val="en-AU"/>
        </w:rPr>
        <w:t>,</w:t>
      </w:r>
      <w:r w:rsidR="009F37D7" w:rsidRPr="006D06E8">
        <w:rPr>
          <w:rFonts w:cstheme="minorHAnsi"/>
          <w:lang w:val="en-AU"/>
        </w:rPr>
        <w:t xml:space="preserve"> was repeatedly mentioned</w:t>
      </w:r>
      <w:r w:rsidR="00D92231" w:rsidRPr="006D06E8">
        <w:rPr>
          <w:rFonts w:cstheme="minorHAnsi"/>
          <w:lang w:val="en-AU"/>
        </w:rPr>
        <w:t xml:space="preserve"> by those interviewe</w:t>
      </w:r>
      <w:r w:rsidR="00551493" w:rsidRPr="006D06E8">
        <w:rPr>
          <w:rFonts w:cstheme="minorHAnsi"/>
          <w:lang w:val="en-AU"/>
        </w:rPr>
        <w:t>d</w:t>
      </w:r>
      <w:r w:rsidR="009F37D7" w:rsidRPr="006D06E8">
        <w:rPr>
          <w:rFonts w:cstheme="minorHAnsi"/>
          <w:lang w:val="en-AU"/>
        </w:rPr>
        <w:t xml:space="preserve">. If </w:t>
      </w:r>
      <w:r w:rsidR="0077323E" w:rsidRPr="006D06E8">
        <w:rPr>
          <w:rFonts w:cstheme="minorHAnsi"/>
          <w:lang w:val="en-AU"/>
        </w:rPr>
        <w:t>VESP</w:t>
      </w:r>
      <w:r w:rsidR="009F37D7" w:rsidRPr="006D06E8">
        <w:rPr>
          <w:rFonts w:cstheme="minorHAnsi"/>
          <w:lang w:val="en-AU"/>
        </w:rPr>
        <w:t xml:space="preserve"> </w:t>
      </w:r>
      <w:r w:rsidR="00F23C84">
        <w:rPr>
          <w:rFonts w:cstheme="minorHAnsi"/>
          <w:lang w:val="en-AU"/>
        </w:rPr>
        <w:t xml:space="preserve">II </w:t>
      </w:r>
      <w:r w:rsidR="009F37D7" w:rsidRPr="006D06E8">
        <w:rPr>
          <w:rFonts w:cstheme="minorHAnsi"/>
          <w:lang w:val="en-AU"/>
        </w:rPr>
        <w:t>were able to provide support to MoET for DFA reporting</w:t>
      </w:r>
      <w:r w:rsidR="0040771F">
        <w:rPr>
          <w:rFonts w:cstheme="minorHAnsi"/>
          <w:lang w:val="en-AU"/>
        </w:rPr>
        <w:t>,</w:t>
      </w:r>
      <w:r w:rsidR="009F37D7" w:rsidRPr="006D06E8">
        <w:rPr>
          <w:rFonts w:cstheme="minorHAnsi"/>
          <w:lang w:val="en-AU"/>
        </w:rPr>
        <w:t xml:space="preserve"> this would aid efficiencies. </w:t>
      </w:r>
    </w:p>
    <w:p w14:paraId="798FAE8A" w14:textId="77777777" w:rsidR="00C76A04" w:rsidRPr="006D06E8" w:rsidRDefault="00C76A04" w:rsidP="002E2828">
      <w:pPr>
        <w:tabs>
          <w:tab w:val="left" w:pos="1468"/>
        </w:tabs>
        <w:ind w:right="812"/>
        <w:rPr>
          <w:rFonts w:cstheme="minorHAnsi"/>
          <w:lang w:val="en-AU"/>
        </w:rPr>
      </w:pPr>
    </w:p>
    <w:p w14:paraId="765C0AD0" w14:textId="5FB598B4" w:rsidR="00C76A04" w:rsidRPr="006D06E8" w:rsidRDefault="00C76A04" w:rsidP="00792BDB">
      <w:pPr>
        <w:widowControl w:val="0"/>
        <w:autoSpaceDE w:val="0"/>
        <w:autoSpaceDN w:val="0"/>
        <w:rPr>
          <w:rFonts w:cstheme="minorHAnsi"/>
          <w:b/>
          <w:bCs/>
          <w:lang w:val="en-AU"/>
        </w:rPr>
      </w:pPr>
      <w:r w:rsidRPr="006D06E8">
        <w:rPr>
          <w:rFonts w:cstheme="minorHAnsi"/>
          <w:b/>
          <w:bCs/>
          <w:lang w:val="en-AU"/>
        </w:rPr>
        <w:t xml:space="preserve">Learning from other successful </w:t>
      </w:r>
      <w:r w:rsidR="00230A28" w:rsidRPr="006D06E8">
        <w:rPr>
          <w:rFonts w:cstheme="minorHAnsi"/>
          <w:b/>
          <w:bCs/>
          <w:lang w:val="en-AU"/>
        </w:rPr>
        <w:t>program</w:t>
      </w:r>
      <w:r w:rsidRPr="006D06E8">
        <w:rPr>
          <w:rFonts w:cstheme="minorHAnsi"/>
          <w:b/>
          <w:bCs/>
          <w:lang w:val="en-AU"/>
        </w:rPr>
        <w:t>s and in particular V</w:t>
      </w:r>
      <w:r w:rsidR="00903F3A" w:rsidRPr="006D06E8">
        <w:rPr>
          <w:rFonts w:cstheme="minorHAnsi"/>
          <w:b/>
          <w:bCs/>
          <w:lang w:val="en-AU"/>
        </w:rPr>
        <w:t xml:space="preserve">anuatu </w:t>
      </w:r>
      <w:r w:rsidRPr="006D06E8">
        <w:rPr>
          <w:rFonts w:cstheme="minorHAnsi"/>
          <w:b/>
          <w:bCs/>
          <w:lang w:val="en-AU"/>
        </w:rPr>
        <w:t>S</w:t>
      </w:r>
      <w:r w:rsidR="00903F3A" w:rsidRPr="006D06E8">
        <w:rPr>
          <w:rFonts w:cstheme="minorHAnsi"/>
          <w:b/>
          <w:bCs/>
          <w:lang w:val="en-AU"/>
        </w:rPr>
        <w:t xml:space="preserve">kills Partnership </w:t>
      </w:r>
    </w:p>
    <w:p w14:paraId="5658B468" w14:textId="13A4EE1C" w:rsidR="00021ECD" w:rsidRPr="006D06E8" w:rsidRDefault="00551493" w:rsidP="00792BDB">
      <w:pPr>
        <w:widowControl w:val="0"/>
        <w:autoSpaceDE w:val="0"/>
        <w:autoSpaceDN w:val="0"/>
        <w:jc w:val="both"/>
        <w:rPr>
          <w:rFonts w:cstheme="minorHAnsi"/>
          <w:lang w:val="en-AU"/>
        </w:rPr>
      </w:pPr>
      <w:r w:rsidRPr="006D06E8">
        <w:rPr>
          <w:rFonts w:cstheme="minorHAnsi"/>
          <w:lang w:val="en-AU"/>
        </w:rPr>
        <w:t>V</w:t>
      </w:r>
      <w:r w:rsidR="00903F3A" w:rsidRPr="006D06E8">
        <w:rPr>
          <w:rFonts w:cstheme="minorHAnsi"/>
          <w:lang w:val="en-AU"/>
        </w:rPr>
        <w:t xml:space="preserve">anuatu </w:t>
      </w:r>
      <w:r w:rsidRPr="006D06E8">
        <w:rPr>
          <w:rFonts w:cstheme="minorHAnsi"/>
          <w:lang w:val="en-AU"/>
        </w:rPr>
        <w:t>S</w:t>
      </w:r>
      <w:r w:rsidR="00903F3A" w:rsidRPr="006D06E8">
        <w:rPr>
          <w:rFonts w:cstheme="minorHAnsi"/>
          <w:lang w:val="en-AU"/>
        </w:rPr>
        <w:t xml:space="preserve">kills </w:t>
      </w:r>
      <w:r w:rsidRPr="006D06E8">
        <w:rPr>
          <w:rFonts w:cstheme="minorHAnsi"/>
          <w:lang w:val="en-AU"/>
        </w:rPr>
        <w:t>P</w:t>
      </w:r>
      <w:r w:rsidR="00903F3A" w:rsidRPr="006D06E8">
        <w:rPr>
          <w:rFonts w:cstheme="minorHAnsi"/>
          <w:lang w:val="en-AU"/>
        </w:rPr>
        <w:t>artnership (VSP)</w:t>
      </w:r>
      <w:r w:rsidRPr="006D06E8">
        <w:rPr>
          <w:rFonts w:cstheme="minorHAnsi"/>
          <w:lang w:val="en-AU"/>
        </w:rPr>
        <w:t xml:space="preserve"> is widely regarded as one of the most successful DFAT programs</w:t>
      </w:r>
      <w:r w:rsidRPr="006D06E8">
        <w:rPr>
          <w:rStyle w:val="FootnoteReference"/>
          <w:rFonts w:cstheme="minorHAnsi"/>
          <w:lang w:val="en-AU"/>
        </w:rPr>
        <w:footnoteReference w:id="44"/>
      </w:r>
      <w:r w:rsidR="00A168ED" w:rsidRPr="006D06E8">
        <w:rPr>
          <w:rFonts w:cstheme="minorHAnsi"/>
          <w:lang w:val="en-AU"/>
        </w:rPr>
        <w:t xml:space="preserve"> and the lessons learned could be shared more widely in areas where VSP has demonstrated </w:t>
      </w:r>
      <w:r w:rsidR="00847348" w:rsidRPr="006D06E8">
        <w:rPr>
          <w:rFonts w:cstheme="minorHAnsi"/>
          <w:lang w:val="en-AU"/>
        </w:rPr>
        <w:t>efficiencies</w:t>
      </w:r>
      <w:r w:rsidR="00A168ED" w:rsidRPr="006D06E8">
        <w:rPr>
          <w:rFonts w:cstheme="minorHAnsi"/>
          <w:lang w:val="en-AU"/>
        </w:rPr>
        <w:t>.</w:t>
      </w:r>
      <w:r w:rsidR="0077323E" w:rsidRPr="006D06E8">
        <w:rPr>
          <w:rFonts w:cstheme="minorHAnsi"/>
          <w:lang w:val="en-AU"/>
        </w:rPr>
        <w:t xml:space="preserve"> </w:t>
      </w:r>
      <w:r w:rsidR="00A168ED" w:rsidRPr="006D06E8">
        <w:rPr>
          <w:rFonts w:cstheme="minorHAnsi"/>
          <w:lang w:val="en-AU"/>
        </w:rPr>
        <w:t>For example, i</w:t>
      </w:r>
      <w:r w:rsidR="00021ECD" w:rsidRPr="006D06E8">
        <w:rPr>
          <w:rFonts w:cstheme="minorHAnsi"/>
          <w:lang w:val="en-AU"/>
        </w:rPr>
        <w:t>nterviews with MoET staff identified weaknesses at provincial offices in terms of support</w:t>
      </w:r>
      <w:r w:rsidR="00C76A04" w:rsidRPr="006D06E8">
        <w:rPr>
          <w:rFonts w:cstheme="minorHAnsi"/>
          <w:lang w:val="en-AU"/>
        </w:rPr>
        <w:t xml:space="preserve"> to </w:t>
      </w:r>
      <w:r w:rsidR="00021ECD" w:rsidRPr="006D06E8">
        <w:rPr>
          <w:rFonts w:cstheme="minorHAnsi"/>
          <w:lang w:val="en-AU"/>
        </w:rPr>
        <w:t>better school level financial management and reporting.</w:t>
      </w:r>
      <w:r w:rsidR="00A469F6" w:rsidRPr="006D06E8">
        <w:rPr>
          <w:rFonts w:cstheme="minorHAnsi"/>
          <w:lang w:val="en-AU"/>
        </w:rPr>
        <w:t xml:space="preserve"> It was suggested that </w:t>
      </w:r>
      <w:r w:rsidR="0077323E" w:rsidRPr="006D06E8">
        <w:rPr>
          <w:rFonts w:cstheme="minorHAnsi"/>
          <w:lang w:val="en-AU"/>
        </w:rPr>
        <w:t>VESP</w:t>
      </w:r>
      <w:r w:rsidR="00A469F6" w:rsidRPr="006D06E8">
        <w:rPr>
          <w:rFonts w:cstheme="minorHAnsi"/>
          <w:lang w:val="en-AU"/>
        </w:rPr>
        <w:t xml:space="preserve"> </w:t>
      </w:r>
      <w:r w:rsidR="00F23C84">
        <w:rPr>
          <w:rFonts w:cstheme="minorHAnsi"/>
          <w:lang w:val="en-AU"/>
        </w:rPr>
        <w:t xml:space="preserve">II </w:t>
      </w:r>
      <w:r w:rsidR="00A469F6" w:rsidRPr="006D06E8">
        <w:rPr>
          <w:rFonts w:cstheme="minorHAnsi"/>
          <w:lang w:val="en-AU"/>
        </w:rPr>
        <w:t>should trial a greater engagement at province level and see how that progresses provincial capacity.</w:t>
      </w:r>
      <w:r w:rsidR="00A469F6" w:rsidRPr="006D06E8">
        <w:rPr>
          <w:rStyle w:val="FootnoteReference"/>
          <w:rFonts w:cstheme="minorHAnsi"/>
          <w:lang w:val="en-AU"/>
        </w:rPr>
        <w:footnoteReference w:id="45"/>
      </w:r>
      <w:r w:rsidR="0077323E" w:rsidRPr="006D06E8">
        <w:rPr>
          <w:rFonts w:cstheme="minorHAnsi"/>
          <w:lang w:val="en-AU"/>
        </w:rPr>
        <w:t xml:space="preserve"> </w:t>
      </w:r>
      <w:r w:rsidR="00A469F6" w:rsidRPr="006D06E8">
        <w:rPr>
          <w:rFonts w:cstheme="minorHAnsi"/>
          <w:lang w:val="en-AU"/>
        </w:rPr>
        <w:t>This would speed up decisions and provide better coordination.</w:t>
      </w:r>
    </w:p>
    <w:p w14:paraId="240DE00F" w14:textId="77777777" w:rsidR="00021ECD" w:rsidRPr="006D06E8" w:rsidRDefault="00021ECD" w:rsidP="00792BDB">
      <w:pPr>
        <w:rPr>
          <w:rFonts w:cstheme="minorHAnsi"/>
          <w:lang w:val="en-AU"/>
        </w:rPr>
      </w:pPr>
    </w:p>
    <w:p w14:paraId="435976F7" w14:textId="6B2F9DF6" w:rsidR="00021ECD" w:rsidRPr="006D06E8" w:rsidRDefault="00021ECD" w:rsidP="00792BDB">
      <w:pPr>
        <w:widowControl w:val="0"/>
        <w:autoSpaceDE w:val="0"/>
        <w:autoSpaceDN w:val="0"/>
        <w:rPr>
          <w:rFonts w:cstheme="minorHAnsi"/>
          <w:b/>
          <w:bCs/>
          <w:lang w:val="en-AU"/>
        </w:rPr>
      </w:pPr>
      <w:r w:rsidRPr="006D06E8">
        <w:rPr>
          <w:rFonts w:cstheme="minorHAnsi"/>
          <w:b/>
          <w:bCs/>
          <w:lang w:val="en-AU"/>
        </w:rPr>
        <w:t xml:space="preserve">It </w:t>
      </w:r>
      <w:r w:rsidR="00C76A04" w:rsidRPr="006D06E8">
        <w:rPr>
          <w:rFonts w:cstheme="minorHAnsi"/>
          <w:b/>
          <w:bCs/>
          <w:lang w:val="en-AU"/>
        </w:rPr>
        <w:t xml:space="preserve">could </w:t>
      </w:r>
      <w:r w:rsidRPr="006D06E8">
        <w:rPr>
          <w:rFonts w:cstheme="minorHAnsi"/>
          <w:b/>
          <w:bCs/>
          <w:lang w:val="en-AU"/>
        </w:rPr>
        <w:t xml:space="preserve">help </w:t>
      </w:r>
      <w:r w:rsidR="00E1134A" w:rsidRPr="006D06E8">
        <w:rPr>
          <w:rFonts w:cstheme="minorHAnsi"/>
          <w:b/>
          <w:bCs/>
          <w:lang w:val="en-AU"/>
        </w:rPr>
        <w:t xml:space="preserve">MoET </w:t>
      </w:r>
      <w:r w:rsidRPr="006D06E8">
        <w:rPr>
          <w:rFonts w:cstheme="minorHAnsi"/>
          <w:b/>
          <w:bCs/>
          <w:lang w:val="en-AU"/>
        </w:rPr>
        <w:t>if the M</w:t>
      </w:r>
      <w:r w:rsidR="00AD1840" w:rsidRPr="006D06E8">
        <w:rPr>
          <w:rFonts w:cstheme="minorHAnsi"/>
          <w:b/>
          <w:bCs/>
          <w:lang w:val="en-AU"/>
        </w:rPr>
        <w:t>anaging Contractor</w:t>
      </w:r>
      <w:r w:rsidRPr="006D06E8">
        <w:rPr>
          <w:rFonts w:cstheme="minorHAnsi"/>
          <w:b/>
          <w:bCs/>
          <w:lang w:val="en-AU"/>
        </w:rPr>
        <w:t xml:space="preserve"> had an umbrella supervision of </w:t>
      </w:r>
      <w:r w:rsidR="00425C9B" w:rsidRPr="006D06E8">
        <w:rPr>
          <w:rFonts w:cstheme="minorHAnsi"/>
          <w:b/>
          <w:bCs/>
          <w:lang w:val="en-AU"/>
        </w:rPr>
        <w:t xml:space="preserve">MoET </w:t>
      </w:r>
      <w:r w:rsidR="00A469F6" w:rsidRPr="006D06E8">
        <w:rPr>
          <w:rFonts w:cstheme="minorHAnsi"/>
          <w:b/>
          <w:bCs/>
          <w:lang w:val="en-AU"/>
        </w:rPr>
        <w:t>T</w:t>
      </w:r>
      <w:r w:rsidR="00AD1840" w:rsidRPr="006D06E8">
        <w:rPr>
          <w:rFonts w:cstheme="minorHAnsi"/>
          <w:b/>
          <w:bCs/>
          <w:lang w:val="en-AU"/>
        </w:rPr>
        <w:t xml:space="preserve">echnical </w:t>
      </w:r>
      <w:r w:rsidR="00A469F6" w:rsidRPr="006D06E8">
        <w:rPr>
          <w:rFonts w:cstheme="minorHAnsi"/>
          <w:b/>
          <w:bCs/>
          <w:lang w:val="en-AU"/>
        </w:rPr>
        <w:t>A</w:t>
      </w:r>
      <w:r w:rsidR="00AD1840" w:rsidRPr="006D06E8">
        <w:rPr>
          <w:rFonts w:cstheme="minorHAnsi"/>
          <w:b/>
          <w:bCs/>
          <w:lang w:val="en-AU"/>
        </w:rPr>
        <w:t>ssistance</w:t>
      </w:r>
      <w:r w:rsidRPr="006D06E8">
        <w:rPr>
          <w:rFonts w:cstheme="minorHAnsi"/>
          <w:b/>
          <w:bCs/>
          <w:lang w:val="en-AU"/>
        </w:rPr>
        <w:t xml:space="preserve">. </w:t>
      </w:r>
    </w:p>
    <w:p w14:paraId="5B4F975D" w14:textId="32AF8604" w:rsidR="00021ECD" w:rsidRPr="006D06E8" w:rsidRDefault="00021ECD" w:rsidP="00792BDB">
      <w:pPr>
        <w:jc w:val="both"/>
        <w:rPr>
          <w:rFonts w:cstheme="minorHAnsi"/>
          <w:lang w:val="en-AU"/>
        </w:rPr>
      </w:pPr>
      <w:r w:rsidRPr="006D06E8">
        <w:rPr>
          <w:rFonts w:cstheme="minorHAnsi"/>
          <w:lang w:val="en-AU"/>
        </w:rPr>
        <w:t xml:space="preserve">Currently TA into MoET from volunteer agencies have a line of reporting that takes them away from established on-island authorities. Where this occurs, it can lead to coordination problems with GoV and other </w:t>
      </w:r>
      <w:r w:rsidR="00B95FE8">
        <w:rPr>
          <w:rFonts w:cstheme="minorHAnsi"/>
          <w:lang w:val="en-AU"/>
        </w:rPr>
        <w:t>DPs</w:t>
      </w:r>
      <w:r w:rsidRPr="006D06E8">
        <w:rPr>
          <w:rFonts w:cstheme="minorHAnsi"/>
          <w:lang w:val="en-AU"/>
        </w:rPr>
        <w:t xml:space="preserve">. One solution to this that was proposed to the MTR was for the </w:t>
      </w:r>
      <w:r w:rsidR="00B95FE8">
        <w:rPr>
          <w:rFonts w:cstheme="minorHAnsi"/>
          <w:lang w:val="en-AU"/>
        </w:rPr>
        <w:t>MC</w:t>
      </w:r>
      <w:r w:rsidRPr="006D06E8">
        <w:rPr>
          <w:rFonts w:cstheme="minorHAnsi"/>
          <w:lang w:val="en-AU"/>
        </w:rPr>
        <w:t xml:space="preserve"> of</w:t>
      </w:r>
      <w:r w:rsidR="0077323E" w:rsidRPr="006D06E8">
        <w:rPr>
          <w:rFonts w:cstheme="minorHAnsi"/>
          <w:lang w:val="en-AU"/>
        </w:rPr>
        <w:t xml:space="preserve"> VESP</w:t>
      </w:r>
      <w:r w:rsidRPr="006D06E8">
        <w:rPr>
          <w:rFonts w:cstheme="minorHAnsi"/>
          <w:lang w:val="en-AU"/>
        </w:rPr>
        <w:t xml:space="preserve"> </w:t>
      </w:r>
      <w:r w:rsidR="00F23C84">
        <w:rPr>
          <w:rFonts w:cstheme="minorHAnsi"/>
          <w:lang w:val="en-AU"/>
        </w:rPr>
        <w:t xml:space="preserve">II </w:t>
      </w:r>
      <w:r w:rsidRPr="006D06E8">
        <w:rPr>
          <w:rFonts w:cstheme="minorHAnsi"/>
          <w:lang w:val="en-AU"/>
        </w:rPr>
        <w:t xml:space="preserve">to be considered as </w:t>
      </w:r>
      <w:r w:rsidR="00B95FE8">
        <w:rPr>
          <w:rFonts w:cstheme="minorHAnsi"/>
          <w:lang w:val="en-AU"/>
        </w:rPr>
        <w:t xml:space="preserve">the </w:t>
      </w:r>
      <w:r w:rsidRPr="006D06E8">
        <w:rPr>
          <w:rFonts w:cstheme="minorHAnsi"/>
          <w:lang w:val="en-AU"/>
        </w:rPr>
        <w:t>front-line authority for supervision and coordination of TA work undertaken by volunteers within MoET.</w:t>
      </w:r>
    </w:p>
    <w:p w14:paraId="67B1D937" w14:textId="2CE6FBCE" w:rsidR="000A653F" w:rsidRPr="006D06E8" w:rsidRDefault="000A653F" w:rsidP="00792BDB">
      <w:pPr>
        <w:rPr>
          <w:rFonts w:cstheme="minorHAnsi"/>
          <w:lang w:val="en-AU"/>
        </w:rPr>
      </w:pPr>
    </w:p>
    <w:p w14:paraId="03B61BB0" w14:textId="56409635" w:rsidR="00A469F6" w:rsidRPr="006D06E8" w:rsidRDefault="00A469F6" w:rsidP="00792BDB">
      <w:pPr>
        <w:rPr>
          <w:rFonts w:cstheme="minorHAnsi"/>
          <w:b/>
          <w:bCs/>
          <w:lang w:val="en-AU"/>
        </w:rPr>
      </w:pPr>
      <w:r w:rsidRPr="006D06E8">
        <w:rPr>
          <w:rFonts w:cstheme="minorHAnsi"/>
          <w:b/>
          <w:bCs/>
          <w:lang w:val="en-AU"/>
        </w:rPr>
        <w:t>Transactional burden on MoET staff</w:t>
      </w:r>
    </w:p>
    <w:p w14:paraId="4D44863F" w14:textId="50C842B8" w:rsidR="000A653F" w:rsidRPr="006D06E8" w:rsidRDefault="000A653F" w:rsidP="00792BDB">
      <w:pPr>
        <w:jc w:val="both"/>
        <w:rPr>
          <w:rFonts w:cstheme="minorHAnsi"/>
          <w:lang w:val="en-AU"/>
        </w:rPr>
      </w:pPr>
      <w:r w:rsidRPr="006D06E8">
        <w:rPr>
          <w:rFonts w:cstheme="minorHAnsi"/>
          <w:lang w:val="en-AU"/>
        </w:rPr>
        <w:t>It was reported that</w:t>
      </w:r>
      <w:r w:rsidR="0077323E" w:rsidRPr="006D06E8">
        <w:rPr>
          <w:rFonts w:cstheme="minorHAnsi"/>
          <w:lang w:val="en-AU"/>
        </w:rPr>
        <w:t xml:space="preserve"> VESP</w:t>
      </w:r>
      <w:r w:rsidR="005B16F4" w:rsidRPr="006D06E8">
        <w:rPr>
          <w:rFonts w:cstheme="minorHAnsi"/>
          <w:lang w:val="en-AU"/>
        </w:rPr>
        <w:t xml:space="preserve"> </w:t>
      </w:r>
      <w:r w:rsidR="00F23C84">
        <w:rPr>
          <w:rFonts w:cstheme="minorHAnsi"/>
          <w:lang w:val="en-AU"/>
        </w:rPr>
        <w:t xml:space="preserve">II </w:t>
      </w:r>
      <w:r w:rsidRPr="006D06E8">
        <w:rPr>
          <w:rFonts w:cstheme="minorHAnsi"/>
          <w:lang w:val="en-AU"/>
        </w:rPr>
        <w:t>activities sometimes drew on the same key staff from M</w:t>
      </w:r>
      <w:r w:rsidR="00E1134A" w:rsidRPr="006D06E8">
        <w:rPr>
          <w:rFonts w:cstheme="minorHAnsi"/>
          <w:lang w:val="en-AU"/>
        </w:rPr>
        <w:t>o</w:t>
      </w:r>
      <w:r w:rsidRPr="006D06E8">
        <w:rPr>
          <w:rFonts w:cstheme="minorHAnsi"/>
          <w:lang w:val="en-AU"/>
        </w:rPr>
        <w:t>ET</w:t>
      </w:r>
      <w:r w:rsidR="000D5D9C" w:rsidRPr="006D06E8">
        <w:rPr>
          <w:rFonts w:cstheme="minorHAnsi"/>
          <w:lang w:val="en-AU"/>
        </w:rPr>
        <w:t xml:space="preserve"> to deal with other partner activities </w:t>
      </w:r>
      <w:r w:rsidR="0070076B" w:rsidRPr="006D06E8">
        <w:rPr>
          <w:rFonts w:cstheme="minorHAnsi"/>
          <w:lang w:val="en-AU"/>
        </w:rPr>
        <w:t>e.g.,</w:t>
      </w:r>
      <w:r w:rsidR="000D5D9C" w:rsidRPr="006D06E8">
        <w:rPr>
          <w:rFonts w:cstheme="minorHAnsi"/>
          <w:lang w:val="en-AU"/>
        </w:rPr>
        <w:t xml:space="preserve"> MFAT, UNICEF, GPE</w:t>
      </w:r>
      <w:r w:rsidR="00A469F6" w:rsidRPr="006D06E8">
        <w:rPr>
          <w:rFonts w:cstheme="minorHAnsi"/>
          <w:lang w:val="en-AU"/>
        </w:rPr>
        <w:t>. Tasks sometimes</w:t>
      </w:r>
      <w:r w:rsidRPr="006D06E8">
        <w:rPr>
          <w:rFonts w:cstheme="minorHAnsi"/>
          <w:lang w:val="en-AU"/>
        </w:rPr>
        <w:t xml:space="preserve"> overlapp</w:t>
      </w:r>
      <w:r w:rsidR="00A469F6" w:rsidRPr="006D06E8">
        <w:rPr>
          <w:rFonts w:cstheme="minorHAnsi"/>
          <w:lang w:val="en-AU"/>
        </w:rPr>
        <w:t>ed</w:t>
      </w:r>
      <w:r w:rsidRPr="006D06E8">
        <w:rPr>
          <w:rFonts w:cstheme="minorHAnsi"/>
          <w:lang w:val="en-AU"/>
        </w:rPr>
        <w:t xml:space="preserve"> tasks and </w:t>
      </w:r>
      <w:r w:rsidR="00A469F6" w:rsidRPr="006D06E8">
        <w:rPr>
          <w:rFonts w:cstheme="minorHAnsi"/>
          <w:lang w:val="en-AU"/>
        </w:rPr>
        <w:t>senior MoET staff reported that this drew them away from core business.</w:t>
      </w:r>
      <w:r w:rsidR="0077323E" w:rsidRPr="006D06E8">
        <w:rPr>
          <w:rFonts w:cstheme="minorHAnsi"/>
          <w:lang w:val="en-AU"/>
        </w:rPr>
        <w:t xml:space="preserve"> </w:t>
      </w:r>
      <w:r w:rsidR="00A469F6" w:rsidRPr="006D06E8">
        <w:rPr>
          <w:rFonts w:cstheme="minorHAnsi"/>
          <w:lang w:val="en-AU"/>
        </w:rPr>
        <w:t xml:space="preserve">A single </w:t>
      </w:r>
      <w:r w:rsidR="005F7F15" w:rsidRPr="006D06E8">
        <w:rPr>
          <w:rFonts w:cstheme="minorHAnsi"/>
          <w:lang w:val="en-AU"/>
        </w:rPr>
        <w:t xml:space="preserve">line of communication and better coordination </w:t>
      </w:r>
      <w:r w:rsidR="0070076B" w:rsidRPr="006D06E8">
        <w:rPr>
          <w:rFonts w:cstheme="minorHAnsi"/>
          <w:lang w:val="en-AU"/>
        </w:rPr>
        <w:t>among VESP</w:t>
      </w:r>
      <w:r w:rsidR="005B16F4" w:rsidRPr="006D06E8">
        <w:rPr>
          <w:rFonts w:cstheme="minorHAnsi"/>
          <w:lang w:val="en-AU"/>
        </w:rPr>
        <w:t xml:space="preserve"> </w:t>
      </w:r>
      <w:r w:rsidR="00F23C84">
        <w:rPr>
          <w:rFonts w:cstheme="minorHAnsi"/>
          <w:lang w:val="en-AU"/>
        </w:rPr>
        <w:t xml:space="preserve">II </w:t>
      </w:r>
      <w:r w:rsidR="005F7F15" w:rsidRPr="006D06E8">
        <w:rPr>
          <w:rFonts w:cstheme="minorHAnsi"/>
          <w:lang w:val="en-AU"/>
        </w:rPr>
        <w:t xml:space="preserve">TA would increase efficiency. </w:t>
      </w:r>
    </w:p>
    <w:p w14:paraId="5B9A1021" w14:textId="4069B022" w:rsidR="005F7F15" w:rsidRPr="006D06E8" w:rsidRDefault="005F7F15" w:rsidP="00792BDB">
      <w:pPr>
        <w:rPr>
          <w:rFonts w:cstheme="minorHAnsi"/>
          <w:lang w:val="en-AU"/>
        </w:rPr>
      </w:pPr>
    </w:p>
    <w:p w14:paraId="3196E2A4" w14:textId="63826531" w:rsidR="005F7F15" w:rsidRPr="006D06E8" w:rsidRDefault="0074583C" w:rsidP="00792BDB">
      <w:pPr>
        <w:rPr>
          <w:rFonts w:cstheme="minorHAnsi"/>
          <w:b/>
          <w:bCs/>
          <w:lang w:val="en-AU"/>
        </w:rPr>
      </w:pPr>
      <w:r w:rsidRPr="006D06E8">
        <w:rPr>
          <w:rFonts w:cstheme="minorHAnsi"/>
          <w:b/>
          <w:bCs/>
          <w:lang w:val="en-AU"/>
        </w:rPr>
        <w:t>More efficient use of TA</w:t>
      </w:r>
    </w:p>
    <w:p w14:paraId="4CCE29F4" w14:textId="12B50F9D" w:rsidR="00090954" w:rsidRPr="006D06E8" w:rsidRDefault="00090954" w:rsidP="00792BDB">
      <w:pPr>
        <w:jc w:val="both"/>
        <w:rPr>
          <w:rFonts w:cstheme="minorHAnsi"/>
          <w:lang w:val="en-AU"/>
        </w:rPr>
      </w:pPr>
      <w:r w:rsidRPr="006D06E8">
        <w:rPr>
          <w:rFonts w:cstheme="minorHAnsi"/>
          <w:lang w:val="en-AU"/>
        </w:rPr>
        <w:t>There were attempts to create efficiencies by using TA originally assigned to CDU across a range of other activities. However, the volume of work inevitably meant that it was impossible for one individual to cover the range of technical areas required.</w:t>
      </w:r>
      <w:r w:rsidR="0074583C" w:rsidRPr="006D06E8">
        <w:rPr>
          <w:rFonts w:cstheme="minorHAnsi"/>
          <w:lang w:val="en-AU"/>
        </w:rPr>
        <w:t xml:space="preserve"> More effective ways of having short-term TA contribute their expertise could be incorporated to increase efficiency.</w:t>
      </w:r>
    </w:p>
    <w:p w14:paraId="3ABE35C1" w14:textId="2E210994" w:rsidR="008B3BE6" w:rsidRPr="006D06E8" w:rsidRDefault="008B3BE6" w:rsidP="00792BDB">
      <w:pPr>
        <w:rPr>
          <w:rFonts w:cstheme="minorHAnsi"/>
          <w:lang w:val="en-AU"/>
        </w:rPr>
      </w:pPr>
    </w:p>
    <w:p w14:paraId="7520A83A" w14:textId="75FB6C08" w:rsidR="00021ECD" w:rsidRPr="006D06E8" w:rsidRDefault="006537E0" w:rsidP="002E2828">
      <w:pPr>
        <w:tabs>
          <w:tab w:val="left" w:pos="1468"/>
        </w:tabs>
        <w:ind w:right="-52"/>
        <w:rPr>
          <w:rFonts w:cstheme="minorHAnsi"/>
          <w:i/>
          <w:iCs/>
          <w:lang w:val="en-AU"/>
        </w:rPr>
      </w:pPr>
      <w:r>
        <w:rPr>
          <w:rFonts w:cstheme="minorHAnsi"/>
          <w:i/>
          <w:iCs/>
          <w:lang w:val="en-AU"/>
        </w:rPr>
        <w:t xml:space="preserve">Question 4.3. </w:t>
      </w:r>
      <w:r w:rsidR="00296E05">
        <w:rPr>
          <w:rFonts w:cstheme="minorHAnsi"/>
          <w:i/>
          <w:iCs/>
          <w:lang w:val="en-AU"/>
        </w:rPr>
        <w:t xml:space="preserve"> </w:t>
      </w:r>
      <w:r w:rsidR="00021ECD" w:rsidRPr="006D06E8">
        <w:rPr>
          <w:rFonts w:cstheme="minorHAnsi"/>
          <w:i/>
          <w:iCs/>
          <w:lang w:val="en-AU"/>
        </w:rPr>
        <w:t>How could efficiency be increased?</w:t>
      </w:r>
    </w:p>
    <w:p w14:paraId="00E2BB13" w14:textId="77777777" w:rsidR="00021ECD" w:rsidRPr="000D1630" w:rsidRDefault="00021ECD" w:rsidP="00792BDB">
      <w:pPr>
        <w:rPr>
          <w:rFonts w:cstheme="minorHAnsi"/>
          <w:b/>
          <w:bCs/>
          <w:lang w:val="en-AU"/>
        </w:rPr>
      </w:pPr>
    </w:p>
    <w:p w14:paraId="152F8113" w14:textId="77777777" w:rsidR="00021ECD" w:rsidRPr="006537E0" w:rsidRDefault="00021ECD" w:rsidP="00792BDB">
      <w:pPr>
        <w:widowControl w:val="0"/>
        <w:tabs>
          <w:tab w:val="left" w:pos="459"/>
        </w:tabs>
        <w:autoSpaceDE w:val="0"/>
        <w:autoSpaceDN w:val="0"/>
        <w:ind w:right="229"/>
        <w:jc w:val="both"/>
        <w:rPr>
          <w:rFonts w:cstheme="minorHAnsi"/>
          <w:b/>
          <w:bCs/>
          <w:spacing w:val="1"/>
          <w:lang w:val="en-AU"/>
        </w:rPr>
      </w:pPr>
      <w:r w:rsidRPr="006537E0">
        <w:rPr>
          <w:rFonts w:cstheme="minorHAnsi"/>
          <w:b/>
          <w:bCs/>
          <w:spacing w:val="1"/>
          <w:lang w:val="en-AU"/>
        </w:rPr>
        <w:t>Strengthen the internal and external audit processes.</w:t>
      </w:r>
    </w:p>
    <w:p w14:paraId="3579843A" w14:textId="6EC81DBC" w:rsidR="00021ECD" w:rsidRPr="006D06E8" w:rsidRDefault="00021ECD" w:rsidP="00792BDB">
      <w:pPr>
        <w:rPr>
          <w:rFonts w:cstheme="minorHAnsi"/>
          <w:lang w:val="en-AU"/>
        </w:rPr>
      </w:pPr>
      <w:r w:rsidRPr="006D06E8">
        <w:rPr>
          <w:rFonts w:cstheme="minorHAnsi"/>
          <w:lang w:val="en-AU"/>
        </w:rPr>
        <w:t>The education sector PFM Assessment Report (2020) found several significant fiduciary risks associated with external (and to a lesser extent) internal audit processes</w:t>
      </w:r>
      <w:r w:rsidR="00C60A43" w:rsidRPr="006D06E8">
        <w:rPr>
          <w:rFonts w:cstheme="minorHAnsi"/>
          <w:lang w:val="en-AU"/>
        </w:rPr>
        <w:t>.</w:t>
      </w:r>
    </w:p>
    <w:p w14:paraId="5255EE16" w14:textId="77777777" w:rsidR="00021ECD" w:rsidRPr="006D06E8" w:rsidRDefault="00021ECD" w:rsidP="00792BDB">
      <w:pPr>
        <w:rPr>
          <w:rFonts w:cstheme="minorHAnsi"/>
          <w:lang w:val="en-AU"/>
        </w:rPr>
      </w:pPr>
    </w:p>
    <w:p w14:paraId="459B92C4" w14:textId="36214C5F" w:rsidR="00021ECD" w:rsidRPr="006D06E8" w:rsidRDefault="00021ECD" w:rsidP="00792BDB">
      <w:pPr>
        <w:rPr>
          <w:rFonts w:cstheme="minorHAnsi"/>
          <w:lang w:val="en-AU"/>
        </w:rPr>
      </w:pPr>
      <w:r w:rsidRPr="006D06E8">
        <w:rPr>
          <w:rFonts w:cstheme="minorHAnsi"/>
          <w:lang w:val="en-AU"/>
        </w:rPr>
        <w:t>To address these weaknesses,</w:t>
      </w:r>
      <w:r w:rsidR="00C60A43" w:rsidRPr="006D06E8">
        <w:rPr>
          <w:rFonts w:cstheme="minorHAnsi"/>
          <w:lang w:val="en-AU"/>
        </w:rPr>
        <w:t xml:space="preserve"> the</w:t>
      </w:r>
      <w:r w:rsidRPr="006D06E8">
        <w:rPr>
          <w:rFonts w:cstheme="minorHAnsi"/>
          <w:lang w:val="en-AU"/>
        </w:rPr>
        <w:t xml:space="preserve"> PFM Assessment Report recommendations include: </w:t>
      </w:r>
    </w:p>
    <w:p w14:paraId="7C5A3BB2" w14:textId="77777777" w:rsidR="00021ECD" w:rsidRPr="006D06E8" w:rsidRDefault="00021ECD" w:rsidP="00792BDB">
      <w:pPr>
        <w:pStyle w:val="ListParagraph"/>
        <w:widowControl w:val="0"/>
        <w:numPr>
          <w:ilvl w:val="0"/>
          <w:numId w:val="8"/>
        </w:numPr>
        <w:autoSpaceDE w:val="0"/>
        <w:autoSpaceDN w:val="0"/>
        <w:contextualSpacing w:val="0"/>
        <w:rPr>
          <w:rFonts w:cstheme="minorHAnsi"/>
          <w:lang w:val="en-AU"/>
        </w:rPr>
      </w:pPr>
      <w:r w:rsidRPr="006D06E8">
        <w:rPr>
          <w:rFonts w:cstheme="minorHAnsi"/>
          <w:lang w:val="en-AU"/>
        </w:rPr>
        <w:t>Increase the technical assistance to the Office of the Auditor-General (OAG) in relevant areas and as per the OAG’s Corporate Plan and annual plans.</w:t>
      </w:r>
    </w:p>
    <w:p w14:paraId="6B1307EB" w14:textId="3C8F7E32" w:rsidR="00F6563D" w:rsidRPr="006D06E8" w:rsidRDefault="00021ECD" w:rsidP="00792BDB">
      <w:pPr>
        <w:pStyle w:val="ListParagraph"/>
        <w:widowControl w:val="0"/>
        <w:numPr>
          <w:ilvl w:val="0"/>
          <w:numId w:val="8"/>
        </w:numPr>
        <w:autoSpaceDE w:val="0"/>
        <w:autoSpaceDN w:val="0"/>
        <w:contextualSpacing w:val="0"/>
        <w:rPr>
          <w:rFonts w:cstheme="minorHAnsi"/>
          <w:lang w:val="en-AU"/>
        </w:rPr>
      </w:pPr>
      <w:r w:rsidRPr="006D06E8">
        <w:rPr>
          <w:rFonts w:cstheme="minorHAnsi"/>
          <w:lang w:val="en-AU"/>
        </w:rPr>
        <w:t xml:space="preserve">Develop a standard </w:t>
      </w:r>
      <w:proofErr w:type="spellStart"/>
      <w:r w:rsidRPr="006D06E8">
        <w:rPr>
          <w:rFonts w:cstheme="minorHAnsi"/>
          <w:lang w:val="en-AU"/>
        </w:rPr>
        <w:t>ToR</w:t>
      </w:r>
      <w:proofErr w:type="spellEnd"/>
      <w:r w:rsidRPr="006D06E8">
        <w:rPr>
          <w:rFonts w:cstheme="minorHAnsi"/>
          <w:lang w:val="en-AU"/>
        </w:rPr>
        <w:t xml:space="preserve"> for auditing DFAs and sector </w:t>
      </w:r>
      <w:r w:rsidR="00230A28" w:rsidRPr="006D06E8">
        <w:rPr>
          <w:rFonts w:cstheme="minorHAnsi"/>
          <w:lang w:val="en-AU"/>
        </w:rPr>
        <w:t>program</w:t>
      </w:r>
      <w:r w:rsidRPr="006D06E8">
        <w:rPr>
          <w:rFonts w:cstheme="minorHAnsi"/>
          <w:lang w:val="en-AU"/>
        </w:rPr>
        <w:t>s.</w:t>
      </w:r>
    </w:p>
    <w:p w14:paraId="4B2B6EF2" w14:textId="67E9274B" w:rsidR="00021ECD" w:rsidRPr="006D06E8" w:rsidRDefault="00021ECD" w:rsidP="00792BDB">
      <w:pPr>
        <w:pStyle w:val="ListParagraph"/>
        <w:widowControl w:val="0"/>
        <w:numPr>
          <w:ilvl w:val="0"/>
          <w:numId w:val="8"/>
        </w:numPr>
        <w:autoSpaceDE w:val="0"/>
        <w:autoSpaceDN w:val="0"/>
        <w:contextualSpacing w:val="0"/>
        <w:rPr>
          <w:rFonts w:cstheme="minorHAnsi"/>
          <w:lang w:val="en-AU"/>
        </w:rPr>
      </w:pPr>
      <w:r w:rsidRPr="006D06E8">
        <w:rPr>
          <w:rFonts w:cstheme="minorHAnsi"/>
          <w:lang w:val="en-AU"/>
        </w:rPr>
        <w:t xml:space="preserve">Request the OAG to outsource the audits of the annual </w:t>
      </w:r>
      <w:r w:rsidR="00230A28" w:rsidRPr="006D06E8">
        <w:rPr>
          <w:rFonts w:cstheme="minorHAnsi"/>
          <w:lang w:val="en-AU"/>
        </w:rPr>
        <w:t>program</w:t>
      </w:r>
      <w:r w:rsidRPr="006D06E8">
        <w:rPr>
          <w:rFonts w:cstheme="minorHAnsi"/>
          <w:lang w:val="en-AU"/>
        </w:rPr>
        <w:t xml:space="preserve"> financial</w:t>
      </w:r>
      <w:r w:rsidR="00F6563D" w:rsidRPr="006D06E8">
        <w:rPr>
          <w:rFonts w:cstheme="minorHAnsi"/>
          <w:lang w:val="en-AU"/>
        </w:rPr>
        <w:t xml:space="preserve"> </w:t>
      </w:r>
      <w:r w:rsidRPr="006D06E8">
        <w:rPr>
          <w:rFonts w:cstheme="minorHAnsi"/>
          <w:lang w:val="en-AU"/>
        </w:rPr>
        <w:t>statements and support the OAG to develop a quality assurance procedure.</w:t>
      </w:r>
    </w:p>
    <w:p w14:paraId="5C4C0584" w14:textId="5CF572D6" w:rsidR="00021ECD" w:rsidRPr="006D06E8" w:rsidRDefault="00021ECD" w:rsidP="00792BDB">
      <w:pPr>
        <w:pStyle w:val="ListParagraph"/>
        <w:widowControl w:val="0"/>
        <w:numPr>
          <w:ilvl w:val="0"/>
          <w:numId w:val="8"/>
        </w:numPr>
        <w:autoSpaceDE w:val="0"/>
        <w:autoSpaceDN w:val="0"/>
        <w:contextualSpacing w:val="0"/>
        <w:rPr>
          <w:rFonts w:cstheme="minorHAnsi"/>
          <w:lang w:val="en-AU"/>
        </w:rPr>
      </w:pPr>
      <w:r w:rsidRPr="006D06E8">
        <w:rPr>
          <w:rFonts w:cstheme="minorHAnsi"/>
          <w:lang w:val="en-AU"/>
        </w:rPr>
        <w:t xml:space="preserve">Pilot a multi-year contract for auditing DFAs and sector </w:t>
      </w:r>
      <w:r w:rsidR="00230A28" w:rsidRPr="006D06E8">
        <w:rPr>
          <w:rFonts w:cstheme="minorHAnsi"/>
          <w:lang w:val="en-AU"/>
        </w:rPr>
        <w:t>program</w:t>
      </w:r>
      <w:r w:rsidRPr="006D06E8">
        <w:rPr>
          <w:rFonts w:cstheme="minorHAnsi"/>
          <w:lang w:val="en-AU"/>
        </w:rPr>
        <w:t>s.</w:t>
      </w:r>
    </w:p>
    <w:p w14:paraId="6B7C7D5B" w14:textId="77777777" w:rsidR="00021ECD" w:rsidRPr="006D06E8" w:rsidRDefault="00021ECD" w:rsidP="00792BDB">
      <w:pPr>
        <w:pStyle w:val="ListParagraph"/>
        <w:widowControl w:val="0"/>
        <w:numPr>
          <w:ilvl w:val="0"/>
          <w:numId w:val="8"/>
        </w:numPr>
        <w:autoSpaceDE w:val="0"/>
        <w:autoSpaceDN w:val="0"/>
        <w:contextualSpacing w:val="0"/>
        <w:rPr>
          <w:rFonts w:cstheme="minorHAnsi"/>
          <w:lang w:val="en-AU"/>
        </w:rPr>
      </w:pPr>
      <w:r w:rsidRPr="006D06E8">
        <w:rPr>
          <w:rFonts w:cstheme="minorHAnsi"/>
          <w:lang w:val="en-AU"/>
        </w:rPr>
        <w:t>Develop and document a process for DFAT’s review of audit reports.</w:t>
      </w:r>
    </w:p>
    <w:p w14:paraId="21E1F52F" w14:textId="77777777" w:rsidR="00021ECD" w:rsidRPr="006D06E8" w:rsidRDefault="00021ECD" w:rsidP="00792BDB">
      <w:pPr>
        <w:tabs>
          <w:tab w:val="left" w:pos="459"/>
        </w:tabs>
        <w:ind w:right="229"/>
        <w:jc w:val="both"/>
        <w:rPr>
          <w:rFonts w:cstheme="minorHAnsi"/>
          <w:lang w:val="en-AU"/>
        </w:rPr>
      </w:pPr>
    </w:p>
    <w:p w14:paraId="7487DFEB" w14:textId="11F78E84" w:rsidR="00021ECD" w:rsidRPr="006537E0" w:rsidRDefault="00021ECD" w:rsidP="00792BDB">
      <w:pPr>
        <w:widowControl w:val="0"/>
        <w:tabs>
          <w:tab w:val="left" w:pos="459"/>
        </w:tabs>
        <w:autoSpaceDE w:val="0"/>
        <w:autoSpaceDN w:val="0"/>
        <w:ind w:right="229"/>
        <w:jc w:val="both"/>
        <w:rPr>
          <w:rFonts w:cstheme="minorHAnsi"/>
          <w:lang w:val="en-AU"/>
        </w:rPr>
      </w:pPr>
      <w:r w:rsidRPr="006537E0">
        <w:rPr>
          <w:rFonts w:cstheme="minorHAnsi"/>
          <w:b/>
          <w:bCs/>
          <w:lang w:val="en-AU"/>
        </w:rPr>
        <w:t>DFAT continues to review and revise staff guidance as necessary, e.g., in the form of</w:t>
      </w:r>
      <w:r w:rsidR="00B41AEE" w:rsidRPr="006537E0">
        <w:rPr>
          <w:rFonts w:cstheme="minorHAnsi"/>
          <w:b/>
          <w:bCs/>
          <w:lang w:val="en-AU"/>
        </w:rPr>
        <w:t xml:space="preserve"> </w:t>
      </w:r>
      <w:r w:rsidRPr="006537E0">
        <w:rPr>
          <w:rFonts w:cstheme="minorHAnsi"/>
          <w:b/>
          <w:bCs/>
          <w:lang w:val="en-AU"/>
        </w:rPr>
        <w:t>a checklists, for the procedures related to releasing DFA tranches</w:t>
      </w:r>
      <w:r w:rsidRPr="006537E0">
        <w:rPr>
          <w:rFonts w:cstheme="minorHAnsi"/>
          <w:lang w:val="en-AU"/>
        </w:rPr>
        <w:t xml:space="preserve">. </w:t>
      </w:r>
    </w:p>
    <w:p w14:paraId="4EDABC7F" w14:textId="77777777" w:rsidR="00021ECD" w:rsidRPr="006D06E8" w:rsidRDefault="00021ECD" w:rsidP="00792BDB">
      <w:pPr>
        <w:rPr>
          <w:rFonts w:eastAsia="Times New Roman" w:cstheme="minorHAnsi"/>
          <w:lang w:val="en-AU"/>
        </w:rPr>
      </w:pPr>
      <w:r w:rsidRPr="006D06E8">
        <w:rPr>
          <w:rFonts w:eastAsia="Times New Roman" w:cstheme="minorHAnsi"/>
          <w:lang w:val="en-AU"/>
        </w:rPr>
        <w:t xml:space="preserve">This will include reconciling DFA balances with DFAT’s records, reviewing acquittal reports, and reviewing the annual external audit report. </w:t>
      </w:r>
    </w:p>
    <w:p w14:paraId="387E38B1" w14:textId="77777777" w:rsidR="00021ECD" w:rsidRPr="006D06E8" w:rsidRDefault="00021ECD" w:rsidP="00792BDB">
      <w:pPr>
        <w:tabs>
          <w:tab w:val="left" w:pos="459"/>
        </w:tabs>
        <w:ind w:right="229"/>
        <w:jc w:val="both"/>
        <w:rPr>
          <w:rFonts w:cstheme="minorHAnsi"/>
          <w:lang w:val="en-AU"/>
        </w:rPr>
      </w:pPr>
    </w:p>
    <w:p w14:paraId="5D51AEFF" w14:textId="77777777" w:rsidR="00021ECD" w:rsidRPr="006537E0" w:rsidRDefault="00021ECD" w:rsidP="00792BDB">
      <w:pPr>
        <w:widowControl w:val="0"/>
        <w:autoSpaceDE w:val="0"/>
        <w:autoSpaceDN w:val="0"/>
        <w:rPr>
          <w:rFonts w:cstheme="minorHAnsi"/>
          <w:lang w:val="en-AU"/>
        </w:rPr>
      </w:pPr>
      <w:r w:rsidRPr="006537E0">
        <w:rPr>
          <w:rFonts w:cstheme="minorHAnsi"/>
          <w:b/>
          <w:bCs/>
          <w:lang w:val="en-AU"/>
        </w:rPr>
        <w:t>Money for emergency response activities that requires quick turnaround, might be considered for management through MC instead of DFA.</w:t>
      </w:r>
      <w:r w:rsidRPr="006537E0">
        <w:rPr>
          <w:rFonts w:cstheme="minorHAnsi"/>
          <w:lang w:val="en-AU"/>
        </w:rPr>
        <w:t xml:space="preserve"> </w:t>
      </w:r>
    </w:p>
    <w:p w14:paraId="793E3E7A" w14:textId="77777777" w:rsidR="00021ECD" w:rsidRPr="006D06E8" w:rsidRDefault="00021ECD" w:rsidP="00792BDB">
      <w:pPr>
        <w:rPr>
          <w:rFonts w:eastAsia="Times New Roman" w:cstheme="minorHAnsi"/>
          <w:lang w:val="en-AU"/>
        </w:rPr>
      </w:pPr>
      <w:r w:rsidRPr="006D06E8">
        <w:rPr>
          <w:rFonts w:eastAsia="Times New Roman" w:cstheme="minorHAnsi"/>
          <w:lang w:val="en-AU"/>
        </w:rPr>
        <w:t>In line with current practice, this can help disburse funds more quickly and with better ability to monitor for fiduciary risk in provinces/islands/schools which may have an elevated risk profile.</w:t>
      </w:r>
    </w:p>
    <w:p w14:paraId="17484039" w14:textId="63EFBB90" w:rsidR="005E49B8" w:rsidRPr="00296E05" w:rsidRDefault="005E49B8" w:rsidP="00792BDB">
      <w:pPr>
        <w:jc w:val="both"/>
        <w:rPr>
          <w:rFonts w:cstheme="minorHAnsi"/>
          <w:lang w:val="en-AU"/>
        </w:rPr>
      </w:pPr>
    </w:p>
    <w:p w14:paraId="17A79D1B" w14:textId="3B4FA72A" w:rsidR="001768D8" w:rsidRPr="006537E0" w:rsidRDefault="008B3BE6" w:rsidP="00792BDB">
      <w:pPr>
        <w:rPr>
          <w:rFonts w:cstheme="minorHAnsi"/>
          <w:b/>
          <w:bCs/>
          <w:lang w:val="en-AU"/>
        </w:rPr>
      </w:pPr>
      <w:r w:rsidRPr="006537E0">
        <w:rPr>
          <w:rFonts w:cstheme="minorHAnsi"/>
          <w:b/>
          <w:bCs/>
          <w:lang w:val="en-AU"/>
        </w:rPr>
        <w:t xml:space="preserve">Narrowing </w:t>
      </w:r>
      <w:r w:rsidR="00301D18" w:rsidRPr="006537E0">
        <w:rPr>
          <w:rFonts w:cstheme="minorHAnsi"/>
          <w:b/>
          <w:bCs/>
          <w:lang w:val="en-AU"/>
        </w:rPr>
        <w:t xml:space="preserve">support to </w:t>
      </w:r>
      <w:r w:rsidRPr="006537E0">
        <w:rPr>
          <w:rFonts w:cstheme="minorHAnsi"/>
          <w:b/>
          <w:bCs/>
          <w:lang w:val="en-AU"/>
        </w:rPr>
        <w:t>CDU to focus on core business</w:t>
      </w:r>
    </w:p>
    <w:p w14:paraId="4405254E" w14:textId="4724AA70" w:rsidR="00CF5C78" w:rsidRPr="006D06E8" w:rsidRDefault="00CF5C78" w:rsidP="00792BDB">
      <w:pPr>
        <w:jc w:val="both"/>
        <w:rPr>
          <w:rFonts w:cstheme="minorHAnsi"/>
          <w:lang w:val="en-AU"/>
        </w:rPr>
      </w:pPr>
      <w:r w:rsidRPr="006D06E8">
        <w:rPr>
          <w:rFonts w:eastAsia="Times New Roman" w:cstheme="minorHAnsi"/>
          <w:lang w:val="en-AU"/>
        </w:rPr>
        <w:t xml:space="preserve">CDU is extremely stretched </w:t>
      </w:r>
      <w:r w:rsidR="0074583C" w:rsidRPr="006D06E8">
        <w:rPr>
          <w:rFonts w:eastAsia="Times New Roman" w:cstheme="minorHAnsi"/>
          <w:lang w:val="en-AU"/>
        </w:rPr>
        <w:t>and</w:t>
      </w:r>
      <w:r w:rsidRPr="006D06E8">
        <w:rPr>
          <w:rFonts w:eastAsia="Times New Roman" w:cstheme="minorHAnsi"/>
          <w:lang w:val="en-AU"/>
        </w:rPr>
        <w:t xml:space="preserve"> deals with a large portfolio of tasks including</w:t>
      </w:r>
      <w:r w:rsidR="00165963">
        <w:rPr>
          <w:rFonts w:eastAsia="Times New Roman" w:cstheme="minorHAnsi"/>
          <w:lang w:val="en-AU"/>
        </w:rPr>
        <w:t xml:space="preserve"> </w:t>
      </w:r>
      <w:r w:rsidRPr="006D06E8">
        <w:rPr>
          <w:rFonts w:eastAsia="Times New Roman" w:cstheme="minorHAnsi"/>
          <w:lang w:val="en-AU"/>
        </w:rPr>
        <w:t xml:space="preserve">materials production </w:t>
      </w:r>
      <w:r w:rsidR="00F2321D" w:rsidRPr="006D06E8">
        <w:rPr>
          <w:rFonts w:eastAsia="Times New Roman" w:cstheme="minorHAnsi"/>
          <w:lang w:val="en-AU"/>
        </w:rPr>
        <w:t xml:space="preserve">and distribution </w:t>
      </w:r>
      <w:r w:rsidRPr="006D06E8">
        <w:rPr>
          <w:rFonts w:eastAsia="Times New Roman" w:cstheme="minorHAnsi"/>
          <w:lang w:val="en-AU"/>
        </w:rPr>
        <w:t xml:space="preserve">that would typically be outsourced in other contexts. It is also attempting to </w:t>
      </w:r>
      <w:r w:rsidR="00165963" w:rsidRPr="006D06E8">
        <w:rPr>
          <w:rFonts w:eastAsia="Times New Roman" w:cstheme="minorHAnsi"/>
          <w:lang w:val="en-AU"/>
        </w:rPr>
        <w:t>conduct</w:t>
      </w:r>
      <w:r w:rsidRPr="006D06E8">
        <w:rPr>
          <w:rFonts w:eastAsia="Times New Roman" w:cstheme="minorHAnsi"/>
          <w:lang w:val="en-AU"/>
        </w:rPr>
        <w:t xml:space="preserve"> training</w:t>
      </w:r>
      <w:r w:rsidR="00111FE0">
        <w:rPr>
          <w:rFonts w:eastAsia="Times New Roman" w:cstheme="minorHAnsi"/>
          <w:lang w:val="en-AU"/>
        </w:rPr>
        <w:t>;</w:t>
      </w:r>
      <w:r w:rsidRPr="006D06E8">
        <w:rPr>
          <w:rFonts w:eastAsia="Times New Roman" w:cstheme="minorHAnsi"/>
          <w:lang w:val="en-AU"/>
        </w:rPr>
        <w:t xml:space="preserve"> has assumed responsibility for classroom assessment</w:t>
      </w:r>
      <w:r w:rsidR="00111FE0">
        <w:rPr>
          <w:rFonts w:eastAsia="Times New Roman" w:cstheme="minorHAnsi"/>
          <w:lang w:val="en-AU"/>
        </w:rPr>
        <w:t>;</w:t>
      </w:r>
      <w:r w:rsidRPr="006D06E8">
        <w:rPr>
          <w:rFonts w:eastAsia="Times New Roman" w:cstheme="minorHAnsi"/>
          <w:lang w:val="en-AU"/>
        </w:rPr>
        <w:t xml:space="preserve"> and </w:t>
      </w:r>
      <w:r w:rsidR="00165963" w:rsidRPr="006D06E8">
        <w:rPr>
          <w:rFonts w:eastAsia="Times New Roman" w:cstheme="minorHAnsi"/>
          <w:lang w:val="en-AU"/>
        </w:rPr>
        <w:t>conducts</w:t>
      </w:r>
      <w:r w:rsidRPr="006D06E8">
        <w:rPr>
          <w:rFonts w:eastAsia="Times New Roman" w:cstheme="minorHAnsi"/>
          <w:lang w:val="en-AU"/>
        </w:rPr>
        <w:t xml:space="preserve"> some monitoring. It is understandable when so much effort and so many resources have gone into curriculum development that officers want to ensure that the content of the curriculum is accurately </w:t>
      </w:r>
      <w:r w:rsidR="000A653F" w:rsidRPr="006D06E8">
        <w:rPr>
          <w:rFonts w:eastAsia="Times New Roman" w:cstheme="minorHAnsi"/>
          <w:lang w:val="en-AU"/>
        </w:rPr>
        <w:t>transferred</w:t>
      </w:r>
      <w:r w:rsidRPr="006D06E8">
        <w:rPr>
          <w:rFonts w:eastAsia="Times New Roman" w:cstheme="minorHAnsi"/>
          <w:lang w:val="en-AU"/>
        </w:rPr>
        <w:t xml:space="preserve"> to those delivering it in the field.</w:t>
      </w:r>
      <w:r w:rsidR="00434FF1" w:rsidRPr="006D06E8">
        <w:rPr>
          <w:rFonts w:eastAsia="Times New Roman" w:cstheme="minorHAnsi"/>
          <w:lang w:val="en-AU"/>
        </w:rPr>
        <w:t xml:space="preserve"> </w:t>
      </w:r>
      <w:r w:rsidRPr="006D06E8">
        <w:rPr>
          <w:rFonts w:eastAsia="Times New Roman" w:cstheme="minorHAnsi"/>
          <w:lang w:val="en-AU"/>
        </w:rPr>
        <w:t>However, even in large, well-resourced ministries a curriculum development unit would not undertake such a range of tasks</w:t>
      </w:r>
      <w:r w:rsidR="00DA4C6D" w:rsidRPr="006D06E8">
        <w:rPr>
          <w:rFonts w:eastAsia="Times New Roman" w:cstheme="minorHAnsi"/>
          <w:lang w:val="en-AU"/>
        </w:rPr>
        <w:t xml:space="preserve"> which p</w:t>
      </w:r>
      <w:r w:rsidR="00230865" w:rsidRPr="006D06E8">
        <w:rPr>
          <w:rFonts w:eastAsia="Times New Roman" w:cstheme="minorHAnsi"/>
          <w:lang w:val="en-AU"/>
        </w:rPr>
        <w:t>laces very specifical technical responsibilities onto individuals.</w:t>
      </w:r>
    </w:p>
    <w:p w14:paraId="2156F0C3" w14:textId="1F5F1F51" w:rsidR="00CF5C78" w:rsidRPr="006D06E8" w:rsidRDefault="00CF5C78" w:rsidP="00792BDB">
      <w:pPr>
        <w:rPr>
          <w:rFonts w:cstheme="minorHAnsi"/>
          <w:lang w:val="en-AU"/>
        </w:rPr>
      </w:pPr>
    </w:p>
    <w:p w14:paraId="1F411BED" w14:textId="73294C21" w:rsidR="00CF5C78" w:rsidRPr="006537E0" w:rsidRDefault="00CF5C78" w:rsidP="00792BDB">
      <w:pPr>
        <w:rPr>
          <w:rFonts w:cstheme="minorHAnsi"/>
          <w:b/>
          <w:bCs/>
          <w:lang w:val="en-AU"/>
        </w:rPr>
      </w:pPr>
      <w:r w:rsidRPr="006537E0">
        <w:rPr>
          <w:rFonts w:cstheme="minorHAnsi"/>
          <w:b/>
          <w:bCs/>
          <w:lang w:val="en-AU"/>
        </w:rPr>
        <w:t>Re-examining costs of curriculum development and implementation for Year 7</w:t>
      </w:r>
    </w:p>
    <w:p w14:paraId="43D21DA4" w14:textId="01331ED9" w:rsidR="00F2321D" w:rsidRPr="006D06E8" w:rsidRDefault="00CF5C78" w:rsidP="00792BDB">
      <w:pPr>
        <w:pStyle w:val="ListParagraph"/>
        <w:ind w:left="0"/>
        <w:jc w:val="both"/>
        <w:rPr>
          <w:rFonts w:cstheme="minorHAnsi"/>
          <w:lang w:val="en-AU"/>
        </w:rPr>
      </w:pPr>
      <w:r w:rsidRPr="006D06E8">
        <w:rPr>
          <w:rFonts w:eastAsia="Times New Roman" w:cstheme="minorHAnsi"/>
          <w:lang w:val="en-AU"/>
        </w:rPr>
        <w:t xml:space="preserve">The </w:t>
      </w:r>
      <w:r w:rsidR="00F2321D" w:rsidRPr="006D06E8">
        <w:rPr>
          <w:rFonts w:eastAsia="Times New Roman" w:cstheme="minorHAnsi"/>
          <w:lang w:val="en-AU"/>
        </w:rPr>
        <w:t xml:space="preserve">budget for </w:t>
      </w:r>
      <w:r w:rsidRPr="006D06E8">
        <w:rPr>
          <w:rFonts w:eastAsia="Times New Roman" w:cstheme="minorHAnsi"/>
          <w:lang w:val="en-AU"/>
        </w:rPr>
        <w:t>curriculum implementation for Year 7 do</w:t>
      </w:r>
      <w:r w:rsidR="00F2321D" w:rsidRPr="006D06E8">
        <w:rPr>
          <w:rFonts w:eastAsia="Times New Roman" w:cstheme="minorHAnsi"/>
          <w:lang w:val="en-AU"/>
        </w:rPr>
        <w:t>es</w:t>
      </w:r>
      <w:r w:rsidRPr="006D06E8">
        <w:rPr>
          <w:rFonts w:eastAsia="Times New Roman" w:cstheme="minorHAnsi"/>
          <w:lang w:val="en-AU"/>
        </w:rPr>
        <w:t xml:space="preserve"> not appear to have been </w:t>
      </w:r>
      <w:r w:rsidR="00F2321D" w:rsidRPr="006D06E8">
        <w:rPr>
          <w:rFonts w:eastAsia="Times New Roman" w:cstheme="minorHAnsi"/>
          <w:lang w:val="en-AU"/>
        </w:rPr>
        <w:t>included in costings.</w:t>
      </w:r>
      <w:r w:rsidR="0077323E" w:rsidRPr="006D06E8">
        <w:rPr>
          <w:rFonts w:eastAsia="Times New Roman" w:cstheme="minorHAnsi"/>
          <w:lang w:val="en-AU"/>
        </w:rPr>
        <w:t xml:space="preserve"> </w:t>
      </w:r>
      <w:r w:rsidR="00F2321D" w:rsidRPr="006D06E8">
        <w:rPr>
          <w:rFonts w:eastAsia="Times New Roman" w:cstheme="minorHAnsi"/>
          <w:lang w:val="en-AU"/>
        </w:rPr>
        <w:t>Such a budget would normally include the costs of all resources (particularly important as subject specialisms in areas such as science assume greater importance</w:t>
      </w:r>
      <w:r w:rsidR="0070076B" w:rsidRPr="006D06E8">
        <w:rPr>
          <w:rFonts w:eastAsia="Times New Roman" w:cstheme="minorHAnsi"/>
          <w:lang w:val="en-AU"/>
        </w:rPr>
        <w:t>),</w:t>
      </w:r>
      <w:r w:rsidR="00F2321D" w:rsidRPr="006D06E8">
        <w:rPr>
          <w:rFonts w:eastAsia="Times New Roman" w:cstheme="minorHAnsi"/>
          <w:lang w:val="en-AU"/>
        </w:rPr>
        <w:t xml:space="preserve"> </w:t>
      </w:r>
      <w:r w:rsidR="00F2321D" w:rsidRPr="006D06E8">
        <w:rPr>
          <w:rFonts w:eastAsia="Times New Roman" w:cstheme="minorHAnsi"/>
          <w:lang w:val="en-AU"/>
        </w:rPr>
        <w:lastRenderedPageBreak/>
        <w:t xml:space="preserve">training, </w:t>
      </w:r>
      <w:r w:rsidR="00165963" w:rsidRPr="006D06E8">
        <w:rPr>
          <w:rFonts w:eastAsia="Times New Roman" w:cstheme="minorHAnsi"/>
          <w:lang w:val="en-AU"/>
        </w:rPr>
        <w:t>follow-up</w:t>
      </w:r>
      <w:r w:rsidR="00F2321D" w:rsidRPr="006D06E8">
        <w:rPr>
          <w:rFonts w:eastAsia="Times New Roman" w:cstheme="minorHAnsi"/>
          <w:lang w:val="en-AU"/>
        </w:rPr>
        <w:t xml:space="preserve"> and assessment.</w:t>
      </w:r>
      <w:r w:rsidR="0077323E" w:rsidRPr="006D06E8">
        <w:rPr>
          <w:rFonts w:eastAsia="Times New Roman" w:cstheme="minorHAnsi"/>
          <w:lang w:val="en-AU"/>
        </w:rPr>
        <w:t xml:space="preserve"> </w:t>
      </w:r>
      <w:r w:rsidR="00F2321D" w:rsidRPr="006D06E8">
        <w:rPr>
          <w:rFonts w:eastAsia="Times New Roman" w:cstheme="minorHAnsi"/>
          <w:lang w:val="en-AU"/>
        </w:rPr>
        <w:t>The costs for Year 7 curriculum development should also be reviewed.</w:t>
      </w:r>
      <w:r w:rsidR="0077323E" w:rsidRPr="006D06E8">
        <w:rPr>
          <w:rFonts w:eastAsia="Times New Roman" w:cstheme="minorHAnsi"/>
          <w:lang w:val="en-AU"/>
        </w:rPr>
        <w:t xml:space="preserve"> </w:t>
      </w:r>
      <w:r w:rsidR="00F2321D" w:rsidRPr="006D06E8">
        <w:rPr>
          <w:rFonts w:eastAsia="Times New Roman" w:cstheme="minorHAnsi"/>
          <w:lang w:val="en-AU"/>
        </w:rPr>
        <w:t>Cost savings could be incurred through doing lower-cost printing for the Year 7 curriculum during its pilot year in 2021. Further discussion of this area is beyond the scope of a light-touch review</w:t>
      </w:r>
      <w:r w:rsidR="003B007A">
        <w:rPr>
          <w:rFonts w:eastAsia="Times New Roman" w:cstheme="minorHAnsi"/>
          <w:lang w:val="en-AU"/>
        </w:rPr>
        <w:t>. However,</w:t>
      </w:r>
      <w:r w:rsidR="00F2321D" w:rsidRPr="006D06E8">
        <w:rPr>
          <w:rFonts w:eastAsia="Times New Roman" w:cstheme="minorHAnsi"/>
          <w:lang w:val="en-AU"/>
        </w:rPr>
        <w:t xml:space="preserve"> it is suggested that an additional short paper is produced to give further details and signal ways </w:t>
      </w:r>
      <w:r w:rsidR="000A653F" w:rsidRPr="006D06E8">
        <w:rPr>
          <w:rFonts w:eastAsia="Times New Roman" w:cstheme="minorHAnsi"/>
          <w:lang w:val="en-AU"/>
        </w:rPr>
        <w:t>forward</w:t>
      </w:r>
      <w:r w:rsidR="000A653F" w:rsidRPr="006D06E8">
        <w:rPr>
          <w:rFonts w:cstheme="minorHAnsi"/>
          <w:lang w:val="en-AU"/>
        </w:rPr>
        <w:t>.</w:t>
      </w:r>
    </w:p>
    <w:p w14:paraId="208673A2" w14:textId="610EBE71" w:rsidR="00014A37" w:rsidRPr="006D06E8" w:rsidRDefault="00014A37" w:rsidP="00792BDB">
      <w:pPr>
        <w:pStyle w:val="ListParagraph"/>
        <w:ind w:left="0"/>
        <w:rPr>
          <w:rFonts w:cstheme="minorHAnsi"/>
          <w:lang w:val="en-AU"/>
        </w:rPr>
      </w:pPr>
    </w:p>
    <w:p w14:paraId="0DACDA2B" w14:textId="67B24A38" w:rsidR="00014A37" w:rsidRPr="006537E0" w:rsidRDefault="00014A37" w:rsidP="00792BDB">
      <w:pPr>
        <w:rPr>
          <w:rFonts w:cstheme="minorHAnsi"/>
          <w:b/>
          <w:bCs/>
          <w:lang w:val="en-AU"/>
        </w:rPr>
      </w:pPr>
      <w:r w:rsidRPr="006537E0">
        <w:rPr>
          <w:rFonts w:cstheme="minorHAnsi"/>
          <w:b/>
          <w:bCs/>
          <w:lang w:val="en-AU"/>
        </w:rPr>
        <w:t xml:space="preserve">Re-examining the respective roles of MC and </w:t>
      </w:r>
      <w:r w:rsidR="009B7984" w:rsidRPr="006537E0">
        <w:rPr>
          <w:rFonts w:cstheme="minorHAnsi"/>
          <w:b/>
          <w:bCs/>
          <w:lang w:val="en-AU"/>
        </w:rPr>
        <w:t xml:space="preserve">DFAT </w:t>
      </w:r>
      <w:r w:rsidRPr="006537E0">
        <w:rPr>
          <w:rFonts w:cstheme="minorHAnsi"/>
          <w:b/>
          <w:bCs/>
          <w:lang w:val="en-AU"/>
        </w:rPr>
        <w:t xml:space="preserve">in AAV </w:t>
      </w:r>
    </w:p>
    <w:p w14:paraId="52953757" w14:textId="551CB35D" w:rsidR="00F2321D" w:rsidRPr="006D06E8" w:rsidRDefault="00014A37" w:rsidP="00792BDB">
      <w:pPr>
        <w:pStyle w:val="ListParagraph"/>
        <w:ind w:left="0"/>
        <w:jc w:val="both"/>
        <w:rPr>
          <w:rFonts w:eastAsia="Times New Roman" w:cstheme="minorHAnsi"/>
          <w:lang w:val="en-AU"/>
        </w:rPr>
      </w:pPr>
      <w:r w:rsidRPr="006D06E8">
        <w:rPr>
          <w:rFonts w:eastAsia="Times New Roman" w:cstheme="minorHAnsi"/>
          <w:lang w:val="en-AU"/>
        </w:rPr>
        <w:t xml:space="preserve">Current arrangements see the MC primarily dealing with logistical and administrative areas while </w:t>
      </w:r>
      <w:r w:rsidR="00356131" w:rsidRPr="006D06E8">
        <w:rPr>
          <w:rFonts w:eastAsia="Times New Roman" w:cstheme="minorHAnsi"/>
          <w:lang w:val="en-AU"/>
        </w:rPr>
        <w:t xml:space="preserve">DFAT </w:t>
      </w:r>
      <w:r w:rsidRPr="006D06E8">
        <w:rPr>
          <w:rFonts w:eastAsia="Times New Roman" w:cstheme="minorHAnsi"/>
          <w:lang w:val="en-AU"/>
        </w:rPr>
        <w:t>deals with strategic issues.</w:t>
      </w:r>
      <w:r w:rsidR="0077323E" w:rsidRPr="006D06E8">
        <w:rPr>
          <w:rFonts w:eastAsia="Times New Roman" w:cstheme="minorHAnsi"/>
          <w:lang w:val="en-AU"/>
        </w:rPr>
        <w:t xml:space="preserve"> </w:t>
      </w:r>
      <w:r w:rsidRPr="006D06E8">
        <w:rPr>
          <w:rFonts w:eastAsia="Times New Roman" w:cstheme="minorHAnsi"/>
          <w:lang w:val="en-AU"/>
        </w:rPr>
        <w:t>This may not be the most efficient way.</w:t>
      </w:r>
      <w:r w:rsidR="0077323E" w:rsidRPr="006D06E8">
        <w:rPr>
          <w:rFonts w:eastAsia="Times New Roman" w:cstheme="minorHAnsi"/>
          <w:lang w:val="en-AU"/>
        </w:rPr>
        <w:t xml:space="preserve"> </w:t>
      </w:r>
      <w:r w:rsidR="00356131" w:rsidRPr="006D06E8">
        <w:rPr>
          <w:rFonts w:eastAsia="Times New Roman" w:cstheme="minorHAnsi"/>
          <w:lang w:val="en-AU"/>
        </w:rPr>
        <w:t xml:space="preserve">DFAT </w:t>
      </w:r>
      <w:r w:rsidRPr="006D06E8">
        <w:rPr>
          <w:rFonts w:eastAsia="Times New Roman" w:cstheme="minorHAnsi"/>
          <w:lang w:val="en-AU"/>
        </w:rPr>
        <w:t xml:space="preserve">could </w:t>
      </w:r>
      <w:r w:rsidR="00847348" w:rsidRPr="006D06E8">
        <w:rPr>
          <w:rFonts w:eastAsia="Times New Roman" w:cstheme="minorHAnsi"/>
          <w:lang w:val="en-AU"/>
        </w:rPr>
        <w:t>keep</w:t>
      </w:r>
      <w:r w:rsidRPr="006D06E8">
        <w:rPr>
          <w:rFonts w:eastAsia="Times New Roman" w:cstheme="minorHAnsi"/>
          <w:lang w:val="en-AU"/>
        </w:rPr>
        <w:t xml:space="preserve"> technical oversight while devolving greater responsibility to the MC to enable it to leverage its regional experience in this area.</w:t>
      </w:r>
    </w:p>
    <w:p w14:paraId="63718E84" w14:textId="77777777" w:rsidR="001768D8" w:rsidRPr="00316A4A" w:rsidRDefault="001768D8" w:rsidP="00792BDB">
      <w:pPr>
        <w:rPr>
          <w:lang w:val="en-AU"/>
        </w:rPr>
      </w:pPr>
    </w:p>
    <w:p w14:paraId="4BF108DA" w14:textId="46AEB0E7" w:rsidR="000D0638" w:rsidRPr="00316A4A" w:rsidRDefault="00260A49" w:rsidP="00CD5824">
      <w:pPr>
        <w:pStyle w:val="Heading2"/>
        <w:spacing w:before="0"/>
      </w:pPr>
      <w:bookmarkStart w:id="37" w:name="_Toc115029234"/>
      <w:r w:rsidRPr="00316A4A">
        <w:t>Sustainability</w:t>
      </w:r>
      <w:bookmarkEnd w:id="37"/>
    </w:p>
    <w:p w14:paraId="675AF7C5" w14:textId="27E01FF4" w:rsidR="00D9439D" w:rsidRPr="00316A4A" w:rsidRDefault="00D9439D" w:rsidP="00792BDB">
      <w:pPr>
        <w:rPr>
          <w:rFonts w:eastAsiaTheme="majorEastAsia" w:cstheme="majorBidi"/>
          <w:color w:val="2F5496" w:themeColor="accent1" w:themeShade="BF"/>
          <w:sz w:val="26"/>
          <w:szCs w:val="26"/>
          <w:lang w:val="en-AU"/>
        </w:rPr>
      </w:pPr>
    </w:p>
    <w:p w14:paraId="5C368FE2" w14:textId="2CC935A4" w:rsidR="00D9439D" w:rsidRDefault="00350789" w:rsidP="00792BDB">
      <w:r w:rsidRPr="00316A4A">
        <w:t>Sustainability included only one key question.</w:t>
      </w:r>
      <w:r w:rsidR="0077323E">
        <w:t xml:space="preserve"> </w:t>
      </w:r>
      <w:r w:rsidRPr="00316A4A">
        <w:t xml:space="preserve">However, one of the sub-questions mentioned as of particular </w:t>
      </w:r>
      <w:r w:rsidR="00CF5C78" w:rsidRPr="00316A4A">
        <w:t>interest is also dealt with under this section</w:t>
      </w:r>
      <w:r w:rsidR="00014A37" w:rsidRPr="00316A4A">
        <w:t>.</w:t>
      </w:r>
    </w:p>
    <w:p w14:paraId="2BDDC70C" w14:textId="77777777" w:rsidR="00CD5824" w:rsidRDefault="00CD5824" w:rsidP="00792BDB">
      <w:pPr>
        <w:rPr>
          <w:b/>
          <w:lang w:val="en-AU"/>
        </w:rPr>
      </w:pPr>
    </w:p>
    <w:p w14:paraId="3E1BB29D" w14:textId="6191A7C3" w:rsidR="00CD5824" w:rsidRPr="00316A4A" w:rsidRDefault="00CD5824" w:rsidP="00CD5824">
      <w:pPr>
        <w:pBdr>
          <w:top w:val="single" w:sz="4" w:space="1" w:color="auto"/>
          <w:left w:val="single" w:sz="4" w:space="4" w:color="auto"/>
          <w:bottom w:val="single" w:sz="4" w:space="1" w:color="auto"/>
          <w:right w:val="single" w:sz="4" w:space="4" w:color="auto"/>
        </w:pBdr>
      </w:pPr>
      <w:r w:rsidRPr="006D06E8">
        <w:rPr>
          <w:b/>
          <w:lang w:val="en-AU"/>
        </w:rPr>
        <w:t xml:space="preserve">Overall Sustainability Finding – The MTR found that adopting a longer-term view of investment in VESP </w:t>
      </w:r>
      <w:r>
        <w:rPr>
          <w:b/>
          <w:lang w:val="en-AU"/>
        </w:rPr>
        <w:t xml:space="preserve">II </w:t>
      </w:r>
      <w:r w:rsidRPr="006D06E8">
        <w:rPr>
          <w:b/>
          <w:lang w:val="en-AU"/>
        </w:rPr>
        <w:t>would add to sustainability</w:t>
      </w:r>
      <w:r>
        <w:rPr>
          <w:b/>
          <w:lang w:val="en-AU"/>
        </w:rPr>
        <w:t>.</w:t>
      </w:r>
    </w:p>
    <w:p w14:paraId="02183C57" w14:textId="2C2ED365" w:rsidR="000D0638" w:rsidRDefault="000D0638" w:rsidP="00792BDB">
      <w:pPr>
        <w:rPr>
          <w:rFonts w:ascii="Calibri" w:eastAsia="Times New Roman" w:hAnsi="Calibri" w:cs="Calibri"/>
          <w:color w:val="475663"/>
          <w:sz w:val="22"/>
          <w:szCs w:val="22"/>
          <w:lang w:val="en-AU" w:eastAsia="en-GB"/>
        </w:rPr>
      </w:pPr>
    </w:p>
    <w:p w14:paraId="1B70A5C8" w14:textId="38D9EA61" w:rsidR="006537E0" w:rsidRDefault="006537E0" w:rsidP="00792BDB">
      <w:pPr>
        <w:rPr>
          <w:rFonts w:ascii="Calibri" w:eastAsia="Times New Roman" w:hAnsi="Calibri" w:cs="Calibri"/>
          <w:color w:val="475663"/>
          <w:sz w:val="22"/>
          <w:szCs w:val="22"/>
          <w:lang w:val="en-AU" w:eastAsia="en-GB"/>
        </w:rPr>
      </w:pPr>
      <w:r>
        <w:rPr>
          <w:rFonts w:ascii="Calibri" w:eastAsia="Times New Roman" w:hAnsi="Calibri" w:cs="Calibri"/>
          <w:color w:val="475663"/>
          <w:sz w:val="22"/>
          <w:szCs w:val="22"/>
          <w:lang w:val="en-AU" w:eastAsia="en-GB"/>
        </w:rPr>
        <w:t xml:space="preserve">The specific question from the </w:t>
      </w:r>
      <w:proofErr w:type="spellStart"/>
      <w:r>
        <w:rPr>
          <w:rFonts w:ascii="Calibri" w:eastAsia="Times New Roman" w:hAnsi="Calibri" w:cs="Calibri"/>
          <w:color w:val="475663"/>
          <w:sz w:val="22"/>
          <w:szCs w:val="22"/>
          <w:lang w:val="en-AU" w:eastAsia="en-GB"/>
        </w:rPr>
        <w:t>ToRs</w:t>
      </w:r>
      <w:proofErr w:type="spellEnd"/>
      <w:r>
        <w:rPr>
          <w:rFonts w:ascii="Calibri" w:eastAsia="Times New Roman" w:hAnsi="Calibri" w:cs="Calibri"/>
          <w:color w:val="475663"/>
          <w:sz w:val="22"/>
          <w:szCs w:val="22"/>
          <w:lang w:val="en-AU" w:eastAsia="en-GB"/>
        </w:rPr>
        <w:t xml:space="preserve"> in this area was:</w:t>
      </w:r>
    </w:p>
    <w:p w14:paraId="1B0162C2" w14:textId="77777777" w:rsidR="000D0A99" w:rsidRPr="00316A4A" w:rsidRDefault="000D0A99" w:rsidP="00792BDB">
      <w:pPr>
        <w:rPr>
          <w:rFonts w:ascii="Calibri" w:eastAsia="Times New Roman" w:hAnsi="Calibri" w:cs="Calibri"/>
          <w:color w:val="475663"/>
          <w:sz w:val="22"/>
          <w:szCs w:val="22"/>
          <w:lang w:val="en-AU" w:eastAsia="en-GB"/>
        </w:rPr>
      </w:pPr>
    </w:p>
    <w:p w14:paraId="4F64737D" w14:textId="54455932" w:rsidR="001B313E" w:rsidRPr="006D06E8" w:rsidRDefault="001B313E" w:rsidP="00792BDB">
      <w:pPr>
        <w:pStyle w:val="ListParagraph"/>
        <w:numPr>
          <w:ilvl w:val="1"/>
          <w:numId w:val="14"/>
        </w:numPr>
        <w:rPr>
          <w:rFonts w:eastAsia="Times New Roman" w:cstheme="minorHAnsi"/>
          <w:i/>
          <w:iCs/>
          <w:lang w:val="en-AU"/>
        </w:rPr>
      </w:pPr>
      <w:r w:rsidRPr="006D06E8">
        <w:rPr>
          <w:rFonts w:eastAsia="Times New Roman" w:cstheme="minorHAnsi"/>
          <w:i/>
          <w:iCs/>
          <w:lang w:val="en-AU"/>
        </w:rPr>
        <w:t>What are the factors which could influence the sustainability of</w:t>
      </w:r>
      <w:r w:rsidR="0077323E" w:rsidRPr="006D06E8">
        <w:rPr>
          <w:rFonts w:eastAsia="Times New Roman" w:cstheme="minorHAnsi"/>
          <w:i/>
          <w:iCs/>
          <w:lang w:val="en-AU"/>
        </w:rPr>
        <w:t xml:space="preserve"> VESP</w:t>
      </w:r>
      <w:r w:rsidRPr="006D06E8">
        <w:rPr>
          <w:rFonts w:eastAsia="Times New Roman" w:cstheme="minorHAnsi"/>
          <w:i/>
          <w:iCs/>
          <w:lang w:val="en-AU"/>
        </w:rPr>
        <w:t>’s supported activities and results?</w:t>
      </w:r>
    </w:p>
    <w:p w14:paraId="6985A584" w14:textId="472BAA18" w:rsidR="001B313E" w:rsidRPr="006D06E8" w:rsidRDefault="001B313E" w:rsidP="00792BDB">
      <w:pPr>
        <w:rPr>
          <w:rFonts w:eastAsia="Times New Roman" w:cstheme="minorHAnsi"/>
          <w:i/>
          <w:iCs/>
          <w:lang w:val="en-AU"/>
        </w:rPr>
      </w:pPr>
    </w:p>
    <w:p w14:paraId="5470C70F" w14:textId="3D1A4818" w:rsidR="00D9439D" w:rsidRPr="006D06E8" w:rsidRDefault="001B313E" w:rsidP="00792BDB">
      <w:pPr>
        <w:rPr>
          <w:rFonts w:eastAsia="Times New Roman" w:cstheme="minorHAnsi"/>
          <w:lang w:val="en-AU"/>
        </w:rPr>
      </w:pPr>
      <w:r w:rsidRPr="006D06E8">
        <w:rPr>
          <w:rFonts w:eastAsia="Times New Roman" w:cstheme="minorHAnsi"/>
          <w:lang w:val="en-AU"/>
        </w:rPr>
        <w:t>Respondents mentioned</w:t>
      </w:r>
      <w:r w:rsidR="00356131" w:rsidRPr="006D06E8">
        <w:rPr>
          <w:rFonts w:eastAsia="Times New Roman" w:cstheme="minorHAnsi"/>
          <w:lang w:val="en-AU"/>
        </w:rPr>
        <w:t>:</w:t>
      </w:r>
    </w:p>
    <w:p w14:paraId="34514D1C" w14:textId="77777777" w:rsidR="00D9439D" w:rsidRPr="006D06E8" w:rsidRDefault="00D9439D" w:rsidP="00792BDB">
      <w:pPr>
        <w:rPr>
          <w:rFonts w:eastAsia="Times New Roman" w:cstheme="minorHAnsi"/>
          <w:lang w:val="en-AU"/>
        </w:rPr>
      </w:pPr>
    </w:p>
    <w:p w14:paraId="71293F32" w14:textId="0663AC63" w:rsidR="001B313E" w:rsidRPr="006D06E8" w:rsidRDefault="00D9439D" w:rsidP="00792BDB">
      <w:pPr>
        <w:pStyle w:val="ListParagraph"/>
        <w:numPr>
          <w:ilvl w:val="0"/>
          <w:numId w:val="11"/>
        </w:numPr>
        <w:jc w:val="both"/>
        <w:rPr>
          <w:rFonts w:eastAsia="Times New Roman" w:cstheme="minorHAnsi"/>
          <w:lang w:val="en-AU"/>
        </w:rPr>
      </w:pPr>
      <w:r w:rsidRPr="006D06E8">
        <w:rPr>
          <w:rFonts w:eastAsia="Times New Roman" w:cstheme="minorHAnsi"/>
          <w:lang w:val="en-AU"/>
        </w:rPr>
        <w:t>T</w:t>
      </w:r>
      <w:r w:rsidR="001B313E" w:rsidRPr="006D06E8">
        <w:rPr>
          <w:rFonts w:eastAsia="Times New Roman" w:cstheme="minorHAnsi"/>
          <w:lang w:val="en-AU"/>
        </w:rPr>
        <w:t>he short period of extensions of</w:t>
      </w:r>
      <w:r w:rsidR="0077323E" w:rsidRPr="006D06E8">
        <w:rPr>
          <w:rFonts w:eastAsia="Times New Roman" w:cstheme="minorHAnsi"/>
          <w:lang w:val="en-AU"/>
        </w:rPr>
        <w:t xml:space="preserve"> VESP</w:t>
      </w:r>
      <w:r w:rsidR="005B16F4" w:rsidRPr="006D06E8">
        <w:rPr>
          <w:rFonts w:eastAsia="Times New Roman" w:cstheme="minorHAnsi"/>
          <w:lang w:val="en-AU"/>
        </w:rPr>
        <w:t xml:space="preserve"> </w:t>
      </w:r>
      <w:r w:rsidR="00F23C84">
        <w:rPr>
          <w:rFonts w:eastAsia="Times New Roman" w:cstheme="minorHAnsi"/>
          <w:lang w:val="en-AU"/>
        </w:rPr>
        <w:t xml:space="preserve">II </w:t>
      </w:r>
      <w:r w:rsidR="001B313E" w:rsidRPr="006D06E8">
        <w:rPr>
          <w:rFonts w:eastAsia="Times New Roman" w:cstheme="minorHAnsi"/>
          <w:lang w:val="en-AU"/>
        </w:rPr>
        <w:t xml:space="preserve">left insufficient time for it to mature into a full </w:t>
      </w:r>
      <w:r w:rsidR="00230A28" w:rsidRPr="006D06E8">
        <w:rPr>
          <w:rFonts w:eastAsia="Times New Roman" w:cstheme="minorHAnsi"/>
          <w:lang w:val="en-AU"/>
        </w:rPr>
        <w:t>program</w:t>
      </w:r>
      <w:r w:rsidR="000D0A99">
        <w:rPr>
          <w:rFonts w:eastAsia="Times New Roman" w:cstheme="minorHAnsi"/>
          <w:lang w:val="en-AU"/>
        </w:rPr>
        <w:t>. This</w:t>
      </w:r>
      <w:r w:rsidR="001B313E" w:rsidRPr="006D06E8">
        <w:rPr>
          <w:rFonts w:eastAsia="Times New Roman" w:cstheme="minorHAnsi"/>
          <w:lang w:val="en-AU"/>
        </w:rPr>
        <w:t xml:space="preserve"> inhibited longer-term planning and prevented </w:t>
      </w:r>
      <w:r w:rsidR="0002279C">
        <w:rPr>
          <w:rFonts w:eastAsia="Times New Roman" w:cstheme="minorHAnsi"/>
          <w:lang w:val="en-AU"/>
        </w:rPr>
        <w:t>VESP II</w:t>
      </w:r>
      <w:r w:rsidR="001B313E" w:rsidRPr="006D06E8">
        <w:rPr>
          <w:rFonts w:eastAsia="Times New Roman" w:cstheme="minorHAnsi"/>
          <w:lang w:val="en-AU"/>
        </w:rPr>
        <w:t xml:space="preserve"> from becoming fully integrated into the</w:t>
      </w:r>
      <w:r w:rsidR="0002279C">
        <w:rPr>
          <w:rFonts w:eastAsia="Times New Roman" w:cstheme="minorHAnsi"/>
          <w:lang w:val="en-AU"/>
        </w:rPr>
        <w:t xml:space="preserve"> MoET</w:t>
      </w:r>
      <w:r w:rsidR="001B313E" w:rsidRPr="006D06E8">
        <w:rPr>
          <w:rFonts w:eastAsia="Times New Roman" w:cstheme="minorHAnsi"/>
          <w:lang w:val="en-AU"/>
        </w:rPr>
        <w:t xml:space="preserve">. </w:t>
      </w:r>
      <w:r w:rsidRPr="006D06E8">
        <w:rPr>
          <w:rFonts w:eastAsia="Times New Roman" w:cstheme="minorHAnsi"/>
          <w:lang w:val="en-AU"/>
        </w:rPr>
        <w:t xml:space="preserve">The short-term nature also meant that </w:t>
      </w:r>
      <w:r w:rsidR="0077323E" w:rsidRPr="006D06E8">
        <w:rPr>
          <w:rFonts w:eastAsia="Times New Roman" w:cstheme="minorHAnsi"/>
          <w:lang w:val="en-AU"/>
        </w:rPr>
        <w:t>VESP</w:t>
      </w:r>
      <w:r w:rsidR="005B16F4" w:rsidRPr="006D06E8">
        <w:rPr>
          <w:rFonts w:eastAsia="Times New Roman" w:cstheme="minorHAnsi"/>
          <w:lang w:val="en-AU"/>
        </w:rPr>
        <w:t xml:space="preserve"> </w:t>
      </w:r>
      <w:r w:rsidR="00F23C84">
        <w:rPr>
          <w:rFonts w:eastAsia="Times New Roman" w:cstheme="minorHAnsi"/>
          <w:lang w:val="en-AU"/>
        </w:rPr>
        <w:t xml:space="preserve">II </w:t>
      </w:r>
      <w:r w:rsidRPr="006D06E8">
        <w:rPr>
          <w:rFonts w:eastAsia="Times New Roman" w:cstheme="minorHAnsi"/>
          <w:lang w:val="en-AU"/>
        </w:rPr>
        <w:t>tended to focus very much on delivery of activities rather</w:t>
      </w:r>
      <w:r w:rsidR="00DA4C6D" w:rsidRPr="006D06E8">
        <w:rPr>
          <w:rFonts w:eastAsia="Times New Roman" w:cstheme="minorHAnsi"/>
          <w:lang w:val="en-AU"/>
        </w:rPr>
        <w:t xml:space="preserve"> than adapting to the changing context</w:t>
      </w:r>
      <w:r w:rsidRPr="006D06E8">
        <w:rPr>
          <w:rFonts w:eastAsia="Times New Roman" w:cstheme="minorHAnsi"/>
          <w:lang w:val="en-AU"/>
        </w:rPr>
        <w:t>.</w:t>
      </w:r>
    </w:p>
    <w:p w14:paraId="2999A34F" w14:textId="061ADF00" w:rsidR="001B313E" w:rsidRPr="006D06E8" w:rsidRDefault="001B313E" w:rsidP="00792BDB">
      <w:pPr>
        <w:jc w:val="both"/>
        <w:rPr>
          <w:rFonts w:eastAsia="Times New Roman" w:cstheme="minorHAnsi"/>
          <w:lang w:val="en-AU"/>
        </w:rPr>
      </w:pPr>
    </w:p>
    <w:p w14:paraId="4FE9B98C" w14:textId="38D8F854" w:rsidR="001B313E" w:rsidRPr="006D06E8" w:rsidRDefault="0077323E" w:rsidP="00792BDB">
      <w:pPr>
        <w:pStyle w:val="ListParagraph"/>
        <w:numPr>
          <w:ilvl w:val="0"/>
          <w:numId w:val="11"/>
        </w:numPr>
        <w:jc w:val="both"/>
        <w:rPr>
          <w:rFonts w:eastAsia="Times New Roman" w:cstheme="minorHAnsi"/>
          <w:lang w:val="en-AU"/>
        </w:rPr>
      </w:pPr>
      <w:r w:rsidRPr="006D06E8">
        <w:rPr>
          <w:rFonts w:eastAsia="Times New Roman" w:cstheme="minorHAnsi"/>
          <w:lang w:val="en-AU"/>
        </w:rPr>
        <w:t>VESP</w:t>
      </w:r>
      <w:r w:rsidR="00350789" w:rsidRPr="006D06E8">
        <w:rPr>
          <w:rFonts w:eastAsia="Times New Roman" w:cstheme="minorHAnsi"/>
          <w:lang w:val="en-AU"/>
        </w:rPr>
        <w:t xml:space="preserve"> </w:t>
      </w:r>
      <w:r w:rsidR="00F23C84">
        <w:rPr>
          <w:rFonts w:eastAsia="Times New Roman" w:cstheme="minorHAnsi"/>
          <w:lang w:val="en-AU"/>
        </w:rPr>
        <w:t xml:space="preserve">II </w:t>
      </w:r>
      <w:r w:rsidR="00350789" w:rsidRPr="006D06E8">
        <w:rPr>
          <w:rFonts w:eastAsia="Times New Roman" w:cstheme="minorHAnsi"/>
          <w:lang w:val="en-AU"/>
        </w:rPr>
        <w:t xml:space="preserve">needs to address the skills gaps in </w:t>
      </w:r>
      <w:r w:rsidR="00525837" w:rsidRPr="006D06E8">
        <w:rPr>
          <w:rFonts w:eastAsia="Times New Roman" w:cstheme="minorHAnsi"/>
          <w:lang w:val="en-AU"/>
        </w:rPr>
        <w:t>MoET</w:t>
      </w:r>
      <w:r w:rsidR="00165963" w:rsidRPr="006D06E8">
        <w:rPr>
          <w:rFonts w:eastAsia="Times New Roman" w:cstheme="minorHAnsi"/>
          <w:lang w:val="en-AU"/>
        </w:rPr>
        <w:t xml:space="preserve">. </w:t>
      </w:r>
      <w:r w:rsidR="001B313E" w:rsidRPr="006D06E8">
        <w:rPr>
          <w:rFonts w:eastAsia="Times New Roman" w:cstheme="minorHAnsi"/>
          <w:lang w:val="en-AU"/>
        </w:rPr>
        <w:t>A more nuanced approach to capacity building / capacity development was</w:t>
      </w:r>
      <w:r w:rsidR="00DA4C6D" w:rsidRPr="006D06E8">
        <w:rPr>
          <w:rFonts w:eastAsia="Times New Roman" w:cstheme="minorHAnsi"/>
          <w:lang w:val="en-AU"/>
        </w:rPr>
        <w:t xml:space="preserve"> </w:t>
      </w:r>
      <w:r w:rsidR="001B313E" w:rsidRPr="006D06E8">
        <w:rPr>
          <w:rFonts w:eastAsia="Times New Roman" w:cstheme="minorHAnsi"/>
          <w:lang w:val="en-AU"/>
        </w:rPr>
        <w:t>mentioned as being needed with different approaches likely to lead to increased gains depending on the individual / unit / institution.</w:t>
      </w:r>
    </w:p>
    <w:p w14:paraId="08B16295" w14:textId="181F9804" w:rsidR="001B313E" w:rsidRPr="006D06E8" w:rsidRDefault="001B313E" w:rsidP="00792BDB">
      <w:pPr>
        <w:jc w:val="both"/>
        <w:rPr>
          <w:rFonts w:eastAsia="Times New Roman" w:cstheme="minorHAnsi"/>
          <w:lang w:val="en-AU"/>
        </w:rPr>
      </w:pPr>
    </w:p>
    <w:p w14:paraId="6B17E682" w14:textId="5007055B" w:rsidR="006D1EF8" w:rsidRPr="006D06E8" w:rsidRDefault="001B313E" w:rsidP="00792BDB">
      <w:pPr>
        <w:pStyle w:val="ListParagraph"/>
        <w:numPr>
          <w:ilvl w:val="0"/>
          <w:numId w:val="11"/>
        </w:numPr>
        <w:jc w:val="both"/>
        <w:rPr>
          <w:rFonts w:eastAsia="Times New Roman" w:cstheme="minorHAnsi"/>
          <w:lang w:val="en-AU"/>
        </w:rPr>
      </w:pPr>
      <w:r w:rsidRPr="006D06E8">
        <w:rPr>
          <w:rFonts w:eastAsia="Times New Roman" w:cstheme="minorHAnsi"/>
          <w:lang w:val="en-AU"/>
        </w:rPr>
        <w:t xml:space="preserve">There were some mentions of initiatives undertaken under previous </w:t>
      </w:r>
      <w:r w:rsidR="00230A28" w:rsidRPr="006D06E8">
        <w:rPr>
          <w:rFonts w:eastAsia="Times New Roman" w:cstheme="minorHAnsi"/>
          <w:lang w:val="en-AU"/>
        </w:rPr>
        <w:t>program</w:t>
      </w:r>
      <w:r w:rsidR="00DA4C6D" w:rsidRPr="006D06E8">
        <w:rPr>
          <w:rFonts w:eastAsia="Times New Roman" w:cstheme="minorHAnsi"/>
          <w:lang w:val="en-AU"/>
        </w:rPr>
        <w:t>s</w:t>
      </w:r>
      <w:r w:rsidRPr="006D06E8">
        <w:rPr>
          <w:rFonts w:eastAsia="Times New Roman" w:cstheme="minorHAnsi"/>
          <w:lang w:val="en-AU"/>
        </w:rPr>
        <w:t xml:space="preserve"> which </w:t>
      </w:r>
      <w:r w:rsidR="0070076B" w:rsidRPr="006D06E8">
        <w:rPr>
          <w:rFonts w:eastAsia="Times New Roman" w:cstheme="minorHAnsi"/>
          <w:lang w:val="en-AU"/>
        </w:rPr>
        <w:t>were</w:t>
      </w:r>
      <w:r w:rsidRPr="006D06E8">
        <w:rPr>
          <w:rFonts w:eastAsia="Times New Roman" w:cstheme="minorHAnsi"/>
          <w:lang w:val="en-AU"/>
        </w:rPr>
        <w:t xml:space="preserve"> forgotten only to resurface later: benchmarking of curricular outcomes</w:t>
      </w:r>
      <w:r w:rsidR="006D1EF8" w:rsidRPr="006D06E8">
        <w:rPr>
          <w:rFonts w:eastAsia="Times New Roman" w:cstheme="minorHAnsi"/>
          <w:lang w:val="en-AU"/>
        </w:rPr>
        <w:t xml:space="preserve">, </w:t>
      </w:r>
      <w:r w:rsidR="00DA4C6D" w:rsidRPr="006D06E8">
        <w:rPr>
          <w:rFonts w:eastAsia="Times New Roman" w:cstheme="minorHAnsi"/>
          <w:lang w:val="en-AU"/>
        </w:rPr>
        <w:t xml:space="preserve">RPL, </w:t>
      </w:r>
      <w:r w:rsidR="006D1EF8" w:rsidRPr="006D06E8">
        <w:rPr>
          <w:rFonts w:eastAsia="Times New Roman" w:cstheme="minorHAnsi"/>
          <w:lang w:val="en-AU"/>
        </w:rPr>
        <w:t xml:space="preserve">the partly completed gender study </w:t>
      </w:r>
      <w:r w:rsidR="000D5D9C" w:rsidRPr="006D06E8">
        <w:rPr>
          <w:rFonts w:eastAsia="Times New Roman" w:cstheme="minorHAnsi"/>
          <w:lang w:val="en-AU"/>
        </w:rPr>
        <w:t>of 2020</w:t>
      </w:r>
      <w:r w:rsidR="00F23C84">
        <w:rPr>
          <w:rFonts w:eastAsia="Times New Roman" w:cstheme="minorHAnsi"/>
          <w:lang w:val="en-AU"/>
        </w:rPr>
        <w:t xml:space="preserve"> </w:t>
      </w:r>
      <w:r w:rsidR="006D1EF8" w:rsidRPr="006D06E8">
        <w:rPr>
          <w:rFonts w:eastAsia="Times New Roman" w:cstheme="minorHAnsi"/>
          <w:lang w:val="en-AU"/>
        </w:rPr>
        <w:t xml:space="preserve">which originally began </w:t>
      </w:r>
      <w:r w:rsidR="00D9439D" w:rsidRPr="006D06E8">
        <w:rPr>
          <w:rFonts w:eastAsia="Times New Roman" w:cstheme="minorHAnsi"/>
          <w:lang w:val="en-AU"/>
        </w:rPr>
        <w:t xml:space="preserve">before VESP </w:t>
      </w:r>
      <w:r w:rsidR="0070076B" w:rsidRPr="006D06E8">
        <w:rPr>
          <w:rFonts w:eastAsia="Times New Roman" w:cstheme="minorHAnsi"/>
          <w:lang w:val="en-AU"/>
        </w:rPr>
        <w:t>1,</w:t>
      </w:r>
      <w:r w:rsidR="00B33A7E" w:rsidRPr="006D06E8">
        <w:rPr>
          <w:rFonts w:eastAsia="Times New Roman" w:cstheme="minorHAnsi"/>
          <w:lang w:val="en-AU"/>
        </w:rPr>
        <w:t xml:space="preserve"> and</w:t>
      </w:r>
      <w:r w:rsidRPr="006D06E8">
        <w:rPr>
          <w:rFonts w:eastAsia="Times New Roman" w:cstheme="minorHAnsi"/>
          <w:lang w:val="en-AU"/>
        </w:rPr>
        <w:t xml:space="preserve"> teacher standards were areas which were mentioned.</w:t>
      </w:r>
      <w:r w:rsidR="0077323E" w:rsidRPr="006D06E8">
        <w:rPr>
          <w:rFonts w:eastAsia="Times New Roman" w:cstheme="minorHAnsi"/>
          <w:lang w:val="en-AU"/>
        </w:rPr>
        <w:t xml:space="preserve"> </w:t>
      </w:r>
    </w:p>
    <w:p w14:paraId="31D99D31" w14:textId="04704030" w:rsidR="006D1EF8" w:rsidRPr="006D06E8" w:rsidRDefault="006D1EF8" w:rsidP="00792BDB">
      <w:pPr>
        <w:jc w:val="both"/>
        <w:rPr>
          <w:rFonts w:eastAsia="Times New Roman" w:cstheme="minorHAnsi"/>
          <w:lang w:val="en-AU"/>
        </w:rPr>
      </w:pPr>
    </w:p>
    <w:p w14:paraId="770FC549" w14:textId="01453AB2" w:rsidR="00DA4C6D" w:rsidRPr="006D06E8" w:rsidRDefault="00847348" w:rsidP="007320CB">
      <w:pPr>
        <w:pStyle w:val="ListParagraph"/>
        <w:numPr>
          <w:ilvl w:val="0"/>
          <w:numId w:val="11"/>
        </w:numPr>
        <w:jc w:val="both"/>
        <w:rPr>
          <w:rFonts w:eastAsia="Times New Roman" w:cstheme="minorHAnsi"/>
          <w:lang w:val="en-AU"/>
        </w:rPr>
      </w:pPr>
      <w:r w:rsidRPr="006D06E8">
        <w:rPr>
          <w:rFonts w:eastAsia="Times New Roman" w:cstheme="minorHAnsi"/>
          <w:lang w:val="en-AU"/>
        </w:rPr>
        <w:t>For</w:t>
      </w:r>
      <w:r w:rsidR="006D1EF8" w:rsidRPr="006D06E8">
        <w:rPr>
          <w:rFonts w:eastAsia="Times New Roman" w:cstheme="minorHAnsi"/>
          <w:lang w:val="en-AU"/>
        </w:rPr>
        <w:t xml:space="preserve"> there to be sustainability, major system-wide changes need to be evidence-based.</w:t>
      </w:r>
      <w:r w:rsidR="0077323E" w:rsidRPr="006D06E8">
        <w:rPr>
          <w:rFonts w:eastAsia="Times New Roman" w:cstheme="minorHAnsi"/>
          <w:lang w:val="en-AU"/>
        </w:rPr>
        <w:t xml:space="preserve"> </w:t>
      </w:r>
      <w:r w:rsidR="006D1EF8" w:rsidRPr="006D06E8">
        <w:rPr>
          <w:rFonts w:eastAsia="Times New Roman" w:cstheme="minorHAnsi"/>
          <w:lang w:val="en-AU"/>
        </w:rPr>
        <w:t>One example was the abandonment of ZCAs and their “replacement” by SIOs. This was highlighted by one respondent from CDU who suggested that ZCAs might be reinstated.</w:t>
      </w:r>
    </w:p>
    <w:p w14:paraId="331082C6" w14:textId="77777777" w:rsidR="00DA4C6D" w:rsidRPr="006D06E8" w:rsidRDefault="00DA4C6D" w:rsidP="007320CB">
      <w:pPr>
        <w:pStyle w:val="ListParagraph"/>
        <w:jc w:val="both"/>
        <w:rPr>
          <w:rFonts w:eastAsia="Times New Roman" w:cstheme="minorHAnsi"/>
          <w:lang w:val="en-AU"/>
        </w:rPr>
      </w:pPr>
    </w:p>
    <w:p w14:paraId="1CEE356B" w14:textId="136ADCBC" w:rsidR="00316A4A" w:rsidRPr="006D06E8" w:rsidRDefault="00DA4C6D" w:rsidP="007320CB">
      <w:pPr>
        <w:pStyle w:val="ListParagraph"/>
        <w:numPr>
          <w:ilvl w:val="0"/>
          <w:numId w:val="11"/>
        </w:numPr>
        <w:jc w:val="both"/>
        <w:rPr>
          <w:rFonts w:eastAsia="Times New Roman" w:cstheme="minorHAnsi"/>
          <w:lang w:val="en-AU"/>
        </w:rPr>
      </w:pPr>
      <w:r w:rsidRPr="006D06E8">
        <w:rPr>
          <w:rFonts w:eastAsia="Times New Roman" w:cstheme="minorHAnsi"/>
          <w:lang w:val="en-AU"/>
        </w:rPr>
        <w:lastRenderedPageBreak/>
        <w:t xml:space="preserve">For </w:t>
      </w:r>
      <w:r w:rsidR="006D1EF8" w:rsidRPr="006D06E8">
        <w:rPr>
          <w:rFonts w:eastAsia="Times New Roman" w:cstheme="minorHAnsi"/>
          <w:lang w:val="en-AU"/>
        </w:rPr>
        <w:t>there to be gains in training, it should not be one-off</w:t>
      </w:r>
      <w:r w:rsidR="00B377AF">
        <w:rPr>
          <w:rFonts w:eastAsia="Times New Roman" w:cstheme="minorHAnsi"/>
          <w:lang w:val="en-AU"/>
        </w:rPr>
        <w:t>.</w:t>
      </w:r>
      <w:r w:rsidR="006D1EF8" w:rsidRPr="006D06E8">
        <w:rPr>
          <w:rFonts w:eastAsia="Times New Roman" w:cstheme="minorHAnsi"/>
          <w:lang w:val="en-AU"/>
        </w:rPr>
        <w:t xml:space="preserve"> </w:t>
      </w:r>
      <w:r w:rsidR="00B377AF">
        <w:rPr>
          <w:rFonts w:eastAsia="Times New Roman" w:cstheme="minorHAnsi"/>
          <w:lang w:val="en-AU"/>
        </w:rPr>
        <w:t>Training</w:t>
      </w:r>
      <w:r w:rsidR="00525837" w:rsidRPr="006D06E8">
        <w:rPr>
          <w:rFonts w:eastAsia="Times New Roman" w:cstheme="minorHAnsi"/>
          <w:lang w:val="en-AU"/>
        </w:rPr>
        <w:t xml:space="preserve"> </w:t>
      </w:r>
      <w:r w:rsidR="006D1EF8" w:rsidRPr="006D06E8">
        <w:rPr>
          <w:rFonts w:eastAsia="Times New Roman" w:cstheme="minorHAnsi"/>
          <w:lang w:val="en-AU"/>
        </w:rPr>
        <w:t>should include a practical element of application and key skills should be reinforced over time.</w:t>
      </w:r>
      <w:r w:rsidR="0077323E" w:rsidRPr="006D06E8">
        <w:rPr>
          <w:rFonts w:eastAsia="Times New Roman" w:cstheme="minorHAnsi"/>
          <w:lang w:val="en-AU"/>
        </w:rPr>
        <w:t xml:space="preserve"> </w:t>
      </w:r>
      <w:r w:rsidR="006D1EF8" w:rsidRPr="006D06E8">
        <w:rPr>
          <w:rFonts w:eastAsia="Times New Roman" w:cstheme="minorHAnsi"/>
          <w:lang w:val="en-AU"/>
        </w:rPr>
        <w:t xml:space="preserve">One </w:t>
      </w:r>
      <w:r w:rsidR="0070076B" w:rsidRPr="006D06E8">
        <w:rPr>
          <w:rFonts w:eastAsia="Times New Roman" w:cstheme="minorHAnsi"/>
          <w:lang w:val="en-AU"/>
        </w:rPr>
        <w:t>concern</w:t>
      </w:r>
      <w:r w:rsidR="006D1EF8" w:rsidRPr="006D06E8">
        <w:rPr>
          <w:rFonts w:eastAsia="Times New Roman" w:cstheme="minorHAnsi"/>
          <w:lang w:val="en-AU"/>
        </w:rPr>
        <w:t xml:space="preserve"> </w:t>
      </w:r>
      <w:r w:rsidR="00847348" w:rsidRPr="006D06E8">
        <w:rPr>
          <w:rFonts w:eastAsia="Times New Roman" w:cstheme="minorHAnsi"/>
          <w:lang w:val="en-AU"/>
        </w:rPr>
        <w:t>around</w:t>
      </w:r>
      <w:r w:rsidR="006D1EF8" w:rsidRPr="006D06E8">
        <w:rPr>
          <w:rFonts w:eastAsia="Times New Roman" w:cstheme="minorHAnsi"/>
          <w:lang w:val="en-AU"/>
        </w:rPr>
        <w:t xml:space="preserve"> sustainability of training is the extent to </w:t>
      </w:r>
      <w:r w:rsidR="00D9439D" w:rsidRPr="006D06E8">
        <w:rPr>
          <w:rFonts w:eastAsia="Times New Roman" w:cstheme="minorHAnsi"/>
          <w:lang w:val="en-AU"/>
        </w:rPr>
        <w:t>which</w:t>
      </w:r>
      <w:r w:rsidR="006D1EF8" w:rsidRPr="006D06E8">
        <w:rPr>
          <w:rFonts w:eastAsia="Times New Roman" w:cstheme="minorHAnsi"/>
          <w:lang w:val="en-AU"/>
        </w:rPr>
        <w:t xml:space="preserve"> gains made in language proficiency through language training can be maintained when teachers do not actively use the language outside the classroom.</w:t>
      </w:r>
      <w:r w:rsidR="0077323E" w:rsidRPr="006D06E8">
        <w:rPr>
          <w:rFonts w:eastAsia="Times New Roman" w:cstheme="minorHAnsi"/>
          <w:lang w:val="en-AU"/>
        </w:rPr>
        <w:t xml:space="preserve"> </w:t>
      </w:r>
      <w:r w:rsidR="006D1EF8" w:rsidRPr="006D06E8">
        <w:rPr>
          <w:rFonts w:eastAsia="Times New Roman" w:cstheme="minorHAnsi"/>
          <w:lang w:val="en-AU"/>
        </w:rPr>
        <w:t>Efforts in language will need to include longer-term solutions as well as training, especially when that training is conducted using a cascade model.</w:t>
      </w:r>
    </w:p>
    <w:p w14:paraId="3EF49A9B" w14:textId="72DB83AD" w:rsidR="00D9439D" w:rsidRPr="006D06E8" w:rsidRDefault="00D9439D" w:rsidP="007320CB">
      <w:pPr>
        <w:jc w:val="both"/>
        <w:rPr>
          <w:rFonts w:eastAsia="Times New Roman" w:cstheme="minorHAnsi"/>
          <w:lang w:val="en-AU"/>
        </w:rPr>
      </w:pPr>
    </w:p>
    <w:p w14:paraId="6A578A6B" w14:textId="491A43DF" w:rsidR="00D9439D" w:rsidRPr="006D06E8" w:rsidRDefault="00D9439D" w:rsidP="007320CB">
      <w:pPr>
        <w:pStyle w:val="ListParagraph"/>
        <w:numPr>
          <w:ilvl w:val="0"/>
          <w:numId w:val="11"/>
        </w:numPr>
        <w:jc w:val="both"/>
        <w:rPr>
          <w:rFonts w:eastAsia="Times New Roman" w:cstheme="minorHAnsi"/>
          <w:lang w:val="en-AU"/>
        </w:rPr>
      </w:pPr>
      <w:r w:rsidRPr="006D06E8">
        <w:rPr>
          <w:rFonts w:eastAsia="Times New Roman" w:cstheme="minorHAnsi"/>
          <w:lang w:val="en-AU"/>
        </w:rPr>
        <w:t xml:space="preserve">Maximising investment in the AAV </w:t>
      </w:r>
      <w:r w:rsidR="00230A28" w:rsidRPr="006D06E8">
        <w:rPr>
          <w:rFonts w:eastAsia="Times New Roman" w:cstheme="minorHAnsi"/>
          <w:lang w:val="en-AU"/>
        </w:rPr>
        <w:t>program</w:t>
      </w:r>
      <w:r w:rsidRPr="006D06E8">
        <w:rPr>
          <w:rFonts w:eastAsia="Times New Roman" w:cstheme="minorHAnsi"/>
          <w:lang w:val="en-AU"/>
        </w:rPr>
        <w:t xml:space="preserve"> is taking place through some alumni events but efforts in this area could be more strategic</w:t>
      </w:r>
      <w:r w:rsidR="00316A4A" w:rsidRPr="006D06E8">
        <w:rPr>
          <w:rFonts w:eastAsia="Times New Roman" w:cstheme="minorHAnsi"/>
          <w:lang w:val="en-AU"/>
        </w:rPr>
        <w:t>.</w:t>
      </w:r>
      <w:r w:rsidR="00B33A7E" w:rsidRPr="006D06E8">
        <w:rPr>
          <w:rFonts w:eastAsia="Times New Roman" w:cstheme="minorHAnsi"/>
          <w:lang w:val="en-AU"/>
        </w:rPr>
        <w:t xml:space="preserve"> </w:t>
      </w:r>
      <w:r w:rsidR="00316A4A" w:rsidRPr="006D06E8">
        <w:rPr>
          <w:rFonts w:eastAsia="Times New Roman" w:cstheme="minorHAnsi"/>
          <w:lang w:val="en-AU"/>
        </w:rPr>
        <w:t>Given the ongoing COVID</w:t>
      </w:r>
      <w:r w:rsidR="00A35D0E" w:rsidRPr="006D06E8">
        <w:rPr>
          <w:rFonts w:eastAsia="Times New Roman" w:cstheme="minorHAnsi"/>
          <w:lang w:val="en-AU"/>
        </w:rPr>
        <w:t>-19</w:t>
      </w:r>
      <w:r w:rsidR="00316A4A" w:rsidRPr="006D06E8">
        <w:rPr>
          <w:rFonts w:eastAsia="Times New Roman" w:cstheme="minorHAnsi"/>
          <w:lang w:val="en-AU"/>
        </w:rPr>
        <w:t xml:space="preserve"> situation, realistic ways forward need to be considered</w:t>
      </w:r>
      <w:r w:rsidR="00A35D0E" w:rsidRPr="006D06E8">
        <w:rPr>
          <w:rFonts w:eastAsia="Times New Roman" w:cstheme="minorHAnsi"/>
          <w:lang w:val="en-AU"/>
        </w:rPr>
        <w:t>.</w:t>
      </w:r>
    </w:p>
    <w:p w14:paraId="2A2FEB79" w14:textId="77777777" w:rsidR="006D1EF8" w:rsidRPr="006D06E8" w:rsidRDefault="006D1EF8" w:rsidP="007320CB">
      <w:pPr>
        <w:jc w:val="both"/>
        <w:rPr>
          <w:rFonts w:eastAsia="Times New Roman" w:cstheme="minorHAnsi"/>
          <w:lang w:val="en-AU"/>
        </w:rPr>
      </w:pPr>
    </w:p>
    <w:p w14:paraId="43CA1D4D" w14:textId="470CE815" w:rsidR="006D1EF8" w:rsidRPr="006D06E8" w:rsidRDefault="00EA584F" w:rsidP="007320CB">
      <w:pPr>
        <w:pStyle w:val="ListParagraph"/>
        <w:numPr>
          <w:ilvl w:val="0"/>
          <w:numId w:val="11"/>
        </w:numPr>
        <w:jc w:val="both"/>
        <w:rPr>
          <w:rFonts w:eastAsia="Times New Roman" w:cstheme="minorHAnsi"/>
          <w:lang w:val="en-AU"/>
        </w:rPr>
      </w:pPr>
      <w:r w:rsidRPr="006D06E8">
        <w:rPr>
          <w:rFonts w:eastAsia="Times New Roman" w:cstheme="minorHAnsi"/>
          <w:lang w:val="en-AU"/>
        </w:rPr>
        <w:t>M</w:t>
      </w:r>
      <w:r w:rsidR="006D1EF8" w:rsidRPr="006D06E8">
        <w:rPr>
          <w:rFonts w:eastAsia="Times New Roman" w:cstheme="minorHAnsi"/>
          <w:lang w:val="en-AU"/>
        </w:rPr>
        <w:t xml:space="preserve">entions were made of the fact that </w:t>
      </w:r>
      <w:r w:rsidR="0077323E" w:rsidRPr="006D06E8">
        <w:rPr>
          <w:rFonts w:eastAsia="Times New Roman" w:cstheme="minorHAnsi"/>
          <w:lang w:val="en-AU"/>
        </w:rPr>
        <w:t>VESP</w:t>
      </w:r>
      <w:r w:rsidR="006D1EF8" w:rsidRPr="006D06E8">
        <w:rPr>
          <w:rFonts w:eastAsia="Times New Roman" w:cstheme="minorHAnsi"/>
          <w:lang w:val="en-AU"/>
        </w:rPr>
        <w:t xml:space="preserve"> </w:t>
      </w:r>
      <w:r w:rsidR="00F23C84">
        <w:rPr>
          <w:rFonts w:eastAsia="Times New Roman" w:cstheme="minorHAnsi"/>
          <w:lang w:val="en-AU"/>
        </w:rPr>
        <w:t xml:space="preserve">II </w:t>
      </w:r>
      <w:r w:rsidR="006D1EF8" w:rsidRPr="006D06E8">
        <w:rPr>
          <w:rFonts w:eastAsia="Times New Roman" w:cstheme="minorHAnsi"/>
          <w:lang w:val="en-AU"/>
        </w:rPr>
        <w:t xml:space="preserve">tended to focus on policy rather than its implementation. The Policy and Planning Unit created a template to be used by all those involved in the development of policy which includes the requirement that all policies should include a costed work plan. However, this requirement </w:t>
      </w:r>
      <w:r w:rsidR="0070076B" w:rsidRPr="006D06E8">
        <w:rPr>
          <w:rFonts w:eastAsia="Times New Roman" w:cstheme="minorHAnsi"/>
          <w:lang w:val="en-AU"/>
        </w:rPr>
        <w:t>is rarely</w:t>
      </w:r>
      <w:r w:rsidR="006D1EF8" w:rsidRPr="006D06E8">
        <w:rPr>
          <w:rFonts w:eastAsia="Times New Roman" w:cstheme="minorHAnsi"/>
          <w:lang w:val="en-AU"/>
        </w:rPr>
        <w:t xml:space="preserve"> followed.</w:t>
      </w:r>
      <w:r w:rsidR="00316A4A" w:rsidRPr="006D06E8">
        <w:rPr>
          <w:rFonts w:eastAsia="Times New Roman" w:cstheme="minorHAnsi"/>
          <w:lang w:val="en-AU"/>
        </w:rPr>
        <w:t xml:space="preserve"> Without such costings, interventions will not be sustainable</w:t>
      </w:r>
      <w:r w:rsidR="00A35D0E" w:rsidRPr="006D06E8">
        <w:rPr>
          <w:rFonts w:eastAsia="Times New Roman" w:cstheme="minorHAnsi"/>
          <w:lang w:val="en-AU"/>
        </w:rPr>
        <w:t>.</w:t>
      </w:r>
    </w:p>
    <w:p w14:paraId="7047E25E" w14:textId="72A2CBF6" w:rsidR="001B313E" w:rsidRPr="006D06E8" w:rsidRDefault="001B313E" w:rsidP="007320CB">
      <w:pPr>
        <w:pStyle w:val="ListParagraph"/>
        <w:jc w:val="both"/>
        <w:rPr>
          <w:rFonts w:cstheme="minorHAnsi"/>
          <w:lang w:val="en-AU"/>
        </w:rPr>
      </w:pPr>
    </w:p>
    <w:p w14:paraId="723501A0" w14:textId="44816956" w:rsidR="00080E94" w:rsidRDefault="00350789" w:rsidP="007320CB">
      <w:pPr>
        <w:pStyle w:val="ListParagraph"/>
        <w:numPr>
          <w:ilvl w:val="0"/>
          <w:numId w:val="11"/>
        </w:numPr>
        <w:jc w:val="both"/>
        <w:rPr>
          <w:rFonts w:cstheme="minorHAnsi"/>
          <w:lang w:val="en-AU"/>
        </w:rPr>
      </w:pPr>
      <w:r w:rsidRPr="006D06E8">
        <w:rPr>
          <w:rFonts w:eastAsia="Times New Roman" w:cstheme="minorHAnsi"/>
          <w:lang w:val="en-AU"/>
        </w:rPr>
        <w:t xml:space="preserve">The </w:t>
      </w:r>
      <w:r w:rsidR="00230A28" w:rsidRPr="006D06E8">
        <w:rPr>
          <w:rFonts w:eastAsia="Times New Roman" w:cstheme="minorHAnsi"/>
          <w:lang w:val="en-AU"/>
        </w:rPr>
        <w:t>program</w:t>
      </w:r>
      <w:r w:rsidRPr="006D06E8">
        <w:rPr>
          <w:rFonts w:eastAsia="Times New Roman" w:cstheme="minorHAnsi"/>
          <w:lang w:val="en-AU"/>
        </w:rPr>
        <w:t xml:space="preserve"> needs</w:t>
      </w:r>
      <w:r w:rsidR="00080E94" w:rsidRPr="006D06E8">
        <w:rPr>
          <w:rFonts w:cstheme="minorHAnsi"/>
          <w:lang w:val="en-AU"/>
        </w:rPr>
        <w:t xml:space="preserve"> to </w:t>
      </w:r>
      <w:r w:rsidRPr="006D06E8">
        <w:rPr>
          <w:rFonts w:eastAsia="Times New Roman" w:cstheme="minorHAnsi"/>
          <w:lang w:val="en-AU"/>
        </w:rPr>
        <w:t>keep</w:t>
      </w:r>
      <w:r w:rsidR="00080E94" w:rsidRPr="006D06E8">
        <w:rPr>
          <w:rFonts w:cstheme="minorHAnsi"/>
          <w:lang w:val="en-AU"/>
        </w:rPr>
        <w:t xml:space="preserve"> a </w:t>
      </w:r>
      <w:r w:rsidRPr="006D06E8">
        <w:rPr>
          <w:rFonts w:eastAsia="Times New Roman" w:cstheme="minorHAnsi"/>
          <w:lang w:val="en-AU"/>
        </w:rPr>
        <w:t>close eye on</w:t>
      </w:r>
      <w:r w:rsidR="00080E94" w:rsidRPr="006D06E8">
        <w:rPr>
          <w:rFonts w:cstheme="minorHAnsi"/>
          <w:lang w:val="en-AU"/>
        </w:rPr>
        <w:t xml:space="preserve"> the political </w:t>
      </w:r>
      <w:r w:rsidRPr="006D06E8">
        <w:rPr>
          <w:rFonts w:eastAsia="Times New Roman" w:cstheme="minorHAnsi"/>
          <w:lang w:val="en-AU"/>
        </w:rPr>
        <w:t xml:space="preserve">economy </w:t>
      </w:r>
      <w:r w:rsidR="0070076B" w:rsidRPr="006D06E8">
        <w:rPr>
          <w:rFonts w:eastAsia="Times New Roman" w:cstheme="minorHAnsi"/>
          <w:lang w:val="en-AU"/>
        </w:rPr>
        <w:t>e.g.,</w:t>
      </w:r>
      <w:r w:rsidRPr="006D06E8">
        <w:rPr>
          <w:rFonts w:eastAsia="Times New Roman" w:cstheme="minorHAnsi"/>
          <w:lang w:val="en-AU"/>
        </w:rPr>
        <w:t xml:space="preserve"> changing views related to </w:t>
      </w:r>
      <w:r w:rsidR="00080E94" w:rsidRPr="006D06E8">
        <w:rPr>
          <w:rFonts w:cstheme="minorHAnsi"/>
          <w:lang w:val="en-AU"/>
        </w:rPr>
        <w:t>language of instruction</w:t>
      </w:r>
      <w:r w:rsidR="00B377AF">
        <w:rPr>
          <w:rFonts w:cstheme="minorHAnsi"/>
          <w:lang w:val="en-AU"/>
        </w:rPr>
        <w:t>,</w:t>
      </w:r>
      <w:r w:rsidR="00316A4A" w:rsidRPr="006D06E8">
        <w:rPr>
          <w:rFonts w:cstheme="minorHAnsi"/>
          <w:lang w:val="en-AU"/>
        </w:rPr>
        <w:t xml:space="preserve"> to ensure that initiatives in early literacy remain sustainable</w:t>
      </w:r>
      <w:r w:rsidR="00080E94" w:rsidRPr="006D06E8">
        <w:rPr>
          <w:rFonts w:cstheme="minorHAnsi"/>
          <w:lang w:val="en-AU"/>
        </w:rPr>
        <w:t xml:space="preserve">. </w:t>
      </w:r>
    </w:p>
    <w:p w14:paraId="668A3280" w14:textId="77777777" w:rsidR="005941CB" w:rsidRPr="005941CB" w:rsidRDefault="005941CB" w:rsidP="002E2828">
      <w:pPr>
        <w:pStyle w:val="ListParagraph"/>
        <w:keepNext/>
        <w:keepLines/>
        <w:contextualSpacing w:val="0"/>
        <w:outlineLvl w:val="1"/>
        <w:rPr>
          <w:rFonts w:asciiTheme="majorHAnsi" w:eastAsiaTheme="majorEastAsia" w:hAnsiTheme="majorHAnsi" w:cstheme="majorBidi"/>
          <w:vanish/>
          <w:color w:val="2F5496" w:themeColor="accent1" w:themeShade="BF"/>
          <w:sz w:val="26"/>
          <w:szCs w:val="26"/>
        </w:rPr>
      </w:pPr>
      <w:bookmarkStart w:id="38" w:name="_Toc112079581"/>
      <w:bookmarkStart w:id="39" w:name="_Toc112079586"/>
      <w:bookmarkEnd w:id="38"/>
      <w:bookmarkEnd w:id="39"/>
    </w:p>
    <w:p w14:paraId="1FF18A95" w14:textId="4A09232B" w:rsidR="001135C4" w:rsidRPr="006D06E8" w:rsidRDefault="0058554B" w:rsidP="002E2828">
      <w:pPr>
        <w:pStyle w:val="Heading2"/>
        <w:numPr>
          <w:ilvl w:val="1"/>
          <w:numId w:val="30"/>
        </w:numPr>
        <w:spacing w:before="0"/>
      </w:pPr>
      <w:bookmarkStart w:id="40" w:name="_Toc115029235"/>
      <w:r w:rsidRPr="00316A4A">
        <w:rPr>
          <w:lang w:val="en-AU" w:eastAsia="en-GB"/>
        </w:rPr>
        <w:t>Gender</w:t>
      </w:r>
      <w:r>
        <w:rPr>
          <w:lang w:val="en-AU" w:eastAsia="en-GB"/>
        </w:rPr>
        <w:t xml:space="preserve"> Equality</w:t>
      </w:r>
      <w:r w:rsidRPr="00316A4A">
        <w:rPr>
          <w:lang w:val="en-AU" w:eastAsia="en-GB"/>
        </w:rPr>
        <w:t>, Disability and Social Inclusion</w:t>
      </w:r>
      <w:r w:rsidRPr="006D06E8">
        <w:t xml:space="preserve"> </w:t>
      </w:r>
      <w:r>
        <w:t>(</w:t>
      </w:r>
      <w:r w:rsidR="00260A49" w:rsidRPr="006D06E8">
        <w:t>GEDSI</w:t>
      </w:r>
      <w:bookmarkEnd w:id="40"/>
      <w:r w:rsidR="0056068C">
        <w:t>)</w:t>
      </w:r>
    </w:p>
    <w:p w14:paraId="5432D5C3" w14:textId="411C63A9" w:rsidR="000A653F" w:rsidRPr="00316A4A" w:rsidRDefault="000A653F" w:rsidP="00792BDB">
      <w:pPr>
        <w:rPr>
          <w:rFonts w:ascii="Calibri" w:eastAsia="Times New Roman" w:hAnsi="Calibri" w:cs="Calibri"/>
          <w:color w:val="475663"/>
          <w:sz w:val="22"/>
          <w:szCs w:val="22"/>
          <w:lang w:val="en-AU" w:eastAsia="en-GB"/>
        </w:rPr>
      </w:pPr>
    </w:p>
    <w:p w14:paraId="79282E6C" w14:textId="49928CCE" w:rsidR="000A653F" w:rsidRDefault="000A653F" w:rsidP="00792BDB">
      <w:pPr>
        <w:rPr>
          <w:lang w:val="en-AU" w:eastAsia="en-GB"/>
        </w:rPr>
      </w:pPr>
      <w:r w:rsidRPr="00316A4A">
        <w:rPr>
          <w:lang w:val="en-AU" w:eastAsia="en-GB"/>
        </w:rPr>
        <w:t xml:space="preserve">This section deals with questions </w:t>
      </w:r>
      <w:r w:rsidR="00847348" w:rsidRPr="00316A4A">
        <w:rPr>
          <w:lang w:val="en-AU" w:eastAsia="en-GB"/>
        </w:rPr>
        <w:t>around</w:t>
      </w:r>
      <w:r w:rsidRPr="00316A4A">
        <w:rPr>
          <w:lang w:val="en-AU" w:eastAsia="en-GB"/>
        </w:rPr>
        <w:t xml:space="preserve"> Gender</w:t>
      </w:r>
      <w:r w:rsidR="00582296">
        <w:rPr>
          <w:lang w:val="en-AU" w:eastAsia="en-GB"/>
        </w:rPr>
        <w:t xml:space="preserve"> Equality</w:t>
      </w:r>
      <w:r w:rsidRPr="00316A4A">
        <w:rPr>
          <w:lang w:val="en-AU" w:eastAsia="en-GB"/>
        </w:rPr>
        <w:t>, Disability and Social Inclusion</w:t>
      </w:r>
      <w:r w:rsidR="00582296">
        <w:rPr>
          <w:lang w:val="en-AU" w:eastAsia="en-GB"/>
        </w:rPr>
        <w:t>.</w:t>
      </w:r>
    </w:p>
    <w:p w14:paraId="16309979" w14:textId="77777777" w:rsidR="00CD5824" w:rsidRDefault="00CD5824" w:rsidP="00792BDB">
      <w:pPr>
        <w:rPr>
          <w:lang w:val="en-AU" w:eastAsia="en-GB"/>
        </w:rPr>
      </w:pPr>
    </w:p>
    <w:p w14:paraId="21AFD62E" w14:textId="71B861F3" w:rsidR="00CD5824" w:rsidRPr="00316A4A" w:rsidRDefault="00CD5824" w:rsidP="00CD5824">
      <w:pPr>
        <w:pBdr>
          <w:top w:val="single" w:sz="4" w:space="1" w:color="auto"/>
          <w:left w:val="single" w:sz="4" w:space="4" w:color="auto"/>
          <w:bottom w:val="single" w:sz="4" w:space="1" w:color="auto"/>
          <w:right w:val="single" w:sz="4" w:space="4" w:color="auto"/>
        </w:pBdr>
        <w:rPr>
          <w:lang w:val="en-AU" w:eastAsia="en-GB"/>
        </w:rPr>
      </w:pPr>
      <w:r w:rsidRPr="006D06E8">
        <w:rPr>
          <w:b/>
          <w:lang w:val="en-AU"/>
        </w:rPr>
        <w:t xml:space="preserve">Overall GEDSI Finding – VESP </w:t>
      </w:r>
      <w:r>
        <w:rPr>
          <w:b/>
          <w:lang w:val="en-AU"/>
        </w:rPr>
        <w:t xml:space="preserve">II </w:t>
      </w:r>
      <w:r w:rsidRPr="006D06E8">
        <w:rPr>
          <w:b/>
          <w:lang w:val="en-AU"/>
        </w:rPr>
        <w:t>has raised awareness of gender related issues and to a lesser extent disabilities</w:t>
      </w:r>
    </w:p>
    <w:p w14:paraId="2D590A68" w14:textId="3937EBD1" w:rsidR="000D0638" w:rsidRPr="00316A4A" w:rsidRDefault="000D0638" w:rsidP="00792BDB">
      <w:pPr>
        <w:rPr>
          <w:rFonts w:ascii="Calibri" w:eastAsia="Times New Roman" w:hAnsi="Calibri" w:cs="Calibri"/>
          <w:color w:val="475663"/>
          <w:sz w:val="22"/>
          <w:szCs w:val="22"/>
          <w:lang w:val="en-AU" w:eastAsia="en-GB"/>
        </w:rPr>
      </w:pPr>
    </w:p>
    <w:p w14:paraId="300DBD86" w14:textId="12FAA26C" w:rsidR="00824F82" w:rsidRDefault="006537E0" w:rsidP="00792BDB">
      <w:pPr>
        <w:rPr>
          <w:rFonts w:ascii="Calibri" w:eastAsia="Times New Roman" w:hAnsi="Calibri" w:cs="Calibri"/>
          <w:color w:val="475663"/>
          <w:sz w:val="22"/>
          <w:szCs w:val="22"/>
          <w:lang w:val="en-AU" w:eastAsia="en-GB"/>
        </w:rPr>
      </w:pPr>
      <w:r>
        <w:rPr>
          <w:rFonts w:ascii="Calibri" w:eastAsia="Times New Roman" w:hAnsi="Calibri" w:cs="Calibri"/>
          <w:color w:val="475663"/>
          <w:sz w:val="22"/>
          <w:szCs w:val="22"/>
          <w:lang w:val="en-AU" w:eastAsia="en-GB"/>
        </w:rPr>
        <w:t xml:space="preserve">The numbering relates to the numbers of the questions in the original </w:t>
      </w:r>
      <w:proofErr w:type="spellStart"/>
      <w:r>
        <w:rPr>
          <w:rFonts w:ascii="Calibri" w:eastAsia="Times New Roman" w:hAnsi="Calibri" w:cs="Calibri"/>
          <w:color w:val="475663"/>
          <w:sz w:val="22"/>
          <w:szCs w:val="22"/>
          <w:lang w:val="en-AU" w:eastAsia="en-GB"/>
        </w:rPr>
        <w:t>ToRs</w:t>
      </w:r>
      <w:proofErr w:type="spellEnd"/>
    </w:p>
    <w:p w14:paraId="3435CEFE" w14:textId="77777777" w:rsidR="006537E0" w:rsidRPr="00316A4A" w:rsidRDefault="006537E0" w:rsidP="00792BDB">
      <w:pPr>
        <w:rPr>
          <w:rFonts w:ascii="Calibri" w:eastAsia="Times New Roman" w:hAnsi="Calibri" w:cs="Calibri"/>
          <w:color w:val="475663"/>
          <w:sz w:val="22"/>
          <w:szCs w:val="22"/>
          <w:lang w:val="en-AU" w:eastAsia="en-GB"/>
        </w:rPr>
      </w:pPr>
    </w:p>
    <w:p w14:paraId="027678EA" w14:textId="5DD4CB18" w:rsidR="000C4933" w:rsidRPr="006D06E8" w:rsidRDefault="00191C0A" w:rsidP="00792BDB">
      <w:pPr>
        <w:rPr>
          <w:rFonts w:eastAsia="Times New Roman" w:cstheme="minorHAnsi"/>
          <w:i/>
          <w:iCs/>
          <w:lang w:val="en-AU"/>
        </w:rPr>
      </w:pPr>
      <w:r>
        <w:rPr>
          <w:rFonts w:eastAsia="Times New Roman" w:cstheme="minorHAnsi"/>
          <w:i/>
          <w:iCs/>
          <w:lang w:val="en-AU"/>
        </w:rPr>
        <w:t>6</w:t>
      </w:r>
      <w:r w:rsidR="000C4933" w:rsidRPr="006D06E8">
        <w:rPr>
          <w:rFonts w:eastAsia="Times New Roman" w:cstheme="minorHAnsi"/>
          <w:i/>
          <w:iCs/>
          <w:lang w:val="en-AU"/>
        </w:rPr>
        <w:t xml:space="preserve">.1. To what extent is </w:t>
      </w:r>
      <w:r w:rsidR="0077323E" w:rsidRPr="006D06E8">
        <w:rPr>
          <w:rFonts w:eastAsia="Times New Roman" w:cstheme="minorHAnsi"/>
          <w:i/>
          <w:iCs/>
          <w:lang w:val="en-AU"/>
        </w:rPr>
        <w:t>VESP</w:t>
      </w:r>
      <w:r w:rsidR="000C4933" w:rsidRPr="006D06E8">
        <w:rPr>
          <w:rFonts w:eastAsia="Times New Roman" w:cstheme="minorHAnsi"/>
          <w:i/>
          <w:iCs/>
          <w:lang w:val="en-AU"/>
        </w:rPr>
        <w:t xml:space="preserve"> </w:t>
      </w:r>
      <w:r w:rsidR="00F23C84">
        <w:rPr>
          <w:rFonts w:eastAsia="Times New Roman" w:cstheme="minorHAnsi"/>
          <w:i/>
          <w:iCs/>
          <w:lang w:val="en-AU"/>
        </w:rPr>
        <w:t xml:space="preserve">II </w:t>
      </w:r>
      <w:r w:rsidR="000C4933" w:rsidRPr="006D06E8">
        <w:rPr>
          <w:rFonts w:eastAsia="Times New Roman" w:cstheme="minorHAnsi"/>
          <w:i/>
          <w:iCs/>
          <w:lang w:val="en-AU"/>
        </w:rPr>
        <w:t>successful in supporting MoET GEDSI policies and issues?</w:t>
      </w:r>
    </w:p>
    <w:p w14:paraId="3C503465" w14:textId="77777777" w:rsidR="00824F82" w:rsidRPr="006D06E8" w:rsidRDefault="00824F82" w:rsidP="00792BDB">
      <w:pPr>
        <w:rPr>
          <w:rFonts w:eastAsia="Times New Roman" w:cstheme="minorHAnsi"/>
          <w:lang w:val="en-AU" w:eastAsia="en-GB"/>
        </w:rPr>
      </w:pPr>
    </w:p>
    <w:p w14:paraId="4264C4FB" w14:textId="69BD2B8B" w:rsidR="00784B20" w:rsidRPr="006D06E8" w:rsidRDefault="00784B20" w:rsidP="00792BDB">
      <w:pPr>
        <w:jc w:val="both"/>
        <w:rPr>
          <w:rFonts w:eastAsia="Times New Roman" w:cstheme="minorHAnsi"/>
          <w:lang w:val="en-AU" w:eastAsia="en-GB"/>
        </w:rPr>
      </w:pPr>
      <w:r w:rsidRPr="006D06E8">
        <w:rPr>
          <w:rFonts w:eastAsia="Times New Roman" w:cstheme="minorHAnsi"/>
          <w:lang w:val="en-AU" w:eastAsia="en-GB"/>
        </w:rPr>
        <w:t>Stakeholders reported that</w:t>
      </w:r>
      <w:r w:rsidR="00B55886">
        <w:rPr>
          <w:rFonts w:eastAsia="Times New Roman" w:cstheme="minorHAnsi"/>
          <w:lang w:val="en-AU" w:eastAsia="en-GB"/>
        </w:rPr>
        <w:t xml:space="preserve"> </w:t>
      </w:r>
      <w:r w:rsidR="0077323E" w:rsidRPr="006D06E8">
        <w:rPr>
          <w:rFonts w:eastAsia="Times New Roman" w:cstheme="minorHAnsi"/>
          <w:lang w:val="en-AU" w:eastAsia="en-GB"/>
        </w:rPr>
        <w:t>VESP</w:t>
      </w:r>
      <w:r w:rsidR="006537E0">
        <w:rPr>
          <w:rFonts w:eastAsia="Times New Roman" w:cstheme="minorHAnsi"/>
          <w:lang w:val="en-AU" w:eastAsia="en-GB"/>
        </w:rPr>
        <w:t xml:space="preserve"> II’s</w:t>
      </w:r>
      <w:r w:rsidR="005B16F4" w:rsidRPr="006D06E8">
        <w:rPr>
          <w:rFonts w:eastAsia="Times New Roman" w:cstheme="minorHAnsi"/>
          <w:lang w:val="en-AU" w:eastAsia="en-GB"/>
        </w:rPr>
        <w:t xml:space="preserve"> </w:t>
      </w:r>
      <w:r w:rsidRPr="006D06E8">
        <w:rPr>
          <w:rFonts w:eastAsia="Times New Roman" w:cstheme="minorHAnsi"/>
          <w:lang w:val="en-AU" w:eastAsia="en-GB"/>
        </w:rPr>
        <w:t xml:space="preserve">emphasis on inclusive education has increased awareness of the needs of children with disabilities although limited specialist training and a lack of accessible infrastructure meant that schooling was challenging for many children with disabilities. </w:t>
      </w:r>
    </w:p>
    <w:p w14:paraId="1D2DB850" w14:textId="77777777" w:rsidR="00784B20" w:rsidRPr="006D06E8" w:rsidRDefault="00784B20" w:rsidP="002E2828">
      <w:pPr>
        <w:rPr>
          <w:rFonts w:eastAsia="Times New Roman" w:cstheme="minorHAnsi"/>
          <w:lang w:val="en-AU" w:eastAsia="en-GB"/>
        </w:rPr>
      </w:pPr>
    </w:p>
    <w:p w14:paraId="5C4FA9B6" w14:textId="0FF979B9" w:rsidR="00D12928" w:rsidRPr="006D06E8" w:rsidRDefault="0077323E" w:rsidP="002E2828">
      <w:pPr>
        <w:rPr>
          <w:rFonts w:cstheme="minorHAnsi"/>
          <w:lang w:val="en-AU"/>
        </w:rPr>
      </w:pPr>
      <w:r w:rsidRPr="006D06E8">
        <w:rPr>
          <w:rFonts w:cstheme="minorHAnsi"/>
          <w:lang w:val="en-AU"/>
        </w:rPr>
        <w:t>VESP</w:t>
      </w:r>
      <w:r w:rsidR="00D12928" w:rsidRPr="006D06E8">
        <w:rPr>
          <w:rFonts w:cstheme="minorHAnsi"/>
          <w:lang w:val="en-AU"/>
        </w:rPr>
        <w:t xml:space="preserve"> </w:t>
      </w:r>
      <w:r w:rsidR="00F23C84">
        <w:rPr>
          <w:rFonts w:cstheme="minorHAnsi"/>
          <w:lang w:val="en-AU"/>
        </w:rPr>
        <w:t xml:space="preserve">II </w:t>
      </w:r>
      <w:r w:rsidR="00D12928" w:rsidRPr="006D06E8">
        <w:rPr>
          <w:rFonts w:cstheme="minorHAnsi"/>
          <w:lang w:val="en-AU"/>
        </w:rPr>
        <w:t xml:space="preserve">is working with MoET to </w:t>
      </w:r>
      <w:r w:rsidR="000C4933" w:rsidRPr="006D06E8">
        <w:rPr>
          <w:rFonts w:eastAsia="Times New Roman" w:cstheme="minorHAnsi"/>
          <w:lang w:val="en-AU" w:eastAsia="en-GB"/>
        </w:rPr>
        <w:t>assist</w:t>
      </w:r>
      <w:r w:rsidR="00D12928" w:rsidRPr="006D06E8">
        <w:rPr>
          <w:rFonts w:cstheme="minorHAnsi"/>
          <w:lang w:val="en-AU"/>
        </w:rPr>
        <w:t xml:space="preserve"> children with disabilities </w:t>
      </w:r>
      <w:r w:rsidR="000C4933" w:rsidRPr="006D06E8">
        <w:rPr>
          <w:rFonts w:eastAsia="Times New Roman" w:cstheme="minorHAnsi"/>
          <w:lang w:val="en-AU" w:eastAsia="en-GB"/>
        </w:rPr>
        <w:t>to</w:t>
      </w:r>
      <w:r w:rsidR="00D12928" w:rsidRPr="006D06E8">
        <w:rPr>
          <w:rFonts w:cstheme="minorHAnsi"/>
          <w:lang w:val="en-AU"/>
        </w:rPr>
        <w:t xml:space="preserve"> attend and learn in schools through the Inclusive Education</w:t>
      </w:r>
      <w:r w:rsidR="006E5675" w:rsidRPr="006D06E8">
        <w:rPr>
          <w:rFonts w:cstheme="minorHAnsi"/>
          <w:lang w:val="en-AU"/>
        </w:rPr>
        <w:t xml:space="preserve"> (IE)</w:t>
      </w:r>
      <w:r w:rsidR="00D12928" w:rsidRPr="006D06E8">
        <w:rPr>
          <w:rFonts w:cstheme="minorHAnsi"/>
          <w:lang w:val="en-AU"/>
        </w:rPr>
        <w:t xml:space="preserve"> </w:t>
      </w:r>
      <w:r w:rsidR="00230A28" w:rsidRPr="006D06E8">
        <w:rPr>
          <w:rFonts w:cstheme="minorHAnsi"/>
          <w:lang w:val="en-AU"/>
        </w:rPr>
        <w:t>program</w:t>
      </w:r>
      <w:r w:rsidR="00D12928" w:rsidRPr="006D06E8">
        <w:rPr>
          <w:rFonts w:cstheme="minorHAnsi"/>
          <w:lang w:val="en-AU"/>
        </w:rPr>
        <w:t xml:space="preserve">. This </w:t>
      </w:r>
      <w:r w:rsidR="00230A28" w:rsidRPr="006D06E8">
        <w:rPr>
          <w:rFonts w:cstheme="minorHAnsi"/>
          <w:lang w:val="en-AU"/>
        </w:rPr>
        <w:t>program</w:t>
      </w:r>
      <w:r w:rsidR="00D12928" w:rsidRPr="006D06E8">
        <w:rPr>
          <w:rFonts w:cstheme="minorHAnsi"/>
          <w:lang w:val="en-AU"/>
        </w:rPr>
        <w:t xml:space="preserve"> includes:</w:t>
      </w:r>
    </w:p>
    <w:p w14:paraId="772E96F0" w14:textId="67ADFFE4" w:rsidR="00D12928" w:rsidRPr="006D06E8" w:rsidRDefault="00D12928" w:rsidP="002E2828">
      <w:pPr>
        <w:numPr>
          <w:ilvl w:val="1"/>
          <w:numId w:val="7"/>
        </w:numPr>
        <w:rPr>
          <w:rFonts w:cstheme="minorHAnsi"/>
          <w:lang w:val="en-AU"/>
        </w:rPr>
      </w:pPr>
      <w:r w:rsidRPr="006D06E8">
        <w:rPr>
          <w:rFonts w:cstheme="minorHAnsi"/>
          <w:lang w:val="en-AU"/>
        </w:rPr>
        <w:t xml:space="preserve">Systematic communication campaigns, using radio, </w:t>
      </w:r>
      <w:r w:rsidR="00165963" w:rsidRPr="006D06E8">
        <w:rPr>
          <w:rFonts w:cstheme="minorHAnsi"/>
          <w:lang w:val="en-AU"/>
        </w:rPr>
        <w:t>Facebook,</w:t>
      </w:r>
      <w:r w:rsidRPr="006D06E8">
        <w:rPr>
          <w:rFonts w:cstheme="minorHAnsi"/>
          <w:lang w:val="en-AU"/>
        </w:rPr>
        <w:t xml:space="preserve"> and print media</w:t>
      </w:r>
    </w:p>
    <w:p w14:paraId="51615DA3" w14:textId="59113051" w:rsidR="00D12928" w:rsidRPr="006D06E8" w:rsidRDefault="00D12928" w:rsidP="002E2828">
      <w:pPr>
        <w:numPr>
          <w:ilvl w:val="1"/>
          <w:numId w:val="7"/>
        </w:numPr>
        <w:rPr>
          <w:rFonts w:cstheme="minorHAnsi"/>
          <w:lang w:val="en-AU"/>
        </w:rPr>
      </w:pPr>
      <w:r w:rsidRPr="006D06E8">
        <w:rPr>
          <w:rFonts w:cstheme="minorHAnsi"/>
          <w:lang w:val="en-AU"/>
        </w:rPr>
        <w:t>Purchas</w:t>
      </w:r>
      <w:r w:rsidR="00D062FD">
        <w:rPr>
          <w:rFonts w:cstheme="minorHAnsi"/>
          <w:lang w:val="en-AU"/>
        </w:rPr>
        <w:t>ing</w:t>
      </w:r>
      <w:r w:rsidRPr="006D06E8">
        <w:rPr>
          <w:rFonts w:cstheme="minorHAnsi"/>
          <w:lang w:val="en-AU"/>
        </w:rPr>
        <w:t xml:space="preserve"> and piloting IE </w:t>
      </w:r>
      <w:r w:rsidR="00E44DF4">
        <w:rPr>
          <w:rFonts w:cstheme="minorHAnsi"/>
          <w:lang w:val="en-AU"/>
        </w:rPr>
        <w:t>k</w:t>
      </w:r>
      <w:r w:rsidRPr="006D06E8">
        <w:rPr>
          <w:rFonts w:cstheme="minorHAnsi"/>
          <w:lang w:val="en-AU"/>
        </w:rPr>
        <w:t>its in six schools</w:t>
      </w:r>
    </w:p>
    <w:p w14:paraId="1F521826" w14:textId="6DD84A64" w:rsidR="00D12928" w:rsidRPr="006D06E8" w:rsidRDefault="00D12928" w:rsidP="00792BDB">
      <w:pPr>
        <w:numPr>
          <w:ilvl w:val="1"/>
          <w:numId w:val="7"/>
        </w:numPr>
        <w:ind w:left="1434" w:hanging="357"/>
        <w:rPr>
          <w:rFonts w:cstheme="minorHAnsi"/>
          <w:lang w:val="en-AU"/>
        </w:rPr>
      </w:pPr>
      <w:r w:rsidRPr="006D06E8">
        <w:rPr>
          <w:rFonts w:cstheme="minorHAnsi"/>
          <w:lang w:val="en-AU"/>
        </w:rPr>
        <w:t xml:space="preserve">Supporting a network of IE schools. This network of schools is generating lessons to be scaled to the </w:t>
      </w:r>
      <w:r w:rsidR="0070076B" w:rsidRPr="006D06E8">
        <w:rPr>
          <w:rFonts w:cstheme="minorHAnsi"/>
          <w:lang w:val="en-AU"/>
        </w:rPr>
        <w:t>system</w:t>
      </w:r>
      <w:r w:rsidRPr="006D06E8">
        <w:rPr>
          <w:rFonts w:cstheme="minorHAnsi"/>
          <w:lang w:val="en-AU"/>
        </w:rPr>
        <w:t xml:space="preserve">. Currently </w:t>
      </w:r>
      <w:r w:rsidR="0070076B" w:rsidRPr="006D06E8">
        <w:rPr>
          <w:rFonts w:cstheme="minorHAnsi"/>
          <w:lang w:val="en-AU"/>
        </w:rPr>
        <w:t>forty-nine</w:t>
      </w:r>
      <w:r w:rsidRPr="006D06E8">
        <w:rPr>
          <w:rFonts w:cstheme="minorHAnsi"/>
          <w:lang w:val="en-AU"/>
        </w:rPr>
        <w:t xml:space="preserve"> schools are part of this network</w:t>
      </w:r>
      <w:r w:rsidR="006E5675" w:rsidRPr="006D06E8">
        <w:rPr>
          <w:rFonts w:cstheme="minorHAnsi"/>
          <w:lang w:val="en-AU"/>
        </w:rPr>
        <w:t>.</w:t>
      </w:r>
    </w:p>
    <w:p w14:paraId="3C3062D7" w14:textId="5D2E2CD0" w:rsidR="00191C0A" w:rsidRDefault="00D12928" w:rsidP="00792BDB">
      <w:pPr>
        <w:numPr>
          <w:ilvl w:val="1"/>
          <w:numId w:val="7"/>
        </w:numPr>
        <w:rPr>
          <w:rFonts w:cstheme="minorHAnsi"/>
          <w:lang w:val="en-AU"/>
        </w:rPr>
      </w:pPr>
      <w:r w:rsidRPr="006D06E8">
        <w:rPr>
          <w:rFonts w:cstheme="minorHAnsi"/>
          <w:lang w:val="en-AU"/>
        </w:rPr>
        <w:lastRenderedPageBreak/>
        <w:t>Developing a range of resources to help teachers identify children with disabilities and strategies to support them.</w:t>
      </w:r>
    </w:p>
    <w:p w14:paraId="4F7A1149" w14:textId="77777777" w:rsidR="00E44DF4" w:rsidRPr="006D06E8" w:rsidRDefault="00E44DF4" w:rsidP="002E2828">
      <w:pPr>
        <w:rPr>
          <w:rFonts w:cstheme="minorHAnsi"/>
          <w:lang w:val="en-AU"/>
        </w:rPr>
      </w:pPr>
    </w:p>
    <w:p w14:paraId="4B0E9D5E" w14:textId="77777777" w:rsidR="002C7CB1" w:rsidRPr="002C7CB1" w:rsidRDefault="002C7CB1" w:rsidP="00792BDB">
      <w:pPr>
        <w:pStyle w:val="ListParagraph"/>
        <w:numPr>
          <w:ilvl w:val="1"/>
          <w:numId w:val="6"/>
        </w:numPr>
        <w:rPr>
          <w:rFonts w:cstheme="minorHAnsi"/>
          <w:i/>
          <w:iCs/>
          <w:lang w:val="en-AU"/>
        </w:rPr>
      </w:pPr>
      <w:r w:rsidRPr="002C7CB1">
        <w:rPr>
          <w:rFonts w:eastAsia="Times New Roman" w:cstheme="minorHAnsi"/>
          <w:i/>
          <w:iCs/>
          <w:lang w:val="en-AU"/>
        </w:rPr>
        <w:t xml:space="preserve">How can GEDSI be improved at all levels of implementation? </w:t>
      </w:r>
    </w:p>
    <w:p w14:paraId="6F66F847" w14:textId="4E7A39BB" w:rsidR="00D12928" w:rsidRPr="006D06E8" w:rsidRDefault="00D12928" w:rsidP="00792BDB">
      <w:pPr>
        <w:rPr>
          <w:rFonts w:eastAsia="Times New Roman" w:cstheme="minorHAnsi"/>
          <w:lang w:val="en-AU" w:eastAsia="en-GB"/>
        </w:rPr>
      </w:pPr>
    </w:p>
    <w:p w14:paraId="601B13B1" w14:textId="1712221A" w:rsidR="00845391" w:rsidRPr="007640EA" w:rsidRDefault="00EA584F" w:rsidP="00792BDB">
      <w:pPr>
        <w:jc w:val="both"/>
        <w:rPr>
          <w:rFonts w:cstheme="minorHAnsi"/>
          <w:lang w:val="en-AU"/>
        </w:rPr>
      </w:pPr>
      <w:r w:rsidRPr="006D06E8">
        <w:rPr>
          <w:rFonts w:eastAsia="Times New Roman" w:cstheme="minorHAnsi"/>
          <w:lang w:val="en-AU" w:eastAsia="en-GB"/>
        </w:rPr>
        <w:t xml:space="preserve">Further attention should be paid to the needs of boys </w:t>
      </w:r>
      <w:r w:rsidR="0070076B" w:rsidRPr="006D06E8">
        <w:rPr>
          <w:rFonts w:eastAsia="Times New Roman" w:cstheme="minorHAnsi"/>
          <w:lang w:val="en-AU" w:eastAsia="en-GB"/>
        </w:rPr>
        <w:t>because</w:t>
      </w:r>
      <w:r w:rsidRPr="006D06E8">
        <w:rPr>
          <w:rFonts w:eastAsia="Times New Roman" w:cstheme="minorHAnsi"/>
          <w:lang w:val="en-AU" w:eastAsia="en-GB"/>
        </w:rPr>
        <w:t xml:space="preserve"> </w:t>
      </w:r>
      <w:r w:rsidR="009B4494" w:rsidRPr="006D06E8">
        <w:rPr>
          <w:rFonts w:eastAsia="Times New Roman" w:cstheme="minorHAnsi"/>
          <w:lang w:val="en-AU" w:eastAsia="en-GB"/>
        </w:rPr>
        <w:t>girls outperformed boys on all aspects of the</w:t>
      </w:r>
      <w:r w:rsidR="001E039F" w:rsidRPr="006D06E8">
        <w:rPr>
          <w:rFonts w:eastAsia="Times New Roman" w:cstheme="minorHAnsi"/>
          <w:lang w:val="en-AU" w:eastAsia="en-GB"/>
        </w:rPr>
        <w:t xml:space="preserve"> Vanuatu Standardised Test of Achievement</w:t>
      </w:r>
      <w:r w:rsidR="009B4494" w:rsidRPr="006D06E8">
        <w:rPr>
          <w:rFonts w:eastAsia="Times New Roman" w:cstheme="minorHAnsi"/>
          <w:lang w:val="en-AU" w:eastAsia="en-GB"/>
        </w:rPr>
        <w:t xml:space="preserve"> </w:t>
      </w:r>
      <w:r w:rsidR="001E039F" w:rsidRPr="006D06E8">
        <w:rPr>
          <w:rFonts w:eastAsia="Times New Roman" w:cstheme="minorHAnsi"/>
          <w:lang w:val="en-AU" w:eastAsia="en-GB"/>
        </w:rPr>
        <w:t>(</w:t>
      </w:r>
      <w:r w:rsidR="009B4494" w:rsidRPr="006D06E8">
        <w:rPr>
          <w:rFonts w:eastAsia="Times New Roman" w:cstheme="minorHAnsi"/>
          <w:lang w:val="en-AU" w:eastAsia="en-GB"/>
        </w:rPr>
        <w:t>VANSTA</w:t>
      </w:r>
      <w:r w:rsidR="001E039F" w:rsidRPr="006D06E8">
        <w:rPr>
          <w:rFonts w:eastAsia="Times New Roman" w:cstheme="minorHAnsi"/>
          <w:lang w:val="en-AU" w:eastAsia="en-GB"/>
        </w:rPr>
        <w:t>)</w:t>
      </w:r>
      <w:r w:rsidR="009B4494" w:rsidRPr="006D06E8">
        <w:rPr>
          <w:rFonts w:eastAsia="Times New Roman" w:cstheme="minorHAnsi"/>
          <w:lang w:val="en-AU" w:eastAsia="en-GB"/>
        </w:rPr>
        <w:t>.</w:t>
      </w:r>
      <w:r w:rsidR="0077323E" w:rsidRPr="006D06E8">
        <w:rPr>
          <w:rFonts w:eastAsia="Times New Roman" w:cstheme="minorHAnsi"/>
          <w:lang w:val="en-AU" w:eastAsia="en-GB"/>
        </w:rPr>
        <w:t xml:space="preserve"> </w:t>
      </w:r>
      <w:r w:rsidR="009B4494" w:rsidRPr="006D06E8">
        <w:rPr>
          <w:rFonts w:eastAsia="Times New Roman" w:cstheme="minorHAnsi"/>
          <w:lang w:val="en-AU" w:eastAsia="en-GB"/>
        </w:rPr>
        <w:t xml:space="preserve">This finding is typical of that found in many countries and in other contexts </w:t>
      </w:r>
      <w:r w:rsidR="00A9385F" w:rsidRPr="006D06E8">
        <w:rPr>
          <w:rFonts w:eastAsia="Times New Roman" w:cstheme="minorHAnsi"/>
          <w:lang w:val="en-AU" w:eastAsia="en-GB"/>
        </w:rPr>
        <w:t xml:space="preserve">and </w:t>
      </w:r>
      <w:r w:rsidR="009B4494" w:rsidRPr="006D06E8">
        <w:rPr>
          <w:rFonts w:eastAsia="Times New Roman" w:cstheme="minorHAnsi"/>
          <w:lang w:val="en-AU" w:eastAsia="en-GB"/>
        </w:rPr>
        <w:t xml:space="preserve">has been </w:t>
      </w:r>
      <w:r w:rsidR="00A9385F" w:rsidRPr="006D06E8">
        <w:rPr>
          <w:rFonts w:eastAsia="Times New Roman" w:cstheme="minorHAnsi"/>
          <w:lang w:val="en-AU" w:eastAsia="en-GB"/>
        </w:rPr>
        <w:t xml:space="preserve">attributed </w:t>
      </w:r>
      <w:r w:rsidR="009B4494" w:rsidRPr="006D06E8">
        <w:rPr>
          <w:rFonts w:eastAsia="Times New Roman" w:cstheme="minorHAnsi"/>
          <w:lang w:val="en-AU" w:eastAsia="en-GB"/>
        </w:rPr>
        <w:t>to different developmental stages in boys and girls.</w:t>
      </w:r>
      <w:r w:rsidR="0077323E" w:rsidRPr="006D06E8">
        <w:rPr>
          <w:rFonts w:eastAsia="Times New Roman" w:cstheme="minorHAnsi"/>
          <w:lang w:val="en-AU" w:eastAsia="en-GB"/>
        </w:rPr>
        <w:t xml:space="preserve"> </w:t>
      </w:r>
      <w:r w:rsidR="00A9385F" w:rsidRPr="006D06E8">
        <w:rPr>
          <w:rFonts w:eastAsia="Times New Roman" w:cstheme="minorHAnsi"/>
          <w:lang w:val="en-AU" w:eastAsia="en-GB"/>
        </w:rPr>
        <w:t>S</w:t>
      </w:r>
      <w:r w:rsidR="009B4494" w:rsidRPr="006D06E8">
        <w:rPr>
          <w:rFonts w:eastAsia="Times New Roman" w:cstheme="minorHAnsi"/>
          <w:lang w:val="en-AU" w:eastAsia="en-GB"/>
        </w:rPr>
        <w:t xml:space="preserve">tudies from other countries have also found that this may be due to different expectations related to gendered behaviours with girls more likely to possess the ability to learn in traditional, less active classrooms than boys. </w:t>
      </w:r>
      <w:r w:rsidR="00E23E5D" w:rsidRPr="006D06E8">
        <w:rPr>
          <w:rFonts w:eastAsia="Times New Roman" w:cstheme="minorHAnsi"/>
          <w:lang w:val="en-AU" w:eastAsia="en-GB"/>
        </w:rPr>
        <w:t xml:space="preserve">The recently completed qualitative study into gender found that boys were widely reported to be badly behaved and have negative attitudes to schooling </w:t>
      </w:r>
      <w:r w:rsidR="008442C5">
        <w:rPr>
          <w:rFonts w:eastAsia="Times New Roman" w:cstheme="minorHAnsi"/>
          <w:lang w:val="en-AU" w:eastAsia="en-GB"/>
        </w:rPr>
        <w:t xml:space="preserve">when </w:t>
      </w:r>
      <w:r w:rsidR="00E23E5D" w:rsidRPr="006D06E8">
        <w:rPr>
          <w:rFonts w:eastAsia="Times New Roman" w:cstheme="minorHAnsi"/>
          <w:lang w:val="en-AU" w:eastAsia="en-GB"/>
        </w:rPr>
        <w:t>compared to girls. This results in boys being on the receiving end of discipline in school</w:t>
      </w:r>
      <w:r w:rsidR="00A9385F" w:rsidRPr="006D06E8">
        <w:rPr>
          <w:rFonts w:eastAsia="Times New Roman" w:cstheme="minorHAnsi"/>
          <w:lang w:val="en-AU" w:eastAsia="en-GB"/>
        </w:rPr>
        <w:t xml:space="preserve"> </w:t>
      </w:r>
      <w:r w:rsidR="003104C3">
        <w:rPr>
          <w:rFonts w:eastAsia="Times New Roman" w:cstheme="minorHAnsi"/>
          <w:lang w:val="en-AU" w:eastAsia="en-GB"/>
        </w:rPr>
        <w:t xml:space="preserve">which </w:t>
      </w:r>
      <w:r w:rsidR="00E23E5D" w:rsidRPr="006D06E8">
        <w:rPr>
          <w:rFonts w:eastAsia="Times New Roman" w:cstheme="minorHAnsi"/>
          <w:lang w:val="en-AU" w:eastAsia="en-GB"/>
        </w:rPr>
        <w:t>makes it more likely they will skip school (VESP</w:t>
      </w:r>
      <w:r w:rsidR="00E904C2">
        <w:rPr>
          <w:rFonts w:eastAsia="Times New Roman" w:cstheme="minorHAnsi"/>
          <w:lang w:val="en-AU" w:eastAsia="en-GB"/>
        </w:rPr>
        <w:t xml:space="preserve"> II</w:t>
      </w:r>
      <w:r w:rsidR="005B16F4" w:rsidRPr="006D06E8">
        <w:rPr>
          <w:rFonts w:eastAsia="Times New Roman" w:cstheme="minorHAnsi"/>
          <w:lang w:val="en-AU" w:eastAsia="en-GB"/>
        </w:rPr>
        <w:t>,</w:t>
      </w:r>
      <w:r w:rsidR="00E23E5D" w:rsidRPr="006D06E8">
        <w:rPr>
          <w:rFonts w:eastAsia="Times New Roman" w:cstheme="minorHAnsi"/>
          <w:lang w:val="en-AU" w:eastAsia="en-GB"/>
        </w:rPr>
        <w:t xml:space="preserve"> 202</w:t>
      </w:r>
      <w:r w:rsidR="00E904C2">
        <w:rPr>
          <w:rFonts w:eastAsia="Times New Roman" w:cstheme="minorHAnsi"/>
          <w:lang w:val="en-AU" w:eastAsia="en-GB"/>
        </w:rPr>
        <w:t>0</w:t>
      </w:r>
      <w:r w:rsidR="00E23E5D" w:rsidRPr="006D06E8">
        <w:rPr>
          <w:rFonts w:eastAsia="Times New Roman" w:cstheme="minorHAnsi"/>
          <w:lang w:val="en-AU" w:eastAsia="en-GB"/>
        </w:rPr>
        <w:t>).</w:t>
      </w:r>
      <w:r w:rsidR="00E23E5D" w:rsidRPr="006D06E8">
        <w:rPr>
          <w:rStyle w:val="FootnoteReference"/>
          <w:rFonts w:eastAsia="Times New Roman" w:cstheme="minorHAnsi"/>
          <w:lang w:val="en-AU" w:eastAsia="en-GB"/>
        </w:rPr>
        <w:footnoteReference w:id="46"/>
      </w:r>
      <w:r w:rsidR="00E23E5D" w:rsidRPr="007640EA">
        <w:rPr>
          <w:rFonts w:cstheme="minorHAnsi"/>
          <w:lang w:val="en-AU"/>
        </w:rPr>
        <w:t xml:space="preserve"> </w:t>
      </w:r>
      <w:r w:rsidR="00E23E5D" w:rsidRPr="006D06E8">
        <w:rPr>
          <w:rFonts w:eastAsia="Times New Roman" w:cstheme="minorHAnsi"/>
          <w:lang w:val="en-AU" w:eastAsia="en-GB"/>
        </w:rPr>
        <w:t>Th</w:t>
      </w:r>
      <w:r w:rsidR="009B4494" w:rsidRPr="006D06E8">
        <w:rPr>
          <w:rFonts w:eastAsia="Times New Roman" w:cstheme="minorHAnsi"/>
          <w:lang w:val="en-AU" w:eastAsia="en-GB"/>
        </w:rPr>
        <w:t xml:space="preserve">ere is also some evidence that boys experience more bullying and disadvantages </w:t>
      </w:r>
      <w:r w:rsidR="000D464A" w:rsidRPr="006D06E8">
        <w:rPr>
          <w:rFonts w:eastAsia="Times New Roman" w:cstheme="minorHAnsi"/>
          <w:lang w:val="en-AU" w:eastAsia="en-GB"/>
        </w:rPr>
        <w:t xml:space="preserve">related to alcohol and substance abuse. </w:t>
      </w:r>
      <w:r w:rsidR="00F04044" w:rsidRPr="006D06E8">
        <w:rPr>
          <w:rFonts w:eastAsia="Times New Roman" w:cstheme="minorHAnsi"/>
          <w:lang w:val="en-AU" w:eastAsia="en-GB"/>
        </w:rPr>
        <w:t>Girls are also more likely than boys to continue into Junior Secondary across all provinces.</w:t>
      </w:r>
    </w:p>
    <w:p w14:paraId="47074215" w14:textId="7C7EF38C" w:rsidR="000C4933" w:rsidRPr="00316A4A" w:rsidRDefault="000C4933" w:rsidP="00792BDB">
      <w:pPr>
        <w:rPr>
          <w:rFonts w:ascii="Calibri" w:eastAsia="Times New Roman" w:hAnsi="Calibri" w:cs="Calibri"/>
          <w:color w:val="475663"/>
          <w:sz w:val="22"/>
          <w:szCs w:val="22"/>
          <w:lang w:val="en-AU" w:eastAsia="en-GB"/>
        </w:rPr>
      </w:pPr>
    </w:p>
    <w:p w14:paraId="2D522C7C" w14:textId="3FFD8D5E" w:rsidR="000C4933" w:rsidRPr="006D06E8" w:rsidRDefault="0077323E" w:rsidP="00792BDB">
      <w:pPr>
        <w:rPr>
          <w:rFonts w:ascii="Calibri" w:eastAsia="Times New Roman" w:hAnsi="Calibri" w:cs="Calibri"/>
          <w:lang w:val="en-AU" w:eastAsia="en-GB"/>
        </w:rPr>
      </w:pPr>
      <w:r w:rsidRPr="006D06E8">
        <w:rPr>
          <w:rFonts w:ascii="Calibri" w:eastAsia="Times New Roman" w:hAnsi="Calibri" w:cs="Calibri"/>
          <w:lang w:val="en-AU" w:eastAsia="en-GB"/>
        </w:rPr>
        <w:t>VESP</w:t>
      </w:r>
      <w:r w:rsidR="00E904C2">
        <w:rPr>
          <w:rFonts w:ascii="Calibri" w:eastAsia="Times New Roman" w:hAnsi="Calibri" w:cs="Calibri"/>
          <w:lang w:val="en-AU" w:eastAsia="en-GB"/>
        </w:rPr>
        <w:t xml:space="preserve"> II</w:t>
      </w:r>
      <w:r w:rsidR="000C4933" w:rsidRPr="006D06E8">
        <w:rPr>
          <w:rFonts w:ascii="Calibri" w:eastAsia="Times New Roman" w:hAnsi="Calibri" w:cs="Calibri"/>
          <w:lang w:val="en-AU" w:eastAsia="en-GB"/>
        </w:rPr>
        <w:t>’s initiatives in Women’s Leadership were welcomed although women still do not have the same opportunities to progress in management as men.</w:t>
      </w:r>
      <w:r w:rsidR="00A9385F" w:rsidRPr="006D06E8">
        <w:rPr>
          <w:rFonts w:ascii="Calibri" w:eastAsia="Times New Roman" w:hAnsi="Calibri" w:cs="Calibri"/>
          <w:lang w:val="en-AU" w:eastAsia="en-GB"/>
        </w:rPr>
        <w:t xml:space="preserve"> Quotas have been used with success in other countries</w:t>
      </w:r>
      <w:r w:rsidR="002548DC" w:rsidRPr="006D06E8">
        <w:rPr>
          <w:rFonts w:ascii="Calibri" w:eastAsia="Times New Roman" w:hAnsi="Calibri" w:cs="Calibri"/>
          <w:lang w:val="en-AU" w:eastAsia="en-GB"/>
        </w:rPr>
        <w:t>.</w:t>
      </w:r>
    </w:p>
    <w:p w14:paraId="64B05577" w14:textId="5BCBB409" w:rsidR="0083602B" w:rsidRPr="006D06E8" w:rsidRDefault="0083602B" w:rsidP="00792BDB">
      <w:pPr>
        <w:rPr>
          <w:rFonts w:ascii="Calibri" w:eastAsia="Times New Roman" w:hAnsi="Calibri" w:cs="Calibri"/>
          <w:lang w:val="en-AU" w:eastAsia="en-GB"/>
        </w:rPr>
      </w:pPr>
    </w:p>
    <w:p w14:paraId="7DCFF38E" w14:textId="77777777" w:rsidR="002C7CB1" w:rsidRPr="002C7CB1" w:rsidRDefault="002C7CB1" w:rsidP="002E2828">
      <w:pPr>
        <w:pStyle w:val="ListParagraph"/>
        <w:numPr>
          <w:ilvl w:val="1"/>
          <w:numId w:val="6"/>
        </w:numPr>
        <w:rPr>
          <w:rFonts w:cstheme="minorHAnsi"/>
          <w:i/>
          <w:iCs/>
          <w:lang w:val="en-AU"/>
        </w:rPr>
      </w:pPr>
      <w:r w:rsidRPr="002C7CB1">
        <w:rPr>
          <w:rFonts w:eastAsia="Times New Roman" w:cstheme="minorHAnsi"/>
          <w:i/>
          <w:iCs/>
          <w:lang w:val="en-AU"/>
        </w:rPr>
        <w:t>What are the other national cross-cutting issues to be taken into consideration?</w:t>
      </w:r>
    </w:p>
    <w:p w14:paraId="379F8577" w14:textId="77777777" w:rsidR="002C7CB1" w:rsidRDefault="002C7CB1" w:rsidP="00792BDB">
      <w:pPr>
        <w:jc w:val="both"/>
        <w:rPr>
          <w:rFonts w:ascii="Calibri" w:eastAsia="Times New Roman" w:hAnsi="Calibri" w:cs="Calibri"/>
          <w:lang w:val="en-AU" w:eastAsia="en-GB"/>
        </w:rPr>
      </w:pPr>
    </w:p>
    <w:p w14:paraId="47F0F50C" w14:textId="36A6C9FB" w:rsidR="00784B20" w:rsidRPr="006D06E8" w:rsidRDefault="000C4933" w:rsidP="00792BDB">
      <w:pPr>
        <w:jc w:val="both"/>
        <w:rPr>
          <w:rFonts w:ascii="Calibri" w:eastAsia="Times New Roman" w:hAnsi="Calibri" w:cs="Calibri"/>
          <w:lang w:val="en-AU" w:eastAsia="en-GB"/>
        </w:rPr>
      </w:pPr>
      <w:r w:rsidRPr="006D06E8">
        <w:rPr>
          <w:rFonts w:ascii="Calibri" w:eastAsia="Times New Roman" w:hAnsi="Calibri" w:cs="Calibri"/>
          <w:lang w:val="en-AU" w:eastAsia="en-GB"/>
        </w:rPr>
        <w:t>As well as providing useful information related to gender, the School Participation Gender Audit</w:t>
      </w:r>
      <w:r w:rsidRPr="006D06E8">
        <w:rPr>
          <w:rFonts w:ascii="Calibri" w:eastAsia="Times New Roman" w:hAnsi="Calibri" w:cs="Calibri"/>
          <w:vertAlign w:val="superscript"/>
          <w:lang w:val="en-AU" w:eastAsia="en-GB"/>
        </w:rPr>
        <w:footnoteReference w:id="47"/>
      </w:r>
      <w:r w:rsidRPr="006D06E8">
        <w:rPr>
          <w:rFonts w:ascii="Calibri" w:eastAsia="Times New Roman" w:hAnsi="Calibri" w:cs="Calibri"/>
          <w:sz w:val="20"/>
          <w:szCs w:val="20"/>
          <w:lang w:val="en-AU" w:eastAsia="en-GB"/>
        </w:rPr>
        <w:t xml:space="preserve"> </w:t>
      </w:r>
      <w:r w:rsidRPr="006D06E8">
        <w:rPr>
          <w:rFonts w:ascii="Calibri" w:eastAsia="Times New Roman" w:hAnsi="Calibri" w:cs="Calibri"/>
          <w:lang w:val="en-AU" w:eastAsia="en-GB"/>
        </w:rPr>
        <w:t>highlighted other areas of social inclusion</w:t>
      </w:r>
      <w:r w:rsidR="00784B20" w:rsidRPr="006D06E8">
        <w:rPr>
          <w:rFonts w:ascii="Calibri" w:eastAsia="Times New Roman" w:hAnsi="Calibri" w:cs="Calibri"/>
          <w:lang w:val="en-AU" w:eastAsia="en-GB"/>
        </w:rPr>
        <w:t xml:space="preserve"> noting that there were unequal inequalities in access between different provinces.</w:t>
      </w:r>
      <w:r w:rsidR="0077323E" w:rsidRPr="006D06E8">
        <w:rPr>
          <w:rFonts w:ascii="Calibri" w:eastAsia="Times New Roman" w:hAnsi="Calibri" w:cs="Calibri"/>
          <w:lang w:val="en-AU" w:eastAsia="en-GB"/>
        </w:rPr>
        <w:t xml:space="preserve"> </w:t>
      </w:r>
      <w:r w:rsidR="00784B20" w:rsidRPr="006D06E8">
        <w:rPr>
          <w:rFonts w:ascii="Calibri" w:eastAsia="Times New Roman" w:hAnsi="Calibri" w:cs="Calibri"/>
          <w:lang w:val="en-AU" w:eastAsia="en-GB"/>
        </w:rPr>
        <w:t>For example, there are marked provincial differences in progression rates from Grades 6 to 7 between Torba (about 40%) and Sanma and Shefa (70%).</w:t>
      </w:r>
      <w:r w:rsidR="0077323E" w:rsidRPr="006D06E8">
        <w:rPr>
          <w:rFonts w:ascii="Calibri" w:eastAsia="Times New Roman" w:hAnsi="Calibri" w:cs="Calibri"/>
          <w:lang w:val="en-AU" w:eastAsia="en-GB"/>
        </w:rPr>
        <w:t xml:space="preserve"> </w:t>
      </w:r>
      <w:r w:rsidR="00784B20" w:rsidRPr="006D06E8">
        <w:rPr>
          <w:rFonts w:ascii="Calibri" w:eastAsia="Times New Roman" w:hAnsi="Calibri" w:cs="Calibri"/>
          <w:lang w:val="en-AU" w:eastAsia="en-GB"/>
        </w:rPr>
        <w:t>This also mirrors the results from VANSTA which are poorer in Torba.</w:t>
      </w:r>
      <w:r w:rsidR="0077323E" w:rsidRPr="006D06E8">
        <w:rPr>
          <w:rFonts w:ascii="Calibri" w:eastAsia="Times New Roman" w:hAnsi="Calibri" w:cs="Calibri"/>
          <w:lang w:val="en-AU" w:eastAsia="en-GB"/>
        </w:rPr>
        <w:t xml:space="preserve"> </w:t>
      </w:r>
      <w:r w:rsidR="00784B20" w:rsidRPr="006D06E8">
        <w:rPr>
          <w:rFonts w:ascii="Calibri" w:eastAsia="Times New Roman" w:hAnsi="Calibri" w:cs="Calibri"/>
          <w:lang w:val="en-AU" w:eastAsia="en-GB"/>
        </w:rPr>
        <w:t>In general</w:t>
      </w:r>
      <w:r w:rsidR="00A9385F" w:rsidRPr="006D06E8">
        <w:rPr>
          <w:rFonts w:ascii="Calibri" w:eastAsia="Times New Roman" w:hAnsi="Calibri" w:cs="Calibri"/>
          <w:lang w:val="en-AU" w:eastAsia="en-GB"/>
        </w:rPr>
        <w:t xml:space="preserve">, </w:t>
      </w:r>
      <w:r w:rsidR="00784B20" w:rsidRPr="006D06E8">
        <w:rPr>
          <w:rFonts w:ascii="Calibri" w:eastAsia="Times New Roman" w:hAnsi="Calibri" w:cs="Calibri"/>
          <w:lang w:val="en-AU" w:eastAsia="en-GB"/>
        </w:rPr>
        <w:t>VANSTA</w:t>
      </w:r>
      <w:r w:rsidR="00784B20" w:rsidRPr="006D06E8">
        <w:rPr>
          <w:rStyle w:val="FootnoteReference"/>
          <w:rFonts w:ascii="Calibri" w:eastAsia="Times New Roman" w:hAnsi="Calibri" w:cs="Calibri"/>
          <w:lang w:val="en-AU" w:eastAsia="en-GB"/>
        </w:rPr>
        <w:footnoteReference w:id="48"/>
      </w:r>
      <w:r w:rsidR="00784B20" w:rsidRPr="006D06E8">
        <w:rPr>
          <w:rFonts w:ascii="Calibri" w:eastAsia="Times New Roman" w:hAnsi="Calibri" w:cs="Calibri"/>
          <w:lang w:val="en-AU" w:eastAsia="en-GB"/>
        </w:rPr>
        <w:t xml:space="preserve"> showed that children from urban areas tended to perform better despite the </w:t>
      </w:r>
      <w:r w:rsidR="004001AE" w:rsidRPr="006D06E8">
        <w:rPr>
          <w:rFonts w:ascii="Calibri" w:eastAsia="Times New Roman" w:hAnsi="Calibri" w:cs="Calibri"/>
          <w:lang w:val="en-AU" w:eastAsia="en-GB"/>
        </w:rPr>
        <w:t>often-overcrowded</w:t>
      </w:r>
      <w:r w:rsidR="00784B20" w:rsidRPr="006D06E8">
        <w:rPr>
          <w:rFonts w:ascii="Calibri" w:eastAsia="Times New Roman" w:hAnsi="Calibri" w:cs="Calibri"/>
          <w:lang w:val="en-AU" w:eastAsia="en-GB"/>
        </w:rPr>
        <w:t xml:space="preserve"> classrooms</w:t>
      </w:r>
      <w:r w:rsidR="00EE5C74" w:rsidRPr="006D06E8">
        <w:rPr>
          <w:rFonts w:ascii="Calibri" w:eastAsia="Times New Roman" w:hAnsi="Calibri" w:cs="Calibri"/>
          <w:lang w:val="en-AU" w:eastAsia="en-GB"/>
        </w:rPr>
        <w:t>.</w:t>
      </w:r>
    </w:p>
    <w:p w14:paraId="22EB4985" w14:textId="77777777" w:rsidR="00922A69" w:rsidRDefault="00922A69" w:rsidP="00792BDB">
      <w:pPr>
        <w:jc w:val="both"/>
        <w:rPr>
          <w:rFonts w:ascii="Calibri" w:eastAsia="Times New Roman" w:hAnsi="Calibri" w:cs="Calibri"/>
          <w:lang w:val="en-AU" w:eastAsia="en-GB"/>
        </w:rPr>
      </w:pPr>
    </w:p>
    <w:p w14:paraId="2DAD1837" w14:textId="468CCEEE" w:rsidR="00EE5C74" w:rsidRPr="006D06E8" w:rsidRDefault="00EE5C74" w:rsidP="002E2828">
      <w:pPr>
        <w:jc w:val="both"/>
        <w:rPr>
          <w:sz w:val="28"/>
          <w:szCs w:val="28"/>
          <w:lang w:val="en-AU"/>
        </w:rPr>
      </w:pPr>
      <w:r w:rsidRPr="006D06E8">
        <w:rPr>
          <w:rFonts w:ascii="Calibri" w:eastAsia="Times New Roman" w:hAnsi="Calibri" w:cs="Calibri"/>
          <w:lang w:val="en-AU" w:eastAsia="en-GB"/>
        </w:rPr>
        <w:t xml:space="preserve">Further findings of interest from this study were related to the fact that students enrolled in </w:t>
      </w:r>
      <w:r w:rsidR="00E0059A" w:rsidRPr="006D06E8">
        <w:rPr>
          <w:rFonts w:ascii="Calibri" w:eastAsia="Times New Roman" w:hAnsi="Calibri" w:cs="Calibri"/>
          <w:lang w:val="en-AU" w:eastAsia="en-GB"/>
        </w:rPr>
        <w:t xml:space="preserve">Years </w:t>
      </w:r>
      <w:r w:rsidRPr="006D06E8">
        <w:rPr>
          <w:rFonts w:ascii="Calibri" w:eastAsia="Times New Roman" w:hAnsi="Calibri" w:cs="Calibri"/>
          <w:lang w:val="en-AU" w:eastAsia="en-GB"/>
        </w:rPr>
        <w:t xml:space="preserve">1 – 6 primary schools are </w:t>
      </w:r>
      <w:r w:rsidR="0070076B" w:rsidRPr="006D06E8">
        <w:rPr>
          <w:rFonts w:ascii="Calibri" w:eastAsia="Times New Roman" w:hAnsi="Calibri" w:cs="Calibri"/>
          <w:lang w:val="en-AU" w:eastAsia="en-GB"/>
        </w:rPr>
        <w:t>twice</w:t>
      </w:r>
      <w:r w:rsidRPr="006D06E8">
        <w:rPr>
          <w:rFonts w:ascii="Calibri" w:eastAsia="Times New Roman" w:hAnsi="Calibri" w:cs="Calibri"/>
          <w:lang w:val="en-AU" w:eastAsia="en-GB"/>
        </w:rPr>
        <w:t xml:space="preserve"> as likely to drop out of </w:t>
      </w:r>
      <w:r w:rsidR="00E0059A" w:rsidRPr="006D06E8">
        <w:rPr>
          <w:rFonts w:ascii="Calibri" w:eastAsia="Times New Roman" w:hAnsi="Calibri" w:cs="Calibri"/>
          <w:lang w:val="en-AU" w:eastAsia="en-GB"/>
        </w:rPr>
        <w:t xml:space="preserve">Year </w:t>
      </w:r>
      <w:r w:rsidRPr="006D06E8">
        <w:rPr>
          <w:rFonts w:ascii="Calibri" w:eastAsia="Times New Roman" w:hAnsi="Calibri" w:cs="Calibri"/>
          <w:lang w:val="en-AU" w:eastAsia="en-GB"/>
        </w:rPr>
        <w:t xml:space="preserve">6 than students in primary schools offering </w:t>
      </w:r>
      <w:r w:rsidR="00E0059A" w:rsidRPr="006D06E8">
        <w:rPr>
          <w:rFonts w:ascii="Calibri" w:eastAsia="Times New Roman" w:hAnsi="Calibri" w:cs="Calibri"/>
          <w:lang w:val="en-AU" w:eastAsia="en-GB"/>
        </w:rPr>
        <w:t xml:space="preserve">Years </w:t>
      </w:r>
      <w:r w:rsidRPr="006D06E8">
        <w:rPr>
          <w:rFonts w:ascii="Calibri" w:eastAsia="Times New Roman" w:hAnsi="Calibri" w:cs="Calibri"/>
          <w:lang w:val="en-AU" w:eastAsia="en-GB"/>
        </w:rPr>
        <w:t>1 – 8.</w:t>
      </w:r>
      <w:r w:rsidRPr="006D06E8">
        <w:rPr>
          <w:sz w:val="28"/>
          <w:szCs w:val="28"/>
          <w:lang w:val="en-AU"/>
        </w:rPr>
        <w:t xml:space="preserve"> </w:t>
      </w:r>
    </w:p>
    <w:p w14:paraId="0F6B32B1" w14:textId="1E845A90" w:rsidR="000D464A" w:rsidRPr="006D06E8" w:rsidRDefault="000D464A" w:rsidP="00792BDB">
      <w:pPr>
        <w:rPr>
          <w:sz w:val="28"/>
          <w:szCs w:val="28"/>
          <w:lang w:val="en-AU"/>
        </w:rPr>
      </w:pPr>
    </w:p>
    <w:p w14:paraId="21117605" w14:textId="52260678" w:rsidR="00F04044" w:rsidRDefault="00F04044" w:rsidP="00792BDB">
      <w:pPr>
        <w:rPr>
          <w:rFonts w:ascii="Calibri" w:eastAsia="Times New Roman" w:hAnsi="Calibri" w:cs="Calibri"/>
          <w:lang w:val="en-AU" w:eastAsia="en-GB"/>
        </w:rPr>
      </w:pPr>
      <w:r w:rsidRPr="006D06E8">
        <w:rPr>
          <w:rFonts w:ascii="Calibri" w:eastAsia="Times New Roman" w:hAnsi="Calibri" w:cs="Calibri"/>
          <w:lang w:val="en-AU" w:eastAsia="en-GB"/>
        </w:rPr>
        <w:t xml:space="preserve">The AAV </w:t>
      </w:r>
      <w:r w:rsidR="00230A28" w:rsidRPr="006D06E8">
        <w:rPr>
          <w:rFonts w:ascii="Calibri" w:eastAsia="Times New Roman" w:hAnsi="Calibri" w:cs="Calibri"/>
          <w:lang w:val="en-AU" w:eastAsia="en-GB"/>
        </w:rPr>
        <w:t>program</w:t>
      </w:r>
      <w:r w:rsidRPr="006D06E8">
        <w:rPr>
          <w:rFonts w:ascii="Calibri" w:eastAsia="Times New Roman" w:hAnsi="Calibri" w:cs="Calibri"/>
          <w:lang w:val="en-AU" w:eastAsia="en-GB"/>
        </w:rPr>
        <w:t xml:space="preserve"> had good gender </w:t>
      </w:r>
      <w:r w:rsidR="0070076B" w:rsidRPr="006D06E8">
        <w:rPr>
          <w:rFonts w:ascii="Calibri" w:eastAsia="Times New Roman" w:hAnsi="Calibri" w:cs="Calibri"/>
          <w:lang w:val="en-AU" w:eastAsia="en-GB"/>
        </w:rPr>
        <w:t>parity,</w:t>
      </w:r>
      <w:r w:rsidRPr="006D06E8">
        <w:rPr>
          <w:rFonts w:ascii="Calibri" w:eastAsia="Times New Roman" w:hAnsi="Calibri" w:cs="Calibri"/>
          <w:lang w:val="en-AU" w:eastAsia="en-GB"/>
        </w:rPr>
        <w:t xml:space="preserve"> but other social inclusion indicators were not measured.</w:t>
      </w:r>
      <w:r w:rsidR="0077323E" w:rsidRPr="006D06E8">
        <w:rPr>
          <w:rFonts w:ascii="Calibri" w:eastAsia="Times New Roman" w:hAnsi="Calibri" w:cs="Calibri"/>
          <w:lang w:val="en-AU" w:eastAsia="en-GB"/>
        </w:rPr>
        <w:t xml:space="preserve"> </w:t>
      </w:r>
      <w:r w:rsidR="00014A37" w:rsidRPr="006D06E8">
        <w:rPr>
          <w:rFonts w:ascii="Calibri" w:eastAsia="Times New Roman" w:hAnsi="Calibri" w:cs="Calibri"/>
          <w:lang w:val="en-AU" w:eastAsia="en-GB"/>
        </w:rPr>
        <w:t xml:space="preserve">Concern was also expressed that some of the interview questions asked of potential awardees focused too much on past academic performance rather than focusing on future potential. </w:t>
      </w:r>
    </w:p>
    <w:p w14:paraId="3C790296" w14:textId="77777777" w:rsidR="005941CB" w:rsidRPr="006D06E8" w:rsidRDefault="005941CB" w:rsidP="00792BDB">
      <w:pPr>
        <w:rPr>
          <w:rFonts w:ascii="Calibri" w:eastAsia="Times New Roman" w:hAnsi="Calibri" w:cs="Calibri"/>
          <w:lang w:val="en-AU" w:eastAsia="en-GB"/>
        </w:rPr>
      </w:pPr>
    </w:p>
    <w:p w14:paraId="7E9F696E" w14:textId="32FBBF73" w:rsidR="00AE3404" w:rsidRPr="00316A4A" w:rsidRDefault="00260A49" w:rsidP="00CD5824">
      <w:pPr>
        <w:pStyle w:val="Heading1"/>
        <w:spacing w:before="0"/>
        <w:rPr>
          <w:lang w:val="en-AU"/>
        </w:rPr>
      </w:pPr>
      <w:bookmarkStart w:id="41" w:name="_Toc115029236"/>
      <w:r w:rsidRPr="00316A4A">
        <w:rPr>
          <w:lang w:val="en-AU"/>
        </w:rPr>
        <w:t xml:space="preserve">Recommendations for the Future </w:t>
      </w:r>
      <w:bookmarkEnd w:id="41"/>
    </w:p>
    <w:p w14:paraId="395EA8D3" w14:textId="77777777" w:rsidR="00922A69" w:rsidRDefault="00922A69" w:rsidP="00792BDB">
      <w:pPr>
        <w:rPr>
          <w:lang w:val="en-AU" w:eastAsia="en-GB"/>
        </w:rPr>
      </w:pPr>
    </w:p>
    <w:p w14:paraId="75265C9D" w14:textId="01912C57" w:rsidR="00AE3404" w:rsidRPr="00A9385F" w:rsidRDefault="00AE3404" w:rsidP="00792BDB">
      <w:pPr>
        <w:rPr>
          <w:lang w:val="en-AU" w:eastAsia="en-GB"/>
        </w:rPr>
      </w:pPr>
      <w:r w:rsidRPr="00A9385F">
        <w:rPr>
          <w:lang w:val="en-AU" w:eastAsia="en-GB"/>
        </w:rPr>
        <w:lastRenderedPageBreak/>
        <w:t xml:space="preserve">Findings from the MTR were presented to </w:t>
      </w:r>
      <w:r w:rsidR="00FD566A">
        <w:rPr>
          <w:lang w:val="en-AU" w:eastAsia="en-GB"/>
        </w:rPr>
        <w:t xml:space="preserve">MoET </w:t>
      </w:r>
      <w:r w:rsidRPr="00A9385F">
        <w:rPr>
          <w:lang w:val="en-AU" w:eastAsia="en-GB"/>
        </w:rPr>
        <w:t>Directors</w:t>
      </w:r>
      <w:r w:rsidR="00FD566A">
        <w:rPr>
          <w:lang w:val="en-AU" w:eastAsia="en-GB"/>
        </w:rPr>
        <w:t xml:space="preserve"> </w:t>
      </w:r>
      <w:r w:rsidR="00AE64E0" w:rsidRPr="00A9385F">
        <w:rPr>
          <w:lang w:val="en-AU" w:eastAsia="en-GB"/>
        </w:rPr>
        <w:t xml:space="preserve">and </w:t>
      </w:r>
      <w:r w:rsidR="000C4933" w:rsidRPr="00A9385F">
        <w:rPr>
          <w:lang w:val="en-AU" w:eastAsia="en-GB"/>
        </w:rPr>
        <w:t>DFAT along</w:t>
      </w:r>
      <w:r w:rsidRPr="00A9385F">
        <w:rPr>
          <w:lang w:val="en-AU" w:eastAsia="en-GB"/>
        </w:rPr>
        <w:t xml:space="preserve"> with </w:t>
      </w:r>
      <w:r w:rsidR="000C4933" w:rsidRPr="00A9385F">
        <w:rPr>
          <w:lang w:val="en-AU" w:eastAsia="en-GB"/>
        </w:rPr>
        <w:t>preliminary</w:t>
      </w:r>
      <w:r w:rsidRPr="00A9385F">
        <w:rPr>
          <w:lang w:val="en-AU" w:eastAsia="en-GB"/>
        </w:rPr>
        <w:t xml:space="preserve"> recommendations</w:t>
      </w:r>
      <w:r w:rsidR="000C4933" w:rsidRPr="00A9385F">
        <w:rPr>
          <w:lang w:val="en-AU" w:eastAsia="en-GB"/>
        </w:rPr>
        <w:t>.</w:t>
      </w:r>
      <w:r w:rsidR="0077323E">
        <w:rPr>
          <w:lang w:val="en-AU" w:eastAsia="en-GB"/>
        </w:rPr>
        <w:t xml:space="preserve"> </w:t>
      </w:r>
      <w:r w:rsidR="000C4933" w:rsidRPr="00A9385F">
        <w:rPr>
          <w:lang w:val="en-AU" w:eastAsia="en-GB"/>
        </w:rPr>
        <w:t xml:space="preserve">The recommendations which follow are a result of </w:t>
      </w:r>
      <w:r w:rsidR="00AF2A5A" w:rsidRPr="00A9385F">
        <w:rPr>
          <w:lang w:val="en-AU" w:eastAsia="en-GB"/>
        </w:rPr>
        <w:t xml:space="preserve">fine-tuning of </w:t>
      </w:r>
      <w:r w:rsidR="00DB0329" w:rsidRPr="00A9385F">
        <w:rPr>
          <w:lang w:val="en-AU" w:eastAsia="en-GB"/>
        </w:rPr>
        <w:t>th</w:t>
      </w:r>
      <w:r w:rsidR="00DB0329">
        <w:rPr>
          <w:lang w:val="en-AU" w:eastAsia="en-GB"/>
        </w:rPr>
        <w:t>e</w:t>
      </w:r>
      <w:r w:rsidR="00DB0329" w:rsidRPr="00A9385F">
        <w:rPr>
          <w:lang w:val="en-AU" w:eastAsia="en-GB"/>
        </w:rPr>
        <w:t xml:space="preserve"> </w:t>
      </w:r>
      <w:r w:rsidR="00AF2A5A" w:rsidRPr="00A9385F">
        <w:rPr>
          <w:lang w:val="en-AU" w:eastAsia="en-GB"/>
        </w:rPr>
        <w:t xml:space="preserve">preliminary recommendations </w:t>
      </w:r>
      <w:r w:rsidR="00DB0329">
        <w:rPr>
          <w:lang w:val="en-AU" w:eastAsia="en-GB"/>
        </w:rPr>
        <w:t>and a</w:t>
      </w:r>
      <w:r w:rsidR="00AF2A5A" w:rsidRPr="00A9385F">
        <w:rPr>
          <w:lang w:val="en-AU" w:eastAsia="en-GB"/>
        </w:rPr>
        <w:t xml:space="preserve"> </w:t>
      </w:r>
      <w:r w:rsidR="00784B20" w:rsidRPr="00A9385F">
        <w:rPr>
          <w:lang w:val="en-AU" w:eastAsia="en-GB"/>
        </w:rPr>
        <w:t>joint analysis of the findings.</w:t>
      </w:r>
      <w:r w:rsidR="00A24542">
        <w:rPr>
          <w:lang w:val="en-AU" w:eastAsia="en-GB"/>
        </w:rPr>
        <w:t xml:space="preserve"> </w:t>
      </w:r>
      <w:r w:rsidR="00784B20" w:rsidRPr="00A9385F">
        <w:rPr>
          <w:lang w:val="en-AU" w:eastAsia="en-GB"/>
        </w:rPr>
        <w:t>The</w:t>
      </w:r>
      <w:r w:rsidR="00AF2A5A" w:rsidRPr="00A9385F">
        <w:rPr>
          <w:lang w:val="en-AU" w:eastAsia="en-GB"/>
        </w:rPr>
        <w:t>y represent</w:t>
      </w:r>
      <w:r w:rsidR="00AD1840">
        <w:rPr>
          <w:lang w:val="en-AU" w:eastAsia="en-GB"/>
        </w:rPr>
        <w:t xml:space="preserve"> </w:t>
      </w:r>
      <w:r w:rsidR="00784B20" w:rsidRPr="00A9385F">
        <w:rPr>
          <w:lang w:val="en-AU" w:eastAsia="en-GB"/>
        </w:rPr>
        <w:t>those supported by the most evidence and those on which there was unanimous agreement.</w:t>
      </w:r>
      <w:r w:rsidR="00A24542">
        <w:rPr>
          <w:lang w:val="en-AU" w:eastAsia="en-GB"/>
        </w:rPr>
        <w:t xml:space="preserve"> </w:t>
      </w:r>
      <w:r w:rsidR="00AF2A5A" w:rsidRPr="00A9385F">
        <w:rPr>
          <w:lang w:val="en-AU" w:eastAsia="en-GB"/>
        </w:rPr>
        <w:t>Each recommendation / suggestion is based on more than one source of evidence.</w:t>
      </w:r>
    </w:p>
    <w:p w14:paraId="5577B102" w14:textId="77777777" w:rsidR="00AE3404" w:rsidRPr="00A9385F" w:rsidRDefault="00AE3404" w:rsidP="00792BDB">
      <w:pPr>
        <w:jc w:val="both"/>
        <w:rPr>
          <w:rFonts w:ascii="Calibri" w:eastAsia="Times New Roman" w:hAnsi="Calibri" w:cs="Calibri"/>
          <w:color w:val="475663"/>
          <w:sz w:val="22"/>
          <w:szCs w:val="22"/>
          <w:lang w:val="en-AU" w:eastAsia="en-GB"/>
        </w:rPr>
      </w:pPr>
    </w:p>
    <w:p w14:paraId="4D2DF91B" w14:textId="77777777" w:rsidR="00764220" w:rsidRDefault="00784B20" w:rsidP="002E2828">
      <w:pPr>
        <w:pStyle w:val="Heading2"/>
        <w:spacing w:before="0"/>
        <w:rPr>
          <w:lang w:val="en-AU" w:eastAsia="en-GB"/>
        </w:rPr>
      </w:pPr>
      <w:bookmarkStart w:id="42" w:name="_Toc115029237"/>
      <w:bookmarkStart w:id="43" w:name="_Toc112074799"/>
      <w:bookmarkStart w:id="44" w:name="_Toc112075302"/>
      <w:bookmarkStart w:id="45" w:name="_Toc112075347"/>
      <w:bookmarkStart w:id="46" w:name="_Toc112079589"/>
      <w:r w:rsidRPr="006D06E8">
        <w:rPr>
          <w:lang w:val="en-AU" w:eastAsia="en-GB"/>
        </w:rPr>
        <w:t xml:space="preserve">Key </w:t>
      </w:r>
      <w:r w:rsidR="00AC0A6D" w:rsidRPr="006D06E8">
        <w:rPr>
          <w:lang w:val="en-AU" w:eastAsia="en-GB"/>
        </w:rPr>
        <w:t>Recommendation 1:</w:t>
      </w:r>
      <w:bookmarkEnd w:id="42"/>
      <w:r w:rsidR="00AC0A6D" w:rsidRPr="006D06E8">
        <w:rPr>
          <w:lang w:val="en-AU" w:eastAsia="en-GB"/>
        </w:rPr>
        <w:t xml:space="preserve"> </w:t>
      </w:r>
      <w:r w:rsidR="0077323E" w:rsidRPr="006D06E8">
        <w:rPr>
          <w:lang w:val="en-AU" w:eastAsia="en-GB"/>
        </w:rPr>
        <w:t xml:space="preserve"> </w:t>
      </w:r>
    </w:p>
    <w:p w14:paraId="539E63C8" w14:textId="34A8DCDE" w:rsidR="00AC0A6D" w:rsidRPr="00764220" w:rsidRDefault="0077323E" w:rsidP="00792BDB">
      <w:pPr>
        <w:rPr>
          <w:color w:val="2F5496" w:themeColor="accent1" w:themeShade="BF"/>
          <w:lang w:val="en-AU" w:eastAsia="en-GB"/>
        </w:rPr>
      </w:pPr>
      <w:r w:rsidRPr="00764220">
        <w:rPr>
          <w:color w:val="2F5496" w:themeColor="accent1" w:themeShade="BF"/>
          <w:lang w:val="en-AU" w:eastAsia="en-GB"/>
        </w:rPr>
        <w:t>VESP</w:t>
      </w:r>
      <w:r w:rsidR="00AC0A6D" w:rsidRPr="00764220">
        <w:rPr>
          <w:color w:val="2F5496" w:themeColor="accent1" w:themeShade="BF"/>
          <w:lang w:val="en-AU" w:eastAsia="en-GB"/>
        </w:rPr>
        <w:t xml:space="preserve"> </w:t>
      </w:r>
      <w:r w:rsidR="00E904C2" w:rsidRPr="00764220">
        <w:rPr>
          <w:color w:val="2F5496" w:themeColor="accent1" w:themeShade="BF"/>
          <w:lang w:val="en-AU" w:eastAsia="en-GB"/>
        </w:rPr>
        <w:t xml:space="preserve">II </w:t>
      </w:r>
      <w:r w:rsidR="00AC0A6D" w:rsidRPr="00764220">
        <w:rPr>
          <w:color w:val="2F5496" w:themeColor="accent1" w:themeShade="BF"/>
          <w:lang w:val="en-AU" w:eastAsia="en-GB"/>
        </w:rPr>
        <w:t>should continue with the current modality for a further five years.</w:t>
      </w:r>
      <w:bookmarkEnd w:id="43"/>
      <w:bookmarkEnd w:id="44"/>
      <w:bookmarkEnd w:id="45"/>
      <w:bookmarkEnd w:id="46"/>
    </w:p>
    <w:p w14:paraId="1FBFC0AC" w14:textId="1814BBFD" w:rsidR="00AE3404" w:rsidRPr="00A9385F" w:rsidRDefault="00AE3404" w:rsidP="00792BDB">
      <w:pPr>
        <w:jc w:val="both"/>
        <w:rPr>
          <w:rFonts w:ascii="Calibri" w:eastAsia="Times New Roman" w:hAnsi="Calibri" w:cs="Calibri"/>
          <w:color w:val="475663"/>
          <w:sz w:val="22"/>
          <w:szCs w:val="22"/>
          <w:lang w:val="en-AU" w:eastAsia="en-GB"/>
        </w:rPr>
      </w:pPr>
    </w:p>
    <w:p w14:paraId="31D09B47" w14:textId="1E947A2E" w:rsidR="00AC0A6D" w:rsidRPr="006D06E8" w:rsidRDefault="00E904C2" w:rsidP="00792BDB">
      <w:pPr>
        <w:jc w:val="both"/>
        <w:rPr>
          <w:rFonts w:cstheme="minorHAnsi"/>
          <w:lang w:val="en-AU"/>
        </w:rPr>
      </w:pPr>
      <w:r>
        <w:rPr>
          <w:rFonts w:eastAsia="Times New Roman" w:cstheme="minorHAnsi"/>
          <w:lang w:val="en-AU" w:eastAsia="en-GB"/>
        </w:rPr>
        <w:t xml:space="preserve">This is based on the finding that </w:t>
      </w:r>
      <w:r w:rsidR="0077323E" w:rsidRPr="006D06E8">
        <w:rPr>
          <w:rFonts w:eastAsia="Times New Roman" w:cstheme="minorHAnsi"/>
          <w:lang w:val="en-AU" w:eastAsia="en-GB"/>
        </w:rPr>
        <w:t>VESP</w:t>
      </w:r>
      <w:r w:rsidR="00AC0A6D" w:rsidRPr="006D06E8">
        <w:rPr>
          <w:rFonts w:eastAsia="Times New Roman" w:cstheme="minorHAnsi"/>
          <w:lang w:val="en-AU" w:eastAsia="en-GB"/>
        </w:rPr>
        <w:t xml:space="preserve"> </w:t>
      </w:r>
      <w:r>
        <w:rPr>
          <w:rFonts w:eastAsia="Times New Roman" w:cstheme="minorHAnsi"/>
          <w:lang w:val="en-AU" w:eastAsia="en-GB"/>
        </w:rPr>
        <w:t xml:space="preserve">II </w:t>
      </w:r>
      <w:r w:rsidR="00AC0A6D" w:rsidRPr="006D06E8">
        <w:rPr>
          <w:rFonts w:eastAsia="Times New Roman" w:cstheme="minorHAnsi"/>
          <w:lang w:val="en-AU" w:eastAsia="en-GB"/>
        </w:rPr>
        <w:t xml:space="preserve">has made </w:t>
      </w:r>
      <w:r w:rsidR="00165963" w:rsidRPr="006D06E8">
        <w:rPr>
          <w:rFonts w:eastAsia="Times New Roman" w:cstheme="minorHAnsi"/>
          <w:lang w:val="en-AU" w:eastAsia="en-GB"/>
        </w:rPr>
        <w:t>satisfactory progress</w:t>
      </w:r>
      <w:r w:rsidR="00AC0A6D" w:rsidRPr="006D06E8">
        <w:rPr>
          <w:rFonts w:eastAsia="Times New Roman" w:cstheme="minorHAnsi"/>
          <w:lang w:val="en-AU" w:eastAsia="en-GB"/>
        </w:rPr>
        <w:t xml:space="preserve"> in difficult circumstances and is at a critical juncture with the roll out of the Junior Secondary Curriculum next year. The attitudinal changes required in terms of language policy which has gone from a virtual ban on vernacular </w:t>
      </w:r>
      <w:r w:rsidR="009A744F">
        <w:rPr>
          <w:rFonts w:eastAsia="Times New Roman" w:cstheme="minorHAnsi"/>
          <w:lang w:val="en-AU" w:eastAsia="en-GB"/>
        </w:rPr>
        <w:t xml:space="preserve">languages </w:t>
      </w:r>
      <w:r w:rsidR="00AC0A6D" w:rsidRPr="006D06E8">
        <w:rPr>
          <w:rFonts w:eastAsia="Times New Roman" w:cstheme="minorHAnsi"/>
          <w:lang w:val="en-AU" w:eastAsia="en-GB"/>
        </w:rPr>
        <w:t xml:space="preserve">and Bislama in schools to their use as a language </w:t>
      </w:r>
      <w:r w:rsidR="00D42DD2" w:rsidRPr="006D06E8">
        <w:rPr>
          <w:rFonts w:eastAsia="Times New Roman" w:cstheme="minorHAnsi"/>
          <w:lang w:val="en-AU" w:eastAsia="en-GB"/>
        </w:rPr>
        <w:t xml:space="preserve">of instruction, requires </w:t>
      </w:r>
      <w:r w:rsidR="00165963" w:rsidRPr="006D06E8">
        <w:rPr>
          <w:rFonts w:eastAsia="Times New Roman" w:cstheme="minorHAnsi"/>
          <w:lang w:val="en-AU" w:eastAsia="en-GB"/>
        </w:rPr>
        <w:t>considerable time</w:t>
      </w:r>
      <w:r w:rsidR="00D42DD2" w:rsidRPr="006D06E8">
        <w:rPr>
          <w:rFonts w:eastAsia="Times New Roman" w:cstheme="minorHAnsi"/>
          <w:lang w:val="en-AU" w:eastAsia="en-GB"/>
        </w:rPr>
        <w:t xml:space="preserve"> to embed within the system. </w:t>
      </w:r>
      <w:r w:rsidR="00784B20" w:rsidRPr="006D06E8">
        <w:rPr>
          <w:rFonts w:eastAsia="Times New Roman" w:cstheme="minorHAnsi"/>
          <w:lang w:val="en-AU" w:eastAsia="en-GB"/>
        </w:rPr>
        <w:t xml:space="preserve">Devolution and </w:t>
      </w:r>
      <w:r w:rsidR="00540CBF" w:rsidRPr="006D06E8">
        <w:rPr>
          <w:rFonts w:eastAsia="Times New Roman" w:cstheme="minorHAnsi"/>
          <w:lang w:val="en-AU" w:eastAsia="en-GB"/>
        </w:rPr>
        <w:t xml:space="preserve">decentralisation </w:t>
      </w:r>
      <w:r w:rsidR="00784B20" w:rsidRPr="006D06E8">
        <w:rPr>
          <w:rFonts w:eastAsia="Times New Roman" w:cstheme="minorHAnsi"/>
          <w:lang w:val="en-AU" w:eastAsia="en-GB"/>
        </w:rPr>
        <w:t xml:space="preserve">also represent significant changes for the </w:t>
      </w:r>
      <w:r w:rsidR="008A3E87">
        <w:rPr>
          <w:rFonts w:eastAsia="Times New Roman" w:cstheme="minorHAnsi"/>
          <w:lang w:val="en-AU" w:eastAsia="en-GB"/>
        </w:rPr>
        <w:t>MoET</w:t>
      </w:r>
      <w:r w:rsidR="008A3E87" w:rsidRPr="006D06E8">
        <w:rPr>
          <w:rFonts w:eastAsia="Times New Roman" w:cstheme="minorHAnsi"/>
          <w:lang w:val="en-AU" w:eastAsia="en-GB"/>
        </w:rPr>
        <w:t xml:space="preserve"> </w:t>
      </w:r>
      <w:r w:rsidR="00784B20" w:rsidRPr="006D06E8">
        <w:rPr>
          <w:rFonts w:eastAsia="Times New Roman" w:cstheme="minorHAnsi"/>
          <w:lang w:val="en-AU" w:eastAsia="en-GB"/>
        </w:rPr>
        <w:t xml:space="preserve">in its way of working with many practical details of implementation still needing to be worked out. </w:t>
      </w:r>
      <w:r w:rsidR="00AC0A6D" w:rsidRPr="006D06E8">
        <w:rPr>
          <w:rFonts w:eastAsia="Times New Roman" w:cstheme="minorHAnsi"/>
          <w:lang w:val="en-AU" w:eastAsia="en-GB"/>
        </w:rPr>
        <w:t xml:space="preserve">A </w:t>
      </w:r>
      <w:r w:rsidR="00F04044" w:rsidRPr="006D06E8">
        <w:rPr>
          <w:rFonts w:eastAsia="Times New Roman" w:cstheme="minorHAnsi"/>
          <w:lang w:val="en-AU" w:eastAsia="en-GB"/>
        </w:rPr>
        <w:t>five-</w:t>
      </w:r>
      <w:r w:rsidR="00AC0A6D" w:rsidRPr="006D06E8">
        <w:rPr>
          <w:rFonts w:eastAsia="Times New Roman" w:cstheme="minorHAnsi"/>
          <w:lang w:val="en-AU" w:eastAsia="en-GB"/>
        </w:rPr>
        <w:t>year window would</w:t>
      </w:r>
      <w:r w:rsidR="00AC0A6D" w:rsidRPr="006D06E8">
        <w:rPr>
          <w:rFonts w:cstheme="minorHAnsi"/>
          <w:lang w:val="en-AU"/>
        </w:rPr>
        <w:t xml:space="preserve"> allow </w:t>
      </w:r>
      <w:r w:rsidR="00540CBF" w:rsidRPr="006D06E8">
        <w:rPr>
          <w:rFonts w:cstheme="minorHAnsi"/>
          <w:lang w:val="en-AU"/>
        </w:rPr>
        <w:t xml:space="preserve">MoET </w:t>
      </w:r>
      <w:r w:rsidR="00AC0A6D" w:rsidRPr="006D06E8">
        <w:rPr>
          <w:rFonts w:cstheme="minorHAnsi"/>
          <w:lang w:val="en-AU"/>
        </w:rPr>
        <w:t xml:space="preserve">and the </w:t>
      </w:r>
      <w:r w:rsidR="00230A28" w:rsidRPr="006D06E8">
        <w:rPr>
          <w:rFonts w:cstheme="minorHAnsi"/>
          <w:lang w:val="en-AU"/>
        </w:rPr>
        <w:t>program</w:t>
      </w:r>
      <w:r w:rsidR="00AC0A6D" w:rsidRPr="006D06E8">
        <w:rPr>
          <w:rFonts w:cstheme="minorHAnsi"/>
          <w:lang w:val="en-AU"/>
        </w:rPr>
        <w:t xml:space="preserve"> to engage in strategic </w:t>
      </w:r>
      <w:r w:rsidR="00B55886" w:rsidRPr="006D06E8">
        <w:rPr>
          <w:rFonts w:cstheme="minorHAnsi"/>
          <w:lang w:val="en-AU"/>
        </w:rPr>
        <w:t>longer-term</w:t>
      </w:r>
      <w:r w:rsidR="00AC0A6D" w:rsidRPr="006D06E8">
        <w:rPr>
          <w:rFonts w:cstheme="minorHAnsi"/>
          <w:lang w:val="en-AU"/>
        </w:rPr>
        <w:t xml:space="preserve"> planning. This is also in line with </w:t>
      </w:r>
      <w:proofErr w:type="spellStart"/>
      <w:r w:rsidR="002764DC">
        <w:rPr>
          <w:rFonts w:cstheme="minorHAnsi"/>
          <w:lang w:val="en-AU"/>
        </w:rPr>
        <w:t>GoA’s</w:t>
      </w:r>
      <w:proofErr w:type="spellEnd"/>
      <w:r w:rsidR="002764DC" w:rsidRPr="006D06E8">
        <w:rPr>
          <w:rFonts w:cstheme="minorHAnsi"/>
          <w:lang w:val="en-AU"/>
        </w:rPr>
        <w:t xml:space="preserve"> </w:t>
      </w:r>
      <w:r w:rsidR="00AC0A6D" w:rsidRPr="006D06E8">
        <w:rPr>
          <w:rFonts w:cstheme="minorHAnsi"/>
          <w:lang w:val="en-AU"/>
        </w:rPr>
        <w:t>view of adopting a longer-term view of its aid investments</w:t>
      </w:r>
      <w:r w:rsidR="00D42DD2" w:rsidRPr="006D06E8">
        <w:rPr>
          <w:rFonts w:cstheme="minorHAnsi"/>
          <w:lang w:val="en-AU"/>
        </w:rPr>
        <w:t>.</w:t>
      </w:r>
      <w:r w:rsidR="00AC0A6D" w:rsidRPr="006D06E8">
        <w:rPr>
          <w:rFonts w:cstheme="minorHAnsi"/>
          <w:lang w:val="en-AU"/>
        </w:rPr>
        <w:t xml:space="preserve"> </w:t>
      </w:r>
    </w:p>
    <w:p w14:paraId="373B702A" w14:textId="7E4ACEB9" w:rsidR="00784B20" w:rsidRPr="006D06E8" w:rsidRDefault="00784B20" w:rsidP="00792BDB">
      <w:pPr>
        <w:rPr>
          <w:lang w:val="en-AU"/>
        </w:rPr>
      </w:pPr>
    </w:p>
    <w:p w14:paraId="7141073D" w14:textId="412C1B63" w:rsidR="00F04044" w:rsidRPr="006D06E8" w:rsidRDefault="00A9385F" w:rsidP="00792BDB">
      <w:pPr>
        <w:rPr>
          <w:b/>
          <w:bCs/>
          <w:lang w:val="en-AU"/>
        </w:rPr>
      </w:pPr>
      <w:r w:rsidRPr="006D06E8">
        <w:rPr>
          <w:b/>
          <w:bCs/>
          <w:lang w:val="en-AU"/>
        </w:rPr>
        <w:t xml:space="preserve">Associated </w:t>
      </w:r>
      <w:r w:rsidR="00784B20" w:rsidRPr="006D06E8">
        <w:rPr>
          <w:b/>
          <w:bCs/>
          <w:lang w:val="en-AU"/>
        </w:rPr>
        <w:t>Recommendation:</w:t>
      </w:r>
      <w:r w:rsidR="0077323E" w:rsidRPr="006D06E8">
        <w:rPr>
          <w:b/>
          <w:bCs/>
          <w:lang w:val="en-AU"/>
        </w:rPr>
        <w:t xml:space="preserve"> </w:t>
      </w:r>
      <w:r w:rsidR="00F2321D" w:rsidRPr="006D06E8">
        <w:rPr>
          <w:b/>
          <w:bCs/>
          <w:lang w:val="en-AU"/>
        </w:rPr>
        <w:t>There should be modif</w:t>
      </w:r>
      <w:r w:rsidR="00540CBF" w:rsidRPr="006D06E8">
        <w:rPr>
          <w:b/>
          <w:bCs/>
          <w:lang w:val="en-AU"/>
        </w:rPr>
        <w:t>i</w:t>
      </w:r>
      <w:r w:rsidR="00F2321D" w:rsidRPr="006D06E8">
        <w:rPr>
          <w:b/>
          <w:bCs/>
          <w:lang w:val="en-AU"/>
        </w:rPr>
        <w:t xml:space="preserve">cations to the </w:t>
      </w:r>
      <w:r w:rsidR="00230A28" w:rsidRPr="006D06E8">
        <w:rPr>
          <w:b/>
          <w:bCs/>
          <w:lang w:val="en-AU"/>
        </w:rPr>
        <w:t>program</w:t>
      </w:r>
      <w:r w:rsidR="00F2321D" w:rsidRPr="006D06E8">
        <w:rPr>
          <w:b/>
          <w:bCs/>
          <w:lang w:val="en-AU"/>
        </w:rPr>
        <w:t xml:space="preserve"> which DFAT and </w:t>
      </w:r>
      <w:r w:rsidR="0077323E" w:rsidRPr="006D06E8">
        <w:rPr>
          <w:b/>
          <w:bCs/>
          <w:lang w:val="en-AU"/>
        </w:rPr>
        <w:t>VESP</w:t>
      </w:r>
      <w:r w:rsidR="00F2321D" w:rsidRPr="006D06E8">
        <w:rPr>
          <w:b/>
          <w:bCs/>
          <w:lang w:val="en-AU"/>
        </w:rPr>
        <w:t xml:space="preserve"> </w:t>
      </w:r>
      <w:r w:rsidR="00E904C2">
        <w:rPr>
          <w:b/>
          <w:bCs/>
          <w:lang w:val="en-AU"/>
        </w:rPr>
        <w:t xml:space="preserve">II </w:t>
      </w:r>
      <w:r w:rsidR="00F2321D" w:rsidRPr="006D06E8">
        <w:rPr>
          <w:b/>
          <w:bCs/>
          <w:lang w:val="en-AU"/>
        </w:rPr>
        <w:t>should address</w:t>
      </w:r>
      <w:r w:rsidR="00540CBF" w:rsidRPr="006D06E8">
        <w:rPr>
          <w:b/>
          <w:bCs/>
          <w:lang w:val="en-AU"/>
        </w:rPr>
        <w:t>.</w:t>
      </w:r>
    </w:p>
    <w:p w14:paraId="066010BC" w14:textId="2E6EB193" w:rsidR="00F2321D" w:rsidRPr="006D06E8" w:rsidRDefault="00F2321D" w:rsidP="00792BDB">
      <w:pPr>
        <w:rPr>
          <w:lang w:val="en-AU"/>
        </w:rPr>
      </w:pPr>
    </w:p>
    <w:p w14:paraId="679F0D7F" w14:textId="2157BF03" w:rsidR="00F2321D" w:rsidRPr="006D06E8" w:rsidRDefault="00F2321D" w:rsidP="00792BDB">
      <w:pPr>
        <w:jc w:val="both"/>
        <w:rPr>
          <w:lang w:val="en-AU"/>
        </w:rPr>
      </w:pPr>
      <w:r w:rsidRPr="006D06E8">
        <w:rPr>
          <w:lang w:val="en-AU"/>
        </w:rPr>
        <w:t xml:space="preserve">Some of these </w:t>
      </w:r>
      <w:r w:rsidR="00190FEC" w:rsidRPr="006D06E8">
        <w:rPr>
          <w:lang w:val="en-AU"/>
        </w:rPr>
        <w:t xml:space="preserve">improvements </w:t>
      </w:r>
      <w:r w:rsidRPr="006D06E8">
        <w:rPr>
          <w:lang w:val="en-AU"/>
        </w:rPr>
        <w:t xml:space="preserve">were suggested by </w:t>
      </w:r>
      <w:r w:rsidR="0077323E" w:rsidRPr="006D06E8">
        <w:rPr>
          <w:lang w:val="en-AU"/>
        </w:rPr>
        <w:t>VESP</w:t>
      </w:r>
      <w:r w:rsidR="005B16F4" w:rsidRPr="006D06E8">
        <w:rPr>
          <w:lang w:val="en-AU"/>
        </w:rPr>
        <w:t xml:space="preserve"> </w:t>
      </w:r>
      <w:r w:rsidR="00E904C2">
        <w:rPr>
          <w:lang w:val="en-AU"/>
        </w:rPr>
        <w:t xml:space="preserve">II </w:t>
      </w:r>
      <w:r w:rsidRPr="006D06E8">
        <w:rPr>
          <w:lang w:val="en-AU"/>
        </w:rPr>
        <w:t>staff themselves and are easy to implement</w:t>
      </w:r>
      <w:r w:rsidR="00190FEC" w:rsidRPr="006D06E8">
        <w:rPr>
          <w:lang w:val="en-AU"/>
        </w:rPr>
        <w:t xml:space="preserve"> </w:t>
      </w:r>
      <w:r w:rsidR="0070076B" w:rsidRPr="006D06E8">
        <w:rPr>
          <w:lang w:val="en-AU"/>
        </w:rPr>
        <w:t>e.g.,</w:t>
      </w:r>
      <w:r w:rsidR="00190FEC" w:rsidRPr="006D06E8">
        <w:rPr>
          <w:lang w:val="en-AU"/>
        </w:rPr>
        <w:t xml:space="preserve"> clarifications of roles within the team</w:t>
      </w:r>
      <w:r w:rsidRPr="006D06E8">
        <w:rPr>
          <w:lang w:val="en-AU"/>
        </w:rPr>
        <w:t xml:space="preserve">. Others </w:t>
      </w:r>
      <w:r w:rsidR="00190FEC" w:rsidRPr="006D06E8">
        <w:rPr>
          <w:lang w:val="en-AU"/>
        </w:rPr>
        <w:t>such as</w:t>
      </w:r>
      <w:r w:rsidRPr="006D06E8">
        <w:rPr>
          <w:lang w:val="en-AU"/>
        </w:rPr>
        <w:t xml:space="preserve"> </w:t>
      </w:r>
      <w:r w:rsidR="00190FEC" w:rsidRPr="006D06E8">
        <w:rPr>
          <w:lang w:val="en-AU"/>
        </w:rPr>
        <w:t xml:space="preserve">a </w:t>
      </w:r>
      <w:r w:rsidR="0070076B" w:rsidRPr="006D06E8">
        <w:rPr>
          <w:lang w:val="en-AU"/>
        </w:rPr>
        <w:t>narrowing</w:t>
      </w:r>
      <w:r w:rsidR="00190FEC" w:rsidRPr="006D06E8">
        <w:rPr>
          <w:lang w:val="en-AU"/>
        </w:rPr>
        <w:t xml:space="preserve"> of focus would require greater consideration.</w:t>
      </w:r>
    </w:p>
    <w:p w14:paraId="6CF6C537" w14:textId="51F8B8EE" w:rsidR="00AF2A5A" w:rsidRPr="006D06E8" w:rsidRDefault="00AF2A5A" w:rsidP="00792BDB">
      <w:pPr>
        <w:rPr>
          <w:lang w:val="en-AU"/>
        </w:rPr>
      </w:pPr>
    </w:p>
    <w:p w14:paraId="6D82DC03" w14:textId="77777777" w:rsidR="00764220" w:rsidRDefault="00AF2A5A" w:rsidP="002E2828">
      <w:pPr>
        <w:pStyle w:val="Heading2"/>
        <w:spacing w:before="0"/>
        <w:rPr>
          <w:lang w:val="en-AU"/>
        </w:rPr>
      </w:pPr>
      <w:bookmarkStart w:id="47" w:name="_Toc115029238"/>
      <w:bookmarkStart w:id="48" w:name="_Toc112074800"/>
      <w:bookmarkStart w:id="49" w:name="_Toc112075348"/>
      <w:bookmarkStart w:id="50" w:name="_Toc112079590"/>
      <w:r w:rsidRPr="006D06E8">
        <w:rPr>
          <w:lang w:val="en-AU"/>
        </w:rPr>
        <w:t xml:space="preserve">Key Recommendation </w:t>
      </w:r>
      <w:r w:rsidR="00190FEC" w:rsidRPr="006D06E8">
        <w:rPr>
          <w:lang w:val="en-AU"/>
        </w:rPr>
        <w:t>2</w:t>
      </w:r>
      <w:r w:rsidRPr="006D06E8">
        <w:rPr>
          <w:lang w:val="en-AU"/>
        </w:rPr>
        <w:t>:</w:t>
      </w:r>
      <w:bookmarkEnd w:id="47"/>
      <w:r w:rsidR="0077323E" w:rsidRPr="006D06E8">
        <w:rPr>
          <w:lang w:val="en-AU"/>
        </w:rPr>
        <w:t xml:space="preserve">  </w:t>
      </w:r>
    </w:p>
    <w:p w14:paraId="2E72B942" w14:textId="54236913" w:rsidR="00AF2A5A" w:rsidRPr="00764220" w:rsidRDefault="0077323E" w:rsidP="00792BDB">
      <w:pPr>
        <w:rPr>
          <w:color w:val="2F5496" w:themeColor="accent1" w:themeShade="BF"/>
          <w:lang w:val="en-AU" w:eastAsia="en-GB"/>
        </w:rPr>
      </w:pPr>
      <w:r w:rsidRPr="00764220">
        <w:rPr>
          <w:color w:val="2F5496" w:themeColor="accent1" w:themeShade="BF"/>
          <w:lang w:val="en-AU" w:eastAsia="en-GB"/>
        </w:rPr>
        <w:t>VESP</w:t>
      </w:r>
      <w:r w:rsidR="00AF2A5A" w:rsidRPr="00764220">
        <w:rPr>
          <w:color w:val="2F5496" w:themeColor="accent1" w:themeShade="BF"/>
          <w:lang w:val="en-AU" w:eastAsia="en-GB"/>
        </w:rPr>
        <w:t xml:space="preserve"> </w:t>
      </w:r>
      <w:r w:rsidR="00E904C2" w:rsidRPr="00764220">
        <w:rPr>
          <w:color w:val="2F5496" w:themeColor="accent1" w:themeShade="BF"/>
          <w:lang w:val="en-AU" w:eastAsia="en-GB"/>
        </w:rPr>
        <w:t xml:space="preserve">II </w:t>
      </w:r>
      <w:r w:rsidR="00AF2A5A" w:rsidRPr="00764220">
        <w:rPr>
          <w:color w:val="2F5496" w:themeColor="accent1" w:themeShade="BF"/>
          <w:lang w:val="en-AU" w:eastAsia="en-GB"/>
        </w:rPr>
        <w:t>should support the Ministry in realistic devolution / decentrali</w:t>
      </w:r>
      <w:r w:rsidR="00540CBF" w:rsidRPr="00764220">
        <w:rPr>
          <w:color w:val="2F5496" w:themeColor="accent1" w:themeShade="BF"/>
          <w:lang w:val="en-AU" w:eastAsia="en-GB"/>
        </w:rPr>
        <w:t>s</w:t>
      </w:r>
      <w:r w:rsidR="00AF2A5A" w:rsidRPr="00764220">
        <w:rPr>
          <w:color w:val="2F5496" w:themeColor="accent1" w:themeShade="BF"/>
          <w:lang w:val="en-AU" w:eastAsia="en-GB"/>
        </w:rPr>
        <w:t>ation efforts including clarification of roles at provincial level and the possible adoption of a more nuanced approach in the way that it operates in the provinces</w:t>
      </w:r>
      <w:r w:rsidR="00A91DF9" w:rsidRPr="00764220">
        <w:rPr>
          <w:color w:val="2F5496" w:themeColor="accent1" w:themeShade="BF"/>
          <w:lang w:val="en-AU" w:eastAsia="en-GB"/>
        </w:rPr>
        <w:t>.</w:t>
      </w:r>
      <w:bookmarkEnd w:id="48"/>
      <w:bookmarkEnd w:id="49"/>
      <w:bookmarkEnd w:id="50"/>
    </w:p>
    <w:p w14:paraId="03C334FA" w14:textId="72D41377" w:rsidR="00AF2A5A" w:rsidRPr="00764220" w:rsidRDefault="00AF2A5A" w:rsidP="00792BDB">
      <w:pPr>
        <w:rPr>
          <w:lang w:val="en-AU"/>
        </w:rPr>
      </w:pPr>
    </w:p>
    <w:p w14:paraId="4CFBA25B" w14:textId="6C19F73E" w:rsidR="00AF2A5A" w:rsidRPr="006D06E8" w:rsidRDefault="0093190C" w:rsidP="00792BDB">
      <w:pPr>
        <w:jc w:val="both"/>
        <w:rPr>
          <w:lang w:val="en-AU"/>
        </w:rPr>
      </w:pPr>
      <w:r>
        <w:rPr>
          <w:lang w:val="en-AU"/>
        </w:rPr>
        <w:t xml:space="preserve">This is based on the finding that although </w:t>
      </w:r>
      <w:r w:rsidR="00AF2A5A" w:rsidRPr="006D06E8">
        <w:rPr>
          <w:lang w:val="en-AU"/>
        </w:rPr>
        <w:t xml:space="preserve">here have been positive developments at </w:t>
      </w:r>
      <w:r>
        <w:rPr>
          <w:lang w:val="en-AU"/>
        </w:rPr>
        <w:t xml:space="preserve">school level at </w:t>
      </w:r>
      <w:r w:rsidR="00AF2A5A" w:rsidRPr="006D06E8">
        <w:rPr>
          <w:lang w:val="en-AU"/>
        </w:rPr>
        <w:t xml:space="preserve">provincial level including the phonics work and the use of grants, </w:t>
      </w:r>
      <w:r>
        <w:rPr>
          <w:lang w:val="en-AU"/>
        </w:rPr>
        <w:t xml:space="preserve">there </w:t>
      </w:r>
      <w:r w:rsidR="009A653A">
        <w:rPr>
          <w:lang w:val="en-AU"/>
        </w:rPr>
        <w:t xml:space="preserve">is </w:t>
      </w:r>
      <w:r w:rsidR="00AF2A5A" w:rsidRPr="006D06E8">
        <w:rPr>
          <w:lang w:val="en-AU"/>
        </w:rPr>
        <w:t>a lack of clarity at the system level.</w:t>
      </w:r>
      <w:r w:rsidR="0077323E" w:rsidRPr="006D06E8">
        <w:rPr>
          <w:lang w:val="en-AU"/>
        </w:rPr>
        <w:t xml:space="preserve"> </w:t>
      </w:r>
      <w:r w:rsidR="00AF2A5A" w:rsidRPr="006D06E8">
        <w:rPr>
          <w:lang w:val="en-AU"/>
        </w:rPr>
        <w:t xml:space="preserve">Some respondents were unclear about the difference between </w:t>
      </w:r>
      <w:r w:rsidR="00A91DF9" w:rsidRPr="006D06E8">
        <w:rPr>
          <w:lang w:val="en-AU"/>
        </w:rPr>
        <w:t xml:space="preserve">decentralisation </w:t>
      </w:r>
      <w:r w:rsidR="00AF2A5A" w:rsidRPr="006D06E8">
        <w:rPr>
          <w:lang w:val="en-AU"/>
        </w:rPr>
        <w:t xml:space="preserve">and devolution and which tasks had been devolved to </w:t>
      </w:r>
      <w:r w:rsidR="002764DC">
        <w:rPr>
          <w:lang w:val="en-AU"/>
        </w:rPr>
        <w:t xml:space="preserve">the </w:t>
      </w:r>
      <w:r w:rsidR="00AF2A5A" w:rsidRPr="006D06E8">
        <w:rPr>
          <w:lang w:val="en-AU"/>
        </w:rPr>
        <w:t>provincial level.</w:t>
      </w:r>
      <w:r w:rsidR="0077323E" w:rsidRPr="006D06E8">
        <w:rPr>
          <w:lang w:val="en-AU"/>
        </w:rPr>
        <w:t xml:space="preserve"> </w:t>
      </w:r>
      <w:r w:rsidR="00AF2A5A" w:rsidRPr="006D06E8">
        <w:rPr>
          <w:lang w:val="en-AU"/>
        </w:rPr>
        <w:t>There was also a lack of clarity related to roles and</w:t>
      </w:r>
      <w:r w:rsidR="00AA139B" w:rsidRPr="006D06E8">
        <w:rPr>
          <w:lang w:val="en-AU"/>
        </w:rPr>
        <w:t xml:space="preserve"> responsibilities.</w:t>
      </w:r>
      <w:r w:rsidR="0077323E" w:rsidRPr="006D06E8">
        <w:rPr>
          <w:lang w:val="en-AU"/>
        </w:rPr>
        <w:t xml:space="preserve"> </w:t>
      </w:r>
      <w:r w:rsidR="00AA139B" w:rsidRPr="006D06E8">
        <w:rPr>
          <w:lang w:val="en-AU"/>
        </w:rPr>
        <w:t xml:space="preserve">In particular, the roles of SIOs should be reviewed and </w:t>
      </w:r>
      <w:r w:rsidR="00190FEC" w:rsidRPr="006D06E8">
        <w:rPr>
          <w:lang w:val="en-AU"/>
        </w:rPr>
        <w:t>any tasks assigned to them should be fully resourced.</w:t>
      </w:r>
    </w:p>
    <w:p w14:paraId="2A6A2891" w14:textId="45A301FD" w:rsidR="00AA139B" w:rsidRPr="006D06E8" w:rsidRDefault="00AA139B" w:rsidP="00792BDB">
      <w:pPr>
        <w:rPr>
          <w:lang w:val="en-AU"/>
        </w:rPr>
      </w:pPr>
    </w:p>
    <w:p w14:paraId="5FD7EEB3" w14:textId="38D70BDF" w:rsidR="00764220" w:rsidRDefault="00AA139B" w:rsidP="002E2828">
      <w:pPr>
        <w:pStyle w:val="Heading2"/>
        <w:spacing w:before="0"/>
        <w:rPr>
          <w:lang w:val="en-AU"/>
        </w:rPr>
      </w:pPr>
      <w:bookmarkStart w:id="51" w:name="_Toc115029239"/>
      <w:bookmarkStart w:id="52" w:name="_Toc112074801"/>
      <w:bookmarkStart w:id="53" w:name="_Toc112075349"/>
      <w:bookmarkStart w:id="54" w:name="_Toc112079591"/>
      <w:r w:rsidRPr="006D06E8">
        <w:rPr>
          <w:lang w:val="en-AU"/>
        </w:rPr>
        <w:t xml:space="preserve">Key Recommendation </w:t>
      </w:r>
      <w:r w:rsidR="009A653A">
        <w:rPr>
          <w:lang w:val="en-AU"/>
        </w:rPr>
        <w:t>3</w:t>
      </w:r>
      <w:r w:rsidR="007C7A4A" w:rsidRPr="006D06E8">
        <w:rPr>
          <w:lang w:val="en-AU"/>
        </w:rPr>
        <w:t>:</w:t>
      </w:r>
      <w:bookmarkEnd w:id="51"/>
    </w:p>
    <w:p w14:paraId="19903369" w14:textId="7FFEEBBC" w:rsidR="00AA139B" w:rsidRPr="00764220" w:rsidRDefault="007C7A4A" w:rsidP="00792BDB">
      <w:pPr>
        <w:rPr>
          <w:color w:val="2F5496" w:themeColor="accent1" w:themeShade="BF"/>
          <w:lang w:val="en-AU" w:eastAsia="en-GB"/>
        </w:rPr>
      </w:pPr>
      <w:r w:rsidRPr="00764220">
        <w:rPr>
          <w:color w:val="2F5496" w:themeColor="accent1" w:themeShade="BF"/>
          <w:lang w:val="en-AU" w:eastAsia="en-GB"/>
        </w:rPr>
        <w:t xml:space="preserve">That </w:t>
      </w:r>
      <w:r w:rsidR="0077323E" w:rsidRPr="00764220">
        <w:rPr>
          <w:color w:val="2F5496" w:themeColor="accent1" w:themeShade="BF"/>
          <w:lang w:val="en-AU" w:eastAsia="en-GB"/>
        </w:rPr>
        <w:t>VESP</w:t>
      </w:r>
      <w:r w:rsidRPr="00764220">
        <w:rPr>
          <w:color w:val="2F5496" w:themeColor="accent1" w:themeShade="BF"/>
          <w:lang w:val="en-AU" w:eastAsia="en-GB"/>
        </w:rPr>
        <w:t xml:space="preserve"> </w:t>
      </w:r>
      <w:r w:rsidR="0093190C" w:rsidRPr="00764220">
        <w:rPr>
          <w:color w:val="2F5496" w:themeColor="accent1" w:themeShade="BF"/>
          <w:lang w:val="en-AU" w:eastAsia="en-GB"/>
        </w:rPr>
        <w:t xml:space="preserve">II </w:t>
      </w:r>
      <w:r w:rsidRPr="00764220">
        <w:rPr>
          <w:color w:val="2F5496" w:themeColor="accent1" w:themeShade="BF"/>
          <w:lang w:val="en-AU" w:eastAsia="en-GB"/>
        </w:rPr>
        <w:t>should revise its ME</w:t>
      </w:r>
      <w:r w:rsidR="00190FEC" w:rsidRPr="00764220">
        <w:rPr>
          <w:color w:val="2F5496" w:themeColor="accent1" w:themeShade="BF"/>
          <w:lang w:val="en-AU" w:eastAsia="en-GB"/>
        </w:rPr>
        <w:t>L on an annual b</w:t>
      </w:r>
      <w:r w:rsidR="00A91DF9" w:rsidRPr="00764220">
        <w:rPr>
          <w:color w:val="2F5496" w:themeColor="accent1" w:themeShade="BF"/>
          <w:lang w:val="en-AU" w:eastAsia="en-GB"/>
        </w:rPr>
        <w:t>asis.</w:t>
      </w:r>
      <w:bookmarkEnd w:id="52"/>
      <w:bookmarkEnd w:id="53"/>
      <w:bookmarkEnd w:id="54"/>
    </w:p>
    <w:p w14:paraId="2B23A808" w14:textId="11F1FC52" w:rsidR="007C7A4A" w:rsidRPr="006D06E8" w:rsidRDefault="007C7A4A" w:rsidP="00792BDB">
      <w:pPr>
        <w:rPr>
          <w:lang w:val="en-AU"/>
        </w:rPr>
      </w:pPr>
    </w:p>
    <w:p w14:paraId="0B699F39" w14:textId="5DC7FF8E" w:rsidR="007C7A4A" w:rsidRPr="006D06E8" w:rsidRDefault="0093190C" w:rsidP="00792BDB">
      <w:pPr>
        <w:jc w:val="both"/>
        <w:rPr>
          <w:lang w:val="en-AU"/>
        </w:rPr>
      </w:pPr>
      <w:r>
        <w:rPr>
          <w:lang w:val="en-AU"/>
        </w:rPr>
        <w:t xml:space="preserve">This is based on the finding that </w:t>
      </w:r>
      <w:r w:rsidR="0077323E" w:rsidRPr="006D06E8">
        <w:rPr>
          <w:lang w:val="en-AU"/>
        </w:rPr>
        <w:t>VESP</w:t>
      </w:r>
      <w:r w:rsidR="007C7A4A" w:rsidRPr="006D06E8">
        <w:rPr>
          <w:lang w:val="en-AU"/>
        </w:rPr>
        <w:t xml:space="preserve"> </w:t>
      </w:r>
      <w:r>
        <w:rPr>
          <w:lang w:val="en-AU"/>
        </w:rPr>
        <w:t xml:space="preserve">II </w:t>
      </w:r>
      <w:r w:rsidR="007C7A4A" w:rsidRPr="006D06E8">
        <w:rPr>
          <w:lang w:val="en-AU"/>
        </w:rPr>
        <w:t xml:space="preserve">has experienced challenges </w:t>
      </w:r>
      <w:r w:rsidR="0070076B" w:rsidRPr="006D06E8">
        <w:rPr>
          <w:lang w:val="en-AU"/>
        </w:rPr>
        <w:t>in</w:t>
      </w:r>
      <w:r w:rsidR="007C7A4A" w:rsidRPr="006D06E8">
        <w:rPr>
          <w:lang w:val="en-AU"/>
        </w:rPr>
        <w:t xml:space="preserve"> Monitoring and Evaluation with three different TAs producing consecutive plans in the area with three different theories of change.</w:t>
      </w:r>
      <w:r w:rsidR="0077323E" w:rsidRPr="006D06E8">
        <w:rPr>
          <w:lang w:val="en-AU"/>
        </w:rPr>
        <w:t xml:space="preserve"> </w:t>
      </w:r>
      <w:r w:rsidR="007C7A4A" w:rsidRPr="006D06E8">
        <w:rPr>
          <w:lang w:val="en-AU"/>
        </w:rPr>
        <w:t>The most recent ME</w:t>
      </w:r>
      <w:r w:rsidR="00AD1840" w:rsidRPr="006D06E8">
        <w:rPr>
          <w:lang w:val="en-AU"/>
        </w:rPr>
        <w:t xml:space="preserve">L </w:t>
      </w:r>
      <w:r w:rsidR="007C7A4A" w:rsidRPr="006D06E8">
        <w:rPr>
          <w:lang w:val="en-AU"/>
        </w:rPr>
        <w:t>represents a significant improvement over the previous two but still does not fully meet standards.</w:t>
      </w:r>
      <w:r w:rsidR="0077323E" w:rsidRPr="006D06E8">
        <w:rPr>
          <w:lang w:val="en-AU"/>
        </w:rPr>
        <w:t xml:space="preserve"> </w:t>
      </w:r>
      <w:r w:rsidR="007C7A4A" w:rsidRPr="006D06E8">
        <w:rPr>
          <w:lang w:val="en-AU"/>
        </w:rPr>
        <w:t xml:space="preserve">It is also not well aligned with </w:t>
      </w:r>
      <w:proofErr w:type="spellStart"/>
      <w:r w:rsidR="007C7A4A" w:rsidRPr="006D06E8">
        <w:rPr>
          <w:lang w:val="en-AU"/>
        </w:rPr>
        <w:t>MoET’s</w:t>
      </w:r>
      <w:proofErr w:type="spellEnd"/>
      <w:r w:rsidR="007C7A4A" w:rsidRPr="006D06E8">
        <w:rPr>
          <w:lang w:val="en-AU"/>
        </w:rPr>
        <w:t xml:space="preserve"> own M&amp;E systems</w:t>
      </w:r>
      <w:r w:rsidR="00190FEC" w:rsidRPr="006D06E8">
        <w:rPr>
          <w:lang w:val="en-AU"/>
        </w:rPr>
        <w:t>.</w:t>
      </w:r>
      <w:r w:rsidR="00B27726" w:rsidRPr="006D06E8">
        <w:rPr>
          <w:lang w:val="en-AU"/>
        </w:rPr>
        <w:t xml:space="preserve"> The new ME</w:t>
      </w:r>
      <w:r>
        <w:rPr>
          <w:lang w:val="en-AU"/>
        </w:rPr>
        <w:t>L</w:t>
      </w:r>
      <w:r w:rsidR="00B27726" w:rsidRPr="006D06E8">
        <w:rPr>
          <w:lang w:val="en-AU"/>
        </w:rPr>
        <w:t xml:space="preserve"> framework will need to </w:t>
      </w:r>
      <w:r w:rsidR="00847348" w:rsidRPr="006D06E8">
        <w:rPr>
          <w:lang w:val="en-AU"/>
        </w:rPr>
        <w:t>consider</w:t>
      </w:r>
      <w:r w:rsidR="00B27726" w:rsidRPr="006D06E8">
        <w:rPr>
          <w:lang w:val="en-AU"/>
        </w:rPr>
        <w:t>:</w:t>
      </w:r>
    </w:p>
    <w:p w14:paraId="116A87A9" w14:textId="4A0E5FA3" w:rsidR="00B27726" w:rsidRPr="006D06E8" w:rsidRDefault="00B27726" w:rsidP="00792BDB">
      <w:pPr>
        <w:pStyle w:val="ListParagraph"/>
        <w:numPr>
          <w:ilvl w:val="0"/>
          <w:numId w:val="17"/>
        </w:numPr>
        <w:jc w:val="both"/>
        <w:rPr>
          <w:lang w:val="en-AU"/>
        </w:rPr>
      </w:pPr>
      <w:proofErr w:type="spellStart"/>
      <w:r w:rsidRPr="006D06E8">
        <w:rPr>
          <w:lang w:val="en-AU"/>
        </w:rPr>
        <w:t>MoET’s</w:t>
      </w:r>
      <w:proofErr w:type="spellEnd"/>
      <w:r w:rsidRPr="006D06E8">
        <w:rPr>
          <w:lang w:val="en-AU"/>
        </w:rPr>
        <w:t xml:space="preserve"> framework</w:t>
      </w:r>
    </w:p>
    <w:p w14:paraId="2477BF91" w14:textId="183EDADC" w:rsidR="00B27726" w:rsidRPr="006D06E8" w:rsidRDefault="00B27726" w:rsidP="00792BDB">
      <w:pPr>
        <w:pStyle w:val="ListParagraph"/>
        <w:numPr>
          <w:ilvl w:val="0"/>
          <w:numId w:val="17"/>
        </w:numPr>
        <w:jc w:val="both"/>
        <w:rPr>
          <w:lang w:val="en-AU"/>
        </w:rPr>
      </w:pPr>
      <w:r w:rsidRPr="006D06E8">
        <w:rPr>
          <w:lang w:val="en-AU"/>
        </w:rPr>
        <w:lastRenderedPageBreak/>
        <w:t>What it is realistic to achieve</w:t>
      </w:r>
    </w:p>
    <w:p w14:paraId="3E5EE591" w14:textId="61220A0A" w:rsidR="00B27726" w:rsidRPr="006D06E8" w:rsidRDefault="00B27726" w:rsidP="00792BDB">
      <w:pPr>
        <w:pStyle w:val="ListParagraph"/>
        <w:numPr>
          <w:ilvl w:val="0"/>
          <w:numId w:val="17"/>
        </w:numPr>
        <w:jc w:val="both"/>
        <w:rPr>
          <w:lang w:val="en-AU"/>
        </w:rPr>
      </w:pPr>
      <w:r w:rsidRPr="006D06E8">
        <w:rPr>
          <w:lang w:val="en-AU"/>
        </w:rPr>
        <w:t>Measurement of the issues mentioned in this report</w:t>
      </w:r>
    </w:p>
    <w:p w14:paraId="409D1E22" w14:textId="2059378E" w:rsidR="00AA139B" w:rsidRPr="006D06E8" w:rsidRDefault="00AA139B" w:rsidP="00792BDB">
      <w:pPr>
        <w:rPr>
          <w:lang w:val="en-AU"/>
        </w:rPr>
      </w:pPr>
    </w:p>
    <w:p w14:paraId="11945FBF" w14:textId="70758619" w:rsidR="00764220" w:rsidRDefault="007C7A4A" w:rsidP="002E2828">
      <w:pPr>
        <w:pStyle w:val="Heading2"/>
        <w:spacing w:before="0"/>
        <w:rPr>
          <w:lang w:val="en-AU"/>
        </w:rPr>
      </w:pPr>
      <w:bookmarkStart w:id="55" w:name="_Toc115029240"/>
      <w:bookmarkStart w:id="56" w:name="_Toc112074802"/>
      <w:bookmarkStart w:id="57" w:name="_Toc112075350"/>
      <w:bookmarkStart w:id="58" w:name="_Toc112079592"/>
      <w:r w:rsidRPr="006D06E8">
        <w:rPr>
          <w:lang w:val="en-AU"/>
        </w:rPr>
        <w:t xml:space="preserve">Key Recommendation </w:t>
      </w:r>
      <w:r w:rsidR="009A653A">
        <w:rPr>
          <w:lang w:val="en-AU"/>
        </w:rPr>
        <w:t>4</w:t>
      </w:r>
      <w:r w:rsidRPr="006D06E8">
        <w:rPr>
          <w:lang w:val="en-AU"/>
        </w:rPr>
        <w:t>:</w:t>
      </w:r>
      <w:bookmarkEnd w:id="55"/>
      <w:r w:rsidRPr="006D06E8">
        <w:rPr>
          <w:lang w:val="en-AU"/>
        </w:rPr>
        <w:t xml:space="preserve"> </w:t>
      </w:r>
    </w:p>
    <w:p w14:paraId="7A466C79" w14:textId="43CBEF81" w:rsidR="007C7A4A" w:rsidRPr="00764220" w:rsidRDefault="007C7A4A" w:rsidP="00792BDB">
      <w:pPr>
        <w:rPr>
          <w:color w:val="2F5496" w:themeColor="accent1" w:themeShade="BF"/>
          <w:lang w:val="en-AU" w:eastAsia="en-GB"/>
        </w:rPr>
      </w:pPr>
      <w:r w:rsidRPr="00764220">
        <w:rPr>
          <w:color w:val="2F5496" w:themeColor="accent1" w:themeShade="BF"/>
          <w:lang w:val="en-AU" w:eastAsia="en-GB"/>
        </w:rPr>
        <w:t>That</w:t>
      </w:r>
      <w:r w:rsidR="00014A37" w:rsidRPr="00764220">
        <w:rPr>
          <w:color w:val="2F5496" w:themeColor="accent1" w:themeShade="BF"/>
          <w:lang w:val="en-AU" w:eastAsia="en-GB"/>
        </w:rPr>
        <w:t xml:space="preserve"> </w:t>
      </w:r>
      <w:r w:rsidRPr="00764220">
        <w:rPr>
          <w:color w:val="2F5496" w:themeColor="accent1" w:themeShade="BF"/>
          <w:lang w:val="en-AU" w:eastAsia="en-GB"/>
        </w:rPr>
        <w:t>M</w:t>
      </w:r>
      <w:r w:rsidR="00A91DF9" w:rsidRPr="00764220">
        <w:rPr>
          <w:color w:val="2F5496" w:themeColor="accent1" w:themeShade="BF"/>
          <w:lang w:val="en-AU" w:eastAsia="en-GB"/>
        </w:rPr>
        <w:t>o</w:t>
      </w:r>
      <w:r w:rsidRPr="00764220">
        <w:rPr>
          <w:color w:val="2F5496" w:themeColor="accent1" w:themeShade="BF"/>
          <w:lang w:val="en-AU" w:eastAsia="en-GB"/>
        </w:rPr>
        <w:t xml:space="preserve">ET / </w:t>
      </w:r>
      <w:r w:rsidR="0077323E" w:rsidRPr="00764220">
        <w:rPr>
          <w:color w:val="2F5496" w:themeColor="accent1" w:themeShade="BF"/>
          <w:lang w:val="en-AU" w:eastAsia="en-GB"/>
        </w:rPr>
        <w:t>VESP</w:t>
      </w:r>
      <w:r w:rsidRPr="00764220">
        <w:rPr>
          <w:color w:val="2F5496" w:themeColor="accent1" w:themeShade="BF"/>
          <w:lang w:val="en-AU" w:eastAsia="en-GB"/>
        </w:rPr>
        <w:t xml:space="preserve"> </w:t>
      </w:r>
      <w:r w:rsidR="0093190C" w:rsidRPr="00764220">
        <w:rPr>
          <w:color w:val="2F5496" w:themeColor="accent1" w:themeShade="BF"/>
          <w:lang w:val="en-AU" w:eastAsia="en-GB"/>
        </w:rPr>
        <w:t xml:space="preserve">II </w:t>
      </w:r>
      <w:r w:rsidRPr="00764220">
        <w:rPr>
          <w:color w:val="2F5496" w:themeColor="accent1" w:themeShade="BF"/>
          <w:lang w:val="en-AU" w:eastAsia="en-GB"/>
        </w:rPr>
        <w:t>/ IES</w:t>
      </w:r>
      <w:r w:rsidR="00014A37" w:rsidRPr="00764220">
        <w:rPr>
          <w:color w:val="2F5496" w:themeColor="accent1" w:themeShade="BF"/>
          <w:lang w:val="en-AU" w:eastAsia="en-GB"/>
        </w:rPr>
        <w:t>/ DFAT</w:t>
      </w:r>
      <w:r w:rsidRPr="00764220">
        <w:rPr>
          <w:color w:val="2F5496" w:themeColor="accent1" w:themeShade="BF"/>
          <w:lang w:val="en-AU" w:eastAsia="en-GB"/>
        </w:rPr>
        <w:t xml:space="preserve"> consider</w:t>
      </w:r>
      <w:r w:rsidR="00014A37" w:rsidRPr="00764220">
        <w:rPr>
          <w:color w:val="2F5496" w:themeColor="accent1" w:themeShade="BF"/>
          <w:lang w:val="en-AU" w:eastAsia="en-GB"/>
        </w:rPr>
        <w:t xml:space="preserve"> </w:t>
      </w:r>
      <w:r w:rsidRPr="00764220">
        <w:rPr>
          <w:color w:val="2F5496" w:themeColor="accent1" w:themeShade="BF"/>
          <w:lang w:val="en-AU" w:eastAsia="en-GB"/>
        </w:rPr>
        <w:t>ways in which M</w:t>
      </w:r>
      <w:r w:rsidR="00A91DF9" w:rsidRPr="00764220">
        <w:rPr>
          <w:color w:val="2F5496" w:themeColor="accent1" w:themeShade="BF"/>
          <w:lang w:val="en-AU" w:eastAsia="en-GB"/>
        </w:rPr>
        <w:t>o</w:t>
      </w:r>
      <w:r w:rsidRPr="00764220">
        <w:rPr>
          <w:color w:val="2F5496" w:themeColor="accent1" w:themeShade="BF"/>
          <w:lang w:val="en-AU" w:eastAsia="en-GB"/>
        </w:rPr>
        <w:t>ET can ensure that teachers in schools are qualified and that they are provided with ongoing professional development opportunities</w:t>
      </w:r>
      <w:bookmarkEnd w:id="56"/>
      <w:bookmarkEnd w:id="57"/>
      <w:bookmarkEnd w:id="58"/>
    </w:p>
    <w:p w14:paraId="13D1BC50" w14:textId="70321064" w:rsidR="007C7A4A" w:rsidRPr="00764220" w:rsidRDefault="007C7A4A" w:rsidP="00792BDB">
      <w:pPr>
        <w:rPr>
          <w:color w:val="2F5496" w:themeColor="accent1" w:themeShade="BF"/>
          <w:lang w:val="en-AU" w:eastAsia="en-GB"/>
        </w:rPr>
      </w:pPr>
    </w:p>
    <w:p w14:paraId="4BABC988" w14:textId="288DD061" w:rsidR="007C7A4A" w:rsidRPr="006D06E8" w:rsidRDefault="0093190C" w:rsidP="00792BDB">
      <w:pPr>
        <w:jc w:val="both"/>
        <w:rPr>
          <w:lang w:val="en-AU"/>
        </w:rPr>
      </w:pPr>
      <w:r>
        <w:rPr>
          <w:lang w:val="en-AU"/>
        </w:rPr>
        <w:t>This is based on several findings</w:t>
      </w:r>
      <w:r w:rsidR="00165963">
        <w:rPr>
          <w:lang w:val="en-AU"/>
        </w:rPr>
        <w:t xml:space="preserve">. </w:t>
      </w:r>
      <w:r>
        <w:rPr>
          <w:lang w:val="en-AU"/>
        </w:rPr>
        <w:t xml:space="preserve">While </w:t>
      </w:r>
      <w:r w:rsidR="007C7A4A" w:rsidRPr="006D06E8">
        <w:rPr>
          <w:lang w:val="en-AU"/>
        </w:rPr>
        <w:t>VITE has mobili</w:t>
      </w:r>
      <w:r w:rsidR="00172E4F" w:rsidRPr="006D06E8">
        <w:rPr>
          <w:lang w:val="en-AU"/>
        </w:rPr>
        <w:t>s</w:t>
      </w:r>
      <w:r w:rsidR="007C7A4A" w:rsidRPr="006D06E8">
        <w:rPr>
          <w:lang w:val="en-AU"/>
        </w:rPr>
        <w:t xml:space="preserve">ed quickly to provide a diploma and later </w:t>
      </w:r>
      <w:r w:rsidR="0070076B" w:rsidRPr="006D06E8">
        <w:rPr>
          <w:lang w:val="en-AU"/>
        </w:rPr>
        <w:t>bachelor’s in education</w:t>
      </w:r>
      <w:r w:rsidR="007C7A4A" w:rsidRPr="006D06E8">
        <w:rPr>
          <w:lang w:val="en-AU"/>
        </w:rPr>
        <w:t xml:space="preserve"> to ensure a supply of qualified teachers</w:t>
      </w:r>
      <w:r>
        <w:rPr>
          <w:lang w:val="en-AU"/>
        </w:rPr>
        <w:t xml:space="preserve"> but</w:t>
      </w:r>
      <w:r w:rsidR="007C7A4A" w:rsidRPr="006D06E8">
        <w:rPr>
          <w:lang w:val="en-AU"/>
        </w:rPr>
        <w:t xml:space="preserve"> is hampered by not having received the latest curricular materials.</w:t>
      </w:r>
      <w:r w:rsidR="0077323E" w:rsidRPr="006D06E8">
        <w:rPr>
          <w:lang w:val="en-AU"/>
        </w:rPr>
        <w:t xml:space="preserve"> </w:t>
      </w:r>
      <w:r w:rsidR="007C7A4A" w:rsidRPr="006D06E8">
        <w:rPr>
          <w:lang w:val="en-AU"/>
        </w:rPr>
        <w:t xml:space="preserve">With the disbanding of ISU, it is currently unclear exactly who </w:t>
      </w:r>
      <w:r w:rsidR="00BD5295" w:rsidRPr="006D06E8">
        <w:rPr>
          <w:lang w:val="en-AU"/>
        </w:rPr>
        <w:t>oversees</w:t>
      </w:r>
      <w:r w:rsidR="007C7A4A" w:rsidRPr="006D06E8">
        <w:rPr>
          <w:lang w:val="en-AU"/>
        </w:rPr>
        <w:t xml:space="preserve"> the planning of </w:t>
      </w:r>
      <w:r w:rsidR="00870E14">
        <w:rPr>
          <w:lang w:val="en-AU"/>
        </w:rPr>
        <w:t>CPD</w:t>
      </w:r>
      <w:r w:rsidR="007C7A4A" w:rsidRPr="006D06E8">
        <w:rPr>
          <w:lang w:val="en-AU"/>
        </w:rPr>
        <w:t xml:space="preserve"> </w:t>
      </w:r>
      <w:r w:rsidR="00870E14">
        <w:rPr>
          <w:lang w:val="en-AU"/>
        </w:rPr>
        <w:t>for</w:t>
      </w:r>
      <w:r w:rsidR="007C7A4A" w:rsidRPr="006D06E8">
        <w:rPr>
          <w:lang w:val="en-AU"/>
        </w:rPr>
        <w:t xml:space="preserve"> teachers. There are no annual plans to coordinate the various trainings and ensure there is coherence and continuity.</w:t>
      </w:r>
      <w:r w:rsidR="0077323E" w:rsidRPr="006D06E8">
        <w:rPr>
          <w:lang w:val="en-AU"/>
        </w:rPr>
        <w:t xml:space="preserve"> </w:t>
      </w:r>
      <w:r w:rsidR="007C7A4A" w:rsidRPr="006D06E8">
        <w:rPr>
          <w:lang w:val="en-AU"/>
        </w:rPr>
        <w:t xml:space="preserve">SIOs are responsible for </w:t>
      </w:r>
      <w:r w:rsidR="00BD5295" w:rsidRPr="006D06E8">
        <w:rPr>
          <w:lang w:val="en-AU"/>
        </w:rPr>
        <w:t>many</w:t>
      </w:r>
      <w:r w:rsidR="007C7A4A" w:rsidRPr="006D06E8">
        <w:rPr>
          <w:lang w:val="en-AU"/>
        </w:rPr>
        <w:t xml:space="preserve"> trainings and despite the training received, there is evidence that teachers still find the curriculum challenging to implement.</w:t>
      </w:r>
      <w:r w:rsidR="00014A37" w:rsidRPr="006D06E8">
        <w:rPr>
          <w:lang w:val="en-AU"/>
        </w:rPr>
        <w:t xml:space="preserve"> </w:t>
      </w:r>
      <w:r w:rsidR="00E95A74" w:rsidRPr="006D06E8">
        <w:rPr>
          <w:lang w:val="en-AU"/>
        </w:rPr>
        <w:t xml:space="preserve">The language proficiency of teachers in French and English remains problematic. </w:t>
      </w:r>
      <w:r w:rsidR="00014A37" w:rsidRPr="006D06E8">
        <w:rPr>
          <w:lang w:val="en-AU"/>
        </w:rPr>
        <w:t xml:space="preserve">There is no plan to upskill all teachers and the work done under </w:t>
      </w:r>
      <w:r w:rsidR="0077323E" w:rsidRPr="006D06E8">
        <w:rPr>
          <w:lang w:val="en-AU"/>
        </w:rPr>
        <w:t>VESP</w:t>
      </w:r>
      <w:r w:rsidR="00014A37" w:rsidRPr="006D06E8">
        <w:rPr>
          <w:lang w:val="en-AU"/>
        </w:rPr>
        <w:t xml:space="preserve"> </w:t>
      </w:r>
      <w:r>
        <w:rPr>
          <w:lang w:val="en-AU"/>
        </w:rPr>
        <w:t>1 on Recognition of Prior Learning</w:t>
      </w:r>
      <w:r w:rsidR="00014A37" w:rsidRPr="006D06E8">
        <w:rPr>
          <w:lang w:val="en-AU"/>
        </w:rPr>
        <w:t xml:space="preserve"> has </w:t>
      </w:r>
      <w:r w:rsidR="0070076B" w:rsidRPr="006D06E8">
        <w:rPr>
          <w:lang w:val="en-AU"/>
        </w:rPr>
        <w:t>been</w:t>
      </w:r>
      <w:r w:rsidR="00014A37" w:rsidRPr="006D06E8">
        <w:rPr>
          <w:lang w:val="en-AU"/>
        </w:rPr>
        <w:t xml:space="preserve"> unsustained. </w:t>
      </w:r>
    </w:p>
    <w:p w14:paraId="5502CC4A" w14:textId="676427C5" w:rsidR="007C7A4A" w:rsidRPr="006D06E8" w:rsidRDefault="007C7A4A" w:rsidP="00792BDB">
      <w:pPr>
        <w:rPr>
          <w:lang w:val="en-AU"/>
        </w:rPr>
      </w:pPr>
    </w:p>
    <w:p w14:paraId="58D68135" w14:textId="242BB280" w:rsidR="00764220" w:rsidRDefault="000A653F" w:rsidP="002E2828">
      <w:pPr>
        <w:pStyle w:val="Heading2"/>
        <w:spacing w:before="0"/>
        <w:rPr>
          <w:lang w:val="en-AU"/>
        </w:rPr>
      </w:pPr>
      <w:bookmarkStart w:id="59" w:name="_Toc112074803"/>
      <w:bookmarkStart w:id="60" w:name="_Toc112075351"/>
      <w:bookmarkStart w:id="61" w:name="_Toc112079593"/>
      <w:bookmarkStart w:id="62" w:name="_Toc115029241"/>
      <w:r w:rsidRPr="006D06E8">
        <w:rPr>
          <w:lang w:val="en-AU"/>
        </w:rPr>
        <w:t xml:space="preserve">Key </w:t>
      </w:r>
      <w:r w:rsidR="007C7A4A" w:rsidRPr="006D06E8">
        <w:rPr>
          <w:lang w:val="en-AU"/>
        </w:rPr>
        <w:t xml:space="preserve">Recommendation </w:t>
      </w:r>
      <w:r w:rsidR="009A653A">
        <w:rPr>
          <w:lang w:val="en-AU"/>
        </w:rPr>
        <w:t>5</w:t>
      </w:r>
      <w:r w:rsidR="007C7A4A" w:rsidRPr="006D06E8">
        <w:rPr>
          <w:lang w:val="en-AU"/>
        </w:rPr>
        <w:t>:</w:t>
      </w:r>
      <w:bookmarkEnd w:id="59"/>
      <w:bookmarkEnd w:id="60"/>
      <w:bookmarkEnd w:id="61"/>
      <w:bookmarkEnd w:id="62"/>
      <w:r w:rsidR="007C7A4A" w:rsidRPr="006D06E8">
        <w:rPr>
          <w:lang w:val="en-AU"/>
        </w:rPr>
        <w:t xml:space="preserve"> </w:t>
      </w:r>
      <w:bookmarkStart w:id="63" w:name="_Toc112074804"/>
      <w:bookmarkStart w:id="64" w:name="_Toc112075352"/>
      <w:bookmarkStart w:id="65" w:name="_Toc112079594"/>
    </w:p>
    <w:p w14:paraId="3B6B99EA" w14:textId="12F0C00D" w:rsidR="009A653A" w:rsidRPr="009A653A" w:rsidRDefault="009A653A" w:rsidP="009A653A">
      <w:pPr>
        <w:rPr>
          <w:color w:val="2F5496" w:themeColor="accent1" w:themeShade="BF"/>
          <w:lang w:val="en-AU" w:eastAsia="en-GB"/>
        </w:rPr>
      </w:pPr>
      <w:r w:rsidRPr="009A653A">
        <w:rPr>
          <w:color w:val="2F5496" w:themeColor="accent1" w:themeShade="BF"/>
          <w:lang w:val="en-AU" w:eastAsia="en-GB"/>
        </w:rPr>
        <w:t>Additional technical advisory (TA) support is provided to enable VESP II to complete key tasks.</w:t>
      </w:r>
    </w:p>
    <w:p w14:paraId="5B895EB2" w14:textId="71A67924" w:rsidR="007C7A4A" w:rsidRPr="00764220" w:rsidRDefault="007C7A4A" w:rsidP="00792BDB">
      <w:pPr>
        <w:rPr>
          <w:color w:val="2F5496" w:themeColor="accent1" w:themeShade="BF"/>
          <w:lang w:val="en-AU" w:eastAsia="en-GB"/>
        </w:rPr>
      </w:pPr>
      <w:r w:rsidRPr="00463680">
        <w:rPr>
          <w:lang w:val="en-AU"/>
        </w:rPr>
        <w:t>That additional support in terms of a full-time TA is provided to support the DFA and that the tasks being performed by the current LTA</w:t>
      </w:r>
      <w:r w:rsidR="00A94853" w:rsidRPr="00463680">
        <w:rPr>
          <w:lang w:val="en-AU"/>
        </w:rPr>
        <w:t>s</w:t>
      </w:r>
      <w:r w:rsidRPr="00463680">
        <w:rPr>
          <w:lang w:val="en-AU"/>
        </w:rPr>
        <w:t xml:space="preserve"> under the </w:t>
      </w:r>
      <w:r w:rsidR="00230A28" w:rsidRPr="00463680">
        <w:rPr>
          <w:lang w:val="en-AU"/>
        </w:rPr>
        <w:t>program</w:t>
      </w:r>
      <w:r w:rsidRPr="00463680">
        <w:rPr>
          <w:lang w:val="en-AU"/>
        </w:rPr>
        <w:t xml:space="preserve"> are reviewed.</w:t>
      </w:r>
      <w:r w:rsidR="0077323E" w:rsidRPr="00463680">
        <w:rPr>
          <w:lang w:val="en-AU"/>
        </w:rPr>
        <w:t xml:space="preserve"> </w:t>
      </w:r>
      <w:r w:rsidRPr="00463680">
        <w:rPr>
          <w:lang w:val="en-AU"/>
        </w:rPr>
        <w:t xml:space="preserve">This recommendation is the joint responsibility of DFAT, </w:t>
      </w:r>
      <w:r w:rsidR="0077323E" w:rsidRPr="00463680">
        <w:rPr>
          <w:lang w:val="en-AU"/>
        </w:rPr>
        <w:t>VESP</w:t>
      </w:r>
      <w:r w:rsidRPr="00463680">
        <w:rPr>
          <w:lang w:val="en-AU"/>
        </w:rPr>
        <w:t xml:space="preserve"> </w:t>
      </w:r>
      <w:r w:rsidR="0093190C" w:rsidRPr="00463680">
        <w:rPr>
          <w:lang w:val="en-AU"/>
        </w:rPr>
        <w:t xml:space="preserve">II </w:t>
      </w:r>
      <w:r w:rsidRPr="00463680">
        <w:rPr>
          <w:lang w:val="en-AU"/>
        </w:rPr>
        <w:t xml:space="preserve">and </w:t>
      </w:r>
      <w:r w:rsidR="00D211F1" w:rsidRPr="00463680">
        <w:rPr>
          <w:lang w:val="en-AU"/>
        </w:rPr>
        <w:t>MoET</w:t>
      </w:r>
      <w:r w:rsidR="00D211F1" w:rsidRPr="00764220">
        <w:rPr>
          <w:color w:val="2F5496" w:themeColor="accent1" w:themeShade="BF"/>
          <w:lang w:val="en-AU" w:eastAsia="en-GB"/>
        </w:rPr>
        <w:t>.</w:t>
      </w:r>
      <w:bookmarkEnd w:id="63"/>
      <w:bookmarkEnd w:id="64"/>
      <w:bookmarkEnd w:id="65"/>
    </w:p>
    <w:p w14:paraId="41E819F5" w14:textId="0038B2E2" w:rsidR="00A94853" w:rsidRPr="006D06E8" w:rsidRDefault="00A94853" w:rsidP="00792BDB">
      <w:pPr>
        <w:rPr>
          <w:rFonts w:ascii="Calibri" w:eastAsia="Times New Roman" w:hAnsi="Calibri" w:cs="Calibri"/>
          <w:bCs/>
          <w:lang w:val="en-AU" w:eastAsia="en-GB"/>
        </w:rPr>
      </w:pPr>
    </w:p>
    <w:p w14:paraId="2D1FDE12" w14:textId="4C262D7B" w:rsidR="002E08E8" w:rsidRPr="006D06E8" w:rsidRDefault="0093190C" w:rsidP="00792BDB">
      <w:pPr>
        <w:rPr>
          <w:lang w:val="en-AU" w:eastAsia="en-GB"/>
        </w:rPr>
      </w:pPr>
      <w:r>
        <w:rPr>
          <w:lang w:val="en-AU" w:eastAsia="en-GB"/>
        </w:rPr>
        <w:t xml:space="preserve">This recommendation is based on direct requests from </w:t>
      </w:r>
      <w:r w:rsidR="00C1681E">
        <w:rPr>
          <w:lang w:val="en-AU" w:eastAsia="en-GB"/>
        </w:rPr>
        <w:t>those interviewed</w:t>
      </w:r>
      <w:r w:rsidR="00165963">
        <w:rPr>
          <w:lang w:val="en-AU" w:eastAsia="en-GB"/>
        </w:rPr>
        <w:t xml:space="preserve">. </w:t>
      </w:r>
      <w:r w:rsidR="00C1681E">
        <w:rPr>
          <w:lang w:val="en-AU" w:eastAsia="en-GB"/>
        </w:rPr>
        <w:t>Furthermore, w</w:t>
      </w:r>
      <w:r w:rsidR="00A94853" w:rsidRPr="006D06E8">
        <w:rPr>
          <w:lang w:val="en-AU" w:eastAsia="en-GB"/>
        </w:rPr>
        <w:t xml:space="preserve">ith STAs unable to work in country, LTAs have assumed greater responsibilities with the risk that </w:t>
      </w:r>
      <w:r w:rsidR="00014A37" w:rsidRPr="006D06E8">
        <w:rPr>
          <w:lang w:val="en-AU" w:eastAsia="en-GB"/>
        </w:rPr>
        <w:t xml:space="preserve">they are spread too thinly and </w:t>
      </w:r>
      <w:r w:rsidR="0070076B" w:rsidRPr="006D06E8">
        <w:rPr>
          <w:lang w:val="en-AU" w:eastAsia="en-GB"/>
        </w:rPr>
        <w:t>must</w:t>
      </w:r>
      <w:r w:rsidR="00014A37" w:rsidRPr="006D06E8">
        <w:rPr>
          <w:lang w:val="en-AU" w:eastAsia="en-GB"/>
        </w:rPr>
        <w:t xml:space="preserve"> work outside their area of expertise.</w:t>
      </w:r>
      <w:r w:rsidR="00737036" w:rsidRPr="006D06E8">
        <w:rPr>
          <w:lang w:val="en-AU" w:eastAsia="en-GB"/>
        </w:rPr>
        <w:t xml:space="preserve"> </w:t>
      </w:r>
    </w:p>
    <w:p w14:paraId="21625E77" w14:textId="301858E9" w:rsidR="00597247" w:rsidRPr="00316A4A" w:rsidRDefault="00597247" w:rsidP="00792BDB">
      <w:pPr>
        <w:rPr>
          <w:rFonts w:ascii="Calibri" w:eastAsia="Times New Roman" w:hAnsi="Calibri" w:cs="Calibri"/>
          <w:bCs/>
          <w:color w:val="475663"/>
          <w:sz w:val="22"/>
          <w:szCs w:val="22"/>
          <w:lang w:val="en-AU" w:eastAsia="en-GB"/>
        </w:rPr>
      </w:pPr>
    </w:p>
    <w:p w14:paraId="3117B2D2" w14:textId="07A0DD77" w:rsidR="00597247" w:rsidRPr="00316A4A" w:rsidRDefault="00597247" w:rsidP="002E2828">
      <w:pPr>
        <w:pStyle w:val="Heading2"/>
        <w:spacing w:before="0"/>
        <w:rPr>
          <w:lang w:val="en-AU" w:eastAsia="en-GB"/>
        </w:rPr>
      </w:pPr>
      <w:bookmarkStart w:id="66" w:name="_Toc112074805"/>
      <w:bookmarkStart w:id="67" w:name="_Toc112075353"/>
      <w:bookmarkStart w:id="68" w:name="_Toc112079595"/>
      <w:bookmarkStart w:id="69" w:name="_Toc115029242"/>
      <w:r w:rsidRPr="00316A4A">
        <w:rPr>
          <w:lang w:val="en-AU" w:eastAsia="en-GB"/>
        </w:rPr>
        <w:t>Further Recommendations / Suggestions</w:t>
      </w:r>
      <w:bookmarkEnd w:id="66"/>
      <w:bookmarkEnd w:id="67"/>
      <w:bookmarkEnd w:id="68"/>
      <w:bookmarkEnd w:id="69"/>
    </w:p>
    <w:p w14:paraId="415CCDE3" w14:textId="640CCCD9" w:rsidR="00597247" w:rsidRPr="00316A4A" w:rsidRDefault="00597247" w:rsidP="00792BDB">
      <w:pPr>
        <w:rPr>
          <w:rFonts w:ascii="Calibri" w:eastAsia="Times New Roman" w:hAnsi="Calibri" w:cs="Calibri"/>
          <w:b/>
          <w:color w:val="475663"/>
          <w:sz w:val="22"/>
          <w:szCs w:val="22"/>
          <w:lang w:val="en-AU" w:eastAsia="en-GB"/>
        </w:rPr>
      </w:pPr>
    </w:p>
    <w:p w14:paraId="3F9F23F2" w14:textId="68385CAC" w:rsidR="00196D68" w:rsidRPr="006D06E8" w:rsidRDefault="004001AE" w:rsidP="00792BDB">
      <w:pPr>
        <w:rPr>
          <w:rFonts w:eastAsia="Times New Roman" w:cstheme="minorHAnsi"/>
          <w:bCs/>
          <w:color w:val="475663"/>
          <w:lang w:val="en-AU" w:eastAsia="en-GB"/>
        </w:rPr>
      </w:pPr>
      <w:r w:rsidRPr="006D06E8">
        <w:rPr>
          <w:rFonts w:eastAsia="Times New Roman" w:cstheme="minorHAnsi"/>
          <w:bCs/>
          <w:color w:val="475663"/>
          <w:lang w:val="en-AU" w:eastAsia="en-GB"/>
        </w:rPr>
        <w:t>The following recommendations were made at individual level for consideration by the key audience for this report:</w:t>
      </w:r>
    </w:p>
    <w:p w14:paraId="55481B62" w14:textId="4A4F63D4" w:rsidR="00230865" w:rsidRDefault="00230865" w:rsidP="00792BDB">
      <w:pPr>
        <w:rPr>
          <w:rFonts w:ascii="Calibri" w:eastAsia="Times New Roman" w:hAnsi="Calibri" w:cs="Calibri"/>
          <w:bCs/>
          <w:color w:val="475663"/>
          <w:sz w:val="22"/>
          <w:szCs w:val="22"/>
          <w:lang w:val="en-AU" w:eastAsia="en-GB"/>
        </w:rPr>
      </w:pPr>
    </w:p>
    <w:p w14:paraId="62B5A510" w14:textId="6BCB2B57" w:rsidR="00230865" w:rsidRPr="0059629E" w:rsidRDefault="00230865" w:rsidP="00792BDB">
      <w:pPr>
        <w:rPr>
          <w:b/>
          <w:bCs/>
          <w:lang w:val="en-AU" w:eastAsia="en-GB"/>
        </w:rPr>
      </w:pPr>
      <w:r w:rsidRPr="0059629E">
        <w:rPr>
          <w:b/>
          <w:bCs/>
          <w:lang w:val="en-AU" w:eastAsia="en-GB"/>
        </w:rPr>
        <w:t>Suggestion 1</w:t>
      </w:r>
      <w:r w:rsidR="00D211F1" w:rsidRPr="0059629E">
        <w:rPr>
          <w:b/>
          <w:bCs/>
          <w:lang w:val="en-AU" w:eastAsia="en-GB"/>
        </w:rPr>
        <w:t>:</w:t>
      </w:r>
    </w:p>
    <w:p w14:paraId="5C223F6A" w14:textId="28E7BF6B" w:rsidR="00230865" w:rsidRPr="00447085" w:rsidRDefault="00230865" w:rsidP="00792BDB">
      <w:pPr>
        <w:rPr>
          <w:rFonts w:ascii="Calibri" w:eastAsia="Times New Roman" w:hAnsi="Calibri" w:cs="Calibri"/>
          <w:b/>
          <w:color w:val="475663"/>
          <w:sz w:val="22"/>
          <w:szCs w:val="22"/>
          <w:lang w:val="en-AU" w:eastAsia="en-GB"/>
        </w:rPr>
      </w:pPr>
    </w:p>
    <w:p w14:paraId="5DA733A7" w14:textId="30E20400" w:rsidR="00230865" w:rsidRPr="006D06E8" w:rsidRDefault="00230865" w:rsidP="00792BDB">
      <w:pPr>
        <w:jc w:val="both"/>
        <w:rPr>
          <w:rFonts w:eastAsia="Times New Roman" w:cstheme="minorHAnsi"/>
          <w:bCs/>
          <w:lang w:val="en-AU" w:eastAsia="en-GB"/>
        </w:rPr>
      </w:pPr>
      <w:r w:rsidRPr="006D06E8">
        <w:rPr>
          <w:rFonts w:eastAsia="Times New Roman" w:cstheme="minorHAnsi"/>
          <w:b/>
          <w:lang w:val="en-AU" w:eastAsia="en-GB"/>
        </w:rPr>
        <w:t xml:space="preserve">That </w:t>
      </w:r>
      <w:r w:rsidR="00AD1840" w:rsidRPr="006D06E8">
        <w:rPr>
          <w:rFonts w:eastAsia="Times New Roman" w:cstheme="minorHAnsi"/>
          <w:b/>
          <w:lang w:val="en-AU" w:eastAsia="en-GB"/>
        </w:rPr>
        <w:t xml:space="preserve">MoET and DFAT ensure that </w:t>
      </w:r>
      <w:r w:rsidRPr="006D06E8">
        <w:rPr>
          <w:rFonts w:eastAsia="Times New Roman" w:cstheme="minorHAnsi"/>
          <w:b/>
          <w:lang w:val="en-AU" w:eastAsia="en-GB"/>
        </w:rPr>
        <w:t>a body responsible for alignment and coordination of VESP</w:t>
      </w:r>
      <w:r w:rsidR="00C1681E">
        <w:rPr>
          <w:rFonts w:eastAsia="Times New Roman" w:cstheme="minorHAnsi"/>
          <w:b/>
          <w:lang w:val="en-AU" w:eastAsia="en-GB"/>
        </w:rPr>
        <w:t xml:space="preserve"> II</w:t>
      </w:r>
      <w:r w:rsidRPr="006D06E8">
        <w:rPr>
          <w:rFonts w:eastAsia="Times New Roman" w:cstheme="minorHAnsi"/>
          <w:b/>
          <w:lang w:val="en-AU" w:eastAsia="en-GB"/>
        </w:rPr>
        <w:t xml:space="preserve"> activities with those of other stakeholders is established</w:t>
      </w:r>
      <w:r w:rsidRPr="006D06E8">
        <w:rPr>
          <w:rFonts w:eastAsia="Times New Roman" w:cstheme="minorHAnsi"/>
          <w:bCs/>
          <w:lang w:val="en-AU" w:eastAsia="en-GB"/>
        </w:rPr>
        <w:t xml:space="preserve"> </w:t>
      </w:r>
      <w:r w:rsidRPr="006D06E8">
        <w:rPr>
          <w:rFonts w:eastAsia="Times New Roman" w:cstheme="minorHAnsi"/>
          <w:b/>
          <w:lang w:val="en-AU" w:eastAsia="en-GB"/>
        </w:rPr>
        <w:t>or re</w:t>
      </w:r>
      <w:r w:rsidR="00447085" w:rsidRPr="006D06E8">
        <w:rPr>
          <w:rFonts w:eastAsia="Times New Roman" w:cstheme="minorHAnsi"/>
          <w:b/>
          <w:lang w:val="en-AU" w:eastAsia="en-GB"/>
        </w:rPr>
        <w:t>stored</w:t>
      </w:r>
      <w:r w:rsidR="00447085" w:rsidRPr="006D06E8">
        <w:rPr>
          <w:rFonts w:eastAsia="Times New Roman" w:cstheme="minorHAnsi"/>
          <w:bCs/>
          <w:lang w:val="en-AU" w:eastAsia="en-GB"/>
        </w:rPr>
        <w:t xml:space="preserve">. The LEG needs reviving with a further examination into why it is not functioning effectively. Consideration should also be given to how the </w:t>
      </w:r>
      <w:r w:rsidR="0070076B" w:rsidRPr="006D06E8">
        <w:rPr>
          <w:rFonts w:eastAsia="Times New Roman" w:cstheme="minorHAnsi"/>
          <w:bCs/>
          <w:lang w:val="en-AU" w:eastAsia="en-GB"/>
        </w:rPr>
        <w:t>LEG,</w:t>
      </w:r>
      <w:r w:rsidR="00447085" w:rsidRPr="006D06E8">
        <w:rPr>
          <w:rFonts w:eastAsia="Times New Roman" w:cstheme="minorHAnsi"/>
          <w:bCs/>
          <w:lang w:val="en-AU" w:eastAsia="en-GB"/>
        </w:rPr>
        <w:t xml:space="preserve"> or a similar body could reduce the transactional burden on the Ministry in terms of having to deal with multiple development partners.</w:t>
      </w:r>
    </w:p>
    <w:p w14:paraId="7A213596" w14:textId="6711A30B" w:rsidR="00D923B0" w:rsidRDefault="00D923B0" w:rsidP="00792BDB">
      <w:pPr>
        <w:rPr>
          <w:rFonts w:ascii="Calibri" w:eastAsia="Times New Roman" w:hAnsi="Calibri" w:cs="Calibri"/>
          <w:bCs/>
          <w:color w:val="475663"/>
          <w:sz w:val="22"/>
          <w:szCs w:val="22"/>
          <w:lang w:val="en-AU" w:eastAsia="en-GB"/>
        </w:rPr>
      </w:pPr>
    </w:p>
    <w:p w14:paraId="2AA8B809" w14:textId="198D4B14" w:rsidR="00D923B0" w:rsidRPr="0059629E" w:rsidRDefault="00D923B0" w:rsidP="00792BDB">
      <w:pPr>
        <w:rPr>
          <w:b/>
          <w:bCs/>
          <w:lang w:val="en-AU" w:eastAsia="en-GB"/>
        </w:rPr>
      </w:pPr>
      <w:r w:rsidRPr="0059629E">
        <w:rPr>
          <w:b/>
          <w:bCs/>
          <w:lang w:val="en-AU" w:eastAsia="en-GB"/>
        </w:rPr>
        <w:t>Suggestion 2</w:t>
      </w:r>
      <w:r w:rsidR="004633A2" w:rsidRPr="0059629E">
        <w:rPr>
          <w:b/>
          <w:bCs/>
          <w:lang w:val="en-AU" w:eastAsia="en-GB"/>
        </w:rPr>
        <w:t>:</w:t>
      </w:r>
    </w:p>
    <w:p w14:paraId="5FFEA1F0" w14:textId="4697572B" w:rsidR="00D923B0" w:rsidRDefault="00D923B0" w:rsidP="00792BDB">
      <w:pPr>
        <w:rPr>
          <w:rFonts w:ascii="Calibri" w:eastAsia="Times New Roman" w:hAnsi="Calibri" w:cs="Calibri"/>
          <w:b/>
          <w:color w:val="475663"/>
          <w:sz w:val="22"/>
          <w:szCs w:val="22"/>
          <w:lang w:val="en-AU" w:eastAsia="en-GB"/>
        </w:rPr>
      </w:pPr>
    </w:p>
    <w:p w14:paraId="36F7E470" w14:textId="5C860FA3" w:rsidR="00D923B0" w:rsidRPr="006D06E8" w:rsidRDefault="00D923B0" w:rsidP="00792BDB">
      <w:pPr>
        <w:rPr>
          <w:rFonts w:eastAsia="Times New Roman" w:cstheme="minorHAnsi"/>
          <w:b/>
          <w:color w:val="475663"/>
          <w:lang w:val="en-AU" w:eastAsia="en-GB"/>
        </w:rPr>
      </w:pPr>
      <w:r w:rsidRPr="006D06E8">
        <w:rPr>
          <w:rFonts w:eastAsia="Times New Roman" w:cstheme="minorHAnsi"/>
          <w:b/>
          <w:color w:val="475663"/>
          <w:lang w:val="en-AU" w:eastAsia="en-GB"/>
        </w:rPr>
        <w:t>That the balance of responsibilities between DFAT and MC in terms of decision-making related to ways forward with AAV requires further consultation</w:t>
      </w:r>
      <w:r w:rsidR="004633A2" w:rsidRPr="006D06E8">
        <w:rPr>
          <w:rFonts w:eastAsia="Times New Roman" w:cstheme="minorHAnsi"/>
          <w:b/>
          <w:color w:val="475663"/>
          <w:lang w:val="en-AU" w:eastAsia="en-GB"/>
        </w:rPr>
        <w:t>.</w:t>
      </w:r>
    </w:p>
    <w:p w14:paraId="5EB467C3" w14:textId="49FD86E6" w:rsidR="00D923B0" w:rsidRDefault="00D923B0" w:rsidP="00792BDB">
      <w:pPr>
        <w:rPr>
          <w:rFonts w:ascii="Calibri" w:eastAsia="Times New Roman" w:hAnsi="Calibri" w:cs="Calibri"/>
          <w:b/>
          <w:color w:val="475663"/>
          <w:sz w:val="22"/>
          <w:szCs w:val="22"/>
          <w:lang w:val="en-AU" w:eastAsia="en-GB"/>
        </w:rPr>
      </w:pPr>
    </w:p>
    <w:p w14:paraId="1E2CF4FB" w14:textId="1E12C419" w:rsidR="00D923B0" w:rsidRPr="0059629E" w:rsidRDefault="00D923B0" w:rsidP="00792BDB">
      <w:pPr>
        <w:rPr>
          <w:b/>
          <w:bCs/>
          <w:lang w:val="en-AU" w:eastAsia="en-GB"/>
        </w:rPr>
      </w:pPr>
      <w:r w:rsidRPr="0059629E">
        <w:rPr>
          <w:b/>
          <w:bCs/>
          <w:lang w:val="en-AU" w:eastAsia="en-GB"/>
        </w:rPr>
        <w:lastRenderedPageBreak/>
        <w:t>Suggestion 3</w:t>
      </w:r>
      <w:r w:rsidR="004633A2" w:rsidRPr="0059629E">
        <w:rPr>
          <w:b/>
          <w:bCs/>
          <w:lang w:val="en-AU" w:eastAsia="en-GB"/>
        </w:rPr>
        <w:t>:</w:t>
      </w:r>
    </w:p>
    <w:p w14:paraId="327D02C7" w14:textId="00E05C2C" w:rsidR="00D923B0" w:rsidRDefault="00D923B0" w:rsidP="00792BDB">
      <w:pPr>
        <w:rPr>
          <w:rFonts w:ascii="Calibri" w:eastAsia="Times New Roman" w:hAnsi="Calibri" w:cs="Calibri"/>
          <w:b/>
          <w:color w:val="475663"/>
          <w:sz w:val="22"/>
          <w:szCs w:val="22"/>
          <w:lang w:val="en-AU" w:eastAsia="en-GB"/>
        </w:rPr>
      </w:pPr>
    </w:p>
    <w:p w14:paraId="3A3CA939" w14:textId="1A823F02" w:rsidR="00D923B0" w:rsidRPr="006D06E8" w:rsidRDefault="00D923B0" w:rsidP="00792BDB">
      <w:pPr>
        <w:rPr>
          <w:rFonts w:eastAsia="Times New Roman" w:cstheme="minorHAnsi"/>
          <w:bCs/>
          <w:lang w:val="en-AU" w:eastAsia="en-GB"/>
        </w:rPr>
      </w:pPr>
      <w:r w:rsidRPr="006D06E8">
        <w:rPr>
          <w:rFonts w:eastAsia="Times New Roman" w:cstheme="minorHAnsi"/>
          <w:b/>
          <w:lang w:val="en-AU" w:eastAsia="en-GB"/>
        </w:rPr>
        <w:t xml:space="preserve">That </w:t>
      </w:r>
      <w:r w:rsidR="0077323E" w:rsidRPr="006D06E8">
        <w:rPr>
          <w:rFonts w:eastAsia="Times New Roman" w:cstheme="minorHAnsi"/>
          <w:b/>
          <w:lang w:val="en-AU" w:eastAsia="en-GB"/>
        </w:rPr>
        <w:t>VESP</w:t>
      </w:r>
      <w:r w:rsidR="005B16F4" w:rsidRPr="006D06E8">
        <w:rPr>
          <w:rFonts w:eastAsia="Times New Roman" w:cstheme="minorHAnsi"/>
          <w:b/>
          <w:lang w:val="en-AU" w:eastAsia="en-GB"/>
        </w:rPr>
        <w:t xml:space="preserve"> </w:t>
      </w:r>
      <w:r w:rsidR="00C1681E">
        <w:rPr>
          <w:rFonts w:eastAsia="Times New Roman" w:cstheme="minorHAnsi"/>
          <w:b/>
          <w:lang w:val="en-AU" w:eastAsia="en-GB"/>
        </w:rPr>
        <w:t xml:space="preserve">II </w:t>
      </w:r>
      <w:r w:rsidRPr="006D06E8">
        <w:rPr>
          <w:rFonts w:eastAsia="Times New Roman" w:cstheme="minorHAnsi"/>
          <w:b/>
          <w:lang w:val="en-AU" w:eastAsia="en-GB"/>
        </w:rPr>
        <w:t>and MoET enable AAV to continue to be sustained and promoted in new ways in the current environment.</w:t>
      </w:r>
      <w:r w:rsidR="0077323E" w:rsidRPr="006D06E8">
        <w:rPr>
          <w:rFonts w:eastAsia="Times New Roman" w:cstheme="minorHAnsi"/>
          <w:b/>
          <w:lang w:val="en-AU" w:eastAsia="en-GB"/>
        </w:rPr>
        <w:t xml:space="preserve"> </w:t>
      </w:r>
      <w:r w:rsidRPr="006D06E8">
        <w:rPr>
          <w:rFonts w:eastAsia="Times New Roman" w:cstheme="minorHAnsi"/>
          <w:bCs/>
          <w:lang w:val="en-AU" w:eastAsia="en-GB"/>
        </w:rPr>
        <w:t>This may involve a more detailed specification of respective roles</w:t>
      </w:r>
      <w:r w:rsidR="004633A2" w:rsidRPr="006D06E8">
        <w:rPr>
          <w:rFonts w:eastAsia="Times New Roman" w:cstheme="minorHAnsi"/>
          <w:bCs/>
          <w:lang w:val="en-AU" w:eastAsia="en-GB"/>
        </w:rPr>
        <w:t>.</w:t>
      </w:r>
    </w:p>
    <w:p w14:paraId="0BAFFF35" w14:textId="79DE5B95" w:rsidR="00887672" w:rsidRDefault="00887672" w:rsidP="00792BDB">
      <w:pPr>
        <w:rPr>
          <w:rFonts w:ascii="Calibri" w:eastAsia="Times New Roman" w:hAnsi="Calibri" w:cs="Calibri"/>
          <w:b/>
          <w:color w:val="475663"/>
          <w:sz w:val="22"/>
          <w:szCs w:val="22"/>
          <w:lang w:val="en-AU" w:eastAsia="en-GB"/>
        </w:rPr>
      </w:pPr>
    </w:p>
    <w:p w14:paraId="626C6EB6" w14:textId="1D19C5C1" w:rsidR="00887672" w:rsidRPr="0059629E" w:rsidRDefault="00887672" w:rsidP="00792BDB">
      <w:pPr>
        <w:rPr>
          <w:b/>
          <w:bCs/>
          <w:lang w:val="en-AU" w:eastAsia="en-GB"/>
        </w:rPr>
      </w:pPr>
      <w:r w:rsidRPr="0059629E">
        <w:rPr>
          <w:b/>
          <w:bCs/>
          <w:lang w:val="en-AU" w:eastAsia="en-GB"/>
        </w:rPr>
        <w:t xml:space="preserve">Suggestion </w:t>
      </w:r>
      <w:r w:rsidR="009340F6" w:rsidRPr="0059629E">
        <w:rPr>
          <w:b/>
          <w:bCs/>
          <w:lang w:val="en-AU" w:eastAsia="en-GB"/>
        </w:rPr>
        <w:t>4</w:t>
      </w:r>
      <w:r w:rsidR="004633A2" w:rsidRPr="0059629E">
        <w:rPr>
          <w:b/>
          <w:bCs/>
          <w:lang w:val="en-AU" w:eastAsia="en-GB"/>
        </w:rPr>
        <w:t>:</w:t>
      </w:r>
    </w:p>
    <w:p w14:paraId="011E6E86" w14:textId="0782B9F7" w:rsidR="00887672" w:rsidRDefault="00887672" w:rsidP="00792BDB">
      <w:pPr>
        <w:rPr>
          <w:rFonts w:ascii="Calibri" w:eastAsia="Times New Roman" w:hAnsi="Calibri" w:cs="Calibri"/>
          <w:b/>
          <w:color w:val="475663"/>
          <w:sz w:val="22"/>
          <w:szCs w:val="22"/>
          <w:lang w:val="en-AU" w:eastAsia="en-GB"/>
        </w:rPr>
      </w:pPr>
    </w:p>
    <w:p w14:paraId="3D24DD72" w14:textId="205601E2" w:rsidR="00887672" w:rsidRPr="006D06E8" w:rsidRDefault="00887672" w:rsidP="00792BDB">
      <w:pPr>
        <w:rPr>
          <w:rFonts w:eastAsia="Times New Roman" w:cstheme="minorHAnsi"/>
          <w:b/>
          <w:color w:val="475663"/>
          <w:lang w:val="en-AU" w:eastAsia="en-GB"/>
        </w:rPr>
      </w:pPr>
      <w:r w:rsidRPr="006D06E8">
        <w:rPr>
          <w:rFonts w:eastAsia="Times New Roman" w:cstheme="minorHAnsi"/>
          <w:b/>
          <w:color w:val="475663"/>
          <w:lang w:val="en-AU" w:eastAsia="en-GB"/>
        </w:rPr>
        <w:t>That VESP</w:t>
      </w:r>
      <w:r w:rsidR="00C1681E">
        <w:rPr>
          <w:rFonts w:eastAsia="Times New Roman" w:cstheme="minorHAnsi"/>
          <w:b/>
          <w:color w:val="475663"/>
          <w:lang w:val="en-AU" w:eastAsia="en-GB"/>
        </w:rPr>
        <w:t xml:space="preserve"> II</w:t>
      </w:r>
      <w:r w:rsidRPr="006D06E8">
        <w:rPr>
          <w:rFonts w:eastAsia="Times New Roman" w:cstheme="minorHAnsi"/>
          <w:b/>
          <w:color w:val="475663"/>
          <w:lang w:val="en-AU" w:eastAsia="en-GB"/>
        </w:rPr>
        <w:t>, MoET and DFAT ensure that gender is not just seen to apply to girls but also to boys</w:t>
      </w:r>
      <w:r w:rsidR="00DB73AA" w:rsidRPr="006D06E8">
        <w:rPr>
          <w:rFonts w:eastAsia="Times New Roman" w:cstheme="minorHAnsi"/>
          <w:b/>
          <w:color w:val="475663"/>
          <w:lang w:val="en-AU" w:eastAsia="en-GB"/>
        </w:rPr>
        <w:t>.</w:t>
      </w:r>
    </w:p>
    <w:p w14:paraId="7547D319" w14:textId="5F7A6575" w:rsidR="00887672" w:rsidRDefault="00887672" w:rsidP="00792BDB">
      <w:pPr>
        <w:rPr>
          <w:rFonts w:ascii="Calibri" w:eastAsia="Times New Roman" w:hAnsi="Calibri" w:cs="Calibri"/>
          <w:b/>
          <w:color w:val="475663"/>
          <w:sz w:val="22"/>
          <w:szCs w:val="22"/>
          <w:lang w:val="en-AU" w:eastAsia="en-GB"/>
        </w:rPr>
      </w:pPr>
    </w:p>
    <w:p w14:paraId="7593319C" w14:textId="00C44C77" w:rsidR="00887672" w:rsidRPr="00D77EC5" w:rsidRDefault="00887672" w:rsidP="00792BDB">
      <w:pPr>
        <w:rPr>
          <w:b/>
          <w:bCs/>
          <w:lang w:val="en-AU" w:eastAsia="en-GB"/>
        </w:rPr>
      </w:pPr>
      <w:r w:rsidRPr="00D77EC5">
        <w:rPr>
          <w:b/>
          <w:bCs/>
          <w:lang w:val="en-AU" w:eastAsia="en-GB"/>
        </w:rPr>
        <w:t xml:space="preserve">Suggestion </w:t>
      </w:r>
      <w:r w:rsidR="009340F6" w:rsidRPr="00D77EC5">
        <w:rPr>
          <w:b/>
          <w:bCs/>
          <w:lang w:val="en-AU" w:eastAsia="en-GB"/>
        </w:rPr>
        <w:t>5</w:t>
      </w:r>
      <w:r w:rsidR="00DB73AA" w:rsidRPr="00D77EC5">
        <w:rPr>
          <w:b/>
          <w:bCs/>
          <w:lang w:val="en-AU" w:eastAsia="en-GB"/>
        </w:rPr>
        <w:t>:</w:t>
      </w:r>
    </w:p>
    <w:p w14:paraId="59350AEA" w14:textId="62F097C9" w:rsidR="00887672" w:rsidRDefault="00887672" w:rsidP="00792BDB">
      <w:pPr>
        <w:rPr>
          <w:rFonts w:ascii="Calibri" w:eastAsia="Times New Roman" w:hAnsi="Calibri" w:cs="Calibri"/>
          <w:b/>
          <w:color w:val="475663"/>
          <w:sz w:val="22"/>
          <w:szCs w:val="22"/>
          <w:lang w:val="en-AU" w:eastAsia="en-GB"/>
        </w:rPr>
      </w:pPr>
    </w:p>
    <w:p w14:paraId="42FBEE02" w14:textId="11B7FCFB" w:rsidR="00887672" w:rsidRPr="006D06E8" w:rsidRDefault="00887672" w:rsidP="00792BDB">
      <w:pPr>
        <w:rPr>
          <w:rFonts w:eastAsia="Times New Roman" w:cstheme="minorHAnsi"/>
          <w:b/>
          <w:color w:val="475663"/>
          <w:lang w:val="en-AU" w:eastAsia="en-GB"/>
        </w:rPr>
      </w:pPr>
      <w:r w:rsidRPr="006D06E8">
        <w:rPr>
          <w:rFonts w:eastAsia="Times New Roman" w:cstheme="minorHAnsi"/>
          <w:b/>
          <w:color w:val="475663"/>
          <w:lang w:val="en-AU" w:eastAsia="en-GB"/>
        </w:rPr>
        <w:t xml:space="preserve">That </w:t>
      </w:r>
      <w:r w:rsidR="0077323E" w:rsidRPr="006D06E8">
        <w:rPr>
          <w:rFonts w:eastAsia="Times New Roman" w:cstheme="minorHAnsi"/>
          <w:b/>
          <w:color w:val="475663"/>
          <w:lang w:val="en-AU" w:eastAsia="en-GB"/>
        </w:rPr>
        <w:t>VESP</w:t>
      </w:r>
      <w:r w:rsidR="005B16F4" w:rsidRPr="006D06E8">
        <w:rPr>
          <w:rFonts w:eastAsia="Times New Roman" w:cstheme="minorHAnsi"/>
          <w:b/>
          <w:color w:val="475663"/>
          <w:lang w:val="en-AU" w:eastAsia="en-GB"/>
        </w:rPr>
        <w:t xml:space="preserve"> </w:t>
      </w:r>
      <w:r w:rsidR="007A4854">
        <w:rPr>
          <w:rFonts w:eastAsia="Times New Roman" w:cstheme="minorHAnsi"/>
          <w:b/>
          <w:color w:val="475663"/>
          <w:lang w:val="en-AU" w:eastAsia="en-GB"/>
        </w:rPr>
        <w:t xml:space="preserve">II </w:t>
      </w:r>
      <w:r w:rsidRPr="006D06E8">
        <w:rPr>
          <w:rFonts w:eastAsia="Times New Roman" w:cstheme="minorHAnsi"/>
          <w:b/>
          <w:color w:val="475663"/>
          <w:lang w:val="en-AU" w:eastAsia="en-GB"/>
        </w:rPr>
        <w:t xml:space="preserve">ensures that gains in the early years of the curriculum are sustained and that recent </w:t>
      </w:r>
      <w:r w:rsidR="00DB73AA" w:rsidRPr="006D06E8">
        <w:rPr>
          <w:rFonts w:eastAsia="Times New Roman" w:cstheme="minorHAnsi"/>
          <w:b/>
          <w:color w:val="475663"/>
          <w:lang w:val="en-AU" w:eastAsia="en-GB"/>
        </w:rPr>
        <w:t>initiatives</w:t>
      </w:r>
      <w:r w:rsidRPr="006D06E8">
        <w:rPr>
          <w:rFonts w:eastAsia="Times New Roman" w:cstheme="minorHAnsi"/>
          <w:b/>
          <w:color w:val="475663"/>
          <w:lang w:val="en-AU" w:eastAsia="en-GB"/>
        </w:rPr>
        <w:t xml:space="preserve"> in literacy are embedded into the curriculum</w:t>
      </w:r>
      <w:r w:rsidR="00DB73AA" w:rsidRPr="006D06E8">
        <w:rPr>
          <w:rFonts w:eastAsia="Times New Roman" w:cstheme="minorHAnsi"/>
          <w:b/>
          <w:color w:val="475663"/>
          <w:lang w:val="en-AU" w:eastAsia="en-GB"/>
        </w:rPr>
        <w:t>.</w:t>
      </w:r>
    </w:p>
    <w:p w14:paraId="3853B2FF" w14:textId="4C83EDAF" w:rsidR="005B16F4" w:rsidRDefault="005B16F4" w:rsidP="00792BDB">
      <w:pPr>
        <w:rPr>
          <w:rFonts w:ascii="Calibri" w:eastAsia="Times New Roman" w:hAnsi="Calibri" w:cs="Calibri"/>
          <w:b/>
          <w:color w:val="475663"/>
          <w:sz w:val="22"/>
          <w:szCs w:val="22"/>
          <w:lang w:val="en-AU" w:eastAsia="en-GB"/>
        </w:rPr>
      </w:pPr>
    </w:p>
    <w:p w14:paraId="7C42430A" w14:textId="000A9546" w:rsidR="005B16F4" w:rsidRPr="0059629E" w:rsidRDefault="005B16F4" w:rsidP="00792BDB">
      <w:pPr>
        <w:rPr>
          <w:b/>
          <w:bCs/>
          <w:lang w:eastAsia="en-GB"/>
        </w:rPr>
      </w:pPr>
      <w:r w:rsidRPr="0059629E">
        <w:rPr>
          <w:b/>
          <w:bCs/>
          <w:lang w:eastAsia="en-GB"/>
        </w:rPr>
        <w:t>Suggestion 6</w:t>
      </w:r>
    </w:p>
    <w:p w14:paraId="310D3CED" w14:textId="15908D2F" w:rsidR="005B16F4" w:rsidRDefault="005B16F4" w:rsidP="00792BDB">
      <w:pPr>
        <w:rPr>
          <w:rFonts w:ascii="Calibri" w:eastAsia="Times New Roman" w:hAnsi="Calibri" w:cs="Calibri"/>
          <w:b/>
          <w:color w:val="475663"/>
          <w:sz w:val="22"/>
          <w:szCs w:val="22"/>
          <w:lang w:val="en-AU" w:eastAsia="en-GB"/>
        </w:rPr>
      </w:pPr>
    </w:p>
    <w:p w14:paraId="65850004" w14:textId="1F38AE21" w:rsidR="005B16F4" w:rsidRPr="006D06E8" w:rsidRDefault="005B16F4" w:rsidP="00792BDB">
      <w:pPr>
        <w:rPr>
          <w:rFonts w:eastAsia="Times New Roman" w:cstheme="minorHAnsi"/>
          <w:b/>
          <w:color w:val="475663"/>
          <w:lang w:val="en-AU" w:eastAsia="en-GB"/>
        </w:rPr>
      </w:pPr>
      <w:r w:rsidRPr="006D06E8">
        <w:rPr>
          <w:rFonts w:eastAsia="Times New Roman" w:cstheme="minorHAnsi"/>
          <w:b/>
          <w:color w:val="475663"/>
          <w:lang w:val="en-AU" w:eastAsia="en-GB"/>
        </w:rPr>
        <w:t xml:space="preserve">That </w:t>
      </w:r>
      <w:r w:rsidR="0077323E" w:rsidRPr="006D06E8">
        <w:rPr>
          <w:rFonts w:eastAsia="Times New Roman" w:cstheme="minorHAnsi"/>
          <w:b/>
          <w:color w:val="475663"/>
          <w:lang w:val="en-AU" w:eastAsia="en-GB"/>
        </w:rPr>
        <w:t>VESP</w:t>
      </w:r>
      <w:r w:rsidRPr="006D06E8">
        <w:rPr>
          <w:rFonts w:eastAsia="Times New Roman" w:cstheme="minorHAnsi"/>
          <w:b/>
          <w:color w:val="475663"/>
          <w:lang w:val="en-AU" w:eastAsia="en-GB"/>
        </w:rPr>
        <w:t xml:space="preserve"> </w:t>
      </w:r>
      <w:r w:rsidR="007A4854">
        <w:rPr>
          <w:rFonts w:eastAsia="Times New Roman" w:cstheme="minorHAnsi"/>
          <w:b/>
          <w:color w:val="475663"/>
          <w:lang w:val="en-AU" w:eastAsia="en-GB"/>
        </w:rPr>
        <w:t xml:space="preserve">II </w:t>
      </w:r>
      <w:r w:rsidRPr="006D06E8">
        <w:rPr>
          <w:rFonts w:eastAsia="Times New Roman" w:cstheme="minorHAnsi"/>
          <w:b/>
          <w:color w:val="475663"/>
          <w:lang w:val="en-AU" w:eastAsia="en-GB"/>
        </w:rPr>
        <w:t>and MoET consider how best to ensure that teachers are prepared to teach through the medium of French and English.</w:t>
      </w:r>
    </w:p>
    <w:p w14:paraId="1425D2D2" w14:textId="77777777" w:rsidR="005B16F4" w:rsidRDefault="005B16F4" w:rsidP="00792BDB">
      <w:pPr>
        <w:rPr>
          <w:rFonts w:ascii="Calibri" w:eastAsia="Times New Roman" w:hAnsi="Calibri" w:cs="Calibri"/>
          <w:b/>
          <w:color w:val="475663"/>
          <w:sz w:val="22"/>
          <w:szCs w:val="22"/>
          <w:lang w:val="en-AU" w:eastAsia="en-GB"/>
        </w:rPr>
      </w:pPr>
    </w:p>
    <w:p w14:paraId="4EEAB50F" w14:textId="77777777" w:rsidR="00764220" w:rsidRDefault="006B2ACF" w:rsidP="002E2828">
      <w:pPr>
        <w:pStyle w:val="Heading1"/>
        <w:spacing w:before="0"/>
        <w:rPr>
          <w:lang w:val="en-AU" w:eastAsia="en-GB"/>
        </w:rPr>
      </w:pPr>
      <w:bookmarkStart w:id="70" w:name="_Toc115029243"/>
      <w:r>
        <w:rPr>
          <w:lang w:val="en-AU" w:eastAsia="en-GB"/>
        </w:rPr>
        <w:t>Annex</w:t>
      </w:r>
      <w:r w:rsidR="00764220">
        <w:rPr>
          <w:lang w:val="en-AU" w:eastAsia="en-GB"/>
        </w:rPr>
        <w:t>es</w:t>
      </w:r>
      <w:bookmarkEnd w:id="70"/>
    </w:p>
    <w:p w14:paraId="73810A85" w14:textId="01A12BF9" w:rsidR="009F1B28" w:rsidRDefault="00764220" w:rsidP="00792BDB">
      <w:pPr>
        <w:rPr>
          <w:lang w:val="en-AU" w:eastAsia="en-GB"/>
        </w:rPr>
      </w:pPr>
      <w:r>
        <w:rPr>
          <w:lang w:val="en-AU" w:eastAsia="en-GB"/>
        </w:rPr>
        <w:t>Annex</w:t>
      </w:r>
      <w:r w:rsidR="006B2ACF">
        <w:rPr>
          <w:lang w:val="en-AU" w:eastAsia="en-GB"/>
        </w:rPr>
        <w:t xml:space="preserve"> 1: </w:t>
      </w:r>
      <w:proofErr w:type="spellStart"/>
      <w:r w:rsidR="009F1B28">
        <w:rPr>
          <w:lang w:val="en-AU" w:eastAsia="en-GB"/>
        </w:rPr>
        <w:t>ToRs</w:t>
      </w:r>
      <w:proofErr w:type="spellEnd"/>
    </w:p>
    <w:p w14:paraId="4A932567" w14:textId="628DFECD" w:rsidR="00D923B0" w:rsidRDefault="009F1B28" w:rsidP="00792BDB">
      <w:pPr>
        <w:rPr>
          <w:lang w:val="en-AU" w:eastAsia="en-GB"/>
        </w:rPr>
      </w:pPr>
      <w:r>
        <w:rPr>
          <w:lang w:val="en-AU" w:eastAsia="en-GB"/>
        </w:rPr>
        <w:t xml:space="preserve">Annex 2: </w:t>
      </w:r>
      <w:r w:rsidR="006B2ACF">
        <w:rPr>
          <w:lang w:val="en-AU" w:eastAsia="en-GB"/>
        </w:rPr>
        <w:t>Key Review Questions and Sub-Questions</w:t>
      </w:r>
    </w:p>
    <w:p w14:paraId="42C69C3D" w14:textId="122631CD" w:rsidR="00D567A7" w:rsidRDefault="00D567A7" w:rsidP="00792BDB">
      <w:pPr>
        <w:rPr>
          <w:lang w:val="en-AU" w:eastAsia="en-GB"/>
        </w:rPr>
      </w:pPr>
      <w:r w:rsidRPr="00D567A7">
        <w:rPr>
          <w:lang w:val="en-AU" w:eastAsia="en-GB"/>
        </w:rPr>
        <w:t>Annex 3: Review of the VESP II Monitoring Evaluation and Learning Plan against Standard 2 of the 2017 DFAT M&amp;E Standards: Investment Monitoring and Evaluation Systems</w:t>
      </w:r>
    </w:p>
    <w:p w14:paraId="3FA9FFDA" w14:textId="6671BA24" w:rsidR="000D4924" w:rsidRDefault="00D53737" w:rsidP="00792BDB">
      <w:pPr>
        <w:rPr>
          <w:lang w:val="en-AU" w:eastAsia="en-GB"/>
        </w:rPr>
      </w:pPr>
      <w:r w:rsidRPr="00D53737">
        <w:rPr>
          <w:lang w:val="en-AU" w:eastAsia="en-GB"/>
        </w:rPr>
        <w:t>Annex 4: Funds Channel</w:t>
      </w:r>
      <w:r w:rsidR="0046621F">
        <w:rPr>
          <w:lang w:val="en-AU" w:eastAsia="en-GB"/>
        </w:rPr>
        <w:t>l</w:t>
      </w:r>
      <w:r w:rsidRPr="00D53737">
        <w:rPr>
          <w:lang w:val="en-AU" w:eastAsia="en-GB"/>
        </w:rPr>
        <w:t>ed through the D</w:t>
      </w:r>
      <w:r w:rsidR="005E3CEF">
        <w:rPr>
          <w:lang w:val="en-AU" w:eastAsia="en-GB"/>
        </w:rPr>
        <w:t xml:space="preserve">irect </w:t>
      </w:r>
      <w:r w:rsidRPr="00D53737">
        <w:rPr>
          <w:lang w:val="en-AU" w:eastAsia="en-GB"/>
        </w:rPr>
        <w:t>F</w:t>
      </w:r>
      <w:r w:rsidR="005E3CEF">
        <w:rPr>
          <w:lang w:val="en-AU" w:eastAsia="en-GB"/>
        </w:rPr>
        <w:t xml:space="preserve">unding </w:t>
      </w:r>
      <w:r w:rsidRPr="00D53737">
        <w:rPr>
          <w:lang w:val="en-AU" w:eastAsia="en-GB"/>
        </w:rPr>
        <w:t>A</w:t>
      </w:r>
      <w:r w:rsidR="005E3CEF">
        <w:rPr>
          <w:lang w:val="en-AU" w:eastAsia="en-GB"/>
        </w:rPr>
        <w:t>rrangement s</w:t>
      </w:r>
      <w:r w:rsidRPr="00D53737">
        <w:rPr>
          <w:lang w:val="en-AU" w:eastAsia="en-GB"/>
        </w:rPr>
        <w:t>ystem</w:t>
      </w:r>
    </w:p>
    <w:p w14:paraId="26355170" w14:textId="6681FF0A" w:rsidR="002867DB" w:rsidRDefault="002867DB" w:rsidP="00792BDB">
      <w:pPr>
        <w:rPr>
          <w:lang w:val="en-AU" w:eastAsia="en-GB"/>
        </w:rPr>
      </w:pPr>
    </w:p>
    <w:p w14:paraId="24221C2B" w14:textId="4B9F68EC" w:rsidR="002867DB" w:rsidRDefault="002867DB" w:rsidP="00792BDB">
      <w:pPr>
        <w:rPr>
          <w:lang w:val="en-AU" w:eastAsia="en-GB"/>
        </w:rPr>
      </w:pPr>
    </w:p>
    <w:p w14:paraId="3D8914A1" w14:textId="4EE937BC" w:rsidR="002867DB" w:rsidRDefault="002867DB" w:rsidP="00792BDB">
      <w:pPr>
        <w:rPr>
          <w:lang w:val="en-AU" w:eastAsia="en-GB"/>
        </w:rPr>
      </w:pPr>
    </w:p>
    <w:p w14:paraId="640BF991" w14:textId="3A721A73" w:rsidR="002867DB" w:rsidRDefault="002867DB" w:rsidP="00792BDB">
      <w:pPr>
        <w:rPr>
          <w:lang w:val="en-AU" w:eastAsia="en-GB"/>
        </w:rPr>
      </w:pPr>
    </w:p>
    <w:p w14:paraId="466D8166" w14:textId="7209F4CD" w:rsidR="002867DB" w:rsidRDefault="002867DB" w:rsidP="00792BDB">
      <w:pPr>
        <w:rPr>
          <w:lang w:val="en-AU" w:eastAsia="en-GB"/>
        </w:rPr>
      </w:pPr>
    </w:p>
    <w:p w14:paraId="03015902" w14:textId="65C05101" w:rsidR="002867DB" w:rsidRDefault="002867DB" w:rsidP="00792BDB">
      <w:pPr>
        <w:rPr>
          <w:lang w:val="en-AU" w:eastAsia="en-GB"/>
        </w:rPr>
      </w:pPr>
    </w:p>
    <w:p w14:paraId="1DF084CF" w14:textId="2F23C3D4" w:rsidR="002867DB" w:rsidRDefault="002867DB" w:rsidP="00792BDB">
      <w:pPr>
        <w:rPr>
          <w:lang w:val="en-AU" w:eastAsia="en-GB"/>
        </w:rPr>
      </w:pPr>
    </w:p>
    <w:p w14:paraId="0A1C7290" w14:textId="0063A9ED" w:rsidR="002867DB" w:rsidRDefault="002867DB" w:rsidP="00792BDB">
      <w:pPr>
        <w:rPr>
          <w:lang w:val="en-AU" w:eastAsia="en-GB"/>
        </w:rPr>
      </w:pPr>
    </w:p>
    <w:p w14:paraId="0A7A91A3" w14:textId="1B31D7F6" w:rsidR="002867DB" w:rsidRDefault="002867DB" w:rsidP="00792BDB">
      <w:pPr>
        <w:rPr>
          <w:lang w:val="en-AU" w:eastAsia="en-GB"/>
        </w:rPr>
      </w:pPr>
    </w:p>
    <w:p w14:paraId="6236ADA1" w14:textId="66AFF00F" w:rsidR="002867DB" w:rsidRDefault="002867DB" w:rsidP="00792BDB">
      <w:pPr>
        <w:rPr>
          <w:lang w:val="en-AU" w:eastAsia="en-GB"/>
        </w:rPr>
      </w:pPr>
    </w:p>
    <w:p w14:paraId="06996DA2" w14:textId="470F8ED5" w:rsidR="002867DB" w:rsidRDefault="002867DB" w:rsidP="00792BDB">
      <w:pPr>
        <w:rPr>
          <w:lang w:val="en-AU" w:eastAsia="en-GB"/>
        </w:rPr>
      </w:pPr>
    </w:p>
    <w:p w14:paraId="3AE756F3" w14:textId="57FF6C63" w:rsidR="002867DB" w:rsidRDefault="002867DB" w:rsidP="00792BDB">
      <w:pPr>
        <w:rPr>
          <w:lang w:val="en-AU" w:eastAsia="en-GB"/>
        </w:rPr>
      </w:pPr>
    </w:p>
    <w:p w14:paraId="3368A960" w14:textId="77777777" w:rsidR="00CD5824" w:rsidRDefault="00CD5824">
      <w:pPr>
        <w:rPr>
          <w:rFonts w:asciiTheme="majorHAnsi" w:eastAsiaTheme="majorEastAsia" w:hAnsiTheme="majorHAnsi" w:cstheme="majorBidi"/>
          <w:spacing w:val="-10"/>
          <w:kern w:val="28"/>
          <w:sz w:val="56"/>
          <w:szCs w:val="56"/>
        </w:rPr>
      </w:pPr>
      <w:r>
        <w:br w:type="page"/>
      </w:r>
    </w:p>
    <w:p w14:paraId="1F81EEC5" w14:textId="65CAE2B8" w:rsidR="002867DB" w:rsidRDefault="002867DB" w:rsidP="002867DB">
      <w:pPr>
        <w:pStyle w:val="Title"/>
      </w:pPr>
      <w:r>
        <w:lastRenderedPageBreak/>
        <w:t>Annex 1: Terms of Reference for Mid-Term Review</w:t>
      </w:r>
    </w:p>
    <w:p w14:paraId="56B1BDBA" w14:textId="77777777" w:rsidR="002867DB" w:rsidRDefault="002867DB" w:rsidP="00E75CCB">
      <w:pPr>
        <w:pStyle w:val="Heading1"/>
        <w:numPr>
          <w:ilvl w:val="0"/>
          <w:numId w:val="39"/>
        </w:numPr>
      </w:pPr>
      <w:bookmarkStart w:id="71" w:name="_Toc115102992"/>
      <w:r w:rsidRPr="007206A3">
        <w:t>Background and orientation</w:t>
      </w:r>
      <w:bookmarkEnd w:id="71"/>
    </w:p>
    <w:p w14:paraId="7BC87151" w14:textId="77777777" w:rsidR="002867DB" w:rsidRPr="006B7902" w:rsidRDefault="002867DB" w:rsidP="002867DB">
      <w:r w:rsidRPr="006B7902">
        <w:t xml:space="preserve">The Vanuatu Education Support Program Phase II is a three-year program (2019 to 2021) with an option to extend for up to five years. The program builds on the achievements of VESP I (2013-2019) in continuing to support improving primary education outcomes through a focus on access, </w:t>
      </w:r>
      <w:proofErr w:type="gramStart"/>
      <w:r w:rsidRPr="006B7902">
        <w:t>quality</w:t>
      </w:r>
      <w:proofErr w:type="gramEnd"/>
      <w:r w:rsidRPr="006B7902">
        <w:t xml:space="preserve"> and management. </w:t>
      </w:r>
    </w:p>
    <w:p w14:paraId="53B02E14" w14:textId="77777777" w:rsidR="002867DB" w:rsidRPr="006B7902" w:rsidRDefault="002867DB" w:rsidP="002867DB"/>
    <w:p w14:paraId="28E4A6A2" w14:textId="77777777" w:rsidR="002867DB" w:rsidRDefault="002867DB" w:rsidP="002867DB">
      <w:r w:rsidRPr="006B7902">
        <w:t>The program is implemented through a mixed modality: (i) a contract with Tetra Tech to manage most of the institutional activities with MoET and supporting delivery of the Australia Awards Vanuatu (AAV)</w:t>
      </w:r>
      <w:r>
        <w:t xml:space="preserve"> </w:t>
      </w:r>
      <w:r w:rsidRPr="006B7902">
        <w:t>(ii) a Direct Funding Arrangement (DFA) with the Government of Vanuatu (GoV) to support school grant funding (ECCE/</w:t>
      </w:r>
      <w:proofErr w:type="spellStart"/>
      <w:r w:rsidRPr="006B7902">
        <w:t>kindy</w:t>
      </w:r>
      <w:proofErr w:type="spellEnd"/>
      <w:r w:rsidRPr="006B7902">
        <w:t xml:space="preserve"> and yr</w:t>
      </w:r>
      <w:r>
        <w:t>10</w:t>
      </w:r>
      <w:r w:rsidRPr="006B7902">
        <w:t xml:space="preserve"> to yr14) and for emergency, </w:t>
      </w:r>
      <w:proofErr w:type="gramStart"/>
      <w:r w:rsidRPr="006B7902">
        <w:t>response</w:t>
      </w:r>
      <w:proofErr w:type="gramEnd"/>
      <w:r w:rsidRPr="006B7902">
        <w:t xml:space="preserve"> and recovery activities</w:t>
      </w:r>
      <w:r>
        <w:t xml:space="preserve"> (3) Independent Education Specialist who provides technical oversight on the program.</w:t>
      </w:r>
    </w:p>
    <w:p w14:paraId="66D967DF" w14:textId="77777777" w:rsidR="002867DB" w:rsidRPr="006B7902" w:rsidRDefault="002867DB" w:rsidP="002867DB"/>
    <w:p w14:paraId="3D72B9BE" w14:textId="77777777" w:rsidR="002867DB" w:rsidRPr="006B7902" w:rsidRDefault="002867DB" w:rsidP="002867DB">
      <w:r w:rsidRPr="006B7902">
        <w:t>The end-of program outcomes (EOPOs) of VESP II are:</w:t>
      </w:r>
    </w:p>
    <w:p w14:paraId="754C7ECB" w14:textId="77777777" w:rsidR="002867DB" w:rsidRPr="006B7902" w:rsidRDefault="002867DB" w:rsidP="002867DB">
      <w:r w:rsidRPr="006B7902">
        <w:rPr>
          <w:b/>
          <w:bCs/>
        </w:rPr>
        <w:t>EOPO 1:</w:t>
      </w:r>
      <w:r w:rsidRPr="006B7902">
        <w:t xml:space="preserve"> More children (boys and girls, including those with disabilities) are enrolled and attending the right years of primary school at the right age (improved access)</w:t>
      </w:r>
    </w:p>
    <w:p w14:paraId="12A92A9C" w14:textId="77777777" w:rsidR="002867DB" w:rsidRPr="006B7902" w:rsidRDefault="002867DB" w:rsidP="002867DB">
      <w:r w:rsidRPr="006B7902">
        <w:rPr>
          <w:b/>
          <w:bCs/>
        </w:rPr>
        <w:t>EOPO 2:</w:t>
      </w:r>
      <w:r w:rsidRPr="006B7902">
        <w:t xml:space="preserve"> School principals, teachers, </w:t>
      </w:r>
      <w:proofErr w:type="gramStart"/>
      <w:r w:rsidRPr="006B7902">
        <w:t>parents</w:t>
      </w:r>
      <w:proofErr w:type="gramEnd"/>
      <w:r w:rsidRPr="006B7902">
        <w:t xml:space="preserve"> and communities collaborate to ensure students achieve improved literacy and numeracy outcomes (Years 4 and 6) (improve quality)</w:t>
      </w:r>
    </w:p>
    <w:p w14:paraId="7ED455B2" w14:textId="77777777" w:rsidR="002867DB" w:rsidRPr="006B7902" w:rsidRDefault="002867DB" w:rsidP="002867DB">
      <w:r w:rsidRPr="006B7902">
        <w:rPr>
          <w:b/>
          <w:bCs/>
        </w:rPr>
        <w:t>EOPO 3:</w:t>
      </w:r>
      <w:r w:rsidRPr="006B7902">
        <w:t xml:space="preserve"> MoET effectively plans, tri</w:t>
      </w:r>
      <w:r>
        <w:t>al</w:t>
      </w:r>
      <w:r w:rsidRPr="006B7902">
        <w:t>s/</w:t>
      </w:r>
      <w:proofErr w:type="gramStart"/>
      <w:r w:rsidRPr="006B7902">
        <w:t>implements</w:t>
      </w:r>
      <w:proofErr w:type="gramEnd"/>
      <w:r w:rsidRPr="006B7902">
        <w:t xml:space="preserve"> and learns from devolution efforts and uses evidence to inform decisions (improved management)</w:t>
      </w:r>
    </w:p>
    <w:p w14:paraId="32E88241" w14:textId="77777777" w:rsidR="002867DB" w:rsidRDefault="002867DB" w:rsidP="002867DB"/>
    <w:p w14:paraId="1CD9C35E" w14:textId="77777777" w:rsidR="002867DB" w:rsidRDefault="002867DB" w:rsidP="002867DB">
      <w:r>
        <w:t>These EOPOs were designed to support MoET goals to:</w:t>
      </w:r>
    </w:p>
    <w:p w14:paraId="6928B920" w14:textId="77777777" w:rsidR="002867DB" w:rsidRPr="006B7902" w:rsidRDefault="002867DB" w:rsidP="002867DB">
      <w:r w:rsidRPr="006B7902">
        <w:t>▪</w:t>
      </w:r>
      <w:r>
        <w:t xml:space="preserve"> I</w:t>
      </w:r>
      <w:r w:rsidRPr="006B7902">
        <w:rPr>
          <w:rFonts w:hint="eastAsia"/>
        </w:rPr>
        <w:t xml:space="preserve">ncrease equitable access to education for all people at all levels of education in Vanuatu </w:t>
      </w:r>
    </w:p>
    <w:p w14:paraId="5A52E182" w14:textId="77777777" w:rsidR="002867DB" w:rsidRPr="006B7902" w:rsidRDefault="002867DB" w:rsidP="002867DB">
      <w:r w:rsidRPr="006B7902">
        <w:t>▪</w:t>
      </w:r>
      <w:r w:rsidRPr="006B7902">
        <w:rPr>
          <w:rFonts w:hint="eastAsia"/>
        </w:rPr>
        <w:t xml:space="preserve"> Improve the quality of education </w:t>
      </w:r>
    </w:p>
    <w:p w14:paraId="38A20CBF" w14:textId="77777777" w:rsidR="002867DB" w:rsidRPr="006B7902" w:rsidRDefault="002867DB" w:rsidP="002867DB">
      <w:r w:rsidRPr="006B7902">
        <w:t>▪</w:t>
      </w:r>
      <w:r w:rsidRPr="006B7902">
        <w:rPr>
          <w:rFonts w:hint="eastAsia"/>
        </w:rPr>
        <w:t xml:space="preserve"> </w:t>
      </w:r>
      <w:r w:rsidRPr="006B7902">
        <w:t xml:space="preserve">Improve and strengthen the management of the education system </w:t>
      </w:r>
    </w:p>
    <w:p w14:paraId="3BCFD108" w14:textId="77777777" w:rsidR="002867DB" w:rsidRPr="006B7902" w:rsidRDefault="002867DB" w:rsidP="002867DB"/>
    <w:p w14:paraId="2E92EAFC" w14:textId="77777777" w:rsidR="002867DB" w:rsidRPr="006B7902" w:rsidRDefault="002867DB" w:rsidP="002867DB">
      <w:r w:rsidRPr="00D5645E">
        <w:rPr>
          <w:rFonts w:eastAsia="Times New Roman"/>
          <w:color w:val="000000" w:themeColor="text1"/>
          <w:lang w:eastAsia="en-GB"/>
        </w:rPr>
        <w:t>The follo</w:t>
      </w:r>
      <w:r w:rsidRPr="006B7902">
        <w:t xml:space="preserve">wing intermediate outcomes will lead to </w:t>
      </w:r>
      <w:r>
        <w:t>EOPOs:</w:t>
      </w:r>
    </w:p>
    <w:p w14:paraId="554D9F89" w14:textId="77777777" w:rsidR="002867DB" w:rsidRPr="006B7902" w:rsidRDefault="002867DB" w:rsidP="002867DB">
      <w:r w:rsidRPr="006B7902">
        <w:rPr>
          <w:b/>
          <w:bCs/>
        </w:rPr>
        <w:t>Intermediate Outcome 1: (</w:t>
      </w:r>
      <w:r w:rsidRPr="006B7902">
        <w:t xml:space="preserve">Parents) Schools and their communities collaborate to support student learning. </w:t>
      </w:r>
    </w:p>
    <w:p w14:paraId="1DEE2A61" w14:textId="77777777" w:rsidR="002867DB" w:rsidRPr="006B7902" w:rsidRDefault="002867DB" w:rsidP="002867DB">
      <w:pPr>
        <w:rPr>
          <w:b/>
          <w:bCs/>
        </w:rPr>
      </w:pPr>
      <w:r w:rsidRPr="006B7902">
        <w:rPr>
          <w:b/>
          <w:bCs/>
        </w:rPr>
        <w:t xml:space="preserve">Intermediate Outcome 2: </w:t>
      </w:r>
      <w:r w:rsidRPr="006B7902">
        <w:t>(Teachers) Teachers are supported by school leaders and provincial education officers (PEOs) to improve classroom learning</w:t>
      </w:r>
      <w:r w:rsidRPr="006B7902">
        <w:rPr>
          <w:b/>
          <w:bCs/>
        </w:rPr>
        <w:t xml:space="preserve"> </w:t>
      </w:r>
    </w:p>
    <w:p w14:paraId="54DC9C62" w14:textId="77777777" w:rsidR="002867DB" w:rsidRPr="006B7902" w:rsidRDefault="002867DB" w:rsidP="002867DB">
      <w:r w:rsidRPr="006B7902">
        <w:rPr>
          <w:b/>
          <w:bCs/>
        </w:rPr>
        <w:t xml:space="preserve">Intermediate Outcome 3: </w:t>
      </w:r>
      <w:r w:rsidRPr="006B7902">
        <w:t xml:space="preserve">(Teachers) Teachers are motivated to use skills and resources to support improved classroom learning, including for children with disabilities. </w:t>
      </w:r>
    </w:p>
    <w:p w14:paraId="2E6850F1" w14:textId="77777777" w:rsidR="002867DB" w:rsidRDefault="002867DB" w:rsidP="002867DB">
      <w:pPr>
        <w:rPr>
          <w:b/>
          <w:bCs/>
          <w:color w:val="000000" w:themeColor="text1"/>
        </w:rPr>
      </w:pPr>
      <w:r w:rsidRPr="006B7902">
        <w:rPr>
          <w:b/>
          <w:bCs/>
        </w:rPr>
        <w:t>Intermediate Outcome 4</w:t>
      </w:r>
      <w:r>
        <w:rPr>
          <w:b/>
          <w:bCs/>
        </w:rPr>
        <w:t>:</w:t>
      </w:r>
      <w:r w:rsidRPr="006B7902">
        <w:rPr>
          <w:b/>
          <w:bCs/>
        </w:rPr>
        <w:t xml:space="preserve"> </w:t>
      </w:r>
      <w:r w:rsidRPr="006B7902">
        <w:t xml:space="preserve">(Institutional) School leaders engaged and supported to implement </w:t>
      </w:r>
      <w:r>
        <w:t>school improvement plans</w:t>
      </w:r>
      <w:r w:rsidRPr="006B7902">
        <w:t xml:space="preserve"> and</w:t>
      </w:r>
      <w:r w:rsidRPr="00127F34">
        <w:rPr>
          <w:color w:val="000000" w:themeColor="text1"/>
        </w:rPr>
        <w:t xml:space="preserve"> working with teachers and communities to strengthen education service delivery.</w:t>
      </w:r>
      <w:r w:rsidRPr="006B7902">
        <w:rPr>
          <w:b/>
          <w:bCs/>
          <w:color w:val="000000" w:themeColor="text1"/>
        </w:rPr>
        <w:t xml:space="preserve"> </w:t>
      </w:r>
    </w:p>
    <w:p w14:paraId="72F5F242" w14:textId="77777777" w:rsidR="002867DB" w:rsidRDefault="002867DB" w:rsidP="002867DB">
      <w:pPr>
        <w:rPr>
          <w:b/>
          <w:bCs/>
          <w:color w:val="000000" w:themeColor="text1"/>
        </w:rPr>
      </w:pPr>
    </w:p>
    <w:p w14:paraId="605BBD78" w14:textId="77777777" w:rsidR="002867DB" w:rsidRPr="007206A3" w:rsidRDefault="002867DB" w:rsidP="002867DB">
      <w:pPr>
        <w:rPr>
          <w:color w:val="000000" w:themeColor="text1"/>
        </w:rPr>
      </w:pPr>
      <w:r w:rsidRPr="007206A3">
        <w:rPr>
          <w:rFonts w:hint="eastAsia"/>
          <w:color w:val="000000" w:themeColor="text1"/>
        </w:rPr>
        <w:t xml:space="preserve">A mid-term review (MTR) of the program had been planned from the outset.  The VESP II design and </w:t>
      </w:r>
      <w:proofErr w:type="spellStart"/>
      <w:r w:rsidRPr="007206A3">
        <w:rPr>
          <w:rFonts w:hint="eastAsia"/>
          <w:color w:val="000000" w:themeColor="text1"/>
        </w:rPr>
        <w:t>Tetratech</w:t>
      </w:r>
      <w:proofErr w:type="spellEnd"/>
      <w:r w:rsidRPr="007206A3">
        <w:rPr>
          <w:rFonts w:hint="eastAsia"/>
          <w:color w:val="000000" w:themeColor="text1"/>
        </w:rPr>
        <w:t xml:space="preserve"> contract foresaw an independent performance review to be conducted at the end of year 2.  </w:t>
      </w:r>
      <w:r w:rsidRPr="007206A3">
        <w:rPr>
          <w:color w:val="000000" w:themeColor="text1"/>
        </w:rPr>
        <w:t>However</w:t>
      </w:r>
      <w:r>
        <w:rPr>
          <w:color w:val="000000" w:themeColor="text1"/>
        </w:rPr>
        <w:t xml:space="preserve">, 2019 was a challenging year for the program, and </w:t>
      </w:r>
      <w:r w:rsidRPr="007206A3">
        <w:rPr>
          <w:color w:val="000000" w:themeColor="text1"/>
        </w:rPr>
        <w:lastRenderedPageBreak/>
        <w:t>as with other countries</w:t>
      </w:r>
      <w:r>
        <w:rPr>
          <w:color w:val="000000" w:themeColor="text1"/>
        </w:rPr>
        <w:t xml:space="preserve"> in 2020</w:t>
      </w:r>
      <w:r w:rsidRPr="007206A3">
        <w:rPr>
          <w:color w:val="000000" w:themeColor="text1"/>
        </w:rPr>
        <w:t xml:space="preserve"> COVID-19 had an effect both on the education system in general as well as VESP-II implementation plans in particular.  In March 2020, the Government of Vanuatu implemented precautionary measures, closing all its 1,453 </w:t>
      </w:r>
      <w:proofErr w:type="gramStart"/>
      <w:r w:rsidRPr="007206A3">
        <w:rPr>
          <w:color w:val="000000" w:themeColor="text1"/>
        </w:rPr>
        <w:t>schools</w:t>
      </w:r>
      <w:proofErr w:type="gramEnd"/>
      <w:r w:rsidRPr="007206A3">
        <w:rPr>
          <w:color w:val="000000" w:themeColor="text1"/>
        </w:rPr>
        <w:t xml:space="preserve"> and implementing home-school packages in their place.</w:t>
      </w:r>
      <w:r w:rsidRPr="007206A3">
        <w:rPr>
          <w:rFonts w:hint="eastAsia"/>
          <w:color w:val="000000" w:themeColor="text1"/>
        </w:rPr>
        <w:t> </w:t>
      </w:r>
      <w:r w:rsidRPr="007206A3">
        <w:rPr>
          <w:color w:val="000000" w:themeColor="text1"/>
        </w:rPr>
        <w:t>Just one month later, Tropical Cyclone (TC) Harold hit Vanuatu as a category 5 causing widespread destruction, including severe damage to more than 1,000 schools</w:t>
      </w:r>
      <w:r>
        <w:rPr>
          <w:color w:val="000000" w:themeColor="text1"/>
        </w:rPr>
        <w:t xml:space="preserve"> </w:t>
      </w:r>
      <w:r w:rsidRPr="007206A3">
        <w:rPr>
          <w:color w:val="000000" w:themeColor="text1"/>
        </w:rPr>
        <w:t>(including kindergartens), severely compounding the challenges faced by education systems in the country.  Schools were able to re-open two months later but as pointed out in the Government of Vanuatu (GoV) report into its recovery strategy, the scale of disruption to essential services including education continues to be severe (GoV, 2020).  The impact on VESP II activities was intensified by the swift closure of international borders meaning that visits by TA were curtailed.</w:t>
      </w:r>
    </w:p>
    <w:p w14:paraId="3A808939" w14:textId="77777777" w:rsidR="002867DB" w:rsidRPr="007206A3" w:rsidRDefault="002867DB" w:rsidP="002867DB">
      <w:pPr>
        <w:rPr>
          <w:color w:val="000000" w:themeColor="text1"/>
        </w:rPr>
      </w:pPr>
      <w:r w:rsidRPr="007206A3">
        <w:rPr>
          <w:color w:val="000000" w:themeColor="text1"/>
        </w:rPr>
        <w:t>This MTR therefore comes later in the program than envisaged.  Its purpose also differs slightly from a more usual MTR in that it is more formative in nature and is designed to generate evidence and learning from the implementation of VESP-II from its outset to July 2021.</w:t>
      </w:r>
    </w:p>
    <w:p w14:paraId="701D275F" w14:textId="77777777" w:rsidR="002867DB" w:rsidRDefault="002867DB" w:rsidP="002867DB">
      <w:pPr>
        <w:rPr>
          <w:color w:val="000000" w:themeColor="text1"/>
          <w:lang w:val="en-GB" w:eastAsia="en-GB"/>
        </w:rPr>
      </w:pPr>
      <w:r w:rsidRPr="007206A3">
        <w:rPr>
          <w:color w:val="000000" w:themeColor="text1"/>
          <w:lang w:val="en-GB" w:eastAsia="en-GB"/>
        </w:rPr>
        <w:t xml:space="preserve">This </w:t>
      </w:r>
      <w:proofErr w:type="spellStart"/>
      <w:r w:rsidRPr="007206A3">
        <w:rPr>
          <w:color w:val="000000" w:themeColor="text1"/>
          <w:lang w:val="en-GB" w:eastAsia="en-GB"/>
        </w:rPr>
        <w:t>ToR</w:t>
      </w:r>
      <w:proofErr w:type="spellEnd"/>
      <w:r w:rsidRPr="007206A3">
        <w:rPr>
          <w:color w:val="000000" w:themeColor="text1"/>
          <w:lang w:val="en-GB" w:eastAsia="en-GB"/>
        </w:rPr>
        <w:t xml:space="preserve"> has been prepared by the Independent Education Specialist in consultation with DFAT Post Education Team and M</w:t>
      </w:r>
      <w:r>
        <w:rPr>
          <w:color w:val="000000" w:themeColor="text1"/>
          <w:lang w:val="en-GB" w:eastAsia="en-GB"/>
        </w:rPr>
        <w:t>o</w:t>
      </w:r>
      <w:r w:rsidRPr="007206A3">
        <w:rPr>
          <w:color w:val="000000" w:themeColor="text1"/>
          <w:lang w:val="en-GB" w:eastAsia="en-GB"/>
        </w:rPr>
        <w:t xml:space="preserve">ET.  </w:t>
      </w:r>
      <w:proofErr w:type="gramStart"/>
      <w:r w:rsidRPr="007206A3">
        <w:rPr>
          <w:color w:val="000000" w:themeColor="text1"/>
          <w:lang w:val="en-GB" w:eastAsia="en-GB"/>
        </w:rPr>
        <w:t>In particular, M</w:t>
      </w:r>
      <w:r>
        <w:rPr>
          <w:color w:val="000000" w:themeColor="text1"/>
          <w:lang w:val="en-GB" w:eastAsia="en-GB"/>
        </w:rPr>
        <w:t>o</w:t>
      </w:r>
      <w:r w:rsidRPr="007206A3">
        <w:rPr>
          <w:color w:val="000000" w:themeColor="text1"/>
          <w:lang w:val="en-GB" w:eastAsia="en-GB"/>
        </w:rPr>
        <w:t>ET</w:t>
      </w:r>
      <w:proofErr w:type="gramEnd"/>
      <w:r w:rsidRPr="007206A3">
        <w:rPr>
          <w:color w:val="000000" w:themeColor="text1"/>
          <w:lang w:val="en-GB" w:eastAsia="en-GB"/>
        </w:rPr>
        <w:t xml:space="preserve"> has had input into key areas of the study which are of interest to them.</w:t>
      </w:r>
    </w:p>
    <w:p w14:paraId="297C5549" w14:textId="77777777" w:rsidR="002867DB" w:rsidRPr="007206A3" w:rsidRDefault="002867DB" w:rsidP="002867DB">
      <w:pPr>
        <w:rPr>
          <w:color w:val="000000" w:themeColor="text1"/>
          <w:sz w:val="22"/>
          <w:szCs w:val="22"/>
        </w:rPr>
      </w:pPr>
    </w:p>
    <w:p w14:paraId="21E0890B" w14:textId="77777777" w:rsidR="002867DB" w:rsidRPr="007206A3" w:rsidRDefault="002867DB" w:rsidP="002867DB">
      <w:pPr>
        <w:pStyle w:val="Heading2"/>
      </w:pPr>
      <w:bookmarkStart w:id="72" w:name="_Toc115102993"/>
      <w:r w:rsidRPr="007206A3">
        <w:t>Assumptions and areas for further clarification</w:t>
      </w:r>
      <w:bookmarkEnd w:id="72"/>
    </w:p>
    <w:p w14:paraId="3DF63553" w14:textId="77777777" w:rsidR="002867DB" w:rsidRPr="007206A3" w:rsidRDefault="002867DB" w:rsidP="002867DB">
      <w:pPr>
        <w:rPr>
          <w:lang w:eastAsia="en-GB"/>
        </w:rPr>
      </w:pPr>
      <w:r w:rsidRPr="007206A3">
        <w:rPr>
          <w:lang w:eastAsia="en-GB"/>
        </w:rPr>
        <w:t>It is assumed that:</w:t>
      </w:r>
    </w:p>
    <w:p w14:paraId="29689230" w14:textId="77777777" w:rsidR="002867DB" w:rsidRPr="007206A3" w:rsidRDefault="002867DB" w:rsidP="002867DB">
      <w:pPr>
        <w:pStyle w:val="ListParagraph"/>
        <w:numPr>
          <w:ilvl w:val="0"/>
          <w:numId w:val="15"/>
        </w:numPr>
        <w:rPr>
          <w:lang w:eastAsia="en-GB"/>
        </w:rPr>
      </w:pPr>
      <w:r w:rsidRPr="007206A3">
        <w:rPr>
          <w:lang w:eastAsia="en-GB"/>
        </w:rPr>
        <w:t xml:space="preserve">Relevant partners are aware of the MTR and are available to engage in focus group discussions or interviews during a three-week time period </w:t>
      </w:r>
    </w:p>
    <w:p w14:paraId="2BBCF788" w14:textId="77777777" w:rsidR="002867DB" w:rsidRPr="007206A3" w:rsidRDefault="002867DB" w:rsidP="002867DB">
      <w:pPr>
        <w:pStyle w:val="ListParagraph"/>
        <w:numPr>
          <w:ilvl w:val="0"/>
          <w:numId w:val="15"/>
        </w:numPr>
        <w:rPr>
          <w:lang w:eastAsia="en-GB"/>
        </w:rPr>
      </w:pPr>
      <w:r w:rsidRPr="007206A3">
        <w:rPr>
          <w:lang w:eastAsia="en-GB"/>
        </w:rPr>
        <w:t>M</w:t>
      </w:r>
      <w:r>
        <w:rPr>
          <w:lang w:eastAsia="en-GB"/>
        </w:rPr>
        <w:t>o</w:t>
      </w:r>
      <w:r w:rsidRPr="007206A3">
        <w:rPr>
          <w:lang w:eastAsia="en-GB"/>
        </w:rPr>
        <w:t>ET staff will be closely involved in the review</w:t>
      </w:r>
    </w:p>
    <w:p w14:paraId="0B70E9D0" w14:textId="77777777" w:rsidR="002867DB" w:rsidRPr="007206A3" w:rsidRDefault="002867DB" w:rsidP="002867DB">
      <w:pPr>
        <w:pStyle w:val="ListParagraph"/>
        <w:numPr>
          <w:ilvl w:val="0"/>
          <w:numId w:val="15"/>
        </w:numPr>
        <w:rPr>
          <w:lang w:eastAsia="en-GB"/>
        </w:rPr>
      </w:pPr>
      <w:r w:rsidRPr="007206A3">
        <w:rPr>
          <w:lang w:eastAsia="en-GB"/>
        </w:rPr>
        <w:t>During and before the data collection period, VESP II will provide administrative support to the consultant in the form of arranging interview and focus group slots, reminding participants of these and assisting with technology to ensure these can go ahead smoothly</w:t>
      </w:r>
    </w:p>
    <w:p w14:paraId="05C67608" w14:textId="77777777" w:rsidR="002867DB" w:rsidRPr="007206A3" w:rsidRDefault="002867DB" w:rsidP="002867DB">
      <w:pPr>
        <w:pStyle w:val="ListParagraph"/>
        <w:numPr>
          <w:ilvl w:val="0"/>
          <w:numId w:val="15"/>
        </w:numPr>
        <w:rPr>
          <w:lang w:eastAsia="en-GB"/>
        </w:rPr>
      </w:pPr>
      <w:r w:rsidRPr="007206A3">
        <w:rPr>
          <w:lang w:eastAsia="en-GB"/>
        </w:rPr>
        <w:t>During initial meetings, clarification will be sought from DFAT in particular related to the design of the sub-evaluation questions and the role of other potential team members for the MTR.</w:t>
      </w:r>
    </w:p>
    <w:p w14:paraId="29AABD7E" w14:textId="77777777" w:rsidR="002867DB" w:rsidRPr="007206A3" w:rsidRDefault="002867DB" w:rsidP="00E75CCB">
      <w:pPr>
        <w:pStyle w:val="Heading1"/>
        <w:numPr>
          <w:ilvl w:val="0"/>
          <w:numId w:val="39"/>
        </w:numPr>
      </w:pPr>
      <w:bookmarkStart w:id="73" w:name="_Toc115102994"/>
      <w:bookmarkStart w:id="74" w:name="_Toc372714602"/>
      <w:bookmarkStart w:id="75" w:name="_Toc276194275"/>
      <w:bookmarkStart w:id="76" w:name="_Toc276232231"/>
      <w:r w:rsidRPr="007206A3">
        <w:t>Overall goals of the Mid-Term Review</w:t>
      </w:r>
      <w:bookmarkEnd w:id="73"/>
    </w:p>
    <w:p w14:paraId="1634412D" w14:textId="77777777" w:rsidR="002867DB" w:rsidRPr="007206A3" w:rsidRDefault="002867DB" w:rsidP="002867DB">
      <w:pPr>
        <w:rPr>
          <w:lang w:val="en-GB" w:eastAsia="en-GB"/>
        </w:rPr>
      </w:pPr>
      <w:r w:rsidRPr="007206A3">
        <w:rPr>
          <w:lang w:val="en-GB" w:eastAsia="en-GB"/>
        </w:rPr>
        <w:t xml:space="preserve">The MTR will take place for the </w:t>
      </w:r>
      <w:r>
        <w:rPr>
          <w:lang w:val="en-GB" w:eastAsia="en-GB"/>
        </w:rPr>
        <w:t xml:space="preserve">main </w:t>
      </w:r>
      <w:r w:rsidRPr="007206A3">
        <w:rPr>
          <w:lang w:val="en-GB" w:eastAsia="en-GB"/>
        </w:rPr>
        <w:t>purpose</w:t>
      </w:r>
      <w:r>
        <w:rPr>
          <w:lang w:val="en-GB" w:eastAsia="en-GB"/>
        </w:rPr>
        <w:t xml:space="preserve"> of</w:t>
      </w:r>
      <w:r w:rsidRPr="007206A3">
        <w:rPr>
          <w:lang w:val="en-GB" w:eastAsia="en-GB"/>
        </w:rPr>
        <w:t>:</w:t>
      </w:r>
    </w:p>
    <w:p w14:paraId="6DB509E0" w14:textId="77777777" w:rsidR="002867DB" w:rsidRDefault="002867DB" w:rsidP="002867DB">
      <w:pPr>
        <w:pStyle w:val="ListParagraph"/>
        <w:numPr>
          <w:ilvl w:val="0"/>
          <w:numId w:val="16"/>
        </w:numPr>
        <w:rPr>
          <w:lang w:eastAsia="en-GB"/>
        </w:rPr>
      </w:pPr>
      <w:r w:rsidRPr="007206A3">
        <w:rPr>
          <w:lang w:eastAsia="en-GB"/>
        </w:rPr>
        <w:t>Investment improvement</w:t>
      </w:r>
      <w:r>
        <w:rPr>
          <w:lang w:eastAsia="en-GB"/>
        </w:rPr>
        <w:t xml:space="preserve"> for the next five </w:t>
      </w:r>
      <w:proofErr w:type="gramStart"/>
      <w:r>
        <w:rPr>
          <w:lang w:eastAsia="en-GB"/>
        </w:rPr>
        <w:t>years;</w:t>
      </w:r>
      <w:proofErr w:type="gramEnd"/>
    </w:p>
    <w:p w14:paraId="5548CEDC" w14:textId="77777777" w:rsidR="002867DB" w:rsidRPr="007206A3" w:rsidRDefault="002867DB" w:rsidP="002867DB">
      <w:pPr>
        <w:rPr>
          <w:lang w:eastAsia="en-GB"/>
        </w:rPr>
      </w:pPr>
      <w:r>
        <w:rPr>
          <w:lang w:eastAsia="en-GB"/>
        </w:rPr>
        <w:t>and secondary purposes of:</w:t>
      </w:r>
    </w:p>
    <w:p w14:paraId="6534AAC2" w14:textId="77777777" w:rsidR="002867DB" w:rsidRPr="007206A3" w:rsidRDefault="002867DB" w:rsidP="002867DB">
      <w:pPr>
        <w:pStyle w:val="ListParagraph"/>
        <w:numPr>
          <w:ilvl w:val="0"/>
          <w:numId w:val="16"/>
        </w:numPr>
        <w:rPr>
          <w:lang w:eastAsia="en-GB"/>
        </w:rPr>
      </w:pPr>
      <w:r w:rsidRPr="007206A3">
        <w:rPr>
          <w:lang w:eastAsia="en-GB"/>
        </w:rPr>
        <w:t>Accountability: to assess VESP</w:t>
      </w:r>
      <w:r w:rsidRPr="007206A3">
        <w:rPr>
          <w:rFonts w:hint="eastAsia"/>
          <w:lang w:eastAsia="en-GB"/>
        </w:rPr>
        <w:t>’</w:t>
      </w:r>
      <w:r w:rsidRPr="007206A3">
        <w:rPr>
          <w:lang w:eastAsia="en-GB"/>
        </w:rPr>
        <w:t>s performance since January 2019 in terms of program achievements, the quality of its performance and to what extent it has resulted in change?</w:t>
      </w:r>
    </w:p>
    <w:p w14:paraId="3087B057" w14:textId="77777777" w:rsidR="002867DB" w:rsidRPr="007206A3" w:rsidRDefault="002867DB" w:rsidP="002867DB">
      <w:pPr>
        <w:pStyle w:val="ListParagraph"/>
        <w:numPr>
          <w:ilvl w:val="0"/>
          <w:numId w:val="16"/>
        </w:numPr>
        <w:rPr>
          <w:lang w:eastAsia="en-GB"/>
        </w:rPr>
      </w:pPr>
      <w:r w:rsidRPr="007206A3">
        <w:rPr>
          <w:lang w:eastAsia="en-GB"/>
        </w:rPr>
        <w:t>Knowledge generation: what lessons have been learned which could provide an evidence-base for decision-making in the sector?</w:t>
      </w:r>
    </w:p>
    <w:p w14:paraId="6084C79B" w14:textId="77777777" w:rsidR="002867DB" w:rsidRPr="007206A3" w:rsidRDefault="002867DB" w:rsidP="002867DB">
      <w:pPr>
        <w:rPr>
          <w:lang w:eastAsia="en-GB"/>
        </w:rPr>
      </w:pPr>
      <w:r w:rsidRPr="007206A3">
        <w:rPr>
          <w:lang w:eastAsia="en-GB"/>
        </w:rPr>
        <w:t xml:space="preserve">The review will </w:t>
      </w:r>
      <w:proofErr w:type="gramStart"/>
      <w:r w:rsidRPr="007206A3">
        <w:rPr>
          <w:lang w:eastAsia="en-GB"/>
        </w:rPr>
        <w:t>take into account</w:t>
      </w:r>
      <w:proofErr w:type="gramEnd"/>
      <w:r w:rsidRPr="007206A3">
        <w:rPr>
          <w:lang w:eastAsia="en-GB"/>
        </w:rPr>
        <w:t xml:space="preserve"> the MTR requirements as stated in the VESP II design and the Public Financial </w:t>
      </w:r>
      <w:r>
        <w:rPr>
          <w:lang w:eastAsia="en-GB"/>
        </w:rPr>
        <w:t xml:space="preserve">Management (PFM) </w:t>
      </w:r>
      <w:r w:rsidRPr="007206A3">
        <w:rPr>
          <w:lang w:eastAsia="en-GB"/>
        </w:rPr>
        <w:t>Assessment</w:t>
      </w:r>
      <w:r>
        <w:rPr>
          <w:lang w:eastAsia="en-GB"/>
        </w:rPr>
        <w:t xml:space="preserve"> </w:t>
      </w:r>
      <w:r w:rsidRPr="007206A3">
        <w:rPr>
          <w:lang w:eastAsia="en-GB"/>
        </w:rPr>
        <w:t xml:space="preserve">of the MoET in 2020.  </w:t>
      </w:r>
    </w:p>
    <w:p w14:paraId="60EA6285" w14:textId="77777777" w:rsidR="002867DB" w:rsidRDefault="002867DB" w:rsidP="002867DB">
      <w:pPr>
        <w:pStyle w:val="ListParagraph"/>
        <w:numPr>
          <w:ilvl w:val="0"/>
          <w:numId w:val="17"/>
        </w:numPr>
      </w:pPr>
      <w:r w:rsidRPr="001E6C4F">
        <w:rPr>
          <w:lang w:val="en-GB" w:eastAsia="en-GB"/>
        </w:rPr>
        <w:t>Assessing the appropriateness and efficiency of the balance of funding modalities (VESP II design p.27</w:t>
      </w:r>
      <w:proofErr w:type="gramStart"/>
      <w:r w:rsidRPr="001E6C4F">
        <w:rPr>
          <w:lang w:val="en-GB" w:eastAsia="en-GB"/>
        </w:rPr>
        <w:t>), and</w:t>
      </w:r>
      <w:proofErr w:type="gramEnd"/>
      <w:r w:rsidRPr="001E6C4F">
        <w:rPr>
          <w:lang w:val="en-GB" w:eastAsia="en-GB"/>
        </w:rPr>
        <w:t xml:space="preserve"> undertaking an assessment of the modality and scope so as to rebalance between contract and DFA if required (PFM FRA April 2020, p.42)</w:t>
      </w:r>
      <w:bookmarkEnd w:id="74"/>
      <w:bookmarkEnd w:id="75"/>
      <w:bookmarkEnd w:id="76"/>
      <w:r w:rsidRPr="001E6C4F">
        <w:rPr>
          <w:lang w:val="en-GB" w:eastAsia="en-GB"/>
        </w:rPr>
        <w:t xml:space="preserve">. </w:t>
      </w:r>
    </w:p>
    <w:p w14:paraId="1AD260A9" w14:textId="77777777" w:rsidR="002867DB" w:rsidRPr="00BF2476" w:rsidRDefault="002867DB" w:rsidP="00E75CCB">
      <w:pPr>
        <w:pStyle w:val="Heading1"/>
        <w:numPr>
          <w:ilvl w:val="0"/>
          <w:numId w:val="39"/>
        </w:numPr>
        <w:rPr>
          <w:lang w:val="en-GB" w:eastAsia="en-GB"/>
        </w:rPr>
      </w:pPr>
      <w:bookmarkStart w:id="77" w:name="_Toc115102995"/>
      <w:r w:rsidRPr="003366A4">
        <w:lastRenderedPageBreak/>
        <w:t>Key Evaluation Questions</w:t>
      </w:r>
      <w:bookmarkEnd w:id="77"/>
    </w:p>
    <w:p w14:paraId="13D2ECCB" w14:textId="77777777" w:rsidR="002867DB" w:rsidRPr="007206A3" w:rsidRDefault="002867DB" w:rsidP="002867DB">
      <w:pPr>
        <w:rPr>
          <w:lang w:val="en-GB" w:eastAsia="en-GB"/>
        </w:rPr>
      </w:pPr>
      <w:r w:rsidRPr="007206A3">
        <w:rPr>
          <w:lang w:val="en-GB" w:eastAsia="en-GB"/>
        </w:rPr>
        <w:t xml:space="preserve">These evaluation questions are based on an initial meeting held with MoET, input from PEOs in Santo and consultation with other stakeholders.  They are based broadly around the DAC criteria and </w:t>
      </w:r>
      <w:proofErr w:type="gramStart"/>
      <w:r w:rsidRPr="007206A3">
        <w:rPr>
          <w:lang w:val="en-GB" w:eastAsia="en-GB"/>
        </w:rPr>
        <w:t>take into account</w:t>
      </w:r>
      <w:proofErr w:type="gramEnd"/>
      <w:r w:rsidRPr="007206A3">
        <w:rPr>
          <w:lang w:val="en-GB" w:eastAsia="en-GB"/>
        </w:rPr>
        <w:t xml:space="preserve"> the adaptations to the DAC criteria proposed by DFAT (DFAT, 2018)</w:t>
      </w:r>
      <w:r>
        <w:rPr>
          <w:lang w:val="en-GB" w:eastAsia="en-GB"/>
        </w:rPr>
        <w:t xml:space="preserve">. </w:t>
      </w:r>
    </w:p>
    <w:p w14:paraId="1DD2E078" w14:textId="77777777" w:rsidR="002867DB" w:rsidRDefault="002867DB" w:rsidP="002867DB">
      <w:pPr>
        <w:pStyle w:val="Heading2"/>
        <w:rPr>
          <w:rFonts w:eastAsia="Arial"/>
          <w:sz w:val="24"/>
          <w:szCs w:val="24"/>
        </w:rPr>
      </w:pPr>
    </w:p>
    <w:p w14:paraId="3DFA2254" w14:textId="77777777" w:rsidR="002867DB" w:rsidRPr="00FC0175" w:rsidRDefault="002867DB" w:rsidP="002867DB">
      <w:pPr>
        <w:pStyle w:val="Heading2"/>
      </w:pPr>
      <w:bookmarkStart w:id="78" w:name="_Toc115102996"/>
      <w:r w:rsidRPr="00FC0175">
        <w:t>3.1 Continued Relevance</w:t>
      </w:r>
      <w:bookmarkEnd w:id="78"/>
      <w:r w:rsidRPr="00FC0175">
        <w:t xml:space="preserve"> </w:t>
      </w:r>
    </w:p>
    <w:p w14:paraId="4003B5F9" w14:textId="77777777" w:rsidR="002867DB" w:rsidRPr="00FC0175" w:rsidRDefault="002867DB" w:rsidP="002867DB">
      <w:pPr>
        <w:pStyle w:val="ListParagraph"/>
        <w:numPr>
          <w:ilvl w:val="1"/>
          <w:numId w:val="36"/>
        </w:numPr>
        <w:rPr>
          <w:lang w:val="en-GB" w:eastAsia="en-GB"/>
        </w:rPr>
      </w:pPr>
      <w:r w:rsidRPr="007206A3">
        <w:rPr>
          <w:lang w:eastAsia="en-GB"/>
        </w:rPr>
        <w:t>To what extent is VESP II aligned with, and contributing to</w:t>
      </w:r>
      <w:r>
        <w:rPr>
          <w:lang w:eastAsia="en-GB"/>
        </w:rPr>
        <w:t xml:space="preserve"> </w:t>
      </w:r>
      <w:r w:rsidRPr="00FC0175">
        <w:rPr>
          <w:lang w:val="en-GB" w:eastAsia="en-GB"/>
        </w:rPr>
        <w:t xml:space="preserve">the policy goals and settings of </w:t>
      </w:r>
      <w:proofErr w:type="spellStart"/>
      <w:r w:rsidRPr="00FC0175">
        <w:rPr>
          <w:lang w:val="en-GB" w:eastAsia="en-GB"/>
        </w:rPr>
        <w:t>GoV</w:t>
      </w:r>
      <w:proofErr w:type="spellEnd"/>
      <w:r w:rsidRPr="00FC0175">
        <w:rPr>
          <w:lang w:val="en-GB" w:eastAsia="en-GB"/>
        </w:rPr>
        <w:t xml:space="preserve"> and </w:t>
      </w:r>
      <w:proofErr w:type="spellStart"/>
      <w:r w:rsidRPr="00FC0175">
        <w:rPr>
          <w:lang w:val="en-GB" w:eastAsia="en-GB"/>
        </w:rPr>
        <w:t>GoA</w:t>
      </w:r>
      <w:proofErr w:type="spellEnd"/>
      <w:r w:rsidRPr="00FC0175">
        <w:rPr>
          <w:lang w:val="en-GB" w:eastAsia="en-GB"/>
        </w:rPr>
        <w:t xml:space="preserve"> including responsiveness to emerging priorities, particularly in the context of COVID-19 pandemic, and post disasters (Ambae disaster, TC Harold) setting: </w:t>
      </w:r>
    </w:p>
    <w:p w14:paraId="6968F9E8" w14:textId="77777777" w:rsidR="002867DB" w:rsidRPr="00FC0175" w:rsidRDefault="002867DB" w:rsidP="002867DB">
      <w:pPr>
        <w:pStyle w:val="ListParagraph"/>
        <w:numPr>
          <w:ilvl w:val="1"/>
          <w:numId w:val="36"/>
        </w:numPr>
        <w:rPr>
          <w:lang w:val="en-GB" w:eastAsia="en-GB"/>
        </w:rPr>
      </w:pPr>
      <w:r w:rsidRPr="007206A3">
        <w:rPr>
          <w:lang w:eastAsia="en-GB"/>
        </w:rPr>
        <w:t xml:space="preserve">To </w:t>
      </w:r>
      <w:r w:rsidRPr="00FC0175">
        <w:rPr>
          <w:lang w:val="en-GB" w:eastAsia="en-GB"/>
        </w:rPr>
        <w:t>what</w:t>
      </w:r>
      <w:r w:rsidRPr="007206A3">
        <w:rPr>
          <w:lang w:eastAsia="en-GB"/>
        </w:rPr>
        <w:t xml:space="preserve"> extent </w:t>
      </w:r>
      <w:r w:rsidRPr="00FC0175">
        <w:rPr>
          <w:lang w:val="en-GB" w:eastAsia="en-GB"/>
        </w:rPr>
        <w:t xml:space="preserve">are </w:t>
      </w:r>
      <w:r w:rsidRPr="007206A3">
        <w:rPr>
          <w:lang w:eastAsia="en-GB"/>
        </w:rPr>
        <w:t>the EOPOs</w:t>
      </w:r>
      <w:r w:rsidRPr="00FC0175">
        <w:rPr>
          <w:lang w:val="en-GB" w:eastAsia="en-GB"/>
        </w:rPr>
        <w:t xml:space="preserve">, </w:t>
      </w:r>
      <w:r w:rsidRPr="007206A3">
        <w:rPr>
          <w:lang w:eastAsia="en-GB"/>
        </w:rPr>
        <w:t xml:space="preserve">IOs and targets </w:t>
      </w:r>
      <w:r>
        <w:rPr>
          <w:lang w:eastAsia="en-GB"/>
        </w:rPr>
        <w:t xml:space="preserve">and Theory of Change </w:t>
      </w:r>
      <w:r w:rsidRPr="007206A3">
        <w:rPr>
          <w:lang w:eastAsia="en-GB"/>
        </w:rPr>
        <w:t xml:space="preserve">remain relevant and achievable for the coming five </w:t>
      </w:r>
      <w:r>
        <w:rPr>
          <w:lang w:eastAsia="en-GB"/>
        </w:rPr>
        <w:t>years</w:t>
      </w:r>
      <w:r w:rsidRPr="007206A3">
        <w:rPr>
          <w:lang w:eastAsia="en-GB"/>
        </w:rPr>
        <w:t>?</w:t>
      </w:r>
    </w:p>
    <w:p w14:paraId="7B481B0F" w14:textId="77777777" w:rsidR="002867DB" w:rsidRPr="00C81C37" w:rsidRDefault="002867DB" w:rsidP="002867DB">
      <w:pPr>
        <w:rPr>
          <w:lang w:val="en-GB" w:eastAsia="en-GB"/>
        </w:rPr>
      </w:pPr>
      <w:r w:rsidRPr="006B7902">
        <w:rPr>
          <w:b/>
          <w:bCs/>
          <w:lang w:eastAsia="en-GB"/>
        </w:rPr>
        <w:t>1.</w:t>
      </w:r>
      <w:r>
        <w:rPr>
          <w:b/>
          <w:bCs/>
          <w:lang w:eastAsia="en-GB"/>
        </w:rPr>
        <w:t>3</w:t>
      </w:r>
      <w:r>
        <w:rPr>
          <w:lang w:val="en-GB" w:eastAsia="en-GB"/>
        </w:rPr>
        <w:t xml:space="preserve"> In what ways can VESP II remain flexible and adaptive in a changing context?</w:t>
      </w:r>
    </w:p>
    <w:p w14:paraId="1843103A" w14:textId="77777777" w:rsidR="002867DB" w:rsidRDefault="002867DB" w:rsidP="002867DB">
      <w:pPr>
        <w:pStyle w:val="Heading2"/>
        <w:rPr>
          <w:sz w:val="24"/>
          <w:szCs w:val="24"/>
        </w:rPr>
      </w:pPr>
    </w:p>
    <w:p w14:paraId="5FD24B9F" w14:textId="77777777" w:rsidR="002867DB" w:rsidRDefault="002867DB" w:rsidP="002867DB">
      <w:pPr>
        <w:pStyle w:val="Heading2"/>
      </w:pPr>
      <w:bookmarkStart w:id="79" w:name="_Toc115102997"/>
      <w:r w:rsidRPr="007206A3">
        <w:t>3.2. Coherence / Coordination</w:t>
      </w:r>
      <w:bookmarkEnd w:id="79"/>
    </w:p>
    <w:p w14:paraId="21AC08B3" w14:textId="77777777" w:rsidR="002867DB" w:rsidRPr="007206A3" w:rsidRDefault="002867DB" w:rsidP="002867DB">
      <w:pPr>
        <w:pStyle w:val="ListParagraph"/>
        <w:numPr>
          <w:ilvl w:val="1"/>
          <w:numId w:val="37"/>
        </w:numPr>
        <w:rPr>
          <w:lang w:eastAsia="en-GB"/>
        </w:rPr>
      </w:pPr>
      <w:r w:rsidRPr="007206A3">
        <w:rPr>
          <w:lang w:eastAsia="en-GB"/>
        </w:rPr>
        <w:t xml:space="preserve">To </w:t>
      </w:r>
      <w:r w:rsidRPr="004A0103">
        <w:rPr>
          <w:lang w:val="en-GB" w:eastAsia="en-GB"/>
        </w:rPr>
        <w:t>what extent is VESP II complementary to other activities in the sector?</w:t>
      </w:r>
    </w:p>
    <w:p w14:paraId="5FD6911E" w14:textId="77777777" w:rsidR="002867DB" w:rsidRDefault="002867DB" w:rsidP="002867DB">
      <w:pPr>
        <w:pStyle w:val="ListParagraph"/>
        <w:numPr>
          <w:ilvl w:val="1"/>
          <w:numId w:val="37"/>
        </w:numPr>
        <w:rPr>
          <w:lang w:eastAsia="en-GB"/>
        </w:rPr>
      </w:pPr>
      <w:r w:rsidRPr="007206A3">
        <w:rPr>
          <w:lang w:eastAsia="en-GB"/>
        </w:rPr>
        <w:t xml:space="preserve">How does the program support coherence between the various sub-sectors of the education system </w:t>
      </w:r>
      <w:proofErr w:type="gramStart"/>
      <w:r w:rsidRPr="007206A3">
        <w:rPr>
          <w:lang w:eastAsia="en-GB"/>
        </w:rPr>
        <w:t>e.g.</w:t>
      </w:r>
      <w:proofErr w:type="gramEnd"/>
      <w:r w:rsidRPr="007206A3">
        <w:rPr>
          <w:lang w:eastAsia="en-GB"/>
        </w:rPr>
        <w:t xml:space="preserve"> ECCE to primary</w:t>
      </w:r>
      <w:r>
        <w:rPr>
          <w:lang w:eastAsia="en-GB"/>
        </w:rPr>
        <w:t xml:space="preserve"> to junior </w:t>
      </w:r>
      <w:r w:rsidRPr="007206A3">
        <w:rPr>
          <w:lang w:eastAsia="en-GB"/>
        </w:rPr>
        <w:t>secondary</w:t>
      </w:r>
      <w:r>
        <w:rPr>
          <w:lang w:eastAsia="en-GB"/>
        </w:rPr>
        <w:t>; schools to provinces to ministry?</w:t>
      </w:r>
    </w:p>
    <w:p w14:paraId="458A20C9" w14:textId="77777777" w:rsidR="002867DB" w:rsidRDefault="002867DB" w:rsidP="002867DB">
      <w:r>
        <w:rPr>
          <w:b/>
          <w:bCs/>
          <w:lang w:eastAsia="en-GB"/>
        </w:rPr>
        <w:t>2.3</w:t>
      </w:r>
      <w:r>
        <w:rPr>
          <w:lang w:eastAsia="en-GB"/>
        </w:rPr>
        <w:t xml:space="preserve"> In what ways could </w:t>
      </w:r>
      <w:r w:rsidRPr="007206A3">
        <w:rPr>
          <w:lang w:eastAsia="en-GB"/>
        </w:rPr>
        <w:t>VESP II support</w:t>
      </w:r>
      <w:r>
        <w:rPr>
          <w:lang w:eastAsia="en-GB"/>
        </w:rPr>
        <w:t xml:space="preserve"> to </w:t>
      </w:r>
      <w:r w:rsidRPr="007206A3">
        <w:rPr>
          <w:lang w:eastAsia="en-GB"/>
        </w:rPr>
        <w:t>the provinces</w:t>
      </w:r>
      <w:r>
        <w:rPr>
          <w:lang w:eastAsia="en-GB"/>
        </w:rPr>
        <w:t xml:space="preserve"> and schools (devolution and </w:t>
      </w:r>
      <w:proofErr w:type="spellStart"/>
      <w:r>
        <w:rPr>
          <w:lang w:eastAsia="en-GB"/>
        </w:rPr>
        <w:t>decentralisation</w:t>
      </w:r>
      <w:proofErr w:type="spellEnd"/>
      <w:r>
        <w:rPr>
          <w:lang w:eastAsia="en-GB"/>
        </w:rPr>
        <w:t>)</w:t>
      </w:r>
      <w:r w:rsidRPr="007206A3">
        <w:rPr>
          <w:lang w:eastAsia="en-GB"/>
        </w:rPr>
        <w:t xml:space="preserve"> </w:t>
      </w:r>
      <w:r>
        <w:rPr>
          <w:lang w:eastAsia="en-GB"/>
        </w:rPr>
        <w:t xml:space="preserve">be improved? </w:t>
      </w:r>
    </w:p>
    <w:p w14:paraId="5F18A6A5" w14:textId="77777777" w:rsidR="002867DB" w:rsidRPr="006B7902" w:rsidRDefault="002867DB" w:rsidP="002867DB">
      <w:pPr>
        <w:rPr>
          <w:b/>
          <w:bCs/>
          <w:lang w:eastAsia="en-GB"/>
        </w:rPr>
      </w:pPr>
      <w:r w:rsidRPr="006B7902">
        <w:rPr>
          <w:b/>
          <w:bCs/>
          <w:lang w:eastAsia="en-GB"/>
        </w:rPr>
        <w:t>2.</w:t>
      </w:r>
      <w:r>
        <w:rPr>
          <w:b/>
          <w:bCs/>
          <w:lang w:eastAsia="en-GB"/>
        </w:rPr>
        <w:t xml:space="preserve">4 </w:t>
      </w:r>
      <w:r w:rsidRPr="006B7902">
        <w:rPr>
          <w:lang w:val="en-GB" w:eastAsia="en-GB"/>
        </w:rPr>
        <w:t xml:space="preserve">In what ways could </w:t>
      </w:r>
      <w:r>
        <w:rPr>
          <w:lang w:val="en-GB" w:eastAsia="en-GB"/>
        </w:rPr>
        <w:t>VESP II</w:t>
      </w:r>
      <w:r w:rsidRPr="006B7902">
        <w:rPr>
          <w:lang w:val="en-GB" w:eastAsia="en-GB"/>
        </w:rPr>
        <w:t xml:space="preserve"> </w:t>
      </w:r>
      <w:r>
        <w:rPr>
          <w:lang w:val="en-GB" w:eastAsia="en-GB"/>
        </w:rPr>
        <w:t xml:space="preserve">improve </w:t>
      </w:r>
      <w:r w:rsidRPr="006B7902">
        <w:rPr>
          <w:lang w:val="en-GB" w:eastAsia="en-GB"/>
        </w:rPr>
        <w:t>coherence and coordination</w:t>
      </w:r>
      <w:r>
        <w:rPr>
          <w:lang w:val="en-GB" w:eastAsia="en-GB"/>
        </w:rPr>
        <w:t xml:space="preserve"> support to MoET and other stakeholders</w:t>
      </w:r>
      <w:r>
        <w:rPr>
          <w:b/>
          <w:bCs/>
          <w:lang w:eastAsia="en-GB"/>
        </w:rPr>
        <w:t>?</w:t>
      </w:r>
    </w:p>
    <w:p w14:paraId="4FBDE9CC" w14:textId="77777777" w:rsidR="002867DB" w:rsidRPr="007206A3" w:rsidRDefault="002867DB" w:rsidP="002867DB">
      <w:pPr>
        <w:pStyle w:val="ListParagraph"/>
        <w:ind w:left="360"/>
        <w:jc w:val="both"/>
        <w:rPr>
          <w:rFonts w:ascii="Times New Roman" w:eastAsia="Times New Roman" w:hAnsi="Times New Roman" w:cs="Times New Roman"/>
          <w:color w:val="000000" w:themeColor="text1"/>
          <w:sz w:val="20"/>
          <w:szCs w:val="20"/>
          <w:lang w:eastAsia="en-GB"/>
        </w:rPr>
      </w:pPr>
    </w:p>
    <w:p w14:paraId="43BF197E" w14:textId="77777777" w:rsidR="002867DB" w:rsidRPr="00FC0175" w:rsidRDefault="002867DB" w:rsidP="002867DB">
      <w:pPr>
        <w:pStyle w:val="Heading2"/>
      </w:pPr>
      <w:bookmarkStart w:id="80" w:name="_Toc115102998"/>
      <w:r w:rsidRPr="00FC0175">
        <w:t>3.3. Program Effectiveness</w:t>
      </w:r>
      <w:bookmarkEnd w:id="80"/>
    </w:p>
    <w:p w14:paraId="1541BD35" w14:textId="77777777" w:rsidR="002867DB" w:rsidRPr="007206A3" w:rsidRDefault="002867DB" w:rsidP="002867DB">
      <w:pPr>
        <w:rPr>
          <w:lang w:eastAsia="en-GB"/>
        </w:rPr>
      </w:pPr>
      <w:r w:rsidRPr="007206A3">
        <w:rPr>
          <w:b/>
          <w:bCs/>
          <w:lang w:eastAsia="en-GB"/>
        </w:rPr>
        <w:t>3.1</w:t>
      </w:r>
      <w:r>
        <w:rPr>
          <w:lang w:eastAsia="en-GB"/>
        </w:rPr>
        <w:t xml:space="preserve"> </w:t>
      </w:r>
      <w:r w:rsidRPr="007206A3">
        <w:rPr>
          <w:lang w:eastAsia="en-GB"/>
        </w:rPr>
        <w:t xml:space="preserve">To what extent is VESP </w:t>
      </w:r>
      <w:r>
        <w:rPr>
          <w:lang w:eastAsia="en-GB"/>
        </w:rPr>
        <w:t xml:space="preserve">on track to achieve </w:t>
      </w:r>
      <w:r w:rsidRPr="007206A3">
        <w:rPr>
          <w:lang w:eastAsia="en-GB"/>
        </w:rPr>
        <w:t>its EOPOs, IOs, targets</w:t>
      </w:r>
      <w:r>
        <w:rPr>
          <w:lang w:eastAsia="en-GB"/>
        </w:rPr>
        <w:t>. W</w:t>
      </w:r>
      <w:r w:rsidRPr="007206A3">
        <w:rPr>
          <w:lang w:eastAsia="en-GB"/>
        </w:rPr>
        <w:t>hat are the major factors influencing the achievement or non-achievement of planned outcomes?</w:t>
      </w:r>
    </w:p>
    <w:p w14:paraId="16046A35" w14:textId="77777777" w:rsidR="002867DB" w:rsidRDefault="002867DB" w:rsidP="002867DB">
      <w:pPr>
        <w:rPr>
          <w:lang w:eastAsia="en-GB"/>
        </w:rPr>
      </w:pPr>
      <w:r w:rsidRPr="007206A3">
        <w:rPr>
          <w:b/>
          <w:bCs/>
          <w:lang w:eastAsia="en-GB"/>
        </w:rPr>
        <w:t>3.2</w:t>
      </w:r>
      <w:r>
        <w:rPr>
          <w:lang w:eastAsia="en-GB"/>
        </w:rPr>
        <w:t xml:space="preserve"> </w:t>
      </w:r>
      <w:r w:rsidRPr="007206A3">
        <w:rPr>
          <w:lang w:eastAsia="en-GB"/>
        </w:rPr>
        <w:t xml:space="preserve">To what extent does the </w:t>
      </w:r>
      <w:r>
        <w:rPr>
          <w:lang w:eastAsia="en-GB"/>
        </w:rPr>
        <w:t xml:space="preserve">VESP </w:t>
      </w:r>
      <w:proofErr w:type="gramStart"/>
      <w:r w:rsidRPr="007206A3">
        <w:rPr>
          <w:lang w:eastAsia="en-GB"/>
        </w:rPr>
        <w:t>Monitoring</w:t>
      </w:r>
      <w:proofErr w:type="gramEnd"/>
      <w:r w:rsidRPr="007206A3">
        <w:rPr>
          <w:lang w:eastAsia="en-GB"/>
        </w:rPr>
        <w:t xml:space="preserve"> and Evaluation Plan provide the right information to enable VESP II, MoET and DFAT to make evidence-based decisions related to the future of the program?  Does it enable continuous learning?</w:t>
      </w:r>
    </w:p>
    <w:p w14:paraId="426B1F76" w14:textId="60912E73" w:rsidR="002867DB" w:rsidRPr="006B7902" w:rsidRDefault="002867DB" w:rsidP="002867DB">
      <w:pPr>
        <w:rPr>
          <w:b/>
          <w:bCs/>
          <w:lang w:eastAsia="en-GB"/>
        </w:rPr>
      </w:pPr>
      <w:r>
        <w:rPr>
          <w:b/>
          <w:bCs/>
          <w:lang w:eastAsia="en-GB"/>
        </w:rPr>
        <w:t xml:space="preserve">3.3 </w:t>
      </w:r>
      <w:r w:rsidRPr="006B7902">
        <w:rPr>
          <w:lang w:eastAsia="en-GB"/>
        </w:rPr>
        <w:t xml:space="preserve">In what ways could the following areas: </w:t>
      </w:r>
      <w:r>
        <w:rPr>
          <w:lang w:eastAsia="en-GB"/>
        </w:rPr>
        <w:t>p</w:t>
      </w:r>
      <w:r w:rsidRPr="000D6D00">
        <w:rPr>
          <w:lang w:eastAsia="en-GB"/>
        </w:rPr>
        <w:t>rofessional</w:t>
      </w:r>
      <w:r>
        <w:rPr>
          <w:lang w:eastAsia="en-GB"/>
        </w:rPr>
        <w:t xml:space="preserve"> development; </w:t>
      </w:r>
      <w:r w:rsidRPr="00641C37">
        <w:rPr>
          <w:lang w:eastAsia="en-GB"/>
        </w:rPr>
        <w:t>induction/ongoing training for school principals and SIOs</w:t>
      </w:r>
      <w:r>
        <w:rPr>
          <w:lang w:eastAsia="en-GB"/>
        </w:rPr>
        <w:t xml:space="preserve">; </w:t>
      </w:r>
      <w:r w:rsidRPr="00641C37">
        <w:rPr>
          <w:lang w:eastAsia="en-GB"/>
        </w:rPr>
        <w:t xml:space="preserve">ongoing </w:t>
      </w:r>
      <w:proofErr w:type="gramStart"/>
      <w:r w:rsidRPr="007206A3">
        <w:rPr>
          <w:lang w:eastAsia="en-GB"/>
        </w:rPr>
        <w:t>e.g.</w:t>
      </w:r>
      <w:proofErr w:type="gramEnd"/>
      <w:r w:rsidRPr="007206A3">
        <w:rPr>
          <w:lang w:eastAsia="en-GB"/>
        </w:rPr>
        <w:t xml:space="preserve"> OVEMIS and financial management</w:t>
      </w:r>
      <w:r>
        <w:rPr>
          <w:lang w:eastAsia="en-GB"/>
        </w:rPr>
        <w:t xml:space="preserve">; </w:t>
      </w:r>
      <w:r w:rsidRPr="007206A3">
        <w:rPr>
          <w:lang w:eastAsia="en-GB"/>
        </w:rPr>
        <w:t xml:space="preserve">and responsibilities and coordination between </w:t>
      </w:r>
      <w:r w:rsidRPr="00700470">
        <w:rPr>
          <w:lang w:eastAsia="en-GB"/>
        </w:rPr>
        <w:t>National University of Vanuatu</w:t>
      </w:r>
      <w:r w:rsidRPr="007206A3">
        <w:rPr>
          <w:lang w:eastAsia="en-GB"/>
        </w:rPr>
        <w:t>, M</w:t>
      </w:r>
      <w:r>
        <w:rPr>
          <w:lang w:eastAsia="en-GB"/>
        </w:rPr>
        <w:t>o</w:t>
      </w:r>
      <w:r w:rsidRPr="007206A3">
        <w:rPr>
          <w:lang w:eastAsia="en-GB"/>
        </w:rPr>
        <w:t xml:space="preserve">ET and </w:t>
      </w:r>
      <w:r w:rsidRPr="00700470">
        <w:rPr>
          <w:lang w:eastAsia="en-GB"/>
        </w:rPr>
        <w:t xml:space="preserve">Curriculum Development </w:t>
      </w:r>
      <w:r w:rsidRPr="007206A3">
        <w:rPr>
          <w:lang w:eastAsia="en-GB"/>
        </w:rPr>
        <w:t>U</w:t>
      </w:r>
      <w:r>
        <w:rPr>
          <w:lang w:eastAsia="en-GB"/>
        </w:rPr>
        <w:t>nit – be improved?</w:t>
      </w:r>
    </w:p>
    <w:p w14:paraId="22A2D227" w14:textId="77777777" w:rsidR="002867DB" w:rsidRPr="007206A3" w:rsidRDefault="002867DB" w:rsidP="002867DB">
      <w:pPr>
        <w:rPr>
          <w:lang w:eastAsia="en-GB"/>
        </w:rPr>
      </w:pPr>
      <w:r w:rsidRPr="007206A3">
        <w:rPr>
          <w:b/>
          <w:bCs/>
          <w:lang w:eastAsia="en-GB"/>
        </w:rPr>
        <w:t>3.</w:t>
      </w:r>
      <w:r>
        <w:rPr>
          <w:b/>
          <w:bCs/>
          <w:lang w:eastAsia="en-GB"/>
        </w:rPr>
        <w:t>4</w:t>
      </w:r>
      <w:r w:rsidRPr="007206A3">
        <w:rPr>
          <w:b/>
          <w:bCs/>
          <w:lang w:eastAsia="en-GB"/>
        </w:rPr>
        <w:t xml:space="preserve"> </w:t>
      </w:r>
      <w:r w:rsidRPr="006B7902">
        <w:rPr>
          <w:lang w:eastAsia="en-GB"/>
        </w:rPr>
        <w:t xml:space="preserve">In what ways </w:t>
      </w:r>
      <w:r w:rsidRPr="007206A3">
        <w:rPr>
          <w:lang w:eastAsia="en-GB"/>
        </w:rPr>
        <w:t>could effectiveness be improved?</w:t>
      </w:r>
    </w:p>
    <w:p w14:paraId="5B64E54D" w14:textId="77777777" w:rsidR="002867DB" w:rsidRDefault="002867DB" w:rsidP="002867DB">
      <w:pPr>
        <w:pStyle w:val="Heading2"/>
      </w:pPr>
    </w:p>
    <w:p w14:paraId="48BDB195" w14:textId="77777777" w:rsidR="002867DB" w:rsidRPr="003366A4" w:rsidRDefault="002867DB" w:rsidP="002867DB">
      <w:pPr>
        <w:pStyle w:val="Heading2"/>
      </w:pPr>
      <w:bookmarkStart w:id="81" w:name="_Toc115102999"/>
      <w:r w:rsidRPr="003366A4">
        <w:t>3.4. Efficiency</w:t>
      </w:r>
      <w:bookmarkEnd w:id="81"/>
      <w:r w:rsidRPr="003366A4" w:rsidDel="00900278">
        <w:t xml:space="preserve"> </w:t>
      </w:r>
    </w:p>
    <w:p w14:paraId="30528F93" w14:textId="77777777" w:rsidR="002867DB" w:rsidRDefault="002867DB" w:rsidP="002867DB">
      <w:pPr>
        <w:rPr>
          <w:lang w:eastAsia="en-GB"/>
        </w:rPr>
      </w:pPr>
      <w:r w:rsidRPr="007206A3">
        <w:rPr>
          <w:b/>
          <w:bCs/>
          <w:lang w:eastAsia="en-GB"/>
        </w:rPr>
        <w:t>4.1</w:t>
      </w:r>
      <w:r>
        <w:rPr>
          <w:lang w:eastAsia="en-GB"/>
        </w:rPr>
        <w:t xml:space="preserve"> </w:t>
      </w:r>
      <w:r w:rsidRPr="007206A3">
        <w:rPr>
          <w:lang w:eastAsia="en-GB"/>
        </w:rPr>
        <w:t>To what extent is VESP II making appropriate use of time and resources towards achieving outcomes?</w:t>
      </w:r>
      <w:r>
        <w:rPr>
          <w:lang w:eastAsia="en-GB"/>
        </w:rPr>
        <w:t xml:space="preserve"> / </w:t>
      </w:r>
      <w:r w:rsidRPr="00641C37">
        <w:rPr>
          <w:lang w:eastAsia="en-GB"/>
        </w:rPr>
        <w:t xml:space="preserve">How is </w:t>
      </w:r>
      <w:r>
        <w:rPr>
          <w:lang w:eastAsia="en-GB"/>
        </w:rPr>
        <w:t>value for money (V</w:t>
      </w:r>
      <w:r w:rsidRPr="00641C37">
        <w:rPr>
          <w:lang w:eastAsia="en-GB"/>
        </w:rPr>
        <w:t>4M</w:t>
      </w:r>
      <w:r>
        <w:rPr>
          <w:lang w:eastAsia="en-GB"/>
        </w:rPr>
        <w:t xml:space="preserve">) </w:t>
      </w:r>
      <w:r w:rsidRPr="00641C37">
        <w:rPr>
          <w:lang w:eastAsia="en-GB"/>
        </w:rPr>
        <w:t>being achieved</w:t>
      </w:r>
      <w:r>
        <w:rPr>
          <w:lang w:eastAsia="en-GB"/>
        </w:rPr>
        <w:t>?</w:t>
      </w:r>
    </w:p>
    <w:p w14:paraId="6A5ACA33" w14:textId="77777777" w:rsidR="002867DB" w:rsidRPr="00641C37" w:rsidRDefault="002867DB" w:rsidP="002867DB">
      <w:pPr>
        <w:rPr>
          <w:rFonts w:eastAsia="Times New Roman" w:cs="Times New Roman"/>
          <w:sz w:val="20"/>
          <w:szCs w:val="20"/>
          <w:lang w:eastAsia="en-GB"/>
        </w:rPr>
      </w:pPr>
      <w:r w:rsidRPr="007538AE">
        <w:rPr>
          <w:b/>
          <w:bCs/>
          <w:lang w:eastAsia="en-GB"/>
        </w:rPr>
        <w:t>4.2</w:t>
      </w:r>
      <w:r w:rsidRPr="00641C37">
        <w:rPr>
          <w:rFonts w:eastAsia="Times New Roman" w:cs="Times New Roman"/>
          <w:sz w:val="20"/>
          <w:szCs w:val="20"/>
          <w:lang w:eastAsia="en-GB"/>
        </w:rPr>
        <w:t xml:space="preserve"> </w:t>
      </w:r>
      <w:r w:rsidRPr="007538AE">
        <w:rPr>
          <w:lang w:eastAsia="en-GB"/>
        </w:rPr>
        <w:t>How could the different aid modalities in VESP (contract, DFA, technical assistance/specialists) better align to support MoET?</w:t>
      </w:r>
    </w:p>
    <w:p w14:paraId="380BF187" w14:textId="77777777" w:rsidR="002867DB" w:rsidRPr="007206A3" w:rsidRDefault="002867DB" w:rsidP="002867DB">
      <w:pPr>
        <w:rPr>
          <w:lang w:eastAsia="en-GB"/>
        </w:rPr>
      </w:pPr>
      <w:r w:rsidRPr="007206A3">
        <w:rPr>
          <w:b/>
          <w:bCs/>
          <w:lang w:eastAsia="en-GB"/>
        </w:rPr>
        <w:t>4.3</w:t>
      </w:r>
      <w:r>
        <w:rPr>
          <w:lang w:eastAsia="en-GB"/>
        </w:rPr>
        <w:t xml:space="preserve"> </w:t>
      </w:r>
      <w:r w:rsidRPr="007206A3">
        <w:rPr>
          <w:lang w:eastAsia="en-GB"/>
        </w:rPr>
        <w:t>How could efficiency be increased?</w:t>
      </w:r>
    </w:p>
    <w:p w14:paraId="3D3D8A35" w14:textId="77777777" w:rsidR="002867DB" w:rsidRDefault="002867DB" w:rsidP="002867DB">
      <w:pPr>
        <w:pStyle w:val="Heading2"/>
      </w:pPr>
    </w:p>
    <w:p w14:paraId="7CEBD5A3" w14:textId="77777777" w:rsidR="002867DB" w:rsidRPr="003366A4" w:rsidRDefault="002867DB" w:rsidP="002867DB">
      <w:pPr>
        <w:pStyle w:val="Heading2"/>
      </w:pPr>
      <w:bookmarkStart w:id="82" w:name="_Toc115103000"/>
      <w:r w:rsidRPr="003366A4">
        <w:t xml:space="preserve">3.5. </w:t>
      </w:r>
      <w:r w:rsidRPr="003366A4">
        <w:rPr>
          <w:rFonts w:hint="eastAsia"/>
        </w:rPr>
        <w:t>Sustainability</w:t>
      </w:r>
      <w:bookmarkEnd w:id="82"/>
    </w:p>
    <w:p w14:paraId="7E6FCBDE" w14:textId="77777777" w:rsidR="002867DB" w:rsidRDefault="002867DB" w:rsidP="002867DB">
      <w:pPr>
        <w:rPr>
          <w:lang w:eastAsia="en-GB"/>
        </w:rPr>
      </w:pPr>
      <w:r w:rsidRPr="007206A3">
        <w:rPr>
          <w:b/>
          <w:bCs/>
          <w:lang w:eastAsia="en-GB"/>
        </w:rPr>
        <w:t>5.</w:t>
      </w:r>
      <w:r>
        <w:rPr>
          <w:b/>
          <w:bCs/>
          <w:lang w:eastAsia="en-GB"/>
        </w:rPr>
        <w:t>1</w:t>
      </w:r>
      <w:r w:rsidRPr="007206A3">
        <w:rPr>
          <w:b/>
          <w:bCs/>
          <w:lang w:eastAsia="en-GB"/>
        </w:rPr>
        <w:t xml:space="preserve"> </w:t>
      </w:r>
      <w:r w:rsidRPr="007206A3">
        <w:rPr>
          <w:lang w:eastAsia="en-GB"/>
        </w:rPr>
        <w:t>What are the factors which could influence the sustainability of VESP II</w:t>
      </w:r>
      <w:r w:rsidRPr="007206A3">
        <w:rPr>
          <w:rFonts w:hint="eastAsia"/>
          <w:lang w:eastAsia="en-GB"/>
        </w:rPr>
        <w:t>’</w:t>
      </w:r>
      <w:r w:rsidRPr="007206A3">
        <w:rPr>
          <w:lang w:eastAsia="en-GB"/>
        </w:rPr>
        <w:t xml:space="preserve">s </w:t>
      </w:r>
      <w:r>
        <w:rPr>
          <w:lang w:eastAsia="en-GB"/>
        </w:rPr>
        <w:t xml:space="preserve">supported </w:t>
      </w:r>
      <w:r w:rsidRPr="007206A3">
        <w:rPr>
          <w:lang w:eastAsia="en-GB"/>
        </w:rPr>
        <w:t>activities and results?</w:t>
      </w:r>
    </w:p>
    <w:p w14:paraId="21ECF504" w14:textId="77777777" w:rsidR="002867DB" w:rsidRPr="007206A3" w:rsidRDefault="002867DB" w:rsidP="002867DB">
      <w:pPr>
        <w:rPr>
          <w:lang w:eastAsia="en-GB"/>
        </w:rPr>
      </w:pPr>
      <w:r w:rsidRPr="007206A3">
        <w:rPr>
          <w:b/>
          <w:bCs/>
          <w:lang w:eastAsia="en-GB"/>
        </w:rPr>
        <w:t>5.</w:t>
      </w:r>
      <w:r>
        <w:rPr>
          <w:b/>
          <w:bCs/>
          <w:lang w:eastAsia="en-GB"/>
        </w:rPr>
        <w:t>2</w:t>
      </w:r>
      <w:r w:rsidRPr="007206A3">
        <w:rPr>
          <w:b/>
          <w:bCs/>
          <w:lang w:eastAsia="en-GB"/>
        </w:rPr>
        <w:t xml:space="preserve"> </w:t>
      </w:r>
      <w:r w:rsidRPr="007206A3">
        <w:rPr>
          <w:lang w:eastAsia="en-GB"/>
        </w:rPr>
        <w:t xml:space="preserve">To what extent </w:t>
      </w:r>
      <w:r>
        <w:rPr>
          <w:lang w:eastAsia="en-GB"/>
        </w:rPr>
        <w:t xml:space="preserve">can </w:t>
      </w:r>
      <w:r w:rsidRPr="007206A3">
        <w:rPr>
          <w:lang w:eastAsia="en-GB"/>
        </w:rPr>
        <w:t>VESP II supported policy implementation (including GEDSI)</w:t>
      </w:r>
      <w:r>
        <w:rPr>
          <w:lang w:eastAsia="en-GB"/>
        </w:rPr>
        <w:t xml:space="preserve"> be sustained over time?</w:t>
      </w:r>
    </w:p>
    <w:p w14:paraId="1A806D8D" w14:textId="77777777" w:rsidR="002867DB" w:rsidRPr="003366A4" w:rsidRDefault="002867DB" w:rsidP="002867DB">
      <w:pPr>
        <w:pStyle w:val="Heading2"/>
      </w:pPr>
      <w:bookmarkStart w:id="83" w:name="_Toc115103001"/>
      <w:r w:rsidRPr="003366A4">
        <w:t>3.6. Gender eq</w:t>
      </w:r>
      <w:r>
        <w:t>u</w:t>
      </w:r>
      <w:r w:rsidRPr="003366A4">
        <w:t>ity and social inclusion (GEDSI), disability, and environment</w:t>
      </w:r>
      <w:bookmarkEnd w:id="83"/>
    </w:p>
    <w:p w14:paraId="4BF77E8F" w14:textId="77777777" w:rsidR="002867DB" w:rsidRPr="007206A3" w:rsidRDefault="002867DB" w:rsidP="002867DB">
      <w:pPr>
        <w:rPr>
          <w:lang w:eastAsia="en-GB"/>
        </w:rPr>
      </w:pPr>
      <w:r w:rsidRPr="007206A3">
        <w:rPr>
          <w:b/>
          <w:bCs/>
          <w:lang w:eastAsia="en-GB"/>
        </w:rPr>
        <w:t xml:space="preserve">6.1 </w:t>
      </w:r>
      <w:r w:rsidRPr="007206A3">
        <w:rPr>
          <w:lang w:eastAsia="en-GB"/>
        </w:rPr>
        <w:t xml:space="preserve">To what extent is VESP II successful in supporting the MoET GEDSI policies and issues? </w:t>
      </w:r>
    </w:p>
    <w:p w14:paraId="70BF0099" w14:textId="77777777" w:rsidR="002867DB" w:rsidRPr="007206A3" w:rsidRDefault="002867DB" w:rsidP="002867DB">
      <w:pPr>
        <w:rPr>
          <w:lang w:eastAsia="en-GB"/>
        </w:rPr>
      </w:pPr>
      <w:r w:rsidRPr="007206A3">
        <w:rPr>
          <w:b/>
          <w:bCs/>
          <w:lang w:eastAsia="en-GB"/>
        </w:rPr>
        <w:t>6.2</w:t>
      </w:r>
      <w:r>
        <w:rPr>
          <w:lang w:eastAsia="en-GB"/>
        </w:rPr>
        <w:t xml:space="preserve"> </w:t>
      </w:r>
      <w:r w:rsidRPr="007206A3">
        <w:rPr>
          <w:lang w:eastAsia="en-GB"/>
        </w:rPr>
        <w:t>How can GEDSI be improved at all levels of implementation</w:t>
      </w:r>
      <w:r>
        <w:rPr>
          <w:lang w:eastAsia="en-GB"/>
        </w:rPr>
        <w:t>?</w:t>
      </w:r>
      <w:r w:rsidRPr="007206A3">
        <w:rPr>
          <w:lang w:eastAsia="en-GB"/>
        </w:rPr>
        <w:t xml:space="preserve"> </w:t>
      </w:r>
    </w:p>
    <w:p w14:paraId="6A86E6D0" w14:textId="77777777" w:rsidR="002867DB" w:rsidRPr="007206A3" w:rsidRDefault="002867DB" w:rsidP="002867DB">
      <w:pPr>
        <w:rPr>
          <w:lang w:eastAsia="en-GB"/>
        </w:rPr>
      </w:pPr>
      <w:r w:rsidRPr="007538AE">
        <w:rPr>
          <w:b/>
          <w:bCs/>
          <w:lang w:eastAsia="en-GB"/>
        </w:rPr>
        <w:t>6.3</w:t>
      </w:r>
      <w:r>
        <w:rPr>
          <w:lang w:eastAsia="en-GB"/>
        </w:rPr>
        <w:t xml:space="preserve"> </w:t>
      </w:r>
      <w:r w:rsidRPr="007206A3">
        <w:rPr>
          <w:lang w:eastAsia="en-GB"/>
        </w:rPr>
        <w:t xml:space="preserve">What are the other national cross-cutting issues to be taken into consideration? </w:t>
      </w:r>
    </w:p>
    <w:p w14:paraId="5451B5DE" w14:textId="77777777" w:rsidR="002867DB" w:rsidRPr="00FC0175" w:rsidRDefault="002867DB" w:rsidP="00E75CCB">
      <w:pPr>
        <w:pStyle w:val="Heading1"/>
        <w:numPr>
          <w:ilvl w:val="0"/>
          <w:numId w:val="39"/>
        </w:numPr>
      </w:pPr>
      <w:bookmarkStart w:id="84" w:name="_Toc115103002"/>
      <w:r w:rsidRPr="00FC0175">
        <w:t>End users</w:t>
      </w:r>
      <w:bookmarkEnd w:id="84"/>
      <w:r w:rsidRPr="00FC0175">
        <w:t xml:space="preserve"> </w:t>
      </w:r>
    </w:p>
    <w:p w14:paraId="5DBAEC99" w14:textId="77777777" w:rsidR="002867DB" w:rsidRPr="007206A3" w:rsidRDefault="002867DB" w:rsidP="002867DB">
      <w:pPr>
        <w:jc w:val="both"/>
        <w:rPr>
          <w:rFonts w:ascii="Times New Roman" w:eastAsia="Times New Roman" w:hAnsi="Times New Roman" w:cs="Times New Roman"/>
          <w:color w:val="000000" w:themeColor="text1"/>
          <w:sz w:val="20"/>
          <w:szCs w:val="20"/>
          <w:lang w:eastAsia="en-GB"/>
        </w:rPr>
      </w:pPr>
    </w:p>
    <w:p w14:paraId="67139973" w14:textId="77777777" w:rsidR="002867DB" w:rsidRPr="007206A3" w:rsidRDefault="002867DB" w:rsidP="002867DB">
      <w:pPr>
        <w:rPr>
          <w:lang w:eastAsia="en-GB"/>
        </w:rPr>
      </w:pPr>
      <w:r w:rsidRPr="007206A3">
        <w:rPr>
          <w:lang w:eastAsia="en-GB"/>
        </w:rPr>
        <w:t xml:space="preserve">The focus of the MTR should be on immediate usability, bearing in mind the need to provide data for evidence-based decision for the immediate and medium-term future of investments by the users. </w:t>
      </w:r>
    </w:p>
    <w:p w14:paraId="75F2B1E2" w14:textId="77777777" w:rsidR="002867DB" w:rsidRPr="007206A3" w:rsidRDefault="002867DB" w:rsidP="002867DB">
      <w:pPr>
        <w:spacing w:line="259" w:lineRule="auto"/>
        <w:rPr>
          <w:rFonts w:ascii="Times New Roman" w:eastAsia="Times New Roman" w:hAnsi="Times New Roman" w:cs="Times New Roman"/>
          <w:color w:val="000000" w:themeColor="text1"/>
          <w:sz w:val="20"/>
          <w:szCs w:val="20"/>
          <w:lang w:eastAsia="en-GB"/>
        </w:rPr>
      </w:pPr>
    </w:p>
    <w:p w14:paraId="7A9F1486" w14:textId="77777777" w:rsidR="002867DB" w:rsidRPr="007206A3" w:rsidRDefault="002867DB" w:rsidP="002867DB">
      <w:pPr>
        <w:rPr>
          <w:lang w:eastAsia="en-GB"/>
        </w:rPr>
      </w:pPr>
      <w:r w:rsidRPr="007206A3">
        <w:rPr>
          <w:lang w:eastAsia="en-GB"/>
        </w:rPr>
        <w:t>The end users of the MTR will be:</w:t>
      </w:r>
    </w:p>
    <w:p w14:paraId="43E34866" w14:textId="77777777" w:rsidR="002867DB" w:rsidRPr="0002737C" w:rsidRDefault="002867DB" w:rsidP="002867DB">
      <w:pPr>
        <w:pStyle w:val="ListParagraph"/>
        <w:numPr>
          <w:ilvl w:val="0"/>
          <w:numId w:val="19"/>
        </w:numPr>
        <w:rPr>
          <w:lang w:eastAsia="en-GB"/>
        </w:rPr>
      </w:pPr>
      <w:r w:rsidRPr="0002737C">
        <w:rPr>
          <w:lang w:eastAsia="en-GB"/>
        </w:rPr>
        <w:t>Ministry of Education and Training - Director General and Directors</w:t>
      </w:r>
    </w:p>
    <w:p w14:paraId="015D444E" w14:textId="77777777" w:rsidR="002867DB" w:rsidRPr="007206A3" w:rsidRDefault="002867DB" w:rsidP="002867DB">
      <w:pPr>
        <w:pStyle w:val="ListParagraph"/>
        <w:numPr>
          <w:ilvl w:val="0"/>
          <w:numId w:val="19"/>
        </w:numPr>
        <w:rPr>
          <w:lang w:eastAsia="en-GB"/>
        </w:rPr>
      </w:pPr>
      <w:r w:rsidRPr="007206A3">
        <w:rPr>
          <w:lang w:eastAsia="en-GB"/>
        </w:rPr>
        <w:t>D</w:t>
      </w:r>
      <w:r>
        <w:rPr>
          <w:lang w:eastAsia="en-GB"/>
        </w:rPr>
        <w:t>epartment of Strategic Policy, Planning and Aid Coordination</w:t>
      </w:r>
      <w:r w:rsidRPr="007206A3">
        <w:rPr>
          <w:lang w:eastAsia="en-GB"/>
        </w:rPr>
        <w:t xml:space="preserve"> </w:t>
      </w:r>
      <w:r w:rsidRPr="007206A3">
        <w:rPr>
          <w:rFonts w:hint="eastAsia"/>
          <w:lang w:eastAsia="en-GB"/>
        </w:rPr>
        <w:t>–</w:t>
      </w:r>
      <w:r w:rsidRPr="007206A3">
        <w:rPr>
          <w:lang w:eastAsia="en-GB"/>
        </w:rPr>
        <w:t xml:space="preserve"> Director and </w:t>
      </w:r>
      <w:r>
        <w:rPr>
          <w:lang w:eastAsia="en-GB"/>
        </w:rPr>
        <w:t>S</w:t>
      </w:r>
      <w:r w:rsidRPr="007206A3">
        <w:rPr>
          <w:lang w:eastAsia="en-GB"/>
        </w:rPr>
        <w:t>ector analyst</w:t>
      </w:r>
    </w:p>
    <w:p w14:paraId="7212103E" w14:textId="77777777" w:rsidR="002867DB" w:rsidRPr="007206A3" w:rsidRDefault="002867DB" w:rsidP="002867DB">
      <w:pPr>
        <w:pStyle w:val="ListParagraph"/>
        <w:numPr>
          <w:ilvl w:val="0"/>
          <w:numId w:val="19"/>
        </w:numPr>
        <w:rPr>
          <w:lang w:eastAsia="en-GB"/>
        </w:rPr>
      </w:pPr>
      <w:r w:rsidRPr="006B2E8C">
        <w:rPr>
          <w:lang w:eastAsia="en-GB"/>
        </w:rPr>
        <w:t>Ministry of Finance and Economic Management</w:t>
      </w:r>
      <w:r w:rsidRPr="007206A3">
        <w:rPr>
          <w:lang w:eastAsia="en-GB"/>
        </w:rPr>
        <w:t xml:space="preserve"> </w:t>
      </w:r>
      <w:r w:rsidRPr="007206A3">
        <w:rPr>
          <w:rFonts w:hint="eastAsia"/>
          <w:lang w:eastAsia="en-GB"/>
        </w:rPr>
        <w:t>–</w:t>
      </w:r>
      <w:r w:rsidRPr="007206A3">
        <w:rPr>
          <w:lang w:eastAsia="en-GB"/>
        </w:rPr>
        <w:t xml:space="preserve"> </w:t>
      </w:r>
      <w:r>
        <w:rPr>
          <w:lang w:eastAsia="en-GB"/>
        </w:rPr>
        <w:t xml:space="preserve">Expenditure </w:t>
      </w:r>
      <w:r w:rsidRPr="007206A3">
        <w:rPr>
          <w:lang w:eastAsia="en-GB"/>
        </w:rPr>
        <w:t>analyst</w:t>
      </w:r>
    </w:p>
    <w:p w14:paraId="3A06054C" w14:textId="77777777" w:rsidR="002867DB" w:rsidRPr="007206A3" w:rsidRDefault="002867DB" w:rsidP="002867DB">
      <w:pPr>
        <w:pStyle w:val="ListParagraph"/>
        <w:numPr>
          <w:ilvl w:val="0"/>
          <w:numId w:val="19"/>
        </w:numPr>
        <w:rPr>
          <w:lang w:eastAsia="en-GB"/>
        </w:rPr>
      </w:pPr>
      <w:r w:rsidRPr="007206A3">
        <w:rPr>
          <w:lang w:eastAsia="en-GB"/>
        </w:rPr>
        <w:t xml:space="preserve">DFAT </w:t>
      </w:r>
      <w:r w:rsidRPr="007206A3">
        <w:rPr>
          <w:rFonts w:hint="eastAsia"/>
          <w:lang w:eastAsia="en-GB"/>
        </w:rPr>
        <w:t>–</w:t>
      </w:r>
      <w:r w:rsidRPr="007206A3">
        <w:rPr>
          <w:lang w:eastAsia="en-GB"/>
        </w:rPr>
        <w:t xml:space="preserve"> Post Education Team, Post Management, Desk, Education Section</w:t>
      </w:r>
    </w:p>
    <w:p w14:paraId="140613D9" w14:textId="77777777" w:rsidR="002867DB" w:rsidRPr="00D87695" w:rsidRDefault="002867DB" w:rsidP="002867DB">
      <w:pPr>
        <w:pStyle w:val="ListParagraph"/>
        <w:numPr>
          <w:ilvl w:val="0"/>
          <w:numId w:val="19"/>
        </w:numPr>
        <w:rPr>
          <w:sz w:val="22"/>
          <w:szCs w:val="22"/>
        </w:rPr>
      </w:pPr>
      <w:r w:rsidRPr="007206A3">
        <w:rPr>
          <w:lang w:eastAsia="en-GB"/>
        </w:rPr>
        <w:t xml:space="preserve">Development Partners engaged or who will be engaged in the Sector </w:t>
      </w:r>
      <w:proofErr w:type="spellStart"/>
      <w:r w:rsidRPr="007206A3">
        <w:rPr>
          <w:lang w:eastAsia="en-GB"/>
        </w:rPr>
        <w:t>e.g</w:t>
      </w:r>
      <w:proofErr w:type="spellEnd"/>
      <w:r w:rsidRPr="007206A3">
        <w:rPr>
          <w:lang w:eastAsia="en-GB"/>
        </w:rPr>
        <w:t xml:space="preserve"> UNICEF, Save the Children, MFAT</w:t>
      </w:r>
      <w:r>
        <w:rPr>
          <w:lang w:eastAsia="en-GB"/>
        </w:rPr>
        <w:t>.</w:t>
      </w:r>
    </w:p>
    <w:p w14:paraId="48341A23" w14:textId="77777777" w:rsidR="002867DB" w:rsidRPr="00D87695" w:rsidRDefault="002867DB" w:rsidP="00E75CCB">
      <w:pPr>
        <w:pStyle w:val="Heading1"/>
        <w:numPr>
          <w:ilvl w:val="0"/>
          <w:numId w:val="39"/>
        </w:numPr>
      </w:pPr>
      <w:bookmarkStart w:id="85" w:name="_Toc372714605"/>
      <w:bookmarkStart w:id="86" w:name="_Toc276194278"/>
      <w:bookmarkStart w:id="87" w:name="_Toc115103003"/>
      <w:r w:rsidRPr="00D87695">
        <w:t>Approach and Methodology</w:t>
      </w:r>
      <w:bookmarkEnd w:id="85"/>
      <w:bookmarkEnd w:id="86"/>
      <w:bookmarkEnd w:id="87"/>
    </w:p>
    <w:p w14:paraId="11DB944C" w14:textId="77777777" w:rsidR="002867DB" w:rsidRPr="007206A3" w:rsidRDefault="002867DB" w:rsidP="002867DB">
      <w:pPr>
        <w:rPr>
          <w:lang w:eastAsia="en-GB"/>
        </w:rPr>
      </w:pPr>
      <w:r w:rsidRPr="007206A3">
        <w:rPr>
          <w:lang w:eastAsia="en-GB"/>
        </w:rPr>
        <w:t xml:space="preserve">The review constitutes a light touch approach designed to support future decision-making for VESP II. </w:t>
      </w:r>
    </w:p>
    <w:p w14:paraId="2FD4EA72" w14:textId="77777777" w:rsidR="002867DB" w:rsidRPr="007206A3" w:rsidRDefault="002867DB" w:rsidP="002867DB">
      <w:pPr>
        <w:rPr>
          <w:lang w:eastAsia="en-GB"/>
        </w:rPr>
      </w:pPr>
      <w:r w:rsidRPr="007206A3">
        <w:rPr>
          <w:lang w:eastAsia="en-GB"/>
        </w:rPr>
        <w:t>In addition, the proposed approach will be:</w:t>
      </w:r>
    </w:p>
    <w:p w14:paraId="1632F228" w14:textId="77777777" w:rsidR="002867DB" w:rsidRPr="007206A3" w:rsidRDefault="002867DB" w:rsidP="002867DB">
      <w:pPr>
        <w:spacing w:line="259" w:lineRule="auto"/>
        <w:rPr>
          <w:rFonts w:ascii="Times New Roman" w:eastAsia="Times New Roman" w:hAnsi="Times New Roman" w:cs="Times New Roman"/>
          <w:color w:val="000000" w:themeColor="text1"/>
          <w:sz w:val="20"/>
          <w:szCs w:val="20"/>
          <w:lang w:eastAsia="en-GB"/>
        </w:rPr>
      </w:pPr>
    </w:p>
    <w:p w14:paraId="3B809ABC" w14:textId="77777777" w:rsidR="002867DB" w:rsidRPr="007206A3" w:rsidRDefault="002867DB" w:rsidP="002867DB">
      <w:pPr>
        <w:rPr>
          <w:lang w:eastAsia="en-GB"/>
        </w:rPr>
      </w:pPr>
      <w:r w:rsidRPr="007206A3">
        <w:rPr>
          <w:lang w:eastAsia="en-GB"/>
        </w:rPr>
        <w:t xml:space="preserve">Participatory in nature in </w:t>
      </w:r>
      <w:proofErr w:type="gramStart"/>
      <w:r w:rsidRPr="007206A3">
        <w:rPr>
          <w:lang w:eastAsia="en-GB"/>
        </w:rPr>
        <w:t>that stakeholders</w:t>
      </w:r>
      <w:proofErr w:type="gramEnd"/>
      <w:r w:rsidRPr="007206A3">
        <w:rPr>
          <w:lang w:eastAsia="en-GB"/>
        </w:rPr>
        <w:t xml:space="preserve"> including M</w:t>
      </w:r>
      <w:r>
        <w:rPr>
          <w:lang w:eastAsia="en-GB"/>
        </w:rPr>
        <w:t>o</w:t>
      </w:r>
      <w:r w:rsidRPr="007206A3">
        <w:rPr>
          <w:lang w:eastAsia="en-GB"/>
        </w:rPr>
        <w:t>ET, DFAT and VESP II itself are involved in the review process. Specifically, stakeholders will be involved at the following stages:</w:t>
      </w:r>
    </w:p>
    <w:p w14:paraId="4FBCEC99" w14:textId="77777777" w:rsidR="002867DB" w:rsidRPr="007206A3" w:rsidRDefault="002867DB" w:rsidP="002867DB">
      <w:pPr>
        <w:pStyle w:val="ListParagraph"/>
        <w:numPr>
          <w:ilvl w:val="0"/>
          <w:numId w:val="20"/>
        </w:numPr>
        <w:rPr>
          <w:lang w:eastAsia="en-GB"/>
        </w:rPr>
      </w:pPr>
      <w:r w:rsidRPr="007206A3">
        <w:rPr>
          <w:lang w:eastAsia="en-GB"/>
        </w:rPr>
        <w:t>Giving input on the purposes of the review (</w:t>
      </w:r>
      <w:proofErr w:type="spellStart"/>
      <w:r w:rsidRPr="007206A3">
        <w:rPr>
          <w:lang w:eastAsia="en-GB"/>
        </w:rPr>
        <w:t>ToR</w:t>
      </w:r>
      <w:proofErr w:type="spellEnd"/>
      <w:proofErr w:type="gramStart"/>
      <w:r w:rsidRPr="007206A3">
        <w:rPr>
          <w:lang w:eastAsia="en-GB"/>
        </w:rPr>
        <w:t>);</w:t>
      </w:r>
      <w:proofErr w:type="gramEnd"/>
    </w:p>
    <w:p w14:paraId="1DCD7C4E" w14:textId="77777777" w:rsidR="002867DB" w:rsidRPr="007206A3" w:rsidRDefault="002867DB" w:rsidP="002867DB">
      <w:pPr>
        <w:pStyle w:val="ListParagraph"/>
        <w:numPr>
          <w:ilvl w:val="0"/>
          <w:numId w:val="20"/>
        </w:numPr>
        <w:rPr>
          <w:lang w:eastAsia="en-GB"/>
        </w:rPr>
      </w:pPr>
      <w:r w:rsidRPr="007206A3">
        <w:rPr>
          <w:lang w:eastAsia="en-GB"/>
        </w:rPr>
        <w:t>Helping to generate questions for the review ensuring that locally relevant questions are incorporated; and</w:t>
      </w:r>
    </w:p>
    <w:p w14:paraId="6F268431" w14:textId="77777777" w:rsidR="002867DB" w:rsidRPr="007206A3" w:rsidRDefault="002867DB" w:rsidP="002867DB">
      <w:pPr>
        <w:pStyle w:val="ListParagraph"/>
        <w:numPr>
          <w:ilvl w:val="0"/>
          <w:numId w:val="20"/>
        </w:numPr>
        <w:rPr>
          <w:lang w:eastAsia="en-GB"/>
        </w:rPr>
      </w:pPr>
      <w:proofErr w:type="spellStart"/>
      <w:r w:rsidRPr="007206A3">
        <w:rPr>
          <w:lang w:eastAsia="en-GB"/>
        </w:rPr>
        <w:t>Contextualising</w:t>
      </w:r>
      <w:proofErr w:type="spellEnd"/>
      <w:r w:rsidRPr="007206A3">
        <w:rPr>
          <w:lang w:eastAsia="en-GB"/>
        </w:rPr>
        <w:t xml:space="preserve"> and providing explanation for the findings.  </w:t>
      </w:r>
    </w:p>
    <w:p w14:paraId="33AA2D0F" w14:textId="77777777" w:rsidR="002867DB" w:rsidRDefault="002867DB" w:rsidP="002867DB">
      <w:pPr>
        <w:rPr>
          <w:lang w:eastAsia="en-GB"/>
        </w:rPr>
      </w:pPr>
    </w:p>
    <w:p w14:paraId="228F6999" w14:textId="77777777" w:rsidR="002867DB" w:rsidRPr="007206A3" w:rsidRDefault="002867DB" w:rsidP="002867DB">
      <w:pPr>
        <w:rPr>
          <w:lang w:eastAsia="en-GB"/>
        </w:rPr>
      </w:pPr>
      <w:r w:rsidRPr="007206A3">
        <w:rPr>
          <w:lang w:eastAsia="en-GB"/>
        </w:rPr>
        <w:t>It is particularly important to make use of such a participatory approach when the review team consists of those external to the country and won</w:t>
      </w:r>
      <w:r>
        <w:rPr>
          <w:lang w:eastAsia="en-GB"/>
        </w:rPr>
        <w:t>’</w:t>
      </w:r>
      <w:r w:rsidRPr="007206A3">
        <w:rPr>
          <w:lang w:eastAsia="en-GB"/>
        </w:rPr>
        <w:t xml:space="preserve">t have opportunities to travel in Vanuatu. It has been proposed that What’s App </w:t>
      </w:r>
      <w:r>
        <w:rPr>
          <w:lang w:eastAsia="en-GB"/>
        </w:rPr>
        <w:t xml:space="preserve">and emails, be </w:t>
      </w:r>
      <w:r w:rsidRPr="007206A3">
        <w:rPr>
          <w:lang w:eastAsia="en-GB"/>
        </w:rPr>
        <w:t xml:space="preserve">used for the purpose of keeping senior stakeholders up to date. </w:t>
      </w:r>
    </w:p>
    <w:p w14:paraId="72D2E18E" w14:textId="77777777" w:rsidR="002867DB" w:rsidRPr="007206A3" w:rsidRDefault="002867DB" w:rsidP="002867DB">
      <w:pPr>
        <w:spacing w:line="259" w:lineRule="auto"/>
        <w:rPr>
          <w:rFonts w:ascii="Times New Roman" w:eastAsia="Times New Roman" w:hAnsi="Times New Roman" w:cs="Times New Roman"/>
          <w:color w:val="000000" w:themeColor="text1"/>
          <w:sz w:val="20"/>
          <w:szCs w:val="20"/>
          <w:lang w:eastAsia="en-GB"/>
        </w:rPr>
      </w:pPr>
    </w:p>
    <w:p w14:paraId="1F23EFA9" w14:textId="77777777" w:rsidR="002867DB" w:rsidRPr="007206A3" w:rsidRDefault="002867DB" w:rsidP="002867DB">
      <w:pPr>
        <w:rPr>
          <w:lang w:eastAsia="en-GB"/>
        </w:rPr>
      </w:pPr>
      <w:r w:rsidRPr="007206A3">
        <w:rPr>
          <w:lang w:eastAsia="en-GB"/>
        </w:rPr>
        <w:lastRenderedPageBreak/>
        <w:t>Methodology will consist of document analysis, interviews, focus groups and other participatory discussion-based methods. A detailed evaluation plan will lay out Key Review Questions (KRQs). As far as possible, multiple sources of data will be used to bring out the viewpoints of the various parties.  This may include asking the same or similar questions of one respondent or checking the validity of information in previous documentation.</w:t>
      </w:r>
    </w:p>
    <w:p w14:paraId="40ADEF9A" w14:textId="77777777" w:rsidR="002867DB" w:rsidRPr="007206A3" w:rsidRDefault="002867DB" w:rsidP="002867DB">
      <w:pPr>
        <w:spacing w:line="259" w:lineRule="auto"/>
        <w:rPr>
          <w:rFonts w:ascii="Times New Roman" w:eastAsia="Times New Roman" w:hAnsi="Times New Roman" w:cs="Times New Roman"/>
          <w:color w:val="000000" w:themeColor="text1"/>
          <w:sz w:val="20"/>
          <w:szCs w:val="20"/>
          <w:lang w:eastAsia="en-GB"/>
        </w:rPr>
      </w:pPr>
    </w:p>
    <w:p w14:paraId="6BCDAC2D" w14:textId="77777777" w:rsidR="002867DB" w:rsidRPr="007206A3" w:rsidRDefault="002867DB" w:rsidP="002867DB">
      <w:pPr>
        <w:rPr>
          <w:lang w:eastAsia="en-GB"/>
        </w:rPr>
      </w:pPr>
      <w:r w:rsidRPr="007206A3">
        <w:rPr>
          <w:lang w:eastAsia="en-GB"/>
        </w:rPr>
        <w:t xml:space="preserve">A first step has already been taken in ensuring the participatory nature of the process.  The team leader of the MTR produced a short video explaining the rationale and general approach to the review, together with examples of preliminary questions the MTR might seek to answer.  The aim of the video and accompanying plan was to elicit questions which would be of interest and use to MoET.  This exercise was facilitated by DFAT Post Education Team who also asked officials at provincial level for their views.  The resulting questions and comments received were of extremely high quality. Part of the reason for this might be that they were, at least in part, a result of internal discussions rather than questions asked by an external reviewer in a more formal context.  </w:t>
      </w:r>
    </w:p>
    <w:p w14:paraId="4C533441" w14:textId="77777777" w:rsidR="002867DB" w:rsidRPr="007206A3" w:rsidRDefault="002867DB" w:rsidP="002867DB">
      <w:pPr>
        <w:spacing w:line="259" w:lineRule="auto"/>
        <w:rPr>
          <w:rFonts w:ascii="Times New Roman" w:eastAsia="Times New Roman" w:hAnsi="Times New Roman" w:cs="Times New Roman"/>
          <w:color w:val="000000" w:themeColor="text1"/>
          <w:sz w:val="20"/>
          <w:szCs w:val="20"/>
          <w:lang w:eastAsia="en-GB"/>
        </w:rPr>
      </w:pPr>
    </w:p>
    <w:p w14:paraId="2F088FD6" w14:textId="77777777" w:rsidR="002867DB" w:rsidRPr="007206A3" w:rsidRDefault="002867DB" w:rsidP="002867DB">
      <w:pPr>
        <w:rPr>
          <w:lang w:eastAsia="en-GB"/>
        </w:rPr>
      </w:pPr>
      <w:r w:rsidRPr="007206A3">
        <w:rPr>
          <w:lang w:eastAsia="en-GB"/>
        </w:rPr>
        <w:t xml:space="preserve">The team leader would like to request that there is at least one further meeting of this type which is facilitated by </w:t>
      </w:r>
      <w:r>
        <w:rPr>
          <w:lang w:eastAsia="en-GB"/>
        </w:rPr>
        <w:t>DFAT Post Education Team</w:t>
      </w:r>
      <w:r w:rsidRPr="007206A3">
        <w:rPr>
          <w:lang w:eastAsia="en-GB"/>
        </w:rPr>
        <w:t>.</w:t>
      </w:r>
      <w:r>
        <w:rPr>
          <w:lang w:eastAsia="en-GB"/>
        </w:rPr>
        <w:t xml:space="preserve"> </w:t>
      </w:r>
      <w:r w:rsidRPr="007206A3">
        <w:rPr>
          <w:lang w:eastAsia="en-GB"/>
        </w:rPr>
        <w:t xml:space="preserve">This could take the form of an initial SWOT analysis of VESP </w:t>
      </w:r>
      <w:proofErr w:type="gramStart"/>
      <w:r w:rsidRPr="007206A3">
        <w:rPr>
          <w:lang w:eastAsia="en-GB"/>
        </w:rPr>
        <w:t>II</w:t>
      </w:r>
      <w:proofErr w:type="gramEnd"/>
      <w:r w:rsidRPr="007206A3">
        <w:rPr>
          <w:lang w:eastAsia="en-GB"/>
        </w:rPr>
        <w:t xml:space="preserve"> or discussions based round key questions. Preliminary lessons indicate that it may also be more appropriate to hold less informal meetings to gather some of the data.</w:t>
      </w:r>
    </w:p>
    <w:p w14:paraId="7682BFA2" w14:textId="77777777" w:rsidR="002867DB" w:rsidRPr="003366A4" w:rsidRDefault="002867DB" w:rsidP="00E75CCB">
      <w:pPr>
        <w:pStyle w:val="Heading1"/>
        <w:numPr>
          <w:ilvl w:val="0"/>
          <w:numId w:val="39"/>
        </w:numPr>
      </w:pPr>
      <w:bookmarkStart w:id="88" w:name="_Toc372714606"/>
      <w:bookmarkStart w:id="89" w:name="_Toc276194279"/>
      <w:bookmarkStart w:id="90" w:name="_Toc276232234"/>
      <w:bookmarkStart w:id="91" w:name="_Toc115103004"/>
      <w:r w:rsidRPr="003366A4">
        <w:t xml:space="preserve">Risks, Limitations, Constraints and Opportunities of the </w:t>
      </w:r>
      <w:bookmarkEnd w:id="88"/>
      <w:bookmarkEnd w:id="89"/>
      <w:bookmarkEnd w:id="90"/>
      <w:r w:rsidRPr="003366A4">
        <w:t>Evaluation</w:t>
      </w:r>
      <w:bookmarkEnd w:id="91"/>
    </w:p>
    <w:p w14:paraId="10FEA137" w14:textId="77777777" w:rsidR="002867DB" w:rsidRPr="007206A3" w:rsidRDefault="002867DB" w:rsidP="002867DB">
      <w:pPr>
        <w:rPr>
          <w:lang w:val="en-GB" w:eastAsia="en-GB"/>
        </w:rPr>
      </w:pPr>
      <w:r w:rsidRPr="007206A3">
        <w:rPr>
          <w:lang w:val="en-GB" w:eastAsia="en-GB"/>
        </w:rPr>
        <w:t xml:space="preserve">There are </w:t>
      </w:r>
      <w:proofErr w:type="gramStart"/>
      <w:r w:rsidRPr="007206A3">
        <w:rPr>
          <w:lang w:val="en-GB" w:eastAsia="en-GB"/>
        </w:rPr>
        <w:t>a number of</w:t>
      </w:r>
      <w:proofErr w:type="gramEnd"/>
      <w:r w:rsidRPr="007206A3">
        <w:rPr>
          <w:lang w:val="en-GB" w:eastAsia="en-GB"/>
        </w:rPr>
        <w:t xml:space="preserve"> limitations as a result of the virtual nature of the MTR. These include:</w:t>
      </w:r>
    </w:p>
    <w:p w14:paraId="137B7C19" w14:textId="77777777" w:rsidR="002867DB" w:rsidRPr="000F5813" w:rsidRDefault="002867DB" w:rsidP="002867DB">
      <w:pPr>
        <w:pStyle w:val="ListParagraph"/>
        <w:numPr>
          <w:ilvl w:val="0"/>
          <w:numId w:val="21"/>
        </w:numPr>
        <w:rPr>
          <w:lang w:val="en-GB" w:eastAsia="en-GB"/>
        </w:rPr>
      </w:pPr>
      <w:r w:rsidRPr="000F5813">
        <w:rPr>
          <w:lang w:val="en-GB" w:eastAsia="en-GB"/>
        </w:rPr>
        <w:t>facilitation at distance using technology requires different skills to face-to-face facilitation.  However, with the current situation have now lasted well over a year, the team leader has had ample time to hone such skills.</w:t>
      </w:r>
    </w:p>
    <w:p w14:paraId="035478A4" w14:textId="77777777" w:rsidR="002867DB" w:rsidRPr="000F5813" w:rsidRDefault="002867DB" w:rsidP="002867DB">
      <w:pPr>
        <w:pStyle w:val="ListParagraph"/>
        <w:numPr>
          <w:ilvl w:val="0"/>
          <w:numId w:val="21"/>
        </w:numPr>
        <w:rPr>
          <w:lang w:val="en-GB" w:eastAsia="en-GB"/>
        </w:rPr>
      </w:pPr>
      <w:r w:rsidRPr="000F5813">
        <w:rPr>
          <w:lang w:val="en-GB" w:eastAsia="en-GB"/>
        </w:rPr>
        <w:t xml:space="preserve">some of the respondents may not have had enough experience with new technologies to be comfortable with this way of eliciting information.  All efforts will be taken to put them at their ease and give them options of platforms to use. </w:t>
      </w:r>
    </w:p>
    <w:p w14:paraId="5AA4EFD6" w14:textId="77777777" w:rsidR="002867DB" w:rsidRPr="000F5813" w:rsidRDefault="002867DB" w:rsidP="002867DB">
      <w:pPr>
        <w:pStyle w:val="ListParagraph"/>
        <w:numPr>
          <w:ilvl w:val="0"/>
          <w:numId w:val="21"/>
        </w:numPr>
        <w:rPr>
          <w:lang w:val="en-GB" w:eastAsia="en-GB"/>
        </w:rPr>
      </w:pPr>
      <w:r w:rsidRPr="000F5813">
        <w:rPr>
          <w:lang w:val="en-GB" w:eastAsia="en-GB"/>
        </w:rPr>
        <w:t>INTERNET connectivity may be a problem. In Vanuatu, VESP II has agreed to provide technical assistance to ensure that a computer and dongle can be made available to interview respondents and to assist with other administrative and logistical support.</w:t>
      </w:r>
    </w:p>
    <w:p w14:paraId="0491D0CC" w14:textId="77777777" w:rsidR="002867DB" w:rsidRDefault="002867DB" w:rsidP="002867DB">
      <w:pPr>
        <w:pStyle w:val="ListParagraph"/>
        <w:numPr>
          <w:ilvl w:val="0"/>
          <w:numId w:val="21"/>
        </w:numPr>
        <w:rPr>
          <w:lang w:val="en-GB" w:eastAsia="en-GB"/>
        </w:rPr>
      </w:pPr>
      <w:r w:rsidRPr="000F5813">
        <w:rPr>
          <w:lang w:val="en-GB" w:eastAsia="en-GB"/>
        </w:rPr>
        <w:t xml:space="preserve">the time difference as the team leader is based in UK, a 10 hour-time difference with Vanuatu.  The team leader agreed to take a three-week period where she changes </w:t>
      </w:r>
      <w:proofErr w:type="spellStart"/>
      <w:r w:rsidRPr="000F5813">
        <w:rPr>
          <w:lang w:val="en-GB" w:eastAsia="en-GB"/>
        </w:rPr>
        <w:t>here</w:t>
      </w:r>
      <w:proofErr w:type="spellEnd"/>
      <w:r w:rsidRPr="000F5813">
        <w:rPr>
          <w:lang w:val="en-GB" w:eastAsia="en-GB"/>
        </w:rPr>
        <w:t xml:space="preserve"> work patterns to match Vanuatu working day.  This three-week period would form a </w:t>
      </w:r>
      <w:r w:rsidRPr="000F5813">
        <w:rPr>
          <w:rFonts w:hint="eastAsia"/>
          <w:lang w:val="en-GB" w:eastAsia="en-GB"/>
        </w:rPr>
        <w:t>“</w:t>
      </w:r>
      <w:r w:rsidRPr="000F5813">
        <w:rPr>
          <w:lang w:val="en-GB" w:eastAsia="en-GB"/>
        </w:rPr>
        <w:t>virtual in-country mission</w:t>
      </w:r>
      <w:r w:rsidRPr="000F5813">
        <w:rPr>
          <w:rFonts w:hint="eastAsia"/>
          <w:lang w:val="en-GB" w:eastAsia="en-GB"/>
        </w:rPr>
        <w:t>”</w:t>
      </w:r>
      <w:r w:rsidRPr="000F5813">
        <w:rPr>
          <w:lang w:val="en-GB" w:eastAsia="en-GB"/>
        </w:rPr>
        <w:t xml:space="preserve"> during which time all interviews and focus groups will be conducted. </w:t>
      </w:r>
    </w:p>
    <w:p w14:paraId="6903C360" w14:textId="77777777" w:rsidR="002867DB" w:rsidRPr="000F5813" w:rsidRDefault="002867DB" w:rsidP="002867DB">
      <w:pPr>
        <w:pStyle w:val="ListParagraph"/>
        <w:ind w:left="1080"/>
        <w:rPr>
          <w:lang w:val="en-GB" w:eastAsia="en-GB"/>
        </w:rPr>
      </w:pPr>
    </w:p>
    <w:p w14:paraId="506B2C97" w14:textId="77777777" w:rsidR="002867DB" w:rsidRPr="007206A3" w:rsidRDefault="002867DB" w:rsidP="002867DB">
      <w:pPr>
        <w:rPr>
          <w:lang w:val="en-GB" w:eastAsia="en-GB"/>
        </w:rPr>
      </w:pPr>
      <w:r w:rsidRPr="007206A3">
        <w:rPr>
          <w:lang w:val="en-GB" w:eastAsia="en-GB"/>
        </w:rPr>
        <w:t xml:space="preserve">A further constraint is that the mid-term review is coming towards the end of the current VESP -II program contract, so the time constraint is crucial as the contract </w:t>
      </w:r>
      <w:proofErr w:type="gramStart"/>
      <w:r w:rsidRPr="007206A3">
        <w:rPr>
          <w:lang w:val="en-GB" w:eastAsia="en-GB"/>
        </w:rPr>
        <w:t>has to</w:t>
      </w:r>
      <w:proofErr w:type="gramEnd"/>
      <w:r w:rsidRPr="007206A3">
        <w:rPr>
          <w:lang w:val="en-GB" w:eastAsia="en-GB"/>
        </w:rPr>
        <w:t xml:space="preserve"> be amended and approved by </w:t>
      </w:r>
      <w:r>
        <w:rPr>
          <w:lang w:val="en-GB" w:eastAsia="en-GB"/>
        </w:rPr>
        <w:t>December 2021</w:t>
      </w:r>
      <w:r w:rsidRPr="007206A3">
        <w:rPr>
          <w:lang w:val="en-GB" w:eastAsia="en-GB"/>
        </w:rPr>
        <w:t xml:space="preserve">.  </w:t>
      </w:r>
    </w:p>
    <w:p w14:paraId="3A9A7A37" w14:textId="77777777" w:rsidR="002867DB" w:rsidRPr="007206A3" w:rsidRDefault="002867DB" w:rsidP="002867DB">
      <w:pPr>
        <w:rPr>
          <w:lang w:val="en-GB" w:eastAsia="en-GB"/>
        </w:rPr>
      </w:pPr>
      <w:r w:rsidRPr="007206A3">
        <w:rPr>
          <w:lang w:val="en-GB" w:eastAsia="en-GB"/>
        </w:rPr>
        <w:t xml:space="preserve">There are, however, some advantages to the current situation.  Frequently, mid-term reviews are time bound with a concentrated </w:t>
      </w:r>
      <w:proofErr w:type="gramStart"/>
      <w:r w:rsidRPr="007206A3">
        <w:rPr>
          <w:lang w:val="en-GB" w:eastAsia="en-GB"/>
        </w:rPr>
        <w:t>period of time</w:t>
      </w:r>
      <w:proofErr w:type="gramEnd"/>
      <w:r w:rsidRPr="007206A3">
        <w:rPr>
          <w:lang w:val="en-GB" w:eastAsia="en-GB"/>
        </w:rPr>
        <w:t xml:space="preserve"> in-country with periods of back-to-back interviews and discussions.  The virtual nature of this review means that it will be </w:t>
      </w:r>
      <w:r w:rsidRPr="007206A3">
        <w:rPr>
          <w:lang w:val="en-GB" w:eastAsia="en-GB"/>
        </w:rPr>
        <w:lastRenderedPageBreak/>
        <w:t>possible for an initial period of for example three days of data collection, followed by a period of analysis or reflection on the preliminary results before going into a second round of interviews.  It may be possible to conduct either two or three rounds of data collection interspersed with analysis and reflection.  It will also be possible to include various stakeholders in the reflection periods so that they can be aware of and give input to future directions</w:t>
      </w:r>
    </w:p>
    <w:p w14:paraId="534F7642" w14:textId="77777777" w:rsidR="002867DB" w:rsidRPr="000F5813" w:rsidRDefault="002867DB" w:rsidP="00E75CCB">
      <w:pPr>
        <w:pStyle w:val="Heading1"/>
        <w:numPr>
          <w:ilvl w:val="0"/>
          <w:numId w:val="39"/>
        </w:numPr>
      </w:pPr>
      <w:bookmarkStart w:id="92" w:name="_Toc372714608"/>
      <w:bookmarkStart w:id="93" w:name="_Toc276194281"/>
      <w:bookmarkStart w:id="94" w:name="_Toc276232236"/>
      <w:bookmarkStart w:id="95" w:name="_Toc115103005"/>
      <w:r w:rsidRPr="000F5813">
        <w:t>Ethical considerations</w:t>
      </w:r>
      <w:bookmarkEnd w:id="92"/>
      <w:bookmarkEnd w:id="93"/>
      <w:bookmarkEnd w:id="94"/>
      <w:bookmarkEnd w:id="95"/>
    </w:p>
    <w:p w14:paraId="2A78997F" w14:textId="77777777" w:rsidR="002867DB" w:rsidRPr="007206A3" w:rsidRDefault="002867DB" w:rsidP="002867DB">
      <w:pPr>
        <w:rPr>
          <w:lang w:val="en-GB" w:eastAsia="en-GB"/>
        </w:rPr>
      </w:pPr>
      <w:r w:rsidRPr="007206A3">
        <w:rPr>
          <w:lang w:val="en-GB" w:eastAsia="en-GB"/>
        </w:rPr>
        <w:t xml:space="preserve">The team will adhere to normal ethical standards during the course of the review </w:t>
      </w:r>
      <w:proofErr w:type="gramStart"/>
      <w:r w:rsidRPr="007206A3">
        <w:rPr>
          <w:lang w:val="en-GB" w:eastAsia="en-GB"/>
        </w:rPr>
        <w:t>e.g.(</w:t>
      </w:r>
      <w:proofErr w:type="gramEnd"/>
      <w:r w:rsidRPr="007206A3">
        <w:rPr>
          <w:lang w:val="en-GB" w:eastAsia="en-GB"/>
        </w:rPr>
        <w:t xml:space="preserve">AES) Guidelines for the Ethical Conduct of Evaluations, and </w:t>
      </w:r>
      <w:r>
        <w:rPr>
          <w:lang w:val="en-GB" w:eastAsia="en-GB"/>
        </w:rPr>
        <w:t xml:space="preserve">the </w:t>
      </w:r>
      <w:r w:rsidRPr="007206A3">
        <w:rPr>
          <w:lang w:val="en-GB" w:eastAsia="en-GB"/>
        </w:rPr>
        <w:t xml:space="preserve">DFAT Ethical Research and Evaluation Guidance. </w:t>
      </w:r>
    </w:p>
    <w:p w14:paraId="6FA5569B" w14:textId="77777777" w:rsidR="002867DB" w:rsidRPr="007206A3" w:rsidRDefault="002867DB" w:rsidP="002867DB">
      <w:pPr>
        <w:rPr>
          <w:lang w:val="en-GB" w:eastAsia="en-GB"/>
        </w:rPr>
      </w:pPr>
      <w:r w:rsidRPr="007206A3">
        <w:rPr>
          <w:lang w:val="en-GB" w:eastAsia="en-GB"/>
        </w:rPr>
        <w:t>The team will fully inform interview and focus group participants of the purpose of the review and how the information will be used.  If a person being interviewed is uncomfortable or unwilling to answer any question the team will not pursue the line of questioning.  Participants will be assured that their responses will be anonymous.</w:t>
      </w:r>
    </w:p>
    <w:p w14:paraId="34F85E5D" w14:textId="77777777" w:rsidR="002867DB" w:rsidRPr="007206A3" w:rsidRDefault="002867DB" w:rsidP="002867DB">
      <w:pPr>
        <w:rPr>
          <w:spacing w:val="-2"/>
          <w:sz w:val="22"/>
          <w:szCs w:val="22"/>
        </w:rPr>
      </w:pPr>
      <w:r w:rsidRPr="007206A3">
        <w:rPr>
          <w:lang w:val="en-GB" w:eastAsia="en-GB"/>
        </w:rPr>
        <w:t>Response data will be kept securely</w:t>
      </w:r>
      <w:r w:rsidRPr="007206A3">
        <w:rPr>
          <w:spacing w:val="-2"/>
          <w:sz w:val="22"/>
          <w:szCs w:val="22"/>
        </w:rPr>
        <w:t>.</w:t>
      </w:r>
    </w:p>
    <w:p w14:paraId="3748D88C" w14:textId="77777777" w:rsidR="002867DB" w:rsidRPr="000F5813" w:rsidRDefault="002867DB" w:rsidP="00E75CCB">
      <w:pPr>
        <w:pStyle w:val="Heading1"/>
        <w:numPr>
          <w:ilvl w:val="0"/>
          <w:numId w:val="39"/>
        </w:numPr>
      </w:pPr>
      <w:bookmarkStart w:id="96" w:name="_Toc115103006"/>
      <w:r w:rsidRPr="000F5813">
        <w:t>Allocation of roles and responsibilities</w:t>
      </w:r>
      <w:bookmarkEnd w:id="96"/>
    </w:p>
    <w:p w14:paraId="00A846A2" w14:textId="77777777" w:rsidR="002867DB" w:rsidRDefault="002867DB" w:rsidP="002867DB">
      <w:pPr>
        <w:pStyle w:val="Heading2"/>
      </w:pPr>
    </w:p>
    <w:p w14:paraId="52AA6B2C" w14:textId="77777777" w:rsidR="002867DB" w:rsidRPr="007206A3" w:rsidRDefault="002867DB" w:rsidP="002867DB">
      <w:pPr>
        <w:pStyle w:val="Heading2"/>
        <w:rPr>
          <w:rFonts w:ascii="Times New Roman" w:hAnsi="Times New Roman"/>
          <w:b/>
          <w:bCs/>
          <w:color w:val="000000" w:themeColor="text1"/>
          <w:sz w:val="22"/>
          <w:szCs w:val="22"/>
          <w:lang w:val="en-GB" w:eastAsia="en-GB"/>
        </w:rPr>
      </w:pPr>
      <w:bookmarkStart w:id="97" w:name="_Toc115103007"/>
      <w:r w:rsidRPr="003366A4">
        <w:t>8.1 General</w:t>
      </w:r>
      <w:bookmarkEnd w:id="97"/>
    </w:p>
    <w:p w14:paraId="6EDE6B46" w14:textId="77777777" w:rsidR="002867DB" w:rsidRPr="007206A3" w:rsidRDefault="002867DB" w:rsidP="002867DB">
      <w:pPr>
        <w:rPr>
          <w:lang w:val="en-GB" w:eastAsia="en-GB"/>
        </w:rPr>
      </w:pPr>
      <w:r w:rsidRPr="007206A3">
        <w:rPr>
          <w:lang w:val="en-GB" w:eastAsia="en-GB"/>
        </w:rPr>
        <w:t>Since this is a light touch evaluation, the team will consist of the team leader supported by specialists with skills and experiences in PFM and MERL</w:t>
      </w:r>
      <w:r>
        <w:rPr>
          <w:lang w:val="en-GB" w:eastAsia="en-GB"/>
        </w:rPr>
        <w:t xml:space="preserve"> (monitoring, evaluation, </w:t>
      </w:r>
      <w:proofErr w:type="gramStart"/>
      <w:r>
        <w:rPr>
          <w:lang w:val="en-GB" w:eastAsia="en-GB"/>
        </w:rPr>
        <w:t>research</w:t>
      </w:r>
      <w:proofErr w:type="gramEnd"/>
      <w:r>
        <w:rPr>
          <w:lang w:val="en-GB" w:eastAsia="en-GB"/>
        </w:rPr>
        <w:t xml:space="preserve"> and learning)</w:t>
      </w:r>
      <w:r w:rsidRPr="007206A3">
        <w:rPr>
          <w:lang w:val="en-GB" w:eastAsia="en-GB"/>
        </w:rPr>
        <w:t xml:space="preserve"> to provide advice on VESP II</w:t>
      </w:r>
      <w:r w:rsidRPr="007206A3">
        <w:rPr>
          <w:rFonts w:hint="eastAsia"/>
          <w:lang w:val="en-GB" w:eastAsia="en-GB"/>
        </w:rPr>
        <w:t>’</w:t>
      </w:r>
      <w:r w:rsidRPr="007206A3">
        <w:rPr>
          <w:lang w:val="en-GB" w:eastAsia="en-GB"/>
        </w:rPr>
        <w:t xml:space="preserve">s effectiveness and efficiency and in particular the appropriacy of the M&amp;E system and DFA aspects of the review. The recruitment of these two specialists is underway. </w:t>
      </w:r>
    </w:p>
    <w:p w14:paraId="65C63E22" w14:textId="77777777" w:rsidR="002867DB" w:rsidRPr="007206A3" w:rsidRDefault="002867DB" w:rsidP="002867DB">
      <w:pPr>
        <w:rPr>
          <w:lang w:val="en-GB" w:eastAsia="en-GB"/>
        </w:rPr>
      </w:pPr>
      <w:r w:rsidRPr="007206A3">
        <w:rPr>
          <w:lang w:val="en-GB" w:eastAsia="en-GB"/>
        </w:rPr>
        <w:t xml:space="preserve">The team leader is contracted by </w:t>
      </w:r>
      <w:r>
        <w:rPr>
          <w:lang w:val="en-GB" w:eastAsia="en-GB"/>
        </w:rPr>
        <w:t xml:space="preserve">DFAT Post Education Team </w:t>
      </w:r>
      <w:r w:rsidRPr="007206A3">
        <w:rPr>
          <w:lang w:val="en-GB" w:eastAsia="en-GB"/>
        </w:rPr>
        <w:t xml:space="preserve">as the Independ Education Specialist for VESP </w:t>
      </w:r>
      <w:proofErr w:type="gramStart"/>
      <w:r w:rsidRPr="007206A3">
        <w:rPr>
          <w:lang w:val="en-GB" w:eastAsia="en-GB"/>
        </w:rPr>
        <w:t>II</w:t>
      </w:r>
      <w:proofErr w:type="gramEnd"/>
      <w:r w:rsidRPr="007206A3">
        <w:rPr>
          <w:lang w:val="en-GB" w:eastAsia="en-GB"/>
        </w:rPr>
        <w:t xml:space="preserve"> and her first task is this MTR, she is responsible for:</w:t>
      </w:r>
    </w:p>
    <w:p w14:paraId="014A992A" w14:textId="77777777" w:rsidR="002867DB" w:rsidRPr="000F5813" w:rsidRDefault="002867DB" w:rsidP="002867DB">
      <w:pPr>
        <w:pStyle w:val="ListParagraph"/>
        <w:numPr>
          <w:ilvl w:val="0"/>
          <w:numId w:val="22"/>
        </w:numPr>
        <w:rPr>
          <w:lang w:val="en-GB" w:eastAsia="en-GB"/>
        </w:rPr>
      </w:pPr>
      <w:r w:rsidRPr="000F5813">
        <w:rPr>
          <w:lang w:val="en-GB" w:eastAsia="en-GB"/>
        </w:rPr>
        <w:t xml:space="preserve">The overall strategic management of the review, </w:t>
      </w:r>
    </w:p>
    <w:p w14:paraId="25E28892" w14:textId="77777777" w:rsidR="002867DB" w:rsidRPr="000F5813" w:rsidRDefault="002867DB" w:rsidP="002867DB">
      <w:pPr>
        <w:pStyle w:val="ListParagraph"/>
        <w:numPr>
          <w:ilvl w:val="0"/>
          <w:numId w:val="22"/>
        </w:numPr>
        <w:rPr>
          <w:lang w:val="en-GB" w:eastAsia="en-GB"/>
        </w:rPr>
      </w:pPr>
      <w:r w:rsidRPr="000F5813">
        <w:rPr>
          <w:lang w:val="en-GB" w:eastAsia="en-GB"/>
        </w:rPr>
        <w:t>presentation of the aide-memoire and key recommendations,</w:t>
      </w:r>
    </w:p>
    <w:p w14:paraId="7E9E183C" w14:textId="77777777" w:rsidR="002867DB" w:rsidRPr="000F5813" w:rsidRDefault="002867DB" w:rsidP="002867DB">
      <w:pPr>
        <w:pStyle w:val="ListParagraph"/>
        <w:numPr>
          <w:ilvl w:val="0"/>
          <w:numId w:val="22"/>
        </w:numPr>
        <w:rPr>
          <w:lang w:val="en-GB" w:eastAsia="en-GB"/>
        </w:rPr>
      </w:pPr>
      <w:r w:rsidRPr="000F5813">
        <w:rPr>
          <w:lang w:val="en-GB" w:eastAsia="en-GB"/>
        </w:rPr>
        <w:t xml:space="preserve">draft and finalisation of the MTR report. </w:t>
      </w:r>
    </w:p>
    <w:p w14:paraId="1214C147" w14:textId="77777777" w:rsidR="002867DB" w:rsidRPr="007206A3" w:rsidRDefault="002867DB" w:rsidP="002867DB">
      <w:pPr>
        <w:rPr>
          <w:lang w:val="en-GB" w:eastAsia="en-GB"/>
        </w:rPr>
      </w:pPr>
      <w:r w:rsidRPr="007206A3">
        <w:rPr>
          <w:lang w:val="en-GB" w:eastAsia="en-GB"/>
        </w:rPr>
        <w:t>It is requested that DFAT Post Education Team staff take part in the facilitation of a limited number of meetings.  The long personal and professional relationships of individuals from DFAT Post Education Team with senior members of M</w:t>
      </w:r>
      <w:r>
        <w:rPr>
          <w:lang w:val="en-GB" w:eastAsia="en-GB"/>
        </w:rPr>
        <w:t>o</w:t>
      </w:r>
      <w:r w:rsidRPr="007206A3">
        <w:rPr>
          <w:lang w:val="en-GB" w:eastAsia="en-GB"/>
        </w:rPr>
        <w:t xml:space="preserve">ET has led to a level of trust where sensitive issues can be discussed leading to high quality participation as evidenced by the preliminary task conducted as part of the design of these </w:t>
      </w:r>
      <w:proofErr w:type="spellStart"/>
      <w:r w:rsidRPr="007206A3">
        <w:rPr>
          <w:lang w:val="en-GB" w:eastAsia="en-GB"/>
        </w:rPr>
        <w:t>ToRs</w:t>
      </w:r>
      <w:proofErr w:type="spellEnd"/>
      <w:r w:rsidRPr="007206A3">
        <w:rPr>
          <w:lang w:val="en-GB" w:eastAsia="en-GB"/>
        </w:rPr>
        <w:t>.</w:t>
      </w:r>
    </w:p>
    <w:p w14:paraId="41478C3F" w14:textId="77777777" w:rsidR="002867DB" w:rsidRPr="007206A3" w:rsidRDefault="002867DB" w:rsidP="002867DB">
      <w:pPr>
        <w:rPr>
          <w:rFonts w:ascii="Times New Roman" w:eastAsia="Times New Roman" w:hAnsi="Times New Roman" w:cs="Times New Roman"/>
          <w:color w:val="000000" w:themeColor="text1"/>
          <w:sz w:val="20"/>
          <w:szCs w:val="20"/>
          <w:lang w:eastAsia="en-GB"/>
        </w:rPr>
      </w:pPr>
    </w:p>
    <w:p w14:paraId="70DC235A" w14:textId="77777777" w:rsidR="002867DB" w:rsidRPr="003366A4" w:rsidRDefault="002867DB" w:rsidP="002867DB">
      <w:pPr>
        <w:pStyle w:val="Heading2"/>
      </w:pPr>
      <w:bookmarkStart w:id="98" w:name="_Toc115103008"/>
      <w:r w:rsidRPr="003366A4">
        <w:t>8.2 Roles and responsibility of the team leader / Independent Education Specialist</w:t>
      </w:r>
      <w:bookmarkEnd w:id="98"/>
    </w:p>
    <w:p w14:paraId="48452510" w14:textId="77777777" w:rsidR="002867DB" w:rsidRPr="007206A3" w:rsidRDefault="002867DB" w:rsidP="002867DB">
      <w:pPr>
        <w:pStyle w:val="ListParagraph"/>
        <w:numPr>
          <w:ilvl w:val="0"/>
          <w:numId w:val="31"/>
        </w:numPr>
        <w:rPr>
          <w:lang w:eastAsia="en-GB"/>
        </w:rPr>
      </w:pPr>
      <w:r w:rsidRPr="007206A3">
        <w:rPr>
          <w:lang w:eastAsia="en-GB"/>
        </w:rPr>
        <w:t xml:space="preserve">Draft and submit Terms of Reference </w:t>
      </w:r>
      <w:r w:rsidRPr="00641C37">
        <w:rPr>
          <w:lang w:eastAsia="en-GB"/>
        </w:rPr>
        <w:t>(this document)</w:t>
      </w:r>
      <w:r>
        <w:rPr>
          <w:lang w:eastAsia="en-GB"/>
        </w:rPr>
        <w:t xml:space="preserve"> </w:t>
      </w:r>
      <w:r w:rsidRPr="007206A3">
        <w:rPr>
          <w:lang w:eastAsia="en-GB"/>
        </w:rPr>
        <w:t>for the MTR based on consultation with M</w:t>
      </w:r>
      <w:r>
        <w:rPr>
          <w:lang w:eastAsia="en-GB"/>
        </w:rPr>
        <w:t>o</w:t>
      </w:r>
      <w:r w:rsidRPr="007206A3">
        <w:rPr>
          <w:lang w:eastAsia="en-GB"/>
        </w:rPr>
        <w:t xml:space="preserve">ET and DFAT Post Education Team </w:t>
      </w:r>
    </w:p>
    <w:p w14:paraId="1FABA9E9" w14:textId="77777777" w:rsidR="002867DB" w:rsidRPr="007206A3" w:rsidRDefault="002867DB" w:rsidP="002867DB">
      <w:pPr>
        <w:pStyle w:val="ListParagraph"/>
        <w:numPr>
          <w:ilvl w:val="0"/>
          <w:numId w:val="31"/>
        </w:numPr>
        <w:rPr>
          <w:lang w:eastAsia="en-GB"/>
        </w:rPr>
      </w:pPr>
      <w:r w:rsidRPr="007206A3">
        <w:rPr>
          <w:lang w:eastAsia="en-GB"/>
        </w:rPr>
        <w:t>Draft a</w:t>
      </w:r>
      <w:r>
        <w:rPr>
          <w:lang w:eastAsia="en-GB"/>
        </w:rPr>
        <w:t>n</w:t>
      </w:r>
      <w:r w:rsidRPr="007206A3">
        <w:rPr>
          <w:lang w:eastAsia="en-GB"/>
        </w:rPr>
        <w:t xml:space="preserve"> evaluation plan that sets out the </w:t>
      </w:r>
      <w:r>
        <w:rPr>
          <w:lang w:eastAsia="en-GB"/>
        </w:rPr>
        <w:t>review</w:t>
      </w:r>
      <w:r w:rsidRPr="007206A3">
        <w:rPr>
          <w:rFonts w:hint="eastAsia"/>
          <w:lang w:eastAsia="en-GB"/>
        </w:rPr>
        <w:t>’</w:t>
      </w:r>
      <w:r w:rsidRPr="007206A3">
        <w:rPr>
          <w:lang w:eastAsia="en-GB"/>
        </w:rPr>
        <w:t>s methodology and reflects professional practice standards and time and resources available for the assignment, in line with DFAT M&amp;E Standard 5, and in light of COVID-19 constraints.</w:t>
      </w:r>
    </w:p>
    <w:p w14:paraId="17A213FB" w14:textId="0ED776A3" w:rsidR="002867DB" w:rsidRPr="007206A3" w:rsidRDefault="002867DB" w:rsidP="002867DB">
      <w:pPr>
        <w:pStyle w:val="ListParagraph"/>
        <w:numPr>
          <w:ilvl w:val="0"/>
          <w:numId w:val="31"/>
        </w:numPr>
        <w:rPr>
          <w:lang w:eastAsia="en-GB"/>
        </w:rPr>
      </w:pPr>
      <w:r w:rsidRPr="007206A3">
        <w:rPr>
          <w:lang w:eastAsia="en-GB"/>
        </w:rPr>
        <w:t xml:space="preserve">Lead the review process </w:t>
      </w:r>
      <w:proofErr w:type="gramStart"/>
      <w:r w:rsidRPr="007206A3">
        <w:rPr>
          <w:lang w:eastAsia="en-GB"/>
        </w:rPr>
        <w:t>including:</w:t>
      </w:r>
      <w:proofErr w:type="gramEnd"/>
      <w:r w:rsidRPr="007206A3">
        <w:rPr>
          <w:lang w:eastAsia="en-GB"/>
        </w:rPr>
        <w:t xml:space="preserve"> participating in regular briefings; assigning tasks to the </w:t>
      </w:r>
      <w:r>
        <w:rPr>
          <w:lang w:eastAsia="en-GB"/>
        </w:rPr>
        <w:t>two</w:t>
      </w:r>
      <w:r w:rsidRPr="007206A3">
        <w:rPr>
          <w:lang w:eastAsia="en-GB"/>
        </w:rPr>
        <w:t xml:space="preserve"> Specialist</w:t>
      </w:r>
      <w:r>
        <w:rPr>
          <w:lang w:eastAsia="en-GB"/>
        </w:rPr>
        <w:t>s</w:t>
      </w:r>
      <w:r w:rsidRPr="007206A3">
        <w:rPr>
          <w:lang w:eastAsia="en-GB"/>
        </w:rPr>
        <w:t xml:space="preserve">; coordinating team inputs; and leading the </w:t>
      </w:r>
      <w:r>
        <w:rPr>
          <w:lang w:eastAsia="en-GB"/>
        </w:rPr>
        <w:t>r</w:t>
      </w:r>
      <w:r w:rsidRPr="007206A3">
        <w:rPr>
          <w:lang w:eastAsia="en-GB"/>
        </w:rPr>
        <w:t xml:space="preserve">eview including consultations/interviews.  </w:t>
      </w:r>
    </w:p>
    <w:p w14:paraId="3FE550D6" w14:textId="77777777" w:rsidR="002867DB" w:rsidRPr="007206A3" w:rsidRDefault="002867DB" w:rsidP="002867DB">
      <w:pPr>
        <w:pStyle w:val="ListParagraph"/>
        <w:numPr>
          <w:ilvl w:val="0"/>
          <w:numId w:val="31"/>
        </w:numPr>
        <w:rPr>
          <w:lang w:eastAsia="en-GB"/>
        </w:rPr>
      </w:pPr>
      <w:r w:rsidRPr="007206A3">
        <w:rPr>
          <w:lang w:eastAsia="en-GB"/>
        </w:rPr>
        <w:lastRenderedPageBreak/>
        <w:t xml:space="preserve">Ensure that the </w:t>
      </w:r>
      <w:r>
        <w:rPr>
          <w:lang w:eastAsia="en-GB"/>
        </w:rPr>
        <w:t>r</w:t>
      </w:r>
      <w:r w:rsidRPr="007206A3">
        <w:rPr>
          <w:lang w:eastAsia="en-GB"/>
        </w:rPr>
        <w:t>eview produces useful and practical information for improvements to the P</w:t>
      </w:r>
      <w:r>
        <w:rPr>
          <w:lang w:eastAsia="en-GB"/>
        </w:rPr>
        <w:t>rogram</w:t>
      </w:r>
      <w:r w:rsidRPr="007206A3">
        <w:rPr>
          <w:rFonts w:hint="eastAsia"/>
          <w:lang w:eastAsia="en-GB"/>
        </w:rPr>
        <w:t>’</w:t>
      </w:r>
      <w:r w:rsidRPr="007206A3">
        <w:rPr>
          <w:lang w:eastAsia="en-GB"/>
        </w:rPr>
        <w:t>s operations, impact and decision making.</w:t>
      </w:r>
    </w:p>
    <w:p w14:paraId="5B5AF49D" w14:textId="77777777" w:rsidR="002867DB" w:rsidRPr="007206A3" w:rsidRDefault="002867DB" w:rsidP="002867DB">
      <w:pPr>
        <w:pStyle w:val="ListParagraph"/>
        <w:numPr>
          <w:ilvl w:val="0"/>
          <w:numId w:val="31"/>
        </w:numPr>
        <w:rPr>
          <w:lang w:eastAsia="en-GB"/>
        </w:rPr>
      </w:pPr>
      <w:r w:rsidRPr="007206A3">
        <w:rPr>
          <w:lang w:eastAsia="en-GB"/>
        </w:rPr>
        <w:t>Use the expertise of all team members effectively in meeting the Terms of Reference.</w:t>
      </w:r>
    </w:p>
    <w:p w14:paraId="4B6700D4" w14:textId="77777777" w:rsidR="002867DB" w:rsidRPr="007206A3" w:rsidRDefault="002867DB" w:rsidP="002867DB">
      <w:pPr>
        <w:pStyle w:val="ListParagraph"/>
        <w:numPr>
          <w:ilvl w:val="0"/>
          <w:numId w:val="31"/>
        </w:numPr>
        <w:rPr>
          <w:lang w:eastAsia="en-GB"/>
        </w:rPr>
      </w:pPr>
      <w:r w:rsidRPr="007206A3">
        <w:rPr>
          <w:lang w:eastAsia="en-GB"/>
        </w:rPr>
        <w:t xml:space="preserve">Draft and </w:t>
      </w:r>
      <w:proofErr w:type="spellStart"/>
      <w:r w:rsidRPr="007206A3">
        <w:rPr>
          <w:lang w:eastAsia="en-GB"/>
        </w:rPr>
        <w:t>finalise</w:t>
      </w:r>
      <w:proofErr w:type="spellEnd"/>
      <w:r w:rsidRPr="007206A3">
        <w:rPr>
          <w:lang w:eastAsia="en-GB"/>
        </w:rPr>
        <w:t xml:space="preserve"> an Aide Memoire presentation in consultation with other team members.</w:t>
      </w:r>
    </w:p>
    <w:p w14:paraId="49979E08" w14:textId="77777777" w:rsidR="002867DB" w:rsidRPr="007206A3" w:rsidRDefault="002867DB" w:rsidP="002867DB">
      <w:pPr>
        <w:pStyle w:val="ListParagraph"/>
        <w:numPr>
          <w:ilvl w:val="0"/>
          <w:numId w:val="31"/>
        </w:numPr>
        <w:rPr>
          <w:lang w:eastAsia="en-GB"/>
        </w:rPr>
      </w:pPr>
      <w:r w:rsidRPr="007206A3">
        <w:rPr>
          <w:lang w:eastAsia="en-GB"/>
        </w:rPr>
        <w:t xml:space="preserve">Lead the presentation to the Australian High Commission </w:t>
      </w:r>
      <w:r>
        <w:rPr>
          <w:lang w:eastAsia="en-GB"/>
        </w:rPr>
        <w:t xml:space="preserve">and Ministry of Education and Training </w:t>
      </w:r>
      <w:r w:rsidRPr="007206A3">
        <w:rPr>
          <w:lang w:eastAsia="en-GB"/>
        </w:rPr>
        <w:t>at an end-of-</w:t>
      </w:r>
      <w:r>
        <w:rPr>
          <w:lang w:eastAsia="en-GB"/>
        </w:rPr>
        <w:t>r</w:t>
      </w:r>
      <w:r w:rsidRPr="007206A3">
        <w:rPr>
          <w:lang w:eastAsia="en-GB"/>
        </w:rPr>
        <w:t>eview briefing.</w:t>
      </w:r>
    </w:p>
    <w:p w14:paraId="58966AA7" w14:textId="77777777" w:rsidR="002867DB" w:rsidRPr="007206A3" w:rsidRDefault="002867DB" w:rsidP="002867DB">
      <w:pPr>
        <w:pStyle w:val="ListParagraph"/>
        <w:numPr>
          <w:ilvl w:val="0"/>
          <w:numId w:val="31"/>
        </w:numPr>
        <w:rPr>
          <w:lang w:eastAsia="en-GB"/>
        </w:rPr>
      </w:pPr>
      <w:r w:rsidRPr="007206A3">
        <w:rPr>
          <w:lang w:eastAsia="en-GB"/>
        </w:rPr>
        <w:t xml:space="preserve">Coordinate and quality assure the development of the draft report to ensure the report meets DFAT M&amp;E Standard 6. </w:t>
      </w:r>
    </w:p>
    <w:p w14:paraId="1D866907" w14:textId="77777777" w:rsidR="002867DB" w:rsidRPr="007206A3" w:rsidRDefault="002867DB" w:rsidP="002867DB">
      <w:pPr>
        <w:pStyle w:val="ListParagraph"/>
        <w:numPr>
          <w:ilvl w:val="0"/>
          <w:numId w:val="31"/>
        </w:numPr>
        <w:rPr>
          <w:lang w:eastAsia="en-GB"/>
        </w:rPr>
      </w:pPr>
      <w:r w:rsidRPr="007206A3">
        <w:rPr>
          <w:lang w:eastAsia="en-GB"/>
        </w:rPr>
        <w:t>Lead the incorporation of DFAT feedback on the draft report in the production of the final version.</w:t>
      </w:r>
    </w:p>
    <w:p w14:paraId="4877FBA6" w14:textId="77777777" w:rsidR="002867DB" w:rsidRPr="007206A3" w:rsidRDefault="002867DB" w:rsidP="002867DB">
      <w:pPr>
        <w:pStyle w:val="ListParagraph"/>
        <w:numPr>
          <w:ilvl w:val="0"/>
          <w:numId w:val="31"/>
        </w:numPr>
        <w:rPr>
          <w:lang w:eastAsia="en-GB"/>
        </w:rPr>
      </w:pPr>
      <w:r w:rsidRPr="007206A3">
        <w:rPr>
          <w:lang w:eastAsia="en-GB"/>
        </w:rPr>
        <w:t>Ensure timely delivery of the draft and final reports.</w:t>
      </w:r>
    </w:p>
    <w:p w14:paraId="3DFDDB6F" w14:textId="77777777" w:rsidR="002867DB" w:rsidRPr="007206A3" w:rsidRDefault="002867DB" w:rsidP="002867DB">
      <w:pPr>
        <w:pStyle w:val="ListParagraph"/>
        <w:numPr>
          <w:ilvl w:val="0"/>
          <w:numId w:val="31"/>
        </w:numPr>
        <w:rPr>
          <w:lang w:eastAsia="en-GB"/>
        </w:rPr>
      </w:pPr>
      <w:r w:rsidRPr="007206A3">
        <w:rPr>
          <w:lang w:eastAsia="en-GB"/>
        </w:rPr>
        <w:t xml:space="preserve">Assist </w:t>
      </w:r>
      <w:r>
        <w:rPr>
          <w:lang w:eastAsia="en-GB"/>
        </w:rPr>
        <w:t xml:space="preserve">DFAT </w:t>
      </w:r>
      <w:r w:rsidRPr="007206A3">
        <w:rPr>
          <w:lang w:eastAsia="en-GB"/>
        </w:rPr>
        <w:t xml:space="preserve">Post </w:t>
      </w:r>
      <w:r>
        <w:rPr>
          <w:lang w:eastAsia="en-GB"/>
        </w:rPr>
        <w:t xml:space="preserve">Education Team </w:t>
      </w:r>
      <w:r w:rsidRPr="007206A3">
        <w:rPr>
          <w:lang w:eastAsia="en-GB"/>
        </w:rPr>
        <w:t>to incorporate the findings to the amended contract where necessary.</w:t>
      </w:r>
    </w:p>
    <w:p w14:paraId="4ED7F9C8" w14:textId="77777777" w:rsidR="002867DB" w:rsidRDefault="002867DB" w:rsidP="002867DB">
      <w:pPr>
        <w:pStyle w:val="ListParagraph"/>
        <w:numPr>
          <w:ilvl w:val="0"/>
          <w:numId w:val="31"/>
        </w:numPr>
        <w:rPr>
          <w:lang w:eastAsia="en-GB"/>
        </w:rPr>
      </w:pPr>
      <w:r w:rsidRPr="007206A3">
        <w:rPr>
          <w:lang w:eastAsia="en-GB"/>
        </w:rPr>
        <w:t xml:space="preserve">Liaise with </w:t>
      </w:r>
      <w:r>
        <w:rPr>
          <w:lang w:eastAsia="en-GB"/>
        </w:rPr>
        <w:t xml:space="preserve">DFAT </w:t>
      </w:r>
      <w:r w:rsidRPr="00641C37">
        <w:rPr>
          <w:lang w:eastAsia="en-GB"/>
        </w:rPr>
        <w:t xml:space="preserve">Post </w:t>
      </w:r>
      <w:r>
        <w:rPr>
          <w:lang w:eastAsia="en-GB"/>
        </w:rPr>
        <w:t xml:space="preserve">Education Team </w:t>
      </w:r>
      <w:r w:rsidRPr="007206A3">
        <w:rPr>
          <w:lang w:eastAsia="en-GB"/>
        </w:rPr>
        <w:t xml:space="preserve">staff during the </w:t>
      </w:r>
      <w:r>
        <w:rPr>
          <w:lang w:eastAsia="en-GB"/>
        </w:rPr>
        <w:t>r</w:t>
      </w:r>
      <w:r w:rsidRPr="007206A3">
        <w:rPr>
          <w:lang w:eastAsia="en-GB"/>
        </w:rPr>
        <w:t>eview.</w:t>
      </w:r>
    </w:p>
    <w:p w14:paraId="4E9639EF" w14:textId="77777777" w:rsidR="002867DB" w:rsidRPr="007206A3" w:rsidRDefault="002867DB" w:rsidP="002867DB">
      <w:pPr>
        <w:rPr>
          <w:lang w:eastAsia="en-GB"/>
        </w:rPr>
      </w:pPr>
    </w:p>
    <w:p w14:paraId="74395C37" w14:textId="77777777" w:rsidR="002867DB" w:rsidRPr="003366A4" w:rsidRDefault="002867DB" w:rsidP="002867DB">
      <w:pPr>
        <w:pStyle w:val="Heading2"/>
      </w:pPr>
      <w:bookmarkStart w:id="99" w:name="_Toc115103009"/>
      <w:r w:rsidRPr="003366A4">
        <w:t>8.3 Roles and responsibility of PFM Specialist</w:t>
      </w:r>
      <w:bookmarkEnd w:id="99"/>
    </w:p>
    <w:p w14:paraId="57939461" w14:textId="77777777" w:rsidR="002867DB" w:rsidRPr="007206A3" w:rsidRDefault="002867DB" w:rsidP="002867DB">
      <w:pPr>
        <w:pStyle w:val="ListParagraph"/>
        <w:numPr>
          <w:ilvl w:val="0"/>
          <w:numId w:val="32"/>
        </w:numPr>
        <w:rPr>
          <w:lang w:eastAsia="en-GB"/>
        </w:rPr>
      </w:pPr>
      <w:r w:rsidRPr="007206A3">
        <w:rPr>
          <w:lang w:eastAsia="en-GB"/>
        </w:rPr>
        <w:t xml:space="preserve">Review the documents relating to the </w:t>
      </w:r>
      <w:r>
        <w:rPr>
          <w:lang w:eastAsia="en-GB"/>
        </w:rPr>
        <w:t>2020</w:t>
      </w:r>
      <w:r w:rsidRPr="007206A3">
        <w:rPr>
          <w:lang w:eastAsia="en-GB"/>
        </w:rPr>
        <w:t xml:space="preserve"> and 20</w:t>
      </w:r>
      <w:r>
        <w:rPr>
          <w:lang w:eastAsia="en-GB"/>
        </w:rPr>
        <w:t>21</w:t>
      </w:r>
      <w:r w:rsidRPr="007206A3">
        <w:rPr>
          <w:lang w:eastAsia="en-GB"/>
        </w:rPr>
        <w:t xml:space="preserve"> PFM review done in Vanuatu.</w:t>
      </w:r>
    </w:p>
    <w:p w14:paraId="53B02461" w14:textId="77777777" w:rsidR="002867DB" w:rsidRPr="007206A3" w:rsidRDefault="002867DB" w:rsidP="002867DB">
      <w:pPr>
        <w:pStyle w:val="ListParagraph"/>
        <w:numPr>
          <w:ilvl w:val="0"/>
          <w:numId w:val="32"/>
        </w:numPr>
        <w:rPr>
          <w:lang w:eastAsia="en-GB"/>
        </w:rPr>
      </w:pPr>
      <w:r w:rsidRPr="007206A3">
        <w:rPr>
          <w:lang w:eastAsia="en-GB"/>
        </w:rPr>
        <w:t xml:space="preserve">Take the lead on Goal 3 of the current review </w:t>
      </w:r>
      <w:proofErr w:type="gramStart"/>
      <w:r w:rsidRPr="007206A3">
        <w:rPr>
          <w:lang w:eastAsia="en-GB"/>
        </w:rPr>
        <w:t>i.e.</w:t>
      </w:r>
      <w:proofErr w:type="gramEnd"/>
      <w:r w:rsidRPr="007206A3">
        <w:rPr>
          <w:lang w:eastAsia="en-GB"/>
        </w:rPr>
        <w:t xml:space="preserve"> Investment improvements: what changes should be made to the VESP design when extending the contract ensuring a complementarity with the DFA, and ensuring adaptivity and responsiveness to emergent needs. This will also include supporting the review goal on the effectiveness of the program.</w:t>
      </w:r>
    </w:p>
    <w:p w14:paraId="27708098" w14:textId="77777777" w:rsidR="002867DB" w:rsidRPr="007206A3" w:rsidRDefault="002867DB" w:rsidP="002867DB">
      <w:pPr>
        <w:pStyle w:val="ListParagraph"/>
        <w:numPr>
          <w:ilvl w:val="0"/>
          <w:numId w:val="32"/>
        </w:numPr>
        <w:rPr>
          <w:lang w:eastAsia="en-GB"/>
        </w:rPr>
      </w:pPr>
      <w:r w:rsidRPr="007206A3">
        <w:rPr>
          <w:lang w:eastAsia="en-GB"/>
        </w:rPr>
        <w:t>Provide technical advice on the MTR plan related to his/her area of expertise.</w:t>
      </w:r>
    </w:p>
    <w:p w14:paraId="22021B84" w14:textId="77777777" w:rsidR="002867DB" w:rsidRPr="007206A3" w:rsidRDefault="002867DB" w:rsidP="002867DB">
      <w:pPr>
        <w:pStyle w:val="ListParagraph"/>
        <w:numPr>
          <w:ilvl w:val="0"/>
          <w:numId w:val="32"/>
        </w:numPr>
        <w:rPr>
          <w:lang w:eastAsia="en-GB"/>
        </w:rPr>
      </w:pPr>
      <w:r w:rsidRPr="007206A3">
        <w:rPr>
          <w:lang w:eastAsia="en-GB"/>
        </w:rPr>
        <w:t xml:space="preserve">Undertake data analysis and assist with the aide-memoire and final report related to Goal 3 and effectiveness goal. </w:t>
      </w:r>
    </w:p>
    <w:p w14:paraId="45E657B1" w14:textId="77777777" w:rsidR="002867DB" w:rsidRPr="007206A3" w:rsidRDefault="002867DB" w:rsidP="002867DB">
      <w:pPr>
        <w:pStyle w:val="ListParagraph"/>
        <w:numPr>
          <w:ilvl w:val="0"/>
          <w:numId w:val="32"/>
        </w:numPr>
        <w:rPr>
          <w:lang w:eastAsia="en-GB"/>
        </w:rPr>
      </w:pPr>
      <w:r w:rsidRPr="007206A3">
        <w:rPr>
          <w:lang w:eastAsia="en-GB"/>
        </w:rPr>
        <w:t>Make written contributions to the draft and final reports.</w:t>
      </w:r>
    </w:p>
    <w:p w14:paraId="30BEF8BE" w14:textId="77777777" w:rsidR="002867DB" w:rsidRPr="007206A3" w:rsidRDefault="002867DB" w:rsidP="002867DB">
      <w:pPr>
        <w:pStyle w:val="ListParagraph"/>
        <w:numPr>
          <w:ilvl w:val="0"/>
          <w:numId w:val="32"/>
        </w:numPr>
        <w:rPr>
          <w:lang w:eastAsia="en-GB"/>
        </w:rPr>
      </w:pPr>
      <w:r w:rsidRPr="007206A3">
        <w:rPr>
          <w:lang w:eastAsia="en-GB"/>
        </w:rPr>
        <w:t>Participate in interviews, focus groups as recommended by the team leader</w:t>
      </w:r>
    </w:p>
    <w:p w14:paraId="295969E4" w14:textId="77777777" w:rsidR="002867DB" w:rsidRPr="007206A3" w:rsidRDefault="002867DB" w:rsidP="002867DB">
      <w:pPr>
        <w:pStyle w:val="ListParagraph"/>
        <w:numPr>
          <w:ilvl w:val="0"/>
          <w:numId w:val="32"/>
        </w:numPr>
        <w:rPr>
          <w:lang w:eastAsia="en-GB"/>
        </w:rPr>
      </w:pPr>
      <w:r w:rsidRPr="007206A3">
        <w:rPr>
          <w:lang w:eastAsia="en-GB"/>
        </w:rPr>
        <w:t xml:space="preserve">Participate in discussions with Vanuatu Post staff as required by the team leader.  </w:t>
      </w:r>
    </w:p>
    <w:p w14:paraId="664013A3" w14:textId="77777777" w:rsidR="002867DB" w:rsidRPr="007206A3" w:rsidRDefault="002867DB" w:rsidP="002867DB">
      <w:pPr>
        <w:pStyle w:val="ListBullet3"/>
        <w:keepLines w:val="0"/>
        <w:spacing w:before="0" w:after="200" w:line="276" w:lineRule="auto"/>
        <w:contextualSpacing/>
        <w:rPr>
          <w:rFonts w:ascii="Times New Roman" w:eastAsia="Times New Roman" w:hAnsi="Times New Roman"/>
          <w:color w:val="000000" w:themeColor="text1"/>
          <w:lang w:val="en-GB" w:eastAsia="en-GB"/>
        </w:rPr>
      </w:pPr>
    </w:p>
    <w:p w14:paraId="433E3CD1" w14:textId="77777777" w:rsidR="002867DB" w:rsidRPr="007206A3" w:rsidRDefault="002867DB" w:rsidP="002867DB">
      <w:pPr>
        <w:rPr>
          <w:lang w:val="en-GB" w:eastAsia="en-GB"/>
        </w:rPr>
      </w:pPr>
      <w:r w:rsidRPr="007206A3">
        <w:rPr>
          <w:lang w:val="en-GB" w:eastAsia="en-GB"/>
        </w:rPr>
        <w:t xml:space="preserve">The PFM Specialist will have the following skills and experience: </w:t>
      </w:r>
    </w:p>
    <w:p w14:paraId="45AFE748" w14:textId="77777777" w:rsidR="002867DB" w:rsidRPr="007206A3" w:rsidRDefault="002867DB" w:rsidP="002867DB">
      <w:pPr>
        <w:pStyle w:val="ListParagraph"/>
        <w:numPr>
          <w:ilvl w:val="0"/>
          <w:numId w:val="33"/>
        </w:numPr>
        <w:rPr>
          <w:lang w:eastAsia="en-GB"/>
        </w:rPr>
      </w:pPr>
      <w:r w:rsidRPr="007206A3">
        <w:rPr>
          <w:lang w:eastAsia="en-GB"/>
        </w:rPr>
        <w:t>At least 10 year-experience in the area of PFM in development programs.</w:t>
      </w:r>
    </w:p>
    <w:p w14:paraId="08488855" w14:textId="77777777" w:rsidR="002867DB" w:rsidRPr="007206A3" w:rsidRDefault="002867DB" w:rsidP="002867DB">
      <w:pPr>
        <w:pStyle w:val="ListParagraph"/>
        <w:numPr>
          <w:ilvl w:val="0"/>
          <w:numId w:val="33"/>
        </w:numPr>
        <w:rPr>
          <w:lang w:eastAsia="en-GB"/>
        </w:rPr>
      </w:pPr>
      <w:r w:rsidRPr="007206A3">
        <w:rPr>
          <w:lang w:eastAsia="en-GB"/>
        </w:rPr>
        <w:t xml:space="preserve">Experience in sector financing and </w:t>
      </w:r>
      <w:proofErr w:type="spellStart"/>
      <w:r w:rsidRPr="007206A3">
        <w:rPr>
          <w:lang w:eastAsia="en-GB"/>
        </w:rPr>
        <w:t>decentralised</w:t>
      </w:r>
      <w:proofErr w:type="spellEnd"/>
      <w:r w:rsidRPr="007206A3">
        <w:rPr>
          <w:lang w:eastAsia="en-GB"/>
        </w:rPr>
        <w:t xml:space="preserve"> and deconcentrated service delivery systems.</w:t>
      </w:r>
    </w:p>
    <w:p w14:paraId="61A2C9D1" w14:textId="77777777" w:rsidR="002867DB" w:rsidRPr="007206A3" w:rsidRDefault="002867DB" w:rsidP="002867DB">
      <w:pPr>
        <w:pStyle w:val="ListParagraph"/>
        <w:numPr>
          <w:ilvl w:val="0"/>
          <w:numId w:val="33"/>
        </w:numPr>
        <w:rPr>
          <w:lang w:eastAsia="en-GB"/>
        </w:rPr>
      </w:pPr>
      <w:r w:rsidRPr="007206A3">
        <w:rPr>
          <w:lang w:eastAsia="en-GB"/>
        </w:rPr>
        <w:t>Previous experience of working with DFAT systems including DFA managing contractors.</w:t>
      </w:r>
    </w:p>
    <w:p w14:paraId="3D2545D2" w14:textId="77777777" w:rsidR="002867DB" w:rsidRPr="007206A3" w:rsidRDefault="002867DB" w:rsidP="002867DB">
      <w:pPr>
        <w:pStyle w:val="ListParagraph"/>
        <w:numPr>
          <w:ilvl w:val="0"/>
          <w:numId w:val="33"/>
        </w:numPr>
        <w:rPr>
          <w:lang w:eastAsia="en-GB"/>
        </w:rPr>
      </w:pPr>
      <w:r w:rsidRPr="007206A3">
        <w:rPr>
          <w:lang w:eastAsia="en-GB"/>
        </w:rPr>
        <w:t>Previous experience as a member of an MTR team.</w:t>
      </w:r>
    </w:p>
    <w:p w14:paraId="59F45C88" w14:textId="77777777" w:rsidR="002867DB" w:rsidRPr="007206A3" w:rsidRDefault="002867DB" w:rsidP="002867DB">
      <w:pPr>
        <w:pStyle w:val="ListParagraph"/>
        <w:numPr>
          <w:ilvl w:val="0"/>
          <w:numId w:val="33"/>
        </w:numPr>
        <w:rPr>
          <w:lang w:eastAsia="en-GB"/>
        </w:rPr>
      </w:pPr>
      <w:r w:rsidRPr="007206A3">
        <w:rPr>
          <w:lang w:eastAsia="en-GB"/>
        </w:rPr>
        <w:t xml:space="preserve">Ability to </w:t>
      </w:r>
      <w:proofErr w:type="spellStart"/>
      <w:r w:rsidRPr="007206A3">
        <w:rPr>
          <w:lang w:eastAsia="en-GB"/>
        </w:rPr>
        <w:t>synthesise</w:t>
      </w:r>
      <w:proofErr w:type="spellEnd"/>
      <w:r w:rsidRPr="007206A3">
        <w:rPr>
          <w:lang w:eastAsia="en-GB"/>
        </w:rPr>
        <w:t xml:space="preserve"> information from a range of sources.</w:t>
      </w:r>
    </w:p>
    <w:p w14:paraId="0E8EC60B" w14:textId="77777777" w:rsidR="002867DB" w:rsidRPr="007206A3" w:rsidRDefault="002867DB" w:rsidP="002867DB">
      <w:pPr>
        <w:pStyle w:val="ListParagraph"/>
        <w:numPr>
          <w:ilvl w:val="0"/>
          <w:numId w:val="33"/>
        </w:numPr>
        <w:rPr>
          <w:lang w:eastAsia="en-GB"/>
        </w:rPr>
      </w:pPr>
      <w:r w:rsidRPr="007206A3">
        <w:rPr>
          <w:lang w:eastAsia="en-GB"/>
        </w:rPr>
        <w:t>Strong oral and written communication skills.</w:t>
      </w:r>
    </w:p>
    <w:p w14:paraId="16505869" w14:textId="77777777" w:rsidR="002867DB" w:rsidRPr="007206A3" w:rsidRDefault="002867DB" w:rsidP="002867DB">
      <w:pPr>
        <w:pStyle w:val="ListParagraph"/>
        <w:numPr>
          <w:ilvl w:val="0"/>
          <w:numId w:val="33"/>
        </w:numPr>
        <w:rPr>
          <w:lang w:eastAsia="en-GB"/>
        </w:rPr>
      </w:pPr>
      <w:r w:rsidRPr="007206A3">
        <w:rPr>
          <w:lang w:eastAsia="en-GB"/>
        </w:rPr>
        <w:t>Previous Pacific regional experience highly desirable.</w:t>
      </w:r>
    </w:p>
    <w:p w14:paraId="235C6167" w14:textId="77777777" w:rsidR="002867DB" w:rsidRDefault="002867DB" w:rsidP="002867DB">
      <w:pPr>
        <w:pStyle w:val="Heading2"/>
      </w:pPr>
    </w:p>
    <w:p w14:paraId="2A117B2B" w14:textId="77777777" w:rsidR="002867DB" w:rsidRPr="003366A4" w:rsidRDefault="002867DB" w:rsidP="002867DB">
      <w:pPr>
        <w:pStyle w:val="Heading2"/>
      </w:pPr>
      <w:bookmarkStart w:id="100" w:name="_Toc115103010"/>
      <w:r w:rsidRPr="003366A4">
        <w:t>8.</w:t>
      </w:r>
      <w:r>
        <w:t>4</w:t>
      </w:r>
      <w:r w:rsidRPr="003366A4">
        <w:t xml:space="preserve"> Roles and responsibility of M&amp;E Specialist</w:t>
      </w:r>
      <w:bookmarkEnd w:id="100"/>
    </w:p>
    <w:p w14:paraId="7BAEF6C9" w14:textId="77777777" w:rsidR="002867DB" w:rsidRPr="007206A3" w:rsidRDefault="002867DB" w:rsidP="002867DB">
      <w:pPr>
        <w:pStyle w:val="ListParagraph"/>
        <w:numPr>
          <w:ilvl w:val="0"/>
          <w:numId w:val="34"/>
        </w:numPr>
        <w:rPr>
          <w:lang w:eastAsia="en-GB"/>
        </w:rPr>
      </w:pPr>
      <w:r w:rsidRPr="007206A3">
        <w:rPr>
          <w:lang w:eastAsia="en-GB"/>
        </w:rPr>
        <w:t>Give input into the MTR plan to ensure it meets DFAT</w:t>
      </w:r>
      <w:r>
        <w:rPr>
          <w:lang w:eastAsia="en-GB"/>
        </w:rPr>
        <w:t>’</w:t>
      </w:r>
      <w:r w:rsidRPr="007206A3">
        <w:rPr>
          <w:lang w:eastAsia="en-GB"/>
        </w:rPr>
        <w:t>s M&amp;E standards.</w:t>
      </w:r>
    </w:p>
    <w:p w14:paraId="023E78E1" w14:textId="77777777" w:rsidR="002867DB" w:rsidRPr="007206A3" w:rsidRDefault="002867DB" w:rsidP="002867DB">
      <w:pPr>
        <w:pStyle w:val="ListParagraph"/>
        <w:numPr>
          <w:ilvl w:val="0"/>
          <w:numId w:val="34"/>
        </w:numPr>
        <w:rPr>
          <w:lang w:eastAsia="en-GB"/>
        </w:rPr>
      </w:pPr>
      <w:r w:rsidRPr="007206A3">
        <w:rPr>
          <w:lang w:eastAsia="en-GB"/>
        </w:rPr>
        <w:lastRenderedPageBreak/>
        <w:t xml:space="preserve">Provide technical advice on the identification and selection of appropriate tools to collect data needed to answer the Review questions, to </w:t>
      </w:r>
      <w:proofErr w:type="spellStart"/>
      <w:r w:rsidRPr="007206A3">
        <w:rPr>
          <w:lang w:eastAsia="en-GB"/>
        </w:rPr>
        <w:t>analyse</w:t>
      </w:r>
      <w:proofErr w:type="spellEnd"/>
      <w:r w:rsidRPr="007206A3">
        <w:rPr>
          <w:lang w:eastAsia="en-GB"/>
        </w:rPr>
        <w:t xml:space="preserve"> data.</w:t>
      </w:r>
    </w:p>
    <w:p w14:paraId="31B00CF5" w14:textId="77777777" w:rsidR="002867DB" w:rsidRPr="007206A3" w:rsidRDefault="002867DB" w:rsidP="002867DB">
      <w:pPr>
        <w:pStyle w:val="ListParagraph"/>
        <w:numPr>
          <w:ilvl w:val="0"/>
          <w:numId w:val="34"/>
        </w:numPr>
        <w:rPr>
          <w:lang w:eastAsia="en-GB"/>
        </w:rPr>
      </w:pPr>
      <w:r w:rsidRPr="007206A3">
        <w:rPr>
          <w:lang w:eastAsia="en-GB"/>
        </w:rPr>
        <w:t>Attend or undertake limited interviews or focus groups as required by the Team Leader</w:t>
      </w:r>
    </w:p>
    <w:p w14:paraId="49EDD5D8" w14:textId="77777777" w:rsidR="002867DB" w:rsidRPr="007206A3" w:rsidRDefault="002867DB" w:rsidP="002867DB">
      <w:pPr>
        <w:pStyle w:val="ListParagraph"/>
        <w:numPr>
          <w:ilvl w:val="0"/>
          <w:numId w:val="34"/>
        </w:numPr>
        <w:rPr>
          <w:lang w:eastAsia="en-GB"/>
        </w:rPr>
      </w:pPr>
      <w:r w:rsidRPr="007206A3">
        <w:rPr>
          <w:lang w:eastAsia="en-GB"/>
        </w:rPr>
        <w:t>Undertake data analysis, synthesis and drafting as requested by the Team Leader.</w:t>
      </w:r>
    </w:p>
    <w:p w14:paraId="44318AD9" w14:textId="77777777" w:rsidR="002867DB" w:rsidRPr="007206A3" w:rsidRDefault="002867DB" w:rsidP="002867DB">
      <w:pPr>
        <w:pStyle w:val="ListParagraph"/>
        <w:numPr>
          <w:ilvl w:val="0"/>
          <w:numId w:val="34"/>
        </w:numPr>
        <w:rPr>
          <w:lang w:eastAsia="en-GB"/>
        </w:rPr>
      </w:pPr>
      <w:r w:rsidRPr="007206A3">
        <w:rPr>
          <w:lang w:eastAsia="en-GB"/>
        </w:rPr>
        <w:t>Drawing from the data collected and document analysis, provide technical advice and recommendations in relation to specific aspects of the review requested by the team leader.</w:t>
      </w:r>
    </w:p>
    <w:p w14:paraId="3BA87655" w14:textId="77777777" w:rsidR="002867DB" w:rsidRPr="007206A3" w:rsidRDefault="002867DB" w:rsidP="002867DB">
      <w:pPr>
        <w:pStyle w:val="ListParagraph"/>
        <w:numPr>
          <w:ilvl w:val="0"/>
          <w:numId w:val="34"/>
        </w:numPr>
        <w:rPr>
          <w:lang w:eastAsia="en-GB"/>
        </w:rPr>
      </w:pPr>
      <w:r w:rsidRPr="007206A3">
        <w:rPr>
          <w:lang w:eastAsia="en-GB"/>
        </w:rPr>
        <w:t>Assess the performance and quality of VESP II</w:t>
      </w:r>
      <w:r w:rsidRPr="007206A3">
        <w:rPr>
          <w:rFonts w:hint="eastAsia"/>
          <w:lang w:eastAsia="en-GB"/>
        </w:rPr>
        <w:t>’</w:t>
      </w:r>
      <w:r w:rsidRPr="007206A3">
        <w:rPr>
          <w:lang w:eastAsia="en-GB"/>
        </w:rPr>
        <w:t xml:space="preserve">s monitoring and evaluation system. </w:t>
      </w:r>
    </w:p>
    <w:p w14:paraId="48D06A01" w14:textId="77777777" w:rsidR="002867DB" w:rsidRPr="007206A3" w:rsidRDefault="002867DB" w:rsidP="002867DB">
      <w:pPr>
        <w:pStyle w:val="ListParagraph"/>
        <w:numPr>
          <w:ilvl w:val="0"/>
          <w:numId w:val="34"/>
        </w:numPr>
        <w:rPr>
          <w:lang w:eastAsia="en-GB"/>
        </w:rPr>
      </w:pPr>
      <w:r w:rsidRPr="007206A3">
        <w:rPr>
          <w:lang w:eastAsia="en-GB"/>
        </w:rPr>
        <w:t>Make written contributions to the production of draft and final reports.</w:t>
      </w:r>
    </w:p>
    <w:p w14:paraId="7E7F7B01" w14:textId="77777777" w:rsidR="002867DB" w:rsidRPr="007206A3" w:rsidRDefault="002867DB" w:rsidP="002867DB">
      <w:pPr>
        <w:pStyle w:val="ListParagraph"/>
        <w:numPr>
          <w:ilvl w:val="0"/>
          <w:numId w:val="34"/>
        </w:numPr>
        <w:rPr>
          <w:lang w:eastAsia="en-GB"/>
        </w:rPr>
      </w:pPr>
      <w:r w:rsidRPr="007206A3">
        <w:rPr>
          <w:lang w:eastAsia="en-GB"/>
        </w:rPr>
        <w:t>Participate in interviews, focus groups as recommended by the team leader</w:t>
      </w:r>
    </w:p>
    <w:p w14:paraId="7B9EE2F9" w14:textId="77777777" w:rsidR="002867DB" w:rsidRPr="007206A3" w:rsidRDefault="002867DB" w:rsidP="002867DB">
      <w:pPr>
        <w:pStyle w:val="ListParagraph"/>
        <w:numPr>
          <w:ilvl w:val="0"/>
          <w:numId w:val="34"/>
        </w:numPr>
        <w:rPr>
          <w:lang w:eastAsia="en-GB"/>
        </w:rPr>
      </w:pPr>
      <w:r w:rsidRPr="007206A3">
        <w:rPr>
          <w:lang w:eastAsia="en-GB"/>
        </w:rPr>
        <w:t xml:space="preserve">Participate in discussions with Vanuatu Post staff as required by the team leader.  </w:t>
      </w:r>
    </w:p>
    <w:p w14:paraId="1976765A" w14:textId="77777777" w:rsidR="002867DB" w:rsidRPr="007206A3" w:rsidRDefault="002867DB" w:rsidP="002867DB">
      <w:pPr>
        <w:pStyle w:val="ListParagraph"/>
        <w:numPr>
          <w:ilvl w:val="0"/>
          <w:numId w:val="34"/>
        </w:numPr>
        <w:rPr>
          <w:lang w:eastAsia="en-GB"/>
        </w:rPr>
      </w:pPr>
      <w:r w:rsidRPr="007206A3">
        <w:rPr>
          <w:lang w:eastAsia="en-GB"/>
        </w:rPr>
        <w:t>Undertake any other tasks as requested by the team leader.</w:t>
      </w:r>
    </w:p>
    <w:p w14:paraId="70A712F7" w14:textId="77777777" w:rsidR="002867DB" w:rsidRPr="007206A3" w:rsidRDefault="002867DB" w:rsidP="002867DB">
      <w:pPr>
        <w:pStyle w:val="ListBullet3"/>
        <w:ind w:left="0" w:firstLine="0"/>
        <w:rPr>
          <w:rFonts w:ascii="Times New Roman" w:eastAsia="Times New Roman" w:hAnsi="Times New Roman"/>
          <w:color w:val="000000" w:themeColor="text1"/>
          <w:lang w:val="en-GB" w:eastAsia="en-GB"/>
        </w:rPr>
      </w:pPr>
    </w:p>
    <w:p w14:paraId="548F7761" w14:textId="77777777" w:rsidR="002867DB" w:rsidRPr="007206A3" w:rsidRDefault="002867DB" w:rsidP="002867DB">
      <w:pPr>
        <w:rPr>
          <w:lang w:eastAsia="en-GB"/>
        </w:rPr>
      </w:pPr>
      <w:r w:rsidRPr="007206A3">
        <w:rPr>
          <w:lang w:eastAsia="en-GB"/>
        </w:rPr>
        <w:t>The M &amp; E Specialist will have the following skills and experience.</w:t>
      </w:r>
    </w:p>
    <w:p w14:paraId="1EE3A293" w14:textId="77777777" w:rsidR="002867DB" w:rsidRPr="007206A3" w:rsidRDefault="002867DB" w:rsidP="002867DB">
      <w:pPr>
        <w:pStyle w:val="ListParagraph"/>
        <w:numPr>
          <w:ilvl w:val="0"/>
          <w:numId w:val="35"/>
        </w:numPr>
        <w:rPr>
          <w:lang w:eastAsia="en-GB"/>
        </w:rPr>
      </w:pPr>
      <w:r w:rsidRPr="007206A3">
        <w:rPr>
          <w:lang w:eastAsia="en-GB"/>
        </w:rPr>
        <w:t>At least 10 years</w:t>
      </w:r>
      <w:r w:rsidRPr="007206A3">
        <w:rPr>
          <w:rFonts w:hint="eastAsia"/>
          <w:lang w:eastAsia="en-GB"/>
        </w:rPr>
        <w:t>’</w:t>
      </w:r>
      <w:r w:rsidRPr="007206A3">
        <w:rPr>
          <w:lang w:eastAsia="en-GB"/>
        </w:rPr>
        <w:t xml:space="preserve"> professional experience in program review, monitoring and/or evaluation</w:t>
      </w:r>
      <w:r>
        <w:rPr>
          <w:lang w:eastAsia="en-GB"/>
        </w:rPr>
        <w:t xml:space="preserve"> (MERL)</w:t>
      </w:r>
      <w:r w:rsidRPr="007206A3">
        <w:rPr>
          <w:lang w:eastAsia="en-GB"/>
        </w:rPr>
        <w:t xml:space="preserve"> roles in international development contexts.</w:t>
      </w:r>
    </w:p>
    <w:p w14:paraId="1DE0AF2E" w14:textId="77777777" w:rsidR="002867DB" w:rsidRPr="007206A3" w:rsidRDefault="002867DB" w:rsidP="002867DB">
      <w:pPr>
        <w:pStyle w:val="ListParagraph"/>
        <w:numPr>
          <w:ilvl w:val="0"/>
          <w:numId w:val="35"/>
        </w:numPr>
        <w:rPr>
          <w:lang w:eastAsia="en-GB"/>
        </w:rPr>
      </w:pPr>
      <w:r w:rsidRPr="007206A3">
        <w:rPr>
          <w:lang w:eastAsia="en-GB"/>
        </w:rPr>
        <w:t>Demonstrated technical expertise in data collection, analysis, monitoring, and evaluation of development activities.</w:t>
      </w:r>
    </w:p>
    <w:p w14:paraId="4FAD4004" w14:textId="77777777" w:rsidR="002867DB" w:rsidRPr="007206A3" w:rsidRDefault="002867DB" w:rsidP="002867DB">
      <w:pPr>
        <w:pStyle w:val="ListParagraph"/>
        <w:numPr>
          <w:ilvl w:val="0"/>
          <w:numId w:val="35"/>
        </w:numPr>
        <w:rPr>
          <w:lang w:eastAsia="en-GB"/>
        </w:rPr>
      </w:pPr>
      <w:r w:rsidRPr="007206A3">
        <w:rPr>
          <w:lang w:eastAsia="en-GB"/>
        </w:rPr>
        <w:t xml:space="preserve">Experience in developing/reviewing M&amp;E systems and using a range of evaluation tools.  </w:t>
      </w:r>
    </w:p>
    <w:p w14:paraId="447DBE28" w14:textId="77777777" w:rsidR="002867DB" w:rsidRPr="007206A3" w:rsidRDefault="002867DB" w:rsidP="002867DB">
      <w:pPr>
        <w:pStyle w:val="ListParagraph"/>
        <w:numPr>
          <w:ilvl w:val="0"/>
          <w:numId w:val="35"/>
        </w:numPr>
        <w:rPr>
          <w:lang w:eastAsia="en-GB"/>
        </w:rPr>
      </w:pPr>
      <w:r w:rsidRPr="007206A3">
        <w:rPr>
          <w:lang w:eastAsia="en-GB"/>
        </w:rPr>
        <w:t xml:space="preserve">Excellent written and spoken skills in English.  </w:t>
      </w:r>
      <w:r w:rsidRPr="007206A3" w:rsidDel="003464C3">
        <w:rPr>
          <w:lang w:eastAsia="en-GB"/>
        </w:rPr>
        <w:t xml:space="preserve"> </w:t>
      </w:r>
    </w:p>
    <w:p w14:paraId="26F4E32B" w14:textId="77777777" w:rsidR="002867DB" w:rsidRPr="007206A3" w:rsidRDefault="002867DB" w:rsidP="002867DB">
      <w:pPr>
        <w:pStyle w:val="ListParagraph"/>
        <w:numPr>
          <w:ilvl w:val="0"/>
          <w:numId w:val="35"/>
        </w:numPr>
        <w:rPr>
          <w:lang w:eastAsia="en-GB"/>
        </w:rPr>
      </w:pPr>
      <w:r w:rsidRPr="007206A3">
        <w:rPr>
          <w:lang w:eastAsia="en-GB"/>
        </w:rPr>
        <w:t>Excellent interpersonal and communication abilities, including a proven ability to liaise and communicate effectively in a cross-cultural environment.</w:t>
      </w:r>
    </w:p>
    <w:p w14:paraId="1BBBABE9" w14:textId="77777777" w:rsidR="002867DB" w:rsidRPr="007206A3" w:rsidRDefault="002867DB" w:rsidP="002867DB">
      <w:pPr>
        <w:pStyle w:val="ListParagraph"/>
        <w:numPr>
          <w:ilvl w:val="0"/>
          <w:numId w:val="35"/>
        </w:numPr>
        <w:rPr>
          <w:lang w:eastAsia="en-GB"/>
        </w:rPr>
      </w:pPr>
      <w:r w:rsidRPr="007206A3">
        <w:rPr>
          <w:lang w:eastAsia="en-GB"/>
        </w:rPr>
        <w:t>Previous Pacific regional experience highly desirable.</w:t>
      </w:r>
    </w:p>
    <w:p w14:paraId="09BEC178" w14:textId="77777777" w:rsidR="002867DB" w:rsidRPr="000F5813" w:rsidRDefault="002867DB" w:rsidP="00E75CCB">
      <w:pPr>
        <w:pStyle w:val="Heading1"/>
        <w:numPr>
          <w:ilvl w:val="0"/>
          <w:numId w:val="37"/>
        </w:numPr>
        <w:tabs>
          <w:tab w:val="num" w:pos="360"/>
        </w:tabs>
        <w:ind w:left="720"/>
      </w:pPr>
      <w:bookmarkStart w:id="101" w:name="_Toc115103011"/>
      <w:r w:rsidRPr="000F5813">
        <w:t>Indicative Timings</w:t>
      </w:r>
      <w:bookmarkEnd w:id="101"/>
    </w:p>
    <w:p w14:paraId="7610D86E" w14:textId="77777777" w:rsidR="002867DB" w:rsidRDefault="002867DB" w:rsidP="002867DB">
      <w:pPr>
        <w:rPr>
          <w:lang w:eastAsia="en-GB"/>
        </w:rPr>
      </w:pPr>
      <w:r w:rsidRPr="007206A3">
        <w:rPr>
          <w:lang w:eastAsia="en-GB"/>
        </w:rPr>
        <w:t xml:space="preserve">Precise timings and stages will be further discussed with Post and </w:t>
      </w:r>
      <w:proofErr w:type="spellStart"/>
      <w:r w:rsidRPr="007206A3">
        <w:rPr>
          <w:lang w:eastAsia="en-GB"/>
        </w:rPr>
        <w:t>finalised</w:t>
      </w:r>
      <w:proofErr w:type="spellEnd"/>
      <w:r w:rsidRPr="007206A3">
        <w:rPr>
          <w:lang w:eastAsia="en-GB"/>
        </w:rPr>
        <w:t xml:space="preserve"> in the evaluation plan.  Indicative timings and ceilings on days are given below</w:t>
      </w:r>
      <w:r>
        <w:rPr>
          <w:lang w:eastAsia="en-GB"/>
        </w:rPr>
        <w:t>:</w:t>
      </w:r>
    </w:p>
    <w:p w14:paraId="7F4BEADE" w14:textId="77777777" w:rsidR="002867DB" w:rsidRPr="00B10715" w:rsidRDefault="002867DB" w:rsidP="002867DB">
      <w:pPr>
        <w:pStyle w:val="ListParagraph"/>
        <w:numPr>
          <w:ilvl w:val="0"/>
          <w:numId w:val="24"/>
        </w:numPr>
        <w:rPr>
          <w:lang w:val="en-GB" w:eastAsia="en-GB"/>
        </w:rPr>
      </w:pPr>
      <w:r w:rsidRPr="00B10715">
        <w:rPr>
          <w:lang w:val="en-GB" w:eastAsia="en-GB"/>
        </w:rPr>
        <w:t xml:space="preserve">June - July 2021 – finalisation of MTR </w:t>
      </w:r>
      <w:proofErr w:type="spellStart"/>
      <w:r w:rsidRPr="00B10715">
        <w:rPr>
          <w:lang w:val="en-GB" w:eastAsia="en-GB"/>
        </w:rPr>
        <w:t>ToRs</w:t>
      </w:r>
      <w:proofErr w:type="spellEnd"/>
    </w:p>
    <w:p w14:paraId="1E7E510B" w14:textId="77777777" w:rsidR="002867DB" w:rsidRPr="00B10715" w:rsidRDefault="002867DB" w:rsidP="002867DB">
      <w:pPr>
        <w:pStyle w:val="ListParagraph"/>
        <w:numPr>
          <w:ilvl w:val="0"/>
          <w:numId w:val="24"/>
        </w:numPr>
        <w:rPr>
          <w:lang w:val="en-GB" w:eastAsia="en-GB"/>
        </w:rPr>
      </w:pPr>
      <w:r w:rsidRPr="00B10715">
        <w:rPr>
          <w:lang w:val="en-GB" w:eastAsia="en-GB"/>
        </w:rPr>
        <w:t>July – August 2021 – Palladium contracting of the additional specialists to support the team leader</w:t>
      </w:r>
    </w:p>
    <w:p w14:paraId="6EF7D95A" w14:textId="77777777" w:rsidR="002867DB" w:rsidRPr="00B10715" w:rsidRDefault="002867DB" w:rsidP="002867DB">
      <w:pPr>
        <w:pStyle w:val="ListParagraph"/>
        <w:numPr>
          <w:ilvl w:val="0"/>
          <w:numId w:val="24"/>
        </w:numPr>
        <w:rPr>
          <w:lang w:val="en-GB" w:eastAsia="en-GB"/>
        </w:rPr>
      </w:pPr>
      <w:r w:rsidRPr="00B10715">
        <w:rPr>
          <w:lang w:val="en-GB" w:eastAsia="en-GB"/>
        </w:rPr>
        <w:t>August 2021 – preparation and approval of the MTR Plan</w:t>
      </w:r>
    </w:p>
    <w:p w14:paraId="355A410A" w14:textId="77777777" w:rsidR="002867DB" w:rsidRPr="00B10715" w:rsidRDefault="002867DB" w:rsidP="002867DB">
      <w:pPr>
        <w:pStyle w:val="ListParagraph"/>
        <w:numPr>
          <w:ilvl w:val="0"/>
          <w:numId w:val="24"/>
        </w:numPr>
        <w:rPr>
          <w:lang w:val="en-GB" w:eastAsia="en-GB"/>
        </w:rPr>
      </w:pPr>
      <w:r w:rsidRPr="00B10715">
        <w:rPr>
          <w:lang w:val="en-GB" w:eastAsia="en-GB"/>
        </w:rPr>
        <w:t>August 2021 – implementation of the review</w:t>
      </w:r>
    </w:p>
    <w:p w14:paraId="627DF379" w14:textId="77777777" w:rsidR="002867DB" w:rsidRPr="00B10715" w:rsidRDefault="002867DB" w:rsidP="002867DB">
      <w:pPr>
        <w:pStyle w:val="ListParagraph"/>
        <w:numPr>
          <w:ilvl w:val="0"/>
          <w:numId w:val="24"/>
        </w:numPr>
        <w:rPr>
          <w:lang w:val="en-GB" w:eastAsia="en-GB"/>
        </w:rPr>
      </w:pPr>
      <w:r w:rsidRPr="00B10715">
        <w:rPr>
          <w:lang w:val="en-GB" w:eastAsia="en-GB"/>
        </w:rPr>
        <w:t>September 2021 – draft report &amp; peer review</w:t>
      </w:r>
    </w:p>
    <w:p w14:paraId="14F256CE" w14:textId="77777777" w:rsidR="002867DB" w:rsidRPr="00B10715" w:rsidRDefault="002867DB" w:rsidP="002867DB">
      <w:pPr>
        <w:pStyle w:val="ListParagraph"/>
        <w:numPr>
          <w:ilvl w:val="0"/>
          <w:numId w:val="24"/>
        </w:numPr>
        <w:rPr>
          <w:lang w:val="en-GB" w:eastAsia="en-GB"/>
        </w:rPr>
      </w:pPr>
      <w:r w:rsidRPr="00B10715">
        <w:rPr>
          <w:lang w:val="en-GB" w:eastAsia="en-GB"/>
        </w:rPr>
        <w:t>October 2021 – final report</w:t>
      </w:r>
    </w:p>
    <w:p w14:paraId="2FF8DB41" w14:textId="77777777" w:rsidR="002867DB" w:rsidRPr="00B10715" w:rsidRDefault="002867DB" w:rsidP="002867DB">
      <w:pPr>
        <w:pStyle w:val="ListParagraph"/>
        <w:numPr>
          <w:ilvl w:val="0"/>
          <w:numId w:val="24"/>
        </w:numPr>
        <w:rPr>
          <w:lang w:val="en-GB" w:eastAsia="en-GB"/>
        </w:rPr>
      </w:pPr>
      <w:r w:rsidRPr="00B10715">
        <w:rPr>
          <w:lang w:val="en-GB" w:eastAsia="en-GB"/>
        </w:rPr>
        <w:t>October – December 2021 - DFAT management response</w:t>
      </w:r>
    </w:p>
    <w:p w14:paraId="79000BD9" w14:textId="2DB2A2E7" w:rsidR="00CD5824" w:rsidRDefault="002867DB" w:rsidP="002867DB">
      <w:pPr>
        <w:pStyle w:val="ListParagraph"/>
        <w:numPr>
          <w:ilvl w:val="0"/>
          <w:numId w:val="24"/>
        </w:numPr>
        <w:rPr>
          <w:lang w:val="en-GB" w:eastAsia="en-GB"/>
        </w:rPr>
      </w:pPr>
      <w:r w:rsidRPr="00B10715">
        <w:rPr>
          <w:lang w:val="en-GB" w:eastAsia="en-GB"/>
        </w:rPr>
        <w:t>July - December 2021 – DFAT Contract amendments</w:t>
      </w:r>
    </w:p>
    <w:p w14:paraId="374002A7" w14:textId="37EECB8C" w:rsidR="00CD5824" w:rsidRDefault="00CD5824">
      <w:pPr>
        <w:rPr>
          <w:lang w:val="en-GB" w:eastAsia="en-GB"/>
        </w:rPr>
      </w:pPr>
      <w:r>
        <w:rPr>
          <w:lang w:val="en-GB" w:eastAsia="en-GB"/>
        </w:rPr>
        <w:br w:type="page"/>
      </w:r>
    </w:p>
    <w:tbl>
      <w:tblPr>
        <w:tblStyle w:val="GridTable4"/>
        <w:tblW w:w="0" w:type="auto"/>
        <w:tblLook w:val="04A0" w:firstRow="1" w:lastRow="0" w:firstColumn="1" w:lastColumn="0" w:noHBand="0" w:noVBand="1"/>
      </w:tblPr>
      <w:tblGrid>
        <w:gridCol w:w="3818"/>
        <w:gridCol w:w="1295"/>
        <w:gridCol w:w="1296"/>
        <w:gridCol w:w="1295"/>
        <w:gridCol w:w="1296"/>
      </w:tblGrid>
      <w:tr w:rsidR="002867DB" w:rsidRPr="00D86EA5" w14:paraId="4E11A148" w14:textId="77777777" w:rsidTr="00E75CCB">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3818" w:type="dxa"/>
            <w:hideMark/>
          </w:tcPr>
          <w:p w14:paraId="7C3D8AD7" w14:textId="77777777" w:rsidR="002867DB" w:rsidRPr="00D86EA5" w:rsidRDefault="002867DB" w:rsidP="007538AE">
            <w:pPr>
              <w:pStyle w:val="NoSpacing"/>
              <w:jc w:val="center"/>
              <w:rPr>
                <w:rFonts w:cstheme="minorHAnsi"/>
                <w:b w:val="0"/>
                <w:bCs w:val="0"/>
                <w:sz w:val="24"/>
                <w:szCs w:val="24"/>
              </w:rPr>
            </w:pPr>
            <w:r w:rsidRPr="00D86EA5">
              <w:rPr>
                <w:rFonts w:cstheme="minorHAnsi"/>
                <w:sz w:val="24"/>
                <w:szCs w:val="24"/>
              </w:rPr>
              <w:lastRenderedPageBreak/>
              <w:t>Key Tasks</w:t>
            </w:r>
          </w:p>
        </w:tc>
        <w:tc>
          <w:tcPr>
            <w:tcW w:w="1295" w:type="dxa"/>
            <w:hideMark/>
          </w:tcPr>
          <w:p w14:paraId="600443C1" w14:textId="77777777" w:rsidR="002867DB" w:rsidRPr="00D86EA5" w:rsidRDefault="002867DB" w:rsidP="007538AE">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D86EA5">
              <w:rPr>
                <w:rFonts w:cstheme="minorHAnsi"/>
                <w:sz w:val="24"/>
                <w:szCs w:val="24"/>
              </w:rPr>
              <w:t>Team Leader</w:t>
            </w:r>
          </w:p>
        </w:tc>
        <w:tc>
          <w:tcPr>
            <w:tcW w:w="1296" w:type="dxa"/>
            <w:hideMark/>
          </w:tcPr>
          <w:p w14:paraId="1EA82173" w14:textId="77777777" w:rsidR="002867DB" w:rsidRPr="00D86EA5" w:rsidRDefault="002867DB" w:rsidP="007538AE">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D86EA5">
              <w:rPr>
                <w:rFonts w:cstheme="minorHAnsi"/>
                <w:sz w:val="24"/>
                <w:szCs w:val="24"/>
              </w:rPr>
              <w:t>PFM</w:t>
            </w:r>
          </w:p>
          <w:p w14:paraId="3318068E" w14:textId="77777777" w:rsidR="002867DB" w:rsidRPr="00D86EA5" w:rsidRDefault="002867DB" w:rsidP="007538AE">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D86EA5">
              <w:rPr>
                <w:rFonts w:cstheme="minorHAnsi"/>
                <w:sz w:val="24"/>
                <w:szCs w:val="24"/>
              </w:rPr>
              <w:t>Specialist</w:t>
            </w:r>
          </w:p>
        </w:tc>
        <w:tc>
          <w:tcPr>
            <w:tcW w:w="1295" w:type="dxa"/>
          </w:tcPr>
          <w:p w14:paraId="3BC03DE4" w14:textId="77777777" w:rsidR="002867DB" w:rsidRPr="00D86EA5" w:rsidRDefault="002867DB" w:rsidP="007538AE">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D86EA5">
              <w:rPr>
                <w:rFonts w:cstheme="minorHAnsi"/>
                <w:sz w:val="24"/>
                <w:szCs w:val="24"/>
              </w:rPr>
              <w:t>M&amp;E</w:t>
            </w:r>
          </w:p>
          <w:p w14:paraId="59133888" w14:textId="77777777" w:rsidR="002867DB" w:rsidRPr="00D86EA5" w:rsidRDefault="002867DB" w:rsidP="007538AE">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D86EA5">
              <w:rPr>
                <w:rFonts w:cstheme="minorHAnsi"/>
                <w:sz w:val="24"/>
                <w:szCs w:val="24"/>
              </w:rPr>
              <w:t>Specialist</w:t>
            </w:r>
          </w:p>
        </w:tc>
        <w:tc>
          <w:tcPr>
            <w:tcW w:w="1296" w:type="dxa"/>
            <w:hideMark/>
          </w:tcPr>
          <w:p w14:paraId="516C980A" w14:textId="77777777" w:rsidR="002867DB" w:rsidRPr="00D86EA5" w:rsidRDefault="002867DB" w:rsidP="007538AE">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D86EA5">
              <w:rPr>
                <w:rFonts w:cstheme="minorHAnsi"/>
                <w:sz w:val="24"/>
                <w:szCs w:val="24"/>
              </w:rPr>
              <w:t>Dates (2021)</w:t>
            </w:r>
          </w:p>
        </w:tc>
      </w:tr>
      <w:tr w:rsidR="002867DB" w:rsidRPr="00D86EA5" w14:paraId="03B3EDA8" w14:textId="77777777" w:rsidTr="00E75C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8" w:type="dxa"/>
            <w:hideMark/>
          </w:tcPr>
          <w:p w14:paraId="15652558" w14:textId="77777777" w:rsidR="002867DB" w:rsidRPr="00D86EA5" w:rsidRDefault="002867DB" w:rsidP="007538AE">
            <w:pPr>
              <w:pStyle w:val="NoSpacing"/>
              <w:rPr>
                <w:rFonts w:eastAsia="Times New Roman" w:cstheme="minorHAnsi"/>
                <w:iCs/>
                <w:sz w:val="24"/>
                <w:szCs w:val="24"/>
              </w:rPr>
            </w:pPr>
            <w:r w:rsidRPr="00D86EA5">
              <w:rPr>
                <w:rFonts w:eastAsia="Times New Roman" w:cstheme="minorHAnsi"/>
                <w:iCs/>
                <w:sz w:val="24"/>
                <w:szCs w:val="24"/>
              </w:rPr>
              <w:t>Consultations/briefings, TORs, MTR Plan</w:t>
            </w:r>
          </w:p>
        </w:tc>
        <w:tc>
          <w:tcPr>
            <w:tcW w:w="1295" w:type="dxa"/>
            <w:hideMark/>
          </w:tcPr>
          <w:p w14:paraId="645660CE" w14:textId="77777777" w:rsidR="002867DB" w:rsidRPr="00D86EA5" w:rsidRDefault="002867DB" w:rsidP="007538AE">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cstheme="minorHAnsi"/>
                <w:iCs/>
                <w:sz w:val="24"/>
                <w:szCs w:val="24"/>
              </w:rPr>
            </w:pPr>
            <w:r w:rsidRPr="00D86EA5">
              <w:rPr>
                <w:rFonts w:eastAsia="Times New Roman" w:cstheme="minorHAnsi"/>
                <w:iCs/>
                <w:sz w:val="24"/>
                <w:szCs w:val="24"/>
              </w:rPr>
              <w:t>4</w:t>
            </w:r>
          </w:p>
        </w:tc>
        <w:tc>
          <w:tcPr>
            <w:tcW w:w="1296" w:type="dxa"/>
            <w:hideMark/>
          </w:tcPr>
          <w:p w14:paraId="60CCB5BF" w14:textId="77777777" w:rsidR="002867DB" w:rsidRPr="00D86EA5" w:rsidRDefault="002867DB" w:rsidP="007538AE">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cstheme="minorHAnsi"/>
                <w:iCs/>
                <w:sz w:val="24"/>
                <w:szCs w:val="24"/>
              </w:rPr>
            </w:pPr>
            <w:r w:rsidRPr="00D86EA5">
              <w:rPr>
                <w:rFonts w:eastAsia="Times New Roman" w:cstheme="minorHAnsi"/>
                <w:iCs/>
                <w:sz w:val="24"/>
                <w:szCs w:val="24"/>
              </w:rPr>
              <w:t>1</w:t>
            </w:r>
          </w:p>
        </w:tc>
        <w:tc>
          <w:tcPr>
            <w:tcW w:w="1295" w:type="dxa"/>
          </w:tcPr>
          <w:p w14:paraId="28654458" w14:textId="77777777" w:rsidR="002867DB" w:rsidRPr="00D86EA5" w:rsidRDefault="002867DB" w:rsidP="007538AE">
            <w:pPr>
              <w:pStyle w:val="NoSpacing"/>
              <w:cnfStyle w:val="000000100000" w:firstRow="0" w:lastRow="0" w:firstColumn="0" w:lastColumn="0" w:oddVBand="0" w:evenVBand="0" w:oddHBand="1" w:evenHBand="0" w:firstRowFirstColumn="0" w:firstRowLastColumn="0" w:lastRowFirstColumn="0" w:lastRowLastColumn="0"/>
              <w:rPr>
                <w:rFonts w:eastAsia="Times New Roman" w:cstheme="minorHAnsi"/>
                <w:iCs/>
                <w:sz w:val="24"/>
                <w:szCs w:val="24"/>
              </w:rPr>
            </w:pPr>
          </w:p>
        </w:tc>
        <w:tc>
          <w:tcPr>
            <w:tcW w:w="1296" w:type="dxa"/>
            <w:hideMark/>
          </w:tcPr>
          <w:p w14:paraId="4FFBA348" w14:textId="77777777" w:rsidR="002867DB" w:rsidRPr="00D86EA5" w:rsidRDefault="002867DB" w:rsidP="007538AE">
            <w:pPr>
              <w:pStyle w:val="NoSpacing"/>
              <w:cnfStyle w:val="000000100000" w:firstRow="0" w:lastRow="0" w:firstColumn="0" w:lastColumn="0" w:oddVBand="0" w:evenVBand="0" w:oddHBand="1" w:evenHBand="0" w:firstRowFirstColumn="0" w:firstRowLastColumn="0" w:lastRowFirstColumn="0" w:lastRowLastColumn="0"/>
              <w:rPr>
                <w:rFonts w:eastAsia="Times New Roman" w:cstheme="minorHAnsi"/>
                <w:iCs/>
                <w:sz w:val="24"/>
                <w:szCs w:val="24"/>
              </w:rPr>
            </w:pPr>
            <w:r w:rsidRPr="00D86EA5">
              <w:rPr>
                <w:rFonts w:eastAsia="Times New Roman" w:cstheme="minorHAnsi"/>
                <w:iCs/>
                <w:sz w:val="24"/>
                <w:szCs w:val="24"/>
              </w:rPr>
              <w:t>May - July</w:t>
            </w:r>
          </w:p>
        </w:tc>
      </w:tr>
      <w:tr w:rsidR="002867DB" w:rsidRPr="00D86EA5" w14:paraId="5BFC819B" w14:textId="77777777" w:rsidTr="00E75CCB">
        <w:tc>
          <w:tcPr>
            <w:cnfStyle w:val="001000000000" w:firstRow="0" w:lastRow="0" w:firstColumn="1" w:lastColumn="0" w:oddVBand="0" w:evenVBand="0" w:oddHBand="0" w:evenHBand="0" w:firstRowFirstColumn="0" w:firstRowLastColumn="0" w:lastRowFirstColumn="0" w:lastRowLastColumn="0"/>
            <w:tcW w:w="3818" w:type="dxa"/>
            <w:hideMark/>
          </w:tcPr>
          <w:p w14:paraId="28B0FA1C" w14:textId="77777777" w:rsidR="002867DB" w:rsidRPr="00D86EA5" w:rsidRDefault="002867DB" w:rsidP="007538AE">
            <w:pPr>
              <w:pStyle w:val="NoSpacing"/>
              <w:rPr>
                <w:rFonts w:eastAsia="Times New Roman" w:cstheme="minorHAnsi"/>
                <w:iCs/>
                <w:sz w:val="24"/>
                <w:szCs w:val="24"/>
              </w:rPr>
            </w:pPr>
            <w:r w:rsidRPr="00D86EA5">
              <w:rPr>
                <w:rFonts w:eastAsia="Times New Roman" w:cstheme="minorHAnsi"/>
                <w:iCs/>
                <w:sz w:val="24"/>
                <w:szCs w:val="24"/>
              </w:rPr>
              <w:t>Document Review</w:t>
            </w:r>
          </w:p>
        </w:tc>
        <w:tc>
          <w:tcPr>
            <w:tcW w:w="1295" w:type="dxa"/>
            <w:hideMark/>
          </w:tcPr>
          <w:p w14:paraId="2877C0DE" w14:textId="77777777" w:rsidR="002867DB" w:rsidRPr="00D86EA5" w:rsidRDefault="002867DB" w:rsidP="007538AE">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cstheme="minorHAnsi"/>
                <w:iCs/>
                <w:sz w:val="24"/>
                <w:szCs w:val="24"/>
              </w:rPr>
            </w:pPr>
            <w:r w:rsidRPr="00D86EA5">
              <w:rPr>
                <w:rFonts w:eastAsia="Times New Roman" w:cstheme="minorHAnsi"/>
                <w:iCs/>
                <w:sz w:val="24"/>
                <w:szCs w:val="24"/>
              </w:rPr>
              <w:t>3</w:t>
            </w:r>
          </w:p>
        </w:tc>
        <w:tc>
          <w:tcPr>
            <w:tcW w:w="1296" w:type="dxa"/>
            <w:hideMark/>
          </w:tcPr>
          <w:p w14:paraId="152EBD13" w14:textId="77777777" w:rsidR="002867DB" w:rsidRPr="00D86EA5" w:rsidRDefault="002867DB" w:rsidP="007538AE">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cstheme="minorHAnsi"/>
                <w:iCs/>
                <w:sz w:val="24"/>
                <w:szCs w:val="24"/>
              </w:rPr>
            </w:pPr>
            <w:r w:rsidRPr="00D86EA5">
              <w:rPr>
                <w:rFonts w:eastAsia="Times New Roman" w:cstheme="minorHAnsi"/>
                <w:iCs/>
                <w:sz w:val="24"/>
                <w:szCs w:val="24"/>
              </w:rPr>
              <w:t>1</w:t>
            </w:r>
          </w:p>
        </w:tc>
        <w:tc>
          <w:tcPr>
            <w:tcW w:w="1295" w:type="dxa"/>
          </w:tcPr>
          <w:p w14:paraId="3D182CC3" w14:textId="77777777" w:rsidR="002867DB" w:rsidRPr="00D86EA5" w:rsidRDefault="002867DB" w:rsidP="007538AE">
            <w:pPr>
              <w:pStyle w:val="NoSpacing"/>
              <w:cnfStyle w:val="000000000000" w:firstRow="0" w:lastRow="0" w:firstColumn="0" w:lastColumn="0" w:oddVBand="0" w:evenVBand="0" w:oddHBand="0" w:evenHBand="0" w:firstRowFirstColumn="0" w:firstRowLastColumn="0" w:lastRowFirstColumn="0" w:lastRowLastColumn="0"/>
              <w:rPr>
                <w:rFonts w:eastAsia="Times New Roman" w:cstheme="minorHAnsi"/>
                <w:iCs/>
                <w:sz w:val="24"/>
                <w:szCs w:val="24"/>
              </w:rPr>
            </w:pPr>
            <w:r w:rsidRPr="00D86EA5">
              <w:rPr>
                <w:rFonts w:eastAsia="Times New Roman" w:cstheme="minorHAnsi"/>
                <w:iCs/>
                <w:sz w:val="24"/>
                <w:szCs w:val="24"/>
              </w:rPr>
              <w:t xml:space="preserve">            1</w:t>
            </w:r>
          </w:p>
        </w:tc>
        <w:tc>
          <w:tcPr>
            <w:tcW w:w="1296" w:type="dxa"/>
            <w:hideMark/>
          </w:tcPr>
          <w:p w14:paraId="637A0AC8" w14:textId="77777777" w:rsidR="002867DB" w:rsidRPr="00D86EA5" w:rsidRDefault="002867DB" w:rsidP="007538AE">
            <w:pPr>
              <w:pStyle w:val="NoSpacing"/>
              <w:cnfStyle w:val="000000000000" w:firstRow="0" w:lastRow="0" w:firstColumn="0" w:lastColumn="0" w:oddVBand="0" w:evenVBand="0" w:oddHBand="0" w:evenHBand="0" w:firstRowFirstColumn="0" w:firstRowLastColumn="0" w:lastRowFirstColumn="0" w:lastRowLastColumn="0"/>
              <w:rPr>
                <w:rFonts w:eastAsia="Times New Roman" w:cstheme="minorHAnsi"/>
                <w:iCs/>
                <w:sz w:val="24"/>
                <w:szCs w:val="24"/>
              </w:rPr>
            </w:pPr>
            <w:r w:rsidRPr="00D86EA5">
              <w:rPr>
                <w:rFonts w:eastAsia="Times New Roman" w:cstheme="minorHAnsi"/>
                <w:iCs/>
                <w:sz w:val="24"/>
                <w:szCs w:val="24"/>
              </w:rPr>
              <w:t>July - August</w:t>
            </w:r>
          </w:p>
        </w:tc>
      </w:tr>
      <w:tr w:rsidR="002867DB" w:rsidRPr="00D86EA5" w14:paraId="0B613CF4" w14:textId="77777777" w:rsidTr="00E75C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8" w:type="dxa"/>
            <w:hideMark/>
          </w:tcPr>
          <w:p w14:paraId="0105072E" w14:textId="77777777" w:rsidR="002867DB" w:rsidRPr="00D86EA5" w:rsidRDefault="002867DB" w:rsidP="007538AE">
            <w:pPr>
              <w:pStyle w:val="NoSpacing"/>
              <w:rPr>
                <w:rFonts w:eastAsia="Times New Roman" w:cstheme="minorHAnsi"/>
                <w:iCs/>
                <w:sz w:val="24"/>
                <w:szCs w:val="24"/>
              </w:rPr>
            </w:pPr>
            <w:r w:rsidRPr="00D86EA5">
              <w:rPr>
                <w:rFonts w:eastAsia="Times New Roman" w:cstheme="minorHAnsi"/>
                <w:iCs/>
                <w:sz w:val="24"/>
                <w:szCs w:val="24"/>
              </w:rPr>
              <w:t xml:space="preserve">Consultations/interviews, </w:t>
            </w:r>
            <w:proofErr w:type="gramStart"/>
            <w:r w:rsidRPr="00D86EA5">
              <w:rPr>
                <w:rFonts w:eastAsia="Times New Roman" w:cstheme="minorHAnsi"/>
                <w:iCs/>
                <w:sz w:val="24"/>
                <w:szCs w:val="24"/>
              </w:rPr>
              <w:t>preparation</w:t>
            </w:r>
            <w:proofErr w:type="gramEnd"/>
            <w:r w:rsidRPr="00D86EA5">
              <w:rPr>
                <w:rFonts w:eastAsia="Times New Roman" w:cstheme="minorHAnsi"/>
                <w:iCs/>
                <w:sz w:val="24"/>
                <w:szCs w:val="24"/>
              </w:rPr>
              <w:t xml:space="preserve"> and presentation of end of mission Aide Memoire </w:t>
            </w:r>
          </w:p>
        </w:tc>
        <w:tc>
          <w:tcPr>
            <w:tcW w:w="1295" w:type="dxa"/>
            <w:hideMark/>
          </w:tcPr>
          <w:p w14:paraId="38F12A75" w14:textId="77777777" w:rsidR="002867DB" w:rsidRPr="00D86EA5" w:rsidRDefault="002867DB" w:rsidP="007538AE">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cstheme="minorHAnsi"/>
                <w:iCs/>
                <w:sz w:val="24"/>
                <w:szCs w:val="24"/>
              </w:rPr>
            </w:pPr>
            <w:r w:rsidRPr="00D86EA5">
              <w:rPr>
                <w:rFonts w:eastAsia="Times New Roman" w:cstheme="minorHAnsi"/>
                <w:iCs/>
                <w:sz w:val="24"/>
                <w:szCs w:val="24"/>
              </w:rPr>
              <w:t>13</w:t>
            </w:r>
          </w:p>
        </w:tc>
        <w:tc>
          <w:tcPr>
            <w:tcW w:w="1296" w:type="dxa"/>
            <w:hideMark/>
          </w:tcPr>
          <w:p w14:paraId="16F68D92" w14:textId="77777777" w:rsidR="002867DB" w:rsidRPr="00D86EA5" w:rsidRDefault="002867DB" w:rsidP="007538AE">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cstheme="minorHAnsi"/>
                <w:iCs/>
                <w:sz w:val="24"/>
                <w:szCs w:val="24"/>
              </w:rPr>
            </w:pPr>
            <w:r w:rsidRPr="00D86EA5">
              <w:rPr>
                <w:rFonts w:eastAsia="Times New Roman" w:cstheme="minorHAnsi"/>
                <w:iCs/>
                <w:sz w:val="24"/>
                <w:szCs w:val="24"/>
              </w:rPr>
              <w:t>3</w:t>
            </w:r>
          </w:p>
        </w:tc>
        <w:tc>
          <w:tcPr>
            <w:tcW w:w="1295" w:type="dxa"/>
          </w:tcPr>
          <w:p w14:paraId="0BA1C86C" w14:textId="77777777" w:rsidR="002867DB" w:rsidRPr="00D86EA5" w:rsidRDefault="002867DB" w:rsidP="007538AE">
            <w:pPr>
              <w:pStyle w:val="NoSpacing"/>
              <w:cnfStyle w:val="000000100000" w:firstRow="0" w:lastRow="0" w:firstColumn="0" w:lastColumn="0" w:oddVBand="0" w:evenVBand="0" w:oddHBand="1" w:evenHBand="0" w:firstRowFirstColumn="0" w:firstRowLastColumn="0" w:lastRowFirstColumn="0" w:lastRowLastColumn="0"/>
              <w:rPr>
                <w:rFonts w:eastAsia="Times New Roman" w:cstheme="minorHAnsi"/>
                <w:iCs/>
                <w:sz w:val="24"/>
                <w:szCs w:val="24"/>
              </w:rPr>
            </w:pPr>
            <w:r w:rsidRPr="00D86EA5">
              <w:rPr>
                <w:rFonts w:eastAsia="Times New Roman" w:cstheme="minorHAnsi"/>
                <w:iCs/>
                <w:sz w:val="24"/>
                <w:szCs w:val="24"/>
              </w:rPr>
              <w:t xml:space="preserve">            1</w:t>
            </w:r>
          </w:p>
        </w:tc>
        <w:tc>
          <w:tcPr>
            <w:tcW w:w="1296" w:type="dxa"/>
            <w:hideMark/>
          </w:tcPr>
          <w:p w14:paraId="58929B6B" w14:textId="77777777" w:rsidR="002867DB" w:rsidRPr="00D86EA5" w:rsidRDefault="002867DB" w:rsidP="007538AE">
            <w:pPr>
              <w:pStyle w:val="NoSpacing"/>
              <w:cnfStyle w:val="000000100000" w:firstRow="0" w:lastRow="0" w:firstColumn="0" w:lastColumn="0" w:oddVBand="0" w:evenVBand="0" w:oddHBand="1" w:evenHBand="0" w:firstRowFirstColumn="0" w:firstRowLastColumn="0" w:lastRowFirstColumn="0" w:lastRowLastColumn="0"/>
              <w:rPr>
                <w:rFonts w:eastAsia="Times New Roman" w:cstheme="minorHAnsi"/>
                <w:iCs/>
                <w:sz w:val="24"/>
                <w:szCs w:val="24"/>
              </w:rPr>
            </w:pPr>
            <w:r w:rsidRPr="00D86EA5">
              <w:rPr>
                <w:rFonts w:eastAsia="Times New Roman" w:cstheme="minorHAnsi"/>
                <w:iCs/>
                <w:sz w:val="24"/>
                <w:szCs w:val="24"/>
              </w:rPr>
              <w:t>August - September</w:t>
            </w:r>
          </w:p>
        </w:tc>
      </w:tr>
      <w:tr w:rsidR="002867DB" w:rsidRPr="00D86EA5" w14:paraId="3A6E3A0F" w14:textId="77777777" w:rsidTr="00E75CCB">
        <w:tc>
          <w:tcPr>
            <w:cnfStyle w:val="001000000000" w:firstRow="0" w:lastRow="0" w:firstColumn="1" w:lastColumn="0" w:oddVBand="0" w:evenVBand="0" w:oddHBand="0" w:evenHBand="0" w:firstRowFirstColumn="0" w:firstRowLastColumn="0" w:lastRowFirstColumn="0" w:lastRowLastColumn="0"/>
            <w:tcW w:w="3818" w:type="dxa"/>
            <w:hideMark/>
          </w:tcPr>
          <w:p w14:paraId="2C6C1164" w14:textId="77777777" w:rsidR="002867DB" w:rsidRPr="00D86EA5" w:rsidRDefault="002867DB" w:rsidP="007538AE">
            <w:pPr>
              <w:pStyle w:val="NoSpacing"/>
              <w:rPr>
                <w:rFonts w:eastAsia="Times New Roman" w:cstheme="minorHAnsi"/>
                <w:iCs/>
                <w:sz w:val="24"/>
                <w:szCs w:val="24"/>
              </w:rPr>
            </w:pPr>
            <w:r w:rsidRPr="00D86EA5">
              <w:rPr>
                <w:rFonts w:eastAsia="Times New Roman" w:cstheme="minorHAnsi"/>
                <w:iCs/>
                <w:sz w:val="24"/>
                <w:szCs w:val="24"/>
              </w:rPr>
              <w:t>Draft MTR report</w:t>
            </w:r>
          </w:p>
        </w:tc>
        <w:tc>
          <w:tcPr>
            <w:tcW w:w="1295" w:type="dxa"/>
            <w:hideMark/>
          </w:tcPr>
          <w:p w14:paraId="48E3FE5F" w14:textId="77777777" w:rsidR="002867DB" w:rsidRPr="00D86EA5" w:rsidRDefault="002867DB" w:rsidP="007538AE">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cstheme="minorHAnsi"/>
                <w:iCs/>
                <w:sz w:val="24"/>
                <w:szCs w:val="24"/>
              </w:rPr>
            </w:pPr>
            <w:r w:rsidRPr="00D86EA5">
              <w:rPr>
                <w:rFonts w:eastAsia="Times New Roman" w:cstheme="minorHAnsi"/>
                <w:iCs/>
                <w:sz w:val="24"/>
                <w:szCs w:val="24"/>
              </w:rPr>
              <w:t>5</w:t>
            </w:r>
          </w:p>
        </w:tc>
        <w:tc>
          <w:tcPr>
            <w:tcW w:w="1296" w:type="dxa"/>
            <w:hideMark/>
          </w:tcPr>
          <w:p w14:paraId="6DA26291" w14:textId="77777777" w:rsidR="002867DB" w:rsidRPr="00D86EA5" w:rsidRDefault="002867DB" w:rsidP="007538AE">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cstheme="minorHAnsi"/>
                <w:iCs/>
                <w:sz w:val="24"/>
                <w:szCs w:val="24"/>
              </w:rPr>
            </w:pPr>
            <w:r w:rsidRPr="00D86EA5">
              <w:rPr>
                <w:rFonts w:eastAsia="Times New Roman" w:cstheme="minorHAnsi"/>
                <w:iCs/>
                <w:sz w:val="24"/>
                <w:szCs w:val="24"/>
              </w:rPr>
              <w:t>1</w:t>
            </w:r>
          </w:p>
        </w:tc>
        <w:tc>
          <w:tcPr>
            <w:tcW w:w="1295" w:type="dxa"/>
          </w:tcPr>
          <w:p w14:paraId="09AC4FA3" w14:textId="77777777" w:rsidR="002867DB" w:rsidRPr="00D86EA5" w:rsidRDefault="002867DB" w:rsidP="007538AE">
            <w:pPr>
              <w:pStyle w:val="NoSpacing"/>
              <w:cnfStyle w:val="000000000000" w:firstRow="0" w:lastRow="0" w:firstColumn="0" w:lastColumn="0" w:oddVBand="0" w:evenVBand="0" w:oddHBand="0" w:evenHBand="0" w:firstRowFirstColumn="0" w:firstRowLastColumn="0" w:lastRowFirstColumn="0" w:lastRowLastColumn="0"/>
              <w:rPr>
                <w:rFonts w:eastAsia="Times New Roman" w:cstheme="minorHAnsi"/>
                <w:iCs/>
                <w:sz w:val="24"/>
                <w:szCs w:val="24"/>
              </w:rPr>
            </w:pPr>
            <w:r w:rsidRPr="00D86EA5">
              <w:rPr>
                <w:rFonts w:eastAsia="Times New Roman" w:cstheme="minorHAnsi"/>
                <w:iCs/>
                <w:sz w:val="24"/>
                <w:szCs w:val="24"/>
              </w:rPr>
              <w:t xml:space="preserve">           0.5</w:t>
            </w:r>
          </w:p>
        </w:tc>
        <w:tc>
          <w:tcPr>
            <w:tcW w:w="1296" w:type="dxa"/>
            <w:hideMark/>
          </w:tcPr>
          <w:p w14:paraId="3277D68A" w14:textId="77777777" w:rsidR="002867DB" w:rsidRPr="00D86EA5" w:rsidRDefault="002867DB" w:rsidP="007538AE">
            <w:pPr>
              <w:pStyle w:val="NoSpacing"/>
              <w:cnfStyle w:val="000000000000" w:firstRow="0" w:lastRow="0" w:firstColumn="0" w:lastColumn="0" w:oddVBand="0" w:evenVBand="0" w:oddHBand="0" w:evenHBand="0" w:firstRowFirstColumn="0" w:firstRowLastColumn="0" w:lastRowFirstColumn="0" w:lastRowLastColumn="0"/>
              <w:rPr>
                <w:rFonts w:eastAsia="Times New Roman" w:cstheme="minorHAnsi"/>
                <w:iCs/>
                <w:sz w:val="24"/>
                <w:szCs w:val="24"/>
              </w:rPr>
            </w:pPr>
            <w:r w:rsidRPr="00D86EA5">
              <w:rPr>
                <w:rFonts w:eastAsia="Times New Roman" w:cstheme="minorHAnsi"/>
                <w:iCs/>
                <w:sz w:val="24"/>
                <w:szCs w:val="24"/>
              </w:rPr>
              <w:t>September</w:t>
            </w:r>
          </w:p>
        </w:tc>
      </w:tr>
      <w:tr w:rsidR="002867DB" w:rsidRPr="00D86EA5" w14:paraId="4DEBD501" w14:textId="77777777" w:rsidTr="00E75C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8" w:type="dxa"/>
          </w:tcPr>
          <w:p w14:paraId="31B627B1" w14:textId="77777777" w:rsidR="002867DB" w:rsidRPr="00D86EA5" w:rsidDel="001001CF" w:rsidRDefault="002867DB" w:rsidP="007538AE">
            <w:pPr>
              <w:pStyle w:val="NoSpacing"/>
              <w:rPr>
                <w:rFonts w:eastAsia="Times New Roman" w:cstheme="minorHAnsi"/>
                <w:iCs/>
                <w:sz w:val="24"/>
                <w:szCs w:val="24"/>
              </w:rPr>
            </w:pPr>
            <w:r w:rsidRPr="00D86EA5">
              <w:rPr>
                <w:rFonts w:eastAsia="Times New Roman" w:cstheme="minorHAnsi"/>
                <w:iCs/>
                <w:sz w:val="24"/>
                <w:szCs w:val="24"/>
              </w:rPr>
              <w:t xml:space="preserve">Final MTR report </w:t>
            </w:r>
          </w:p>
        </w:tc>
        <w:tc>
          <w:tcPr>
            <w:tcW w:w="1295" w:type="dxa"/>
          </w:tcPr>
          <w:p w14:paraId="341D8DC3" w14:textId="77777777" w:rsidR="002867DB" w:rsidRPr="00D86EA5" w:rsidDel="001001CF" w:rsidRDefault="002867DB" w:rsidP="007538AE">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cstheme="minorHAnsi"/>
                <w:iCs/>
                <w:sz w:val="24"/>
                <w:szCs w:val="24"/>
              </w:rPr>
            </w:pPr>
            <w:r w:rsidRPr="00D86EA5">
              <w:rPr>
                <w:rFonts w:eastAsia="Times New Roman" w:cstheme="minorHAnsi"/>
                <w:iCs/>
                <w:sz w:val="24"/>
                <w:szCs w:val="24"/>
              </w:rPr>
              <w:t>3</w:t>
            </w:r>
          </w:p>
        </w:tc>
        <w:tc>
          <w:tcPr>
            <w:tcW w:w="1296" w:type="dxa"/>
          </w:tcPr>
          <w:p w14:paraId="6CD45139" w14:textId="77777777" w:rsidR="002867DB" w:rsidRPr="00D86EA5" w:rsidDel="001001CF" w:rsidRDefault="002867DB" w:rsidP="007538AE">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cstheme="minorHAnsi"/>
                <w:iCs/>
                <w:sz w:val="24"/>
                <w:szCs w:val="24"/>
              </w:rPr>
            </w:pPr>
            <w:r w:rsidRPr="00D86EA5">
              <w:rPr>
                <w:rFonts w:eastAsia="Times New Roman" w:cstheme="minorHAnsi"/>
                <w:iCs/>
                <w:sz w:val="24"/>
                <w:szCs w:val="24"/>
              </w:rPr>
              <w:t>1</w:t>
            </w:r>
          </w:p>
        </w:tc>
        <w:tc>
          <w:tcPr>
            <w:tcW w:w="1295" w:type="dxa"/>
          </w:tcPr>
          <w:p w14:paraId="283CDA50" w14:textId="77777777" w:rsidR="002867DB" w:rsidRPr="00D86EA5" w:rsidRDefault="002867DB" w:rsidP="007538AE">
            <w:pPr>
              <w:pStyle w:val="NoSpacing"/>
              <w:cnfStyle w:val="000000100000" w:firstRow="0" w:lastRow="0" w:firstColumn="0" w:lastColumn="0" w:oddVBand="0" w:evenVBand="0" w:oddHBand="1" w:evenHBand="0" w:firstRowFirstColumn="0" w:firstRowLastColumn="0" w:lastRowFirstColumn="0" w:lastRowLastColumn="0"/>
              <w:rPr>
                <w:rFonts w:eastAsia="Times New Roman" w:cstheme="minorHAnsi"/>
                <w:iCs/>
                <w:sz w:val="24"/>
                <w:szCs w:val="24"/>
              </w:rPr>
            </w:pPr>
            <w:r w:rsidRPr="00D86EA5">
              <w:rPr>
                <w:rFonts w:eastAsia="Times New Roman" w:cstheme="minorHAnsi"/>
                <w:iCs/>
                <w:sz w:val="24"/>
                <w:szCs w:val="24"/>
              </w:rPr>
              <w:t xml:space="preserve">           0.5</w:t>
            </w:r>
          </w:p>
        </w:tc>
        <w:tc>
          <w:tcPr>
            <w:tcW w:w="1296" w:type="dxa"/>
          </w:tcPr>
          <w:p w14:paraId="41900A66" w14:textId="77777777" w:rsidR="002867DB" w:rsidRPr="00D86EA5" w:rsidRDefault="002867DB" w:rsidP="007538AE">
            <w:pPr>
              <w:pStyle w:val="NoSpacing"/>
              <w:cnfStyle w:val="000000100000" w:firstRow="0" w:lastRow="0" w:firstColumn="0" w:lastColumn="0" w:oddVBand="0" w:evenVBand="0" w:oddHBand="1" w:evenHBand="0" w:firstRowFirstColumn="0" w:firstRowLastColumn="0" w:lastRowFirstColumn="0" w:lastRowLastColumn="0"/>
              <w:rPr>
                <w:rFonts w:eastAsia="Times New Roman" w:cstheme="minorHAnsi"/>
                <w:iCs/>
                <w:sz w:val="24"/>
                <w:szCs w:val="24"/>
              </w:rPr>
            </w:pPr>
            <w:r w:rsidRPr="00D86EA5">
              <w:rPr>
                <w:rFonts w:eastAsia="Times New Roman" w:cstheme="minorHAnsi"/>
                <w:iCs/>
                <w:sz w:val="24"/>
                <w:szCs w:val="24"/>
              </w:rPr>
              <w:t>October</w:t>
            </w:r>
          </w:p>
        </w:tc>
      </w:tr>
      <w:tr w:rsidR="002867DB" w:rsidRPr="00D86EA5" w14:paraId="7D39B3D0" w14:textId="77777777" w:rsidTr="00E75CCB">
        <w:tc>
          <w:tcPr>
            <w:cnfStyle w:val="001000000000" w:firstRow="0" w:lastRow="0" w:firstColumn="1" w:lastColumn="0" w:oddVBand="0" w:evenVBand="0" w:oddHBand="0" w:evenHBand="0" w:firstRowFirstColumn="0" w:firstRowLastColumn="0" w:lastRowFirstColumn="0" w:lastRowLastColumn="0"/>
            <w:tcW w:w="3818" w:type="dxa"/>
            <w:hideMark/>
          </w:tcPr>
          <w:p w14:paraId="6B575B0E" w14:textId="77777777" w:rsidR="002867DB" w:rsidRPr="00D86EA5" w:rsidRDefault="002867DB" w:rsidP="007538AE">
            <w:pPr>
              <w:pStyle w:val="NoSpacing"/>
              <w:rPr>
                <w:rFonts w:eastAsia="Times New Roman" w:cstheme="minorHAnsi"/>
                <w:iCs/>
                <w:sz w:val="24"/>
                <w:szCs w:val="24"/>
              </w:rPr>
            </w:pPr>
            <w:r w:rsidRPr="00D86EA5">
              <w:rPr>
                <w:rFonts w:eastAsia="Times New Roman" w:cstheme="minorHAnsi"/>
                <w:iCs/>
                <w:sz w:val="24"/>
                <w:szCs w:val="24"/>
              </w:rPr>
              <w:t>Sub-total</w:t>
            </w:r>
          </w:p>
        </w:tc>
        <w:tc>
          <w:tcPr>
            <w:tcW w:w="1295" w:type="dxa"/>
            <w:hideMark/>
          </w:tcPr>
          <w:p w14:paraId="114D242C" w14:textId="77777777" w:rsidR="002867DB" w:rsidRPr="00D86EA5" w:rsidRDefault="002867DB" w:rsidP="007538AE">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iCs/>
                <w:sz w:val="24"/>
                <w:szCs w:val="24"/>
              </w:rPr>
            </w:pPr>
            <w:r w:rsidRPr="00D86EA5">
              <w:rPr>
                <w:rFonts w:eastAsia="Times New Roman" w:cstheme="minorHAnsi"/>
                <w:b/>
                <w:iCs/>
                <w:sz w:val="24"/>
                <w:szCs w:val="24"/>
              </w:rPr>
              <w:t>Up to 28 days (or as needed)</w:t>
            </w:r>
          </w:p>
        </w:tc>
        <w:tc>
          <w:tcPr>
            <w:tcW w:w="1296" w:type="dxa"/>
            <w:hideMark/>
          </w:tcPr>
          <w:p w14:paraId="577157AB" w14:textId="77777777" w:rsidR="002867DB" w:rsidRPr="00D86EA5" w:rsidRDefault="002867DB" w:rsidP="007538AE">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iCs/>
                <w:sz w:val="24"/>
                <w:szCs w:val="24"/>
              </w:rPr>
            </w:pPr>
            <w:r w:rsidRPr="00D86EA5">
              <w:rPr>
                <w:rFonts w:eastAsia="Times New Roman" w:cstheme="minorHAnsi"/>
                <w:b/>
                <w:iCs/>
                <w:sz w:val="24"/>
                <w:szCs w:val="24"/>
              </w:rPr>
              <w:t>Up to 7 days</w:t>
            </w:r>
          </w:p>
        </w:tc>
        <w:tc>
          <w:tcPr>
            <w:tcW w:w="1295" w:type="dxa"/>
          </w:tcPr>
          <w:p w14:paraId="323D10FD" w14:textId="77777777" w:rsidR="002867DB" w:rsidRPr="00D86EA5" w:rsidRDefault="002867DB" w:rsidP="007538AE">
            <w:pPr>
              <w:pStyle w:val="NoSpacing"/>
              <w:cnfStyle w:val="000000000000" w:firstRow="0" w:lastRow="0" w:firstColumn="0" w:lastColumn="0" w:oddVBand="0" w:evenVBand="0" w:oddHBand="0" w:evenHBand="0" w:firstRowFirstColumn="0" w:firstRowLastColumn="0" w:lastRowFirstColumn="0" w:lastRowLastColumn="0"/>
              <w:rPr>
                <w:rFonts w:eastAsia="Times New Roman" w:cstheme="minorHAnsi"/>
                <w:iCs/>
                <w:sz w:val="24"/>
                <w:szCs w:val="24"/>
              </w:rPr>
            </w:pPr>
            <w:r w:rsidRPr="00D86EA5">
              <w:rPr>
                <w:rFonts w:eastAsia="Times New Roman" w:cstheme="minorHAnsi"/>
                <w:b/>
                <w:iCs/>
                <w:sz w:val="24"/>
                <w:szCs w:val="24"/>
              </w:rPr>
              <w:t>Up to 3 days</w:t>
            </w:r>
          </w:p>
        </w:tc>
        <w:tc>
          <w:tcPr>
            <w:tcW w:w="1296" w:type="dxa"/>
          </w:tcPr>
          <w:p w14:paraId="6BC199E4" w14:textId="77777777" w:rsidR="002867DB" w:rsidRPr="00D86EA5" w:rsidRDefault="002867DB" w:rsidP="007538AE">
            <w:pPr>
              <w:pStyle w:val="NoSpacing"/>
              <w:cnfStyle w:val="000000000000" w:firstRow="0" w:lastRow="0" w:firstColumn="0" w:lastColumn="0" w:oddVBand="0" w:evenVBand="0" w:oddHBand="0" w:evenHBand="0" w:firstRowFirstColumn="0" w:firstRowLastColumn="0" w:lastRowFirstColumn="0" w:lastRowLastColumn="0"/>
              <w:rPr>
                <w:rFonts w:eastAsia="Times New Roman" w:cstheme="minorHAnsi"/>
                <w:iCs/>
                <w:sz w:val="24"/>
                <w:szCs w:val="24"/>
              </w:rPr>
            </w:pPr>
          </w:p>
        </w:tc>
      </w:tr>
    </w:tbl>
    <w:p w14:paraId="0214CF0E" w14:textId="77777777" w:rsidR="002867DB" w:rsidRPr="0008564C" w:rsidRDefault="002867DB" w:rsidP="002867DB">
      <w:pPr>
        <w:pStyle w:val="Heading2"/>
        <w:rPr>
          <w:lang w:eastAsia="en-GB"/>
        </w:rPr>
      </w:pPr>
      <w:bookmarkStart w:id="102" w:name="_Toc115103012"/>
      <w:r w:rsidRPr="0008564C">
        <w:rPr>
          <w:lang w:val="en-GB" w:eastAsia="en-GB"/>
        </w:rPr>
        <w:t>Key outputs from the MTR are:</w:t>
      </w:r>
      <w:bookmarkEnd w:id="102"/>
    </w:p>
    <w:p w14:paraId="73580A93" w14:textId="77777777" w:rsidR="002867DB" w:rsidRPr="007206A3" w:rsidRDefault="002867DB" w:rsidP="002867DB">
      <w:pPr>
        <w:rPr>
          <w:lang w:eastAsia="en-GB"/>
        </w:rPr>
      </w:pPr>
      <w:r w:rsidRPr="007206A3">
        <w:rPr>
          <w:lang w:val="en-GB" w:eastAsia="en-GB"/>
        </w:rPr>
        <w:t>(i) an Aide Memoire that is presented at the end of the MTR to DFAT Post and key GoV personnel; and</w:t>
      </w:r>
    </w:p>
    <w:p w14:paraId="139A95FB" w14:textId="77777777" w:rsidR="002867DB" w:rsidRPr="007206A3" w:rsidRDefault="002867DB" w:rsidP="002867DB">
      <w:pPr>
        <w:rPr>
          <w:lang w:eastAsia="en-GB"/>
        </w:rPr>
      </w:pPr>
      <w:r w:rsidRPr="007206A3">
        <w:rPr>
          <w:lang w:val="en-GB" w:eastAsia="en-GB"/>
        </w:rPr>
        <w:t>(ii) an MTR report that comprehensively addresses the MTR questions, including clear recommendations linked to a robust, evidence-based rationale, and accompanying MTR presentation slideshow. The MTR report must be:</w:t>
      </w:r>
    </w:p>
    <w:p w14:paraId="2C7869DE" w14:textId="77777777" w:rsidR="002867DB" w:rsidRPr="00D86EA5" w:rsidRDefault="002867DB" w:rsidP="002867DB">
      <w:pPr>
        <w:pStyle w:val="ListParagraph"/>
        <w:numPr>
          <w:ilvl w:val="0"/>
          <w:numId w:val="25"/>
        </w:numPr>
        <w:rPr>
          <w:lang w:val="en-GB" w:eastAsia="en-GB"/>
        </w:rPr>
      </w:pPr>
      <w:r w:rsidRPr="00D86EA5">
        <w:rPr>
          <w:lang w:val="en-GB" w:eastAsia="en-GB"/>
        </w:rPr>
        <w:t xml:space="preserve">provided in an easy communicable format to read with both a 2-page Executive </w:t>
      </w:r>
      <w:proofErr w:type="gramStart"/>
      <w:r w:rsidRPr="00D86EA5">
        <w:rPr>
          <w:lang w:val="en-GB" w:eastAsia="en-GB"/>
        </w:rPr>
        <w:t>Summary;</w:t>
      </w:r>
      <w:proofErr w:type="gramEnd"/>
      <w:r w:rsidRPr="00D86EA5">
        <w:rPr>
          <w:lang w:val="en-GB" w:eastAsia="en-GB"/>
        </w:rPr>
        <w:t xml:space="preserve"> </w:t>
      </w:r>
    </w:p>
    <w:p w14:paraId="22823F85" w14:textId="77777777" w:rsidR="002867DB" w:rsidRPr="00D86EA5" w:rsidRDefault="002867DB" w:rsidP="002867DB">
      <w:pPr>
        <w:pStyle w:val="ListParagraph"/>
        <w:numPr>
          <w:ilvl w:val="0"/>
          <w:numId w:val="25"/>
        </w:numPr>
        <w:rPr>
          <w:lang w:val="en-GB" w:eastAsia="en-GB"/>
        </w:rPr>
      </w:pPr>
      <w:r w:rsidRPr="00D86EA5">
        <w:rPr>
          <w:lang w:val="en-GB" w:eastAsia="en-GB"/>
        </w:rPr>
        <w:t xml:space="preserve">Of the highest standard of quality, including report content, format, spelling and </w:t>
      </w:r>
      <w:proofErr w:type="gramStart"/>
      <w:r w:rsidRPr="00D86EA5">
        <w:rPr>
          <w:lang w:val="en-GB" w:eastAsia="en-GB"/>
        </w:rPr>
        <w:t>grammar;</w:t>
      </w:r>
      <w:proofErr w:type="gramEnd"/>
    </w:p>
    <w:p w14:paraId="79CB8AEF" w14:textId="77777777" w:rsidR="002867DB" w:rsidRPr="00D86EA5" w:rsidRDefault="002867DB" w:rsidP="002867DB">
      <w:pPr>
        <w:pStyle w:val="ListParagraph"/>
        <w:numPr>
          <w:ilvl w:val="0"/>
          <w:numId w:val="25"/>
        </w:numPr>
        <w:rPr>
          <w:lang w:val="en-GB" w:eastAsia="en-GB"/>
        </w:rPr>
      </w:pPr>
      <w:r w:rsidRPr="00D86EA5">
        <w:rPr>
          <w:lang w:val="en-GB" w:eastAsia="en-GB"/>
        </w:rPr>
        <w:t>Prepared in accordance with DFAT Monitoring Standards; and</w:t>
      </w:r>
    </w:p>
    <w:p w14:paraId="109DE6D1" w14:textId="77777777" w:rsidR="002867DB" w:rsidRPr="00D86EA5" w:rsidRDefault="002867DB" w:rsidP="002867DB">
      <w:pPr>
        <w:pStyle w:val="ListParagraph"/>
        <w:numPr>
          <w:ilvl w:val="0"/>
          <w:numId w:val="25"/>
        </w:numPr>
        <w:rPr>
          <w:lang w:val="en-GB" w:eastAsia="en-GB"/>
        </w:rPr>
      </w:pPr>
      <w:r w:rsidRPr="00D86EA5">
        <w:rPr>
          <w:lang w:val="en-GB" w:eastAsia="en-GB"/>
        </w:rPr>
        <w:t>Provided in electronic format in Microsoft Word and PowerPoint (for presentation).</w:t>
      </w:r>
    </w:p>
    <w:p w14:paraId="14AC9A4C" w14:textId="77777777" w:rsidR="002867DB" w:rsidRPr="00403777" w:rsidRDefault="002867DB" w:rsidP="00E75CCB">
      <w:pPr>
        <w:pStyle w:val="Heading1"/>
        <w:numPr>
          <w:ilvl w:val="0"/>
          <w:numId w:val="39"/>
        </w:numPr>
      </w:pPr>
      <w:bookmarkStart w:id="103" w:name="_Toc115103013"/>
      <w:r w:rsidRPr="00403777">
        <w:t>References</w:t>
      </w:r>
      <w:bookmarkEnd w:id="103"/>
    </w:p>
    <w:p w14:paraId="3CA81C31" w14:textId="77777777" w:rsidR="002867DB" w:rsidRPr="00D86EA5" w:rsidRDefault="002867DB" w:rsidP="002867DB">
      <w:pPr>
        <w:pStyle w:val="ListParagraph"/>
        <w:numPr>
          <w:ilvl w:val="0"/>
          <w:numId w:val="26"/>
        </w:numPr>
        <w:rPr>
          <w:lang w:val="en-GB" w:eastAsia="en-GB"/>
        </w:rPr>
      </w:pPr>
      <w:r w:rsidRPr="00D86EA5">
        <w:rPr>
          <w:lang w:val="en-GB" w:eastAsia="en-GB"/>
        </w:rPr>
        <w:t xml:space="preserve">Government of Vanuatu (2020), Vanuatu Recovery Strategy 2020-2023, TC </w:t>
      </w:r>
      <w:proofErr w:type="gramStart"/>
      <w:r w:rsidRPr="00D86EA5">
        <w:rPr>
          <w:lang w:val="en-GB" w:eastAsia="en-GB"/>
        </w:rPr>
        <w:t>Harold</w:t>
      </w:r>
      <w:proofErr w:type="gramEnd"/>
      <w:r w:rsidRPr="00D86EA5">
        <w:rPr>
          <w:lang w:val="en-GB" w:eastAsia="en-GB"/>
        </w:rPr>
        <w:t xml:space="preserve"> and COVID-19</w:t>
      </w:r>
    </w:p>
    <w:p w14:paraId="184E61B0" w14:textId="77777777" w:rsidR="002867DB" w:rsidRPr="00D86EA5" w:rsidRDefault="00000000" w:rsidP="002867DB">
      <w:pPr>
        <w:pStyle w:val="ListParagraph"/>
        <w:numPr>
          <w:ilvl w:val="0"/>
          <w:numId w:val="26"/>
        </w:numPr>
        <w:rPr>
          <w:lang w:val="en-GB" w:eastAsia="en-GB"/>
        </w:rPr>
      </w:pPr>
      <w:hyperlink r:id="rId10" w:history="1">
        <w:r w:rsidR="002867DB" w:rsidRPr="00D86EA5">
          <w:rPr>
            <w:lang w:val="en-GB" w:eastAsia="en-GB"/>
          </w:rPr>
          <w:t>https://dsppac.gov.vu/</w:t>
        </w:r>
      </w:hyperlink>
      <w:r w:rsidR="002867DB" w:rsidRPr="00D86EA5">
        <w:rPr>
          <w:lang w:val="en-GB" w:eastAsia="en-GB"/>
        </w:rPr>
        <w:t xml:space="preserve">    </w:t>
      </w:r>
    </w:p>
    <w:p w14:paraId="12066745" w14:textId="77777777" w:rsidR="002867DB" w:rsidRPr="00D86EA5" w:rsidRDefault="002867DB" w:rsidP="002867DB">
      <w:pPr>
        <w:pStyle w:val="ListParagraph"/>
        <w:numPr>
          <w:ilvl w:val="0"/>
          <w:numId w:val="26"/>
        </w:numPr>
        <w:rPr>
          <w:lang w:val="en-GB" w:eastAsia="en-GB"/>
        </w:rPr>
      </w:pPr>
      <w:r w:rsidRPr="00D86EA5">
        <w:rPr>
          <w:lang w:val="en-GB" w:eastAsia="en-GB"/>
        </w:rPr>
        <w:t>VESP Phase II design</w:t>
      </w:r>
    </w:p>
    <w:p w14:paraId="1AB47CBD" w14:textId="77777777" w:rsidR="002867DB" w:rsidRPr="00D86EA5" w:rsidRDefault="002867DB" w:rsidP="002867DB">
      <w:pPr>
        <w:pStyle w:val="ListParagraph"/>
        <w:numPr>
          <w:ilvl w:val="0"/>
          <w:numId w:val="26"/>
        </w:numPr>
        <w:rPr>
          <w:lang w:val="en-GB" w:eastAsia="en-GB"/>
        </w:rPr>
      </w:pPr>
      <w:r w:rsidRPr="00D86EA5">
        <w:rPr>
          <w:lang w:val="en-GB" w:eastAsia="en-GB"/>
        </w:rPr>
        <w:t>VESP Contract with Coffey International Development / Tetra Tech</w:t>
      </w:r>
    </w:p>
    <w:p w14:paraId="19221AC1" w14:textId="77777777" w:rsidR="002867DB" w:rsidRPr="0008564C" w:rsidRDefault="002867DB" w:rsidP="002867DB">
      <w:pPr>
        <w:pStyle w:val="ListParagraph"/>
        <w:numPr>
          <w:ilvl w:val="0"/>
          <w:numId w:val="26"/>
        </w:numPr>
        <w:rPr>
          <w:lang w:eastAsia="en-GB"/>
        </w:rPr>
      </w:pPr>
      <w:r w:rsidRPr="00D86EA5">
        <w:rPr>
          <w:lang w:val="en-GB" w:eastAsia="en-GB"/>
        </w:rPr>
        <w:t>Public Financial Management (PFM) Assessment of the MoET 2020</w:t>
      </w:r>
    </w:p>
    <w:p w14:paraId="4C692B84" w14:textId="77777777" w:rsidR="002867DB" w:rsidRPr="00D86EA5" w:rsidRDefault="002867DB" w:rsidP="00E75CCB">
      <w:pPr>
        <w:pStyle w:val="Heading1"/>
        <w:numPr>
          <w:ilvl w:val="0"/>
          <w:numId w:val="39"/>
        </w:numPr>
      </w:pPr>
      <w:bookmarkStart w:id="104" w:name="_Toc115103014"/>
      <w:r w:rsidRPr="00D86EA5">
        <w:t>Key Documents for Review</w:t>
      </w:r>
      <w:bookmarkEnd w:id="104"/>
      <w:r w:rsidRPr="00D86EA5">
        <w:t xml:space="preserve"> </w:t>
      </w:r>
    </w:p>
    <w:p w14:paraId="79B732C7" w14:textId="77777777" w:rsidR="002867DB" w:rsidRPr="0008564C" w:rsidRDefault="002867DB" w:rsidP="002867DB">
      <w:pPr>
        <w:pStyle w:val="ListParagraph"/>
        <w:numPr>
          <w:ilvl w:val="0"/>
          <w:numId w:val="27"/>
        </w:numPr>
        <w:rPr>
          <w:lang w:eastAsia="en-GB"/>
        </w:rPr>
      </w:pPr>
      <w:r w:rsidRPr="00D86EA5">
        <w:rPr>
          <w:lang w:val="en-GB" w:eastAsia="en-GB"/>
        </w:rPr>
        <w:t xml:space="preserve">VESP Phase II Annual plans 2019, 2020, 2021 </w:t>
      </w:r>
    </w:p>
    <w:p w14:paraId="0423F59B" w14:textId="77777777" w:rsidR="002867DB" w:rsidRPr="0008564C" w:rsidRDefault="002867DB" w:rsidP="002867DB">
      <w:pPr>
        <w:pStyle w:val="ListParagraph"/>
        <w:numPr>
          <w:ilvl w:val="0"/>
          <w:numId w:val="27"/>
        </w:numPr>
        <w:rPr>
          <w:lang w:eastAsia="en-GB"/>
        </w:rPr>
      </w:pPr>
      <w:r w:rsidRPr="00D86EA5">
        <w:rPr>
          <w:lang w:val="en-GB" w:eastAsia="en-GB"/>
        </w:rPr>
        <w:t>VESP Phase II Six Monthly reports: Jan – June 2019; July – Dec 2019; Jan- June 2020; July – Dec 2020; Jan – June 2021</w:t>
      </w:r>
    </w:p>
    <w:p w14:paraId="7291F1C7" w14:textId="77777777" w:rsidR="002867DB" w:rsidRPr="0008564C" w:rsidRDefault="002867DB" w:rsidP="002867DB">
      <w:pPr>
        <w:pStyle w:val="ListParagraph"/>
        <w:numPr>
          <w:ilvl w:val="0"/>
          <w:numId w:val="27"/>
        </w:numPr>
        <w:rPr>
          <w:lang w:eastAsia="en-GB"/>
        </w:rPr>
      </w:pPr>
      <w:r w:rsidRPr="00D86EA5">
        <w:rPr>
          <w:lang w:val="en-GB" w:eastAsia="en-GB"/>
        </w:rPr>
        <w:t>VESP Phase II Milestones: Strategy for provincial pilots and sector update</w:t>
      </w:r>
    </w:p>
    <w:p w14:paraId="63F56184" w14:textId="77777777" w:rsidR="002867DB" w:rsidRPr="0008564C" w:rsidRDefault="002867DB" w:rsidP="002867DB">
      <w:pPr>
        <w:pStyle w:val="ListParagraph"/>
        <w:numPr>
          <w:ilvl w:val="0"/>
          <w:numId w:val="27"/>
        </w:numPr>
        <w:rPr>
          <w:lang w:eastAsia="en-GB"/>
        </w:rPr>
      </w:pPr>
      <w:r w:rsidRPr="00D86EA5">
        <w:rPr>
          <w:lang w:val="en-GB" w:eastAsia="en-GB"/>
        </w:rPr>
        <w:t xml:space="preserve">VESP Phase II Deliverables: curriculum materials production and distribution; gender quantitative report </w:t>
      </w:r>
    </w:p>
    <w:p w14:paraId="57AAF977" w14:textId="77777777" w:rsidR="002867DB" w:rsidRPr="0008564C" w:rsidRDefault="002867DB" w:rsidP="002867DB">
      <w:pPr>
        <w:pStyle w:val="ListParagraph"/>
        <w:numPr>
          <w:ilvl w:val="0"/>
          <w:numId w:val="27"/>
        </w:numPr>
        <w:rPr>
          <w:lang w:eastAsia="en-GB"/>
        </w:rPr>
      </w:pPr>
      <w:r w:rsidRPr="00D86EA5">
        <w:rPr>
          <w:lang w:val="en-GB" w:eastAsia="en-GB"/>
        </w:rPr>
        <w:t xml:space="preserve">VESP Phase II Bi-monthly reports </w:t>
      </w:r>
    </w:p>
    <w:p w14:paraId="55313561" w14:textId="77777777" w:rsidR="002867DB" w:rsidRPr="0008564C" w:rsidRDefault="002867DB" w:rsidP="002867DB">
      <w:pPr>
        <w:pStyle w:val="ListParagraph"/>
        <w:numPr>
          <w:ilvl w:val="0"/>
          <w:numId w:val="27"/>
        </w:numPr>
      </w:pPr>
      <w:r w:rsidRPr="00D86EA5">
        <w:rPr>
          <w:lang w:val="en-GB" w:eastAsia="en-GB"/>
        </w:rPr>
        <w:t xml:space="preserve">VESP Phase II Steering committee minutes 2021 </w:t>
      </w:r>
    </w:p>
    <w:p w14:paraId="5BD99A56" w14:textId="77777777" w:rsidR="002867DB" w:rsidRPr="0008564C" w:rsidRDefault="002867DB" w:rsidP="002867DB">
      <w:pPr>
        <w:pStyle w:val="ListParagraph"/>
        <w:numPr>
          <w:ilvl w:val="0"/>
          <w:numId w:val="27"/>
        </w:numPr>
      </w:pPr>
      <w:r w:rsidRPr="00D86EA5">
        <w:rPr>
          <w:lang w:val="en-GB" w:eastAsia="en-GB"/>
        </w:rPr>
        <w:t>VESP Phase II DFA 2021 catch-up notes from weekly meetings with MoET</w:t>
      </w:r>
    </w:p>
    <w:p w14:paraId="4602B5C0" w14:textId="77777777" w:rsidR="002867DB" w:rsidRPr="00D86EA5" w:rsidRDefault="002867DB" w:rsidP="002867DB">
      <w:pPr>
        <w:pStyle w:val="ListParagraph"/>
        <w:numPr>
          <w:ilvl w:val="0"/>
          <w:numId w:val="27"/>
        </w:numPr>
        <w:rPr>
          <w:lang w:val="en-GB" w:eastAsia="en-GB"/>
        </w:rPr>
      </w:pPr>
      <w:r w:rsidRPr="00D86EA5">
        <w:rPr>
          <w:lang w:val="en-GB" w:eastAsia="en-GB"/>
        </w:rPr>
        <w:lastRenderedPageBreak/>
        <w:t>VESP AAV Six Monthly reports: Jan – June 2019; July – Dec 2019; Jan- June 2020; July – Dec 2020; Jan – June 2021</w:t>
      </w:r>
    </w:p>
    <w:p w14:paraId="71035ECA" w14:textId="77777777" w:rsidR="002867DB" w:rsidRPr="0008564C" w:rsidRDefault="002867DB" w:rsidP="002867DB">
      <w:pPr>
        <w:pStyle w:val="ListParagraph"/>
        <w:numPr>
          <w:ilvl w:val="0"/>
          <w:numId w:val="27"/>
        </w:numPr>
      </w:pPr>
      <w:r w:rsidRPr="00D86EA5">
        <w:rPr>
          <w:lang w:val="en-GB" w:eastAsia="en-GB"/>
        </w:rPr>
        <w:t xml:space="preserve">VESP AAV Annual plans 2019, 2020, 2021 </w:t>
      </w:r>
    </w:p>
    <w:p w14:paraId="295855A2" w14:textId="77777777" w:rsidR="002867DB" w:rsidRPr="004B5863" w:rsidRDefault="002867DB" w:rsidP="002867DB">
      <w:pPr>
        <w:pStyle w:val="ListParagraph"/>
        <w:numPr>
          <w:ilvl w:val="0"/>
          <w:numId w:val="27"/>
        </w:numPr>
        <w:spacing w:after="120"/>
        <w:rPr>
          <w:color w:val="000000" w:themeColor="text1"/>
          <w:lang w:val="en-AU"/>
        </w:rPr>
      </w:pPr>
      <w:r w:rsidRPr="004B5863">
        <w:rPr>
          <w:lang w:val="en-GB" w:eastAsia="en-GB"/>
        </w:rPr>
        <w:t>VESP Phase I Completion Report 2018.</w:t>
      </w:r>
    </w:p>
    <w:p w14:paraId="1007516D" w14:textId="263A90D8" w:rsidR="002867DB" w:rsidRDefault="002867DB" w:rsidP="00794999">
      <w:pPr>
        <w:pStyle w:val="Head2"/>
      </w:pPr>
      <w:r>
        <w:rPr>
          <w:color w:val="000000" w:themeColor="text1"/>
          <w:sz w:val="22"/>
          <w:szCs w:val="22"/>
        </w:rPr>
        <w:br w:type="page"/>
      </w:r>
      <w:r>
        <w:lastRenderedPageBreak/>
        <w:t>Annex 2: Key Review Questions and Sub-Questions</w:t>
      </w:r>
    </w:p>
    <w:tbl>
      <w:tblPr>
        <w:tblStyle w:val="TableGrid"/>
        <w:tblW w:w="0" w:type="auto"/>
        <w:tblLook w:val="04A0" w:firstRow="1" w:lastRow="0" w:firstColumn="1" w:lastColumn="0" w:noHBand="0" w:noVBand="1"/>
      </w:tblPr>
      <w:tblGrid>
        <w:gridCol w:w="1787"/>
        <w:gridCol w:w="7223"/>
      </w:tblGrid>
      <w:tr w:rsidR="00794999" w14:paraId="2451F702" w14:textId="77777777" w:rsidTr="002C43FA">
        <w:trPr>
          <w:tblHeader/>
        </w:trPr>
        <w:tc>
          <w:tcPr>
            <w:tcW w:w="1656" w:type="dxa"/>
          </w:tcPr>
          <w:p w14:paraId="5E2192E6" w14:textId="77777777" w:rsidR="00794999" w:rsidRDefault="00794999" w:rsidP="002C43FA">
            <w:proofErr w:type="spellStart"/>
            <w:r w:rsidRPr="00CD5824">
              <w:rPr>
                <w:rFonts w:cstheme="minorHAnsi"/>
                <w:b/>
                <w:bCs/>
                <w:color w:val="18376A"/>
              </w:rPr>
              <w:t>ToRs</w:t>
            </w:r>
            <w:proofErr w:type="spellEnd"/>
          </w:p>
        </w:tc>
        <w:tc>
          <w:tcPr>
            <w:tcW w:w="7586" w:type="dxa"/>
          </w:tcPr>
          <w:p w14:paraId="490D7518" w14:textId="77777777" w:rsidR="00794999" w:rsidRDefault="00794999" w:rsidP="002C43FA">
            <w:r w:rsidRPr="00CD5824">
              <w:rPr>
                <w:rFonts w:cstheme="minorHAnsi"/>
                <w:b/>
                <w:bCs/>
                <w:color w:val="18376A"/>
              </w:rPr>
              <w:t>Questions and Sub-Questions</w:t>
            </w:r>
          </w:p>
        </w:tc>
      </w:tr>
      <w:tr w:rsidR="00794999" w14:paraId="07536575" w14:textId="77777777" w:rsidTr="002C43FA">
        <w:tc>
          <w:tcPr>
            <w:tcW w:w="1656" w:type="dxa"/>
          </w:tcPr>
          <w:p w14:paraId="777DC0AB" w14:textId="77777777" w:rsidR="00794999" w:rsidRDefault="00794999" w:rsidP="002C43FA">
            <w:r w:rsidRPr="00CD5824">
              <w:rPr>
                <w:rFonts w:cstheme="minorHAnsi"/>
                <w:color w:val="18376A"/>
              </w:rPr>
              <w:t>CONTINUED RELEVANCE</w:t>
            </w:r>
          </w:p>
        </w:tc>
        <w:tc>
          <w:tcPr>
            <w:tcW w:w="7586" w:type="dxa"/>
          </w:tcPr>
          <w:p w14:paraId="2E556220" w14:textId="77777777" w:rsidR="00794999" w:rsidRPr="00E75CCB" w:rsidRDefault="00794999" w:rsidP="00794999">
            <w:pPr>
              <w:pStyle w:val="ListParagraph"/>
              <w:widowControl w:val="0"/>
              <w:numPr>
                <w:ilvl w:val="1"/>
                <w:numId w:val="42"/>
              </w:numPr>
              <w:autoSpaceDE w:val="0"/>
              <w:autoSpaceDN w:val="0"/>
              <w:adjustRightInd w:val="0"/>
              <w:rPr>
                <w:rFonts w:eastAsia="Times New Roman" w:cstheme="minorHAnsi"/>
                <w:b/>
                <w:bCs/>
                <w:color w:val="000000" w:themeColor="text1"/>
              </w:rPr>
            </w:pPr>
            <w:r w:rsidRPr="00E75CCB">
              <w:rPr>
                <w:rFonts w:eastAsia="Times New Roman" w:cstheme="minorHAnsi"/>
                <w:color w:val="000000" w:themeColor="text1"/>
              </w:rPr>
              <w:t xml:space="preserve">To what extent is VESP II aligned with, and contributing to the policy goals and setting of </w:t>
            </w:r>
            <w:proofErr w:type="spellStart"/>
            <w:r w:rsidRPr="00E75CCB">
              <w:rPr>
                <w:rFonts w:eastAsia="Times New Roman" w:cstheme="minorHAnsi"/>
                <w:color w:val="000000" w:themeColor="text1"/>
              </w:rPr>
              <w:t>GoV</w:t>
            </w:r>
            <w:proofErr w:type="spellEnd"/>
            <w:r w:rsidRPr="00E75CCB">
              <w:rPr>
                <w:rFonts w:eastAsia="Times New Roman" w:cstheme="minorHAnsi"/>
                <w:color w:val="000000" w:themeColor="text1"/>
              </w:rPr>
              <w:t xml:space="preserve"> and </w:t>
            </w:r>
            <w:proofErr w:type="spellStart"/>
            <w:r w:rsidRPr="00E75CCB">
              <w:rPr>
                <w:rFonts w:eastAsia="Times New Roman" w:cstheme="minorHAnsi"/>
                <w:color w:val="000000" w:themeColor="text1"/>
              </w:rPr>
              <w:t>GoA</w:t>
            </w:r>
            <w:proofErr w:type="spellEnd"/>
            <w:r w:rsidRPr="00E75CCB">
              <w:rPr>
                <w:rFonts w:eastAsia="Times New Roman" w:cstheme="minorHAnsi"/>
                <w:color w:val="000000" w:themeColor="text1"/>
              </w:rPr>
              <w:t xml:space="preserve"> including responsiveness to emerging priorities, particularly in the context of COVID-10 and post disaster (</w:t>
            </w:r>
            <w:proofErr w:type="spellStart"/>
            <w:r w:rsidRPr="00E75CCB">
              <w:rPr>
                <w:rFonts w:eastAsia="Times New Roman" w:cstheme="minorHAnsi"/>
                <w:color w:val="000000" w:themeColor="text1"/>
              </w:rPr>
              <w:t>Ambae</w:t>
            </w:r>
            <w:proofErr w:type="spellEnd"/>
            <w:r w:rsidRPr="00E75CCB">
              <w:rPr>
                <w:rFonts w:eastAsia="Times New Roman" w:cstheme="minorHAnsi"/>
                <w:color w:val="000000" w:themeColor="text1"/>
              </w:rPr>
              <w:t xml:space="preserve"> disaster, TC Harold) setting?</w:t>
            </w:r>
          </w:p>
          <w:p w14:paraId="1CA21ECC" w14:textId="77777777" w:rsidR="00794999" w:rsidRPr="00E75CCB" w:rsidRDefault="00794999" w:rsidP="002C43FA">
            <w:pPr>
              <w:pStyle w:val="ListParagraph"/>
              <w:widowControl w:val="0"/>
              <w:autoSpaceDE w:val="0"/>
              <w:autoSpaceDN w:val="0"/>
              <w:adjustRightInd w:val="0"/>
              <w:ind w:left="420"/>
              <w:rPr>
                <w:rFonts w:cstheme="minorHAnsi"/>
                <w:b/>
                <w:bCs/>
              </w:rPr>
            </w:pPr>
            <w:r w:rsidRPr="00E75CCB">
              <w:rPr>
                <w:rFonts w:cstheme="minorHAnsi"/>
              </w:rPr>
              <w:t xml:space="preserve">Sub questions: </w:t>
            </w:r>
          </w:p>
          <w:p w14:paraId="1284424B" w14:textId="77777777" w:rsidR="00794999" w:rsidRPr="00E75CCB" w:rsidRDefault="00794999" w:rsidP="002C43FA">
            <w:pPr>
              <w:rPr>
                <w:rFonts w:cstheme="minorHAnsi"/>
                <w:b/>
                <w:bCs/>
                <w:color w:val="000000" w:themeColor="text1"/>
                <w:lang w:val="en-AU"/>
              </w:rPr>
            </w:pPr>
            <w:r w:rsidRPr="00E75CCB">
              <w:rPr>
                <w:rFonts w:cstheme="minorHAnsi"/>
                <w:color w:val="000000" w:themeColor="text1"/>
                <w:lang w:val="en-AU"/>
              </w:rPr>
              <w:t xml:space="preserve">To what extent is VESP II aligned with the policy goals of </w:t>
            </w:r>
            <w:proofErr w:type="spellStart"/>
            <w:r w:rsidRPr="00E75CCB">
              <w:rPr>
                <w:rFonts w:cstheme="minorHAnsi"/>
                <w:color w:val="000000" w:themeColor="text1"/>
                <w:lang w:val="en-AU"/>
              </w:rPr>
              <w:t>GoV</w:t>
            </w:r>
            <w:proofErr w:type="spellEnd"/>
            <w:r w:rsidRPr="00E75CCB">
              <w:rPr>
                <w:rFonts w:cstheme="minorHAnsi"/>
                <w:color w:val="000000" w:themeColor="text1"/>
                <w:lang w:val="en-AU"/>
              </w:rPr>
              <w:t xml:space="preserve"> including policies previous Australian assistance helped to support?</w:t>
            </w:r>
          </w:p>
          <w:p w14:paraId="76EFE3FA" w14:textId="77777777" w:rsidR="00794999" w:rsidRPr="00E75CCB" w:rsidRDefault="00794999" w:rsidP="002C43FA">
            <w:pPr>
              <w:rPr>
                <w:rFonts w:cstheme="minorHAnsi"/>
                <w:b/>
                <w:bCs/>
                <w:color w:val="000000" w:themeColor="text1"/>
                <w:lang w:val="en-AU"/>
              </w:rPr>
            </w:pPr>
            <w:r w:rsidRPr="00E75CCB">
              <w:rPr>
                <w:rFonts w:cstheme="minorHAnsi"/>
                <w:color w:val="000000" w:themeColor="text1"/>
                <w:lang w:val="en-AU"/>
              </w:rPr>
              <w:t xml:space="preserve">To what extent is VESP II aligned with policy goals of </w:t>
            </w:r>
            <w:proofErr w:type="spellStart"/>
            <w:r w:rsidRPr="00E75CCB">
              <w:rPr>
                <w:rFonts w:cstheme="minorHAnsi"/>
                <w:color w:val="000000" w:themeColor="text1"/>
                <w:lang w:val="en-AU"/>
              </w:rPr>
              <w:t>GoA</w:t>
            </w:r>
            <w:proofErr w:type="spellEnd"/>
            <w:r w:rsidRPr="00E75CCB">
              <w:rPr>
                <w:rFonts w:cstheme="minorHAnsi"/>
                <w:color w:val="000000" w:themeColor="text1"/>
                <w:lang w:val="en-AU"/>
              </w:rPr>
              <w:t xml:space="preserve">?  </w:t>
            </w:r>
          </w:p>
          <w:p w14:paraId="6C09D884" w14:textId="77777777" w:rsidR="00794999" w:rsidRPr="00D86EA5" w:rsidRDefault="00794999" w:rsidP="002C43FA">
            <w:pPr>
              <w:widowControl w:val="0"/>
              <w:autoSpaceDE w:val="0"/>
              <w:autoSpaceDN w:val="0"/>
              <w:adjustRightInd w:val="0"/>
              <w:rPr>
                <w:rFonts w:cstheme="minorHAnsi"/>
              </w:rPr>
            </w:pPr>
            <w:r w:rsidRPr="00E75CCB">
              <w:rPr>
                <w:rFonts w:cstheme="minorHAnsi"/>
                <w:color w:val="000000" w:themeColor="text1"/>
                <w:lang w:val="en-AU"/>
              </w:rPr>
              <w:t>To what extent is VESP II aligned with current priorities in the emergency setting?</w:t>
            </w:r>
          </w:p>
          <w:p w14:paraId="50C432F8" w14:textId="77777777" w:rsidR="00794999" w:rsidRPr="00E75CCB" w:rsidRDefault="00794999" w:rsidP="00794999">
            <w:pPr>
              <w:pStyle w:val="ListParagraph"/>
              <w:widowControl w:val="0"/>
              <w:numPr>
                <w:ilvl w:val="1"/>
                <w:numId w:val="42"/>
              </w:numPr>
              <w:autoSpaceDE w:val="0"/>
              <w:autoSpaceDN w:val="0"/>
              <w:adjustRightInd w:val="0"/>
              <w:rPr>
                <w:rFonts w:eastAsia="Times New Roman" w:cstheme="minorHAnsi"/>
                <w:b/>
                <w:bCs/>
                <w:color w:val="000000" w:themeColor="text1"/>
              </w:rPr>
            </w:pPr>
            <w:r w:rsidRPr="00E75CCB">
              <w:rPr>
                <w:rFonts w:eastAsia="Times New Roman" w:cstheme="minorHAnsi"/>
                <w:color w:val="000000" w:themeColor="text1"/>
              </w:rPr>
              <w:t>To what extent do the EOPOs, IOs and targets and Theory of Change remain relevant and achievable for the coming five years?</w:t>
            </w:r>
          </w:p>
          <w:p w14:paraId="11E4270B" w14:textId="77777777" w:rsidR="00794999" w:rsidRPr="00997FFD" w:rsidRDefault="00794999" w:rsidP="002C43FA">
            <w:pPr>
              <w:pStyle w:val="ListParagraph"/>
              <w:widowControl w:val="0"/>
              <w:autoSpaceDE w:val="0"/>
              <w:autoSpaceDN w:val="0"/>
              <w:adjustRightInd w:val="0"/>
              <w:ind w:left="420"/>
              <w:rPr>
                <w:rFonts w:cstheme="minorHAnsi"/>
                <w:b/>
                <w:bCs/>
              </w:rPr>
            </w:pPr>
            <w:r w:rsidRPr="00997FFD">
              <w:rPr>
                <w:rFonts w:cstheme="minorHAnsi"/>
              </w:rPr>
              <w:t xml:space="preserve">Sub questions: </w:t>
            </w:r>
          </w:p>
          <w:p w14:paraId="78BA8764" w14:textId="77777777" w:rsidR="00794999" w:rsidRPr="00E75CCB" w:rsidRDefault="00794999" w:rsidP="002C43FA">
            <w:pPr>
              <w:pStyle w:val="BodyText"/>
              <w:spacing w:before="0" w:line="240" w:lineRule="auto"/>
              <w:jc w:val="left"/>
              <w:rPr>
                <w:rFonts w:asciiTheme="minorHAnsi" w:hAnsiTheme="minorHAnsi" w:cstheme="minorHAnsi"/>
                <w:b/>
                <w:bCs/>
                <w:color w:val="000000" w:themeColor="text1"/>
                <w:sz w:val="24"/>
                <w:lang w:val="en-GB"/>
              </w:rPr>
            </w:pPr>
            <w:r w:rsidRPr="00E75CCB">
              <w:rPr>
                <w:rFonts w:asciiTheme="minorHAnsi" w:hAnsiTheme="minorHAnsi" w:cstheme="minorHAnsi"/>
                <w:color w:val="000000" w:themeColor="text1"/>
                <w:sz w:val="24"/>
                <w:lang w:val="en-GB"/>
              </w:rPr>
              <w:t xml:space="preserve">To what extent does the theory of change still hold? </w:t>
            </w:r>
          </w:p>
          <w:p w14:paraId="26E90296" w14:textId="77777777" w:rsidR="00794999" w:rsidRPr="00E75CCB" w:rsidRDefault="00794999" w:rsidP="002C43FA">
            <w:pPr>
              <w:pStyle w:val="BodyText"/>
              <w:spacing w:before="0" w:line="240" w:lineRule="auto"/>
              <w:jc w:val="left"/>
              <w:rPr>
                <w:rFonts w:asciiTheme="minorHAnsi" w:hAnsiTheme="minorHAnsi" w:cstheme="minorHAnsi"/>
                <w:b/>
                <w:bCs/>
                <w:color w:val="000000" w:themeColor="text1"/>
                <w:sz w:val="24"/>
                <w:lang w:val="en-GB"/>
              </w:rPr>
            </w:pPr>
            <w:r w:rsidRPr="00E75CCB">
              <w:rPr>
                <w:rFonts w:asciiTheme="minorHAnsi" w:hAnsiTheme="minorHAnsi" w:cstheme="minorHAnsi"/>
                <w:color w:val="000000" w:themeColor="text1"/>
                <w:sz w:val="24"/>
                <w:lang w:val="en-GB"/>
              </w:rPr>
              <w:t xml:space="preserve">To what extent are the </w:t>
            </w:r>
            <w:proofErr w:type="spellStart"/>
            <w:r w:rsidRPr="00E75CCB">
              <w:rPr>
                <w:rFonts w:asciiTheme="minorHAnsi" w:hAnsiTheme="minorHAnsi" w:cstheme="minorHAnsi"/>
                <w:color w:val="000000" w:themeColor="text1"/>
                <w:sz w:val="24"/>
                <w:lang w:val="en-GB"/>
              </w:rPr>
              <w:t>ToC</w:t>
            </w:r>
            <w:proofErr w:type="spellEnd"/>
            <w:r w:rsidRPr="00E75CCB">
              <w:rPr>
                <w:rFonts w:asciiTheme="minorHAnsi" w:hAnsiTheme="minorHAnsi" w:cstheme="minorHAnsi"/>
                <w:color w:val="000000" w:themeColor="text1"/>
                <w:sz w:val="24"/>
                <w:lang w:val="en-GB"/>
              </w:rPr>
              <w:t>, EOPOs and IOs still congruent with the directions of MEYS?</w:t>
            </w:r>
          </w:p>
          <w:p w14:paraId="541506B0" w14:textId="77777777" w:rsidR="00794999" w:rsidRPr="00D86EA5" w:rsidRDefault="00794999" w:rsidP="002C43FA">
            <w:pPr>
              <w:rPr>
                <w:rFonts w:cstheme="minorHAnsi"/>
                <w:color w:val="000000" w:themeColor="text1"/>
                <w:lang w:val="en-AU"/>
              </w:rPr>
            </w:pPr>
            <w:r w:rsidRPr="00E75CCB">
              <w:rPr>
                <w:rFonts w:eastAsia="Times New Roman" w:cstheme="minorHAnsi"/>
                <w:color w:val="000000" w:themeColor="text1"/>
                <w:lang w:val="en-GB"/>
              </w:rPr>
              <w:t>What changes, if any need to be made to ensure continued relevance?</w:t>
            </w:r>
          </w:p>
          <w:p w14:paraId="45AE71BE" w14:textId="77777777" w:rsidR="00794999" w:rsidRPr="00E75CCB" w:rsidRDefault="00794999" w:rsidP="002C43FA">
            <w:pPr>
              <w:widowControl w:val="0"/>
              <w:autoSpaceDE w:val="0"/>
              <w:autoSpaceDN w:val="0"/>
              <w:adjustRightInd w:val="0"/>
              <w:rPr>
                <w:rFonts w:eastAsia="Times New Roman" w:cstheme="minorHAnsi"/>
                <w:b/>
                <w:bCs/>
                <w:color w:val="000000" w:themeColor="text1"/>
              </w:rPr>
            </w:pPr>
            <w:r w:rsidRPr="00E75CCB">
              <w:rPr>
                <w:rFonts w:eastAsia="Times New Roman" w:cstheme="minorHAnsi"/>
                <w:color w:val="000000" w:themeColor="text1"/>
                <w:lang w:val="en-GB"/>
              </w:rPr>
              <w:t>1.3. In what ways can VESP II remain flexible and adaptive in a changing context?</w:t>
            </w:r>
          </w:p>
          <w:p w14:paraId="504E5DC4" w14:textId="77777777" w:rsidR="00794999" w:rsidRDefault="00794999" w:rsidP="002C43FA">
            <w:pPr>
              <w:pStyle w:val="ListParagraph"/>
              <w:widowControl w:val="0"/>
              <w:autoSpaceDE w:val="0"/>
              <w:autoSpaceDN w:val="0"/>
              <w:adjustRightInd w:val="0"/>
              <w:ind w:left="420"/>
              <w:rPr>
                <w:rFonts w:eastAsia="Times New Roman" w:cstheme="minorHAnsi"/>
                <w:b/>
                <w:bCs/>
                <w:color w:val="000000" w:themeColor="text1"/>
                <w:lang w:val="en-GB"/>
              </w:rPr>
            </w:pPr>
            <w:r w:rsidRPr="00997FFD">
              <w:rPr>
                <w:rFonts w:cstheme="minorHAnsi"/>
              </w:rPr>
              <w:t xml:space="preserve">Sub questions: </w:t>
            </w:r>
          </w:p>
          <w:p w14:paraId="696FF693" w14:textId="77777777" w:rsidR="00794999" w:rsidRDefault="00794999" w:rsidP="002C43FA">
            <w:r w:rsidRPr="00E75CCB">
              <w:rPr>
                <w:rFonts w:eastAsia="Times New Roman" w:cstheme="minorHAnsi"/>
                <w:color w:val="000000" w:themeColor="text1"/>
                <w:lang w:val="en-GB"/>
              </w:rPr>
              <w:t xml:space="preserve">To what extent is VESP II’s current way of working adaptive and flexible?  In what ways has VESP II demonstrated its flexibility? </w:t>
            </w:r>
            <w:r w:rsidRPr="00E75CCB">
              <w:rPr>
                <w:rFonts w:eastAsia="Times New Roman" w:cstheme="minorHAnsi"/>
                <w:i/>
                <w:iCs/>
                <w:color w:val="000000" w:themeColor="text1"/>
                <w:lang w:val="en-GB"/>
              </w:rPr>
              <w:t>How can the adaptive approach be improved?</w:t>
            </w:r>
          </w:p>
        </w:tc>
      </w:tr>
      <w:tr w:rsidR="00794999" w14:paraId="3580E42D" w14:textId="77777777" w:rsidTr="002C43FA">
        <w:tc>
          <w:tcPr>
            <w:tcW w:w="1656" w:type="dxa"/>
          </w:tcPr>
          <w:p w14:paraId="2567FD3E" w14:textId="77777777" w:rsidR="00794999" w:rsidRDefault="00794999" w:rsidP="002C43FA">
            <w:r w:rsidRPr="00CD5824">
              <w:rPr>
                <w:rFonts w:cstheme="minorHAnsi"/>
                <w:color w:val="18376A"/>
              </w:rPr>
              <w:t>COHERENCE / COORDINATION</w:t>
            </w:r>
          </w:p>
        </w:tc>
        <w:tc>
          <w:tcPr>
            <w:tcW w:w="7586" w:type="dxa"/>
          </w:tcPr>
          <w:p w14:paraId="216AEECB" w14:textId="77777777" w:rsidR="00794999" w:rsidRPr="00D86EA5" w:rsidRDefault="00794999" w:rsidP="002C43FA">
            <w:pPr>
              <w:widowControl w:val="0"/>
              <w:autoSpaceDE w:val="0"/>
              <w:autoSpaceDN w:val="0"/>
              <w:adjustRightInd w:val="0"/>
              <w:ind w:left="317" w:hanging="317"/>
              <w:rPr>
                <w:rFonts w:cstheme="minorHAnsi"/>
                <w:b/>
                <w:bCs/>
                <w:color w:val="18376A"/>
              </w:rPr>
            </w:pPr>
            <w:r w:rsidRPr="00D86EA5">
              <w:rPr>
                <w:rFonts w:eastAsia="Times New Roman" w:cstheme="minorHAnsi"/>
                <w:color w:val="000000" w:themeColor="text1"/>
                <w:lang w:val="en-GB"/>
              </w:rPr>
              <w:t>2.1. To what extent is VESP II complementary to other activities in the sector?</w:t>
            </w:r>
          </w:p>
          <w:p w14:paraId="1E57AF39" w14:textId="77777777" w:rsidR="00794999" w:rsidRPr="00997FFD" w:rsidRDefault="00794999" w:rsidP="002C43FA">
            <w:pPr>
              <w:pStyle w:val="ListParagraph"/>
              <w:widowControl w:val="0"/>
              <w:autoSpaceDE w:val="0"/>
              <w:autoSpaceDN w:val="0"/>
              <w:adjustRightInd w:val="0"/>
              <w:ind w:left="420"/>
              <w:rPr>
                <w:rFonts w:cstheme="minorHAnsi"/>
                <w:b/>
                <w:bCs/>
              </w:rPr>
            </w:pPr>
            <w:r w:rsidRPr="00997FFD">
              <w:rPr>
                <w:rFonts w:cstheme="minorHAnsi"/>
              </w:rPr>
              <w:t xml:space="preserve">Sub questions: </w:t>
            </w:r>
          </w:p>
          <w:p w14:paraId="24E9F081" w14:textId="77777777" w:rsidR="00794999" w:rsidRPr="00E75CCB" w:rsidRDefault="00794999" w:rsidP="002C43FA">
            <w:pPr>
              <w:pStyle w:val="ListParagraph"/>
              <w:widowControl w:val="0"/>
              <w:autoSpaceDE w:val="0"/>
              <w:autoSpaceDN w:val="0"/>
              <w:adjustRightInd w:val="0"/>
              <w:ind w:left="0"/>
              <w:rPr>
                <w:rFonts w:eastAsia="Times New Roman" w:cstheme="minorHAnsi"/>
                <w:b/>
                <w:bCs/>
                <w:color w:val="000000"/>
              </w:rPr>
            </w:pPr>
            <w:r w:rsidRPr="00E75CCB">
              <w:rPr>
                <w:rFonts w:eastAsia="Times New Roman" w:cstheme="minorHAnsi"/>
                <w:color w:val="000000" w:themeColor="text1"/>
                <w:lang w:val="en-GB"/>
              </w:rPr>
              <w:t xml:space="preserve">To what extent is VESP II complementary to other activities in the sector </w:t>
            </w:r>
            <w:proofErr w:type="gramStart"/>
            <w:r w:rsidRPr="00E75CCB">
              <w:rPr>
                <w:rFonts w:eastAsia="Times New Roman" w:cstheme="minorHAnsi"/>
                <w:color w:val="000000" w:themeColor="text1"/>
                <w:lang w:val="en-GB"/>
              </w:rPr>
              <w:t>e.g.</w:t>
            </w:r>
            <w:proofErr w:type="gramEnd"/>
            <w:r w:rsidRPr="00E75CCB">
              <w:rPr>
                <w:rFonts w:eastAsia="Times New Roman" w:cstheme="minorHAnsi"/>
                <w:color w:val="000000" w:themeColor="text1"/>
                <w:lang w:val="en-GB"/>
              </w:rPr>
              <w:t xml:space="preserve"> SCA, UNICEF, GPE as well as future proposed programs e.g. MFAT, ADB?</w:t>
            </w:r>
          </w:p>
          <w:p w14:paraId="3DBC53B0" w14:textId="77777777" w:rsidR="00794999" w:rsidRDefault="00794999" w:rsidP="002C43FA">
            <w:pPr>
              <w:widowControl w:val="0"/>
              <w:autoSpaceDE w:val="0"/>
              <w:autoSpaceDN w:val="0"/>
              <w:adjustRightInd w:val="0"/>
              <w:rPr>
                <w:rFonts w:eastAsia="Times New Roman" w:cstheme="minorHAnsi"/>
                <w:b/>
                <w:bCs/>
                <w:color w:val="000000" w:themeColor="text1"/>
                <w:lang w:val="en-GB"/>
              </w:rPr>
            </w:pPr>
            <w:r w:rsidRPr="00D86EA5">
              <w:rPr>
                <w:rFonts w:eastAsia="Times New Roman" w:cstheme="minorHAnsi"/>
                <w:color w:val="000000" w:themeColor="text1"/>
                <w:lang w:val="en-GB"/>
              </w:rPr>
              <w:t xml:space="preserve">2.2. How does the program support coherence between the various sub-sectors of the education system </w:t>
            </w:r>
            <w:proofErr w:type="gramStart"/>
            <w:r w:rsidRPr="00D86EA5">
              <w:rPr>
                <w:rFonts w:eastAsia="Times New Roman" w:cstheme="minorHAnsi"/>
                <w:color w:val="000000" w:themeColor="text1"/>
                <w:lang w:val="en-GB"/>
              </w:rPr>
              <w:t>e.g.</w:t>
            </w:r>
            <w:proofErr w:type="gramEnd"/>
            <w:r w:rsidRPr="00D86EA5">
              <w:rPr>
                <w:rFonts w:eastAsia="Times New Roman" w:cstheme="minorHAnsi"/>
                <w:color w:val="000000" w:themeColor="text1"/>
                <w:lang w:val="en-GB"/>
              </w:rPr>
              <w:t xml:space="preserve"> ECCE to primary to junior secondary; schools to provinces to ministry?</w:t>
            </w:r>
          </w:p>
          <w:p w14:paraId="7CE36412" w14:textId="77777777" w:rsidR="00794999" w:rsidRPr="00997FFD" w:rsidRDefault="00794999" w:rsidP="002C43FA">
            <w:pPr>
              <w:pStyle w:val="ListParagraph"/>
              <w:widowControl w:val="0"/>
              <w:autoSpaceDE w:val="0"/>
              <w:autoSpaceDN w:val="0"/>
              <w:adjustRightInd w:val="0"/>
              <w:ind w:left="420"/>
              <w:rPr>
                <w:rFonts w:cstheme="minorHAnsi"/>
                <w:b/>
                <w:bCs/>
              </w:rPr>
            </w:pPr>
            <w:r w:rsidRPr="00997FFD">
              <w:rPr>
                <w:rFonts w:cstheme="minorHAnsi"/>
              </w:rPr>
              <w:t xml:space="preserve">Sub questions: </w:t>
            </w:r>
          </w:p>
          <w:p w14:paraId="3A82FE46" w14:textId="77777777" w:rsidR="00794999" w:rsidRPr="00D86EA5" w:rsidRDefault="00794999" w:rsidP="002C43FA">
            <w:pPr>
              <w:pStyle w:val="ListParagraph"/>
              <w:widowControl w:val="0"/>
              <w:autoSpaceDE w:val="0"/>
              <w:autoSpaceDN w:val="0"/>
              <w:adjustRightInd w:val="0"/>
              <w:ind w:left="0"/>
              <w:rPr>
                <w:rFonts w:eastAsia="Times New Roman" w:cstheme="minorHAnsi"/>
                <w:color w:val="000000"/>
              </w:rPr>
            </w:pPr>
            <w:r w:rsidRPr="00E75CCB">
              <w:rPr>
                <w:rFonts w:cstheme="minorHAnsi"/>
                <w:color w:val="000000" w:themeColor="text1"/>
                <w:lang w:val="en-AU"/>
              </w:rPr>
              <w:t>To what extent is VESP II helping to support a smooth transition and coherence in approach between the various sub-sectors of the education system?</w:t>
            </w:r>
          </w:p>
          <w:p w14:paraId="4E61A775" w14:textId="77777777" w:rsidR="00794999" w:rsidRPr="00D86EA5" w:rsidRDefault="00794999" w:rsidP="002C43FA">
            <w:pPr>
              <w:widowControl w:val="0"/>
              <w:autoSpaceDE w:val="0"/>
              <w:autoSpaceDN w:val="0"/>
              <w:adjustRightInd w:val="0"/>
              <w:rPr>
                <w:rFonts w:cstheme="minorHAnsi"/>
                <w:b/>
                <w:bCs/>
                <w:color w:val="18376A"/>
              </w:rPr>
            </w:pPr>
            <w:r w:rsidRPr="00D86EA5">
              <w:rPr>
                <w:rFonts w:eastAsia="Times New Roman" w:cstheme="minorHAnsi"/>
                <w:color w:val="000000" w:themeColor="text1"/>
                <w:lang w:val="en-GB"/>
              </w:rPr>
              <w:t>2.3. In what ways could VESP II support to the provinces and schools (devolution and decentralisation) be improved?</w:t>
            </w:r>
          </w:p>
          <w:p w14:paraId="13622027" w14:textId="77777777" w:rsidR="00794999" w:rsidRPr="00997FFD" w:rsidRDefault="00794999" w:rsidP="002C43FA">
            <w:pPr>
              <w:pStyle w:val="ListParagraph"/>
              <w:widowControl w:val="0"/>
              <w:autoSpaceDE w:val="0"/>
              <w:autoSpaceDN w:val="0"/>
              <w:adjustRightInd w:val="0"/>
              <w:ind w:left="420"/>
              <w:rPr>
                <w:rFonts w:cstheme="minorHAnsi"/>
                <w:b/>
                <w:bCs/>
              </w:rPr>
            </w:pPr>
            <w:r>
              <w:rPr>
                <w:rFonts w:cstheme="minorHAnsi"/>
                <w:color w:val="000000" w:themeColor="text1"/>
                <w:lang w:val="en-AU"/>
              </w:rPr>
              <w:t xml:space="preserve"> </w:t>
            </w:r>
            <w:r w:rsidRPr="00997FFD">
              <w:rPr>
                <w:rFonts w:cstheme="minorHAnsi"/>
              </w:rPr>
              <w:t xml:space="preserve">Sub questions: </w:t>
            </w:r>
          </w:p>
          <w:p w14:paraId="36783A2E" w14:textId="77777777" w:rsidR="00794999" w:rsidRPr="00E75CCB" w:rsidRDefault="00794999" w:rsidP="002C43FA">
            <w:pPr>
              <w:rPr>
                <w:rFonts w:cstheme="minorHAnsi"/>
                <w:b/>
                <w:bCs/>
                <w:color w:val="000000" w:themeColor="text1"/>
                <w:lang w:val="en-AU"/>
              </w:rPr>
            </w:pPr>
            <w:r w:rsidRPr="00E75CCB">
              <w:rPr>
                <w:rFonts w:cstheme="minorHAnsi"/>
                <w:color w:val="000000" w:themeColor="text1"/>
                <w:lang w:val="en-AU"/>
              </w:rPr>
              <w:t>To what extent is VESP II supporting vertical and horizontal coherence in terms of devolution and decentralisation? (Vertical: Ministry to Provinces SIO Coordinator to SIOs to Schools; Horizontal: SIOs – Inspectors - Provincial Officials – Provincial Trainers)</w:t>
            </w:r>
          </w:p>
          <w:p w14:paraId="3D5CD186" w14:textId="77777777" w:rsidR="00794999" w:rsidRPr="00E75CCB" w:rsidRDefault="00794999" w:rsidP="002C43FA">
            <w:pPr>
              <w:rPr>
                <w:rFonts w:cstheme="minorHAnsi"/>
                <w:b/>
                <w:bCs/>
                <w:color w:val="000000" w:themeColor="text1"/>
                <w:lang w:val="en-AU"/>
              </w:rPr>
            </w:pPr>
            <w:r w:rsidRPr="00E75CCB">
              <w:rPr>
                <w:rFonts w:cstheme="minorHAnsi"/>
                <w:color w:val="000000" w:themeColor="text1"/>
                <w:lang w:val="en-AU"/>
              </w:rPr>
              <w:t>Are provincial structures working efficiently?</w:t>
            </w:r>
          </w:p>
          <w:p w14:paraId="2CDEE137" w14:textId="77777777" w:rsidR="00794999" w:rsidRPr="00D86EA5" w:rsidRDefault="00794999" w:rsidP="002C43FA">
            <w:pPr>
              <w:pStyle w:val="ListParagraph"/>
              <w:widowControl w:val="0"/>
              <w:autoSpaceDE w:val="0"/>
              <w:autoSpaceDN w:val="0"/>
              <w:adjustRightInd w:val="0"/>
              <w:ind w:left="0"/>
              <w:rPr>
                <w:rFonts w:eastAsia="Times New Roman" w:cstheme="minorHAnsi"/>
                <w:color w:val="000000"/>
              </w:rPr>
            </w:pPr>
            <w:r w:rsidRPr="00E75CCB">
              <w:rPr>
                <w:rFonts w:eastAsia="Times New Roman" w:cstheme="minorHAnsi"/>
                <w:color w:val="000000" w:themeColor="text1"/>
              </w:rPr>
              <w:lastRenderedPageBreak/>
              <w:t>Are sufficient resources being deployed to ensure that work at province level can progress smoothly?</w:t>
            </w:r>
          </w:p>
          <w:p w14:paraId="7D72C528" w14:textId="77777777" w:rsidR="00794999" w:rsidRPr="00D86EA5" w:rsidRDefault="00794999" w:rsidP="002C43FA">
            <w:pPr>
              <w:widowControl w:val="0"/>
              <w:autoSpaceDE w:val="0"/>
              <w:autoSpaceDN w:val="0"/>
              <w:adjustRightInd w:val="0"/>
              <w:rPr>
                <w:rFonts w:cstheme="minorHAnsi"/>
                <w:b/>
                <w:bCs/>
                <w:color w:val="18376A"/>
              </w:rPr>
            </w:pPr>
            <w:r w:rsidRPr="00D86EA5">
              <w:rPr>
                <w:rFonts w:eastAsia="Times New Roman" w:cstheme="minorHAnsi"/>
                <w:color w:val="000000" w:themeColor="text1"/>
                <w:lang w:val="en-GB"/>
              </w:rPr>
              <w:t xml:space="preserve">2.4. In what ways could VESP II improve coherence and coordination support to </w:t>
            </w:r>
            <w:proofErr w:type="spellStart"/>
            <w:r w:rsidRPr="00D86EA5">
              <w:rPr>
                <w:rFonts w:eastAsia="Times New Roman" w:cstheme="minorHAnsi"/>
                <w:color w:val="000000" w:themeColor="text1"/>
                <w:lang w:val="en-GB"/>
              </w:rPr>
              <w:t>MoET</w:t>
            </w:r>
            <w:proofErr w:type="spellEnd"/>
            <w:r w:rsidRPr="00D86EA5">
              <w:rPr>
                <w:rFonts w:eastAsia="Times New Roman" w:cstheme="minorHAnsi"/>
                <w:color w:val="000000" w:themeColor="text1"/>
                <w:lang w:val="en-GB"/>
              </w:rPr>
              <w:t xml:space="preserve"> and other stakeholders?</w:t>
            </w:r>
          </w:p>
          <w:p w14:paraId="370288FE" w14:textId="77777777" w:rsidR="00794999" w:rsidRPr="00997FFD" w:rsidRDefault="00794999" w:rsidP="002C43FA">
            <w:pPr>
              <w:pStyle w:val="ListParagraph"/>
              <w:widowControl w:val="0"/>
              <w:autoSpaceDE w:val="0"/>
              <w:autoSpaceDN w:val="0"/>
              <w:adjustRightInd w:val="0"/>
              <w:ind w:left="420"/>
              <w:rPr>
                <w:rFonts w:cstheme="minorHAnsi"/>
                <w:b/>
                <w:bCs/>
              </w:rPr>
            </w:pPr>
            <w:r w:rsidRPr="00997FFD">
              <w:rPr>
                <w:rFonts w:cstheme="minorHAnsi"/>
              </w:rPr>
              <w:t xml:space="preserve">Sub questions: </w:t>
            </w:r>
          </w:p>
          <w:p w14:paraId="774E3CAE" w14:textId="77777777" w:rsidR="00794999" w:rsidRPr="00E75CCB" w:rsidRDefault="00794999" w:rsidP="002C43FA">
            <w:pPr>
              <w:rPr>
                <w:rFonts w:cstheme="minorHAnsi"/>
                <w:b/>
                <w:bCs/>
                <w:color w:val="000000" w:themeColor="text1"/>
                <w:lang w:val="en-AU"/>
              </w:rPr>
            </w:pPr>
            <w:r w:rsidRPr="00E75CCB">
              <w:rPr>
                <w:rFonts w:cstheme="minorHAnsi"/>
                <w:color w:val="000000" w:themeColor="text1"/>
                <w:lang w:val="en-AU"/>
              </w:rPr>
              <w:t xml:space="preserve">What part does VESP II play in helping </w:t>
            </w:r>
            <w:proofErr w:type="spellStart"/>
            <w:r w:rsidRPr="00E75CCB">
              <w:rPr>
                <w:rFonts w:cstheme="minorHAnsi"/>
                <w:color w:val="000000" w:themeColor="text1"/>
                <w:lang w:val="en-AU"/>
              </w:rPr>
              <w:t>MoET</w:t>
            </w:r>
            <w:proofErr w:type="spellEnd"/>
            <w:r w:rsidRPr="00E75CCB">
              <w:rPr>
                <w:rFonts w:cstheme="minorHAnsi"/>
                <w:color w:val="000000" w:themeColor="text1"/>
                <w:lang w:val="en-AU"/>
              </w:rPr>
              <w:t xml:space="preserve"> make connections between various initiatives?</w:t>
            </w:r>
          </w:p>
          <w:p w14:paraId="0F7AD933" w14:textId="77777777" w:rsidR="00794999" w:rsidRPr="00E75CCB" w:rsidRDefault="00794999" w:rsidP="002C43FA">
            <w:pPr>
              <w:rPr>
                <w:rFonts w:cstheme="minorHAnsi"/>
                <w:b/>
                <w:bCs/>
                <w:color w:val="000000" w:themeColor="text1"/>
                <w:lang w:val="en-AU"/>
              </w:rPr>
            </w:pPr>
            <w:r w:rsidRPr="00E75CCB">
              <w:rPr>
                <w:rFonts w:cstheme="minorHAnsi"/>
                <w:color w:val="000000" w:themeColor="text1"/>
                <w:lang w:val="en-AU"/>
              </w:rPr>
              <w:t>What has VESP’s role been in the LEG to date and are other coordination mechanisms necessary or desirable?</w:t>
            </w:r>
          </w:p>
          <w:p w14:paraId="76EB21E9" w14:textId="77777777" w:rsidR="00794999" w:rsidRDefault="00794999" w:rsidP="002C43FA">
            <w:r w:rsidRPr="00E75CCB">
              <w:rPr>
                <w:rFonts w:cstheme="minorHAnsi"/>
                <w:i/>
                <w:iCs/>
                <w:color w:val="000000" w:themeColor="text1"/>
                <w:lang w:val="en-AU"/>
              </w:rPr>
              <w:t>How can coordination be ensured in the future as newer DPs enter the sector?</w:t>
            </w:r>
          </w:p>
        </w:tc>
      </w:tr>
      <w:tr w:rsidR="00794999" w14:paraId="1F19DA0F" w14:textId="77777777" w:rsidTr="002C43FA">
        <w:tc>
          <w:tcPr>
            <w:tcW w:w="1656" w:type="dxa"/>
          </w:tcPr>
          <w:p w14:paraId="2CBE67FE" w14:textId="77777777" w:rsidR="00794999" w:rsidRDefault="00794999" w:rsidP="002C43FA">
            <w:r w:rsidRPr="00CD5824">
              <w:rPr>
                <w:rFonts w:cstheme="minorHAnsi"/>
                <w:color w:val="18376A"/>
              </w:rPr>
              <w:lastRenderedPageBreak/>
              <w:t>EFFECTIVENESS</w:t>
            </w:r>
          </w:p>
        </w:tc>
        <w:tc>
          <w:tcPr>
            <w:tcW w:w="7586" w:type="dxa"/>
          </w:tcPr>
          <w:p w14:paraId="1FA8465B" w14:textId="77777777" w:rsidR="00794999" w:rsidRPr="00D86EA5" w:rsidRDefault="00794999" w:rsidP="002C43FA">
            <w:pPr>
              <w:rPr>
                <w:rFonts w:cstheme="minorHAnsi"/>
                <w:b/>
                <w:bCs/>
                <w:color w:val="000000" w:themeColor="text1"/>
                <w:lang w:val="en-AU"/>
              </w:rPr>
            </w:pPr>
            <w:r w:rsidRPr="00D86EA5">
              <w:rPr>
                <w:rFonts w:cstheme="minorHAnsi"/>
                <w:color w:val="000000" w:themeColor="text1"/>
                <w:lang w:val="en-AU"/>
              </w:rPr>
              <w:t>3.1. To what extent is VESP on track to achieve its EOPOs, IOs, targets. What are the major factors influencing the achievement or non-achievement of planned outcomes?</w:t>
            </w:r>
          </w:p>
          <w:p w14:paraId="159FC4B0" w14:textId="77777777" w:rsidR="00794999" w:rsidRPr="00997FFD" w:rsidRDefault="00794999" w:rsidP="002C43FA">
            <w:pPr>
              <w:pStyle w:val="ListParagraph"/>
              <w:widowControl w:val="0"/>
              <w:autoSpaceDE w:val="0"/>
              <w:autoSpaceDN w:val="0"/>
              <w:adjustRightInd w:val="0"/>
              <w:ind w:left="420"/>
              <w:rPr>
                <w:rFonts w:cstheme="minorHAnsi"/>
                <w:b/>
                <w:bCs/>
              </w:rPr>
            </w:pPr>
            <w:r w:rsidRPr="00997FFD">
              <w:rPr>
                <w:rFonts w:cstheme="minorHAnsi"/>
              </w:rPr>
              <w:t xml:space="preserve">Sub questions: </w:t>
            </w:r>
          </w:p>
          <w:p w14:paraId="2D494D2F" w14:textId="77777777" w:rsidR="00794999" w:rsidRPr="00E75CCB" w:rsidRDefault="00794999" w:rsidP="002C43FA">
            <w:pPr>
              <w:rPr>
                <w:rFonts w:cstheme="minorHAnsi"/>
                <w:b/>
                <w:bCs/>
                <w:color w:val="000000"/>
              </w:rPr>
            </w:pPr>
            <w:r w:rsidRPr="00E75CCB">
              <w:rPr>
                <w:rFonts w:cstheme="minorHAnsi"/>
                <w:color w:val="000000"/>
              </w:rPr>
              <w:t>What has been achieved?</w:t>
            </w:r>
          </w:p>
          <w:p w14:paraId="7022D538" w14:textId="77777777" w:rsidR="00794999" w:rsidRPr="00E75CCB" w:rsidRDefault="00794999" w:rsidP="002C43FA">
            <w:pPr>
              <w:rPr>
                <w:rFonts w:cstheme="minorHAnsi"/>
                <w:b/>
                <w:bCs/>
                <w:color w:val="000000"/>
              </w:rPr>
            </w:pPr>
            <w:r w:rsidRPr="00E75CCB">
              <w:rPr>
                <w:rFonts w:cstheme="minorHAnsi"/>
                <w:color w:val="000000"/>
              </w:rPr>
              <w:t>What has not been achieved?</w:t>
            </w:r>
          </w:p>
          <w:p w14:paraId="035ABAAF" w14:textId="77777777" w:rsidR="00794999" w:rsidRPr="00E75CCB" w:rsidRDefault="00794999" w:rsidP="002C43FA">
            <w:pPr>
              <w:rPr>
                <w:rFonts w:cstheme="minorHAnsi"/>
                <w:b/>
                <w:bCs/>
                <w:i/>
                <w:iCs/>
                <w:color w:val="000000"/>
              </w:rPr>
            </w:pPr>
            <w:r w:rsidRPr="00E75CCB">
              <w:rPr>
                <w:rFonts w:cstheme="minorHAnsi"/>
                <w:i/>
                <w:iCs/>
                <w:color w:val="000000"/>
              </w:rPr>
              <w:t>What are some likely reasons why?</w:t>
            </w:r>
          </w:p>
          <w:p w14:paraId="4AB8906F" w14:textId="77777777" w:rsidR="00794999" w:rsidRPr="00D86EA5" w:rsidRDefault="00794999" w:rsidP="002C43FA">
            <w:pPr>
              <w:rPr>
                <w:rFonts w:cstheme="minorHAnsi"/>
                <w:b/>
                <w:bCs/>
                <w:color w:val="000000" w:themeColor="text1"/>
                <w:lang w:val="en-AU"/>
              </w:rPr>
            </w:pPr>
            <w:r w:rsidRPr="00D86EA5">
              <w:rPr>
                <w:rFonts w:cstheme="minorHAnsi"/>
                <w:color w:val="000000" w:themeColor="text1"/>
                <w:lang w:val="en-AU"/>
              </w:rPr>
              <w:t xml:space="preserve">3.2. To what extent does the VESP Monitoring and Evaluation Plan provide the right information to enable VESP II, </w:t>
            </w:r>
            <w:proofErr w:type="spellStart"/>
            <w:r w:rsidRPr="00D86EA5">
              <w:rPr>
                <w:rFonts w:cstheme="minorHAnsi"/>
                <w:color w:val="000000" w:themeColor="text1"/>
                <w:lang w:val="en-AU"/>
              </w:rPr>
              <w:t>MoET</w:t>
            </w:r>
            <w:proofErr w:type="spellEnd"/>
            <w:r w:rsidRPr="00D86EA5">
              <w:rPr>
                <w:rFonts w:cstheme="minorHAnsi"/>
                <w:color w:val="000000" w:themeColor="text1"/>
                <w:lang w:val="en-AU"/>
              </w:rPr>
              <w:t xml:space="preserve"> and DFAT to make evidence-based decisions related to the future of the program?  Does it enable continuous learning?</w:t>
            </w:r>
          </w:p>
          <w:p w14:paraId="2589C965" w14:textId="77777777" w:rsidR="00794999" w:rsidRDefault="00794999" w:rsidP="002C43FA">
            <w:pPr>
              <w:pStyle w:val="BodyText"/>
              <w:spacing w:before="0" w:line="240" w:lineRule="auto"/>
              <w:jc w:val="left"/>
              <w:rPr>
                <w:rFonts w:asciiTheme="minorHAnsi" w:hAnsiTheme="minorHAnsi" w:cstheme="minorHAnsi"/>
                <w:b/>
                <w:bCs/>
                <w:color w:val="000000" w:themeColor="text1"/>
                <w:sz w:val="24"/>
                <w:lang w:val="en-GB"/>
              </w:rPr>
            </w:pPr>
            <w:r w:rsidRPr="00D86EA5">
              <w:rPr>
                <w:rFonts w:asciiTheme="minorHAnsi" w:hAnsiTheme="minorHAnsi" w:cstheme="minorHAnsi"/>
                <w:color w:val="000000" w:themeColor="text1"/>
                <w:sz w:val="24"/>
                <w:lang w:val="en-GB"/>
              </w:rPr>
              <w:t>Is the balance/ interplay between monitoring and evaluation appropriate and effective?</w:t>
            </w:r>
          </w:p>
          <w:p w14:paraId="31FFDDB7" w14:textId="77777777" w:rsidR="00794999" w:rsidRPr="00997FFD" w:rsidRDefault="00794999" w:rsidP="002C43FA">
            <w:pPr>
              <w:pStyle w:val="ListParagraph"/>
              <w:widowControl w:val="0"/>
              <w:autoSpaceDE w:val="0"/>
              <w:autoSpaceDN w:val="0"/>
              <w:adjustRightInd w:val="0"/>
              <w:ind w:left="420"/>
              <w:rPr>
                <w:rFonts w:cstheme="minorHAnsi"/>
                <w:b/>
                <w:bCs/>
              </w:rPr>
            </w:pPr>
            <w:r w:rsidRPr="00997FFD">
              <w:rPr>
                <w:rFonts w:cstheme="minorHAnsi"/>
              </w:rPr>
              <w:t xml:space="preserve">Sub questions: </w:t>
            </w:r>
          </w:p>
          <w:p w14:paraId="3FE98DE5" w14:textId="77777777" w:rsidR="00794999" w:rsidRPr="00E75CCB" w:rsidRDefault="00794999" w:rsidP="002C43FA">
            <w:pPr>
              <w:pStyle w:val="BodyText"/>
              <w:spacing w:before="0" w:line="240" w:lineRule="auto"/>
              <w:jc w:val="left"/>
              <w:rPr>
                <w:rFonts w:asciiTheme="minorHAnsi" w:hAnsiTheme="minorHAnsi" w:cstheme="minorHAnsi"/>
                <w:b/>
                <w:bCs/>
                <w:color w:val="000000" w:themeColor="text1"/>
                <w:sz w:val="24"/>
                <w:lang w:val="en-GB"/>
              </w:rPr>
            </w:pPr>
            <w:r w:rsidRPr="00E75CCB">
              <w:rPr>
                <w:rFonts w:asciiTheme="minorHAnsi" w:hAnsiTheme="minorHAnsi" w:cstheme="minorHAnsi"/>
                <w:color w:val="000000" w:themeColor="text1"/>
                <w:sz w:val="24"/>
                <w:lang w:val="en-GB"/>
              </w:rPr>
              <w:t xml:space="preserve">To what extent are the reporting mechanisms accessible and appropriate to enable </w:t>
            </w:r>
            <w:proofErr w:type="spellStart"/>
            <w:r w:rsidRPr="00E75CCB">
              <w:rPr>
                <w:rFonts w:asciiTheme="minorHAnsi" w:hAnsiTheme="minorHAnsi" w:cstheme="minorHAnsi"/>
                <w:color w:val="000000" w:themeColor="text1"/>
                <w:sz w:val="24"/>
                <w:lang w:val="en-GB"/>
              </w:rPr>
              <w:t>MoET</w:t>
            </w:r>
            <w:proofErr w:type="spellEnd"/>
            <w:r w:rsidRPr="00E75CCB">
              <w:rPr>
                <w:rFonts w:asciiTheme="minorHAnsi" w:hAnsiTheme="minorHAnsi" w:cstheme="minorHAnsi"/>
                <w:color w:val="000000" w:themeColor="text1"/>
                <w:sz w:val="24"/>
                <w:lang w:val="en-GB"/>
              </w:rPr>
              <w:t>, VESP II and DFAT to make timely decisions?</w:t>
            </w:r>
          </w:p>
          <w:p w14:paraId="7DF570EA" w14:textId="77777777" w:rsidR="00794999" w:rsidRPr="00E75CCB" w:rsidRDefault="00794999" w:rsidP="002C43FA">
            <w:pPr>
              <w:pStyle w:val="BodyText"/>
              <w:spacing w:before="0" w:line="240" w:lineRule="auto"/>
              <w:jc w:val="left"/>
              <w:rPr>
                <w:rFonts w:asciiTheme="minorHAnsi" w:hAnsiTheme="minorHAnsi" w:cstheme="minorHAnsi"/>
                <w:b/>
                <w:bCs/>
                <w:color w:val="000000" w:themeColor="text1"/>
                <w:sz w:val="24"/>
                <w:lang w:val="en-GB"/>
              </w:rPr>
            </w:pPr>
            <w:r w:rsidRPr="00E75CCB">
              <w:rPr>
                <w:rFonts w:asciiTheme="minorHAnsi" w:hAnsiTheme="minorHAnsi" w:cstheme="minorHAnsi"/>
                <w:color w:val="000000" w:themeColor="text1"/>
                <w:sz w:val="24"/>
                <w:lang w:val="en-GB"/>
              </w:rPr>
              <w:t>How does the feedback loop into ongoing planning work?</w:t>
            </w:r>
          </w:p>
          <w:p w14:paraId="4BF9C255" w14:textId="77777777" w:rsidR="00794999" w:rsidRPr="00E75CCB" w:rsidRDefault="00794999" w:rsidP="002C43FA">
            <w:pPr>
              <w:pStyle w:val="BodyText"/>
              <w:spacing w:before="0" w:line="240" w:lineRule="auto"/>
              <w:jc w:val="left"/>
              <w:rPr>
                <w:rFonts w:asciiTheme="minorHAnsi" w:hAnsiTheme="minorHAnsi" w:cstheme="minorHAnsi"/>
                <w:b/>
                <w:bCs/>
                <w:color w:val="000000" w:themeColor="text1"/>
                <w:sz w:val="24"/>
                <w:lang w:val="en-GB"/>
              </w:rPr>
            </w:pPr>
            <w:r w:rsidRPr="00E75CCB">
              <w:rPr>
                <w:rFonts w:asciiTheme="minorHAnsi" w:hAnsiTheme="minorHAnsi" w:cstheme="minorHAnsi"/>
                <w:color w:val="000000" w:themeColor="text1"/>
                <w:sz w:val="24"/>
                <w:lang w:val="en-GB"/>
              </w:rPr>
              <w:t>How is learning generated through the MEL process?</w:t>
            </w:r>
          </w:p>
          <w:p w14:paraId="47A12480" w14:textId="77777777" w:rsidR="00794999" w:rsidRPr="00D86EA5" w:rsidRDefault="00794999" w:rsidP="002C43FA">
            <w:pPr>
              <w:widowControl w:val="0"/>
              <w:autoSpaceDE w:val="0"/>
              <w:autoSpaceDN w:val="0"/>
              <w:adjustRightInd w:val="0"/>
              <w:rPr>
                <w:rFonts w:cstheme="minorHAnsi"/>
              </w:rPr>
            </w:pPr>
            <w:r w:rsidRPr="00E75CCB">
              <w:rPr>
                <w:rFonts w:eastAsia="Times New Roman" w:cstheme="minorHAnsi"/>
                <w:color w:val="000000" w:themeColor="text1"/>
                <w:lang w:val="en-GB"/>
              </w:rPr>
              <w:t xml:space="preserve">Does </w:t>
            </w:r>
            <w:proofErr w:type="spellStart"/>
            <w:r w:rsidRPr="00E75CCB">
              <w:rPr>
                <w:rFonts w:eastAsia="Times New Roman" w:cstheme="minorHAnsi"/>
                <w:color w:val="000000" w:themeColor="text1"/>
                <w:lang w:val="en-GB"/>
              </w:rPr>
              <w:t>MoET</w:t>
            </w:r>
            <w:proofErr w:type="spellEnd"/>
            <w:r w:rsidRPr="00E75CCB">
              <w:rPr>
                <w:rFonts w:eastAsia="Times New Roman" w:cstheme="minorHAnsi"/>
                <w:color w:val="000000" w:themeColor="text1"/>
                <w:lang w:val="en-GB"/>
              </w:rPr>
              <w:t xml:space="preserve"> </w:t>
            </w:r>
            <w:proofErr w:type="gramStart"/>
            <w:r w:rsidRPr="00E75CCB">
              <w:rPr>
                <w:rFonts w:eastAsia="Times New Roman" w:cstheme="minorHAnsi"/>
                <w:color w:val="000000" w:themeColor="text1"/>
                <w:lang w:val="en-GB"/>
              </w:rPr>
              <w:t>have an understanding of</w:t>
            </w:r>
            <w:proofErr w:type="gramEnd"/>
            <w:r w:rsidRPr="00E75CCB">
              <w:rPr>
                <w:rFonts w:eastAsia="Times New Roman" w:cstheme="minorHAnsi"/>
                <w:color w:val="000000" w:themeColor="text1"/>
                <w:lang w:val="en-GB"/>
              </w:rPr>
              <w:t xml:space="preserve"> the ways in which VESP is accountable?</w:t>
            </w:r>
          </w:p>
          <w:p w14:paraId="0C021261" w14:textId="77777777" w:rsidR="00794999" w:rsidRDefault="00794999" w:rsidP="002C43FA">
            <w:pPr>
              <w:pStyle w:val="BodyText"/>
              <w:spacing w:before="0"/>
              <w:jc w:val="left"/>
              <w:rPr>
                <w:rFonts w:asciiTheme="minorHAnsi" w:eastAsiaTheme="minorHAnsi" w:hAnsiTheme="minorHAnsi" w:cstheme="minorHAnsi"/>
                <w:b/>
                <w:bCs/>
                <w:color w:val="000000" w:themeColor="text1"/>
                <w:sz w:val="24"/>
                <w:lang w:val="en-AU"/>
              </w:rPr>
            </w:pPr>
            <w:r w:rsidRPr="00D86EA5">
              <w:rPr>
                <w:rFonts w:asciiTheme="minorHAnsi" w:hAnsiTheme="minorHAnsi" w:cstheme="minorHAnsi"/>
                <w:color w:val="000000" w:themeColor="text1"/>
                <w:sz w:val="24"/>
                <w:lang w:val="en-GB"/>
              </w:rPr>
              <w:t>3.3.</w:t>
            </w:r>
            <w:r>
              <w:rPr>
                <w:rFonts w:asciiTheme="minorHAnsi" w:hAnsiTheme="minorHAnsi" w:cstheme="minorHAnsi"/>
                <w:color w:val="000000" w:themeColor="text1"/>
                <w:sz w:val="24"/>
                <w:lang w:val="en-GB"/>
              </w:rPr>
              <w:t xml:space="preserve"> </w:t>
            </w:r>
            <w:r w:rsidRPr="00E75CCB">
              <w:rPr>
                <w:rFonts w:asciiTheme="minorHAnsi" w:eastAsiaTheme="minorHAnsi" w:hAnsiTheme="minorHAnsi" w:cstheme="minorHAnsi"/>
                <w:color w:val="000000" w:themeColor="text1"/>
                <w:sz w:val="24"/>
                <w:lang w:val="en-AU"/>
              </w:rPr>
              <w:t xml:space="preserve">In what ways could the following areas: professional development; induction/ongoing training for school principals and SIOs; other ongoing activities e.g. OVEMIS and financial management; and responsibilities and coordination between National University of Vanuatu, </w:t>
            </w:r>
            <w:proofErr w:type="spellStart"/>
            <w:r w:rsidRPr="00E75CCB">
              <w:rPr>
                <w:rFonts w:asciiTheme="minorHAnsi" w:eastAsiaTheme="minorHAnsi" w:hAnsiTheme="minorHAnsi" w:cstheme="minorHAnsi"/>
                <w:color w:val="000000" w:themeColor="text1"/>
                <w:sz w:val="24"/>
                <w:lang w:val="en-AU"/>
              </w:rPr>
              <w:t>MoET</w:t>
            </w:r>
            <w:proofErr w:type="spellEnd"/>
            <w:r w:rsidRPr="00E75CCB">
              <w:rPr>
                <w:rFonts w:asciiTheme="minorHAnsi" w:eastAsiaTheme="minorHAnsi" w:hAnsiTheme="minorHAnsi" w:cstheme="minorHAnsi"/>
                <w:color w:val="000000" w:themeColor="text1"/>
                <w:sz w:val="24"/>
                <w:lang w:val="en-AU"/>
              </w:rPr>
              <w:t xml:space="preserve"> and Curriculum Development Unit – be improved?</w:t>
            </w:r>
          </w:p>
          <w:p w14:paraId="4687B87A" w14:textId="77777777" w:rsidR="00794999" w:rsidRPr="00997FFD" w:rsidRDefault="00794999" w:rsidP="002C43FA">
            <w:pPr>
              <w:pStyle w:val="ListParagraph"/>
              <w:widowControl w:val="0"/>
              <w:autoSpaceDE w:val="0"/>
              <w:autoSpaceDN w:val="0"/>
              <w:adjustRightInd w:val="0"/>
              <w:ind w:left="420"/>
              <w:rPr>
                <w:rFonts w:cstheme="minorHAnsi"/>
                <w:b/>
                <w:bCs/>
              </w:rPr>
            </w:pPr>
            <w:r w:rsidRPr="00997FFD">
              <w:rPr>
                <w:rFonts w:cstheme="minorHAnsi"/>
              </w:rPr>
              <w:t xml:space="preserve">Sub questions: </w:t>
            </w:r>
          </w:p>
          <w:p w14:paraId="5FBD04B9" w14:textId="77777777" w:rsidR="00794999" w:rsidRPr="00E75CCB" w:rsidRDefault="00794999" w:rsidP="002C43FA">
            <w:pPr>
              <w:pStyle w:val="BodyText"/>
              <w:spacing w:before="0" w:line="240" w:lineRule="auto"/>
              <w:jc w:val="left"/>
              <w:rPr>
                <w:rFonts w:asciiTheme="minorHAnsi" w:hAnsiTheme="minorHAnsi" w:cstheme="minorHAnsi"/>
                <w:b/>
                <w:bCs/>
                <w:color w:val="000000" w:themeColor="text1"/>
                <w:sz w:val="24"/>
                <w:lang w:val="en-GB"/>
              </w:rPr>
            </w:pPr>
            <w:r w:rsidRPr="00E75CCB">
              <w:rPr>
                <w:rFonts w:asciiTheme="minorHAnsi" w:hAnsiTheme="minorHAnsi" w:cstheme="minorHAnsi"/>
                <w:color w:val="000000" w:themeColor="text1"/>
                <w:sz w:val="24"/>
                <w:lang w:val="en-GB"/>
              </w:rPr>
              <w:t>Who has overall coordination responsibility for Professional Development? Is it planned and implemented in the most effective way?</w:t>
            </w:r>
          </w:p>
          <w:p w14:paraId="716B1654" w14:textId="77777777" w:rsidR="00794999" w:rsidRPr="00E75CCB" w:rsidRDefault="00794999" w:rsidP="002C43FA">
            <w:pPr>
              <w:pStyle w:val="BodyText"/>
              <w:spacing w:before="0" w:line="240" w:lineRule="auto"/>
              <w:jc w:val="left"/>
              <w:rPr>
                <w:rFonts w:asciiTheme="minorHAnsi" w:hAnsiTheme="minorHAnsi" w:cstheme="minorHAnsi"/>
                <w:b/>
                <w:bCs/>
                <w:color w:val="000000" w:themeColor="text1"/>
                <w:sz w:val="24"/>
                <w:lang w:val="en-GB"/>
              </w:rPr>
            </w:pPr>
            <w:r w:rsidRPr="00E75CCB">
              <w:rPr>
                <w:rFonts w:asciiTheme="minorHAnsi" w:hAnsiTheme="minorHAnsi" w:cstheme="minorHAnsi"/>
                <w:color w:val="000000" w:themeColor="text1"/>
                <w:sz w:val="24"/>
                <w:lang w:val="en-GB"/>
              </w:rPr>
              <w:t>To what extent are the various trainings taking place through SBM, CDU, supportive of each other?</w:t>
            </w:r>
          </w:p>
          <w:p w14:paraId="34448EA6" w14:textId="77777777" w:rsidR="00794999" w:rsidRPr="00E75CCB" w:rsidRDefault="00794999" w:rsidP="002C43FA">
            <w:pPr>
              <w:pStyle w:val="BodyText"/>
              <w:spacing w:before="0" w:line="240" w:lineRule="auto"/>
              <w:jc w:val="left"/>
              <w:rPr>
                <w:rFonts w:asciiTheme="minorHAnsi" w:hAnsiTheme="minorHAnsi" w:cstheme="minorHAnsi"/>
                <w:b/>
                <w:bCs/>
                <w:color w:val="000000" w:themeColor="text1"/>
                <w:sz w:val="24"/>
                <w:lang w:val="en-GB"/>
              </w:rPr>
            </w:pPr>
            <w:r w:rsidRPr="00E75CCB">
              <w:rPr>
                <w:rFonts w:asciiTheme="minorHAnsi" w:hAnsiTheme="minorHAnsi" w:cstheme="minorHAnsi"/>
                <w:color w:val="000000" w:themeColor="text1"/>
                <w:sz w:val="24"/>
                <w:lang w:val="en-GB"/>
              </w:rPr>
              <w:t>How is training followed up to ensure transfer to the classroom?</w:t>
            </w:r>
          </w:p>
          <w:p w14:paraId="45215324" w14:textId="77777777" w:rsidR="00794999" w:rsidRPr="00E75CCB" w:rsidRDefault="00794999" w:rsidP="002C43FA">
            <w:pPr>
              <w:pStyle w:val="BodyText"/>
              <w:spacing w:before="0" w:line="240" w:lineRule="auto"/>
              <w:jc w:val="left"/>
              <w:rPr>
                <w:rFonts w:asciiTheme="minorHAnsi" w:hAnsiTheme="minorHAnsi" w:cstheme="minorHAnsi"/>
                <w:b/>
                <w:bCs/>
                <w:color w:val="000000" w:themeColor="text1"/>
                <w:sz w:val="24"/>
                <w:lang w:val="en-GB"/>
              </w:rPr>
            </w:pPr>
            <w:r w:rsidRPr="00E75CCB">
              <w:rPr>
                <w:rFonts w:asciiTheme="minorHAnsi" w:hAnsiTheme="minorHAnsi" w:cstheme="minorHAnsi"/>
                <w:color w:val="000000" w:themeColor="text1"/>
                <w:sz w:val="24"/>
                <w:lang w:val="en-GB"/>
              </w:rPr>
              <w:lastRenderedPageBreak/>
              <w:t xml:space="preserve">To what extent does VESP II support the planning of training </w:t>
            </w:r>
            <w:proofErr w:type="gramStart"/>
            <w:r w:rsidRPr="00E75CCB">
              <w:rPr>
                <w:rFonts w:asciiTheme="minorHAnsi" w:hAnsiTheme="minorHAnsi" w:cstheme="minorHAnsi"/>
                <w:color w:val="000000" w:themeColor="text1"/>
                <w:sz w:val="24"/>
                <w:lang w:val="en-GB"/>
              </w:rPr>
              <w:t>e.g..</w:t>
            </w:r>
            <w:proofErr w:type="gramEnd"/>
            <w:r w:rsidRPr="00E75CCB">
              <w:rPr>
                <w:rFonts w:asciiTheme="minorHAnsi" w:hAnsiTheme="minorHAnsi" w:cstheme="minorHAnsi"/>
                <w:color w:val="000000" w:themeColor="text1"/>
                <w:sz w:val="24"/>
                <w:lang w:val="en-GB"/>
              </w:rPr>
              <w:t xml:space="preserve"> through annual training plans?</w:t>
            </w:r>
          </w:p>
          <w:p w14:paraId="2A7F67F1" w14:textId="77777777" w:rsidR="00794999" w:rsidRPr="00E75CCB" w:rsidRDefault="00794999" w:rsidP="002C43FA">
            <w:pPr>
              <w:rPr>
                <w:rFonts w:cstheme="minorHAnsi"/>
                <w:b/>
                <w:bCs/>
                <w:color w:val="000000" w:themeColor="text1"/>
              </w:rPr>
            </w:pPr>
            <w:r w:rsidRPr="00E75CCB">
              <w:rPr>
                <w:rFonts w:cstheme="minorHAnsi"/>
                <w:color w:val="000000" w:themeColor="text1"/>
              </w:rPr>
              <w:t>With the year junior secondary curriculum status as it is,</w:t>
            </w:r>
          </w:p>
          <w:p w14:paraId="74C3568C" w14:textId="77777777" w:rsidR="00794999" w:rsidRPr="00E75CCB" w:rsidRDefault="00794999" w:rsidP="002C43FA">
            <w:pPr>
              <w:pStyle w:val="PlainText"/>
              <w:spacing w:before="0" w:beforeAutospacing="0" w:after="0" w:afterAutospacing="0"/>
              <w:rPr>
                <w:rFonts w:asciiTheme="minorHAnsi" w:hAnsiTheme="minorHAnsi" w:cstheme="minorHAnsi"/>
                <w:b/>
                <w:bCs/>
                <w:color w:val="000000" w:themeColor="text1"/>
              </w:rPr>
            </w:pPr>
            <w:r w:rsidRPr="00E75CCB">
              <w:rPr>
                <w:rFonts w:asciiTheme="minorHAnsi" w:hAnsiTheme="minorHAnsi" w:cstheme="minorHAnsi"/>
                <w:color w:val="000000" w:themeColor="text1"/>
              </w:rPr>
              <w:t>what can realistically be planned for the coming years given the lack of final decisions taken under the MFAT program?</w:t>
            </w:r>
          </w:p>
          <w:p w14:paraId="04DC3C70" w14:textId="77777777" w:rsidR="00794999" w:rsidRPr="00D86EA5" w:rsidRDefault="00794999" w:rsidP="002C43FA">
            <w:pPr>
              <w:pStyle w:val="PlainText"/>
              <w:spacing w:before="0" w:beforeAutospacing="0" w:after="0" w:afterAutospacing="0"/>
              <w:rPr>
                <w:rFonts w:cstheme="minorHAnsi"/>
              </w:rPr>
            </w:pPr>
            <w:r w:rsidRPr="00E75CCB">
              <w:rPr>
                <w:rFonts w:asciiTheme="minorHAnsi" w:hAnsiTheme="minorHAnsi" w:cstheme="minorHAnsi"/>
                <w:color w:val="000000" w:themeColor="text1"/>
              </w:rPr>
              <w:t>How would this be articulated with the MFAT program?</w:t>
            </w:r>
          </w:p>
          <w:p w14:paraId="100746AB" w14:textId="77777777" w:rsidR="00794999" w:rsidRPr="00D86EA5" w:rsidRDefault="00794999" w:rsidP="002C43FA">
            <w:pPr>
              <w:widowControl w:val="0"/>
              <w:autoSpaceDE w:val="0"/>
              <w:autoSpaceDN w:val="0"/>
              <w:adjustRightInd w:val="0"/>
              <w:rPr>
                <w:rFonts w:cstheme="minorHAnsi"/>
                <w:b/>
                <w:bCs/>
              </w:rPr>
            </w:pPr>
            <w:r w:rsidRPr="00D86EA5">
              <w:rPr>
                <w:rFonts w:cstheme="minorHAnsi"/>
                <w:color w:val="000000" w:themeColor="text1"/>
                <w:lang w:val="en-GB"/>
              </w:rPr>
              <w:t>3.4 In what ways could effectiveness be improved?</w:t>
            </w:r>
          </w:p>
          <w:p w14:paraId="022EC785" w14:textId="77777777" w:rsidR="00794999" w:rsidRPr="00997FFD" w:rsidRDefault="00794999" w:rsidP="002C43FA">
            <w:pPr>
              <w:pStyle w:val="ListParagraph"/>
              <w:widowControl w:val="0"/>
              <w:autoSpaceDE w:val="0"/>
              <w:autoSpaceDN w:val="0"/>
              <w:adjustRightInd w:val="0"/>
              <w:ind w:left="420"/>
              <w:rPr>
                <w:rFonts w:cstheme="minorHAnsi"/>
                <w:b/>
                <w:bCs/>
              </w:rPr>
            </w:pPr>
            <w:r w:rsidRPr="00997FFD">
              <w:rPr>
                <w:rFonts w:cstheme="minorHAnsi"/>
              </w:rPr>
              <w:t xml:space="preserve">Sub questions: </w:t>
            </w:r>
          </w:p>
          <w:p w14:paraId="57A8F209" w14:textId="77777777" w:rsidR="00794999" w:rsidRPr="00E75CCB" w:rsidRDefault="00794999" w:rsidP="002C43FA">
            <w:pPr>
              <w:pStyle w:val="PlainText"/>
              <w:spacing w:before="0" w:beforeAutospacing="0" w:after="0" w:afterAutospacing="0" w:line="264" w:lineRule="auto"/>
              <w:rPr>
                <w:rFonts w:asciiTheme="minorHAnsi" w:hAnsiTheme="minorHAnsi" w:cstheme="minorHAnsi"/>
                <w:b/>
                <w:bCs/>
                <w:color w:val="000000" w:themeColor="text1"/>
              </w:rPr>
            </w:pPr>
            <w:r w:rsidRPr="00E75CCB">
              <w:rPr>
                <w:rFonts w:asciiTheme="minorHAnsi" w:hAnsiTheme="minorHAnsi" w:cstheme="minorHAnsi"/>
                <w:color w:val="000000" w:themeColor="text1"/>
              </w:rPr>
              <w:t xml:space="preserve">How can the managing contractor, DFA, IES work together better to support </w:t>
            </w:r>
            <w:proofErr w:type="spellStart"/>
            <w:r w:rsidRPr="00E75CCB">
              <w:rPr>
                <w:rFonts w:asciiTheme="minorHAnsi" w:hAnsiTheme="minorHAnsi" w:cstheme="minorHAnsi"/>
                <w:color w:val="000000" w:themeColor="text1"/>
              </w:rPr>
              <w:t>MoET</w:t>
            </w:r>
            <w:proofErr w:type="spellEnd"/>
            <w:r w:rsidRPr="00E75CCB">
              <w:rPr>
                <w:rFonts w:asciiTheme="minorHAnsi" w:hAnsiTheme="minorHAnsi" w:cstheme="minorHAnsi"/>
                <w:color w:val="000000" w:themeColor="text1"/>
              </w:rPr>
              <w:t>? (</w:t>
            </w:r>
            <w:proofErr w:type="gramStart"/>
            <w:r w:rsidRPr="00E75CCB">
              <w:rPr>
                <w:rFonts w:asciiTheme="minorHAnsi" w:hAnsiTheme="minorHAnsi" w:cstheme="minorHAnsi"/>
                <w:color w:val="000000" w:themeColor="text1"/>
              </w:rPr>
              <w:t>likewise</w:t>
            </w:r>
            <w:proofErr w:type="gramEnd"/>
            <w:r w:rsidRPr="00E75CCB">
              <w:rPr>
                <w:rFonts w:asciiTheme="minorHAnsi" w:hAnsiTheme="minorHAnsi" w:cstheme="minorHAnsi"/>
                <w:color w:val="000000" w:themeColor="text1"/>
              </w:rPr>
              <w:t xml:space="preserve"> efficiency) In what ways could the </w:t>
            </w:r>
            <w:r>
              <w:rPr>
                <w:rFonts w:asciiTheme="minorHAnsi" w:hAnsiTheme="minorHAnsi" w:cstheme="minorHAnsi"/>
                <w:color w:val="000000" w:themeColor="text1"/>
              </w:rPr>
              <w:t>s</w:t>
            </w:r>
            <w:r w:rsidRPr="00E75CCB">
              <w:rPr>
                <w:rFonts w:asciiTheme="minorHAnsi" w:hAnsiTheme="minorHAnsi" w:cstheme="minorHAnsi"/>
                <w:color w:val="000000" w:themeColor="text1"/>
              </w:rPr>
              <w:t>trengths of the program be built on to improve effectiveness? What worked well in VESP and should continue?</w:t>
            </w:r>
          </w:p>
          <w:p w14:paraId="075A305F" w14:textId="77777777" w:rsidR="00794999" w:rsidRPr="00E75CCB" w:rsidRDefault="00794999" w:rsidP="002C43FA">
            <w:pPr>
              <w:pStyle w:val="PlainText"/>
              <w:spacing w:before="0" w:beforeAutospacing="0" w:after="0" w:afterAutospacing="0" w:line="264" w:lineRule="auto"/>
              <w:rPr>
                <w:rFonts w:asciiTheme="minorHAnsi" w:hAnsiTheme="minorHAnsi" w:cstheme="minorHAnsi"/>
                <w:b/>
                <w:bCs/>
                <w:color w:val="000000" w:themeColor="text1"/>
              </w:rPr>
            </w:pPr>
            <w:r w:rsidRPr="00E75CCB">
              <w:rPr>
                <w:rFonts w:asciiTheme="minorHAnsi" w:hAnsiTheme="minorHAnsi" w:cstheme="minorHAnsi"/>
                <w:color w:val="000000" w:themeColor="text1"/>
              </w:rPr>
              <w:t>What worked well in the DFA and should continue. What aspects needs to b</w:t>
            </w:r>
            <w:r>
              <w:rPr>
                <w:rFonts w:asciiTheme="minorHAnsi" w:hAnsiTheme="minorHAnsi" w:cstheme="minorHAnsi"/>
                <w:color w:val="000000" w:themeColor="text1"/>
              </w:rPr>
              <w:t>e</w:t>
            </w:r>
            <w:r w:rsidRPr="00E75CCB">
              <w:rPr>
                <w:rFonts w:asciiTheme="minorHAnsi" w:hAnsiTheme="minorHAnsi" w:cstheme="minorHAnsi"/>
                <w:color w:val="000000" w:themeColor="text1"/>
              </w:rPr>
              <w:t> improved? (</w:t>
            </w:r>
            <w:proofErr w:type="gramStart"/>
            <w:r w:rsidRPr="00E75CCB">
              <w:rPr>
                <w:rFonts w:asciiTheme="minorHAnsi" w:hAnsiTheme="minorHAnsi" w:cstheme="minorHAnsi"/>
                <w:color w:val="000000" w:themeColor="text1"/>
              </w:rPr>
              <w:t>Also</w:t>
            </w:r>
            <w:proofErr w:type="gramEnd"/>
            <w:r w:rsidRPr="00E75CCB">
              <w:rPr>
                <w:rFonts w:asciiTheme="minorHAnsi" w:hAnsiTheme="minorHAnsi" w:cstheme="minorHAnsi"/>
                <w:color w:val="000000" w:themeColor="text1"/>
              </w:rPr>
              <w:t xml:space="preserve"> efficiency)?</w:t>
            </w:r>
          </w:p>
          <w:p w14:paraId="29FE629D" w14:textId="77777777" w:rsidR="00794999" w:rsidRDefault="00794999" w:rsidP="002C43FA">
            <w:r w:rsidRPr="00E75CCB">
              <w:rPr>
                <w:rFonts w:cstheme="minorHAnsi"/>
                <w:color w:val="000000" w:themeColor="text1"/>
                <w:lang w:val="en-GB"/>
              </w:rPr>
              <w:t>What activities can be dropped? (</w:t>
            </w:r>
            <w:proofErr w:type="gramStart"/>
            <w:r w:rsidRPr="00E75CCB">
              <w:rPr>
                <w:rFonts w:cstheme="minorHAnsi"/>
                <w:color w:val="000000" w:themeColor="text1"/>
                <w:lang w:val="en-GB"/>
              </w:rPr>
              <w:t>Also</w:t>
            </w:r>
            <w:proofErr w:type="gramEnd"/>
            <w:r w:rsidRPr="00E75CCB">
              <w:rPr>
                <w:rFonts w:cstheme="minorHAnsi"/>
                <w:color w:val="000000" w:themeColor="text1"/>
                <w:lang w:val="en-GB"/>
              </w:rPr>
              <w:t xml:space="preserve"> efficiency)</w:t>
            </w:r>
          </w:p>
        </w:tc>
      </w:tr>
      <w:tr w:rsidR="00794999" w14:paraId="31905BE6" w14:textId="77777777" w:rsidTr="002C43FA">
        <w:tc>
          <w:tcPr>
            <w:tcW w:w="1656" w:type="dxa"/>
          </w:tcPr>
          <w:p w14:paraId="3DCF2DB1" w14:textId="77777777" w:rsidR="00794999" w:rsidRDefault="00794999" w:rsidP="002C43FA">
            <w:r w:rsidRPr="00D86EA5">
              <w:rPr>
                <w:rFonts w:cstheme="minorHAnsi"/>
                <w:color w:val="18376A"/>
              </w:rPr>
              <w:lastRenderedPageBreak/>
              <w:t>EFFICIENCY</w:t>
            </w:r>
          </w:p>
        </w:tc>
        <w:tc>
          <w:tcPr>
            <w:tcW w:w="7586" w:type="dxa"/>
          </w:tcPr>
          <w:p w14:paraId="5018BAA3" w14:textId="77777777" w:rsidR="00794999" w:rsidRDefault="00794999" w:rsidP="002C43FA">
            <w:pPr>
              <w:pStyle w:val="Default"/>
              <w:rPr>
                <w:rFonts w:asciiTheme="minorHAnsi" w:hAnsiTheme="minorHAnsi" w:cstheme="minorHAnsi"/>
                <w:b/>
                <w:bCs/>
                <w:color w:val="000000" w:themeColor="text1"/>
                <w:lang w:val="en-GB"/>
              </w:rPr>
            </w:pPr>
            <w:r w:rsidRPr="00D86EA5">
              <w:rPr>
                <w:rFonts w:asciiTheme="minorHAnsi" w:hAnsiTheme="minorHAnsi" w:cstheme="minorHAnsi"/>
                <w:color w:val="000000" w:themeColor="text1"/>
                <w:lang w:val="en-GB"/>
              </w:rPr>
              <w:t>4.1.</w:t>
            </w:r>
            <w:proofErr w:type="spellStart"/>
            <w:r w:rsidRPr="00D86EA5">
              <w:rPr>
                <w:rFonts w:asciiTheme="minorHAnsi" w:hAnsiTheme="minorHAnsi" w:cstheme="minorHAnsi"/>
                <w:color w:val="000000" w:themeColor="text1"/>
                <w:lang w:val="en-GB"/>
              </w:rPr>
              <w:t>a</w:t>
            </w:r>
            <w:proofErr w:type="spellEnd"/>
            <w:r>
              <w:rPr>
                <w:rFonts w:asciiTheme="minorHAnsi" w:hAnsiTheme="minorHAnsi" w:cstheme="minorHAnsi"/>
                <w:color w:val="000000" w:themeColor="text1"/>
                <w:lang w:val="en-GB"/>
              </w:rPr>
              <w:t xml:space="preserve"> </w:t>
            </w:r>
            <w:r w:rsidRPr="00D86EA5">
              <w:rPr>
                <w:rFonts w:asciiTheme="minorHAnsi" w:hAnsiTheme="minorHAnsi" w:cstheme="minorHAnsi"/>
                <w:color w:val="000000" w:themeColor="text1"/>
                <w:lang w:val="en-GB"/>
              </w:rPr>
              <w:t xml:space="preserve">To what extent is VESP II making appropriate use of time and resources towards achieving outcomes? </w:t>
            </w:r>
          </w:p>
          <w:p w14:paraId="5FBCE929" w14:textId="77777777" w:rsidR="00794999" w:rsidRPr="00997FFD" w:rsidRDefault="00794999" w:rsidP="002C43FA">
            <w:pPr>
              <w:pStyle w:val="ListParagraph"/>
              <w:widowControl w:val="0"/>
              <w:autoSpaceDE w:val="0"/>
              <w:autoSpaceDN w:val="0"/>
              <w:adjustRightInd w:val="0"/>
              <w:ind w:left="420"/>
              <w:rPr>
                <w:rFonts w:cstheme="minorHAnsi"/>
                <w:b/>
                <w:bCs/>
              </w:rPr>
            </w:pPr>
            <w:r w:rsidRPr="00997FFD">
              <w:rPr>
                <w:rFonts w:cstheme="minorHAnsi"/>
              </w:rPr>
              <w:t xml:space="preserve">Sub questions: </w:t>
            </w:r>
          </w:p>
          <w:p w14:paraId="6D49C3F3" w14:textId="77777777" w:rsidR="00794999" w:rsidRPr="00E75CCB" w:rsidRDefault="00794999" w:rsidP="002C43FA">
            <w:pPr>
              <w:pStyle w:val="PlainText"/>
              <w:spacing w:before="0" w:beforeAutospacing="0" w:after="0" w:afterAutospacing="0"/>
              <w:rPr>
                <w:rFonts w:asciiTheme="minorHAnsi" w:hAnsiTheme="minorHAnsi" w:cstheme="minorHAnsi"/>
                <w:b/>
                <w:bCs/>
                <w:color w:val="000000"/>
              </w:rPr>
            </w:pPr>
            <w:r w:rsidRPr="00E75CCB">
              <w:rPr>
                <w:rFonts w:asciiTheme="minorHAnsi" w:hAnsiTheme="minorHAnsi" w:cstheme="minorHAnsi"/>
                <w:color w:val="000000"/>
              </w:rPr>
              <w:t>How can the use of international TA be optimised now that the fly in / fly out model is not possible (also efficiency)</w:t>
            </w:r>
          </w:p>
          <w:p w14:paraId="41EF3D5C" w14:textId="77777777" w:rsidR="00794999" w:rsidRPr="00D86EA5" w:rsidRDefault="00794999" w:rsidP="002C43FA">
            <w:pPr>
              <w:pStyle w:val="PlainText"/>
              <w:spacing w:before="0" w:beforeAutospacing="0" w:after="0" w:afterAutospacing="0"/>
              <w:rPr>
                <w:rFonts w:asciiTheme="minorHAnsi" w:hAnsiTheme="minorHAnsi" w:cstheme="minorHAnsi"/>
                <w:color w:val="000000"/>
              </w:rPr>
            </w:pPr>
            <w:r w:rsidRPr="00D86EA5">
              <w:rPr>
                <w:rFonts w:asciiTheme="minorHAnsi" w:hAnsiTheme="minorHAnsi" w:cstheme="minorHAnsi"/>
                <w:color w:val="000000" w:themeColor="text1"/>
              </w:rPr>
              <w:t>4.1.b How is value for money (V4M) being achieved?</w:t>
            </w:r>
          </w:p>
          <w:p w14:paraId="1211C479" w14:textId="77777777" w:rsidR="00794999" w:rsidRPr="00D86EA5" w:rsidRDefault="00794999" w:rsidP="002C43FA">
            <w:pPr>
              <w:pStyle w:val="Default"/>
              <w:rPr>
                <w:rFonts w:asciiTheme="minorHAnsi" w:hAnsiTheme="minorHAnsi" w:cstheme="minorHAnsi"/>
                <w:b/>
                <w:bCs/>
                <w:color w:val="auto"/>
                <w:lang w:val="en-US"/>
              </w:rPr>
            </w:pPr>
            <w:r w:rsidRPr="00D86EA5">
              <w:rPr>
                <w:rFonts w:asciiTheme="minorHAnsi" w:hAnsiTheme="minorHAnsi" w:cstheme="minorHAnsi"/>
                <w:color w:val="000000" w:themeColor="text1"/>
                <w:lang w:val="en-GB"/>
              </w:rPr>
              <w:t xml:space="preserve">4.2. How could the different aid modalities in VESP (contract, DFA, technical assistance/specialists) better align to support </w:t>
            </w:r>
            <w:proofErr w:type="spellStart"/>
            <w:r w:rsidRPr="00D86EA5">
              <w:rPr>
                <w:rFonts w:asciiTheme="minorHAnsi" w:hAnsiTheme="minorHAnsi" w:cstheme="minorHAnsi"/>
                <w:color w:val="000000" w:themeColor="text1"/>
                <w:lang w:val="en-GB"/>
              </w:rPr>
              <w:t>MoET</w:t>
            </w:r>
            <w:proofErr w:type="spellEnd"/>
            <w:r w:rsidRPr="00D86EA5">
              <w:rPr>
                <w:rFonts w:asciiTheme="minorHAnsi" w:hAnsiTheme="minorHAnsi" w:cstheme="minorHAnsi"/>
                <w:color w:val="000000" w:themeColor="text1"/>
                <w:lang w:val="en-GB"/>
              </w:rPr>
              <w:t>?</w:t>
            </w:r>
          </w:p>
          <w:p w14:paraId="4EAB0576" w14:textId="77777777" w:rsidR="00794999" w:rsidRPr="00997FFD" w:rsidRDefault="00794999" w:rsidP="002C43FA">
            <w:pPr>
              <w:pStyle w:val="ListParagraph"/>
              <w:widowControl w:val="0"/>
              <w:autoSpaceDE w:val="0"/>
              <w:autoSpaceDN w:val="0"/>
              <w:adjustRightInd w:val="0"/>
              <w:ind w:left="420"/>
              <w:rPr>
                <w:rFonts w:cstheme="minorHAnsi"/>
                <w:b/>
                <w:bCs/>
              </w:rPr>
            </w:pPr>
            <w:r w:rsidRPr="00997FFD">
              <w:rPr>
                <w:rFonts w:cstheme="minorHAnsi"/>
              </w:rPr>
              <w:t xml:space="preserve">Sub questions: </w:t>
            </w:r>
          </w:p>
          <w:p w14:paraId="11FD5FDA" w14:textId="77777777" w:rsidR="00794999" w:rsidRPr="00E75CCB" w:rsidRDefault="00794999" w:rsidP="002C43FA">
            <w:pPr>
              <w:pStyle w:val="BodyText"/>
              <w:spacing w:before="0"/>
              <w:jc w:val="left"/>
              <w:rPr>
                <w:rFonts w:cstheme="minorHAnsi"/>
                <w:b/>
                <w:bCs/>
              </w:rPr>
            </w:pPr>
            <w:r w:rsidRPr="00E75CCB">
              <w:rPr>
                <w:rFonts w:asciiTheme="minorHAnsi" w:hAnsiTheme="minorHAnsi" w:cstheme="minorHAnsi"/>
                <w:color w:val="000000"/>
                <w:sz w:val="24"/>
                <w:lang w:val="en-US"/>
              </w:rPr>
              <w:t>How does VESP and its TA specialists support the DFA?</w:t>
            </w:r>
          </w:p>
          <w:p w14:paraId="4052FBD2" w14:textId="77777777" w:rsidR="00794999" w:rsidRDefault="00794999" w:rsidP="002C43FA">
            <w:pPr>
              <w:pStyle w:val="Default"/>
              <w:rPr>
                <w:rFonts w:asciiTheme="minorHAnsi" w:hAnsiTheme="minorHAnsi" w:cstheme="minorHAnsi"/>
                <w:b/>
                <w:bCs/>
                <w:color w:val="000000" w:themeColor="text1"/>
                <w:lang w:val="en-GB"/>
              </w:rPr>
            </w:pPr>
            <w:r w:rsidRPr="00D86EA5">
              <w:rPr>
                <w:rFonts w:asciiTheme="minorHAnsi" w:hAnsiTheme="minorHAnsi" w:cstheme="minorHAnsi"/>
                <w:color w:val="000000" w:themeColor="text1"/>
                <w:lang w:val="en-GB"/>
              </w:rPr>
              <w:t>4.3. How could efficiency be increased?</w:t>
            </w:r>
          </w:p>
          <w:p w14:paraId="4A938805" w14:textId="77777777" w:rsidR="00794999" w:rsidRPr="00997FFD" w:rsidRDefault="00794999" w:rsidP="002C43FA">
            <w:pPr>
              <w:pStyle w:val="ListParagraph"/>
              <w:widowControl w:val="0"/>
              <w:autoSpaceDE w:val="0"/>
              <w:autoSpaceDN w:val="0"/>
              <w:adjustRightInd w:val="0"/>
              <w:ind w:left="420"/>
              <w:rPr>
                <w:rFonts w:cstheme="minorHAnsi"/>
                <w:b/>
                <w:bCs/>
              </w:rPr>
            </w:pPr>
            <w:r w:rsidRPr="00997FFD">
              <w:rPr>
                <w:rFonts w:cstheme="minorHAnsi"/>
              </w:rPr>
              <w:t xml:space="preserve">Sub questions: </w:t>
            </w:r>
          </w:p>
          <w:p w14:paraId="18D614C4" w14:textId="77777777" w:rsidR="00794999" w:rsidRPr="00E75CCB" w:rsidRDefault="00794999" w:rsidP="002C43FA">
            <w:pPr>
              <w:pStyle w:val="BodyText"/>
              <w:spacing w:before="0" w:line="240" w:lineRule="auto"/>
              <w:jc w:val="left"/>
              <w:rPr>
                <w:rFonts w:asciiTheme="minorHAnsi" w:hAnsiTheme="minorHAnsi" w:cstheme="minorHAnsi"/>
                <w:b/>
                <w:bCs/>
                <w:color w:val="000000"/>
                <w:sz w:val="24"/>
                <w:lang w:val="en-US"/>
              </w:rPr>
            </w:pPr>
            <w:r w:rsidRPr="00E75CCB">
              <w:rPr>
                <w:rFonts w:asciiTheme="minorHAnsi" w:hAnsiTheme="minorHAnsi" w:cstheme="minorHAnsi"/>
                <w:color w:val="000000"/>
                <w:sz w:val="24"/>
                <w:lang w:val="en-US"/>
              </w:rPr>
              <w:t xml:space="preserve">Are roles and responsibilities </w:t>
            </w:r>
            <w:proofErr w:type="gramStart"/>
            <w:r w:rsidRPr="00E75CCB">
              <w:rPr>
                <w:rFonts w:asciiTheme="minorHAnsi" w:hAnsiTheme="minorHAnsi" w:cstheme="minorHAnsi"/>
                <w:color w:val="000000"/>
                <w:sz w:val="24"/>
                <w:lang w:val="en-US"/>
              </w:rPr>
              <w:t>e.g.</w:t>
            </w:r>
            <w:proofErr w:type="gramEnd"/>
            <w:r w:rsidRPr="00E75CCB">
              <w:rPr>
                <w:rFonts w:asciiTheme="minorHAnsi" w:hAnsiTheme="minorHAnsi" w:cstheme="minorHAnsi"/>
                <w:color w:val="000000"/>
                <w:sz w:val="24"/>
                <w:lang w:val="en-US"/>
              </w:rPr>
              <w:t xml:space="preserve"> for training; at provincial level clear? Is there any overlap or duplications?</w:t>
            </w:r>
          </w:p>
          <w:p w14:paraId="67E75AB9" w14:textId="77777777" w:rsidR="00794999" w:rsidRDefault="00794999" w:rsidP="002C43FA">
            <w:r w:rsidRPr="00E75CCB">
              <w:rPr>
                <w:rFonts w:eastAsia="Times New Roman" w:cstheme="minorHAnsi"/>
                <w:color w:val="000000"/>
              </w:rPr>
              <w:t>To what extent do VESP II’s internal structures support program efficiency?</w:t>
            </w:r>
          </w:p>
        </w:tc>
      </w:tr>
      <w:tr w:rsidR="00794999" w14:paraId="4FC19116" w14:textId="77777777" w:rsidTr="002C43FA">
        <w:tc>
          <w:tcPr>
            <w:tcW w:w="1656" w:type="dxa"/>
          </w:tcPr>
          <w:p w14:paraId="0A226797" w14:textId="77777777" w:rsidR="00794999" w:rsidRDefault="00794999" w:rsidP="002C43FA">
            <w:r w:rsidRPr="00D86EA5">
              <w:rPr>
                <w:rFonts w:cstheme="minorHAnsi"/>
                <w:color w:val="18376A"/>
              </w:rPr>
              <w:t>SUSTAINABILITY</w:t>
            </w:r>
          </w:p>
        </w:tc>
        <w:tc>
          <w:tcPr>
            <w:tcW w:w="7586" w:type="dxa"/>
          </w:tcPr>
          <w:p w14:paraId="64ECC7F2" w14:textId="77777777" w:rsidR="00794999" w:rsidRDefault="00794999" w:rsidP="002C43FA">
            <w:pPr>
              <w:pStyle w:val="Default"/>
              <w:rPr>
                <w:rFonts w:asciiTheme="minorHAnsi" w:hAnsiTheme="minorHAnsi" w:cstheme="minorHAnsi"/>
                <w:b/>
                <w:bCs/>
                <w:color w:val="000000" w:themeColor="text1"/>
                <w:lang w:val="en-GB"/>
              </w:rPr>
            </w:pPr>
            <w:r w:rsidRPr="00D86EA5">
              <w:rPr>
                <w:rFonts w:asciiTheme="minorHAnsi" w:hAnsiTheme="minorHAnsi" w:cstheme="minorHAnsi"/>
                <w:color w:val="000000" w:themeColor="text1"/>
                <w:lang w:val="en-GB"/>
              </w:rPr>
              <w:t>5.1. What are the factors which could influence the sustainability of VESP II’s supported activities and results?</w:t>
            </w:r>
          </w:p>
          <w:p w14:paraId="6ABF82AD" w14:textId="77777777" w:rsidR="00794999" w:rsidRPr="00997FFD" w:rsidRDefault="00794999" w:rsidP="002C43FA">
            <w:pPr>
              <w:pStyle w:val="ListParagraph"/>
              <w:widowControl w:val="0"/>
              <w:autoSpaceDE w:val="0"/>
              <w:autoSpaceDN w:val="0"/>
              <w:adjustRightInd w:val="0"/>
              <w:ind w:left="420"/>
              <w:rPr>
                <w:rFonts w:cstheme="minorHAnsi"/>
                <w:b/>
                <w:bCs/>
              </w:rPr>
            </w:pPr>
            <w:r w:rsidRPr="00997FFD">
              <w:rPr>
                <w:rFonts w:cstheme="minorHAnsi"/>
              </w:rPr>
              <w:t xml:space="preserve">Sub questions: </w:t>
            </w:r>
          </w:p>
          <w:p w14:paraId="5005190A" w14:textId="77777777" w:rsidR="00794999" w:rsidRPr="00E75CCB" w:rsidRDefault="00794999" w:rsidP="002C43FA">
            <w:pPr>
              <w:pStyle w:val="BodyText"/>
              <w:spacing w:before="0" w:line="240" w:lineRule="auto"/>
              <w:jc w:val="left"/>
              <w:rPr>
                <w:rFonts w:asciiTheme="minorHAnsi" w:hAnsiTheme="minorHAnsi" w:cstheme="minorHAnsi"/>
                <w:b/>
                <w:bCs/>
                <w:color w:val="000000"/>
                <w:sz w:val="24"/>
                <w:lang w:val="en-US"/>
              </w:rPr>
            </w:pPr>
            <w:r w:rsidRPr="00E75CCB">
              <w:rPr>
                <w:rFonts w:asciiTheme="minorHAnsi" w:hAnsiTheme="minorHAnsi" w:cstheme="minorHAnsi"/>
                <w:color w:val="000000"/>
                <w:sz w:val="24"/>
                <w:lang w:val="en-US"/>
              </w:rPr>
              <w:t>Are resources available to sustain VESP II activities?</w:t>
            </w:r>
          </w:p>
          <w:p w14:paraId="6E9E6793" w14:textId="77777777" w:rsidR="00794999" w:rsidRPr="00E75CCB" w:rsidRDefault="00794999" w:rsidP="002C43FA">
            <w:pPr>
              <w:pStyle w:val="BodyText"/>
              <w:spacing w:before="0" w:line="240" w:lineRule="auto"/>
              <w:jc w:val="left"/>
              <w:rPr>
                <w:rFonts w:asciiTheme="minorHAnsi" w:hAnsiTheme="minorHAnsi" w:cstheme="minorHAnsi"/>
                <w:b/>
                <w:bCs/>
                <w:color w:val="000000"/>
                <w:sz w:val="24"/>
                <w:lang w:val="en-US"/>
              </w:rPr>
            </w:pPr>
            <w:r w:rsidRPr="00E75CCB">
              <w:rPr>
                <w:rFonts w:asciiTheme="minorHAnsi" w:hAnsiTheme="minorHAnsi" w:cstheme="minorHAnsi"/>
                <w:color w:val="000000"/>
                <w:sz w:val="24"/>
                <w:lang w:val="en-US"/>
              </w:rPr>
              <w:t xml:space="preserve">What is the degree of </w:t>
            </w:r>
            <w:proofErr w:type="spellStart"/>
            <w:r w:rsidRPr="00E75CCB">
              <w:rPr>
                <w:rFonts w:asciiTheme="minorHAnsi" w:hAnsiTheme="minorHAnsi" w:cstheme="minorHAnsi"/>
                <w:color w:val="000000"/>
                <w:sz w:val="24"/>
                <w:lang w:val="en-US"/>
              </w:rPr>
              <w:t>MoET’s</w:t>
            </w:r>
            <w:proofErr w:type="spellEnd"/>
            <w:r w:rsidRPr="00E75CCB">
              <w:rPr>
                <w:rFonts w:asciiTheme="minorHAnsi" w:hAnsiTheme="minorHAnsi" w:cstheme="minorHAnsi"/>
                <w:color w:val="000000"/>
                <w:sz w:val="24"/>
                <w:lang w:val="en-US"/>
              </w:rPr>
              <w:t xml:space="preserve"> ownership of VESP II?</w:t>
            </w:r>
          </w:p>
          <w:p w14:paraId="4DF87587" w14:textId="77777777" w:rsidR="00794999" w:rsidRDefault="00794999" w:rsidP="002C43FA">
            <w:r w:rsidRPr="00E75CCB">
              <w:rPr>
                <w:rFonts w:eastAsia="Times New Roman" w:cstheme="minorHAnsi"/>
                <w:color w:val="000000"/>
              </w:rPr>
              <w:t xml:space="preserve">To what extent have previous activities </w:t>
            </w:r>
            <w:proofErr w:type="gramStart"/>
            <w:r w:rsidRPr="00E75CCB">
              <w:rPr>
                <w:rFonts w:eastAsia="Times New Roman" w:cstheme="minorHAnsi"/>
                <w:color w:val="000000"/>
              </w:rPr>
              <w:t>e.g.</w:t>
            </w:r>
            <w:proofErr w:type="gramEnd"/>
            <w:r w:rsidRPr="00E75CCB">
              <w:rPr>
                <w:rFonts w:eastAsia="Times New Roman" w:cstheme="minorHAnsi"/>
                <w:color w:val="000000"/>
              </w:rPr>
              <w:t xml:space="preserve"> the extensive support to the primary sub-sector been consolidated?</w:t>
            </w:r>
          </w:p>
        </w:tc>
      </w:tr>
      <w:tr w:rsidR="00794999" w14:paraId="31EBD2F9" w14:textId="77777777" w:rsidTr="002C43FA">
        <w:tc>
          <w:tcPr>
            <w:tcW w:w="1656" w:type="dxa"/>
          </w:tcPr>
          <w:p w14:paraId="4FE7D90D" w14:textId="77777777" w:rsidR="00794999" w:rsidRDefault="00794999" w:rsidP="002C43FA">
            <w:r w:rsidRPr="00D86EA5">
              <w:rPr>
                <w:rFonts w:cstheme="minorHAnsi"/>
                <w:color w:val="18376A"/>
              </w:rPr>
              <w:t>GEDSI AND ENVIRONMENT</w:t>
            </w:r>
          </w:p>
        </w:tc>
        <w:tc>
          <w:tcPr>
            <w:tcW w:w="7586" w:type="dxa"/>
          </w:tcPr>
          <w:p w14:paraId="0C7E9C52" w14:textId="77777777" w:rsidR="00794999" w:rsidRPr="00DE07DB" w:rsidRDefault="00794999" w:rsidP="00794999">
            <w:pPr>
              <w:pStyle w:val="ListParagraph"/>
              <w:numPr>
                <w:ilvl w:val="1"/>
                <w:numId w:val="44"/>
              </w:numPr>
              <w:spacing w:after="120"/>
              <w:rPr>
                <w:rFonts w:eastAsia="Times New Roman" w:cstheme="minorHAnsi"/>
                <w:b/>
                <w:bCs/>
                <w:color w:val="000000" w:themeColor="text1"/>
                <w:lang w:val="en-GB"/>
              </w:rPr>
            </w:pPr>
            <w:r w:rsidRPr="00DE07DB">
              <w:rPr>
                <w:rFonts w:eastAsia="Times New Roman" w:cstheme="minorHAnsi"/>
                <w:color w:val="000000" w:themeColor="text1"/>
                <w:lang w:val="en-GB"/>
              </w:rPr>
              <w:t xml:space="preserve">To what extent is VESP II successful in supporting the </w:t>
            </w:r>
            <w:proofErr w:type="spellStart"/>
            <w:r w:rsidRPr="00DE07DB">
              <w:rPr>
                <w:rFonts w:eastAsia="Times New Roman" w:cstheme="minorHAnsi"/>
                <w:color w:val="000000" w:themeColor="text1"/>
                <w:lang w:val="en-GB"/>
              </w:rPr>
              <w:t>MoET</w:t>
            </w:r>
            <w:proofErr w:type="spellEnd"/>
            <w:r w:rsidRPr="00DE07DB">
              <w:rPr>
                <w:rFonts w:eastAsia="Times New Roman" w:cstheme="minorHAnsi"/>
                <w:color w:val="000000" w:themeColor="text1"/>
                <w:lang w:val="en-GB"/>
              </w:rPr>
              <w:t xml:space="preserve"> GEDSI policies and issues? </w:t>
            </w:r>
          </w:p>
          <w:p w14:paraId="703FAC09" w14:textId="77777777" w:rsidR="00794999" w:rsidRPr="00997FFD" w:rsidRDefault="00794999" w:rsidP="002C43FA">
            <w:pPr>
              <w:pStyle w:val="ListParagraph"/>
              <w:widowControl w:val="0"/>
              <w:autoSpaceDE w:val="0"/>
              <w:autoSpaceDN w:val="0"/>
              <w:adjustRightInd w:val="0"/>
              <w:ind w:left="420"/>
              <w:rPr>
                <w:rFonts w:cstheme="minorHAnsi"/>
                <w:b/>
                <w:bCs/>
              </w:rPr>
            </w:pPr>
            <w:r w:rsidRPr="00997FFD">
              <w:rPr>
                <w:rFonts w:cstheme="minorHAnsi"/>
              </w:rPr>
              <w:t xml:space="preserve">Sub questions: </w:t>
            </w:r>
          </w:p>
          <w:p w14:paraId="55B7C297" w14:textId="77777777" w:rsidR="00794999" w:rsidRPr="00E75CCB" w:rsidRDefault="00794999" w:rsidP="002C43FA">
            <w:pPr>
              <w:pStyle w:val="BodyText"/>
              <w:spacing w:before="0"/>
              <w:jc w:val="left"/>
              <w:rPr>
                <w:rFonts w:asciiTheme="minorHAnsi" w:hAnsiTheme="minorHAnsi" w:cstheme="minorHAnsi"/>
                <w:b/>
                <w:bCs/>
                <w:color w:val="000000" w:themeColor="text1"/>
                <w:sz w:val="24"/>
                <w:lang w:val="en-GB"/>
              </w:rPr>
            </w:pPr>
            <w:r w:rsidRPr="00E75CCB">
              <w:rPr>
                <w:rFonts w:asciiTheme="minorHAnsi" w:hAnsiTheme="minorHAnsi" w:cstheme="minorHAnsi"/>
                <w:color w:val="000000" w:themeColor="text1"/>
                <w:sz w:val="24"/>
                <w:lang w:val="en-GB"/>
              </w:rPr>
              <w:t>To what extent are VESP II activities benefitting girls and boys, those with disabilities and those from vulnerable backgrounds in terms of access and quality of learning opportunities?</w:t>
            </w:r>
          </w:p>
          <w:p w14:paraId="05B0F54C" w14:textId="77777777" w:rsidR="00794999" w:rsidRPr="00D86EA5" w:rsidRDefault="00794999" w:rsidP="002C43FA">
            <w:pPr>
              <w:pStyle w:val="ListParagraph"/>
              <w:tabs>
                <w:tab w:val="left" w:pos="457"/>
              </w:tabs>
              <w:spacing w:after="120" w:line="264" w:lineRule="auto"/>
              <w:ind w:left="0"/>
              <w:rPr>
                <w:rFonts w:eastAsiaTheme="majorEastAsia" w:cstheme="minorHAnsi"/>
                <w:i/>
                <w:iCs/>
              </w:rPr>
            </w:pPr>
            <w:r w:rsidRPr="00E75CCB">
              <w:rPr>
                <w:rFonts w:eastAsia="Times New Roman" w:cstheme="minorHAnsi"/>
                <w:color w:val="000000" w:themeColor="text1"/>
                <w:lang w:val="en-GB"/>
              </w:rPr>
              <w:lastRenderedPageBreak/>
              <w:t>To what extent are management opportunities equitable for men and women?</w:t>
            </w:r>
            <w:r w:rsidRPr="00D86EA5">
              <w:rPr>
                <w:rFonts w:eastAsia="Times New Roman" w:cstheme="minorHAnsi"/>
                <w:color w:val="000000" w:themeColor="text1"/>
                <w:lang w:val="en-GB"/>
              </w:rPr>
              <w:t xml:space="preserve"> </w:t>
            </w:r>
          </w:p>
          <w:p w14:paraId="70BF214C" w14:textId="77777777" w:rsidR="00794999" w:rsidRPr="00CD5824" w:rsidRDefault="00794999" w:rsidP="00794999">
            <w:pPr>
              <w:pStyle w:val="ListParagraph"/>
              <w:numPr>
                <w:ilvl w:val="1"/>
                <w:numId w:val="43"/>
              </w:numPr>
              <w:spacing w:after="120"/>
              <w:rPr>
                <w:rFonts w:eastAsia="Times New Roman" w:cstheme="minorHAnsi"/>
                <w:b/>
                <w:bCs/>
                <w:color w:val="000000" w:themeColor="text1"/>
                <w:lang w:val="en-GB"/>
              </w:rPr>
            </w:pPr>
            <w:r w:rsidRPr="00CD5824">
              <w:rPr>
                <w:rFonts w:eastAsia="Times New Roman" w:cstheme="minorHAnsi"/>
                <w:color w:val="000000" w:themeColor="text1"/>
                <w:lang w:val="en-GB"/>
              </w:rPr>
              <w:t xml:space="preserve">How can GEDSI be improved at all levels of implementation? </w:t>
            </w:r>
          </w:p>
          <w:p w14:paraId="6F6D65C1" w14:textId="77777777" w:rsidR="00794999" w:rsidRPr="00E75CCB" w:rsidRDefault="00794999" w:rsidP="002C43FA">
            <w:pPr>
              <w:pStyle w:val="ListParagraph"/>
              <w:widowControl w:val="0"/>
              <w:autoSpaceDE w:val="0"/>
              <w:autoSpaceDN w:val="0"/>
              <w:adjustRightInd w:val="0"/>
              <w:ind w:left="420"/>
              <w:rPr>
                <w:rFonts w:cstheme="minorHAnsi"/>
                <w:b/>
                <w:bCs/>
              </w:rPr>
            </w:pPr>
            <w:r w:rsidRPr="00997FFD">
              <w:rPr>
                <w:rFonts w:cstheme="minorHAnsi"/>
              </w:rPr>
              <w:t xml:space="preserve">Sub questions: </w:t>
            </w:r>
          </w:p>
          <w:p w14:paraId="52E594C6" w14:textId="77777777" w:rsidR="00794999" w:rsidRPr="00E75CCB" w:rsidRDefault="00794999" w:rsidP="002C43FA">
            <w:pPr>
              <w:pStyle w:val="ListParagraph"/>
              <w:tabs>
                <w:tab w:val="left" w:pos="457"/>
              </w:tabs>
              <w:spacing w:after="120" w:line="264" w:lineRule="auto"/>
              <w:ind w:left="0"/>
              <w:rPr>
                <w:rFonts w:eastAsiaTheme="majorEastAsia" w:cstheme="minorHAnsi"/>
                <w:b/>
                <w:bCs/>
                <w:i/>
                <w:iCs/>
              </w:rPr>
            </w:pPr>
            <w:r w:rsidRPr="00E75CCB">
              <w:rPr>
                <w:rFonts w:eastAsia="Times New Roman" w:cstheme="minorHAnsi"/>
                <w:color w:val="000000" w:themeColor="text1"/>
                <w:lang w:val="en-GB"/>
              </w:rPr>
              <w:t xml:space="preserve">How can GEDSI be improved at national, </w:t>
            </w:r>
            <w:proofErr w:type="gramStart"/>
            <w:r w:rsidRPr="00E75CCB">
              <w:rPr>
                <w:rFonts w:eastAsia="Times New Roman" w:cstheme="minorHAnsi"/>
                <w:color w:val="000000" w:themeColor="text1"/>
                <w:lang w:val="en-GB"/>
              </w:rPr>
              <w:t>provincial</w:t>
            </w:r>
            <w:proofErr w:type="gramEnd"/>
            <w:r w:rsidRPr="00E75CCB">
              <w:rPr>
                <w:rFonts w:eastAsia="Times New Roman" w:cstheme="minorHAnsi"/>
                <w:color w:val="000000" w:themeColor="text1"/>
                <w:lang w:val="en-GB"/>
              </w:rPr>
              <w:t xml:space="preserve"> and school level?</w:t>
            </w:r>
          </w:p>
          <w:p w14:paraId="4C894CEA" w14:textId="77777777" w:rsidR="00794999" w:rsidRPr="00D86EA5" w:rsidRDefault="00794999" w:rsidP="002C43FA">
            <w:pPr>
              <w:spacing w:after="120"/>
              <w:rPr>
                <w:rFonts w:cstheme="minorHAnsi"/>
                <w:b/>
                <w:bCs/>
              </w:rPr>
            </w:pPr>
            <w:r w:rsidRPr="00D86EA5">
              <w:rPr>
                <w:rFonts w:eastAsia="Times New Roman" w:cstheme="minorHAnsi"/>
                <w:color w:val="000000" w:themeColor="text1"/>
                <w:lang w:val="en-GB"/>
              </w:rPr>
              <w:t>6.3 What are the other national cross-cutting issues to be taken into consideration?</w:t>
            </w:r>
          </w:p>
          <w:p w14:paraId="4A5896CE" w14:textId="77777777" w:rsidR="00794999" w:rsidRPr="00997FFD" w:rsidRDefault="00794999" w:rsidP="002C43FA">
            <w:pPr>
              <w:pStyle w:val="ListParagraph"/>
              <w:widowControl w:val="0"/>
              <w:autoSpaceDE w:val="0"/>
              <w:autoSpaceDN w:val="0"/>
              <w:adjustRightInd w:val="0"/>
              <w:ind w:left="420"/>
              <w:rPr>
                <w:rFonts w:cstheme="minorHAnsi"/>
                <w:b/>
                <w:bCs/>
              </w:rPr>
            </w:pPr>
            <w:r>
              <w:rPr>
                <w:rFonts w:cstheme="minorHAnsi"/>
                <w:color w:val="000000" w:themeColor="text1"/>
                <w:lang w:val="en-GB"/>
              </w:rPr>
              <w:t xml:space="preserve"> </w:t>
            </w:r>
            <w:r w:rsidRPr="00997FFD">
              <w:rPr>
                <w:rFonts w:cstheme="minorHAnsi"/>
              </w:rPr>
              <w:t xml:space="preserve">Sub questions: </w:t>
            </w:r>
          </w:p>
          <w:p w14:paraId="439E48F5" w14:textId="77777777" w:rsidR="00794999" w:rsidRPr="00E75CCB" w:rsidRDefault="00794999" w:rsidP="002C43FA">
            <w:pPr>
              <w:pStyle w:val="BodyText"/>
              <w:spacing w:before="0"/>
              <w:jc w:val="left"/>
              <w:rPr>
                <w:rFonts w:asciiTheme="minorHAnsi" w:hAnsiTheme="minorHAnsi" w:cstheme="minorHAnsi"/>
                <w:b/>
                <w:bCs/>
                <w:color w:val="000000" w:themeColor="text1"/>
                <w:sz w:val="24"/>
                <w:lang w:val="en-GB"/>
              </w:rPr>
            </w:pPr>
            <w:r w:rsidRPr="00E75CCB">
              <w:rPr>
                <w:rFonts w:asciiTheme="minorHAnsi" w:hAnsiTheme="minorHAnsi" w:cstheme="minorHAnsi"/>
                <w:color w:val="000000" w:themeColor="text1"/>
                <w:sz w:val="24"/>
                <w:lang w:val="en-GB"/>
              </w:rPr>
              <w:t xml:space="preserve">How are environmental issues </w:t>
            </w:r>
            <w:proofErr w:type="gramStart"/>
            <w:r w:rsidRPr="00E75CCB">
              <w:rPr>
                <w:rFonts w:asciiTheme="minorHAnsi" w:hAnsiTheme="minorHAnsi" w:cstheme="minorHAnsi"/>
                <w:color w:val="000000" w:themeColor="text1"/>
                <w:sz w:val="24"/>
                <w:lang w:val="en-GB"/>
              </w:rPr>
              <w:t>taken into account</w:t>
            </w:r>
            <w:proofErr w:type="gramEnd"/>
            <w:r w:rsidRPr="00E75CCB">
              <w:rPr>
                <w:rFonts w:asciiTheme="minorHAnsi" w:hAnsiTheme="minorHAnsi" w:cstheme="minorHAnsi"/>
                <w:color w:val="000000" w:themeColor="text1"/>
                <w:sz w:val="24"/>
                <w:lang w:val="en-GB"/>
              </w:rPr>
              <w:t>?</w:t>
            </w:r>
          </w:p>
          <w:p w14:paraId="2A61BCF7" w14:textId="77777777" w:rsidR="00794999" w:rsidRPr="00E75CCB" w:rsidRDefault="00794999" w:rsidP="002C43FA">
            <w:pPr>
              <w:pStyle w:val="BodyText"/>
              <w:spacing w:before="0"/>
              <w:jc w:val="left"/>
              <w:rPr>
                <w:rFonts w:asciiTheme="minorHAnsi" w:hAnsiTheme="minorHAnsi" w:cstheme="minorHAnsi"/>
                <w:b/>
                <w:bCs/>
                <w:color w:val="000000" w:themeColor="text1"/>
                <w:sz w:val="24"/>
                <w:lang w:val="en-GB"/>
              </w:rPr>
            </w:pPr>
            <w:r w:rsidRPr="00E75CCB">
              <w:rPr>
                <w:rFonts w:asciiTheme="minorHAnsi" w:hAnsiTheme="minorHAnsi" w:cstheme="minorHAnsi"/>
                <w:color w:val="000000" w:themeColor="text1"/>
                <w:sz w:val="24"/>
                <w:lang w:val="en-GB"/>
              </w:rPr>
              <w:t xml:space="preserve">To what extent is education for sustainable development </w:t>
            </w:r>
            <w:proofErr w:type="gramStart"/>
            <w:r w:rsidRPr="00E75CCB">
              <w:rPr>
                <w:rFonts w:asciiTheme="minorHAnsi" w:hAnsiTheme="minorHAnsi" w:cstheme="minorHAnsi"/>
                <w:color w:val="000000" w:themeColor="text1"/>
                <w:sz w:val="24"/>
                <w:lang w:val="en-GB"/>
              </w:rPr>
              <w:t>taken into account</w:t>
            </w:r>
            <w:proofErr w:type="gramEnd"/>
            <w:r w:rsidRPr="00E75CCB">
              <w:rPr>
                <w:rFonts w:asciiTheme="minorHAnsi" w:hAnsiTheme="minorHAnsi" w:cstheme="minorHAnsi"/>
                <w:color w:val="000000" w:themeColor="text1"/>
                <w:sz w:val="24"/>
                <w:lang w:val="en-GB"/>
              </w:rPr>
              <w:t>?</w:t>
            </w:r>
          </w:p>
          <w:p w14:paraId="029B2108" w14:textId="77777777" w:rsidR="00794999" w:rsidRPr="00E75CCB" w:rsidRDefault="00794999" w:rsidP="002C43FA">
            <w:pPr>
              <w:pStyle w:val="ListParagraph"/>
              <w:tabs>
                <w:tab w:val="left" w:pos="457"/>
              </w:tabs>
              <w:spacing w:after="120" w:line="264" w:lineRule="auto"/>
              <w:ind w:left="0"/>
              <w:rPr>
                <w:rFonts w:eastAsia="Times New Roman" w:cstheme="minorHAnsi"/>
                <w:b/>
                <w:bCs/>
                <w:color w:val="000000" w:themeColor="text1"/>
                <w:lang w:val="en-GB"/>
              </w:rPr>
            </w:pPr>
            <w:r w:rsidRPr="00E75CCB">
              <w:rPr>
                <w:rFonts w:eastAsia="Times New Roman" w:cstheme="minorHAnsi"/>
                <w:color w:val="000000" w:themeColor="text1"/>
                <w:lang w:val="en-GB"/>
              </w:rPr>
              <w:t>What other cross-cutting issues are important in the current situation?</w:t>
            </w:r>
          </w:p>
          <w:p w14:paraId="144EE675" w14:textId="77777777" w:rsidR="00794999" w:rsidRDefault="00794999" w:rsidP="002C43FA"/>
        </w:tc>
      </w:tr>
    </w:tbl>
    <w:p w14:paraId="673FA852" w14:textId="77777777" w:rsidR="00794999" w:rsidRDefault="00794999">
      <w:pPr>
        <w:pStyle w:val="Title"/>
      </w:pPr>
    </w:p>
    <w:p w14:paraId="5BEA6813" w14:textId="35D71335" w:rsidR="002867DB" w:rsidRPr="00E75CCB" w:rsidRDefault="002867DB" w:rsidP="00794999">
      <w:pPr>
        <w:pStyle w:val="Head2"/>
        <w:jc w:val="left"/>
        <w:rPr>
          <w:bCs/>
          <w:color w:val="000000" w:themeColor="text1"/>
          <w:sz w:val="32"/>
          <w:szCs w:val="28"/>
        </w:rPr>
      </w:pPr>
      <w:r>
        <w:t>Annex 3: R</w:t>
      </w:r>
      <w:r w:rsidRPr="00E4254C">
        <w:t xml:space="preserve">eview of the VESP II </w:t>
      </w:r>
      <w:r>
        <w:t>Monitoring Evaluation and Learning</w:t>
      </w:r>
      <w:r w:rsidRPr="00E4254C">
        <w:t xml:space="preserve"> Plan against Standard 2 of the 2017 </w:t>
      </w:r>
      <w:proofErr w:type="gramStart"/>
      <w:r w:rsidRPr="00E4254C">
        <w:t xml:space="preserve">DFAT </w:t>
      </w:r>
      <w:r w:rsidR="00CB15C1">
        <w:t xml:space="preserve"> </w:t>
      </w:r>
      <w:r w:rsidRPr="00E4254C">
        <w:t>M</w:t>
      </w:r>
      <w:proofErr w:type="gramEnd"/>
      <w:r w:rsidRPr="00E4254C">
        <w:t xml:space="preserve"> &amp; E: Investment Monitoring and Evaluation Systems</w:t>
      </w:r>
    </w:p>
    <w:p w14:paraId="5A076B7A" w14:textId="77777777" w:rsidR="009A067B" w:rsidRPr="00590DE5" w:rsidRDefault="009A067B" w:rsidP="00E75CCB"/>
    <w:p w14:paraId="4AA78ED2" w14:textId="77777777" w:rsidR="002867DB" w:rsidRPr="00E4254C" w:rsidRDefault="002867DB" w:rsidP="002867DB">
      <w:r w:rsidRPr="00E4254C">
        <w:t xml:space="preserve">The following table lists the elements under this standard. The rating in the third column indicates to what extent the standard has been met, applying the following scale: </w:t>
      </w:r>
    </w:p>
    <w:p w14:paraId="191EFA0A" w14:textId="77777777" w:rsidR="002867DB" w:rsidRPr="00E4254C" w:rsidRDefault="002867DB" w:rsidP="002867DB">
      <w:pPr>
        <w:pStyle w:val="ListParagraph"/>
        <w:numPr>
          <w:ilvl w:val="0"/>
          <w:numId w:val="29"/>
        </w:numPr>
      </w:pPr>
      <w:r w:rsidRPr="00E4254C">
        <w:t>Latent</w:t>
      </w:r>
    </w:p>
    <w:p w14:paraId="546B0CC0" w14:textId="77777777" w:rsidR="002867DB" w:rsidRPr="00E4254C" w:rsidRDefault="002867DB" w:rsidP="002867DB">
      <w:pPr>
        <w:pStyle w:val="ListParagraph"/>
        <w:numPr>
          <w:ilvl w:val="0"/>
          <w:numId w:val="29"/>
        </w:numPr>
      </w:pPr>
      <w:r w:rsidRPr="00E4254C">
        <w:t>Emerging</w:t>
      </w:r>
    </w:p>
    <w:p w14:paraId="29D507A7" w14:textId="77777777" w:rsidR="002867DB" w:rsidRPr="00E4254C" w:rsidRDefault="002867DB" w:rsidP="002867DB">
      <w:pPr>
        <w:pStyle w:val="ListParagraph"/>
        <w:numPr>
          <w:ilvl w:val="0"/>
          <w:numId w:val="29"/>
        </w:numPr>
      </w:pPr>
      <w:r w:rsidRPr="00E4254C">
        <w:t>Established</w:t>
      </w:r>
    </w:p>
    <w:p w14:paraId="6C936CB4" w14:textId="77777777" w:rsidR="002867DB" w:rsidRPr="00E4254C" w:rsidRDefault="002867DB" w:rsidP="002867DB">
      <w:pPr>
        <w:pStyle w:val="ListParagraph"/>
        <w:numPr>
          <w:ilvl w:val="0"/>
          <w:numId w:val="29"/>
        </w:numPr>
      </w:pPr>
      <w:r w:rsidRPr="00E4254C">
        <w:t>Advanced</w:t>
      </w:r>
    </w:p>
    <w:p w14:paraId="6EBE29D4" w14:textId="77777777" w:rsidR="002867DB" w:rsidRDefault="002867DB" w:rsidP="002867DB"/>
    <w:p w14:paraId="10578E59" w14:textId="77777777" w:rsidR="002867DB" w:rsidRDefault="002867DB" w:rsidP="002867DB">
      <w:r w:rsidRPr="00E4254C">
        <w:t xml:space="preserve">The final column lists </w:t>
      </w:r>
      <w:r>
        <w:t xml:space="preserve">brief analyses and suggestions how the MER framework can be enhanced. </w:t>
      </w:r>
    </w:p>
    <w:p w14:paraId="09FCA834" w14:textId="77777777" w:rsidR="002867DB" w:rsidRPr="00E4254C" w:rsidRDefault="002867DB" w:rsidP="002867DB"/>
    <w:p w14:paraId="3CCD8B63" w14:textId="77777777" w:rsidR="002867DB" w:rsidRPr="00E4254C" w:rsidRDefault="002867DB" w:rsidP="002867DB">
      <w:pPr>
        <w:rPr>
          <w:rFonts w:ascii="Calibri" w:hAnsi="Calibri" w:cs="Calibri"/>
          <w:sz w:val="22"/>
          <w:szCs w:val="22"/>
        </w:rPr>
      </w:pPr>
      <w:r w:rsidRPr="00E4254C">
        <w:rPr>
          <w:rFonts w:ascii="Calibri" w:hAnsi="Calibri" w:cs="Calibri"/>
          <w:sz w:val="22"/>
          <w:szCs w:val="22"/>
        </w:rPr>
        <w:t xml:space="preserve">Follow this </w:t>
      </w:r>
      <w:hyperlink r:id="rId11" w:history="1">
        <w:r w:rsidRPr="00E4254C">
          <w:rPr>
            <w:rStyle w:val="Hyperlink"/>
            <w:rFonts w:ascii="Calibri" w:eastAsiaTheme="majorEastAsia" w:hAnsi="Calibri" w:cs="Calibri"/>
          </w:rPr>
          <w:t>link</w:t>
        </w:r>
      </w:hyperlink>
      <w:r w:rsidRPr="00E4254C">
        <w:rPr>
          <w:rFonts w:ascii="Calibri" w:hAnsi="Calibri" w:cs="Calibri"/>
          <w:sz w:val="22"/>
          <w:szCs w:val="22"/>
        </w:rPr>
        <w:t xml:space="preserve"> for the April 2017 version of the DFAT Monitoring and</w:t>
      </w:r>
      <w:r w:rsidRPr="00E4254C">
        <w:rPr>
          <w:rFonts w:ascii="Calibri" w:hAnsi="Calibri" w:cs="Calibri"/>
          <w:spacing w:val="1"/>
          <w:sz w:val="22"/>
          <w:szCs w:val="22"/>
        </w:rPr>
        <w:t xml:space="preserve"> </w:t>
      </w:r>
      <w:r w:rsidRPr="00E4254C">
        <w:rPr>
          <w:rFonts w:ascii="Calibri" w:hAnsi="Calibri" w:cs="Calibri"/>
          <w:sz w:val="22"/>
          <w:szCs w:val="22"/>
        </w:rPr>
        <w:t>Evaluation</w:t>
      </w:r>
      <w:r w:rsidRPr="00E4254C">
        <w:rPr>
          <w:rFonts w:ascii="Calibri" w:hAnsi="Calibri" w:cs="Calibri"/>
          <w:spacing w:val="1"/>
          <w:sz w:val="22"/>
          <w:szCs w:val="22"/>
        </w:rPr>
        <w:t xml:space="preserve"> </w:t>
      </w:r>
      <w:r w:rsidRPr="00E4254C">
        <w:rPr>
          <w:rFonts w:ascii="Calibri" w:hAnsi="Calibri" w:cs="Calibri"/>
          <w:sz w:val="22"/>
          <w:szCs w:val="22"/>
        </w:rPr>
        <w:t>Standards</w:t>
      </w:r>
      <w:r>
        <w:rPr>
          <w:rFonts w:ascii="Calibri" w:hAnsi="Calibri" w:cs="Calibri"/>
          <w:sz w:val="22"/>
          <w:szCs w:val="22"/>
        </w:rPr>
        <w:t>.</w:t>
      </w:r>
    </w:p>
    <w:p w14:paraId="34692D28" w14:textId="77777777" w:rsidR="002867DB" w:rsidRDefault="002867DB" w:rsidP="002867DB"/>
    <w:p w14:paraId="41F6295A" w14:textId="77777777" w:rsidR="002867DB" w:rsidRPr="006B053F" w:rsidRDefault="002867DB" w:rsidP="002867DB">
      <w:r w:rsidRPr="006B053F">
        <w:t>Standard 2: Investment Monitoring and Evaluation Systems</w:t>
      </w:r>
    </w:p>
    <w:tbl>
      <w:tblPr>
        <w:tblStyle w:val="TableGridLight"/>
        <w:tblW w:w="0" w:type="auto"/>
        <w:tblLook w:val="04A0" w:firstRow="1" w:lastRow="0" w:firstColumn="1" w:lastColumn="0" w:noHBand="0" w:noVBand="1"/>
      </w:tblPr>
      <w:tblGrid>
        <w:gridCol w:w="642"/>
        <w:gridCol w:w="3455"/>
        <w:gridCol w:w="612"/>
        <w:gridCol w:w="4301"/>
      </w:tblGrid>
      <w:tr w:rsidR="00794999" w:rsidRPr="008757E0" w14:paraId="117D4D75" w14:textId="77777777" w:rsidTr="00794999">
        <w:trPr>
          <w:tblHeader/>
        </w:trPr>
        <w:tc>
          <w:tcPr>
            <w:tcW w:w="0" w:type="auto"/>
          </w:tcPr>
          <w:p w14:paraId="17E59027" w14:textId="7F65519B" w:rsidR="00794999" w:rsidRPr="008757E0" w:rsidRDefault="00794999" w:rsidP="007538AE">
            <w:pPr>
              <w:rPr>
                <w:rFonts w:cstheme="minorHAnsi"/>
              </w:rPr>
            </w:pPr>
            <w:r>
              <w:rPr>
                <w:rFonts w:cstheme="minorHAnsi"/>
              </w:rPr>
              <w:t>No.</w:t>
            </w:r>
          </w:p>
        </w:tc>
        <w:tc>
          <w:tcPr>
            <w:tcW w:w="3484" w:type="dxa"/>
          </w:tcPr>
          <w:p w14:paraId="5CD7E755" w14:textId="117A7CF3" w:rsidR="00794999" w:rsidRPr="008757E0" w:rsidRDefault="00794999" w:rsidP="007538AE">
            <w:pPr>
              <w:rPr>
                <w:rFonts w:cstheme="minorHAnsi"/>
                <w:w w:val="80"/>
              </w:rPr>
            </w:pPr>
            <w:r w:rsidRPr="008757E0">
              <w:rPr>
                <w:rFonts w:cstheme="minorHAnsi"/>
              </w:rPr>
              <w:t>M&amp;E Plan (MEL)</w:t>
            </w:r>
          </w:p>
        </w:tc>
        <w:tc>
          <w:tcPr>
            <w:tcW w:w="550" w:type="dxa"/>
            <w:vAlign w:val="center"/>
          </w:tcPr>
          <w:p w14:paraId="61D28670" w14:textId="41F13119" w:rsidR="00794999" w:rsidRPr="008757E0" w:rsidRDefault="00794999" w:rsidP="007538AE">
            <w:pPr>
              <w:jc w:val="center"/>
              <w:rPr>
                <w:rFonts w:cstheme="minorHAnsi"/>
              </w:rPr>
            </w:pPr>
            <w:r>
              <w:rPr>
                <w:rFonts w:cstheme="minorHAnsi"/>
              </w:rPr>
              <w:t>Eval</w:t>
            </w:r>
          </w:p>
        </w:tc>
        <w:tc>
          <w:tcPr>
            <w:tcW w:w="4334" w:type="dxa"/>
          </w:tcPr>
          <w:p w14:paraId="647C595E" w14:textId="09044E21" w:rsidR="00794999" w:rsidRPr="008757E0" w:rsidRDefault="00794999" w:rsidP="007538AE">
            <w:pPr>
              <w:rPr>
                <w:rFonts w:cstheme="minorHAnsi"/>
              </w:rPr>
            </w:pPr>
            <w:r>
              <w:rPr>
                <w:rFonts w:cstheme="minorHAnsi"/>
              </w:rPr>
              <w:t>Comments</w:t>
            </w:r>
          </w:p>
        </w:tc>
      </w:tr>
      <w:tr w:rsidR="002867DB" w:rsidRPr="008757E0" w14:paraId="4A0E1814" w14:textId="77777777" w:rsidTr="00794999">
        <w:tc>
          <w:tcPr>
            <w:tcW w:w="0" w:type="auto"/>
          </w:tcPr>
          <w:p w14:paraId="7BF023E2" w14:textId="77777777" w:rsidR="002867DB" w:rsidRPr="008757E0" w:rsidRDefault="002867DB" w:rsidP="007538AE">
            <w:pPr>
              <w:rPr>
                <w:rFonts w:cstheme="minorHAnsi"/>
              </w:rPr>
            </w:pPr>
            <w:r w:rsidRPr="008757E0">
              <w:rPr>
                <w:rFonts w:cstheme="minorHAnsi"/>
              </w:rPr>
              <w:t>2.4</w:t>
            </w:r>
          </w:p>
        </w:tc>
        <w:tc>
          <w:tcPr>
            <w:tcW w:w="3484" w:type="dxa"/>
          </w:tcPr>
          <w:p w14:paraId="469D94A1" w14:textId="77777777" w:rsidR="002867DB" w:rsidRPr="008757E0" w:rsidRDefault="002867DB" w:rsidP="007538AE">
            <w:pPr>
              <w:rPr>
                <w:rFonts w:cstheme="minorHAnsi"/>
              </w:rPr>
            </w:pPr>
            <w:r w:rsidRPr="008757E0">
              <w:rPr>
                <w:rFonts w:cstheme="minorHAnsi"/>
                <w:w w:val="80"/>
              </w:rPr>
              <w:t>There</w:t>
            </w:r>
            <w:r w:rsidRPr="008757E0">
              <w:rPr>
                <w:rFonts w:cstheme="minorHAnsi"/>
                <w:spacing w:val="8"/>
                <w:w w:val="80"/>
              </w:rPr>
              <w:t xml:space="preserve"> </w:t>
            </w:r>
            <w:r w:rsidRPr="008757E0">
              <w:rPr>
                <w:rFonts w:cstheme="minorHAnsi"/>
                <w:w w:val="80"/>
              </w:rPr>
              <w:t>is</w:t>
            </w:r>
            <w:r w:rsidRPr="008757E0">
              <w:rPr>
                <w:rFonts w:cstheme="minorHAnsi"/>
                <w:spacing w:val="7"/>
                <w:w w:val="80"/>
              </w:rPr>
              <w:t xml:space="preserve"> </w:t>
            </w:r>
            <w:r w:rsidRPr="008757E0">
              <w:rPr>
                <w:rFonts w:cstheme="minorHAnsi"/>
                <w:w w:val="80"/>
              </w:rPr>
              <w:t>a</w:t>
            </w:r>
            <w:r w:rsidRPr="008757E0">
              <w:rPr>
                <w:rFonts w:cstheme="minorHAnsi"/>
                <w:spacing w:val="9"/>
                <w:w w:val="80"/>
              </w:rPr>
              <w:t xml:space="preserve"> </w:t>
            </w:r>
            <w:r w:rsidRPr="008757E0">
              <w:rPr>
                <w:rFonts w:cstheme="minorHAnsi"/>
                <w:w w:val="80"/>
              </w:rPr>
              <w:t>summary</w:t>
            </w:r>
            <w:r w:rsidRPr="008757E0">
              <w:rPr>
                <w:rFonts w:cstheme="minorHAnsi"/>
                <w:spacing w:val="8"/>
                <w:w w:val="80"/>
              </w:rPr>
              <w:t xml:space="preserve"> </w:t>
            </w:r>
            <w:r w:rsidRPr="008757E0">
              <w:rPr>
                <w:rFonts w:cstheme="minorHAnsi"/>
                <w:w w:val="80"/>
              </w:rPr>
              <w:t>of</w:t>
            </w:r>
            <w:r w:rsidRPr="008757E0">
              <w:rPr>
                <w:rFonts w:cstheme="minorHAnsi"/>
                <w:spacing w:val="9"/>
                <w:w w:val="80"/>
              </w:rPr>
              <w:t xml:space="preserve"> </w:t>
            </w:r>
            <w:r w:rsidRPr="008757E0">
              <w:rPr>
                <w:rFonts w:cstheme="minorHAnsi"/>
                <w:w w:val="80"/>
              </w:rPr>
              <w:t>the</w:t>
            </w:r>
            <w:r w:rsidRPr="008757E0">
              <w:rPr>
                <w:rFonts w:cstheme="minorHAnsi"/>
                <w:spacing w:val="8"/>
                <w:w w:val="80"/>
              </w:rPr>
              <w:t xml:space="preserve"> </w:t>
            </w:r>
            <w:r w:rsidRPr="008757E0">
              <w:rPr>
                <w:rFonts w:cstheme="minorHAnsi"/>
                <w:w w:val="80"/>
              </w:rPr>
              <w:t>investment</w:t>
            </w:r>
            <w:r w:rsidRPr="008757E0">
              <w:rPr>
                <w:rFonts w:cstheme="minorHAnsi"/>
                <w:spacing w:val="9"/>
                <w:w w:val="80"/>
              </w:rPr>
              <w:t xml:space="preserve"> </w:t>
            </w:r>
            <w:r w:rsidRPr="008757E0">
              <w:rPr>
                <w:rFonts w:cstheme="minorHAnsi"/>
                <w:w w:val="80"/>
              </w:rPr>
              <w:t>goals,</w:t>
            </w:r>
            <w:r w:rsidRPr="008757E0">
              <w:rPr>
                <w:rFonts w:cstheme="minorHAnsi"/>
                <w:spacing w:val="8"/>
                <w:w w:val="80"/>
              </w:rPr>
              <w:t xml:space="preserve"> </w:t>
            </w:r>
            <w:r w:rsidRPr="008757E0">
              <w:rPr>
                <w:rFonts w:cstheme="minorHAnsi"/>
                <w:w w:val="80"/>
              </w:rPr>
              <w:t>outcomes,</w:t>
            </w:r>
            <w:r w:rsidRPr="008757E0">
              <w:rPr>
                <w:rFonts w:cstheme="minorHAnsi"/>
                <w:spacing w:val="9"/>
                <w:w w:val="80"/>
              </w:rPr>
              <w:t xml:space="preserve"> </w:t>
            </w:r>
            <w:r w:rsidRPr="008757E0">
              <w:rPr>
                <w:rFonts w:cstheme="minorHAnsi"/>
                <w:w w:val="80"/>
              </w:rPr>
              <w:t>investment</w:t>
            </w:r>
            <w:r w:rsidRPr="008757E0">
              <w:rPr>
                <w:rFonts w:cstheme="minorHAnsi"/>
                <w:spacing w:val="8"/>
                <w:w w:val="80"/>
              </w:rPr>
              <w:t xml:space="preserve"> </w:t>
            </w:r>
            <w:r w:rsidRPr="008757E0">
              <w:rPr>
                <w:rFonts w:cstheme="minorHAnsi"/>
                <w:w w:val="80"/>
              </w:rPr>
              <w:t>size</w:t>
            </w:r>
            <w:r w:rsidRPr="008757E0">
              <w:rPr>
                <w:rFonts w:cstheme="minorHAnsi"/>
                <w:spacing w:val="8"/>
                <w:w w:val="80"/>
              </w:rPr>
              <w:t xml:space="preserve"> </w:t>
            </w:r>
            <w:r w:rsidRPr="008757E0">
              <w:rPr>
                <w:rFonts w:cstheme="minorHAnsi"/>
                <w:w w:val="80"/>
              </w:rPr>
              <w:t>and</w:t>
            </w:r>
            <w:r w:rsidRPr="008757E0">
              <w:rPr>
                <w:rFonts w:cstheme="minorHAnsi"/>
                <w:spacing w:val="9"/>
                <w:w w:val="80"/>
              </w:rPr>
              <w:t xml:space="preserve"> </w:t>
            </w:r>
            <w:r w:rsidRPr="008757E0">
              <w:rPr>
                <w:rFonts w:cstheme="minorHAnsi"/>
                <w:w w:val="80"/>
              </w:rPr>
              <w:t>length</w:t>
            </w:r>
            <w:r w:rsidRPr="008757E0">
              <w:rPr>
                <w:rFonts w:cstheme="minorHAnsi"/>
                <w:spacing w:val="8"/>
                <w:w w:val="80"/>
              </w:rPr>
              <w:t xml:space="preserve"> </w:t>
            </w:r>
            <w:r w:rsidRPr="008757E0">
              <w:rPr>
                <w:rFonts w:cstheme="minorHAnsi"/>
                <w:w w:val="80"/>
              </w:rPr>
              <w:t>and</w:t>
            </w:r>
            <w:r w:rsidRPr="008757E0">
              <w:rPr>
                <w:rFonts w:cstheme="minorHAnsi"/>
                <w:spacing w:val="9"/>
                <w:w w:val="80"/>
              </w:rPr>
              <w:t xml:space="preserve"> </w:t>
            </w:r>
            <w:r w:rsidRPr="008757E0">
              <w:rPr>
                <w:rFonts w:cstheme="minorHAnsi"/>
                <w:w w:val="80"/>
              </w:rPr>
              <w:t>any</w:t>
            </w:r>
            <w:r w:rsidRPr="008757E0">
              <w:rPr>
                <w:rFonts w:cstheme="minorHAnsi"/>
                <w:spacing w:val="7"/>
                <w:w w:val="80"/>
              </w:rPr>
              <w:t xml:space="preserve"> </w:t>
            </w:r>
            <w:r w:rsidRPr="008757E0">
              <w:rPr>
                <w:rFonts w:cstheme="minorHAnsi"/>
                <w:w w:val="80"/>
              </w:rPr>
              <w:t>other</w:t>
            </w:r>
            <w:r w:rsidRPr="008757E0">
              <w:rPr>
                <w:rFonts w:cstheme="minorHAnsi"/>
                <w:spacing w:val="1"/>
                <w:w w:val="80"/>
              </w:rPr>
              <w:t xml:space="preserve"> </w:t>
            </w:r>
            <w:r w:rsidRPr="008757E0">
              <w:rPr>
                <w:rFonts w:cstheme="minorHAnsi"/>
                <w:w w:val="90"/>
              </w:rPr>
              <w:t>relevant</w:t>
            </w:r>
            <w:r w:rsidRPr="008757E0">
              <w:rPr>
                <w:rFonts w:cstheme="minorHAnsi"/>
                <w:spacing w:val="-6"/>
                <w:w w:val="90"/>
              </w:rPr>
              <w:t xml:space="preserve"> </w:t>
            </w:r>
            <w:r w:rsidRPr="008757E0">
              <w:rPr>
                <w:rFonts w:cstheme="minorHAnsi"/>
                <w:w w:val="90"/>
              </w:rPr>
              <w:t>information</w:t>
            </w:r>
          </w:p>
        </w:tc>
        <w:tc>
          <w:tcPr>
            <w:tcW w:w="550" w:type="dxa"/>
            <w:vAlign w:val="center"/>
          </w:tcPr>
          <w:p w14:paraId="265BC453" w14:textId="77777777" w:rsidR="002867DB" w:rsidRPr="008757E0" w:rsidRDefault="002867DB" w:rsidP="007538AE">
            <w:pPr>
              <w:jc w:val="center"/>
              <w:rPr>
                <w:rFonts w:cstheme="minorHAnsi"/>
              </w:rPr>
            </w:pPr>
            <w:r w:rsidRPr="008757E0">
              <w:rPr>
                <w:rFonts w:cstheme="minorHAnsi"/>
              </w:rPr>
              <w:t>3</w:t>
            </w:r>
          </w:p>
        </w:tc>
        <w:tc>
          <w:tcPr>
            <w:tcW w:w="4334" w:type="dxa"/>
          </w:tcPr>
          <w:p w14:paraId="298763D8" w14:textId="14367A9A" w:rsidR="002867DB" w:rsidRPr="008757E0" w:rsidRDefault="002867DB" w:rsidP="007538AE">
            <w:pPr>
              <w:rPr>
                <w:rFonts w:cstheme="minorHAnsi"/>
              </w:rPr>
            </w:pPr>
            <w:r w:rsidRPr="008757E0">
              <w:rPr>
                <w:rFonts w:cstheme="minorHAnsi"/>
              </w:rPr>
              <w:t>All aspects of this element are present in the framework, apart from the start and end year of the program.</w:t>
            </w:r>
          </w:p>
        </w:tc>
      </w:tr>
      <w:tr w:rsidR="002867DB" w:rsidRPr="008757E0" w14:paraId="6218C025" w14:textId="77777777" w:rsidTr="00794999">
        <w:tc>
          <w:tcPr>
            <w:tcW w:w="0" w:type="auto"/>
          </w:tcPr>
          <w:p w14:paraId="19BEA377" w14:textId="77777777" w:rsidR="002867DB" w:rsidRPr="008757E0" w:rsidRDefault="002867DB" w:rsidP="007538AE">
            <w:pPr>
              <w:rPr>
                <w:rFonts w:cstheme="minorHAnsi"/>
              </w:rPr>
            </w:pPr>
            <w:r w:rsidRPr="008757E0">
              <w:rPr>
                <w:rFonts w:cstheme="minorHAnsi"/>
              </w:rPr>
              <w:t>2.5</w:t>
            </w:r>
          </w:p>
        </w:tc>
        <w:tc>
          <w:tcPr>
            <w:tcW w:w="3484" w:type="dxa"/>
          </w:tcPr>
          <w:p w14:paraId="4191CACC" w14:textId="77777777" w:rsidR="002867DB" w:rsidRPr="008757E0" w:rsidRDefault="002867DB" w:rsidP="007538AE">
            <w:pPr>
              <w:rPr>
                <w:rFonts w:cstheme="minorHAnsi"/>
              </w:rPr>
            </w:pPr>
            <w:r w:rsidRPr="008757E0">
              <w:rPr>
                <w:rFonts w:cstheme="minorHAnsi"/>
                <w:w w:val="80"/>
              </w:rPr>
              <w:t>There</w:t>
            </w:r>
            <w:r w:rsidRPr="008757E0">
              <w:rPr>
                <w:rFonts w:cstheme="minorHAnsi"/>
                <w:spacing w:val="8"/>
                <w:w w:val="80"/>
              </w:rPr>
              <w:t xml:space="preserve"> </w:t>
            </w:r>
            <w:r w:rsidRPr="008757E0">
              <w:rPr>
                <w:rFonts w:cstheme="minorHAnsi"/>
                <w:w w:val="80"/>
              </w:rPr>
              <w:t>is</w:t>
            </w:r>
            <w:r w:rsidRPr="008757E0">
              <w:rPr>
                <w:rFonts w:cstheme="minorHAnsi"/>
                <w:spacing w:val="7"/>
                <w:w w:val="80"/>
              </w:rPr>
              <w:t xml:space="preserve"> </w:t>
            </w:r>
            <w:r w:rsidRPr="008757E0">
              <w:rPr>
                <w:rFonts w:cstheme="minorHAnsi"/>
                <w:w w:val="80"/>
              </w:rPr>
              <w:t>an</w:t>
            </w:r>
            <w:r w:rsidRPr="008757E0">
              <w:rPr>
                <w:rFonts w:cstheme="minorHAnsi"/>
                <w:spacing w:val="9"/>
                <w:w w:val="80"/>
              </w:rPr>
              <w:t xml:space="preserve"> </w:t>
            </w:r>
            <w:r w:rsidRPr="008757E0">
              <w:rPr>
                <w:rFonts w:cstheme="minorHAnsi"/>
                <w:w w:val="80"/>
              </w:rPr>
              <w:t>adequate</w:t>
            </w:r>
            <w:r w:rsidRPr="008757E0">
              <w:rPr>
                <w:rFonts w:cstheme="minorHAnsi"/>
                <w:spacing w:val="8"/>
                <w:w w:val="80"/>
              </w:rPr>
              <w:t xml:space="preserve"> </w:t>
            </w:r>
            <w:r w:rsidRPr="008757E0">
              <w:rPr>
                <w:rFonts w:cstheme="minorHAnsi"/>
                <w:w w:val="80"/>
              </w:rPr>
              <w:t>basis</w:t>
            </w:r>
            <w:r w:rsidRPr="008757E0">
              <w:rPr>
                <w:rFonts w:cstheme="minorHAnsi"/>
                <w:spacing w:val="9"/>
                <w:w w:val="80"/>
              </w:rPr>
              <w:t xml:space="preserve"> </w:t>
            </w:r>
            <w:r w:rsidRPr="008757E0">
              <w:rPr>
                <w:rFonts w:cstheme="minorHAnsi"/>
                <w:w w:val="80"/>
              </w:rPr>
              <w:t>for</w:t>
            </w:r>
            <w:r w:rsidRPr="008757E0">
              <w:rPr>
                <w:rFonts w:cstheme="minorHAnsi"/>
                <w:spacing w:val="8"/>
                <w:w w:val="80"/>
              </w:rPr>
              <w:t xml:space="preserve"> </w:t>
            </w:r>
            <w:r w:rsidRPr="008757E0">
              <w:rPr>
                <w:rFonts w:cstheme="minorHAnsi"/>
                <w:w w:val="80"/>
              </w:rPr>
              <w:t>the</w:t>
            </w:r>
            <w:r w:rsidRPr="008757E0">
              <w:rPr>
                <w:rFonts w:cstheme="minorHAnsi"/>
                <w:spacing w:val="9"/>
                <w:w w:val="80"/>
              </w:rPr>
              <w:t xml:space="preserve"> </w:t>
            </w:r>
            <w:r w:rsidRPr="008757E0">
              <w:rPr>
                <w:rFonts w:cstheme="minorHAnsi"/>
                <w:w w:val="80"/>
              </w:rPr>
              <w:t>development</w:t>
            </w:r>
            <w:r w:rsidRPr="008757E0">
              <w:rPr>
                <w:rFonts w:cstheme="minorHAnsi"/>
                <w:spacing w:val="8"/>
                <w:w w:val="80"/>
              </w:rPr>
              <w:t xml:space="preserve"> </w:t>
            </w:r>
            <w:r w:rsidRPr="008757E0">
              <w:rPr>
                <w:rFonts w:cstheme="minorHAnsi"/>
                <w:w w:val="80"/>
              </w:rPr>
              <w:t>of</w:t>
            </w:r>
            <w:r w:rsidRPr="008757E0">
              <w:rPr>
                <w:rFonts w:cstheme="minorHAnsi"/>
                <w:spacing w:val="9"/>
                <w:w w:val="80"/>
              </w:rPr>
              <w:t xml:space="preserve"> </w:t>
            </w:r>
            <w:r w:rsidRPr="008757E0">
              <w:rPr>
                <w:rFonts w:cstheme="minorHAnsi"/>
                <w:w w:val="80"/>
              </w:rPr>
              <w:t>the</w:t>
            </w:r>
            <w:r w:rsidRPr="008757E0">
              <w:rPr>
                <w:rFonts w:cstheme="minorHAnsi"/>
                <w:spacing w:val="8"/>
                <w:w w:val="80"/>
              </w:rPr>
              <w:t xml:space="preserve"> </w:t>
            </w:r>
            <w:r w:rsidRPr="008757E0">
              <w:rPr>
                <w:rFonts w:cstheme="minorHAnsi"/>
                <w:w w:val="80"/>
              </w:rPr>
              <w:t>M&amp;E</w:t>
            </w:r>
            <w:r w:rsidRPr="008757E0">
              <w:rPr>
                <w:rFonts w:cstheme="minorHAnsi"/>
                <w:spacing w:val="10"/>
                <w:w w:val="80"/>
              </w:rPr>
              <w:t xml:space="preserve"> </w:t>
            </w:r>
            <w:r w:rsidRPr="008757E0">
              <w:rPr>
                <w:rFonts w:cstheme="minorHAnsi"/>
                <w:w w:val="80"/>
              </w:rPr>
              <w:t>Plan</w:t>
            </w:r>
            <w:r w:rsidRPr="008757E0">
              <w:rPr>
                <w:rFonts w:cstheme="minorHAnsi"/>
                <w:spacing w:val="8"/>
                <w:w w:val="80"/>
              </w:rPr>
              <w:t xml:space="preserve"> </w:t>
            </w:r>
            <w:r w:rsidRPr="008757E0">
              <w:rPr>
                <w:rFonts w:cstheme="minorHAnsi"/>
                <w:w w:val="80"/>
              </w:rPr>
              <w:t>(</w:t>
            </w:r>
            <w:proofErr w:type="gramStart"/>
            <w:r w:rsidRPr="008757E0">
              <w:rPr>
                <w:rFonts w:cstheme="minorHAnsi"/>
                <w:i/>
                <w:w w:val="80"/>
              </w:rPr>
              <w:t>e.g</w:t>
            </w:r>
            <w:r w:rsidRPr="008757E0">
              <w:rPr>
                <w:rFonts w:cstheme="minorHAnsi"/>
                <w:w w:val="80"/>
              </w:rPr>
              <w:t>.</w:t>
            </w:r>
            <w:proofErr w:type="gramEnd"/>
            <w:r w:rsidRPr="008757E0">
              <w:rPr>
                <w:rFonts w:cstheme="minorHAnsi"/>
                <w:spacing w:val="9"/>
                <w:w w:val="80"/>
              </w:rPr>
              <w:t xml:space="preserve"> </w:t>
            </w:r>
            <w:r w:rsidRPr="008757E0">
              <w:rPr>
                <w:rFonts w:cstheme="minorHAnsi"/>
                <w:w w:val="80"/>
              </w:rPr>
              <w:t>Evaluability</w:t>
            </w:r>
            <w:r w:rsidRPr="008757E0">
              <w:rPr>
                <w:rFonts w:cstheme="minorHAnsi"/>
                <w:spacing w:val="8"/>
                <w:w w:val="80"/>
              </w:rPr>
              <w:t xml:space="preserve"> </w:t>
            </w:r>
            <w:r w:rsidRPr="008757E0">
              <w:rPr>
                <w:rFonts w:cstheme="minorHAnsi"/>
                <w:w w:val="80"/>
              </w:rPr>
              <w:t>or</w:t>
            </w:r>
            <w:r w:rsidRPr="008757E0">
              <w:rPr>
                <w:rFonts w:cstheme="minorHAnsi"/>
                <w:spacing w:val="9"/>
                <w:w w:val="80"/>
              </w:rPr>
              <w:t xml:space="preserve"> </w:t>
            </w:r>
            <w:r w:rsidRPr="008757E0">
              <w:rPr>
                <w:rFonts w:cstheme="minorHAnsi"/>
                <w:w w:val="80"/>
              </w:rPr>
              <w:t>Readiness</w:t>
            </w:r>
            <w:r w:rsidRPr="008757E0">
              <w:rPr>
                <w:rFonts w:cstheme="minorHAnsi"/>
                <w:spacing w:val="-42"/>
                <w:w w:val="80"/>
              </w:rPr>
              <w:t xml:space="preserve">                       </w:t>
            </w:r>
            <w:r w:rsidRPr="008757E0">
              <w:rPr>
                <w:rFonts w:cstheme="minorHAnsi"/>
                <w:w w:val="90"/>
              </w:rPr>
              <w:t xml:space="preserve"> Assessment)</w:t>
            </w:r>
          </w:p>
        </w:tc>
        <w:tc>
          <w:tcPr>
            <w:tcW w:w="550" w:type="dxa"/>
            <w:vAlign w:val="center"/>
          </w:tcPr>
          <w:p w14:paraId="111DC14A" w14:textId="77777777" w:rsidR="002867DB" w:rsidRPr="008757E0" w:rsidRDefault="002867DB" w:rsidP="007538AE">
            <w:pPr>
              <w:jc w:val="center"/>
              <w:rPr>
                <w:rFonts w:cstheme="minorHAnsi"/>
              </w:rPr>
            </w:pPr>
          </w:p>
        </w:tc>
        <w:tc>
          <w:tcPr>
            <w:tcW w:w="4334" w:type="dxa"/>
          </w:tcPr>
          <w:p w14:paraId="3D8CEACE" w14:textId="77777777" w:rsidR="002867DB" w:rsidRPr="008757E0" w:rsidRDefault="002867DB" w:rsidP="007538AE">
            <w:pPr>
              <w:rPr>
                <w:rFonts w:cstheme="minorHAnsi"/>
              </w:rPr>
            </w:pPr>
            <w:r w:rsidRPr="008757E0">
              <w:rPr>
                <w:rFonts w:cstheme="minorHAnsi"/>
              </w:rPr>
              <w:t>No information available</w:t>
            </w:r>
          </w:p>
        </w:tc>
      </w:tr>
      <w:tr w:rsidR="002867DB" w:rsidRPr="008757E0" w14:paraId="4B16E756" w14:textId="77777777" w:rsidTr="00794999">
        <w:tc>
          <w:tcPr>
            <w:tcW w:w="0" w:type="auto"/>
          </w:tcPr>
          <w:p w14:paraId="6A902714" w14:textId="77777777" w:rsidR="002867DB" w:rsidRPr="008757E0" w:rsidRDefault="002867DB" w:rsidP="007538AE">
            <w:pPr>
              <w:rPr>
                <w:rFonts w:cstheme="minorHAnsi"/>
              </w:rPr>
            </w:pPr>
            <w:r w:rsidRPr="008757E0">
              <w:rPr>
                <w:rFonts w:cstheme="minorHAnsi"/>
              </w:rPr>
              <w:lastRenderedPageBreak/>
              <w:t>2.6.</w:t>
            </w:r>
          </w:p>
        </w:tc>
        <w:tc>
          <w:tcPr>
            <w:tcW w:w="3484" w:type="dxa"/>
          </w:tcPr>
          <w:p w14:paraId="373809BA" w14:textId="77777777" w:rsidR="002867DB" w:rsidRPr="008757E0" w:rsidRDefault="002867DB" w:rsidP="007538AE">
            <w:pPr>
              <w:rPr>
                <w:rFonts w:cstheme="minorHAnsi"/>
              </w:rPr>
            </w:pPr>
            <w:r w:rsidRPr="008757E0">
              <w:rPr>
                <w:rFonts w:cstheme="minorHAnsi"/>
                <w:w w:val="80"/>
              </w:rPr>
              <w:t>The</w:t>
            </w:r>
            <w:r w:rsidRPr="008757E0">
              <w:rPr>
                <w:rFonts w:cstheme="minorHAnsi"/>
                <w:spacing w:val="9"/>
                <w:w w:val="80"/>
              </w:rPr>
              <w:t xml:space="preserve"> </w:t>
            </w:r>
            <w:r w:rsidRPr="008757E0">
              <w:rPr>
                <w:rFonts w:cstheme="minorHAnsi"/>
                <w:w w:val="80"/>
              </w:rPr>
              <w:t>M&amp;E</w:t>
            </w:r>
            <w:r w:rsidRPr="008757E0">
              <w:rPr>
                <w:rFonts w:cstheme="minorHAnsi"/>
                <w:spacing w:val="9"/>
                <w:w w:val="80"/>
              </w:rPr>
              <w:t xml:space="preserve"> </w:t>
            </w:r>
            <w:r w:rsidRPr="008757E0">
              <w:rPr>
                <w:rFonts w:cstheme="minorHAnsi"/>
                <w:w w:val="80"/>
              </w:rPr>
              <w:t>Plan</w:t>
            </w:r>
            <w:r w:rsidRPr="008757E0">
              <w:rPr>
                <w:rFonts w:cstheme="minorHAnsi"/>
                <w:spacing w:val="9"/>
                <w:w w:val="80"/>
              </w:rPr>
              <w:t xml:space="preserve"> </w:t>
            </w:r>
            <w:r w:rsidRPr="008757E0">
              <w:rPr>
                <w:rFonts w:cstheme="minorHAnsi"/>
                <w:w w:val="80"/>
              </w:rPr>
              <w:t>provides</w:t>
            </w:r>
            <w:r w:rsidRPr="008757E0">
              <w:rPr>
                <w:rFonts w:cstheme="minorHAnsi"/>
                <w:spacing w:val="9"/>
                <w:w w:val="80"/>
              </w:rPr>
              <w:t xml:space="preserve"> </w:t>
            </w:r>
            <w:r w:rsidRPr="008757E0">
              <w:rPr>
                <w:rFonts w:cstheme="minorHAnsi"/>
                <w:w w:val="80"/>
              </w:rPr>
              <w:t>a</w:t>
            </w:r>
            <w:r w:rsidRPr="008757E0">
              <w:rPr>
                <w:rFonts w:cstheme="minorHAnsi"/>
                <w:spacing w:val="10"/>
                <w:w w:val="80"/>
              </w:rPr>
              <w:t xml:space="preserve"> </w:t>
            </w:r>
            <w:r w:rsidRPr="008757E0">
              <w:rPr>
                <w:rFonts w:cstheme="minorHAnsi"/>
                <w:w w:val="80"/>
              </w:rPr>
              <w:t>summary</w:t>
            </w:r>
            <w:r w:rsidRPr="008757E0">
              <w:rPr>
                <w:rFonts w:cstheme="minorHAnsi"/>
                <w:spacing w:val="9"/>
                <w:w w:val="80"/>
              </w:rPr>
              <w:t xml:space="preserve"> </w:t>
            </w:r>
            <w:r w:rsidRPr="008757E0">
              <w:rPr>
                <w:rFonts w:cstheme="minorHAnsi"/>
                <w:w w:val="80"/>
              </w:rPr>
              <w:t>of</w:t>
            </w:r>
            <w:r w:rsidRPr="008757E0">
              <w:rPr>
                <w:rFonts w:cstheme="minorHAnsi"/>
                <w:spacing w:val="10"/>
                <w:w w:val="80"/>
              </w:rPr>
              <w:t xml:space="preserve"> </w:t>
            </w:r>
            <w:r w:rsidRPr="008757E0">
              <w:rPr>
                <w:rFonts w:cstheme="minorHAnsi"/>
                <w:w w:val="80"/>
              </w:rPr>
              <w:t>the</w:t>
            </w:r>
            <w:r w:rsidRPr="008757E0">
              <w:rPr>
                <w:rFonts w:cstheme="minorHAnsi"/>
                <w:spacing w:val="10"/>
                <w:w w:val="80"/>
              </w:rPr>
              <w:t xml:space="preserve"> </w:t>
            </w:r>
            <w:r w:rsidRPr="008757E0">
              <w:rPr>
                <w:rFonts w:cstheme="minorHAnsi"/>
                <w:w w:val="80"/>
              </w:rPr>
              <w:t>overarching</w:t>
            </w:r>
            <w:r w:rsidRPr="008757E0">
              <w:rPr>
                <w:rFonts w:cstheme="minorHAnsi"/>
                <w:spacing w:val="10"/>
                <w:w w:val="80"/>
              </w:rPr>
              <w:t xml:space="preserve"> </w:t>
            </w:r>
            <w:r w:rsidRPr="008757E0">
              <w:rPr>
                <w:rFonts w:cstheme="minorHAnsi"/>
                <w:w w:val="80"/>
              </w:rPr>
              <w:t>system</w:t>
            </w:r>
            <w:r w:rsidRPr="008757E0">
              <w:rPr>
                <w:rFonts w:cstheme="minorHAnsi"/>
                <w:spacing w:val="9"/>
                <w:w w:val="80"/>
              </w:rPr>
              <w:t xml:space="preserve"> </w:t>
            </w:r>
            <w:r w:rsidRPr="008757E0">
              <w:rPr>
                <w:rFonts w:cstheme="minorHAnsi"/>
                <w:w w:val="80"/>
              </w:rPr>
              <w:t>design</w:t>
            </w:r>
            <w:r w:rsidRPr="008757E0">
              <w:rPr>
                <w:rFonts w:cstheme="minorHAnsi"/>
                <w:spacing w:val="10"/>
                <w:w w:val="80"/>
              </w:rPr>
              <w:t xml:space="preserve"> </w:t>
            </w:r>
            <w:r w:rsidRPr="008757E0">
              <w:rPr>
                <w:rFonts w:cstheme="minorHAnsi"/>
                <w:w w:val="80"/>
              </w:rPr>
              <w:t>including</w:t>
            </w:r>
            <w:r w:rsidRPr="008757E0">
              <w:rPr>
                <w:rFonts w:cstheme="minorHAnsi"/>
                <w:spacing w:val="10"/>
                <w:w w:val="80"/>
              </w:rPr>
              <w:t xml:space="preserve"> </w:t>
            </w:r>
            <w:r w:rsidRPr="008757E0">
              <w:rPr>
                <w:rFonts w:cstheme="minorHAnsi"/>
                <w:w w:val="80"/>
              </w:rPr>
              <w:t>key</w:t>
            </w:r>
            <w:r w:rsidRPr="008757E0">
              <w:rPr>
                <w:rFonts w:cstheme="minorHAnsi"/>
                <w:spacing w:val="8"/>
                <w:w w:val="80"/>
              </w:rPr>
              <w:t xml:space="preserve"> </w:t>
            </w:r>
            <w:r w:rsidRPr="008757E0">
              <w:rPr>
                <w:rFonts w:cstheme="minorHAnsi"/>
                <w:w w:val="80"/>
              </w:rPr>
              <w:t>M&amp;E</w:t>
            </w:r>
            <w:r w:rsidRPr="008757E0">
              <w:rPr>
                <w:rFonts w:cstheme="minorHAnsi"/>
                <w:spacing w:val="9"/>
                <w:w w:val="80"/>
              </w:rPr>
              <w:t xml:space="preserve"> </w:t>
            </w:r>
            <w:r w:rsidRPr="008757E0">
              <w:rPr>
                <w:rFonts w:cstheme="minorHAnsi"/>
                <w:w w:val="80"/>
              </w:rPr>
              <w:t>approaches</w:t>
            </w:r>
            <w:r w:rsidRPr="008757E0">
              <w:rPr>
                <w:rFonts w:cstheme="minorHAnsi"/>
                <w:spacing w:val="1"/>
                <w:w w:val="80"/>
              </w:rPr>
              <w:t xml:space="preserve"> </w:t>
            </w:r>
            <w:r w:rsidRPr="008757E0">
              <w:rPr>
                <w:rFonts w:cstheme="minorHAnsi"/>
                <w:w w:val="90"/>
              </w:rPr>
              <w:t>and</w:t>
            </w:r>
            <w:r w:rsidRPr="008757E0">
              <w:rPr>
                <w:rFonts w:cstheme="minorHAnsi"/>
                <w:spacing w:val="-6"/>
                <w:w w:val="90"/>
              </w:rPr>
              <w:t xml:space="preserve"> </w:t>
            </w:r>
            <w:r w:rsidRPr="008757E0">
              <w:rPr>
                <w:rFonts w:cstheme="minorHAnsi"/>
                <w:w w:val="90"/>
              </w:rPr>
              <w:t>activities</w:t>
            </w:r>
          </w:p>
        </w:tc>
        <w:tc>
          <w:tcPr>
            <w:tcW w:w="550" w:type="dxa"/>
            <w:vAlign w:val="center"/>
          </w:tcPr>
          <w:p w14:paraId="7BD9E7C7" w14:textId="77777777" w:rsidR="002867DB" w:rsidRPr="008757E0" w:rsidRDefault="002867DB" w:rsidP="007538AE">
            <w:pPr>
              <w:jc w:val="center"/>
              <w:rPr>
                <w:rFonts w:cstheme="minorHAnsi"/>
              </w:rPr>
            </w:pPr>
            <w:r w:rsidRPr="008757E0">
              <w:rPr>
                <w:rFonts w:cstheme="minorHAnsi"/>
              </w:rPr>
              <w:t>4</w:t>
            </w:r>
          </w:p>
        </w:tc>
        <w:tc>
          <w:tcPr>
            <w:tcW w:w="4334" w:type="dxa"/>
          </w:tcPr>
          <w:p w14:paraId="719DBADF" w14:textId="77777777" w:rsidR="002867DB" w:rsidRPr="008757E0" w:rsidRDefault="002867DB" w:rsidP="007538AE">
            <w:pPr>
              <w:rPr>
                <w:rFonts w:cstheme="minorHAnsi"/>
              </w:rPr>
            </w:pPr>
            <w:r w:rsidRPr="008757E0">
              <w:rPr>
                <w:rFonts w:cstheme="minorHAnsi"/>
              </w:rPr>
              <w:t>A summary is included in the framework.</w:t>
            </w:r>
          </w:p>
        </w:tc>
      </w:tr>
      <w:tr w:rsidR="002867DB" w:rsidRPr="008757E0" w14:paraId="47FA2B7B" w14:textId="77777777" w:rsidTr="00794999">
        <w:tc>
          <w:tcPr>
            <w:tcW w:w="0" w:type="auto"/>
          </w:tcPr>
          <w:p w14:paraId="48B59E7D" w14:textId="77777777" w:rsidR="002867DB" w:rsidRPr="008757E0" w:rsidRDefault="002867DB" w:rsidP="007538AE">
            <w:pPr>
              <w:rPr>
                <w:rFonts w:cstheme="minorHAnsi"/>
              </w:rPr>
            </w:pPr>
            <w:r w:rsidRPr="008757E0">
              <w:rPr>
                <w:rFonts w:cstheme="minorHAnsi"/>
              </w:rPr>
              <w:t>2.7</w:t>
            </w:r>
          </w:p>
        </w:tc>
        <w:tc>
          <w:tcPr>
            <w:tcW w:w="3484" w:type="dxa"/>
          </w:tcPr>
          <w:p w14:paraId="7A8E0FDA" w14:textId="77777777" w:rsidR="002867DB" w:rsidRPr="008757E0" w:rsidRDefault="002867DB" w:rsidP="007538AE">
            <w:pPr>
              <w:rPr>
                <w:rFonts w:cstheme="minorHAnsi"/>
              </w:rPr>
            </w:pPr>
            <w:r w:rsidRPr="008757E0">
              <w:rPr>
                <w:rFonts w:cstheme="minorHAnsi"/>
                <w:w w:val="80"/>
              </w:rPr>
              <w:t>The</w:t>
            </w:r>
            <w:r w:rsidRPr="008757E0">
              <w:rPr>
                <w:rFonts w:cstheme="minorHAnsi"/>
                <w:spacing w:val="9"/>
                <w:w w:val="80"/>
              </w:rPr>
              <w:t xml:space="preserve"> </w:t>
            </w:r>
            <w:r w:rsidRPr="008757E0">
              <w:rPr>
                <w:rFonts w:cstheme="minorHAnsi"/>
                <w:w w:val="80"/>
              </w:rPr>
              <w:t>M&amp;E</w:t>
            </w:r>
            <w:r w:rsidRPr="008757E0">
              <w:rPr>
                <w:rFonts w:cstheme="minorHAnsi"/>
                <w:spacing w:val="8"/>
                <w:w w:val="80"/>
              </w:rPr>
              <w:t xml:space="preserve"> </w:t>
            </w:r>
            <w:r w:rsidRPr="008757E0">
              <w:rPr>
                <w:rFonts w:cstheme="minorHAnsi"/>
                <w:w w:val="80"/>
              </w:rPr>
              <w:t>Plan</w:t>
            </w:r>
            <w:r w:rsidRPr="008757E0">
              <w:rPr>
                <w:rFonts w:cstheme="minorHAnsi"/>
                <w:spacing w:val="9"/>
                <w:w w:val="80"/>
              </w:rPr>
              <w:t xml:space="preserve"> </w:t>
            </w:r>
            <w:r w:rsidRPr="008757E0">
              <w:rPr>
                <w:rFonts w:cstheme="minorHAnsi"/>
                <w:w w:val="80"/>
              </w:rPr>
              <w:t>is</w:t>
            </w:r>
            <w:r w:rsidRPr="008757E0">
              <w:rPr>
                <w:rFonts w:cstheme="minorHAnsi"/>
                <w:spacing w:val="8"/>
                <w:w w:val="80"/>
              </w:rPr>
              <w:t xml:space="preserve"> </w:t>
            </w:r>
            <w:r w:rsidRPr="008757E0">
              <w:rPr>
                <w:rFonts w:cstheme="minorHAnsi"/>
                <w:w w:val="80"/>
              </w:rPr>
              <w:t>consistent</w:t>
            </w:r>
            <w:r w:rsidRPr="008757E0">
              <w:rPr>
                <w:rFonts w:cstheme="minorHAnsi"/>
                <w:spacing w:val="9"/>
                <w:w w:val="80"/>
              </w:rPr>
              <w:t xml:space="preserve"> </w:t>
            </w:r>
            <w:r w:rsidRPr="008757E0">
              <w:rPr>
                <w:rFonts w:cstheme="minorHAnsi"/>
                <w:w w:val="80"/>
              </w:rPr>
              <w:t>with</w:t>
            </w:r>
            <w:r w:rsidRPr="008757E0">
              <w:rPr>
                <w:rFonts w:cstheme="minorHAnsi"/>
                <w:spacing w:val="12"/>
                <w:w w:val="80"/>
              </w:rPr>
              <w:t xml:space="preserve"> </w:t>
            </w:r>
            <w:r w:rsidRPr="008757E0">
              <w:rPr>
                <w:rFonts w:cstheme="minorHAnsi"/>
                <w:w w:val="80"/>
              </w:rPr>
              <w:t>current</w:t>
            </w:r>
            <w:r w:rsidRPr="008757E0">
              <w:rPr>
                <w:rFonts w:cstheme="minorHAnsi"/>
                <w:spacing w:val="9"/>
                <w:w w:val="80"/>
              </w:rPr>
              <w:t xml:space="preserve"> </w:t>
            </w:r>
            <w:r w:rsidRPr="008757E0">
              <w:rPr>
                <w:rFonts w:cstheme="minorHAnsi"/>
                <w:w w:val="80"/>
              </w:rPr>
              <w:t>international</w:t>
            </w:r>
            <w:r w:rsidRPr="008757E0">
              <w:rPr>
                <w:rFonts w:cstheme="minorHAnsi"/>
                <w:spacing w:val="8"/>
                <w:w w:val="80"/>
              </w:rPr>
              <w:t xml:space="preserve"> </w:t>
            </w:r>
            <w:r w:rsidRPr="008757E0">
              <w:rPr>
                <w:rFonts w:cstheme="minorHAnsi"/>
                <w:w w:val="80"/>
              </w:rPr>
              <w:t>standards</w:t>
            </w:r>
            <w:r w:rsidRPr="008757E0">
              <w:rPr>
                <w:rFonts w:cstheme="minorHAnsi"/>
                <w:spacing w:val="10"/>
                <w:w w:val="80"/>
              </w:rPr>
              <w:t xml:space="preserve"> </w:t>
            </w:r>
            <w:r w:rsidRPr="008757E0">
              <w:rPr>
                <w:rFonts w:cstheme="minorHAnsi"/>
                <w:w w:val="80"/>
              </w:rPr>
              <w:t>for</w:t>
            </w:r>
            <w:r w:rsidRPr="008757E0">
              <w:rPr>
                <w:rFonts w:cstheme="minorHAnsi"/>
                <w:spacing w:val="9"/>
                <w:w w:val="80"/>
              </w:rPr>
              <w:t xml:space="preserve"> </w:t>
            </w:r>
            <w:r w:rsidRPr="008757E0">
              <w:rPr>
                <w:rFonts w:cstheme="minorHAnsi"/>
                <w:w w:val="80"/>
              </w:rPr>
              <w:t>evaluation</w:t>
            </w:r>
            <w:r w:rsidRPr="008757E0">
              <w:rPr>
                <w:rFonts w:cstheme="minorHAnsi"/>
                <w:spacing w:val="9"/>
                <w:w w:val="80"/>
              </w:rPr>
              <w:t xml:space="preserve"> </w:t>
            </w:r>
            <w:r w:rsidRPr="008757E0">
              <w:rPr>
                <w:rFonts w:cstheme="minorHAnsi"/>
                <w:w w:val="80"/>
              </w:rPr>
              <w:t>practice</w:t>
            </w:r>
            <w:r w:rsidRPr="008757E0">
              <w:rPr>
                <w:rFonts w:cstheme="minorHAnsi"/>
                <w:spacing w:val="9"/>
                <w:w w:val="80"/>
              </w:rPr>
              <w:t xml:space="preserve"> </w:t>
            </w:r>
            <w:r w:rsidRPr="008757E0">
              <w:rPr>
                <w:rFonts w:cstheme="minorHAnsi"/>
                <w:w w:val="80"/>
              </w:rPr>
              <w:t>(</w:t>
            </w:r>
            <w:proofErr w:type="gramStart"/>
            <w:r w:rsidRPr="008757E0">
              <w:rPr>
                <w:rFonts w:cstheme="minorHAnsi"/>
                <w:i/>
                <w:w w:val="80"/>
              </w:rPr>
              <w:t>e.g</w:t>
            </w:r>
            <w:r w:rsidRPr="008757E0">
              <w:rPr>
                <w:rFonts w:cstheme="minorHAnsi"/>
                <w:w w:val="80"/>
              </w:rPr>
              <w:t>.</w:t>
            </w:r>
            <w:proofErr w:type="gramEnd"/>
            <w:r w:rsidRPr="008757E0">
              <w:rPr>
                <w:rFonts w:cstheme="minorHAnsi"/>
                <w:spacing w:val="10"/>
                <w:w w:val="80"/>
              </w:rPr>
              <w:t xml:space="preserve"> </w:t>
            </w:r>
            <w:r w:rsidRPr="008757E0">
              <w:rPr>
                <w:rFonts w:cstheme="minorHAnsi"/>
                <w:w w:val="80"/>
              </w:rPr>
              <w:t>Joint</w:t>
            </w:r>
            <w:r w:rsidRPr="008757E0">
              <w:rPr>
                <w:rFonts w:cstheme="minorHAnsi"/>
                <w:spacing w:val="1"/>
                <w:w w:val="80"/>
              </w:rPr>
              <w:t xml:space="preserve"> </w:t>
            </w:r>
            <w:r w:rsidRPr="008757E0">
              <w:rPr>
                <w:rFonts w:cstheme="minorHAnsi"/>
                <w:w w:val="80"/>
              </w:rPr>
              <w:t>Committee</w:t>
            </w:r>
            <w:r w:rsidRPr="008757E0">
              <w:rPr>
                <w:rFonts w:cstheme="minorHAnsi"/>
                <w:spacing w:val="5"/>
                <w:w w:val="80"/>
              </w:rPr>
              <w:t xml:space="preserve"> </w:t>
            </w:r>
            <w:r w:rsidRPr="008757E0">
              <w:rPr>
                <w:rFonts w:cstheme="minorHAnsi"/>
                <w:w w:val="80"/>
              </w:rPr>
              <w:t>on</w:t>
            </w:r>
            <w:r w:rsidRPr="008757E0">
              <w:rPr>
                <w:rFonts w:cstheme="minorHAnsi"/>
                <w:spacing w:val="5"/>
                <w:w w:val="80"/>
              </w:rPr>
              <w:t xml:space="preserve"> </w:t>
            </w:r>
            <w:r w:rsidRPr="008757E0">
              <w:rPr>
                <w:rFonts w:cstheme="minorHAnsi"/>
                <w:w w:val="80"/>
              </w:rPr>
              <w:t>Standards</w:t>
            </w:r>
            <w:r w:rsidRPr="008757E0">
              <w:rPr>
                <w:rFonts w:cstheme="minorHAnsi"/>
                <w:spacing w:val="4"/>
                <w:w w:val="80"/>
              </w:rPr>
              <w:t xml:space="preserve"> </w:t>
            </w:r>
            <w:r w:rsidRPr="008757E0">
              <w:rPr>
                <w:rFonts w:cstheme="minorHAnsi"/>
                <w:w w:val="80"/>
              </w:rPr>
              <w:t>for</w:t>
            </w:r>
            <w:r w:rsidRPr="008757E0">
              <w:rPr>
                <w:rFonts w:cstheme="minorHAnsi"/>
                <w:spacing w:val="5"/>
                <w:w w:val="80"/>
              </w:rPr>
              <w:t xml:space="preserve"> </w:t>
            </w:r>
            <w:r w:rsidRPr="008757E0">
              <w:rPr>
                <w:rFonts w:cstheme="minorHAnsi"/>
                <w:w w:val="80"/>
              </w:rPr>
              <w:t>Educational</w:t>
            </w:r>
            <w:r w:rsidRPr="008757E0">
              <w:rPr>
                <w:rFonts w:cstheme="minorHAnsi"/>
                <w:spacing w:val="4"/>
                <w:w w:val="80"/>
              </w:rPr>
              <w:t xml:space="preserve"> </w:t>
            </w:r>
            <w:r w:rsidRPr="008757E0">
              <w:rPr>
                <w:rFonts w:cstheme="minorHAnsi"/>
                <w:w w:val="80"/>
              </w:rPr>
              <w:t>Evaluation</w:t>
            </w:r>
            <w:r w:rsidRPr="008757E0">
              <w:rPr>
                <w:rFonts w:cstheme="minorHAnsi"/>
                <w:spacing w:val="6"/>
                <w:w w:val="80"/>
              </w:rPr>
              <w:t xml:space="preserve"> </w:t>
            </w:r>
            <w:r w:rsidRPr="008757E0">
              <w:rPr>
                <w:rFonts w:cstheme="minorHAnsi"/>
                <w:w w:val="80"/>
              </w:rPr>
              <w:t>–</w:t>
            </w:r>
            <w:r w:rsidRPr="008757E0">
              <w:rPr>
                <w:rFonts w:cstheme="minorHAnsi"/>
                <w:spacing w:val="4"/>
                <w:w w:val="80"/>
              </w:rPr>
              <w:t xml:space="preserve"> </w:t>
            </w:r>
            <w:r w:rsidRPr="008757E0">
              <w:rPr>
                <w:rFonts w:cstheme="minorHAnsi"/>
                <w:w w:val="80"/>
              </w:rPr>
              <w:t>Program</w:t>
            </w:r>
            <w:r w:rsidRPr="008757E0">
              <w:rPr>
                <w:rFonts w:cstheme="minorHAnsi"/>
                <w:spacing w:val="5"/>
                <w:w w:val="80"/>
              </w:rPr>
              <w:t xml:space="preserve"> </w:t>
            </w:r>
            <w:r w:rsidRPr="008757E0">
              <w:rPr>
                <w:rFonts w:cstheme="minorHAnsi"/>
                <w:w w:val="80"/>
              </w:rPr>
              <w:t>Evaluation</w:t>
            </w:r>
            <w:r w:rsidRPr="008757E0">
              <w:rPr>
                <w:rFonts w:cstheme="minorHAnsi"/>
                <w:spacing w:val="5"/>
                <w:w w:val="80"/>
              </w:rPr>
              <w:t xml:space="preserve"> </w:t>
            </w:r>
            <w:r w:rsidRPr="008757E0">
              <w:rPr>
                <w:rFonts w:cstheme="minorHAnsi"/>
                <w:w w:val="80"/>
              </w:rPr>
              <w:t>Standards)</w:t>
            </w:r>
          </w:p>
        </w:tc>
        <w:tc>
          <w:tcPr>
            <w:tcW w:w="550" w:type="dxa"/>
            <w:vAlign w:val="center"/>
          </w:tcPr>
          <w:p w14:paraId="3703145C" w14:textId="77777777" w:rsidR="002867DB" w:rsidRPr="008757E0" w:rsidRDefault="002867DB" w:rsidP="007538AE">
            <w:pPr>
              <w:jc w:val="center"/>
              <w:rPr>
                <w:rFonts w:cstheme="minorHAnsi"/>
              </w:rPr>
            </w:pPr>
            <w:r w:rsidRPr="008757E0">
              <w:rPr>
                <w:rFonts w:cstheme="minorHAnsi"/>
              </w:rPr>
              <w:t>3</w:t>
            </w:r>
          </w:p>
        </w:tc>
        <w:tc>
          <w:tcPr>
            <w:tcW w:w="4334" w:type="dxa"/>
          </w:tcPr>
          <w:p w14:paraId="0C30D222" w14:textId="77777777" w:rsidR="002867DB" w:rsidRPr="008757E0" w:rsidRDefault="002867DB" w:rsidP="007538AE">
            <w:pPr>
              <w:rPr>
                <w:rFonts w:cstheme="minorHAnsi"/>
              </w:rPr>
            </w:pPr>
            <w:r w:rsidRPr="008757E0">
              <w:rPr>
                <w:rFonts w:cstheme="minorHAnsi"/>
              </w:rPr>
              <w:t xml:space="preserve">The framework was reviewed in 2019 against the DFAT M&amp;E Standards (2017) and consequently updated in 2020. Although the current framework appears to reflect DFAT standards, no explicit reference is made to </w:t>
            </w:r>
            <w:hyperlink r:id="rId12" w:history="1">
              <w:r w:rsidRPr="008757E0">
                <w:rPr>
                  <w:rStyle w:val="Hyperlink"/>
                  <w:rFonts w:cstheme="minorHAnsi"/>
                </w:rPr>
                <w:t>these</w:t>
              </w:r>
            </w:hyperlink>
            <w:r w:rsidRPr="008757E0">
              <w:rPr>
                <w:rStyle w:val="Hyperlink"/>
                <w:rFonts w:cstheme="minorHAnsi"/>
              </w:rPr>
              <w:t xml:space="preserve">, </w:t>
            </w:r>
            <w:r w:rsidRPr="008757E0">
              <w:rPr>
                <w:rFonts w:cstheme="minorHAnsi"/>
              </w:rPr>
              <w:t xml:space="preserve">or to other international M&amp;E standards such as </w:t>
            </w:r>
            <w:hyperlink r:id="rId13" w:history="1">
              <w:r w:rsidRPr="008757E0">
                <w:rPr>
                  <w:rStyle w:val="Hyperlink"/>
                  <w:rFonts w:cstheme="minorHAnsi"/>
                </w:rPr>
                <w:t>JCSEE Programme Evaluation Standards</w:t>
              </w:r>
            </w:hyperlink>
            <w:r w:rsidRPr="008757E0">
              <w:rPr>
                <w:rFonts w:cstheme="minorHAnsi"/>
              </w:rPr>
              <w:t xml:space="preserve">, </w:t>
            </w:r>
            <w:hyperlink r:id="rId14" w:history="1">
              <w:r w:rsidRPr="008757E0">
                <w:rPr>
                  <w:rStyle w:val="Hyperlink"/>
                  <w:rFonts w:cstheme="minorHAnsi"/>
                </w:rPr>
                <w:t>OECD DAC standards</w:t>
              </w:r>
            </w:hyperlink>
            <w:r w:rsidRPr="008757E0">
              <w:rPr>
                <w:rFonts w:cstheme="minorHAnsi"/>
              </w:rPr>
              <w:t xml:space="preserve"> or </w:t>
            </w:r>
            <w:hyperlink r:id="rId15" w:history="1">
              <w:r w:rsidRPr="008757E0">
                <w:rPr>
                  <w:rStyle w:val="Hyperlink"/>
                  <w:rFonts w:cstheme="minorHAnsi"/>
                </w:rPr>
                <w:t>Evaluation Criteria</w:t>
              </w:r>
            </w:hyperlink>
            <w:r w:rsidRPr="008757E0">
              <w:rPr>
                <w:rFonts w:cstheme="minorHAnsi"/>
              </w:rPr>
              <w:t xml:space="preserve"> </w:t>
            </w:r>
          </w:p>
        </w:tc>
      </w:tr>
      <w:tr w:rsidR="002867DB" w:rsidRPr="008757E0" w14:paraId="0D73623C" w14:textId="77777777" w:rsidTr="00794999">
        <w:tc>
          <w:tcPr>
            <w:tcW w:w="0" w:type="auto"/>
          </w:tcPr>
          <w:p w14:paraId="6362F24F" w14:textId="77777777" w:rsidR="002867DB" w:rsidRPr="008757E0" w:rsidRDefault="002867DB" w:rsidP="007538AE">
            <w:pPr>
              <w:rPr>
                <w:rFonts w:cstheme="minorHAnsi"/>
              </w:rPr>
            </w:pPr>
            <w:r w:rsidRPr="008757E0">
              <w:rPr>
                <w:rFonts w:cstheme="minorHAnsi"/>
              </w:rPr>
              <w:t>2.8</w:t>
            </w:r>
          </w:p>
        </w:tc>
        <w:tc>
          <w:tcPr>
            <w:tcW w:w="3484" w:type="dxa"/>
          </w:tcPr>
          <w:p w14:paraId="65F6BEBA" w14:textId="77777777" w:rsidR="002867DB" w:rsidRPr="008757E0" w:rsidRDefault="002867DB" w:rsidP="007538AE">
            <w:pPr>
              <w:rPr>
                <w:rFonts w:cstheme="minorHAnsi"/>
              </w:rPr>
            </w:pPr>
            <w:r w:rsidRPr="008757E0">
              <w:rPr>
                <w:rFonts w:cstheme="minorHAnsi"/>
                <w:w w:val="80"/>
              </w:rPr>
              <w:t>Goals</w:t>
            </w:r>
            <w:r w:rsidRPr="008757E0">
              <w:rPr>
                <w:rFonts w:cstheme="minorHAnsi"/>
                <w:spacing w:val="10"/>
                <w:w w:val="80"/>
              </w:rPr>
              <w:t xml:space="preserve"> </w:t>
            </w:r>
            <w:r w:rsidRPr="008757E0">
              <w:rPr>
                <w:rFonts w:cstheme="minorHAnsi"/>
                <w:w w:val="80"/>
              </w:rPr>
              <w:t>and</w:t>
            </w:r>
            <w:r w:rsidRPr="008757E0">
              <w:rPr>
                <w:rFonts w:cstheme="minorHAnsi"/>
                <w:spacing w:val="11"/>
                <w:w w:val="80"/>
              </w:rPr>
              <w:t xml:space="preserve"> </w:t>
            </w:r>
            <w:r w:rsidRPr="008757E0">
              <w:rPr>
                <w:rFonts w:cstheme="minorHAnsi"/>
                <w:w w:val="80"/>
              </w:rPr>
              <w:t>End-of-program</w:t>
            </w:r>
            <w:r w:rsidRPr="008757E0">
              <w:rPr>
                <w:rFonts w:cstheme="minorHAnsi"/>
                <w:spacing w:val="11"/>
                <w:w w:val="80"/>
              </w:rPr>
              <w:t xml:space="preserve"> </w:t>
            </w:r>
            <w:r w:rsidRPr="008757E0">
              <w:rPr>
                <w:rFonts w:cstheme="minorHAnsi"/>
                <w:w w:val="80"/>
              </w:rPr>
              <w:t>outcomes</w:t>
            </w:r>
            <w:r w:rsidRPr="008757E0">
              <w:rPr>
                <w:rFonts w:cstheme="minorHAnsi"/>
                <w:spacing w:val="10"/>
                <w:w w:val="80"/>
              </w:rPr>
              <w:t xml:space="preserve"> </w:t>
            </w:r>
            <w:r w:rsidRPr="008757E0">
              <w:rPr>
                <w:rFonts w:cstheme="minorHAnsi"/>
                <w:w w:val="80"/>
              </w:rPr>
              <w:t>are</w:t>
            </w:r>
            <w:r w:rsidRPr="008757E0">
              <w:rPr>
                <w:rFonts w:cstheme="minorHAnsi"/>
                <w:spacing w:val="10"/>
                <w:w w:val="80"/>
              </w:rPr>
              <w:t xml:space="preserve"> </w:t>
            </w:r>
            <w:r w:rsidRPr="008757E0">
              <w:rPr>
                <w:rFonts w:cstheme="minorHAnsi"/>
                <w:w w:val="80"/>
              </w:rPr>
              <w:t>clearly</w:t>
            </w:r>
            <w:r w:rsidRPr="008757E0">
              <w:rPr>
                <w:rFonts w:cstheme="minorHAnsi"/>
                <w:spacing w:val="10"/>
                <w:w w:val="80"/>
              </w:rPr>
              <w:t xml:space="preserve"> </w:t>
            </w:r>
            <w:r w:rsidRPr="008757E0">
              <w:rPr>
                <w:rFonts w:cstheme="minorHAnsi"/>
                <w:w w:val="80"/>
              </w:rPr>
              <w:t>articulated</w:t>
            </w:r>
            <w:r w:rsidRPr="008757E0">
              <w:rPr>
                <w:rFonts w:cstheme="minorHAnsi"/>
                <w:spacing w:val="11"/>
                <w:w w:val="80"/>
              </w:rPr>
              <w:t xml:space="preserve"> </w:t>
            </w:r>
            <w:r w:rsidRPr="008757E0">
              <w:rPr>
                <w:rFonts w:cstheme="minorHAnsi"/>
                <w:w w:val="80"/>
              </w:rPr>
              <w:t>and</w:t>
            </w:r>
            <w:r w:rsidRPr="008757E0">
              <w:rPr>
                <w:rFonts w:cstheme="minorHAnsi"/>
                <w:spacing w:val="11"/>
                <w:w w:val="80"/>
              </w:rPr>
              <w:t xml:space="preserve"> </w:t>
            </w:r>
            <w:r w:rsidRPr="008757E0">
              <w:rPr>
                <w:rFonts w:cstheme="minorHAnsi"/>
                <w:w w:val="80"/>
              </w:rPr>
              <w:t>assessed</w:t>
            </w:r>
          </w:p>
        </w:tc>
        <w:tc>
          <w:tcPr>
            <w:tcW w:w="550" w:type="dxa"/>
            <w:vAlign w:val="center"/>
          </w:tcPr>
          <w:p w14:paraId="45FFD357" w14:textId="77777777" w:rsidR="002867DB" w:rsidRPr="008757E0" w:rsidRDefault="002867DB" w:rsidP="007538AE">
            <w:pPr>
              <w:jc w:val="center"/>
              <w:rPr>
                <w:rFonts w:cstheme="minorHAnsi"/>
              </w:rPr>
            </w:pPr>
            <w:r w:rsidRPr="008757E0">
              <w:rPr>
                <w:rFonts w:cstheme="minorHAnsi"/>
              </w:rPr>
              <w:t>3</w:t>
            </w:r>
          </w:p>
        </w:tc>
        <w:tc>
          <w:tcPr>
            <w:tcW w:w="4334" w:type="dxa"/>
          </w:tcPr>
          <w:p w14:paraId="025B8E6B" w14:textId="77777777" w:rsidR="002867DB" w:rsidRPr="008757E0" w:rsidRDefault="002867DB" w:rsidP="007538AE">
            <w:pPr>
              <w:rPr>
                <w:rFonts w:cstheme="minorHAnsi"/>
              </w:rPr>
            </w:pPr>
            <w:r w:rsidRPr="008757E0">
              <w:rPr>
                <w:rFonts w:cstheme="minorHAnsi"/>
              </w:rPr>
              <w:t xml:space="preserve">Outcomes are clearly articulated. The </w:t>
            </w:r>
            <w:proofErr w:type="spellStart"/>
            <w:r w:rsidRPr="008757E0">
              <w:rPr>
                <w:rFonts w:cstheme="minorHAnsi"/>
              </w:rPr>
              <w:t>EoPo</w:t>
            </w:r>
            <w:proofErr w:type="spellEnd"/>
            <w:r w:rsidRPr="008757E0">
              <w:rPr>
                <w:rFonts w:cstheme="minorHAnsi"/>
              </w:rPr>
              <w:t xml:space="preserve"> (Access) reflects social inclusion aspects including gender and disability. The </w:t>
            </w:r>
            <w:proofErr w:type="spellStart"/>
            <w:r w:rsidRPr="008757E0">
              <w:rPr>
                <w:rFonts w:cstheme="minorHAnsi"/>
              </w:rPr>
              <w:t>EoPo</w:t>
            </w:r>
            <w:proofErr w:type="spellEnd"/>
            <w:r w:rsidRPr="008757E0">
              <w:rPr>
                <w:rFonts w:cstheme="minorHAnsi"/>
              </w:rPr>
              <w:t xml:space="preserve"> on quality education is limited to literacy and numeracy, not taking into consideration other aspects of learning, such as socio-emotional and physical development.</w:t>
            </w:r>
          </w:p>
        </w:tc>
      </w:tr>
      <w:tr w:rsidR="002867DB" w:rsidRPr="008757E0" w14:paraId="7C4A23F6" w14:textId="77777777" w:rsidTr="00794999">
        <w:tc>
          <w:tcPr>
            <w:tcW w:w="0" w:type="auto"/>
          </w:tcPr>
          <w:p w14:paraId="1E8C5697" w14:textId="77777777" w:rsidR="002867DB" w:rsidRPr="008757E0" w:rsidRDefault="002867DB" w:rsidP="007538AE">
            <w:pPr>
              <w:rPr>
                <w:rFonts w:cstheme="minorHAnsi"/>
              </w:rPr>
            </w:pPr>
            <w:r w:rsidRPr="008757E0">
              <w:rPr>
                <w:rFonts w:cstheme="minorHAnsi"/>
              </w:rPr>
              <w:t>2.9</w:t>
            </w:r>
          </w:p>
        </w:tc>
        <w:tc>
          <w:tcPr>
            <w:tcW w:w="3484" w:type="dxa"/>
          </w:tcPr>
          <w:p w14:paraId="08E2B194" w14:textId="77777777" w:rsidR="002867DB" w:rsidRPr="008757E0" w:rsidRDefault="002867DB" w:rsidP="007538AE">
            <w:pPr>
              <w:rPr>
                <w:rFonts w:cstheme="minorHAnsi"/>
              </w:rPr>
            </w:pPr>
            <w:r w:rsidRPr="008757E0">
              <w:rPr>
                <w:rFonts w:cstheme="minorHAnsi"/>
                <w:w w:val="80"/>
              </w:rPr>
              <w:t>The</w:t>
            </w:r>
            <w:r w:rsidRPr="008757E0">
              <w:rPr>
                <w:rFonts w:cstheme="minorHAnsi"/>
                <w:spacing w:val="9"/>
                <w:w w:val="80"/>
              </w:rPr>
              <w:t xml:space="preserve"> </w:t>
            </w:r>
            <w:r w:rsidRPr="008757E0">
              <w:rPr>
                <w:rFonts w:cstheme="minorHAnsi"/>
                <w:w w:val="80"/>
              </w:rPr>
              <w:t>plan</w:t>
            </w:r>
            <w:r w:rsidRPr="008757E0">
              <w:rPr>
                <w:rFonts w:cstheme="minorHAnsi"/>
                <w:spacing w:val="9"/>
                <w:w w:val="80"/>
              </w:rPr>
              <w:t xml:space="preserve"> </w:t>
            </w:r>
            <w:r w:rsidRPr="008757E0">
              <w:rPr>
                <w:rFonts w:cstheme="minorHAnsi"/>
                <w:w w:val="80"/>
              </w:rPr>
              <w:t>is</w:t>
            </w:r>
            <w:r w:rsidRPr="008757E0">
              <w:rPr>
                <w:rFonts w:cstheme="minorHAnsi"/>
                <w:spacing w:val="9"/>
                <w:w w:val="80"/>
              </w:rPr>
              <w:t xml:space="preserve"> </w:t>
            </w:r>
            <w:r w:rsidRPr="008757E0">
              <w:rPr>
                <w:rFonts w:cstheme="minorHAnsi"/>
                <w:w w:val="80"/>
              </w:rPr>
              <w:t>focused</w:t>
            </w:r>
            <w:r w:rsidRPr="008757E0">
              <w:rPr>
                <w:rFonts w:cstheme="minorHAnsi"/>
                <w:spacing w:val="9"/>
                <w:w w:val="80"/>
              </w:rPr>
              <w:t xml:space="preserve"> </w:t>
            </w:r>
            <w:proofErr w:type="gramStart"/>
            <w:r w:rsidRPr="008757E0">
              <w:rPr>
                <w:rFonts w:cstheme="minorHAnsi"/>
                <w:w w:val="80"/>
              </w:rPr>
              <w:t>around</w:t>
            </w:r>
            <w:proofErr w:type="gramEnd"/>
            <w:r w:rsidRPr="008757E0">
              <w:rPr>
                <w:rFonts w:cstheme="minorHAnsi"/>
                <w:spacing w:val="9"/>
                <w:w w:val="80"/>
              </w:rPr>
              <w:t xml:space="preserve"> </w:t>
            </w:r>
            <w:r w:rsidRPr="008757E0">
              <w:rPr>
                <w:rFonts w:cstheme="minorHAnsi"/>
                <w:w w:val="80"/>
              </w:rPr>
              <w:t>key</w:t>
            </w:r>
            <w:r w:rsidRPr="008757E0">
              <w:rPr>
                <w:rFonts w:cstheme="minorHAnsi"/>
                <w:spacing w:val="9"/>
                <w:w w:val="80"/>
              </w:rPr>
              <w:t xml:space="preserve"> </w:t>
            </w:r>
            <w:r w:rsidRPr="008757E0">
              <w:rPr>
                <w:rFonts w:cstheme="minorHAnsi"/>
                <w:w w:val="80"/>
              </w:rPr>
              <w:t>performance</w:t>
            </w:r>
            <w:r w:rsidRPr="008757E0">
              <w:rPr>
                <w:rFonts w:cstheme="minorHAnsi"/>
                <w:spacing w:val="9"/>
                <w:w w:val="80"/>
              </w:rPr>
              <w:t xml:space="preserve"> </w:t>
            </w:r>
            <w:r w:rsidRPr="008757E0">
              <w:rPr>
                <w:rFonts w:cstheme="minorHAnsi"/>
                <w:w w:val="80"/>
              </w:rPr>
              <w:t>indicators</w:t>
            </w:r>
            <w:r w:rsidRPr="008757E0">
              <w:rPr>
                <w:rFonts w:cstheme="minorHAnsi"/>
                <w:spacing w:val="8"/>
                <w:w w:val="80"/>
              </w:rPr>
              <w:t xml:space="preserve"> </w:t>
            </w:r>
            <w:r w:rsidRPr="008757E0">
              <w:rPr>
                <w:rFonts w:cstheme="minorHAnsi"/>
                <w:w w:val="80"/>
              </w:rPr>
              <w:t>and</w:t>
            </w:r>
            <w:r w:rsidRPr="008757E0">
              <w:rPr>
                <w:rFonts w:cstheme="minorHAnsi"/>
                <w:spacing w:val="10"/>
                <w:w w:val="80"/>
              </w:rPr>
              <w:t xml:space="preserve"> </w:t>
            </w:r>
            <w:r w:rsidRPr="008757E0">
              <w:rPr>
                <w:rFonts w:cstheme="minorHAnsi"/>
                <w:w w:val="80"/>
              </w:rPr>
              <w:t>evaluation</w:t>
            </w:r>
            <w:r w:rsidRPr="008757E0">
              <w:rPr>
                <w:rFonts w:cstheme="minorHAnsi"/>
                <w:spacing w:val="9"/>
                <w:w w:val="80"/>
              </w:rPr>
              <w:t xml:space="preserve"> </w:t>
            </w:r>
            <w:r w:rsidRPr="008757E0">
              <w:rPr>
                <w:rFonts w:cstheme="minorHAnsi"/>
                <w:w w:val="80"/>
              </w:rPr>
              <w:t>questions</w:t>
            </w:r>
            <w:r w:rsidRPr="008757E0">
              <w:rPr>
                <w:rFonts w:cstheme="minorHAnsi"/>
                <w:spacing w:val="8"/>
                <w:w w:val="80"/>
              </w:rPr>
              <w:t xml:space="preserve"> </w:t>
            </w:r>
            <w:r w:rsidRPr="008757E0">
              <w:rPr>
                <w:rFonts w:cstheme="minorHAnsi"/>
                <w:w w:val="80"/>
              </w:rPr>
              <w:t>linked</w:t>
            </w:r>
            <w:r w:rsidRPr="008757E0">
              <w:rPr>
                <w:rFonts w:cstheme="minorHAnsi"/>
                <w:spacing w:val="9"/>
                <w:w w:val="80"/>
              </w:rPr>
              <w:t xml:space="preserve"> </w:t>
            </w:r>
            <w:r w:rsidRPr="008757E0">
              <w:rPr>
                <w:rFonts w:cstheme="minorHAnsi"/>
                <w:w w:val="80"/>
              </w:rPr>
              <w:t>to</w:t>
            </w:r>
            <w:r w:rsidRPr="008757E0">
              <w:rPr>
                <w:rFonts w:cstheme="minorHAnsi"/>
                <w:spacing w:val="12"/>
                <w:w w:val="80"/>
              </w:rPr>
              <w:t xml:space="preserve"> </w:t>
            </w:r>
            <w:r w:rsidRPr="008757E0">
              <w:rPr>
                <w:rFonts w:cstheme="minorHAnsi"/>
                <w:w w:val="80"/>
              </w:rPr>
              <w:t>specific</w:t>
            </w:r>
            <w:r w:rsidRPr="008757E0">
              <w:rPr>
                <w:rFonts w:cstheme="minorHAnsi"/>
                <w:spacing w:val="1"/>
                <w:w w:val="80"/>
              </w:rPr>
              <w:t xml:space="preserve"> </w:t>
            </w:r>
            <w:r w:rsidRPr="008757E0">
              <w:rPr>
                <w:rFonts w:cstheme="minorHAnsi"/>
                <w:w w:val="90"/>
              </w:rPr>
              <w:t>intended</w:t>
            </w:r>
            <w:r w:rsidRPr="008757E0">
              <w:rPr>
                <w:rFonts w:cstheme="minorHAnsi"/>
                <w:spacing w:val="-7"/>
                <w:w w:val="90"/>
              </w:rPr>
              <w:t xml:space="preserve"> </w:t>
            </w:r>
            <w:r w:rsidRPr="008757E0">
              <w:rPr>
                <w:rFonts w:cstheme="minorHAnsi"/>
                <w:w w:val="90"/>
              </w:rPr>
              <w:t>uses</w:t>
            </w:r>
            <w:r w:rsidRPr="008757E0">
              <w:rPr>
                <w:rFonts w:cstheme="minorHAnsi"/>
                <w:spacing w:val="-7"/>
                <w:w w:val="90"/>
              </w:rPr>
              <w:t xml:space="preserve"> </w:t>
            </w:r>
            <w:r w:rsidRPr="008757E0">
              <w:rPr>
                <w:rFonts w:cstheme="minorHAnsi"/>
                <w:w w:val="90"/>
              </w:rPr>
              <w:t>of</w:t>
            </w:r>
            <w:r w:rsidRPr="008757E0">
              <w:rPr>
                <w:rFonts w:cstheme="minorHAnsi"/>
                <w:spacing w:val="-7"/>
                <w:w w:val="90"/>
              </w:rPr>
              <w:t xml:space="preserve"> </w:t>
            </w:r>
            <w:r w:rsidRPr="008757E0">
              <w:rPr>
                <w:rFonts w:cstheme="minorHAnsi"/>
                <w:w w:val="90"/>
              </w:rPr>
              <w:t>the</w:t>
            </w:r>
            <w:r w:rsidRPr="008757E0">
              <w:rPr>
                <w:rFonts w:cstheme="minorHAnsi"/>
                <w:spacing w:val="-6"/>
                <w:w w:val="90"/>
              </w:rPr>
              <w:t xml:space="preserve"> </w:t>
            </w:r>
            <w:r w:rsidRPr="008757E0">
              <w:rPr>
                <w:rFonts w:cstheme="minorHAnsi"/>
                <w:w w:val="90"/>
              </w:rPr>
              <w:t>information</w:t>
            </w:r>
          </w:p>
        </w:tc>
        <w:tc>
          <w:tcPr>
            <w:tcW w:w="550" w:type="dxa"/>
            <w:vAlign w:val="center"/>
          </w:tcPr>
          <w:p w14:paraId="7BC3429E" w14:textId="77777777" w:rsidR="002867DB" w:rsidRPr="008757E0" w:rsidRDefault="002867DB" w:rsidP="007538AE">
            <w:pPr>
              <w:jc w:val="center"/>
              <w:rPr>
                <w:rFonts w:cstheme="minorHAnsi"/>
              </w:rPr>
            </w:pPr>
            <w:r w:rsidRPr="008757E0">
              <w:rPr>
                <w:rFonts w:cstheme="minorHAnsi"/>
              </w:rPr>
              <w:t>4</w:t>
            </w:r>
          </w:p>
        </w:tc>
        <w:tc>
          <w:tcPr>
            <w:tcW w:w="4334" w:type="dxa"/>
          </w:tcPr>
          <w:p w14:paraId="0CDFAF06" w14:textId="77777777" w:rsidR="002867DB" w:rsidRPr="008757E0" w:rsidRDefault="002867DB" w:rsidP="007538AE">
            <w:pPr>
              <w:rPr>
                <w:rFonts w:cstheme="minorHAnsi"/>
              </w:rPr>
            </w:pPr>
            <w:r w:rsidRPr="008757E0">
              <w:rPr>
                <w:rFonts w:cstheme="minorHAnsi"/>
              </w:rPr>
              <w:t xml:space="preserve">Key Performance Indicators for both </w:t>
            </w:r>
            <w:proofErr w:type="spellStart"/>
            <w:r w:rsidRPr="008757E0">
              <w:rPr>
                <w:rFonts w:cstheme="minorHAnsi"/>
              </w:rPr>
              <w:t>EoPo’s</w:t>
            </w:r>
            <w:proofErr w:type="spellEnd"/>
            <w:r w:rsidRPr="008757E0">
              <w:rPr>
                <w:rFonts w:cstheme="minorHAnsi"/>
              </w:rPr>
              <w:t xml:space="preserve"> (3 KPI’s) and IO’s (4 KPI’s) are described, as well as four Evaluative Questions that measure the higher goals related to </w:t>
            </w:r>
            <w:proofErr w:type="spellStart"/>
            <w:r w:rsidRPr="008757E0">
              <w:rPr>
                <w:rFonts w:cstheme="minorHAnsi"/>
              </w:rPr>
              <w:t>EoPo’s</w:t>
            </w:r>
            <w:proofErr w:type="spellEnd"/>
            <w:r w:rsidRPr="008757E0">
              <w:rPr>
                <w:rFonts w:cstheme="minorHAnsi"/>
              </w:rPr>
              <w:t xml:space="preserve">. </w:t>
            </w:r>
          </w:p>
        </w:tc>
      </w:tr>
      <w:tr w:rsidR="002867DB" w:rsidRPr="008757E0" w14:paraId="2144FBCC" w14:textId="77777777" w:rsidTr="00794999">
        <w:tc>
          <w:tcPr>
            <w:tcW w:w="0" w:type="auto"/>
          </w:tcPr>
          <w:p w14:paraId="435289B4" w14:textId="77777777" w:rsidR="002867DB" w:rsidRPr="008757E0" w:rsidRDefault="002867DB" w:rsidP="007538AE">
            <w:pPr>
              <w:rPr>
                <w:rFonts w:cstheme="minorHAnsi"/>
              </w:rPr>
            </w:pPr>
            <w:r w:rsidRPr="008757E0">
              <w:rPr>
                <w:rFonts w:cstheme="minorHAnsi"/>
              </w:rPr>
              <w:t>2.10</w:t>
            </w:r>
          </w:p>
        </w:tc>
        <w:tc>
          <w:tcPr>
            <w:tcW w:w="3484" w:type="dxa"/>
          </w:tcPr>
          <w:p w14:paraId="5079A99D" w14:textId="77777777" w:rsidR="002867DB" w:rsidRPr="008757E0" w:rsidRDefault="002867DB" w:rsidP="007538AE">
            <w:pPr>
              <w:rPr>
                <w:rFonts w:cstheme="minorHAnsi"/>
              </w:rPr>
            </w:pPr>
            <w:r w:rsidRPr="008757E0">
              <w:rPr>
                <w:rFonts w:cstheme="minorHAnsi"/>
                <w:w w:val="80"/>
              </w:rPr>
              <w:t>The</w:t>
            </w:r>
            <w:r w:rsidRPr="008757E0">
              <w:rPr>
                <w:rFonts w:cstheme="minorHAnsi"/>
                <w:spacing w:val="10"/>
                <w:w w:val="80"/>
              </w:rPr>
              <w:t xml:space="preserve"> </w:t>
            </w:r>
            <w:r w:rsidRPr="008757E0">
              <w:rPr>
                <w:rFonts w:cstheme="minorHAnsi"/>
                <w:w w:val="80"/>
              </w:rPr>
              <w:t>reach/coverage,</w:t>
            </w:r>
            <w:r w:rsidRPr="008757E0">
              <w:rPr>
                <w:rFonts w:cstheme="minorHAnsi"/>
                <w:spacing w:val="10"/>
                <w:w w:val="80"/>
              </w:rPr>
              <w:t xml:space="preserve"> </w:t>
            </w:r>
            <w:r w:rsidRPr="008757E0">
              <w:rPr>
                <w:rFonts w:cstheme="minorHAnsi"/>
                <w:w w:val="80"/>
              </w:rPr>
              <w:t>quality,</w:t>
            </w:r>
            <w:r w:rsidRPr="008757E0">
              <w:rPr>
                <w:rFonts w:cstheme="minorHAnsi"/>
                <w:spacing w:val="10"/>
                <w:w w:val="80"/>
              </w:rPr>
              <w:t xml:space="preserve"> </w:t>
            </w:r>
            <w:r w:rsidRPr="008757E0">
              <w:rPr>
                <w:rFonts w:cstheme="minorHAnsi"/>
                <w:w w:val="80"/>
              </w:rPr>
              <w:t>and</w:t>
            </w:r>
            <w:r w:rsidRPr="008757E0">
              <w:rPr>
                <w:rFonts w:cstheme="minorHAnsi"/>
                <w:spacing w:val="9"/>
                <w:w w:val="80"/>
              </w:rPr>
              <w:t xml:space="preserve"> </w:t>
            </w:r>
            <w:r w:rsidRPr="008757E0">
              <w:rPr>
                <w:rFonts w:cstheme="minorHAnsi"/>
                <w:w w:val="80"/>
              </w:rPr>
              <w:t>exposure</w:t>
            </w:r>
            <w:r w:rsidRPr="008757E0">
              <w:rPr>
                <w:rFonts w:cstheme="minorHAnsi"/>
                <w:spacing w:val="10"/>
                <w:w w:val="80"/>
              </w:rPr>
              <w:t xml:space="preserve"> </w:t>
            </w:r>
            <w:r w:rsidRPr="008757E0">
              <w:rPr>
                <w:rFonts w:cstheme="minorHAnsi"/>
                <w:w w:val="80"/>
              </w:rPr>
              <w:t>of</w:t>
            </w:r>
            <w:r w:rsidRPr="008757E0">
              <w:rPr>
                <w:rFonts w:cstheme="minorHAnsi"/>
                <w:spacing w:val="10"/>
                <w:w w:val="80"/>
              </w:rPr>
              <w:t xml:space="preserve"> </w:t>
            </w:r>
            <w:r w:rsidRPr="008757E0">
              <w:rPr>
                <w:rFonts w:cstheme="minorHAnsi"/>
                <w:w w:val="80"/>
              </w:rPr>
              <w:t>participants</w:t>
            </w:r>
            <w:r w:rsidRPr="008757E0">
              <w:rPr>
                <w:rFonts w:cstheme="minorHAnsi"/>
                <w:spacing w:val="10"/>
                <w:w w:val="80"/>
              </w:rPr>
              <w:t xml:space="preserve"> </w:t>
            </w:r>
            <w:r w:rsidRPr="008757E0">
              <w:rPr>
                <w:rFonts w:cstheme="minorHAnsi"/>
                <w:w w:val="80"/>
              </w:rPr>
              <w:t>to</w:t>
            </w:r>
            <w:r w:rsidRPr="008757E0">
              <w:rPr>
                <w:rFonts w:cstheme="minorHAnsi"/>
                <w:spacing w:val="10"/>
                <w:w w:val="80"/>
              </w:rPr>
              <w:t xml:space="preserve"> </w:t>
            </w:r>
            <w:r w:rsidRPr="008757E0">
              <w:rPr>
                <w:rFonts w:cstheme="minorHAnsi"/>
                <w:w w:val="80"/>
              </w:rPr>
              <w:t>key</w:t>
            </w:r>
            <w:r w:rsidRPr="008757E0">
              <w:rPr>
                <w:rFonts w:cstheme="minorHAnsi"/>
                <w:spacing w:val="9"/>
                <w:w w:val="80"/>
              </w:rPr>
              <w:t xml:space="preserve"> </w:t>
            </w:r>
            <w:r w:rsidRPr="008757E0">
              <w:rPr>
                <w:rFonts w:cstheme="minorHAnsi"/>
                <w:w w:val="80"/>
              </w:rPr>
              <w:t>deliverables</w:t>
            </w:r>
            <w:r w:rsidRPr="008757E0">
              <w:rPr>
                <w:rFonts w:cstheme="minorHAnsi"/>
                <w:spacing w:val="9"/>
                <w:w w:val="80"/>
              </w:rPr>
              <w:t xml:space="preserve"> </w:t>
            </w:r>
            <w:r w:rsidRPr="008757E0">
              <w:rPr>
                <w:rFonts w:cstheme="minorHAnsi"/>
                <w:w w:val="80"/>
              </w:rPr>
              <w:t>are</w:t>
            </w:r>
            <w:r w:rsidRPr="008757E0">
              <w:rPr>
                <w:rFonts w:cstheme="minorHAnsi"/>
                <w:spacing w:val="10"/>
                <w:w w:val="80"/>
              </w:rPr>
              <w:t xml:space="preserve"> </w:t>
            </w:r>
            <w:r w:rsidRPr="008757E0">
              <w:rPr>
                <w:rFonts w:cstheme="minorHAnsi"/>
                <w:w w:val="80"/>
              </w:rPr>
              <w:t>monitored</w:t>
            </w:r>
            <w:r w:rsidRPr="008757E0">
              <w:rPr>
                <w:rFonts w:cstheme="minorHAnsi"/>
                <w:spacing w:val="10"/>
                <w:w w:val="80"/>
              </w:rPr>
              <w:t xml:space="preserve"> </w:t>
            </w:r>
            <w:r w:rsidRPr="008757E0">
              <w:rPr>
                <w:rFonts w:cstheme="minorHAnsi"/>
                <w:w w:val="80"/>
              </w:rPr>
              <w:t>and</w:t>
            </w:r>
            <w:r w:rsidRPr="008757E0">
              <w:rPr>
                <w:rFonts w:cstheme="minorHAnsi"/>
                <w:spacing w:val="1"/>
                <w:w w:val="80"/>
              </w:rPr>
              <w:t xml:space="preserve"> </w:t>
            </w:r>
            <w:r w:rsidRPr="008757E0">
              <w:rPr>
                <w:rFonts w:cstheme="minorHAnsi"/>
                <w:w w:val="90"/>
              </w:rPr>
              <w:t>evaluated</w:t>
            </w:r>
          </w:p>
        </w:tc>
        <w:tc>
          <w:tcPr>
            <w:tcW w:w="550" w:type="dxa"/>
            <w:vAlign w:val="center"/>
          </w:tcPr>
          <w:p w14:paraId="666CC31A" w14:textId="77777777" w:rsidR="002867DB" w:rsidRPr="008757E0" w:rsidRDefault="002867DB" w:rsidP="007538AE">
            <w:pPr>
              <w:jc w:val="center"/>
              <w:rPr>
                <w:rFonts w:cstheme="minorHAnsi"/>
              </w:rPr>
            </w:pPr>
            <w:r w:rsidRPr="008757E0">
              <w:rPr>
                <w:rFonts w:cstheme="minorHAnsi"/>
              </w:rPr>
              <w:t>3</w:t>
            </w:r>
          </w:p>
        </w:tc>
        <w:tc>
          <w:tcPr>
            <w:tcW w:w="4334" w:type="dxa"/>
          </w:tcPr>
          <w:p w14:paraId="758598D4" w14:textId="77777777" w:rsidR="002867DB" w:rsidRPr="008757E0" w:rsidRDefault="002867DB" w:rsidP="007538AE">
            <w:pPr>
              <w:rPr>
                <w:rFonts w:cstheme="minorHAnsi"/>
              </w:rPr>
            </w:pPr>
            <w:r w:rsidRPr="008757E0">
              <w:rPr>
                <w:rFonts w:cstheme="minorHAnsi"/>
              </w:rPr>
              <w:t>Output monitoring is provided for in the Outputs Monitoring Matrix (Section 4.2). The matrix includes annual targets and information sources. Some outputs are measured by indicators that are too general and these do not necessarily measure the Output. For example, the Output ‘Provincial staff having increased capacity to support school improvement’ cannot just be measured by the indicator ‘Number of MEOs, Inspectors and SIOs trained’ as this training could serve a variety of purposes.</w:t>
            </w:r>
          </w:p>
        </w:tc>
      </w:tr>
      <w:tr w:rsidR="002867DB" w:rsidRPr="008757E0" w14:paraId="25355E8F" w14:textId="77777777" w:rsidTr="00794999">
        <w:tc>
          <w:tcPr>
            <w:tcW w:w="0" w:type="auto"/>
          </w:tcPr>
          <w:p w14:paraId="6E7C8178" w14:textId="77777777" w:rsidR="002867DB" w:rsidRPr="008757E0" w:rsidRDefault="002867DB" w:rsidP="007538AE">
            <w:pPr>
              <w:rPr>
                <w:rFonts w:cstheme="minorHAnsi"/>
              </w:rPr>
            </w:pPr>
            <w:r w:rsidRPr="008757E0">
              <w:rPr>
                <w:rFonts w:cstheme="minorHAnsi"/>
              </w:rPr>
              <w:t>2.11</w:t>
            </w:r>
          </w:p>
        </w:tc>
        <w:tc>
          <w:tcPr>
            <w:tcW w:w="3484" w:type="dxa"/>
          </w:tcPr>
          <w:p w14:paraId="397FD9EC" w14:textId="77777777" w:rsidR="002867DB" w:rsidRPr="008757E0" w:rsidRDefault="002867DB" w:rsidP="007538AE">
            <w:pPr>
              <w:rPr>
                <w:rFonts w:cstheme="minorHAnsi"/>
              </w:rPr>
            </w:pPr>
            <w:r w:rsidRPr="008757E0">
              <w:rPr>
                <w:rFonts w:cstheme="minorHAnsi"/>
                <w:w w:val="80"/>
              </w:rPr>
              <w:t>Relevant</w:t>
            </w:r>
            <w:r w:rsidRPr="008757E0">
              <w:rPr>
                <w:rFonts w:cstheme="minorHAnsi"/>
                <w:spacing w:val="7"/>
                <w:w w:val="80"/>
              </w:rPr>
              <w:t xml:space="preserve"> </w:t>
            </w:r>
            <w:r w:rsidRPr="008757E0">
              <w:rPr>
                <w:rFonts w:cstheme="minorHAnsi"/>
                <w:w w:val="80"/>
              </w:rPr>
              <w:t>aspects</w:t>
            </w:r>
            <w:r w:rsidRPr="008757E0">
              <w:rPr>
                <w:rFonts w:cstheme="minorHAnsi"/>
                <w:spacing w:val="7"/>
                <w:w w:val="80"/>
              </w:rPr>
              <w:t xml:space="preserve"> </w:t>
            </w:r>
            <w:r w:rsidRPr="008757E0">
              <w:rPr>
                <w:rFonts w:cstheme="minorHAnsi"/>
                <w:w w:val="80"/>
              </w:rPr>
              <w:t>of</w:t>
            </w:r>
            <w:r w:rsidRPr="008757E0">
              <w:rPr>
                <w:rFonts w:cstheme="minorHAnsi"/>
                <w:spacing w:val="8"/>
                <w:w w:val="80"/>
              </w:rPr>
              <w:t xml:space="preserve"> </w:t>
            </w:r>
            <w:r w:rsidRPr="008757E0">
              <w:rPr>
                <w:rFonts w:cstheme="minorHAnsi"/>
                <w:w w:val="80"/>
              </w:rPr>
              <w:t>the</w:t>
            </w:r>
            <w:r w:rsidRPr="008757E0">
              <w:rPr>
                <w:rFonts w:cstheme="minorHAnsi"/>
                <w:spacing w:val="10"/>
                <w:w w:val="80"/>
              </w:rPr>
              <w:t xml:space="preserve"> </w:t>
            </w:r>
            <w:r w:rsidRPr="008757E0">
              <w:rPr>
                <w:rFonts w:cstheme="minorHAnsi"/>
                <w:w w:val="80"/>
              </w:rPr>
              <w:t>context</w:t>
            </w:r>
            <w:r w:rsidRPr="008757E0">
              <w:rPr>
                <w:rFonts w:cstheme="minorHAnsi"/>
                <w:spacing w:val="8"/>
                <w:w w:val="80"/>
              </w:rPr>
              <w:t xml:space="preserve"> </w:t>
            </w:r>
            <w:r w:rsidRPr="008757E0">
              <w:rPr>
                <w:rFonts w:cstheme="minorHAnsi"/>
                <w:w w:val="80"/>
              </w:rPr>
              <w:t>and</w:t>
            </w:r>
            <w:r w:rsidRPr="008757E0">
              <w:rPr>
                <w:rFonts w:cstheme="minorHAnsi"/>
                <w:spacing w:val="7"/>
                <w:w w:val="80"/>
              </w:rPr>
              <w:t xml:space="preserve"> </w:t>
            </w:r>
            <w:r w:rsidRPr="008757E0">
              <w:rPr>
                <w:rFonts w:cstheme="minorHAnsi"/>
                <w:w w:val="80"/>
              </w:rPr>
              <w:t>key</w:t>
            </w:r>
            <w:r w:rsidRPr="008757E0">
              <w:rPr>
                <w:rFonts w:cstheme="minorHAnsi"/>
                <w:spacing w:val="8"/>
                <w:w w:val="80"/>
              </w:rPr>
              <w:t xml:space="preserve"> </w:t>
            </w:r>
            <w:r w:rsidRPr="008757E0">
              <w:rPr>
                <w:rFonts w:cstheme="minorHAnsi"/>
                <w:w w:val="80"/>
              </w:rPr>
              <w:t>risks</w:t>
            </w:r>
            <w:r w:rsidRPr="008757E0">
              <w:rPr>
                <w:rFonts w:cstheme="minorHAnsi"/>
                <w:spacing w:val="8"/>
                <w:w w:val="80"/>
              </w:rPr>
              <w:t xml:space="preserve"> </w:t>
            </w:r>
            <w:r w:rsidRPr="008757E0">
              <w:rPr>
                <w:rFonts w:cstheme="minorHAnsi"/>
                <w:w w:val="80"/>
              </w:rPr>
              <w:t>are</w:t>
            </w:r>
            <w:r w:rsidRPr="008757E0">
              <w:rPr>
                <w:rFonts w:cstheme="minorHAnsi"/>
                <w:spacing w:val="8"/>
                <w:w w:val="80"/>
              </w:rPr>
              <w:t xml:space="preserve"> </w:t>
            </w:r>
            <w:r w:rsidRPr="008757E0">
              <w:rPr>
                <w:rFonts w:cstheme="minorHAnsi"/>
                <w:w w:val="80"/>
              </w:rPr>
              <w:t>monitored</w:t>
            </w:r>
          </w:p>
        </w:tc>
        <w:tc>
          <w:tcPr>
            <w:tcW w:w="550" w:type="dxa"/>
            <w:vAlign w:val="center"/>
          </w:tcPr>
          <w:p w14:paraId="78D7F9FD" w14:textId="77777777" w:rsidR="002867DB" w:rsidRPr="008757E0" w:rsidRDefault="002867DB" w:rsidP="007538AE">
            <w:pPr>
              <w:jc w:val="center"/>
              <w:rPr>
                <w:rFonts w:cstheme="minorHAnsi"/>
              </w:rPr>
            </w:pPr>
            <w:r w:rsidRPr="008757E0">
              <w:rPr>
                <w:rFonts w:cstheme="minorHAnsi"/>
              </w:rPr>
              <w:t>1</w:t>
            </w:r>
          </w:p>
        </w:tc>
        <w:tc>
          <w:tcPr>
            <w:tcW w:w="4334" w:type="dxa"/>
          </w:tcPr>
          <w:p w14:paraId="109E5526" w14:textId="77777777" w:rsidR="002867DB" w:rsidRPr="008757E0" w:rsidRDefault="002867DB" w:rsidP="007538AE">
            <w:pPr>
              <w:rPr>
                <w:rFonts w:cstheme="minorHAnsi"/>
              </w:rPr>
            </w:pPr>
            <w:r w:rsidRPr="008757E0">
              <w:rPr>
                <w:rFonts w:cstheme="minorHAnsi"/>
              </w:rPr>
              <w:t xml:space="preserve">The framework lists assumptions that relate </w:t>
            </w:r>
            <w:proofErr w:type="gramStart"/>
            <w:r w:rsidRPr="008757E0">
              <w:rPr>
                <w:rFonts w:cstheme="minorHAnsi"/>
              </w:rPr>
              <w:t>to  risks</w:t>
            </w:r>
            <w:proofErr w:type="gramEnd"/>
            <w:r w:rsidRPr="008757E0">
              <w:rPr>
                <w:rFonts w:cstheme="minorHAnsi"/>
              </w:rPr>
              <w:t xml:space="preserve"> (e.g., natural disasters), however it lacks a section dedicated to risk management, including methods for monitoring and strategies that need to be in place to mitigate risks. The framework does not provide for a coverage of </w:t>
            </w:r>
            <w:r w:rsidRPr="008757E0">
              <w:rPr>
                <w:rFonts w:cstheme="minorHAnsi"/>
              </w:rPr>
              <w:lastRenderedPageBreak/>
              <w:t xml:space="preserve">unintended outcomes, or unintended differential coverage of special sub-groups. </w:t>
            </w:r>
          </w:p>
        </w:tc>
      </w:tr>
      <w:tr w:rsidR="002867DB" w:rsidRPr="008757E0" w14:paraId="40CC9753" w14:textId="77777777" w:rsidTr="00794999">
        <w:tc>
          <w:tcPr>
            <w:tcW w:w="0" w:type="auto"/>
          </w:tcPr>
          <w:p w14:paraId="0B795FEE" w14:textId="77777777" w:rsidR="002867DB" w:rsidRPr="008757E0" w:rsidRDefault="002867DB" w:rsidP="007538AE">
            <w:pPr>
              <w:rPr>
                <w:rFonts w:cstheme="minorHAnsi"/>
              </w:rPr>
            </w:pPr>
            <w:r w:rsidRPr="008757E0">
              <w:rPr>
                <w:rFonts w:cstheme="minorHAnsi"/>
              </w:rPr>
              <w:lastRenderedPageBreak/>
              <w:t>2.12</w:t>
            </w:r>
          </w:p>
        </w:tc>
        <w:tc>
          <w:tcPr>
            <w:tcW w:w="3484" w:type="dxa"/>
          </w:tcPr>
          <w:p w14:paraId="4A61E7FB" w14:textId="77777777" w:rsidR="002867DB" w:rsidRPr="008757E0" w:rsidRDefault="002867DB" w:rsidP="007538AE">
            <w:pPr>
              <w:rPr>
                <w:rFonts w:cstheme="minorHAnsi"/>
              </w:rPr>
            </w:pPr>
            <w:r w:rsidRPr="008757E0">
              <w:rPr>
                <w:rFonts w:cstheme="minorHAnsi"/>
                <w:w w:val="80"/>
              </w:rPr>
              <w:t>Methods</w:t>
            </w:r>
            <w:r w:rsidRPr="008757E0">
              <w:rPr>
                <w:rFonts w:cstheme="minorHAnsi"/>
                <w:spacing w:val="9"/>
                <w:w w:val="80"/>
              </w:rPr>
              <w:t xml:space="preserve"> </w:t>
            </w:r>
            <w:r w:rsidRPr="008757E0">
              <w:rPr>
                <w:rFonts w:cstheme="minorHAnsi"/>
                <w:w w:val="80"/>
              </w:rPr>
              <w:t>are</w:t>
            </w:r>
            <w:r w:rsidRPr="008757E0">
              <w:rPr>
                <w:rFonts w:cstheme="minorHAnsi"/>
                <w:spacing w:val="10"/>
                <w:w w:val="80"/>
              </w:rPr>
              <w:t xml:space="preserve"> </w:t>
            </w:r>
            <w:r w:rsidRPr="008757E0">
              <w:rPr>
                <w:rFonts w:cstheme="minorHAnsi"/>
                <w:w w:val="80"/>
              </w:rPr>
              <w:t>fully</w:t>
            </w:r>
            <w:r w:rsidRPr="008757E0">
              <w:rPr>
                <w:rFonts w:cstheme="minorHAnsi"/>
                <w:spacing w:val="11"/>
                <w:w w:val="80"/>
              </w:rPr>
              <w:t xml:space="preserve"> </w:t>
            </w:r>
            <w:r w:rsidRPr="008757E0">
              <w:rPr>
                <w:rFonts w:cstheme="minorHAnsi"/>
                <w:w w:val="80"/>
              </w:rPr>
              <w:t>described</w:t>
            </w:r>
            <w:r w:rsidRPr="008757E0">
              <w:rPr>
                <w:rFonts w:cstheme="minorHAnsi"/>
                <w:spacing w:val="10"/>
                <w:w w:val="80"/>
              </w:rPr>
              <w:t xml:space="preserve"> </w:t>
            </w:r>
            <w:r w:rsidRPr="008757E0">
              <w:rPr>
                <w:rFonts w:cstheme="minorHAnsi"/>
                <w:w w:val="80"/>
              </w:rPr>
              <w:t>for</w:t>
            </w:r>
            <w:r w:rsidRPr="008757E0">
              <w:rPr>
                <w:rFonts w:cstheme="minorHAnsi"/>
                <w:spacing w:val="10"/>
                <w:w w:val="80"/>
              </w:rPr>
              <w:t xml:space="preserve"> </w:t>
            </w:r>
            <w:r w:rsidRPr="008757E0">
              <w:rPr>
                <w:rFonts w:cstheme="minorHAnsi"/>
                <w:w w:val="80"/>
              </w:rPr>
              <w:t>sampling,</w:t>
            </w:r>
            <w:r w:rsidRPr="008757E0">
              <w:rPr>
                <w:rFonts w:cstheme="minorHAnsi"/>
                <w:spacing w:val="11"/>
                <w:w w:val="80"/>
              </w:rPr>
              <w:t xml:space="preserve"> </w:t>
            </w:r>
            <w:r w:rsidRPr="008757E0">
              <w:rPr>
                <w:rFonts w:cstheme="minorHAnsi"/>
                <w:w w:val="80"/>
              </w:rPr>
              <w:t>data</w:t>
            </w:r>
            <w:r w:rsidRPr="008757E0">
              <w:rPr>
                <w:rFonts w:cstheme="minorHAnsi"/>
                <w:spacing w:val="10"/>
                <w:w w:val="80"/>
              </w:rPr>
              <w:t xml:space="preserve"> </w:t>
            </w:r>
            <w:r w:rsidRPr="008757E0">
              <w:rPr>
                <w:rFonts w:cstheme="minorHAnsi"/>
                <w:w w:val="80"/>
              </w:rPr>
              <w:t>collection,</w:t>
            </w:r>
            <w:r w:rsidRPr="008757E0">
              <w:rPr>
                <w:rFonts w:cstheme="minorHAnsi"/>
                <w:spacing w:val="11"/>
                <w:w w:val="80"/>
              </w:rPr>
              <w:t xml:space="preserve"> </w:t>
            </w:r>
            <w:r w:rsidRPr="008757E0">
              <w:rPr>
                <w:rFonts w:cstheme="minorHAnsi"/>
                <w:w w:val="80"/>
              </w:rPr>
              <w:t>management,</w:t>
            </w:r>
            <w:r w:rsidRPr="008757E0">
              <w:rPr>
                <w:rFonts w:cstheme="minorHAnsi"/>
                <w:spacing w:val="10"/>
                <w:w w:val="80"/>
              </w:rPr>
              <w:t xml:space="preserve"> </w:t>
            </w:r>
            <w:proofErr w:type="gramStart"/>
            <w:r w:rsidRPr="008757E0">
              <w:rPr>
                <w:rFonts w:cstheme="minorHAnsi"/>
                <w:w w:val="80"/>
              </w:rPr>
              <w:t>analysis</w:t>
            </w:r>
            <w:proofErr w:type="gramEnd"/>
            <w:r w:rsidRPr="008757E0">
              <w:rPr>
                <w:rFonts w:cstheme="minorHAnsi"/>
                <w:spacing w:val="8"/>
                <w:w w:val="80"/>
              </w:rPr>
              <w:t xml:space="preserve"> </w:t>
            </w:r>
            <w:r w:rsidRPr="008757E0">
              <w:rPr>
                <w:rFonts w:cstheme="minorHAnsi"/>
                <w:w w:val="80"/>
              </w:rPr>
              <w:t>and</w:t>
            </w:r>
            <w:r w:rsidRPr="008757E0">
              <w:rPr>
                <w:rFonts w:cstheme="minorHAnsi"/>
                <w:spacing w:val="11"/>
                <w:w w:val="80"/>
              </w:rPr>
              <w:t xml:space="preserve"> </w:t>
            </w:r>
            <w:r w:rsidRPr="008757E0">
              <w:rPr>
                <w:rFonts w:cstheme="minorHAnsi"/>
                <w:w w:val="80"/>
              </w:rPr>
              <w:t>processing</w:t>
            </w:r>
          </w:p>
        </w:tc>
        <w:tc>
          <w:tcPr>
            <w:tcW w:w="550" w:type="dxa"/>
            <w:vAlign w:val="center"/>
          </w:tcPr>
          <w:p w14:paraId="290D5CB4" w14:textId="77777777" w:rsidR="002867DB" w:rsidRPr="008757E0" w:rsidRDefault="002867DB" w:rsidP="007538AE">
            <w:pPr>
              <w:jc w:val="center"/>
              <w:rPr>
                <w:rFonts w:cstheme="minorHAnsi"/>
              </w:rPr>
            </w:pPr>
            <w:r w:rsidRPr="008757E0">
              <w:rPr>
                <w:rFonts w:cstheme="minorHAnsi"/>
              </w:rPr>
              <w:t>2</w:t>
            </w:r>
          </w:p>
        </w:tc>
        <w:tc>
          <w:tcPr>
            <w:tcW w:w="4334" w:type="dxa"/>
          </w:tcPr>
          <w:p w14:paraId="00AA3B0A" w14:textId="77777777" w:rsidR="002867DB" w:rsidRPr="008757E0" w:rsidRDefault="002867DB" w:rsidP="007538AE">
            <w:pPr>
              <w:rPr>
                <w:rFonts w:cstheme="minorHAnsi"/>
              </w:rPr>
            </w:pPr>
            <w:r w:rsidRPr="008757E0">
              <w:rPr>
                <w:rFonts w:cstheme="minorHAnsi"/>
              </w:rPr>
              <w:t xml:space="preserve">The framework provides a snapshot oversight of six evaluative studies. The framework states that approval of these studies is needed prior to a description of detailed overview of methodologies. </w:t>
            </w:r>
          </w:p>
          <w:p w14:paraId="1DA7935A" w14:textId="77777777" w:rsidR="002867DB" w:rsidRPr="008757E0" w:rsidRDefault="002867DB" w:rsidP="007538AE">
            <w:pPr>
              <w:rPr>
                <w:rFonts w:cstheme="minorHAnsi"/>
              </w:rPr>
            </w:pPr>
            <w:r w:rsidRPr="008757E0">
              <w:rPr>
                <w:rFonts w:cstheme="minorHAnsi"/>
              </w:rPr>
              <w:t xml:space="preserve">The framework lacks a detailed description of how VESP/MoET will collect data. There is an intention to support and align with </w:t>
            </w:r>
            <w:proofErr w:type="spellStart"/>
            <w:r w:rsidRPr="008757E0">
              <w:rPr>
                <w:rFonts w:cstheme="minorHAnsi"/>
              </w:rPr>
              <w:t>MoET’s</w:t>
            </w:r>
            <w:proofErr w:type="spellEnd"/>
            <w:r w:rsidRPr="008757E0">
              <w:rPr>
                <w:rFonts w:cstheme="minorHAnsi"/>
              </w:rPr>
              <w:t xml:space="preserve"> information system, but no description how data will be sampled, collected, analysed, reported (or used for learning). </w:t>
            </w:r>
          </w:p>
        </w:tc>
      </w:tr>
      <w:tr w:rsidR="002867DB" w:rsidRPr="008757E0" w14:paraId="4E47B997" w14:textId="77777777" w:rsidTr="00794999">
        <w:tc>
          <w:tcPr>
            <w:tcW w:w="0" w:type="auto"/>
          </w:tcPr>
          <w:p w14:paraId="03D60FE7" w14:textId="77777777" w:rsidR="002867DB" w:rsidRPr="008757E0" w:rsidRDefault="002867DB" w:rsidP="007538AE">
            <w:pPr>
              <w:rPr>
                <w:rFonts w:cstheme="minorHAnsi"/>
              </w:rPr>
            </w:pPr>
            <w:r w:rsidRPr="008757E0">
              <w:rPr>
                <w:rFonts w:cstheme="minorHAnsi"/>
              </w:rPr>
              <w:t>2.13</w:t>
            </w:r>
          </w:p>
        </w:tc>
        <w:tc>
          <w:tcPr>
            <w:tcW w:w="3484" w:type="dxa"/>
          </w:tcPr>
          <w:p w14:paraId="462CCA50" w14:textId="77777777" w:rsidR="002867DB" w:rsidRPr="008757E0" w:rsidRDefault="002867DB" w:rsidP="007538AE">
            <w:pPr>
              <w:rPr>
                <w:rFonts w:cstheme="minorHAnsi"/>
              </w:rPr>
            </w:pPr>
            <w:r w:rsidRPr="008757E0">
              <w:rPr>
                <w:rFonts w:cstheme="minorHAnsi"/>
                <w:w w:val="80"/>
              </w:rPr>
              <w:t>Baselines</w:t>
            </w:r>
            <w:r w:rsidRPr="008757E0">
              <w:rPr>
                <w:rFonts w:cstheme="minorHAnsi"/>
                <w:spacing w:val="9"/>
                <w:w w:val="80"/>
              </w:rPr>
              <w:t xml:space="preserve"> </w:t>
            </w:r>
            <w:r w:rsidRPr="008757E0">
              <w:rPr>
                <w:rFonts w:cstheme="minorHAnsi"/>
                <w:w w:val="80"/>
              </w:rPr>
              <w:t>are</w:t>
            </w:r>
            <w:r w:rsidRPr="008757E0">
              <w:rPr>
                <w:rFonts w:cstheme="minorHAnsi"/>
                <w:spacing w:val="11"/>
                <w:w w:val="80"/>
              </w:rPr>
              <w:t xml:space="preserve"> </w:t>
            </w:r>
            <w:r w:rsidRPr="008757E0">
              <w:rPr>
                <w:rFonts w:cstheme="minorHAnsi"/>
                <w:w w:val="80"/>
              </w:rPr>
              <w:t>constructed</w:t>
            </w:r>
            <w:r w:rsidRPr="008757E0">
              <w:rPr>
                <w:rFonts w:cstheme="minorHAnsi"/>
                <w:spacing w:val="13"/>
                <w:w w:val="80"/>
              </w:rPr>
              <w:t xml:space="preserve"> </w:t>
            </w:r>
            <w:r w:rsidRPr="008757E0">
              <w:rPr>
                <w:rFonts w:cstheme="minorHAnsi"/>
                <w:w w:val="80"/>
              </w:rPr>
              <w:t>where</w:t>
            </w:r>
            <w:r w:rsidRPr="008757E0">
              <w:rPr>
                <w:rFonts w:cstheme="minorHAnsi"/>
                <w:spacing w:val="13"/>
                <w:w w:val="80"/>
              </w:rPr>
              <w:t xml:space="preserve"> </w:t>
            </w:r>
            <w:r w:rsidRPr="008757E0">
              <w:rPr>
                <w:rFonts w:cstheme="minorHAnsi"/>
                <w:w w:val="80"/>
              </w:rPr>
              <w:t>appropriate</w:t>
            </w:r>
          </w:p>
        </w:tc>
        <w:tc>
          <w:tcPr>
            <w:tcW w:w="550" w:type="dxa"/>
            <w:vAlign w:val="center"/>
          </w:tcPr>
          <w:p w14:paraId="3F5A3E26" w14:textId="77777777" w:rsidR="002867DB" w:rsidRPr="008757E0" w:rsidRDefault="002867DB" w:rsidP="007538AE">
            <w:pPr>
              <w:jc w:val="center"/>
              <w:rPr>
                <w:rFonts w:cstheme="minorHAnsi"/>
              </w:rPr>
            </w:pPr>
            <w:r w:rsidRPr="008757E0">
              <w:rPr>
                <w:rFonts w:cstheme="minorHAnsi"/>
              </w:rPr>
              <w:t>1</w:t>
            </w:r>
          </w:p>
        </w:tc>
        <w:tc>
          <w:tcPr>
            <w:tcW w:w="4334" w:type="dxa"/>
          </w:tcPr>
          <w:p w14:paraId="040EFE8A" w14:textId="77777777" w:rsidR="002867DB" w:rsidRPr="008757E0" w:rsidRDefault="002867DB" w:rsidP="007538AE">
            <w:pPr>
              <w:rPr>
                <w:rFonts w:cstheme="minorHAnsi"/>
              </w:rPr>
            </w:pPr>
            <w:r w:rsidRPr="008757E0">
              <w:rPr>
                <w:rFonts w:cstheme="minorHAnsi"/>
              </w:rPr>
              <w:t xml:space="preserve">The Outcomes Monitoring Framework provides for one baseline for the seven indicators. None of the indicators include annual targets (Section 4.1). The framework does not provide for a rationale why baselines are not included. </w:t>
            </w:r>
          </w:p>
        </w:tc>
      </w:tr>
      <w:tr w:rsidR="002867DB" w:rsidRPr="008757E0" w14:paraId="5CAF69F9" w14:textId="77777777" w:rsidTr="00794999">
        <w:tc>
          <w:tcPr>
            <w:tcW w:w="0" w:type="auto"/>
          </w:tcPr>
          <w:p w14:paraId="30A7BE4F" w14:textId="77777777" w:rsidR="002867DB" w:rsidRPr="008757E0" w:rsidRDefault="002867DB" w:rsidP="007538AE">
            <w:pPr>
              <w:rPr>
                <w:rFonts w:cstheme="minorHAnsi"/>
              </w:rPr>
            </w:pPr>
            <w:r w:rsidRPr="008757E0">
              <w:rPr>
                <w:rFonts w:cstheme="minorHAnsi"/>
              </w:rPr>
              <w:t>2.14</w:t>
            </w:r>
          </w:p>
        </w:tc>
        <w:tc>
          <w:tcPr>
            <w:tcW w:w="3484" w:type="dxa"/>
          </w:tcPr>
          <w:p w14:paraId="2E3C981E" w14:textId="77777777" w:rsidR="002867DB" w:rsidRPr="008757E0" w:rsidRDefault="002867DB" w:rsidP="007538AE">
            <w:pPr>
              <w:rPr>
                <w:rFonts w:cstheme="minorHAnsi"/>
              </w:rPr>
            </w:pPr>
            <w:r w:rsidRPr="008757E0">
              <w:rPr>
                <w:rFonts w:cstheme="minorHAnsi"/>
                <w:w w:val="80"/>
              </w:rPr>
              <w:t>Responsibility</w:t>
            </w:r>
            <w:r w:rsidRPr="008757E0">
              <w:rPr>
                <w:rFonts w:cstheme="minorHAnsi"/>
                <w:spacing w:val="8"/>
                <w:w w:val="80"/>
              </w:rPr>
              <w:t xml:space="preserve"> </w:t>
            </w:r>
            <w:r w:rsidRPr="008757E0">
              <w:rPr>
                <w:rFonts w:cstheme="minorHAnsi"/>
                <w:w w:val="80"/>
              </w:rPr>
              <w:t>is</w:t>
            </w:r>
            <w:r w:rsidRPr="008757E0">
              <w:rPr>
                <w:rFonts w:cstheme="minorHAnsi"/>
                <w:spacing w:val="8"/>
                <w:w w:val="80"/>
              </w:rPr>
              <w:t xml:space="preserve"> </w:t>
            </w:r>
            <w:r w:rsidRPr="008757E0">
              <w:rPr>
                <w:rFonts w:cstheme="minorHAnsi"/>
                <w:w w:val="80"/>
              </w:rPr>
              <w:t>allocated</w:t>
            </w:r>
            <w:r w:rsidRPr="008757E0">
              <w:rPr>
                <w:rFonts w:cstheme="minorHAnsi"/>
                <w:spacing w:val="9"/>
                <w:w w:val="80"/>
              </w:rPr>
              <w:t xml:space="preserve"> </w:t>
            </w:r>
            <w:r w:rsidRPr="008757E0">
              <w:rPr>
                <w:rFonts w:cstheme="minorHAnsi"/>
                <w:w w:val="80"/>
              </w:rPr>
              <w:t>to</w:t>
            </w:r>
            <w:r w:rsidRPr="008757E0">
              <w:rPr>
                <w:rFonts w:cstheme="minorHAnsi"/>
                <w:spacing w:val="9"/>
                <w:w w:val="80"/>
              </w:rPr>
              <w:t xml:space="preserve"> </w:t>
            </w:r>
            <w:r w:rsidRPr="008757E0">
              <w:rPr>
                <w:rFonts w:cstheme="minorHAnsi"/>
                <w:w w:val="80"/>
              </w:rPr>
              <w:t>specific</w:t>
            </w:r>
            <w:r w:rsidRPr="008757E0">
              <w:rPr>
                <w:rFonts w:cstheme="minorHAnsi"/>
                <w:spacing w:val="8"/>
                <w:w w:val="80"/>
              </w:rPr>
              <w:t xml:space="preserve"> </w:t>
            </w:r>
            <w:r w:rsidRPr="008757E0">
              <w:rPr>
                <w:rFonts w:cstheme="minorHAnsi"/>
                <w:w w:val="80"/>
              </w:rPr>
              <w:t>individuals</w:t>
            </w:r>
            <w:r w:rsidRPr="008757E0">
              <w:rPr>
                <w:rFonts w:cstheme="minorHAnsi"/>
                <w:spacing w:val="8"/>
                <w:w w:val="80"/>
              </w:rPr>
              <w:t xml:space="preserve"> </w:t>
            </w:r>
            <w:r w:rsidRPr="008757E0">
              <w:rPr>
                <w:rFonts w:cstheme="minorHAnsi"/>
                <w:w w:val="80"/>
              </w:rPr>
              <w:t>(not</w:t>
            </w:r>
            <w:r w:rsidRPr="008757E0">
              <w:rPr>
                <w:rFonts w:cstheme="minorHAnsi"/>
                <w:spacing w:val="9"/>
                <w:w w:val="80"/>
              </w:rPr>
              <w:t xml:space="preserve"> </w:t>
            </w:r>
            <w:r w:rsidRPr="008757E0">
              <w:rPr>
                <w:rFonts w:cstheme="minorHAnsi"/>
                <w:w w:val="80"/>
              </w:rPr>
              <w:t>organisations)</w:t>
            </w:r>
            <w:r w:rsidRPr="008757E0">
              <w:rPr>
                <w:rFonts w:cstheme="minorHAnsi"/>
                <w:spacing w:val="13"/>
                <w:w w:val="80"/>
              </w:rPr>
              <w:t xml:space="preserve"> </w:t>
            </w:r>
            <w:r w:rsidRPr="008757E0">
              <w:rPr>
                <w:rFonts w:cstheme="minorHAnsi"/>
                <w:w w:val="80"/>
              </w:rPr>
              <w:t>for</w:t>
            </w:r>
            <w:r w:rsidRPr="008757E0">
              <w:rPr>
                <w:rFonts w:cstheme="minorHAnsi"/>
                <w:spacing w:val="9"/>
                <w:w w:val="80"/>
              </w:rPr>
              <w:t xml:space="preserve"> </w:t>
            </w:r>
            <w:r w:rsidRPr="008757E0">
              <w:rPr>
                <w:rFonts w:cstheme="minorHAnsi"/>
                <w:w w:val="80"/>
              </w:rPr>
              <w:t>all</w:t>
            </w:r>
            <w:r w:rsidRPr="008757E0">
              <w:rPr>
                <w:rFonts w:cstheme="minorHAnsi"/>
                <w:spacing w:val="8"/>
                <w:w w:val="80"/>
              </w:rPr>
              <w:t xml:space="preserve"> </w:t>
            </w:r>
            <w:r w:rsidRPr="008757E0">
              <w:rPr>
                <w:rFonts w:cstheme="minorHAnsi"/>
                <w:w w:val="80"/>
              </w:rPr>
              <w:t>M&amp;E</w:t>
            </w:r>
            <w:r w:rsidRPr="008757E0">
              <w:rPr>
                <w:rFonts w:cstheme="minorHAnsi"/>
                <w:spacing w:val="8"/>
                <w:w w:val="80"/>
              </w:rPr>
              <w:t xml:space="preserve"> </w:t>
            </w:r>
            <w:r w:rsidRPr="008757E0">
              <w:rPr>
                <w:rFonts w:cstheme="minorHAnsi"/>
                <w:w w:val="80"/>
              </w:rPr>
              <w:t>activities</w:t>
            </w:r>
          </w:p>
        </w:tc>
        <w:tc>
          <w:tcPr>
            <w:tcW w:w="550" w:type="dxa"/>
            <w:vAlign w:val="center"/>
          </w:tcPr>
          <w:p w14:paraId="65A4924F" w14:textId="77777777" w:rsidR="002867DB" w:rsidRPr="008757E0" w:rsidRDefault="002867DB" w:rsidP="007538AE">
            <w:pPr>
              <w:jc w:val="center"/>
              <w:rPr>
                <w:rFonts w:cstheme="minorHAnsi"/>
              </w:rPr>
            </w:pPr>
            <w:r w:rsidRPr="008757E0">
              <w:rPr>
                <w:rFonts w:cstheme="minorHAnsi"/>
              </w:rPr>
              <w:t>2</w:t>
            </w:r>
          </w:p>
        </w:tc>
        <w:tc>
          <w:tcPr>
            <w:tcW w:w="4334" w:type="dxa"/>
          </w:tcPr>
          <w:p w14:paraId="758DD19D" w14:textId="65BA1C2B" w:rsidR="002867DB" w:rsidRPr="008757E0" w:rsidRDefault="002867DB" w:rsidP="007538AE">
            <w:pPr>
              <w:rPr>
                <w:rFonts w:cstheme="minorHAnsi"/>
              </w:rPr>
            </w:pPr>
            <w:r w:rsidRPr="008757E0">
              <w:rPr>
                <w:rFonts w:cstheme="minorHAnsi"/>
              </w:rPr>
              <w:t>The framework does allocate areas of work to two M&amp;E officials, one M&amp;E expert and one M&amp;E advisor. And the framework lists main responsibilities of DFAT, MoET and the Program. However, the framework does not indicate who, within these organizations, is accountable for delivery of specific tasks. This carries the risks of individuals not perceiving responsibility, tasks not being allocated or implemented, and consequently, that monitoring, and reporting are not happening.</w:t>
            </w:r>
          </w:p>
        </w:tc>
      </w:tr>
      <w:tr w:rsidR="002867DB" w:rsidRPr="008757E0" w14:paraId="5E498CCB" w14:textId="77777777" w:rsidTr="00794999">
        <w:tc>
          <w:tcPr>
            <w:tcW w:w="0" w:type="auto"/>
          </w:tcPr>
          <w:p w14:paraId="50814BB3" w14:textId="77777777" w:rsidR="002867DB" w:rsidRPr="008757E0" w:rsidRDefault="002867DB" w:rsidP="007538AE">
            <w:pPr>
              <w:rPr>
                <w:rFonts w:cstheme="minorHAnsi"/>
              </w:rPr>
            </w:pPr>
            <w:r w:rsidRPr="008757E0">
              <w:rPr>
                <w:rFonts w:cstheme="minorHAnsi"/>
              </w:rPr>
              <w:t>2.15</w:t>
            </w:r>
          </w:p>
        </w:tc>
        <w:tc>
          <w:tcPr>
            <w:tcW w:w="3484" w:type="dxa"/>
          </w:tcPr>
          <w:p w14:paraId="0B41EE7E" w14:textId="77777777" w:rsidR="002867DB" w:rsidRPr="008757E0" w:rsidRDefault="002867DB" w:rsidP="007538AE">
            <w:pPr>
              <w:rPr>
                <w:rFonts w:cstheme="minorHAnsi"/>
              </w:rPr>
            </w:pPr>
            <w:r w:rsidRPr="008757E0">
              <w:rPr>
                <w:rFonts w:cstheme="minorHAnsi"/>
                <w:w w:val="80"/>
              </w:rPr>
              <w:t>Mutual</w:t>
            </w:r>
            <w:r w:rsidRPr="008757E0">
              <w:rPr>
                <w:rFonts w:cstheme="minorHAnsi"/>
                <w:spacing w:val="8"/>
                <w:w w:val="80"/>
              </w:rPr>
              <w:t xml:space="preserve"> </w:t>
            </w:r>
            <w:r w:rsidRPr="008757E0">
              <w:rPr>
                <w:rFonts w:cstheme="minorHAnsi"/>
                <w:w w:val="80"/>
              </w:rPr>
              <w:t>accountability</w:t>
            </w:r>
            <w:r w:rsidRPr="008757E0">
              <w:rPr>
                <w:rFonts w:cstheme="minorHAnsi"/>
                <w:spacing w:val="8"/>
                <w:w w:val="80"/>
              </w:rPr>
              <w:t xml:space="preserve"> </w:t>
            </w:r>
            <w:r w:rsidRPr="008757E0">
              <w:rPr>
                <w:rFonts w:cstheme="minorHAnsi"/>
                <w:w w:val="80"/>
              </w:rPr>
              <w:t>and</w:t>
            </w:r>
            <w:r w:rsidRPr="008757E0">
              <w:rPr>
                <w:rFonts w:cstheme="minorHAnsi"/>
                <w:spacing w:val="10"/>
                <w:w w:val="80"/>
              </w:rPr>
              <w:t xml:space="preserve"> </w:t>
            </w:r>
            <w:r w:rsidRPr="008757E0">
              <w:rPr>
                <w:rFonts w:cstheme="minorHAnsi"/>
                <w:w w:val="80"/>
              </w:rPr>
              <w:t>joint</w:t>
            </w:r>
            <w:r w:rsidRPr="008757E0">
              <w:rPr>
                <w:rFonts w:cstheme="minorHAnsi"/>
                <w:spacing w:val="10"/>
                <w:w w:val="80"/>
              </w:rPr>
              <w:t xml:space="preserve"> </w:t>
            </w:r>
            <w:r w:rsidRPr="008757E0">
              <w:rPr>
                <w:rFonts w:cstheme="minorHAnsi"/>
                <w:w w:val="80"/>
              </w:rPr>
              <w:t>assessment</w:t>
            </w:r>
            <w:r w:rsidRPr="008757E0">
              <w:rPr>
                <w:rFonts w:cstheme="minorHAnsi"/>
                <w:spacing w:val="9"/>
                <w:w w:val="80"/>
              </w:rPr>
              <w:t xml:space="preserve"> </w:t>
            </w:r>
            <w:r w:rsidRPr="008757E0">
              <w:rPr>
                <w:rFonts w:cstheme="minorHAnsi"/>
                <w:w w:val="80"/>
              </w:rPr>
              <w:t>by</w:t>
            </w:r>
            <w:r w:rsidRPr="008757E0">
              <w:rPr>
                <w:rFonts w:cstheme="minorHAnsi"/>
                <w:spacing w:val="10"/>
                <w:w w:val="80"/>
              </w:rPr>
              <w:t xml:space="preserve"> </w:t>
            </w:r>
            <w:r w:rsidRPr="008757E0">
              <w:rPr>
                <w:rFonts w:cstheme="minorHAnsi"/>
                <w:w w:val="80"/>
              </w:rPr>
              <w:t>local</w:t>
            </w:r>
            <w:r w:rsidRPr="008757E0">
              <w:rPr>
                <w:rFonts w:cstheme="minorHAnsi"/>
                <w:spacing w:val="8"/>
                <w:w w:val="80"/>
              </w:rPr>
              <w:t xml:space="preserve"> </w:t>
            </w:r>
            <w:r w:rsidRPr="008757E0">
              <w:rPr>
                <w:rFonts w:cstheme="minorHAnsi"/>
                <w:w w:val="80"/>
              </w:rPr>
              <w:t>partners</w:t>
            </w:r>
            <w:r w:rsidRPr="008757E0">
              <w:rPr>
                <w:rFonts w:cstheme="minorHAnsi"/>
                <w:spacing w:val="9"/>
                <w:w w:val="80"/>
              </w:rPr>
              <w:t xml:space="preserve"> </w:t>
            </w:r>
            <w:proofErr w:type="gramStart"/>
            <w:r w:rsidRPr="008757E0">
              <w:rPr>
                <w:rFonts w:cstheme="minorHAnsi"/>
                <w:w w:val="80"/>
              </w:rPr>
              <w:t>is</w:t>
            </w:r>
            <w:proofErr w:type="gramEnd"/>
            <w:r w:rsidRPr="008757E0">
              <w:rPr>
                <w:rFonts w:cstheme="minorHAnsi"/>
                <w:spacing w:val="9"/>
                <w:w w:val="80"/>
              </w:rPr>
              <w:t xml:space="preserve"> </w:t>
            </w:r>
            <w:r w:rsidRPr="008757E0">
              <w:rPr>
                <w:rFonts w:cstheme="minorHAnsi"/>
                <w:w w:val="80"/>
              </w:rPr>
              <w:t>provided</w:t>
            </w:r>
            <w:r w:rsidRPr="008757E0">
              <w:rPr>
                <w:rFonts w:cstheme="minorHAnsi"/>
                <w:spacing w:val="10"/>
                <w:w w:val="80"/>
              </w:rPr>
              <w:t xml:space="preserve"> </w:t>
            </w:r>
            <w:r w:rsidRPr="008757E0">
              <w:rPr>
                <w:rFonts w:cstheme="minorHAnsi"/>
                <w:w w:val="80"/>
              </w:rPr>
              <w:t>for</w:t>
            </w:r>
            <w:r w:rsidRPr="008757E0">
              <w:rPr>
                <w:rFonts w:cstheme="minorHAnsi"/>
                <w:spacing w:val="10"/>
                <w:w w:val="80"/>
              </w:rPr>
              <w:t xml:space="preserve"> </w:t>
            </w:r>
            <w:r w:rsidRPr="008757E0">
              <w:rPr>
                <w:rFonts w:cstheme="minorHAnsi"/>
                <w:w w:val="80"/>
              </w:rPr>
              <w:t>(using</w:t>
            </w:r>
            <w:r w:rsidRPr="008757E0">
              <w:rPr>
                <w:rFonts w:cstheme="minorHAnsi"/>
                <w:spacing w:val="9"/>
                <w:w w:val="80"/>
              </w:rPr>
              <w:t xml:space="preserve"> </w:t>
            </w:r>
            <w:r w:rsidRPr="008757E0">
              <w:rPr>
                <w:rFonts w:cstheme="minorHAnsi"/>
                <w:w w:val="80"/>
              </w:rPr>
              <w:t>partner</w:t>
            </w:r>
            <w:r w:rsidRPr="008757E0">
              <w:rPr>
                <w:rFonts w:cstheme="minorHAnsi"/>
                <w:spacing w:val="10"/>
                <w:w w:val="80"/>
              </w:rPr>
              <w:t xml:space="preserve"> </w:t>
            </w:r>
            <w:r w:rsidRPr="008757E0">
              <w:rPr>
                <w:rFonts w:cstheme="minorHAnsi"/>
                <w:w w:val="80"/>
              </w:rPr>
              <w:t>systems</w:t>
            </w:r>
            <w:r w:rsidRPr="008757E0">
              <w:rPr>
                <w:rFonts w:cstheme="minorHAnsi"/>
                <w:spacing w:val="1"/>
                <w:w w:val="80"/>
              </w:rPr>
              <w:t xml:space="preserve"> </w:t>
            </w:r>
            <w:r w:rsidRPr="008757E0">
              <w:rPr>
                <w:rFonts w:cstheme="minorHAnsi"/>
                <w:w w:val="90"/>
              </w:rPr>
              <w:t>where</w:t>
            </w:r>
            <w:r w:rsidRPr="008757E0">
              <w:rPr>
                <w:rFonts w:cstheme="minorHAnsi"/>
                <w:spacing w:val="-6"/>
                <w:w w:val="90"/>
              </w:rPr>
              <w:t xml:space="preserve"> </w:t>
            </w:r>
            <w:r w:rsidRPr="008757E0">
              <w:rPr>
                <w:rFonts w:cstheme="minorHAnsi"/>
                <w:w w:val="90"/>
              </w:rPr>
              <w:t>appropriate)</w:t>
            </w:r>
          </w:p>
        </w:tc>
        <w:tc>
          <w:tcPr>
            <w:tcW w:w="550" w:type="dxa"/>
            <w:vAlign w:val="center"/>
          </w:tcPr>
          <w:p w14:paraId="7B6710CA" w14:textId="77777777" w:rsidR="002867DB" w:rsidRPr="008757E0" w:rsidRDefault="002867DB" w:rsidP="007538AE">
            <w:pPr>
              <w:jc w:val="center"/>
              <w:rPr>
                <w:rFonts w:cstheme="minorHAnsi"/>
              </w:rPr>
            </w:pPr>
            <w:r w:rsidRPr="008757E0">
              <w:rPr>
                <w:rFonts w:cstheme="minorHAnsi"/>
              </w:rPr>
              <w:t>2</w:t>
            </w:r>
          </w:p>
        </w:tc>
        <w:tc>
          <w:tcPr>
            <w:tcW w:w="4334" w:type="dxa"/>
          </w:tcPr>
          <w:p w14:paraId="3BFC1E5A" w14:textId="77777777" w:rsidR="002867DB" w:rsidRPr="008757E0" w:rsidRDefault="002867DB" w:rsidP="007538AE">
            <w:pPr>
              <w:rPr>
                <w:rFonts w:cstheme="minorHAnsi"/>
              </w:rPr>
            </w:pPr>
            <w:r w:rsidRPr="008757E0">
              <w:rPr>
                <w:rFonts w:cstheme="minorHAnsi"/>
              </w:rPr>
              <w:t xml:space="preserve">There is an intention of mutual accountability and joint assessment, through establishing alignment of data collection with MoET systems, OV and VANSTA. </w:t>
            </w:r>
          </w:p>
          <w:p w14:paraId="52253E08" w14:textId="77777777" w:rsidR="002867DB" w:rsidRPr="008757E0" w:rsidRDefault="002867DB" w:rsidP="007538AE">
            <w:pPr>
              <w:rPr>
                <w:rFonts w:cstheme="minorHAnsi"/>
              </w:rPr>
            </w:pPr>
            <w:r w:rsidRPr="008757E0">
              <w:rPr>
                <w:rFonts w:cstheme="minorHAnsi"/>
              </w:rPr>
              <w:t xml:space="preserve">The alignment depends on the review of </w:t>
            </w:r>
            <w:proofErr w:type="spellStart"/>
            <w:r w:rsidRPr="008757E0">
              <w:rPr>
                <w:rFonts w:cstheme="minorHAnsi"/>
              </w:rPr>
              <w:t>MoET’s</w:t>
            </w:r>
            <w:proofErr w:type="spellEnd"/>
            <w:r w:rsidRPr="008757E0">
              <w:rPr>
                <w:rFonts w:cstheme="minorHAnsi"/>
              </w:rPr>
              <w:t xml:space="preserve"> Business, Corporate and Strategic Planning in 2021. </w:t>
            </w:r>
          </w:p>
          <w:p w14:paraId="79C9A2DA" w14:textId="77777777" w:rsidR="002867DB" w:rsidRPr="008757E0" w:rsidRDefault="002867DB" w:rsidP="007538AE">
            <w:pPr>
              <w:rPr>
                <w:rFonts w:cstheme="minorHAnsi"/>
              </w:rPr>
            </w:pPr>
            <w:r w:rsidRPr="008757E0">
              <w:rPr>
                <w:rFonts w:cstheme="minorHAnsi"/>
              </w:rPr>
              <w:t xml:space="preserve">The framework does not provide for a </w:t>
            </w:r>
            <w:proofErr w:type="gramStart"/>
            <w:r w:rsidRPr="008757E0">
              <w:rPr>
                <w:rFonts w:cstheme="minorHAnsi"/>
              </w:rPr>
              <w:t>time-frame</w:t>
            </w:r>
            <w:proofErr w:type="gramEnd"/>
            <w:r w:rsidRPr="008757E0">
              <w:rPr>
                <w:rFonts w:cstheme="minorHAnsi"/>
              </w:rPr>
              <w:t xml:space="preserve"> when the alignment should be realized. </w:t>
            </w:r>
          </w:p>
          <w:p w14:paraId="47797F41" w14:textId="77777777" w:rsidR="002867DB" w:rsidRPr="008757E0" w:rsidRDefault="002867DB" w:rsidP="007538AE">
            <w:pPr>
              <w:rPr>
                <w:rFonts w:cstheme="minorHAnsi"/>
              </w:rPr>
            </w:pPr>
            <w:r w:rsidRPr="008757E0">
              <w:rPr>
                <w:rFonts w:cstheme="minorHAnsi"/>
              </w:rPr>
              <w:lastRenderedPageBreak/>
              <w:t xml:space="preserve">The dependency on MoET, plus the risk of a delayed alignment could have consequences for the timely monitoring and reporting of areas that require data. </w:t>
            </w:r>
          </w:p>
          <w:p w14:paraId="1B13B669" w14:textId="77777777" w:rsidR="002867DB" w:rsidRPr="008757E0" w:rsidRDefault="002867DB" w:rsidP="007538AE">
            <w:pPr>
              <w:rPr>
                <w:rFonts w:cstheme="minorHAnsi"/>
              </w:rPr>
            </w:pPr>
            <w:r w:rsidRPr="008757E0">
              <w:rPr>
                <w:rFonts w:cstheme="minorHAnsi"/>
              </w:rPr>
              <w:t>There is no indication that the risk is mitigated by a back-up plan or alternative data collection methods.</w:t>
            </w:r>
          </w:p>
        </w:tc>
      </w:tr>
      <w:tr w:rsidR="002867DB" w:rsidRPr="008757E0" w14:paraId="3021F53C" w14:textId="77777777" w:rsidTr="00794999">
        <w:tc>
          <w:tcPr>
            <w:tcW w:w="0" w:type="auto"/>
          </w:tcPr>
          <w:p w14:paraId="46AB3FDB" w14:textId="77777777" w:rsidR="002867DB" w:rsidRPr="008757E0" w:rsidRDefault="002867DB" w:rsidP="007538AE">
            <w:pPr>
              <w:rPr>
                <w:rFonts w:cstheme="minorHAnsi"/>
              </w:rPr>
            </w:pPr>
            <w:r w:rsidRPr="008757E0">
              <w:rPr>
                <w:rFonts w:cstheme="minorHAnsi"/>
              </w:rPr>
              <w:lastRenderedPageBreak/>
              <w:t>2.16</w:t>
            </w:r>
          </w:p>
        </w:tc>
        <w:tc>
          <w:tcPr>
            <w:tcW w:w="3484" w:type="dxa"/>
          </w:tcPr>
          <w:p w14:paraId="32BD94EB" w14:textId="77777777" w:rsidR="002867DB" w:rsidRPr="008757E0" w:rsidRDefault="002867DB" w:rsidP="007538AE">
            <w:pPr>
              <w:rPr>
                <w:rFonts w:cstheme="minorHAnsi"/>
              </w:rPr>
            </w:pPr>
            <w:r w:rsidRPr="008757E0">
              <w:rPr>
                <w:rFonts w:cstheme="minorHAnsi"/>
                <w:w w:val="80"/>
              </w:rPr>
              <w:t>Individuals</w:t>
            </w:r>
            <w:r w:rsidRPr="008757E0">
              <w:rPr>
                <w:rFonts w:cstheme="minorHAnsi"/>
                <w:spacing w:val="7"/>
                <w:w w:val="80"/>
              </w:rPr>
              <w:t xml:space="preserve"> </w:t>
            </w:r>
            <w:r w:rsidRPr="008757E0">
              <w:rPr>
                <w:rFonts w:cstheme="minorHAnsi"/>
                <w:w w:val="80"/>
              </w:rPr>
              <w:t>responsible</w:t>
            </w:r>
            <w:r w:rsidRPr="008757E0">
              <w:rPr>
                <w:rFonts w:cstheme="minorHAnsi"/>
                <w:spacing w:val="9"/>
                <w:w w:val="80"/>
              </w:rPr>
              <w:t xml:space="preserve"> </w:t>
            </w:r>
            <w:r w:rsidRPr="008757E0">
              <w:rPr>
                <w:rFonts w:cstheme="minorHAnsi"/>
                <w:w w:val="80"/>
              </w:rPr>
              <w:t>for</w:t>
            </w:r>
            <w:r w:rsidRPr="008757E0">
              <w:rPr>
                <w:rFonts w:cstheme="minorHAnsi"/>
                <w:spacing w:val="9"/>
                <w:w w:val="80"/>
              </w:rPr>
              <w:t xml:space="preserve"> </w:t>
            </w:r>
            <w:r w:rsidRPr="008757E0">
              <w:rPr>
                <w:rFonts w:cstheme="minorHAnsi"/>
                <w:w w:val="80"/>
              </w:rPr>
              <w:t>implementing</w:t>
            </w:r>
            <w:r w:rsidRPr="008757E0">
              <w:rPr>
                <w:rFonts w:cstheme="minorHAnsi"/>
                <w:spacing w:val="9"/>
                <w:w w:val="80"/>
              </w:rPr>
              <w:t xml:space="preserve"> </w:t>
            </w:r>
            <w:r w:rsidRPr="008757E0">
              <w:rPr>
                <w:rFonts w:cstheme="minorHAnsi"/>
                <w:w w:val="80"/>
              </w:rPr>
              <w:t>the</w:t>
            </w:r>
            <w:r w:rsidRPr="008757E0">
              <w:rPr>
                <w:rFonts w:cstheme="minorHAnsi"/>
                <w:spacing w:val="9"/>
                <w:w w:val="80"/>
              </w:rPr>
              <w:t xml:space="preserve"> </w:t>
            </w:r>
            <w:r w:rsidRPr="008757E0">
              <w:rPr>
                <w:rFonts w:cstheme="minorHAnsi"/>
                <w:w w:val="80"/>
              </w:rPr>
              <w:t>M&amp;E</w:t>
            </w:r>
            <w:r w:rsidRPr="008757E0">
              <w:rPr>
                <w:rFonts w:cstheme="minorHAnsi"/>
                <w:spacing w:val="8"/>
                <w:w w:val="80"/>
              </w:rPr>
              <w:t xml:space="preserve"> </w:t>
            </w:r>
            <w:r w:rsidRPr="008757E0">
              <w:rPr>
                <w:rFonts w:cstheme="minorHAnsi"/>
                <w:w w:val="80"/>
              </w:rPr>
              <w:t>plan</w:t>
            </w:r>
            <w:r w:rsidRPr="008757E0">
              <w:rPr>
                <w:rFonts w:cstheme="minorHAnsi"/>
                <w:spacing w:val="9"/>
                <w:w w:val="80"/>
              </w:rPr>
              <w:t xml:space="preserve"> </w:t>
            </w:r>
            <w:r w:rsidRPr="008757E0">
              <w:rPr>
                <w:rFonts w:cstheme="minorHAnsi"/>
                <w:w w:val="80"/>
              </w:rPr>
              <w:t>have</w:t>
            </w:r>
            <w:r w:rsidRPr="008757E0">
              <w:rPr>
                <w:rFonts w:cstheme="minorHAnsi"/>
                <w:spacing w:val="9"/>
                <w:w w:val="80"/>
              </w:rPr>
              <w:t xml:space="preserve"> </w:t>
            </w:r>
            <w:r w:rsidRPr="008757E0">
              <w:rPr>
                <w:rFonts w:cstheme="minorHAnsi"/>
                <w:w w:val="80"/>
              </w:rPr>
              <w:t>capacity</w:t>
            </w:r>
            <w:r w:rsidRPr="008757E0">
              <w:rPr>
                <w:rFonts w:cstheme="minorHAnsi"/>
                <w:spacing w:val="9"/>
                <w:w w:val="80"/>
              </w:rPr>
              <w:t xml:space="preserve"> </w:t>
            </w:r>
            <w:r w:rsidRPr="008757E0">
              <w:rPr>
                <w:rFonts w:cstheme="minorHAnsi"/>
                <w:w w:val="80"/>
              </w:rPr>
              <w:t>to</w:t>
            </w:r>
            <w:r w:rsidRPr="008757E0">
              <w:rPr>
                <w:rFonts w:cstheme="minorHAnsi"/>
                <w:spacing w:val="9"/>
                <w:w w:val="80"/>
              </w:rPr>
              <w:t xml:space="preserve"> </w:t>
            </w:r>
            <w:r w:rsidRPr="008757E0">
              <w:rPr>
                <w:rFonts w:cstheme="minorHAnsi"/>
                <w:w w:val="80"/>
              </w:rPr>
              <w:t>do</w:t>
            </w:r>
            <w:r w:rsidRPr="008757E0">
              <w:rPr>
                <w:rFonts w:cstheme="minorHAnsi"/>
                <w:spacing w:val="9"/>
                <w:w w:val="80"/>
              </w:rPr>
              <w:t xml:space="preserve"> </w:t>
            </w:r>
            <w:r w:rsidRPr="008757E0">
              <w:rPr>
                <w:rFonts w:cstheme="minorHAnsi"/>
                <w:w w:val="80"/>
              </w:rPr>
              <w:t>so</w:t>
            </w:r>
            <w:r w:rsidRPr="008757E0">
              <w:rPr>
                <w:rFonts w:cstheme="minorHAnsi"/>
                <w:spacing w:val="9"/>
                <w:w w:val="80"/>
              </w:rPr>
              <w:t xml:space="preserve"> </w:t>
            </w:r>
            <w:r w:rsidRPr="008757E0">
              <w:rPr>
                <w:rFonts w:cstheme="minorHAnsi"/>
                <w:w w:val="80"/>
              </w:rPr>
              <w:t>(time,</w:t>
            </w:r>
            <w:r w:rsidRPr="008757E0">
              <w:rPr>
                <w:rFonts w:cstheme="minorHAnsi"/>
                <w:spacing w:val="9"/>
                <w:w w:val="80"/>
              </w:rPr>
              <w:t xml:space="preserve"> </w:t>
            </w:r>
            <w:r w:rsidRPr="008757E0">
              <w:rPr>
                <w:rFonts w:cstheme="minorHAnsi"/>
                <w:w w:val="80"/>
              </w:rPr>
              <w:t>resources,</w:t>
            </w:r>
            <w:r w:rsidRPr="008757E0">
              <w:rPr>
                <w:rFonts w:cstheme="minorHAnsi"/>
                <w:spacing w:val="9"/>
                <w:w w:val="80"/>
              </w:rPr>
              <w:t xml:space="preserve"> </w:t>
            </w:r>
            <w:r w:rsidRPr="008757E0">
              <w:rPr>
                <w:rFonts w:cstheme="minorHAnsi"/>
                <w:w w:val="80"/>
              </w:rPr>
              <w:t>skills)</w:t>
            </w:r>
          </w:p>
        </w:tc>
        <w:tc>
          <w:tcPr>
            <w:tcW w:w="550" w:type="dxa"/>
            <w:vAlign w:val="center"/>
          </w:tcPr>
          <w:p w14:paraId="2E06C57A" w14:textId="77777777" w:rsidR="002867DB" w:rsidRPr="008757E0" w:rsidRDefault="002867DB" w:rsidP="007538AE">
            <w:pPr>
              <w:jc w:val="center"/>
              <w:rPr>
                <w:rFonts w:cstheme="minorHAnsi"/>
              </w:rPr>
            </w:pPr>
            <w:r w:rsidRPr="008757E0">
              <w:rPr>
                <w:rFonts w:cstheme="minorHAnsi"/>
              </w:rPr>
              <w:t>n/a</w:t>
            </w:r>
          </w:p>
        </w:tc>
        <w:tc>
          <w:tcPr>
            <w:tcW w:w="4334" w:type="dxa"/>
          </w:tcPr>
          <w:p w14:paraId="54D2A572" w14:textId="77777777" w:rsidR="002867DB" w:rsidRPr="008757E0" w:rsidRDefault="002867DB" w:rsidP="007538AE">
            <w:pPr>
              <w:rPr>
                <w:rFonts w:cstheme="minorHAnsi"/>
              </w:rPr>
            </w:pPr>
            <w:r w:rsidRPr="008757E0">
              <w:rPr>
                <w:rFonts w:cstheme="minorHAnsi"/>
              </w:rPr>
              <w:t>The ‘light touch’ nature of this MTR does not enable a review of individual capacity to implement the MER framework.</w:t>
            </w:r>
          </w:p>
        </w:tc>
      </w:tr>
      <w:tr w:rsidR="002867DB" w:rsidRPr="008757E0" w14:paraId="43C3FCB2" w14:textId="77777777" w:rsidTr="00794999">
        <w:tc>
          <w:tcPr>
            <w:tcW w:w="0" w:type="auto"/>
          </w:tcPr>
          <w:p w14:paraId="21C9CB13" w14:textId="77777777" w:rsidR="002867DB" w:rsidRPr="008757E0" w:rsidRDefault="002867DB" w:rsidP="007538AE">
            <w:pPr>
              <w:rPr>
                <w:rFonts w:cstheme="minorHAnsi"/>
              </w:rPr>
            </w:pPr>
            <w:r w:rsidRPr="008757E0">
              <w:rPr>
                <w:rFonts w:cstheme="minorHAnsi"/>
              </w:rPr>
              <w:t>2.17</w:t>
            </w:r>
          </w:p>
        </w:tc>
        <w:tc>
          <w:tcPr>
            <w:tcW w:w="3484" w:type="dxa"/>
          </w:tcPr>
          <w:p w14:paraId="55806E4B" w14:textId="77777777" w:rsidR="002867DB" w:rsidRPr="008757E0" w:rsidRDefault="002867DB" w:rsidP="007538AE">
            <w:pPr>
              <w:rPr>
                <w:rFonts w:cstheme="minorHAnsi"/>
              </w:rPr>
            </w:pPr>
            <w:r w:rsidRPr="008757E0">
              <w:rPr>
                <w:rFonts w:cstheme="minorHAnsi"/>
                <w:w w:val="80"/>
              </w:rPr>
              <w:t>A</w:t>
            </w:r>
            <w:r w:rsidRPr="008757E0">
              <w:rPr>
                <w:rFonts w:cstheme="minorHAnsi"/>
                <w:spacing w:val="6"/>
                <w:w w:val="80"/>
              </w:rPr>
              <w:t xml:space="preserve"> </w:t>
            </w:r>
            <w:r w:rsidRPr="008757E0">
              <w:rPr>
                <w:rFonts w:cstheme="minorHAnsi"/>
                <w:w w:val="80"/>
              </w:rPr>
              <w:t>strategy</w:t>
            </w:r>
            <w:r w:rsidRPr="008757E0">
              <w:rPr>
                <w:rFonts w:cstheme="minorHAnsi"/>
                <w:spacing w:val="6"/>
                <w:w w:val="80"/>
              </w:rPr>
              <w:t xml:space="preserve"> </w:t>
            </w:r>
            <w:r w:rsidRPr="008757E0">
              <w:rPr>
                <w:rFonts w:cstheme="minorHAnsi"/>
                <w:w w:val="80"/>
              </w:rPr>
              <w:t>for</w:t>
            </w:r>
            <w:r w:rsidRPr="008757E0">
              <w:rPr>
                <w:rFonts w:cstheme="minorHAnsi"/>
                <w:spacing w:val="7"/>
                <w:w w:val="80"/>
              </w:rPr>
              <w:t xml:space="preserve"> </w:t>
            </w:r>
            <w:r w:rsidRPr="008757E0">
              <w:rPr>
                <w:rFonts w:cstheme="minorHAnsi"/>
                <w:w w:val="80"/>
              </w:rPr>
              <w:t>the</w:t>
            </w:r>
            <w:r w:rsidRPr="008757E0">
              <w:rPr>
                <w:rFonts w:cstheme="minorHAnsi"/>
                <w:spacing w:val="8"/>
                <w:w w:val="80"/>
              </w:rPr>
              <w:t xml:space="preserve"> </w:t>
            </w:r>
            <w:r w:rsidRPr="008757E0">
              <w:rPr>
                <w:rFonts w:cstheme="minorHAnsi"/>
                <w:w w:val="80"/>
              </w:rPr>
              <w:t>use</w:t>
            </w:r>
            <w:r w:rsidRPr="008757E0">
              <w:rPr>
                <w:rFonts w:cstheme="minorHAnsi"/>
                <w:spacing w:val="7"/>
                <w:w w:val="80"/>
              </w:rPr>
              <w:t xml:space="preserve"> </w:t>
            </w:r>
            <w:r w:rsidRPr="008757E0">
              <w:rPr>
                <w:rFonts w:cstheme="minorHAnsi"/>
                <w:w w:val="80"/>
              </w:rPr>
              <w:t>of</w:t>
            </w:r>
            <w:r w:rsidRPr="008757E0">
              <w:rPr>
                <w:rFonts w:cstheme="minorHAnsi"/>
                <w:spacing w:val="8"/>
                <w:w w:val="80"/>
              </w:rPr>
              <w:t xml:space="preserve"> </w:t>
            </w:r>
            <w:r w:rsidRPr="008757E0">
              <w:rPr>
                <w:rFonts w:cstheme="minorHAnsi"/>
                <w:w w:val="80"/>
              </w:rPr>
              <w:t>information</w:t>
            </w:r>
            <w:r w:rsidRPr="008757E0">
              <w:rPr>
                <w:rFonts w:cstheme="minorHAnsi"/>
                <w:spacing w:val="7"/>
                <w:w w:val="80"/>
              </w:rPr>
              <w:t xml:space="preserve"> </w:t>
            </w:r>
            <w:r w:rsidRPr="008757E0">
              <w:rPr>
                <w:rFonts w:cstheme="minorHAnsi"/>
                <w:w w:val="80"/>
              </w:rPr>
              <w:t>is</w:t>
            </w:r>
            <w:r w:rsidRPr="008757E0">
              <w:rPr>
                <w:rFonts w:cstheme="minorHAnsi"/>
                <w:spacing w:val="6"/>
                <w:w w:val="80"/>
              </w:rPr>
              <w:t xml:space="preserve"> </w:t>
            </w:r>
            <w:r w:rsidRPr="008757E0">
              <w:rPr>
                <w:rFonts w:cstheme="minorHAnsi"/>
                <w:w w:val="80"/>
              </w:rPr>
              <w:t>described</w:t>
            </w:r>
          </w:p>
        </w:tc>
        <w:tc>
          <w:tcPr>
            <w:tcW w:w="550" w:type="dxa"/>
            <w:vAlign w:val="center"/>
          </w:tcPr>
          <w:p w14:paraId="3B141DA5" w14:textId="77777777" w:rsidR="002867DB" w:rsidRPr="008757E0" w:rsidRDefault="002867DB" w:rsidP="007538AE">
            <w:pPr>
              <w:jc w:val="center"/>
              <w:rPr>
                <w:rFonts w:cstheme="minorHAnsi"/>
              </w:rPr>
            </w:pPr>
            <w:r w:rsidRPr="008757E0">
              <w:rPr>
                <w:rFonts w:cstheme="minorHAnsi"/>
              </w:rPr>
              <w:t>2</w:t>
            </w:r>
          </w:p>
        </w:tc>
        <w:tc>
          <w:tcPr>
            <w:tcW w:w="4334" w:type="dxa"/>
          </w:tcPr>
          <w:p w14:paraId="0DC21A16" w14:textId="77777777" w:rsidR="002867DB" w:rsidRPr="008757E0" w:rsidRDefault="002867DB" w:rsidP="007538AE">
            <w:pPr>
              <w:rPr>
                <w:rFonts w:cstheme="minorHAnsi"/>
              </w:rPr>
            </w:pPr>
            <w:r w:rsidRPr="008757E0">
              <w:rPr>
                <w:rFonts w:cstheme="minorHAnsi"/>
              </w:rPr>
              <w:t xml:space="preserve">A brief section in the framework indicates that information will be shared. The section does not include strategies how information will be used other than that VESP will respond to all responses from MoET and DFAT. The framework indicates that evaluative studies will generate information that will be shared by various stakeholders including the PPU, and that findings will be included ‘into key internal decision-making processes’ </w:t>
            </w:r>
          </w:p>
          <w:p w14:paraId="6A6F7AFB" w14:textId="2146D086" w:rsidR="002867DB" w:rsidRPr="008757E0" w:rsidRDefault="002867DB" w:rsidP="007538AE">
            <w:pPr>
              <w:rPr>
                <w:rFonts w:cstheme="minorHAnsi"/>
              </w:rPr>
            </w:pPr>
            <w:r w:rsidRPr="008757E0">
              <w:rPr>
                <w:rFonts w:cstheme="minorHAnsi"/>
              </w:rPr>
              <w:t xml:space="preserve">However, the framework does not describe a pathway or methodologies that explain how findings from monitoring activities can be used for evaluation and learning, to enhance preparation of program interventions, to scale up good practice, to detect unintended outcomes, and how findings will be used for internal decision-making. </w:t>
            </w:r>
          </w:p>
          <w:p w14:paraId="51CDE9D7" w14:textId="77777777" w:rsidR="002867DB" w:rsidRPr="008757E0" w:rsidRDefault="002867DB" w:rsidP="007538AE">
            <w:pPr>
              <w:rPr>
                <w:rFonts w:cstheme="minorHAnsi"/>
              </w:rPr>
            </w:pPr>
            <w:r w:rsidRPr="008757E0">
              <w:rPr>
                <w:rFonts w:cstheme="minorHAnsi"/>
              </w:rPr>
              <w:t xml:space="preserve">The VESP II 2021 implementation plan does include a Performance Management System (See figure 1 below), however its relationship with the MER implementation is not clear. </w:t>
            </w:r>
          </w:p>
          <w:p w14:paraId="6390C434" w14:textId="77777777" w:rsidR="002867DB" w:rsidRPr="008757E0" w:rsidRDefault="002867DB" w:rsidP="007538AE">
            <w:pPr>
              <w:rPr>
                <w:rFonts w:cstheme="minorHAnsi"/>
              </w:rPr>
            </w:pPr>
            <w:r w:rsidRPr="008757E0">
              <w:rPr>
                <w:rFonts w:cstheme="minorHAnsi"/>
              </w:rPr>
              <w:t xml:space="preserve">The MER appears to miss a Learning component, that could include regular sharing of data on KPIs to inform evaluative meetings, or mechanisms to monitor if recommendations and other responses from MoET and DFAT are effectively addressed. </w:t>
            </w:r>
          </w:p>
        </w:tc>
      </w:tr>
      <w:tr w:rsidR="002867DB" w:rsidRPr="008757E0" w14:paraId="76AC6137" w14:textId="77777777" w:rsidTr="00794999">
        <w:tc>
          <w:tcPr>
            <w:tcW w:w="0" w:type="auto"/>
          </w:tcPr>
          <w:p w14:paraId="50C21187" w14:textId="77777777" w:rsidR="002867DB" w:rsidRPr="008757E0" w:rsidRDefault="002867DB" w:rsidP="007538AE">
            <w:pPr>
              <w:rPr>
                <w:rFonts w:cstheme="minorHAnsi"/>
              </w:rPr>
            </w:pPr>
            <w:r w:rsidRPr="008757E0">
              <w:rPr>
                <w:rFonts w:cstheme="minorHAnsi"/>
              </w:rPr>
              <w:t>2.18</w:t>
            </w:r>
          </w:p>
        </w:tc>
        <w:tc>
          <w:tcPr>
            <w:tcW w:w="3484" w:type="dxa"/>
          </w:tcPr>
          <w:p w14:paraId="40275237" w14:textId="77777777" w:rsidR="002867DB" w:rsidRPr="008757E0" w:rsidRDefault="002867DB" w:rsidP="007538AE">
            <w:pPr>
              <w:rPr>
                <w:rFonts w:cstheme="minorHAnsi"/>
              </w:rPr>
            </w:pPr>
            <w:r w:rsidRPr="008757E0">
              <w:rPr>
                <w:rFonts w:cstheme="minorHAnsi"/>
                <w:w w:val="80"/>
              </w:rPr>
              <w:t>A</w:t>
            </w:r>
            <w:r w:rsidRPr="008757E0">
              <w:rPr>
                <w:rFonts w:cstheme="minorHAnsi"/>
                <w:spacing w:val="6"/>
                <w:w w:val="80"/>
              </w:rPr>
              <w:t xml:space="preserve"> </w:t>
            </w:r>
            <w:r w:rsidRPr="008757E0">
              <w:rPr>
                <w:rFonts w:cstheme="minorHAnsi"/>
                <w:w w:val="80"/>
              </w:rPr>
              <w:t>complete</w:t>
            </w:r>
            <w:r w:rsidRPr="008757E0">
              <w:rPr>
                <w:rFonts w:cstheme="minorHAnsi"/>
                <w:spacing w:val="8"/>
                <w:w w:val="80"/>
              </w:rPr>
              <w:t xml:space="preserve"> </w:t>
            </w:r>
            <w:r w:rsidRPr="008757E0">
              <w:rPr>
                <w:rFonts w:cstheme="minorHAnsi"/>
                <w:w w:val="80"/>
              </w:rPr>
              <w:t>schedule</w:t>
            </w:r>
            <w:r w:rsidRPr="008757E0">
              <w:rPr>
                <w:rFonts w:cstheme="minorHAnsi"/>
                <w:spacing w:val="10"/>
                <w:w w:val="80"/>
              </w:rPr>
              <w:t xml:space="preserve"> </w:t>
            </w:r>
            <w:r w:rsidRPr="008757E0">
              <w:rPr>
                <w:rFonts w:cstheme="minorHAnsi"/>
                <w:w w:val="80"/>
              </w:rPr>
              <w:t>of</w:t>
            </w:r>
            <w:r w:rsidRPr="008757E0">
              <w:rPr>
                <w:rFonts w:cstheme="minorHAnsi"/>
                <w:spacing w:val="8"/>
                <w:w w:val="80"/>
              </w:rPr>
              <w:t xml:space="preserve"> </w:t>
            </w:r>
            <w:r w:rsidRPr="008757E0">
              <w:rPr>
                <w:rFonts w:cstheme="minorHAnsi"/>
                <w:w w:val="80"/>
              </w:rPr>
              <w:t>M&amp;E</w:t>
            </w:r>
            <w:r w:rsidRPr="008757E0">
              <w:rPr>
                <w:rFonts w:cstheme="minorHAnsi"/>
                <w:spacing w:val="7"/>
                <w:w w:val="80"/>
              </w:rPr>
              <w:t xml:space="preserve"> </w:t>
            </w:r>
            <w:r w:rsidRPr="008757E0">
              <w:rPr>
                <w:rFonts w:cstheme="minorHAnsi"/>
                <w:w w:val="80"/>
              </w:rPr>
              <w:t>activities</w:t>
            </w:r>
            <w:r w:rsidRPr="008757E0">
              <w:rPr>
                <w:rFonts w:cstheme="minorHAnsi"/>
                <w:spacing w:val="8"/>
                <w:w w:val="80"/>
              </w:rPr>
              <w:t xml:space="preserve"> </w:t>
            </w:r>
            <w:r w:rsidRPr="008757E0">
              <w:rPr>
                <w:rFonts w:cstheme="minorHAnsi"/>
                <w:w w:val="80"/>
              </w:rPr>
              <w:t>shows</w:t>
            </w:r>
            <w:r w:rsidRPr="008757E0">
              <w:rPr>
                <w:rFonts w:cstheme="minorHAnsi"/>
                <w:spacing w:val="10"/>
                <w:w w:val="80"/>
              </w:rPr>
              <w:t xml:space="preserve"> </w:t>
            </w:r>
            <w:r w:rsidRPr="008757E0">
              <w:rPr>
                <w:rFonts w:cstheme="minorHAnsi"/>
                <w:w w:val="80"/>
              </w:rPr>
              <w:t>when</w:t>
            </w:r>
            <w:r w:rsidRPr="008757E0">
              <w:rPr>
                <w:rFonts w:cstheme="minorHAnsi"/>
                <w:spacing w:val="8"/>
                <w:w w:val="80"/>
              </w:rPr>
              <w:t xml:space="preserve"> </w:t>
            </w:r>
            <w:r w:rsidRPr="008757E0">
              <w:rPr>
                <w:rFonts w:cstheme="minorHAnsi"/>
                <w:w w:val="80"/>
              </w:rPr>
              <w:t>all</w:t>
            </w:r>
            <w:r w:rsidRPr="008757E0">
              <w:rPr>
                <w:rFonts w:cstheme="minorHAnsi"/>
                <w:spacing w:val="7"/>
                <w:w w:val="80"/>
              </w:rPr>
              <w:t xml:space="preserve"> </w:t>
            </w:r>
            <w:r w:rsidRPr="008757E0">
              <w:rPr>
                <w:rFonts w:cstheme="minorHAnsi"/>
                <w:w w:val="80"/>
              </w:rPr>
              <w:t>key</w:t>
            </w:r>
            <w:r w:rsidRPr="008757E0">
              <w:rPr>
                <w:rFonts w:cstheme="minorHAnsi"/>
                <w:spacing w:val="6"/>
                <w:w w:val="80"/>
              </w:rPr>
              <w:t xml:space="preserve"> </w:t>
            </w:r>
            <w:r w:rsidRPr="008757E0">
              <w:rPr>
                <w:rFonts w:cstheme="minorHAnsi"/>
                <w:w w:val="80"/>
              </w:rPr>
              <w:t>M&amp;E</w:t>
            </w:r>
            <w:r w:rsidRPr="008757E0">
              <w:rPr>
                <w:rFonts w:cstheme="minorHAnsi"/>
                <w:spacing w:val="7"/>
                <w:w w:val="80"/>
              </w:rPr>
              <w:t xml:space="preserve"> </w:t>
            </w:r>
            <w:r w:rsidRPr="008757E0">
              <w:rPr>
                <w:rFonts w:cstheme="minorHAnsi"/>
                <w:w w:val="80"/>
              </w:rPr>
              <w:t>activities</w:t>
            </w:r>
            <w:r w:rsidRPr="008757E0">
              <w:rPr>
                <w:rFonts w:cstheme="minorHAnsi"/>
                <w:spacing w:val="8"/>
                <w:w w:val="80"/>
              </w:rPr>
              <w:t xml:space="preserve"> </w:t>
            </w:r>
            <w:r w:rsidRPr="008757E0">
              <w:rPr>
                <w:rFonts w:cstheme="minorHAnsi"/>
                <w:w w:val="80"/>
              </w:rPr>
              <w:t>will</w:t>
            </w:r>
            <w:r w:rsidRPr="008757E0">
              <w:rPr>
                <w:rFonts w:cstheme="minorHAnsi"/>
                <w:spacing w:val="7"/>
                <w:w w:val="80"/>
              </w:rPr>
              <w:t xml:space="preserve"> </w:t>
            </w:r>
            <w:r w:rsidRPr="008757E0">
              <w:rPr>
                <w:rFonts w:cstheme="minorHAnsi"/>
                <w:w w:val="80"/>
              </w:rPr>
              <w:lastRenderedPageBreak/>
              <w:t>be</w:t>
            </w:r>
            <w:r w:rsidRPr="008757E0">
              <w:rPr>
                <w:rFonts w:cstheme="minorHAnsi"/>
                <w:spacing w:val="7"/>
                <w:w w:val="80"/>
              </w:rPr>
              <w:t xml:space="preserve"> </w:t>
            </w:r>
            <w:r w:rsidRPr="008757E0">
              <w:rPr>
                <w:rFonts w:cstheme="minorHAnsi"/>
                <w:w w:val="80"/>
              </w:rPr>
              <w:t>carried</w:t>
            </w:r>
            <w:r w:rsidRPr="008757E0">
              <w:rPr>
                <w:rFonts w:cstheme="minorHAnsi"/>
                <w:spacing w:val="8"/>
                <w:w w:val="80"/>
              </w:rPr>
              <w:t xml:space="preserve"> </w:t>
            </w:r>
            <w:r w:rsidRPr="008757E0">
              <w:rPr>
                <w:rFonts w:cstheme="minorHAnsi"/>
                <w:w w:val="80"/>
              </w:rPr>
              <w:t>out</w:t>
            </w:r>
            <w:r w:rsidRPr="008757E0">
              <w:rPr>
                <w:rFonts w:cstheme="minorHAnsi"/>
                <w:spacing w:val="8"/>
                <w:w w:val="80"/>
              </w:rPr>
              <w:t xml:space="preserve"> </w:t>
            </w:r>
            <w:r w:rsidRPr="008757E0">
              <w:rPr>
                <w:rFonts w:cstheme="minorHAnsi"/>
                <w:w w:val="80"/>
              </w:rPr>
              <w:t>and</w:t>
            </w:r>
            <w:r w:rsidRPr="008757E0">
              <w:rPr>
                <w:rFonts w:cstheme="minorHAnsi"/>
                <w:spacing w:val="1"/>
                <w:w w:val="80"/>
              </w:rPr>
              <w:t xml:space="preserve"> </w:t>
            </w:r>
            <w:r w:rsidRPr="008757E0">
              <w:rPr>
                <w:rFonts w:cstheme="minorHAnsi"/>
                <w:w w:val="90"/>
              </w:rPr>
              <w:t>information</w:t>
            </w:r>
            <w:r w:rsidRPr="008757E0">
              <w:rPr>
                <w:rFonts w:cstheme="minorHAnsi"/>
                <w:spacing w:val="-6"/>
                <w:w w:val="90"/>
              </w:rPr>
              <w:t xml:space="preserve"> </w:t>
            </w:r>
            <w:r w:rsidRPr="008757E0">
              <w:rPr>
                <w:rFonts w:cstheme="minorHAnsi"/>
                <w:w w:val="90"/>
              </w:rPr>
              <w:t>available</w:t>
            </w:r>
          </w:p>
        </w:tc>
        <w:tc>
          <w:tcPr>
            <w:tcW w:w="550" w:type="dxa"/>
            <w:vAlign w:val="center"/>
          </w:tcPr>
          <w:p w14:paraId="3F89F095" w14:textId="77777777" w:rsidR="002867DB" w:rsidRPr="008757E0" w:rsidRDefault="002867DB" w:rsidP="007538AE">
            <w:pPr>
              <w:jc w:val="center"/>
              <w:rPr>
                <w:rFonts w:cstheme="minorHAnsi"/>
              </w:rPr>
            </w:pPr>
          </w:p>
        </w:tc>
        <w:tc>
          <w:tcPr>
            <w:tcW w:w="4334" w:type="dxa"/>
          </w:tcPr>
          <w:p w14:paraId="29DF4D7C" w14:textId="77777777" w:rsidR="002867DB" w:rsidRPr="008757E0" w:rsidRDefault="002867DB" w:rsidP="007538AE">
            <w:pPr>
              <w:rPr>
                <w:rFonts w:cstheme="minorHAnsi"/>
                <w:highlight w:val="yellow"/>
              </w:rPr>
            </w:pPr>
            <w:r w:rsidRPr="008757E0">
              <w:rPr>
                <w:rFonts w:cstheme="minorHAnsi"/>
              </w:rPr>
              <w:t>At the time of the review, this was not easily available</w:t>
            </w:r>
          </w:p>
        </w:tc>
      </w:tr>
      <w:tr w:rsidR="002867DB" w:rsidRPr="008757E0" w14:paraId="706D86E7" w14:textId="77777777" w:rsidTr="00794999">
        <w:tc>
          <w:tcPr>
            <w:tcW w:w="0" w:type="auto"/>
          </w:tcPr>
          <w:p w14:paraId="4E1A6CA5" w14:textId="77777777" w:rsidR="002867DB" w:rsidRPr="008757E0" w:rsidRDefault="002867DB" w:rsidP="007538AE">
            <w:pPr>
              <w:rPr>
                <w:rFonts w:cstheme="minorHAnsi"/>
              </w:rPr>
            </w:pPr>
            <w:r w:rsidRPr="008757E0">
              <w:rPr>
                <w:rFonts w:cstheme="minorHAnsi"/>
              </w:rPr>
              <w:t>2.19</w:t>
            </w:r>
          </w:p>
        </w:tc>
        <w:tc>
          <w:tcPr>
            <w:tcW w:w="3484" w:type="dxa"/>
          </w:tcPr>
          <w:p w14:paraId="66C6E4E8" w14:textId="77777777" w:rsidR="002867DB" w:rsidRPr="008757E0" w:rsidRDefault="002867DB" w:rsidP="007538AE">
            <w:pPr>
              <w:rPr>
                <w:rFonts w:cstheme="minorHAnsi"/>
              </w:rPr>
            </w:pPr>
            <w:r w:rsidRPr="008757E0">
              <w:rPr>
                <w:rFonts w:cstheme="minorHAnsi"/>
                <w:w w:val="80"/>
              </w:rPr>
              <w:t>The</w:t>
            </w:r>
            <w:r w:rsidRPr="008757E0">
              <w:rPr>
                <w:rFonts w:cstheme="minorHAnsi"/>
                <w:spacing w:val="9"/>
                <w:w w:val="80"/>
              </w:rPr>
              <w:t xml:space="preserve"> </w:t>
            </w:r>
            <w:r w:rsidRPr="008757E0">
              <w:rPr>
                <w:rFonts w:cstheme="minorHAnsi"/>
                <w:w w:val="80"/>
              </w:rPr>
              <w:t>M&amp;E</w:t>
            </w:r>
            <w:r w:rsidRPr="008757E0">
              <w:rPr>
                <w:rFonts w:cstheme="minorHAnsi"/>
                <w:spacing w:val="8"/>
                <w:w w:val="80"/>
              </w:rPr>
              <w:t xml:space="preserve"> </w:t>
            </w:r>
            <w:r w:rsidRPr="008757E0">
              <w:rPr>
                <w:rFonts w:cstheme="minorHAnsi"/>
                <w:w w:val="80"/>
              </w:rPr>
              <w:t>plan</w:t>
            </w:r>
            <w:r w:rsidRPr="008757E0">
              <w:rPr>
                <w:rFonts w:cstheme="minorHAnsi"/>
                <w:spacing w:val="9"/>
                <w:w w:val="80"/>
              </w:rPr>
              <w:t xml:space="preserve"> </w:t>
            </w:r>
            <w:r w:rsidRPr="008757E0">
              <w:rPr>
                <w:rFonts w:cstheme="minorHAnsi"/>
                <w:w w:val="80"/>
              </w:rPr>
              <w:t>can</w:t>
            </w:r>
            <w:r w:rsidRPr="008757E0">
              <w:rPr>
                <w:rFonts w:cstheme="minorHAnsi"/>
                <w:spacing w:val="9"/>
                <w:w w:val="80"/>
              </w:rPr>
              <w:t xml:space="preserve"> </w:t>
            </w:r>
            <w:r w:rsidRPr="008757E0">
              <w:rPr>
                <w:rFonts w:cstheme="minorHAnsi"/>
                <w:w w:val="80"/>
              </w:rPr>
              <w:t>be</w:t>
            </w:r>
            <w:r w:rsidRPr="008757E0">
              <w:rPr>
                <w:rFonts w:cstheme="minorHAnsi"/>
                <w:spacing w:val="9"/>
                <w:w w:val="80"/>
              </w:rPr>
              <w:t xml:space="preserve"> </w:t>
            </w:r>
            <w:r w:rsidRPr="008757E0">
              <w:rPr>
                <w:rFonts w:cstheme="minorHAnsi"/>
                <w:w w:val="80"/>
              </w:rPr>
              <w:t>easily</w:t>
            </w:r>
            <w:r w:rsidRPr="008757E0">
              <w:rPr>
                <w:rFonts w:cstheme="minorHAnsi"/>
                <w:spacing w:val="8"/>
                <w:w w:val="80"/>
              </w:rPr>
              <w:t xml:space="preserve"> </w:t>
            </w:r>
            <w:r w:rsidRPr="008757E0">
              <w:rPr>
                <w:rFonts w:cstheme="minorHAnsi"/>
                <w:w w:val="80"/>
              </w:rPr>
              <w:t>understood</w:t>
            </w:r>
            <w:r w:rsidRPr="008757E0">
              <w:rPr>
                <w:rFonts w:cstheme="minorHAnsi"/>
                <w:spacing w:val="9"/>
                <w:w w:val="80"/>
              </w:rPr>
              <w:t xml:space="preserve"> </w:t>
            </w:r>
            <w:r w:rsidRPr="008757E0">
              <w:rPr>
                <w:rFonts w:cstheme="minorHAnsi"/>
                <w:w w:val="80"/>
              </w:rPr>
              <w:t>by</w:t>
            </w:r>
            <w:r w:rsidRPr="008757E0">
              <w:rPr>
                <w:rFonts w:cstheme="minorHAnsi"/>
                <w:spacing w:val="8"/>
                <w:w w:val="80"/>
              </w:rPr>
              <w:t xml:space="preserve"> </w:t>
            </w:r>
            <w:r w:rsidRPr="008757E0">
              <w:rPr>
                <w:rFonts w:cstheme="minorHAnsi"/>
                <w:w w:val="80"/>
              </w:rPr>
              <w:t>non-specialists</w:t>
            </w:r>
            <w:r w:rsidRPr="008757E0">
              <w:rPr>
                <w:rFonts w:cstheme="minorHAnsi"/>
                <w:spacing w:val="8"/>
                <w:w w:val="80"/>
              </w:rPr>
              <w:t xml:space="preserve"> </w:t>
            </w:r>
            <w:r w:rsidRPr="008757E0">
              <w:rPr>
                <w:rFonts w:cstheme="minorHAnsi"/>
                <w:w w:val="80"/>
              </w:rPr>
              <w:t>and</w:t>
            </w:r>
            <w:r w:rsidRPr="008757E0">
              <w:rPr>
                <w:rFonts w:cstheme="minorHAnsi"/>
                <w:spacing w:val="9"/>
                <w:w w:val="80"/>
              </w:rPr>
              <w:t xml:space="preserve"> </w:t>
            </w:r>
            <w:r w:rsidRPr="008757E0">
              <w:rPr>
                <w:rFonts w:cstheme="minorHAnsi"/>
                <w:w w:val="80"/>
              </w:rPr>
              <w:t>key</w:t>
            </w:r>
            <w:r w:rsidRPr="008757E0">
              <w:rPr>
                <w:rFonts w:cstheme="minorHAnsi"/>
                <w:spacing w:val="12"/>
                <w:w w:val="80"/>
              </w:rPr>
              <w:t xml:space="preserve"> </w:t>
            </w:r>
            <w:r w:rsidRPr="008757E0">
              <w:rPr>
                <w:rFonts w:cstheme="minorHAnsi"/>
                <w:w w:val="80"/>
              </w:rPr>
              <w:t>stakeholders</w:t>
            </w:r>
          </w:p>
        </w:tc>
        <w:tc>
          <w:tcPr>
            <w:tcW w:w="550" w:type="dxa"/>
            <w:vAlign w:val="center"/>
          </w:tcPr>
          <w:p w14:paraId="774898DB" w14:textId="77777777" w:rsidR="002867DB" w:rsidRPr="008757E0" w:rsidRDefault="002867DB" w:rsidP="007538AE">
            <w:pPr>
              <w:jc w:val="center"/>
              <w:rPr>
                <w:rFonts w:cstheme="minorHAnsi"/>
              </w:rPr>
            </w:pPr>
            <w:r w:rsidRPr="008757E0">
              <w:rPr>
                <w:rFonts w:cstheme="minorHAnsi"/>
              </w:rPr>
              <w:t>3</w:t>
            </w:r>
          </w:p>
        </w:tc>
        <w:tc>
          <w:tcPr>
            <w:tcW w:w="4334" w:type="dxa"/>
          </w:tcPr>
          <w:p w14:paraId="371CFE13" w14:textId="77777777" w:rsidR="002867DB" w:rsidRPr="008757E0" w:rsidRDefault="002867DB" w:rsidP="007538AE">
            <w:pPr>
              <w:rPr>
                <w:rFonts w:cstheme="minorHAnsi"/>
              </w:rPr>
            </w:pPr>
            <w:r w:rsidRPr="008757E0">
              <w:rPr>
                <w:rFonts w:cstheme="minorHAnsi"/>
              </w:rPr>
              <w:t xml:space="preserve">The MEL framework is easy-to-read for primary users to quickly understand the main concepts. The logical framework is clearly explained, as well as the relationships between outcomes, </w:t>
            </w:r>
            <w:proofErr w:type="gramStart"/>
            <w:r w:rsidRPr="008757E0">
              <w:rPr>
                <w:rFonts w:cstheme="minorHAnsi"/>
              </w:rPr>
              <w:t>outputs</w:t>
            </w:r>
            <w:proofErr w:type="gramEnd"/>
            <w:r w:rsidRPr="008757E0">
              <w:rPr>
                <w:rFonts w:cstheme="minorHAnsi"/>
              </w:rPr>
              <w:t xml:space="preserve"> and activities. </w:t>
            </w:r>
          </w:p>
          <w:p w14:paraId="6E4BE3C2" w14:textId="77777777" w:rsidR="002867DB" w:rsidRPr="008757E0" w:rsidRDefault="002867DB" w:rsidP="007538AE">
            <w:pPr>
              <w:rPr>
                <w:rFonts w:cstheme="minorHAnsi"/>
              </w:rPr>
            </w:pPr>
            <w:r w:rsidRPr="008757E0">
              <w:rPr>
                <w:rFonts w:cstheme="minorHAnsi"/>
              </w:rPr>
              <w:t xml:space="preserve">However, the MEL framework has gaps, particularly around areas related to quantitative data collection, and the operationalisation in general (activity planning, detailed task allocation.) The fact that the MER Framework is not complete can constrain the full understanding. </w:t>
            </w:r>
          </w:p>
        </w:tc>
      </w:tr>
      <w:tr w:rsidR="002867DB" w:rsidRPr="008757E0" w14:paraId="3FEA867E" w14:textId="77777777" w:rsidTr="00794999">
        <w:tc>
          <w:tcPr>
            <w:tcW w:w="0" w:type="auto"/>
          </w:tcPr>
          <w:p w14:paraId="34DD4ED2" w14:textId="77777777" w:rsidR="002867DB" w:rsidRPr="008757E0" w:rsidRDefault="002867DB" w:rsidP="007538AE">
            <w:pPr>
              <w:rPr>
                <w:rFonts w:cstheme="minorHAnsi"/>
              </w:rPr>
            </w:pPr>
            <w:r w:rsidRPr="008757E0">
              <w:rPr>
                <w:rFonts w:cstheme="minorHAnsi"/>
              </w:rPr>
              <w:t>2.20</w:t>
            </w:r>
          </w:p>
        </w:tc>
        <w:tc>
          <w:tcPr>
            <w:tcW w:w="3484" w:type="dxa"/>
          </w:tcPr>
          <w:p w14:paraId="29258E5B" w14:textId="77777777" w:rsidR="002867DB" w:rsidRPr="008757E0" w:rsidRDefault="002867DB" w:rsidP="007538AE">
            <w:pPr>
              <w:rPr>
                <w:rFonts w:cstheme="minorHAnsi"/>
              </w:rPr>
            </w:pPr>
            <w:r w:rsidRPr="008757E0">
              <w:rPr>
                <w:rFonts w:cstheme="minorHAnsi"/>
                <w:w w:val="80"/>
              </w:rPr>
              <w:t>The</w:t>
            </w:r>
            <w:r w:rsidRPr="008757E0">
              <w:rPr>
                <w:rFonts w:cstheme="minorHAnsi"/>
                <w:spacing w:val="7"/>
                <w:w w:val="80"/>
              </w:rPr>
              <w:t xml:space="preserve"> </w:t>
            </w:r>
            <w:r w:rsidRPr="008757E0">
              <w:rPr>
                <w:rFonts w:cstheme="minorHAnsi"/>
                <w:w w:val="80"/>
              </w:rPr>
              <w:t>M&amp;E</w:t>
            </w:r>
            <w:r w:rsidRPr="008757E0">
              <w:rPr>
                <w:rFonts w:cstheme="minorHAnsi"/>
                <w:spacing w:val="7"/>
                <w:w w:val="80"/>
              </w:rPr>
              <w:t xml:space="preserve"> </w:t>
            </w:r>
            <w:r w:rsidRPr="008757E0">
              <w:rPr>
                <w:rFonts w:cstheme="minorHAnsi"/>
                <w:w w:val="80"/>
              </w:rPr>
              <w:t>plan</w:t>
            </w:r>
            <w:r w:rsidRPr="008757E0">
              <w:rPr>
                <w:rFonts w:cstheme="minorHAnsi"/>
                <w:spacing w:val="7"/>
                <w:w w:val="80"/>
              </w:rPr>
              <w:t xml:space="preserve"> </w:t>
            </w:r>
            <w:r w:rsidRPr="008757E0">
              <w:rPr>
                <w:rFonts w:cstheme="minorHAnsi"/>
                <w:w w:val="80"/>
              </w:rPr>
              <w:t>is</w:t>
            </w:r>
            <w:r w:rsidRPr="008757E0">
              <w:rPr>
                <w:rFonts w:cstheme="minorHAnsi"/>
                <w:spacing w:val="7"/>
                <w:w w:val="80"/>
              </w:rPr>
              <w:t xml:space="preserve"> </w:t>
            </w:r>
            <w:r w:rsidRPr="008757E0">
              <w:rPr>
                <w:rFonts w:cstheme="minorHAnsi"/>
                <w:w w:val="80"/>
              </w:rPr>
              <w:t>resourced</w:t>
            </w:r>
            <w:r w:rsidRPr="008757E0">
              <w:rPr>
                <w:rFonts w:cstheme="minorHAnsi"/>
                <w:spacing w:val="8"/>
                <w:w w:val="80"/>
              </w:rPr>
              <w:t xml:space="preserve"> </w:t>
            </w:r>
            <w:r w:rsidRPr="008757E0">
              <w:rPr>
                <w:rFonts w:cstheme="minorHAnsi"/>
                <w:w w:val="80"/>
              </w:rPr>
              <w:t>and</w:t>
            </w:r>
            <w:r w:rsidRPr="008757E0">
              <w:rPr>
                <w:rFonts w:cstheme="minorHAnsi"/>
                <w:spacing w:val="10"/>
                <w:w w:val="80"/>
              </w:rPr>
              <w:t xml:space="preserve"> </w:t>
            </w:r>
            <w:r w:rsidRPr="008757E0">
              <w:rPr>
                <w:rFonts w:cstheme="minorHAnsi"/>
                <w:w w:val="80"/>
              </w:rPr>
              <w:t>costed</w:t>
            </w:r>
          </w:p>
        </w:tc>
        <w:tc>
          <w:tcPr>
            <w:tcW w:w="550" w:type="dxa"/>
            <w:vAlign w:val="center"/>
          </w:tcPr>
          <w:p w14:paraId="20D2F827" w14:textId="77777777" w:rsidR="002867DB" w:rsidRPr="008757E0" w:rsidRDefault="002867DB" w:rsidP="007538AE">
            <w:pPr>
              <w:jc w:val="center"/>
              <w:rPr>
                <w:rFonts w:cstheme="minorHAnsi"/>
              </w:rPr>
            </w:pPr>
            <w:r w:rsidRPr="008757E0">
              <w:rPr>
                <w:rFonts w:cstheme="minorHAnsi"/>
              </w:rPr>
              <w:t>1</w:t>
            </w:r>
          </w:p>
        </w:tc>
        <w:tc>
          <w:tcPr>
            <w:tcW w:w="4334" w:type="dxa"/>
          </w:tcPr>
          <w:p w14:paraId="5886A165" w14:textId="77777777" w:rsidR="002867DB" w:rsidRPr="008757E0" w:rsidRDefault="002867DB" w:rsidP="007538AE">
            <w:pPr>
              <w:rPr>
                <w:rFonts w:cstheme="minorHAnsi"/>
              </w:rPr>
            </w:pPr>
            <w:r w:rsidRPr="008757E0">
              <w:rPr>
                <w:rFonts w:cstheme="minorHAnsi"/>
              </w:rPr>
              <w:t xml:space="preserve">There is no evidence in the framework that it is costed. </w:t>
            </w:r>
          </w:p>
        </w:tc>
      </w:tr>
      <w:tr w:rsidR="002867DB" w:rsidRPr="008757E0" w14:paraId="4A3C6E98" w14:textId="77777777" w:rsidTr="00794999">
        <w:tc>
          <w:tcPr>
            <w:tcW w:w="0" w:type="auto"/>
            <w:shd w:val="clear" w:color="auto" w:fill="BFBFBF" w:themeFill="background1" w:themeFillShade="BF"/>
          </w:tcPr>
          <w:p w14:paraId="233671B5" w14:textId="77777777" w:rsidR="002867DB" w:rsidRPr="008757E0" w:rsidRDefault="002867DB" w:rsidP="007538AE">
            <w:pPr>
              <w:rPr>
                <w:rFonts w:cstheme="minorHAnsi"/>
              </w:rPr>
            </w:pPr>
          </w:p>
        </w:tc>
        <w:tc>
          <w:tcPr>
            <w:tcW w:w="3484" w:type="dxa"/>
            <w:shd w:val="clear" w:color="auto" w:fill="BFBFBF" w:themeFill="background1" w:themeFillShade="BF"/>
          </w:tcPr>
          <w:p w14:paraId="7AB4EFBD" w14:textId="77777777" w:rsidR="002867DB" w:rsidRPr="008757E0" w:rsidRDefault="002867DB" w:rsidP="007538AE">
            <w:pPr>
              <w:rPr>
                <w:rFonts w:cstheme="minorHAnsi"/>
              </w:rPr>
            </w:pPr>
            <w:r w:rsidRPr="008757E0">
              <w:rPr>
                <w:rFonts w:cstheme="minorHAnsi"/>
              </w:rPr>
              <w:t>M&amp;E Products</w:t>
            </w:r>
          </w:p>
        </w:tc>
        <w:tc>
          <w:tcPr>
            <w:tcW w:w="550" w:type="dxa"/>
            <w:shd w:val="clear" w:color="auto" w:fill="BFBFBF" w:themeFill="background1" w:themeFillShade="BF"/>
            <w:vAlign w:val="center"/>
          </w:tcPr>
          <w:p w14:paraId="0A5E0E57" w14:textId="77777777" w:rsidR="002867DB" w:rsidRPr="008757E0" w:rsidRDefault="002867DB" w:rsidP="007538AE">
            <w:pPr>
              <w:jc w:val="center"/>
              <w:rPr>
                <w:rFonts w:cstheme="minorHAnsi"/>
              </w:rPr>
            </w:pPr>
          </w:p>
        </w:tc>
        <w:tc>
          <w:tcPr>
            <w:tcW w:w="4334" w:type="dxa"/>
            <w:shd w:val="clear" w:color="auto" w:fill="BFBFBF" w:themeFill="background1" w:themeFillShade="BF"/>
          </w:tcPr>
          <w:p w14:paraId="5558C9A4" w14:textId="77777777" w:rsidR="002867DB" w:rsidRPr="008757E0" w:rsidRDefault="002867DB" w:rsidP="007538AE">
            <w:pPr>
              <w:rPr>
                <w:rFonts w:cstheme="minorHAnsi"/>
              </w:rPr>
            </w:pPr>
          </w:p>
        </w:tc>
      </w:tr>
      <w:tr w:rsidR="002867DB" w:rsidRPr="008757E0" w14:paraId="7EB321D5" w14:textId="77777777" w:rsidTr="00794999">
        <w:tc>
          <w:tcPr>
            <w:tcW w:w="0" w:type="auto"/>
          </w:tcPr>
          <w:p w14:paraId="0B6BAB24" w14:textId="77777777" w:rsidR="002867DB" w:rsidRPr="008757E0" w:rsidRDefault="002867DB" w:rsidP="007538AE">
            <w:pPr>
              <w:rPr>
                <w:rFonts w:cstheme="minorHAnsi"/>
              </w:rPr>
            </w:pPr>
            <w:r w:rsidRPr="008757E0">
              <w:rPr>
                <w:rFonts w:cstheme="minorHAnsi"/>
              </w:rPr>
              <w:t>2.21</w:t>
            </w:r>
          </w:p>
        </w:tc>
        <w:tc>
          <w:tcPr>
            <w:tcW w:w="3484" w:type="dxa"/>
          </w:tcPr>
          <w:p w14:paraId="3C914976" w14:textId="77777777" w:rsidR="002867DB" w:rsidRPr="008757E0" w:rsidRDefault="002867DB" w:rsidP="007538AE">
            <w:pPr>
              <w:rPr>
                <w:rFonts w:cstheme="minorHAnsi"/>
              </w:rPr>
            </w:pPr>
            <w:r w:rsidRPr="008757E0">
              <w:rPr>
                <w:rFonts w:cstheme="minorHAnsi"/>
                <w:w w:val="80"/>
              </w:rPr>
              <w:t>M&amp;E</w:t>
            </w:r>
            <w:r w:rsidRPr="008757E0">
              <w:rPr>
                <w:rFonts w:cstheme="minorHAnsi"/>
                <w:spacing w:val="8"/>
                <w:w w:val="80"/>
              </w:rPr>
              <w:t xml:space="preserve"> </w:t>
            </w:r>
            <w:r w:rsidRPr="008757E0">
              <w:rPr>
                <w:rFonts w:cstheme="minorHAnsi"/>
                <w:w w:val="80"/>
              </w:rPr>
              <w:t>reports</w:t>
            </w:r>
            <w:r w:rsidRPr="008757E0">
              <w:rPr>
                <w:rFonts w:cstheme="minorHAnsi"/>
                <w:spacing w:val="9"/>
                <w:w w:val="80"/>
              </w:rPr>
              <w:t xml:space="preserve"> </w:t>
            </w:r>
            <w:r w:rsidRPr="008757E0">
              <w:rPr>
                <w:rFonts w:cstheme="minorHAnsi"/>
                <w:w w:val="80"/>
              </w:rPr>
              <w:t>or</w:t>
            </w:r>
            <w:r w:rsidRPr="008757E0">
              <w:rPr>
                <w:rFonts w:cstheme="minorHAnsi"/>
                <w:spacing w:val="9"/>
                <w:w w:val="80"/>
              </w:rPr>
              <w:t xml:space="preserve"> </w:t>
            </w:r>
            <w:r w:rsidRPr="008757E0">
              <w:rPr>
                <w:rFonts w:cstheme="minorHAnsi"/>
                <w:w w:val="80"/>
              </w:rPr>
              <w:t>products</w:t>
            </w:r>
            <w:r w:rsidRPr="008757E0">
              <w:rPr>
                <w:rFonts w:cstheme="minorHAnsi"/>
                <w:spacing w:val="8"/>
                <w:w w:val="80"/>
              </w:rPr>
              <w:t xml:space="preserve"> </w:t>
            </w:r>
            <w:r w:rsidRPr="008757E0">
              <w:rPr>
                <w:rFonts w:cstheme="minorHAnsi"/>
                <w:w w:val="80"/>
              </w:rPr>
              <w:t>are</w:t>
            </w:r>
            <w:r w:rsidRPr="008757E0">
              <w:rPr>
                <w:rFonts w:cstheme="minorHAnsi"/>
                <w:spacing w:val="10"/>
                <w:w w:val="80"/>
              </w:rPr>
              <w:t xml:space="preserve"> </w:t>
            </w:r>
            <w:r w:rsidRPr="008757E0">
              <w:rPr>
                <w:rFonts w:cstheme="minorHAnsi"/>
                <w:w w:val="80"/>
              </w:rPr>
              <w:t>available</w:t>
            </w:r>
            <w:r w:rsidRPr="008757E0">
              <w:rPr>
                <w:rFonts w:cstheme="minorHAnsi"/>
                <w:spacing w:val="9"/>
                <w:w w:val="80"/>
              </w:rPr>
              <w:t xml:space="preserve"> </w:t>
            </w:r>
            <w:r w:rsidRPr="008757E0">
              <w:rPr>
                <w:rFonts w:cstheme="minorHAnsi"/>
                <w:w w:val="80"/>
              </w:rPr>
              <w:t>upon</w:t>
            </w:r>
            <w:r w:rsidRPr="008757E0">
              <w:rPr>
                <w:rFonts w:cstheme="minorHAnsi"/>
                <w:spacing w:val="9"/>
                <w:w w:val="80"/>
              </w:rPr>
              <w:t xml:space="preserve"> </w:t>
            </w:r>
            <w:r w:rsidRPr="008757E0">
              <w:rPr>
                <w:rFonts w:cstheme="minorHAnsi"/>
                <w:w w:val="80"/>
              </w:rPr>
              <w:t>request</w:t>
            </w:r>
            <w:r w:rsidRPr="008757E0">
              <w:rPr>
                <w:rFonts w:cstheme="minorHAnsi"/>
                <w:spacing w:val="9"/>
                <w:w w:val="80"/>
              </w:rPr>
              <w:t xml:space="preserve"> </w:t>
            </w:r>
            <w:r w:rsidRPr="008757E0">
              <w:rPr>
                <w:rFonts w:cstheme="minorHAnsi"/>
                <w:w w:val="80"/>
              </w:rPr>
              <w:t>and</w:t>
            </w:r>
            <w:r w:rsidRPr="008757E0">
              <w:rPr>
                <w:rFonts w:cstheme="minorHAnsi"/>
                <w:spacing w:val="10"/>
                <w:w w:val="80"/>
              </w:rPr>
              <w:t xml:space="preserve"> </w:t>
            </w:r>
            <w:r w:rsidRPr="008757E0">
              <w:rPr>
                <w:rFonts w:cstheme="minorHAnsi"/>
                <w:w w:val="80"/>
              </w:rPr>
              <w:t>report</w:t>
            </w:r>
            <w:r w:rsidRPr="008757E0">
              <w:rPr>
                <w:rFonts w:cstheme="minorHAnsi"/>
                <w:spacing w:val="9"/>
                <w:w w:val="80"/>
              </w:rPr>
              <w:t xml:space="preserve"> </w:t>
            </w:r>
            <w:r w:rsidRPr="008757E0">
              <w:rPr>
                <w:rFonts w:cstheme="minorHAnsi"/>
                <w:w w:val="80"/>
              </w:rPr>
              <w:t>against</w:t>
            </w:r>
            <w:r w:rsidRPr="008757E0">
              <w:rPr>
                <w:rFonts w:cstheme="minorHAnsi"/>
                <w:spacing w:val="9"/>
                <w:w w:val="80"/>
              </w:rPr>
              <w:t xml:space="preserve"> </w:t>
            </w:r>
            <w:r w:rsidRPr="008757E0">
              <w:rPr>
                <w:rFonts w:cstheme="minorHAnsi"/>
                <w:w w:val="80"/>
              </w:rPr>
              <w:t>planned</w:t>
            </w:r>
            <w:r w:rsidRPr="008757E0">
              <w:rPr>
                <w:rFonts w:cstheme="minorHAnsi"/>
                <w:spacing w:val="9"/>
                <w:w w:val="80"/>
              </w:rPr>
              <w:t xml:space="preserve"> </w:t>
            </w:r>
            <w:r w:rsidRPr="008757E0">
              <w:rPr>
                <w:rFonts w:cstheme="minorHAnsi"/>
                <w:w w:val="80"/>
              </w:rPr>
              <w:t>M&amp;E</w:t>
            </w:r>
            <w:r w:rsidRPr="008757E0">
              <w:rPr>
                <w:rFonts w:cstheme="minorHAnsi"/>
                <w:spacing w:val="9"/>
                <w:w w:val="80"/>
              </w:rPr>
              <w:t xml:space="preserve"> </w:t>
            </w:r>
            <w:r w:rsidRPr="008757E0">
              <w:rPr>
                <w:rFonts w:cstheme="minorHAnsi"/>
                <w:w w:val="80"/>
              </w:rPr>
              <w:t>activities</w:t>
            </w:r>
          </w:p>
        </w:tc>
        <w:tc>
          <w:tcPr>
            <w:tcW w:w="550" w:type="dxa"/>
            <w:vAlign w:val="center"/>
          </w:tcPr>
          <w:p w14:paraId="2CBC155A" w14:textId="77777777" w:rsidR="002867DB" w:rsidRPr="008757E0" w:rsidRDefault="002867DB" w:rsidP="007538AE">
            <w:pPr>
              <w:jc w:val="center"/>
              <w:rPr>
                <w:rFonts w:cstheme="minorHAnsi"/>
              </w:rPr>
            </w:pPr>
            <w:r w:rsidRPr="008757E0">
              <w:rPr>
                <w:rFonts w:cstheme="minorHAnsi"/>
              </w:rPr>
              <w:t>2</w:t>
            </w:r>
          </w:p>
        </w:tc>
        <w:tc>
          <w:tcPr>
            <w:tcW w:w="4334" w:type="dxa"/>
          </w:tcPr>
          <w:p w14:paraId="468BDD3C" w14:textId="77777777" w:rsidR="002867DB" w:rsidRPr="008757E0" w:rsidRDefault="002867DB" w:rsidP="007538AE">
            <w:pPr>
              <w:rPr>
                <w:rFonts w:cstheme="minorHAnsi"/>
              </w:rPr>
            </w:pPr>
          </w:p>
        </w:tc>
      </w:tr>
      <w:tr w:rsidR="002867DB" w:rsidRPr="008757E0" w14:paraId="53F56E8F" w14:textId="77777777" w:rsidTr="00794999">
        <w:tc>
          <w:tcPr>
            <w:tcW w:w="0" w:type="auto"/>
          </w:tcPr>
          <w:p w14:paraId="3925DCD1" w14:textId="77777777" w:rsidR="002867DB" w:rsidRPr="008757E0" w:rsidRDefault="002867DB" w:rsidP="007538AE">
            <w:pPr>
              <w:rPr>
                <w:rFonts w:cstheme="minorHAnsi"/>
              </w:rPr>
            </w:pPr>
            <w:r w:rsidRPr="008757E0">
              <w:rPr>
                <w:rFonts w:cstheme="minorHAnsi"/>
              </w:rPr>
              <w:t>2.22</w:t>
            </w:r>
          </w:p>
        </w:tc>
        <w:tc>
          <w:tcPr>
            <w:tcW w:w="3484" w:type="dxa"/>
          </w:tcPr>
          <w:p w14:paraId="7C952240" w14:textId="77777777" w:rsidR="002867DB" w:rsidRPr="008757E0" w:rsidRDefault="002867DB" w:rsidP="007538AE">
            <w:pPr>
              <w:rPr>
                <w:rFonts w:cstheme="minorHAnsi"/>
              </w:rPr>
            </w:pPr>
            <w:r w:rsidRPr="008757E0">
              <w:rPr>
                <w:rFonts w:cstheme="minorHAnsi"/>
                <w:w w:val="80"/>
              </w:rPr>
              <w:t>Progress</w:t>
            </w:r>
            <w:r w:rsidRPr="008757E0">
              <w:rPr>
                <w:rFonts w:cstheme="minorHAnsi"/>
                <w:spacing w:val="9"/>
                <w:w w:val="80"/>
              </w:rPr>
              <w:t xml:space="preserve"> </w:t>
            </w:r>
            <w:r w:rsidRPr="008757E0">
              <w:rPr>
                <w:rFonts w:cstheme="minorHAnsi"/>
                <w:w w:val="80"/>
              </w:rPr>
              <w:t>reports</w:t>
            </w:r>
            <w:r w:rsidRPr="008757E0">
              <w:rPr>
                <w:rFonts w:cstheme="minorHAnsi"/>
                <w:spacing w:val="9"/>
                <w:w w:val="80"/>
              </w:rPr>
              <w:t xml:space="preserve"> </w:t>
            </w:r>
            <w:r w:rsidRPr="008757E0">
              <w:rPr>
                <w:rFonts w:cstheme="minorHAnsi"/>
                <w:w w:val="80"/>
              </w:rPr>
              <w:t>meet</w:t>
            </w:r>
            <w:r w:rsidRPr="008757E0">
              <w:rPr>
                <w:rFonts w:cstheme="minorHAnsi"/>
                <w:spacing w:val="9"/>
                <w:w w:val="80"/>
              </w:rPr>
              <w:t xml:space="preserve"> </w:t>
            </w:r>
            <w:r w:rsidRPr="008757E0">
              <w:rPr>
                <w:rFonts w:cstheme="minorHAnsi"/>
                <w:w w:val="80"/>
              </w:rPr>
              <w:t>stakeholder</w:t>
            </w:r>
            <w:r w:rsidRPr="008757E0">
              <w:rPr>
                <w:rFonts w:cstheme="minorHAnsi"/>
                <w:spacing w:val="10"/>
                <w:w w:val="80"/>
              </w:rPr>
              <w:t xml:space="preserve"> </w:t>
            </w:r>
            <w:r w:rsidRPr="008757E0">
              <w:rPr>
                <w:rFonts w:cstheme="minorHAnsi"/>
                <w:w w:val="80"/>
              </w:rPr>
              <w:t>needs,</w:t>
            </w:r>
            <w:r w:rsidRPr="008757E0">
              <w:rPr>
                <w:rFonts w:cstheme="minorHAnsi"/>
                <w:spacing w:val="9"/>
                <w:w w:val="80"/>
              </w:rPr>
              <w:t xml:space="preserve"> </w:t>
            </w:r>
            <w:r w:rsidRPr="008757E0">
              <w:rPr>
                <w:rFonts w:cstheme="minorHAnsi"/>
                <w:w w:val="80"/>
              </w:rPr>
              <w:t>report against</w:t>
            </w:r>
            <w:r w:rsidRPr="008757E0">
              <w:rPr>
                <w:rFonts w:cstheme="minorHAnsi"/>
                <w:spacing w:val="9"/>
                <w:w w:val="80"/>
              </w:rPr>
              <w:t xml:space="preserve"> </w:t>
            </w:r>
            <w:r w:rsidRPr="008757E0">
              <w:rPr>
                <w:rFonts w:cstheme="minorHAnsi"/>
                <w:w w:val="80"/>
              </w:rPr>
              <w:t>M&amp;E</w:t>
            </w:r>
            <w:r w:rsidRPr="008757E0">
              <w:rPr>
                <w:rFonts w:cstheme="minorHAnsi"/>
                <w:spacing w:val="8"/>
                <w:w w:val="80"/>
              </w:rPr>
              <w:t xml:space="preserve"> </w:t>
            </w:r>
            <w:r w:rsidRPr="008757E0">
              <w:rPr>
                <w:rFonts w:cstheme="minorHAnsi"/>
                <w:w w:val="80"/>
              </w:rPr>
              <w:t>plan,</w:t>
            </w:r>
            <w:r w:rsidRPr="008757E0">
              <w:rPr>
                <w:rFonts w:cstheme="minorHAnsi"/>
                <w:spacing w:val="10"/>
                <w:w w:val="80"/>
              </w:rPr>
              <w:t xml:space="preserve"> </w:t>
            </w:r>
            <w:r w:rsidRPr="008757E0">
              <w:rPr>
                <w:rFonts w:cstheme="minorHAnsi"/>
                <w:w w:val="80"/>
              </w:rPr>
              <w:t>have</w:t>
            </w:r>
            <w:r w:rsidRPr="008757E0">
              <w:rPr>
                <w:rFonts w:cstheme="minorHAnsi"/>
                <w:spacing w:val="9"/>
                <w:w w:val="80"/>
              </w:rPr>
              <w:t xml:space="preserve"> </w:t>
            </w:r>
            <w:r w:rsidRPr="008757E0">
              <w:rPr>
                <w:rFonts w:cstheme="minorHAnsi"/>
                <w:w w:val="80"/>
              </w:rPr>
              <w:t>a</w:t>
            </w:r>
            <w:r w:rsidRPr="008757E0">
              <w:rPr>
                <w:rFonts w:cstheme="minorHAnsi"/>
                <w:spacing w:val="9"/>
                <w:w w:val="80"/>
              </w:rPr>
              <w:t xml:space="preserve"> </w:t>
            </w:r>
            <w:r w:rsidRPr="008757E0">
              <w:rPr>
                <w:rFonts w:cstheme="minorHAnsi"/>
                <w:w w:val="80"/>
              </w:rPr>
              <w:t>credible</w:t>
            </w:r>
            <w:r w:rsidRPr="008757E0">
              <w:rPr>
                <w:rFonts w:cstheme="minorHAnsi"/>
                <w:spacing w:val="9"/>
                <w:w w:val="80"/>
              </w:rPr>
              <w:t xml:space="preserve"> </w:t>
            </w:r>
            <w:r w:rsidRPr="008757E0">
              <w:rPr>
                <w:rFonts w:cstheme="minorHAnsi"/>
                <w:w w:val="80"/>
              </w:rPr>
              <w:t>basis</w:t>
            </w:r>
            <w:r w:rsidRPr="008757E0">
              <w:rPr>
                <w:rFonts w:cstheme="minorHAnsi"/>
                <w:spacing w:val="8"/>
                <w:w w:val="80"/>
              </w:rPr>
              <w:t xml:space="preserve"> </w:t>
            </w:r>
            <w:r w:rsidRPr="008757E0">
              <w:rPr>
                <w:rFonts w:cstheme="minorHAnsi"/>
                <w:w w:val="80"/>
              </w:rPr>
              <w:t>for</w:t>
            </w:r>
            <w:r w:rsidRPr="008757E0">
              <w:rPr>
                <w:rFonts w:cstheme="minorHAnsi"/>
                <w:spacing w:val="10"/>
                <w:w w:val="80"/>
              </w:rPr>
              <w:t xml:space="preserve"> </w:t>
            </w:r>
            <w:r w:rsidRPr="008757E0">
              <w:rPr>
                <w:rFonts w:cstheme="minorHAnsi"/>
                <w:w w:val="80"/>
              </w:rPr>
              <w:t>claims,</w:t>
            </w:r>
            <w:r w:rsidRPr="008757E0">
              <w:rPr>
                <w:rFonts w:cstheme="minorHAnsi"/>
                <w:spacing w:val="1"/>
                <w:w w:val="80"/>
              </w:rPr>
              <w:t xml:space="preserve"> </w:t>
            </w:r>
            <w:r w:rsidRPr="008757E0">
              <w:rPr>
                <w:rFonts w:cstheme="minorHAnsi"/>
                <w:w w:val="85"/>
              </w:rPr>
              <w:t>and</w:t>
            </w:r>
            <w:r w:rsidRPr="008757E0">
              <w:rPr>
                <w:rFonts w:cstheme="minorHAnsi"/>
                <w:spacing w:val="-4"/>
                <w:w w:val="85"/>
              </w:rPr>
              <w:t xml:space="preserve"> </w:t>
            </w:r>
            <w:r w:rsidRPr="008757E0">
              <w:rPr>
                <w:rFonts w:cstheme="minorHAnsi"/>
                <w:w w:val="85"/>
              </w:rPr>
              <w:t>recommend</w:t>
            </w:r>
            <w:r w:rsidRPr="008757E0">
              <w:rPr>
                <w:rFonts w:cstheme="minorHAnsi"/>
                <w:spacing w:val="-3"/>
                <w:w w:val="85"/>
              </w:rPr>
              <w:t xml:space="preserve"> </w:t>
            </w:r>
            <w:r w:rsidRPr="008757E0">
              <w:rPr>
                <w:rFonts w:cstheme="minorHAnsi"/>
                <w:w w:val="85"/>
              </w:rPr>
              <w:t>actions</w:t>
            </w:r>
            <w:r w:rsidRPr="008757E0">
              <w:rPr>
                <w:rFonts w:cstheme="minorHAnsi"/>
                <w:spacing w:val="-3"/>
                <w:w w:val="85"/>
              </w:rPr>
              <w:t xml:space="preserve"> </w:t>
            </w:r>
            <w:r w:rsidRPr="008757E0">
              <w:rPr>
                <w:rFonts w:cstheme="minorHAnsi"/>
                <w:w w:val="85"/>
              </w:rPr>
              <w:t>to</w:t>
            </w:r>
            <w:r w:rsidRPr="008757E0">
              <w:rPr>
                <w:rFonts w:cstheme="minorHAnsi"/>
                <w:spacing w:val="-4"/>
                <w:w w:val="85"/>
              </w:rPr>
              <w:t xml:space="preserve"> </w:t>
            </w:r>
            <w:r w:rsidRPr="008757E0">
              <w:rPr>
                <w:rFonts w:cstheme="minorHAnsi"/>
                <w:w w:val="85"/>
              </w:rPr>
              <w:t>improve</w:t>
            </w:r>
            <w:r w:rsidRPr="008757E0">
              <w:rPr>
                <w:rFonts w:cstheme="minorHAnsi"/>
                <w:spacing w:val="-3"/>
                <w:w w:val="85"/>
              </w:rPr>
              <w:t xml:space="preserve"> </w:t>
            </w:r>
            <w:r w:rsidRPr="008757E0">
              <w:rPr>
                <w:rFonts w:cstheme="minorHAnsi"/>
                <w:w w:val="85"/>
              </w:rPr>
              <w:t>performance</w:t>
            </w:r>
          </w:p>
        </w:tc>
        <w:tc>
          <w:tcPr>
            <w:tcW w:w="550" w:type="dxa"/>
            <w:vAlign w:val="center"/>
          </w:tcPr>
          <w:p w14:paraId="004FF9C6" w14:textId="77777777" w:rsidR="002867DB" w:rsidRPr="008757E0" w:rsidRDefault="002867DB" w:rsidP="007538AE">
            <w:pPr>
              <w:jc w:val="center"/>
              <w:rPr>
                <w:rFonts w:cstheme="minorHAnsi"/>
              </w:rPr>
            </w:pPr>
            <w:r w:rsidRPr="008757E0">
              <w:rPr>
                <w:rFonts w:cstheme="minorHAnsi"/>
              </w:rPr>
              <w:t>3</w:t>
            </w:r>
          </w:p>
        </w:tc>
        <w:tc>
          <w:tcPr>
            <w:tcW w:w="4334" w:type="dxa"/>
          </w:tcPr>
          <w:p w14:paraId="172DD29C" w14:textId="77777777" w:rsidR="002867DB" w:rsidRPr="008757E0" w:rsidRDefault="002867DB" w:rsidP="007538AE">
            <w:pPr>
              <w:rPr>
                <w:rFonts w:cstheme="minorHAnsi"/>
              </w:rPr>
            </w:pPr>
          </w:p>
        </w:tc>
      </w:tr>
      <w:tr w:rsidR="002867DB" w:rsidRPr="008757E0" w14:paraId="33C3A7D4" w14:textId="77777777" w:rsidTr="00794999">
        <w:tc>
          <w:tcPr>
            <w:tcW w:w="0" w:type="auto"/>
          </w:tcPr>
          <w:p w14:paraId="099F3B86" w14:textId="77777777" w:rsidR="002867DB" w:rsidRPr="008757E0" w:rsidRDefault="002867DB" w:rsidP="007538AE">
            <w:pPr>
              <w:rPr>
                <w:rFonts w:cstheme="minorHAnsi"/>
              </w:rPr>
            </w:pPr>
            <w:r w:rsidRPr="008757E0">
              <w:rPr>
                <w:rFonts w:cstheme="minorHAnsi"/>
              </w:rPr>
              <w:t>2.23</w:t>
            </w:r>
          </w:p>
        </w:tc>
        <w:tc>
          <w:tcPr>
            <w:tcW w:w="3484" w:type="dxa"/>
          </w:tcPr>
          <w:p w14:paraId="3CBB4BFC" w14:textId="77777777" w:rsidR="002867DB" w:rsidRPr="008757E0" w:rsidRDefault="002867DB" w:rsidP="007538AE">
            <w:pPr>
              <w:rPr>
                <w:rFonts w:cstheme="minorHAnsi"/>
              </w:rPr>
            </w:pPr>
            <w:r w:rsidRPr="008757E0">
              <w:rPr>
                <w:rFonts w:cstheme="minorHAnsi"/>
                <w:w w:val="80"/>
              </w:rPr>
              <w:t>M&amp;E</w:t>
            </w:r>
            <w:r w:rsidRPr="008757E0">
              <w:rPr>
                <w:rFonts w:cstheme="minorHAnsi"/>
                <w:spacing w:val="9"/>
                <w:w w:val="80"/>
              </w:rPr>
              <w:t xml:space="preserve"> </w:t>
            </w:r>
            <w:r w:rsidRPr="008757E0">
              <w:rPr>
                <w:rFonts w:cstheme="minorHAnsi"/>
                <w:w w:val="80"/>
              </w:rPr>
              <w:t>reports</w:t>
            </w:r>
            <w:r w:rsidRPr="008757E0">
              <w:rPr>
                <w:rFonts w:cstheme="minorHAnsi"/>
                <w:spacing w:val="11"/>
                <w:w w:val="80"/>
              </w:rPr>
              <w:t xml:space="preserve"> </w:t>
            </w:r>
            <w:r w:rsidRPr="008757E0">
              <w:rPr>
                <w:rFonts w:cstheme="minorHAnsi"/>
                <w:w w:val="80"/>
              </w:rPr>
              <w:t>demonstrate</w:t>
            </w:r>
            <w:r w:rsidRPr="008757E0">
              <w:rPr>
                <w:rFonts w:cstheme="minorHAnsi"/>
                <w:spacing w:val="10"/>
                <w:w w:val="80"/>
              </w:rPr>
              <w:t xml:space="preserve"> </w:t>
            </w:r>
            <w:r w:rsidRPr="008757E0">
              <w:rPr>
                <w:rFonts w:cstheme="minorHAnsi"/>
                <w:w w:val="80"/>
              </w:rPr>
              <w:t>how</w:t>
            </w:r>
            <w:r w:rsidRPr="008757E0">
              <w:rPr>
                <w:rFonts w:cstheme="minorHAnsi"/>
                <w:spacing w:val="10"/>
                <w:w w:val="80"/>
              </w:rPr>
              <w:t xml:space="preserve"> </w:t>
            </w:r>
            <w:r w:rsidRPr="008757E0">
              <w:rPr>
                <w:rFonts w:cstheme="minorHAnsi"/>
                <w:w w:val="80"/>
              </w:rPr>
              <w:t>monitoring</w:t>
            </w:r>
            <w:r w:rsidRPr="008757E0">
              <w:rPr>
                <w:rFonts w:cstheme="minorHAnsi"/>
                <w:spacing w:val="11"/>
                <w:w w:val="80"/>
              </w:rPr>
              <w:t xml:space="preserve"> </w:t>
            </w:r>
            <w:r w:rsidRPr="008757E0">
              <w:rPr>
                <w:rFonts w:cstheme="minorHAnsi"/>
                <w:w w:val="80"/>
              </w:rPr>
              <w:t>and</w:t>
            </w:r>
            <w:r w:rsidRPr="008757E0">
              <w:rPr>
                <w:rFonts w:cstheme="minorHAnsi"/>
                <w:spacing w:val="10"/>
                <w:w w:val="80"/>
              </w:rPr>
              <w:t xml:space="preserve"> </w:t>
            </w:r>
            <w:r w:rsidRPr="008757E0">
              <w:rPr>
                <w:rFonts w:cstheme="minorHAnsi"/>
                <w:w w:val="80"/>
              </w:rPr>
              <w:t>evaluation</w:t>
            </w:r>
            <w:r w:rsidRPr="008757E0">
              <w:rPr>
                <w:rFonts w:cstheme="minorHAnsi"/>
                <w:spacing w:val="11"/>
                <w:w w:val="80"/>
              </w:rPr>
              <w:t xml:space="preserve"> </w:t>
            </w:r>
            <w:r w:rsidRPr="008757E0">
              <w:rPr>
                <w:rFonts w:cstheme="minorHAnsi"/>
                <w:w w:val="80"/>
              </w:rPr>
              <w:t>systems</w:t>
            </w:r>
            <w:r w:rsidRPr="008757E0">
              <w:rPr>
                <w:rFonts w:cstheme="minorHAnsi"/>
                <w:spacing w:val="13"/>
                <w:w w:val="80"/>
              </w:rPr>
              <w:t xml:space="preserve"> </w:t>
            </w:r>
            <w:r w:rsidRPr="008757E0">
              <w:rPr>
                <w:rFonts w:cstheme="minorHAnsi"/>
                <w:w w:val="80"/>
              </w:rPr>
              <w:t>have</w:t>
            </w:r>
            <w:r w:rsidRPr="008757E0">
              <w:rPr>
                <w:rFonts w:cstheme="minorHAnsi"/>
                <w:spacing w:val="11"/>
                <w:w w:val="80"/>
              </w:rPr>
              <w:t xml:space="preserve"> </w:t>
            </w:r>
            <w:r w:rsidRPr="008757E0">
              <w:rPr>
                <w:rFonts w:cstheme="minorHAnsi"/>
                <w:w w:val="80"/>
              </w:rPr>
              <w:t>informed</w:t>
            </w:r>
            <w:r w:rsidRPr="008757E0">
              <w:rPr>
                <w:rFonts w:cstheme="minorHAnsi"/>
                <w:spacing w:val="11"/>
                <w:w w:val="80"/>
              </w:rPr>
              <w:t xml:space="preserve"> </w:t>
            </w:r>
            <w:r w:rsidRPr="008757E0">
              <w:rPr>
                <w:rFonts w:cstheme="minorHAnsi"/>
                <w:w w:val="80"/>
              </w:rPr>
              <w:t>learning,</w:t>
            </w:r>
            <w:r w:rsidRPr="008757E0">
              <w:rPr>
                <w:rFonts w:cstheme="minorHAnsi"/>
                <w:spacing w:val="11"/>
                <w:w w:val="80"/>
              </w:rPr>
              <w:t xml:space="preserve"> </w:t>
            </w:r>
            <w:r w:rsidRPr="008757E0">
              <w:rPr>
                <w:rFonts w:cstheme="minorHAnsi"/>
                <w:w w:val="80"/>
              </w:rPr>
              <w:t>decision-making</w:t>
            </w:r>
            <w:r w:rsidRPr="008757E0">
              <w:rPr>
                <w:rFonts w:cstheme="minorHAnsi"/>
                <w:spacing w:val="7"/>
                <w:w w:val="80"/>
              </w:rPr>
              <w:t xml:space="preserve"> </w:t>
            </w:r>
            <w:r w:rsidRPr="008757E0">
              <w:rPr>
                <w:rFonts w:cstheme="minorHAnsi"/>
                <w:w w:val="80"/>
              </w:rPr>
              <w:t>and</w:t>
            </w:r>
            <w:r w:rsidRPr="008757E0">
              <w:rPr>
                <w:rFonts w:cstheme="minorHAnsi"/>
                <w:spacing w:val="7"/>
                <w:w w:val="80"/>
              </w:rPr>
              <w:t xml:space="preserve"> </w:t>
            </w:r>
            <w:r w:rsidRPr="008757E0">
              <w:rPr>
                <w:rFonts w:cstheme="minorHAnsi"/>
                <w:w w:val="80"/>
              </w:rPr>
              <w:t>action</w:t>
            </w:r>
          </w:p>
        </w:tc>
        <w:tc>
          <w:tcPr>
            <w:tcW w:w="550" w:type="dxa"/>
            <w:vAlign w:val="center"/>
          </w:tcPr>
          <w:p w14:paraId="785EE73F" w14:textId="77777777" w:rsidR="002867DB" w:rsidRPr="008757E0" w:rsidRDefault="002867DB" w:rsidP="007538AE">
            <w:pPr>
              <w:jc w:val="center"/>
              <w:rPr>
                <w:rFonts w:cstheme="minorHAnsi"/>
              </w:rPr>
            </w:pPr>
            <w:r w:rsidRPr="008757E0">
              <w:rPr>
                <w:rFonts w:cstheme="minorHAnsi"/>
              </w:rPr>
              <w:t>2</w:t>
            </w:r>
          </w:p>
        </w:tc>
        <w:tc>
          <w:tcPr>
            <w:tcW w:w="4334" w:type="dxa"/>
          </w:tcPr>
          <w:p w14:paraId="6BDA60E2" w14:textId="77777777" w:rsidR="002867DB" w:rsidRPr="008757E0" w:rsidRDefault="002867DB" w:rsidP="007538AE">
            <w:pPr>
              <w:rPr>
                <w:rFonts w:cstheme="minorHAnsi"/>
              </w:rPr>
            </w:pPr>
          </w:p>
        </w:tc>
      </w:tr>
    </w:tbl>
    <w:p w14:paraId="740A2EE1" w14:textId="77777777" w:rsidR="002867DB" w:rsidRDefault="002867DB" w:rsidP="002867DB"/>
    <w:p w14:paraId="45B556CA" w14:textId="77777777" w:rsidR="002867DB" w:rsidRDefault="002867DB" w:rsidP="002867DB">
      <w:pPr>
        <w:pStyle w:val="Caption"/>
      </w:pPr>
    </w:p>
    <w:p w14:paraId="58CF5055" w14:textId="77777777" w:rsidR="002867DB" w:rsidRDefault="002867DB" w:rsidP="002867DB">
      <w:pPr>
        <w:pStyle w:val="Subtitle"/>
      </w:pPr>
      <w:r>
        <w:t xml:space="preserve">Figure </w:t>
      </w:r>
      <w:r>
        <w:fldChar w:fldCharType="begin"/>
      </w:r>
      <w:r>
        <w:instrText xml:space="preserve"> SEQ Figure \* ARABIC </w:instrText>
      </w:r>
      <w:r>
        <w:fldChar w:fldCharType="separate"/>
      </w:r>
      <w:r>
        <w:rPr>
          <w:noProof/>
        </w:rPr>
        <w:t>1</w:t>
      </w:r>
      <w:r>
        <w:rPr>
          <w:noProof/>
        </w:rPr>
        <w:fldChar w:fldCharType="end"/>
      </w:r>
      <w:r>
        <w:t>: VESP Performance System (2021 Annual Plan)</w:t>
      </w:r>
    </w:p>
    <w:p w14:paraId="2449BBA0" w14:textId="77777777" w:rsidR="002867DB" w:rsidRDefault="002867DB" w:rsidP="002867DB">
      <w:r>
        <w:rPr>
          <w:noProof/>
        </w:rPr>
        <w:lastRenderedPageBreak/>
        <w:drawing>
          <wp:inline distT="0" distB="0" distL="0" distR="0" wp14:anchorId="464BC812" wp14:editId="5F3E256D">
            <wp:extent cx="5018567" cy="3780834"/>
            <wp:effectExtent l="0" t="0" r="0" b="3810"/>
            <wp:docPr id="1" name="Picture 1" descr="This table describes the type of meetings the team has on a regular basis.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table describes the type of meetings the team has on a regular basis. ">
                      <a:extLst>
                        <a:ext uri="{C183D7F6-B498-43B3-948B-1728B52AA6E4}">
                          <adec:decorative xmlns:adec="http://schemas.microsoft.com/office/drawing/2017/decorative" val="0"/>
                        </a:ext>
                      </a:extLst>
                    </pic:cNvPr>
                    <pic:cNvPicPr/>
                  </pic:nvPicPr>
                  <pic:blipFill rotWithShape="1">
                    <a:blip r:embed="rId16">
                      <a:extLst>
                        <a:ext uri="{28A0092B-C50C-407E-A947-70E740481C1C}">
                          <a14:useLocalDpi xmlns:a14="http://schemas.microsoft.com/office/drawing/2010/main" val="0"/>
                        </a:ext>
                      </a:extLst>
                    </a:blip>
                    <a:srcRect l="6149" t="13083" r="20887" b="9131"/>
                    <a:stretch/>
                  </pic:blipFill>
                  <pic:spPr bwMode="auto">
                    <a:xfrm>
                      <a:off x="0" y="0"/>
                      <a:ext cx="5027035" cy="3787214"/>
                    </a:xfrm>
                    <a:prstGeom prst="rect">
                      <a:avLst/>
                    </a:prstGeom>
                    <a:ln>
                      <a:noFill/>
                    </a:ln>
                    <a:extLst>
                      <a:ext uri="{53640926-AAD7-44D8-BBD7-CCE9431645EC}">
                        <a14:shadowObscured xmlns:a14="http://schemas.microsoft.com/office/drawing/2010/main"/>
                      </a:ext>
                    </a:extLst>
                  </pic:spPr>
                </pic:pic>
              </a:graphicData>
            </a:graphic>
          </wp:inline>
        </w:drawing>
      </w:r>
    </w:p>
    <w:p w14:paraId="3BAFAE6F" w14:textId="77777777" w:rsidR="002867DB" w:rsidRDefault="002867DB" w:rsidP="002867DB"/>
    <w:p w14:paraId="5DC3B2D6" w14:textId="77777777" w:rsidR="002867DB" w:rsidRPr="00095BCE" w:rsidRDefault="002867DB" w:rsidP="002867DB">
      <w:pPr>
        <w:pStyle w:val="Subtitle"/>
      </w:pPr>
      <w:r w:rsidRPr="00095BCE">
        <w:t>General</w:t>
      </w:r>
      <w:r w:rsidRPr="00095BCE">
        <w:rPr>
          <w:spacing w:val="-4"/>
        </w:rPr>
        <w:t xml:space="preserve"> </w:t>
      </w:r>
      <w:r w:rsidRPr="00095BCE">
        <w:t>observations</w:t>
      </w:r>
    </w:p>
    <w:p w14:paraId="37B0A5C4" w14:textId="77777777" w:rsidR="002867DB" w:rsidRDefault="002867DB" w:rsidP="002867DB">
      <w:pPr>
        <w:pStyle w:val="ListParagraph"/>
        <w:numPr>
          <w:ilvl w:val="0"/>
          <w:numId w:val="30"/>
        </w:numPr>
      </w:pPr>
      <w:r w:rsidRPr="00095BCE">
        <w:t>The</w:t>
      </w:r>
      <w:r w:rsidRPr="00297440">
        <w:rPr>
          <w:spacing w:val="-6"/>
        </w:rPr>
        <w:t xml:space="preserve"> </w:t>
      </w:r>
      <w:r w:rsidRPr="00095BCE">
        <w:t>M</w:t>
      </w:r>
      <w:r>
        <w:t xml:space="preserve">EL framework meets, to some extent, most DFAT Standards for M&amp;E Plans. Further refinement of the framework is needed. </w:t>
      </w:r>
    </w:p>
    <w:p w14:paraId="0ED42ADF" w14:textId="637BB696" w:rsidR="002867DB" w:rsidRDefault="002867DB" w:rsidP="002867DB">
      <w:pPr>
        <w:pStyle w:val="ListParagraph"/>
        <w:numPr>
          <w:ilvl w:val="0"/>
          <w:numId w:val="30"/>
        </w:numPr>
      </w:pPr>
      <w:r>
        <w:t xml:space="preserve">There </w:t>
      </w:r>
      <w:r w:rsidRPr="00095BCE">
        <w:t>are</w:t>
      </w:r>
      <w:r w:rsidRPr="00297440">
        <w:rPr>
          <w:spacing w:val="-5"/>
        </w:rPr>
        <w:t xml:space="preserve"> </w:t>
      </w:r>
      <w:r>
        <w:t>several</w:t>
      </w:r>
      <w:r w:rsidRPr="00297440">
        <w:rPr>
          <w:spacing w:val="-5"/>
        </w:rPr>
        <w:t xml:space="preserve"> </w:t>
      </w:r>
      <w:r w:rsidRPr="00095BCE">
        <w:t>gaps</w:t>
      </w:r>
      <w:r w:rsidRPr="00297440">
        <w:rPr>
          <w:spacing w:val="-8"/>
        </w:rPr>
        <w:t xml:space="preserve"> </w:t>
      </w:r>
      <w:r>
        <w:t xml:space="preserve">in the framework that makes the framework incomplete. This is particularly true for the Results Measurement Framework that lacks baselines and targets. But it also applies to the operationalization aspect, including clear description of sampling procedures, and information how data is collected, analyzed, reported, and used. </w:t>
      </w:r>
    </w:p>
    <w:p w14:paraId="7C7D583E" w14:textId="77777777" w:rsidR="002867DB" w:rsidRDefault="002867DB" w:rsidP="002867DB">
      <w:pPr>
        <w:pStyle w:val="ListParagraph"/>
        <w:numPr>
          <w:ilvl w:val="0"/>
          <w:numId w:val="30"/>
        </w:numPr>
      </w:pPr>
      <w:r>
        <w:t xml:space="preserve">The framework does list responsibilities; however, these are too general. To strengthen the implementation, allocation of tasks to individuals is needed, as well as a Gantt chart that shows when MEL activities should be implemented by whom, and when deliverables are expected. </w:t>
      </w:r>
    </w:p>
    <w:p w14:paraId="6FAF3B4E" w14:textId="77777777" w:rsidR="002867DB" w:rsidRPr="006B053F" w:rsidRDefault="002867DB" w:rsidP="002867DB">
      <w:pPr>
        <w:pStyle w:val="ListParagraph"/>
        <w:numPr>
          <w:ilvl w:val="0"/>
          <w:numId w:val="30"/>
        </w:numPr>
      </w:pPr>
      <w:r>
        <w:t xml:space="preserve">The dependency on MoET systems for collecting data is the right approach, however the intended alignment carries a risk. If the alignment is delayed or incomplete, then VESP cannot meet important monitoring and reporting obligations. This is a considerable weakness of the framework. </w:t>
      </w:r>
    </w:p>
    <w:p w14:paraId="3083180C" w14:textId="73429D64" w:rsidR="002867DB" w:rsidRDefault="002867DB" w:rsidP="002867DB">
      <w:pPr>
        <w:pStyle w:val="ListParagraph"/>
        <w:numPr>
          <w:ilvl w:val="0"/>
          <w:numId w:val="30"/>
        </w:numPr>
      </w:pPr>
      <w:r>
        <w:t xml:space="preserve">The framework needs a risk assessment, that includes mitigating strategies and that allow for detecting and reporting on unintended program outcomes. </w:t>
      </w:r>
    </w:p>
    <w:p w14:paraId="303E4FD0" w14:textId="7B92730F" w:rsidR="002867DB" w:rsidRPr="00297440" w:rsidRDefault="002867DB" w:rsidP="002867DB">
      <w:pPr>
        <w:pStyle w:val="ListParagraph"/>
        <w:numPr>
          <w:ilvl w:val="0"/>
          <w:numId w:val="30"/>
        </w:numPr>
        <w:rPr>
          <w:b/>
        </w:rPr>
      </w:pPr>
      <w:r w:rsidRPr="00095BCE">
        <w:t xml:space="preserve">The </w:t>
      </w:r>
      <w:r>
        <w:t xml:space="preserve">users of MER information should be more specific: Who are the intended recipients, what exactly are their data needs, and when, how and in what format should those needs be met? What is the purpose of sharing information, and how can MER data be used not only for reporting purposes to the donor, but also used to inform internal learning to enhance the delivery of the program? </w:t>
      </w:r>
    </w:p>
    <w:p w14:paraId="6188B507" w14:textId="77777777" w:rsidR="002867DB" w:rsidRPr="00185A00" w:rsidRDefault="002867DB" w:rsidP="002867DB">
      <w:pPr>
        <w:rPr>
          <w:b/>
        </w:rPr>
      </w:pPr>
    </w:p>
    <w:p w14:paraId="5495BEE9" w14:textId="77777777" w:rsidR="002867DB" w:rsidRDefault="002867DB" w:rsidP="002867DB">
      <w:pPr>
        <w:rPr>
          <w:rFonts w:cstheme="minorHAnsi"/>
        </w:rPr>
        <w:sectPr w:rsidR="002867DB" w:rsidSect="00590DE5">
          <w:footerReference w:type="default" r:id="rId17"/>
          <w:pgSz w:w="11900" w:h="16820"/>
          <w:pgMar w:top="1440" w:right="1440" w:bottom="1440" w:left="1440" w:header="709" w:footer="709" w:gutter="0"/>
          <w:cols w:space="708"/>
          <w:titlePg/>
          <w:docGrid w:linePitch="360"/>
        </w:sectPr>
      </w:pPr>
    </w:p>
    <w:p w14:paraId="0FC9C3AB" w14:textId="6FDB66F6" w:rsidR="002867DB" w:rsidRDefault="002867DB" w:rsidP="002867DB">
      <w:pPr>
        <w:pStyle w:val="Title"/>
      </w:pPr>
      <w:r>
        <w:lastRenderedPageBreak/>
        <w:t>Annex 4: Funds Channeled through the D</w:t>
      </w:r>
      <w:r w:rsidR="009A067B">
        <w:t xml:space="preserve">irect </w:t>
      </w:r>
      <w:r>
        <w:t>F</w:t>
      </w:r>
      <w:r w:rsidR="009A067B">
        <w:t xml:space="preserve">unding </w:t>
      </w:r>
      <w:r>
        <w:t>A</w:t>
      </w:r>
      <w:r w:rsidR="009A067B">
        <w:t>rrangement</w:t>
      </w:r>
      <w:r>
        <w:t xml:space="preserve"> system</w:t>
      </w:r>
    </w:p>
    <w:p w14:paraId="4A64347D" w14:textId="77777777" w:rsidR="002867DB" w:rsidRDefault="002867DB" w:rsidP="002867DB"/>
    <w:p w14:paraId="013E7030" w14:textId="49D2AAF2" w:rsidR="002867DB" w:rsidRDefault="002867DB" w:rsidP="002867DB">
      <w:r>
        <w:t>The table below presents a breakdown of the</w:t>
      </w:r>
      <w:r w:rsidR="009A067B" w:rsidRPr="009A067B">
        <w:t xml:space="preserve"> </w:t>
      </w:r>
      <w:r w:rsidR="009A067B">
        <w:t>Direct Funding Arrangement (</w:t>
      </w:r>
      <w:r>
        <w:t>DFA</w:t>
      </w:r>
      <w:r w:rsidR="009A067B">
        <w:t>)</w:t>
      </w:r>
      <w:r>
        <w:t xml:space="preserve"> related activities that were able to be </w:t>
      </w:r>
      <w:proofErr w:type="spellStart"/>
      <w:r>
        <w:t>channelled</w:t>
      </w:r>
      <w:proofErr w:type="spellEnd"/>
      <w:r>
        <w:t xml:space="preserve"> through VESP II program</w:t>
      </w:r>
      <w:r w:rsidR="005E3CEF">
        <w:t>, as of August 2021.</w:t>
      </w:r>
    </w:p>
    <w:p w14:paraId="53628D92" w14:textId="77777777" w:rsidR="002867DB" w:rsidRPr="00785D26" w:rsidRDefault="002867DB" w:rsidP="002867DB">
      <w:pPr>
        <w:rPr>
          <w:rFonts w:cstheme="minorHAnsi"/>
        </w:rPr>
      </w:pPr>
    </w:p>
    <w:tbl>
      <w:tblPr>
        <w:tblStyle w:val="TableGrid"/>
        <w:tblW w:w="9718" w:type="dxa"/>
        <w:tblLayout w:type="fixed"/>
        <w:tblLook w:val="04A0" w:firstRow="1" w:lastRow="0" w:firstColumn="1" w:lastColumn="0" w:noHBand="0" w:noVBand="1"/>
      </w:tblPr>
      <w:tblGrid>
        <w:gridCol w:w="4815"/>
        <w:gridCol w:w="2451"/>
        <w:gridCol w:w="2452"/>
      </w:tblGrid>
      <w:tr w:rsidR="002867DB" w:rsidRPr="00297440" w14:paraId="3E7CDED9" w14:textId="77777777" w:rsidTr="00E75CCB">
        <w:trPr>
          <w:trHeight w:val="300"/>
        </w:trPr>
        <w:tc>
          <w:tcPr>
            <w:tcW w:w="4815" w:type="dxa"/>
            <w:noWrap/>
            <w:hideMark/>
          </w:tcPr>
          <w:p w14:paraId="06DDF35C" w14:textId="77777777" w:rsidR="002867DB" w:rsidRPr="00297440" w:rsidRDefault="002867DB" w:rsidP="007538AE">
            <w:pPr>
              <w:rPr>
                <w:rFonts w:eastAsia="Times New Roman" w:cstheme="minorHAnsi"/>
                <w:b/>
                <w:bCs/>
                <w:color w:val="000000"/>
                <w:lang w:eastAsia="en-AU"/>
              </w:rPr>
            </w:pPr>
            <w:r w:rsidRPr="00297440">
              <w:rPr>
                <w:rFonts w:eastAsia="Times New Roman" w:cstheme="minorHAnsi"/>
                <w:b/>
                <w:bCs/>
                <w:color w:val="000000"/>
                <w:lang w:eastAsia="en-AU"/>
              </w:rPr>
              <w:t>DFA Related Activities via VESP II</w:t>
            </w:r>
          </w:p>
        </w:tc>
        <w:tc>
          <w:tcPr>
            <w:tcW w:w="2451" w:type="dxa"/>
            <w:noWrap/>
            <w:hideMark/>
          </w:tcPr>
          <w:p w14:paraId="0BCDBCC8" w14:textId="77777777" w:rsidR="002867DB" w:rsidRPr="00297440" w:rsidRDefault="002867DB">
            <w:pPr>
              <w:rPr>
                <w:rFonts w:eastAsia="Times New Roman" w:cstheme="minorHAnsi"/>
                <w:b/>
                <w:bCs/>
                <w:color w:val="000000"/>
                <w:lang w:eastAsia="en-AU"/>
              </w:rPr>
            </w:pPr>
            <w:r w:rsidRPr="00297440">
              <w:rPr>
                <w:rFonts w:eastAsia="Times New Roman" w:cstheme="minorHAnsi"/>
                <w:b/>
                <w:bCs/>
                <w:color w:val="000000"/>
                <w:lang w:eastAsia="en-AU"/>
              </w:rPr>
              <w:t>Sum of Payment AUD</w:t>
            </w:r>
          </w:p>
        </w:tc>
        <w:tc>
          <w:tcPr>
            <w:tcW w:w="2452" w:type="dxa"/>
            <w:noWrap/>
            <w:hideMark/>
          </w:tcPr>
          <w:p w14:paraId="6ED00C83" w14:textId="77777777" w:rsidR="002867DB" w:rsidRPr="00297440" w:rsidRDefault="002867DB">
            <w:pPr>
              <w:rPr>
                <w:rFonts w:eastAsia="Times New Roman" w:cstheme="minorHAnsi"/>
                <w:b/>
                <w:bCs/>
                <w:color w:val="000000"/>
                <w:lang w:eastAsia="en-AU"/>
              </w:rPr>
            </w:pPr>
            <w:r w:rsidRPr="00297440">
              <w:rPr>
                <w:rFonts w:eastAsia="Times New Roman" w:cstheme="minorHAnsi"/>
                <w:b/>
                <w:bCs/>
                <w:color w:val="000000"/>
                <w:lang w:eastAsia="en-AU"/>
              </w:rPr>
              <w:t>Sum of VT</w:t>
            </w:r>
          </w:p>
        </w:tc>
      </w:tr>
      <w:tr w:rsidR="002867DB" w:rsidRPr="00297440" w14:paraId="4CB5BC51" w14:textId="77777777" w:rsidTr="00E75CCB">
        <w:trPr>
          <w:trHeight w:val="338"/>
        </w:trPr>
        <w:tc>
          <w:tcPr>
            <w:tcW w:w="4815" w:type="dxa"/>
            <w:noWrap/>
            <w:hideMark/>
          </w:tcPr>
          <w:p w14:paraId="577DFBFA" w14:textId="77777777" w:rsidR="002867DB" w:rsidRPr="00297440" w:rsidRDefault="002867DB" w:rsidP="007538AE">
            <w:pPr>
              <w:rPr>
                <w:rFonts w:eastAsia="Times New Roman" w:cstheme="minorHAnsi"/>
                <w:color w:val="000000"/>
                <w:lang w:eastAsia="en-AU"/>
              </w:rPr>
            </w:pPr>
            <w:r w:rsidRPr="00297440">
              <w:rPr>
                <w:rFonts w:eastAsia="Times New Roman" w:cstheme="minorHAnsi"/>
                <w:color w:val="000000"/>
                <w:lang w:eastAsia="en-AU"/>
              </w:rPr>
              <w:t>1.Ambae Recovery Education Support Grant</w:t>
            </w:r>
          </w:p>
        </w:tc>
        <w:tc>
          <w:tcPr>
            <w:tcW w:w="2451" w:type="dxa"/>
            <w:noWrap/>
            <w:hideMark/>
          </w:tcPr>
          <w:p w14:paraId="17389B29" w14:textId="77777777" w:rsidR="002867DB" w:rsidRPr="00297440" w:rsidRDefault="002867DB" w:rsidP="00E75CCB">
            <w:pPr>
              <w:rPr>
                <w:rFonts w:eastAsia="Times New Roman" w:cstheme="minorHAnsi"/>
                <w:color w:val="000000"/>
                <w:lang w:eastAsia="en-AU"/>
              </w:rPr>
            </w:pPr>
            <w:r w:rsidRPr="00297440">
              <w:rPr>
                <w:rFonts w:eastAsia="Times New Roman" w:cstheme="minorHAnsi"/>
                <w:color w:val="000000"/>
                <w:lang w:eastAsia="en-AU"/>
              </w:rPr>
              <w:t xml:space="preserve">                              3,960,300.00 </w:t>
            </w:r>
          </w:p>
        </w:tc>
        <w:tc>
          <w:tcPr>
            <w:tcW w:w="2452" w:type="dxa"/>
            <w:noWrap/>
            <w:hideMark/>
          </w:tcPr>
          <w:p w14:paraId="71A5389A" w14:textId="77777777" w:rsidR="002867DB" w:rsidRPr="00297440" w:rsidRDefault="002867DB">
            <w:pPr>
              <w:rPr>
                <w:rFonts w:eastAsia="Times New Roman" w:cstheme="minorHAnsi"/>
                <w:color w:val="000000"/>
                <w:lang w:eastAsia="en-AU"/>
              </w:rPr>
            </w:pPr>
            <w:r w:rsidRPr="00297440">
              <w:rPr>
                <w:rFonts w:eastAsia="Times New Roman" w:cstheme="minorHAnsi"/>
                <w:color w:val="000000"/>
                <w:lang w:eastAsia="en-AU"/>
              </w:rPr>
              <w:t xml:space="preserve">       </w:t>
            </w:r>
          </w:p>
          <w:p w14:paraId="6A795B70" w14:textId="77777777" w:rsidR="002867DB" w:rsidRPr="00297440" w:rsidRDefault="002867DB">
            <w:pPr>
              <w:rPr>
                <w:rFonts w:eastAsia="Times New Roman" w:cstheme="minorHAnsi"/>
                <w:color w:val="000000"/>
                <w:lang w:eastAsia="en-AU"/>
              </w:rPr>
            </w:pPr>
            <w:r w:rsidRPr="00297440">
              <w:rPr>
                <w:rFonts w:eastAsia="Times New Roman" w:cstheme="minorHAnsi"/>
                <w:color w:val="000000"/>
                <w:lang w:eastAsia="en-AU"/>
              </w:rPr>
              <w:t xml:space="preserve">2,551,943.00 </w:t>
            </w:r>
          </w:p>
        </w:tc>
      </w:tr>
      <w:tr w:rsidR="002867DB" w:rsidRPr="00297440" w14:paraId="687E7F67" w14:textId="77777777" w:rsidTr="00E75CCB">
        <w:trPr>
          <w:trHeight w:val="300"/>
        </w:trPr>
        <w:tc>
          <w:tcPr>
            <w:tcW w:w="4815" w:type="dxa"/>
            <w:noWrap/>
            <w:hideMark/>
          </w:tcPr>
          <w:p w14:paraId="73064717" w14:textId="77777777" w:rsidR="002867DB" w:rsidRPr="00297440" w:rsidRDefault="002867DB" w:rsidP="007538AE">
            <w:pPr>
              <w:rPr>
                <w:rFonts w:eastAsia="Times New Roman" w:cstheme="minorHAnsi"/>
                <w:color w:val="000000"/>
                <w:lang w:eastAsia="en-AU"/>
              </w:rPr>
            </w:pPr>
            <w:r w:rsidRPr="00297440">
              <w:rPr>
                <w:rFonts w:eastAsia="Times New Roman" w:cstheme="minorHAnsi"/>
                <w:color w:val="000000"/>
                <w:lang w:eastAsia="en-AU"/>
              </w:rPr>
              <w:t>2.Beverly Hills Primary School</w:t>
            </w:r>
          </w:p>
        </w:tc>
        <w:tc>
          <w:tcPr>
            <w:tcW w:w="2451" w:type="dxa"/>
            <w:noWrap/>
            <w:hideMark/>
          </w:tcPr>
          <w:p w14:paraId="52E22B20" w14:textId="77777777" w:rsidR="002867DB" w:rsidRPr="00297440" w:rsidRDefault="002867DB" w:rsidP="00E75CCB">
            <w:pPr>
              <w:rPr>
                <w:rFonts w:eastAsia="Times New Roman" w:cstheme="minorHAnsi"/>
                <w:color w:val="000000"/>
                <w:lang w:eastAsia="en-AU"/>
              </w:rPr>
            </w:pPr>
            <w:r w:rsidRPr="00297440">
              <w:rPr>
                <w:rFonts w:eastAsia="Times New Roman" w:cstheme="minorHAnsi"/>
                <w:color w:val="000000"/>
                <w:lang w:eastAsia="en-AU"/>
              </w:rPr>
              <w:t xml:space="preserve">                               1,105,750.00 </w:t>
            </w:r>
          </w:p>
        </w:tc>
        <w:tc>
          <w:tcPr>
            <w:tcW w:w="2452" w:type="dxa"/>
            <w:noWrap/>
            <w:hideMark/>
          </w:tcPr>
          <w:p w14:paraId="499D4883" w14:textId="77777777" w:rsidR="002867DB" w:rsidRPr="00297440" w:rsidRDefault="002867DB">
            <w:pPr>
              <w:rPr>
                <w:rFonts w:eastAsia="Times New Roman" w:cstheme="minorHAnsi"/>
                <w:color w:val="000000"/>
                <w:lang w:eastAsia="en-AU"/>
              </w:rPr>
            </w:pPr>
            <w:r w:rsidRPr="00297440">
              <w:rPr>
                <w:rFonts w:eastAsia="Times New Roman" w:cstheme="minorHAnsi"/>
                <w:color w:val="000000"/>
                <w:lang w:eastAsia="en-AU"/>
              </w:rPr>
              <w:t xml:space="preserve">       </w:t>
            </w:r>
          </w:p>
          <w:p w14:paraId="31F393EB" w14:textId="77777777" w:rsidR="002867DB" w:rsidRPr="00297440" w:rsidRDefault="002867DB">
            <w:pPr>
              <w:rPr>
                <w:rFonts w:eastAsia="Times New Roman" w:cstheme="minorHAnsi"/>
                <w:color w:val="000000"/>
                <w:lang w:eastAsia="en-AU"/>
              </w:rPr>
            </w:pPr>
            <w:r w:rsidRPr="00297440">
              <w:rPr>
                <w:rFonts w:eastAsia="Times New Roman" w:cstheme="minorHAnsi"/>
                <w:color w:val="000000"/>
                <w:lang w:eastAsia="en-AU"/>
              </w:rPr>
              <w:t xml:space="preserve">7,475,882.50 </w:t>
            </w:r>
          </w:p>
        </w:tc>
      </w:tr>
      <w:tr w:rsidR="002867DB" w:rsidRPr="00297440" w14:paraId="0BC5FE05" w14:textId="77777777" w:rsidTr="00E75CCB">
        <w:trPr>
          <w:trHeight w:val="300"/>
        </w:trPr>
        <w:tc>
          <w:tcPr>
            <w:tcW w:w="4815" w:type="dxa"/>
            <w:noWrap/>
            <w:hideMark/>
          </w:tcPr>
          <w:p w14:paraId="57EA74DF" w14:textId="77777777" w:rsidR="002867DB" w:rsidRPr="00297440" w:rsidRDefault="002867DB" w:rsidP="007538AE">
            <w:pPr>
              <w:rPr>
                <w:rFonts w:eastAsia="Times New Roman" w:cstheme="minorHAnsi"/>
                <w:color w:val="000000"/>
                <w:lang w:eastAsia="en-AU"/>
              </w:rPr>
            </w:pPr>
            <w:r w:rsidRPr="00297440">
              <w:rPr>
                <w:rFonts w:eastAsia="Times New Roman" w:cstheme="minorHAnsi"/>
                <w:color w:val="000000"/>
                <w:lang w:eastAsia="en-AU"/>
              </w:rPr>
              <w:t>3.Covid-19 Response Grants</w:t>
            </w:r>
          </w:p>
        </w:tc>
        <w:tc>
          <w:tcPr>
            <w:tcW w:w="2451" w:type="dxa"/>
            <w:noWrap/>
            <w:hideMark/>
          </w:tcPr>
          <w:p w14:paraId="589282C6" w14:textId="77777777" w:rsidR="002867DB" w:rsidRPr="00297440" w:rsidRDefault="002867DB" w:rsidP="00E75CCB">
            <w:pPr>
              <w:rPr>
                <w:rFonts w:eastAsia="Times New Roman" w:cstheme="minorHAnsi"/>
                <w:color w:val="000000"/>
                <w:lang w:eastAsia="en-AU"/>
              </w:rPr>
            </w:pPr>
            <w:r w:rsidRPr="00297440">
              <w:rPr>
                <w:rFonts w:eastAsia="Times New Roman" w:cstheme="minorHAnsi"/>
                <w:color w:val="000000"/>
                <w:lang w:eastAsia="en-AU"/>
              </w:rPr>
              <w:t xml:space="preserve">                              4,000,000.00 </w:t>
            </w:r>
          </w:p>
        </w:tc>
        <w:tc>
          <w:tcPr>
            <w:tcW w:w="2452" w:type="dxa"/>
            <w:noWrap/>
            <w:hideMark/>
          </w:tcPr>
          <w:p w14:paraId="07AFD820" w14:textId="77777777" w:rsidR="002867DB" w:rsidRPr="00297440" w:rsidRDefault="002867DB">
            <w:pPr>
              <w:rPr>
                <w:rFonts w:eastAsia="Times New Roman" w:cstheme="minorHAnsi"/>
                <w:color w:val="000000"/>
                <w:lang w:eastAsia="en-AU"/>
              </w:rPr>
            </w:pPr>
            <w:r w:rsidRPr="00297440">
              <w:rPr>
                <w:rFonts w:eastAsia="Times New Roman" w:cstheme="minorHAnsi"/>
                <w:color w:val="000000"/>
                <w:lang w:eastAsia="en-AU"/>
              </w:rPr>
              <w:t xml:space="preserve">       </w:t>
            </w:r>
          </w:p>
          <w:p w14:paraId="0002F036" w14:textId="77777777" w:rsidR="002867DB" w:rsidRPr="00297440" w:rsidRDefault="002867DB">
            <w:pPr>
              <w:rPr>
                <w:rFonts w:eastAsia="Times New Roman" w:cstheme="minorHAnsi"/>
                <w:color w:val="000000"/>
                <w:lang w:eastAsia="en-AU"/>
              </w:rPr>
            </w:pPr>
            <w:r w:rsidRPr="00297440">
              <w:rPr>
                <w:rFonts w:eastAsia="Times New Roman" w:cstheme="minorHAnsi"/>
                <w:color w:val="000000"/>
                <w:lang w:eastAsia="en-AU"/>
              </w:rPr>
              <w:t xml:space="preserve">6,440,000.00 </w:t>
            </w:r>
          </w:p>
        </w:tc>
      </w:tr>
      <w:tr w:rsidR="002867DB" w:rsidRPr="00297440" w14:paraId="550FC5C6" w14:textId="77777777" w:rsidTr="00E75CCB">
        <w:trPr>
          <w:trHeight w:val="300"/>
        </w:trPr>
        <w:tc>
          <w:tcPr>
            <w:tcW w:w="4815" w:type="dxa"/>
            <w:noWrap/>
            <w:hideMark/>
          </w:tcPr>
          <w:p w14:paraId="45AEB459" w14:textId="77777777" w:rsidR="002867DB" w:rsidRPr="00297440" w:rsidRDefault="002867DB" w:rsidP="007538AE">
            <w:pPr>
              <w:rPr>
                <w:rFonts w:eastAsia="Times New Roman" w:cstheme="minorHAnsi"/>
                <w:color w:val="000000"/>
                <w:lang w:eastAsia="en-AU"/>
              </w:rPr>
            </w:pPr>
            <w:r w:rsidRPr="00297440">
              <w:rPr>
                <w:rFonts w:eastAsia="Times New Roman" w:cstheme="minorHAnsi"/>
                <w:color w:val="000000"/>
                <w:lang w:eastAsia="en-AU"/>
              </w:rPr>
              <w:t xml:space="preserve">4.School Grant for </w:t>
            </w:r>
            <w:proofErr w:type="spellStart"/>
            <w:r w:rsidRPr="00297440">
              <w:rPr>
                <w:rFonts w:eastAsia="Times New Roman" w:cstheme="minorHAnsi"/>
                <w:color w:val="000000"/>
                <w:lang w:eastAsia="en-AU"/>
              </w:rPr>
              <w:t>kindy</w:t>
            </w:r>
            <w:proofErr w:type="spellEnd"/>
            <w:r w:rsidRPr="00297440">
              <w:rPr>
                <w:rFonts w:eastAsia="Times New Roman" w:cstheme="minorHAnsi"/>
                <w:color w:val="000000"/>
                <w:lang w:eastAsia="en-AU"/>
              </w:rPr>
              <w:t>, Year 7 - Year 13/14</w:t>
            </w:r>
          </w:p>
        </w:tc>
        <w:tc>
          <w:tcPr>
            <w:tcW w:w="2451" w:type="dxa"/>
            <w:noWrap/>
            <w:hideMark/>
          </w:tcPr>
          <w:p w14:paraId="5A499A49" w14:textId="77777777" w:rsidR="002867DB" w:rsidRPr="00297440" w:rsidRDefault="002867DB" w:rsidP="00E75CCB">
            <w:pPr>
              <w:rPr>
                <w:rFonts w:eastAsia="Times New Roman" w:cstheme="minorHAnsi"/>
                <w:color w:val="000000"/>
                <w:lang w:eastAsia="en-AU"/>
              </w:rPr>
            </w:pPr>
            <w:r w:rsidRPr="00297440">
              <w:rPr>
                <w:rFonts w:eastAsia="Times New Roman" w:cstheme="minorHAnsi"/>
                <w:color w:val="000000"/>
                <w:lang w:eastAsia="en-AU"/>
              </w:rPr>
              <w:t xml:space="preserve">                            12,605,000.00 </w:t>
            </w:r>
          </w:p>
        </w:tc>
        <w:tc>
          <w:tcPr>
            <w:tcW w:w="2452" w:type="dxa"/>
            <w:noWrap/>
            <w:hideMark/>
          </w:tcPr>
          <w:p w14:paraId="54B0CF17" w14:textId="77777777" w:rsidR="002867DB" w:rsidRPr="00297440" w:rsidRDefault="002867DB">
            <w:pPr>
              <w:rPr>
                <w:rFonts w:eastAsia="Times New Roman" w:cstheme="minorHAnsi"/>
                <w:color w:val="000000"/>
                <w:lang w:eastAsia="en-AU"/>
              </w:rPr>
            </w:pPr>
          </w:p>
          <w:p w14:paraId="1E0586C4" w14:textId="77777777" w:rsidR="002867DB" w:rsidRPr="00297440" w:rsidRDefault="002867DB">
            <w:pPr>
              <w:rPr>
                <w:rFonts w:eastAsia="Times New Roman" w:cstheme="minorHAnsi"/>
                <w:color w:val="000000"/>
                <w:lang w:eastAsia="en-AU"/>
              </w:rPr>
            </w:pPr>
            <w:r w:rsidRPr="00297440">
              <w:rPr>
                <w:rFonts w:eastAsia="Times New Roman" w:cstheme="minorHAnsi"/>
                <w:color w:val="000000"/>
                <w:lang w:eastAsia="en-AU"/>
              </w:rPr>
              <w:t xml:space="preserve">1,029,734,900.00 </w:t>
            </w:r>
          </w:p>
        </w:tc>
      </w:tr>
      <w:tr w:rsidR="002867DB" w:rsidRPr="00297440" w14:paraId="0DDEE3BB" w14:textId="77777777" w:rsidTr="00E75CCB">
        <w:trPr>
          <w:trHeight w:val="300"/>
        </w:trPr>
        <w:tc>
          <w:tcPr>
            <w:tcW w:w="4815" w:type="dxa"/>
            <w:noWrap/>
            <w:hideMark/>
          </w:tcPr>
          <w:p w14:paraId="59231C16" w14:textId="77777777" w:rsidR="002867DB" w:rsidRPr="00297440" w:rsidRDefault="002867DB" w:rsidP="007538AE">
            <w:pPr>
              <w:rPr>
                <w:rFonts w:eastAsia="Times New Roman" w:cstheme="minorHAnsi"/>
                <w:color w:val="000000"/>
                <w:lang w:eastAsia="en-AU"/>
              </w:rPr>
            </w:pPr>
            <w:r w:rsidRPr="00297440">
              <w:rPr>
                <w:rFonts w:eastAsia="Times New Roman" w:cstheme="minorHAnsi"/>
                <w:color w:val="000000"/>
                <w:lang w:eastAsia="en-AU"/>
              </w:rPr>
              <w:t>5.TC Harold Emergency Response &amp; Early Recovery</w:t>
            </w:r>
          </w:p>
        </w:tc>
        <w:tc>
          <w:tcPr>
            <w:tcW w:w="2451" w:type="dxa"/>
            <w:noWrap/>
            <w:hideMark/>
          </w:tcPr>
          <w:p w14:paraId="32F96C0F" w14:textId="77777777" w:rsidR="002867DB" w:rsidRPr="00297440" w:rsidRDefault="002867DB" w:rsidP="00E75CCB">
            <w:pPr>
              <w:rPr>
                <w:rFonts w:eastAsia="Times New Roman" w:cstheme="minorHAnsi"/>
                <w:color w:val="000000"/>
                <w:lang w:eastAsia="en-AU"/>
              </w:rPr>
            </w:pPr>
            <w:r w:rsidRPr="00297440">
              <w:rPr>
                <w:rFonts w:eastAsia="Times New Roman" w:cstheme="minorHAnsi"/>
                <w:color w:val="000000"/>
                <w:lang w:eastAsia="en-AU"/>
              </w:rPr>
              <w:t xml:space="preserve">                              4,703,042.00 </w:t>
            </w:r>
          </w:p>
        </w:tc>
        <w:tc>
          <w:tcPr>
            <w:tcW w:w="2452" w:type="dxa"/>
            <w:noWrap/>
            <w:hideMark/>
          </w:tcPr>
          <w:p w14:paraId="25B33CCA" w14:textId="77777777" w:rsidR="002867DB" w:rsidRPr="00297440" w:rsidRDefault="002867DB">
            <w:pPr>
              <w:rPr>
                <w:rFonts w:eastAsia="Times New Roman" w:cstheme="minorHAnsi"/>
                <w:color w:val="000000"/>
                <w:lang w:eastAsia="en-AU"/>
              </w:rPr>
            </w:pPr>
            <w:r w:rsidRPr="00297440">
              <w:rPr>
                <w:rFonts w:eastAsia="Times New Roman" w:cstheme="minorHAnsi"/>
                <w:color w:val="000000"/>
                <w:lang w:eastAsia="en-AU"/>
              </w:rPr>
              <w:t xml:space="preserve">  </w:t>
            </w:r>
          </w:p>
          <w:p w14:paraId="682FD3D8" w14:textId="77777777" w:rsidR="002867DB" w:rsidRPr="00297440" w:rsidRDefault="002867DB">
            <w:pPr>
              <w:rPr>
                <w:rFonts w:eastAsia="Times New Roman" w:cstheme="minorHAnsi"/>
                <w:color w:val="000000"/>
                <w:lang w:eastAsia="en-AU"/>
              </w:rPr>
            </w:pPr>
            <w:r w:rsidRPr="00297440">
              <w:rPr>
                <w:rFonts w:eastAsia="Times New Roman" w:cstheme="minorHAnsi"/>
                <w:color w:val="000000"/>
                <w:lang w:eastAsia="en-AU"/>
              </w:rPr>
              <w:t xml:space="preserve">376,497,652.62 </w:t>
            </w:r>
          </w:p>
        </w:tc>
      </w:tr>
      <w:tr w:rsidR="002867DB" w:rsidRPr="00297440" w14:paraId="66F2209F" w14:textId="77777777" w:rsidTr="00E75CCB">
        <w:trPr>
          <w:trHeight w:val="300"/>
        </w:trPr>
        <w:tc>
          <w:tcPr>
            <w:tcW w:w="4815" w:type="dxa"/>
            <w:noWrap/>
            <w:hideMark/>
          </w:tcPr>
          <w:p w14:paraId="3AD343BE" w14:textId="77777777" w:rsidR="002867DB" w:rsidRPr="00297440" w:rsidRDefault="002867DB" w:rsidP="007538AE">
            <w:pPr>
              <w:rPr>
                <w:rFonts w:eastAsia="Times New Roman" w:cstheme="minorHAnsi"/>
                <w:color w:val="000000"/>
                <w:lang w:eastAsia="en-AU"/>
              </w:rPr>
            </w:pPr>
            <w:r w:rsidRPr="00297440">
              <w:rPr>
                <w:rFonts w:eastAsia="Times New Roman" w:cstheme="minorHAnsi"/>
                <w:color w:val="000000"/>
                <w:lang w:eastAsia="en-AU"/>
              </w:rPr>
              <w:t>6.TVET Ambae Recovery</w:t>
            </w:r>
          </w:p>
        </w:tc>
        <w:tc>
          <w:tcPr>
            <w:tcW w:w="2451" w:type="dxa"/>
            <w:noWrap/>
            <w:hideMark/>
          </w:tcPr>
          <w:p w14:paraId="55DA9C73" w14:textId="77777777" w:rsidR="002867DB" w:rsidRPr="00297440" w:rsidRDefault="002867DB" w:rsidP="00E75CCB">
            <w:pPr>
              <w:rPr>
                <w:rFonts w:eastAsia="Times New Roman" w:cstheme="minorHAnsi"/>
                <w:color w:val="000000"/>
                <w:lang w:eastAsia="en-AU"/>
              </w:rPr>
            </w:pPr>
            <w:r w:rsidRPr="00297440">
              <w:rPr>
                <w:rFonts w:eastAsia="Times New Roman" w:cstheme="minorHAnsi"/>
                <w:color w:val="000000"/>
                <w:lang w:eastAsia="en-AU"/>
              </w:rPr>
              <w:t xml:space="preserve">                                  400,000.00 </w:t>
            </w:r>
          </w:p>
        </w:tc>
        <w:tc>
          <w:tcPr>
            <w:tcW w:w="2452" w:type="dxa"/>
            <w:noWrap/>
            <w:hideMark/>
          </w:tcPr>
          <w:p w14:paraId="3EB0CC1B" w14:textId="77777777" w:rsidR="002867DB" w:rsidRPr="00297440" w:rsidRDefault="002867DB">
            <w:pPr>
              <w:rPr>
                <w:rFonts w:eastAsia="Times New Roman" w:cstheme="minorHAnsi"/>
                <w:color w:val="000000"/>
                <w:lang w:eastAsia="en-AU"/>
              </w:rPr>
            </w:pPr>
            <w:r w:rsidRPr="00297440">
              <w:rPr>
                <w:rFonts w:eastAsia="Times New Roman" w:cstheme="minorHAnsi"/>
                <w:color w:val="000000"/>
                <w:lang w:eastAsia="en-AU"/>
              </w:rPr>
              <w:t xml:space="preserve">     </w:t>
            </w:r>
          </w:p>
          <w:p w14:paraId="1F9309F8" w14:textId="77777777" w:rsidR="002867DB" w:rsidRPr="00297440" w:rsidRDefault="002867DB">
            <w:pPr>
              <w:rPr>
                <w:rFonts w:eastAsia="Times New Roman" w:cstheme="minorHAnsi"/>
                <w:color w:val="000000"/>
                <w:lang w:eastAsia="en-AU"/>
              </w:rPr>
            </w:pPr>
            <w:r w:rsidRPr="00297440">
              <w:rPr>
                <w:rFonts w:eastAsia="Times New Roman" w:cstheme="minorHAnsi"/>
                <w:color w:val="000000"/>
                <w:lang w:eastAsia="en-AU"/>
              </w:rPr>
              <w:t xml:space="preserve">31,644,000.00 </w:t>
            </w:r>
          </w:p>
        </w:tc>
      </w:tr>
      <w:tr w:rsidR="002867DB" w:rsidRPr="00297440" w14:paraId="2208CC7E" w14:textId="77777777" w:rsidTr="00E75CCB">
        <w:trPr>
          <w:trHeight w:val="300"/>
        </w:trPr>
        <w:tc>
          <w:tcPr>
            <w:tcW w:w="4815" w:type="dxa"/>
            <w:noWrap/>
            <w:hideMark/>
          </w:tcPr>
          <w:p w14:paraId="71DA5012" w14:textId="77777777" w:rsidR="002867DB" w:rsidRPr="00297440" w:rsidRDefault="002867DB" w:rsidP="007538AE">
            <w:pPr>
              <w:rPr>
                <w:rFonts w:eastAsia="Times New Roman" w:cstheme="minorHAnsi"/>
                <w:color w:val="000000"/>
                <w:lang w:eastAsia="en-AU"/>
              </w:rPr>
            </w:pPr>
            <w:r w:rsidRPr="00297440">
              <w:rPr>
                <w:rFonts w:eastAsia="Times New Roman" w:cstheme="minorHAnsi"/>
                <w:color w:val="000000"/>
                <w:lang w:eastAsia="en-AU"/>
              </w:rPr>
              <w:t>7.Vanuatu Skills Partnership</w:t>
            </w:r>
          </w:p>
        </w:tc>
        <w:tc>
          <w:tcPr>
            <w:tcW w:w="2451" w:type="dxa"/>
            <w:noWrap/>
            <w:hideMark/>
          </w:tcPr>
          <w:p w14:paraId="5F3EBA59" w14:textId="77777777" w:rsidR="002867DB" w:rsidRPr="00297440" w:rsidRDefault="002867DB" w:rsidP="00E75CCB">
            <w:pPr>
              <w:rPr>
                <w:rFonts w:eastAsia="Times New Roman" w:cstheme="minorHAnsi"/>
                <w:color w:val="000000"/>
                <w:lang w:eastAsia="en-AU"/>
              </w:rPr>
            </w:pPr>
            <w:r w:rsidRPr="00297440">
              <w:rPr>
                <w:rFonts w:eastAsia="Times New Roman" w:cstheme="minorHAnsi"/>
                <w:color w:val="000000"/>
                <w:lang w:eastAsia="en-AU"/>
              </w:rPr>
              <w:t xml:space="preserve">                                 594,819.00 </w:t>
            </w:r>
          </w:p>
        </w:tc>
        <w:tc>
          <w:tcPr>
            <w:tcW w:w="2452" w:type="dxa"/>
            <w:noWrap/>
            <w:hideMark/>
          </w:tcPr>
          <w:p w14:paraId="047FD342" w14:textId="77777777" w:rsidR="002867DB" w:rsidRPr="00297440" w:rsidRDefault="002867DB">
            <w:pPr>
              <w:rPr>
                <w:rFonts w:eastAsia="Times New Roman" w:cstheme="minorHAnsi"/>
                <w:color w:val="000000"/>
                <w:lang w:eastAsia="en-AU"/>
              </w:rPr>
            </w:pPr>
            <w:r w:rsidRPr="00297440">
              <w:rPr>
                <w:rFonts w:eastAsia="Times New Roman" w:cstheme="minorHAnsi"/>
                <w:color w:val="000000"/>
                <w:lang w:eastAsia="en-AU"/>
              </w:rPr>
              <w:t xml:space="preserve">    </w:t>
            </w:r>
          </w:p>
          <w:p w14:paraId="36D8462C" w14:textId="77777777" w:rsidR="002867DB" w:rsidRPr="00297440" w:rsidRDefault="002867DB">
            <w:pPr>
              <w:rPr>
                <w:rFonts w:eastAsia="Times New Roman" w:cstheme="minorHAnsi"/>
                <w:color w:val="000000"/>
                <w:lang w:eastAsia="en-AU"/>
              </w:rPr>
            </w:pPr>
            <w:r w:rsidRPr="00297440">
              <w:rPr>
                <w:rFonts w:eastAsia="Times New Roman" w:cstheme="minorHAnsi"/>
                <w:color w:val="000000"/>
                <w:lang w:eastAsia="en-AU"/>
              </w:rPr>
              <w:t xml:space="preserve">48,804,898.95 </w:t>
            </w:r>
          </w:p>
        </w:tc>
      </w:tr>
      <w:tr w:rsidR="002867DB" w:rsidRPr="00297440" w14:paraId="214CB18F" w14:textId="77777777" w:rsidTr="00E75CCB">
        <w:trPr>
          <w:trHeight w:val="250"/>
        </w:trPr>
        <w:tc>
          <w:tcPr>
            <w:tcW w:w="4815" w:type="dxa"/>
            <w:noWrap/>
            <w:hideMark/>
          </w:tcPr>
          <w:p w14:paraId="4699D4B1" w14:textId="77777777" w:rsidR="002867DB" w:rsidRPr="00297440" w:rsidRDefault="002867DB" w:rsidP="007538AE">
            <w:pPr>
              <w:rPr>
                <w:rFonts w:eastAsia="Times New Roman" w:cstheme="minorHAnsi"/>
                <w:b/>
                <w:bCs/>
                <w:color w:val="000000"/>
                <w:lang w:eastAsia="en-AU"/>
              </w:rPr>
            </w:pPr>
            <w:r w:rsidRPr="00297440">
              <w:rPr>
                <w:rFonts w:eastAsia="Times New Roman" w:cstheme="minorHAnsi"/>
                <w:b/>
                <w:bCs/>
                <w:color w:val="000000"/>
                <w:lang w:eastAsia="en-AU"/>
              </w:rPr>
              <w:t>Grand Total</w:t>
            </w:r>
          </w:p>
        </w:tc>
        <w:tc>
          <w:tcPr>
            <w:tcW w:w="2451" w:type="dxa"/>
            <w:noWrap/>
            <w:hideMark/>
          </w:tcPr>
          <w:p w14:paraId="168158C1" w14:textId="77777777" w:rsidR="002867DB" w:rsidRPr="00297440" w:rsidRDefault="002867DB" w:rsidP="00E75CCB">
            <w:pPr>
              <w:rPr>
                <w:rFonts w:eastAsia="Times New Roman" w:cstheme="minorHAnsi"/>
                <w:b/>
                <w:bCs/>
                <w:color w:val="000000"/>
                <w:lang w:eastAsia="en-AU"/>
              </w:rPr>
            </w:pPr>
            <w:r w:rsidRPr="00297440">
              <w:rPr>
                <w:rFonts w:eastAsia="Times New Roman" w:cstheme="minorHAnsi"/>
                <w:b/>
                <w:bCs/>
                <w:color w:val="000000"/>
                <w:lang w:eastAsia="en-AU"/>
              </w:rPr>
              <w:t xml:space="preserve">                  </w:t>
            </w:r>
            <w:r w:rsidRPr="00297440">
              <w:rPr>
                <w:rFonts w:eastAsia="Times New Roman" w:cstheme="minorHAnsi"/>
                <w:b/>
                <w:bCs/>
                <w:color w:val="000000"/>
                <w:lang w:val="el-GR" w:eastAsia="en-AU"/>
              </w:rPr>
              <w:t xml:space="preserve">      </w:t>
            </w:r>
            <w:r w:rsidRPr="00297440">
              <w:rPr>
                <w:rFonts w:eastAsia="Times New Roman" w:cstheme="minorHAnsi"/>
                <w:b/>
                <w:bCs/>
                <w:color w:val="000000"/>
                <w:lang w:eastAsia="en-AU"/>
              </w:rPr>
              <w:t xml:space="preserve">   27,368,911.00 </w:t>
            </w:r>
          </w:p>
        </w:tc>
        <w:tc>
          <w:tcPr>
            <w:tcW w:w="2452" w:type="dxa"/>
            <w:noWrap/>
            <w:hideMark/>
          </w:tcPr>
          <w:p w14:paraId="7B369E67" w14:textId="77777777" w:rsidR="002867DB" w:rsidRPr="00297440" w:rsidRDefault="002867DB">
            <w:pPr>
              <w:rPr>
                <w:rFonts w:eastAsia="Times New Roman" w:cstheme="minorHAnsi"/>
                <w:b/>
                <w:bCs/>
                <w:color w:val="000000"/>
                <w:lang w:eastAsia="en-AU"/>
              </w:rPr>
            </w:pPr>
          </w:p>
          <w:p w14:paraId="7967E1C1" w14:textId="77777777" w:rsidR="002867DB" w:rsidRPr="00297440" w:rsidRDefault="002867DB">
            <w:pPr>
              <w:rPr>
                <w:rFonts w:eastAsia="Times New Roman" w:cstheme="minorHAnsi"/>
                <w:b/>
                <w:bCs/>
                <w:color w:val="000000"/>
                <w:lang w:eastAsia="en-AU"/>
              </w:rPr>
            </w:pPr>
            <w:r w:rsidRPr="00297440">
              <w:rPr>
                <w:rFonts w:eastAsia="Times New Roman" w:cstheme="minorHAnsi"/>
                <w:b/>
                <w:bCs/>
                <w:color w:val="000000"/>
                <w:lang w:eastAsia="en-AU"/>
              </w:rPr>
              <w:t xml:space="preserve">2,203,149,277.07 </w:t>
            </w:r>
          </w:p>
        </w:tc>
      </w:tr>
    </w:tbl>
    <w:p w14:paraId="16448BF3" w14:textId="77777777" w:rsidR="002867DB" w:rsidRDefault="002867DB" w:rsidP="002867DB">
      <w:pPr>
        <w:rPr>
          <w:rFonts w:cstheme="minorHAnsi"/>
        </w:rPr>
      </w:pPr>
    </w:p>
    <w:p w14:paraId="5EB9AA50" w14:textId="77777777" w:rsidR="002867DB" w:rsidRPr="00EC5E81" w:rsidRDefault="002867DB" w:rsidP="002867DB"/>
    <w:p w14:paraId="6F12FB9E" w14:textId="168B95CE" w:rsidR="002867DB" w:rsidRDefault="002867DB" w:rsidP="002867DB">
      <w:pPr>
        <w:rPr>
          <w:rFonts w:asciiTheme="majorHAnsi" w:eastAsiaTheme="majorEastAsia" w:hAnsiTheme="majorHAnsi" w:cstheme="majorBidi"/>
          <w:color w:val="2F5496" w:themeColor="accent1" w:themeShade="BF"/>
          <w:sz w:val="32"/>
          <w:szCs w:val="32"/>
        </w:rPr>
      </w:pPr>
    </w:p>
    <w:p w14:paraId="7CEDF012" w14:textId="4F1FE823" w:rsidR="002867DB" w:rsidRDefault="002867DB" w:rsidP="00792BDB">
      <w:pPr>
        <w:rPr>
          <w:lang w:val="en-AU" w:eastAsia="en-GB"/>
        </w:rPr>
      </w:pPr>
    </w:p>
    <w:p w14:paraId="16195B76" w14:textId="65D6820D" w:rsidR="002867DB" w:rsidRDefault="002867DB" w:rsidP="00792BDB">
      <w:pPr>
        <w:rPr>
          <w:lang w:val="en-AU" w:eastAsia="en-GB"/>
        </w:rPr>
      </w:pPr>
    </w:p>
    <w:p w14:paraId="714811CC" w14:textId="77777777" w:rsidR="002867DB" w:rsidRDefault="002867DB" w:rsidP="00792BDB">
      <w:pPr>
        <w:rPr>
          <w:lang w:val="en-AU" w:eastAsia="en-GB"/>
        </w:rPr>
      </w:pPr>
    </w:p>
    <w:p w14:paraId="3909C0A9" w14:textId="6FC2D443" w:rsidR="00B433C1" w:rsidRPr="000D4924" w:rsidRDefault="00B433C1" w:rsidP="00792BDB">
      <w:pPr>
        <w:rPr>
          <w:lang w:val="en-AU" w:eastAsia="en-GB"/>
        </w:rPr>
      </w:pPr>
    </w:p>
    <w:sectPr w:rsidR="00B433C1" w:rsidRPr="000D4924" w:rsidSect="006F1D24">
      <w:footerReference w:type="even" r:id="rId18"/>
      <w:footerReference w:type="default" r:id="rId19"/>
      <w:pgSz w:w="11900" w:h="1682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7D891" w14:textId="77777777" w:rsidR="00036D18" w:rsidRDefault="00036D18" w:rsidP="006F68AE">
      <w:r>
        <w:separator/>
      </w:r>
    </w:p>
  </w:endnote>
  <w:endnote w:type="continuationSeparator" w:id="0">
    <w:p w14:paraId="71D9423D" w14:textId="77777777" w:rsidR="00036D18" w:rsidRDefault="00036D18" w:rsidP="006F68AE">
      <w:r>
        <w:continuationSeparator/>
      </w:r>
    </w:p>
  </w:endnote>
  <w:endnote w:type="continuationNotice" w:id="1">
    <w:p w14:paraId="43148439" w14:textId="77777777" w:rsidR="00036D18" w:rsidRDefault="00036D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TT) Regular">
    <w:altName w:val="Cambria"/>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IDFont+F4">
    <w:altName w:val="Cambria"/>
    <w:panose1 w:val="00000000000000000000"/>
    <w:charset w:val="00"/>
    <w:family w:val="roman"/>
    <w:notTrueType/>
    <w:pitch w:val="default"/>
  </w:font>
  <w:font w:name="Arial (TT)">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900097"/>
      <w:docPartObj>
        <w:docPartGallery w:val="Page Numbers (Bottom of Page)"/>
        <w:docPartUnique/>
      </w:docPartObj>
    </w:sdtPr>
    <w:sdtEndPr>
      <w:rPr>
        <w:noProof/>
      </w:rPr>
    </w:sdtEndPr>
    <w:sdtContent>
      <w:p w14:paraId="574A2056" w14:textId="670E8E86" w:rsidR="00590DE5" w:rsidRDefault="00590D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1A94B8" w14:textId="77777777" w:rsidR="00590DE5" w:rsidRDefault="0059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38A4A" w14:textId="2EF558B5" w:rsidR="0073060B" w:rsidRDefault="0073060B" w:rsidP="00ED146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6DB8">
      <w:rPr>
        <w:rStyle w:val="PageNumber"/>
        <w:noProof/>
      </w:rPr>
      <w:t>16</w:t>
    </w:r>
    <w:r>
      <w:rPr>
        <w:rStyle w:val="PageNumber"/>
      </w:rPr>
      <w:fldChar w:fldCharType="end"/>
    </w:r>
  </w:p>
  <w:p w14:paraId="364D10ED" w14:textId="77777777" w:rsidR="0073060B" w:rsidRDefault="0073060B" w:rsidP="006F68A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7E7C1" w14:textId="77777777" w:rsidR="0073060B" w:rsidRDefault="0073060B" w:rsidP="00ED146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7A29C58" w14:textId="77777777" w:rsidR="0073060B" w:rsidRDefault="0073060B" w:rsidP="006F68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3ACFE" w14:textId="77777777" w:rsidR="00036D18" w:rsidRDefault="00036D18" w:rsidP="006F68AE">
      <w:r>
        <w:separator/>
      </w:r>
    </w:p>
  </w:footnote>
  <w:footnote w:type="continuationSeparator" w:id="0">
    <w:p w14:paraId="79FAA85B" w14:textId="77777777" w:rsidR="00036D18" w:rsidRDefault="00036D18" w:rsidP="006F68AE">
      <w:r>
        <w:continuationSeparator/>
      </w:r>
    </w:p>
  </w:footnote>
  <w:footnote w:type="continuationNotice" w:id="1">
    <w:p w14:paraId="128CF4E9" w14:textId="77777777" w:rsidR="00036D18" w:rsidRDefault="00036D18"/>
  </w:footnote>
  <w:footnote w:id="2">
    <w:p w14:paraId="777994CC" w14:textId="52DD7914" w:rsidR="0073060B" w:rsidRPr="00B41AEE" w:rsidRDefault="0073060B">
      <w:pPr>
        <w:pStyle w:val="FootnoteText"/>
        <w:rPr>
          <w:rFonts w:cstheme="minorHAnsi"/>
          <w:sz w:val="20"/>
          <w:szCs w:val="20"/>
          <w:lang w:val="en-GB"/>
        </w:rPr>
      </w:pPr>
      <w:r w:rsidRPr="006D06E8">
        <w:rPr>
          <w:rStyle w:val="FootnoteReference"/>
          <w:rFonts w:cstheme="minorHAnsi"/>
          <w:sz w:val="20"/>
          <w:szCs w:val="20"/>
        </w:rPr>
        <w:footnoteRef/>
      </w:r>
      <w:r w:rsidRPr="006D06E8">
        <w:rPr>
          <w:rFonts w:cstheme="minorHAnsi"/>
          <w:sz w:val="20"/>
          <w:szCs w:val="20"/>
        </w:rPr>
        <w:t xml:space="preserve"> </w:t>
      </w:r>
      <w:r w:rsidRPr="00B41AEE">
        <w:rPr>
          <w:rFonts w:cstheme="minorHAnsi"/>
          <w:sz w:val="20"/>
          <w:szCs w:val="20"/>
          <w:lang w:val="en-GB"/>
        </w:rPr>
        <w:t>OECD (2019), Development Assistance Committee Evaluation Criteria. Retrieved from https://www.oecd.org/dac/evaluation/daccriteriaforevaluatingdevelopmentassistance.htm</w:t>
      </w:r>
    </w:p>
  </w:footnote>
  <w:footnote w:id="3">
    <w:p w14:paraId="115D035E" w14:textId="5BD350CB" w:rsidR="0073060B" w:rsidRPr="00B41AEE" w:rsidRDefault="0073060B">
      <w:pPr>
        <w:pStyle w:val="FootnoteText"/>
        <w:rPr>
          <w:rFonts w:cstheme="minorHAnsi"/>
          <w:sz w:val="20"/>
          <w:szCs w:val="20"/>
          <w:lang w:val="en-GB"/>
        </w:rPr>
      </w:pPr>
      <w:r w:rsidRPr="00B41AEE">
        <w:rPr>
          <w:rStyle w:val="FootnoteReference"/>
          <w:rFonts w:cstheme="minorHAnsi"/>
          <w:sz w:val="20"/>
          <w:szCs w:val="20"/>
        </w:rPr>
        <w:footnoteRef/>
      </w:r>
      <w:r w:rsidRPr="00B41AEE">
        <w:rPr>
          <w:rFonts w:cstheme="minorHAnsi"/>
          <w:sz w:val="20"/>
          <w:szCs w:val="20"/>
        </w:rPr>
        <w:t xml:space="preserve"> </w:t>
      </w:r>
      <w:r w:rsidRPr="00B41AEE">
        <w:rPr>
          <w:rFonts w:cstheme="minorHAnsi"/>
          <w:sz w:val="20"/>
          <w:szCs w:val="20"/>
          <w:lang w:val="en-GB"/>
        </w:rPr>
        <w:t>DFAT (2018), Monitoring and Evaluation Practitioner Level: Training Module</w:t>
      </w:r>
    </w:p>
  </w:footnote>
  <w:footnote w:id="4">
    <w:p w14:paraId="7BC0E524" w14:textId="25AF5BC9" w:rsidR="0073060B" w:rsidRPr="00B41AEE" w:rsidRDefault="0073060B">
      <w:pPr>
        <w:pStyle w:val="FootnoteText"/>
        <w:rPr>
          <w:rFonts w:cstheme="minorHAnsi"/>
          <w:sz w:val="20"/>
          <w:szCs w:val="20"/>
          <w:lang w:val="en-GB"/>
        </w:rPr>
      </w:pPr>
      <w:r w:rsidRPr="00B41AEE">
        <w:rPr>
          <w:rStyle w:val="FootnoteReference"/>
          <w:rFonts w:cstheme="minorHAnsi"/>
          <w:sz w:val="20"/>
          <w:szCs w:val="20"/>
        </w:rPr>
        <w:footnoteRef/>
      </w:r>
      <w:r w:rsidRPr="00B41AEE">
        <w:rPr>
          <w:rFonts w:cstheme="minorHAnsi"/>
          <w:sz w:val="20"/>
          <w:szCs w:val="20"/>
        </w:rPr>
        <w:t xml:space="preserve"> </w:t>
      </w:r>
      <w:r w:rsidRPr="00B41AEE">
        <w:rPr>
          <w:rFonts w:cstheme="minorHAnsi"/>
          <w:sz w:val="20"/>
          <w:szCs w:val="20"/>
          <w:lang w:val="en-GB"/>
        </w:rPr>
        <w:t>Two further key questions were added while the review was in progress</w:t>
      </w:r>
    </w:p>
  </w:footnote>
  <w:footnote w:id="5">
    <w:p w14:paraId="7922D53A" w14:textId="77777777" w:rsidR="0073060B" w:rsidRPr="00B41AEE" w:rsidRDefault="0073060B" w:rsidP="004D1789">
      <w:pPr>
        <w:pStyle w:val="FootnoteText"/>
        <w:rPr>
          <w:rFonts w:cstheme="minorHAnsi"/>
          <w:sz w:val="20"/>
          <w:szCs w:val="20"/>
          <w:lang w:val="en-GB"/>
        </w:rPr>
      </w:pPr>
      <w:r w:rsidRPr="006D06E8">
        <w:rPr>
          <w:rStyle w:val="FootnoteReference"/>
          <w:rFonts w:cstheme="minorHAnsi"/>
          <w:sz w:val="20"/>
          <w:szCs w:val="20"/>
        </w:rPr>
        <w:footnoteRef/>
      </w:r>
      <w:r w:rsidRPr="006D06E8">
        <w:rPr>
          <w:rFonts w:cstheme="minorHAnsi"/>
          <w:sz w:val="20"/>
          <w:szCs w:val="20"/>
        </w:rPr>
        <w:t xml:space="preserve"> </w:t>
      </w:r>
      <w:r w:rsidRPr="00B41AEE">
        <w:rPr>
          <w:rFonts w:cstheme="minorHAnsi"/>
          <w:sz w:val="20"/>
          <w:szCs w:val="20"/>
          <w:lang w:val="en-GB"/>
        </w:rPr>
        <w:t>VNSO (2021), Preliminary results of 2020 Census. Retrieved from https://vnso.gov.vu/index.php/en/about</w:t>
      </w:r>
    </w:p>
  </w:footnote>
  <w:footnote w:id="6">
    <w:p w14:paraId="69E28D00" w14:textId="6C0C6CCD" w:rsidR="0073060B" w:rsidRPr="00B41AEE" w:rsidRDefault="0073060B">
      <w:pPr>
        <w:pStyle w:val="FootnoteText"/>
        <w:rPr>
          <w:rFonts w:cstheme="minorHAnsi"/>
          <w:sz w:val="20"/>
          <w:szCs w:val="20"/>
          <w:lang w:val="en-GB"/>
        </w:rPr>
      </w:pPr>
      <w:r w:rsidRPr="00B41AEE">
        <w:rPr>
          <w:rStyle w:val="FootnoteReference"/>
          <w:rFonts w:cstheme="minorHAnsi"/>
          <w:sz w:val="20"/>
          <w:szCs w:val="20"/>
        </w:rPr>
        <w:footnoteRef/>
      </w:r>
      <w:r w:rsidRPr="00B41AEE">
        <w:rPr>
          <w:rFonts w:cstheme="minorHAnsi"/>
          <w:sz w:val="20"/>
          <w:szCs w:val="20"/>
        </w:rPr>
        <w:t xml:space="preserve"> </w:t>
      </w:r>
      <w:r w:rsidRPr="00B41AEE">
        <w:rPr>
          <w:rFonts w:cstheme="minorHAnsi"/>
          <w:sz w:val="20"/>
          <w:szCs w:val="20"/>
          <w:lang w:val="en-GB"/>
        </w:rPr>
        <w:t>MOET, (2021), Education Digest: Basic Tables of 2020</w:t>
      </w:r>
    </w:p>
  </w:footnote>
  <w:footnote w:id="7">
    <w:p w14:paraId="0295ED12" w14:textId="34AE9F6A" w:rsidR="0073060B" w:rsidRPr="00B41AEE" w:rsidRDefault="0073060B">
      <w:pPr>
        <w:pStyle w:val="FootnoteText"/>
        <w:rPr>
          <w:rFonts w:cstheme="minorHAnsi"/>
          <w:sz w:val="20"/>
          <w:szCs w:val="20"/>
          <w:lang w:val="en-GB"/>
        </w:rPr>
      </w:pPr>
      <w:r w:rsidRPr="00B41AEE">
        <w:rPr>
          <w:rStyle w:val="FootnoteReference"/>
          <w:rFonts w:cstheme="minorHAnsi"/>
          <w:sz w:val="20"/>
          <w:szCs w:val="20"/>
        </w:rPr>
        <w:footnoteRef/>
      </w:r>
      <w:r w:rsidRPr="00B41AEE">
        <w:rPr>
          <w:rFonts w:cstheme="minorHAnsi"/>
          <w:sz w:val="20"/>
          <w:szCs w:val="20"/>
        </w:rPr>
        <w:t xml:space="preserve"> </w:t>
      </w:r>
      <w:r w:rsidRPr="00B41AEE">
        <w:rPr>
          <w:rFonts w:cstheme="minorHAnsi"/>
          <w:sz w:val="20"/>
          <w:szCs w:val="20"/>
          <w:lang w:val="en-GB"/>
        </w:rPr>
        <w:t>MOET (2020), Educational Digest, 2019</w:t>
      </w:r>
    </w:p>
  </w:footnote>
  <w:footnote w:id="8">
    <w:p w14:paraId="193BBE2F" w14:textId="69C95901" w:rsidR="0073060B" w:rsidRPr="00323C19" w:rsidRDefault="0073060B">
      <w:pPr>
        <w:pStyle w:val="FootnoteText"/>
        <w:rPr>
          <w:rFonts w:cstheme="minorHAnsi"/>
          <w:sz w:val="20"/>
          <w:szCs w:val="20"/>
          <w:lang w:val="en-GB"/>
        </w:rPr>
      </w:pPr>
      <w:r w:rsidRPr="00323C19">
        <w:rPr>
          <w:rStyle w:val="FootnoteReference"/>
          <w:rFonts w:cstheme="minorHAnsi"/>
          <w:sz w:val="20"/>
          <w:szCs w:val="20"/>
        </w:rPr>
        <w:footnoteRef/>
      </w:r>
      <w:r w:rsidRPr="00323C19">
        <w:rPr>
          <w:rFonts w:cstheme="minorHAnsi"/>
          <w:sz w:val="20"/>
          <w:szCs w:val="20"/>
        </w:rPr>
        <w:t xml:space="preserve"> </w:t>
      </w:r>
      <w:r w:rsidRPr="00B41AEE">
        <w:rPr>
          <w:rFonts w:cstheme="minorHAnsi"/>
          <w:sz w:val="20"/>
          <w:szCs w:val="20"/>
          <w:lang w:val="en-GB"/>
        </w:rPr>
        <w:t xml:space="preserve">Vanuatu Education Support </w:t>
      </w:r>
      <w:r w:rsidR="001C7282" w:rsidRPr="00B41AEE">
        <w:rPr>
          <w:rFonts w:cstheme="minorHAnsi"/>
          <w:sz w:val="20"/>
          <w:szCs w:val="20"/>
          <w:lang w:val="en-GB"/>
        </w:rPr>
        <w:t>Program</w:t>
      </w:r>
      <w:r w:rsidRPr="00B41AEE">
        <w:rPr>
          <w:rFonts w:cstheme="minorHAnsi"/>
          <w:sz w:val="20"/>
          <w:szCs w:val="20"/>
          <w:lang w:val="en-GB"/>
        </w:rPr>
        <w:t xml:space="preserve"> (VESP) Phase II Investment Design Document</w:t>
      </w:r>
      <w:r w:rsidR="00954456">
        <w:rPr>
          <w:rFonts w:cstheme="minorHAnsi"/>
          <w:sz w:val="20"/>
          <w:szCs w:val="20"/>
          <w:lang w:val="en-GB"/>
        </w:rPr>
        <w:t xml:space="preserve"> 2016</w:t>
      </w:r>
      <w:r w:rsidRPr="00B41AEE">
        <w:rPr>
          <w:rFonts w:cstheme="minorHAnsi"/>
          <w:sz w:val="20"/>
          <w:szCs w:val="20"/>
          <w:lang w:val="en-GB"/>
        </w:rPr>
        <w:t xml:space="preserve"> </w:t>
      </w:r>
    </w:p>
  </w:footnote>
  <w:footnote w:id="9">
    <w:p w14:paraId="7B5F02A2" w14:textId="7E05B353" w:rsidR="0073060B" w:rsidRPr="00B41AEE" w:rsidRDefault="0073060B">
      <w:pPr>
        <w:pStyle w:val="FootnoteText"/>
        <w:rPr>
          <w:rFonts w:cstheme="minorHAnsi"/>
          <w:sz w:val="20"/>
          <w:szCs w:val="20"/>
          <w:lang w:val="en-GB"/>
        </w:rPr>
      </w:pPr>
      <w:r w:rsidRPr="00323C19">
        <w:rPr>
          <w:rStyle w:val="FootnoteReference"/>
          <w:rFonts w:cstheme="minorHAnsi"/>
          <w:sz w:val="20"/>
          <w:szCs w:val="20"/>
        </w:rPr>
        <w:footnoteRef/>
      </w:r>
      <w:r w:rsidRPr="00323C19">
        <w:rPr>
          <w:rFonts w:cstheme="minorHAnsi"/>
          <w:sz w:val="20"/>
          <w:szCs w:val="20"/>
        </w:rPr>
        <w:t xml:space="preserve"> </w:t>
      </w:r>
      <w:r w:rsidRPr="00B41AEE">
        <w:rPr>
          <w:rFonts w:cstheme="minorHAnsi"/>
          <w:sz w:val="20"/>
          <w:szCs w:val="20"/>
        </w:rPr>
        <w:t xml:space="preserve">MOET (2017), Education and Training Sector Analysis </w:t>
      </w:r>
    </w:p>
  </w:footnote>
  <w:footnote w:id="10">
    <w:p w14:paraId="2FB52C0E" w14:textId="7392BCA6" w:rsidR="0073060B" w:rsidRPr="00B41AEE" w:rsidRDefault="0073060B">
      <w:pPr>
        <w:pStyle w:val="FootnoteText"/>
        <w:rPr>
          <w:rFonts w:cstheme="minorHAnsi"/>
          <w:sz w:val="20"/>
          <w:szCs w:val="20"/>
          <w:lang w:val="en-GB"/>
        </w:rPr>
      </w:pPr>
      <w:r w:rsidRPr="00323C19">
        <w:rPr>
          <w:rStyle w:val="FootnoteReference"/>
          <w:rFonts w:cstheme="minorHAnsi"/>
          <w:sz w:val="20"/>
          <w:szCs w:val="20"/>
        </w:rPr>
        <w:footnoteRef/>
      </w:r>
      <w:r w:rsidRPr="00323C19">
        <w:rPr>
          <w:rFonts w:cstheme="minorHAnsi"/>
          <w:sz w:val="20"/>
          <w:szCs w:val="20"/>
        </w:rPr>
        <w:t xml:space="preserve"> </w:t>
      </w:r>
      <w:r w:rsidRPr="00B41AEE">
        <w:rPr>
          <w:rFonts w:cstheme="minorHAnsi"/>
          <w:sz w:val="20"/>
          <w:szCs w:val="20"/>
          <w:lang w:val="en-GB"/>
        </w:rPr>
        <w:t>Government of Vanuatu (2020), Government of Vanuatu Recovery Strategy: COVID-19 and TC Harold</w:t>
      </w:r>
    </w:p>
  </w:footnote>
  <w:footnote w:id="11">
    <w:p w14:paraId="5D7B96AC" w14:textId="77777777" w:rsidR="0073060B" w:rsidRPr="00B41AEE" w:rsidRDefault="0073060B" w:rsidP="00425A86">
      <w:pPr>
        <w:pStyle w:val="FootnoteText"/>
        <w:rPr>
          <w:rFonts w:cstheme="minorHAnsi"/>
          <w:sz w:val="20"/>
          <w:szCs w:val="20"/>
          <w:lang w:val="en-GB"/>
        </w:rPr>
      </w:pPr>
      <w:r w:rsidRPr="00B41AEE">
        <w:rPr>
          <w:rStyle w:val="FootnoteReference"/>
          <w:rFonts w:cstheme="minorHAnsi"/>
          <w:sz w:val="20"/>
          <w:szCs w:val="20"/>
        </w:rPr>
        <w:footnoteRef/>
      </w:r>
      <w:r w:rsidRPr="00B41AEE">
        <w:rPr>
          <w:rFonts w:cstheme="minorHAnsi"/>
          <w:sz w:val="20"/>
          <w:szCs w:val="20"/>
        </w:rPr>
        <w:t xml:space="preserve"> </w:t>
      </w:r>
      <w:r w:rsidRPr="00B41AEE">
        <w:rPr>
          <w:rFonts w:cstheme="minorHAnsi"/>
          <w:sz w:val="20"/>
          <w:szCs w:val="20"/>
          <w:lang w:val="en-GB"/>
        </w:rPr>
        <w:t>VNSO (2016), Mini-Census Report. Retrieved from https://vnso.gov.vu/images/Public_Documents/Census_Surveys/Census/2016/2016_Mini_Census_Main_Report_Vol_1.pdf</w:t>
      </w:r>
    </w:p>
  </w:footnote>
  <w:footnote w:id="12">
    <w:p w14:paraId="356AF624" w14:textId="7F500A40" w:rsidR="0073060B" w:rsidRPr="00B41AEE" w:rsidRDefault="0073060B">
      <w:pPr>
        <w:pStyle w:val="FootnoteText"/>
        <w:rPr>
          <w:rFonts w:cstheme="minorHAnsi"/>
          <w:sz w:val="20"/>
          <w:szCs w:val="20"/>
          <w:lang w:val="en-GB"/>
        </w:rPr>
      </w:pPr>
      <w:r w:rsidRPr="00B41AEE">
        <w:rPr>
          <w:rStyle w:val="FootnoteReference"/>
          <w:rFonts w:cstheme="minorHAnsi"/>
          <w:sz w:val="20"/>
          <w:szCs w:val="20"/>
        </w:rPr>
        <w:footnoteRef/>
      </w:r>
      <w:r w:rsidRPr="00B41AEE">
        <w:rPr>
          <w:rFonts w:cstheme="minorHAnsi"/>
          <w:sz w:val="20"/>
          <w:szCs w:val="20"/>
        </w:rPr>
        <w:t xml:space="preserve"> </w:t>
      </w:r>
      <w:r w:rsidRPr="00B41AEE">
        <w:rPr>
          <w:rFonts w:cstheme="minorHAnsi"/>
          <w:sz w:val="20"/>
          <w:szCs w:val="20"/>
          <w:lang w:val="en-GB"/>
        </w:rPr>
        <w:t>DFAT (2018</w:t>
      </w:r>
      <w:r w:rsidR="0070076B" w:rsidRPr="00B41AEE">
        <w:rPr>
          <w:rFonts w:cstheme="minorHAnsi"/>
          <w:sz w:val="20"/>
          <w:szCs w:val="20"/>
          <w:lang w:val="en-GB"/>
        </w:rPr>
        <w:t>), VESP</w:t>
      </w:r>
      <w:r w:rsidRPr="00B41AEE">
        <w:rPr>
          <w:rFonts w:cstheme="minorHAnsi"/>
          <w:sz w:val="20"/>
          <w:szCs w:val="20"/>
          <w:lang w:val="en-GB"/>
        </w:rPr>
        <w:t xml:space="preserve"> Design document</w:t>
      </w:r>
    </w:p>
  </w:footnote>
  <w:footnote w:id="13">
    <w:p w14:paraId="09813B8C" w14:textId="006897BC" w:rsidR="0073060B" w:rsidRPr="006D06E8" w:rsidRDefault="0073060B" w:rsidP="00CD2E29">
      <w:pPr>
        <w:jc w:val="both"/>
        <w:rPr>
          <w:rFonts w:cstheme="minorHAnsi"/>
          <w:sz w:val="20"/>
          <w:szCs w:val="20"/>
          <w:lang w:val="en-GB"/>
        </w:rPr>
      </w:pPr>
      <w:r w:rsidRPr="006D06E8">
        <w:rPr>
          <w:rStyle w:val="FootnoteReference"/>
          <w:rFonts w:cstheme="minorHAnsi"/>
          <w:sz w:val="20"/>
          <w:szCs w:val="20"/>
        </w:rPr>
        <w:footnoteRef/>
      </w:r>
      <w:r w:rsidRPr="006D06E8">
        <w:rPr>
          <w:rFonts w:cstheme="minorHAnsi"/>
          <w:sz w:val="20"/>
          <w:szCs w:val="20"/>
        </w:rPr>
        <w:t xml:space="preserve"> </w:t>
      </w:r>
      <w:r w:rsidRPr="00B41AEE">
        <w:rPr>
          <w:rFonts w:cstheme="minorHAnsi"/>
          <w:sz w:val="20"/>
          <w:szCs w:val="20"/>
          <w:lang w:val="en-GB"/>
        </w:rPr>
        <w:t xml:space="preserve">Australia’s long involvement in the sector can be seen from the fact that support was provided prior to VESP in the form of direct budget support from Australia, New </w:t>
      </w:r>
      <w:r w:rsidR="00165963" w:rsidRPr="00B41AEE">
        <w:rPr>
          <w:rFonts w:cstheme="minorHAnsi"/>
          <w:sz w:val="20"/>
          <w:szCs w:val="20"/>
          <w:lang w:val="en-GB"/>
        </w:rPr>
        <w:t>Zealand,</w:t>
      </w:r>
      <w:r w:rsidRPr="00B41AEE">
        <w:rPr>
          <w:rFonts w:cstheme="minorHAnsi"/>
          <w:sz w:val="20"/>
          <w:szCs w:val="20"/>
          <w:lang w:val="en-GB"/>
        </w:rPr>
        <w:t xml:space="preserve"> and UNICEF through the Vanuatu Education Road Map (VERM) and prior to that through VESAP.</w:t>
      </w:r>
    </w:p>
  </w:footnote>
  <w:footnote w:id="14">
    <w:p w14:paraId="410B1195" w14:textId="1CE7F415" w:rsidR="0073060B" w:rsidRPr="006D06E8" w:rsidRDefault="0073060B">
      <w:pPr>
        <w:pStyle w:val="FootnoteText"/>
        <w:rPr>
          <w:rFonts w:cstheme="minorHAnsi"/>
          <w:sz w:val="20"/>
          <w:szCs w:val="20"/>
          <w:lang w:val="en-GB"/>
        </w:rPr>
      </w:pPr>
      <w:r w:rsidRPr="006D06E8">
        <w:rPr>
          <w:rStyle w:val="FootnoteReference"/>
          <w:rFonts w:cstheme="minorHAnsi"/>
          <w:sz w:val="20"/>
          <w:szCs w:val="20"/>
        </w:rPr>
        <w:footnoteRef/>
      </w:r>
      <w:r w:rsidRPr="006D06E8">
        <w:rPr>
          <w:rFonts w:cstheme="minorHAnsi"/>
          <w:sz w:val="20"/>
          <w:szCs w:val="20"/>
        </w:rPr>
        <w:t xml:space="preserve"> </w:t>
      </w:r>
      <w:r w:rsidRPr="006D06E8">
        <w:rPr>
          <w:rFonts w:eastAsia="Times New Roman" w:cstheme="minorHAnsi"/>
          <w:sz w:val="20"/>
          <w:szCs w:val="20"/>
          <w:lang w:val="en-GB" w:eastAsia="en-GB"/>
        </w:rPr>
        <w:t>PFM Fiduciary Risk Assessment (2020,) p.42</w:t>
      </w:r>
    </w:p>
  </w:footnote>
  <w:footnote w:id="15">
    <w:p w14:paraId="0BDD6953" w14:textId="2CCD8AB3" w:rsidR="0073060B" w:rsidRPr="006D06E8" w:rsidRDefault="0073060B" w:rsidP="00C35C16">
      <w:pPr>
        <w:pStyle w:val="FootnoteText"/>
        <w:rPr>
          <w:rFonts w:cstheme="minorHAnsi"/>
          <w:sz w:val="20"/>
          <w:szCs w:val="20"/>
          <w:lang w:val="en-GB"/>
        </w:rPr>
      </w:pPr>
      <w:r w:rsidRPr="006D06E8">
        <w:rPr>
          <w:rStyle w:val="FootnoteReference"/>
          <w:rFonts w:cstheme="minorHAnsi"/>
          <w:sz w:val="20"/>
          <w:szCs w:val="20"/>
        </w:rPr>
        <w:footnoteRef/>
      </w:r>
      <w:r w:rsidRPr="006D06E8">
        <w:rPr>
          <w:rFonts w:cstheme="minorHAnsi"/>
          <w:sz w:val="20"/>
          <w:szCs w:val="20"/>
        </w:rPr>
        <w:t xml:space="preserve"> </w:t>
      </w:r>
      <w:r w:rsidRPr="006D06E8">
        <w:rPr>
          <w:rFonts w:eastAsia="Times New Roman" w:cstheme="minorHAnsi"/>
          <w:sz w:val="20"/>
          <w:szCs w:val="20"/>
          <w:lang w:val="en-GB" w:eastAsia="en-GB"/>
        </w:rPr>
        <w:t xml:space="preserve">Coffey/Tetra Tech Contract p. 89.2 </w:t>
      </w:r>
      <w:r w:rsidR="00954456">
        <w:rPr>
          <w:rFonts w:eastAsia="Times New Roman" w:cstheme="minorHAnsi"/>
          <w:sz w:val="20"/>
          <w:szCs w:val="20"/>
          <w:lang w:val="en-GB" w:eastAsia="en-GB"/>
        </w:rPr>
        <w:t xml:space="preserve">(2016) </w:t>
      </w:r>
      <w:r w:rsidRPr="006D06E8">
        <w:rPr>
          <w:rFonts w:eastAsia="Times New Roman" w:cstheme="minorHAnsi"/>
          <w:sz w:val="20"/>
          <w:szCs w:val="20"/>
          <w:lang w:val="en-GB" w:eastAsia="en-GB"/>
        </w:rPr>
        <w:t>Clause 9.2(d)</w:t>
      </w:r>
    </w:p>
  </w:footnote>
  <w:footnote w:id="16">
    <w:p w14:paraId="78AE5A89" w14:textId="517144AD" w:rsidR="0073060B" w:rsidRPr="00B41AEE" w:rsidRDefault="0073060B">
      <w:pPr>
        <w:pStyle w:val="FootnoteText"/>
        <w:rPr>
          <w:rFonts w:cstheme="minorHAnsi"/>
          <w:sz w:val="20"/>
          <w:szCs w:val="20"/>
          <w:lang w:val="en-GB"/>
        </w:rPr>
      </w:pPr>
      <w:r w:rsidRPr="00B41AEE">
        <w:rPr>
          <w:rStyle w:val="FootnoteReference"/>
          <w:rFonts w:cstheme="minorHAnsi"/>
          <w:sz w:val="20"/>
          <w:szCs w:val="20"/>
        </w:rPr>
        <w:footnoteRef/>
      </w:r>
      <w:r w:rsidRPr="00B41AEE">
        <w:rPr>
          <w:rFonts w:cstheme="minorHAnsi"/>
          <w:sz w:val="20"/>
          <w:szCs w:val="20"/>
        </w:rPr>
        <w:t xml:space="preserve"> </w:t>
      </w:r>
      <w:r w:rsidRPr="00B41AEE">
        <w:rPr>
          <w:rFonts w:cstheme="minorHAnsi"/>
          <w:sz w:val="20"/>
          <w:szCs w:val="20"/>
          <w:lang w:val="en-GB"/>
        </w:rPr>
        <w:t>INTRAC (2017), Appreciative Inquiry. Retrieved from https://www.intrac.org/wpcms/wp-content/uploads/2017/01/Appreciative-Inquiry.pdf</w:t>
      </w:r>
    </w:p>
  </w:footnote>
  <w:footnote w:id="17">
    <w:p w14:paraId="57AF5252" w14:textId="7224903B" w:rsidR="0073060B" w:rsidRPr="00B41AEE" w:rsidRDefault="0073060B">
      <w:pPr>
        <w:pStyle w:val="FootnoteText"/>
        <w:rPr>
          <w:rFonts w:cstheme="minorHAnsi"/>
          <w:sz w:val="20"/>
          <w:szCs w:val="20"/>
          <w:lang w:val="en-GB"/>
        </w:rPr>
      </w:pPr>
      <w:r w:rsidRPr="006D06E8">
        <w:rPr>
          <w:rStyle w:val="FootnoteReference"/>
          <w:rFonts w:cstheme="minorHAnsi"/>
          <w:sz w:val="20"/>
          <w:szCs w:val="20"/>
        </w:rPr>
        <w:footnoteRef/>
      </w:r>
      <w:r w:rsidRPr="006D06E8">
        <w:rPr>
          <w:rFonts w:cstheme="minorHAnsi"/>
          <w:sz w:val="20"/>
          <w:szCs w:val="20"/>
        </w:rPr>
        <w:t xml:space="preserve"> </w:t>
      </w:r>
      <w:r w:rsidR="0070076B" w:rsidRPr="00B41AEE">
        <w:rPr>
          <w:rFonts w:cstheme="minorHAnsi"/>
          <w:sz w:val="20"/>
          <w:szCs w:val="20"/>
          <w:lang w:val="en-GB"/>
        </w:rPr>
        <w:t>E.g.,</w:t>
      </w:r>
      <w:r w:rsidRPr="00B41AEE">
        <w:rPr>
          <w:rFonts w:cstheme="minorHAnsi"/>
          <w:sz w:val="20"/>
          <w:szCs w:val="20"/>
          <w:lang w:val="en-GB"/>
        </w:rPr>
        <w:t xml:space="preserve"> see Vanuatu Daily Post, August 17, 2021. Retrieved from https://www.dailypost.vu/news/teachers-trained-to-promote-inclusive-education/article_29cb78ed-6b4c-5b21-bfbf-991b2fae67f5.html</w:t>
      </w:r>
    </w:p>
  </w:footnote>
  <w:footnote w:id="18">
    <w:p w14:paraId="6527CCF9" w14:textId="77777777" w:rsidR="007075E8" w:rsidRPr="00B41AEE" w:rsidRDefault="007075E8" w:rsidP="007075E8">
      <w:pPr>
        <w:pStyle w:val="FootnoteText"/>
        <w:rPr>
          <w:rFonts w:cstheme="minorHAnsi"/>
          <w:sz w:val="20"/>
          <w:szCs w:val="20"/>
          <w:lang w:val="en-GB"/>
        </w:rPr>
      </w:pPr>
      <w:r w:rsidRPr="00A63505">
        <w:rPr>
          <w:rStyle w:val="FootnoteReference"/>
          <w:rFonts w:cstheme="minorHAnsi"/>
          <w:sz w:val="20"/>
          <w:szCs w:val="20"/>
        </w:rPr>
        <w:footnoteRef/>
      </w:r>
      <w:r w:rsidRPr="00A63505">
        <w:rPr>
          <w:rFonts w:cstheme="minorHAnsi"/>
          <w:sz w:val="20"/>
          <w:szCs w:val="20"/>
        </w:rPr>
        <w:t xml:space="preserve"> </w:t>
      </w:r>
      <w:r w:rsidRPr="00B41AEE">
        <w:rPr>
          <w:rFonts w:cstheme="minorHAnsi"/>
          <w:sz w:val="20"/>
          <w:szCs w:val="20"/>
          <w:lang w:val="en-GB"/>
        </w:rPr>
        <w:t>Government of Vanuatu (2016) Vanuatu National Sustainable Development Plan: The People’s Plan</w:t>
      </w:r>
    </w:p>
  </w:footnote>
  <w:footnote w:id="19">
    <w:p w14:paraId="083B2D33" w14:textId="202C2C3A" w:rsidR="004B6312" w:rsidRPr="004665CE" w:rsidRDefault="004B6312" w:rsidP="004B6312">
      <w:pPr>
        <w:pStyle w:val="FootnoteText"/>
        <w:rPr>
          <w:sz w:val="20"/>
          <w:szCs w:val="20"/>
          <w:lang w:val="en-GB"/>
        </w:rPr>
      </w:pPr>
      <w:r w:rsidRPr="004665CE">
        <w:rPr>
          <w:rStyle w:val="FootnoteReference"/>
          <w:sz w:val="20"/>
          <w:szCs w:val="20"/>
        </w:rPr>
        <w:footnoteRef/>
      </w:r>
      <w:r w:rsidRPr="004665CE">
        <w:rPr>
          <w:sz w:val="20"/>
          <w:szCs w:val="20"/>
        </w:rPr>
        <w:t xml:space="preserve"> </w:t>
      </w:r>
      <w:r w:rsidRPr="004665CE">
        <w:rPr>
          <w:sz w:val="20"/>
          <w:szCs w:val="20"/>
          <w:lang w:val="en-GB"/>
        </w:rPr>
        <w:t>DFAT International Development Policy</w:t>
      </w:r>
      <w:r w:rsidR="00C450BD">
        <w:rPr>
          <w:sz w:val="20"/>
          <w:szCs w:val="20"/>
          <w:lang w:val="en-GB"/>
        </w:rPr>
        <w:t xml:space="preserve"> (2021)</w:t>
      </w:r>
      <w:r w:rsidRPr="004665CE">
        <w:rPr>
          <w:sz w:val="20"/>
          <w:szCs w:val="20"/>
          <w:lang w:val="en-GB"/>
        </w:rPr>
        <w:t>. Retrieved from https://www.dfat.gov.au/development/international-development-policy</w:t>
      </w:r>
    </w:p>
  </w:footnote>
  <w:footnote w:id="20">
    <w:p w14:paraId="6141C502" w14:textId="77777777" w:rsidR="004B6312" w:rsidRPr="004665CE" w:rsidRDefault="004B6312" w:rsidP="004B6312">
      <w:pPr>
        <w:pStyle w:val="FootnoteText"/>
        <w:rPr>
          <w:sz w:val="20"/>
          <w:szCs w:val="20"/>
          <w:lang w:val="en-GB"/>
        </w:rPr>
      </w:pPr>
      <w:r w:rsidRPr="004665CE">
        <w:rPr>
          <w:rStyle w:val="FootnoteReference"/>
          <w:sz w:val="20"/>
          <w:szCs w:val="20"/>
        </w:rPr>
        <w:footnoteRef/>
      </w:r>
      <w:r w:rsidRPr="004665CE">
        <w:rPr>
          <w:sz w:val="20"/>
          <w:szCs w:val="20"/>
        </w:rPr>
        <w:t xml:space="preserve"> </w:t>
      </w:r>
      <w:r w:rsidRPr="004665CE">
        <w:rPr>
          <w:sz w:val="20"/>
          <w:szCs w:val="20"/>
          <w:lang w:val="en-GB"/>
        </w:rPr>
        <w:t>Partnerships for Recovery: Australia’s COVID-19 Development Response</w:t>
      </w:r>
    </w:p>
  </w:footnote>
  <w:footnote w:id="21">
    <w:p w14:paraId="4946AE90" w14:textId="3A79C731" w:rsidR="0073060B" w:rsidRPr="00B41AEE" w:rsidRDefault="0073060B">
      <w:pPr>
        <w:pStyle w:val="FootnoteText"/>
        <w:rPr>
          <w:rFonts w:cstheme="minorHAnsi"/>
          <w:sz w:val="20"/>
          <w:szCs w:val="20"/>
          <w:lang w:val="en-GB"/>
        </w:rPr>
      </w:pPr>
      <w:r w:rsidRPr="00B41AEE">
        <w:rPr>
          <w:rStyle w:val="FootnoteReference"/>
          <w:rFonts w:cstheme="minorHAnsi"/>
          <w:sz w:val="20"/>
          <w:szCs w:val="20"/>
        </w:rPr>
        <w:footnoteRef/>
      </w:r>
      <w:r w:rsidRPr="00B41AEE">
        <w:rPr>
          <w:rFonts w:cstheme="minorHAnsi"/>
          <w:sz w:val="20"/>
          <w:szCs w:val="20"/>
        </w:rPr>
        <w:t xml:space="preserve"> DFAT Pacific Step Up</w:t>
      </w:r>
      <w:r w:rsidR="004D1A6A">
        <w:rPr>
          <w:rFonts w:cstheme="minorHAnsi"/>
          <w:sz w:val="20"/>
          <w:szCs w:val="20"/>
        </w:rPr>
        <w:t xml:space="preserve"> (n.d</w:t>
      </w:r>
      <w:r w:rsidR="0070076B">
        <w:rPr>
          <w:rFonts w:cstheme="minorHAnsi"/>
          <w:sz w:val="20"/>
          <w:szCs w:val="20"/>
        </w:rPr>
        <w:t>).</w:t>
      </w:r>
      <w:r w:rsidR="0077323E" w:rsidRPr="00B41AEE">
        <w:rPr>
          <w:rFonts w:cstheme="minorHAnsi"/>
          <w:sz w:val="20"/>
          <w:szCs w:val="20"/>
        </w:rPr>
        <w:t xml:space="preserve"> </w:t>
      </w:r>
      <w:r w:rsidRPr="00B41AEE">
        <w:rPr>
          <w:rFonts w:cstheme="minorHAnsi"/>
          <w:sz w:val="20"/>
          <w:szCs w:val="20"/>
        </w:rPr>
        <w:t>Retrieved from https://www.dfat.gov.au/geo/pacific</w:t>
      </w:r>
    </w:p>
  </w:footnote>
  <w:footnote w:id="22">
    <w:p w14:paraId="41F77ECB" w14:textId="2F08F3F8" w:rsidR="00224A54" w:rsidRPr="00B41AEE" w:rsidRDefault="00224A54">
      <w:pPr>
        <w:pStyle w:val="FootnoteText"/>
        <w:rPr>
          <w:rFonts w:cstheme="minorHAnsi"/>
          <w:sz w:val="20"/>
          <w:szCs w:val="20"/>
          <w:lang w:val="en-GB"/>
        </w:rPr>
      </w:pPr>
      <w:r w:rsidRPr="00B41AEE">
        <w:rPr>
          <w:rStyle w:val="FootnoteReference"/>
          <w:rFonts w:cstheme="minorHAnsi"/>
          <w:sz w:val="20"/>
          <w:szCs w:val="20"/>
        </w:rPr>
        <w:footnoteRef/>
      </w:r>
      <w:r w:rsidRPr="00B41AEE">
        <w:rPr>
          <w:rFonts w:cstheme="minorHAnsi"/>
          <w:sz w:val="20"/>
          <w:szCs w:val="20"/>
        </w:rPr>
        <w:t xml:space="preserve"> </w:t>
      </w:r>
      <w:r w:rsidRPr="00B41AEE">
        <w:rPr>
          <w:rFonts w:cstheme="minorHAnsi"/>
          <w:sz w:val="20"/>
          <w:szCs w:val="20"/>
          <w:lang w:val="en-GB"/>
        </w:rPr>
        <w:t>Framework for Resilient Development in the Pacific</w:t>
      </w:r>
      <w:r w:rsidR="004D1A6A">
        <w:rPr>
          <w:rFonts w:cstheme="minorHAnsi"/>
          <w:sz w:val="20"/>
          <w:szCs w:val="20"/>
          <w:lang w:val="en-GB"/>
        </w:rPr>
        <w:t xml:space="preserve"> (2017)</w:t>
      </w:r>
      <w:r w:rsidRPr="00B41AEE">
        <w:rPr>
          <w:rFonts w:cstheme="minorHAnsi"/>
          <w:sz w:val="20"/>
          <w:szCs w:val="20"/>
          <w:lang w:val="en-GB"/>
        </w:rPr>
        <w:t>. Retrieved from https://www.google.com/search?client=safari&amp;rls=en&amp;q=Pacific+Development+Framework&amp;ie=UTF-8&amp;oe=UTF-8</w:t>
      </w:r>
    </w:p>
  </w:footnote>
  <w:footnote w:id="23">
    <w:p w14:paraId="5575A217" w14:textId="77777777" w:rsidR="0073060B" w:rsidRPr="00B41AEE" w:rsidRDefault="0073060B" w:rsidP="002E08E8">
      <w:pPr>
        <w:pStyle w:val="FootnoteText"/>
        <w:rPr>
          <w:rFonts w:cstheme="minorHAnsi"/>
          <w:sz w:val="20"/>
          <w:szCs w:val="20"/>
          <w:lang w:val="en-GB"/>
        </w:rPr>
      </w:pPr>
      <w:r w:rsidRPr="006D06E8">
        <w:rPr>
          <w:rStyle w:val="FootnoteReference"/>
          <w:rFonts w:cstheme="minorHAnsi"/>
          <w:sz w:val="20"/>
          <w:szCs w:val="20"/>
        </w:rPr>
        <w:footnoteRef/>
      </w:r>
      <w:r w:rsidRPr="006D06E8">
        <w:rPr>
          <w:rFonts w:cstheme="minorHAnsi"/>
          <w:sz w:val="20"/>
          <w:szCs w:val="20"/>
        </w:rPr>
        <w:t xml:space="preserve"> </w:t>
      </w:r>
      <w:r w:rsidRPr="00B41AEE">
        <w:rPr>
          <w:rFonts w:cstheme="minorHAnsi"/>
          <w:sz w:val="20"/>
          <w:szCs w:val="20"/>
          <w:lang w:val="en-GB"/>
        </w:rPr>
        <w:t>Government of Vanuatu (2020), Vanuatu Recovery Strategy 2020-2-23 (TC Harold and COVID-19)</w:t>
      </w:r>
    </w:p>
  </w:footnote>
  <w:footnote w:id="24">
    <w:p w14:paraId="7C0D8E0A" w14:textId="3C6AFBE8" w:rsidR="0073060B" w:rsidRPr="00B41AEE" w:rsidRDefault="0073060B">
      <w:pPr>
        <w:pStyle w:val="FootnoteText"/>
        <w:rPr>
          <w:rFonts w:cstheme="minorHAnsi"/>
          <w:sz w:val="20"/>
          <w:szCs w:val="20"/>
          <w:lang w:val="en-GB"/>
        </w:rPr>
      </w:pPr>
      <w:r w:rsidRPr="006D06E8">
        <w:rPr>
          <w:rStyle w:val="FootnoteReference"/>
          <w:rFonts w:cstheme="minorHAnsi"/>
          <w:sz w:val="20"/>
          <w:szCs w:val="20"/>
        </w:rPr>
        <w:footnoteRef/>
      </w:r>
      <w:r w:rsidRPr="006D06E8">
        <w:rPr>
          <w:rFonts w:cstheme="minorHAnsi"/>
          <w:sz w:val="20"/>
          <w:szCs w:val="20"/>
        </w:rPr>
        <w:t xml:space="preserve"> </w:t>
      </w:r>
      <w:r w:rsidRPr="006D06E8">
        <w:rPr>
          <w:rFonts w:cstheme="minorHAnsi"/>
          <w:sz w:val="20"/>
          <w:szCs w:val="20"/>
          <w:lang w:val="en-GB"/>
        </w:rPr>
        <w:t>Vanuatu S</w:t>
      </w:r>
      <w:r w:rsidRPr="00B41AEE">
        <w:rPr>
          <w:rFonts w:cstheme="minorHAnsi"/>
          <w:sz w:val="20"/>
          <w:szCs w:val="20"/>
          <w:lang w:val="en-GB"/>
        </w:rPr>
        <w:t>kills Partnership (2020), Evaluation Report</w:t>
      </w:r>
    </w:p>
  </w:footnote>
  <w:footnote w:id="25">
    <w:p w14:paraId="768C69C0" w14:textId="5D04A78A" w:rsidR="0073060B" w:rsidRPr="006D06E8" w:rsidRDefault="0073060B" w:rsidP="005911C3">
      <w:pPr>
        <w:pStyle w:val="NormalWeb"/>
        <w:spacing w:before="0" w:beforeAutospacing="0" w:after="0" w:afterAutospacing="0"/>
        <w:rPr>
          <w:rFonts w:asciiTheme="minorHAnsi" w:eastAsia="Times New Roman" w:hAnsiTheme="minorHAnsi" w:cstheme="minorHAnsi"/>
          <w:sz w:val="20"/>
          <w:szCs w:val="20"/>
          <w:lang w:val="en-GB" w:eastAsia="en-GB"/>
        </w:rPr>
      </w:pPr>
      <w:r w:rsidRPr="006D06E8">
        <w:rPr>
          <w:rStyle w:val="FootnoteReference"/>
          <w:rFonts w:asciiTheme="minorHAnsi" w:hAnsiTheme="minorHAnsi" w:cstheme="minorHAnsi"/>
          <w:sz w:val="20"/>
          <w:szCs w:val="20"/>
        </w:rPr>
        <w:footnoteRef/>
      </w:r>
      <w:r w:rsidRPr="006D06E8">
        <w:rPr>
          <w:rFonts w:asciiTheme="minorHAnsi" w:hAnsiTheme="minorHAnsi" w:cstheme="minorHAnsi"/>
          <w:sz w:val="20"/>
          <w:szCs w:val="20"/>
        </w:rPr>
        <w:t xml:space="preserve"> </w:t>
      </w:r>
      <w:r w:rsidRPr="006D06E8">
        <w:rPr>
          <w:rFonts w:asciiTheme="minorHAnsi" w:eastAsia="Times New Roman" w:hAnsiTheme="minorHAnsi" w:cstheme="minorHAnsi"/>
          <w:sz w:val="20"/>
          <w:szCs w:val="20"/>
          <w:lang w:val="en-GB" w:eastAsia="en-GB"/>
        </w:rPr>
        <w:t>Tetra Tech (2021), Scoping Study of the Secondary Education System in Vanuatu:</w:t>
      </w:r>
      <w:r w:rsidR="0077323E" w:rsidRPr="006D06E8">
        <w:rPr>
          <w:rFonts w:asciiTheme="minorHAnsi" w:eastAsia="Times New Roman" w:hAnsiTheme="minorHAnsi" w:cstheme="minorHAnsi"/>
          <w:sz w:val="20"/>
          <w:szCs w:val="20"/>
          <w:lang w:val="en-GB" w:eastAsia="en-GB"/>
        </w:rPr>
        <w:t xml:space="preserve"> </w:t>
      </w:r>
      <w:r w:rsidRPr="006D06E8">
        <w:rPr>
          <w:rFonts w:asciiTheme="minorHAnsi" w:eastAsia="Times New Roman" w:hAnsiTheme="minorHAnsi" w:cstheme="minorHAnsi"/>
          <w:sz w:val="20"/>
          <w:szCs w:val="20"/>
          <w:lang w:val="en-GB" w:eastAsia="en-GB"/>
        </w:rPr>
        <w:t>Draft Study Report</w:t>
      </w:r>
      <w:r w:rsidR="0077323E" w:rsidRPr="006D06E8">
        <w:rPr>
          <w:rFonts w:asciiTheme="minorHAnsi" w:eastAsia="Times New Roman" w:hAnsiTheme="minorHAnsi" w:cstheme="minorHAnsi"/>
          <w:sz w:val="20"/>
          <w:szCs w:val="20"/>
          <w:lang w:val="en-GB" w:eastAsia="en-GB"/>
        </w:rPr>
        <w:t xml:space="preserve"> </w:t>
      </w:r>
    </w:p>
  </w:footnote>
  <w:footnote w:id="26">
    <w:p w14:paraId="35789EB1" w14:textId="169C422F" w:rsidR="0073060B" w:rsidRPr="006D06E8" w:rsidRDefault="0073060B" w:rsidP="00C35244">
      <w:pPr>
        <w:pStyle w:val="NormalWeb"/>
        <w:spacing w:before="0" w:beforeAutospacing="0" w:after="0" w:afterAutospacing="0"/>
        <w:rPr>
          <w:rFonts w:asciiTheme="minorHAnsi" w:hAnsiTheme="minorHAnsi" w:cstheme="minorHAnsi"/>
          <w:sz w:val="20"/>
          <w:szCs w:val="20"/>
          <w:lang w:val="en-GB"/>
        </w:rPr>
      </w:pPr>
      <w:r w:rsidRPr="006D06E8">
        <w:rPr>
          <w:rStyle w:val="FootnoteReference"/>
          <w:rFonts w:asciiTheme="minorHAnsi" w:hAnsiTheme="minorHAnsi" w:cstheme="minorHAnsi"/>
          <w:sz w:val="20"/>
          <w:szCs w:val="20"/>
        </w:rPr>
        <w:footnoteRef/>
      </w:r>
      <w:r w:rsidRPr="006D06E8">
        <w:rPr>
          <w:rFonts w:asciiTheme="minorHAnsi" w:hAnsiTheme="minorHAnsi" w:cstheme="minorHAnsi"/>
          <w:sz w:val="20"/>
          <w:szCs w:val="20"/>
        </w:rPr>
        <w:t xml:space="preserve"> </w:t>
      </w:r>
      <w:r w:rsidRPr="006D06E8">
        <w:rPr>
          <w:rFonts w:asciiTheme="minorHAnsi" w:eastAsia="Times New Roman" w:hAnsiTheme="minorHAnsi" w:cstheme="minorHAnsi"/>
          <w:sz w:val="20"/>
          <w:szCs w:val="20"/>
          <w:lang w:val="en-GB" w:eastAsia="en-GB"/>
        </w:rPr>
        <w:t>McNaughton, B. and Kinsella, S. (2020) Draft Report Vanuatu Skills Partnership (VSP) Independent Evaluation 2020</w:t>
      </w:r>
      <w:r w:rsidR="0077323E" w:rsidRPr="006D06E8">
        <w:rPr>
          <w:rFonts w:asciiTheme="minorHAnsi" w:eastAsia="Times New Roman" w:hAnsiTheme="minorHAnsi" w:cstheme="minorHAnsi"/>
          <w:sz w:val="20"/>
          <w:szCs w:val="20"/>
          <w:lang w:val="en-GB" w:eastAsia="en-GB"/>
        </w:rPr>
        <w:t xml:space="preserve"> </w:t>
      </w:r>
    </w:p>
  </w:footnote>
  <w:footnote w:id="27">
    <w:p w14:paraId="1EFAF18F" w14:textId="77777777" w:rsidR="0085434A" w:rsidRPr="006D06E8" w:rsidRDefault="0085434A" w:rsidP="0085434A">
      <w:pPr>
        <w:rPr>
          <w:rFonts w:eastAsia="Times New Roman" w:cstheme="minorHAnsi"/>
          <w:sz w:val="20"/>
          <w:szCs w:val="20"/>
          <w:lang w:val="en-GB" w:eastAsia="en-GB"/>
        </w:rPr>
      </w:pPr>
      <w:r w:rsidRPr="006D06E8">
        <w:rPr>
          <w:rFonts w:eastAsia="Times New Roman" w:cstheme="minorHAnsi"/>
          <w:sz w:val="20"/>
          <w:szCs w:val="20"/>
          <w:lang w:val="en-GB" w:eastAsia="en-GB"/>
        </w:rPr>
        <w:footnoteRef/>
      </w:r>
      <w:r w:rsidRPr="006D06E8">
        <w:rPr>
          <w:rFonts w:eastAsia="Times New Roman" w:cstheme="minorHAnsi"/>
          <w:sz w:val="20"/>
          <w:szCs w:val="20"/>
          <w:lang w:val="en-GB" w:eastAsia="en-GB"/>
        </w:rPr>
        <w:t xml:space="preserve"> Local Education Group and acronym “LEG” means “a collaborative forum for education sector policy dialogue under government leadership, where the primary consultation on education sector development takes place between a government and its partners”</w:t>
      </w:r>
    </w:p>
    <w:p w14:paraId="3CEBEDDD" w14:textId="1C11BF96" w:rsidR="0085434A" w:rsidRPr="00B41AEE" w:rsidRDefault="0085434A">
      <w:pPr>
        <w:pStyle w:val="FootnoteText"/>
        <w:rPr>
          <w:rFonts w:cstheme="minorHAnsi"/>
          <w:sz w:val="20"/>
          <w:szCs w:val="20"/>
          <w:lang w:val="en-GB"/>
        </w:rPr>
      </w:pPr>
    </w:p>
  </w:footnote>
  <w:footnote w:id="28">
    <w:p w14:paraId="15749FB6" w14:textId="0CB07544" w:rsidR="0073060B" w:rsidRPr="006D06E8" w:rsidRDefault="0073060B">
      <w:pPr>
        <w:pStyle w:val="FootnoteText"/>
        <w:rPr>
          <w:rFonts w:eastAsia="Times New Roman" w:cstheme="minorHAnsi"/>
          <w:sz w:val="20"/>
          <w:szCs w:val="20"/>
          <w:lang w:val="en-GB" w:eastAsia="en-GB"/>
        </w:rPr>
      </w:pPr>
      <w:r w:rsidRPr="006D06E8">
        <w:rPr>
          <w:rFonts w:eastAsia="Times New Roman" w:cstheme="minorHAnsi"/>
          <w:sz w:val="20"/>
          <w:szCs w:val="20"/>
          <w:lang w:val="en-GB" w:eastAsia="en-GB"/>
        </w:rPr>
        <w:footnoteRef/>
      </w:r>
      <w:r w:rsidRPr="006D06E8">
        <w:rPr>
          <w:rFonts w:eastAsia="Times New Roman" w:cstheme="minorHAnsi"/>
          <w:sz w:val="20"/>
          <w:szCs w:val="20"/>
          <w:lang w:val="en-GB" w:eastAsia="en-GB"/>
        </w:rPr>
        <w:t xml:space="preserve"> UNESCO: International Bureau of Education, Curricular Resources. Retrieved from http://www.ibe.unesco.org/en/ibedocs/curricular-resources</w:t>
      </w:r>
    </w:p>
  </w:footnote>
  <w:footnote w:id="29">
    <w:p w14:paraId="168873BA" w14:textId="7C4330A9" w:rsidR="0073060B" w:rsidRPr="006D06E8" w:rsidRDefault="0073060B">
      <w:pPr>
        <w:pStyle w:val="FootnoteText"/>
        <w:rPr>
          <w:rFonts w:eastAsia="Times New Roman" w:cstheme="minorHAnsi"/>
          <w:sz w:val="20"/>
          <w:szCs w:val="20"/>
          <w:lang w:val="en-GB" w:eastAsia="en-GB"/>
        </w:rPr>
      </w:pPr>
      <w:r w:rsidRPr="006D06E8">
        <w:rPr>
          <w:rFonts w:eastAsia="Times New Roman" w:cstheme="minorHAnsi"/>
          <w:sz w:val="20"/>
          <w:szCs w:val="20"/>
          <w:lang w:val="en-GB" w:eastAsia="en-GB"/>
        </w:rPr>
        <w:footnoteRef/>
      </w:r>
      <w:r w:rsidRPr="006D06E8">
        <w:rPr>
          <w:rFonts w:eastAsia="Times New Roman" w:cstheme="minorHAnsi"/>
          <w:sz w:val="20"/>
          <w:szCs w:val="20"/>
          <w:lang w:val="en-GB" w:eastAsia="en-GB"/>
        </w:rPr>
        <w:t xml:space="preserve"> Government of Vanuatu (2014), Education Act no.9 / 2014</w:t>
      </w:r>
    </w:p>
  </w:footnote>
  <w:footnote w:id="30">
    <w:p w14:paraId="5BF931B9" w14:textId="03A3D1E1" w:rsidR="00521C8A" w:rsidRPr="006D06E8" w:rsidRDefault="00521C8A">
      <w:pPr>
        <w:pStyle w:val="FootnoteText"/>
        <w:rPr>
          <w:rFonts w:eastAsia="Times New Roman" w:cstheme="minorHAnsi"/>
          <w:sz w:val="20"/>
          <w:szCs w:val="20"/>
          <w:lang w:val="en-GB" w:eastAsia="en-GB"/>
        </w:rPr>
      </w:pPr>
      <w:r w:rsidRPr="006D06E8">
        <w:rPr>
          <w:rFonts w:eastAsia="Times New Roman" w:cstheme="minorHAnsi"/>
          <w:sz w:val="20"/>
          <w:szCs w:val="20"/>
          <w:lang w:val="en-GB" w:eastAsia="en-GB"/>
        </w:rPr>
        <w:footnoteRef/>
      </w:r>
      <w:r w:rsidR="0077323E" w:rsidRPr="006D06E8">
        <w:rPr>
          <w:rFonts w:eastAsia="Times New Roman" w:cstheme="minorHAnsi"/>
          <w:sz w:val="20"/>
          <w:szCs w:val="20"/>
          <w:lang w:val="en-GB" w:eastAsia="en-GB"/>
        </w:rPr>
        <w:t xml:space="preserve"> </w:t>
      </w:r>
      <w:r w:rsidRPr="006D06E8">
        <w:rPr>
          <w:rFonts w:eastAsia="Times New Roman" w:cstheme="minorHAnsi"/>
          <w:sz w:val="20"/>
          <w:szCs w:val="20"/>
          <w:lang w:val="en-GB" w:eastAsia="en-GB"/>
        </w:rPr>
        <w:t xml:space="preserve">Since this report was first </w:t>
      </w:r>
      <w:r w:rsidR="008D05A7" w:rsidRPr="006D06E8">
        <w:rPr>
          <w:rFonts w:eastAsia="Times New Roman" w:cstheme="minorHAnsi"/>
          <w:sz w:val="20"/>
          <w:szCs w:val="20"/>
          <w:lang w:val="en-GB" w:eastAsia="en-GB"/>
        </w:rPr>
        <w:t xml:space="preserve">drafted, </w:t>
      </w:r>
      <w:r w:rsidRPr="006D06E8">
        <w:rPr>
          <w:rFonts w:eastAsia="Times New Roman" w:cstheme="minorHAnsi"/>
          <w:sz w:val="20"/>
          <w:szCs w:val="20"/>
          <w:lang w:val="en-GB" w:eastAsia="en-GB"/>
        </w:rPr>
        <w:t xml:space="preserve">these positions have been </w:t>
      </w:r>
      <w:r w:rsidR="008D05A7" w:rsidRPr="006D06E8">
        <w:rPr>
          <w:rFonts w:eastAsia="Times New Roman" w:cstheme="minorHAnsi"/>
          <w:sz w:val="20"/>
          <w:szCs w:val="20"/>
          <w:lang w:val="en-GB" w:eastAsia="en-GB"/>
        </w:rPr>
        <w:t>abolished</w:t>
      </w:r>
    </w:p>
  </w:footnote>
  <w:footnote w:id="31">
    <w:p w14:paraId="2461CBF2" w14:textId="6C32A44C" w:rsidR="0073060B" w:rsidRPr="00B41AEE" w:rsidRDefault="0073060B" w:rsidP="00100759">
      <w:pPr>
        <w:rPr>
          <w:rFonts w:cstheme="minorHAnsi"/>
          <w:sz w:val="20"/>
          <w:szCs w:val="20"/>
          <w:lang w:val="en-GB"/>
        </w:rPr>
      </w:pPr>
      <w:r w:rsidRPr="006D06E8">
        <w:rPr>
          <w:rStyle w:val="FootnoteReference"/>
          <w:rFonts w:cstheme="minorHAnsi"/>
          <w:sz w:val="20"/>
          <w:szCs w:val="20"/>
        </w:rPr>
        <w:footnoteRef/>
      </w:r>
      <w:r w:rsidRPr="006D06E8">
        <w:rPr>
          <w:rFonts w:cstheme="minorHAnsi"/>
          <w:sz w:val="20"/>
          <w:szCs w:val="20"/>
        </w:rPr>
        <w:t xml:space="preserve"> </w:t>
      </w:r>
      <w:r w:rsidRPr="00B41AEE">
        <w:rPr>
          <w:rFonts w:cstheme="minorHAnsi"/>
          <w:sz w:val="20"/>
          <w:szCs w:val="20"/>
          <w:lang w:val="en-GB"/>
        </w:rPr>
        <w:t>MOET (2020), Vanuatu Ministry of Education and Training Provincial Zone Networking Grants</w:t>
      </w:r>
    </w:p>
  </w:footnote>
  <w:footnote w:id="32">
    <w:p w14:paraId="6A0B2750" w14:textId="4A20ED0B" w:rsidR="0073060B" w:rsidRPr="006D06E8" w:rsidRDefault="0073060B" w:rsidP="00100759">
      <w:pPr>
        <w:pStyle w:val="NormalWeb"/>
        <w:spacing w:before="0" w:beforeAutospacing="0" w:after="0" w:afterAutospacing="0"/>
        <w:rPr>
          <w:rFonts w:asciiTheme="minorHAnsi" w:hAnsiTheme="minorHAnsi" w:cstheme="minorHAnsi"/>
          <w:sz w:val="20"/>
          <w:szCs w:val="20"/>
          <w:lang w:val="en-GB"/>
        </w:rPr>
      </w:pPr>
      <w:r w:rsidRPr="006D06E8">
        <w:rPr>
          <w:rStyle w:val="FootnoteReference"/>
          <w:rFonts w:asciiTheme="minorHAnsi" w:hAnsiTheme="minorHAnsi" w:cstheme="minorHAnsi"/>
          <w:sz w:val="20"/>
          <w:szCs w:val="20"/>
        </w:rPr>
        <w:footnoteRef/>
      </w:r>
      <w:r w:rsidRPr="006D06E8">
        <w:rPr>
          <w:rFonts w:asciiTheme="minorHAnsi" w:hAnsiTheme="minorHAnsi" w:cstheme="minorHAnsi"/>
          <w:sz w:val="20"/>
          <w:szCs w:val="20"/>
        </w:rPr>
        <w:t xml:space="preserve"> </w:t>
      </w:r>
      <w:r w:rsidRPr="00B41AEE">
        <w:rPr>
          <w:rFonts w:asciiTheme="minorHAnsi" w:hAnsiTheme="minorHAnsi" w:cstheme="minorHAnsi"/>
          <w:sz w:val="20"/>
          <w:szCs w:val="20"/>
          <w:lang w:val="en-GB"/>
        </w:rPr>
        <w:t xml:space="preserve">Vanuatu Ministry of Education and Training (2019) Encouraging innovation at the school and provincial level </w:t>
      </w:r>
    </w:p>
  </w:footnote>
  <w:footnote w:id="33">
    <w:p w14:paraId="06DDD257" w14:textId="44E34461" w:rsidR="0073060B" w:rsidRPr="00B41AEE" w:rsidRDefault="0073060B" w:rsidP="00100759">
      <w:pPr>
        <w:pStyle w:val="FootnoteText"/>
        <w:rPr>
          <w:rFonts w:cstheme="minorHAnsi"/>
          <w:sz w:val="20"/>
          <w:szCs w:val="20"/>
          <w:lang w:val="en-GB"/>
        </w:rPr>
      </w:pPr>
      <w:r w:rsidRPr="00B41AEE">
        <w:rPr>
          <w:rStyle w:val="FootnoteReference"/>
          <w:rFonts w:cstheme="minorHAnsi"/>
          <w:sz w:val="20"/>
          <w:szCs w:val="20"/>
        </w:rPr>
        <w:footnoteRef/>
      </w:r>
      <w:r w:rsidRPr="00B41AEE">
        <w:rPr>
          <w:rFonts w:cstheme="minorHAnsi"/>
          <w:sz w:val="20"/>
          <w:szCs w:val="20"/>
        </w:rPr>
        <w:t xml:space="preserve"> </w:t>
      </w:r>
      <w:r w:rsidR="0077323E" w:rsidRPr="00B41AEE">
        <w:rPr>
          <w:rFonts w:cstheme="minorHAnsi"/>
          <w:sz w:val="20"/>
          <w:szCs w:val="20"/>
          <w:lang w:val="en-GB"/>
        </w:rPr>
        <w:t xml:space="preserve"> VESP</w:t>
      </w:r>
      <w:r w:rsidRPr="00B41AEE">
        <w:rPr>
          <w:rFonts w:cstheme="minorHAnsi"/>
          <w:sz w:val="20"/>
          <w:szCs w:val="20"/>
          <w:lang w:val="en-GB"/>
        </w:rPr>
        <w:t xml:space="preserve"> Joint Sector Review Briefing Note revised: August 2021</w:t>
      </w:r>
    </w:p>
  </w:footnote>
  <w:footnote w:id="34">
    <w:p w14:paraId="5B721FCA" w14:textId="77777777" w:rsidR="00CD5824" w:rsidRPr="00B41AEE" w:rsidRDefault="00CD5824" w:rsidP="00CD5824">
      <w:pPr>
        <w:pStyle w:val="FootnoteText"/>
        <w:rPr>
          <w:rFonts w:cstheme="minorHAnsi"/>
          <w:sz w:val="20"/>
          <w:szCs w:val="20"/>
          <w:lang w:val="en-GB"/>
        </w:rPr>
      </w:pPr>
      <w:r w:rsidRPr="00B41AEE">
        <w:rPr>
          <w:rStyle w:val="FootnoteReference"/>
          <w:rFonts w:cstheme="minorHAnsi"/>
          <w:sz w:val="20"/>
          <w:szCs w:val="20"/>
        </w:rPr>
        <w:footnoteRef/>
      </w:r>
      <w:r w:rsidRPr="00B41AEE">
        <w:rPr>
          <w:rFonts w:cstheme="minorHAnsi"/>
          <w:sz w:val="20"/>
          <w:szCs w:val="20"/>
        </w:rPr>
        <w:t xml:space="preserve"> </w:t>
      </w:r>
      <w:proofErr w:type="spellStart"/>
      <w:r w:rsidRPr="00B41AEE">
        <w:rPr>
          <w:rFonts w:cstheme="minorHAnsi"/>
          <w:sz w:val="20"/>
          <w:szCs w:val="20"/>
          <w:lang w:val="en-GB"/>
        </w:rPr>
        <w:t>MoET</w:t>
      </w:r>
      <w:proofErr w:type="spellEnd"/>
      <w:r w:rsidRPr="00B41AEE">
        <w:rPr>
          <w:rFonts w:cstheme="minorHAnsi"/>
          <w:sz w:val="20"/>
          <w:szCs w:val="20"/>
          <w:lang w:val="en-GB"/>
        </w:rPr>
        <w:t>, (2019), National School Infrastructure Development Plan</w:t>
      </w:r>
    </w:p>
  </w:footnote>
  <w:footnote w:id="35">
    <w:p w14:paraId="4611E4F8" w14:textId="1BCB5BA1" w:rsidR="0073060B" w:rsidRPr="00B41AEE" w:rsidRDefault="0073060B">
      <w:pPr>
        <w:pStyle w:val="FootnoteText"/>
        <w:rPr>
          <w:rFonts w:cstheme="minorHAnsi"/>
          <w:sz w:val="20"/>
          <w:szCs w:val="20"/>
          <w:lang w:val="en-GB"/>
        </w:rPr>
      </w:pPr>
      <w:r w:rsidRPr="00B41AEE">
        <w:rPr>
          <w:rStyle w:val="FootnoteReference"/>
          <w:rFonts w:cstheme="minorHAnsi"/>
          <w:sz w:val="20"/>
          <w:szCs w:val="20"/>
        </w:rPr>
        <w:footnoteRef/>
      </w:r>
      <w:r w:rsidRPr="00B41AEE">
        <w:rPr>
          <w:rFonts w:cstheme="minorHAnsi"/>
          <w:sz w:val="20"/>
          <w:szCs w:val="20"/>
        </w:rPr>
        <w:t xml:space="preserve"> </w:t>
      </w:r>
      <w:r w:rsidRPr="00B41AEE">
        <w:rPr>
          <w:rFonts w:cstheme="minorHAnsi"/>
          <w:sz w:val="20"/>
          <w:szCs w:val="20"/>
          <w:lang w:val="en-GB"/>
        </w:rPr>
        <w:t>Source: Statistical Digest 2019, 2020.</w:t>
      </w:r>
      <w:r w:rsidR="0077323E" w:rsidRPr="00B41AEE">
        <w:rPr>
          <w:rFonts w:cstheme="minorHAnsi"/>
          <w:sz w:val="20"/>
          <w:szCs w:val="20"/>
          <w:lang w:val="en-GB"/>
        </w:rPr>
        <w:t xml:space="preserve"> </w:t>
      </w:r>
      <w:r w:rsidRPr="00B41AEE">
        <w:rPr>
          <w:rFonts w:cstheme="minorHAnsi"/>
          <w:sz w:val="20"/>
          <w:szCs w:val="20"/>
          <w:lang w:val="en-GB"/>
        </w:rPr>
        <w:t>Interview data related to 2021.</w:t>
      </w:r>
    </w:p>
  </w:footnote>
  <w:footnote w:id="36">
    <w:p w14:paraId="5A026618" w14:textId="77777777" w:rsidR="00CD5824" w:rsidRPr="00B41AEE" w:rsidRDefault="00CD5824" w:rsidP="00CD5824">
      <w:pPr>
        <w:pStyle w:val="FootnoteText"/>
        <w:rPr>
          <w:rFonts w:cstheme="minorHAnsi"/>
          <w:sz w:val="20"/>
          <w:szCs w:val="20"/>
          <w:lang w:val="en-GB"/>
        </w:rPr>
      </w:pPr>
      <w:r w:rsidRPr="00B41AEE">
        <w:rPr>
          <w:rStyle w:val="FootnoteReference"/>
          <w:rFonts w:cstheme="minorHAnsi"/>
          <w:sz w:val="20"/>
          <w:szCs w:val="20"/>
        </w:rPr>
        <w:footnoteRef/>
      </w:r>
      <w:r w:rsidRPr="00B41AEE">
        <w:rPr>
          <w:rFonts w:cstheme="minorHAnsi"/>
          <w:sz w:val="20"/>
          <w:szCs w:val="20"/>
        </w:rPr>
        <w:t xml:space="preserve"> VESP (2021), Summary of </w:t>
      </w:r>
      <w:proofErr w:type="spellStart"/>
      <w:r w:rsidRPr="00B41AEE">
        <w:rPr>
          <w:rFonts w:cstheme="minorHAnsi"/>
          <w:sz w:val="20"/>
          <w:szCs w:val="20"/>
        </w:rPr>
        <w:t>MoET</w:t>
      </w:r>
      <w:proofErr w:type="spellEnd"/>
      <w:r w:rsidRPr="00B41AEE">
        <w:rPr>
          <w:rFonts w:cstheme="minorHAnsi"/>
          <w:sz w:val="20"/>
          <w:szCs w:val="20"/>
        </w:rPr>
        <w:t xml:space="preserve"> Literacy Activities. August 30, 2021</w:t>
      </w:r>
    </w:p>
  </w:footnote>
  <w:footnote w:id="37">
    <w:p w14:paraId="42B80087" w14:textId="4B695239" w:rsidR="0073060B" w:rsidRPr="00C73CE6" w:rsidRDefault="0073060B" w:rsidP="00464796">
      <w:pPr>
        <w:snapToGrid w:val="0"/>
        <w:rPr>
          <w:lang w:val="en-GB"/>
        </w:rPr>
      </w:pPr>
      <w:r w:rsidRPr="006D06E8">
        <w:rPr>
          <w:rStyle w:val="FootnoteReference"/>
          <w:rFonts w:cstheme="minorHAnsi"/>
          <w:sz w:val="20"/>
          <w:szCs w:val="20"/>
        </w:rPr>
        <w:footnoteRef/>
      </w:r>
      <w:r w:rsidR="0077323E" w:rsidRPr="006D06E8">
        <w:rPr>
          <w:rFonts w:cstheme="minorHAnsi"/>
          <w:sz w:val="20"/>
          <w:szCs w:val="20"/>
        </w:rPr>
        <w:t xml:space="preserve"> </w:t>
      </w:r>
      <w:proofErr w:type="spellStart"/>
      <w:r w:rsidRPr="006D06E8">
        <w:rPr>
          <w:rFonts w:eastAsia="Times New Roman" w:cstheme="minorHAnsi"/>
          <w:sz w:val="20"/>
          <w:szCs w:val="20"/>
          <w:lang w:val="en-GB" w:eastAsia="en-GB"/>
        </w:rPr>
        <w:t>Cincotta-Segi</w:t>
      </w:r>
      <w:proofErr w:type="spellEnd"/>
      <w:r w:rsidRPr="006D06E8">
        <w:rPr>
          <w:rFonts w:eastAsia="Times New Roman" w:cstheme="minorHAnsi"/>
          <w:sz w:val="20"/>
          <w:szCs w:val="20"/>
          <w:lang w:val="en-GB" w:eastAsia="en-GB"/>
        </w:rPr>
        <w:t>, A.</w:t>
      </w:r>
      <w:r w:rsidR="0077323E" w:rsidRPr="006D06E8">
        <w:rPr>
          <w:rFonts w:eastAsia="Times New Roman" w:cstheme="minorHAnsi"/>
          <w:sz w:val="20"/>
          <w:szCs w:val="20"/>
          <w:lang w:val="en-GB" w:eastAsia="en-GB"/>
        </w:rPr>
        <w:t xml:space="preserve"> </w:t>
      </w:r>
      <w:r w:rsidR="00D15787">
        <w:rPr>
          <w:rFonts w:eastAsia="Times New Roman" w:cstheme="minorHAnsi"/>
          <w:sz w:val="20"/>
          <w:szCs w:val="20"/>
          <w:lang w:val="en-GB" w:eastAsia="en-GB"/>
        </w:rPr>
        <w:t>(</w:t>
      </w:r>
      <w:r w:rsidRPr="00B41AEE">
        <w:rPr>
          <w:rFonts w:cstheme="minorHAnsi"/>
          <w:sz w:val="20"/>
          <w:szCs w:val="20"/>
        </w:rPr>
        <w:t>2021</w:t>
      </w:r>
      <w:r w:rsidR="00D15787">
        <w:rPr>
          <w:rFonts w:cstheme="minorHAnsi"/>
          <w:sz w:val="20"/>
          <w:szCs w:val="20"/>
        </w:rPr>
        <w:t>)</w:t>
      </w:r>
      <w:r w:rsidRPr="00B41AEE">
        <w:rPr>
          <w:rFonts w:cstheme="minorHAnsi"/>
          <w:sz w:val="20"/>
          <w:szCs w:val="20"/>
        </w:rPr>
        <w:t xml:space="preserve"> Ademap Lanwis yia 4-6: Ways forward </w:t>
      </w:r>
    </w:p>
  </w:footnote>
  <w:footnote w:id="38">
    <w:p w14:paraId="018A2959" w14:textId="77777777" w:rsidR="00CD5824" w:rsidRPr="006D06E8" w:rsidRDefault="00CD5824" w:rsidP="00CD5824">
      <w:pPr>
        <w:pStyle w:val="FootnoteText"/>
        <w:rPr>
          <w:rFonts w:eastAsia="Times New Roman" w:cstheme="minorHAnsi"/>
          <w:sz w:val="20"/>
          <w:szCs w:val="20"/>
          <w:lang w:val="en-GB" w:eastAsia="en-GB"/>
        </w:rPr>
      </w:pPr>
      <w:r w:rsidRPr="006D06E8">
        <w:rPr>
          <w:rStyle w:val="FootnoteReference"/>
          <w:rFonts w:cstheme="minorHAnsi"/>
          <w:sz w:val="20"/>
          <w:szCs w:val="20"/>
        </w:rPr>
        <w:footnoteRef/>
      </w:r>
      <w:r w:rsidRPr="006D06E8">
        <w:rPr>
          <w:rFonts w:cstheme="minorHAnsi"/>
          <w:sz w:val="20"/>
          <w:szCs w:val="20"/>
        </w:rPr>
        <w:t xml:space="preserve"> </w:t>
      </w:r>
      <w:r w:rsidRPr="006D06E8">
        <w:rPr>
          <w:rFonts w:eastAsia="Times New Roman" w:cstheme="minorHAnsi"/>
          <w:sz w:val="20"/>
          <w:szCs w:val="20"/>
          <w:lang w:val="en-GB" w:eastAsia="en-GB"/>
        </w:rPr>
        <w:t>Whitelisting of the website would mean that access would not be blocked for some users, while following cyber security measures.</w:t>
      </w:r>
    </w:p>
  </w:footnote>
  <w:footnote w:id="39">
    <w:p w14:paraId="16DACE68" w14:textId="79327DD4" w:rsidR="0073060B" w:rsidRPr="00B41AEE" w:rsidRDefault="0073060B" w:rsidP="00F866E3">
      <w:pPr>
        <w:pStyle w:val="FootnoteText"/>
        <w:rPr>
          <w:rFonts w:cstheme="minorHAnsi"/>
          <w:sz w:val="20"/>
          <w:szCs w:val="20"/>
          <w:lang w:val="en-GB"/>
        </w:rPr>
      </w:pPr>
      <w:r w:rsidRPr="00B41AEE">
        <w:rPr>
          <w:rStyle w:val="FootnoteReference"/>
          <w:rFonts w:cstheme="minorHAnsi"/>
          <w:sz w:val="20"/>
          <w:szCs w:val="20"/>
        </w:rPr>
        <w:footnoteRef/>
      </w:r>
      <w:r w:rsidRPr="00B41AEE">
        <w:rPr>
          <w:rFonts w:cstheme="minorHAnsi"/>
          <w:sz w:val="20"/>
          <w:szCs w:val="20"/>
        </w:rPr>
        <w:t xml:space="preserve"> </w:t>
      </w:r>
      <w:r w:rsidR="0077323E" w:rsidRPr="00B41AEE">
        <w:rPr>
          <w:rFonts w:cstheme="minorHAnsi"/>
          <w:sz w:val="20"/>
          <w:szCs w:val="20"/>
          <w:lang w:val="en-GB"/>
        </w:rPr>
        <w:t xml:space="preserve"> VESP</w:t>
      </w:r>
      <w:r w:rsidRPr="00B41AEE">
        <w:rPr>
          <w:rFonts w:cstheme="minorHAnsi"/>
          <w:sz w:val="20"/>
          <w:szCs w:val="20"/>
          <w:lang w:val="en-GB"/>
        </w:rPr>
        <w:t xml:space="preserve"> </w:t>
      </w:r>
      <w:r w:rsidR="00F23C84">
        <w:rPr>
          <w:rFonts w:cstheme="minorHAnsi"/>
          <w:sz w:val="20"/>
          <w:szCs w:val="20"/>
          <w:lang w:val="en-GB"/>
        </w:rPr>
        <w:t xml:space="preserve">II </w:t>
      </w:r>
      <w:r w:rsidRPr="00B41AEE">
        <w:rPr>
          <w:rFonts w:cstheme="minorHAnsi"/>
          <w:sz w:val="20"/>
          <w:szCs w:val="20"/>
          <w:lang w:val="en-GB"/>
        </w:rPr>
        <w:t xml:space="preserve">(2021) Primary Schools in Vanuatu: Qualitative Study into Gendered Expectations, </w:t>
      </w:r>
      <w:r w:rsidR="00165963" w:rsidRPr="00B41AEE">
        <w:rPr>
          <w:rFonts w:cstheme="minorHAnsi"/>
          <w:sz w:val="20"/>
          <w:szCs w:val="20"/>
          <w:lang w:val="en-GB"/>
        </w:rPr>
        <w:t>Roles,</w:t>
      </w:r>
      <w:r w:rsidRPr="00B41AEE">
        <w:rPr>
          <w:rFonts w:cstheme="minorHAnsi"/>
          <w:sz w:val="20"/>
          <w:szCs w:val="20"/>
          <w:lang w:val="en-GB"/>
        </w:rPr>
        <w:t xml:space="preserve"> and Results</w:t>
      </w:r>
    </w:p>
  </w:footnote>
  <w:footnote w:id="40">
    <w:p w14:paraId="632D39EE" w14:textId="7E6CD5CF" w:rsidR="0073060B" w:rsidRPr="00B41AEE" w:rsidRDefault="0073060B" w:rsidP="00F866E3">
      <w:pPr>
        <w:pStyle w:val="FootnoteText"/>
        <w:rPr>
          <w:rFonts w:cstheme="minorHAnsi"/>
          <w:sz w:val="20"/>
          <w:szCs w:val="20"/>
          <w:lang w:val="en-GB"/>
        </w:rPr>
      </w:pPr>
      <w:r w:rsidRPr="00B41AEE">
        <w:rPr>
          <w:rStyle w:val="FootnoteReference"/>
          <w:rFonts w:cstheme="minorHAnsi"/>
          <w:sz w:val="20"/>
          <w:szCs w:val="20"/>
        </w:rPr>
        <w:footnoteRef/>
      </w:r>
      <w:r w:rsidRPr="00B41AEE">
        <w:rPr>
          <w:rFonts w:cstheme="minorHAnsi"/>
          <w:sz w:val="20"/>
          <w:szCs w:val="20"/>
        </w:rPr>
        <w:t xml:space="preserve"> </w:t>
      </w:r>
      <w:r w:rsidR="0077323E" w:rsidRPr="00B41AEE">
        <w:rPr>
          <w:rFonts w:cstheme="minorHAnsi"/>
          <w:sz w:val="20"/>
          <w:szCs w:val="20"/>
          <w:lang w:val="en-GB"/>
        </w:rPr>
        <w:t xml:space="preserve"> VESP</w:t>
      </w:r>
      <w:r w:rsidRPr="00B41AEE">
        <w:rPr>
          <w:rFonts w:cstheme="minorHAnsi"/>
          <w:sz w:val="20"/>
          <w:szCs w:val="20"/>
          <w:lang w:val="en-GB"/>
        </w:rPr>
        <w:t xml:space="preserve"> </w:t>
      </w:r>
      <w:r w:rsidR="00F23C84">
        <w:rPr>
          <w:rFonts w:cstheme="minorHAnsi"/>
          <w:sz w:val="20"/>
          <w:szCs w:val="20"/>
          <w:lang w:val="en-GB"/>
        </w:rPr>
        <w:t xml:space="preserve">II </w:t>
      </w:r>
      <w:r w:rsidRPr="00B41AEE">
        <w:rPr>
          <w:rFonts w:cstheme="minorHAnsi"/>
          <w:sz w:val="20"/>
          <w:szCs w:val="20"/>
          <w:lang w:val="en-GB"/>
        </w:rPr>
        <w:t>Six Monthly Progress Report, January – June 2021</w:t>
      </w:r>
    </w:p>
  </w:footnote>
  <w:footnote w:id="41">
    <w:p w14:paraId="052FB330" w14:textId="77777777" w:rsidR="0073060B" w:rsidRPr="00B41AEE" w:rsidRDefault="0073060B" w:rsidP="00C12D2B">
      <w:pPr>
        <w:pStyle w:val="FootnoteText"/>
        <w:rPr>
          <w:rFonts w:cstheme="minorHAnsi"/>
          <w:sz w:val="20"/>
          <w:szCs w:val="20"/>
          <w:lang w:val="en-GB"/>
        </w:rPr>
      </w:pPr>
      <w:r w:rsidRPr="00B41AEE">
        <w:rPr>
          <w:rStyle w:val="FootnoteReference"/>
          <w:rFonts w:cstheme="minorHAnsi"/>
          <w:sz w:val="20"/>
          <w:szCs w:val="20"/>
        </w:rPr>
        <w:footnoteRef/>
      </w:r>
      <w:r w:rsidRPr="00B41AEE">
        <w:rPr>
          <w:rFonts w:cstheme="minorHAnsi"/>
          <w:sz w:val="20"/>
          <w:szCs w:val="20"/>
        </w:rPr>
        <w:t xml:space="preserve"> </w:t>
      </w:r>
      <w:r w:rsidRPr="00B41AEE">
        <w:rPr>
          <w:rFonts w:cstheme="minorHAnsi"/>
          <w:sz w:val="20"/>
          <w:szCs w:val="20"/>
          <w:lang w:val="en-GB"/>
        </w:rPr>
        <w:t>DFAT (2020), Partner Performance Assessment Coffey</w:t>
      </w:r>
    </w:p>
  </w:footnote>
  <w:footnote w:id="42">
    <w:p w14:paraId="7BE50F30" w14:textId="3CF86051" w:rsidR="0073060B" w:rsidRPr="00B41AEE" w:rsidRDefault="0073060B">
      <w:pPr>
        <w:pStyle w:val="FootnoteText"/>
        <w:rPr>
          <w:rFonts w:cstheme="minorHAnsi"/>
          <w:sz w:val="20"/>
          <w:szCs w:val="20"/>
          <w:lang w:val="en-GB"/>
        </w:rPr>
      </w:pPr>
      <w:r w:rsidRPr="00B41AEE">
        <w:rPr>
          <w:rStyle w:val="FootnoteReference"/>
          <w:rFonts w:cstheme="minorHAnsi"/>
          <w:sz w:val="20"/>
          <w:szCs w:val="20"/>
        </w:rPr>
        <w:footnoteRef/>
      </w:r>
      <w:r w:rsidRPr="00B41AEE">
        <w:rPr>
          <w:rFonts w:cstheme="minorHAnsi"/>
          <w:sz w:val="20"/>
          <w:szCs w:val="20"/>
        </w:rPr>
        <w:t xml:space="preserve"> </w:t>
      </w:r>
      <w:r w:rsidRPr="00B41AEE">
        <w:rPr>
          <w:rFonts w:cstheme="minorHAnsi"/>
          <w:sz w:val="20"/>
          <w:szCs w:val="20"/>
          <w:lang w:val="en-GB"/>
        </w:rPr>
        <w:t>MOET (2020), Ministry of Education and Training Corporate Plan 2020-2023</w:t>
      </w:r>
    </w:p>
  </w:footnote>
  <w:footnote w:id="43">
    <w:p w14:paraId="2A54CB3F" w14:textId="3E11326D" w:rsidR="0073060B" w:rsidRPr="00B41AEE" w:rsidRDefault="0073060B">
      <w:pPr>
        <w:pStyle w:val="FootnoteText"/>
        <w:rPr>
          <w:rFonts w:cstheme="minorHAnsi"/>
          <w:sz w:val="20"/>
          <w:szCs w:val="20"/>
          <w:lang w:val="en-GB"/>
        </w:rPr>
      </w:pPr>
      <w:r w:rsidRPr="00B41AEE">
        <w:rPr>
          <w:rStyle w:val="FootnoteReference"/>
          <w:rFonts w:cstheme="minorHAnsi"/>
          <w:sz w:val="20"/>
          <w:szCs w:val="20"/>
        </w:rPr>
        <w:footnoteRef/>
      </w:r>
      <w:r w:rsidRPr="00B41AEE">
        <w:rPr>
          <w:rFonts w:cstheme="minorHAnsi"/>
          <w:sz w:val="20"/>
          <w:szCs w:val="20"/>
        </w:rPr>
        <w:t xml:space="preserve"> </w:t>
      </w:r>
      <w:r w:rsidR="0077323E" w:rsidRPr="00B41AEE">
        <w:rPr>
          <w:rFonts w:cstheme="minorHAnsi"/>
          <w:sz w:val="20"/>
          <w:szCs w:val="20"/>
          <w:lang w:val="en-GB"/>
        </w:rPr>
        <w:t xml:space="preserve"> VESP</w:t>
      </w:r>
      <w:r w:rsidRPr="00B41AEE">
        <w:rPr>
          <w:rFonts w:cstheme="minorHAnsi"/>
          <w:sz w:val="20"/>
          <w:szCs w:val="20"/>
          <w:lang w:val="en-GB"/>
        </w:rPr>
        <w:t xml:space="preserve"> </w:t>
      </w:r>
      <w:r w:rsidR="00F23C84">
        <w:rPr>
          <w:rFonts w:cstheme="minorHAnsi"/>
          <w:sz w:val="20"/>
          <w:szCs w:val="20"/>
          <w:lang w:val="en-GB"/>
        </w:rPr>
        <w:t xml:space="preserve">II </w:t>
      </w:r>
      <w:r w:rsidRPr="00B41AEE">
        <w:rPr>
          <w:rFonts w:cstheme="minorHAnsi"/>
          <w:sz w:val="20"/>
          <w:szCs w:val="20"/>
          <w:lang w:val="en-GB"/>
        </w:rPr>
        <w:t>(2021), Joint Sector Review Briefing Note (Revised August 2021)</w:t>
      </w:r>
    </w:p>
  </w:footnote>
  <w:footnote w:id="44">
    <w:p w14:paraId="3591D7C0" w14:textId="0DE203F8" w:rsidR="0073060B" w:rsidRPr="006D06E8" w:rsidRDefault="0073060B" w:rsidP="006D06E8">
      <w:pPr>
        <w:pStyle w:val="NormalWeb"/>
        <w:spacing w:before="0" w:beforeAutospacing="0" w:after="0" w:afterAutospacing="0"/>
        <w:contextualSpacing/>
        <w:rPr>
          <w:rFonts w:cstheme="minorHAnsi"/>
          <w:sz w:val="20"/>
          <w:szCs w:val="20"/>
          <w:lang w:val="en-GB"/>
        </w:rPr>
      </w:pPr>
      <w:r w:rsidRPr="006D06E8">
        <w:rPr>
          <w:rStyle w:val="FootnoteReference"/>
          <w:rFonts w:asciiTheme="minorHAnsi" w:hAnsiTheme="minorHAnsi" w:cstheme="minorHAnsi"/>
          <w:sz w:val="20"/>
          <w:szCs w:val="20"/>
        </w:rPr>
        <w:footnoteRef/>
      </w:r>
      <w:r w:rsidRPr="006D06E8">
        <w:rPr>
          <w:rFonts w:asciiTheme="minorHAnsi" w:hAnsiTheme="minorHAnsi" w:cstheme="minorHAnsi"/>
          <w:sz w:val="20"/>
          <w:szCs w:val="20"/>
        </w:rPr>
        <w:t xml:space="preserve"> </w:t>
      </w:r>
      <w:r w:rsidRPr="00B41AEE">
        <w:rPr>
          <w:rFonts w:asciiTheme="minorHAnsi" w:hAnsiTheme="minorHAnsi" w:cstheme="minorHAnsi"/>
          <w:sz w:val="20"/>
          <w:szCs w:val="20"/>
          <w:lang w:val="en-GB"/>
        </w:rPr>
        <w:t>McNaughton, B. and Kinsella, S. (2020) Draft Report Vanuatu Skills Partnership (VSP) Independent Evaluation 2020</w:t>
      </w:r>
      <w:r w:rsidR="0077323E" w:rsidRPr="006D06E8">
        <w:rPr>
          <w:rFonts w:asciiTheme="minorHAnsi" w:eastAsia="Times New Roman" w:hAnsiTheme="minorHAnsi" w:cstheme="minorHAnsi"/>
          <w:sz w:val="20"/>
          <w:szCs w:val="20"/>
          <w:lang w:val="en-GB" w:eastAsia="en-GB"/>
        </w:rPr>
        <w:t xml:space="preserve"> </w:t>
      </w:r>
    </w:p>
  </w:footnote>
  <w:footnote w:id="45">
    <w:p w14:paraId="179CD2B5" w14:textId="77777777" w:rsidR="0073060B" w:rsidRPr="00B41AEE" w:rsidRDefault="0073060B" w:rsidP="00A469F6">
      <w:pPr>
        <w:pStyle w:val="FootnoteText"/>
        <w:contextualSpacing/>
        <w:rPr>
          <w:rFonts w:cstheme="minorHAnsi"/>
          <w:sz w:val="20"/>
          <w:szCs w:val="20"/>
          <w:lang w:val="en-GB"/>
        </w:rPr>
      </w:pPr>
      <w:r w:rsidRPr="006D06E8">
        <w:rPr>
          <w:rStyle w:val="FootnoteReference"/>
          <w:rFonts w:cstheme="minorHAnsi"/>
          <w:sz w:val="20"/>
          <w:szCs w:val="20"/>
        </w:rPr>
        <w:footnoteRef/>
      </w:r>
      <w:r w:rsidRPr="006D06E8">
        <w:rPr>
          <w:rFonts w:cstheme="minorHAnsi"/>
          <w:sz w:val="20"/>
          <w:szCs w:val="20"/>
        </w:rPr>
        <w:t xml:space="preserve"> </w:t>
      </w:r>
      <w:r w:rsidRPr="00B41AEE">
        <w:rPr>
          <w:rFonts w:cstheme="minorHAnsi"/>
          <w:sz w:val="20"/>
          <w:szCs w:val="20"/>
          <w:lang w:val="en-GB"/>
        </w:rPr>
        <w:t>The possibility of sharing premises with VSP was mentioned as an option</w:t>
      </w:r>
    </w:p>
  </w:footnote>
  <w:footnote w:id="46">
    <w:p w14:paraId="7862BAD7" w14:textId="276CC438" w:rsidR="0073060B" w:rsidRPr="006D06E8" w:rsidRDefault="0073060B" w:rsidP="00B41AEE">
      <w:pPr>
        <w:pStyle w:val="FootnoteText"/>
        <w:rPr>
          <w:rFonts w:cstheme="minorHAnsi"/>
          <w:sz w:val="20"/>
          <w:szCs w:val="20"/>
        </w:rPr>
      </w:pPr>
      <w:r w:rsidRPr="00E904C2">
        <w:rPr>
          <w:rStyle w:val="FootnoteReference"/>
          <w:rFonts w:cstheme="minorHAnsi"/>
          <w:sz w:val="16"/>
          <w:szCs w:val="16"/>
          <w:vertAlign w:val="baseline"/>
        </w:rPr>
        <w:footnoteRef/>
      </w:r>
      <w:r w:rsidRPr="00E904C2">
        <w:rPr>
          <w:rFonts w:cstheme="minorHAnsi"/>
          <w:sz w:val="16"/>
          <w:szCs w:val="16"/>
        </w:rPr>
        <w:t xml:space="preserve"> </w:t>
      </w:r>
      <w:r w:rsidR="0077323E" w:rsidRPr="006D06E8">
        <w:rPr>
          <w:rFonts w:cstheme="minorHAnsi"/>
          <w:sz w:val="20"/>
          <w:szCs w:val="20"/>
        </w:rPr>
        <w:t xml:space="preserve"> VESP</w:t>
      </w:r>
      <w:r w:rsidRPr="006D06E8">
        <w:rPr>
          <w:rFonts w:cstheme="minorHAnsi"/>
          <w:sz w:val="20"/>
          <w:szCs w:val="20"/>
        </w:rPr>
        <w:t xml:space="preserve"> </w:t>
      </w:r>
      <w:r w:rsidR="00E904C2">
        <w:rPr>
          <w:rFonts w:cstheme="minorHAnsi"/>
          <w:sz w:val="20"/>
          <w:szCs w:val="20"/>
        </w:rPr>
        <w:t xml:space="preserve">II (2020) </w:t>
      </w:r>
      <w:r w:rsidRPr="006D06E8">
        <w:rPr>
          <w:rFonts w:cstheme="minorHAnsi"/>
          <w:sz w:val="20"/>
          <w:szCs w:val="20"/>
        </w:rPr>
        <w:t xml:space="preserve">Primary Schools in Vanuatu: Gendered Expectations, </w:t>
      </w:r>
      <w:r w:rsidR="00165963" w:rsidRPr="006D06E8">
        <w:rPr>
          <w:rFonts w:cstheme="minorHAnsi"/>
          <w:sz w:val="20"/>
          <w:szCs w:val="20"/>
        </w:rPr>
        <w:t>Roles,</w:t>
      </w:r>
      <w:r w:rsidRPr="006D06E8">
        <w:rPr>
          <w:rFonts w:cstheme="minorHAnsi"/>
          <w:sz w:val="20"/>
          <w:szCs w:val="20"/>
        </w:rPr>
        <w:t xml:space="preserve"> and Results</w:t>
      </w:r>
    </w:p>
  </w:footnote>
  <w:footnote w:id="47">
    <w:p w14:paraId="4BAA1453" w14:textId="6EE91537" w:rsidR="0073060B" w:rsidRPr="00B41AEE" w:rsidRDefault="0073060B">
      <w:pPr>
        <w:pStyle w:val="FootnoteText"/>
        <w:rPr>
          <w:rFonts w:cstheme="minorHAnsi"/>
          <w:sz w:val="20"/>
          <w:szCs w:val="20"/>
          <w:lang w:val="en-GB"/>
        </w:rPr>
      </w:pPr>
      <w:r w:rsidRPr="00B41AEE">
        <w:rPr>
          <w:rStyle w:val="FootnoteReference"/>
          <w:rFonts w:cstheme="minorHAnsi"/>
          <w:sz w:val="20"/>
          <w:szCs w:val="20"/>
        </w:rPr>
        <w:footnoteRef/>
      </w:r>
      <w:r w:rsidRPr="00B41AEE">
        <w:rPr>
          <w:rFonts w:cstheme="minorHAnsi"/>
          <w:sz w:val="20"/>
          <w:szCs w:val="20"/>
        </w:rPr>
        <w:t xml:space="preserve"> </w:t>
      </w:r>
      <w:r w:rsidR="0077323E" w:rsidRPr="00B41AEE">
        <w:rPr>
          <w:rFonts w:cstheme="minorHAnsi"/>
          <w:sz w:val="20"/>
          <w:szCs w:val="20"/>
          <w:lang w:val="en-GB"/>
        </w:rPr>
        <w:t xml:space="preserve"> </w:t>
      </w:r>
      <w:r w:rsidR="0070076B" w:rsidRPr="00B41AEE">
        <w:rPr>
          <w:rFonts w:cstheme="minorHAnsi"/>
          <w:sz w:val="20"/>
          <w:szCs w:val="20"/>
          <w:lang w:val="en-GB"/>
        </w:rPr>
        <w:t>VESP</w:t>
      </w:r>
      <w:r w:rsidR="0070076B">
        <w:rPr>
          <w:rFonts w:cstheme="minorHAnsi"/>
          <w:sz w:val="20"/>
          <w:szCs w:val="20"/>
          <w:lang w:val="en-GB"/>
        </w:rPr>
        <w:t xml:space="preserve">II </w:t>
      </w:r>
      <w:r w:rsidR="0070076B" w:rsidRPr="00B41AEE">
        <w:rPr>
          <w:rFonts w:cstheme="minorHAnsi"/>
          <w:sz w:val="20"/>
          <w:szCs w:val="20"/>
          <w:lang w:val="en-GB"/>
        </w:rPr>
        <w:t>(</w:t>
      </w:r>
      <w:r w:rsidRPr="00B41AEE">
        <w:rPr>
          <w:rFonts w:cstheme="minorHAnsi"/>
          <w:sz w:val="20"/>
          <w:szCs w:val="20"/>
          <w:lang w:val="en-GB"/>
        </w:rPr>
        <w:t>2020), School Participation Gender Audit</w:t>
      </w:r>
    </w:p>
  </w:footnote>
  <w:footnote w:id="48">
    <w:p w14:paraId="30DCA120" w14:textId="3FE7D798" w:rsidR="0073060B" w:rsidRPr="00B41AEE" w:rsidRDefault="0073060B">
      <w:pPr>
        <w:pStyle w:val="FootnoteText"/>
        <w:rPr>
          <w:rFonts w:cstheme="minorHAnsi"/>
          <w:sz w:val="20"/>
          <w:szCs w:val="20"/>
          <w:lang w:val="en-GB"/>
        </w:rPr>
      </w:pPr>
      <w:r w:rsidRPr="00B41AEE">
        <w:rPr>
          <w:rStyle w:val="FootnoteReference"/>
          <w:rFonts w:cstheme="minorHAnsi"/>
          <w:sz w:val="20"/>
          <w:szCs w:val="20"/>
        </w:rPr>
        <w:footnoteRef/>
      </w:r>
      <w:r w:rsidRPr="00B41AEE">
        <w:rPr>
          <w:rFonts w:cstheme="minorHAnsi"/>
          <w:sz w:val="20"/>
          <w:szCs w:val="20"/>
        </w:rPr>
        <w:t xml:space="preserve"> </w:t>
      </w:r>
      <w:r w:rsidRPr="00B41AEE">
        <w:rPr>
          <w:rFonts w:cstheme="minorHAnsi"/>
          <w:sz w:val="20"/>
          <w:szCs w:val="20"/>
          <w:lang w:val="en-GB"/>
        </w:rPr>
        <w:t>MoET (2019) VANSTA Results: English and French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5985"/>
    <w:multiLevelType w:val="hybridMultilevel"/>
    <w:tmpl w:val="7B38B142"/>
    <w:lvl w:ilvl="0" w:tplc="FAA2B36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34940"/>
    <w:multiLevelType w:val="hybridMultilevel"/>
    <w:tmpl w:val="E8FE1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57ABA"/>
    <w:multiLevelType w:val="multilevel"/>
    <w:tmpl w:val="255A4114"/>
    <w:lvl w:ilvl="0">
      <w:start w:val="6"/>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4F9750C"/>
    <w:multiLevelType w:val="multilevel"/>
    <w:tmpl w:val="040A69B2"/>
    <w:styleLink w:val="CurrentList2"/>
    <w:lvl w:ilvl="0">
      <w:start w:val="3"/>
      <w:numFmt w:val="decimal"/>
      <w:lvlText w:val="%1."/>
      <w:lvlJc w:val="left"/>
      <w:pPr>
        <w:ind w:left="1080" w:hanging="360"/>
      </w:pPr>
      <w:rPr>
        <w:rFonts w:hint="default"/>
      </w:rPr>
    </w:lvl>
    <w:lvl w:ilvl="1">
      <w:start w:val="4"/>
      <w:numFmt w:val="decimal"/>
      <w:isLgl/>
      <w:lvlText w:val="%1.%2."/>
      <w:lvlJc w:val="left"/>
      <w:pPr>
        <w:ind w:left="1080" w:hanging="360"/>
      </w:pPr>
      <w:rPr>
        <w:rFonts w:asciiTheme="majorHAnsi" w:eastAsia="Times New Roman" w:hAnsiTheme="majorHAnsi" w:cstheme="majorHAnsi" w:hint="default"/>
        <w:i/>
        <w:color w:val="000000" w:themeColor="text1"/>
        <w:sz w:val="22"/>
      </w:rPr>
    </w:lvl>
    <w:lvl w:ilvl="2">
      <w:start w:val="1"/>
      <w:numFmt w:val="lowerLetter"/>
      <w:isLgl/>
      <w:lvlText w:val="%1.%2.%3."/>
      <w:lvlJc w:val="left"/>
      <w:pPr>
        <w:ind w:left="1440" w:hanging="720"/>
      </w:pPr>
      <w:rPr>
        <w:rFonts w:asciiTheme="majorHAnsi" w:eastAsia="Times New Roman" w:hAnsiTheme="majorHAnsi" w:cstheme="majorHAnsi" w:hint="default"/>
        <w:i/>
        <w:color w:val="000000" w:themeColor="text1"/>
        <w:sz w:val="22"/>
      </w:rPr>
    </w:lvl>
    <w:lvl w:ilvl="3">
      <w:start w:val="1"/>
      <w:numFmt w:val="decimal"/>
      <w:isLgl/>
      <w:lvlText w:val="%1.%2.%3.%4."/>
      <w:lvlJc w:val="left"/>
      <w:pPr>
        <w:ind w:left="1440" w:hanging="720"/>
      </w:pPr>
      <w:rPr>
        <w:rFonts w:asciiTheme="majorHAnsi" w:eastAsia="Times New Roman" w:hAnsiTheme="majorHAnsi" w:cstheme="majorHAnsi" w:hint="default"/>
        <w:i/>
        <w:color w:val="000000" w:themeColor="text1"/>
        <w:sz w:val="22"/>
      </w:rPr>
    </w:lvl>
    <w:lvl w:ilvl="4">
      <w:start w:val="1"/>
      <w:numFmt w:val="decimal"/>
      <w:isLgl/>
      <w:lvlText w:val="%1.%2.%3.%4.%5."/>
      <w:lvlJc w:val="left"/>
      <w:pPr>
        <w:ind w:left="1800" w:hanging="1080"/>
      </w:pPr>
      <w:rPr>
        <w:rFonts w:asciiTheme="majorHAnsi" w:eastAsia="Times New Roman" w:hAnsiTheme="majorHAnsi" w:cstheme="majorHAnsi" w:hint="default"/>
        <w:i/>
        <w:color w:val="000000" w:themeColor="text1"/>
        <w:sz w:val="22"/>
      </w:rPr>
    </w:lvl>
    <w:lvl w:ilvl="5">
      <w:start w:val="1"/>
      <w:numFmt w:val="decimal"/>
      <w:isLgl/>
      <w:lvlText w:val="%1.%2.%3.%4.%5.%6."/>
      <w:lvlJc w:val="left"/>
      <w:pPr>
        <w:ind w:left="1800" w:hanging="1080"/>
      </w:pPr>
      <w:rPr>
        <w:rFonts w:asciiTheme="majorHAnsi" w:eastAsia="Times New Roman" w:hAnsiTheme="majorHAnsi" w:cstheme="majorHAnsi" w:hint="default"/>
        <w:i/>
        <w:color w:val="000000" w:themeColor="text1"/>
        <w:sz w:val="22"/>
      </w:rPr>
    </w:lvl>
    <w:lvl w:ilvl="6">
      <w:start w:val="1"/>
      <w:numFmt w:val="decimal"/>
      <w:isLgl/>
      <w:lvlText w:val="%1.%2.%3.%4.%5.%6.%7."/>
      <w:lvlJc w:val="left"/>
      <w:pPr>
        <w:ind w:left="2160" w:hanging="1440"/>
      </w:pPr>
      <w:rPr>
        <w:rFonts w:asciiTheme="majorHAnsi" w:eastAsia="Times New Roman" w:hAnsiTheme="majorHAnsi" w:cstheme="majorHAnsi" w:hint="default"/>
        <w:i/>
        <w:color w:val="000000" w:themeColor="text1"/>
        <w:sz w:val="22"/>
      </w:rPr>
    </w:lvl>
    <w:lvl w:ilvl="7">
      <w:start w:val="1"/>
      <w:numFmt w:val="decimal"/>
      <w:isLgl/>
      <w:lvlText w:val="%1.%2.%3.%4.%5.%6.%7.%8."/>
      <w:lvlJc w:val="left"/>
      <w:pPr>
        <w:ind w:left="2160" w:hanging="1440"/>
      </w:pPr>
      <w:rPr>
        <w:rFonts w:asciiTheme="majorHAnsi" w:eastAsia="Times New Roman" w:hAnsiTheme="majorHAnsi" w:cstheme="majorHAnsi" w:hint="default"/>
        <w:i/>
        <w:color w:val="000000" w:themeColor="text1"/>
        <w:sz w:val="22"/>
      </w:rPr>
    </w:lvl>
    <w:lvl w:ilvl="8">
      <w:start w:val="1"/>
      <w:numFmt w:val="decimal"/>
      <w:isLgl/>
      <w:lvlText w:val="%1.%2.%3.%4.%5.%6.%7.%8.%9."/>
      <w:lvlJc w:val="left"/>
      <w:pPr>
        <w:ind w:left="2520" w:hanging="1800"/>
      </w:pPr>
      <w:rPr>
        <w:rFonts w:asciiTheme="majorHAnsi" w:eastAsia="Times New Roman" w:hAnsiTheme="majorHAnsi" w:cstheme="majorHAnsi" w:hint="default"/>
        <w:i/>
        <w:color w:val="000000" w:themeColor="text1"/>
        <w:sz w:val="22"/>
      </w:rPr>
    </w:lvl>
  </w:abstractNum>
  <w:abstractNum w:abstractNumId="4" w15:restartNumberingAfterBreak="0">
    <w:nsid w:val="05B40A0B"/>
    <w:multiLevelType w:val="multilevel"/>
    <w:tmpl w:val="CE34188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6534509"/>
    <w:multiLevelType w:val="multilevel"/>
    <w:tmpl w:val="37148C4C"/>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09F76B2B"/>
    <w:multiLevelType w:val="hybridMultilevel"/>
    <w:tmpl w:val="4A5E72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4E69C9"/>
    <w:multiLevelType w:val="multilevel"/>
    <w:tmpl w:val="A5B220BE"/>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C3A48F4"/>
    <w:multiLevelType w:val="hybridMultilevel"/>
    <w:tmpl w:val="E14E1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DA1362"/>
    <w:multiLevelType w:val="hybridMultilevel"/>
    <w:tmpl w:val="02561B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1C6962"/>
    <w:multiLevelType w:val="hybridMultilevel"/>
    <w:tmpl w:val="281AE342"/>
    <w:lvl w:ilvl="0" w:tplc="14090001">
      <w:start w:val="1"/>
      <w:numFmt w:val="bullet"/>
      <w:pStyle w:val="Head1"/>
      <w:lvlText w:val=""/>
      <w:lvlJc w:val="left"/>
      <w:pPr>
        <w:ind w:left="768" w:hanging="360"/>
      </w:pPr>
      <w:rPr>
        <w:rFonts w:ascii="Symbol" w:hAnsi="Symbol" w:hint="default"/>
      </w:rPr>
    </w:lvl>
    <w:lvl w:ilvl="1" w:tplc="14090003">
      <w:start w:val="1"/>
      <w:numFmt w:val="bullet"/>
      <w:lvlText w:val="o"/>
      <w:lvlJc w:val="left"/>
      <w:pPr>
        <w:ind w:left="1488" w:hanging="360"/>
      </w:pPr>
      <w:rPr>
        <w:rFonts w:ascii="Courier New" w:hAnsi="Courier New" w:cs="Courier New" w:hint="default"/>
      </w:rPr>
    </w:lvl>
    <w:lvl w:ilvl="2" w:tplc="14090005" w:tentative="1">
      <w:start w:val="1"/>
      <w:numFmt w:val="bullet"/>
      <w:lvlText w:val=""/>
      <w:lvlJc w:val="left"/>
      <w:pPr>
        <w:ind w:left="2208" w:hanging="360"/>
      </w:pPr>
      <w:rPr>
        <w:rFonts w:ascii="Wingdings" w:hAnsi="Wingdings" w:hint="default"/>
      </w:rPr>
    </w:lvl>
    <w:lvl w:ilvl="3" w:tplc="14090001" w:tentative="1">
      <w:start w:val="1"/>
      <w:numFmt w:val="bullet"/>
      <w:pStyle w:val="Head4"/>
      <w:lvlText w:val=""/>
      <w:lvlJc w:val="left"/>
      <w:pPr>
        <w:ind w:left="2928" w:hanging="360"/>
      </w:pPr>
      <w:rPr>
        <w:rFonts w:ascii="Symbol" w:hAnsi="Symbol" w:hint="default"/>
      </w:rPr>
    </w:lvl>
    <w:lvl w:ilvl="4" w:tplc="14090003" w:tentative="1">
      <w:start w:val="1"/>
      <w:numFmt w:val="bullet"/>
      <w:lvlText w:val="o"/>
      <w:lvlJc w:val="left"/>
      <w:pPr>
        <w:ind w:left="3648" w:hanging="360"/>
      </w:pPr>
      <w:rPr>
        <w:rFonts w:ascii="Courier New" w:hAnsi="Courier New" w:cs="Courier New" w:hint="default"/>
      </w:rPr>
    </w:lvl>
    <w:lvl w:ilvl="5" w:tplc="14090005" w:tentative="1">
      <w:start w:val="1"/>
      <w:numFmt w:val="bullet"/>
      <w:lvlText w:val=""/>
      <w:lvlJc w:val="left"/>
      <w:pPr>
        <w:ind w:left="4368" w:hanging="360"/>
      </w:pPr>
      <w:rPr>
        <w:rFonts w:ascii="Wingdings" w:hAnsi="Wingdings" w:hint="default"/>
      </w:rPr>
    </w:lvl>
    <w:lvl w:ilvl="6" w:tplc="14090001" w:tentative="1">
      <w:start w:val="1"/>
      <w:numFmt w:val="bullet"/>
      <w:lvlText w:val=""/>
      <w:lvlJc w:val="left"/>
      <w:pPr>
        <w:ind w:left="5088" w:hanging="360"/>
      </w:pPr>
      <w:rPr>
        <w:rFonts w:ascii="Symbol" w:hAnsi="Symbol" w:hint="default"/>
      </w:rPr>
    </w:lvl>
    <w:lvl w:ilvl="7" w:tplc="14090003" w:tentative="1">
      <w:start w:val="1"/>
      <w:numFmt w:val="bullet"/>
      <w:lvlText w:val="o"/>
      <w:lvlJc w:val="left"/>
      <w:pPr>
        <w:ind w:left="5808" w:hanging="360"/>
      </w:pPr>
      <w:rPr>
        <w:rFonts w:ascii="Courier New" w:hAnsi="Courier New" w:cs="Courier New" w:hint="default"/>
      </w:rPr>
    </w:lvl>
    <w:lvl w:ilvl="8" w:tplc="14090005" w:tentative="1">
      <w:start w:val="1"/>
      <w:numFmt w:val="bullet"/>
      <w:lvlText w:val=""/>
      <w:lvlJc w:val="left"/>
      <w:pPr>
        <w:ind w:left="6528" w:hanging="360"/>
      </w:pPr>
      <w:rPr>
        <w:rFonts w:ascii="Wingdings" w:hAnsi="Wingdings" w:hint="default"/>
      </w:rPr>
    </w:lvl>
  </w:abstractNum>
  <w:abstractNum w:abstractNumId="11" w15:restartNumberingAfterBreak="0">
    <w:nsid w:val="0E4C3C7C"/>
    <w:multiLevelType w:val="hybridMultilevel"/>
    <w:tmpl w:val="3CB08C36"/>
    <w:lvl w:ilvl="0" w:tplc="1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032" w:hanging="360"/>
      </w:pPr>
      <w:rPr>
        <w:rFonts w:ascii="Courier New" w:hAnsi="Courier New" w:cs="Courier New" w:hint="default"/>
      </w:rPr>
    </w:lvl>
    <w:lvl w:ilvl="2" w:tplc="04090005" w:tentative="1">
      <w:start w:val="1"/>
      <w:numFmt w:val="bullet"/>
      <w:lvlText w:val=""/>
      <w:lvlJc w:val="left"/>
      <w:pPr>
        <w:ind w:left="1752" w:hanging="360"/>
      </w:pPr>
      <w:rPr>
        <w:rFonts w:ascii="Wingdings" w:hAnsi="Wingdings" w:hint="default"/>
      </w:rPr>
    </w:lvl>
    <w:lvl w:ilvl="3" w:tplc="04090001" w:tentative="1">
      <w:start w:val="1"/>
      <w:numFmt w:val="bullet"/>
      <w:lvlText w:val=""/>
      <w:lvlJc w:val="left"/>
      <w:pPr>
        <w:ind w:left="2472" w:hanging="360"/>
      </w:pPr>
      <w:rPr>
        <w:rFonts w:ascii="Symbol" w:hAnsi="Symbol" w:hint="default"/>
      </w:rPr>
    </w:lvl>
    <w:lvl w:ilvl="4" w:tplc="04090003" w:tentative="1">
      <w:start w:val="1"/>
      <w:numFmt w:val="bullet"/>
      <w:lvlText w:val="o"/>
      <w:lvlJc w:val="left"/>
      <w:pPr>
        <w:ind w:left="3192" w:hanging="360"/>
      </w:pPr>
      <w:rPr>
        <w:rFonts w:ascii="Courier New" w:hAnsi="Courier New" w:cs="Courier New" w:hint="default"/>
      </w:rPr>
    </w:lvl>
    <w:lvl w:ilvl="5" w:tplc="04090005" w:tentative="1">
      <w:start w:val="1"/>
      <w:numFmt w:val="bullet"/>
      <w:lvlText w:val=""/>
      <w:lvlJc w:val="left"/>
      <w:pPr>
        <w:ind w:left="3912" w:hanging="360"/>
      </w:pPr>
      <w:rPr>
        <w:rFonts w:ascii="Wingdings" w:hAnsi="Wingdings" w:hint="default"/>
      </w:rPr>
    </w:lvl>
    <w:lvl w:ilvl="6" w:tplc="04090001" w:tentative="1">
      <w:start w:val="1"/>
      <w:numFmt w:val="bullet"/>
      <w:lvlText w:val=""/>
      <w:lvlJc w:val="left"/>
      <w:pPr>
        <w:ind w:left="4632" w:hanging="360"/>
      </w:pPr>
      <w:rPr>
        <w:rFonts w:ascii="Symbol" w:hAnsi="Symbol" w:hint="default"/>
      </w:rPr>
    </w:lvl>
    <w:lvl w:ilvl="7" w:tplc="04090003" w:tentative="1">
      <w:start w:val="1"/>
      <w:numFmt w:val="bullet"/>
      <w:lvlText w:val="o"/>
      <w:lvlJc w:val="left"/>
      <w:pPr>
        <w:ind w:left="5352" w:hanging="360"/>
      </w:pPr>
      <w:rPr>
        <w:rFonts w:ascii="Courier New" w:hAnsi="Courier New" w:cs="Courier New" w:hint="default"/>
      </w:rPr>
    </w:lvl>
    <w:lvl w:ilvl="8" w:tplc="04090005" w:tentative="1">
      <w:start w:val="1"/>
      <w:numFmt w:val="bullet"/>
      <w:lvlText w:val=""/>
      <w:lvlJc w:val="left"/>
      <w:pPr>
        <w:ind w:left="6072" w:hanging="360"/>
      </w:pPr>
      <w:rPr>
        <w:rFonts w:ascii="Wingdings" w:hAnsi="Wingdings" w:hint="default"/>
      </w:rPr>
    </w:lvl>
  </w:abstractNum>
  <w:abstractNum w:abstractNumId="12" w15:restartNumberingAfterBreak="0">
    <w:nsid w:val="0FCB0C68"/>
    <w:multiLevelType w:val="hybridMultilevel"/>
    <w:tmpl w:val="47DAF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6A53E4"/>
    <w:multiLevelType w:val="hybridMultilevel"/>
    <w:tmpl w:val="149ABA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DD68F1"/>
    <w:multiLevelType w:val="multilevel"/>
    <w:tmpl w:val="260E5DB4"/>
    <w:lvl w:ilvl="0">
      <w:start w:val="1"/>
      <w:numFmt w:val="bullet"/>
      <w:pStyle w:val="Bullet1"/>
      <w:lvlText w:val=""/>
      <w:lvlJc w:val="left"/>
      <w:pPr>
        <w:ind w:left="284" w:hanging="284"/>
      </w:pPr>
      <w:rPr>
        <w:rFonts w:ascii="Symbol" w:hAnsi="Symbo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37221CD"/>
    <w:multiLevelType w:val="multilevel"/>
    <w:tmpl w:val="36D640D2"/>
    <w:lvl w:ilvl="0">
      <w:start w:val="2"/>
      <w:numFmt w:val="decimal"/>
      <w:lvlText w:val="%1."/>
      <w:lvlJc w:val="left"/>
      <w:pPr>
        <w:ind w:left="720" w:hanging="360"/>
      </w:pPr>
      <w:rPr>
        <w:rFonts w:hint="default"/>
      </w:rPr>
    </w:lvl>
    <w:lvl w:ilvl="1">
      <w:start w:val="2"/>
      <w:numFmt w:val="decimal"/>
      <w:isLgl/>
      <w:lvlText w:val="%1.%2."/>
      <w:lvlJc w:val="left"/>
      <w:pPr>
        <w:ind w:left="644"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48604A5"/>
    <w:multiLevelType w:val="hybridMultilevel"/>
    <w:tmpl w:val="B7A48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E23B8C"/>
    <w:multiLevelType w:val="hybridMultilevel"/>
    <w:tmpl w:val="5352F77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B66F8C"/>
    <w:multiLevelType w:val="hybridMultilevel"/>
    <w:tmpl w:val="212AB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F508A2"/>
    <w:multiLevelType w:val="multilevel"/>
    <w:tmpl w:val="A5B220BE"/>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1EAE2122"/>
    <w:multiLevelType w:val="multilevel"/>
    <w:tmpl w:val="ADE4B052"/>
    <w:lvl w:ilvl="0">
      <w:start w:val="1"/>
      <w:numFmt w:val="decimal"/>
      <w:lvlText w:val="%1."/>
      <w:lvlJc w:val="left"/>
      <w:pPr>
        <w:ind w:left="720" w:hanging="360"/>
      </w:pPr>
    </w:lvl>
    <w:lvl w:ilvl="1">
      <w:start w:val="1"/>
      <w:numFmt w:val="decimal"/>
      <w:isLgl/>
      <w:lvlText w:val="%1.%2."/>
      <w:lvlJc w:val="left"/>
      <w:pPr>
        <w:ind w:left="780" w:hanging="420"/>
      </w:pPr>
      <w:rPr>
        <w:rFonts w:hint="default"/>
        <w:b/>
      </w:rPr>
    </w:lvl>
    <w:lvl w:ilvl="2">
      <w:start w:val="1"/>
      <w:numFmt w:val="lowerLetter"/>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15:restartNumberingAfterBreak="0">
    <w:nsid w:val="1F9A7D48"/>
    <w:multiLevelType w:val="multilevel"/>
    <w:tmpl w:val="5DDC59D2"/>
    <w:lvl w:ilvl="0">
      <w:start w:val="1"/>
      <w:numFmt w:val="decimal"/>
      <w:lvlText w:val="%1."/>
      <w:lvlJc w:val="left"/>
      <w:pPr>
        <w:ind w:left="360" w:hanging="360"/>
      </w:pPr>
      <w:rPr>
        <w:rFonts w:eastAsia="Times New Roman" w:hint="default"/>
        <w:b/>
        <w:bCs/>
        <w:color w:val="44546A" w:themeColor="text2"/>
      </w:rPr>
    </w:lvl>
    <w:lvl w:ilvl="1">
      <w:start w:val="1"/>
      <w:numFmt w:val="decimal"/>
      <w:lvlText w:val="%1.%2."/>
      <w:lvlJc w:val="left"/>
      <w:pPr>
        <w:ind w:left="360" w:hanging="360"/>
      </w:pPr>
      <w:rPr>
        <w:rFonts w:eastAsia="Times New Roman" w:hint="default"/>
        <w:color w:val="000000" w:themeColor="text1"/>
      </w:rPr>
    </w:lvl>
    <w:lvl w:ilvl="2">
      <w:start w:val="1"/>
      <w:numFmt w:val="decimal"/>
      <w:lvlText w:val="%1.%2.%3."/>
      <w:lvlJc w:val="left"/>
      <w:pPr>
        <w:ind w:left="720" w:hanging="720"/>
      </w:pPr>
      <w:rPr>
        <w:rFonts w:eastAsia="Times New Roman" w:hint="default"/>
        <w:color w:val="000000" w:themeColor="text1"/>
      </w:rPr>
    </w:lvl>
    <w:lvl w:ilvl="3">
      <w:start w:val="1"/>
      <w:numFmt w:val="decimal"/>
      <w:lvlText w:val="%1.%2.%3.%4."/>
      <w:lvlJc w:val="left"/>
      <w:pPr>
        <w:ind w:left="720" w:hanging="720"/>
      </w:pPr>
      <w:rPr>
        <w:rFonts w:eastAsia="Times New Roman" w:hint="default"/>
        <w:color w:val="000000" w:themeColor="text1"/>
      </w:rPr>
    </w:lvl>
    <w:lvl w:ilvl="4">
      <w:start w:val="1"/>
      <w:numFmt w:val="decimal"/>
      <w:lvlText w:val="%1.%2.%3.%4.%5."/>
      <w:lvlJc w:val="left"/>
      <w:pPr>
        <w:ind w:left="720" w:hanging="720"/>
      </w:pPr>
      <w:rPr>
        <w:rFonts w:eastAsia="Times New Roman" w:hint="default"/>
        <w:color w:val="000000" w:themeColor="text1"/>
      </w:rPr>
    </w:lvl>
    <w:lvl w:ilvl="5">
      <w:start w:val="1"/>
      <w:numFmt w:val="decimal"/>
      <w:lvlText w:val="%1.%2.%3.%4.%5.%6."/>
      <w:lvlJc w:val="left"/>
      <w:pPr>
        <w:ind w:left="1080" w:hanging="1080"/>
      </w:pPr>
      <w:rPr>
        <w:rFonts w:eastAsia="Times New Roman" w:hint="default"/>
        <w:color w:val="000000" w:themeColor="text1"/>
      </w:rPr>
    </w:lvl>
    <w:lvl w:ilvl="6">
      <w:start w:val="1"/>
      <w:numFmt w:val="decimal"/>
      <w:lvlText w:val="%1.%2.%3.%4.%5.%6.%7."/>
      <w:lvlJc w:val="left"/>
      <w:pPr>
        <w:ind w:left="1080" w:hanging="1080"/>
      </w:pPr>
      <w:rPr>
        <w:rFonts w:eastAsia="Times New Roman" w:hint="default"/>
        <w:color w:val="000000" w:themeColor="text1"/>
      </w:rPr>
    </w:lvl>
    <w:lvl w:ilvl="7">
      <w:start w:val="1"/>
      <w:numFmt w:val="decimal"/>
      <w:lvlText w:val="%1.%2.%3.%4.%5.%6.%7.%8."/>
      <w:lvlJc w:val="left"/>
      <w:pPr>
        <w:ind w:left="1080" w:hanging="1080"/>
      </w:pPr>
      <w:rPr>
        <w:rFonts w:eastAsia="Times New Roman" w:hint="default"/>
        <w:color w:val="000000" w:themeColor="text1"/>
      </w:rPr>
    </w:lvl>
    <w:lvl w:ilvl="8">
      <w:start w:val="1"/>
      <w:numFmt w:val="decimal"/>
      <w:lvlText w:val="%1.%2.%3.%4.%5.%6.%7.%8.%9."/>
      <w:lvlJc w:val="left"/>
      <w:pPr>
        <w:ind w:left="1440" w:hanging="1440"/>
      </w:pPr>
      <w:rPr>
        <w:rFonts w:eastAsia="Times New Roman" w:hint="default"/>
        <w:color w:val="000000" w:themeColor="text1"/>
      </w:rPr>
    </w:lvl>
  </w:abstractNum>
  <w:abstractNum w:abstractNumId="22" w15:restartNumberingAfterBreak="0">
    <w:nsid w:val="1FCA33F7"/>
    <w:multiLevelType w:val="hybridMultilevel"/>
    <w:tmpl w:val="A0FA423C"/>
    <w:lvl w:ilvl="0" w:tplc="FE500124">
      <w:numFmt w:val="bullet"/>
      <w:lvlText w:val=""/>
      <w:lvlJc w:val="left"/>
      <w:pPr>
        <w:ind w:left="1080" w:hanging="360"/>
      </w:pPr>
      <w:rPr>
        <w:rFonts w:ascii="Symbol" w:eastAsia="Symbol" w:hAnsi="Symbol" w:cs="Symbol" w:hint="default"/>
        <w:w w:val="100"/>
        <w:sz w:val="21"/>
        <w:szCs w:val="21"/>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208E1445"/>
    <w:multiLevelType w:val="hybridMultilevel"/>
    <w:tmpl w:val="55D06D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24E0508D"/>
    <w:multiLevelType w:val="hybridMultilevel"/>
    <w:tmpl w:val="D686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94659F"/>
    <w:multiLevelType w:val="hybridMultilevel"/>
    <w:tmpl w:val="29F8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3519FA"/>
    <w:multiLevelType w:val="hybridMultilevel"/>
    <w:tmpl w:val="16B2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140734"/>
    <w:multiLevelType w:val="hybridMultilevel"/>
    <w:tmpl w:val="EBE09498"/>
    <w:lvl w:ilvl="0" w:tplc="14090003">
      <w:start w:val="1"/>
      <w:numFmt w:val="bullet"/>
      <w:lvlText w:val="o"/>
      <w:lvlJc w:val="left"/>
      <w:pPr>
        <w:ind w:left="1488"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4A7131"/>
    <w:multiLevelType w:val="hybridMultilevel"/>
    <w:tmpl w:val="5DD6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DF2604A"/>
    <w:multiLevelType w:val="multilevel"/>
    <w:tmpl w:val="633EA6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307B2BE2"/>
    <w:multiLevelType w:val="hybridMultilevel"/>
    <w:tmpl w:val="1910CB9A"/>
    <w:lvl w:ilvl="0" w:tplc="F3C688E4">
      <w:start w:val="2"/>
      <w:numFmt w:val="bullet"/>
      <w:lvlText w:val="-"/>
      <w:lvlJc w:val="left"/>
      <w:pPr>
        <w:ind w:left="420" w:hanging="360"/>
      </w:pPr>
      <w:rPr>
        <w:rFonts w:ascii="Calibri" w:eastAsiaTheme="minorHAnsi" w:hAnsi="Calibri" w:cs="Calibr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1" w15:restartNumberingAfterBreak="0">
    <w:nsid w:val="32634268"/>
    <w:multiLevelType w:val="hybridMultilevel"/>
    <w:tmpl w:val="5406D2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3FB4F4C"/>
    <w:multiLevelType w:val="hybridMultilevel"/>
    <w:tmpl w:val="F82A1CDA"/>
    <w:lvl w:ilvl="0" w:tplc="6448861A">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7905AE7"/>
    <w:multiLevelType w:val="hybridMultilevel"/>
    <w:tmpl w:val="4E74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AF60A0"/>
    <w:multiLevelType w:val="multilevel"/>
    <w:tmpl w:val="FB5A6A0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38DC187C"/>
    <w:multiLevelType w:val="multilevel"/>
    <w:tmpl w:val="FBF47FAE"/>
    <w:lvl w:ilvl="0">
      <w:start w:val="1"/>
      <w:numFmt w:val="decimal"/>
      <w:lvlText w:val="%1."/>
      <w:lvlJc w:val="left"/>
      <w:pPr>
        <w:ind w:left="360" w:hanging="360"/>
      </w:pPr>
      <w:rPr>
        <w:rFonts w:hint="default"/>
        <w:sz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3ACD16DF"/>
    <w:multiLevelType w:val="hybridMultilevel"/>
    <w:tmpl w:val="46CED5B4"/>
    <w:lvl w:ilvl="0" w:tplc="0C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3CF36E00"/>
    <w:multiLevelType w:val="hybridMultilevel"/>
    <w:tmpl w:val="67EA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F670F0D"/>
    <w:multiLevelType w:val="hybridMultilevel"/>
    <w:tmpl w:val="3EB4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F03A93"/>
    <w:multiLevelType w:val="hybridMultilevel"/>
    <w:tmpl w:val="C100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3A4C90"/>
    <w:multiLevelType w:val="hybridMultilevel"/>
    <w:tmpl w:val="3EB63A22"/>
    <w:lvl w:ilvl="0" w:tplc="667E712C">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437B184E"/>
    <w:multiLevelType w:val="multilevel"/>
    <w:tmpl w:val="45FEB58E"/>
    <w:lvl w:ilvl="0">
      <w:start w:val="1"/>
      <w:numFmt w:val="decimal"/>
      <w:lvlText w:val="%1"/>
      <w:lvlJc w:val="left"/>
      <w:pPr>
        <w:ind w:left="432" w:hanging="432"/>
      </w:pPr>
      <w:rPr>
        <w:rFonts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454B23B3"/>
    <w:multiLevelType w:val="multilevel"/>
    <w:tmpl w:val="A10E134E"/>
    <w:lvl w:ilvl="0">
      <w:start w:val="2"/>
      <w:numFmt w:val="decimal"/>
      <w:lvlText w:val="%1."/>
      <w:lvlJc w:val="left"/>
      <w:pPr>
        <w:ind w:left="400" w:hanging="4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3" w15:restartNumberingAfterBreak="0">
    <w:nsid w:val="46654BC7"/>
    <w:multiLevelType w:val="hybridMultilevel"/>
    <w:tmpl w:val="CE564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735DB4"/>
    <w:multiLevelType w:val="hybridMultilevel"/>
    <w:tmpl w:val="F72A8894"/>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245315"/>
    <w:multiLevelType w:val="hybridMultilevel"/>
    <w:tmpl w:val="3F5E8EC0"/>
    <w:lvl w:ilvl="0" w:tplc="04090001">
      <w:start w:val="1"/>
      <w:numFmt w:val="bullet"/>
      <w:lvlText w:val=""/>
      <w:lvlJc w:val="left"/>
      <w:pPr>
        <w:ind w:left="64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6" w15:restartNumberingAfterBreak="0">
    <w:nsid w:val="4943570D"/>
    <w:multiLevelType w:val="multilevel"/>
    <w:tmpl w:val="907460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4C3020AD"/>
    <w:multiLevelType w:val="hybridMultilevel"/>
    <w:tmpl w:val="7D488F02"/>
    <w:lvl w:ilvl="0" w:tplc="D0002BC0">
      <w:start w:val="6"/>
      <w:numFmt w:val="bullet"/>
      <w:lvlText w:val=""/>
      <w:lvlJc w:val="left"/>
      <w:pPr>
        <w:ind w:left="720" w:hanging="360"/>
      </w:pPr>
      <w:rPr>
        <w:rFonts w:ascii="Symbol" w:eastAsia="Arial" w:hAnsi="Symbol" w:cs="Arial (TT) Regular" w:hint="default"/>
        <w:b w:val="0"/>
        <w:bCs w:val="0"/>
        <w:i w:val="0"/>
        <w:iCs w:val="0"/>
        <w:caps w:val="0"/>
        <w:smallCaps w:val="0"/>
        <w:strike w:val="0"/>
        <w:dstrike w:val="0"/>
        <w:noProof w:val="0"/>
        <w:vanish w:val="0"/>
        <w:color w:val="auto"/>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F1D535D"/>
    <w:multiLevelType w:val="hybridMultilevel"/>
    <w:tmpl w:val="BD363CA2"/>
    <w:lvl w:ilvl="0" w:tplc="08090001">
      <w:start w:val="1"/>
      <w:numFmt w:val="bullet"/>
      <w:pStyle w:val="SDAnumber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0924068"/>
    <w:multiLevelType w:val="multilevel"/>
    <w:tmpl w:val="35124E9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0" w15:restartNumberingAfterBreak="0">
    <w:nsid w:val="53D547A8"/>
    <w:multiLevelType w:val="hybridMultilevel"/>
    <w:tmpl w:val="5420C892"/>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3157B2"/>
    <w:multiLevelType w:val="multilevel"/>
    <w:tmpl w:val="260E3B38"/>
    <w:lvl w:ilvl="0">
      <w:start w:val="1"/>
      <w:numFmt w:val="decimal"/>
      <w:lvlText w:val="%1."/>
      <w:lvlJc w:val="left"/>
      <w:pPr>
        <w:tabs>
          <w:tab w:val="num" w:pos="0"/>
        </w:tabs>
        <w:ind w:left="0" w:firstLine="0"/>
      </w:pPr>
      <w:rPr>
        <w:rFonts w:ascii="Arial" w:hAnsi="Arial" w:hint="default"/>
        <w:b w:val="0"/>
        <w:i w:val="0"/>
        <w:color w:val="auto"/>
        <w:sz w:val="36"/>
      </w:rPr>
    </w:lvl>
    <w:lvl w:ilvl="1">
      <w:start w:val="1"/>
      <w:numFmt w:val="decimal"/>
      <w:lvlText w:val="%1.%2."/>
      <w:lvlJc w:val="left"/>
      <w:pPr>
        <w:tabs>
          <w:tab w:val="num" w:pos="0"/>
        </w:tabs>
        <w:ind w:left="0" w:firstLine="0"/>
      </w:pPr>
      <w:rPr>
        <w:rFonts w:hint="default"/>
        <w:b w:val="0"/>
        <w:i w:val="0"/>
      </w:rPr>
    </w:lvl>
    <w:lvl w:ilvl="2">
      <w:start w:val="1"/>
      <w:numFmt w:val="decimal"/>
      <w:lvlText w:val="%1.%2.%3."/>
      <w:lvlJc w:val="left"/>
      <w:pPr>
        <w:tabs>
          <w:tab w:val="num" w:pos="0"/>
        </w:tabs>
        <w:ind w:left="0" w:firstLine="0"/>
      </w:pPr>
      <w:rPr>
        <w:rFonts w:hint="default"/>
        <w:b w:val="0"/>
        <w:i w:val="0"/>
        <w:sz w:val="24"/>
        <w:szCs w:val="24"/>
      </w:rPr>
    </w:lvl>
    <w:lvl w:ilvl="3">
      <w:start w:val="1"/>
      <w:numFmt w:val="decimal"/>
      <w:lvlText w:val="%1.%2.%3.%4"/>
      <w:lvlJc w:val="left"/>
      <w:pPr>
        <w:tabs>
          <w:tab w:val="num" w:pos="0"/>
        </w:tabs>
        <w:ind w:left="0" w:firstLine="0"/>
      </w:pPr>
      <w:rPr>
        <w:rFonts w:hint="default"/>
        <w:b w:val="0"/>
        <w:i w:val="0"/>
      </w:rPr>
    </w:lvl>
    <w:lvl w:ilvl="4">
      <w:start w:val="1"/>
      <w:numFmt w:val="decimal"/>
      <w:lvlText w:val="%1.%2.%3.%4.%5."/>
      <w:lvlJc w:val="left"/>
      <w:pPr>
        <w:tabs>
          <w:tab w:val="num" w:pos="0"/>
        </w:tabs>
        <w:ind w:left="0" w:firstLine="0"/>
      </w:pPr>
      <w:rPr>
        <w:rFonts w:hint="default"/>
        <w:b w:val="0"/>
        <w:i w:val="0"/>
      </w:rPr>
    </w:lvl>
    <w:lvl w:ilvl="5">
      <w:start w:val="1"/>
      <w:numFmt w:val="decimal"/>
      <w:lvlText w:val="%1.%2.%3.%4.%5.%6."/>
      <w:lvlJc w:val="left"/>
      <w:pPr>
        <w:tabs>
          <w:tab w:val="num" w:pos="0"/>
        </w:tabs>
        <w:ind w:left="0" w:firstLine="0"/>
      </w:pPr>
      <w:rPr>
        <w:rFonts w:hint="default"/>
        <w:b w:val="0"/>
        <w:i w:val="0"/>
      </w:rPr>
    </w:lvl>
    <w:lvl w:ilvl="6">
      <w:start w:val="1"/>
      <w:numFmt w:val="decimal"/>
      <w:lvlText w:val="%1.%2.%3.%4.%5.%6.%7."/>
      <w:lvlJc w:val="left"/>
      <w:pPr>
        <w:tabs>
          <w:tab w:val="num" w:pos="0"/>
        </w:tabs>
        <w:ind w:left="0" w:firstLine="0"/>
      </w:pPr>
      <w:rPr>
        <w:rFonts w:hint="default"/>
        <w:b w:val="0"/>
        <w:i w:val="0"/>
      </w:rPr>
    </w:lvl>
    <w:lvl w:ilvl="7">
      <w:start w:val="1"/>
      <w:numFmt w:val="decimal"/>
      <w:lvlText w:val="%1.%2.%3.%4.%5.%6.%7.%8."/>
      <w:lvlJc w:val="left"/>
      <w:pPr>
        <w:tabs>
          <w:tab w:val="num" w:pos="0"/>
        </w:tabs>
        <w:ind w:left="0" w:firstLine="0"/>
      </w:pPr>
      <w:rPr>
        <w:rFonts w:hint="default"/>
        <w:b w:val="0"/>
        <w:i w:val="0"/>
      </w:rPr>
    </w:lvl>
    <w:lvl w:ilvl="8">
      <w:start w:val="1"/>
      <w:numFmt w:val="decimal"/>
      <w:lvlText w:val="%1.%2.%3.%4.%5.%6.%7.%8.%9."/>
      <w:lvlJc w:val="left"/>
      <w:pPr>
        <w:tabs>
          <w:tab w:val="num" w:pos="0"/>
        </w:tabs>
        <w:ind w:left="0" w:firstLine="0"/>
      </w:pPr>
      <w:rPr>
        <w:rFonts w:hint="default"/>
        <w:b w:val="0"/>
        <w:i w:val="0"/>
      </w:rPr>
    </w:lvl>
  </w:abstractNum>
  <w:abstractNum w:abstractNumId="52" w15:restartNumberingAfterBreak="0">
    <w:nsid w:val="56FD6A25"/>
    <w:multiLevelType w:val="multilevel"/>
    <w:tmpl w:val="7422C082"/>
    <w:lvl w:ilvl="0">
      <w:start w:val="1"/>
      <w:numFmt w:val="decimal"/>
      <w:lvlText w:val="%1."/>
      <w:lvlJc w:val="left"/>
      <w:pPr>
        <w:ind w:left="720" w:hanging="360"/>
      </w:pPr>
      <w:rPr>
        <w:rFonts w:hint="default"/>
      </w:rPr>
    </w:lvl>
    <w:lvl w:ilvl="1">
      <w:start w:val="2"/>
      <w:numFmt w:val="decimal"/>
      <w:isLgl/>
      <w:lvlText w:val="%1.%2."/>
      <w:lvlJc w:val="left"/>
      <w:pPr>
        <w:ind w:left="644"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5CB37CE5"/>
    <w:multiLevelType w:val="multilevel"/>
    <w:tmpl w:val="C31203C0"/>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5D4F6472"/>
    <w:multiLevelType w:val="hybridMultilevel"/>
    <w:tmpl w:val="B0C05D8E"/>
    <w:lvl w:ilvl="0" w:tplc="663C9E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DD0401C"/>
    <w:multiLevelType w:val="hybridMultilevel"/>
    <w:tmpl w:val="43406E3A"/>
    <w:lvl w:ilvl="0" w:tplc="14090003">
      <w:start w:val="1"/>
      <w:numFmt w:val="bullet"/>
      <w:lvlText w:val="o"/>
      <w:lvlJc w:val="left"/>
      <w:pPr>
        <w:ind w:left="1488"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0A13A20"/>
    <w:multiLevelType w:val="multilevel"/>
    <w:tmpl w:val="7422C082"/>
    <w:lvl w:ilvl="0">
      <w:start w:val="1"/>
      <w:numFmt w:val="decimal"/>
      <w:lvlText w:val="%1."/>
      <w:lvlJc w:val="left"/>
      <w:pPr>
        <w:ind w:left="720" w:hanging="360"/>
      </w:pPr>
      <w:rPr>
        <w:rFonts w:hint="default"/>
      </w:rPr>
    </w:lvl>
    <w:lvl w:ilvl="1">
      <w:start w:val="2"/>
      <w:numFmt w:val="decimal"/>
      <w:isLgl/>
      <w:lvlText w:val="%1.%2."/>
      <w:lvlJc w:val="left"/>
      <w:pPr>
        <w:ind w:left="644"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6131699D"/>
    <w:multiLevelType w:val="hybridMultilevel"/>
    <w:tmpl w:val="DA1E59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62867002"/>
    <w:multiLevelType w:val="hybridMultilevel"/>
    <w:tmpl w:val="7638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3F2217"/>
    <w:multiLevelType w:val="hybridMultilevel"/>
    <w:tmpl w:val="2320E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76845EB"/>
    <w:multiLevelType w:val="multilevel"/>
    <w:tmpl w:val="FA3A1F76"/>
    <w:lvl w:ilvl="0">
      <w:start w:val="3"/>
      <w:numFmt w:val="decimal"/>
      <w:lvlText w:val="%1."/>
      <w:lvlJc w:val="left"/>
      <w:pPr>
        <w:ind w:left="400" w:hanging="4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1" w15:restartNumberingAfterBreak="0">
    <w:nsid w:val="680A1600"/>
    <w:multiLevelType w:val="multilevel"/>
    <w:tmpl w:val="78467290"/>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2" w15:restartNumberingAfterBreak="0">
    <w:nsid w:val="6B10185C"/>
    <w:multiLevelType w:val="hybridMultilevel"/>
    <w:tmpl w:val="3DFC6470"/>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BBC50F9"/>
    <w:multiLevelType w:val="hybridMultilevel"/>
    <w:tmpl w:val="4A5E7216"/>
    <w:lvl w:ilvl="0" w:tplc="52A63A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CDC033E"/>
    <w:multiLevelType w:val="multilevel"/>
    <w:tmpl w:val="148CC6F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7022079A"/>
    <w:multiLevelType w:val="hybridMultilevel"/>
    <w:tmpl w:val="7AF0B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13D0097"/>
    <w:multiLevelType w:val="multilevel"/>
    <w:tmpl w:val="7A84844E"/>
    <w:lvl w:ilvl="0">
      <w:start w:val="3"/>
      <w:numFmt w:val="decimal"/>
      <w:lvlText w:val="%1"/>
      <w:lvlJc w:val="left"/>
      <w:pPr>
        <w:ind w:left="360" w:hanging="360"/>
      </w:pPr>
      <w:rPr>
        <w:rFonts w:asciiTheme="majorHAnsi" w:eastAsiaTheme="majorEastAsia" w:hAnsiTheme="majorHAnsi" w:cstheme="majorBidi" w:hint="default"/>
        <w:color w:val="auto"/>
        <w:sz w:val="24"/>
      </w:rPr>
    </w:lvl>
    <w:lvl w:ilvl="1">
      <w:start w:val="7"/>
      <w:numFmt w:val="decimal"/>
      <w:lvlText w:val="%1.%2"/>
      <w:lvlJc w:val="left"/>
      <w:pPr>
        <w:ind w:left="360" w:hanging="360"/>
      </w:pPr>
      <w:rPr>
        <w:rFonts w:asciiTheme="majorHAnsi" w:eastAsiaTheme="majorEastAsia" w:hAnsiTheme="majorHAnsi" w:cstheme="majorBidi" w:hint="default"/>
        <w:color w:val="auto"/>
        <w:sz w:val="24"/>
      </w:rPr>
    </w:lvl>
    <w:lvl w:ilvl="2">
      <w:start w:val="1"/>
      <w:numFmt w:val="decimal"/>
      <w:lvlText w:val="%1.%2.%3"/>
      <w:lvlJc w:val="left"/>
      <w:pPr>
        <w:ind w:left="720" w:hanging="720"/>
      </w:pPr>
      <w:rPr>
        <w:rFonts w:asciiTheme="majorHAnsi" w:eastAsiaTheme="majorEastAsia" w:hAnsiTheme="majorHAnsi" w:cstheme="majorBidi" w:hint="default"/>
        <w:color w:val="auto"/>
        <w:sz w:val="24"/>
      </w:rPr>
    </w:lvl>
    <w:lvl w:ilvl="3">
      <w:start w:val="1"/>
      <w:numFmt w:val="decimal"/>
      <w:lvlText w:val="%1.%2.%3.%4"/>
      <w:lvlJc w:val="left"/>
      <w:pPr>
        <w:ind w:left="720" w:hanging="720"/>
      </w:pPr>
      <w:rPr>
        <w:rFonts w:asciiTheme="majorHAnsi" w:eastAsiaTheme="majorEastAsia" w:hAnsiTheme="majorHAnsi" w:cstheme="majorBidi" w:hint="default"/>
        <w:color w:val="auto"/>
        <w:sz w:val="24"/>
      </w:rPr>
    </w:lvl>
    <w:lvl w:ilvl="4">
      <w:start w:val="1"/>
      <w:numFmt w:val="decimal"/>
      <w:lvlText w:val="%1.%2.%3.%4.%5"/>
      <w:lvlJc w:val="left"/>
      <w:pPr>
        <w:ind w:left="720" w:hanging="720"/>
      </w:pPr>
      <w:rPr>
        <w:rFonts w:asciiTheme="majorHAnsi" w:eastAsiaTheme="majorEastAsia" w:hAnsiTheme="majorHAnsi" w:cstheme="majorBidi" w:hint="default"/>
        <w:color w:val="auto"/>
        <w:sz w:val="24"/>
      </w:rPr>
    </w:lvl>
    <w:lvl w:ilvl="5">
      <w:start w:val="1"/>
      <w:numFmt w:val="decimal"/>
      <w:lvlText w:val="%1.%2.%3.%4.%5.%6"/>
      <w:lvlJc w:val="left"/>
      <w:pPr>
        <w:ind w:left="1080" w:hanging="1080"/>
      </w:pPr>
      <w:rPr>
        <w:rFonts w:asciiTheme="majorHAnsi" w:eastAsiaTheme="majorEastAsia" w:hAnsiTheme="majorHAnsi" w:cstheme="majorBidi" w:hint="default"/>
        <w:color w:val="auto"/>
        <w:sz w:val="24"/>
      </w:rPr>
    </w:lvl>
    <w:lvl w:ilvl="6">
      <w:start w:val="1"/>
      <w:numFmt w:val="decimal"/>
      <w:lvlText w:val="%1.%2.%3.%4.%5.%6.%7"/>
      <w:lvlJc w:val="left"/>
      <w:pPr>
        <w:ind w:left="1080" w:hanging="1080"/>
      </w:pPr>
      <w:rPr>
        <w:rFonts w:asciiTheme="majorHAnsi" w:eastAsiaTheme="majorEastAsia" w:hAnsiTheme="majorHAnsi" w:cstheme="majorBidi" w:hint="default"/>
        <w:color w:val="auto"/>
        <w:sz w:val="24"/>
      </w:rPr>
    </w:lvl>
    <w:lvl w:ilvl="7">
      <w:start w:val="1"/>
      <w:numFmt w:val="decimal"/>
      <w:lvlText w:val="%1.%2.%3.%4.%5.%6.%7.%8"/>
      <w:lvlJc w:val="left"/>
      <w:pPr>
        <w:ind w:left="1440" w:hanging="1440"/>
      </w:pPr>
      <w:rPr>
        <w:rFonts w:asciiTheme="majorHAnsi" w:eastAsiaTheme="majorEastAsia" w:hAnsiTheme="majorHAnsi" w:cstheme="majorBidi" w:hint="default"/>
        <w:color w:val="auto"/>
        <w:sz w:val="24"/>
      </w:rPr>
    </w:lvl>
    <w:lvl w:ilvl="8">
      <w:start w:val="1"/>
      <w:numFmt w:val="decimal"/>
      <w:lvlText w:val="%1.%2.%3.%4.%5.%6.%7.%8.%9"/>
      <w:lvlJc w:val="left"/>
      <w:pPr>
        <w:ind w:left="1440" w:hanging="1440"/>
      </w:pPr>
      <w:rPr>
        <w:rFonts w:asciiTheme="majorHAnsi" w:eastAsiaTheme="majorEastAsia" w:hAnsiTheme="majorHAnsi" w:cstheme="majorBidi" w:hint="default"/>
        <w:color w:val="auto"/>
        <w:sz w:val="24"/>
      </w:rPr>
    </w:lvl>
  </w:abstractNum>
  <w:abstractNum w:abstractNumId="67" w15:restartNumberingAfterBreak="0">
    <w:nsid w:val="728B213A"/>
    <w:multiLevelType w:val="multilevel"/>
    <w:tmpl w:val="5D1A23F8"/>
    <w:lvl w:ilvl="0">
      <w:start w:val="1"/>
      <w:numFmt w:val="decimal"/>
      <w:lvlText w:val="%1."/>
      <w:lvlJc w:val="left"/>
      <w:pPr>
        <w:ind w:left="720" w:hanging="360"/>
      </w:pPr>
    </w:lvl>
    <w:lvl w:ilvl="1">
      <w:start w:val="6"/>
      <w:numFmt w:val="decimal"/>
      <w:isLgl/>
      <w:lvlText w:val="%1.%2"/>
      <w:lvlJc w:val="left"/>
      <w:pPr>
        <w:ind w:left="1080" w:hanging="72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68" w15:restartNumberingAfterBreak="0">
    <w:nsid w:val="79340BC6"/>
    <w:multiLevelType w:val="hybridMultilevel"/>
    <w:tmpl w:val="3D007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93D6078"/>
    <w:multiLevelType w:val="hybridMultilevel"/>
    <w:tmpl w:val="362CA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D53207C"/>
    <w:multiLevelType w:val="hybridMultilevel"/>
    <w:tmpl w:val="3DAA314C"/>
    <w:lvl w:ilvl="0" w:tplc="8C72872C">
      <w:start w:val="1"/>
      <w:numFmt w:val="decimal"/>
      <w:lvlText w:val="%1"/>
      <w:lvlJc w:val="left"/>
      <w:pPr>
        <w:ind w:left="360" w:hanging="360"/>
      </w:pPr>
      <w:rPr>
        <w:rFonts w:hint="default"/>
        <w:b/>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7D7A0095"/>
    <w:multiLevelType w:val="hybridMultilevel"/>
    <w:tmpl w:val="1D106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444412">
    <w:abstractNumId w:val="14"/>
  </w:num>
  <w:num w:numId="2" w16cid:durableId="363288774">
    <w:abstractNumId w:val="10"/>
  </w:num>
  <w:num w:numId="3" w16cid:durableId="1110977134">
    <w:abstractNumId w:val="34"/>
  </w:num>
  <w:num w:numId="4" w16cid:durableId="1306198394">
    <w:abstractNumId w:val="48"/>
  </w:num>
  <w:num w:numId="5" w16cid:durableId="1092243761">
    <w:abstractNumId w:val="45"/>
  </w:num>
  <w:num w:numId="6" w16cid:durableId="499807585">
    <w:abstractNumId w:val="41"/>
  </w:num>
  <w:num w:numId="7" w16cid:durableId="45614785">
    <w:abstractNumId w:val="13"/>
  </w:num>
  <w:num w:numId="8" w16cid:durableId="64572208">
    <w:abstractNumId w:val="57"/>
  </w:num>
  <w:num w:numId="9" w16cid:durableId="1306471157">
    <w:abstractNumId w:val="23"/>
  </w:num>
  <w:num w:numId="10" w16cid:durableId="44764559">
    <w:abstractNumId w:val="66"/>
  </w:num>
  <w:num w:numId="11" w16cid:durableId="185749513">
    <w:abstractNumId w:val="40"/>
  </w:num>
  <w:num w:numId="12" w16cid:durableId="1399476707">
    <w:abstractNumId w:val="29"/>
  </w:num>
  <w:num w:numId="13" w16cid:durableId="3681457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4528435">
    <w:abstractNumId w:val="36"/>
  </w:num>
  <w:num w:numId="15" w16cid:durableId="1760639751">
    <w:abstractNumId w:val="37"/>
  </w:num>
  <w:num w:numId="16" w16cid:durableId="1560703377">
    <w:abstractNumId w:val="67"/>
  </w:num>
  <w:num w:numId="17" w16cid:durableId="175465216">
    <w:abstractNumId w:val="12"/>
  </w:num>
  <w:num w:numId="18" w16cid:durableId="1694109384">
    <w:abstractNumId w:val="0"/>
  </w:num>
  <w:num w:numId="19" w16cid:durableId="242033554">
    <w:abstractNumId w:val="1"/>
  </w:num>
  <w:num w:numId="20" w16cid:durableId="1140608588">
    <w:abstractNumId w:val="27"/>
  </w:num>
  <w:num w:numId="21" w16cid:durableId="837844488">
    <w:abstractNumId w:val="11"/>
  </w:num>
  <w:num w:numId="22" w16cid:durableId="866453503">
    <w:abstractNumId w:val="55"/>
  </w:num>
  <w:num w:numId="23" w16cid:durableId="1213545158">
    <w:abstractNumId w:val="63"/>
  </w:num>
  <w:num w:numId="24" w16cid:durableId="2068607084">
    <w:abstractNumId w:val="62"/>
  </w:num>
  <w:num w:numId="25" w16cid:durableId="1705254300">
    <w:abstractNumId w:val="44"/>
  </w:num>
  <w:num w:numId="26" w16cid:durableId="366493699">
    <w:abstractNumId w:val="17"/>
  </w:num>
  <w:num w:numId="27" w16cid:durableId="1741101114">
    <w:abstractNumId w:val="50"/>
  </w:num>
  <w:num w:numId="28" w16cid:durableId="674529226">
    <w:abstractNumId w:val="20"/>
  </w:num>
  <w:num w:numId="29" w16cid:durableId="585656557">
    <w:abstractNumId w:val="54"/>
  </w:num>
  <w:num w:numId="30" w16cid:durableId="1682273819">
    <w:abstractNumId w:val="69"/>
  </w:num>
  <w:num w:numId="31" w16cid:durableId="565260423">
    <w:abstractNumId w:val="24"/>
  </w:num>
  <w:num w:numId="32" w16cid:durableId="1936935614">
    <w:abstractNumId w:val="43"/>
  </w:num>
  <w:num w:numId="33" w16cid:durableId="1908688199">
    <w:abstractNumId w:val="8"/>
  </w:num>
  <w:num w:numId="34" w16cid:durableId="44451332">
    <w:abstractNumId w:val="33"/>
  </w:num>
  <w:num w:numId="35" w16cid:durableId="2106420142">
    <w:abstractNumId w:val="38"/>
  </w:num>
  <w:num w:numId="36" w16cid:durableId="1641686898">
    <w:abstractNumId w:val="49"/>
  </w:num>
  <w:num w:numId="37" w16cid:durableId="1500078325">
    <w:abstractNumId w:val="4"/>
  </w:num>
  <w:num w:numId="38" w16cid:durableId="127746188">
    <w:abstractNumId w:val="70"/>
  </w:num>
  <w:num w:numId="39" w16cid:durableId="1785271253">
    <w:abstractNumId w:val="6"/>
  </w:num>
  <w:num w:numId="40" w16cid:durableId="1826973564">
    <w:abstractNumId w:val="3"/>
  </w:num>
  <w:num w:numId="41" w16cid:durableId="1522932658">
    <w:abstractNumId w:val="53"/>
  </w:num>
  <w:num w:numId="42" w16cid:durableId="328335987">
    <w:abstractNumId w:val="5"/>
  </w:num>
  <w:num w:numId="43" w16cid:durableId="2057048756">
    <w:abstractNumId w:val="2"/>
  </w:num>
  <w:num w:numId="44" w16cid:durableId="1356348084">
    <w:abstractNumId w:val="6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2D2"/>
    <w:rsid w:val="00001EBE"/>
    <w:rsid w:val="00001F43"/>
    <w:rsid w:val="00002C77"/>
    <w:rsid w:val="0000383F"/>
    <w:rsid w:val="000048F7"/>
    <w:rsid w:val="0000717D"/>
    <w:rsid w:val="00010B74"/>
    <w:rsid w:val="00011323"/>
    <w:rsid w:val="00011F7C"/>
    <w:rsid w:val="0001377C"/>
    <w:rsid w:val="0001445C"/>
    <w:rsid w:val="00014501"/>
    <w:rsid w:val="00014A37"/>
    <w:rsid w:val="00014C21"/>
    <w:rsid w:val="00016162"/>
    <w:rsid w:val="00021ECD"/>
    <w:rsid w:val="0002279C"/>
    <w:rsid w:val="0002389B"/>
    <w:rsid w:val="00025A66"/>
    <w:rsid w:val="00026310"/>
    <w:rsid w:val="00027EE2"/>
    <w:rsid w:val="00030136"/>
    <w:rsid w:val="000323F7"/>
    <w:rsid w:val="0003369E"/>
    <w:rsid w:val="00034620"/>
    <w:rsid w:val="00034E83"/>
    <w:rsid w:val="00035C0D"/>
    <w:rsid w:val="00036D18"/>
    <w:rsid w:val="00036D7F"/>
    <w:rsid w:val="00037B40"/>
    <w:rsid w:val="00040249"/>
    <w:rsid w:val="00040DFC"/>
    <w:rsid w:val="000427F3"/>
    <w:rsid w:val="0004365A"/>
    <w:rsid w:val="00045E93"/>
    <w:rsid w:val="00046447"/>
    <w:rsid w:val="00046D2C"/>
    <w:rsid w:val="00047978"/>
    <w:rsid w:val="000535E0"/>
    <w:rsid w:val="00056F3F"/>
    <w:rsid w:val="00060DFE"/>
    <w:rsid w:val="000613BF"/>
    <w:rsid w:val="00064F85"/>
    <w:rsid w:val="00065009"/>
    <w:rsid w:val="00067383"/>
    <w:rsid w:val="00067518"/>
    <w:rsid w:val="00070000"/>
    <w:rsid w:val="00072492"/>
    <w:rsid w:val="0007323E"/>
    <w:rsid w:val="00075044"/>
    <w:rsid w:val="000755D4"/>
    <w:rsid w:val="00075641"/>
    <w:rsid w:val="000776B2"/>
    <w:rsid w:val="00080E94"/>
    <w:rsid w:val="000837DF"/>
    <w:rsid w:val="00084031"/>
    <w:rsid w:val="00084D4E"/>
    <w:rsid w:val="00087A7D"/>
    <w:rsid w:val="0009082A"/>
    <w:rsid w:val="00090954"/>
    <w:rsid w:val="00090BD8"/>
    <w:rsid w:val="000924B7"/>
    <w:rsid w:val="000934AA"/>
    <w:rsid w:val="0009396B"/>
    <w:rsid w:val="00096C6A"/>
    <w:rsid w:val="00096D02"/>
    <w:rsid w:val="00097805"/>
    <w:rsid w:val="000A0F7F"/>
    <w:rsid w:val="000A2853"/>
    <w:rsid w:val="000A469A"/>
    <w:rsid w:val="000A46A5"/>
    <w:rsid w:val="000A5A73"/>
    <w:rsid w:val="000A653F"/>
    <w:rsid w:val="000A69D4"/>
    <w:rsid w:val="000A7674"/>
    <w:rsid w:val="000B2D67"/>
    <w:rsid w:val="000B3459"/>
    <w:rsid w:val="000B3623"/>
    <w:rsid w:val="000B3F6C"/>
    <w:rsid w:val="000B46EF"/>
    <w:rsid w:val="000B5E4F"/>
    <w:rsid w:val="000B60E5"/>
    <w:rsid w:val="000B610A"/>
    <w:rsid w:val="000B73A9"/>
    <w:rsid w:val="000B776C"/>
    <w:rsid w:val="000C0376"/>
    <w:rsid w:val="000C0661"/>
    <w:rsid w:val="000C3F44"/>
    <w:rsid w:val="000C4298"/>
    <w:rsid w:val="000C450A"/>
    <w:rsid w:val="000C4933"/>
    <w:rsid w:val="000C5614"/>
    <w:rsid w:val="000C78FB"/>
    <w:rsid w:val="000D03F8"/>
    <w:rsid w:val="000D0638"/>
    <w:rsid w:val="000D0A99"/>
    <w:rsid w:val="000D1162"/>
    <w:rsid w:val="000D1630"/>
    <w:rsid w:val="000D1647"/>
    <w:rsid w:val="000D1B10"/>
    <w:rsid w:val="000D2C94"/>
    <w:rsid w:val="000D464A"/>
    <w:rsid w:val="000D4924"/>
    <w:rsid w:val="000D5D9C"/>
    <w:rsid w:val="000D5E8A"/>
    <w:rsid w:val="000D620A"/>
    <w:rsid w:val="000D73C4"/>
    <w:rsid w:val="000D7DAC"/>
    <w:rsid w:val="000E205A"/>
    <w:rsid w:val="000E2604"/>
    <w:rsid w:val="000E3DC4"/>
    <w:rsid w:val="000E56AE"/>
    <w:rsid w:val="000E59AA"/>
    <w:rsid w:val="000E61D3"/>
    <w:rsid w:val="000E7F7C"/>
    <w:rsid w:val="000F00A8"/>
    <w:rsid w:val="000F0E93"/>
    <w:rsid w:val="000F145D"/>
    <w:rsid w:val="000F247C"/>
    <w:rsid w:val="000F3110"/>
    <w:rsid w:val="000F3652"/>
    <w:rsid w:val="000F4105"/>
    <w:rsid w:val="000F5D1A"/>
    <w:rsid w:val="000F6D74"/>
    <w:rsid w:val="000F740B"/>
    <w:rsid w:val="000F758A"/>
    <w:rsid w:val="00100759"/>
    <w:rsid w:val="001007A9"/>
    <w:rsid w:val="0010239A"/>
    <w:rsid w:val="001112A5"/>
    <w:rsid w:val="001112C2"/>
    <w:rsid w:val="00111BE4"/>
    <w:rsid w:val="00111FE0"/>
    <w:rsid w:val="00112386"/>
    <w:rsid w:val="001135C4"/>
    <w:rsid w:val="00114E60"/>
    <w:rsid w:val="00115F2D"/>
    <w:rsid w:val="0011787D"/>
    <w:rsid w:val="00120071"/>
    <w:rsid w:val="00120AB6"/>
    <w:rsid w:val="0012107B"/>
    <w:rsid w:val="00121727"/>
    <w:rsid w:val="001221AB"/>
    <w:rsid w:val="00125B43"/>
    <w:rsid w:val="00125F76"/>
    <w:rsid w:val="00126470"/>
    <w:rsid w:val="00126DA0"/>
    <w:rsid w:val="001308A6"/>
    <w:rsid w:val="001315EF"/>
    <w:rsid w:val="0013339D"/>
    <w:rsid w:val="0013395F"/>
    <w:rsid w:val="00135467"/>
    <w:rsid w:val="00135AA4"/>
    <w:rsid w:val="00135C54"/>
    <w:rsid w:val="00136025"/>
    <w:rsid w:val="00136535"/>
    <w:rsid w:val="00136CC3"/>
    <w:rsid w:val="00137FFE"/>
    <w:rsid w:val="00140077"/>
    <w:rsid w:val="001414F8"/>
    <w:rsid w:val="00141B94"/>
    <w:rsid w:val="00143AF4"/>
    <w:rsid w:val="00143C8D"/>
    <w:rsid w:val="00143E15"/>
    <w:rsid w:val="00143E86"/>
    <w:rsid w:val="0014415B"/>
    <w:rsid w:val="00145A3F"/>
    <w:rsid w:val="00146CB6"/>
    <w:rsid w:val="00146D2A"/>
    <w:rsid w:val="00146ED3"/>
    <w:rsid w:val="001507BC"/>
    <w:rsid w:val="00152BBE"/>
    <w:rsid w:val="00153ECB"/>
    <w:rsid w:val="001548B6"/>
    <w:rsid w:val="0015528C"/>
    <w:rsid w:val="00155A13"/>
    <w:rsid w:val="00156745"/>
    <w:rsid w:val="00156D4A"/>
    <w:rsid w:val="00157691"/>
    <w:rsid w:val="00160293"/>
    <w:rsid w:val="00161993"/>
    <w:rsid w:val="00162B41"/>
    <w:rsid w:val="0016524D"/>
    <w:rsid w:val="001656A0"/>
    <w:rsid w:val="00165963"/>
    <w:rsid w:val="00167226"/>
    <w:rsid w:val="001677A4"/>
    <w:rsid w:val="0017031E"/>
    <w:rsid w:val="0017077B"/>
    <w:rsid w:val="00172E4F"/>
    <w:rsid w:val="001768D8"/>
    <w:rsid w:val="0017747D"/>
    <w:rsid w:val="0017771C"/>
    <w:rsid w:val="00180E4E"/>
    <w:rsid w:val="00181237"/>
    <w:rsid w:val="00181907"/>
    <w:rsid w:val="0018352E"/>
    <w:rsid w:val="001837A7"/>
    <w:rsid w:val="00183A64"/>
    <w:rsid w:val="0018438A"/>
    <w:rsid w:val="00184419"/>
    <w:rsid w:val="00187244"/>
    <w:rsid w:val="00187F73"/>
    <w:rsid w:val="00190FEC"/>
    <w:rsid w:val="0019113E"/>
    <w:rsid w:val="001911F5"/>
    <w:rsid w:val="00191C0A"/>
    <w:rsid w:val="00191F51"/>
    <w:rsid w:val="0019465D"/>
    <w:rsid w:val="0019617A"/>
    <w:rsid w:val="00196D68"/>
    <w:rsid w:val="00197C39"/>
    <w:rsid w:val="00197FE5"/>
    <w:rsid w:val="001A26B0"/>
    <w:rsid w:val="001A28A2"/>
    <w:rsid w:val="001A28CD"/>
    <w:rsid w:val="001A29D9"/>
    <w:rsid w:val="001A4BAD"/>
    <w:rsid w:val="001A7652"/>
    <w:rsid w:val="001A79D4"/>
    <w:rsid w:val="001B059A"/>
    <w:rsid w:val="001B08CA"/>
    <w:rsid w:val="001B21D4"/>
    <w:rsid w:val="001B313E"/>
    <w:rsid w:val="001B4BD3"/>
    <w:rsid w:val="001B5F2F"/>
    <w:rsid w:val="001B6078"/>
    <w:rsid w:val="001B607D"/>
    <w:rsid w:val="001B6115"/>
    <w:rsid w:val="001C0469"/>
    <w:rsid w:val="001C2042"/>
    <w:rsid w:val="001C2149"/>
    <w:rsid w:val="001C437D"/>
    <w:rsid w:val="001C477D"/>
    <w:rsid w:val="001C4F27"/>
    <w:rsid w:val="001C54CD"/>
    <w:rsid w:val="001C66D2"/>
    <w:rsid w:val="001C7282"/>
    <w:rsid w:val="001D07DB"/>
    <w:rsid w:val="001D12C4"/>
    <w:rsid w:val="001D2702"/>
    <w:rsid w:val="001D27AC"/>
    <w:rsid w:val="001D3424"/>
    <w:rsid w:val="001D3EB8"/>
    <w:rsid w:val="001D486E"/>
    <w:rsid w:val="001D5738"/>
    <w:rsid w:val="001D7C0F"/>
    <w:rsid w:val="001E039F"/>
    <w:rsid w:val="001E1EFC"/>
    <w:rsid w:val="001E2E45"/>
    <w:rsid w:val="001E33C7"/>
    <w:rsid w:val="001E3993"/>
    <w:rsid w:val="001E5F16"/>
    <w:rsid w:val="001E73CB"/>
    <w:rsid w:val="001F0E12"/>
    <w:rsid w:val="001F102F"/>
    <w:rsid w:val="001F15AE"/>
    <w:rsid w:val="001F25D8"/>
    <w:rsid w:val="001F4A74"/>
    <w:rsid w:val="001F4BFE"/>
    <w:rsid w:val="001F684C"/>
    <w:rsid w:val="00200EB0"/>
    <w:rsid w:val="002033E4"/>
    <w:rsid w:val="002047DE"/>
    <w:rsid w:val="002062A3"/>
    <w:rsid w:val="00207571"/>
    <w:rsid w:val="00210412"/>
    <w:rsid w:val="002123C0"/>
    <w:rsid w:val="00213FDB"/>
    <w:rsid w:val="002153F4"/>
    <w:rsid w:val="00215BA7"/>
    <w:rsid w:val="00215D7E"/>
    <w:rsid w:val="00216A28"/>
    <w:rsid w:val="00217A92"/>
    <w:rsid w:val="0022068C"/>
    <w:rsid w:val="00222A4B"/>
    <w:rsid w:val="00224A54"/>
    <w:rsid w:val="00225498"/>
    <w:rsid w:val="00226E34"/>
    <w:rsid w:val="00230865"/>
    <w:rsid w:val="00230A28"/>
    <w:rsid w:val="00232C2B"/>
    <w:rsid w:val="00234345"/>
    <w:rsid w:val="00234EAB"/>
    <w:rsid w:val="00235D47"/>
    <w:rsid w:val="0024006E"/>
    <w:rsid w:val="00244B2F"/>
    <w:rsid w:val="002454BC"/>
    <w:rsid w:val="00245D85"/>
    <w:rsid w:val="00246073"/>
    <w:rsid w:val="00246C62"/>
    <w:rsid w:val="00247DA3"/>
    <w:rsid w:val="002501E3"/>
    <w:rsid w:val="00253C9F"/>
    <w:rsid w:val="002548DC"/>
    <w:rsid w:val="00257B6D"/>
    <w:rsid w:val="00260A49"/>
    <w:rsid w:val="00261F59"/>
    <w:rsid w:val="002654F7"/>
    <w:rsid w:val="00266D9C"/>
    <w:rsid w:val="00267285"/>
    <w:rsid w:val="00267DB6"/>
    <w:rsid w:val="00270903"/>
    <w:rsid w:val="00271CA4"/>
    <w:rsid w:val="0027319A"/>
    <w:rsid w:val="00274213"/>
    <w:rsid w:val="002749E7"/>
    <w:rsid w:val="002764DC"/>
    <w:rsid w:val="002768D9"/>
    <w:rsid w:val="00276A75"/>
    <w:rsid w:val="00276F05"/>
    <w:rsid w:val="00277B60"/>
    <w:rsid w:val="00280406"/>
    <w:rsid w:val="002805BE"/>
    <w:rsid w:val="00281E5F"/>
    <w:rsid w:val="0028365E"/>
    <w:rsid w:val="00283821"/>
    <w:rsid w:val="00284930"/>
    <w:rsid w:val="00285379"/>
    <w:rsid w:val="002853A0"/>
    <w:rsid w:val="002853E2"/>
    <w:rsid w:val="002867DB"/>
    <w:rsid w:val="00286F31"/>
    <w:rsid w:val="002912A6"/>
    <w:rsid w:val="002917C7"/>
    <w:rsid w:val="00291FF6"/>
    <w:rsid w:val="0029340A"/>
    <w:rsid w:val="00293FE2"/>
    <w:rsid w:val="00296E05"/>
    <w:rsid w:val="002970C8"/>
    <w:rsid w:val="002A05B2"/>
    <w:rsid w:val="002A1176"/>
    <w:rsid w:val="002A3D98"/>
    <w:rsid w:val="002A44F1"/>
    <w:rsid w:val="002A5D65"/>
    <w:rsid w:val="002A647C"/>
    <w:rsid w:val="002A6B4B"/>
    <w:rsid w:val="002A6D55"/>
    <w:rsid w:val="002A7B99"/>
    <w:rsid w:val="002B071D"/>
    <w:rsid w:val="002B0B92"/>
    <w:rsid w:val="002B2E92"/>
    <w:rsid w:val="002B3402"/>
    <w:rsid w:val="002B525A"/>
    <w:rsid w:val="002C0AF2"/>
    <w:rsid w:val="002C127F"/>
    <w:rsid w:val="002C3276"/>
    <w:rsid w:val="002C7A80"/>
    <w:rsid w:val="002C7CB1"/>
    <w:rsid w:val="002D593E"/>
    <w:rsid w:val="002D63B8"/>
    <w:rsid w:val="002D7616"/>
    <w:rsid w:val="002E08E8"/>
    <w:rsid w:val="002E12C8"/>
    <w:rsid w:val="002E14CF"/>
    <w:rsid w:val="002E1AB2"/>
    <w:rsid w:val="002E259F"/>
    <w:rsid w:val="002E27C5"/>
    <w:rsid w:val="002E2828"/>
    <w:rsid w:val="002E3998"/>
    <w:rsid w:val="002E3B94"/>
    <w:rsid w:val="002E45AF"/>
    <w:rsid w:val="002E52D5"/>
    <w:rsid w:val="002E669D"/>
    <w:rsid w:val="002E6701"/>
    <w:rsid w:val="002E7457"/>
    <w:rsid w:val="002E7C5C"/>
    <w:rsid w:val="002F070D"/>
    <w:rsid w:val="002F14E8"/>
    <w:rsid w:val="002F1683"/>
    <w:rsid w:val="002F35DF"/>
    <w:rsid w:val="002F3A55"/>
    <w:rsid w:val="002F51E0"/>
    <w:rsid w:val="002F5F4B"/>
    <w:rsid w:val="002F6D04"/>
    <w:rsid w:val="002F759B"/>
    <w:rsid w:val="002F764E"/>
    <w:rsid w:val="00300E96"/>
    <w:rsid w:val="00301D18"/>
    <w:rsid w:val="003020D5"/>
    <w:rsid w:val="00302E8D"/>
    <w:rsid w:val="00304764"/>
    <w:rsid w:val="0030510A"/>
    <w:rsid w:val="0030549B"/>
    <w:rsid w:val="00305C53"/>
    <w:rsid w:val="00306393"/>
    <w:rsid w:val="00306A29"/>
    <w:rsid w:val="003104C3"/>
    <w:rsid w:val="00310829"/>
    <w:rsid w:val="0031323E"/>
    <w:rsid w:val="00314B00"/>
    <w:rsid w:val="00315038"/>
    <w:rsid w:val="0031548C"/>
    <w:rsid w:val="00316A4A"/>
    <w:rsid w:val="00317045"/>
    <w:rsid w:val="00317284"/>
    <w:rsid w:val="00317869"/>
    <w:rsid w:val="003178D6"/>
    <w:rsid w:val="003178EB"/>
    <w:rsid w:val="00317BAE"/>
    <w:rsid w:val="00320C42"/>
    <w:rsid w:val="00321D9B"/>
    <w:rsid w:val="00322B9F"/>
    <w:rsid w:val="003234A3"/>
    <w:rsid w:val="00323C19"/>
    <w:rsid w:val="00323CF4"/>
    <w:rsid w:val="00324E1B"/>
    <w:rsid w:val="00326924"/>
    <w:rsid w:val="0032735B"/>
    <w:rsid w:val="00327888"/>
    <w:rsid w:val="00327C83"/>
    <w:rsid w:val="00332986"/>
    <w:rsid w:val="00333895"/>
    <w:rsid w:val="00334137"/>
    <w:rsid w:val="0033444F"/>
    <w:rsid w:val="00335769"/>
    <w:rsid w:val="003362D2"/>
    <w:rsid w:val="0033631D"/>
    <w:rsid w:val="00336BA4"/>
    <w:rsid w:val="003375F4"/>
    <w:rsid w:val="00340908"/>
    <w:rsid w:val="0034147D"/>
    <w:rsid w:val="0034304D"/>
    <w:rsid w:val="0034362A"/>
    <w:rsid w:val="0034403A"/>
    <w:rsid w:val="00344F12"/>
    <w:rsid w:val="00346701"/>
    <w:rsid w:val="00347268"/>
    <w:rsid w:val="00350495"/>
    <w:rsid w:val="00350789"/>
    <w:rsid w:val="00353336"/>
    <w:rsid w:val="0035573C"/>
    <w:rsid w:val="00356131"/>
    <w:rsid w:val="00357357"/>
    <w:rsid w:val="00361DA9"/>
    <w:rsid w:val="00363A0E"/>
    <w:rsid w:val="00363DBE"/>
    <w:rsid w:val="0036448E"/>
    <w:rsid w:val="00364C17"/>
    <w:rsid w:val="003650A4"/>
    <w:rsid w:val="003653A9"/>
    <w:rsid w:val="00366F96"/>
    <w:rsid w:val="00367114"/>
    <w:rsid w:val="00367FB4"/>
    <w:rsid w:val="003700E8"/>
    <w:rsid w:val="00370394"/>
    <w:rsid w:val="0037323F"/>
    <w:rsid w:val="00373690"/>
    <w:rsid w:val="00375545"/>
    <w:rsid w:val="00380D19"/>
    <w:rsid w:val="00381E9D"/>
    <w:rsid w:val="003828FE"/>
    <w:rsid w:val="0038296A"/>
    <w:rsid w:val="00382B87"/>
    <w:rsid w:val="0038330B"/>
    <w:rsid w:val="00383979"/>
    <w:rsid w:val="00385B3D"/>
    <w:rsid w:val="0038671B"/>
    <w:rsid w:val="003868F6"/>
    <w:rsid w:val="00386DD4"/>
    <w:rsid w:val="00387399"/>
    <w:rsid w:val="00387C00"/>
    <w:rsid w:val="00390801"/>
    <w:rsid w:val="00391545"/>
    <w:rsid w:val="003918BA"/>
    <w:rsid w:val="00393C2B"/>
    <w:rsid w:val="00395052"/>
    <w:rsid w:val="0039741C"/>
    <w:rsid w:val="003A04D0"/>
    <w:rsid w:val="003A09E1"/>
    <w:rsid w:val="003A0D8E"/>
    <w:rsid w:val="003A33BC"/>
    <w:rsid w:val="003A3939"/>
    <w:rsid w:val="003A4501"/>
    <w:rsid w:val="003A4693"/>
    <w:rsid w:val="003A590E"/>
    <w:rsid w:val="003A67D5"/>
    <w:rsid w:val="003B007A"/>
    <w:rsid w:val="003B0563"/>
    <w:rsid w:val="003B058E"/>
    <w:rsid w:val="003B0D32"/>
    <w:rsid w:val="003B10EF"/>
    <w:rsid w:val="003B1541"/>
    <w:rsid w:val="003B161A"/>
    <w:rsid w:val="003B4024"/>
    <w:rsid w:val="003C0313"/>
    <w:rsid w:val="003C1541"/>
    <w:rsid w:val="003C1F7D"/>
    <w:rsid w:val="003C2055"/>
    <w:rsid w:val="003C6DC3"/>
    <w:rsid w:val="003D0C44"/>
    <w:rsid w:val="003D1598"/>
    <w:rsid w:val="003D29DE"/>
    <w:rsid w:val="003D2A10"/>
    <w:rsid w:val="003D2DFD"/>
    <w:rsid w:val="003D567A"/>
    <w:rsid w:val="003D5734"/>
    <w:rsid w:val="003D76FC"/>
    <w:rsid w:val="003E1666"/>
    <w:rsid w:val="003E1D66"/>
    <w:rsid w:val="003E2677"/>
    <w:rsid w:val="003E2BE8"/>
    <w:rsid w:val="003E3AB0"/>
    <w:rsid w:val="003E3FC9"/>
    <w:rsid w:val="003E623E"/>
    <w:rsid w:val="003F0023"/>
    <w:rsid w:val="003F497B"/>
    <w:rsid w:val="003F6558"/>
    <w:rsid w:val="004001AE"/>
    <w:rsid w:val="00403294"/>
    <w:rsid w:val="0040362E"/>
    <w:rsid w:val="00406381"/>
    <w:rsid w:val="00406471"/>
    <w:rsid w:val="0040771F"/>
    <w:rsid w:val="004106EB"/>
    <w:rsid w:val="00414E85"/>
    <w:rsid w:val="004154A0"/>
    <w:rsid w:val="00420E7A"/>
    <w:rsid w:val="00422679"/>
    <w:rsid w:val="00423A91"/>
    <w:rsid w:val="00424968"/>
    <w:rsid w:val="004254DA"/>
    <w:rsid w:val="00425A86"/>
    <w:rsid w:val="00425B84"/>
    <w:rsid w:val="00425C9B"/>
    <w:rsid w:val="0042650B"/>
    <w:rsid w:val="0043051F"/>
    <w:rsid w:val="004316E1"/>
    <w:rsid w:val="00431A50"/>
    <w:rsid w:val="00432736"/>
    <w:rsid w:val="004331E0"/>
    <w:rsid w:val="0043325B"/>
    <w:rsid w:val="00434161"/>
    <w:rsid w:val="00434FF1"/>
    <w:rsid w:val="004376A9"/>
    <w:rsid w:val="00437D78"/>
    <w:rsid w:val="004415FC"/>
    <w:rsid w:val="0044187B"/>
    <w:rsid w:val="00441FFF"/>
    <w:rsid w:val="00443080"/>
    <w:rsid w:val="00443D79"/>
    <w:rsid w:val="00443F13"/>
    <w:rsid w:val="00446F10"/>
    <w:rsid w:val="00447085"/>
    <w:rsid w:val="00447210"/>
    <w:rsid w:val="00451624"/>
    <w:rsid w:val="004550B8"/>
    <w:rsid w:val="00456251"/>
    <w:rsid w:val="00457CB2"/>
    <w:rsid w:val="00457F35"/>
    <w:rsid w:val="004600AA"/>
    <w:rsid w:val="00460F73"/>
    <w:rsid w:val="004613DF"/>
    <w:rsid w:val="00462524"/>
    <w:rsid w:val="00462B57"/>
    <w:rsid w:val="00463062"/>
    <w:rsid w:val="004633A2"/>
    <w:rsid w:val="00463680"/>
    <w:rsid w:val="00464415"/>
    <w:rsid w:val="004644E0"/>
    <w:rsid w:val="00464796"/>
    <w:rsid w:val="00465233"/>
    <w:rsid w:val="0046605C"/>
    <w:rsid w:val="0046621F"/>
    <w:rsid w:val="004665CE"/>
    <w:rsid w:val="00471BCE"/>
    <w:rsid w:val="00471BF4"/>
    <w:rsid w:val="00471C74"/>
    <w:rsid w:val="00472779"/>
    <w:rsid w:val="00474EA1"/>
    <w:rsid w:val="00475A7F"/>
    <w:rsid w:val="004765CA"/>
    <w:rsid w:val="00483852"/>
    <w:rsid w:val="00484671"/>
    <w:rsid w:val="00484893"/>
    <w:rsid w:val="00484F1B"/>
    <w:rsid w:val="00485FBB"/>
    <w:rsid w:val="00486311"/>
    <w:rsid w:val="0048669D"/>
    <w:rsid w:val="004873F5"/>
    <w:rsid w:val="004923A3"/>
    <w:rsid w:val="00492522"/>
    <w:rsid w:val="00492BD5"/>
    <w:rsid w:val="00492D13"/>
    <w:rsid w:val="004945CC"/>
    <w:rsid w:val="00495AE2"/>
    <w:rsid w:val="00495B8E"/>
    <w:rsid w:val="0049689D"/>
    <w:rsid w:val="004A00E7"/>
    <w:rsid w:val="004A0B2F"/>
    <w:rsid w:val="004A0F03"/>
    <w:rsid w:val="004A1967"/>
    <w:rsid w:val="004A32BF"/>
    <w:rsid w:val="004A38C2"/>
    <w:rsid w:val="004A71EB"/>
    <w:rsid w:val="004B07DE"/>
    <w:rsid w:val="004B2DED"/>
    <w:rsid w:val="004B41DE"/>
    <w:rsid w:val="004B4446"/>
    <w:rsid w:val="004B50BD"/>
    <w:rsid w:val="004B6312"/>
    <w:rsid w:val="004C008F"/>
    <w:rsid w:val="004C0384"/>
    <w:rsid w:val="004C1885"/>
    <w:rsid w:val="004C47D0"/>
    <w:rsid w:val="004C4DB1"/>
    <w:rsid w:val="004C640F"/>
    <w:rsid w:val="004C7753"/>
    <w:rsid w:val="004D0883"/>
    <w:rsid w:val="004D0D49"/>
    <w:rsid w:val="004D0E7A"/>
    <w:rsid w:val="004D1789"/>
    <w:rsid w:val="004D1A6A"/>
    <w:rsid w:val="004D3345"/>
    <w:rsid w:val="004D4E3F"/>
    <w:rsid w:val="004D4E6B"/>
    <w:rsid w:val="004D5FB3"/>
    <w:rsid w:val="004D62C3"/>
    <w:rsid w:val="004D72DE"/>
    <w:rsid w:val="004E0B18"/>
    <w:rsid w:val="004E16A9"/>
    <w:rsid w:val="004E2259"/>
    <w:rsid w:val="004E2C06"/>
    <w:rsid w:val="004E4123"/>
    <w:rsid w:val="004E773C"/>
    <w:rsid w:val="004F2244"/>
    <w:rsid w:val="004F2487"/>
    <w:rsid w:val="004F25C2"/>
    <w:rsid w:val="004F288C"/>
    <w:rsid w:val="004F2CF6"/>
    <w:rsid w:val="004F314D"/>
    <w:rsid w:val="004F5FD5"/>
    <w:rsid w:val="004F6E17"/>
    <w:rsid w:val="00500528"/>
    <w:rsid w:val="00501A4C"/>
    <w:rsid w:val="00505A5D"/>
    <w:rsid w:val="005108CE"/>
    <w:rsid w:val="00511688"/>
    <w:rsid w:val="0051268A"/>
    <w:rsid w:val="0051332A"/>
    <w:rsid w:val="005140A6"/>
    <w:rsid w:val="0051418A"/>
    <w:rsid w:val="00515985"/>
    <w:rsid w:val="00515FFE"/>
    <w:rsid w:val="00516F94"/>
    <w:rsid w:val="00520863"/>
    <w:rsid w:val="005209B3"/>
    <w:rsid w:val="00521C8A"/>
    <w:rsid w:val="005254C7"/>
    <w:rsid w:val="00525837"/>
    <w:rsid w:val="00526E17"/>
    <w:rsid w:val="00527586"/>
    <w:rsid w:val="0052764C"/>
    <w:rsid w:val="0053221A"/>
    <w:rsid w:val="00532897"/>
    <w:rsid w:val="00532F1F"/>
    <w:rsid w:val="00532F76"/>
    <w:rsid w:val="00533B5B"/>
    <w:rsid w:val="00535777"/>
    <w:rsid w:val="00535A2B"/>
    <w:rsid w:val="00537ECC"/>
    <w:rsid w:val="00540CBF"/>
    <w:rsid w:val="00541D9C"/>
    <w:rsid w:val="00545985"/>
    <w:rsid w:val="00546998"/>
    <w:rsid w:val="00546D6C"/>
    <w:rsid w:val="005501BE"/>
    <w:rsid w:val="00550E09"/>
    <w:rsid w:val="00551493"/>
    <w:rsid w:val="005516AE"/>
    <w:rsid w:val="005535A4"/>
    <w:rsid w:val="005538C0"/>
    <w:rsid w:val="00554841"/>
    <w:rsid w:val="00556F3D"/>
    <w:rsid w:val="00557264"/>
    <w:rsid w:val="005576AF"/>
    <w:rsid w:val="0056068C"/>
    <w:rsid w:val="0056209A"/>
    <w:rsid w:val="005630E0"/>
    <w:rsid w:val="00563EB0"/>
    <w:rsid w:val="0056591B"/>
    <w:rsid w:val="00565B77"/>
    <w:rsid w:val="00571E1B"/>
    <w:rsid w:val="005722F7"/>
    <w:rsid w:val="005747A4"/>
    <w:rsid w:val="005750A9"/>
    <w:rsid w:val="005803D5"/>
    <w:rsid w:val="0058122C"/>
    <w:rsid w:val="00581A46"/>
    <w:rsid w:val="005820E9"/>
    <w:rsid w:val="00582296"/>
    <w:rsid w:val="00582646"/>
    <w:rsid w:val="00582829"/>
    <w:rsid w:val="00584B90"/>
    <w:rsid w:val="0058522F"/>
    <w:rsid w:val="0058554B"/>
    <w:rsid w:val="00585BB2"/>
    <w:rsid w:val="005866FE"/>
    <w:rsid w:val="00590B44"/>
    <w:rsid w:val="00590DE5"/>
    <w:rsid w:val="005911C3"/>
    <w:rsid w:val="00591468"/>
    <w:rsid w:val="00591C18"/>
    <w:rsid w:val="00592A5A"/>
    <w:rsid w:val="00592FEC"/>
    <w:rsid w:val="005931B9"/>
    <w:rsid w:val="00593BAF"/>
    <w:rsid w:val="005941CB"/>
    <w:rsid w:val="005946EC"/>
    <w:rsid w:val="00594D8D"/>
    <w:rsid w:val="00595A0C"/>
    <w:rsid w:val="00595EA9"/>
    <w:rsid w:val="0059629E"/>
    <w:rsid w:val="0059641B"/>
    <w:rsid w:val="00597247"/>
    <w:rsid w:val="005973E3"/>
    <w:rsid w:val="00597A3C"/>
    <w:rsid w:val="005A0674"/>
    <w:rsid w:val="005A15ED"/>
    <w:rsid w:val="005A1A30"/>
    <w:rsid w:val="005A1B4D"/>
    <w:rsid w:val="005A242F"/>
    <w:rsid w:val="005A2702"/>
    <w:rsid w:val="005B16F4"/>
    <w:rsid w:val="005B1C34"/>
    <w:rsid w:val="005B2E7C"/>
    <w:rsid w:val="005B5911"/>
    <w:rsid w:val="005B6AD3"/>
    <w:rsid w:val="005B70E8"/>
    <w:rsid w:val="005B7188"/>
    <w:rsid w:val="005B799F"/>
    <w:rsid w:val="005C17CB"/>
    <w:rsid w:val="005C3C74"/>
    <w:rsid w:val="005C5477"/>
    <w:rsid w:val="005C6BB6"/>
    <w:rsid w:val="005C74ED"/>
    <w:rsid w:val="005D0775"/>
    <w:rsid w:val="005D0C78"/>
    <w:rsid w:val="005D44A8"/>
    <w:rsid w:val="005D4DB2"/>
    <w:rsid w:val="005D5FD3"/>
    <w:rsid w:val="005D60E2"/>
    <w:rsid w:val="005E2A42"/>
    <w:rsid w:val="005E32DF"/>
    <w:rsid w:val="005E3C3B"/>
    <w:rsid w:val="005E3CEF"/>
    <w:rsid w:val="005E49B8"/>
    <w:rsid w:val="005E4D2A"/>
    <w:rsid w:val="005E5F39"/>
    <w:rsid w:val="005E6965"/>
    <w:rsid w:val="005E7B8C"/>
    <w:rsid w:val="005E7BA5"/>
    <w:rsid w:val="005F0787"/>
    <w:rsid w:val="005F07A2"/>
    <w:rsid w:val="005F0C04"/>
    <w:rsid w:val="005F13D3"/>
    <w:rsid w:val="005F2C02"/>
    <w:rsid w:val="005F35D7"/>
    <w:rsid w:val="005F3A8C"/>
    <w:rsid w:val="005F5E90"/>
    <w:rsid w:val="005F7F15"/>
    <w:rsid w:val="006003DC"/>
    <w:rsid w:val="00600F07"/>
    <w:rsid w:val="00601093"/>
    <w:rsid w:val="006019A1"/>
    <w:rsid w:val="00603AF1"/>
    <w:rsid w:val="00606CCA"/>
    <w:rsid w:val="00610DBE"/>
    <w:rsid w:val="006123F8"/>
    <w:rsid w:val="00612D14"/>
    <w:rsid w:val="00613002"/>
    <w:rsid w:val="00615136"/>
    <w:rsid w:val="00615BDD"/>
    <w:rsid w:val="00615CA0"/>
    <w:rsid w:val="00620961"/>
    <w:rsid w:val="00621420"/>
    <w:rsid w:val="0062449C"/>
    <w:rsid w:val="006252EE"/>
    <w:rsid w:val="00625D38"/>
    <w:rsid w:val="00627CDF"/>
    <w:rsid w:val="00630494"/>
    <w:rsid w:val="00630B74"/>
    <w:rsid w:val="00634C23"/>
    <w:rsid w:val="00636624"/>
    <w:rsid w:val="00637B71"/>
    <w:rsid w:val="00640AF8"/>
    <w:rsid w:val="00640D0E"/>
    <w:rsid w:val="00641A9E"/>
    <w:rsid w:val="00641D9F"/>
    <w:rsid w:val="00643CC6"/>
    <w:rsid w:val="00645AA9"/>
    <w:rsid w:val="0065205F"/>
    <w:rsid w:val="006537E0"/>
    <w:rsid w:val="00655600"/>
    <w:rsid w:val="00655889"/>
    <w:rsid w:val="00656056"/>
    <w:rsid w:val="00657BB1"/>
    <w:rsid w:val="0066018B"/>
    <w:rsid w:val="006602C6"/>
    <w:rsid w:val="0066267B"/>
    <w:rsid w:val="00663069"/>
    <w:rsid w:val="0066388B"/>
    <w:rsid w:val="00663B6C"/>
    <w:rsid w:val="006646E4"/>
    <w:rsid w:val="00666958"/>
    <w:rsid w:val="00667DD8"/>
    <w:rsid w:val="00667DEA"/>
    <w:rsid w:val="00673349"/>
    <w:rsid w:val="00673F65"/>
    <w:rsid w:val="006803B0"/>
    <w:rsid w:val="006812BA"/>
    <w:rsid w:val="006823F1"/>
    <w:rsid w:val="00684471"/>
    <w:rsid w:val="00686CC8"/>
    <w:rsid w:val="006913FE"/>
    <w:rsid w:val="00691738"/>
    <w:rsid w:val="00693080"/>
    <w:rsid w:val="006940CA"/>
    <w:rsid w:val="0069699D"/>
    <w:rsid w:val="00696E85"/>
    <w:rsid w:val="0069797E"/>
    <w:rsid w:val="006A05EA"/>
    <w:rsid w:val="006A341D"/>
    <w:rsid w:val="006A35BE"/>
    <w:rsid w:val="006A3688"/>
    <w:rsid w:val="006A3E40"/>
    <w:rsid w:val="006A48CE"/>
    <w:rsid w:val="006A59D5"/>
    <w:rsid w:val="006A6211"/>
    <w:rsid w:val="006A697A"/>
    <w:rsid w:val="006A7057"/>
    <w:rsid w:val="006B05B2"/>
    <w:rsid w:val="006B0B90"/>
    <w:rsid w:val="006B1A27"/>
    <w:rsid w:val="006B244E"/>
    <w:rsid w:val="006B2ACF"/>
    <w:rsid w:val="006B4D83"/>
    <w:rsid w:val="006B6294"/>
    <w:rsid w:val="006B79F4"/>
    <w:rsid w:val="006B7CBF"/>
    <w:rsid w:val="006C0446"/>
    <w:rsid w:val="006C0B21"/>
    <w:rsid w:val="006C0F5F"/>
    <w:rsid w:val="006C2EC1"/>
    <w:rsid w:val="006C513C"/>
    <w:rsid w:val="006C528D"/>
    <w:rsid w:val="006C5C1A"/>
    <w:rsid w:val="006C5E32"/>
    <w:rsid w:val="006C717E"/>
    <w:rsid w:val="006D0121"/>
    <w:rsid w:val="006D06E8"/>
    <w:rsid w:val="006D1823"/>
    <w:rsid w:val="006D1D48"/>
    <w:rsid w:val="006D1EF8"/>
    <w:rsid w:val="006D422B"/>
    <w:rsid w:val="006D5177"/>
    <w:rsid w:val="006D615C"/>
    <w:rsid w:val="006D6478"/>
    <w:rsid w:val="006D6768"/>
    <w:rsid w:val="006D7758"/>
    <w:rsid w:val="006E05A3"/>
    <w:rsid w:val="006E0632"/>
    <w:rsid w:val="006E066A"/>
    <w:rsid w:val="006E0BB5"/>
    <w:rsid w:val="006E1729"/>
    <w:rsid w:val="006E2149"/>
    <w:rsid w:val="006E29EB"/>
    <w:rsid w:val="006E3789"/>
    <w:rsid w:val="006E5675"/>
    <w:rsid w:val="006E65FB"/>
    <w:rsid w:val="006F08C9"/>
    <w:rsid w:val="006F1CF3"/>
    <w:rsid w:val="006F1D24"/>
    <w:rsid w:val="006F4312"/>
    <w:rsid w:val="006F474F"/>
    <w:rsid w:val="006F57F3"/>
    <w:rsid w:val="006F5BF5"/>
    <w:rsid w:val="006F68AE"/>
    <w:rsid w:val="00700611"/>
    <w:rsid w:val="007006D4"/>
    <w:rsid w:val="0070076B"/>
    <w:rsid w:val="00701A82"/>
    <w:rsid w:val="00703A3A"/>
    <w:rsid w:val="00705631"/>
    <w:rsid w:val="007067BD"/>
    <w:rsid w:val="0070690E"/>
    <w:rsid w:val="00707021"/>
    <w:rsid w:val="007075E8"/>
    <w:rsid w:val="00707D2B"/>
    <w:rsid w:val="007103C0"/>
    <w:rsid w:val="00710D40"/>
    <w:rsid w:val="00712058"/>
    <w:rsid w:val="0071333C"/>
    <w:rsid w:val="00714BC4"/>
    <w:rsid w:val="00714D4F"/>
    <w:rsid w:val="007164F6"/>
    <w:rsid w:val="0071697B"/>
    <w:rsid w:val="00720939"/>
    <w:rsid w:val="0072201E"/>
    <w:rsid w:val="00722E12"/>
    <w:rsid w:val="0072365D"/>
    <w:rsid w:val="00723F9D"/>
    <w:rsid w:val="0072467C"/>
    <w:rsid w:val="00724888"/>
    <w:rsid w:val="00724A76"/>
    <w:rsid w:val="00725E37"/>
    <w:rsid w:val="00726448"/>
    <w:rsid w:val="00727B24"/>
    <w:rsid w:val="00730249"/>
    <w:rsid w:val="0073060B"/>
    <w:rsid w:val="00731396"/>
    <w:rsid w:val="007320CB"/>
    <w:rsid w:val="00733EC7"/>
    <w:rsid w:val="007350FC"/>
    <w:rsid w:val="007351D6"/>
    <w:rsid w:val="00735D4E"/>
    <w:rsid w:val="00736942"/>
    <w:rsid w:val="00737036"/>
    <w:rsid w:val="00737A54"/>
    <w:rsid w:val="00737D61"/>
    <w:rsid w:val="00741F11"/>
    <w:rsid w:val="00742461"/>
    <w:rsid w:val="00742ECB"/>
    <w:rsid w:val="00742ED8"/>
    <w:rsid w:val="00742F69"/>
    <w:rsid w:val="00743A79"/>
    <w:rsid w:val="00744695"/>
    <w:rsid w:val="00744D0F"/>
    <w:rsid w:val="00745091"/>
    <w:rsid w:val="0074583C"/>
    <w:rsid w:val="00747122"/>
    <w:rsid w:val="00747276"/>
    <w:rsid w:val="00750B24"/>
    <w:rsid w:val="007518E2"/>
    <w:rsid w:val="00752A92"/>
    <w:rsid w:val="00753393"/>
    <w:rsid w:val="007555E1"/>
    <w:rsid w:val="00755C1F"/>
    <w:rsid w:val="00757178"/>
    <w:rsid w:val="00757DC2"/>
    <w:rsid w:val="00760DED"/>
    <w:rsid w:val="00760E14"/>
    <w:rsid w:val="00761507"/>
    <w:rsid w:val="00761E51"/>
    <w:rsid w:val="00761FFA"/>
    <w:rsid w:val="007632E6"/>
    <w:rsid w:val="007640EA"/>
    <w:rsid w:val="00764220"/>
    <w:rsid w:val="00764BB0"/>
    <w:rsid w:val="007654BF"/>
    <w:rsid w:val="007659B7"/>
    <w:rsid w:val="00765CF2"/>
    <w:rsid w:val="0076655B"/>
    <w:rsid w:val="0077017D"/>
    <w:rsid w:val="007707C9"/>
    <w:rsid w:val="007708EE"/>
    <w:rsid w:val="00770A34"/>
    <w:rsid w:val="00770B44"/>
    <w:rsid w:val="007714B3"/>
    <w:rsid w:val="0077323E"/>
    <w:rsid w:val="007734DC"/>
    <w:rsid w:val="00775C98"/>
    <w:rsid w:val="0077670E"/>
    <w:rsid w:val="00781C52"/>
    <w:rsid w:val="00781DCB"/>
    <w:rsid w:val="00783117"/>
    <w:rsid w:val="00784B20"/>
    <w:rsid w:val="00784C6F"/>
    <w:rsid w:val="00785254"/>
    <w:rsid w:val="00785C74"/>
    <w:rsid w:val="0078669F"/>
    <w:rsid w:val="007867E8"/>
    <w:rsid w:val="00787B1C"/>
    <w:rsid w:val="00791903"/>
    <w:rsid w:val="00792BDB"/>
    <w:rsid w:val="00794999"/>
    <w:rsid w:val="0079725A"/>
    <w:rsid w:val="00797BDC"/>
    <w:rsid w:val="007A03FD"/>
    <w:rsid w:val="007A23AD"/>
    <w:rsid w:val="007A2672"/>
    <w:rsid w:val="007A3BAC"/>
    <w:rsid w:val="007A4854"/>
    <w:rsid w:val="007A48D2"/>
    <w:rsid w:val="007A5245"/>
    <w:rsid w:val="007A54CA"/>
    <w:rsid w:val="007A6E29"/>
    <w:rsid w:val="007A72B6"/>
    <w:rsid w:val="007A76DC"/>
    <w:rsid w:val="007B0286"/>
    <w:rsid w:val="007B31E9"/>
    <w:rsid w:val="007B4815"/>
    <w:rsid w:val="007B54EA"/>
    <w:rsid w:val="007B5827"/>
    <w:rsid w:val="007B5B4A"/>
    <w:rsid w:val="007B63DA"/>
    <w:rsid w:val="007B7B37"/>
    <w:rsid w:val="007B7B94"/>
    <w:rsid w:val="007C032D"/>
    <w:rsid w:val="007C1164"/>
    <w:rsid w:val="007C15A8"/>
    <w:rsid w:val="007C25B5"/>
    <w:rsid w:val="007C2F4C"/>
    <w:rsid w:val="007C4531"/>
    <w:rsid w:val="007C5097"/>
    <w:rsid w:val="007C5472"/>
    <w:rsid w:val="007C6FE7"/>
    <w:rsid w:val="007C767C"/>
    <w:rsid w:val="007C78F3"/>
    <w:rsid w:val="007C7A4A"/>
    <w:rsid w:val="007D0CFC"/>
    <w:rsid w:val="007D1BA8"/>
    <w:rsid w:val="007D1D7E"/>
    <w:rsid w:val="007D2960"/>
    <w:rsid w:val="007D4F32"/>
    <w:rsid w:val="007D681C"/>
    <w:rsid w:val="007D70D2"/>
    <w:rsid w:val="007D7377"/>
    <w:rsid w:val="007D7D23"/>
    <w:rsid w:val="007E01CC"/>
    <w:rsid w:val="007E0220"/>
    <w:rsid w:val="007E0E9D"/>
    <w:rsid w:val="007E1A5B"/>
    <w:rsid w:val="007E2674"/>
    <w:rsid w:val="007E3DCF"/>
    <w:rsid w:val="007E4875"/>
    <w:rsid w:val="007E4B44"/>
    <w:rsid w:val="007E527E"/>
    <w:rsid w:val="007E5664"/>
    <w:rsid w:val="007F2BAF"/>
    <w:rsid w:val="007F3198"/>
    <w:rsid w:val="007F3721"/>
    <w:rsid w:val="007F4015"/>
    <w:rsid w:val="007F412F"/>
    <w:rsid w:val="007F5B3A"/>
    <w:rsid w:val="007F7920"/>
    <w:rsid w:val="008005AC"/>
    <w:rsid w:val="0080215B"/>
    <w:rsid w:val="008021B0"/>
    <w:rsid w:val="00802D8F"/>
    <w:rsid w:val="00802E06"/>
    <w:rsid w:val="00804804"/>
    <w:rsid w:val="00805AB4"/>
    <w:rsid w:val="00805C6B"/>
    <w:rsid w:val="008060E9"/>
    <w:rsid w:val="008071B8"/>
    <w:rsid w:val="00807CDE"/>
    <w:rsid w:val="00807D7B"/>
    <w:rsid w:val="0081001F"/>
    <w:rsid w:val="008102F4"/>
    <w:rsid w:val="008134E9"/>
    <w:rsid w:val="00813B13"/>
    <w:rsid w:val="00814DF5"/>
    <w:rsid w:val="00815375"/>
    <w:rsid w:val="0081699E"/>
    <w:rsid w:val="00820D48"/>
    <w:rsid w:val="0082170C"/>
    <w:rsid w:val="00824F82"/>
    <w:rsid w:val="00825983"/>
    <w:rsid w:val="00826077"/>
    <w:rsid w:val="008264A1"/>
    <w:rsid w:val="00827813"/>
    <w:rsid w:val="00827F30"/>
    <w:rsid w:val="00830C8E"/>
    <w:rsid w:val="00831378"/>
    <w:rsid w:val="00831510"/>
    <w:rsid w:val="00832072"/>
    <w:rsid w:val="008321C3"/>
    <w:rsid w:val="00832AFC"/>
    <w:rsid w:val="00832C56"/>
    <w:rsid w:val="008344ED"/>
    <w:rsid w:val="008352A5"/>
    <w:rsid w:val="00835975"/>
    <w:rsid w:val="0083602B"/>
    <w:rsid w:val="00836769"/>
    <w:rsid w:val="00837588"/>
    <w:rsid w:val="0084091C"/>
    <w:rsid w:val="0084277E"/>
    <w:rsid w:val="0084288D"/>
    <w:rsid w:val="008442C5"/>
    <w:rsid w:val="008444EA"/>
    <w:rsid w:val="00845391"/>
    <w:rsid w:val="00845536"/>
    <w:rsid w:val="00845BB6"/>
    <w:rsid w:val="00845C13"/>
    <w:rsid w:val="008463F1"/>
    <w:rsid w:val="00846469"/>
    <w:rsid w:val="0084699C"/>
    <w:rsid w:val="00847348"/>
    <w:rsid w:val="00847350"/>
    <w:rsid w:val="00847506"/>
    <w:rsid w:val="00847598"/>
    <w:rsid w:val="00851051"/>
    <w:rsid w:val="00851A83"/>
    <w:rsid w:val="00853A09"/>
    <w:rsid w:val="0085434A"/>
    <w:rsid w:val="008543BF"/>
    <w:rsid w:val="00856066"/>
    <w:rsid w:val="00856557"/>
    <w:rsid w:val="008569BF"/>
    <w:rsid w:val="00856D26"/>
    <w:rsid w:val="0086081B"/>
    <w:rsid w:val="00860EA3"/>
    <w:rsid w:val="00861E61"/>
    <w:rsid w:val="00864369"/>
    <w:rsid w:val="00864E80"/>
    <w:rsid w:val="0086500F"/>
    <w:rsid w:val="00865A5D"/>
    <w:rsid w:val="00865CF1"/>
    <w:rsid w:val="008661AB"/>
    <w:rsid w:val="008707CA"/>
    <w:rsid w:val="00870E14"/>
    <w:rsid w:val="00871FE9"/>
    <w:rsid w:val="00874427"/>
    <w:rsid w:val="00875B27"/>
    <w:rsid w:val="0088060B"/>
    <w:rsid w:val="00880723"/>
    <w:rsid w:val="00881126"/>
    <w:rsid w:val="0088336A"/>
    <w:rsid w:val="00887672"/>
    <w:rsid w:val="0089272C"/>
    <w:rsid w:val="00896A48"/>
    <w:rsid w:val="00896EFF"/>
    <w:rsid w:val="008973D9"/>
    <w:rsid w:val="00897C83"/>
    <w:rsid w:val="008A06CD"/>
    <w:rsid w:val="008A2A50"/>
    <w:rsid w:val="008A32FD"/>
    <w:rsid w:val="008A3870"/>
    <w:rsid w:val="008A3C56"/>
    <w:rsid w:val="008A3E87"/>
    <w:rsid w:val="008A75E2"/>
    <w:rsid w:val="008B0A77"/>
    <w:rsid w:val="008B0BA1"/>
    <w:rsid w:val="008B118D"/>
    <w:rsid w:val="008B3BE6"/>
    <w:rsid w:val="008B49CD"/>
    <w:rsid w:val="008B554C"/>
    <w:rsid w:val="008B6048"/>
    <w:rsid w:val="008B6146"/>
    <w:rsid w:val="008B644E"/>
    <w:rsid w:val="008B73E9"/>
    <w:rsid w:val="008B746F"/>
    <w:rsid w:val="008C0640"/>
    <w:rsid w:val="008C0DF7"/>
    <w:rsid w:val="008C2B9B"/>
    <w:rsid w:val="008C3EE6"/>
    <w:rsid w:val="008C5F8F"/>
    <w:rsid w:val="008C699A"/>
    <w:rsid w:val="008C6FF9"/>
    <w:rsid w:val="008D017C"/>
    <w:rsid w:val="008D05A7"/>
    <w:rsid w:val="008D0EB0"/>
    <w:rsid w:val="008D1930"/>
    <w:rsid w:val="008D27AA"/>
    <w:rsid w:val="008D3C78"/>
    <w:rsid w:val="008D4A03"/>
    <w:rsid w:val="008D4D58"/>
    <w:rsid w:val="008D6107"/>
    <w:rsid w:val="008D66A0"/>
    <w:rsid w:val="008E09CD"/>
    <w:rsid w:val="008E21FF"/>
    <w:rsid w:val="008E2286"/>
    <w:rsid w:val="008E3F8E"/>
    <w:rsid w:val="008E7C09"/>
    <w:rsid w:val="008F088C"/>
    <w:rsid w:val="008F3204"/>
    <w:rsid w:val="008F362D"/>
    <w:rsid w:val="008F5B80"/>
    <w:rsid w:val="008F6D9D"/>
    <w:rsid w:val="009012FC"/>
    <w:rsid w:val="00901569"/>
    <w:rsid w:val="00902B1E"/>
    <w:rsid w:val="00903F3A"/>
    <w:rsid w:val="0090545D"/>
    <w:rsid w:val="00905479"/>
    <w:rsid w:val="0090577E"/>
    <w:rsid w:val="009058DC"/>
    <w:rsid w:val="00905B35"/>
    <w:rsid w:val="00905E60"/>
    <w:rsid w:val="00906AC0"/>
    <w:rsid w:val="009077D6"/>
    <w:rsid w:val="00907CEE"/>
    <w:rsid w:val="009117E7"/>
    <w:rsid w:val="00911FDB"/>
    <w:rsid w:val="00912199"/>
    <w:rsid w:val="00912692"/>
    <w:rsid w:val="009156E9"/>
    <w:rsid w:val="00917E00"/>
    <w:rsid w:val="009200D0"/>
    <w:rsid w:val="00921081"/>
    <w:rsid w:val="00921739"/>
    <w:rsid w:val="00922A69"/>
    <w:rsid w:val="00922FC6"/>
    <w:rsid w:val="009237BA"/>
    <w:rsid w:val="0092472C"/>
    <w:rsid w:val="00925742"/>
    <w:rsid w:val="009268BC"/>
    <w:rsid w:val="00926F0F"/>
    <w:rsid w:val="009305C5"/>
    <w:rsid w:val="00930F8E"/>
    <w:rsid w:val="0093190C"/>
    <w:rsid w:val="00931E19"/>
    <w:rsid w:val="00933F75"/>
    <w:rsid w:val="009340F6"/>
    <w:rsid w:val="00937207"/>
    <w:rsid w:val="00937427"/>
    <w:rsid w:val="009375F8"/>
    <w:rsid w:val="00937B1E"/>
    <w:rsid w:val="00942101"/>
    <w:rsid w:val="00942949"/>
    <w:rsid w:val="00942F8F"/>
    <w:rsid w:val="0094461D"/>
    <w:rsid w:val="009455DB"/>
    <w:rsid w:val="00945CCF"/>
    <w:rsid w:val="009460E1"/>
    <w:rsid w:val="00946F76"/>
    <w:rsid w:val="009505DA"/>
    <w:rsid w:val="00950B9B"/>
    <w:rsid w:val="009520EC"/>
    <w:rsid w:val="009524AE"/>
    <w:rsid w:val="00954456"/>
    <w:rsid w:val="0095637D"/>
    <w:rsid w:val="00956735"/>
    <w:rsid w:val="0095791D"/>
    <w:rsid w:val="00957BED"/>
    <w:rsid w:val="009603D2"/>
    <w:rsid w:val="00960D5C"/>
    <w:rsid w:val="00961040"/>
    <w:rsid w:val="009610EF"/>
    <w:rsid w:val="00961D79"/>
    <w:rsid w:val="0096296D"/>
    <w:rsid w:val="0096317E"/>
    <w:rsid w:val="00964BF4"/>
    <w:rsid w:val="0096540D"/>
    <w:rsid w:val="00971915"/>
    <w:rsid w:val="00972774"/>
    <w:rsid w:val="00973F15"/>
    <w:rsid w:val="00974F3F"/>
    <w:rsid w:val="00975116"/>
    <w:rsid w:val="00976446"/>
    <w:rsid w:val="009779E7"/>
    <w:rsid w:val="009809B1"/>
    <w:rsid w:val="00980BE8"/>
    <w:rsid w:val="00981F34"/>
    <w:rsid w:val="00983509"/>
    <w:rsid w:val="00983960"/>
    <w:rsid w:val="00986312"/>
    <w:rsid w:val="00986EE4"/>
    <w:rsid w:val="00990556"/>
    <w:rsid w:val="009911AB"/>
    <w:rsid w:val="00991642"/>
    <w:rsid w:val="0099299B"/>
    <w:rsid w:val="0099339E"/>
    <w:rsid w:val="00996ED3"/>
    <w:rsid w:val="0099761D"/>
    <w:rsid w:val="00997AF9"/>
    <w:rsid w:val="009A067B"/>
    <w:rsid w:val="009A09C8"/>
    <w:rsid w:val="009A3376"/>
    <w:rsid w:val="009A653A"/>
    <w:rsid w:val="009A744F"/>
    <w:rsid w:val="009A77E7"/>
    <w:rsid w:val="009B060A"/>
    <w:rsid w:val="009B0BE6"/>
    <w:rsid w:val="009B0DCA"/>
    <w:rsid w:val="009B2DD5"/>
    <w:rsid w:val="009B321D"/>
    <w:rsid w:val="009B4494"/>
    <w:rsid w:val="009B5C80"/>
    <w:rsid w:val="009B5E48"/>
    <w:rsid w:val="009B6328"/>
    <w:rsid w:val="009B6413"/>
    <w:rsid w:val="009B6647"/>
    <w:rsid w:val="009B679B"/>
    <w:rsid w:val="009B7170"/>
    <w:rsid w:val="009B7984"/>
    <w:rsid w:val="009B7DF4"/>
    <w:rsid w:val="009C02E3"/>
    <w:rsid w:val="009C202A"/>
    <w:rsid w:val="009C385E"/>
    <w:rsid w:val="009C3B31"/>
    <w:rsid w:val="009C47D1"/>
    <w:rsid w:val="009C523C"/>
    <w:rsid w:val="009C6208"/>
    <w:rsid w:val="009D011A"/>
    <w:rsid w:val="009D03C6"/>
    <w:rsid w:val="009D0D99"/>
    <w:rsid w:val="009D11CF"/>
    <w:rsid w:val="009D2A9B"/>
    <w:rsid w:val="009D350D"/>
    <w:rsid w:val="009D4438"/>
    <w:rsid w:val="009D6E72"/>
    <w:rsid w:val="009E066B"/>
    <w:rsid w:val="009E1704"/>
    <w:rsid w:val="009E19F0"/>
    <w:rsid w:val="009E2EDD"/>
    <w:rsid w:val="009E405F"/>
    <w:rsid w:val="009E5012"/>
    <w:rsid w:val="009E58B4"/>
    <w:rsid w:val="009E5C53"/>
    <w:rsid w:val="009E5F32"/>
    <w:rsid w:val="009E61D5"/>
    <w:rsid w:val="009E6458"/>
    <w:rsid w:val="009E7C75"/>
    <w:rsid w:val="009F1B28"/>
    <w:rsid w:val="009F37D7"/>
    <w:rsid w:val="009F4AC4"/>
    <w:rsid w:val="009F51FE"/>
    <w:rsid w:val="009F613B"/>
    <w:rsid w:val="00A00540"/>
    <w:rsid w:val="00A0056F"/>
    <w:rsid w:val="00A027C6"/>
    <w:rsid w:val="00A02BCB"/>
    <w:rsid w:val="00A04009"/>
    <w:rsid w:val="00A05437"/>
    <w:rsid w:val="00A054CB"/>
    <w:rsid w:val="00A05809"/>
    <w:rsid w:val="00A05CF2"/>
    <w:rsid w:val="00A07853"/>
    <w:rsid w:val="00A1022B"/>
    <w:rsid w:val="00A10242"/>
    <w:rsid w:val="00A11421"/>
    <w:rsid w:val="00A11C67"/>
    <w:rsid w:val="00A124F7"/>
    <w:rsid w:val="00A12669"/>
    <w:rsid w:val="00A132F8"/>
    <w:rsid w:val="00A1596E"/>
    <w:rsid w:val="00A168ED"/>
    <w:rsid w:val="00A20796"/>
    <w:rsid w:val="00A21336"/>
    <w:rsid w:val="00A2319E"/>
    <w:rsid w:val="00A23296"/>
    <w:rsid w:val="00A2369A"/>
    <w:rsid w:val="00A24542"/>
    <w:rsid w:val="00A26812"/>
    <w:rsid w:val="00A26FF0"/>
    <w:rsid w:val="00A272E9"/>
    <w:rsid w:val="00A278B6"/>
    <w:rsid w:val="00A30581"/>
    <w:rsid w:val="00A31887"/>
    <w:rsid w:val="00A33235"/>
    <w:rsid w:val="00A3429C"/>
    <w:rsid w:val="00A34660"/>
    <w:rsid w:val="00A35D0E"/>
    <w:rsid w:val="00A36447"/>
    <w:rsid w:val="00A3653D"/>
    <w:rsid w:val="00A37C39"/>
    <w:rsid w:val="00A40B2D"/>
    <w:rsid w:val="00A42207"/>
    <w:rsid w:val="00A424A4"/>
    <w:rsid w:val="00A42C4B"/>
    <w:rsid w:val="00A44266"/>
    <w:rsid w:val="00A446F7"/>
    <w:rsid w:val="00A459AC"/>
    <w:rsid w:val="00A46599"/>
    <w:rsid w:val="00A469F6"/>
    <w:rsid w:val="00A50879"/>
    <w:rsid w:val="00A50B5F"/>
    <w:rsid w:val="00A531F9"/>
    <w:rsid w:val="00A55484"/>
    <w:rsid w:val="00A5572A"/>
    <w:rsid w:val="00A565ED"/>
    <w:rsid w:val="00A63230"/>
    <w:rsid w:val="00A64168"/>
    <w:rsid w:val="00A722BC"/>
    <w:rsid w:val="00A73A58"/>
    <w:rsid w:val="00A740CA"/>
    <w:rsid w:val="00A749B2"/>
    <w:rsid w:val="00A75BAA"/>
    <w:rsid w:val="00A75C99"/>
    <w:rsid w:val="00A7684F"/>
    <w:rsid w:val="00A772B7"/>
    <w:rsid w:val="00A81858"/>
    <w:rsid w:val="00A82124"/>
    <w:rsid w:val="00A829A5"/>
    <w:rsid w:val="00A83C24"/>
    <w:rsid w:val="00A8453B"/>
    <w:rsid w:val="00A85268"/>
    <w:rsid w:val="00A858CE"/>
    <w:rsid w:val="00A85CEA"/>
    <w:rsid w:val="00A9062E"/>
    <w:rsid w:val="00A91DF9"/>
    <w:rsid w:val="00A92D22"/>
    <w:rsid w:val="00A9385F"/>
    <w:rsid w:val="00A94853"/>
    <w:rsid w:val="00A94A5D"/>
    <w:rsid w:val="00A950BD"/>
    <w:rsid w:val="00A95AD4"/>
    <w:rsid w:val="00AA03A9"/>
    <w:rsid w:val="00AA139B"/>
    <w:rsid w:val="00AA1E74"/>
    <w:rsid w:val="00AA37F0"/>
    <w:rsid w:val="00AA462D"/>
    <w:rsid w:val="00AA5305"/>
    <w:rsid w:val="00AA6273"/>
    <w:rsid w:val="00AA6BB0"/>
    <w:rsid w:val="00AA7014"/>
    <w:rsid w:val="00AB2AF3"/>
    <w:rsid w:val="00AB38AE"/>
    <w:rsid w:val="00AB4B89"/>
    <w:rsid w:val="00AB5528"/>
    <w:rsid w:val="00AB6B5D"/>
    <w:rsid w:val="00AC0A6D"/>
    <w:rsid w:val="00AC1772"/>
    <w:rsid w:val="00AC19A3"/>
    <w:rsid w:val="00AC21F0"/>
    <w:rsid w:val="00AC2E85"/>
    <w:rsid w:val="00AD0C7F"/>
    <w:rsid w:val="00AD1840"/>
    <w:rsid w:val="00AD294F"/>
    <w:rsid w:val="00AD2B67"/>
    <w:rsid w:val="00AD4CB2"/>
    <w:rsid w:val="00AD4CBB"/>
    <w:rsid w:val="00AD5109"/>
    <w:rsid w:val="00AD5F6F"/>
    <w:rsid w:val="00AD6727"/>
    <w:rsid w:val="00AD6B85"/>
    <w:rsid w:val="00AE0DC1"/>
    <w:rsid w:val="00AE19E1"/>
    <w:rsid w:val="00AE1A97"/>
    <w:rsid w:val="00AE20F0"/>
    <w:rsid w:val="00AE2276"/>
    <w:rsid w:val="00AE338F"/>
    <w:rsid w:val="00AE3404"/>
    <w:rsid w:val="00AE64E0"/>
    <w:rsid w:val="00AE6931"/>
    <w:rsid w:val="00AE6B9B"/>
    <w:rsid w:val="00AF0B8A"/>
    <w:rsid w:val="00AF0CAD"/>
    <w:rsid w:val="00AF2A5A"/>
    <w:rsid w:val="00AF5C36"/>
    <w:rsid w:val="00AF5E3D"/>
    <w:rsid w:val="00AF612F"/>
    <w:rsid w:val="00AF720A"/>
    <w:rsid w:val="00B000CF"/>
    <w:rsid w:val="00B00CC4"/>
    <w:rsid w:val="00B02BA5"/>
    <w:rsid w:val="00B03AD1"/>
    <w:rsid w:val="00B040BB"/>
    <w:rsid w:val="00B0459F"/>
    <w:rsid w:val="00B05933"/>
    <w:rsid w:val="00B1008B"/>
    <w:rsid w:val="00B10165"/>
    <w:rsid w:val="00B115FB"/>
    <w:rsid w:val="00B13B50"/>
    <w:rsid w:val="00B158B3"/>
    <w:rsid w:val="00B16C9D"/>
    <w:rsid w:val="00B17B8B"/>
    <w:rsid w:val="00B20A92"/>
    <w:rsid w:val="00B23FBB"/>
    <w:rsid w:val="00B25269"/>
    <w:rsid w:val="00B25512"/>
    <w:rsid w:val="00B27529"/>
    <w:rsid w:val="00B27726"/>
    <w:rsid w:val="00B27F3A"/>
    <w:rsid w:val="00B3013F"/>
    <w:rsid w:val="00B30E1C"/>
    <w:rsid w:val="00B33A7E"/>
    <w:rsid w:val="00B34CE5"/>
    <w:rsid w:val="00B34D13"/>
    <w:rsid w:val="00B368C7"/>
    <w:rsid w:val="00B373E0"/>
    <w:rsid w:val="00B377AF"/>
    <w:rsid w:val="00B41AEE"/>
    <w:rsid w:val="00B429E8"/>
    <w:rsid w:val="00B433C1"/>
    <w:rsid w:val="00B43F4C"/>
    <w:rsid w:val="00B458B8"/>
    <w:rsid w:val="00B47E24"/>
    <w:rsid w:val="00B50F91"/>
    <w:rsid w:val="00B51A94"/>
    <w:rsid w:val="00B5241C"/>
    <w:rsid w:val="00B53719"/>
    <w:rsid w:val="00B548E9"/>
    <w:rsid w:val="00B55886"/>
    <w:rsid w:val="00B56D31"/>
    <w:rsid w:val="00B653EA"/>
    <w:rsid w:val="00B66AE1"/>
    <w:rsid w:val="00B72F0F"/>
    <w:rsid w:val="00B74852"/>
    <w:rsid w:val="00B74BE2"/>
    <w:rsid w:val="00B76004"/>
    <w:rsid w:val="00B8035B"/>
    <w:rsid w:val="00B80931"/>
    <w:rsid w:val="00B813DE"/>
    <w:rsid w:val="00B839D5"/>
    <w:rsid w:val="00B84185"/>
    <w:rsid w:val="00B8466D"/>
    <w:rsid w:val="00B846AA"/>
    <w:rsid w:val="00B85CB9"/>
    <w:rsid w:val="00B9160F"/>
    <w:rsid w:val="00B91C20"/>
    <w:rsid w:val="00B9354B"/>
    <w:rsid w:val="00B94647"/>
    <w:rsid w:val="00B95FE8"/>
    <w:rsid w:val="00BA09CB"/>
    <w:rsid w:val="00BA1518"/>
    <w:rsid w:val="00BA2EF2"/>
    <w:rsid w:val="00BA3501"/>
    <w:rsid w:val="00BA3E50"/>
    <w:rsid w:val="00BB067A"/>
    <w:rsid w:val="00BB2097"/>
    <w:rsid w:val="00BB4122"/>
    <w:rsid w:val="00BB41F5"/>
    <w:rsid w:val="00BB6869"/>
    <w:rsid w:val="00BB6904"/>
    <w:rsid w:val="00BB7356"/>
    <w:rsid w:val="00BC2F2E"/>
    <w:rsid w:val="00BC3091"/>
    <w:rsid w:val="00BC30F4"/>
    <w:rsid w:val="00BC3575"/>
    <w:rsid w:val="00BC6516"/>
    <w:rsid w:val="00BD053C"/>
    <w:rsid w:val="00BD0DCE"/>
    <w:rsid w:val="00BD4EBA"/>
    <w:rsid w:val="00BD5295"/>
    <w:rsid w:val="00BD5AE1"/>
    <w:rsid w:val="00BD5B1E"/>
    <w:rsid w:val="00BD736D"/>
    <w:rsid w:val="00BD7BD5"/>
    <w:rsid w:val="00BD7C52"/>
    <w:rsid w:val="00BD7CBD"/>
    <w:rsid w:val="00BE042C"/>
    <w:rsid w:val="00BE1D0E"/>
    <w:rsid w:val="00BE5722"/>
    <w:rsid w:val="00BE696E"/>
    <w:rsid w:val="00BE7D1A"/>
    <w:rsid w:val="00BF1479"/>
    <w:rsid w:val="00BF1A46"/>
    <w:rsid w:val="00BF2081"/>
    <w:rsid w:val="00BF376C"/>
    <w:rsid w:val="00BF3929"/>
    <w:rsid w:val="00BF3C4D"/>
    <w:rsid w:val="00BF4B44"/>
    <w:rsid w:val="00BF4EC0"/>
    <w:rsid w:val="00BF5041"/>
    <w:rsid w:val="00BF6E4A"/>
    <w:rsid w:val="00C000DF"/>
    <w:rsid w:val="00C01040"/>
    <w:rsid w:val="00C0167C"/>
    <w:rsid w:val="00C01DE4"/>
    <w:rsid w:val="00C03FB3"/>
    <w:rsid w:val="00C05140"/>
    <w:rsid w:val="00C05540"/>
    <w:rsid w:val="00C116A1"/>
    <w:rsid w:val="00C12D2B"/>
    <w:rsid w:val="00C14685"/>
    <w:rsid w:val="00C1681E"/>
    <w:rsid w:val="00C16A19"/>
    <w:rsid w:val="00C1734D"/>
    <w:rsid w:val="00C20572"/>
    <w:rsid w:val="00C20C34"/>
    <w:rsid w:val="00C2119E"/>
    <w:rsid w:val="00C21F5C"/>
    <w:rsid w:val="00C232D2"/>
    <w:rsid w:val="00C24C63"/>
    <w:rsid w:val="00C24FC1"/>
    <w:rsid w:val="00C255FA"/>
    <w:rsid w:val="00C25DC0"/>
    <w:rsid w:val="00C269F5"/>
    <w:rsid w:val="00C30179"/>
    <w:rsid w:val="00C316D9"/>
    <w:rsid w:val="00C31EF5"/>
    <w:rsid w:val="00C35244"/>
    <w:rsid w:val="00C359A7"/>
    <w:rsid w:val="00C35C16"/>
    <w:rsid w:val="00C37754"/>
    <w:rsid w:val="00C40F4E"/>
    <w:rsid w:val="00C42E4D"/>
    <w:rsid w:val="00C434B5"/>
    <w:rsid w:val="00C438C7"/>
    <w:rsid w:val="00C450BD"/>
    <w:rsid w:val="00C45471"/>
    <w:rsid w:val="00C4657E"/>
    <w:rsid w:val="00C50146"/>
    <w:rsid w:val="00C508EE"/>
    <w:rsid w:val="00C50943"/>
    <w:rsid w:val="00C5106C"/>
    <w:rsid w:val="00C51116"/>
    <w:rsid w:val="00C52278"/>
    <w:rsid w:val="00C524E5"/>
    <w:rsid w:val="00C528AA"/>
    <w:rsid w:val="00C52C7A"/>
    <w:rsid w:val="00C543C5"/>
    <w:rsid w:val="00C54B97"/>
    <w:rsid w:val="00C57E04"/>
    <w:rsid w:val="00C60A43"/>
    <w:rsid w:val="00C63509"/>
    <w:rsid w:val="00C6526A"/>
    <w:rsid w:val="00C66A47"/>
    <w:rsid w:val="00C66B16"/>
    <w:rsid w:val="00C6706F"/>
    <w:rsid w:val="00C67D38"/>
    <w:rsid w:val="00C67E1F"/>
    <w:rsid w:val="00C70E7D"/>
    <w:rsid w:val="00C7341D"/>
    <w:rsid w:val="00C73ACF"/>
    <w:rsid w:val="00C73CE6"/>
    <w:rsid w:val="00C74929"/>
    <w:rsid w:val="00C75FDA"/>
    <w:rsid w:val="00C76A04"/>
    <w:rsid w:val="00C800C8"/>
    <w:rsid w:val="00C80DE2"/>
    <w:rsid w:val="00C81DAA"/>
    <w:rsid w:val="00C82F2B"/>
    <w:rsid w:val="00C836CF"/>
    <w:rsid w:val="00C83C40"/>
    <w:rsid w:val="00C844B3"/>
    <w:rsid w:val="00C8640F"/>
    <w:rsid w:val="00C90128"/>
    <w:rsid w:val="00C902FF"/>
    <w:rsid w:val="00C9035D"/>
    <w:rsid w:val="00C90826"/>
    <w:rsid w:val="00C91CB5"/>
    <w:rsid w:val="00C9205A"/>
    <w:rsid w:val="00C927A6"/>
    <w:rsid w:val="00CA0C27"/>
    <w:rsid w:val="00CA0C2C"/>
    <w:rsid w:val="00CA23D8"/>
    <w:rsid w:val="00CA2C4B"/>
    <w:rsid w:val="00CA40C5"/>
    <w:rsid w:val="00CA4191"/>
    <w:rsid w:val="00CA6FA7"/>
    <w:rsid w:val="00CB0112"/>
    <w:rsid w:val="00CB0F36"/>
    <w:rsid w:val="00CB15C1"/>
    <w:rsid w:val="00CB2FC0"/>
    <w:rsid w:val="00CB3FED"/>
    <w:rsid w:val="00CB4150"/>
    <w:rsid w:val="00CB4560"/>
    <w:rsid w:val="00CB6E5A"/>
    <w:rsid w:val="00CB74D0"/>
    <w:rsid w:val="00CB7FE3"/>
    <w:rsid w:val="00CC0C57"/>
    <w:rsid w:val="00CC39E9"/>
    <w:rsid w:val="00CC45B2"/>
    <w:rsid w:val="00CC4D81"/>
    <w:rsid w:val="00CC5A7C"/>
    <w:rsid w:val="00CC6C06"/>
    <w:rsid w:val="00CC7877"/>
    <w:rsid w:val="00CD098B"/>
    <w:rsid w:val="00CD0F84"/>
    <w:rsid w:val="00CD1AB5"/>
    <w:rsid w:val="00CD2196"/>
    <w:rsid w:val="00CD2A0F"/>
    <w:rsid w:val="00CD2E29"/>
    <w:rsid w:val="00CD2F2F"/>
    <w:rsid w:val="00CD5824"/>
    <w:rsid w:val="00CD70B2"/>
    <w:rsid w:val="00CD7A85"/>
    <w:rsid w:val="00CE00DF"/>
    <w:rsid w:val="00CE5743"/>
    <w:rsid w:val="00CE6216"/>
    <w:rsid w:val="00CE627E"/>
    <w:rsid w:val="00CE7849"/>
    <w:rsid w:val="00CF0496"/>
    <w:rsid w:val="00CF1BBD"/>
    <w:rsid w:val="00CF284C"/>
    <w:rsid w:val="00CF3493"/>
    <w:rsid w:val="00CF368F"/>
    <w:rsid w:val="00CF4227"/>
    <w:rsid w:val="00CF5464"/>
    <w:rsid w:val="00CF5482"/>
    <w:rsid w:val="00CF5C78"/>
    <w:rsid w:val="00CF61C1"/>
    <w:rsid w:val="00CF780D"/>
    <w:rsid w:val="00D00205"/>
    <w:rsid w:val="00D00691"/>
    <w:rsid w:val="00D01938"/>
    <w:rsid w:val="00D02623"/>
    <w:rsid w:val="00D062FD"/>
    <w:rsid w:val="00D067C3"/>
    <w:rsid w:val="00D07DF5"/>
    <w:rsid w:val="00D102DD"/>
    <w:rsid w:val="00D104AB"/>
    <w:rsid w:val="00D11BBF"/>
    <w:rsid w:val="00D123A6"/>
    <w:rsid w:val="00D12928"/>
    <w:rsid w:val="00D14A2D"/>
    <w:rsid w:val="00D15787"/>
    <w:rsid w:val="00D15CC5"/>
    <w:rsid w:val="00D17C95"/>
    <w:rsid w:val="00D20B1F"/>
    <w:rsid w:val="00D211F1"/>
    <w:rsid w:val="00D21D65"/>
    <w:rsid w:val="00D21DE2"/>
    <w:rsid w:val="00D22681"/>
    <w:rsid w:val="00D227E3"/>
    <w:rsid w:val="00D22E9C"/>
    <w:rsid w:val="00D2371A"/>
    <w:rsid w:val="00D23CE9"/>
    <w:rsid w:val="00D25F1C"/>
    <w:rsid w:val="00D260E5"/>
    <w:rsid w:val="00D26D40"/>
    <w:rsid w:val="00D2757D"/>
    <w:rsid w:val="00D2773F"/>
    <w:rsid w:val="00D27B91"/>
    <w:rsid w:val="00D30603"/>
    <w:rsid w:val="00D33B8D"/>
    <w:rsid w:val="00D352AF"/>
    <w:rsid w:val="00D366FE"/>
    <w:rsid w:val="00D377D6"/>
    <w:rsid w:val="00D37981"/>
    <w:rsid w:val="00D41268"/>
    <w:rsid w:val="00D42213"/>
    <w:rsid w:val="00D42DD2"/>
    <w:rsid w:val="00D436EE"/>
    <w:rsid w:val="00D4511B"/>
    <w:rsid w:val="00D50EA7"/>
    <w:rsid w:val="00D52006"/>
    <w:rsid w:val="00D53737"/>
    <w:rsid w:val="00D54F51"/>
    <w:rsid w:val="00D567A7"/>
    <w:rsid w:val="00D57A2E"/>
    <w:rsid w:val="00D57EDB"/>
    <w:rsid w:val="00D61C7B"/>
    <w:rsid w:val="00D664FA"/>
    <w:rsid w:val="00D702B8"/>
    <w:rsid w:val="00D708ED"/>
    <w:rsid w:val="00D70BA0"/>
    <w:rsid w:val="00D71B5E"/>
    <w:rsid w:val="00D72224"/>
    <w:rsid w:val="00D7297E"/>
    <w:rsid w:val="00D73848"/>
    <w:rsid w:val="00D75981"/>
    <w:rsid w:val="00D77EC5"/>
    <w:rsid w:val="00D81478"/>
    <w:rsid w:val="00D818EC"/>
    <w:rsid w:val="00D81EF8"/>
    <w:rsid w:val="00D82938"/>
    <w:rsid w:val="00D83EDC"/>
    <w:rsid w:val="00D8445A"/>
    <w:rsid w:val="00D84567"/>
    <w:rsid w:val="00D85885"/>
    <w:rsid w:val="00D8728B"/>
    <w:rsid w:val="00D87A4A"/>
    <w:rsid w:val="00D91220"/>
    <w:rsid w:val="00D92231"/>
    <w:rsid w:val="00D923B0"/>
    <w:rsid w:val="00D9439D"/>
    <w:rsid w:val="00D94F5C"/>
    <w:rsid w:val="00D960F5"/>
    <w:rsid w:val="00D96C16"/>
    <w:rsid w:val="00D97291"/>
    <w:rsid w:val="00DA0413"/>
    <w:rsid w:val="00DA1376"/>
    <w:rsid w:val="00DA18B5"/>
    <w:rsid w:val="00DA191C"/>
    <w:rsid w:val="00DA377F"/>
    <w:rsid w:val="00DA4C6D"/>
    <w:rsid w:val="00DA5BDA"/>
    <w:rsid w:val="00DA6310"/>
    <w:rsid w:val="00DB0329"/>
    <w:rsid w:val="00DB0B12"/>
    <w:rsid w:val="00DB13B0"/>
    <w:rsid w:val="00DB1DAF"/>
    <w:rsid w:val="00DB27DC"/>
    <w:rsid w:val="00DB3920"/>
    <w:rsid w:val="00DB73AA"/>
    <w:rsid w:val="00DC0580"/>
    <w:rsid w:val="00DC063C"/>
    <w:rsid w:val="00DC089F"/>
    <w:rsid w:val="00DC1B5D"/>
    <w:rsid w:val="00DC3257"/>
    <w:rsid w:val="00DC39F3"/>
    <w:rsid w:val="00DC4359"/>
    <w:rsid w:val="00DC5BE1"/>
    <w:rsid w:val="00DC611B"/>
    <w:rsid w:val="00DC63E9"/>
    <w:rsid w:val="00DC647F"/>
    <w:rsid w:val="00DC65C0"/>
    <w:rsid w:val="00DC6DFB"/>
    <w:rsid w:val="00DD0C02"/>
    <w:rsid w:val="00DD0D5B"/>
    <w:rsid w:val="00DD13C0"/>
    <w:rsid w:val="00DD2B67"/>
    <w:rsid w:val="00DD3308"/>
    <w:rsid w:val="00DD366C"/>
    <w:rsid w:val="00DE20ED"/>
    <w:rsid w:val="00DE22CE"/>
    <w:rsid w:val="00DE417E"/>
    <w:rsid w:val="00DE461F"/>
    <w:rsid w:val="00DE56EB"/>
    <w:rsid w:val="00DF0AF3"/>
    <w:rsid w:val="00DF2940"/>
    <w:rsid w:val="00DF370E"/>
    <w:rsid w:val="00DF4007"/>
    <w:rsid w:val="00DF4545"/>
    <w:rsid w:val="00DF467B"/>
    <w:rsid w:val="00DF5BB4"/>
    <w:rsid w:val="00DF5EDB"/>
    <w:rsid w:val="00DF6868"/>
    <w:rsid w:val="00DF7721"/>
    <w:rsid w:val="00E0059A"/>
    <w:rsid w:val="00E0092C"/>
    <w:rsid w:val="00E0231F"/>
    <w:rsid w:val="00E04195"/>
    <w:rsid w:val="00E058F2"/>
    <w:rsid w:val="00E05907"/>
    <w:rsid w:val="00E075F5"/>
    <w:rsid w:val="00E0765A"/>
    <w:rsid w:val="00E07AAC"/>
    <w:rsid w:val="00E07F32"/>
    <w:rsid w:val="00E10A05"/>
    <w:rsid w:val="00E1134A"/>
    <w:rsid w:val="00E1352B"/>
    <w:rsid w:val="00E13A57"/>
    <w:rsid w:val="00E141AD"/>
    <w:rsid w:val="00E14CF1"/>
    <w:rsid w:val="00E16DEC"/>
    <w:rsid w:val="00E17AF9"/>
    <w:rsid w:val="00E2026A"/>
    <w:rsid w:val="00E2084F"/>
    <w:rsid w:val="00E2384B"/>
    <w:rsid w:val="00E23E5D"/>
    <w:rsid w:val="00E259E8"/>
    <w:rsid w:val="00E26705"/>
    <w:rsid w:val="00E26E11"/>
    <w:rsid w:val="00E27478"/>
    <w:rsid w:val="00E27B4B"/>
    <w:rsid w:val="00E3151C"/>
    <w:rsid w:val="00E3349E"/>
    <w:rsid w:val="00E348ED"/>
    <w:rsid w:val="00E35EC6"/>
    <w:rsid w:val="00E367B4"/>
    <w:rsid w:val="00E37007"/>
    <w:rsid w:val="00E3752F"/>
    <w:rsid w:val="00E401FA"/>
    <w:rsid w:val="00E41BCA"/>
    <w:rsid w:val="00E42928"/>
    <w:rsid w:val="00E44A45"/>
    <w:rsid w:val="00E44DF4"/>
    <w:rsid w:val="00E45185"/>
    <w:rsid w:val="00E53368"/>
    <w:rsid w:val="00E54591"/>
    <w:rsid w:val="00E54C0A"/>
    <w:rsid w:val="00E54E6A"/>
    <w:rsid w:val="00E56489"/>
    <w:rsid w:val="00E60C02"/>
    <w:rsid w:val="00E61101"/>
    <w:rsid w:val="00E6202A"/>
    <w:rsid w:val="00E64762"/>
    <w:rsid w:val="00E65A72"/>
    <w:rsid w:val="00E67BB7"/>
    <w:rsid w:val="00E706AE"/>
    <w:rsid w:val="00E7230C"/>
    <w:rsid w:val="00E72762"/>
    <w:rsid w:val="00E759DC"/>
    <w:rsid w:val="00E75CCB"/>
    <w:rsid w:val="00E773BF"/>
    <w:rsid w:val="00E77F4F"/>
    <w:rsid w:val="00E81D05"/>
    <w:rsid w:val="00E835EB"/>
    <w:rsid w:val="00E87499"/>
    <w:rsid w:val="00E904C2"/>
    <w:rsid w:val="00E92C37"/>
    <w:rsid w:val="00E932EC"/>
    <w:rsid w:val="00E95A74"/>
    <w:rsid w:val="00E962BD"/>
    <w:rsid w:val="00EA1562"/>
    <w:rsid w:val="00EA1798"/>
    <w:rsid w:val="00EA211B"/>
    <w:rsid w:val="00EA32CF"/>
    <w:rsid w:val="00EA584F"/>
    <w:rsid w:val="00EA7BE7"/>
    <w:rsid w:val="00EB187A"/>
    <w:rsid w:val="00EB253B"/>
    <w:rsid w:val="00EB75DE"/>
    <w:rsid w:val="00EC066A"/>
    <w:rsid w:val="00EC1C5C"/>
    <w:rsid w:val="00EC1E63"/>
    <w:rsid w:val="00EC2C04"/>
    <w:rsid w:val="00EC3589"/>
    <w:rsid w:val="00EC4ED2"/>
    <w:rsid w:val="00EC55DA"/>
    <w:rsid w:val="00EC648E"/>
    <w:rsid w:val="00EC6DE3"/>
    <w:rsid w:val="00EC7A7B"/>
    <w:rsid w:val="00ED087A"/>
    <w:rsid w:val="00ED146E"/>
    <w:rsid w:val="00ED1854"/>
    <w:rsid w:val="00ED249F"/>
    <w:rsid w:val="00ED2F9E"/>
    <w:rsid w:val="00ED3DD2"/>
    <w:rsid w:val="00ED6CFC"/>
    <w:rsid w:val="00ED6D84"/>
    <w:rsid w:val="00ED76B0"/>
    <w:rsid w:val="00ED7E18"/>
    <w:rsid w:val="00EE0465"/>
    <w:rsid w:val="00EE0D66"/>
    <w:rsid w:val="00EE1DF6"/>
    <w:rsid w:val="00EE3A03"/>
    <w:rsid w:val="00EE3C07"/>
    <w:rsid w:val="00EE4866"/>
    <w:rsid w:val="00EE5C74"/>
    <w:rsid w:val="00EF02F9"/>
    <w:rsid w:val="00EF13DB"/>
    <w:rsid w:val="00EF3641"/>
    <w:rsid w:val="00EF4518"/>
    <w:rsid w:val="00EF46A0"/>
    <w:rsid w:val="00EF53EF"/>
    <w:rsid w:val="00F0028F"/>
    <w:rsid w:val="00F00784"/>
    <w:rsid w:val="00F007C8"/>
    <w:rsid w:val="00F01459"/>
    <w:rsid w:val="00F0197C"/>
    <w:rsid w:val="00F01B82"/>
    <w:rsid w:val="00F01ED9"/>
    <w:rsid w:val="00F02673"/>
    <w:rsid w:val="00F02A31"/>
    <w:rsid w:val="00F02B34"/>
    <w:rsid w:val="00F03436"/>
    <w:rsid w:val="00F04044"/>
    <w:rsid w:val="00F04D7C"/>
    <w:rsid w:val="00F058E8"/>
    <w:rsid w:val="00F100A7"/>
    <w:rsid w:val="00F11D86"/>
    <w:rsid w:val="00F1414C"/>
    <w:rsid w:val="00F1564F"/>
    <w:rsid w:val="00F158A5"/>
    <w:rsid w:val="00F161E2"/>
    <w:rsid w:val="00F16F8F"/>
    <w:rsid w:val="00F174B9"/>
    <w:rsid w:val="00F17DD3"/>
    <w:rsid w:val="00F2321D"/>
    <w:rsid w:val="00F23C84"/>
    <w:rsid w:val="00F248A2"/>
    <w:rsid w:val="00F26A4B"/>
    <w:rsid w:val="00F26B80"/>
    <w:rsid w:val="00F27C9A"/>
    <w:rsid w:val="00F27D01"/>
    <w:rsid w:val="00F31956"/>
    <w:rsid w:val="00F31B2B"/>
    <w:rsid w:val="00F327A4"/>
    <w:rsid w:val="00F32F6F"/>
    <w:rsid w:val="00F333ED"/>
    <w:rsid w:val="00F33E41"/>
    <w:rsid w:val="00F3564D"/>
    <w:rsid w:val="00F35774"/>
    <w:rsid w:val="00F37E53"/>
    <w:rsid w:val="00F4053A"/>
    <w:rsid w:val="00F427EB"/>
    <w:rsid w:val="00F50731"/>
    <w:rsid w:val="00F53DC5"/>
    <w:rsid w:val="00F53EC0"/>
    <w:rsid w:val="00F54BDB"/>
    <w:rsid w:val="00F54F95"/>
    <w:rsid w:val="00F55248"/>
    <w:rsid w:val="00F55BA9"/>
    <w:rsid w:val="00F55E3D"/>
    <w:rsid w:val="00F56582"/>
    <w:rsid w:val="00F5758D"/>
    <w:rsid w:val="00F577D3"/>
    <w:rsid w:val="00F6070A"/>
    <w:rsid w:val="00F6153E"/>
    <w:rsid w:val="00F6254E"/>
    <w:rsid w:val="00F642F1"/>
    <w:rsid w:val="00F64BD8"/>
    <w:rsid w:val="00F65192"/>
    <w:rsid w:val="00F651FB"/>
    <w:rsid w:val="00F6563D"/>
    <w:rsid w:val="00F66ED7"/>
    <w:rsid w:val="00F67625"/>
    <w:rsid w:val="00F67DFD"/>
    <w:rsid w:val="00F70481"/>
    <w:rsid w:val="00F723B9"/>
    <w:rsid w:val="00F72763"/>
    <w:rsid w:val="00F72AB5"/>
    <w:rsid w:val="00F741F3"/>
    <w:rsid w:val="00F74DED"/>
    <w:rsid w:val="00F76E4D"/>
    <w:rsid w:val="00F77502"/>
    <w:rsid w:val="00F80245"/>
    <w:rsid w:val="00F80717"/>
    <w:rsid w:val="00F81146"/>
    <w:rsid w:val="00F81825"/>
    <w:rsid w:val="00F832DD"/>
    <w:rsid w:val="00F849C3"/>
    <w:rsid w:val="00F860D8"/>
    <w:rsid w:val="00F866E3"/>
    <w:rsid w:val="00F87AA3"/>
    <w:rsid w:val="00F919C0"/>
    <w:rsid w:val="00F96115"/>
    <w:rsid w:val="00FA074B"/>
    <w:rsid w:val="00FA10C8"/>
    <w:rsid w:val="00FA14A2"/>
    <w:rsid w:val="00FA1594"/>
    <w:rsid w:val="00FA1BFB"/>
    <w:rsid w:val="00FA2B6D"/>
    <w:rsid w:val="00FA2D64"/>
    <w:rsid w:val="00FA3FE8"/>
    <w:rsid w:val="00FA67B9"/>
    <w:rsid w:val="00FB05A4"/>
    <w:rsid w:val="00FB1716"/>
    <w:rsid w:val="00FB2709"/>
    <w:rsid w:val="00FB34D4"/>
    <w:rsid w:val="00FB3D15"/>
    <w:rsid w:val="00FB6BBA"/>
    <w:rsid w:val="00FB7840"/>
    <w:rsid w:val="00FC11F4"/>
    <w:rsid w:val="00FC295B"/>
    <w:rsid w:val="00FC3156"/>
    <w:rsid w:val="00FC4834"/>
    <w:rsid w:val="00FC4C14"/>
    <w:rsid w:val="00FC666A"/>
    <w:rsid w:val="00FC6DB8"/>
    <w:rsid w:val="00FD0549"/>
    <w:rsid w:val="00FD09CC"/>
    <w:rsid w:val="00FD15CA"/>
    <w:rsid w:val="00FD21AA"/>
    <w:rsid w:val="00FD2A58"/>
    <w:rsid w:val="00FD2FF0"/>
    <w:rsid w:val="00FD4DB3"/>
    <w:rsid w:val="00FD566A"/>
    <w:rsid w:val="00FD78FE"/>
    <w:rsid w:val="00FD7DE6"/>
    <w:rsid w:val="00FE265A"/>
    <w:rsid w:val="00FE39CB"/>
    <w:rsid w:val="00FE66A0"/>
    <w:rsid w:val="00FE7412"/>
    <w:rsid w:val="00FE7CAA"/>
    <w:rsid w:val="00FF0054"/>
    <w:rsid w:val="00FF0225"/>
    <w:rsid w:val="00FF2D3A"/>
    <w:rsid w:val="00FF3ABF"/>
    <w:rsid w:val="00FF44D7"/>
    <w:rsid w:val="00FF61B3"/>
    <w:rsid w:val="00FF66A0"/>
    <w:rsid w:val="00FF7B9A"/>
    <w:rsid w:val="00FF7FE9"/>
    <w:rsid w:val="02E80312"/>
    <w:rsid w:val="2BFF7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5B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62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852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14DF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814DF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14DF5"/>
    <w:pPr>
      <w:keepNext/>
      <w:keepLines/>
      <w:spacing w:before="200" w:line="276" w:lineRule="auto"/>
      <w:outlineLvl w:val="4"/>
    </w:pPr>
    <w:rPr>
      <w:rFonts w:asciiTheme="majorHAnsi" w:eastAsiaTheme="majorEastAsia" w:hAnsiTheme="majorHAnsi" w:cstheme="majorBidi"/>
      <w:color w:val="1F3763" w:themeColor="accent1" w:themeShade="7F"/>
      <w:sz w:val="22"/>
      <w:szCs w:val="22"/>
      <w:lang w:val="en-AU"/>
    </w:rPr>
  </w:style>
  <w:style w:type="paragraph" w:styleId="Heading6">
    <w:name w:val="heading 6"/>
    <w:basedOn w:val="Normal"/>
    <w:next w:val="Normal"/>
    <w:link w:val="Heading6Char"/>
    <w:uiPriority w:val="9"/>
    <w:semiHidden/>
    <w:unhideWhenUsed/>
    <w:qFormat/>
    <w:rsid w:val="00814DF5"/>
    <w:pPr>
      <w:keepNext/>
      <w:keepLines/>
      <w:spacing w:before="200" w:line="276" w:lineRule="auto"/>
      <w:outlineLvl w:val="5"/>
    </w:pPr>
    <w:rPr>
      <w:rFonts w:asciiTheme="majorHAnsi" w:eastAsiaTheme="majorEastAsia" w:hAnsiTheme="majorHAnsi" w:cstheme="majorBidi"/>
      <w:i/>
      <w:iCs/>
      <w:color w:val="1F3763" w:themeColor="accent1" w:themeShade="7F"/>
      <w:sz w:val="22"/>
      <w:szCs w:val="22"/>
      <w:lang w:val="en-AU"/>
    </w:rPr>
  </w:style>
  <w:style w:type="paragraph" w:styleId="Heading7">
    <w:name w:val="heading 7"/>
    <w:basedOn w:val="Normal"/>
    <w:next w:val="Normal"/>
    <w:link w:val="Heading7Char"/>
    <w:uiPriority w:val="9"/>
    <w:semiHidden/>
    <w:unhideWhenUsed/>
    <w:qFormat/>
    <w:rsid w:val="00814DF5"/>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AU"/>
    </w:rPr>
  </w:style>
  <w:style w:type="paragraph" w:styleId="Heading8">
    <w:name w:val="heading 8"/>
    <w:basedOn w:val="Normal"/>
    <w:next w:val="Normal"/>
    <w:link w:val="Heading8Char"/>
    <w:uiPriority w:val="9"/>
    <w:semiHidden/>
    <w:unhideWhenUsed/>
    <w:qFormat/>
    <w:rsid w:val="00814DF5"/>
    <w:pPr>
      <w:keepNext/>
      <w:keepLines/>
      <w:spacing w:before="200" w:line="276" w:lineRule="auto"/>
      <w:outlineLvl w:val="7"/>
    </w:pPr>
    <w:rPr>
      <w:rFonts w:asciiTheme="majorHAnsi" w:eastAsiaTheme="majorEastAsia" w:hAnsiTheme="majorHAnsi" w:cstheme="majorBidi"/>
      <w:color w:val="4472C4" w:themeColor="accent1"/>
      <w:sz w:val="20"/>
      <w:szCs w:val="20"/>
      <w:lang w:val="en-AU"/>
    </w:rPr>
  </w:style>
  <w:style w:type="paragraph" w:styleId="Heading9">
    <w:name w:val="heading 9"/>
    <w:basedOn w:val="Normal"/>
    <w:next w:val="Normal"/>
    <w:link w:val="Heading9Char"/>
    <w:uiPriority w:val="9"/>
    <w:semiHidden/>
    <w:unhideWhenUsed/>
    <w:qFormat/>
    <w:rsid w:val="00814DF5"/>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2D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8522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14DF5"/>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814DF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14DF5"/>
    <w:rPr>
      <w:rFonts w:asciiTheme="majorHAnsi" w:eastAsiaTheme="majorEastAsia" w:hAnsiTheme="majorHAnsi" w:cstheme="majorBidi"/>
      <w:color w:val="1F3763" w:themeColor="accent1" w:themeShade="7F"/>
      <w:sz w:val="22"/>
      <w:szCs w:val="22"/>
      <w:lang w:val="en-AU"/>
    </w:rPr>
  </w:style>
  <w:style w:type="paragraph" w:styleId="Title">
    <w:name w:val="Title"/>
    <w:basedOn w:val="Normal"/>
    <w:next w:val="Normal"/>
    <w:link w:val="TitleChar"/>
    <w:uiPriority w:val="10"/>
    <w:qFormat/>
    <w:rsid w:val="003362D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62D2"/>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3362D2"/>
    <w:rPr>
      <w:rFonts w:eastAsiaTheme="minorEastAsia"/>
      <w:sz w:val="22"/>
      <w:szCs w:val="22"/>
      <w:lang w:eastAsia="zh-CN"/>
    </w:rPr>
  </w:style>
  <w:style w:type="character" w:customStyle="1" w:styleId="NoSpacingChar">
    <w:name w:val="No Spacing Char"/>
    <w:basedOn w:val="DefaultParagraphFont"/>
    <w:link w:val="NoSpacing"/>
    <w:uiPriority w:val="1"/>
    <w:rsid w:val="003362D2"/>
    <w:rPr>
      <w:rFonts w:eastAsiaTheme="minorEastAsia"/>
      <w:sz w:val="22"/>
      <w:szCs w:val="22"/>
      <w:lang w:eastAsia="zh-CN"/>
    </w:rPr>
  </w:style>
  <w:style w:type="table" w:styleId="TableGrid">
    <w:name w:val="Table Grid"/>
    <w:basedOn w:val="TableNormal"/>
    <w:uiPriority w:val="39"/>
    <w:rsid w:val="005F3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st level - Bullet List Paragraph,Paragrafo elenco,List Paragraph1,Akapit z listą BS,Bullets,Bullet paras,Rec para,Dot pt,F5 List Paragraph,No Spacing1,List Paragraph Char Char Char,Indicator Text,Numbered Para 1,Colorful List - Accent 11"/>
    <w:basedOn w:val="Normal"/>
    <w:link w:val="ListParagraphChar"/>
    <w:uiPriority w:val="1"/>
    <w:qFormat/>
    <w:rsid w:val="0058522F"/>
    <w:pPr>
      <w:ind w:left="720"/>
      <w:contextualSpacing/>
    </w:pPr>
  </w:style>
  <w:style w:type="character" w:customStyle="1" w:styleId="ListParagraphChar">
    <w:name w:val="List Paragraph Char"/>
    <w:aliases w:val="1st level - Bullet List Paragraph Char,Paragrafo elenco Char,List Paragraph1 Char,Akapit z listą BS Char,Bullets Char,Bullet paras Char,Rec para Char,Dot pt Char,F5 List Paragraph Char,No Spacing1 Char,Indicator Text Char"/>
    <w:basedOn w:val="DefaultParagraphFont"/>
    <w:link w:val="ListParagraph"/>
    <w:uiPriority w:val="1"/>
    <w:qFormat/>
    <w:locked/>
    <w:rsid w:val="005E5F39"/>
  </w:style>
  <w:style w:type="paragraph" w:styleId="Footer">
    <w:name w:val="footer"/>
    <w:basedOn w:val="Normal"/>
    <w:link w:val="FooterChar"/>
    <w:uiPriority w:val="99"/>
    <w:unhideWhenUsed/>
    <w:rsid w:val="006F68AE"/>
    <w:pPr>
      <w:tabs>
        <w:tab w:val="center" w:pos="4680"/>
        <w:tab w:val="right" w:pos="9360"/>
      </w:tabs>
    </w:pPr>
  </w:style>
  <w:style w:type="character" w:customStyle="1" w:styleId="FooterChar">
    <w:name w:val="Footer Char"/>
    <w:basedOn w:val="DefaultParagraphFont"/>
    <w:link w:val="Footer"/>
    <w:uiPriority w:val="99"/>
    <w:rsid w:val="006F68AE"/>
  </w:style>
  <w:style w:type="character" w:styleId="PageNumber">
    <w:name w:val="page number"/>
    <w:basedOn w:val="DefaultParagraphFont"/>
    <w:uiPriority w:val="99"/>
    <w:semiHidden/>
    <w:unhideWhenUsed/>
    <w:rsid w:val="006F68AE"/>
  </w:style>
  <w:style w:type="paragraph" w:styleId="DocumentMap">
    <w:name w:val="Document Map"/>
    <w:basedOn w:val="Normal"/>
    <w:link w:val="DocumentMapChar"/>
    <w:uiPriority w:val="99"/>
    <w:semiHidden/>
    <w:unhideWhenUsed/>
    <w:rsid w:val="009B6413"/>
    <w:rPr>
      <w:rFonts w:ascii="Times New Roman" w:hAnsi="Times New Roman" w:cs="Times New Roman"/>
    </w:rPr>
  </w:style>
  <w:style w:type="character" w:customStyle="1" w:styleId="DocumentMapChar">
    <w:name w:val="Document Map Char"/>
    <w:basedOn w:val="DefaultParagraphFont"/>
    <w:link w:val="DocumentMap"/>
    <w:uiPriority w:val="99"/>
    <w:semiHidden/>
    <w:rsid w:val="009B6413"/>
    <w:rPr>
      <w:rFonts w:ascii="Times New Roman" w:hAnsi="Times New Roman" w:cs="Times New Roman"/>
    </w:rPr>
  </w:style>
  <w:style w:type="character" w:styleId="CommentReference">
    <w:name w:val="annotation reference"/>
    <w:basedOn w:val="DefaultParagraphFont"/>
    <w:uiPriority w:val="99"/>
    <w:semiHidden/>
    <w:unhideWhenUsed/>
    <w:rsid w:val="001B059A"/>
    <w:rPr>
      <w:sz w:val="18"/>
      <w:szCs w:val="18"/>
    </w:rPr>
  </w:style>
  <w:style w:type="paragraph" w:styleId="CommentText">
    <w:name w:val="annotation text"/>
    <w:basedOn w:val="Normal"/>
    <w:link w:val="CommentTextChar"/>
    <w:uiPriority w:val="99"/>
    <w:unhideWhenUsed/>
    <w:rsid w:val="001B059A"/>
  </w:style>
  <w:style w:type="character" w:customStyle="1" w:styleId="CommentTextChar">
    <w:name w:val="Comment Text Char"/>
    <w:basedOn w:val="DefaultParagraphFont"/>
    <w:link w:val="CommentText"/>
    <w:uiPriority w:val="99"/>
    <w:rsid w:val="001B059A"/>
  </w:style>
  <w:style w:type="paragraph" w:styleId="CommentSubject">
    <w:name w:val="annotation subject"/>
    <w:basedOn w:val="CommentText"/>
    <w:next w:val="CommentText"/>
    <w:link w:val="CommentSubjectChar"/>
    <w:uiPriority w:val="99"/>
    <w:unhideWhenUsed/>
    <w:rsid w:val="001B059A"/>
    <w:rPr>
      <w:b/>
      <w:bCs/>
      <w:sz w:val="20"/>
      <w:szCs w:val="20"/>
    </w:rPr>
  </w:style>
  <w:style w:type="character" w:customStyle="1" w:styleId="CommentSubjectChar">
    <w:name w:val="Comment Subject Char"/>
    <w:basedOn w:val="CommentTextChar"/>
    <w:link w:val="CommentSubject"/>
    <w:uiPriority w:val="99"/>
    <w:rsid w:val="001B059A"/>
    <w:rPr>
      <w:b/>
      <w:bCs/>
      <w:sz w:val="20"/>
      <w:szCs w:val="20"/>
    </w:rPr>
  </w:style>
  <w:style w:type="paragraph" w:styleId="BalloonText">
    <w:name w:val="Balloon Text"/>
    <w:basedOn w:val="Normal"/>
    <w:link w:val="BalloonTextChar"/>
    <w:uiPriority w:val="99"/>
    <w:unhideWhenUsed/>
    <w:rsid w:val="001B059A"/>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1B059A"/>
    <w:rPr>
      <w:rFonts w:ascii="Times New Roman" w:hAnsi="Times New Roman" w:cs="Times New Roman"/>
      <w:sz w:val="18"/>
      <w:szCs w:val="18"/>
    </w:rPr>
  </w:style>
  <w:style w:type="paragraph" w:customStyle="1" w:styleId="Default">
    <w:name w:val="Default"/>
    <w:rsid w:val="00864E80"/>
    <w:pPr>
      <w:autoSpaceDE w:val="0"/>
      <w:autoSpaceDN w:val="0"/>
      <w:adjustRightInd w:val="0"/>
    </w:pPr>
    <w:rPr>
      <w:rFonts w:ascii="Arial" w:eastAsia="Times New Roman" w:hAnsi="Arial" w:cs="Arial"/>
      <w:color w:val="000000"/>
      <w:lang w:val="en-AU" w:eastAsia="en-AU"/>
    </w:rPr>
  </w:style>
  <w:style w:type="table" w:styleId="LightList-Accent1">
    <w:name w:val="Light List Accent 1"/>
    <w:basedOn w:val="TableNormal"/>
    <w:uiPriority w:val="61"/>
    <w:rsid w:val="00864E80"/>
    <w:rPr>
      <w:rFonts w:ascii="Franklin Gothic Book" w:eastAsiaTheme="minorEastAsia" w:hAnsi="Franklin Gothic Book" w:cs="Times New Roman"/>
      <w:sz w:val="22"/>
      <w:szCs w:val="22"/>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p1">
    <w:name w:val="p1"/>
    <w:basedOn w:val="Normal"/>
    <w:rsid w:val="00DF7721"/>
    <w:rPr>
      <w:rFonts w:ascii="Cambria" w:hAnsi="Cambria" w:cs="Times New Roman"/>
      <w:sz w:val="18"/>
      <w:szCs w:val="18"/>
    </w:rPr>
  </w:style>
  <w:style w:type="paragraph" w:customStyle="1" w:styleId="p2">
    <w:name w:val="p2"/>
    <w:basedOn w:val="Normal"/>
    <w:rsid w:val="00DF7721"/>
    <w:rPr>
      <w:rFonts w:ascii="Cambria" w:hAnsi="Cambria" w:cs="Times New Roman"/>
      <w:sz w:val="54"/>
      <w:szCs w:val="54"/>
    </w:rPr>
  </w:style>
  <w:style w:type="paragraph" w:customStyle="1" w:styleId="p3">
    <w:name w:val="p3"/>
    <w:basedOn w:val="Normal"/>
    <w:rsid w:val="00DF7721"/>
    <w:rPr>
      <w:rFonts w:ascii="Stencil" w:hAnsi="Stencil" w:cs="Times New Roman"/>
      <w:sz w:val="21"/>
      <w:szCs w:val="21"/>
    </w:rPr>
  </w:style>
  <w:style w:type="paragraph" w:customStyle="1" w:styleId="p4">
    <w:name w:val="p4"/>
    <w:basedOn w:val="Normal"/>
    <w:rsid w:val="00DF7721"/>
    <w:rPr>
      <w:rFonts w:ascii="Stencil" w:hAnsi="Stencil" w:cs="Times New Roman"/>
      <w:sz w:val="72"/>
      <w:szCs w:val="72"/>
    </w:rPr>
  </w:style>
  <w:style w:type="character" w:customStyle="1" w:styleId="apple-converted-space">
    <w:name w:val="apple-converted-space"/>
    <w:basedOn w:val="DefaultParagraphFont"/>
    <w:rsid w:val="00DF7721"/>
  </w:style>
  <w:style w:type="character" w:styleId="Hyperlink">
    <w:name w:val="Hyperlink"/>
    <w:basedOn w:val="DefaultParagraphFont"/>
    <w:uiPriority w:val="99"/>
    <w:unhideWhenUsed/>
    <w:rsid w:val="006913FE"/>
    <w:rPr>
      <w:color w:val="0563C1" w:themeColor="hyperlink"/>
      <w:u w:val="single"/>
    </w:rPr>
  </w:style>
  <w:style w:type="paragraph" w:styleId="Caption">
    <w:name w:val="caption"/>
    <w:basedOn w:val="Normal"/>
    <w:next w:val="Normal"/>
    <w:uiPriority w:val="35"/>
    <w:unhideWhenUsed/>
    <w:qFormat/>
    <w:rsid w:val="00143AF4"/>
    <w:pPr>
      <w:spacing w:after="200"/>
    </w:pPr>
    <w:rPr>
      <w:i/>
      <w:iCs/>
      <w:color w:val="44546A" w:themeColor="text2"/>
      <w:sz w:val="18"/>
      <w:szCs w:val="18"/>
    </w:rPr>
  </w:style>
  <w:style w:type="paragraph" w:styleId="NormalWeb">
    <w:name w:val="Normal (Web)"/>
    <w:basedOn w:val="Normal"/>
    <w:uiPriority w:val="99"/>
    <w:unhideWhenUsed/>
    <w:rsid w:val="00F33E41"/>
    <w:pPr>
      <w:spacing w:before="100" w:beforeAutospacing="1" w:after="100" w:afterAutospacing="1"/>
    </w:pPr>
    <w:rPr>
      <w:rFonts w:ascii="Times New Roman" w:hAnsi="Times New Roman" w:cs="Times New Roman"/>
    </w:rPr>
  </w:style>
  <w:style w:type="paragraph" w:styleId="FootnoteText">
    <w:name w:val="footnote text"/>
    <w:aliases w:val="single space,FOOTNOTES,fn,Footnote Text Char Char Char Char,Footnote Text Char Char Char,footnote text,ADB,Footnote Text Char Char Char Char Char,Footnote Text Char Char1,Footnote Text Char Char Char Char Char Char Char,Char Char,Char,ft,f"/>
    <w:basedOn w:val="Normal"/>
    <w:link w:val="FootnoteTextChar"/>
    <w:uiPriority w:val="99"/>
    <w:unhideWhenUsed/>
    <w:qFormat/>
    <w:rsid w:val="00627CDF"/>
    <w:rPr>
      <w:lang w:val="en-AU"/>
    </w:rPr>
  </w:style>
  <w:style w:type="character" w:customStyle="1" w:styleId="FootnoteTextChar">
    <w:name w:val="Footnote Text Char"/>
    <w:aliases w:val="single space Char,FOOTNOTES Char,fn Char,Footnote Text Char Char Char Char Char1,Footnote Text Char Char Char Char1,footnote text Char,ADB Char,Footnote Text Char Char Char Char Char Char,Footnote Text Char Char1 Char,Char Char Char"/>
    <w:basedOn w:val="DefaultParagraphFont"/>
    <w:link w:val="FootnoteText"/>
    <w:uiPriority w:val="99"/>
    <w:qFormat/>
    <w:rsid w:val="00627CDF"/>
    <w:rPr>
      <w:lang w:val="en-AU"/>
    </w:rPr>
  </w:style>
  <w:style w:type="character" w:styleId="FootnoteReference">
    <w:name w:val="footnote reference"/>
    <w:aliases w:val="Normal + Font:9 Point,Superscript 3 Point Times,ftref,(NECG) Footnote Reference,Ref,de nota al pie,FnR-ANZDEC,Fußnotenzeichen DISS,fr,16 Point,Superscript 6 Point,Footnote Ref in FtNote,SUPERS,BVI fnr,Footnote Reference1, BVI fnr"/>
    <w:basedOn w:val="DefaultParagraphFont"/>
    <w:link w:val="zzFootnotre"/>
    <w:unhideWhenUsed/>
    <w:qFormat/>
    <w:rsid w:val="00627CDF"/>
    <w:rPr>
      <w:vertAlign w:val="superscript"/>
    </w:rPr>
  </w:style>
  <w:style w:type="paragraph" w:customStyle="1" w:styleId="Title1">
    <w:name w:val="Title1"/>
    <w:basedOn w:val="Heading1"/>
    <w:qFormat/>
    <w:rsid w:val="007B5B4A"/>
    <w:pPr>
      <w:spacing w:before="360" w:after="360"/>
    </w:pPr>
    <w:rPr>
      <w:rFonts w:ascii="Verdana" w:hAnsi="Verdana"/>
      <w:b/>
      <w:bCs/>
      <w:noProof/>
      <w:color w:val="FFFFFF" w:themeColor="background1"/>
      <w:sz w:val="48"/>
      <w:lang w:val="en-NZ"/>
    </w:rPr>
  </w:style>
  <w:style w:type="character" w:customStyle="1" w:styleId="EndNoteBibliographyChar">
    <w:name w:val="EndNote Bibliography Char"/>
    <w:basedOn w:val="DefaultParagraphFont"/>
    <w:link w:val="EndNoteBibliography"/>
    <w:locked/>
    <w:rsid w:val="009B321D"/>
    <w:rPr>
      <w:noProof/>
    </w:rPr>
  </w:style>
  <w:style w:type="paragraph" w:customStyle="1" w:styleId="EndNoteBibliography">
    <w:name w:val="EndNote Bibliography"/>
    <w:basedOn w:val="Normal"/>
    <w:link w:val="EndNoteBibliographyChar"/>
    <w:rsid w:val="009B321D"/>
    <w:rPr>
      <w:noProof/>
    </w:rPr>
  </w:style>
  <w:style w:type="character" w:customStyle="1" w:styleId="Heading6Char">
    <w:name w:val="Heading 6 Char"/>
    <w:basedOn w:val="DefaultParagraphFont"/>
    <w:link w:val="Heading6"/>
    <w:uiPriority w:val="9"/>
    <w:semiHidden/>
    <w:rsid w:val="00814DF5"/>
    <w:rPr>
      <w:rFonts w:asciiTheme="majorHAnsi" w:eastAsiaTheme="majorEastAsia" w:hAnsiTheme="majorHAnsi" w:cstheme="majorBidi"/>
      <w:i/>
      <w:iCs/>
      <w:color w:val="1F3763" w:themeColor="accent1" w:themeShade="7F"/>
      <w:sz w:val="22"/>
      <w:szCs w:val="22"/>
      <w:lang w:val="en-AU"/>
    </w:rPr>
  </w:style>
  <w:style w:type="character" w:customStyle="1" w:styleId="Heading7Char">
    <w:name w:val="Heading 7 Char"/>
    <w:basedOn w:val="DefaultParagraphFont"/>
    <w:link w:val="Heading7"/>
    <w:uiPriority w:val="9"/>
    <w:semiHidden/>
    <w:rsid w:val="00814DF5"/>
    <w:rPr>
      <w:rFonts w:asciiTheme="majorHAnsi" w:eastAsiaTheme="majorEastAsia" w:hAnsiTheme="majorHAnsi" w:cstheme="majorBidi"/>
      <w:i/>
      <w:iCs/>
      <w:color w:val="404040" w:themeColor="text1" w:themeTint="BF"/>
      <w:sz w:val="22"/>
      <w:szCs w:val="22"/>
      <w:lang w:val="en-AU"/>
    </w:rPr>
  </w:style>
  <w:style w:type="character" w:customStyle="1" w:styleId="Heading8Char">
    <w:name w:val="Heading 8 Char"/>
    <w:basedOn w:val="DefaultParagraphFont"/>
    <w:link w:val="Heading8"/>
    <w:uiPriority w:val="9"/>
    <w:semiHidden/>
    <w:rsid w:val="00814DF5"/>
    <w:rPr>
      <w:rFonts w:asciiTheme="majorHAnsi" w:eastAsiaTheme="majorEastAsia" w:hAnsiTheme="majorHAnsi" w:cstheme="majorBidi"/>
      <w:color w:val="4472C4" w:themeColor="accent1"/>
      <w:sz w:val="20"/>
      <w:szCs w:val="20"/>
      <w:lang w:val="en-AU"/>
    </w:rPr>
  </w:style>
  <w:style w:type="character" w:customStyle="1" w:styleId="Heading9Char">
    <w:name w:val="Heading 9 Char"/>
    <w:basedOn w:val="DefaultParagraphFont"/>
    <w:link w:val="Heading9"/>
    <w:uiPriority w:val="9"/>
    <w:semiHidden/>
    <w:rsid w:val="00814DF5"/>
    <w:rPr>
      <w:rFonts w:asciiTheme="majorHAnsi" w:eastAsiaTheme="majorEastAsia" w:hAnsiTheme="majorHAnsi" w:cstheme="majorBidi"/>
      <w:i/>
      <w:iCs/>
      <w:color w:val="404040" w:themeColor="text1" w:themeTint="BF"/>
      <w:sz w:val="20"/>
      <w:szCs w:val="20"/>
      <w:lang w:val="en-AU"/>
    </w:rPr>
  </w:style>
  <w:style w:type="paragraph" w:styleId="Subtitle">
    <w:name w:val="Subtitle"/>
    <w:basedOn w:val="Normal"/>
    <w:next w:val="Normal"/>
    <w:link w:val="SubtitleChar"/>
    <w:uiPriority w:val="11"/>
    <w:qFormat/>
    <w:rsid w:val="00814DF5"/>
    <w:pPr>
      <w:numPr>
        <w:ilvl w:val="1"/>
      </w:numPr>
      <w:spacing w:after="200" w:line="276" w:lineRule="auto"/>
    </w:pPr>
    <w:rPr>
      <w:rFonts w:asciiTheme="majorHAnsi" w:eastAsiaTheme="majorEastAsia" w:hAnsiTheme="majorHAnsi" w:cstheme="majorBidi"/>
      <w:i/>
      <w:iCs/>
      <w:color w:val="4472C4" w:themeColor="accent1"/>
      <w:spacing w:val="15"/>
      <w:lang w:val="en-AU"/>
    </w:rPr>
  </w:style>
  <w:style w:type="character" w:customStyle="1" w:styleId="SubtitleChar">
    <w:name w:val="Subtitle Char"/>
    <w:basedOn w:val="DefaultParagraphFont"/>
    <w:link w:val="Subtitle"/>
    <w:uiPriority w:val="11"/>
    <w:rsid w:val="00814DF5"/>
    <w:rPr>
      <w:rFonts w:asciiTheme="majorHAnsi" w:eastAsiaTheme="majorEastAsia" w:hAnsiTheme="majorHAnsi" w:cstheme="majorBidi"/>
      <w:i/>
      <w:iCs/>
      <w:color w:val="4472C4" w:themeColor="accent1"/>
      <w:spacing w:val="15"/>
      <w:lang w:val="en-AU"/>
    </w:rPr>
  </w:style>
  <w:style w:type="character" w:styleId="Strong">
    <w:name w:val="Strong"/>
    <w:basedOn w:val="DefaultParagraphFont"/>
    <w:uiPriority w:val="22"/>
    <w:qFormat/>
    <w:rsid w:val="00814DF5"/>
    <w:rPr>
      <w:b/>
      <w:bCs/>
    </w:rPr>
  </w:style>
  <w:style w:type="character" w:styleId="Emphasis">
    <w:name w:val="Emphasis"/>
    <w:basedOn w:val="DefaultParagraphFont"/>
    <w:uiPriority w:val="20"/>
    <w:qFormat/>
    <w:rsid w:val="00814DF5"/>
    <w:rPr>
      <w:i/>
      <w:iCs/>
    </w:rPr>
  </w:style>
  <w:style w:type="paragraph" w:styleId="Quote">
    <w:name w:val="Quote"/>
    <w:basedOn w:val="Normal"/>
    <w:next w:val="Normal"/>
    <w:link w:val="QuoteChar"/>
    <w:uiPriority w:val="29"/>
    <w:qFormat/>
    <w:rsid w:val="00814DF5"/>
    <w:pPr>
      <w:spacing w:after="200" w:line="276" w:lineRule="auto"/>
    </w:pPr>
    <w:rPr>
      <w:i/>
      <w:iCs/>
      <w:color w:val="000000" w:themeColor="text1"/>
      <w:sz w:val="22"/>
      <w:szCs w:val="22"/>
      <w:lang w:val="en-AU"/>
    </w:rPr>
  </w:style>
  <w:style w:type="character" w:customStyle="1" w:styleId="QuoteChar">
    <w:name w:val="Quote Char"/>
    <w:basedOn w:val="DefaultParagraphFont"/>
    <w:link w:val="Quote"/>
    <w:uiPriority w:val="29"/>
    <w:rsid w:val="00814DF5"/>
    <w:rPr>
      <w:i/>
      <w:iCs/>
      <w:color w:val="000000" w:themeColor="text1"/>
      <w:sz w:val="22"/>
      <w:szCs w:val="22"/>
      <w:lang w:val="en-AU"/>
    </w:rPr>
  </w:style>
  <w:style w:type="paragraph" w:styleId="IntenseQuote">
    <w:name w:val="Intense Quote"/>
    <w:basedOn w:val="Normal"/>
    <w:next w:val="Normal"/>
    <w:link w:val="IntenseQuoteChar"/>
    <w:uiPriority w:val="30"/>
    <w:qFormat/>
    <w:rsid w:val="00814DF5"/>
    <w:pPr>
      <w:pBdr>
        <w:bottom w:val="single" w:sz="4" w:space="4" w:color="4472C4" w:themeColor="accent1"/>
      </w:pBdr>
      <w:spacing w:before="200" w:after="280" w:line="276" w:lineRule="auto"/>
      <w:ind w:left="936" w:right="936"/>
    </w:pPr>
    <w:rPr>
      <w:b/>
      <w:bCs/>
      <w:i/>
      <w:iCs/>
      <w:color w:val="4472C4" w:themeColor="accent1"/>
      <w:sz w:val="22"/>
      <w:szCs w:val="22"/>
      <w:lang w:val="en-AU"/>
    </w:rPr>
  </w:style>
  <w:style w:type="character" w:customStyle="1" w:styleId="IntenseQuoteChar">
    <w:name w:val="Intense Quote Char"/>
    <w:basedOn w:val="DefaultParagraphFont"/>
    <w:link w:val="IntenseQuote"/>
    <w:uiPriority w:val="30"/>
    <w:rsid w:val="00814DF5"/>
    <w:rPr>
      <w:b/>
      <w:bCs/>
      <w:i/>
      <w:iCs/>
      <w:color w:val="4472C4" w:themeColor="accent1"/>
      <w:sz w:val="22"/>
      <w:szCs w:val="22"/>
      <w:lang w:val="en-AU"/>
    </w:rPr>
  </w:style>
  <w:style w:type="character" w:styleId="SubtleEmphasis">
    <w:name w:val="Subtle Emphasis"/>
    <w:basedOn w:val="DefaultParagraphFont"/>
    <w:uiPriority w:val="19"/>
    <w:qFormat/>
    <w:rsid w:val="00814DF5"/>
    <w:rPr>
      <w:i/>
      <w:iCs/>
      <w:color w:val="808080" w:themeColor="text1" w:themeTint="7F"/>
    </w:rPr>
  </w:style>
  <w:style w:type="character" w:styleId="IntenseEmphasis">
    <w:name w:val="Intense Emphasis"/>
    <w:basedOn w:val="DefaultParagraphFont"/>
    <w:uiPriority w:val="21"/>
    <w:qFormat/>
    <w:rsid w:val="00814DF5"/>
    <w:rPr>
      <w:b/>
      <w:bCs/>
      <w:i/>
      <w:iCs/>
      <w:color w:val="4472C4" w:themeColor="accent1"/>
    </w:rPr>
  </w:style>
  <w:style w:type="character" w:styleId="SubtleReference">
    <w:name w:val="Subtle Reference"/>
    <w:basedOn w:val="DefaultParagraphFont"/>
    <w:uiPriority w:val="31"/>
    <w:qFormat/>
    <w:rsid w:val="00814DF5"/>
    <w:rPr>
      <w:smallCaps/>
      <w:color w:val="ED7D31" w:themeColor="accent2"/>
      <w:u w:val="single"/>
    </w:rPr>
  </w:style>
  <w:style w:type="character" w:styleId="IntenseReference">
    <w:name w:val="Intense Reference"/>
    <w:basedOn w:val="DefaultParagraphFont"/>
    <w:uiPriority w:val="32"/>
    <w:qFormat/>
    <w:rsid w:val="00814DF5"/>
    <w:rPr>
      <w:b/>
      <w:bCs/>
      <w:smallCaps/>
      <w:color w:val="ED7D31" w:themeColor="accent2"/>
      <w:spacing w:val="5"/>
      <w:u w:val="single"/>
    </w:rPr>
  </w:style>
  <w:style w:type="character" w:styleId="BookTitle">
    <w:name w:val="Book Title"/>
    <w:basedOn w:val="DefaultParagraphFont"/>
    <w:uiPriority w:val="33"/>
    <w:qFormat/>
    <w:rsid w:val="00814DF5"/>
    <w:rPr>
      <w:b/>
      <w:bCs/>
      <w:smallCaps/>
      <w:spacing w:val="5"/>
    </w:rPr>
  </w:style>
  <w:style w:type="paragraph" w:styleId="BodyText">
    <w:name w:val="Body Text"/>
    <w:aliases w:val="Body Text MFAT"/>
    <w:basedOn w:val="Normal"/>
    <w:link w:val="BodyTextChar"/>
    <w:qFormat/>
    <w:rsid w:val="00814DF5"/>
    <w:pPr>
      <w:tabs>
        <w:tab w:val="left" w:pos="567"/>
      </w:tabs>
      <w:spacing w:before="240" w:line="288" w:lineRule="auto"/>
      <w:jc w:val="both"/>
    </w:pPr>
    <w:rPr>
      <w:rFonts w:ascii="Verdana" w:eastAsia="Times New Roman" w:hAnsi="Verdana" w:cs="Times New Roman"/>
      <w:sz w:val="20"/>
      <w:lang w:val="en-NZ"/>
    </w:rPr>
  </w:style>
  <w:style w:type="character" w:customStyle="1" w:styleId="BodyTextChar">
    <w:name w:val="Body Text Char"/>
    <w:aliases w:val="Body Text MFAT Char"/>
    <w:basedOn w:val="DefaultParagraphFont"/>
    <w:link w:val="BodyText"/>
    <w:rsid w:val="00814DF5"/>
    <w:rPr>
      <w:rFonts w:ascii="Verdana" w:eastAsia="Times New Roman" w:hAnsi="Verdana" w:cs="Times New Roman"/>
      <w:sz w:val="20"/>
      <w:lang w:val="en-NZ"/>
    </w:rPr>
  </w:style>
  <w:style w:type="paragraph" w:styleId="Header">
    <w:name w:val="header"/>
    <w:basedOn w:val="Normal"/>
    <w:link w:val="HeaderChar"/>
    <w:uiPriority w:val="99"/>
    <w:unhideWhenUsed/>
    <w:rsid w:val="00814DF5"/>
    <w:pPr>
      <w:tabs>
        <w:tab w:val="center" w:pos="4513"/>
        <w:tab w:val="right" w:pos="9026"/>
      </w:tabs>
    </w:pPr>
    <w:rPr>
      <w:sz w:val="22"/>
      <w:szCs w:val="22"/>
      <w:lang w:val="en-AU"/>
    </w:rPr>
  </w:style>
  <w:style w:type="character" w:customStyle="1" w:styleId="HeaderChar">
    <w:name w:val="Header Char"/>
    <w:basedOn w:val="DefaultParagraphFont"/>
    <w:link w:val="Header"/>
    <w:uiPriority w:val="99"/>
    <w:rsid w:val="00814DF5"/>
    <w:rPr>
      <w:sz w:val="22"/>
      <w:szCs w:val="22"/>
      <w:lang w:val="en-AU"/>
    </w:rPr>
  </w:style>
  <w:style w:type="paragraph" w:styleId="BodyText2">
    <w:name w:val="Body Text 2"/>
    <w:basedOn w:val="Normal"/>
    <w:link w:val="BodyText2Char"/>
    <w:uiPriority w:val="99"/>
    <w:unhideWhenUsed/>
    <w:rsid w:val="00814DF5"/>
    <w:pPr>
      <w:spacing w:after="120" w:line="480" w:lineRule="auto"/>
    </w:pPr>
    <w:rPr>
      <w:sz w:val="22"/>
      <w:szCs w:val="22"/>
      <w:lang w:val="en-AU"/>
    </w:rPr>
  </w:style>
  <w:style w:type="character" w:customStyle="1" w:styleId="BodyText2Char">
    <w:name w:val="Body Text 2 Char"/>
    <w:basedOn w:val="DefaultParagraphFont"/>
    <w:link w:val="BodyText2"/>
    <w:uiPriority w:val="99"/>
    <w:rsid w:val="00814DF5"/>
    <w:rPr>
      <w:sz w:val="22"/>
      <w:szCs w:val="22"/>
      <w:lang w:val="en-AU"/>
    </w:rPr>
  </w:style>
  <w:style w:type="paragraph" w:styleId="Revision">
    <w:name w:val="Revision"/>
    <w:hidden/>
    <w:uiPriority w:val="99"/>
    <w:semiHidden/>
    <w:rsid w:val="000D620A"/>
  </w:style>
  <w:style w:type="paragraph" w:styleId="BodyText3">
    <w:name w:val="Body Text 3"/>
    <w:basedOn w:val="Normal"/>
    <w:link w:val="BodyText3Char"/>
    <w:uiPriority w:val="99"/>
    <w:unhideWhenUsed/>
    <w:rsid w:val="00425B84"/>
    <w:pPr>
      <w:spacing w:after="120"/>
    </w:pPr>
    <w:rPr>
      <w:sz w:val="16"/>
      <w:szCs w:val="16"/>
    </w:rPr>
  </w:style>
  <w:style w:type="character" w:customStyle="1" w:styleId="BodyText3Char">
    <w:name w:val="Body Text 3 Char"/>
    <w:basedOn w:val="DefaultParagraphFont"/>
    <w:link w:val="BodyText3"/>
    <w:uiPriority w:val="99"/>
    <w:rsid w:val="00425B84"/>
    <w:rPr>
      <w:sz w:val="16"/>
      <w:szCs w:val="16"/>
    </w:rPr>
  </w:style>
  <w:style w:type="paragraph" w:customStyle="1" w:styleId="Bullet1">
    <w:name w:val="Bullet 1"/>
    <w:link w:val="Bullet1Char"/>
    <w:qFormat/>
    <w:rsid w:val="00933F75"/>
    <w:pPr>
      <w:numPr>
        <w:numId w:val="1"/>
      </w:numPr>
      <w:suppressAutoHyphens/>
      <w:spacing w:before="200" w:after="200" w:line="264" w:lineRule="auto"/>
      <w:ind w:left="851" w:hanging="567"/>
    </w:pPr>
    <w:rPr>
      <w:rFonts w:ascii="Calibri" w:eastAsia="Arial" w:hAnsi="Calibri" w:cs="Arial"/>
      <w:color w:val="000000"/>
      <w:sz w:val="22"/>
      <w:szCs w:val="22"/>
      <w:lang w:val="en-GB"/>
    </w:rPr>
  </w:style>
  <w:style w:type="character" w:customStyle="1" w:styleId="Bullet1Char">
    <w:name w:val="Bullet 1 Char"/>
    <w:link w:val="Bullet1"/>
    <w:rsid w:val="00933F75"/>
    <w:rPr>
      <w:rFonts w:ascii="Calibri" w:eastAsia="Arial" w:hAnsi="Calibri" w:cs="Arial"/>
      <w:color w:val="000000"/>
      <w:sz w:val="22"/>
      <w:szCs w:val="22"/>
      <w:lang w:val="en-GB"/>
    </w:rPr>
  </w:style>
  <w:style w:type="paragraph" w:customStyle="1" w:styleId="Head1">
    <w:name w:val="Head1"/>
    <w:basedOn w:val="Heading1"/>
    <w:qFormat/>
    <w:rsid w:val="00933F75"/>
    <w:pPr>
      <w:numPr>
        <w:numId w:val="2"/>
      </w:numPr>
      <w:suppressAutoHyphens/>
      <w:spacing w:before="320" w:after="240" w:line="276" w:lineRule="auto"/>
      <w:jc w:val="both"/>
    </w:pPr>
    <w:rPr>
      <w:bCs/>
      <w:color w:val="000000" w:themeColor="text1"/>
      <w:szCs w:val="28"/>
      <w:lang w:val="en-GB"/>
    </w:rPr>
  </w:style>
  <w:style w:type="paragraph" w:customStyle="1" w:styleId="Head2">
    <w:name w:val="Head2"/>
    <w:basedOn w:val="Heading2"/>
    <w:link w:val="Head2Char"/>
    <w:qFormat/>
    <w:rsid w:val="00535A2B"/>
    <w:pPr>
      <w:suppressAutoHyphens/>
      <w:spacing w:before="280" w:after="240" w:line="276" w:lineRule="auto"/>
      <w:ind w:left="851" w:hanging="851"/>
      <w:jc w:val="both"/>
    </w:pPr>
    <w:rPr>
      <w:rFonts w:eastAsiaTheme="minorHAnsi" w:cstheme="minorHAnsi"/>
      <w:b/>
      <w:color w:val="4472C4" w:themeColor="accent1"/>
      <w:sz w:val="24"/>
      <w:szCs w:val="24"/>
      <w:lang w:val="en-GB"/>
    </w:rPr>
  </w:style>
  <w:style w:type="paragraph" w:customStyle="1" w:styleId="Head3">
    <w:name w:val="Head3"/>
    <w:basedOn w:val="Head2"/>
    <w:qFormat/>
    <w:rsid w:val="00933F75"/>
    <w:pPr>
      <w:numPr>
        <w:ilvl w:val="2"/>
      </w:numPr>
      <w:spacing w:before="240"/>
      <w:ind w:left="851" w:hanging="851"/>
      <w:outlineLvl w:val="2"/>
    </w:pPr>
    <w:rPr>
      <w:color w:val="44546A" w:themeColor="text2"/>
      <w:szCs w:val="48"/>
    </w:rPr>
  </w:style>
  <w:style w:type="character" w:customStyle="1" w:styleId="Head2Char">
    <w:name w:val="Head2 Char"/>
    <w:basedOn w:val="DefaultParagraphFont"/>
    <w:link w:val="Head2"/>
    <w:rsid w:val="00535A2B"/>
    <w:rPr>
      <w:rFonts w:asciiTheme="majorHAnsi" w:hAnsiTheme="majorHAnsi" w:cstheme="minorHAnsi"/>
      <w:b/>
      <w:color w:val="4472C4" w:themeColor="accent1"/>
      <w:lang w:val="en-GB"/>
    </w:rPr>
  </w:style>
  <w:style w:type="paragraph" w:customStyle="1" w:styleId="Head4">
    <w:name w:val="Head4"/>
    <w:basedOn w:val="Normal"/>
    <w:qFormat/>
    <w:rsid w:val="00933F75"/>
    <w:pPr>
      <w:keepNext/>
      <w:keepLines/>
      <w:numPr>
        <w:ilvl w:val="3"/>
        <w:numId w:val="2"/>
      </w:numPr>
      <w:suppressAutoHyphens/>
      <w:spacing w:before="220" w:after="220" w:line="276" w:lineRule="auto"/>
      <w:ind w:left="851" w:hanging="851"/>
      <w:jc w:val="both"/>
      <w:outlineLvl w:val="3"/>
    </w:pPr>
    <w:rPr>
      <w:rFonts w:ascii="Calibri" w:eastAsia="Calibri" w:hAnsi="Calibri" w:cs="Arial"/>
      <w:bCs/>
      <w:color w:val="000000"/>
      <w:sz w:val="22"/>
      <w:szCs w:val="30"/>
      <w:lang w:val="en-GB"/>
    </w:rPr>
  </w:style>
  <w:style w:type="paragraph" w:customStyle="1" w:styleId="s7">
    <w:name w:val="s7"/>
    <w:basedOn w:val="Normal"/>
    <w:rsid w:val="00700611"/>
    <w:pPr>
      <w:spacing w:before="100" w:beforeAutospacing="1" w:after="100" w:afterAutospacing="1"/>
    </w:pPr>
    <w:rPr>
      <w:rFonts w:ascii="Times New Roman" w:hAnsi="Times New Roman" w:cs="Times New Roman"/>
    </w:rPr>
  </w:style>
  <w:style w:type="character" w:customStyle="1" w:styleId="s8">
    <w:name w:val="s8"/>
    <w:basedOn w:val="DefaultParagraphFont"/>
    <w:rsid w:val="00700611"/>
  </w:style>
  <w:style w:type="table" w:customStyle="1" w:styleId="TableGridLight1">
    <w:name w:val="Table Grid Light1"/>
    <w:basedOn w:val="TableNormal"/>
    <w:uiPriority w:val="40"/>
    <w:rsid w:val="008F320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TableNormal"/>
    <w:uiPriority w:val="49"/>
    <w:rsid w:val="004D4E6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odyTextIndent">
    <w:name w:val="Body Text Indent"/>
    <w:basedOn w:val="Normal"/>
    <w:link w:val="BodyTextIndentChar"/>
    <w:uiPriority w:val="99"/>
    <w:semiHidden/>
    <w:unhideWhenUsed/>
    <w:rsid w:val="00EF46A0"/>
    <w:pPr>
      <w:spacing w:after="120"/>
      <w:ind w:left="283"/>
    </w:pPr>
  </w:style>
  <w:style w:type="character" w:customStyle="1" w:styleId="BodyTextIndentChar">
    <w:name w:val="Body Text Indent Char"/>
    <w:basedOn w:val="DefaultParagraphFont"/>
    <w:link w:val="BodyTextIndent"/>
    <w:uiPriority w:val="99"/>
    <w:semiHidden/>
    <w:rsid w:val="00EF46A0"/>
  </w:style>
  <w:style w:type="paragraph" w:styleId="Index1">
    <w:name w:val="index 1"/>
    <w:basedOn w:val="Normal"/>
    <w:next w:val="Normal"/>
    <w:autoRedefine/>
    <w:uiPriority w:val="99"/>
    <w:unhideWhenUsed/>
    <w:rsid w:val="009077D6"/>
    <w:pPr>
      <w:ind w:left="240" w:hanging="240"/>
    </w:pPr>
  </w:style>
  <w:style w:type="paragraph" w:styleId="Index2">
    <w:name w:val="index 2"/>
    <w:basedOn w:val="Normal"/>
    <w:next w:val="Normal"/>
    <w:autoRedefine/>
    <w:uiPriority w:val="99"/>
    <w:unhideWhenUsed/>
    <w:rsid w:val="009077D6"/>
    <w:pPr>
      <w:ind w:left="480" w:hanging="240"/>
    </w:pPr>
  </w:style>
  <w:style w:type="paragraph" w:styleId="Index3">
    <w:name w:val="index 3"/>
    <w:basedOn w:val="Normal"/>
    <w:next w:val="Normal"/>
    <w:autoRedefine/>
    <w:uiPriority w:val="99"/>
    <w:unhideWhenUsed/>
    <w:rsid w:val="009077D6"/>
    <w:pPr>
      <w:ind w:left="720" w:hanging="240"/>
    </w:pPr>
  </w:style>
  <w:style w:type="paragraph" w:styleId="Index4">
    <w:name w:val="index 4"/>
    <w:basedOn w:val="Normal"/>
    <w:next w:val="Normal"/>
    <w:autoRedefine/>
    <w:uiPriority w:val="99"/>
    <w:unhideWhenUsed/>
    <w:rsid w:val="009077D6"/>
    <w:pPr>
      <w:ind w:left="960" w:hanging="240"/>
    </w:pPr>
  </w:style>
  <w:style w:type="paragraph" w:styleId="Index5">
    <w:name w:val="index 5"/>
    <w:basedOn w:val="Normal"/>
    <w:next w:val="Normal"/>
    <w:autoRedefine/>
    <w:uiPriority w:val="99"/>
    <w:unhideWhenUsed/>
    <w:rsid w:val="009077D6"/>
    <w:pPr>
      <w:ind w:left="1200" w:hanging="240"/>
    </w:pPr>
  </w:style>
  <w:style w:type="paragraph" w:styleId="Index6">
    <w:name w:val="index 6"/>
    <w:basedOn w:val="Normal"/>
    <w:next w:val="Normal"/>
    <w:autoRedefine/>
    <w:uiPriority w:val="99"/>
    <w:unhideWhenUsed/>
    <w:rsid w:val="009077D6"/>
    <w:pPr>
      <w:ind w:left="1440" w:hanging="240"/>
    </w:pPr>
  </w:style>
  <w:style w:type="paragraph" w:styleId="Index7">
    <w:name w:val="index 7"/>
    <w:basedOn w:val="Normal"/>
    <w:next w:val="Normal"/>
    <w:autoRedefine/>
    <w:uiPriority w:val="99"/>
    <w:unhideWhenUsed/>
    <w:rsid w:val="009077D6"/>
    <w:pPr>
      <w:ind w:left="1680" w:hanging="240"/>
    </w:pPr>
  </w:style>
  <w:style w:type="paragraph" w:styleId="Index8">
    <w:name w:val="index 8"/>
    <w:basedOn w:val="Normal"/>
    <w:next w:val="Normal"/>
    <w:autoRedefine/>
    <w:uiPriority w:val="99"/>
    <w:unhideWhenUsed/>
    <w:rsid w:val="009077D6"/>
    <w:pPr>
      <w:ind w:left="1920" w:hanging="240"/>
    </w:pPr>
  </w:style>
  <w:style w:type="paragraph" w:styleId="Index9">
    <w:name w:val="index 9"/>
    <w:basedOn w:val="Normal"/>
    <w:next w:val="Normal"/>
    <w:autoRedefine/>
    <w:uiPriority w:val="99"/>
    <w:unhideWhenUsed/>
    <w:rsid w:val="009077D6"/>
    <w:pPr>
      <w:ind w:left="2160" w:hanging="240"/>
    </w:pPr>
  </w:style>
  <w:style w:type="paragraph" w:styleId="IndexHeading">
    <w:name w:val="index heading"/>
    <w:basedOn w:val="Normal"/>
    <w:next w:val="Index1"/>
    <w:uiPriority w:val="99"/>
    <w:unhideWhenUsed/>
    <w:rsid w:val="009077D6"/>
  </w:style>
  <w:style w:type="paragraph" w:customStyle="1" w:styleId="zzFootnotre">
    <w:name w:val="zz Footnot re"/>
    <w:basedOn w:val="Normal"/>
    <w:link w:val="FootnoteReference"/>
    <w:uiPriority w:val="99"/>
    <w:rsid w:val="00F100A7"/>
    <w:pPr>
      <w:spacing w:before="120" w:after="160" w:line="240" w:lineRule="exact"/>
      <w:ind w:left="432"/>
    </w:pPr>
    <w:rPr>
      <w:vertAlign w:val="superscript"/>
    </w:rPr>
  </w:style>
  <w:style w:type="paragraph" w:styleId="PlainText">
    <w:name w:val="Plain Text"/>
    <w:basedOn w:val="Normal"/>
    <w:link w:val="PlainTextChar"/>
    <w:uiPriority w:val="99"/>
    <w:unhideWhenUsed/>
    <w:rsid w:val="00F100A7"/>
    <w:pPr>
      <w:spacing w:before="100" w:beforeAutospacing="1" w:after="100" w:afterAutospacing="1"/>
    </w:pPr>
    <w:rPr>
      <w:rFonts w:ascii="Times New Roman" w:eastAsia="Times New Roman" w:hAnsi="Times New Roman" w:cs="Times New Roman"/>
      <w:lang w:val="en-GB" w:eastAsia="en-GB"/>
    </w:rPr>
  </w:style>
  <w:style w:type="character" w:customStyle="1" w:styleId="PlainTextChar">
    <w:name w:val="Plain Text Char"/>
    <w:basedOn w:val="DefaultParagraphFont"/>
    <w:link w:val="PlainText"/>
    <w:uiPriority w:val="99"/>
    <w:rsid w:val="00F100A7"/>
    <w:rPr>
      <w:rFonts w:ascii="Times New Roman" w:eastAsia="Times New Roman" w:hAnsi="Times New Roman" w:cs="Times New Roman"/>
      <w:lang w:val="en-GB" w:eastAsia="en-GB"/>
    </w:rPr>
  </w:style>
  <w:style w:type="paragraph" w:customStyle="1" w:styleId="BodyTextnormaltextparagraphs">
    <w:name w:val="Body Text (normal text paragraphs)"/>
    <w:basedOn w:val="Normal"/>
    <w:link w:val="BodyTextnormaltextparagraphsChar"/>
    <w:qFormat/>
    <w:rsid w:val="00E37007"/>
    <w:pPr>
      <w:suppressAutoHyphens/>
      <w:autoSpaceDE w:val="0"/>
      <w:autoSpaceDN w:val="0"/>
      <w:adjustRightInd w:val="0"/>
      <w:spacing w:after="120" w:line="280" w:lineRule="atLeast"/>
      <w:textAlignment w:val="center"/>
    </w:pPr>
    <w:rPr>
      <w:rFonts w:ascii="Times New Roman" w:hAnsi="Times New Roman" w:cs="Times New Roman"/>
      <w:color w:val="000000"/>
      <w:sz w:val="21"/>
      <w:szCs w:val="22"/>
      <w:lang w:val="en-GB" w:eastAsia="fi-FI"/>
    </w:rPr>
  </w:style>
  <w:style w:type="character" w:customStyle="1" w:styleId="BodyTextnormaltextparagraphsChar">
    <w:name w:val="Body Text (normal text paragraphs) Char"/>
    <w:basedOn w:val="DefaultParagraphFont"/>
    <w:link w:val="BodyTextnormaltextparagraphs"/>
    <w:rsid w:val="00E37007"/>
    <w:rPr>
      <w:rFonts w:ascii="Times New Roman" w:hAnsi="Times New Roman" w:cs="Times New Roman"/>
      <w:color w:val="000000"/>
      <w:sz w:val="21"/>
      <w:szCs w:val="22"/>
      <w:lang w:val="en-GB" w:eastAsia="fi-FI"/>
    </w:rPr>
  </w:style>
  <w:style w:type="paragraph" w:customStyle="1" w:styleId="SDAnumberedlist">
    <w:name w:val="SDA numbered list"/>
    <w:basedOn w:val="Normal"/>
    <w:link w:val="SDAnumberedlistChar"/>
    <w:qFormat/>
    <w:rsid w:val="00E37007"/>
    <w:pPr>
      <w:numPr>
        <w:numId w:val="4"/>
      </w:numPr>
      <w:spacing w:before="120" w:after="120" w:line="274" w:lineRule="auto"/>
    </w:pPr>
    <w:rPr>
      <w:rFonts w:ascii="Times New Roman" w:hAnsi="Times New Roman" w:cs="Times New Roman"/>
      <w:sz w:val="22"/>
      <w:szCs w:val="22"/>
      <w:lang w:val="en-AU" w:eastAsia="en-GB"/>
    </w:rPr>
  </w:style>
  <w:style w:type="character" w:customStyle="1" w:styleId="SDAnumberedlistChar">
    <w:name w:val="SDA numbered list Char"/>
    <w:basedOn w:val="DefaultParagraphFont"/>
    <w:link w:val="SDAnumberedlist"/>
    <w:rsid w:val="00E37007"/>
    <w:rPr>
      <w:rFonts w:ascii="Times New Roman" w:hAnsi="Times New Roman" w:cs="Times New Roman"/>
      <w:sz w:val="22"/>
      <w:szCs w:val="22"/>
      <w:lang w:val="en-AU" w:eastAsia="en-GB"/>
    </w:rPr>
  </w:style>
  <w:style w:type="table" w:customStyle="1" w:styleId="VESP">
    <w:name w:val="VESP"/>
    <w:basedOn w:val="TableNormal"/>
    <w:uiPriority w:val="99"/>
    <w:rsid w:val="00A829A5"/>
    <w:rPr>
      <w:color w:val="57585A"/>
      <w:sz w:val="20"/>
      <w:szCs w:val="20"/>
      <w:lang w:val="en-AU"/>
    </w:rPr>
    <w:tblPr>
      <w:tblBorders>
        <w:bottom w:val="single" w:sz="4" w:space="0" w:color="808080"/>
        <w:insideH w:val="single" w:sz="4" w:space="0" w:color="808080"/>
      </w:tblBorders>
    </w:tblPr>
    <w:tcPr>
      <w:vAlign w:val="center"/>
    </w:tcPr>
    <w:tblStylePr w:type="firstRow">
      <w:pPr>
        <w:jc w:val="left"/>
      </w:pPr>
      <w:rPr>
        <w:rFonts w:ascii="CIDFont+F4" w:hAnsi="CIDFont+F4"/>
        <w:b/>
        <w:color w:val="5B9BD5" w:themeColor="accent5"/>
        <w:sz w:val="22"/>
      </w:rPr>
      <w:tblPr/>
      <w:tcPr>
        <w:tcBorders>
          <w:bottom w:val="single" w:sz="24" w:space="0" w:color="2E74B5" w:themeColor="accent5" w:themeShade="BF"/>
        </w:tcBorders>
      </w:tcPr>
    </w:tblStylePr>
    <w:tblStylePr w:type="lastRow">
      <w:pPr>
        <w:jc w:val="left"/>
      </w:pPr>
      <w:tblPr/>
      <w:tcPr>
        <w:tcBorders>
          <w:bottom w:val="nil"/>
        </w:tcBorders>
      </w:tcPr>
    </w:tblStylePr>
  </w:style>
  <w:style w:type="paragraph" w:customStyle="1" w:styleId="BodyCopy">
    <w:name w:val="Body Copy"/>
    <w:link w:val="BodyCopyChar"/>
    <w:qFormat/>
    <w:rsid w:val="00323CF4"/>
    <w:pPr>
      <w:suppressAutoHyphens/>
      <w:autoSpaceDE w:val="0"/>
      <w:autoSpaceDN w:val="0"/>
      <w:adjustRightInd w:val="0"/>
      <w:spacing w:before="77" w:after="113" w:line="252" w:lineRule="auto"/>
      <w:textAlignment w:val="center"/>
    </w:pPr>
    <w:rPr>
      <w:rFonts w:ascii="Arial" w:hAnsi="Arial" w:cs="Arial (TT)"/>
      <w:color w:val="57585A"/>
      <w:sz w:val="20"/>
      <w:szCs w:val="20"/>
      <w:lang w:val="en-GB"/>
    </w:rPr>
  </w:style>
  <w:style w:type="character" w:customStyle="1" w:styleId="BodyCopyChar">
    <w:name w:val="Body Copy Char"/>
    <w:basedOn w:val="DefaultParagraphFont"/>
    <w:link w:val="BodyCopy"/>
    <w:rsid w:val="00323CF4"/>
    <w:rPr>
      <w:rFonts w:ascii="Arial" w:hAnsi="Arial" w:cs="Arial (TT)"/>
      <w:color w:val="57585A"/>
      <w:sz w:val="20"/>
      <w:szCs w:val="20"/>
      <w:lang w:val="en-GB"/>
    </w:rPr>
  </w:style>
  <w:style w:type="table" w:styleId="TableGridLight">
    <w:name w:val="Grid Table Light"/>
    <w:basedOn w:val="TableNormal"/>
    <w:uiPriority w:val="40"/>
    <w:rsid w:val="00021ECD"/>
    <w:rPr>
      <w:lang w:val="en-NZ"/>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ED1854"/>
    <w:rPr>
      <w:color w:val="954F72" w:themeColor="followedHyperlink"/>
      <w:u w:val="single"/>
    </w:rPr>
  </w:style>
  <w:style w:type="numbering" w:customStyle="1" w:styleId="CurrentList1">
    <w:name w:val="Current List1"/>
    <w:uiPriority w:val="99"/>
    <w:rsid w:val="006B4D83"/>
    <w:pPr>
      <w:numPr>
        <w:numId w:val="41"/>
      </w:numPr>
    </w:pPr>
  </w:style>
  <w:style w:type="table" w:styleId="GridTable1Light">
    <w:name w:val="Grid Table 1 Light"/>
    <w:basedOn w:val="TableNormal"/>
    <w:uiPriority w:val="46"/>
    <w:rsid w:val="00865A5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CurrentList2">
    <w:name w:val="Current List2"/>
    <w:uiPriority w:val="99"/>
    <w:rsid w:val="009911AB"/>
    <w:pPr>
      <w:numPr>
        <w:numId w:val="40"/>
      </w:numPr>
    </w:pPr>
  </w:style>
  <w:style w:type="paragraph" w:styleId="TOCHeading">
    <w:name w:val="TOC Heading"/>
    <w:basedOn w:val="Heading1"/>
    <w:next w:val="Normal"/>
    <w:uiPriority w:val="39"/>
    <w:unhideWhenUsed/>
    <w:qFormat/>
    <w:rsid w:val="00C52278"/>
    <w:pPr>
      <w:spacing w:line="259" w:lineRule="auto"/>
      <w:outlineLvl w:val="9"/>
    </w:pPr>
  </w:style>
  <w:style w:type="paragraph" w:styleId="TOC1">
    <w:name w:val="toc 1"/>
    <w:basedOn w:val="Normal"/>
    <w:next w:val="Normal"/>
    <w:autoRedefine/>
    <w:uiPriority w:val="39"/>
    <w:unhideWhenUsed/>
    <w:rsid w:val="001315EF"/>
    <w:pPr>
      <w:tabs>
        <w:tab w:val="right" w:leader="dot" w:pos="9010"/>
      </w:tabs>
      <w:spacing w:after="100"/>
    </w:pPr>
  </w:style>
  <w:style w:type="paragraph" w:styleId="TOC2">
    <w:name w:val="toc 2"/>
    <w:basedOn w:val="Normal"/>
    <w:next w:val="Normal"/>
    <w:autoRedefine/>
    <w:uiPriority w:val="39"/>
    <w:unhideWhenUsed/>
    <w:rsid w:val="008A2A50"/>
    <w:pPr>
      <w:tabs>
        <w:tab w:val="left" w:pos="880"/>
        <w:tab w:val="right" w:leader="dot" w:pos="9010"/>
      </w:tabs>
      <w:spacing w:after="100"/>
      <w:ind w:left="240"/>
    </w:pPr>
  </w:style>
  <w:style w:type="paragraph" w:styleId="TOC3">
    <w:name w:val="toc 3"/>
    <w:basedOn w:val="Normal"/>
    <w:next w:val="Normal"/>
    <w:autoRedefine/>
    <w:uiPriority w:val="39"/>
    <w:unhideWhenUsed/>
    <w:rsid w:val="00C52278"/>
    <w:pPr>
      <w:spacing w:after="100"/>
      <w:ind w:left="480"/>
    </w:pPr>
  </w:style>
  <w:style w:type="paragraph" w:styleId="EndnoteText">
    <w:name w:val="endnote text"/>
    <w:basedOn w:val="Normal"/>
    <w:link w:val="EndnoteTextChar"/>
    <w:uiPriority w:val="99"/>
    <w:semiHidden/>
    <w:unhideWhenUsed/>
    <w:rsid w:val="00615BDD"/>
    <w:rPr>
      <w:sz w:val="20"/>
      <w:szCs w:val="20"/>
    </w:rPr>
  </w:style>
  <w:style w:type="character" w:customStyle="1" w:styleId="EndnoteTextChar">
    <w:name w:val="Endnote Text Char"/>
    <w:basedOn w:val="DefaultParagraphFont"/>
    <w:link w:val="EndnoteText"/>
    <w:uiPriority w:val="99"/>
    <w:semiHidden/>
    <w:rsid w:val="00615BDD"/>
    <w:rPr>
      <w:sz w:val="20"/>
      <w:szCs w:val="20"/>
    </w:rPr>
  </w:style>
  <w:style w:type="character" w:styleId="EndnoteReference">
    <w:name w:val="endnote reference"/>
    <w:basedOn w:val="DefaultParagraphFont"/>
    <w:uiPriority w:val="99"/>
    <w:semiHidden/>
    <w:unhideWhenUsed/>
    <w:rsid w:val="00615BDD"/>
    <w:rPr>
      <w:vertAlign w:val="superscript"/>
    </w:rPr>
  </w:style>
  <w:style w:type="table" w:styleId="GridTable4">
    <w:name w:val="Grid Table 4"/>
    <w:basedOn w:val="TableNormal"/>
    <w:uiPriority w:val="49"/>
    <w:rsid w:val="00B17B8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2">
    <w:name w:val="List Bullet 2"/>
    <w:basedOn w:val="Normal"/>
    <w:uiPriority w:val="2"/>
    <w:qFormat/>
    <w:rsid w:val="002867DB"/>
    <w:pPr>
      <w:keepLines/>
      <w:spacing w:before="120" w:after="120" w:line="264" w:lineRule="auto"/>
      <w:ind w:left="567" w:hanging="283"/>
    </w:pPr>
    <w:rPr>
      <w:rFonts w:ascii="Arial" w:eastAsia="Arial" w:hAnsi="Arial" w:cs="Times New Roman"/>
      <w:sz w:val="20"/>
      <w:szCs w:val="20"/>
      <w:lang w:val="en-AU"/>
    </w:rPr>
  </w:style>
  <w:style w:type="paragraph" w:styleId="ListBullet3">
    <w:name w:val="List Bullet 3"/>
    <w:basedOn w:val="Normal"/>
    <w:uiPriority w:val="2"/>
    <w:qFormat/>
    <w:rsid w:val="002867DB"/>
    <w:pPr>
      <w:keepLines/>
      <w:spacing w:before="120" w:after="120" w:line="264" w:lineRule="auto"/>
      <w:ind w:left="851" w:hanging="284"/>
    </w:pPr>
    <w:rPr>
      <w:rFonts w:ascii="Arial" w:eastAsia="Arial" w:hAnsi="Arial" w:cs="Times New Roman"/>
      <w:sz w:val="20"/>
      <w:szCs w:val="20"/>
      <w:lang w:val="en-AU"/>
    </w:rPr>
  </w:style>
  <w:style w:type="paragraph" w:customStyle="1" w:styleId="ContentsHeading">
    <w:name w:val="Contents Heading"/>
    <w:basedOn w:val="Normal"/>
    <w:next w:val="BodyText"/>
    <w:uiPriority w:val="99"/>
    <w:rsid w:val="002867DB"/>
    <w:pPr>
      <w:spacing w:before="480" w:after="240" w:line="264" w:lineRule="auto"/>
      <w:contextualSpacing/>
    </w:pPr>
    <w:rPr>
      <w:rFonts w:ascii="Arial" w:eastAsia="Arial" w:hAnsi="Arial" w:cs="Times New Roman"/>
      <w:b/>
      <w:sz w:val="44"/>
      <w:szCs w:val="4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3116">
      <w:bodyDiv w:val="1"/>
      <w:marLeft w:val="0"/>
      <w:marRight w:val="0"/>
      <w:marTop w:val="0"/>
      <w:marBottom w:val="0"/>
      <w:divBdr>
        <w:top w:val="none" w:sz="0" w:space="0" w:color="auto"/>
        <w:left w:val="none" w:sz="0" w:space="0" w:color="auto"/>
        <w:bottom w:val="none" w:sz="0" w:space="0" w:color="auto"/>
        <w:right w:val="none" w:sz="0" w:space="0" w:color="auto"/>
      </w:divBdr>
      <w:divsChild>
        <w:div w:id="1134829240">
          <w:marLeft w:val="0"/>
          <w:marRight w:val="0"/>
          <w:marTop w:val="0"/>
          <w:marBottom w:val="0"/>
          <w:divBdr>
            <w:top w:val="none" w:sz="0" w:space="0" w:color="auto"/>
            <w:left w:val="none" w:sz="0" w:space="0" w:color="auto"/>
            <w:bottom w:val="none" w:sz="0" w:space="0" w:color="auto"/>
            <w:right w:val="none" w:sz="0" w:space="0" w:color="auto"/>
          </w:divBdr>
          <w:divsChild>
            <w:div w:id="383138595">
              <w:marLeft w:val="0"/>
              <w:marRight w:val="0"/>
              <w:marTop w:val="0"/>
              <w:marBottom w:val="0"/>
              <w:divBdr>
                <w:top w:val="none" w:sz="0" w:space="0" w:color="auto"/>
                <w:left w:val="none" w:sz="0" w:space="0" w:color="auto"/>
                <w:bottom w:val="none" w:sz="0" w:space="0" w:color="auto"/>
                <w:right w:val="none" w:sz="0" w:space="0" w:color="auto"/>
              </w:divBdr>
              <w:divsChild>
                <w:div w:id="161967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3606">
      <w:bodyDiv w:val="1"/>
      <w:marLeft w:val="0"/>
      <w:marRight w:val="0"/>
      <w:marTop w:val="0"/>
      <w:marBottom w:val="0"/>
      <w:divBdr>
        <w:top w:val="none" w:sz="0" w:space="0" w:color="auto"/>
        <w:left w:val="none" w:sz="0" w:space="0" w:color="auto"/>
        <w:bottom w:val="none" w:sz="0" w:space="0" w:color="auto"/>
        <w:right w:val="none" w:sz="0" w:space="0" w:color="auto"/>
      </w:divBdr>
      <w:divsChild>
        <w:div w:id="795486417">
          <w:marLeft w:val="0"/>
          <w:marRight w:val="0"/>
          <w:marTop w:val="0"/>
          <w:marBottom w:val="0"/>
          <w:divBdr>
            <w:top w:val="none" w:sz="0" w:space="0" w:color="auto"/>
            <w:left w:val="none" w:sz="0" w:space="0" w:color="auto"/>
            <w:bottom w:val="none" w:sz="0" w:space="0" w:color="auto"/>
            <w:right w:val="none" w:sz="0" w:space="0" w:color="auto"/>
          </w:divBdr>
          <w:divsChild>
            <w:div w:id="2063627063">
              <w:marLeft w:val="0"/>
              <w:marRight w:val="0"/>
              <w:marTop w:val="0"/>
              <w:marBottom w:val="0"/>
              <w:divBdr>
                <w:top w:val="none" w:sz="0" w:space="0" w:color="auto"/>
                <w:left w:val="none" w:sz="0" w:space="0" w:color="auto"/>
                <w:bottom w:val="none" w:sz="0" w:space="0" w:color="auto"/>
                <w:right w:val="none" w:sz="0" w:space="0" w:color="auto"/>
              </w:divBdr>
              <w:divsChild>
                <w:div w:id="76896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17499">
      <w:bodyDiv w:val="1"/>
      <w:marLeft w:val="0"/>
      <w:marRight w:val="0"/>
      <w:marTop w:val="0"/>
      <w:marBottom w:val="0"/>
      <w:divBdr>
        <w:top w:val="none" w:sz="0" w:space="0" w:color="auto"/>
        <w:left w:val="none" w:sz="0" w:space="0" w:color="auto"/>
        <w:bottom w:val="none" w:sz="0" w:space="0" w:color="auto"/>
        <w:right w:val="none" w:sz="0" w:space="0" w:color="auto"/>
      </w:divBdr>
    </w:div>
    <w:div w:id="33189974">
      <w:bodyDiv w:val="1"/>
      <w:marLeft w:val="0"/>
      <w:marRight w:val="0"/>
      <w:marTop w:val="0"/>
      <w:marBottom w:val="0"/>
      <w:divBdr>
        <w:top w:val="none" w:sz="0" w:space="0" w:color="auto"/>
        <w:left w:val="none" w:sz="0" w:space="0" w:color="auto"/>
        <w:bottom w:val="none" w:sz="0" w:space="0" w:color="auto"/>
        <w:right w:val="none" w:sz="0" w:space="0" w:color="auto"/>
      </w:divBdr>
      <w:divsChild>
        <w:div w:id="1225406401">
          <w:marLeft w:val="0"/>
          <w:marRight w:val="0"/>
          <w:marTop w:val="0"/>
          <w:marBottom w:val="0"/>
          <w:divBdr>
            <w:top w:val="none" w:sz="0" w:space="0" w:color="auto"/>
            <w:left w:val="none" w:sz="0" w:space="0" w:color="auto"/>
            <w:bottom w:val="none" w:sz="0" w:space="0" w:color="auto"/>
            <w:right w:val="none" w:sz="0" w:space="0" w:color="auto"/>
          </w:divBdr>
          <w:divsChild>
            <w:div w:id="210385559">
              <w:marLeft w:val="0"/>
              <w:marRight w:val="0"/>
              <w:marTop w:val="0"/>
              <w:marBottom w:val="0"/>
              <w:divBdr>
                <w:top w:val="none" w:sz="0" w:space="0" w:color="auto"/>
                <w:left w:val="none" w:sz="0" w:space="0" w:color="auto"/>
                <w:bottom w:val="none" w:sz="0" w:space="0" w:color="auto"/>
                <w:right w:val="none" w:sz="0" w:space="0" w:color="auto"/>
              </w:divBdr>
              <w:divsChild>
                <w:div w:id="132108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95205">
      <w:bodyDiv w:val="1"/>
      <w:marLeft w:val="0"/>
      <w:marRight w:val="0"/>
      <w:marTop w:val="0"/>
      <w:marBottom w:val="0"/>
      <w:divBdr>
        <w:top w:val="none" w:sz="0" w:space="0" w:color="auto"/>
        <w:left w:val="none" w:sz="0" w:space="0" w:color="auto"/>
        <w:bottom w:val="none" w:sz="0" w:space="0" w:color="auto"/>
        <w:right w:val="none" w:sz="0" w:space="0" w:color="auto"/>
      </w:divBdr>
      <w:divsChild>
        <w:div w:id="621150375">
          <w:marLeft w:val="0"/>
          <w:marRight w:val="0"/>
          <w:marTop w:val="0"/>
          <w:marBottom w:val="0"/>
          <w:divBdr>
            <w:top w:val="none" w:sz="0" w:space="0" w:color="auto"/>
            <w:left w:val="none" w:sz="0" w:space="0" w:color="auto"/>
            <w:bottom w:val="none" w:sz="0" w:space="0" w:color="auto"/>
            <w:right w:val="none" w:sz="0" w:space="0" w:color="auto"/>
          </w:divBdr>
          <w:divsChild>
            <w:div w:id="853424183">
              <w:marLeft w:val="0"/>
              <w:marRight w:val="0"/>
              <w:marTop w:val="0"/>
              <w:marBottom w:val="0"/>
              <w:divBdr>
                <w:top w:val="none" w:sz="0" w:space="0" w:color="auto"/>
                <w:left w:val="none" w:sz="0" w:space="0" w:color="auto"/>
                <w:bottom w:val="none" w:sz="0" w:space="0" w:color="auto"/>
                <w:right w:val="none" w:sz="0" w:space="0" w:color="auto"/>
              </w:divBdr>
              <w:divsChild>
                <w:div w:id="14080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1528">
      <w:bodyDiv w:val="1"/>
      <w:marLeft w:val="0"/>
      <w:marRight w:val="0"/>
      <w:marTop w:val="0"/>
      <w:marBottom w:val="0"/>
      <w:divBdr>
        <w:top w:val="none" w:sz="0" w:space="0" w:color="auto"/>
        <w:left w:val="none" w:sz="0" w:space="0" w:color="auto"/>
        <w:bottom w:val="none" w:sz="0" w:space="0" w:color="auto"/>
        <w:right w:val="none" w:sz="0" w:space="0" w:color="auto"/>
      </w:divBdr>
      <w:divsChild>
        <w:div w:id="658114697">
          <w:marLeft w:val="0"/>
          <w:marRight w:val="0"/>
          <w:marTop w:val="0"/>
          <w:marBottom w:val="0"/>
          <w:divBdr>
            <w:top w:val="none" w:sz="0" w:space="0" w:color="auto"/>
            <w:left w:val="none" w:sz="0" w:space="0" w:color="auto"/>
            <w:bottom w:val="none" w:sz="0" w:space="0" w:color="auto"/>
            <w:right w:val="none" w:sz="0" w:space="0" w:color="auto"/>
          </w:divBdr>
          <w:divsChild>
            <w:div w:id="92361805">
              <w:marLeft w:val="0"/>
              <w:marRight w:val="0"/>
              <w:marTop w:val="0"/>
              <w:marBottom w:val="0"/>
              <w:divBdr>
                <w:top w:val="none" w:sz="0" w:space="0" w:color="auto"/>
                <w:left w:val="none" w:sz="0" w:space="0" w:color="auto"/>
                <w:bottom w:val="none" w:sz="0" w:space="0" w:color="auto"/>
                <w:right w:val="none" w:sz="0" w:space="0" w:color="auto"/>
              </w:divBdr>
              <w:divsChild>
                <w:div w:id="6679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5126">
      <w:bodyDiv w:val="1"/>
      <w:marLeft w:val="0"/>
      <w:marRight w:val="0"/>
      <w:marTop w:val="0"/>
      <w:marBottom w:val="0"/>
      <w:divBdr>
        <w:top w:val="none" w:sz="0" w:space="0" w:color="auto"/>
        <w:left w:val="none" w:sz="0" w:space="0" w:color="auto"/>
        <w:bottom w:val="none" w:sz="0" w:space="0" w:color="auto"/>
        <w:right w:val="none" w:sz="0" w:space="0" w:color="auto"/>
      </w:divBdr>
      <w:divsChild>
        <w:div w:id="1511598520">
          <w:marLeft w:val="0"/>
          <w:marRight w:val="0"/>
          <w:marTop w:val="0"/>
          <w:marBottom w:val="0"/>
          <w:divBdr>
            <w:top w:val="none" w:sz="0" w:space="0" w:color="auto"/>
            <w:left w:val="none" w:sz="0" w:space="0" w:color="auto"/>
            <w:bottom w:val="none" w:sz="0" w:space="0" w:color="auto"/>
            <w:right w:val="none" w:sz="0" w:space="0" w:color="auto"/>
          </w:divBdr>
          <w:divsChild>
            <w:div w:id="248126507">
              <w:marLeft w:val="0"/>
              <w:marRight w:val="0"/>
              <w:marTop w:val="0"/>
              <w:marBottom w:val="0"/>
              <w:divBdr>
                <w:top w:val="none" w:sz="0" w:space="0" w:color="auto"/>
                <w:left w:val="none" w:sz="0" w:space="0" w:color="auto"/>
                <w:bottom w:val="none" w:sz="0" w:space="0" w:color="auto"/>
                <w:right w:val="none" w:sz="0" w:space="0" w:color="auto"/>
              </w:divBdr>
              <w:divsChild>
                <w:div w:id="1044217128">
                  <w:marLeft w:val="0"/>
                  <w:marRight w:val="0"/>
                  <w:marTop w:val="0"/>
                  <w:marBottom w:val="0"/>
                  <w:divBdr>
                    <w:top w:val="none" w:sz="0" w:space="0" w:color="auto"/>
                    <w:left w:val="none" w:sz="0" w:space="0" w:color="auto"/>
                    <w:bottom w:val="none" w:sz="0" w:space="0" w:color="auto"/>
                    <w:right w:val="none" w:sz="0" w:space="0" w:color="auto"/>
                  </w:divBdr>
                </w:div>
              </w:divsChild>
            </w:div>
            <w:div w:id="322707643">
              <w:marLeft w:val="0"/>
              <w:marRight w:val="0"/>
              <w:marTop w:val="0"/>
              <w:marBottom w:val="0"/>
              <w:divBdr>
                <w:top w:val="none" w:sz="0" w:space="0" w:color="auto"/>
                <w:left w:val="none" w:sz="0" w:space="0" w:color="auto"/>
                <w:bottom w:val="none" w:sz="0" w:space="0" w:color="auto"/>
                <w:right w:val="none" w:sz="0" w:space="0" w:color="auto"/>
              </w:divBdr>
              <w:divsChild>
                <w:div w:id="90579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4393">
      <w:bodyDiv w:val="1"/>
      <w:marLeft w:val="0"/>
      <w:marRight w:val="0"/>
      <w:marTop w:val="0"/>
      <w:marBottom w:val="0"/>
      <w:divBdr>
        <w:top w:val="none" w:sz="0" w:space="0" w:color="auto"/>
        <w:left w:val="none" w:sz="0" w:space="0" w:color="auto"/>
        <w:bottom w:val="none" w:sz="0" w:space="0" w:color="auto"/>
        <w:right w:val="none" w:sz="0" w:space="0" w:color="auto"/>
      </w:divBdr>
    </w:div>
    <w:div w:id="292371418">
      <w:bodyDiv w:val="1"/>
      <w:marLeft w:val="0"/>
      <w:marRight w:val="0"/>
      <w:marTop w:val="0"/>
      <w:marBottom w:val="0"/>
      <w:divBdr>
        <w:top w:val="none" w:sz="0" w:space="0" w:color="auto"/>
        <w:left w:val="none" w:sz="0" w:space="0" w:color="auto"/>
        <w:bottom w:val="none" w:sz="0" w:space="0" w:color="auto"/>
        <w:right w:val="none" w:sz="0" w:space="0" w:color="auto"/>
      </w:divBdr>
    </w:div>
    <w:div w:id="299920183">
      <w:bodyDiv w:val="1"/>
      <w:marLeft w:val="0"/>
      <w:marRight w:val="0"/>
      <w:marTop w:val="0"/>
      <w:marBottom w:val="0"/>
      <w:divBdr>
        <w:top w:val="none" w:sz="0" w:space="0" w:color="auto"/>
        <w:left w:val="none" w:sz="0" w:space="0" w:color="auto"/>
        <w:bottom w:val="none" w:sz="0" w:space="0" w:color="auto"/>
        <w:right w:val="none" w:sz="0" w:space="0" w:color="auto"/>
      </w:divBdr>
    </w:div>
    <w:div w:id="349794499">
      <w:bodyDiv w:val="1"/>
      <w:marLeft w:val="0"/>
      <w:marRight w:val="0"/>
      <w:marTop w:val="0"/>
      <w:marBottom w:val="0"/>
      <w:divBdr>
        <w:top w:val="none" w:sz="0" w:space="0" w:color="auto"/>
        <w:left w:val="none" w:sz="0" w:space="0" w:color="auto"/>
        <w:bottom w:val="none" w:sz="0" w:space="0" w:color="auto"/>
        <w:right w:val="none" w:sz="0" w:space="0" w:color="auto"/>
      </w:divBdr>
      <w:divsChild>
        <w:div w:id="1496650003">
          <w:marLeft w:val="0"/>
          <w:marRight w:val="0"/>
          <w:marTop w:val="0"/>
          <w:marBottom w:val="0"/>
          <w:divBdr>
            <w:top w:val="none" w:sz="0" w:space="0" w:color="auto"/>
            <w:left w:val="none" w:sz="0" w:space="0" w:color="auto"/>
            <w:bottom w:val="none" w:sz="0" w:space="0" w:color="auto"/>
            <w:right w:val="none" w:sz="0" w:space="0" w:color="auto"/>
          </w:divBdr>
          <w:divsChild>
            <w:div w:id="2103525973">
              <w:marLeft w:val="0"/>
              <w:marRight w:val="0"/>
              <w:marTop w:val="0"/>
              <w:marBottom w:val="0"/>
              <w:divBdr>
                <w:top w:val="none" w:sz="0" w:space="0" w:color="auto"/>
                <w:left w:val="none" w:sz="0" w:space="0" w:color="auto"/>
                <w:bottom w:val="none" w:sz="0" w:space="0" w:color="auto"/>
                <w:right w:val="none" w:sz="0" w:space="0" w:color="auto"/>
              </w:divBdr>
              <w:divsChild>
                <w:div w:id="104722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655779">
      <w:bodyDiv w:val="1"/>
      <w:marLeft w:val="0"/>
      <w:marRight w:val="0"/>
      <w:marTop w:val="0"/>
      <w:marBottom w:val="0"/>
      <w:divBdr>
        <w:top w:val="none" w:sz="0" w:space="0" w:color="auto"/>
        <w:left w:val="none" w:sz="0" w:space="0" w:color="auto"/>
        <w:bottom w:val="none" w:sz="0" w:space="0" w:color="auto"/>
        <w:right w:val="none" w:sz="0" w:space="0" w:color="auto"/>
      </w:divBdr>
      <w:divsChild>
        <w:div w:id="1658222194">
          <w:marLeft w:val="0"/>
          <w:marRight w:val="0"/>
          <w:marTop w:val="0"/>
          <w:marBottom w:val="0"/>
          <w:divBdr>
            <w:top w:val="none" w:sz="0" w:space="0" w:color="auto"/>
            <w:left w:val="none" w:sz="0" w:space="0" w:color="auto"/>
            <w:bottom w:val="none" w:sz="0" w:space="0" w:color="auto"/>
            <w:right w:val="none" w:sz="0" w:space="0" w:color="auto"/>
          </w:divBdr>
          <w:divsChild>
            <w:div w:id="214975025">
              <w:marLeft w:val="0"/>
              <w:marRight w:val="0"/>
              <w:marTop w:val="0"/>
              <w:marBottom w:val="0"/>
              <w:divBdr>
                <w:top w:val="none" w:sz="0" w:space="0" w:color="auto"/>
                <w:left w:val="none" w:sz="0" w:space="0" w:color="auto"/>
                <w:bottom w:val="none" w:sz="0" w:space="0" w:color="auto"/>
                <w:right w:val="none" w:sz="0" w:space="0" w:color="auto"/>
              </w:divBdr>
              <w:divsChild>
                <w:div w:id="115221366">
                  <w:marLeft w:val="0"/>
                  <w:marRight w:val="0"/>
                  <w:marTop w:val="0"/>
                  <w:marBottom w:val="0"/>
                  <w:divBdr>
                    <w:top w:val="none" w:sz="0" w:space="0" w:color="auto"/>
                    <w:left w:val="none" w:sz="0" w:space="0" w:color="auto"/>
                    <w:bottom w:val="none" w:sz="0" w:space="0" w:color="auto"/>
                    <w:right w:val="none" w:sz="0" w:space="0" w:color="auto"/>
                  </w:divBdr>
                  <w:divsChild>
                    <w:div w:id="271478119">
                      <w:marLeft w:val="0"/>
                      <w:marRight w:val="0"/>
                      <w:marTop w:val="0"/>
                      <w:marBottom w:val="0"/>
                      <w:divBdr>
                        <w:top w:val="none" w:sz="0" w:space="0" w:color="auto"/>
                        <w:left w:val="none" w:sz="0" w:space="0" w:color="auto"/>
                        <w:bottom w:val="none" w:sz="0" w:space="0" w:color="auto"/>
                        <w:right w:val="none" w:sz="0" w:space="0" w:color="auto"/>
                      </w:divBdr>
                    </w:div>
                    <w:div w:id="510140408">
                      <w:marLeft w:val="0"/>
                      <w:marRight w:val="0"/>
                      <w:marTop w:val="0"/>
                      <w:marBottom w:val="0"/>
                      <w:divBdr>
                        <w:top w:val="none" w:sz="0" w:space="0" w:color="auto"/>
                        <w:left w:val="none" w:sz="0" w:space="0" w:color="auto"/>
                        <w:bottom w:val="none" w:sz="0" w:space="0" w:color="auto"/>
                        <w:right w:val="none" w:sz="0" w:space="0" w:color="auto"/>
                      </w:divBdr>
                    </w:div>
                    <w:div w:id="837573422">
                      <w:marLeft w:val="0"/>
                      <w:marRight w:val="0"/>
                      <w:marTop w:val="0"/>
                      <w:marBottom w:val="0"/>
                      <w:divBdr>
                        <w:top w:val="none" w:sz="0" w:space="0" w:color="auto"/>
                        <w:left w:val="none" w:sz="0" w:space="0" w:color="auto"/>
                        <w:bottom w:val="none" w:sz="0" w:space="0" w:color="auto"/>
                        <w:right w:val="none" w:sz="0" w:space="0" w:color="auto"/>
                      </w:divBdr>
                    </w:div>
                  </w:divsChild>
                </w:div>
                <w:div w:id="356466211">
                  <w:marLeft w:val="0"/>
                  <w:marRight w:val="0"/>
                  <w:marTop w:val="0"/>
                  <w:marBottom w:val="0"/>
                  <w:divBdr>
                    <w:top w:val="none" w:sz="0" w:space="0" w:color="auto"/>
                    <w:left w:val="none" w:sz="0" w:space="0" w:color="auto"/>
                    <w:bottom w:val="none" w:sz="0" w:space="0" w:color="auto"/>
                    <w:right w:val="none" w:sz="0" w:space="0" w:color="auto"/>
                  </w:divBdr>
                  <w:divsChild>
                    <w:div w:id="107087886">
                      <w:marLeft w:val="0"/>
                      <w:marRight w:val="0"/>
                      <w:marTop w:val="0"/>
                      <w:marBottom w:val="0"/>
                      <w:divBdr>
                        <w:top w:val="none" w:sz="0" w:space="0" w:color="auto"/>
                        <w:left w:val="none" w:sz="0" w:space="0" w:color="auto"/>
                        <w:bottom w:val="none" w:sz="0" w:space="0" w:color="auto"/>
                        <w:right w:val="none" w:sz="0" w:space="0" w:color="auto"/>
                      </w:divBdr>
                    </w:div>
                    <w:div w:id="1222015474">
                      <w:marLeft w:val="0"/>
                      <w:marRight w:val="0"/>
                      <w:marTop w:val="0"/>
                      <w:marBottom w:val="0"/>
                      <w:divBdr>
                        <w:top w:val="none" w:sz="0" w:space="0" w:color="auto"/>
                        <w:left w:val="none" w:sz="0" w:space="0" w:color="auto"/>
                        <w:bottom w:val="none" w:sz="0" w:space="0" w:color="auto"/>
                        <w:right w:val="none" w:sz="0" w:space="0" w:color="auto"/>
                      </w:divBdr>
                    </w:div>
                    <w:div w:id="1871449242">
                      <w:marLeft w:val="0"/>
                      <w:marRight w:val="0"/>
                      <w:marTop w:val="0"/>
                      <w:marBottom w:val="0"/>
                      <w:divBdr>
                        <w:top w:val="none" w:sz="0" w:space="0" w:color="auto"/>
                        <w:left w:val="none" w:sz="0" w:space="0" w:color="auto"/>
                        <w:bottom w:val="none" w:sz="0" w:space="0" w:color="auto"/>
                        <w:right w:val="none" w:sz="0" w:space="0" w:color="auto"/>
                      </w:divBdr>
                    </w:div>
                    <w:div w:id="1943566186">
                      <w:marLeft w:val="0"/>
                      <w:marRight w:val="0"/>
                      <w:marTop w:val="0"/>
                      <w:marBottom w:val="0"/>
                      <w:divBdr>
                        <w:top w:val="none" w:sz="0" w:space="0" w:color="auto"/>
                        <w:left w:val="none" w:sz="0" w:space="0" w:color="auto"/>
                        <w:bottom w:val="none" w:sz="0" w:space="0" w:color="auto"/>
                        <w:right w:val="none" w:sz="0" w:space="0" w:color="auto"/>
                      </w:divBdr>
                    </w:div>
                  </w:divsChild>
                </w:div>
                <w:div w:id="576289083">
                  <w:marLeft w:val="0"/>
                  <w:marRight w:val="0"/>
                  <w:marTop w:val="0"/>
                  <w:marBottom w:val="0"/>
                  <w:divBdr>
                    <w:top w:val="none" w:sz="0" w:space="0" w:color="auto"/>
                    <w:left w:val="none" w:sz="0" w:space="0" w:color="auto"/>
                    <w:bottom w:val="none" w:sz="0" w:space="0" w:color="auto"/>
                    <w:right w:val="none" w:sz="0" w:space="0" w:color="auto"/>
                  </w:divBdr>
                  <w:divsChild>
                    <w:div w:id="600068096">
                      <w:marLeft w:val="0"/>
                      <w:marRight w:val="0"/>
                      <w:marTop w:val="0"/>
                      <w:marBottom w:val="0"/>
                      <w:divBdr>
                        <w:top w:val="none" w:sz="0" w:space="0" w:color="auto"/>
                        <w:left w:val="none" w:sz="0" w:space="0" w:color="auto"/>
                        <w:bottom w:val="none" w:sz="0" w:space="0" w:color="auto"/>
                        <w:right w:val="none" w:sz="0" w:space="0" w:color="auto"/>
                      </w:divBdr>
                    </w:div>
                  </w:divsChild>
                </w:div>
                <w:div w:id="702053179">
                  <w:marLeft w:val="0"/>
                  <w:marRight w:val="0"/>
                  <w:marTop w:val="0"/>
                  <w:marBottom w:val="0"/>
                  <w:divBdr>
                    <w:top w:val="none" w:sz="0" w:space="0" w:color="auto"/>
                    <w:left w:val="none" w:sz="0" w:space="0" w:color="auto"/>
                    <w:bottom w:val="none" w:sz="0" w:space="0" w:color="auto"/>
                    <w:right w:val="none" w:sz="0" w:space="0" w:color="auto"/>
                  </w:divBdr>
                  <w:divsChild>
                    <w:div w:id="39984723">
                      <w:marLeft w:val="0"/>
                      <w:marRight w:val="0"/>
                      <w:marTop w:val="0"/>
                      <w:marBottom w:val="0"/>
                      <w:divBdr>
                        <w:top w:val="none" w:sz="0" w:space="0" w:color="auto"/>
                        <w:left w:val="none" w:sz="0" w:space="0" w:color="auto"/>
                        <w:bottom w:val="none" w:sz="0" w:space="0" w:color="auto"/>
                        <w:right w:val="none" w:sz="0" w:space="0" w:color="auto"/>
                      </w:divBdr>
                      <w:divsChild>
                        <w:div w:id="1408532425">
                          <w:marLeft w:val="0"/>
                          <w:marRight w:val="0"/>
                          <w:marTop w:val="0"/>
                          <w:marBottom w:val="0"/>
                          <w:divBdr>
                            <w:top w:val="none" w:sz="0" w:space="0" w:color="auto"/>
                            <w:left w:val="none" w:sz="0" w:space="0" w:color="auto"/>
                            <w:bottom w:val="none" w:sz="0" w:space="0" w:color="auto"/>
                            <w:right w:val="none" w:sz="0" w:space="0" w:color="auto"/>
                          </w:divBdr>
                        </w:div>
                      </w:divsChild>
                    </w:div>
                    <w:div w:id="113446488">
                      <w:marLeft w:val="0"/>
                      <w:marRight w:val="0"/>
                      <w:marTop w:val="0"/>
                      <w:marBottom w:val="0"/>
                      <w:divBdr>
                        <w:top w:val="none" w:sz="0" w:space="0" w:color="auto"/>
                        <w:left w:val="none" w:sz="0" w:space="0" w:color="auto"/>
                        <w:bottom w:val="none" w:sz="0" w:space="0" w:color="auto"/>
                        <w:right w:val="none" w:sz="0" w:space="0" w:color="auto"/>
                      </w:divBdr>
                      <w:divsChild>
                        <w:div w:id="664820419">
                          <w:marLeft w:val="0"/>
                          <w:marRight w:val="0"/>
                          <w:marTop w:val="0"/>
                          <w:marBottom w:val="0"/>
                          <w:divBdr>
                            <w:top w:val="none" w:sz="0" w:space="0" w:color="auto"/>
                            <w:left w:val="none" w:sz="0" w:space="0" w:color="auto"/>
                            <w:bottom w:val="none" w:sz="0" w:space="0" w:color="auto"/>
                            <w:right w:val="none" w:sz="0" w:space="0" w:color="auto"/>
                          </w:divBdr>
                        </w:div>
                      </w:divsChild>
                    </w:div>
                    <w:div w:id="146551655">
                      <w:marLeft w:val="0"/>
                      <w:marRight w:val="0"/>
                      <w:marTop w:val="0"/>
                      <w:marBottom w:val="0"/>
                      <w:divBdr>
                        <w:top w:val="none" w:sz="0" w:space="0" w:color="auto"/>
                        <w:left w:val="none" w:sz="0" w:space="0" w:color="auto"/>
                        <w:bottom w:val="none" w:sz="0" w:space="0" w:color="auto"/>
                        <w:right w:val="none" w:sz="0" w:space="0" w:color="auto"/>
                      </w:divBdr>
                      <w:divsChild>
                        <w:div w:id="1577980679">
                          <w:marLeft w:val="0"/>
                          <w:marRight w:val="0"/>
                          <w:marTop w:val="0"/>
                          <w:marBottom w:val="0"/>
                          <w:divBdr>
                            <w:top w:val="none" w:sz="0" w:space="0" w:color="auto"/>
                            <w:left w:val="none" w:sz="0" w:space="0" w:color="auto"/>
                            <w:bottom w:val="none" w:sz="0" w:space="0" w:color="auto"/>
                            <w:right w:val="none" w:sz="0" w:space="0" w:color="auto"/>
                          </w:divBdr>
                        </w:div>
                      </w:divsChild>
                    </w:div>
                    <w:div w:id="523905790">
                      <w:marLeft w:val="0"/>
                      <w:marRight w:val="0"/>
                      <w:marTop w:val="0"/>
                      <w:marBottom w:val="0"/>
                      <w:divBdr>
                        <w:top w:val="none" w:sz="0" w:space="0" w:color="auto"/>
                        <w:left w:val="none" w:sz="0" w:space="0" w:color="auto"/>
                        <w:bottom w:val="none" w:sz="0" w:space="0" w:color="auto"/>
                        <w:right w:val="none" w:sz="0" w:space="0" w:color="auto"/>
                      </w:divBdr>
                      <w:divsChild>
                        <w:div w:id="820464065">
                          <w:marLeft w:val="0"/>
                          <w:marRight w:val="0"/>
                          <w:marTop w:val="0"/>
                          <w:marBottom w:val="0"/>
                          <w:divBdr>
                            <w:top w:val="none" w:sz="0" w:space="0" w:color="auto"/>
                            <w:left w:val="none" w:sz="0" w:space="0" w:color="auto"/>
                            <w:bottom w:val="none" w:sz="0" w:space="0" w:color="auto"/>
                            <w:right w:val="none" w:sz="0" w:space="0" w:color="auto"/>
                          </w:divBdr>
                        </w:div>
                      </w:divsChild>
                    </w:div>
                    <w:div w:id="740563116">
                      <w:marLeft w:val="0"/>
                      <w:marRight w:val="0"/>
                      <w:marTop w:val="0"/>
                      <w:marBottom w:val="0"/>
                      <w:divBdr>
                        <w:top w:val="none" w:sz="0" w:space="0" w:color="auto"/>
                        <w:left w:val="none" w:sz="0" w:space="0" w:color="auto"/>
                        <w:bottom w:val="none" w:sz="0" w:space="0" w:color="auto"/>
                        <w:right w:val="none" w:sz="0" w:space="0" w:color="auto"/>
                      </w:divBdr>
                      <w:divsChild>
                        <w:div w:id="177277317">
                          <w:marLeft w:val="0"/>
                          <w:marRight w:val="0"/>
                          <w:marTop w:val="0"/>
                          <w:marBottom w:val="0"/>
                          <w:divBdr>
                            <w:top w:val="none" w:sz="0" w:space="0" w:color="auto"/>
                            <w:left w:val="none" w:sz="0" w:space="0" w:color="auto"/>
                            <w:bottom w:val="none" w:sz="0" w:space="0" w:color="auto"/>
                            <w:right w:val="none" w:sz="0" w:space="0" w:color="auto"/>
                          </w:divBdr>
                        </w:div>
                      </w:divsChild>
                    </w:div>
                    <w:div w:id="752631826">
                      <w:marLeft w:val="0"/>
                      <w:marRight w:val="0"/>
                      <w:marTop w:val="0"/>
                      <w:marBottom w:val="0"/>
                      <w:divBdr>
                        <w:top w:val="none" w:sz="0" w:space="0" w:color="auto"/>
                        <w:left w:val="none" w:sz="0" w:space="0" w:color="auto"/>
                        <w:bottom w:val="none" w:sz="0" w:space="0" w:color="auto"/>
                        <w:right w:val="none" w:sz="0" w:space="0" w:color="auto"/>
                      </w:divBdr>
                      <w:divsChild>
                        <w:div w:id="1779174108">
                          <w:marLeft w:val="0"/>
                          <w:marRight w:val="0"/>
                          <w:marTop w:val="0"/>
                          <w:marBottom w:val="0"/>
                          <w:divBdr>
                            <w:top w:val="none" w:sz="0" w:space="0" w:color="auto"/>
                            <w:left w:val="none" w:sz="0" w:space="0" w:color="auto"/>
                            <w:bottom w:val="none" w:sz="0" w:space="0" w:color="auto"/>
                            <w:right w:val="none" w:sz="0" w:space="0" w:color="auto"/>
                          </w:divBdr>
                        </w:div>
                      </w:divsChild>
                    </w:div>
                    <w:div w:id="1199582949">
                      <w:marLeft w:val="0"/>
                      <w:marRight w:val="0"/>
                      <w:marTop w:val="0"/>
                      <w:marBottom w:val="0"/>
                      <w:divBdr>
                        <w:top w:val="none" w:sz="0" w:space="0" w:color="auto"/>
                        <w:left w:val="none" w:sz="0" w:space="0" w:color="auto"/>
                        <w:bottom w:val="none" w:sz="0" w:space="0" w:color="auto"/>
                        <w:right w:val="none" w:sz="0" w:space="0" w:color="auto"/>
                      </w:divBdr>
                      <w:divsChild>
                        <w:div w:id="1084303978">
                          <w:marLeft w:val="0"/>
                          <w:marRight w:val="0"/>
                          <w:marTop w:val="0"/>
                          <w:marBottom w:val="0"/>
                          <w:divBdr>
                            <w:top w:val="none" w:sz="0" w:space="0" w:color="auto"/>
                            <w:left w:val="none" w:sz="0" w:space="0" w:color="auto"/>
                            <w:bottom w:val="none" w:sz="0" w:space="0" w:color="auto"/>
                            <w:right w:val="none" w:sz="0" w:space="0" w:color="auto"/>
                          </w:divBdr>
                        </w:div>
                      </w:divsChild>
                    </w:div>
                    <w:div w:id="1487280372">
                      <w:marLeft w:val="0"/>
                      <w:marRight w:val="0"/>
                      <w:marTop w:val="0"/>
                      <w:marBottom w:val="0"/>
                      <w:divBdr>
                        <w:top w:val="none" w:sz="0" w:space="0" w:color="auto"/>
                        <w:left w:val="none" w:sz="0" w:space="0" w:color="auto"/>
                        <w:bottom w:val="none" w:sz="0" w:space="0" w:color="auto"/>
                        <w:right w:val="none" w:sz="0" w:space="0" w:color="auto"/>
                      </w:divBdr>
                      <w:divsChild>
                        <w:div w:id="1649627261">
                          <w:marLeft w:val="0"/>
                          <w:marRight w:val="0"/>
                          <w:marTop w:val="0"/>
                          <w:marBottom w:val="0"/>
                          <w:divBdr>
                            <w:top w:val="none" w:sz="0" w:space="0" w:color="auto"/>
                            <w:left w:val="none" w:sz="0" w:space="0" w:color="auto"/>
                            <w:bottom w:val="none" w:sz="0" w:space="0" w:color="auto"/>
                            <w:right w:val="none" w:sz="0" w:space="0" w:color="auto"/>
                          </w:divBdr>
                        </w:div>
                      </w:divsChild>
                    </w:div>
                    <w:div w:id="1543788024">
                      <w:marLeft w:val="0"/>
                      <w:marRight w:val="0"/>
                      <w:marTop w:val="0"/>
                      <w:marBottom w:val="0"/>
                      <w:divBdr>
                        <w:top w:val="none" w:sz="0" w:space="0" w:color="auto"/>
                        <w:left w:val="none" w:sz="0" w:space="0" w:color="auto"/>
                        <w:bottom w:val="none" w:sz="0" w:space="0" w:color="auto"/>
                        <w:right w:val="none" w:sz="0" w:space="0" w:color="auto"/>
                      </w:divBdr>
                      <w:divsChild>
                        <w:div w:id="1168206594">
                          <w:marLeft w:val="0"/>
                          <w:marRight w:val="0"/>
                          <w:marTop w:val="0"/>
                          <w:marBottom w:val="0"/>
                          <w:divBdr>
                            <w:top w:val="none" w:sz="0" w:space="0" w:color="auto"/>
                            <w:left w:val="none" w:sz="0" w:space="0" w:color="auto"/>
                            <w:bottom w:val="none" w:sz="0" w:space="0" w:color="auto"/>
                            <w:right w:val="none" w:sz="0" w:space="0" w:color="auto"/>
                          </w:divBdr>
                        </w:div>
                      </w:divsChild>
                    </w:div>
                    <w:div w:id="1604265515">
                      <w:marLeft w:val="0"/>
                      <w:marRight w:val="0"/>
                      <w:marTop w:val="0"/>
                      <w:marBottom w:val="0"/>
                      <w:divBdr>
                        <w:top w:val="none" w:sz="0" w:space="0" w:color="auto"/>
                        <w:left w:val="none" w:sz="0" w:space="0" w:color="auto"/>
                        <w:bottom w:val="none" w:sz="0" w:space="0" w:color="auto"/>
                        <w:right w:val="none" w:sz="0" w:space="0" w:color="auto"/>
                      </w:divBdr>
                      <w:divsChild>
                        <w:div w:id="404651099">
                          <w:marLeft w:val="0"/>
                          <w:marRight w:val="0"/>
                          <w:marTop w:val="0"/>
                          <w:marBottom w:val="0"/>
                          <w:divBdr>
                            <w:top w:val="none" w:sz="0" w:space="0" w:color="auto"/>
                            <w:left w:val="none" w:sz="0" w:space="0" w:color="auto"/>
                            <w:bottom w:val="none" w:sz="0" w:space="0" w:color="auto"/>
                            <w:right w:val="none" w:sz="0" w:space="0" w:color="auto"/>
                          </w:divBdr>
                        </w:div>
                      </w:divsChild>
                    </w:div>
                    <w:div w:id="1744063633">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
                      </w:divsChild>
                    </w:div>
                    <w:div w:id="1791125616">
                      <w:marLeft w:val="0"/>
                      <w:marRight w:val="0"/>
                      <w:marTop w:val="0"/>
                      <w:marBottom w:val="0"/>
                      <w:divBdr>
                        <w:top w:val="none" w:sz="0" w:space="0" w:color="auto"/>
                        <w:left w:val="none" w:sz="0" w:space="0" w:color="auto"/>
                        <w:bottom w:val="none" w:sz="0" w:space="0" w:color="auto"/>
                        <w:right w:val="none" w:sz="0" w:space="0" w:color="auto"/>
                      </w:divBdr>
                      <w:divsChild>
                        <w:div w:id="186872369">
                          <w:marLeft w:val="0"/>
                          <w:marRight w:val="0"/>
                          <w:marTop w:val="0"/>
                          <w:marBottom w:val="0"/>
                          <w:divBdr>
                            <w:top w:val="none" w:sz="0" w:space="0" w:color="auto"/>
                            <w:left w:val="none" w:sz="0" w:space="0" w:color="auto"/>
                            <w:bottom w:val="none" w:sz="0" w:space="0" w:color="auto"/>
                            <w:right w:val="none" w:sz="0" w:space="0" w:color="auto"/>
                          </w:divBdr>
                        </w:div>
                      </w:divsChild>
                    </w:div>
                    <w:div w:id="1878737940">
                      <w:marLeft w:val="0"/>
                      <w:marRight w:val="0"/>
                      <w:marTop w:val="0"/>
                      <w:marBottom w:val="0"/>
                      <w:divBdr>
                        <w:top w:val="none" w:sz="0" w:space="0" w:color="auto"/>
                        <w:left w:val="none" w:sz="0" w:space="0" w:color="auto"/>
                        <w:bottom w:val="none" w:sz="0" w:space="0" w:color="auto"/>
                        <w:right w:val="none" w:sz="0" w:space="0" w:color="auto"/>
                      </w:divBdr>
                      <w:divsChild>
                        <w:div w:id="1433083962">
                          <w:marLeft w:val="0"/>
                          <w:marRight w:val="0"/>
                          <w:marTop w:val="0"/>
                          <w:marBottom w:val="0"/>
                          <w:divBdr>
                            <w:top w:val="none" w:sz="0" w:space="0" w:color="auto"/>
                            <w:left w:val="none" w:sz="0" w:space="0" w:color="auto"/>
                            <w:bottom w:val="none" w:sz="0" w:space="0" w:color="auto"/>
                            <w:right w:val="none" w:sz="0" w:space="0" w:color="auto"/>
                          </w:divBdr>
                        </w:div>
                      </w:divsChild>
                    </w:div>
                    <w:div w:id="1914581484">
                      <w:marLeft w:val="0"/>
                      <w:marRight w:val="0"/>
                      <w:marTop w:val="0"/>
                      <w:marBottom w:val="0"/>
                      <w:divBdr>
                        <w:top w:val="none" w:sz="0" w:space="0" w:color="auto"/>
                        <w:left w:val="none" w:sz="0" w:space="0" w:color="auto"/>
                        <w:bottom w:val="none" w:sz="0" w:space="0" w:color="auto"/>
                        <w:right w:val="none" w:sz="0" w:space="0" w:color="auto"/>
                      </w:divBdr>
                      <w:divsChild>
                        <w:div w:id="561062010">
                          <w:marLeft w:val="0"/>
                          <w:marRight w:val="0"/>
                          <w:marTop w:val="0"/>
                          <w:marBottom w:val="0"/>
                          <w:divBdr>
                            <w:top w:val="none" w:sz="0" w:space="0" w:color="auto"/>
                            <w:left w:val="none" w:sz="0" w:space="0" w:color="auto"/>
                            <w:bottom w:val="none" w:sz="0" w:space="0" w:color="auto"/>
                            <w:right w:val="none" w:sz="0" w:space="0" w:color="auto"/>
                          </w:divBdr>
                        </w:div>
                      </w:divsChild>
                    </w:div>
                    <w:div w:id="2114277362">
                      <w:marLeft w:val="0"/>
                      <w:marRight w:val="0"/>
                      <w:marTop w:val="0"/>
                      <w:marBottom w:val="0"/>
                      <w:divBdr>
                        <w:top w:val="none" w:sz="0" w:space="0" w:color="auto"/>
                        <w:left w:val="none" w:sz="0" w:space="0" w:color="auto"/>
                        <w:bottom w:val="none" w:sz="0" w:space="0" w:color="auto"/>
                        <w:right w:val="none" w:sz="0" w:space="0" w:color="auto"/>
                      </w:divBdr>
                      <w:divsChild>
                        <w:div w:id="11415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06827">
                  <w:marLeft w:val="0"/>
                  <w:marRight w:val="0"/>
                  <w:marTop w:val="0"/>
                  <w:marBottom w:val="0"/>
                  <w:divBdr>
                    <w:top w:val="none" w:sz="0" w:space="0" w:color="auto"/>
                    <w:left w:val="none" w:sz="0" w:space="0" w:color="auto"/>
                    <w:bottom w:val="none" w:sz="0" w:space="0" w:color="auto"/>
                    <w:right w:val="none" w:sz="0" w:space="0" w:color="auto"/>
                  </w:divBdr>
                  <w:divsChild>
                    <w:div w:id="1442382106">
                      <w:marLeft w:val="0"/>
                      <w:marRight w:val="0"/>
                      <w:marTop w:val="0"/>
                      <w:marBottom w:val="0"/>
                      <w:divBdr>
                        <w:top w:val="none" w:sz="0" w:space="0" w:color="auto"/>
                        <w:left w:val="none" w:sz="0" w:space="0" w:color="auto"/>
                        <w:bottom w:val="none" w:sz="0" w:space="0" w:color="auto"/>
                        <w:right w:val="none" w:sz="0" w:space="0" w:color="auto"/>
                      </w:divBdr>
                    </w:div>
                  </w:divsChild>
                </w:div>
                <w:div w:id="1738211933">
                  <w:marLeft w:val="0"/>
                  <w:marRight w:val="0"/>
                  <w:marTop w:val="0"/>
                  <w:marBottom w:val="0"/>
                  <w:divBdr>
                    <w:top w:val="none" w:sz="0" w:space="0" w:color="auto"/>
                    <w:left w:val="none" w:sz="0" w:space="0" w:color="auto"/>
                    <w:bottom w:val="none" w:sz="0" w:space="0" w:color="auto"/>
                    <w:right w:val="none" w:sz="0" w:space="0" w:color="auto"/>
                  </w:divBdr>
                  <w:divsChild>
                    <w:div w:id="1860122240">
                      <w:marLeft w:val="0"/>
                      <w:marRight w:val="0"/>
                      <w:marTop w:val="0"/>
                      <w:marBottom w:val="0"/>
                      <w:divBdr>
                        <w:top w:val="none" w:sz="0" w:space="0" w:color="auto"/>
                        <w:left w:val="none" w:sz="0" w:space="0" w:color="auto"/>
                        <w:bottom w:val="none" w:sz="0" w:space="0" w:color="auto"/>
                        <w:right w:val="none" w:sz="0" w:space="0" w:color="auto"/>
                      </w:divBdr>
                    </w:div>
                  </w:divsChild>
                </w:div>
                <w:div w:id="2021665605">
                  <w:marLeft w:val="0"/>
                  <w:marRight w:val="0"/>
                  <w:marTop w:val="0"/>
                  <w:marBottom w:val="0"/>
                  <w:divBdr>
                    <w:top w:val="none" w:sz="0" w:space="0" w:color="auto"/>
                    <w:left w:val="none" w:sz="0" w:space="0" w:color="auto"/>
                    <w:bottom w:val="none" w:sz="0" w:space="0" w:color="auto"/>
                    <w:right w:val="none" w:sz="0" w:space="0" w:color="auto"/>
                  </w:divBdr>
                  <w:divsChild>
                    <w:div w:id="88430011">
                      <w:marLeft w:val="0"/>
                      <w:marRight w:val="0"/>
                      <w:marTop w:val="0"/>
                      <w:marBottom w:val="0"/>
                      <w:divBdr>
                        <w:top w:val="none" w:sz="0" w:space="0" w:color="auto"/>
                        <w:left w:val="none" w:sz="0" w:space="0" w:color="auto"/>
                        <w:bottom w:val="none" w:sz="0" w:space="0" w:color="auto"/>
                        <w:right w:val="none" w:sz="0" w:space="0" w:color="auto"/>
                      </w:divBdr>
                    </w:div>
                    <w:div w:id="125883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138148">
      <w:bodyDiv w:val="1"/>
      <w:marLeft w:val="0"/>
      <w:marRight w:val="0"/>
      <w:marTop w:val="0"/>
      <w:marBottom w:val="0"/>
      <w:divBdr>
        <w:top w:val="none" w:sz="0" w:space="0" w:color="auto"/>
        <w:left w:val="none" w:sz="0" w:space="0" w:color="auto"/>
        <w:bottom w:val="none" w:sz="0" w:space="0" w:color="auto"/>
        <w:right w:val="none" w:sz="0" w:space="0" w:color="auto"/>
      </w:divBdr>
    </w:div>
    <w:div w:id="435059236">
      <w:bodyDiv w:val="1"/>
      <w:marLeft w:val="0"/>
      <w:marRight w:val="0"/>
      <w:marTop w:val="0"/>
      <w:marBottom w:val="0"/>
      <w:divBdr>
        <w:top w:val="none" w:sz="0" w:space="0" w:color="auto"/>
        <w:left w:val="none" w:sz="0" w:space="0" w:color="auto"/>
        <w:bottom w:val="none" w:sz="0" w:space="0" w:color="auto"/>
        <w:right w:val="none" w:sz="0" w:space="0" w:color="auto"/>
      </w:divBdr>
      <w:divsChild>
        <w:div w:id="1118065727">
          <w:marLeft w:val="0"/>
          <w:marRight w:val="0"/>
          <w:marTop w:val="0"/>
          <w:marBottom w:val="0"/>
          <w:divBdr>
            <w:top w:val="none" w:sz="0" w:space="0" w:color="auto"/>
            <w:left w:val="none" w:sz="0" w:space="0" w:color="auto"/>
            <w:bottom w:val="none" w:sz="0" w:space="0" w:color="auto"/>
            <w:right w:val="none" w:sz="0" w:space="0" w:color="auto"/>
          </w:divBdr>
          <w:divsChild>
            <w:div w:id="1088886323">
              <w:marLeft w:val="0"/>
              <w:marRight w:val="0"/>
              <w:marTop w:val="0"/>
              <w:marBottom w:val="0"/>
              <w:divBdr>
                <w:top w:val="none" w:sz="0" w:space="0" w:color="auto"/>
                <w:left w:val="none" w:sz="0" w:space="0" w:color="auto"/>
                <w:bottom w:val="none" w:sz="0" w:space="0" w:color="auto"/>
                <w:right w:val="none" w:sz="0" w:space="0" w:color="auto"/>
              </w:divBdr>
              <w:divsChild>
                <w:div w:id="197899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411498">
      <w:bodyDiv w:val="1"/>
      <w:marLeft w:val="0"/>
      <w:marRight w:val="0"/>
      <w:marTop w:val="0"/>
      <w:marBottom w:val="0"/>
      <w:divBdr>
        <w:top w:val="none" w:sz="0" w:space="0" w:color="auto"/>
        <w:left w:val="none" w:sz="0" w:space="0" w:color="auto"/>
        <w:bottom w:val="none" w:sz="0" w:space="0" w:color="auto"/>
        <w:right w:val="none" w:sz="0" w:space="0" w:color="auto"/>
      </w:divBdr>
      <w:divsChild>
        <w:div w:id="1041395036">
          <w:marLeft w:val="0"/>
          <w:marRight w:val="0"/>
          <w:marTop w:val="0"/>
          <w:marBottom w:val="0"/>
          <w:divBdr>
            <w:top w:val="none" w:sz="0" w:space="0" w:color="auto"/>
            <w:left w:val="none" w:sz="0" w:space="0" w:color="auto"/>
            <w:bottom w:val="none" w:sz="0" w:space="0" w:color="auto"/>
            <w:right w:val="none" w:sz="0" w:space="0" w:color="auto"/>
          </w:divBdr>
          <w:divsChild>
            <w:div w:id="1610431941">
              <w:marLeft w:val="0"/>
              <w:marRight w:val="0"/>
              <w:marTop w:val="0"/>
              <w:marBottom w:val="0"/>
              <w:divBdr>
                <w:top w:val="none" w:sz="0" w:space="0" w:color="auto"/>
                <w:left w:val="none" w:sz="0" w:space="0" w:color="auto"/>
                <w:bottom w:val="none" w:sz="0" w:space="0" w:color="auto"/>
                <w:right w:val="none" w:sz="0" w:space="0" w:color="auto"/>
              </w:divBdr>
              <w:divsChild>
                <w:div w:id="18271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602979">
      <w:bodyDiv w:val="1"/>
      <w:marLeft w:val="0"/>
      <w:marRight w:val="0"/>
      <w:marTop w:val="0"/>
      <w:marBottom w:val="0"/>
      <w:divBdr>
        <w:top w:val="none" w:sz="0" w:space="0" w:color="auto"/>
        <w:left w:val="none" w:sz="0" w:space="0" w:color="auto"/>
        <w:bottom w:val="none" w:sz="0" w:space="0" w:color="auto"/>
        <w:right w:val="none" w:sz="0" w:space="0" w:color="auto"/>
      </w:divBdr>
    </w:div>
    <w:div w:id="717709727">
      <w:bodyDiv w:val="1"/>
      <w:marLeft w:val="0"/>
      <w:marRight w:val="0"/>
      <w:marTop w:val="0"/>
      <w:marBottom w:val="0"/>
      <w:divBdr>
        <w:top w:val="none" w:sz="0" w:space="0" w:color="auto"/>
        <w:left w:val="none" w:sz="0" w:space="0" w:color="auto"/>
        <w:bottom w:val="none" w:sz="0" w:space="0" w:color="auto"/>
        <w:right w:val="none" w:sz="0" w:space="0" w:color="auto"/>
      </w:divBdr>
    </w:div>
    <w:div w:id="752049559">
      <w:bodyDiv w:val="1"/>
      <w:marLeft w:val="0"/>
      <w:marRight w:val="0"/>
      <w:marTop w:val="0"/>
      <w:marBottom w:val="0"/>
      <w:divBdr>
        <w:top w:val="none" w:sz="0" w:space="0" w:color="auto"/>
        <w:left w:val="none" w:sz="0" w:space="0" w:color="auto"/>
        <w:bottom w:val="none" w:sz="0" w:space="0" w:color="auto"/>
        <w:right w:val="none" w:sz="0" w:space="0" w:color="auto"/>
      </w:divBdr>
      <w:divsChild>
        <w:div w:id="1275480971">
          <w:marLeft w:val="0"/>
          <w:marRight w:val="0"/>
          <w:marTop w:val="0"/>
          <w:marBottom w:val="0"/>
          <w:divBdr>
            <w:top w:val="none" w:sz="0" w:space="0" w:color="auto"/>
            <w:left w:val="none" w:sz="0" w:space="0" w:color="auto"/>
            <w:bottom w:val="none" w:sz="0" w:space="0" w:color="auto"/>
            <w:right w:val="none" w:sz="0" w:space="0" w:color="auto"/>
          </w:divBdr>
          <w:divsChild>
            <w:div w:id="317736176">
              <w:marLeft w:val="0"/>
              <w:marRight w:val="0"/>
              <w:marTop w:val="0"/>
              <w:marBottom w:val="0"/>
              <w:divBdr>
                <w:top w:val="none" w:sz="0" w:space="0" w:color="auto"/>
                <w:left w:val="none" w:sz="0" w:space="0" w:color="auto"/>
                <w:bottom w:val="none" w:sz="0" w:space="0" w:color="auto"/>
                <w:right w:val="none" w:sz="0" w:space="0" w:color="auto"/>
              </w:divBdr>
              <w:divsChild>
                <w:div w:id="117437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842535">
      <w:bodyDiv w:val="1"/>
      <w:marLeft w:val="0"/>
      <w:marRight w:val="0"/>
      <w:marTop w:val="0"/>
      <w:marBottom w:val="0"/>
      <w:divBdr>
        <w:top w:val="none" w:sz="0" w:space="0" w:color="auto"/>
        <w:left w:val="none" w:sz="0" w:space="0" w:color="auto"/>
        <w:bottom w:val="none" w:sz="0" w:space="0" w:color="auto"/>
        <w:right w:val="none" w:sz="0" w:space="0" w:color="auto"/>
      </w:divBdr>
      <w:divsChild>
        <w:div w:id="516389011">
          <w:marLeft w:val="0"/>
          <w:marRight w:val="0"/>
          <w:marTop w:val="0"/>
          <w:marBottom w:val="0"/>
          <w:divBdr>
            <w:top w:val="none" w:sz="0" w:space="0" w:color="auto"/>
            <w:left w:val="none" w:sz="0" w:space="0" w:color="auto"/>
            <w:bottom w:val="none" w:sz="0" w:space="0" w:color="auto"/>
            <w:right w:val="none" w:sz="0" w:space="0" w:color="auto"/>
          </w:divBdr>
        </w:div>
        <w:div w:id="845024238">
          <w:marLeft w:val="0"/>
          <w:marRight w:val="0"/>
          <w:marTop w:val="0"/>
          <w:marBottom w:val="0"/>
          <w:divBdr>
            <w:top w:val="none" w:sz="0" w:space="0" w:color="auto"/>
            <w:left w:val="none" w:sz="0" w:space="0" w:color="auto"/>
            <w:bottom w:val="none" w:sz="0" w:space="0" w:color="auto"/>
            <w:right w:val="none" w:sz="0" w:space="0" w:color="auto"/>
          </w:divBdr>
        </w:div>
        <w:div w:id="1303344237">
          <w:marLeft w:val="0"/>
          <w:marRight w:val="0"/>
          <w:marTop w:val="0"/>
          <w:marBottom w:val="0"/>
          <w:divBdr>
            <w:top w:val="none" w:sz="0" w:space="0" w:color="auto"/>
            <w:left w:val="none" w:sz="0" w:space="0" w:color="auto"/>
            <w:bottom w:val="none" w:sz="0" w:space="0" w:color="auto"/>
            <w:right w:val="none" w:sz="0" w:space="0" w:color="auto"/>
          </w:divBdr>
        </w:div>
        <w:div w:id="1419710104">
          <w:marLeft w:val="0"/>
          <w:marRight w:val="0"/>
          <w:marTop w:val="0"/>
          <w:marBottom w:val="0"/>
          <w:divBdr>
            <w:top w:val="none" w:sz="0" w:space="0" w:color="auto"/>
            <w:left w:val="none" w:sz="0" w:space="0" w:color="auto"/>
            <w:bottom w:val="none" w:sz="0" w:space="0" w:color="auto"/>
            <w:right w:val="none" w:sz="0" w:space="0" w:color="auto"/>
          </w:divBdr>
        </w:div>
        <w:div w:id="1564291200">
          <w:marLeft w:val="0"/>
          <w:marRight w:val="0"/>
          <w:marTop w:val="0"/>
          <w:marBottom w:val="0"/>
          <w:divBdr>
            <w:top w:val="none" w:sz="0" w:space="0" w:color="auto"/>
            <w:left w:val="none" w:sz="0" w:space="0" w:color="auto"/>
            <w:bottom w:val="none" w:sz="0" w:space="0" w:color="auto"/>
            <w:right w:val="none" w:sz="0" w:space="0" w:color="auto"/>
          </w:divBdr>
        </w:div>
        <w:div w:id="1591549012">
          <w:marLeft w:val="0"/>
          <w:marRight w:val="0"/>
          <w:marTop w:val="0"/>
          <w:marBottom w:val="0"/>
          <w:divBdr>
            <w:top w:val="none" w:sz="0" w:space="0" w:color="auto"/>
            <w:left w:val="none" w:sz="0" w:space="0" w:color="auto"/>
            <w:bottom w:val="none" w:sz="0" w:space="0" w:color="auto"/>
            <w:right w:val="none" w:sz="0" w:space="0" w:color="auto"/>
          </w:divBdr>
        </w:div>
      </w:divsChild>
    </w:div>
    <w:div w:id="814296043">
      <w:bodyDiv w:val="1"/>
      <w:marLeft w:val="0"/>
      <w:marRight w:val="0"/>
      <w:marTop w:val="0"/>
      <w:marBottom w:val="0"/>
      <w:divBdr>
        <w:top w:val="none" w:sz="0" w:space="0" w:color="auto"/>
        <w:left w:val="none" w:sz="0" w:space="0" w:color="auto"/>
        <w:bottom w:val="none" w:sz="0" w:space="0" w:color="auto"/>
        <w:right w:val="none" w:sz="0" w:space="0" w:color="auto"/>
      </w:divBdr>
      <w:divsChild>
        <w:div w:id="1722509656">
          <w:marLeft w:val="0"/>
          <w:marRight w:val="0"/>
          <w:marTop w:val="0"/>
          <w:marBottom w:val="0"/>
          <w:divBdr>
            <w:top w:val="none" w:sz="0" w:space="0" w:color="auto"/>
            <w:left w:val="none" w:sz="0" w:space="0" w:color="auto"/>
            <w:bottom w:val="none" w:sz="0" w:space="0" w:color="auto"/>
            <w:right w:val="none" w:sz="0" w:space="0" w:color="auto"/>
          </w:divBdr>
          <w:divsChild>
            <w:div w:id="687410089">
              <w:marLeft w:val="0"/>
              <w:marRight w:val="0"/>
              <w:marTop w:val="0"/>
              <w:marBottom w:val="0"/>
              <w:divBdr>
                <w:top w:val="none" w:sz="0" w:space="0" w:color="auto"/>
                <w:left w:val="none" w:sz="0" w:space="0" w:color="auto"/>
                <w:bottom w:val="none" w:sz="0" w:space="0" w:color="auto"/>
                <w:right w:val="none" w:sz="0" w:space="0" w:color="auto"/>
              </w:divBdr>
              <w:divsChild>
                <w:div w:id="1103762938">
                  <w:marLeft w:val="0"/>
                  <w:marRight w:val="0"/>
                  <w:marTop w:val="0"/>
                  <w:marBottom w:val="0"/>
                  <w:divBdr>
                    <w:top w:val="none" w:sz="0" w:space="0" w:color="auto"/>
                    <w:left w:val="none" w:sz="0" w:space="0" w:color="auto"/>
                    <w:bottom w:val="none" w:sz="0" w:space="0" w:color="auto"/>
                    <w:right w:val="none" w:sz="0" w:space="0" w:color="auto"/>
                  </w:divBdr>
                </w:div>
              </w:divsChild>
            </w:div>
            <w:div w:id="1838181205">
              <w:marLeft w:val="0"/>
              <w:marRight w:val="0"/>
              <w:marTop w:val="0"/>
              <w:marBottom w:val="0"/>
              <w:divBdr>
                <w:top w:val="none" w:sz="0" w:space="0" w:color="auto"/>
                <w:left w:val="none" w:sz="0" w:space="0" w:color="auto"/>
                <w:bottom w:val="none" w:sz="0" w:space="0" w:color="auto"/>
                <w:right w:val="none" w:sz="0" w:space="0" w:color="auto"/>
              </w:divBdr>
              <w:divsChild>
                <w:div w:id="86101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91457">
          <w:marLeft w:val="0"/>
          <w:marRight w:val="0"/>
          <w:marTop w:val="0"/>
          <w:marBottom w:val="0"/>
          <w:divBdr>
            <w:top w:val="none" w:sz="0" w:space="0" w:color="auto"/>
            <w:left w:val="none" w:sz="0" w:space="0" w:color="auto"/>
            <w:bottom w:val="none" w:sz="0" w:space="0" w:color="auto"/>
            <w:right w:val="none" w:sz="0" w:space="0" w:color="auto"/>
          </w:divBdr>
          <w:divsChild>
            <w:div w:id="1495759022">
              <w:marLeft w:val="0"/>
              <w:marRight w:val="0"/>
              <w:marTop w:val="0"/>
              <w:marBottom w:val="0"/>
              <w:divBdr>
                <w:top w:val="none" w:sz="0" w:space="0" w:color="auto"/>
                <w:left w:val="none" w:sz="0" w:space="0" w:color="auto"/>
                <w:bottom w:val="none" w:sz="0" w:space="0" w:color="auto"/>
                <w:right w:val="none" w:sz="0" w:space="0" w:color="auto"/>
              </w:divBdr>
              <w:divsChild>
                <w:div w:id="19708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10697">
      <w:bodyDiv w:val="1"/>
      <w:marLeft w:val="0"/>
      <w:marRight w:val="0"/>
      <w:marTop w:val="0"/>
      <w:marBottom w:val="0"/>
      <w:divBdr>
        <w:top w:val="none" w:sz="0" w:space="0" w:color="auto"/>
        <w:left w:val="none" w:sz="0" w:space="0" w:color="auto"/>
        <w:bottom w:val="none" w:sz="0" w:space="0" w:color="auto"/>
        <w:right w:val="none" w:sz="0" w:space="0" w:color="auto"/>
      </w:divBdr>
    </w:div>
    <w:div w:id="893462980">
      <w:bodyDiv w:val="1"/>
      <w:marLeft w:val="0"/>
      <w:marRight w:val="0"/>
      <w:marTop w:val="0"/>
      <w:marBottom w:val="0"/>
      <w:divBdr>
        <w:top w:val="none" w:sz="0" w:space="0" w:color="auto"/>
        <w:left w:val="none" w:sz="0" w:space="0" w:color="auto"/>
        <w:bottom w:val="none" w:sz="0" w:space="0" w:color="auto"/>
        <w:right w:val="none" w:sz="0" w:space="0" w:color="auto"/>
      </w:divBdr>
      <w:divsChild>
        <w:div w:id="448742456">
          <w:marLeft w:val="0"/>
          <w:marRight w:val="0"/>
          <w:marTop w:val="0"/>
          <w:marBottom w:val="0"/>
          <w:divBdr>
            <w:top w:val="none" w:sz="0" w:space="0" w:color="auto"/>
            <w:left w:val="none" w:sz="0" w:space="0" w:color="auto"/>
            <w:bottom w:val="none" w:sz="0" w:space="0" w:color="auto"/>
            <w:right w:val="none" w:sz="0" w:space="0" w:color="auto"/>
          </w:divBdr>
          <w:divsChild>
            <w:div w:id="785124393">
              <w:marLeft w:val="0"/>
              <w:marRight w:val="0"/>
              <w:marTop w:val="0"/>
              <w:marBottom w:val="0"/>
              <w:divBdr>
                <w:top w:val="none" w:sz="0" w:space="0" w:color="auto"/>
                <w:left w:val="none" w:sz="0" w:space="0" w:color="auto"/>
                <w:bottom w:val="none" w:sz="0" w:space="0" w:color="auto"/>
                <w:right w:val="none" w:sz="0" w:space="0" w:color="auto"/>
              </w:divBdr>
              <w:divsChild>
                <w:div w:id="121708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970430">
      <w:bodyDiv w:val="1"/>
      <w:marLeft w:val="0"/>
      <w:marRight w:val="0"/>
      <w:marTop w:val="0"/>
      <w:marBottom w:val="0"/>
      <w:divBdr>
        <w:top w:val="none" w:sz="0" w:space="0" w:color="auto"/>
        <w:left w:val="none" w:sz="0" w:space="0" w:color="auto"/>
        <w:bottom w:val="none" w:sz="0" w:space="0" w:color="auto"/>
        <w:right w:val="none" w:sz="0" w:space="0" w:color="auto"/>
      </w:divBdr>
    </w:div>
    <w:div w:id="934941196">
      <w:bodyDiv w:val="1"/>
      <w:marLeft w:val="0"/>
      <w:marRight w:val="0"/>
      <w:marTop w:val="0"/>
      <w:marBottom w:val="0"/>
      <w:divBdr>
        <w:top w:val="none" w:sz="0" w:space="0" w:color="auto"/>
        <w:left w:val="none" w:sz="0" w:space="0" w:color="auto"/>
        <w:bottom w:val="none" w:sz="0" w:space="0" w:color="auto"/>
        <w:right w:val="none" w:sz="0" w:space="0" w:color="auto"/>
      </w:divBdr>
      <w:divsChild>
        <w:div w:id="722678737">
          <w:marLeft w:val="0"/>
          <w:marRight w:val="0"/>
          <w:marTop w:val="0"/>
          <w:marBottom w:val="0"/>
          <w:divBdr>
            <w:top w:val="none" w:sz="0" w:space="0" w:color="auto"/>
            <w:left w:val="none" w:sz="0" w:space="0" w:color="auto"/>
            <w:bottom w:val="none" w:sz="0" w:space="0" w:color="auto"/>
            <w:right w:val="none" w:sz="0" w:space="0" w:color="auto"/>
          </w:divBdr>
          <w:divsChild>
            <w:div w:id="50422284">
              <w:marLeft w:val="0"/>
              <w:marRight w:val="0"/>
              <w:marTop w:val="0"/>
              <w:marBottom w:val="0"/>
              <w:divBdr>
                <w:top w:val="none" w:sz="0" w:space="0" w:color="auto"/>
                <w:left w:val="none" w:sz="0" w:space="0" w:color="auto"/>
                <w:bottom w:val="none" w:sz="0" w:space="0" w:color="auto"/>
                <w:right w:val="none" w:sz="0" w:space="0" w:color="auto"/>
              </w:divBdr>
              <w:divsChild>
                <w:div w:id="1874607305">
                  <w:marLeft w:val="0"/>
                  <w:marRight w:val="0"/>
                  <w:marTop w:val="0"/>
                  <w:marBottom w:val="0"/>
                  <w:divBdr>
                    <w:top w:val="none" w:sz="0" w:space="0" w:color="auto"/>
                    <w:left w:val="none" w:sz="0" w:space="0" w:color="auto"/>
                    <w:bottom w:val="none" w:sz="0" w:space="0" w:color="auto"/>
                    <w:right w:val="none" w:sz="0" w:space="0" w:color="auto"/>
                  </w:divBdr>
                </w:div>
              </w:divsChild>
            </w:div>
            <w:div w:id="83648423">
              <w:marLeft w:val="0"/>
              <w:marRight w:val="0"/>
              <w:marTop w:val="0"/>
              <w:marBottom w:val="0"/>
              <w:divBdr>
                <w:top w:val="none" w:sz="0" w:space="0" w:color="auto"/>
                <w:left w:val="none" w:sz="0" w:space="0" w:color="auto"/>
                <w:bottom w:val="none" w:sz="0" w:space="0" w:color="auto"/>
                <w:right w:val="none" w:sz="0" w:space="0" w:color="auto"/>
              </w:divBdr>
              <w:divsChild>
                <w:div w:id="78839861">
                  <w:marLeft w:val="0"/>
                  <w:marRight w:val="0"/>
                  <w:marTop w:val="0"/>
                  <w:marBottom w:val="0"/>
                  <w:divBdr>
                    <w:top w:val="none" w:sz="0" w:space="0" w:color="auto"/>
                    <w:left w:val="none" w:sz="0" w:space="0" w:color="auto"/>
                    <w:bottom w:val="none" w:sz="0" w:space="0" w:color="auto"/>
                    <w:right w:val="none" w:sz="0" w:space="0" w:color="auto"/>
                  </w:divBdr>
                </w:div>
              </w:divsChild>
            </w:div>
            <w:div w:id="553125851">
              <w:marLeft w:val="0"/>
              <w:marRight w:val="0"/>
              <w:marTop w:val="0"/>
              <w:marBottom w:val="0"/>
              <w:divBdr>
                <w:top w:val="none" w:sz="0" w:space="0" w:color="auto"/>
                <w:left w:val="none" w:sz="0" w:space="0" w:color="auto"/>
                <w:bottom w:val="none" w:sz="0" w:space="0" w:color="auto"/>
                <w:right w:val="none" w:sz="0" w:space="0" w:color="auto"/>
              </w:divBdr>
              <w:divsChild>
                <w:div w:id="747578545">
                  <w:marLeft w:val="0"/>
                  <w:marRight w:val="0"/>
                  <w:marTop w:val="0"/>
                  <w:marBottom w:val="0"/>
                  <w:divBdr>
                    <w:top w:val="none" w:sz="0" w:space="0" w:color="auto"/>
                    <w:left w:val="none" w:sz="0" w:space="0" w:color="auto"/>
                    <w:bottom w:val="none" w:sz="0" w:space="0" w:color="auto"/>
                    <w:right w:val="none" w:sz="0" w:space="0" w:color="auto"/>
                  </w:divBdr>
                </w:div>
              </w:divsChild>
            </w:div>
            <w:div w:id="2033339275">
              <w:marLeft w:val="0"/>
              <w:marRight w:val="0"/>
              <w:marTop w:val="0"/>
              <w:marBottom w:val="0"/>
              <w:divBdr>
                <w:top w:val="none" w:sz="0" w:space="0" w:color="auto"/>
                <w:left w:val="none" w:sz="0" w:space="0" w:color="auto"/>
                <w:bottom w:val="none" w:sz="0" w:space="0" w:color="auto"/>
                <w:right w:val="none" w:sz="0" w:space="0" w:color="auto"/>
              </w:divBdr>
              <w:divsChild>
                <w:div w:id="17620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4708">
          <w:marLeft w:val="0"/>
          <w:marRight w:val="0"/>
          <w:marTop w:val="0"/>
          <w:marBottom w:val="0"/>
          <w:divBdr>
            <w:top w:val="none" w:sz="0" w:space="0" w:color="auto"/>
            <w:left w:val="none" w:sz="0" w:space="0" w:color="auto"/>
            <w:bottom w:val="none" w:sz="0" w:space="0" w:color="auto"/>
            <w:right w:val="none" w:sz="0" w:space="0" w:color="auto"/>
          </w:divBdr>
          <w:divsChild>
            <w:div w:id="435249055">
              <w:marLeft w:val="0"/>
              <w:marRight w:val="0"/>
              <w:marTop w:val="0"/>
              <w:marBottom w:val="0"/>
              <w:divBdr>
                <w:top w:val="none" w:sz="0" w:space="0" w:color="auto"/>
                <w:left w:val="none" w:sz="0" w:space="0" w:color="auto"/>
                <w:bottom w:val="none" w:sz="0" w:space="0" w:color="auto"/>
                <w:right w:val="none" w:sz="0" w:space="0" w:color="auto"/>
              </w:divBdr>
              <w:divsChild>
                <w:div w:id="238368726">
                  <w:marLeft w:val="0"/>
                  <w:marRight w:val="0"/>
                  <w:marTop w:val="0"/>
                  <w:marBottom w:val="0"/>
                  <w:divBdr>
                    <w:top w:val="none" w:sz="0" w:space="0" w:color="auto"/>
                    <w:left w:val="none" w:sz="0" w:space="0" w:color="auto"/>
                    <w:bottom w:val="none" w:sz="0" w:space="0" w:color="auto"/>
                    <w:right w:val="none" w:sz="0" w:space="0" w:color="auto"/>
                  </w:divBdr>
                </w:div>
              </w:divsChild>
            </w:div>
            <w:div w:id="896865978">
              <w:marLeft w:val="0"/>
              <w:marRight w:val="0"/>
              <w:marTop w:val="0"/>
              <w:marBottom w:val="0"/>
              <w:divBdr>
                <w:top w:val="none" w:sz="0" w:space="0" w:color="auto"/>
                <w:left w:val="none" w:sz="0" w:space="0" w:color="auto"/>
                <w:bottom w:val="none" w:sz="0" w:space="0" w:color="auto"/>
                <w:right w:val="none" w:sz="0" w:space="0" w:color="auto"/>
              </w:divBdr>
              <w:divsChild>
                <w:div w:id="79957908">
                  <w:marLeft w:val="0"/>
                  <w:marRight w:val="0"/>
                  <w:marTop w:val="0"/>
                  <w:marBottom w:val="0"/>
                  <w:divBdr>
                    <w:top w:val="none" w:sz="0" w:space="0" w:color="auto"/>
                    <w:left w:val="none" w:sz="0" w:space="0" w:color="auto"/>
                    <w:bottom w:val="none" w:sz="0" w:space="0" w:color="auto"/>
                    <w:right w:val="none" w:sz="0" w:space="0" w:color="auto"/>
                  </w:divBdr>
                </w:div>
              </w:divsChild>
            </w:div>
            <w:div w:id="1288199953">
              <w:marLeft w:val="0"/>
              <w:marRight w:val="0"/>
              <w:marTop w:val="0"/>
              <w:marBottom w:val="0"/>
              <w:divBdr>
                <w:top w:val="none" w:sz="0" w:space="0" w:color="auto"/>
                <w:left w:val="none" w:sz="0" w:space="0" w:color="auto"/>
                <w:bottom w:val="none" w:sz="0" w:space="0" w:color="auto"/>
                <w:right w:val="none" w:sz="0" w:space="0" w:color="auto"/>
              </w:divBdr>
              <w:divsChild>
                <w:div w:id="22438694">
                  <w:marLeft w:val="0"/>
                  <w:marRight w:val="0"/>
                  <w:marTop w:val="0"/>
                  <w:marBottom w:val="0"/>
                  <w:divBdr>
                    <w:top w:val="none" w:sz="0" w:space="0" w:color="auto"/>
                    <w:left w:val="none" w:sz="0" w:space="0" w:color="auto"/>
                    <w:bottom w:val="none" w:sz="0" w:space="0" w:color="auto"/>
                    <w:right w:val="none" w:sz="0" w:space="0" w:color="auto"/>
                  </w:divBdr>
                </w:div>
              </w:divsChild>
            </w:div>
            <w:div w:id="1640956301">
              <w:marLeft w:val="0"/>
              <w:marRight w:val="0"/>
              <w:marTop w:val="0"/>
              <w:marBottom w:val="0"/>
              <w:divBdr>
                <w:top w:val="none" w:sz="0" w:space="0" w:color="auto"/>
                <w:left w:val="none" w:sz="0" w:space="0" w:color="auto"/>
                <w:bottom w:val="none" w:sz="0" w:space="0" w:color="auto"/>
                <w:right w:val="none" w:sz="0" w:space="0" w:color="auto"/>
              </w:divBdr>
              <w:divsChild>
                <w:div w:id="1801537877">
                  <w:marLeft w:val="0"/>
                  <w:marRight w:val="0"/>
                  <w:marTop w:val="0"/>
                  <w:marBottom w:val="0"/>
                  <w:divBdr>
                    <w:top w:val="none" w:sz="0" w:space="0" w:color="auto"/>
                    <w:left w:val="none" w:sz="0" w:space="0" w:color="auto"/>
                    <w:bottom w:val="none" w:sz="0" w:space="0" w:color="auto"/>
                    <w:right w:val="none" w:sz="0" w:space="0" w:color="auto"/>
                  </w:divBdr>
                </w:div>
              </w:divsChild>
            </w:div>
            <w:div w:id="2002274470">
              <w:marLeft w:val="0"/>
              <w:marRight w:val="0"/>
              <w:marTop w:val="0"/>
              <w:marBottom w:val="0"/>
              <w:divBdr>
                <w:top w:val="none" w:sz="0" w:space="0" w:color="auto"/>
                <w:left w:val="none" w:sz="0" w:space="0" w:color="auto"/>
                <w:bottom w:val="none" w:sz="0" w:space="0" w:color="auto"/>
                <w:right w:val="none" w:sz="0" w:space="0" w:color="auto"/>
              </w:divBdr>
              <w:divsChild>
                <w:div w:id="516969594">
                  <w:marLeft w:val="0"/>
                  <w:marRight w:val="0"/>
                  <w:marTop w:val="0"/>
                  <w:marBottom w:val="0"/>
                  <w:divBdr>
                    <w:top w:val="none" w:sz="0" w:space="0" w:color="auto"/>
                    <w:left w:val="none" w:sz="0" w:space="0" w:color="auto"/>
                    <w:bottom w:val="none" w:sz="0" w:space="0" w:color="auto"/>
                    <w:right w:val="none" w:sz="0" w:space="0" w:color="auto"/>
                  </w:divBdr>
                </w:div>
                <w:div w:id="1557736117">
                  <w:marLeft w:val="0"/>
                  <w:marRight w:val="0"/>
                  <w:marTop w:val="0"/>
                  <w:marBottom w:val="0"/>
                  <w:divBdr>
                    <w:top w:val="none" w:sz="0" w:space="0" w:color="auto"/>
                    <w:left w:val="none" w:sz="0" w:space="0" w:color="auto"/>
                    <w:bottom w:val="none" w:sz="0" w:space="0" w:color="auto"/>
                    <w:right w:val="none" w:sz="0" w:space="0" w:color="auto"/>
                  </w:divBdr>
                </w:div>
                <w:div w:id="19668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71125">
          <w:marLeft w:val="0"/>
          <w:marRight w:val="0"/>
          <w:marTop w:val="0"/>
          <w:marBottom w:val="0"/>
          <w:divBdr>
            <w:top w:val="none" w:sz="0" w:space="0" w:color="auto"/>
            <w:left w:val="none" w:sz="0" w:space="0" w:color="auto"/>
            <w:bottom w:val="none" w:sz="0" w:space="0" w:color="auto"/>
            <w:right w:val="none" w:sz="0" w:space="0" w:color="auto"/>
          </w:divBdr>
          <w:divsChild>
            <w:div w:id="344985080">
              <w:marLeft w:val="0"/>
              <w:marRight w:val="0"/>
              <w:marTop w:val="0"/>
              <w:marBottom w:val="0"/>
              <w:divBdr>
                <w:top w:val="none" w:sz="0" w:space="0" w:color="auto"/>
                <w:left w:val="none" w:sz="0" w:space="0" w:color="auto"/>
                <w:bottom w:val="none" w:sz="0" w:space="0" w:color="auto"/>
                <w:right w:val="none" w:sz="0" w:space="0" w:color="auto"/>
              </w:divBdr>
              <w:divsChild>
                <w:div w:id="846332565">
                  <w:marLeft w:val="0"/>
                  <w:marRight w:val="0"/>
                  <w:marTop w:val="0"/>
                  <w:marBottom w:val="0"/>
                  <w:divBdr>
                    <w:top w:val="none" w:sz="0" w:space="0" w:color="auto"/>
                    <w:left w:val="none" w:sz="0" w:space="0" w:color="auto"/>
                    <w:bottom w:val="none" w:sz="0" w:space="0" w:color="auto"/>
                    <w:right w:val="none" w:sz="0" w:space="0" w:color="auto"/>
                  </w:divBdr>
                </w:div>
              </w:divsChild>
            </w:div>
            <w:div w:id="1213887978">
              <w:marLeft w:val="0"/>
              <w:marRight w:val="0"/>
              <w:marTop w:val="0"/>
              <w:marBottom w:val="0"/>
              <w:divBdr>
                <w:top w:val="none" w:sz="0" w:space="0" w:color="auto"/>
                <w:left w:val="none" w:sz="0" w:space="0" w:color="auto"/>
                <w:bottom w:val="none" w:sz="0" w:space="0" w:color="auto"/>
                <w:right w:val="none" w:sz="0" w:space="0" w:color="auto"/>
              </w:divBdr>
              <w:divsChild>
                <w:div w:id="2107730236">
                  <w:marLeft w:val="0"/>
                  <w:marRight w:val="0"/>
                  <w:marTop w:val="0"/>
                  <w:marBottom w:val="0"/>
                  <w:divBdr>
                    <w:top w:val="none" w:sz="0" w:space="0" w:color="auto"/>
                    <w:left w:val="none" w:sz="0" w:space="0" w:color="auto"/>
                    <w:bottom w:val="none" w:sz="0" w:space="0" w:color="auto"/>
                    <w:right w:val="none" w:sz="0" w:space="0" w:color="auto"/>
                  </w:divBdr>
                </w:div>
              </w:divsChild>
            </w:div>
            <w:div w:id="1663780533">
              <w:marLeft w:val="0"/>
              <w:marRight w:val="0"/>
              <w:marTop w:val="0"/>
              <w:marBottom w:val="0"/>
              <w:divBdr>
                <w:top w:val="none" w:sz="0" w:space="0" w:color="auto"/>
                <w:left w:val="none" w:sz="0" w:space="0" w:color="auto"/>
                <w:bottom w:val="none" w:sz="0" w:space="0" w:color="auto"/>
                <w:right w:val="none" w:sz="0" w:space="0" w:color="auto"/>
              </w:divBdr>
              <w:divsChild>
                <w:div w:id="1061245046">
                  <w:marLeft w:val="0"/>
                  <w:marRight w:val="0"/>
                  <w:marTop w:val="0"/>
                  <w:marBottom w:val="0"/>
                  <w:divBdr>
                    <w:top w:val="none" w:sz="0" w:space="0" w:color="auto"/>
                    <w:left w:val="none" w:sz="0" w:space="0" w:color="auto"/>
                    <w:bottom w:val="none" w:sz="0" w:space="0" w:color="auto"/>
                    <w:right w:val="none" w:sz="0" w:space="0" w:color="auto"/>
                  </w:divBdr>
                </w:div>
              </w:divsChild>
            </w:div>
            <w:div w:id="2115587392">
              <w:marLeft w:val="0"/>
              <w:marRight w:val="0"/>
              <w:marTop w:val="0"/>
              <w:marBottom w:val="0"/>
              <w:divBdr>
                <w:top w:val="none" w:sz="0" w:space="0" w:color="auto"/>
                <w:left w:val="none" w:sz="0" w:space="0" w:color="auto"/>
                <w:bottom w:val="none" w:sz="0" w:space="0" w:color="auto"/>
                <w:right w:val="none" w:sz="0" w:space="0" w:color="auto"/>
              </w:divBdr>
              <w:divsChild>
                <w:div w:id="56553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685197">
      <w:bodyDiv w:val="1"/>
      <w:marLeft w:val="0"/>
      <w:marRight w:val="0"/>
      <w:marTop w:val="0"/>
      <w:marBottom w:val="0"/>
      <w:divBdr>
        <w:top w:val="none" w:sz="0" w:space="0" w:color="auto"/>
        <w:left w:val="none" w:sz="0" w:space="0" w:color="auto"/>
        <w:bottom w:val="none" w:sz="0" w:space="0" w:color="auto"/>
        <w:right w:val="none" w:sz="0" w:space="0" w:color="auto"/>
      </w:divBdr>
    </w:div>
    <w:div w:id="998654837">
      <w:bodyDiv w:val="1"/>
      <w:marLeft w:val="0"/>
      <w:marRight w:val="0"/>
      <w:marTop w:val="0"/>
      <w:marBottom w:val="0"/>
      <w:divBdr>
        <w:top w:val="none" w:sz="0" w:space="0" w:color="auto"/>
        <w:left w:val="none" w:sz="0" w:space="0" w:color="auto"/>
        <w:bottom w:val="none" w:sz="0" w:space="0" w:color="auto"/>
        <w:right w:val="none" w:sz="0" w:space="0" w:color="auto"/>
      </w:divBdr>
      <w:divsChild>
        <w:div w:id="1119034838">
          <w:marLeft w:val="0"/>
          <w:marRight w:val="0"/>
          <w:marTop w:val="0"/>
          <w:marBottom w:val="0"/>
          <w:divBdr>
            <w:top w:val="none" w:sz="0" w:space="0" w:color="auto"/>
            <w:left w:val="none" w:sz="0" w:space="0" w:color="auto"/>
            <w:bottom w:val="none" w:sz="0" w:space="0" w:color="auto"/>
            <w:right w:val="none" w:sz="0" w:space="0" w:color="auto"/>
          </w:divBdr>
          <w:divsChild>
            <w:div w:id="1230922434">
              <w:marLeft w:val="0"/>
              <w:marRight w:val="0"/>
              <w:marTop w:val="0"/>
              <w:marBottom w:val="0"/>
              <w:divBdr>
                <w:top w:val="none" w:sz="0" w:space="0" w:color="auto"/>
                <w:left w:val="none" w:sz="0" w:space="0" w:color="auto"/>
                <w:bottom w:val="none" w:sz="0" w:space="0" w:color="auto"/>
                <w:right w:val="none" w:sz="0" w:space="0" w:color="auto"/>
              </w:divBdr>
              <w:divsChild>
                <w:div w:id="7894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3510">
      <w:bodyDiv w:val="1"/>
      <w:marLeft w:val="0"/>
      <w:marRight w:val="0"/>
      <w:marTop w:val="0"/>
      <w:marBottom w:val="0"/>
      <w:divBdr>
        <w:top w:val="none" w:sz="0" w:space="0" w:color="auto"/>
        <w:left w:val="none" w:sz="0" w:space="0" w:color="auto"/>
        <w:bottom w:val="none" w:sz="0" w:space="0" w:color="auto"/>
        <w:right w:val="none" w:sz="0" w:space="0" w:color="auto"/>
      </w:divBdr>
      <w:divsChild>
        <w:div w:id="786700074">
          <w:marLeft w:val="0"/>
          <w:marRight w:val="0"/>
          <w:marTop w:val="0"/>
          <w:marBottom w:val="0"/>
          <w:divBdr>
            <w:top w:val="none" w:sz="0" w:space="0" w:color="auto"/>
            <w:left w:val="none" w:sz="0" w:space="0" w:color="auto"/>
            <w:bottom w:val="none" w:sz="0" w:space="0" w:color="auto"/>
            <w:right w:val="none" w:sz="0" w:space="0" w:color="auto"/>
          </w:divBdr>
          <w:divsChild>
            <w:div w:id="256521061">
              <w:marLeft w:val="0"/>
              <w:marRight w:val="0"/>
              <w:marTop w:val="0"/>
              <w:marBottom w:val="0"/>
              <w:divBdr>
                <w:top w:val="none" w:sz="0" w:space="0" w:color="auto"/>
                <w:left w:val="none" w:sz="0" w:space="0" w:color="auto"/>
                <w:bottom w:val="none" w:sz="0" w:space="0" w:color="auto"/>
                <w:right w:val="none" w:sz="0" w:space="0" w:color="auto"/>
              </w:divBdr>
              <w:divsChild>
                <w:div w:id="544216443">
                  <w:marLeft w:val="0"/>
                  <w:marRight w:val="0"/>
                  <w:marTop w:val="0"/>
                  <w:marBottom w:val="0"/>
                  <w:divBdr>
                    <w:top w:val="none" w:sz="0" w:space="0" w:color="auto"/>
                    <w:left w:val="none" w:sz="0" w:space="0" w:color="auto"/>
                    <w:bottom w:val="none" w:sz="0" w:space="0" w:color="auto"/>
                    <w:right w:val="none" w:sz="0" w:space="0" w:color="auto"/>
                  </w:divBdr>
                  <w:divsChild>
                    <w:div w:id="70085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252829">
      <w:bodyDiv w:val="1"/>
      <w:marLeft w:val="0"/>
      <w:marRight w:val="0"/>
      <w:marTop w:val="0"/>
      <w:marBottom w:val="0"/>
      <w:divBdr>
        <w:top w:val="none" w:sz="0" w:space="0" w:color="auto"/>
        <w:left w:val="none" w:sz="0" w:space="0" w:color="auto"/>
        <w:bottom w:val="none" w:sz="0" w:space="0" w:color="auto"/>
        <w:right w:val="none" w:sz="0" w:space="0" w:color="auto"/>
      </w:divBdr>
      <w:divsChild>
        <w:div w:id="1227640375">
          <w:marLeft w:val="0"/>
          <w:marRight w:val="0"/>
          <w:marTop w:val="0"/>
          <w:marBottom w:val="0"/>
          <w:divBdr>
            <w:top w:val="none" w:sz="0" w:space="0" w:color="auto"/>
            <w:left w:val="none" w:sz="0" w:space="0" w:color="auto"/>
            <w:bottom w:val="none" w:sz="0" w:space="0" w:color="auto"/>
            <w:right w:val="none" w:sz="0" w:space="0" w:color="auto"/>
          </w:divBdr>
          <w:divsChild>
            <w:div w:id="1470710360">
              <w:marLeft w:val="0"/>
              <w:marRight w:val="0"/>
              <w:marTop w:val="0"/>
              <w:marBottom w:val="0"/>
              <w:divBdr>
                <w:top w:val="none" w:sz="0" w:space="0" w:color="auto"/>
                <w:left w:val="none" w:sz="0" w:space="0" w:color="auto"/>
                <w:bottom w:val="none" w:sz="0" w:space="0" w:color="auto"/>
                <w:right w:val="none" w:sz="0" w:space="0" w:color="auto"/>
              </w:divBdr>
              <w:divsChild>
                <w:div w:id="207561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666183">
      <w:bodyDiv w:val="1"/>
      <w:marLeft w:val="0"/>
      <w:marRight w:val="0"/>
      <w:marTop w:val="0"/>
      <w:marBottom w:val="0"/>
      <w:divBdr>
        <w:top w:val="none" w:sz="0" w:space="0" w:color="auto"/>
        <w:left w:val="none" w:sz="0" w:space="0" w:color="auto"/>
        <w:bottom w:val="none" w:sz="0" w:space="0" w:color="auto"/>
        <w:right w:val="none" w:sz="0" w:space="0" w:color="auto"/>
      </w:divBdr>
      <w:divsChild>
        <w:div w:id="1466239302">
          <w:marLeft w:val="0"/>
          <w:marRight w:val="0"/>
          <w:marTop w:val="0"/>
          <w:marBottom w:val="0"/>
          <w:divBdr>
            <w:top w:val="none" w:sz="0" w:space="0" w:color="auto"/>
            <w:left w:val="none" w:sz="0" w:space="0" w:color="auto"/>
            <w:bottom w:val="none" w:sz="0" w:space="0" w:color="auto"/>
            <w:right w:val="none" w:sz="0" w:space="0" w:color="auto"/>
          </w:divBdr>
          <w:divsChild>
            <w:div w:id="1668553632">
              <w:marLeft w:val="0"/>
              <w:marRight w:val="0"/>
              <w:marTop w:val="0"/>
              <w:marBottom w:val="0"/>
              <w:divBdr>
                <w:top w:val="none" w:sz="0" w:space="0" w:color="auto"/>
                <w:left w:val="none" w:sz="0" w:space="0" w:color="auto"/>
                <w:bottom w:val="none" w:sz="0" w:space="0" w:color="auto"/>
                <w:right w:val="none" w:sz="0" w:space="0" w:color="auto"/>
              </w:divBdr>
              <w:divsChild>
                <w:div w:id="125778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25072">
      <w:bodyDiv w:val="1"/>
      <w:marLeft w:val="0"/>
      <w:marRight w:val="0"/>
      <w:marTop w:val="0"/>
      <w:marBottom w:val="0"/>
      <w:divBdr>
        <w:top w:val="none" w:sz="0" w:space="0" w:color="auto"/>
        <w:left w:val="none" w:sz="0" w:space="0" w:color="auto"/>
        <w:bottom w:val="none" w:sz="0" w:space="0" w:color="auto"/>
        <w:right w:val="none" w:sz="0" w:space="0" w:color="auto"/>
      </w:divBdr>
      <w:divsChild>
        <w:div w:id="528614399">
          <w:marLeft w:val="0"/>
          <w:marRight w:val="0"/>
          <w:marTop w:val="0"/>
          <w:marBottom w:val="0"/>
          <w:divBdr>
            <w:top w:val="none" w:sz="0" w:space="0" w:color="auto"/>
            <w:left w:val="none" w:sz="0" w:space="0" w:color="auto"/>
            <w:bottom w:val="none" w:sz="0" w:space="0" w:color="auto"/>
            <w:right w:val="none" w:sz="0" w:space="0" w:color="auto"/>
          </w:divBdr>
          <w:divsChild>
            <w:div w:id="1816022119">
              <w:marLeft w:val="0"/>
              <w:marRight w:val="0"/>
              <w:marTop w:val="0"/>
              <w:marBottom w:val="0"/>
              <w:divBdr>
                <w:top w:val="none" w:sz="0" w:space="0" w:color="auto"/>
                <w:left w:val="none" w:sz="0" w:space="0" w:color="auto"/>
                <w:bottom w:val="none" w:sz="0" w:space="0" w:color="auto"/>
                <w:right w:val="none" w:sz="0" w:space="0" w:color="auto"/>
              </w:divBdr>
              <w:divsChild>
                <w:div w:id="1319724706">
                  <w:marLeft w:val="0"/>
                  <w:marRight w:val="0"/>
                  <w:marTop w:val="0"/>
                  <w:marBottom w:val="0"/>
                  <w:divBdr>
                    <w:top w:val="none" w:sz="0" w:space="0" w:color="auto"/>
                    <w:left w:val="none" w:sz="0" w:space="0" w:color="auto"/>
                    <w:bottom w:val="none" w:sz="0" w:space="0" w:color="auto"/>
                    <w:right w:val="none" w:sz="0" w:space="0" w:color="auto"/>
                  </w:divBdr>
                </w:div>
              </w:divsChild>
            </w:div>
            <w:div w:id="2049141980">
              <w:marLeft w:val="0"/>
              <w:marRight w:val="0"/>
              <w:marTop w:val="0"/>
              <w:marBottom w:val="0"/>
              <w:divBdr>
                <w:top w:val="none" w:sz="0" w:space="0" w:color="auto"/>
                <w:left w:val="none" w:sz="0" w:space="0" w:color="auto"/>
                <w:bottom w:val="none" w:sz="0" w:space="0" w:color="auto"/>
                <w:right w:val="none" w:sz="0" w:space="0" w:color="auto"/>
              </w:divBdr>
              <w:divsChild>
                <w:div w:id="67576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6204">
          <w:marLeft w:val="0"/>
          <w:marRight w:val="0"/>
          <w:marTop w:val="0"/>
          <w:marBottom w:val="0"/>
          <w:divBdr>
            <w:top w:val="none" w:sz="0" w:space="0" w:color="auto"/>
            <w:left w:val="none" w:sz="0" w:space="0" w:color="auto"/>
            <w:bottom w:val="none" w:sz="0" w:space="0" w:color="auto"/>
            <w:right w:val="none" w:sz="0" w:space="0" w:color="auto"/>
          </w:divBdr>
          <w:divsChild>
            <w:div w:id="69156718">
              <w:marLeft w:val="0"/>
              <w:marRight w:val="0"/>
              <w:marTop w:val="0"/>
              <w:marBottom w:val="0"/>
              <w:divBdr>
                <w:top w:val="none" w:sz="0" w:space="0" w:color="auto"/>
                <w:left w:val="none" w:sz="0" w:space="0" w:color="auto"/>
                <w:bottom w:val="none" w:sz="0" w:space="0" w:color="auto"/>
                <w:right w:val="none" w:sz="0" w:space="0" w:color="auto"/>
              </w:divBdr>
              <w:divsChild>
                <w:div w:id="1896970632">
                  <w:marLeft w:val="0"/>
                  <w:marRight w:val="0"/>
                  <w:marTop w:val="0"/>
                  <w:marBottom w:val="0"/>
                  <w:divBdr>
                    <w:top w:val="none" w:sz="0" w:space="0" w:color="auto"/>
                    <w:left w:val="none" w:sz="0" w:space="0" w:color="auto"/>
                    <w:bottom w:val="none" w:sz="0" w:space="0" w:color="auto"/>
                    <w:right w:val="none" w:sz="0" w:space="0" w:color="auto"/>
                  </w:divBdr>
                </w:div>
              </w:divsChild>
            </w:div>
            <w:div w:id="431898800">
              <w:marLeft w:val="0"/>
              <w:marRight w:val="0"/>
              <w:marTop w:val="0"/>
              <w:marBottom w:val="0"/>
              <w:divBdr>
                <w:top w:val="none" w:sz="0" w:space="0" w:color="auto"/>
                <w:left w:val="none" w:sz="0" w:space="0" w:color="auto"/>
                <w:bottom w:val="none" w:sz="0" w:space="0" w:color="auto"/>
                <w:right w:val="none" w:sz="0" w:space="0" w:color="auto"/>
              </w:divBdr>
              <w:divsChild>
                <w:div w:id="973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440">
          <w:marLeft w:val="0"/>
          <w:marRight w:val="0"/>
          <w:marTop w:val="0"/>
          <w:marBottom w:val="0"/>
          <w:divBdr>
            <w:top w:val="none" w:sz="0" w:space="0" w:color="auto"/>
            <w:left w:val="none" w:sz="0" w:space="0" w:color="auto"/>
            <w:bottom w:val="none" w:sz="0" w:space="0" w:color="auto"/>
            <w:right w:val="none" w:sz="0" w:space="0" w:color="auto"/>
          </w:divBdr>
          <w:divsChild>
            <w:div w:id="1858931018">
              <w:marLeft w:val="0"/>
              <w:marRight w:val="0"/>
              <w:marTop w:val="0"/>
              <w:marBottom w:val="0"/>
              <w:divBdr>
                <w:top w:val="none" w:sz="0" w:space="0" w:color="auto"/>
                <w:left w:val="none" w:sz="0" w:space="0" w:color="auto"/>
                <w:bottom w:val="none" w:sz="0" w:space="0" w:color="auto"/>
                <w:right w:val="none" w:sz="0" w:space="0" w:color="auto"/>
              </w:divBdr>
              <w:divsChild>
                <w:div w:id="170132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443981">
      <w:bodyDiv w:val="1"/>
      <w:marLeft w:val="0"/>
      <w:marRight w:val="0"/>
      <w:marTop w:val="0"/>
      <w:marBottom w:val="0"/>
      <w:divBdr>
        <w:top w:val="none" w:sz="0" w:space="0" w:color="auto"/>
        <w:left w:val="none" w:sz="0" w:space="0" w:color="auto"/>
        <w:bottom w:val="none" w:sz="0" w:space="0" w:color="auto"/>
        <w:right w:val="none" w:sz="0" w:space="0" w:color="auto"/>
      </w:divBdr>
      <w:divsChild>
        <w:div w:id="125436557">
          <w:marLeft w:val="0"/>
          <w:marRight w:val="0"/>
          <w:marTop w:val="0"/>
          <w:marBottom w:val="0"/>
          <w:divBdr>
            <w:top w:val="none" w:sz="0" w:space="0" w:color="auto"/>
            <w:left w:val="none" w:sz="0" w:space="0" w:color="auto"/>
            <w:bottom w:val="none" w:sz="0" w:space="0" w:color="auto"/>
            <w:right w:val="none" w:sz="0" w:space="0" w:color="auto"/>
          </w:divBdr>
          <w:divsChild>
            <w:div w:id="343899051">
              <w:marLeft w:val="0"/>
              <w:marRight w:val="0"/>
              <w:marTop w:val="0"/>
              <w:marBottom w:val="0"/>
              <w:divBdr>
                <w:top w:val="none" w:sz="0" w:space="0" w:color="auto"/>
                <w:left w:val="none" w:sz="0" w:space="0" w:color="auto"/>
                <w:bottom w:val="none" w:sz="0" w:space="0" w:color="auto"/>
                <w:right w:val="none" w:sz="0" w:space="0" w:color="auto"/>
              </w:divBdr>
              <w:divsChild>
                <w:div w:id="103580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660027">
      <w:bodyDiv w:val="1"/>
      <w:marLeft w:val="0"/>
      <w:marRight w:val="0"/>
      <w:marTop w:val="0"/>
      <w:marBottom w:val="0"/>
      <w:divBdr>
        <w:top w:val="none" w:sz="0" w:space="0" w:color="auto"/>
        <w:left w:val="none" w:sz="0" w:space="0" w:color="auto"/>
        <w:bottom w:val="none" w:sz="0" w:space="0" w:color="auto"/>
        <w:right w:val="none" w:sz="0" w:space="0" w:color="auto"/>
      </w:divBdr>
    </w:div>
    <w:div w:id="1417285112">
      <w:bodyDiv w:val="1"/>
      <w:marLeft w:val="0"/>
      <w:marRight w:val="0"/>
      <w:marTop w:val="0"/>
      <w:marBottom w:val="0"/>
      <w:divBdr>
        <w:top w:val="none" w:sz="0" w:space="0" w:color="auto"/>
        <w:left w:val="none" w:sz="0" w:space="0" w:color="auto"/>
        <w:bottom w:val="none" w:sz="0" w:space="0" w:color="auto"/>
        <w:right w:val="none" w:sz="0" w:space="0" w:color="auto"/>
      </w:divBdr>
    </w:div>
    <w:div w:id="1418791081">
      <w:bodyDiv w:val="1"/>
      <w:marLeft w:val="0"/>
      <w:marRight w:val="0"/>
      <w:marTop w:val="0"/>
      <w:marBottom w:val="0"/>
      <w:divBdr>
        <w:top w:val="none" w:sz="0" w:space="0" w:color="auto"/>
        <w:left w:val="none" w:sz="0" w:space="0" w:color="auto"/>
        <w:bottom w:val="none" w:sz="0" w:space="0" w:color="auto"/>
        <w:right w:val="none" w:sz="0" w:space="0" w:color="auto"/>
      </w:divBdr>
      <w:divsChild>
        <w:div w:id="1803767679">
          <w:marLeft w:val="0"/>
          <w:marRight w:val="0"/>
          <w:marTop w:val="0"/>
          <w:marBottom w:val="0"/>
          <w:divBdr>
            <w:top w:val="none" w:sz="0" w:space="0" w:color="auto"/>
            <w:left w:val="none" w:sz="0" w:space="0" w:color="auto"/>
            <w:bottom w:val="none" w:sz="0" w:space="0" w:color="auto"/>
            <w:right w:val="none" w:sz="0" w:space="0" w:color="auto"/>
          </w:divBdr>
          <w:divsChild>
            <w:div w:id="1178930960">
              <w:marLeft w:val="0"/>
              <w:marRight w:val="0"/>
              <w:marTop w:val="0"/>
              <w:marBottom w:val="0"/>
              <w:divBdr>
                <w:top w:val="none" w:sz="0" w:space="0" w:color="auto"/>
                <w:left w:val="none" w:sz="0" w:space="0" w:color="auto"/>
                <w:bottom w:val="none" w:sz="0" w:space="0" w:color="auto"/>
                <w:right w:val="none" w:sz="0" w:space="0" w:color="auto"/>
              </w:divBdr>
              <w:divsChild>
                <w:div w:id="19698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524611">
      <w:bodyDiv w:val="1"/>
      <w:marLeft w:val="0"/>
      <w:marRight w:val="0"/>
      <w:marTop w:val="0"/>
      <w:marBottom w:val="0"/>
      <w:divBdr>
        <w:top w:val="none" w:sz="0" w:space="0" w:color="auto"/>
        <w:left w:val="none" w:sz="0" w:space="0" w:color="auto"/>
        <w:bottom w:val="none" w:sz="0" w:space="0" w:color="auto"/>
        <w:right w:val="none" w:sz="0" w:space="0" w:color="auto"/>
      </w:divBdr>
    </w:div>
    <w:div w:id="1510683201">
      <w:bodyDiv w:val="1"/>
      <w:marLeft w:val="0"/>
      <w:marRight w:val="0"/>
      <w:marTop w:val="0"/>
      <w:marBottom w:val="0"/>
      <w:divBdr>
        <w:top w:val="none" w:sz="0" w:space="0" w:color="auto"/>
        <w:left w:val="none" w:sz="0" w:space="0" w:color="auto"/>
        <w:bottom w:val="none" w:sz="0" w:space="0" w:color="auto"/>
        <w:right w:val="none" w:sz="0" w:space="0" w:color="auto"/>
      </w:divBdr>
      <w:divsChild>
        <w:div w:id="1671450585">
          <w:marLeft w:val="0"/>
          <w:marRight w:val="0"/>
          <w:marTop w:val="0"/>
          <w:marBottom w:val="0"/>
          <w:divBdr>
            <w:top w:val="none" w:sz="0" w:space="0" w:color="auto"/>
            <w:left w:val="none" w:sz="0" w:space="0" w:color="auto"/>
            <w:bottom w:val="none" w:sz="0" w:space="0" w:color="auto"/>
            <w:right w:val="none" w:sz="0" w:space="0" w:color="auto"/>
          </w:divBdr>
          <w:divsChild>
            <w:div w:id="948312285">
              <w:marLeft w:val="0"/>
              <w:marRight w:val="0"/>
              <w:marTop w:val="0"/>
              <w:marBottom w:val="0"/>
              <w:divBdr>
                <w:top w:val="none" w:sz="0" w:space="0" w:color="auto"/>
                <w:left w:val="none" w:sz="0" w:space="0" w:color="auto"/>
                <w:bottom w:val="none" w:sz="0" w:space="0" w:color="auto"/>
                <w:right w:val="none" w:sz="0" w:space="0" w:color="auto"/>
              </w:divBdr>
              <w:divsChild>
                <w:div w:id="167873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765710">
      <w:bodyDiv w:val="1"/>
      <w:marLeft w:val="0"/>
      <w:marRight w:val="0"/>
      <w:marTop w:val="0"/>
      <w:marBottom w:val="0"/>
      <w:divBdr>
        <w:top w:val="none" w:sz="0" w:space="0" w:color="auto"/>
        <w:left w:val="none" w:sz="0" w:space="0" w:color="auto"/>
        <w:bottom w:val="none" w:sz="0" w:space="0" w:color="auto"/>
        <w:right w:val="none" w:sz="0" w:space="0" w:color="auto"/>
      </w:divBdr>
      <w:divsChild>
        <w:div w:id="1290934876">
          <w:marLeft w:val="0"/>
          <w:marRight w:val="0"/>
          <w:marTop w:val="0"/>
          <w:marBottom w:val="0"/>
          <w:divBdr>
            <w:top w:val="none" w:sz="0" w:space="0" w:color="auto"/>
            <w:left w:val="none" w:sz="0" w:space="0" w:color="auto"/>
            <w:bottom w:val="none" w:sz="0" w:space="0" w:color="auto"/>
            <w:right w:val="none" w:sz="0" w:space="0" w:color="auto"/>
          </w:divBdr>
          <w:divsChild>
            <w:div w:id="1641880570">
              <w:marLeft w:val="0"/>
              <w:marRight w:val="0"/>
              <w:marTop w:val="0"/>
              <w:marBottom w:val="0"/>
              <w:divBdr>
                <w:top w:val="none" w:sz="0" w:space="0" w:color="auto"/>
                <w:left w:val="none" w:sz="0" w:space="0" w:color="auto"/>
                <w:bottom w:val="none" w:sz="0" w:space="0" w:color="auto"/>
                <w:right w:val="none" w:sz="0" w:space="0" w:color="auto"/>
              </w:divBdr>
              <w:divsChild>
                <w:div w:id="178063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751722">
      <w:bodyDiv w:val="1"/>
      <w:marLeft w:val="0"/>
      <w:marRight w:val="0"/>
      <w:marTop w:val="0"/>
      <w:marBottom w:val="0"/>
      <w:divBdr>
        <w:top w:val="none" w:sz="0" w:space="0" w:color="auto"/>
        <w:left w:val="none" w:sz="0" w:space="0" w:color="auto"/>
        <w:bottom w:val="none" w:sz="0" w:space="0" w:color="auto"/>
        <w:right w:val="none" w:sz="0" w:space="0" w:color="auto"/>
      </w:divBdr>
      <w:divsChild>
        <w:div w:id="432550638">
          <w:marLeft w:val="0"/>
          <w:marRight w:val="0"/>
          <w:marTop w:val="0"/>
          <w:marBottom w:val="0"/>
          <w:divBdr>
            <w:top w:val="none" w:sz="0" w:space="0" w:color="auto"/>
            <w:left w:val="none" w:sz="0" w:space="0" w:color="auto"/>
            <w:bottom w:val="none" w:sz="0" w:space="0" w:color="auto"/>
            <w:right w:val="none" w:sz="0" w:space="0" w:color="auto"/>
          </w:divBdr>
          <w:divsChild>
            <w:div w:id="1193956312">
              <w:marLeft w:val="0"/>
              <w:marRight w:val="0"/>
              <w:marTop w:val="0"/>
              <w:marBottom w:val="0"/>
              <w:divBdr>
                <w:top w:val="none" w:sz="0" w:space="0" w:color="auto"/>
                <w:left w:val="none" w:sz="0" w:space="0" w:color="auto"/>
                <w:bottom w:val="none" w:sz="0" w:space="0" w:color="auto"/>
                <w:right w:val="none" w:sz="0" w:space="0" w:color="auto"/>
              </w:divBdr>
              <w:divsChild>
                <w:div w:id="20398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16857">
      <w:bodyDiv w:val="1"/>
      <w:marLeft w:val="0"/>
      <w:marRight w:val="0"/>
      <w:marTop w:val="0"/>
      <w:marBottom w:val="0"/>
      <w:divBdr>
        <w:top w:val="none" w:sz="0" w:space="0" w:color="auto"/>
        <w:left w:val="none" w:sz="0" w:space="0" w:color="auto"/>
        <w:bottom w:val="none" w:sz="0" w:space="0" w:color="auto"/>
        <w:right w:val="none" w:sz="0" w:space="0" w:color="auto"/>
      </w:divBdr>
      <w:divsChild>
        <w:div w:id="1849447636">
          <w:marLeft w:val="0"/>
          <w:marRight w:val="0"/>
          <w:marTop w:val="0"/>
          <w:marBottom w:val="0"/>
          <w:divBdr>
            <w:top w:val="none" w:sz="0" w:space="0" w:color="auto"/>
            <w:left w:val="none" w:sz="0" w:space="0" w:color="auto"/>
            <w:bottom w:val="none" w:sz="0" w:space="0" w:color="auto"/>
            <w:right w:val="none" w:sz="0" w:space="0" w:color="auto"/>
          </w:divBdr>
          <w:divsChild>
            <w:div w:id="180122295">
              <w:marLeft w:val="0"/>
              <w:marRight w:val="0"/>
              <w:marTop w:val="0"/>
              <w:marBottom w:val="0"/>
              <w:divBdr>
                <w:top w:val="none" w:sz="0" w:space="0" w:color="auto"/>
                <w:left w:val="none" w:sz="0" w:space="0" w:color="auto"/>
                <w:bottom w:val="none" w:sz="0" w:space="0" w:color="auto"/>
                <w:right w:val="none" w:sz="0" w:space="0" w:color="auto"/>
              </w:divBdr>
              <w:divsChild>
                <w:div w:id="167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098509">
      <w:bodyDiv w:val="1"/>
      <w:marLeft w:val="0"/>
      <w:marRight w:val="0"/>
      <w:marTop w:val="0"/>
      <w:marBottom w:val="0"/>
      <w:divBdr>
        <w:top w:val="none" w:sz="0" w:space="0" w:color="auto"/>
        <w:left w:val="none" w:sz="0" w:space="0" w:color="auto"/>
        <w:bottom w:val="none" w:sz="0" w:space="0" w:color="auto"/>
        <w:right w:val="none" w:sz="0" w:space="0" w:color="auto"/>
      </w:divBdr>
      <w:divsChild>
        <w:div w:id="953563586">
          <w:marLeft w:val="0"/>
          <w:marRight w:val="0"/>
          <w:marTop w:val="0"/>
          <w:marBottom w:val="0"/>
          <w:divBdr>
            <w:top w:val="none" w:sz="0" w:space="0" w:color="auto"/>
            <w:left w:val="none" w:sz="0" w:space="0" w:color="auto"/>
            <w:bottom w:val="none" w:sz="0" w:space="0" w:color="auto"/>
            <w:right w:val="none" w:sz="0" w:space="0" w:color="auto"/>
          </w:divBdr>
          <w:divsChild>
            <w:div w:id="302319745">
              <w:marLeft w:val="0"/>
              <w:marRight w:val="0"/>
              <w:marTop w:val="0"/>
              <w:marBottom w:val="0"/>
              <w:divBdr>
                <w:top w:val="none" w:sz="0" w:space="0" w:color="auto"/>
                <w:left w:val="none" w:sz="0" w:space="0" w:color="auto"/>
                <w:bottom w:val="none" w:sz="0" w:space="0" w:color="auto"/>
                <w:right w:val="none" w:sz="0" w:space="0" w:color="auto"/>
              </w:divBdr>
              <w:divsChild>
                <w:div w:id="15341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801696">
      <w:bodyDiv w:val="1"/>
      <w:marLeft w:val="0"/>
      <w:marRight w:val="0"/>
      <w:marTop w:val="0"/>
      <w:marBottom w:val="0"/>
      <w:divBdr>
        <w:top w:val="none" w:sz="0" w:space="0" w:color="auto"/>
        <w:left w:val="none" w:sz="0" w:space="0" w:color="auto"/>
        <w:bottom w:val="none" w:sz="0" w:space="0" w:color="auto"/>
        <w:right w:val="none" w:sz="0" w:space="0" w:color="auto"/>
      </w:divBdr>
      <w:divsChild>
        <w:div w:id="2030597377">
          <w:marLeft w:val="0"/>
          <w:marRight w:val="0"/>
          <w:marTop w:val="0"/>
          <w:marBottom w:val="0"/>
          <w:divBdr>
            <w:top w:val="none" w:sz="0" w:space="0" w:color="auto"/>
            <w:left w:val="none" w:sz="0" w:space="0" w:color="auto"/>
            <w:bottom w:val="none" w:sz="0" w:space="0" w:color="auto"/>
            <w:right w:val="none" w:sz="0" w:space="0" w:color="auto"/>
          </w:divBdr>
          <w:divsChild>
            <w:div w:id="584539155">
              <w:marLeft w:val="0"/>
              <w:marRight w:val="0"/>
              <w:marTop w:val="0"/>
              <w:marBottom w:val="0"/>
              <w:divBdr>
                <w:top w:val="none" w:sz="0" w:space="0" w:color="auto"/>
                <w:left w:val="none" w:sz="0" w:space="0" w:color="auto"/>
                <w:bottom w:val="none" w:sz="0" w:space="0" w:color="auto"/>
                <w:right w:val="none" w:sz="0" w:space="0" w:color="auto"/>
              </w:divBdr>
              <w:divsChild>
                <w:div w:id="45109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340991">
      <w:bodyDiv w:val="1"/>
      <w:marLeft w:val="0"/>
      <w:marRight w:val="0"/>
      <w:marTop w:val="0"/>
      <w:marBottom w:val="0"/>
      <w:divBdr>
        <w:top w:val="none" w:sz="0" w:space="0" w:color="auto"/>
        <w:left w:val="none" w:sz="0" w:space="0" w:color="auto"/>
        <w:bottom w:val="none" w:sz="0" w:space="0" w:color="auto"/>
        <w:right w:val="none" w:sz="0" w:space="0" w:color="auto"/>
      </w:divBdr>
      <w:divsChild>
        <w:div w:id="2028673872">
          <w:marLeft w:val="0"/>
          <w:marRight w:val="0"/>
          <w:marTop w:val="0"/>
          <w:marBottom w:val="0"/>
          <w:divBdr>
            <w:top w:val="none" w:sz="0" w:space="0" w:color="auto"/>
            <w:left w:val="none" w:sz="0" w:space="0" w:color="auto"/>
            <w:bottom w:val="none" w:sz="0" w:space="0" w:color="auto"/>
            <w:right w:val="none" w:sz="0" w:space="0" w:color="auto"/>
          </w:divBdr>
          <w:divsChild>
            <w:div w:id="1543706295">
              <w:marLeft w:val="0"/>
              <w:marRight w:val="0"/>
              <w:marTop w:val="0"/>
              <w:marBottom w:val="0"/>
              <w:divBdr>
                <w:top w:val="none" w:sz="0" w:space="0" w:color="auto"/>
                <w:left w:val="none" w:sz="0" w:space="0" w:color="auto"/>
                <w:bottom w:val="none" w:sz="0" w:space="0" w:color="auto"/>
                <w:right w:val="none" w:sz="0" w:space="0" w:color="auto"/>
              </w:divBdr>
              <w:divsChild>
                <w:div w:id="12347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098868">
      <w:bodyDiv w:val="1"/>
      <w:marLeft w:val="0"/>
      <w:marRight w:val="0"/>
      <w:marTop w:val="0"/>
      <w:marBottom w:val="0"/>
      <w:divBdr>
        <w:top w:val="none" w:sz="0" w:space="0" w:color="auto"/>
        <w:left w:val="none" w:sz="0" w:space="0" w:color="auto"/>
        <w:bottom w:val="none" w:sz="0" w:space="0" w:color="auto"/>
        <w:right w:val="none" w:sz="0" w:space="0" w:color="auto"/>
      </w:divBdr>
      <w:divsChild>
        <w:div w:id="1527793221">
          <w:marLeft w:val="0"/>
          <w:marRight w:val="0"/>
          <w:marTop w:val="0"/>
          <w:marBottom w:val="0"/>
          <w:divBdr>
            <w:top w:val="none" w:sz="0" w:space="0" w:color="auto"/>
            <w:left w:val="none" w:sz="0" w:space="0" w:color="auto"/>
            <w:bottom w:val="none" w:sz="0" w:space="0" w:color="auto"/>
            <w:right w:val="none" w:sz="0" w:space="0" w:color="auto"/>
          </w:divBdr>
          <w:divsChild>
            <w:div w:id="106509268">
              <w:marLeft w:val="0"/>
              <w:marRight w:val="0"/>
              <w:marTop w:val="0"/>
              <w:marBottom w:val="0"/>
              <w:divBdr>
                <w:top w:val="none" w:sz="0" w:space="0" w:color="auto"/>
                <w:left w:val="none" w:sz="0" w:space="0" w:color="auto"/>
                <w:bottom w:val="none" w:sz="0" w:space="0" w:color="auto"/>
                <w:right w:val="none" w:sz="0" w:space="0" w:color="auto"/>
              </w:divBdr>
              <w:divsChild>
                <w:div w:id="4280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84721">
      <w:bodyDiv w:val="1"/>
      <w:marLeft w:val="0"/>
      <w:marRight w:val="0"/>
      <w:marTop w:val="0"/>
      <w:marBottom w:val="0"/>
      <w:divBdr>
        <w:top w:val="none" w:sz="0" w:space="0" w:color="auto"/>
        <w:left w:val="none" w:sz="0" w:space="0" w:color="auto"/>
        <w:bottom w:val="none" w:sz="0" w:space="0" w:color="auto"/>
        <w:right w:val="none" w:sz="0" w:space="0" w:color="auto"/>
      </w:divBdr>
      <w:divsChild>
        <w:div w:id="1422684314">
          <w:marLeft w:val="0"/>
          <w:marRight w:val="0"/>
          <w:marTop w:val="0"/>
          <w:marBottom w:val="0"/>
          <w:divBdr>
            <w:top w:val="none" w:sz="0" w:space="0" w:color="auto"/>
            <w:left w:val="none" w:sz="0" w:space="0" w:color="auto"/>
            <w:bottom w:val="none" w:sz="0" w:space="0" w:color="auto"/>
            <w:right w:val="none" w:sz="0" w:space="0" w:color="auto"/>
          </w:divBdr>
          <w:divsChild>
            <w:div w:id="1795248509">
              <w:marLeft w:val="0"/>
              <w:marRight w:val="0"/>
              <w:marTop w:val="0"/>
              <w:marBottom w:val="0"/>
              <w:divBdr>
                <w:top w:val="none" w:sz="0" w:space="0" w:color="auto"/>
                <w:left w:val="none" w:sz="0" w:space="0" w:color="auto"/>
                <w:bottom w:val="none" w:sz="0" w:space="0" w:color="auto"/>
                <w:right w:val="none" w:sz="0" w:space="0" w:color="auto"/>
              </w:divBdr>
              <w:divsChild>
                <w:div w:id="8551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csee.org/program/"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dfat.gov.au/sites/default/files/monitoring-evaluation-standard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fat.gov.au/sites/default/files/monitoring-evaluation-standards.pdf" TargetMode="External"/><Relationship Id="rId5" Type="http://schemas.openxmlformats.org/officeDocument/2006/relationships/settings" Target="settings.xml"/><Relationship Id="rId15" Type="http://schemas.openxmlformats.org/officeDocument/2006/relationships/hyperlink" Target="https://www.oecd.org/dac/evaluation/daccriteriaforevaluatingdevelopmentassistance.htm" TargetMode="External"/><Relationship Id="rId10" Type="http://schemas.openxmlformats.org/officeDocument/2006/relationships/hyperlink" Target="https://dsppac.gov.vu/"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www.dfat.gov.au/publications/aid/partnerships-recovery-australias-covid-19-development-response" TargetMode="External"/><Relationship Id="rId14" Type="http://schemas.openxmlformats.org/officeDocument/2006/relationships/hyperlink" Target="https://www.oecd.org/development/evaluation/qualitystanda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22D5BD-DA7E-A14F-B087-83EF248B2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22299</Words>
  <Characters>120864</Characters>
  <Application>Microsoft Office Word</Application>
  <DocSecurity>0</DocSecurity>
  <Lines>2947</Lines>
  <Paragraphs>1350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Vanuatu Education Support Program II Mid Term Review</dc:title>
  <dc:subject/>
  <dc:creator/>
  <cp:keywords>[SEC=UNOFFICIAL]</cp:keywords>
  <dc:description/>
  <cp:lastModifiedBy/>
  <cp:revision>1</cp:revision>
  <dcterms:created xsi:type="dcterms:W3CDTF">2023-03-08T04:49:00Z</dcterms:created>
  <dcterms:modified xsi:type="dcterms:W3CDTF">2023-03-08T04:50:00Z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UNOFFICIAL</vt:lpwstr>
  </property>
  <property fmtid="{D5CDD505-2E9C-101B-9397-08002B2CF9AE}" pid="5" name="PM_Qualifier">
    <vt:lpwstr/>
  </property>
  <property fmtid="{D5CDD505-2E9C-101B-9397-08002B2CF9AE}" pid="6" name="PM_DisplayValueSecClassificationWithQualifier">
    <vt:lpwstr>UNOFFICIAL</vt:lpwstr>
  </property>
  <property fmtid="{D5CDD505-2E9C-101B-9397-08002B2CF9AE}" pid="7" name="PM_InsertionValue">
    <vt:lpwstr>UNOFFICIAL</vt:lpwstr>
  </property>
  <property fmtid="{D5CDD505-2E9C-101B-9397-08002B2CF9AE}" pid="8" name="PM_Originator_Hash_SHA1">
    <vt:lpwstr>260D391A355C0F7895D53005377AC1700003BFA9</vt:lpwstr>
  </property>
  <property fmtid="{D5CDD505-2E9C-101B-9397-08002B2CF9AE}" pid="9" name="PM_Originating_FileId">
    <vt:lpwstr>411870A6F06B469FB3D0072ACE45EE7E</vt:lpwstr>
  </property>
  <property fmtid="{D5CDD505-2E9C-101B-9397-08002B2CF9AE}" pid="10" name="PM_ProtectiveMarkingValue_Footer">
    <vt:lpwstr>UNOFFICIAL</vt:lpwstr>
  </property>
  <property fmtid="{D5CDD505-2E9C-101B-9397-08002B2CF9AE}" pid="11" name="PM_ProtectiveMarkingValue_Header">
    <vt:lpwstr>UNOFFICIAL</vt:lpwstr>
  </property>
  <property fmtid="{D5CDD505-2E9C-101B-9397-08002B2CF9AE}" pid="12" name="PM_OriginationTimeStamp">
    <vt:lpwstr>2023-03-08T04:50:12Z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B70054B75BCBC607086FB0579C772E3F</vt:lpwstr>
  </property>
  <property fmtid="{D5CDD505-2E9C-101B-9397-08002B2CF9AE}" pid="20" name="PM_Hash_Salt">
    <vt:lpwstr>D386E8E107FA28DF26FDF7B1456B7B94</vt:lpwstr>
  </property>
  <property fmtid="{D5CDD505-2E9C-101B-9397-08002B2CF9AE}" pid="21" name="PM_Hash_SHA1">
    <vt:lpwstr>B91FB4C85E80BD63B49376EAB355FB2C6C4226AE</vt:lpwstr>
  </property>
  <property fmtid="{D5CDD505-2E9C-101B-9397-08002B2CF9AE}" pid="22" name="PM_SecurityClassification_Prev">
    <vt:lpwstr>UNOFFICIAL</vt:lpwstr>
  </property>
  <property fmtid="{D5CDD505-2E9C-101B-9397-08002B2CF9AE}" pid="23" name="PM_Qualifier_Prev">
    <vt:lpwstr/>
  </property>
  <property fmtid="{D5CDD505-2E9C-101B-9397-08002B2CF9AE}" pid="24" name="PM_Display">
    <vt:lpwstr>UNOFFICIAL</vt:lpwstr>
  </property>
  <property fmtid="{D5CDD505-2E9C-101B-9397-08002B2CF9AE}" pid="25" name="PM_OriginatorUserAccountName_SHA256">
    <vt:lpwstr>3F6D732A650B4EC715B623E0D837FB2B96AB69551124ACFE30889A7938FDE719</vt:lpwstr>
  </property>
  <property fmtid="{D5CDD505-2E9C-101B-9397-08002B2CF9AE}" pid="26" name="PM_OriginatorDomainName_SHA256">
    <vt:lpwstr>6F3591835F3B2A8A025B00B5BA6418010DA3A17C9C26EA9C049FFD28039489A2</vt:lpwstr>
  </property>
  <property fmtid="{D5CDD505-2E9C-101B-9397-08002B2CF9AE}" pid="27" name="PMUuid">
    <vt:lpwstr>E1361484-89D3-5259-96FC-8942BCC53599</vt:lpwstr>
  </property>
  <property fmtid="{D5CDD505-2E9C-101B-9397-08002B2CF9AE}" pid="28" name="PMUuidVer">
    <vt:lpwstr>2022.1</vt:lpwstr>
  </property>
</Properties>
</file>