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8DB02" w14:textId="77777777" w:rsidR="00904509" w:rsidRDefault="00904509" w:rsidP="0018687C">
      <w:pPr>
        <w:pStyle w:val="Heading1"/>
        <w:numPr>
          <w:ilvl w:val="0"/>
          <w:numId w:val="0"/>
        </w:numPr>
        <w:ind w:left="432" w:hanging="432"/>
      </w:pPr>
    </w:p>
    <w:p w14:paraId="769E2D5D" w14:textId="77777777" w:rsidR="00904509" w:rsidRPr="004425BC" w:rsidRDefault="00904509" w:rsidP="00904509">
      <w:pPr>
        <w:pStyle w:val="BodyTextnormaltextparagraphs"/>
        <w:rPr>
          <w:color w:val="4472C4" w:themeColor="accent1"/>
          <w:sz w:val="52"/>
          <w:szCs w:val="52"/>
        </w:rPr>
      </w:pPr>
      <w:r>
        <w:rPr>
          <w:color w:val="4472C4" w:themeColor="accent1"/>
          <w:sz w:val="52"/>
          <w:szCs w:val="52"/>
        </w:rPr>
        <w:t>Final Report</w:t>
      </w:r>
    </w:p>
    <w:p w14:paraId="2D3F2ED7" w14:textId="77777777" w:rsidR="00904509" w:rsidRPr="004425BC" w:rsidRDefault="00904509" w:rsidP="00904509">
      <w:pPr>
        <w:pStyle w:val="BodyTextnormaltextparagraphs"/>
        <w:rPr>
          <w:color w:val="4472C4" w:themeColor="accent1"/>
          <w:sz w:val="52"/>
          <w:szCs w:val="52"/>
        </w:rPr>
      </w:pPr>
      <w:r w:rsidRPr="004425BC">
        <w:rPr>
          <w:color w:val="4472C4" w:themeColor="accent1"/>
          <w:sz w:val="52"/>
          <w:szCs w:val="52"/>
        </w:rPr>
        <w:t>Vanuatu Skills Partnership (VSP)</w:t>
      </w:r>
    </w:p>
    <w:p w14:paraId="6BF4B0DD" w14:textId="77777777" w:rsidR="00904509" w:rsidRPr="004425BC" w:rsidRDefault="00904509" w:rsidP="00904509">
      <w:pPr>
        <w:pStyle w:val="BodyTextnormaltextparagraphs"/>
        <w:rPr>
          <w:color w:val="4472C4" w:themeColor="accent1"/>
          <w:sz w:val="52"/>
          <w:szCs w:val="52"/>
        </w:rPr>
      </w:pPr>
      <w:r w:rsidRPr="004425BC">
        <w:rPr>
          <w:color w:val="4472C4" w:themeColor="accent1"/>
          <w:sz w:val="52"/>
          <w:szCs w:val="52"/>
        </w:rPr>
        <w:t>Independent Evaluation 2020</w:t>
      </w:r>
    </w:p>
    <w:p w14:paraId="2532086C" w14:textId="77777777" w:rsidR="00904509" w:rsidRDefault="00904509" w:rsidP="00904509">
      <w:pPr>
        <w:pStyle w:val="BodyTextnormaltextparagraphs"/>
        <w:rPr>
          <w:sz w:val="36"/>
          <w:szCs w:val="36"/>
        </w:rPr>
      </w:pPr>
    </w:p>
    <w:p w14:paraId="0B79CDB6" w14:textId="77777777" w:rsidR="00904509" w:rsidRPr="00541D14" w:rsidRDefault="00904509" w:rsidP="00904509">
      <w:pPr>
        <w:pStyle w:val="BodyTextnormaltextparagraphs"/>
        <w:rPr>
          <w:sz w:val="24"/>
          <w:szCs w:val="24"/>
        </w:rPr>
      </w:pPr>
      <w:r w:rsidRPr="00541D14">
        <w:rPr>
          <w:sz w:val="24"/>
          <w:szCs w:val="24"/>
        </w:rPr>
        <w:t xml:space="preserve">Prepared by </w:t>
      </w:r>
    </w:p>
    <w:p w14:paraId="5AD5749D" w14:textId="77777777" w:rsidR="00904509" w:rsidRPr="00541D14" w:rsidRDefault="00904509" w:rsidP="00904509">
      <w:pPr>
        <w:pStyle w:val="BodyTextnormaltextparagraphs"/>
        <w:rPr>
          <w:sz w:val="24"/>
          <w:szCs w:val="24"/>
        </w:rPr>
      </w:pPr>
      <w:proofErr w:type="spellStart"/>
      <w:r w:rsidRPr="00541D14">
        <w:rPr>
          <w:sz w:val="24"/>
          <w:szCs w:val="24"/>
        </w:rPr>
        <w:t>Belynda</w:t>
      </w:r>
      <w:proofErr w:type="spellEnd"/>
      <w:r w:rsidRPr="00541D14">
        <w:rPr>
          <w:sz w:val="24"/>
          <w:szCs w:val="24"/>
        </w:rPr>
        <w:t xml:space="preserve"> McNaughton </w:t>
      </w:r>
    </w:p>
    <w:p w14:paraId="49E79F66" w14:textId="77777777" w:rsidR="00904509" w:rsidRDefault="00904509" w:rsidP="00904509">
      <w:pPr>
        <w:pStyle w:val="BodyTextnormaltextparagraphs"/>
        <w:rPr>
          <w:sz w:val="24"/>
          <w:szCs w:val="24"/>
        </w:rPr>
      </w:pPr>
      <w:r w:rsidRPr="00541D14">
        <w:rPr>
          <w:sz w:val="24"/>
          <w:szCs w:val="24"/>
        </w:rPr>
        <w:t>Stuart Kinsella</w:t>
      </w:r>
    </w:p>
    <w:p w14:paraId="55DAE944" w14:textId="77777777" w:rsidR="00904509" w:rsidRDefault="00904509" w:rsidP="00904509">
      <w:pPr>
        <w:pStyle w:val="BodyTextnormaltextparagraphs"/>
        <w:rPr>
          <w:sz w:val="24"/>
          <w:szCs w:val="24"/>
        </w:rPr>
      </w:pPr>
    </w:p>
    <w:p w14:paraId="4A33AE0B" w14:textId="77777777" w:rsidR="00904509" w:rsidRDefault="00904509" w:rsidP="00904509">
      <w:pPr>
        <w:pStyle w:val="BodyTextnormaltextparagraphs"/>
        <w:rPr>
          <w:b/>
          <w:sz w:val="24"/>
          <w:szCs w:val="24"/>
        </w:rPr>
      </w:pPr>
      <w:r w:rsidRPr="003C5F43">
        <w:rPr>
          <w:b/>
          <w:sz w:val="24"/>
          <w:szCs w:val="24"/>
        </w:rPr>
        <w:t xml:space="preserve">Version </w:t>
      </w:r>
      <w:r>
        <w:rPr>
          <w:b/>
          <w:sz w:val="24"/>
          <w:szCs w:val="24"/>
        </w:rPr>
        <w:t>2</w:t>
      </w:r>
      <w:r w:rsidRPr="003C5F43">
        <w:rPr>
          <w:b/>
          <w:sz w:val="24"/>
          <w:szCs w:val="24"/>
        </w:rPr>
        <w:t>.0</w:t>
      </w:r>
    </w:p>
    <w:p w14:paraId="3BA8BBC1" w14:textId="77777777" w:rsidR="00904509" w:rsidRDefault="00904509" w:rsidP="00904509">
      <w:pPr>
        <w:pStyle w:val="BodyTextnormaltextparagraphs"/>
        <w:rPr>
          <w:b/>
          <w:sz w:val="24"/>
          <w:szCs w:val="24"/>
        </w:rPr>
      </w:pPr>
    </w:p>
    <w:p w14:paraId="5337BA32" w14:textId="77777777" w:rsidR="00904509" w:rsidRPr="003C5F43" w:rsidRDefault="00904509" w:rsidP="00904509">
      <w:pPr>
        <w:pStyle w:val="BodyTextnormaltextparagraphs"/>
        <w:rPr>
          <w:b/>
          <w:sz w:val="24"/>
          <w:szCs w:val="24"/>
        </w:rPr>
      </w:pPr>
      <w:r>
        <w:rPr>
          <w:b/>
          <w:sz w:val="24"/>
          <w:szCs w:val="24"/>
        </w:rPr>
        <w:t>March 2021</w:t>
      </w:r>
    </w:p>
    <w:p w14:paraId="25571AA7" w14:textId="77777777" w:rsidR="00904509" w:rsidRDefault="00904509" w:rsidP="0018687C">
      <w:pPr>
        <w:pStyle w:val="Heading1"/>
        <w:numPr>
          <w:ilvl w:val="0"/>
          <w:numId w:val="0"/>
        </w:numPr>
        <w:ind w:left="432" w:hanging="432"/>
      </w:pPr>
    </w:p>
    <w:p w14:paraId="1C05DEEB" w14:textId="77777777" w:rsidR="00904509" w:rsidRDefault="00904509" w:rsidP="0018687C">
      <w:pPr>
        <w:pStyle w:val="Heading1"/>
        <w:numPr>
          <w:ilvl w:val="0"/>
          <w:numId w:val="0"/>
        </w:numPr>
        <w:ind w:left="432" w:hanging="432"/>
      </w:pPr>
    </w:p>
    <w:p w14:paraId="138CFB92" w14:textId="77777777" w:rsidR="00904509" w:rsidRDefault="00904509" w:rsidP="0018687C">
      <w:pPr>
        <w:pStyle w:val="Heading1"/>
        <w:numPr>
          <w:ilvl w:val="0"/>
          <w:numId w:val="0"/>
        </w:numPr>
        <w:ind w:left="432" w:hanging="432"/>
      </w:pPr>
    </w:p>
    <w:p w14:paraId="4E859B28" w14:textId="77777777" w:rsidR="00904509" w:rsidRDefault="00904509" w:rsidP="0018687C">
      <w:pPr>
        <w:pStyle w:val="Heading1"/>
        <w:numPr>
          <w:ilvl w:val="0"/>
          <w:numId w:val="0"/>
        </w:numPr>
        <w:ind w:left="432" w:hanging="432"/>
      </w:pPr>
    </w:p>
    <w:p w14:paraId="52BE92FA" w14:textId="664897ED" w:rsidR="00C763DE" w:rsidRDefault="00C763DE" w:rsidP="0018687C">
      <w:pPr>
        <w:pStyle w:val="Heading1"/>
        <w:numPr>
          <w:ilvl w:val="0"/>
          <w:numId w:val="0"/>
        </w:numPr>
        <w:ind w:left="432" w:hanging="432"/>
      </w:pPr>
      <w:r>
        <w:br w:type="page"/>
      </w:r>
    </w:p>
    <w:p w14:paraId="74196C1D" w14:textId="77777777" w:rsidR="00C763DE" w:rsidRPr="00C763DE" w:rsidRDefault="00E37DB0" w:rsidP="00242CBE">
      <w:pPr>
        <w:pStyle w:val="Heading1"/>
        <w:numPr>
          <w:ilvl w:val="0"/>
          <w:numId w:val="0"/>
        </w:numPr>
        <w:spacing w:before="60" w:afterLines="60" w:after="144" w:line="240" w:lineRule="auto"/>
      </w:pPr>
      <w:bookmarkStart w:id="0" w:name="_Toc58939775"/>
      <w:bookmarkStart w:id="1" w:name="_Toc58941188"/>
      <w:r>
        <w:lastRenderedPageBreak/>
        <w:t>Executive Summary</w:t>
      </w:r>
      <w:bookmarkEnd w:id="0"/>
      <w:bookmarkEnd w:id="1"/>
    </w:p>
    <w:p w14:paraId="0E5598F0" w14:textId="77777777" w:rsidR="00852E58" w:rsidRPr="00A44C8C" w:rsidRDefault="00852E58" w:rsidP="00A44C8C">
      <w:pPr>
        <w:pStyle w:val="Heading4"/>
        <w:numPr>
          <w:ilvl w:val="0"/>
          <w:numId w:val="0"/>
        </w:numPr>
        <w:ind w:left="864" w:hanging="864"/>
        <w:rPr>
          <w:b/>
          <w:bCs/>
        </w:rPr>
      </w:pPr>
      <w:r w:rsidRPr="00A44C8C">
        <w:rPr>
          <w:b/>
          <w:bCs/>
        </w:rPr>
        <w:t xml:space="preserve">Introduction </w:t>
      </w:r>
    </w:p>
    <w:p w14:paraId="04D8E12B" w14:textId="05DB5EFC" w:rsidR="005117C7" w:rsidRDefault="005117C7" w:rsidP="00242CBE">
      <w:pPr>
        <w:spacing w:before="60" w:afterLines="60" w:after="144" w:line="240" w:lineRule="auto"/>
        <w:rPr>
          <w:rFonts w:ascii="Calibri" w:hAnsi="Calibri" w:cs="Calibri"/>
          <w:sz w:val="22"/>
          <w:szCs w:val="22"/>
        </w:rPr>
      </w:pPr>
      <w:r w:rsidRPr="00BF654D">
        <w:rPr>
          <w:rFonts w:cstheme="minorHAnsi"/>
          <w:sz w:val="22"/>
          <w:szCs w:val="22"/>
        </w:rPr>
        <w:t>The V</w:t>
      </w:r>
      <w:r>
        <w:rPr>
          <w:rFonts w:cstheme="minorHAnsi"/>
          <w:sz w:val="22"/>
          <w:szCs w:val="22"/>
        </w:rPr>
        <w:t xml:space="preserve">anuatu </w:t>
      </w:r>
      <w:r w:rsidRPr="00BF654D">
        <w:rPr>
          <w:rFonts w:cstheme="minorHAnsi"/>
          <w:sz w:val="22"/>
          <w:szCs w:val="22"/>
        </w:rPr>
        <w:t>S</w:t>
      </w:r>
      <w:r>
        <w:rPr>
          <w:rFonts w:cstheme="minorHAnsi"/>
          <w:sz w:val="22"/>
          <w:szCs w:val="22"/>
        </w:rPr>
        <w:t xml:space="preserve">kills </w:t>
      </w:r>
      <w:r w:rsidRPr="00BF654D">
        <w:rPr>
          <w:rFonts w:cstheme="minorHAnsi"/>
          <w:sz w:val="22"/>
          <w:szCs w:val="22"/>
        </w:rPr>
        <w:t>P</w:t>
      </w:r>
      <w:r>
        <w:rPr>
          <w:rFonts w:cstheme="minorHAnsi"/>
          <w:sz w:val="22"/>
          <w:szCs w:val="22"/>
        </w:rPr>
        <w:t>artnership (VSP)</w:t>
      </w:r>
      <w:r w:rsidRPr="00BF654D">
        <w:rPr>
          <w:rFonts w:cstheme="minorHAnsi"/>
          <w:sz w:val="22"/>
          <w:szCs w:val="22"/>
        </w:rPr>
        <w:t xml:space="preserve"> or simply ‘the Partnership’ is a </w:t>
      </w:r>
      <w:proofErr w:type="gramStart"/>
      <w:r w:rsidRPr="00BF654D">
        <w:rPr>
          <w:rFonts w:cstheme="minorHAnsi"/>
          <w:sz w:val="22"/>
          <w:szCs w:val="22"/>
        </w:rPr>
        <w:t>locally-led</w:t>
      </w:r>
      <w:proofErr w:type="gramEnd"/>
      <w:r w:rsidRPr="00BF654D">
        <w:rPr>
          <w:rFonts w:cstheme="minorHAnsi"/>
          <w:sz w:val="22"/>
          <w:szCs w:val="22"/>
        </w:rPr>
        <w:t xml:space="preserve">, politically-aware initiative that aims to achieve service delivery reform for human resource development in Vanuatu, through the vector of skills development. </w:t>
      </w:r>
      <w:r w:rsidRPr="00BF654D">
        <w:rPr>
          <w:rFonts w:ascii="Calibri" w:hAnsi="Calibri" w:cs="Calibri"/>
          <w:sz w:val="22"/>
          <w:szCs w:val="22"/>
        </w:rPr>
        <w:t>The Partnership is a long-standing co-investment between the Government of Australia (</w:t>
      </w:r>
      <w:proofErr w:type="spellStart"/>
      <w:r w:rsidRPr="00BF654D">
        <w:rPr>
          <w:rFonts w:ascii="Calibri" w:hAnsi="Calibri" w:cs="Calibri"/>
          <w:sz w:val="22"/>
          <w:szCs w:val="22"/>
        </w:rPr>
        <w:t>GoA</w:t>
      </w:r>
      <w:proofErr w:type="spellEnd"/>
      <w:r w:rsidRPr="00BF654D">
        <w:rPr>
          <w:rFonts w:ascii="Calibri" w:hAnsi="Calibri" w:cs="Calibri"/>
          <w:sz w:val="22"/>
          <w:szCs w:val="22"/>
        </w:rPr>
        <w:t>) and the G</w:t>
      </w:r>
      <w:r>
        <w:rPr>
          <w:rFonts w:ascii="Calibri" w:hAnsi="Calibri" w:cs="Calibri"/>
          <w:sz w:val="22"/>
          <w:szCs w:val="22"/>
        </w:rPr>
        <w:t xml:space="preserve">overnment </w:t>
      </w:r>
      <w:r w:rsidRPr="00BF654D">
        <w:rPr>
          <w:rFonts w:ascii="Calibri" w:hAnsi="Calibri" w:cs="Calibri"/>
          <w:sz w:val="22"/>
          <w:szCs w:val="22"/>
        </w:rPr>
        <w:t>o</w:t>
      </w:r>
      <w:r>
        <w:rPr>
          <w:rFonts w:ascii="Calibri" w:hAnsi="Calibri" w:cs="Calibri"/>
          <w:sz w:val="22"/>
          <w:szCs w:val="22"/>
        </w:rPr>
        <w:t xml:space="preserve">f </w:t>
      </w:r>
      <w:r w:rsidRPr="00BF654D">
        <w:rPr>
          <w:rFonts w:ascii="Calibri" w:hAnsi="Calibri" w:cs="Calibri"/>
          <w:sz w:val="22"/>
          <w:szCs w:val="22"/>
        </w:rPr>
        <w:t>V</w:t>
      </w:r>
      <w:r>
        <w:rPr>
          <w:rFonts w:ascii="Calibri" w:hAnsi="Calibri" w:cs="Calibri"/>
          <w:sz w:val="22"/>
          <w:szCs w:val="22"/>
        </w:rPr>
        <w:t>anuatu (</w:t>
      </w:r>
      <w:proofErr w:type="spellStart"/>
      <w:r>
        <w:rPr>
          <w:rFonts w:ascii="Calibri" w:hAnsi="Calibri" w:cs="Calibri"/>
          <w:sz w:val="22"/>
          <w:szCs w:val="22"/>
        </w:rPr>
        <w:t>GoV</w:t>
      </w:r>
      <w:proofErr w:type="spellEnd"/>
      <w:r>
        <w:rPr>
          <w:rFonts w:ascii="Calibri" w:hAnsi="Calibri" w:cs="Calibri"/>
          <w:sz w:val="22"/>
          <w:szCs w:val="22"/>
        </w:rPr>
        <w:t>)</w:t>
      </w:r>
      <w:r w:rsidRPr="00BF654D">
        <w:rPr>
          <w:rFonts w:ascii="Calibri" w:hAnsi="Calibri" w:cs="Calibri"/>
          <w:sz w:val="22"/>
          <w:szCs w:val="22"/>
        </w:rPr>
        <w:t>, currently in its fourth phase of implementation (2017–2022</w:t>
      </w:r>
      <w:r w:rsidR="004D6252">
        <w:rPr>
          <w:rFonts w:ascii="Calibri" w:hAnsi="Calibri" w:cs="Calibri"/>
          <w:sz w:val="22"/>
          <w:szCs w:val="22"/>
        </w:rPr>
        <w:t>;</w:t>
      </w:r>
      <w:r w:rsidRPr="00BF654D">
        <w:rPr>
          <w:rFonts w:ascii="Calibri" w:hAnsi="Calibri" w:cs="Calibri"/>
          <w:sz w:val="22"/>
          <w:szCs w:val="22"/>
        </w:rPr>
        <w:t xml:space="preserve"> </w:t>
      </w:r>
      <w:r w:rsidRPr="005810FE">
        <w:rPr>
          <w:rFonts w:ascii="Calibri" w:hAnsi="Calibri" w:cs="Calibri"/>
          <w:sz w:val="22"/>
          <w:szCs w:val="22"/>
        </w:rPr>
        <w:t>AUD 20</w:t>
      </w:r>
      <w:r w:rsidR="00C47C97" w:rsidRPr="005810FE">
        <w:rPr>
          <w:rFonts w:ascii="Calibri" w:hAnsi="Calibri" w:cs="Calibri"/>
          <w:sz w:val="22"/>
          <w:szCs w:val="22"/>
        </w:rPr>
        <w:t>,065,000</w:t>
      </w:r>
      <w:r w:rsidRPr="00BF654D">
        <w:rPr>
          <w:rFonts w:ascii="Calibri" w:hAnsi="Calibri" w:cs="Calibri"/>
          <w:sz w:val="22"/>
          <w:szCs w:val="22"/>
        </w:rPr>
        <w:t xml:space="preserve">). </w:t>
      </w:r>
    </w:p>
    <w:p w14:paraId="0F42E805" w14:textId="77777777" w:rsidR="005117C7" w:rsidRPr="002B69D5" w:rsidRDefault="005117C7" w:rsidP="00242CBE">
      <w:pPr>
        <w:spacing w:before="60" w:afterLines="60" w:after="144" w:line="240" w:lineRule="auto"/>
        <w:rPr>
          <w:rFonts w:ascii="Calibri" w:hAnsi="Calibri" w:cs="Calibri"/>
        </w:rPr>
      </w:pPr>
      <w:r w:rsidRPr="00BF654D">
        <w:rPr>
          <w:rFonts w:cstheme="minorHAnsi"/>
          <w:sz w:val="22"/>
          <w:szCs w:val="22"/>
        </w:rPr>
        <w:t xml:space="preserve">Since 2005, the Partnership has been working to improve access to skills and markets that lead to economic prosperity for ni-Vanuatu, targeting provincial and outer island communities and through strategies that promote participation of women, people with disabilities and people with low language, </w:t>
      </w:r>
      <w:proofErr w:type="gramStart"/>
      <w:r w:rsidRPr="00BF654D">
        <w:rPr>
          <w:rFonts w:cstheme="minorHAnsi"/>
          <w:sz w:val="22"/>
          <w:szCs w:val="22"/>
        </w:rPr>
        <w:t>literacy</w:t>
      </w:r>
      <w:proofErr w:type="gramEnd"/>
      <w:r w:rsidRPr="00BF654D">
        <w:rPr>
          <w:rFonts w:cstheme="minorHAnsi"/>
          <w:sz w:val="22"/>
          <w:szCs w:val="22"/>
        </w:rPr>
        <w:t xml:space="preserve"> and numeracy. The provincial Skills Centres </w:t>
      </w:r>
      <w:r w:rsidR="007C383E">
        <w:rPr>
          <w:rFonts w:cstheme="minorHAnsi"/>
          <w:sz w:val="22"/>
          <w:szCs w:val="22"/>
        </w:rPr>
        <w:t xml:space="preserve">established by the Partnership and </w:t>
      </w:r>
      <w:r w:rsidRPr="00BF654D">
        <w:rPr>
          <w:rFonts w:cstheme="minorHAnsi"/>
          <w:sz w:val="22"/>
          <w:szCs w:val="22"/>
        </w:rPr>
        <w:t xml:space="preserve">located in four </w:t>
      </w:r>
      <w:r w:rsidR="007C383E">
        <w:rPr>
          <w:rFonts w:cstheme="minorHAnsi"/>
          <w:sz w:val="22"/>
          <w:szCs w:val="22"/>
        </w:rPr>
        <w:t>p</w:t>
      </w:r>
      <w:r w:rsidRPr="00BF654D">
        <w:rPr>
          <w:rFonts w:cstheme="minorHAnsi"/>
          <w:sz w:val="22"/>
          <w:szCs w:val="22"/>
        </w:rPr>
        <w:t xml:space="preserve">rovinces, </w:t>
      </w:r>
      <w:r w:rsidR="007C383E">
        <w:rPr>
          <w:rFonts w:cstheme="minorHAnsi"/>
          <w:sz w:val="22"/>
          <w:szCs w:val="22"/>
        </w:rPr>
        <w:t xml:space="preserve">now </w:t>
      </w:r>
      <w:r w:rsidRPr="00BF654D">
        <w:rPr>
          <w:rFonts w:cstheme="minorHAnsi"/>
          <w:sz w:val="22"/>
          <w:szCs w:val="22"/>
        </w:rPr>
        <w:t>act as the Ministry of Education and Training’s (</w:t>
      </w:r>
      <w:proofErr w:type="spellStart"/>
      <w:r w:rsidRPr="00BF654D">
        <w:rPr>
          <w:rFonts w:cstheme="minorHAnsi"/>
          <w:sz w:val="22"/>
          <w:szCs w:val="22"/>
        </w:rPr>
        <w:t>MoET</w:t>
      </w:r>
      <w:proofErr w:type="spellEnd"/>
      <w:r w:rsidRPr="00BF654D">
        <w:rPr>
          <w:rFonts w:cstheme="minorHAnsi"/>
          <w:sz w:val="22"/>
          <w:szCs w:val="22"/>
        </w:rPr>
        <w:t>) decentralised service delivery arms, functioning as skills training brokers between demand and supply: local training providers and industry coaches are contracted by the Centres to supply in-demand skills to</w:t>
      </w:r>
      <w:r w:rsidRPr="00BF654D">
        <w:rPr>
          <w:rFonts w:ascii="Calibri" w:hAnsi="Calibri" w:cs="Calibri"/>
          <w:sz w:val="22"/>
          <w:szCs w:val="22"/>
        </w:rPr>
        <w:t xml:space="preserve"> support inclusive and sustainable entrepreneurship and employment in priority productive sectors, in flexible ways and at quality assured standards</w:t>
      </w:r>
      <w:r w:rsidRPr="00DC5E66">
        <w:rPr>
          <w:rFonts w:ascii="Calibri" w:hAnsi="Calibri" w:cs="Calibri"/>
        </w:rPr>
        <w:t xml:space="preserve">. </w:t>
      </w:r>
    </w:p>
    <w:p w14:paraId="14CBC08A" w14:textId="77777777" w:rsidR="005117C7" w:rsidRDefault="005117C7" w:rsidP="00242CBE">
      <w:pPr>
        <w:spacing w:before="60" w:afterLines="60" w:after="144" w:line="240" w:lineRule="auto"/>
        <w:rPr>
          <w:sz w:val="22"/>
          <w:szCs w:val="22"/>
        </w:rPr>
      </w:pPr>
      <w:r w:rsidRPr="00BF654D">
        <w:rPr>
          <w:sz w:val="22"/>
          <w:szCs w:val="22"/>
        </w:rPr>
        <w:t xml:space="preserve">The Partnership also operates in a broader ‘political’ sphere and is recognised as one of </w:t>
      </w:r>
      <w:r w:rsidR="000257BC">
        <w:rPr>
          <w:sz w:val="22"/>
          <w:szCs w:val="22"/>
        </w:rPr>
        <w:t xml:space="preserve">the </w:t>
      </w:r>
      <w:r w:rsidRPr="00BF654D">
        <w:rPr>
          <w:sz w:val="22"/>
          <w:szCs w:val="22"/>
        </w:rPr>
        <w:t>D</w:t>
      </w:r>
      <w:r w:rsidR="000257BC">
        <w:rPr>
          <w:sz w:val="22"/>
          <w:szCs w:val="22"/>
        </w:rPr>
        <w:t xml:space="preserve">epartment of </w:t>
      </w:r>
      <w:r w:rsidRPr="00BF654D">
        <w:rPr>
          <w:sz w:val="22"/>
          <w:szCs w:val="22"/>
        </w:rPr>
        <w:t>F</w:t>
      </w:r>
      <w:r w:rsidR="000257BC">
        <w:rPr>
          <w:sz w:val="22"/>
          <w:szCs w:val="22"/>
        </w:rPr>
        <w:t xml:space="preserve">oreign </w:t>
      </w:r>
      <w:r w:rsidRPr="00BF654D">
        <w:rPr>
          <w:sz w:val="22"/>
          <w:szCs w:val="22"/>
        </w:rPr>
        <w:t>A</w:t>
      </w:r>
      <w:r w:rsidR="000257BC">
        <w:rPr>
          <w:sz w:val="22"/>
          <w:szCs w:val="22"/>
        </w:rPr>
        <w:t>ffairs and Trade</w:t>
      </w:r>
      <w:r w:rsidRPr="00BF654D">
        <w:rPr>
          <w:sz w:val="22"/>
          <w:szCs w:val="22"/>
        </w:rPr>
        <w:t>’s</w:t>
      </w:r>
      <w:r w:rsidR="000257BC">
        <w:rPr>
          <w:sz w:val="22"/>
          <w:szCs w:val="22"/>
        </w:rPr>
        <w:t xml:space="preserve"> (DFAT’s)</w:t>
      </w:r>
      <w:r w:rsidRPr="00BF654D">
        <w:rPr>
          <w:sz w:val="22"/>
          <w:szCs w:val="22"/>
        </w:rPr>
        <w:t xml:space="preserve"> few truly adaptive programs. It supports the emergence and networking of a cohort of developmental leaders committed and equipped to contribute to broad-based governance reform for the achievement of national development goals – stability, </w:t>
      </w:r>
      <w:proofErr w:type="gramStart"/>
      <w:r w:rsidRPr="00BF654D">
        <w:rPr>
          <w:sz w:val="22"/>
          <w:szCs w:val="22"/>
        </w:rPr>
        <w:t>sustainability</w:t>
      </w:r>
      <w:proofErr w:type="gramEnd"/>
      <w:r w:rsidRPr="00BF654D">
        <w:rPr>
          <w:sz w:val="22"/>
          <w:szCs w:val="22"/>
        </w:rPr>
        <w:t xml:space="preserve"> and prosperity. </w:t>
      </w:r>
    </w:p>
    <w:p w14:paraId="67A634DD" w14:textId="77777777" w:rsidR="005117C7" w:rsidRDefault="005117C7" w:rsidP="00242CBE">
      <w:pPr>
        <w:spacing w:before="60" w:afterLines="60" w:after="144" w:line="240" w:lineRule="auto"/>
        <w:rPr>
          <w:bCs/>
          <w:sz w:val="22"/>
        </w:rPr>
      </w:pPr>
      <w:r>
        <w:rPr>
          <w:bCs/>
          <w:sz w:val="22"/>
        </w:rPr>
        <w:t>The goal of the Partnership is:</w:t>
      </w:r>
    </w:p>
    <w:p w14:paraId="6E46EE1B" w14:textId="77777777" w:rsidR="005117C7" w:rsidRDefault="005117C7" w:rsidP="00242CBE">
      <w:pPr>
        <w:spacing w:before="60" w:afterLines="60" w:after="144" w:line="240" w:lineRule="auto"/>
        <w:ind w:left="360"/>
        <w:rPr>
          <w:bCs/>
          <w:sz w:val="22"/>
        </w:rPr>
      </w:pPr>
      <w:r>
        <w:rPr>
          <w:bCs/>
          <w:sz w:val="22"/>
        </w:rPr>
        <w:t>“</w:t>
      </w:r>
      <w:r w:rsidRPr="00BF654D">
        <w:rPr>
          <w:bCs/>
          <w:i/>
          <w:iCs/>
          <w:sz w:val="22"/>
        </w:rPr>
        <w:t>an accessible and high-quality skills system that contributes to a fair, prosperous, and sustainable Vanuatu</w:t>
      </w:r>
      <w:r>
        <w:rPr>
          <w:bCs/>
          <w:sz w:val="22"/>
        </w:rPr>
        <w:t>”</w:t>
      </w:r>
    </w:p>
    <w:p w14:paraId="32296A43" w14:textId="77777777" w:rsidR="005117C7" w:rsidRPr="002B69D5" w:rsidRDefault="005117C7" w:rsidP="00242CBE">
      <w:pPr>
        <w:spacing w:before="60" w:afterLines="60" w:after="144" w:line="240" w:lineRule="auto"/>
        <w:rPr>
          <w:sz w:val="22"/>
        </w:rPr>
      </w:pPr>
      <w:r w:rsidRPr="002B69D5">
        <w:rPr>
          <w:bCs/>
          <w:sz w:val="22"/>
        </w:rPr>
        <w:t>VSP is working to progress four Long-Term Outcomes (LTOs)</w:t>
      </w:r>
      <w:r>
        <w:rPr>
          <w:rStyle w:val="FootnoteReference"/>
          <w:bCs/>
          <w:sz w:val="22"/>
        </w:rPr>
        <w:footnoteReference w:id="1"/>
      </w:r>
      <w:r w:rsidRPr="002B69D5">
        <w:rPr>
          <w:bCs/>
          <w:sz w:val="22"/>
        </w:rPr>
        <w:t xml:space="preserve"> through Phase 4, including</w:t>
      </w:r>
      <w:r w:rsidRPr="002B69D5">
        <w:rPr>
          <w:sz w:val="22"/>
        </w:rPr>
        <w:t>:</w:t>
      </w:r>
    </w:p>
    <w:p w14:paraId="79DE47E8" w14:textId="77777777" w:rsidR="005117C7" w:rsidRDefault="005117C7" w:rsidP="00242CBE">
      <w:pPr>
        <w:pStyle w:val="ListParagraph"/>
        <w:numPr>
          <w:ilvl w:val="0"/>
          <w:numId w:val="4"/>
        </w:numPr>
        <w:spacing w:before="60" w:afterLines="60" w:after="144" w:line="240" w:lineRule="auto"/>
        <w:rPr>
          <w:color w:val="auto"/>
          <w:sz w:val="22"/>
        </w:rPr>
      </w:pPr>
      <w:r>
        <w:rPr>
          <w:color w:val="auto"/>
          <w:sz w:val="22"/>
        </w:rPr>
        <w:t>Government resources, processes and developmental leaders support effective management of a quality assured and inclusive skills system</w:t>
      </w:r>
    </w:p>
    <w:p w14:paraId="5F7978A1" w14:textId="77777777" w:rsidR="005117C7" w:rsidRDefault="005117C7" w:rsidP="00242CBE">
      <w:pPr>
        <w:pStyle w:val="ListParagraph"/>
        <w:numPr>
          <w:ilvl w:val="0"/>
          <w:numId w:val="4"/>
        </w:numPr>
        <w:spacing w:before="60" w:afterLines="60" w:after="144" w:line="240" w:lineRule="auto"/>
        <w:rPr>
          <w:color w:val="auto"/>
          <w:sz w:val="22"/>
        </w:rPr>
      </w:pPr>
      <w:r>
        <w:rPr>
          <w:color w:val="auto"/>
          <w:sz w:val="22"/>
        </w:rPr>
        <w:t xml:space="preserve">A diversity of ni-Vanuatu people </w:t>
      </w:r>
      <w:proofErr w:type="gramStart"/>
      <w:r>
        <w:rPr>
          <w:color w:val="auto"/>
          <w:sz w:val="22"/>
        </w:rPr>
        <w:t>have</w:t>
      </w:r>
      <w:proofErr w:type="gramEnd"/>
      <w:r>
        <w:rPr>
          <w:color w:val="auto"/>
          <w:sz w:val="22"/>
        </w:rPr>
        <w:t xml:space="preserve"> access to and benefit from inclusive and high quality skills training</w:t>
      </w:r>
    </w:p>
    <w:p w14:paraId="5215A150" w14:textId="77777777" w:rsidR="005117C7" w:rsidRDefault="005117C7" w:rsidP="00242CBE">
      <w:pPr>
        <w:pStyle w:val="ListParagraph"/>
        <w:numPr>
          <w:ilvl w:val="0"/>
          <w:numId w:val="4"/>
        </w:numPr>
        <w:spacing w:before="60" w:afterLines="60" w:after="144" w:line="240" w:lineRule="auto"/>
        <w:rPr>
          <w:color w:val="auto"/>
          <w:sz w:val="22"/>
        </w:rPr>
      </w:pPr>
      <w:r>
        <w:rPr>
          <w:color w:val="auto"/>
          <w:sz w:val="22"/>
        </w:rPr>
        <w:t xml:space="preserve">Sustainable social, economic, and cultural benefits for clients, their </w:t>
      </w:r>
      <w:proofErr w:type="gramStart"/>
      <w:r>
        <w:rPr>
          <w:color w:val="auto"/>
          <w:sz w:val="22"/>
        </w:rPr>
        <w:t>families</w:t>
      </w:r>
      <w:proofErr w:type="gramEnd"/>
      <w:r>
        <w:rPr>
          <w:color w:val="auto"/>
          <w:sz w:val="22"/>
        </w:rPr>
        <w:t xml:space="preserve"> and communities</w:t>
      </w:r>
    </w:p>
    <w:p w14:paraId="22DA5853" w14:textId="77777777" w:rsidR="005117C7" w:rsidRPr="002B69D5" w:rsidRDefault="005117C7" w:rsidP="00242CBE">
      <w:pPr>
        <w:pStyle w:val="ListParagraph"/>
        <w:numPr>
          <w:ilvl w:val="0"/>
          <w:numId w:val="4"/>
        </w:numPr>
        <w:spacing w:before="60" w:afterLines="150" w:after="360" w:line="240" w:lineRule="auto"/>
        <w:rPr>
          <w:color w:val="auto"/>
          <w:sz w:val="22"/>
        </w:rPr>
      </w:pPr>
      <w:r>
        <w:rPr>
          <w:color w:val="auto"/>
          <w:sz w:val="22"/>
        </w:rPr>
        <w:t>Sustainable growth in target productive sectors at the provincial level</w:t>
      </w:r>
      <w:r w:rsidRPr="00144C20">
        <w:rPr>
          <w:color w:val="auto"/>
          <w:sz w:val="22"/>
        </w:rPr>
        <w:t xml:space="preserve"> </w:t>
      </w:r>
    </w:p>
    <w:p w14:paraId="2D7B2EF6" w14:textId="77777777" w:rsidR="005117C7" w:rsidRPr="00A44C8C" w:rsidRDefault="005117C7" w:rsidP="00A44C8C">
      <w:pPr>
        <w:pStyle w:val="Heading4"/>
        <w:numPr>
          <w:ilvl w:val="0"/>
          <w:numId w:val="0"/>
        </w:numPr>
        <w:ind w:left="864" w:hanging="864"/>
        <w:rPr>
          <w:b/>
          <w:bCs/>
        </w:rPr>
      </w:pPr>
      <w:r w:rsidRPr="00A44C8C">
        <w:rPr>
          <w:b/>
          <w:bCs/>
        </w:rPr>
        <w:t>Overview of the evaluation</w:t>
      </w:r>
    </w:p>
    <w:p w14:paraId="69C55FCB" w14:textId="77777777" w:rsidR="00DC5E66" w:rsidRPr="00A44C8C" w:rsidRDefault="00C763DE" w:rsidP="00242CBE">
      <w:pPr>
        <w:spacing w:before="60" w:afterLines="60" w:after="144" w:line="240" w:lineRule="auto"/>
        <w:rPr>
          <w:sz w:val="22"/>
          <w:szCs w:val="22"/>
        </w:rPr>
      </w:pPr>
      <w:r w:rsidRPr="00A44C8C">
        <w:rPr>
          <w:sz w:val="22"/>
          <w:szCs w:val="22"/>
        </w:rPr>
        <w:t xml:space="preserve">This evaluation of </w:t>
      </w:r>
      <w:r w:rsidR="005117C7">
        <w:rPr>
          <w:sz w:val="22"/>
          <w:szCs w:val="22"/>
        </w:rPr>
        <w:t>the</w:t>
      </w:r>
      <w:r w:rsidRPr="00A44C8C">
        <w:rPr>
          <w:sz w:val="22"/>
          <w:szCs w:val="22"/>
        </w:rPr>
        <w:t xml:space="preserve"> Partnership </w:t>
      </w:r>
      <w:r w:rsidR="005117C7">
        <w:rPr>
          <w:sz w:val="22"/>
          <w:szCs w:val="22"/>
        </w:rPr>
        <w:t>was</w:t>
      </w:r>
      <w:r w:rsidR="005117C7" w:rsidRPr="00A44C8C">
        <w:rPr>
          <w:sz w:val="22"/>
          <w:szCs w:val="22"/>
        </w:rPr>
        <w:t xml:space="preserve"> </w:t>
      </w:r>
      <w:r w:rsidRPr="00A44C8C">
        <w:rPr>
          <w:sz w:val="22"/>
          <w:szCs w:val="22"/>
        </w:rPr>
        <w:t xml:space="preserve">commissioned by DFAT, </w:t>
      </w:r>
      <w:r w:rsidR="00DC5E66" w:rsidRPr="00A44C8C">
        <w:rPr>
          <w:sz w:val="22"/>
          <w:szCs w:val="22"/>
        </w:rPr>
        <w:t xml:space="preserve">as it </w:t>
      </w:r>
      <w:r w:rsidR="00852E58">
        <w:rPr>
          <w:sz w:val="22"/>
          <w:szCs w:val="22"/>
        </w:rPr>
        <w:t xml:space="preserve">has now </w:t>
      </w:r>
      <w:r w:rsidR="00DC5E66" w:rsidRPr="00A44C8C">
        <w:rPr>
          <w:sz w:val="22"/>
          <w:szCs w:val="22"/>
        </w:rPr>
        <w:t>passe</w:t>
      </w:r>
      <w:r w:rsidR="00852E58">
        <w:rPr>
          <w:sz w:val="22"/>
          <w:szCs w:val="22"/>
        </w:rPr>
        <w:t>d</w:t>
      </w:r>
      <w:r w:rsidR="00DC5E66" w:rsidRPr="00A44C8C">
        <w:rPr>
          <w:sz w:val="22"/>
          <w:szCs w:val="22"/>
        </w:rPr>
        <w:t xml:space="preserve"> the mid-point of its</w:t>
      </w:r>
      <w:r w:rsidR="00852E58">
        <w:rPr>
          <w:sz w:val="22"/>
          <w:szCs w:val="22"/>
        </w:rPr>
        <w:t xml:space="preserve"> current</w:t>
      </w:r>
      <w:r w:rsidR="005117C7">
        <w:rPr>
          <w:sz w:val="22"/>
          <w:szCs w:val="22"/>
        </w:rPr>
        <w:t xml:space="preserve"> </w:t>
      </w:r>
      <w:r w:rsidR="00DC5E66" w:rsidRPr="00A44C8C">
        <w:rPr>
          <w:sz w:val="22"/>
          <w:szCs w:val="22"/>
        </w:rPr>
        <w:t>phase</w:t>
      </w:r>
      <w:r w:rsidR="005117C7">
        <w:rPr>
          <w:sz w:val="22"/>
          <w:szCs w:val="22"/>
        </w:rPr>
        <w:t xml:space="preserve"> (July 2017 to January 2022)</w:t>
      </w:r>
      <w:r w:rsidR="00DC5E66" w:rsidRPr="00A44C8C">
        <w:rPr>
          <w:sz w:val="22"/>
          <w:szCs w:val="22"/>
        </w:rPr>
        <w:t xml:space="preserve">. </w:t>
      </w:r>
      <w:r w:rsidR="00DC5E66" w:rsidRPr="00A44C8C">
        <w:rPr>
          <w:rFonts w:cstheme="minorHAnsi"/>
          <w:sz w:val="22"/>
          <w:szCs w:val="22"/>
        </w:rPr>
        <w:t xml:space="preserve">As per the Terms of </w:t>
      </w:r>
      <w:r w:rsidR="00DC5E66" w:rsidRPr="009207D0">
        <w:rPr>
          <w:rFonts w:cstheme="minorHAnsi"/>
          <w:sz w:val="22"/>
          <w:szCs w:val="22"/>
        </w:rPr>
        <w:t>Reference (</w:t>
      </w:r>
      <w:r w:rsidR="005117C7" w:rsidRPr="009207D0">
        <w:rPr>
          <w:rFonts w:cstheme="minorHAnsi"/>
          <w:sz w:val="22"/>
          <w:szCs w:val="22"/>
        </w:rPr>
        <w:t>s</w:t>
      </w:r>
      <w:r w:rsidR="00DC5E66" w:rsidRPr="009207D0">
        <w:rPr>
          <w:rFonts w:cstheme="minorHAnsi"/>
          <w:sz w:val="22"/>
          <w:szCs w:val="22"/>
        </w:rPr>
        <w:t xml:space="preserve">ee </w:t>
      </w:r>
      <w:r w:rsidR="00DC5E66" w:rsidRPr="009207D0">
        <w:rPr>
          <w:rFonts w:cstheme="minorHAnsi"/>
          <w:sz w:val="22"/>
          <w:szCs w:val="22"/>
          <w:u w:val="single"/>
        </w:rPr>
        <w:t>Annex 1</w:t>
      </w:r>
      <w:r w:rsidR="00DC5E66" w:rsidRPr="009207D0">
        <w:rPr>
          <w:rFonts w:cstheme="minorHAnsi"/>
          <w:sz w:val="22"/>
          <w:szCs w:val="22"/>
        </w:rPr>
        <w:t>), the</w:t>
      </w:r>
      <w:r w:rsidR="00DC5E66" w:rsidRPr="00A44C8C">
        <w:rPr>
          <w:rFonts w:cstheme="minorHAnsi"/>
          <w:sz w:val="22"/>
          <w:szCs w:val="22"/>
        </w:rPr>
        <w:t xml:space="preserve"> evaluation’s primary purpose is </w:t>
      </w:r>
      <w:r w:rsidR="00DC5E66" w:rsidRPr="00A44C8C">
        <w:rPr>
          <w:rFonts w:cstheme="minorHAnsi"/>
          <w:b/>
          <w:bCs/>
          <w:sz w:val="22"/>
          <w:szCs w:val="22"/>
        </w:rPr>
        <w:t>investment improvement</w:t>
      </w:r>
      <w:r w:rsidR="00DC5E66" w:rsidRPr="00A44C8C">
        <w:rPr>
          <w:rFonts w:cstheme="minorHAnsi"/>
          <w:sz w:val="22"/>
          <w:szCs w:val="22"/>
        </w:rPr>
        <w:t xml:space="preserve"> by assessing and making recommendations to maximise the </w:t>
      </w:r>
      <w:r w:rsidR="00DC5E66" w:rsidRPr="00A44C8C">
        <w:rPr>
          <w:rFonts w:cstheme="minorHAnsi"/>
          <w:b/>
          <w:bCs/>
          <w:sz w:val="22"/>
          <w:szCs w:val="22"/>
        </w:rPr>
        <w:t>effectiveness</w:t>
      </w:r>
      <w:r w:rsidR="00DC5E66" w:rsidRPr="00DC5E66">
        <w:rPr>
          <w:rStyle w:val="FootnoteReference"/>
          <w:rFonts w:cstheme="minorHAnsi"/>
        </w:rPr>
        <w:footnoteReference w:id="2"/>
      </w:r>
      <w:r w:rsidR="00DC5E66" w:rsidRPr="00DC5E66">
        <w:rPr>
          <w:rFonts w:cstheme="minorHAnsi"/>
        </w:rPr>
        <w:t xml:space="preserve"> </w:t>
      </w:r>
      <w:r w:rsidR="00DC5E66" w:rsidRPr="00A44C8C">
        <w:rPr>
          <w:rFonts w:cstheme="minorHAnsi"/>
          <w:sz w:val="22"/>
          <w:szCs w:val="22"/>
        </w:rPr>
        <w:t xml:space="preserve">and </w:t>
      </w:r>
      <w:r w:rsidR="00DC5E66" w:rsidRPr="00A44C8C">
        <w:rPr>
          <w:rFonts w:cstheme="minorHAnsi"/>
          <w:b/>
          <w:bCs/>
          <w:sz w:val="22"/>
          <w:szCs w:val="22"/>
        </w:rPr>
        <w:t>sustainability</w:t>
      </w:r>
      <w:r w:rsidR="00DC5E66" w:rsidRPr="00DC5E66">
        <w:rPr>
          <w:rStyle w:val="FootnoteReference"/>
          <w:rFonts w:cstheme="minorHAnsi"/>
        </w:rPr>
        <w:footnoteReference w:id="3"/>
      </w:r>
      <w:r w:rsidR="00DC5E66" w:rsidRPr="00DC5E66">
        <w:rPr>
          <w:rFonts w:cstheme="minorHAnsi"/>
        </w:rPr>
        <w:t xml:space="preserve"> </w:t>
      </w:r>
      <w:r w:rsidR="00DC5E66" w:rsidRPr="00A44C8C">
        <w:rPr>
          <w:rFonts w:cstheme="minorHAnsi"/>
          <w:sz w:val="22"/>
          <w:szCs w:val="22"/>
        </w:rPr>
        <w:t xml:space="preserve">of the Partnership. The </w:t>
      </w:r>
      <w:r w:rsidR="00DC5E66" w:rsidRPr="00A44C8C">
        <w:rPr>
          <w:rFonts w:cstheme="minorHAnsi"/>
          <w:b/>
          <w:bCs/>
          <w:sz w:val="22"/>
          <w:szCs w:val="22"/>
        </w:rPr>
        <w:t>key audience</w:t>
      </w:r>
      <w:r w:rsidR="00DC5E66" w:rsidRPr="00A44C8C">
        <w:rPr>
          <w:rFonts w:cstheme="minorHAnsi"/>
          <w:sz w:val="22"/>
          <w:szCs w:val="22"/>
        </w:rPr>
        <w:t xml:space="preserve"> for this evaluation is DFAT Post (</w:t>
      </w:r>
      <w:r w:rsidR="004E0A91" w:rsidRPr="00A44C8C">
        <w:rPr>
          <w:rFonts w:cstheme="minorHAnsi"/>
          <w:sz w:val="22"/>
          <w:szCs w:val="22"/>
        </w:rPr>
        <w:t>P</w:t>
      </w:r>
      <w:r w:rsidR="00DC5E66" w:rsidRPr="00A44C8C">
        <w:rPr>
          <w:rFonts w:cstheme="minorHAnsi"/>
          <w:sz w:val="22"/>
          <w:szCs w:val="22"/>
        </w:rPr>
        <w:t xml:space="preserve">rogram managers and HOM as Delegate), DFAT Canberra </w:t>
      </w:r>
      <w:r w:rsidR="00DC5E66" w:rsidRPr="00A44C8C">
        <w:rPr>
          <w:rFonts w:cstheme="minorHAnsi"/>
          <w:sz w:val="22"/>
          <w:szCs w:val="22"/>
        </w:rPr>
        <w:lastRenderedPageBreak/>
        <w:t>and the VSP team. Secondary users will be the Government of Vanuatu (</w:t>
      </w:r>
      <w:proofErr w:type="spellStart"/>
      <w:r w:rsidR="00DC5E66" w:rsidRPr="00A44C8C">
        <w:rPr>
          <w:rFonts w:cstheme="minorHAnsi"/>
          <w:sz w:val="22"/>
          <w:szCs w:val="22"/>
        </w:rPr>
        <w:t>GoV</w:t>
      </w:r>
      <w:proofErr w:type="spellEnd"/>
      <w:r w:rsidR="00DC5E66" w:rsidRPr="00A44C8C">
        <w:rPr>
          <w:rFonts w:cstheme="minorHAnsi"/>
          <w:sz w:val="22"/>
          <w:szCs w:val="22"/>
        </w:rPr>
        <w:t>), the public (Australia and Vanuatu) and other development actors.</w:t>
      </w:r>
      <w:r w:rsidR="00DC5E66" w:rsidRPr="00DC5E66">
        <w:rPr>
          <w:rFonts w:cstheme="minorHAnsi"/>
        </w:rPr>
        <w:t xml:space="preserve"> </w:t>
      </w:r>
    </w:p>
    <w:p w14:paraId="53F8D313" w14:textId="77777777" w:rsidR="00DC5E66" w:rsidRPr="002B69D5" w:rsidRDefault="00C763DE" w:rsidP="00242CBE">
      <w:pPr>
        <w:spacing w:before="60" w:afterLines="60" w:after="144" w:line="240" w:lineRule="auto"/>
        <w:rPr>
          <w:rFonts w:cstheme="minorHAnsi"/>
        </w:rPr>
      </w:pPr>
      <w:r w:rsidRPr="00A44C8C">
        <w:rPr>
          <w:rFonts w:cstheme="minorHAnsi"/>
          <w:sz w:val="22"/>
          <w:szCs w:val="22"/>
        </w:rPr>
        <w:t>The evaluation comes in the wake of a markedly changed global context</w:t>
      </w:r>
      <w:r w:rsidR="004E0A91" w:rsidRPr="00A44C8C">
        <w:rPr>
          <w:rFonts w:cstheme="minorHAnsi"/>
          <w:sz w:val="22"/>
          <w:szCs w:val="22"/>
        </w:rPr>
        <w:t>. This includes</w:t>
      </w:r>
      <w:r w:rsidRPr="00A44C8C">
        <w:rPr>
          <w:rFonts w:cstheme="minorHAnsi"/>
          <w:sz w:val="22"/>
          <w:szCs w:val="22"/>
        </w:rPr>
        <w:t xml:space="preserve"> COVID-19 </w:t>
      </w:r>
      <w:r w:rsidR="00DC5E66" w:rsidRPr="00A44C8C">
        <w:rPr>
          <w:rFonts w:cstheme="minorHAnsi"/>
          <w:sz w:val="22"/>
          <w:szCs w:val="22"/>
        </w:rPr>
        <w:t>and</w:t>
      </w:r>
      <w:r w:rsidR="005117C7">
        <w:rPr>
          <w:rFonts w:cstheme="minorHAnsi"/>
          <w:sz w:val="22"/>
          <w:szCs w:val="22"/>
        </w:rPr>
        <w:t>,</w:t>
      </w:r>
      <w:r w:rsidR="00DC5E66" w:rsidRPr="00A44C8C">
        <w:rPr>
          <w:rFonts w:cstheme="minorHAnsi"/>
          <w:sz w:val="22"/>
          <w:szCs w:val="22"/>
        </w:rPr>
        <w:t xml:space="preserve"> for Vanuatu</w:t>
      </w:r>
      <w:r w:rsidR="005117C7">
        <w:rPr>
          <w:rFonts w:cstheme="minorHAnsi"/>
          <w:sz w:val="22"/>
          <w:szCs w:val="22"/>
        </w:rPr>
        <w:t>,</w:t>
      </w:r>
      <w:r w:rsidR="00DC5E66" w:rsidRPr="00A44C8C">
        <w:rPr>
          <w:rFonts w:cstheme="minorHAnsi"/>
          <w:sz w:val="22"/>
          <w:szCs w:val="22"/>
        </w:rPr>
        <w:t xml:space="preserve"> also follows Tropical Cyclone</w:t>
      </w:r>
      <w:r w:rsidR="00852E58">
        <w:rPr>
          <w:rFonts w:cstheme="minorHAnsi"/>
          <w:sz w:val="22"/>
          <w:szCs w:val="22"/>
        </w:rPr>
        <w:t xml:space="preserve"> </w:t>
      </w:r>
      <w:r w:rsidR="002B69D5" w:rsidRPr="00A44C8C">
        <w:rPr>
          <w:rFonts w:cstheme="minorHAnsi"/>
          <w:sz w:val="22"/>
          <w:szCs w:val="22"/>
        </w:rPr>
        <w:t>(TC)</w:t>
      </w:r>
      <w:r w:rsidR="00DC5E66" w:rsidRPr="00A44C8C">
        <w:rPr>
          <w:rFonts w:cstheme="minorHAnsi"/>
          <w:sz w:val="22"/>
          <w:szCs w:val="22"/>
        </w:rPr>
        <w:t xml:space="preserve"> Harold, a Category 5 cyclone that struck in April 2020 and </w:t>
      </w:r>
      <w:r w:rsidR="00DC5E66" w:rsidRPr="00A44C8C">
        <w:rPr>
          <w:sz w:val="22"/>
          <w:szCs w:val="22"/>
        </w:rPr>
        <w:t>affected over 43 per cent of the population</w:t>
      </w:r>
      <w:r w:rsidR="005117C7">
        <w:rPr>
          <w:sz w:val="22"/>
          <w:szCs w:val="22"/>
        </w:rPr>
        <w:t xml:space="preserve">, </w:t>
      </w:r>
      <w:r w:rsidR="00DC5E66" w:rsidRPr="00A44C8C">
        <w:rPr>
          <w:sz w:val="22"/>
          <w:szCs w:val="22"/>
        </w:rPr>
        <w:t>damag</w:t>
      </w:r>
      <w:r w:rsidR="005117C7">
        <w:rPr>
          <w:sz w:val="22"/>
          <w:szCs w:val="22"/>
        </w:rPr>
        <w:t>ing</w:t>
      </w:r>
      <w:r w:rsidR="00DC5E66" w:rsidRPr="00A44C8C">
        <w:rPr>
          <w:sz w:val="22"/>
          <w:szCs w:val="22"/>
        </w:rPr>
        <w:t xml:space="preserve"> homes, schools, medical facilities and crops, seriously impeding access to essential services and compromising food security for many ni-Vanuatu</w:t>
      </w:r>
      <w:r w:rsidR="004E0A91" w:rsidRPr="00A44C8C">
        <w:rPr>
          <w:rFonts w:cstheme="minorHAnsi"/>
          <w:color w:val="000000"/>
          <w:sz w:val="22"/>
          <w:szCs w:val="22"/>
          <w:lang w:eastAsia="fi-FI"/>
        </w:rPr>
        <w:t>.</w:t>
      </w:r>
      <w:r w:rsidR="004E0A91">
        <w:rPr>
          <w:rFonts w:cstheme="minorHAnsi"/>
          <w:color w:val="000000"/>
          <w:lang w:eastAsia="fi-FI"/>
        </w:rPr>
        <w:t xml:space="preserve"> </w:t>
      </w:r>
    </w:p>
    <w:p w14:paraId="0BC66210" w14:textId="77777777" w:rsidR="00C763DE" w:rsidRDefault="005117C7" w:rsidP="00242CBE">
      <w:pPr>
        <w:spacing w:before="60" w:afterLines="150" w:after="360" w:line="240" w:lineRule="auto"/>
        <w:rPr>
          <w:rFonts w:cstheme="minorHAnsi"/>
          <w:color w:val="000000"/>
          <w:sz w:val="22"/>
          <w:szCs w:val="22"/>
          <w:lang w:eastAsia="fi-FI"/>
        </w:rPr>
      </w:pPr>
      <w:r w:rsidRPr="00BF654D">
        <w:rPr>
          <w:sz w:val="22"/>
          <w:szCs w:val="22"/>
        </w:rPr>
        <w:t>The evaluation took place over the period October 2020 to January 2021</w:t>
      </w:r>
      <w:r>
        <w:rPr>
          <w:sz w:val="22"/>
          <w:szCs w:val="22"/>
        </w:rPr>
        <w:t>.</w:t>
      </w:r>
      <w:r w:rsidRPr="00BF654D">
        <w:rPr>
          <w:sz w:val="22"/>
          <w:szCs w:val="22"/>
        </w:rPr>
        <w:t xml:space="preserve"> </w:t>
      </w:r>
      <w:r>
        <w:rPr>
          <w:sz w:val="22"/>
          <w:szCs w:val="22"/>
        </w:rPr>
        <w:t>D</w:t>
      </w:r>
      <w:r w:rsidRPr="00BF654D">
        <w:rPr>
          <w:sz w:val="22"/>
          <w:szCs w:val="22"/>
        </w:rPr>
        <w:t>ue to travel restrictions related to COVID-19, an 11 day ‘virtual mission’ took place with key stakeholders in November 2020.</w:t>
      </w:r>
      <w:r>
        <w:rPr>
          <w:sz w:val="22"/>
          <w:szCs w:val="22"/>
        </w:rPr>
        <w:t xml:space="preserve"> </w:t>
      </w:r>
      <w:r w:rsidR="00DC5E66">
        <w:rPr>
          <w:rFonts w:cstheme="minorHAnsi"/>
          <w:color w:val="000000"/>
          <w:sz w:val="22"/>
          <w:szCs w:val="22"/>
          <w:lang w:eastAsia="fi-FI"/>
        </w:rPr>
        <w:t>The evaluation team conducted a</w:t>
      </w:r>
      <w:r w:rsidR="00C763DE" w:rsidRPr="006E5FCD">
        <w:rPr>
          <w:rFonts w:cstheme="minorHAnsi"/>
          <w:color w:val="000000"/>
          <w:sz w:val="22"/>
          <w:szCs w:val="22"/>
          <w:lang w:eastAsia="fi-FI"/>
        </w:rPr>
        <w:t xml:space="preserve"> total of </w:t>
      </w:r>
      <w:r w:rsidR="00C763DE">
        <w:rPr>
          <w:rFonts w:cstheme="minorHAnsi"/>
          <w:color w:val="000000"/>
          <w:sz w:val="22"/>
          <w:szCs w:val="22"/>
          <w:lang w:eastAsia="fi-FI"/>
        </w:rPr>
        <w:t>61</w:t>
      </w:r>
      <w:r w:rsidR="00C763DE" w:rsidRPr="006E5FCD">
        <w:rPr>
          <w:rFonts w:cstheme="minorHAnsi"/>
          <w:color w:val="000000"/>
          <w:sz w:val="22"/>
          <w:szCs w:val="22"/>
          <w:lang w:eastAsia="fi-FI"/>
        </w:rPr>
        <w:t xml:space="preserve"> interviews </w:t>
      </w:r>
      <w:r w:rsidR="00C763DE">
        <w:rPr>
          <w:rFonts w:cstheme="minorHAnsi"/>
          <w:color w:val="000000"/>
          <w:sz w:val="22"/>
          <w:szCs w:val="22"/>
          <w:lang w:eastAsia="fi-FI"/>
        </w:rPr>
        <w:t xml:space="preserve">through teleconference or other platforms </w:t>
      </w:r>
      <w:r w:rsidR="00C763DE" w:rsidRPr="006E5FCD">
        <w:rPr>
          <w:rFonts w:cstheme="minorHAnsi"/>
          <w:color w:val="000000"/>
          <w:sz w:val="22"/>
          <w:szCs w:val="22"/>
          <w:lang w:eastAsia="fi-FI"/>
        </w:rPr>
        <w:t xml:space="preserve">involving </w:t>
      </w:r>
      <w:r w:rsidR="00C763DE">
        <w:rPr>
          <w:rFonts w:cstheme="minorHAnsi"/>
          <w:color w:val="000000"/>
          <w:sz w:val="22"/>
          <w:szCs w:val="22"/>
          <w:lang w:eastAsia="fi-FI"/>
        </w:rPr>
        <w:t>70</w:t>
      </w:r>
      <w:r w:rsidR="00C763DE" w:rsidRPr="006E5FCD">
        <w:rPr>
          <w:rFonts w:cstheme="minorHAnsi"/>
          <w:color w:val="000000"/>
          <w:sz w:val="22"/>
          <w:szCs w:val="22"/>
          <w:lang w:eastAsia="fi-FI"/>
        </w:rPr>
        <w:t xml:space="preserve"> key informants</w:t>
      </w:r>
      <w:r w:rsidR="00C763DE">
        <w:rPr>
          <w:rFonts w:cstheme="minorHAnsi"/>
          <w:color w:val="000000"/>
          <w:sz w:val="22"/>
          <w:szCs w:val="22"/>
          <w:lang w:eastAsia="fi-FI"/>
        </w:rPr>
        <w:t>.</w:t>
      </w:r>
      <w:r w:rsidR="00C763DE" w:rsidRPr="006E5FCD">
        <w:rPr>
          <w:rFonts w:cstheme="minorHAnsi"/>
          <w:color w:val="000000"/>
          <w:sz w:val="22"/>
          <w:szCs w:val="22"/>
          <w:lang w:eastAsia="fi-FI"/>
        </w:rPr>
        <w:t xml:space="preserve"> </w:t>
      </w:r>
      <w:r w:rsidR="00C763DE">
        <w:rPr>
          <w:rFonts w:cstheme="minorHAnsi"/>
          <w:color w:val="000000"/>
          <w:sz w:val="22"/>
          <w:szCs w:val="22"/>
          <w:lang w:eastAsia="fi-FI"/>
        </w:rPr>
        <w:t xml:space="preserve">Demonstrating the breadth of the Partnership, key informants were from both provincial and national level government, across six Ministries, five </w:t>
      </w:r>
      <w:r w:rsidR="007C383E">
        <w:rPr>
          <w:rFonts w:cstheme="minorHAnsi"/>
          <w:color w:val="000000"/>
          <w:sz w:val="22"/>
          <w:szCs w:val="22"/>
          <w:lang w:eastAsia="fi-FI"/>
        </w:rPr>
        <w:t>p</w:t>
      </w:r>
      <w:r w:rsidR="00C763DE">
        <w:rPr>
          <w:rFonts w:cstheme="minorHAnsi"/>
          <w:color w:val="000000"/>
          <w:sz w:val="22"/>
          <w:szCs w:val="22"/>
          <w:lang w:eastAsia="fi-FI"/>
        </w:rPr>
        <w:t xml:space="preserve">rovinces, four DFAT Programs (bilateral and regional), local </w:t>
      </w:r>
      <w:r w:rsidR="0014766A">
        <w:rPr>
          <w:rFonts w:cstheme="minorHAnsi"/>
          <w:color w:val="000000"/>
          <w:sz w:val="22"/>
          <w:szCs w:val="22"/>
          <w:lang w:eastAsia="fi-FI"/>
        </w:rPr>
        <w:t xml:space="preserve">and international </w:t>
      </w:r>
      <w:r w:rsidR="00C763DE">
        <w:rPr>
          <w:rFonts w:cstheme="minorHAnsi"/>
          <w:color w:val="000000"/>
          <w:sz w:val="22"/>
          <w:szCs w:val="22"/>
          <w:lang w:eastAsia="fi-FI"/>
        </w:rPr>
        <w:t>NGOs, a Rural Training Centre</w:t>
      </w:r>
      <w:r w:rsidR="0014766A">
        <w:rPr>
          <w:rFonts w:cstheme="minorHAnsi"/>
          <w:color w:val="000000"/>
          <w:sz w:val="22"/>
          <w:szCs w:val="22"/>
          <w:lang w:eastAsia="fi-FI"/>
        </w:rPr>
        <w:t xml:space="preserve"> and</w:t>
      </w:r>
      <w:r w:rsidR="00C763DE">
        <w:rPr>
          <w:rFonts w:cstheme="minorHAnsi"/>
          <w:color w:val="000000"/>
          <w:sz w:val="22"/>
          <w:szCs w:val="22"/>
          <w:lang w:eastAsia="fi-FI"/>
        </w:rPr>
        <w:t xml:space="preserve"> the National TVET Provider</w:t>
      </w:r>
      <w:r w:rsidR="002B69D5">
        <w:rPr>
          <w:rFonts w:cstheme="minorHAnsi"/>
          <w:color w:val="000000"/>
          <w:sz w:val="22"/>
          <w:szCs w:val="22"/>
          <w:lang w:eastAsia="fi-FI"/>
        </w:rPr>
        <w:t xml:space="preserve"> (</w:t>
      </w:r>
      <w:r w:rsidR="007C383E">
        <w:rPr>
          <w:rFonts w:cstheme="minorHAnsi"/>
          <w:color w:val="000000"/>
          <w:sz w:val="22"/>
          <w:szCs w:val="22"/>
          <w:lang w:eastAsia="fi-FI"/>
        </w:rPr>
        <w:t>Vanuatu Institute of Technology</w:t>
      </w:r>
      <w:r w:rsidR="002B69D5">
        <w:rPr>
          <w:rFonts w:cstheme="minorHAnsi"/>
          <w:color w:val="000000"/>
          <w:sz w:val="22"/>
          <w:szCs w:val="22"/>
          <w:lang w:eastAsia="fi-FI"/>
        </w:rPr>
        <w:t>)</w:t>
      </w:r>
      <w:r w:rsidR="00C763DE" w:rsidRPr="0014766A">
        <w:rPr>
          <w:rFonts w:cstheme="minorHAnsi"/>
          <w:color w:val="000000"/>
          <w:sz w:val="22"/>
          <w:szCs w:val="22"/>
          <w:lang w:eastAsia="fi-FI"/>
        </w:rPr>
        <w:t>.</w:t>
      </w:r>
      <w:r w:rsidR="00DC5E66">
        <w:rPr>
          <w:rFonts w:cstheme="minorHAnsi"/>
          <w:color w:val="000000"/>
          <w:sz w:val="22"/>
          <w:szCs w:val="22"/>
          <w:lang w:eastAsia="fi-FI"/>
        </w:rPr>
        <w:t xml:space="preserve"> </w:t>
      </w:r>
      <w:r w:rsidR="00DC5E66" w:rsidRPr="002B69D5">
        <w:rPr>
          <w:rFonts w:cstheme="minorHAnsi"/>
          <w:color w:val="000000"/>
          <w:sz w:val="22"/>
          <w:szCs w:val="22"/>
          <w:lang w:eastAsia="fi-FI"/>
        </w:rPr>
        <w:t>Key findings are summarised below, with evidence aligned against the OECD Development Assistance Criteria</w:t>
      </w:r>
      <w:r w:rsidR="004E0A91" w:rsidRPr="002B69D5">
        <w:rPr>
          <w:rFonts w:cstheme="minorHAnsi"/>
          <w:color w:val="000000"/>
          <w:sz w:val="22"/>
          <w:szCs w:val="22"/>
          <w:lang w:eastAsia="fi-FI"/>
        </w:rPr>
        <w:t xml:space="preserve"> </w:t>
      </w:r>
      <w:r w:rsidR="00DC5E66" w:rsidRPr="002B69D5">
        <w:rPr>
          <w:rFonts w:cstheme="minorHAnsi"/>
          <w:color w:val="000000"/>
          <w:sz w:val="22"/>
          <w:szCs w:val="22"/>
          <w:lang w:eastAsia="fi-FI"/>
        </w:rPr>
        <w:t xml:space="preserve">(DAC) of </w:t>
      </w:r>
      <w:r>
        <w:rPr>
          <w:rFonts w:cstheme="minorHAnsi"/>
          <w:color w:val="000000"/>
          <w:sz w:val="22"/>
          <w:szCs w:val="22"/>
          <w:lang w:eastAsia="fi-FI"/>
        </w:rPr>
        <w:t xml:space="preserve">relevance, </w:t>
      </w:r>
      <w:r w:rsidR="00DC5E66" w:rsidRPr="002B69D5">
        <w:rPr>
          <w:rFonts w:cstheme="minorHAnsi"/>
          <w:color w:val="000000"/>
          <w:sz w:val="22"/>
          <w:szCs w:val="22"/>
          <w:lang w:eastAsia="fi-FI"/>
        </w:rPr>
        <w:t xml:space="preserve">effectiveness, </w:t>
      </w:r>
      <w:proofErr w:type="gramStart"/>
      <w:r>
        <w:rPr>
          <w:rFonts w:cstheme="minorHAnsi"/>
          <w:color w:val="000000"/>
          <w:sz w:val="22"/>
          <w:szCs w:val="22"/>
          <w:lang w:eastAsia="fi-FI"/>
        </w:rPr>
        <w:t>efficiency</w:t>
      </w:r>
      <w:proofErr w:type="gramEnd"/>
      <w:r>
        <w:rPr>
          <w:rFonts w:cstheme="minorHAnsi"/>
          <w:color w:val="000000"/>
          <w:sz w:val="22"/>
          <w:szCs w:val="22"/>
          <w:lang w:eastAsia="fi-FI"/>
        </w:rPr>
        <w:t xml:space="preserve"> and </w:t>
      </w:r>
      <w:r w:rsidR="00DC5E66" w:rsidRPr="002B69D5">
        <w:rPr>
          <w:rFonts w:cstheme="minorHAnsi"/>
          <w:color w:val="000000"/>
          <w:sz w:val="22"/>
          <w:szCs w:val="22"/>
          <w:lang w:eastAsia="fi-FI"/>
        </w:rPr>
        <w:t>sustainability.</w:t>
      </w:r>
    </w:p>
    <w:p w14:paraId="54ACB157" w14:textId="77777777" w:rsidR="00915D8E" w:rsidRPr="00992A85" w:rsidRDefault="00915D8E" w:rsidP="00A44C8C">
      <w:pPr>
        <w:pStyle w:val="Heading5"/>
        <w:numPr>
          <w:ilvl w:val="0"/>
          <w:numId w:val="0"/>
        </w:numPr>
        <w:spacing w:after="120"/>
        <w:rPr>
          <w:rFonts w:cstheme="minorHAnsi"/>
          <w:b/>
          <w:bCs/>
          <w:i/>
          <w:iCs/>
          <w:color w:val="000000" w:themeColor="text1"/>
          <w:sz w:val="22"/>
          <w:szCs w:val="22"/>
          <w:lang w:eastAsia="fi-FI"/>
        </w:rPr>
      </w:pPr>
      <w:r w:rsidRPr="00A44C8C">
        <w:rPr>
          <w:rFonts w:cstheme="minorHAnsi"/>
          <w:b/>
          <w:bCs/>
          <w:i/>
          <w:iCs/>
          <w:color w:val="000000"/>
          <w:sz w:val="22"/>
          <w:szCs w:val="22"/>
          <w:lang w:eastAsia="fi-FI"/>
        </w:rPr>
        <w:t xml:space="preserve">Relevance: </w:t>
      </w:r>
      <w:r w:rsidRPr="00992A85">
        <w:rPr>
          <w:rFonts w:cstheme="minorHAnsi"/>
          <w:b/>
          <w:bCs/>
          <w:i/>
          <w:iCs/>
          <w:color w:val="000000" w:themeColor="text1"/>
          <w:sz w:val="22"/>
          <w:szCs w:val="22"/>
          <w:lang w:eastAsia="fi-FI"/>
        </w:rPr>
        <w:t xml:space="preserve">To what </w:t>
      </w:r>
      <w:r w:rsidRPr="00992A85">
        <w:rPr>
          <w:b/>
          <w:bCs/>
          <w:i/>
          <w:iCs/>
          <w:color w:val="000000" w:themeColor="text1"/>
          <w:sz w:val="22"/>
          <w:szCs w:val="22"/>
        </w:rPr>
        <w:t xml:space="preserve">extent is the Vanuatu Skills Partnership well-positioned and able to respond to </w:t>
      </w:r>
      <w:proofErr w:type="spellStart"/>
      <w:r w:rsidRPr="00992A85">
        <w:rPr>
          <w:b/>
          <w:bCs/>
          <w:i/>
          <w:iCs/>
          <w:color w:val="000000" w:themeColor="text1"/>
          <w:sz w:val="22"/>
          <w:szCs w:val="22"/>
        </w:rPr>
        <w:t>GoA</w:t>
      </w:r>
      <w:proofErr w:type="spellEnd"/>
      <w:r w:rsidRPr="00992A85">
        <w:rPr>
          <w:b/>
          <w:bCs/>
          <w:i/>
          <w:iCs/>
          <w:color w:val="000000" w:themeColor="text1"/>
          <w:sz w:val="22"/>
          <w:szCs w:val="22"/>
        </w:rPr>
        <w:t xml:space="preserve"> and </w:t>
      </w:r>
      <w:proofErr w:type="spellStart"/>
      <w:r w:rsidRPr="00992A85">
        <w:rPr>
          <w:b/>
          <w:bCs/>
          <w:i/>
          <w:iCs/>
          <w:color w:val="000000" w:themeColor="text1"/>
          <w:sz w:val="22"/>
          <w:szCs w:val="22"/>
        </w:rPr>
        <w:t>GoV</w:t>
      </w:r>
      <w:proofErr w:type="spellEnd"/>
      <w:r w:rsidRPr="00992A85">
        <w:rPr>
          <w:b/>
          <w:bCs/>
          <w:i/>
          <w:iCs/>
          <w:color w:val="000000" w:themeColor="text1"/>
          <w:sz w:val="22"/>
          <w:szCs w:val="22"/>
        </w:rPr>
        <w:t xml:space="preserve"> priorities, particularly in a post COVID-19 setting and in response to TC Harold?</w:t>
      </w:r>
      <w:r w:rsidRPr="00992A85">
        <w:rPr>
          <w:rFonts w:cstheme="minorHAnsi"/>
          <w:b/>
          <w:bCs/>
          <w:i/>
          <w:iCs/>
          <w:color w:val="000000" w:themeColor="text1"/>
          <w:sz w:val="22"/>
          <w:szCs w:val="22"/>
          <w:lang w:eastAsia="fi-FI"/>
        </w:rPr>
        <w:t xml:space="preserve"> </w:t>
      </w:r>
    </w:p>
    <w:p w14:paraId="001C32EC" w14:textId="77777777" w:rsidR="00DC5E66" w:rsidRPr="004E0A91" w:rsidRDefault="00C763DE" w:rsidP="00242CBE">
      <w:pPr>
        <w:spacing w:before="60" w:afterLines="60" w:after="144" w:line="240" w:lineRule="auto"/>
        <w:rPr>
          <w:sz w:val="22"/>
        </w:rPr>
      </w:pPr>
      <w:r w:rsidRPr="00A44C8C">
        <w:rPr>
          <w:b/>
          <w:bCs/>
          <w:sz w:val="22"/>
        </w:rPr>
        <w:t xml:space="preserve">Discussions with key informants clearly highlighted the Partnership’s strong alignment with the </w:t>
      </w:r>
      <w:proofErr w:type="spellStart"/>
      <w:r w:rsidRPr="00A44C8C">
        <w:rPr>
          <w:b/>
          <w:bCs/>
          <w:sz w:val="22"/>
        </w:rPr>
        <w:t>GoA’s</w:t>
      </w:r>
      <w:proofErr w:type="spellEnd"/>
      <w:r w:rsidRPr="00A44C8C">
        <w:rPr>
          <w:b/>
          <w:bCs/>
          <w:sz w:val="22"/>
        </w:rPr>
        <w:t xml:space="preserve"> policy directions and increasing relevance to </w:t>
      </w:r>
      <w:proofErr w:type="spellStart"/>
      <w:r w:rsidRPr="00A44C8C">
        <w:rPr>
          <w:b/>
          <w:bCs/>
          <w:sz w:val="22"/>
        </w:rPr>
        <w:t>GoV’s</w:t>
      </w:r>
      <w:proofErr w:type="spellEnd"/>
      <w:r w:rsidRPr="00A44C8C">
        <w:rPr>
          <w:b/>
          <w:bCs/>
          <w:sz w:val="22"/>
        </w:rPr>
        <w:t xml:space="preserve"> national reform agenda.</w:t>
      </w:r>
      <w:r w:rsidRPr="004E0A91">
        <w:rPr>
          <w:sz w:val="22"/>
        </w:rPr>
        <w:t xml:space="preserve"> The current dual crisis context has further underscored this, with </w:t>
      </w:r>
      <w:r w:rsidR="007C383E">
        <w:rPr>
          <w:sz w:val="22"/>
        </w:rPr>
        <w:t>the Partnership</w:t>
      </w:r>
      <w:r w:rsidRPr="004E0A91">
        <w:rPr>
          <w:sz w:val="22"/>
        </w:rPr>
        <w:t xml:space="preserve"> demonstrat</w:t>
      </w:r>
      <w:r w:rsidR="007C383E">
        <w:rPr>
          <w:sz w:val="22"/>
        </w:rPr>
        <w:t>ing</w:t>
      </w:r>
      <w:r w:rsidRPr="004E0A91">
        <w:rPr>
          <w:sz w:val="22"/>
        </w:rPr>
        <w:t xml:space="preserve"> agility in responding to COVID-19 and TC Harold while continuing to play a critical role in the longer term, shared goal of achieving a stable, </w:t>
      </w:r>
      <w:proofErr w:type="gramStart"/>
      <w:r w:rsidRPr="004E0A91">
        <w:rPr>
          <w:sz w:val="22"/>
        </w:rPr>
        <w:t>sustainable</w:t>
      </w:r>
      <w:proofErr w:type="gramEnd"/>
      <w:r w:rsidRPr="004E0A91">
        <w:rPr>
          <w:sz w:val="22"/>
        </w:rPr>
        <w:t xml:space="preserve"> and prosperous Vanuatu. </w:t>
      </w:r>
    </w:p>
    <w:p w14:paraId="54DA32D1" w14:textId="77777777" w:rsidR="00C763DE" w:rsidRDefault="00DC5E66" w:rsidP="00242CBE">
      <w:pPr>
        <w:spacing w:before="60" w:afterLines="60" w:after="144" w:line="240" w:lineRule="auto"/>
        <w:rPr>
          <w:sz w:val="22"/>
        </w:rPr>
      </w:pPr>
      <w:r w:rsidRPr="004E0A91">
        <w:rPr>
          <w:sz w:val="22"/>
        </w:rPr>
        <w:t xml:space="preserve">Aligning with the </w:t>
      </w:r>
      <w:r w:rsidRPr="004E0A91">
        <w:rPr>
          <w:i/>
          <w:sz w:val="22"/>
        </w:rPr>
        <w:t>Pacific Step-up</w:t>
      </w:r>
      <w:r w:rsidRPr="004E0A91">
        <w:rPr>
          <w:rStyle w:val="FootnoteReference"/>
          <w:i/>
          <w:sz w:val="22"/>
        </w:rPr>
        <w:footnoteReference w:id="4"/>
      </w:r>
      <w:r w:rsidRPr="004E0A91">
        <w:rPr>
          <w:sz w:val="22"/>
        </w:rPr>
        <w:t xml:space="preserve"> and </w:t>
      </w:r>
      <w:r w:rsidRPr="004E0A91">
        <w:rPr>
          <w:i/>
          <w:sz w:val="22"/>
        </w:rPr>
        <w:t>Australia’s COVID-19 Development Response Plan (for Vanuatu</w:t>
      </w:r>
      <w:r w:rsidRPr="0000642A">
        <w:rPr>
          <w:i/>
          <w:sz w:val="22"/>
        </w:rPr>
        <w:t>)</w:t>
      </w:r>
      <w:r w:rsidR="002B69D5" w:rsidRPr="0000642A">
        <w:rPr>
          <w:sz w:val="22"/>
        </w:rPr>
        <w:t>,</w:t>
      </w:r>
      <w:r w:rsidR="002B69D5" w:rsidRPr="00A44C8C">
        <w:rPr>
          <w:b/>
          <w:bCs/>
          <w:sz w:val="22"/>
        </w:rPr>
        <w:t xml:space="preserve"> t</w:t>
      </w:r>
      <w:r w:rsidRPr="00A44C8C">
        <w:rPr>
          <w:b/>
          <w:bCs/>
          <w:sz w:val="22"/>
        </w:rPr>
        <w:t>he Partnership</w:t>
      </w:r>
      <w:r w:rsidR="002B69D5" w:rsidRPr="00A44C8C">
        <w:rPr>
          <w:b/>
          <w:bCs/>
          <w:sz w:val="22"/>
        </w:rPr>
        <w:t>,</w:t>
      </w:r>
      <w:r w:rsidRPr="00A44C8C">
        <w:rPr>
          <w:b/>
          <w:bCs/>
          <w:sz w:val="22"/>
        </w:rPr>
        <w:t xml:space="preserve"> </w:t>
      </w:r>
      <w:r w:rsidR="002B69D5" w:rsidRPr="00A44C8C">
        <w:rPr>
          <w:b/>
          <w:bCs/>
          <w:sz w:val="22"/>
        </w:rPr>
        <w:t xml:space="preserve">known for its flexibility, networks and provincial reach, </w:t>
      </w:r>
      <w:r w:rsidRPr="00A44C8C">
        <w:rPr>
          <w:b/>
          <w:bCs/>
          <w:sz w:val="22"/>
        </w:rPr>
        <w:t>is well positioned to support all three pillars of Australia’s development response plan</w:t>
      </w:r>
      <w:proofErr w:type="gramStart"/>
      <w:r w:rsidRPr="004E0A91">
        <w:rPr>
          <w:sz w:val="22"/>
        </w:rPr>
        <w:t>, in particular, economic</w:t>
      </w:r>
      <w:proofErr w:type="gramEnd"/>
      <w:r w:rsidRPr="004E0A91">
        <w:rPr>
          <w:sz w:val="22"/>
        </w:rPr>
        <w:t xml:space="preserve"> recovery. </w:t>
      </w:r>
      <w:r w:rsidR="002B69D5">
        <w:rPr>
          <w:sz w:val="22"/>
        </w:rPr>
        <w:t>The Partnership successfully supported the government’s locally led crisis response and as such</w:t>
      </w:r>
      <w:r w:rsidR="00B150A9">
        <w:rPr>
          <w:sz w:val="22"/>
        </w:rPr>
        <w:t>, this evaluation considers that</w:t>
      </w:r>
      <w:r w:rsidR="002B69D5">
        <w:rPr>
          <w:sz w:val="22"/>
        </w:rPr>
        <w:t xml:space="preserve"> VSP should </w:t>
      </w:r>
      <w:r w:rsidR="00B150A9">
        <w:rPr>
          <w:sz w:val="22"/>
        </w:rPr>
        <w:t xml:space="preserve">be supported to </w:t>
      </w:r>
      <w:r w:rsidR="002B69D5">
        <w:rPr>
          <w:sz w:val="22"/>
        </w:rPr>
        <w:t xml:space="preserve">play a role in future </w:t>
      </w:r>
      <w:r w:rsidR="00B150A9">
        <w:rPr>
          <w:sz w:val="22"/>
        </w:rPr>
        <w:t xml:space="preserve">emergency </w:t>
      </w:r>
      <w:r w:rsidR="002B69D5">
        <w:rPr>
          <w:sz w:val="22"/>
        </w:rPr>
        <w:t xml:space="preserve">responses at the provincial level. </w:t>
      </w:r>
      <w:r w:rsidR="00C763DE" w:rsidRPr="004E0A91">
        <w:rPr>
          <w:sz w:val="22"/>
        </w:rPr>
        <w:t>VS</w:t>
      </w:r>
      <w:r w:rsidR="007E608D">
        <w:rPr>
          <w:sz w:val="22"/>
        </w:rPr>
        <w:t>P</w:t>
      </w:r>
      <w:r w:rsidR="002B69D5">
        <w:rPr>
          <w:sz w:val="22"/>
        </w:rPr>
        <w:t xml:space="preserve"> supported local leaders and</w:t>
      </w:r>
      <w:r w:rsidR="00C763DE" w:rsidRPr="004E0A91">
        <w:rPr>
          <w:sz w:val="22"/>
        </w:rPr>
        <w:t xml:space="preserve"> pivoted its efforts in the emergency phase to the productive</w:t>
      </w:r>
      <w:r w:rsidR="00C763DE">
        <w:rPr>
          <w:sz w:val="22"/>
        </w:rPr>
        <w:t xml:space="preserve"> sectors necessary to drive growth within the new </w:t>
      </w:r>
      <w:r w:rsidR="002B69D5">
        <w:rPr>
          <w:sz w:val="22"/>
        </w:rPr>
        <w:t>context</w:t>
      </w:r>
      <w:r w:rsidR="007E608D">
        <w:rPr>
          <w:sz w:val="22"/>
        </w:rPr>
        <w:t>,</w:t>
      </w:r>
      <w:r w:rsidR="002B69D5">
        <w:rPr>
          <w:sz w:val="22"/>
        </w:rPr>
        <w:t xml:space="preserve"> including</w:t>
      </w:r>
      <w:r w:rsidR="00C763DE">
        <w:rPr>
          <w:sz w:val="22"/>
        </w:rPr>
        <w:t xml:space="preserve"> food security in rural areas affected by TC Harold. In addition, </w:t>
      </w:r>
      <w:r w:rsidR="007C383E">
        <w:rPr>
          <w:sz w:val="22"/>
        </w:rPr>
        <w:t xml:space="preserve">disability </w:t>
      </w:r>
      <w:r w:rsidR="002B69D5">
        <w:rPr>
          <w:sz w:val="22"/>
        </w:rPr>
        <w:t xml:space="preserve">inclusive approaches, </w:t>
      </w:r>
      <w:r w:rsidR="00C763DE">
        <w:rPr>
          <w:sz w:val="22"/>
        </w:rPr>
        <w:t xml:space="preserve">women’s economic empowerment and support for women in leadership </w:t>
      </w:r>
      <w:r w:rsidR="00B150A9">
        <w:rPr>
          <w:sz w:val="22"/>
        </w:rPr>
        <w:t>have been</w:t>
      </w:r>
      <w:r w:rsidR="00C763DE">
        <w:rPr>
          <w:sz w:val="22"/>
        </w:rPr>
        <w:t xml:space="preserve"> bolstered through existing networks and experience working at both the community and government level. Finally, through the locally led team and the advantages this brings, Australia </w:t>
      </w:r>
      <w:proofErr w:type="gramStart"/>
      <w:r w:rsidR="007E608D">
        <w:rPr>
          <w:sz w:val="22"/>
        </w:rPr>
        <w:t>has</w:t>
      </w:r>
      <w:r w:rsidR="00C763DE">
        <w:rPr>
          <w:sz w:val="22"/>
        </w:rPr>
        <w:t xml:space="preserve"> the ability to</w:t>
      </w:r>
      <w:proofErr w:type="gramEnd"/>
      <w:r w:rsidR="00C763DE">
        <w:rPr>
          <w:sz w:val="22"/>
        </w:rPr>
        <w:t xml:space="preserve"> enhance its ‘authentic partnership’ credentials and demonstrate its alignment to the </w:t>
      </w:r>
      <w:proofErr w:type="spellStart"/>
      <w:r w:rsidR="00C763DE">
        <w:rPr>
          <w:sz w:val="22"/>
        </w:rPr>
        <w:t>GoV’s</w:t>
      </w:r>
      <w:proofErr w:type="spellEnd"/>
      <w:r w:rsidR="00C763DE">
        <w:rPr>
          <w:sz w:val="22"/>
        </w:rPr>
        <w:t xml:space="preserve"> own Recovery Strategy</w:t>
      </w:r>
      <w:r w:rsidR="00C763DE">
        <w:rPr>
          <w:rStyle w:val="FootnoteReference"/>
          <w:sz w:val="22"/>
        </w:rPr>
        <w:footnoteReference w:id="5"/>
      </w:r>
      <w:r w:rsidR="00C763DE">
        <w:rPr>
          <w:sz w:val="22"/>
        </w:rPr>
        <w:t xml:space="preserve">. </w:t>
      </w:r>
    </w:p>
    <w:p w14:paraId="51DC66C6" w14:textId="77777777" w:rsidR="00DC5E66" w:rsidRDefault="00C763DE" w:rsidP="00242CBE">
      <w:pPr>
        <w:spacing w:before="60" w:afterLines="60" w:after="144" w:line="240" w:lineRule="auto"/>
        <w:rPr>
          <w:sz w:val="22"/>
        </w:rPr>
      </w:pPr>
      <w:r w:rsidRPr="00A44C8C">
        <w:rPr>
          <w:b/>
          <w:bCs/>
          <w:sz w:val="22"/>
        </w:rPr>
        <w:t xml:space="preserve">Senior </w:t>
      </w:r>
      <w:proofErr w:type="spellStart"/>
      <w:r w:rsidR="007E608D">
        <w:rPr>
          <w:b/>
          <w:bCs/>
          <w:sz w:val="22"/>
        </w:rPr>
        <w:t>GoV</w:t>
      </w:r>
      <w:proofErr w:type="spellEnd"/>
      <w:r w:rsidR="007E608D" w:rsidRPr="00A44C8C">
        <w:rPr>
          <w:b/>
          <w:bCs/>
          <w:sz w:val="22"/>
        </w:rPr>
        <w:t xml:space="preserve"> </w:t>
      </w:r>
      <w:r w:rsidRPr="00A44C8C">
        <w:rPr>
          <w:b/>
          <w:bCs/>
          <w:sz w:val="22"/>
        </w:rPr>
        <w:t xml:space="preserve">officials recognise the Partnership as directly contributing to the goals and policy objectives outlined in </w:t>
      </w:r>
      <w:r w:rsidRPr="00A44C8C">
        <w:rPr>
          <w:b/>
          <w:bCs/>
          <w:i/>
          <w:sz w:val="22"/>
        </w:rPr>
        <w:t>Vanuatu 2030 (NSDP</w:t>
      </w:r>
      <w:r w:rsidR="00DC5E66" w:rsidRPr="00A44C8C">
        <w:rPr>
          <w:b/>
          <w:bCs/>
          <w:i/>
          <w:sz w:val="22"/>
        </w:rPr>
        <w:t xml:space="preserve">) </w:t>
      </w:r>
      <w:r w:rsidR="00DC5E66" w:rsidRPr="00A44C8C">
        <w:rPr>
          <w:b/>
          <w:bCs/>
          <w:sz w:val="22"/>
        </w:rPr>
        <w:t xml:space="preserve">and </w:t>
      </w:r>
      <w:r w:rsidRPr="00A44C8C">
        <w:rPr>
          <w:b/>
          <w:bCs/>
          <w:sz w:val="22"/>
        </w:rPr>
        <w:t xml:space="preserve">the country’s first </w:t>
      </w:r>
      <w:r w:rsidRPr="00A44C8C">
        <w:rPr>
          <w:b/>
          <w:bCs/>
          <w:i/>
          <w:sz w:val="22"/>
        </w:rPr>
        <w:t>National Human Resource Development (HRD) Plan</w:t>
      </w:r>
      <w:r w:rsidRPr="00DC5E66">
        <w:rPr>
          <w:rStyle w:val="FootnoteReference"/>
          <w:sz w:val="22"/>
        </w:rPr>
        <w:footnoteReference w:id="6"/>
      </w:r>
      <w:r w:rsidRPr="00DC5E66">
        <w:rPr>
          <w:sz w:val="22"/>
        </w:rPr>
        <w:t>. This HRD</w:t>
      </w:r>
      <w:r>
        <w:rPr>
          <w:sz w:val="22"/>
        </w:rPr>
        <w:t xml:space="preserve"> plan builds on the work of the </w:t>
      </w:r>
      <w:proofErr w:type="spellStart"/>
      <w:r>
        <w:rPr>
          <w:sz w:val="22"/>
        </w:rPr>
        <w:t>GoV</w:t>
      </w:r>
      <w:proofErr w:type="spellEnd"/>
      <w:r>
        <w:rPr>
          <w:sz w:val="22"/>
        </w:rPr>
        <w:t>, supported by the Partnership over the last decade, to build a demand-driven, inclusive skills system</w:t>
      </w:r>
      <w:r w:rsidRPr="003F25ED">
        <w:rPr>
          <w:sz w:val="22"/>
        </w:rPr>
        <w:t>. Skills development</w:t>
      </w:r>
      <w:r>
        <w:rPr>
          <w:sz w:val="22"/>
        </w:rPr>
        <w:t xml:space="preserve"> has consequently now become a whole of government priority, led by the Prime </w:t>
      </w:r>
      <w:r>
        <w:rPr>
          <w:sz w:val="22"/>
        </w:rPr>
        <w:lastRenderedPageBreak/>
        <w:t xml:space="preserve">Minister’s Office (PMO). This shift not only reflects the value placed on skills as an economic driver but also the importance of both supply and demand in a skills system and the need </w:t>
      </w:r>
      <w:r w:rsidRPr="009207D0">
        <w:rPr>
          <w:sz w:val="22"/>
        </w:rPr>
        <w:t>for a holistic,</w:t>
      </w:r>
      <w:r w:rsidRPr="00D04871">
        <w:rPr>
          <w:sz w:val="22"/>
        </w:rPr>
        <w:t xml:space="preserve"> coordinated systems-based approach across government.</w:t>
      </w:r>
      <w:r>
        <w:rPr>
          <w:sz w:val="22"/>
        </w:rPr>
        <w:t xml:space="preserve">  </w:t>
      </w:r>
    </w:p>
    <w:p w14:paraId="0F5FA2E8" w14:textId="77777777" w:rsidR="004E0A91" w:rsidRPr="002B69D5" w:rsidRDefault="004E0A91" w:rsidP="00242CBE">
      <w:pPr>
        <w:spacing w:before="60" w:afterLines="150" w:after="360" w:line="240" w:lineRule="auto"/>
        <w:rPr>
          <w:sz w:val="22"/>
        </w:rPr>
      </w:pPr>
      <w:r w:rsidRPr="00A44C8C">
        <w:rPr>
          <w:b/>
          <w:bCs/>
          <w:sz w:val="22"/>
        </w:rPr>
        <w:t>VSP has been adapting to its context constantly since its inception</w:t>
      </w:r>
      <w:r w:rsidR="007E608D" w:rsidRPr="00A44C8C">
        <w:rPr>
          <w:b/>
          <w:bCs/>
          <w:sz w:val="22"/>
        </w:rPr>
        <w:t xml:space="preserve">, </w:t>
      </w:r>
      <w:r w:rsidRPr="00A44C8C">
        <w:rPr>
          <w:b/>
          <w:bCs/>
          <w:sz w:val="22"/>
        </w:rPr>
        <w:t>a key feature of its modus operandi.</w:t>
      </w:r>
      <w:r>
        <w:rPr>
          <w:sz w:val="22"/>
        </w:rPr>
        <w:t xml:space="preserve"> As momentum has built for targeted skills development, demand for non-formal, complementary training including coaching and entrepreneurship has seen VSP facilitate increased engagement from industry across a range of sectors in skills development. In response to demand and a recognition that reform in any sector requires incentivising leadership</w:t>
      </w:r>
      <w:r>
        <w:rPr>
          <w:rStyle w:val="FootnoteReference"/>
          <w:sz w:val="22"/>
        </w:rPr>
        <w:footnoteReference w:id="7"/>
      </w:r>
      <w:r>
        <w:rPr>
          <w:sz w:val="22"/>
        </w:rPr>
        <w:t xml:space="preserve"> and good governance</w:t>
      </w:r>
      <w:r>
        <w:rPr>
          <w:rStyle w:val="FootnoteReference"/>
          <w:sz w:val="22"/>
        </w:rPr>
        <w:footnoteReference w:id="8"/>
      </w:r>
      <w:r>
        <w:rPr>
          <w:sz w:val="22"/>
        </w:rPr>
        <w:t xml:space="preserve">, VSP has supported provincial planning, sectoral </w:t>
      </w:r>
      <w:proofErr w:type="gramStart"/>
      <w:r>
        <w:rPr>
          <w:sz w:val="22"/>
        </w:rPr>
        <w:t>management</w:t>
      </w:r>
      <w:proofErr w:type="gramEnd"/>
      <w:r>
        <w:rPr>
          <w:sz w:val="22"/>
        </w:rPr>
        <w:t xml:space="preserve"> and leadership in a variety of innovative ways including Adaptive </w:t>
      </w:r>
      <w:r w:rsidR="007E608D">
        <w:rPr>
          <w:sz w:val="22"/>
        </w:rPr>
        <w:t>L</w:t>
      </w:r>
      <w:r>
        <w:rPr>
          <w:sz w:val="22"/>
        </w:rPr>
        <w:t>eadership</w:t>
      </w:r>
      <w:r>
        <w:rPr>
          <w:rStyle w:val="FootnoteReference"/>
          <w:sz w:val="22"/>
        </w:rPr>
        <w:footnoteReference w:id="9"/>
      </w:r>
      <w:r>
        <w:rPr>
          <w:sz w:val="22"/>
        </w:rPr>
        <w:t xml:space="preserve"> workshops in both </w:t>
      </w:r>
      <w:proofErr w:type="spellStart"/>
      <w:r>
        <w:rPr>
          <w:sz w:val="22"/>
        </w:rPr>
        <w:t>Sanma</w:t>
      </w:r>
      <w:proofErr w:type="spellEnd"/>
      <w:r>
        <w:rPr>
          <w:sz w:val="22"/>
        </w:rPr>
        <w:t xml:space="preserve"> and </w:t>
      </w:r>
      <w:proofErr w:type="spellStart"/>
      <w:r>
        <w:rPr>
          <w:sz w:val="22"/>
        </w:rPr>
        <w:t>Malampa</w:t>
      </w:r>
      <w:proofErr w:type="spellEnd"/>
      <w:r>
        <w:rPr>
          <w:sz w:val="22"/>
        </w:rPr>
        <w:t xml:space="preserve"> province</w:t>
      </w:r>
      <w:r w:rsidR="007C383E">
        <w:rPr>
          <w:sz w:val="22"/>
        </w:rPr>
        <w:t>. This has</w:t>
      </w:r>
      <w:r w:rsidR="007E608D">
        <w:rPr>
          <w:sz w:val="22"/>
        </w:rPr>
        <w:t xml:space="preserve"> </w:t>
      </w:r>
      <w:r>
        <w:rPr>
          <w:sz w:val="22"/>
        </w:rPr>
        <w:t>encourag</w:t>
      </w:r>
      <w:r w:rsidR="007E608D">
        <w:rPr>
          <w:sz w:val="22"/>
        </w:rPr>
        <w:t>ed</w:t>
      </w:r>
      <w:r>
        <w:rPr>
          <w:sz w:val="22"/>
        </w:rPr>
        <w:t xml:space="preserve"> leaders to exercise leadership rather than authority and take collective action to tackle complex problems. </w:t>
      </w:r>
      <w:r w:rsidR="007E608D">
        <w:rPr>
          <w:sz w:val="22"/>
        </w:rPr>
        <w:t>T</w:t>
      </w:r>
      <w:r>
        <w:rPr>
          <w:sz w:val="22"/>
        </w:rPr>
        <w:t>hese initiatives are already having a flow on effect beyond the skills system to better provincial planning and emerging coalitions for change in line with national development objectives.</w:t>
      </w:r>
    </w:p>
    <w:p w14:paraId="62F9641D" w14:textId="77777777" w:rsidR="004E0A91" w:rsidRPr="00534143" w:rsidRDefault="004E0A91" w:rsidP="00534143">
      <w:pPr>
        <w:pStyle w:val="Heading5"/>
        <w:numPr>
          <w:ilvl w:val="0"/>
          <w:numId w:val="0"/>
        </w:numPr>
        <w:spacing w:after="120"/>
        <w:rPr>
          <w:rFonts w:cstheme="minorHAnsi"/>
          <w:b/>
          <w:bCs/>
          <w:i/>
          <w:iCs/>
          <w:color w:val="000000"/>
          <w:sz w:val="22"/>
          <w:szCs w:val="22"/>
          <w:lang w:eastAsia="fi-FI"/>
        </w:rPr>
      </w:pPr>
      <w:r w:rsidRPr="00534143">
        <w:rPr>
          <w:rFonts w:cstheme="minorHAnsi"/>
          <w:b/>
          <w:bCs/>
          <w:i/>
          <w:iCs/>
          <w:color w:val="000000"/>
          <w:sz w:val="22"/>
          <w:szCs w:val="22"/>
          <w:lang w:eastAsia="fi-FI"/>
        </w:rPr>
        <w:t>Effectiveness</w:t>
      </w:r>
      <w:r w:rsidR="005C3E83" w:rsidRPr="00534143">
        <w:rPr>
          <w:rFonts w:cstheme="minorHAnsi"/>
          <w:b/>
          <w:bCs/>
          <w:i/>
          <w:iCs/>
          <w:color w:val="000000"/>
          <w:sz w:val="22"/>
          <w:szCs w:val="22"/>
          <w:lang w:eastAsia="fi-FI"/>
        </w:rPr>
        <w:t xml:space="preserve">: To what extent is the Vanuatu Skills Partnership delivering outcomes that meet the needs and priorities of key stakeholders (government, </w:t>
      </w:r>
      <w:proofErr w:type="gramStart"/>
      <w:r w:rsidR="005C3E83" w:rsidRPr="00534143">
        <w:rPr>
          <w:rFonts w:cstheme="minorHAnsi"/>
          <w:b/>
          <w:bCs/>
          <w:i/>
          <w:iCs/>
          <w:color w:val="000000"/>
          <w:sz w:val="22"/>
          <w:szCs w:val="22"/>
          <w:lang w:eastAsia="fi-FI"/>
        </w:rPr>
        <w:t>institutions</w:t>
      </w:r>
      <w:proofErr w:type="gramEnd"/>
      <w:r w:rsidR="005C3E83" w:rsidRPr="00534143">
        <w:rPr>
          <w:rFonts w:cstheme="minorHAnsi"/>
          <w:b/>
          <w:bCs/>
          <w:i/>
          <w:iCs/>
          <w:color w:val="000000"/>
          <w:sz w:val="22"/>
          <w:szCs w:val="22"/>
          <w:lang w:eastAsia="fi-FI"/>
        </w:rPr>
        <w:t xml:space="preserve"> and community)?</w:t>
      </w:r>
    </w:p>
    <w:p w14:paraId="14829177" w14:textId="77777777" w:rsidR="007C2882" w:rsidRPr="00534143" w:rsidRDefault="00544720" w:rsidP="00242CBE">
      <w:pPr>
        <w:spacing w:before="60" w:afterLines="50" w:after="120" w:line="240" w:lineRule="auto"/>
        <w:rPr>
          <w:sz w:val="22"/>
        </w:rPr>
      </w:pPr>
      <w:r w:rsidRPr="00534143">
        <w:rPr>
          <w:b/>
          <w:bCs/>
          <w:sz w:val="22"/>
        </w:rPr>
        <w:t>VSP</w:t>
      </w:r>
      <w:r w:rsidR="000257BC">
        <w:rPr>
          <w:b/>
          <w:bCs/>
          <w:sz w:val="22"/>
        </w:rPr>
        <w:t xml:space="preserve"> </w:t>
      </w:r>
      <w:r w:rsidR="000257BC" w:rsidRPr="00544720">
        <w:rPr>
          <w:b/>
          <w:bCs/>
          <w:sz w:val="22"/>
        </w:rPr>
        <w:t>is a highly effective program</w:t>
      </w:r>
      <w:r w:rsidR="000257BC">
        <w:rPr>
          <w:b/>
          <w:bCs/>
          <w:sz w:val="22"/>
        </w:rPr>
        <w:t xml:space="preserve"> that</w:t>
      </w:r>
      <w:r w:rsidRPr="00534143">
        <w:rPr>
          <w:b/>
          <w:bCs/>
          <w:sz w:val="22"/>
        </w:rPr>
        <w:t xml:space="preserve"> has achieved a wide range of excellent</w:t>
      </w:r>
      <w:r w:rsidRPr="00544720">
        <w:rPr>
          <w:b/>
          <w:bCs/>
          <w:sz w:val="22"/>
        </w:rPr>
        <w:t xml:space="preserve"> results</w:t>
      </w:r>
      <w:r w:rsidR="000257BC">
        <w:rPr>
          <w:b/>
          <w:bCs/>
          <w:sz w:val="22"/>
        </w:rPr>
        <w:t xml:space="preserve"> and which</w:t>
      </w:r>
      <w:r>
        <w:rPr>
          <w:b/>
          <w:bCs/>
          <w:sz w:val="22"/>
        </w:rPr>
        <w:t xml:space="preserve"> has delivered outcomes </w:t>
      </w:r>
      <w:r w:rsidR="00175026">
        <w:rPr>
          <w:b/>
          <w:bCs/>
          <w:sz w:val="22"/>
        </w:rPr>
        <w:t>in line with the needs and priorities of key stakeholders</w:t>
      </w:r>
      <w:r w:rsidRPr="00534143">
        <w:rPr>
          <w:b/>
          <w:bCs/>
          <w:sz w:val="22"/>
        </w:rPr>
        <w:t xml:space="preserve">. </w:t>
      </w:r>
      <w:r w:rsidRPr="00534143">
        <w:rPr>
          <w:sz w:val="22"/>
        </w:rPr>
        <w:t>In 2020</w:t>
      </w:r>
      <w:r w:rsidR="000257BC">
        <w:rPr>
          <w:sz w:val="22"/>
        </w:rPr>
        <w:t>,</w:t>
      </w:r>
      <w:r w:rsidRPr="00534143">
        <w:rPr>
          <w:sz w:val="22"/>
        </w:rPr>
        <w:t xml:space="preserve"> it made a critical contribution to the response to TC Harold at the provincial level, </w:t>
      </w:r>
      <w:r w:rsidR="00D36F1B">
        <w:rPr>
          <w:sz w:val="22"/>
        </w:rPr>
        <w:t xml:space="preserve">and </w:t>
      </w:r>
      <w:r w:rsidRPr="00534143">
        <w:rPr>
          <w:sz w:val="22"/>
        </w:rPr>
        <w:t xml:space="preserve">it played a critical role working with the productive sectors (Industry, Agriculture and Tourism) to facilitate a pivot in operations in response to </w:t>
      </w:r>
      <w:r w:rsidRPr="00D36F1B">
        <w:rPr>
          <w:i/>
          <w:iCs/>
          <w:sz w:val="22"/>
        </w:rPr>
        <w:t>both</w:t>
      </w:r>
      <w:r w:rsidRPr="00534143">
        <w:rPr>
          <w:sz w:val="22"/>
        </w:rPr>
        <w:t xml:space="preserve"> TC Harold</w:t>
      </w:r>
      <w:r w:rsidR="00D36F1B">
        <w:rPr>
          <w:sz w:val="22"/>
        </w:rPr>
        <w:t xml:space="preserve"> and </w:t>
      </w:r>
      <w:r w:rsidR="00D36F1B" w:rsidRPr="00534143">
        <w:rPr>
          <w:sz w:val="22"/>
        </w:rPr>
        <w:t>COVID-19</w:t>
      </w:r>
      <w:r w:rsidRPr="00534143">
        <w:rPr>
          <w:sz w:val="22"/>
        </w:rPr>
        <w:t xml:space="preserve">. </w:t>
      </w:r>
      <w:r w:rsidR="001125D2">
        <w:rPr>
          <w:sz w:val="22"/>
        </w:rPr>
        <w:t>In recent years i</w:t>
      </w:r>
      <w:r w:rsidRPr="00534143">
        <w:rPr>
          <w:sz w:val="22"/>
        </w:rPr>
        <w:t xml:space="preserve">t has also </w:t>
      </w:r>
      <w:r w:rsidR="00175026" w:rsidRPr="00534143">
        <w:rPr>
          <w:sz w:val="22"/>
        </w:rPr>
        <w:t xml:space="preserve">made </w:t>
      </w:r>
      <w:r w:rsidR="0000642A">
        <w:rPr>
          <w:sz w:val="22"/>
        </w:rPr>
        <w:t>substantial</w:t>
      </w:r>
      <w:r w:rsidR="0000642A" w:rsidRPr="00534143">
        <w:rPr>
          <w:sz w:val="22"/>
        </w:rPr>
        <w:t xml:space="preserve"> </w:t>
      </w:r>
      <w:r w:rsidRPr="00534143">
        <w:rPr>
          <w:sz w:val="22"/>
        </w:rPr>
        <w:t>contributions to</w:t>
      </w:r>
      <w:r w:rsidR="00175026" w:rsidRPr="00534143">
        <w:rPr>
          <w:sz w:val="22"/>
        </w:rPr>
        <w:t xml:space="preserve"> </w:t>
      </w:r>
      <w:r w:rsidR="001125D2">
        <w:rPr>
          <w:sz w:val="22"/>
        </w:rPr>
        <w:t xml:space="preserve">strengthening </w:t>
      </w:r>
      <w:r w:rsidR="00175026" w:rsidRPr="00534143">
        <w:rPr>
          <w:sz w:val="22"/>
        </w:rPr>
        <w:t>the skills system more broadly</w:t>
      </w:r>
      <w:r w:rsidR="00A42F6D">
        <w:rPr>
          <w:sz w:val="22"/>
        </w:rPr>
        <w:t>. This has included</w:t>
      </w:r>
      <w:r w:rsidR="00175026" w:rsidRPr="00534143">
        <w:rPr>
          <w:sz w:val="22"/>
        </w:rPr>
        <w:t xml:space="preserve"> engagement with PMO to develop </w:t>
      </w:r>
      <w:r w:rsidR="00A42F6D">
        <w:rPr>
          <w:sz w:val="22"/>
        </w:rPr>
        <w:t xml:space="preserve">the </w:t>
      </w:r>
      <w:proofErr w:type="gramStart"/>
      <w:r w:rsidR="00A42F6D">
        <w:rPr>
          <w:sz w:val="22"/>
        </w:rPr>
        <w:t>aforementioned</w:t>
      </w:r>
      <w:r w:rsidR="00175026" w:rsidRPr="00534143">
        <w:rPr>
          <w:sz w:val="22"/>
        </w:rPr>
        <w:t xml:space="preserve"> first</w:t>
      </w:r>
      <w:proofErr w:type="gramEnd"/>
      <w:r w:rsidR="00175026" w:rsidRPr="00534143">
        <w:rPr>
          <w:sz w:val="22"/>
        </w:rPr>
        <w:t xml:space="preserve"> ever </w:t>
      </w:r>
      <w:r w:rsidR="00267961" w:rsidRPr="00534143">
        <w:rPr>
          <w:sz w:val="22"/>
        </w:rPr>
        <w:t xml:space="preserve">national </w:t>
      </w:r>
      <w:r w:rsidR="00A42F6D">
        <w:rPr>
          <w:sz w:val="22"/>
        </w:rPr>
        <w:t xml:space="preserve">HRD </w:t>
      </w:r>
      <w:r w:rsidR="00F44363">
        <w:rPr>
          <w:sz w:val="22"/>
        </w:rPr>
        <w:t>plan</w:t>
      </w:r>
      <w:r w:rsidR="00A42F6D">
        <w:rPr>
          <w:sz w:val="22"/>
        </w:rPr>
        <w:t xml:space="preserve"> and the national P</w:t>
      </w:r>
      <w:r w:rsidR="000257BC">
        <w:rPr>
          <w:sz w:val="22"/>
        </w:rPr>
        <w:t xml:space="preserve">ost-School </w:t>
      </w:r>
      <w:r w:rsidR="00A42F6D">
        <w:rPr>
          <w:sz w:val="22"/>
        </w:rPr>
        <w:t>E</w:t>
      </w:r>
      <w:r w:rsidR="000257BC">
        <w:rPr>
          <w:sz w:val="22"/>
        </w:rPr>
        <w:t xml:space="preserve">ducation and </w:t>
      </w:r>
      <w:r w:rsidR="00A42F6D">
        <w:rPr>
          <w:sz w:val="22"/>
        </w:rPr>
        <w:t>T</w:t>
      </w:r>
      <w:r w:rsidR="000257BC">
        <w:rPr>
          <w:sz w:val="22"/>
        </w:rPr>
        <w:t>raining (PSET)</w:t>
      </w:r>
      <w:r w:rsidR="00A42F6D">
        <w:rPr>
          <w:sz w:val="22"/>
        </w:rPr>
        <w:t xml:space="preserve"> policy</w:t>
      </w:r>
      <w:r w:rsidR="00755EDB" w:rsidRPr="00534143">
        <w:rPr>
          <w:sz w:val="22"/>
        </w:rPr>
        <w:t xml:space="preserve">, </w:t>
      </w:r>
      <w:r w:rsidR="00A42F6D">
        <w:rPr>
          <w:sz w:val="22"/>
        </w:rPr>
        <w:t>a</w:t>
      </w:r>
      <w:r w:rsidR="006A7CA5">
        <w:rPr>
          <w:sz w:val="22"/>
        </w:rPr>
        <w:t>s well as</w:t>
      </w:r>
      <w:r w:rsidR="00A42F6D">
        <w:rPr>
          <w:sz w:val="22"/>
        </w:rPr>
        <w:t xml:space="preserve"> </w:t>
      </w:r>
      <w:r w:rsidR="006A7CA5">
        <w:rPr>
          <w:sz w:val="22"/>
        </w:rPr>
        <w:t xml:space="preserve">generation of </w:t>
      </w:r>
      <w:r w:rsidR="00755EDB" w:rsidRPr="00534143">
        <w:rPr>
          <w:sz w:val="22"/>
        </w:rPr>
        <w:t xml:space="preserve">increased incomes </w:t>
      </w:r>
      <w:r w:rsidR="00363859" w:rsidRPr="00534143">
        <w:rPr>
          <w:sz w:val="22"/>
        </w:rPr>
        <w:t xml:space="preserve">and increased profits </w:t>
      </w:r>
      <w:r w:rsidR="00755EDB" w:rsidRPr="00534143">
        <w:rPr>
          <w:sz w:val="22"/>
        </w:rPr>
        <w:t xml:space="preserve">for </w:t>
      </w:r>
      <w:r w:rsidR="00363859" w:rsidRPr="00534143">
        <w:rPr>
          <w:sz w:val="22"/>
        </w:rPr>
        <w:t xml:space="preserve">a large proportion of </w:t>
      </w:r>
      <w:r w:rsidR="00A42F6D">
        <w:rPr>
          <w:sz w:val="22"/>
        </w:rPr>
        <w:t>the provincial Skills Centres’</w:t>
      </w:r>
      <w:r w:rsidR="00363859" w:rsidRPr="00534143">
        <w:rPr>
          <w:sz w:val="22"/>
        </w:rPr>
        <w:t xml:space="preserve"> </w:t>
      </w:r>
      <w:r w:rsidR="00755EDB" w:rsidRPr="00534143">
        <w:rPr>
          <w:sz w:val="22"/>
        </w:rPr>
        <w:t>training participants</w:t>
      </w:r>
      <w:r w:rsidR="00363859" w:rsidRPr="00534143">
        <w:rPr>
          <w:sz w:val="22"/>
        </w:rPr>
        <w:t>, including women and</w:t>
      </w:r>
      <w:r w:rsidR="00A42F6D">
        <w:rPr>
          <w:sz w:val="22"/>
        </w:rPr>
        <w:t xml:space="preserve"> people</w:t>
      </w:r>
      <w:r w:rsidR="00363859" w:rsidRPr="00534143">
        <w:rPr>
          <w:sz w:val="22"/>
        </w:rPr>
        <w:t xml:space="preserve"> with </w:t>
      </w:r>
      <w:r w:rsidR="00A42F6D">
        <w:rPr>
          <w:sz w:val="22"/>
        </w:rPr>
        <w:t xml:space="preserve">a </w:t>
      </w:r>
      <w:r w:rsidR="00363859" w:rsidRPr="00534143">
        <w:rPr>
          <w:sz w:val="22"/>
        </w:rPr>
        <w:t>disability</w:t>
      </w:r>
      <w:r w:rsidR="00175026" w:rsidRPr="00534143">
        <w:rPr>
          <w:sz w:val="22"/>
        </w:rPr>
        <w:t xml:space="preserve">.  </w:t>
      </w:r>
      <w:r w:rsidRPr="00534143">
        <w:rPr>
          <w:sz w:val="22"/>
        </w:rPr>
        <w:t xml:space="preserve">  </w:t>
      </w:r>
    </w:p>
    <w:p w14:paraId="70134F67" w14:textId="77777777" w:rsidR="00267961" w:rsidRPr="00534143" w:rsidRDefault="00267961" w:rsidP="00242CBE">
      <w:pPr>
        <w:spacing w:before="60" w:afterLines="50" w:after="120" w:line="240" w:lineRule="auto"/>
        <w:rPr>
          <w:sz w:val="22"/>
        </w:rPr>
      </w:pPr>
      <w:r w:rsidRPr="00534143">
        <w:rPr>
          <w:b/>
          <w:bCs/>
          <w:sz w:val="22"/>
        </w:rPr>
        <w:t xml:space="preserve">VSP’s Program Logic and MEL framework were revised in late 2019 in response to shifts in the policy and operating context in Vanuatu, and to better reflect VSP’s strategic focus and the types of activities it was implementing and results it was achieving. </w:t>
      </w:r>
      <w:proofErr w:type="gramStart"/>
      <w:r w:rsidR="001125D2" w:rsidRPr="00F44363">
        <w:rPr>
          <w:sz w:val="22"/>
        </w:rPr>
        <w:t>I</w:t>
      </w:r>
      <w:r w:rsidRPr="00534143">
        <w:rPr>
          <w:sz w:val="22"/>
        </w:rPr>
        <w:t xml:space="preserve">n light </w:t>
      </w:r>
      <w:r w:rsidR="001125D2">
        <w:rPr>
          <w:sz w:val="22"/>
        </w:rPr>
        <w:t>of</w:t>
      </w:r>
      <w:proofErr w:type="gramEnd"/>
      <w:r w:rsidR="001125D2">
        <w:rPr>
          <w:sz w:val="22"/>
        </w:rPr>
        <w:t xml:space="preserve"> </w:t>
      </w:r>
      <w:r w:rsidRPr="00534143">
        <w:rPr>
          <w:sz w:val="22"/>
        </w:rPr>
        <w:t xml:space="preserve">further significant changes to the operating context and the opportunities for VSP that has created, most notably from TC Harold and the implications of COVID-19 but also </w:t>
      </w:r>
      <w:r w:rsidR="006A7CA5">
        <w:rPr>
          <w:sz w:val="22"/>
        </w:rPr>
        <w:t xml:space="preserve">from </w:t>
      </w:r>
      <w:r w:rsidRPr="00534143">
        <w:rPr>
          <w:sz w:val="22"/>
        </w:rPr>
        <w:t xml:space="preserve">a much stronger recognition from the </w:t>
      </w:r>
      <w:proofErr w:type="spellStart"/>
      <w:r w:rsidRPr="00534143">
        <w:rPr>
          <w:sz w:val="22"/>
        </w:rPr>
        <w:t>GoV</w:t>
      </w:r>
      <w:proofErr w:type="spellEnd"/>
      <w:r w:rsidRPr="00534143">
        <w:rPr>
          <w:sz w:val="22"/>
        </w:rPr>
        <w:t xml:space="preserve"> of the importance of ‘skills’ to the NSDP 2030, the Program Logic and MEL framework </w:t>
      </w:r>
      <w:r w:rsidR="00D36F1B">
        <w:rPr>
          <w:sz w:val="22"/>
        </w:rPr>
        <w:t xml:space="preserve">would benefit from </w:t>
      </w:r>
      <w:r w:rsidRPr="00534143">
        <w:rPr>
          <w:sz w:val="22"/>
        </w:rPr>
        <w:t>be</w:t>
      </w:r>
      <w:r w:rsidR="00D36F1B">
        <w:rPr>
          <w:sz w:val="22"/>
        </w:rPr>
        <w:t>ing</w:t>
      </w:r>
      <w:r w:rsidRPr="00534143">
        <w:rPr>
          <w:sz w:val="22"/>
        </w:rPr>
        <w:t xml:space="preserve"> refreshed again</w:t>
      </w:r>
      <w:r w:rsidR="006A7CA5">
        <w:rPr>
          <w:sz w:val="22"/>
        </w:rPr>
        <w:t xml:space="preserve">. </w:t>
      </w:r>
      <w:proofErr w:type="gramStart"/>
      <w:r w:rsidR="006A7CA5">
        <w:rPr>
          <w:sz w:val="22"/>
        </w:rPr>
        <w:t xml:space="preserve">In </w:t>
      </w:r>
      <w:r w:rsidR="00D36F1B">
        <w:rPr>
          <w:sz w:val="22"/>
        </w:rPr>
        <w:t>particular</w:t>
      </w:r>
      <w:r w:rsidR="006A7CA5">
        <w:rPr>
          <w:sz w:val="22"/>
        </w:rPr>
        <w:t>, this</w:t>
      </w:r>
      <w:proofErr w:type="gramEnd"/>
      <w:r w:rsidR="00D36F1B">
        <w:rPr>
          <w:sz w:val="22"/>
        </w:rPr>
        <w:t xml:space="preserve"> </w:t>
      </w:r>
      <w:r w:rsidR="006A7CA5">
        <w:rPr>
          <w:sz w:val="22"/>
        </w:rPr>
        <w:t xml:space="preserve">could </w:t>
      </w:r>
      <w:r w:rsidR="000257BC">
        <w:rPr>
          <w:sz w:val="22"/>
        </w:rPr>
        <w:t xml:space="preserve">improve the </w:t>
      </w:r>
      <w:r w:rsidR="00D36F1B">
        <w:rPr>
          <w:sz w:val="22"/>
        </w:rPr>
        <w:t xml:space="preserve">clarity </w:t>
      </w:r>
      <w:r w:rsidR="000257BC">
        <w:rPr>
          <w:sz w:val="22"/>
        </w:rPr>
        <w:t xml:space="preserve">around </w:t>
      </w:r>
      <w:r w:rsidR="00D36F1B">
        <w:rPr>
          <w:sz w:val="22"/>
        </w:rPr>
        <w:t>the LTOs VSP is seeking to achieve</w:t>
      </w:r>
      <w:r w:rsidRPr="00534143">
        <w:rPr>
          <w:sz w:val="22"/>
        </w:rPr>
        <w:t xml:space="preserve">. This will go some way to addressing the </w:t>
      </w:r>
      <w:r w:rsidR="00D36F1B">
        <w:rPr>
          <w:sz w:val="22"/>
        </w:rPr>
        <w:t xml:space="preserve">recent </w:t>
      </w:r>
      <w:r w:rsidRPr="00534143">
        <w:rPr>
          <w:sz w:val="22"/>
        </w:rPr>
        <w:t xml:space="preserve">difficulties being experienced by VSP in aligning their results achieved to the LTOs and IOs as they are currently drafted. </w:t>
      </w:r>
    </w:p>
    <w:p w14:paraId="2FDA2611" w14:textId="77777777" w:rsidR="00267961" w:rsidRPr="00534143" w:rsidRDefault="00267961" w:rsidP="00242CBE">
      <w:pPr>
        <w:spacing w:before="60" w:afterLines="50" w:after="120" w:line="240" w:lineRule="auto"/>
        <w:rPr>
          <w:b/>
          <w:bCs/>
          <w:sz w:val="22"/>
        </w:rPr>
      </w:pPr>
      <w:r w:rsidRPr="00534143">
        <w:rPr>
          <w:b/>
          <w:bCs/>
          <w:sz w:val="22"/>
        </w:rPr>
        <w:t xml:space="preserve">Of greater importance, however, is that VSP should </w:t>
      </w:r>
      <w:r w:rsidR="00755EDB" w:rsidRPr="00534143">
        <w:rPr>
          <w:b/>
          <w:bCs/>
          <w:sz w:val="22"/>
        </w:rPr>
        <w:t>demonstrate</w:t>
      </w:r>
      <w:r w:rsidRPr="00534143">
        <w:rPr>
          <w:b/>
          <w:bCs/>
          <w:sz w:val="22"/>
        </w:rPr>
        <w:t xml:space="preserve"> </w:t>
      </w:r>
      <w:r w:rsidR="00755EDB">
        <w:rPr>
          <w:b/>
          <w:bCs/>
          <w:sz w:val="22"/>
        </w:rPr>
        <w:t>great</w:t>
      </w:r>
      <w:r w:rsidR="00363859">
        <w:rPr>
          <w:b/>
          <w:bCs/>
          <w:sz w:val="22"/>
        </w:rPr>
        <w:t>er</w:t>
      </w:r>
      <w:r w:rsidRPr="003213B0">
        <w:rPr>
          <w:b/>
          <w:bCs/>
          <w:sz w:val="22"/>
        </w:rPr>
        <w:t xml:space="preserve"> flexibility </w:t>
      </w:r>
      <w:r>
        <w:rPr>
          <w:b/>
          <w:bCs/>
          <w:sz w:val="22"/>
        </w:rPr>
        <w:t xml:space="preserve">in the way that </w:t>
      </w:r>
      <w:r w:rsidR="00755EDB">
        <w:rPr>
          <w:b/>
          <w:bCs/>
          <w:sz w:val="22"/>
        </w:rPr>
        <w:t xml:space="preserve">it applies </w:t>
      </w:r>
      <w:r w:rsidRPr="003213B0">
        <w:rPr>
          <w:b/>
          <w:bCs/>
          <w:sz w:val="22"/>
        </w:rPr>
        <w:t>the Program Logic</w:t>
      </w:r>
      <w:r w:rsidR="00755EDB">
        <w:rPr>
          <w:b/>
          <w:bCs/>
          <w:sz w:val="22"/>
        </w:rPr>
        <w:t xml:space="preserve"> </w:t>
      </w:r>
      <w:r>
        <w:rPr>
          <w:b/>
          <w:bCs/>
          <w:sz w:val="22"/>
        </w:rPr>
        <w:t xml:space="preserve">to consider and report on </w:t>
      </w:r>
      <w:r w:rsidR="00755EDB">
        <w:rPr>
          <w:b/>
          <w:bCs/>
          <w:sz w:val="22"/>
        </w:rPr>
        <w:t xml:space="preserve">the </w:t>
      </w:r>
      <w:r>
        <w:rPr>
          <w:b/>
          <w:bCs/>
          <w:sz w:val="22"/>
        </w:rPr>
        <w:t xml:space="preserve">progress </w:t>
      </w:r>
      <w:r w:rsidR="00755EDB">
        <w:rPr>
          <w:b/>
          <w:bCs/>
          <w:sz w:val="22"/>
        </w:rPr>
        <w:t xml:space="preserve">it has </w:t>
      </w:r>
      <w:r>
        <w:rPr>
          <w:b/>
          <w:bCs/>
          <w:sz w:val="22"/>
        </w:rPr>
        <w:t xml:space="preserve">made each year. </w:t>
      </w:r>
      <w:r w:rsidRPr="00534143">
        <w:rPr>
          <w:sz w:val="22"/>
        </w:rPr>
        <w:t>This is consistent with the principles outlined in the VSP design</w:t>
      </w:r>
      <w:r w:rsidR="00755EDB" w:rsidRPr="00534143">
        <w:rPr>
          <w:sz w:val="22"/>
        </w:rPr>
        <w:t>,</w:t>
      </w:r>
      <w:r w:rsidRPr="00534143">
        <w:rPr>
          <w:sz w:val="22"/>
        </w:rPr>
        <w:t xml:space="preserve"> </w:t>
      </w:r>
      <w:r w:rsidR="00755EDB" w:rsidRPr="00534143">
        <w:rPr>
          <w:sz w:val="22"/>
        </w:rPr>
        <w:t>which emphasises VSP’s commitment ‘</w:t>
      </w:r>
      <w:r w:rsidR="00755EDB" w:rsidRPr="00534143">
        <w:rPr>
          <w:i/>
          <w:iCs/>
          <w:sz w:val="22"/>
        </w:rPr>
        <w:t xml:space="preserve">to </w:t>
      </w:r>
      <w:r w:rsidR="00755EDB" w:rsidRPr="00534143">
        <w:rPr>
          <w:i/>
          <w:iCs/>
          <w:sz w:val="22"/>
        </w:rPr>
        <w:lastRenderedPageBreak/>
        <w:t xml:space="preserve">work through a responsive and opportunistic ‘process approach’ rather than focus on the achievement of predetermined, </w:t>
      </w:r>
      <w:proofErr w:type="gramStart"/>
      <w:r w:rsidR="00755EDB" w:rsidRPr="00534143">
        <w:rPr>
          <w:i/>
          <w:iCs/>
          <w:sz w:val="22"/>
        </w:rPr>
        <w:t>externally-defined</w:t>
      </w:r>
      <w:proofErr w:type="gramEnd"/>
      <w:r w:rsidR="00755EDB" w:rsidRPr="00534143">
        <w:rPr>
          <w:i/>
          <w:iCs/>
          <w:sz w:val="22"/>
        </w:rPr>
        <w:t xml:space="preserve"> milestones</w:t>
      </w:r>
      <w:r w:rsidR="00755EDB" w:rsidRPr="00534143">
        <w:rPr>
          <w:sz w:val="22"/>
        </w:rPr>
        <w:t>’</w:t>
      </w:r>
      <w:r w:rsidR="00534143" w:rsidRPr="00534143">
        <w:rPr>
          <w:rStyle w:val="FootnoteReference"/>
          <w:sz w:val="22"/>
        </w:rPr>
        <w:footnoteReference w:id="10"/>
      </w:r>
      <w:r w:rsidR="00755EDB" w:rsidRPr="00534143">
        <w:rPr>
          <w:sz w:val="22"/>
        </w:rPr>
        <w:t xml:space="preserve">. </w:t>
      </w:r>
      <w:r w:rsidRPr="00534143">
        <w:rPr>
          <w:sz w:val="22"/>
        </w:rPr>
        <w:t>Viewing the</w:t>
      </w:r>
      <w:r w:rsidR="00755EDB" w:rsidRPr="00534143">
        <w:rPr>
          <w:sz w:val="22"/>
        </w:rPr>
        <w:t xml:space="preserve"> current</w:t>
      </w:r>
      <w:r w:rsidRPr="00534143">
        <w:rPr>
          <w:sz w:val="22"/>
        </w:rPr>
        <w:t xml:space="preserve"> IOs as plausible indicators of progress, rather than the only pathways for the LTOs to be achieved, would provide VSP with much greater flexibility to consider </w:t>
      </w:r>
      <w:r w:rsidR="00363859" w:rsidRPr="00534143">
        <w:rPr>
          <w:sz w:val="22"/>
        </w:rPr>
        <w:t xml:space="preserve">the </w:t>
      </w:r>
      <w:r w:rsidRPr="00534143">
        <w:rPr>
          <w:sz w:val="22"/>
        </w:rPr>
        <w:t xml:space="preserve">progress </w:t>
      </w:r>
      <w:r w:rsidR="00363859" w:rsidRPr="00534143">
        <w:rPr>
          <w:sz w:val="22"/>
        </w:rPr>
        <w:t xml:space="preserve">it has made </w:t>
      </w:r>
      <w:r w:rsidRPr="00534143">
        <w:rPr>
          <w:sz w:val="22"/>
        </w:rPr>
        <w:t xml:space="preserve">and would encourage VSP to shift its focus to a deeper consideration of progress at the </w:t>
      </w:r>
      <w:r w:rsidR="00363859" w:rsidRPr="00534143">
        <w:rPr>
          <w:sz w:val="22"/>
        </w:rPr>
        <w:t>outcome</w:t>
      </w:r>
      <w:r w:rsidRPr="00534143">
        <w:rPr>
          <w:sz w:val="22"/>
        </w:rPr>
        <w:t xml:space="preserve"> level.</w:t>
      </w:r>
    </w:p>
    <w:p w14:paraId="5EF3398F" w14:textId="77777777" w:rsidR="00534143" w:rsidRPr="00534143" w:rsidRDefault="00755EDB" w:rsidP="00242CBE">
      <w:pPr>
        <w:spacing w:before="60" w:afterLines="50" w:after="120" w:line="240" w:lineRule="auto"/>
        <w:rPr>
          <w:sz w:val="22"/>
        </w:rPr>
      </w:pPr>
      <w:r w:rsidRPr="004C0722">
        <w:rPr>
          <w:b/>
          <w:bCs/>
          <w:sz w:val="22"/>
        </w:rPr>
        <w:t>VSP has made good progress</w:t>
      </w:r>
      <w:r>
        <w:rPr>
          <w:b/>
          <w:bCs/>
          <w:sz w:val="22"/>
        </w:rPr>
        <w:t xml:space="preserve"> developing and consolidating its monitoring tools</w:t>
      </w:r>
      <w:r w:rsidRPr="004C0722">
        <w:rPr>
          <w:b/>
          <w:bCs/>
          <w:sz w:val="22"/>
        </w:rPr>
        <w:t xml:space="preserve"> in recent years</w:t>
      </w:r>
      <w:r>
        <w:rPr>
          <w:b/>
          <w:bCs/>
          <w:sz w:val="22"/>
        </w:rPr>
        <w:t xml:space="preserve"> and this should continue to be developed over the next few years</w:t>
      </w:r>
      <w:r w:rsidR="00534143">
        <w:rPr>
          <w:b/>
          <w:bCs/>
          <w:sz w:val="22"/>
        </w:rPr>
        <w:t xml:space="preserve">. </w:t>
      </w:r>
      <w:r w:rsidR="00534143" w:rsidRPr="00534143">
        <w:rPr>
          <w:sz w:val="22"/>
        </w:rPr>
        <w:t xml:space="preserve">This </w:t>
      </w:r>
      <w:r w:rsidRPr="00534143">
        <w:rPr>
          <w:sz w:val="22"/>
        </w:rPr>
        <w:t>includ</w:t>
      </w:r>
      <w:r w:rsidR="00534143" w:rsidRPr="00534143">
        <w:rPr>
          <w:sz w:val="22"/>
        </w:rPr>
        <w:t>es the need to</w:t>
      </w:r>
      <w:r w:rsidRPr="00534143">
        <w:rPr>
          <w:sz w:val="22"/>
        </w:rPr>
        <w:t xml:space="preserve"> ensur</w:t>
      </w:r>
      <w:r w:rsidR="00534143" w:rsidRPr="00534143">
        <w:rPr>
          <w:sz w:val="22"/>
        </w:rPr>
        <w:t xml:space="preserve">e </w:t>
      </w:r>
      <w:r w:rsidRPr="00534143">
        <w:rPr>
          <w:sz w:val="22"/>
        </w:rPr>
        <w:t xml:space="preserve">that monitoring data is </w:t>
      </w:r>
      <w:r w:rsidR="00D36F1B">
        <w:rPr>
          <w:sz w:val="22"/>
        </w:rPr>
        <w:t>increasingly</w:t>
      </w:r>
      <w:r w:rsidR="00D36F1B" w:rsidRPr="00534143">
        <w:rPr>
          <w:sz w:val="22"/>
        </w:rPr>
        <w:t xml:space="preserve"> </w:t>
      </w:r>
      <w:r w:rsidRPr="00534143">
        <w:rPr>
          <w:sz w:val="22"/>
        </w:rPr>
        <w:t>captured within the recently implemented management information system</w:t>
      </w:r>
      <w:r w:rsidR="00D36F1B">
        <w:rPr>
          <w:sz w:val="22"/>
        </w:rPr>
        <w:t xml:space="preserve"> and </w:t>
      </w:r>
      <w:r w:rsidR="006A7CA5">
        <w:rPr>
          <w:sz w:val="22"/>
        </w:rPr>
        <w:t xml:space="preserve">that it </w:t>
      </w:r>
      <w:r w:rsidR="00D36F1B">
        <w:rPr>
          <w:sz w:val="22"/>
        </w:rPr>
        <w:t xml:space="preserve">is accessible to decision-makers. </w:t>
      </w:r>
      <w:r w:rsidR="00534143" w:rsidRPr="00534143">
        <w:rPr>
          <w:sz w:val="22"/>
        </w:rPr>
        <w:t xml:space="preserve"> </w:t>
      </w:r>
    </w:p>
    <w:p w14:paraId="33F4058E" w14:textId="77777777" w:rsidR="00363859" w:rsidRDefault="00534143" w:rsidP="00242CBE">
      <w:pPr>
        <w:spacing w:before="60" w:afterLines="100" w:after="240" w:line="240" w:lineRule="auto"/>
        <w:rPr>
          <w:b/>
          <w:bCs/>
          <w:sz w:val="22"/>
        </w:rPr>
      </w:pPr>
      <w:r w:rsidRPr="00534143">
        <w:rPr>
          <w:b/>
          <w:bCs/>
          <w:sz w:val="22"/>
        </w:rPr>
        <w:t xml:space="preserve">In terms of areas </w:t>
      </w:r>
      <w:r w:rsidR="000257BC">
        <w:rPr>
          <w:b/>
          <w:bCs/>
          <w:sz w:val="22"/>
        </w:rPr>
        <w:t xml:space="preserve">identified </w:t>
      </w:r>
      <w:r w:rsidRPr="00534143">
        <w:rPr>
          <w:b/>
          <w:bCs/>
          <w:sz w:val="22"/>
        </w:rPr>
        <w:t>for improvement, a consistent theme that emerged from the stakeholder consultations was the need for VSP to take additional time for reflection and learning</w:t>
      </w:r>
      <w:r w:rsidR="001125D2">
        <w:rPr>
          <w:b/>
          <w:bCs/>
          <w:sz w:val="22"/>
        </w:rPr>
        <w:t xml:space="preserve">, </w:t>
      </w:r>
      <w:r w:rsidRPr="00534143">
        <w:rPr>
          <w:sz w:val="22"/>
        </w:rPr>
        <w:t>includ</w:t>
      </w:r>
      <w:r w:rsidR="00D36F1B">
        <w:rPr>
          <w:sz w:val="22"/>
        </w:rPr>
        <w:t>ing</w:t>
      </w:r>
      <w:r w:rsidRPr="00534143">
        <w:rPr>
          <w:sz w:val="22"/>
        </w:rPr>
        <w:t xml:space="preserve"> things that </w:t>
      </w:r>
      <w:r w:rsidRPr="00534143">
        <w:rPr>
          <w:i/>
          <w:iCs/>
          <w:sz w:val="22"/>
        </w:rPr>
        <w:t>haven’t</w:t>
      </w:r>
      <w:r w:rsidRPr="00534143">
        <w:rPr>
          <w:sz w:val="22"/>
        </w:rPr>
        <w:t xml:space="preserve"> worked, as well as those that have. It is also important that, where lessons have been learned, there are mechanisms in place to ensure th</w:t>
      </w:r>
      <w:r w:rsidR="006A7CA5">
        <w:rPr>
          <w:sz w:val="22"/>
        </w:rPr>
        <w:t>ese are</w:t>
      </w:r>
      <w:r w:rsidRPr="00534143">
        <w:rPr>
          <w:sz w:val="22"/>
        </w:rPr>
        <w:t xml:space="preserve"> shared widely across the team.</w:t>
      </w:r>
      <w:r w:rsidRPr="00534143">
        <w:rPr>
          <w:b/>
          <w:bCs/>
          <w:sz w:val="22"/>
        </w:rPr>
        <w:t xml:space="preserve"> </w:t>
      </w:r>
      <w:r>
        <w:rPr>
          <w:b/>
          <w:bCs/>
          <w:sz w:val="22"/>
        </w:rPr>
        <w:t xml:space="preserve"> </w:t>
      </w:r>
    </w:p>
    <w:p w14:paraId="3385F3ED" w14:textId="77777777" w:rsidR="004E0A91" w:rsidRPr="00534143" w:rsidRDefault="004E0A91" w:rsidP="001125D2">
      <w:pPr>
        <w:pStyle w:val="Heading5"/>
        <w:numPr>
          <w:ilvl w:val="0"/>
          <w:numId w:val="0"/>
        </w:numPr>
        <w:spacing w:after="120"/>
        <w:rPr>
          <w:rFonts w:cstheme="minorHAnsi"/>
          <w:b/>
          <w:bCs/>
          <w:i/>
          <w:iCs/>
          <w:color w:val="000000"/>
          <w:sz w:val="22"/>
          <w:szCs w:val="22"/>
          <w:lang w:eastAsia="fi-FI"/>
        </w:rPr>
      </w:pPr>
      <w:r w:rsidRPr="00534143">
        <w:rPr>
          <w:rFonts w:cstheme="minorHAnsi"/>
          <w:b/>
          <w:bCs/>
          <w:i/>
          <w:iCs/>
          <w:color w:val="000000"/>
          <w:sz w:val="22"/>
          <w:szCs w:val="22"/>
          <w:lang w:eastAsia="fi-FI"/>
        </w:rPr>
        <w:t>Efficiency</w:t>
      </w:r>
      <w:r w:rsidR="005C3E83" w:rsidRPr="00534143">
        <w:rPr>
          <w:rFonts w:cstheme="minorHAnsi"/>
          <w:b/>
          <w:bCs/>
          <w:i/>
          <w:iCs/>
          <w:color w:val="000000"/>
          <w:sz w:val="22"/>
          <w:szCs w:val="22"/>
          <w:lang w:eastAsia="fi-FI"/>
        </w:rPr>
        <w:t>: To what extent are the Vanuatu Skills Partnership’s implementation arrangements appropriate and contributing to the delivery of outcomes?</w:t>
      </w:r>
    </w:p>
    <w:p w14:paraId="34EB8EAF" w14:textId="77777777" w:rsidR="00050D14" w:rsidRDefault="00050D14" w:rsidP="00242CBE">
      <w:pPr>
        <w:spacing w:before="60" w:afterLines="50" w:after="120" w:line="240" w:lineRule="auto"/>
        <w:rPr>
          <w:sz w:val="22"/>
        </w:rPr>
      </w:pPr>
      <w:r>
        <w:rPr>
          <w:b/>
          <w:bCs/>
          <w:sz w:val="22"/>
        </w:rPr>
        <w:t xml:space="preserve">The delivery modality for VSP, particularly the ‘Support Contractor’ model and the emphasis on building genuine partnerships, appears to be working well and has allowed VSP to develop into a genuinely ‘locally led’ program. </w:t>
      </w:r>
      <w:proofErr w:type="gramStart"/>
      <w:r w:rsidRPr="001125D2">
        <w:rPr>
          <w:sz w:val="22"/>
        </w:rPr>
        <w:t>In particular, Scope</w:t>
      </w:r>
      <w:proofErr w:type="gramEnd"/>
      <w:r w:rsidRPr="001125D2">
        <w:rPr>
          <w:sz w:val="22"/>
        </w:rPr>
        <w:t xml:space="preserve"> Global (the Support Contractor) has played an important behind-the-scenes role in supporting VSP to achieve their objectives</w:t>
      </w:r>
      <w:r w:rsidRPr="00050D14">
        <w:rPr>
          <w:sz w:val="22"/>
        </w:rPr>
        <w:t>,</w:t>
      </w:r>
      <w:r>
        <w:rPr>
          <w:sz w:val="22"/>
        </w:rPr>
        <w:t xml:space="preserve"> building good working relationships with VSP staff and building the technical and management capacity of the team. Similarly, DFAT/A</w:t>
      </w:r>
      <w:r w:rsidR="000257BC">
        <w:rPr>
          <w:sz w:val="22"/>
        </w:rPr>
        <w:t xml:space="preserve">ustralian </w:t>
      </w:r>
      <w:r>
        <w:rPr>
          <w:sz w:val="22"/>
        </w:rPr>
        <w:t>H</w:t>
      </w:r>
      <w:r w:rsidR="000257BC">
        <w:rPr>
          <w:sz w:val="22"/>
        </w:rPr>
        <w:t xml:space="preserve">igh </w:t>
      </w:r>
      <w:r>
        <w:rPr>
          <w:sz w:val="22"/>
        </w:rPr>
        <w:t>C</w:t>
      </w:r>
      <w:r w:rsidR="000257BC">
        <w:rPr>
          <w:sz w:val="22"/>
        </w:rPr>
        <w:t>ommission (AHC)</w:t>
      </w:r>
      <w:r>
        <w:rPr>
          <w:sz w:val="22"/>
        </w:rPr>
        <w:t xml:space="preserve"> Port Vila has played an important role</w:t>
      </w:r>
      <w:r w:rsidRPr="001125D2">
        <w:rPr>
          <w:sz w:val="22"/>
        </w:rPr>
        <w:t xml:space="preserve"> in allowing </w:t>
      </w:r>
      <w:r>
        <w:rPr>
          <w:sz w:val="22"/>
        </w:rPr>
        <w:t xml:space="preserve">local </w:t>
      </w:r>
      <w:r w:rsidRPr="001125D2">
        <w:rPr>
          <w:sz w:val="22"/>
        </w:rPr>
        <w:t xml:space="preserve">VSP </w:t>
      </w:r>
      <w:r>
        <w:rPr>
          <w:sz w:val="22"/>
        </w:rPr>
        <w:t xml:space="preserve">staff </w:t>
      </w:r>
      <w:r w:rsidRPr="001125D2">
        <w:rPr>
          <w:sz w:val="22"/>
        </w:rPr>
        <w:t xml:space="preserve">to drive its strategic </w:t>
      </w:r>
      <w:r w:rsidR="006A7CA5">
        <w:rPr>
          <w:sz w:val="22"/>
        </w:rPr>
        <w:t>agenda</w:t>
      </w:r>
      <w:r w:rsidRPr="001125D2">
        <w:rPr>
          <w:sz w:val="22"/>
        </w:rPr>
        <w:t>.</w:t>
      </w:r>
      <w:r>
        <w:rPr>
          <w:sz w:val="22"/>
        </w:rPr>
        <w:t xml:space="preserve"> </w:t>
      </w:r>
    </w:p>
    <w:p w14:paraId="4BCDA345" w14:textId="77777777" w:rsidR="00050D14" w:rsidRDefault="00050D14" w:rsidP="00242CBE">
      <w:pPr>
        <w:spacing w:before="60" w:afterLines="50" w:after="120" w:line="240" w:lineRule="auto"/>
        <w:rPr>
          <w:sz w:val="22"/>
        </w:rPr>
      </w:pPr>
      <w:r>
        <w:rPr>
          <w:b/>
          <w:bCs/>
          <w:sz w:val="22"/>
        </w:rPr>
        <w:t>T</w:t>
      </w:r>
      <w:r w:rsidRPr="00491745">
        <w:rPr>
          <w:b/>
          <w:bCs/>
          <w:sz w:val="22"/>
        </w:rPr>
        <w:t>here are</w:t>
      </w:r>
      <w:r>
        <w:rPr>
          <w:b/>
          <w:bCs/>
          <w:sz w:val="22"/>
        </w:rPr>
        <w:t>, however,</w:t>
      </w:r>
      <w:r w:rsidRPr="00491745">
        <w:rPr>
          <w:b/>
          <w:bCs/>
          <w:sz w:val="22"/>
        </w:rPr>
        <w:t xml:space="preserve"> some </w:t>
      </w:r>
      <w:r>
        <w:rPr>
          <w:b/>
          <w:bCs/>
          <w:sz w:val="22"/>
        </w:rPr>
        <w:t>‘</w:t>
      </w:r>
      <w:r w:rsidRPr="00491745">
        <w:rPr>
          <w:b/>
          <w:bCs/>
          <w:sz w:val="22"/>
        </w:rPr>
        <w:t>grey</w:t>
      </w:r>
      <w:r>
        <w:rPr>
          <w:b/>
          <w:bCs/>
          <w:sz w:val="22"/>
        </w:rPr>
        <w:t>’</w:t>
      </w:r>
      <w:r w:rsidRPr="00491745">
        <w:rPr>
          <w:b/>
          <w:bCs/>
          <w:sz w:val="22"/>
        </w:rPr>
        <w:t xml:space="preserve"> areas in the roles and responsibilities between Scope Global, the Strategic Adviser, DFAT</w:t>
      </w:r>
      <w:r>
        <w:rPr>
          <w:b/>
          <w:bCs/>
          <w:sz w:val="22"/>
        </w:rPr>
        <w:t>/AHC Port Vila</w:t>
      </w:r>
      <w:r w:rsidRPr="00491745">
        <w:rPr>
          <w:b/>
          <w:bCs/>
          <w:sz w:val="22"/>
        </w:rPr>
        <w:t xml:space="preserve"> and VSP staff, which could pose a risk to the success of </w:t>
      </w:r>
      <w:r>
        <w:rPr>
          <w:b/>
          <w:bCs/>
          <w:sz w:val="22"/>
        </w:rPr>
        <w:t xml:space="preserve">VSP </w:t>
      </w:r>
      <w:r w:rsidRPr="00491745">
        <w:rPr>
          <w:b/>
          <w:bCs/>
          <w:sz w:val="22"/>
        </w:rPr>
        <w:t>in the future</w:t>
      </w:r>
      <w:r>
        <w:rPr>
          <w:b/>
          <w:bCs/>
          <w:sz w:val="22"/>
        </w:rPr>
        <w:t>, particularly if key staff leave</w:t>
      </w:r>
      <w:r w:rsidRPr="0083659A">
        <w:rPr>
          <w:sz w:val="22"/>
        </w:rPr>
        <w:t>.</w:t>
      </w:r>
      <w:r w:rsidRPr="00050D14">
        <w:rPr>
          <w:sz w:val="22"/>
        </w:rPr>
        <w:t xml:space="preserve"> </w:t>
      </w:r>
      <w:r w:rsidRPr="001125D2">
        <w:rPr>
          <w:sz w:val="22"/>
        </w:rPr>
        <w:t>While this evaluation does not recommend making significant changes to the current arrangements</w:t>
      </w:r>
      <w:r w:rsidRPr="00050D14">
        <w:rPr>
          <w:sz w:val="22"/>
        </w:rPr>
        <w:t xml:space="preserve">, </w:t>
      </w:r>
      <w:r w:rsidRPr="001125D2">
        <w:rPr>
          <w:sz w:val="22"/>
        </w:rPr>
        <w:t>there would be value in formalising a ‘ways of working’ document</w:t>
      </w:r>
      <w:r>
        <w:rPr>
          <w:sz w:val="22"/>
        </w:rPr>
        <w:t xml:space="preserve"> between the partners</w:t>
      </w:r>
      <w:r w:rsidR="006A7CA5">
        <w:rPr>
          <w:sz w:val="22"/>
        </w:rPr>
        <w:t>,</w:t>
      </w:r>
      <w:r w:rsidRPr="001125D2">
        <w:rPr>
          <w:sz w:val="22"/>
        </w:rPr>
        <w:t xml:space="preserve"> </w:t>
      </w:r>
      <w:r w:rsidRPr="00050D14">
        <w:rPr>
          <w:sz w:val="22"/>
        </w:rPr>
        <w:t>which would cover off on some of the risks and explain how the partners, jointly, intend to manage those risks.</w:t>
      </w:r>
    </w:p>
    <w:p w14:paraId="25164677" w14:textId="77777777" w:rsidR="00A351AC" w:rsidRDefault="00050D14" w:rsidP="00242CBE">
      <w:pPr>
        <w:spacing w:before="60" w:afterLines="50" w:after="120" w:line="240" w:lineRule="auto"/>
        <w:rPr>
          <w:sz w:val="22"/>
        </w:rPr>
      </w:pPr>
      <w:r w:rsidRPr="001125D2">
        <w:rPr>
          <w:b/>
          <w:bCs/>
          <w:sz w:val="22"/>
        </w:rPr>
        <w:t>VSP is considered to have sufficient</w:t>
      </w:r>
      <w:r>
        <w:rPr>
          <w:sz w:val="22"/>
        </w:rPr>
        <w:t xml:space="preserve"> </w:t>
      </w:r>
      <w:r w:rsidR="00F34ED8">
        <w:rPr>
          <w:b/>
          <w:bCs/>
          <w:sz w:val="22"/>
        </w:rPr>
        <w:t>resources</w:t>
      </w:r>
      <w:r w:rsidR="00F34ED8" w:rsidRPr="00C27BC4">
        <w:rPr>
          <w:b/>
          <w:bCs/>
          <w:sz w:val="22"/>
        </w:rPr>
        <w:t xml:space="preserve"> to deliver on its </w:t>
      </w:r>
      <w:r w:rsidR="00F34ED8" w:rsidRPr="001336CE">
        <w:rPr>
          <w:b/>
          <w:bCs/>
          <w:i/>
          <w:iCs/>
          <w:sz w:val="22"/>
        </w:rPr>
        <w:t>current</w:t>
      </w:r>
      <w:r w:rsidR="00F34ED8" w:rsidRPr="00C27BC4">
        <w:rPr>
          <w:b/>
          <w:bCs/>
          <w:sz w:val="22"/>
        </w:rPr>
        <w:t xml:space="preserve"> mandate</w:t>
      </w:r>
      <w:r w:rsidR="00F34ED8">
        <w:rPr>
          <w:b/>
          <w:bCs/>
          <w:sz w:val="22"/>
        </w:rPr>
        <w:t xml:space="preserve">, </w:t>
      </w:r>
      <w:r w:rsidR="00F34ED8" w:rsidRPr="00F34ED8">
        <w:rPr>
          <w:b/>
          <w:bCs/>
          <w:sz w:val="22"/>
        </w:rPr>
        <w:t>with t</w:t>
      </w:r>
      <w:r w:rsidR="00F34ED8" w:rsidRPr="001125D2">
        <w:rPr>
          <w:b/>
          <w:bCs/>
          <w:sz w:val="22"/>
        </w:rPr>
        <w:t>he capacity of local VSP staff being well complemented by the technical assistance provided through the Support Contractor</w:t>
      </w:r>
      <w:r w:rsidR="0000642A">
        <w:rPr>
          <w:b/>
          <w:bCs/>
          <w:sz w:val="22"/>
        </w:rPr>
        <w:t xml:space="preserve"> and Strategic Adviser</w:t>
      </w:r>
      <w:r w:rsidR="00F34ED8">
        <w:rPr>
          <w:b/>
          <w:bCs/>
          <w:sz w:val="22"/>
        </w:rPr>
        <w:t xml:space="preserve">. </w:t>
      </w:r>
      <w:r w:rsidR="00F34ED8" w:rsidRPr="001125D2">
        <w:rPr>
          <w:sz w:val="22"/>
        </w:rPr>
        <w:t>There is, however, a risk that if VSP’s mandate continues to grow and the breadth of activities it is delivering further increases, that its human resources capacity will be stretched too thinly.</w:t>
      </w:r>
      <w:r w:rsidR="00F34ED8" w:rsidRPr="00F34ED8">
        <w:rPr>
          <w:sz w:val="22"/>
        </w:rPr>
        <w:t xml:space="preserve"> </w:t>
      </w:r>
    </w:p>
    <w:p w14:paraId="01090A82" w14:textId="6A21602B" w:rsidR="004960DC" w:rsidRDefault="00F34ED8" w:rsidP="00242CBE">
      <w:pPr>
        <w:spacing w:before="60" w:afterLines="50" w:after="120" w:line="240" w:lineRule="auto"/>
        <w:rPr>
          <w:sz w:val="22"/>
        </w:rPr>
      </w:pPr>
      <w:r w:rsidRPr="00F34ED8">
        <w:rPr>
          <w:b/>
          <w:bCs/>
          <w:sz w:val="22"/>
        </w:rPr>
        <w:t xml:space="preserve">While VSP </w:t>
      </w:r>
      <w:r w:rsidR="004960DC">
        <w:rPr>
          <w:b/>
          <w:bCs/>
          <w:sz w:val="22"/>
        </w:rPr>
        <w:t>could absorb</w:t>
      </w:r>
      <w:r w:rsidRPr="00F34ED8">
        <w:rPr>
          <w:b/>
          <w:bCs/>
          <w:sz w:val="22"/>
        </w:rPr>
        <w:t xml:space="preserve"> a modest increase in </w:t>
      </w:r>
      <w:r w:rsidR="004960DC">
        <w:rPr>
          <w:b/>
          <w:bCs/>
          <w:sz w:val="22"/>
        </w:rPr>
        <w:t xml:space="preserve">its overall </w:t>
      </w:r>
      <w:r w:rsidRPr="00F34ED8">
        <w:rPr>
          <w:b/>
          <w:bCs/>
          <w:sz w:val="22"/>
        </w:rPr>
        <w:t xml:space="preserve">budget, the </w:t>
      </w:r>
      <w:r w:rsidRPr="001125D2">
        <w:rPr>
          <w:b/>
          <w:bCs/>
          <w:i/>
          <w:iCs/>
          <w:sz w:val="22"/>
        </w:rPr>
        <w:t>nature</w:t>
      </w:r>
      <w:r w:rsidRPr="001125D2">
        <w:rPr>
          <w:b/>
          <w:bCs/>
          <w:sz w:val="22"/>
        </w:rPr>
        <w:t xml:space="preserve"> of </w:t>
      </w:r>
      <w:r w:rsidR="00A351AC">
        <w:rPr>
          <w:b/>
          <w:bCs/>
          <w:sz w:val="22"/>
        </w:rPr>
        <w:t xml:space="preserve">the </w:t>
      </w:r>
      <w:r w:rsidRPr="001125D2">
        <w:rPr>
          <w:b/>
          <w:bCs/>
          <w:sz w:val="22"/>
        </w:rPr>
        <w:t xml:space="preserve">funding </w:t>
      </w:r>
      <w:r w:rsidR="00A351AC">
        <w:rPr>
          <w:b/>
          <w:bCs/>
          <w:sz w:val="22"/>
        </w:rPr>
        <w:t xml:space="preserve">provided </w:t>
      </w:r>
      <w:r w:rsidRPr="001125D2">
        <w:rPr>
          <w:b/>
          <w:bCs/>
          <w:sz w:val="22"/>
        </w:rPr>
        <w:t>is a</w:t>
      </w:r>
      <w:r w:rsidR="00A351AC">
        <w:rPr>
          <w:b/>
          <w:bCs/>
          <w:sz w:val="22"/>
        </w:rPr>
        <w:t xml:space="preserve"> more</w:t>
      </w:r>
      <w:r w:rsidRPr="001125D2">
        <w:rPr>
          <w:b/>
          <w:bCs/>
          <w:sz w:val="22"/>
        </w:rPr>
        <w:t xml:space="preserve"> important consideration</w:t>
      </w:r>
      <w:r w:rsidRPr="001125D2">
        <w:rPr>
          <w:sz w:val="22"/>
        </w:rPr>
        <w:t>.</w:t>
      </w:r>
      <w:r w:rsidRPr="00F34ED8">
        <w:rPr>
          <w:sz w:val="22"/>
        </w:rPr>
        <w:t xml:space="preserve"> </w:t>
      </w:r>
      <w:r w:rsidR="00A351AC">
        <w:rPr>
          <w:sz w:val="22"/>
        </w:rPr>
        <w:t xml:space="preserve">A </w:t>
      </w:r>
      <w:r w:rsidR="00A351AC" w:rsidRPr="005810FE">
        <w:rPr>
          <w:sz w:val="22"/>
        </w:rPr>
        <w:t xml:space="preserve">modest increase </w:t>
      </w:r>
      <w:r w:rsidR="00A351AC">
        <w:rPr>
          <w:sz w:val="22"/>
        </w:rPr>
        <w:t>in</w:t>
      </w:r>
      <w:r w:rsidR="00A351AC" w:rsidRPr="005810FE">
        <w:rPr>
          <w:sz w:val="22"/>
        </w:rPr>
        <w:t xml:space="preserve"> the </w:t>
      </w:r>
      <w:r w:rsidR="004960DC">
        <w:rPr>
          <w:sz w:val="22"/>
        </w:rPr>
        <w:t xml:space="preserve">‘core’ </w:t>
      </w:r>
      <w:r w:rsidR="00A351AC" w:rsidRPr="005810FE">
        <w:rPr>
          <w:sz w:val="22"/>
        </w:rPr>
        <w:t>funding provide</w:t>
      </w:r>
      <w:r w:rsidR="00A351AC">
        <w:rPr>
          <w:sz w:val="22"/>
        </w:rPr>
        <w:t>d</w:t>
      </w:r>
      <w:r w:rsidR="00A351AC" w:rsidRPr="005810FE">
        <w:rPr>
          <w:sz w:val="22"/>
        </w:rPr>
        <w:t xml:space="preserve"> from DFAT’s bilateral aid program budget for Vanuatu</w:t>
      </w:r>
      <w:r w:rsidR="004960DC">
        <w:rPr>
          <w:sz w:val="22"/>
        </w:rPr>
        <w:t xml:space="preserve">, </w:t>
      </w:r>
      <w:r w:rsidR="004960DC" w:rsidRPr="005810FE">
        <w:rPr>
          <w:sz w:val="22"/>
        </w:rPr>
        <w:t>from AUD 3.6 million (2019-20) to around AUD 4.4 million each year,</w:t>
      </w:r>
      <w:r w:rsidR="00A351AC">
        <w:rPr>
          <w:sz w:val="22"/>
        </w:rPr>
        <w:t xml:space="preserve"> would provide greater certainty to </w:t>
      </w:r>
      <w:r w:rsidR="00A351AC" w:rsidRPr="0091274C">
        <w:rPr>
          <w:sz w:val="22"/>
        </w:rPr>
        <w:t>VSP</w:t>
      </w:r>
      <w:r w:rsidR="00C251D3">
        <w:rPr>
          <w:sz w:val="22"/>
        </w:rPr>
        <w:t>,</w:t>
      </w:r>
      <w:r w:rsidR="00A351AC" w:rsidRPr="0091274C">
        <w:rPr>
          <w:sz w:val="22"/>
        </w:rPr>
        <w:t xml:space="preserve"> </w:t>
      </w:r>
      <w:r w:rsidR="00C251D3">
        <w:rPr>
          <w:b/>
          <w:bCs/>
          <w:sz w:val="22"/>
        </w:rPr>
        <w:t>strengthening the incentives for VSP to increase the capacity of its core team (</w:t>
      </w:r>
      <w:r w:rsidR="004D6252">
        <w:rPr>
          <w:b/>
          <w:bCs/>
          <w:sz w:val="22"/>
        </w:rPr>
        <w:t>i.e.,</w:t>
      </w:r>
      <w:r w:rsidR="00C251D3">
        <w:rPr>
          <w:b/>
          <w:bCs/>
          <w:sz w:val="22"/>
        </w:rPr>
        <w:t xml:space="preserve"> invest in more staff)</w:t>
      </w:r>
      <w:r w:rsidR="00C251D3" w:rsidRPr="0091274C">
        <w:rPr>
          <w:sz w:val="22"/>
        </w:rPr>
        <w:t>.</w:t>
      </w:r>
      <w:r w:rsidR="00C251D3">
        <w:rPr>
          <w:sz w:val="22"/>
        </w:rPr>
        <w:t xml:space="preserve"> </w:t>
      </w:r>
      <w:r w:rsidR="00C251D3">
        <w:rPr>
          <w:b/>
          <w:bCs/>
          <w:sz w:val="22"/>
        </w:rPr>
        <w:t xml:space="preserve">Longer term this would enhance its ability to engage strategically. </w:t>
      </w:r>
      <w:r w:rsidR="00A351AC">
        <w:rPr>
          <w:sz w:val="22"/>
        </w:rPr>
        <w:t xml:space="preserve">It would also reduce the need for VSP to rely on </w:t>
      </w:r>
      <w:r w:rsidR="00A351AC" w:rsidRPr="0091274C">
        <w:rPr>
          <w:sz w:val="22"/>
        </w:rPr>
        <w:t>ad hoc or one-off contributions from other DFAT programs</w:t>
      </w:r>
      <w:r w:rsidR="00A351AC">
        <w:rPr>
          <w:sz w:val="22"/>
        </w:rPr>
        <w:t xml:space="preserve"> to make up the budget it needs </w:t>
      </w:r>
      <w:r w:rsidR="004960DC">
        <w:rPr>
          <w:sz w:val="22"/>
        </w:rPr>
        <w:t xml:space="preserve">each year </w:t>
      </w:r>
      <w:r w:rsidR="00A351AC">
        <w:rPr>
          <w:sz w:val="22"/>
        </w:rPr>
        <w:t>to deliver on its current mandate</w:t>
      </w:r>
      <w:r w:rsidR="004960DC">
        <w:rPr>
          <w:sz w:val="22"/>
        </w:rPr>
        <w:t>.</w:t>
      </w:r>
    </w:p>
    <w:p w14:paraId="55E9E811" w14:textId="77777777" w:rsidR="00F34ED8" w:rsidRDefault="00F34ED8" w:rsidP="00242CBE">
      <w:pPr>
        <w:spacing w:before="60" w:afterLines="50" w:after="120" w:line="240" w:lineRule="auto"/>
        <w:rPr>
          <w:sz w:val="22"/>
        </w:rPr>
      </w:pPr>
      <w:r w:rsidRPr="001125D2">
        <w:rPr>
          <w:b/>
          <w:bCs/>
          <w:sz w:val="22"/>
        </w:rPr>
        <w:t>VSP’s management arrangements are, broadly, considered to be working well,</w:t>
      </w:r>
      <w:r>
        <w:rPr>
          <w:sz w:val="22"/>
        </w:rPr>
        <w:t xml:space="preserve"> although there is perhaps an opportunity to increase the capacity of </w:t>
      </w:r>
      <w:r w:rsidR="00D36F1B">
        <w:rPr>
          <w:sz w:val="22"/>
        </w:rPr>
        <w:t xml:space="preserve">VSP’s </w:t>
      </w:r>
      <w:r>
        <w:rPr>
          <w:sz w:val="22"/>
        </w:rPr>
        <w:t xml:space="preserve">Senior Management Team to reduce the </w:t>
      </w:r>
      <w:r>
        <w:rPr>
          <w:sz w:val="22"/>
        </w:rPr>
        <w:lastRenderedPageBreak/>
        <w:t>burden for approvals and decision-making currently residing with the VSP Director. There also appears to be an opportunity to streamline VSP’s reporting requirements including, if possible, by</w:t>
      </w:r>
      <w:r w:rsidRPr="00F34ED8">
        <w:rPr>
          <w:sz w:val="22"/>
        </w:rPr>
        <w:t xml:space="preserve"> shift</w:t>
      </w:r>
      <w:r>
        <w:rPr>
          <w:sz w:val="22"/>
        </w:rPr>
        <w:t>ing</w:t>
      </w:r>
      <w:r w:rsidRPr="00F34ED8">
        <w:rPr>
          <w:sz w:val="22"/>
        </w:rPr>
        <w:t xml:space="preserve"> to </w:t>
      </w:r>
      <w:r w:rsidRPr="001125D2">
        <w:rPr>
          <w:sz w:val="22"/>
        </w:rPr>
        <w:t xml:space="preserve">a single performance report with Annexes </w:t>
      </w:r>
      <w:r w:rsidR="006A7CA5">
        <w:rPr>
          <w:sz w:val="22"/>
        </w:rPr>
        <w:t>as</w:t>
      </w:r>
      <w:r w:rsidRPr="001125D2">
        <w:rPr>
          <w:sz w:val="22"/>
        </w:rPr>
        <w:t xml:space="preserve"> required to meet the reporting requirements of specific DFAT programs, </w:t>
      </w:r>
      <w:proofErr w:type="spellStart"/>
      <w:r w:rsidRPr="001125D2">
        <w:rPr>
          <w:sz w:val="22"/>
        </w:rPr>
        <w:t>GoV</w:t>
      </w:r>
      <w:proofErr w:type="spellEnd"/>
      <w:r w:rsidRPr="001125D2">
        <w:rPr>
          <w:sz w:val="22"/>
        </w:rPr>
        <w:t xml:space="preserve"> partners, or other donors</w:t>
      </w:r>
      <w:r w:rsidRPr="00F34ED8">
        <w:rPr>
          <w:sz w:val="22"/>
        </w:rPr>
        <w:t>.</w:t>
      </w:r>
      <w:r>
        <w:rPr>
          <w:sz w:val="22"/>
        </w:rPr>
        <w:t xml:space="preserve"> The </w:t>
      </w:r>
      <w:r w:rsidR="00D36F1B">
        <w:rPr>
          <w:sz w:val="22"/>
        </w:rPr>
        <w:t>high</w:t>
      </w:r>
      <w:r w:rsidR="006A7CA5">
        <w:rPr>
          <w:sz w:val="22"/>
        </w:rPr>
        <w:t>-</w:t>
      </w:r>
      <w:r w:rsidR="00D36F1B">
        <w:rPr>
          <w:sz w:val="22"/>
        </w:rPr>
        <w:t xml:space="preserve">quality </w:t>
      </w:r>
      <w:r>
        <w:rPr>
          <w:sz w:val="22"/>
        </w:rPr>
        <w:t>communications products being produced by VSP were noted, and there would seem to be opportunities to use these to promote the work and results achieved by VSP more widely, including within and from the AHC in Port Vila.</w:t>
      </w:r>
    </w:p>
    <w:p w14:paraId="0978AA0C" w14:textId="77777777" w:rsidR="001125D2" w:rsidRPr="001125D2" w:rsidRDefault="001125D2" w:rsidP="00242CBE">
      <w:pPr>
        <w:spacing w:before="60" w:afterLines="100" w:after="240" w:line="240" w:lineRule="auto"/>
        <w:rPr>
          <w:sz w:val="22"/>
        </w:rPr>
      </w:pPr>
      <w:r w:rsidRPr="00545767">
        <w:rPr>
          <w:b/>
          <w:bCs/>
          <w:sz w:val="22"/>
        </w:rPr>
        <w:t xml:space="preserve">VSP </w:t>
      </w:r>
      <w:r>
        <w:rPr>
          <w:b/>
          <w:bCs/>
          <w:sz w:val="22"/>
        </w:rPr>
        <w:t xml:space="preserve">staff </w:t>
      </w:r>
      <w:r w:rsidRPr="00545767">
        <w:rPr>
          <w:b/>
          <w:bCs/>
          <w:sz w:val="22"/>
        </w:rPr>
        <w:t>hold extensive networks and relationships</w:t>
      </w:r>
      <w:r>
        <w:rPr>
          <w:b/>
          <w:bCs/>
          <w:sz w:val="22"/>
        </w:rPr>
        <w:t xml:space="preserve"> and there seem to be considerable</w:t>
      </w:r>
      <w:r w:rsidRPr="008A6D1D">
        <w:rPr>
          <w:b/>
          <w:bCs/>
          <w:sz w:val="22"/>
        </w:rPr>
        <w:t xml:space="preserve"> opportunities for other Australian-funded bilateral programs in Vanuatu to learn from VSP’s successes (including ‘ways of working’) and to leverage these networks</w:t>
      </w:r>
      <w:r>
        <w:rPr>
          <w:sz w:val="22"/>
        </w:rPr>
        <w:t xml:space="preserve">, which should be further explored. </w:t>
      </w:r>
      <w:r w:rsidRPr="001125D2">
        <w:rPr>
          <w:sz w:val="22"/>
        </w:rPr>
        <w:t>It is particularly important that DFAT/AHC Port Vila be across these linkages and to facilitate collaboration between different DFAT programs</w:t>
      </w:r>
      <w:r w:rsidR="000257BC">
        <w:rPr>
          <w:sz w:val="22"/>
        </w:rPr>
        <w:t xml:space="preserve">, </w:t>
      </w:r>
      <w:r w:rsidRPr="001125D2">
        <w:rPr>
          <w:sz w:val="22"/>
        </w:rPr>
        <w:t xml:space="preserve">including with regional programs such as </w:t>
      </w:r>
      <w:r w:rsidR="000257BC">
        <w:rPr>
          <w:sz w:val="22"/>
        </w:rPr>
        <w:t xml:space="preserve">the </w:t>
      </w:r>
      <w:r w:rsidRPr="001125D2">
        <w:rPr>
          <w:sz w:val="22"/>
        </w:rPr>
        <w:t>A</w:t>
      </w:r>
      <w:r w:rsidR="000257BC">
        <w:rPr>
          <w:sz w:val="22"/>
        </w:rPr>
        <w:t xml:space="preserve">ustralia </w:t>
      </w:r>
      <w:r w:rsidRPr="001125D2">
        <w:rPr>
          <w:sz w:val="22"/>
        </w:rPr>
        <w:t>P</w:t>
      </w:r>
      <w:r w:rsidR="000257BC">
        <w:rPr>
          <w:sz w:val="22"/>
        </w:rPr>
        <w:t xml:space="preserve">acific </w:t>
      </w:r>
      <w:r w:rsidRPr="001125D2">
        <w:rPr>
          <w:sz w:val="22"/>
        </w:rPr>
        <w:t>T</w:t>
      </w:r>
      <w:r w:rsidR="000257BC">
        <w:rPr>
          <w:sz w:val="22"/>
        </w:rPr>
        <w:t xml:space="preserve">raining </w:t>
      </w:r>
      <w:r w:rsidRPr="001125D2">
        <w:rPr>
          <w:sz w:val="22"/>
        </w:rPr>
        <w:t>C</w:t>
      </w:r>
      <w:r w:rsidR="000257BC">
        <w:rPr>
          <w:sz w:val="22"/>
        </w:rPr>
        <w:t>oalition (APTC</w:t>
      </w:r>
      <w:r w:rsidRPr="001125D2">
        <w:rPr>
          <w:sz w:val="22"/>
        </w:rPr>
        <w:t>)</w:t>
      </w:r>
      <w:r w:rsidR="000257BC">
        <w:rPr>
          <w:sz w:val="22"/>
        </w:rPr>
        <w:t>,</w:t>
      </w:r>
      <w:r w:rsidRPr="001125D2">
        <w:rPr>
          <w:sz w:val="22"/>
        </w:rPr>
        <w:t xml:space="preserve"> where there are opportunities to do so. </w:t>
      </w:r>
    </w:p>
    <w:p w14:paraId="752047FA" w14:textId="77777777" w:rsidR="005C3E83" w:rsidRPr="001125D2" w:rsidRDefault="004E0A91" w:rsidP="001125D2">
      <w:pPr>
        <w:pStyle w:val="Heading5"/>
        <w:numPr>
          <w:ilvl w:val="0"/>
          <w:numId w:val="0"/>
        </w:numPr>
        <w:rPr>
          <w:rFonts w:cstheme="minorHAnsi"/>
          <w:b/>
          <w:bCs/>
          <w:i/>
          <w:iCs/>
          <w:color w:val="000000"/>
          <w:sz w:val="22"/>
          <w:szCs w:val="22"/>
          <w:lang w:eastAsia="fi-FI"/>
        </w:rPr>
      </w:pPr>
      <w:r w:rsidRPr="001125D2">
        <w:rPr>
          <w:rFonts w:cstheme="minorHAnsi"/>
          <w:b/>
          <w:bCs/>
          <w:i/>
          <w:iCs/>
          <w:color w:val="000000"/>
          <w:sz w:val="22"/>
          <w:szCs w:val="22"/>
          <w:lang w:eastAsia="fi-FI"/>
        </w:rPr>
        <w:t>Sustainability</w:t>
      </w:r>
      <w:r w:rsidR="005C3E83" w:rsidRPr="001125D2">
        <w:rPr>
          <w:rFonts w:cstheme="minorHAnsi"/>
          <w:b/>
          <w:bCs/>
          <w:i/>
          <w:iCs/>
          <w:color w:val="000000"/>
          <w:sz w:val="22"/>
          <w:szCs w:val="22"/>
          <w:lang w:eastAsia="fi-FI"/>
        </w:rPr>
        <w:t>: What is needed to ensure sustainability of the results achieved by the VSP over the long-term?</w:t>
      </w:r>
    </w:p>
    <w:p w14:paraId="727635CE" w14:textId="77777777" w:rsidR="004E0A91" w:rsidRDefault="004E0A91" w:rsidP="00242CBE">
      <w:pPr>
        <w:spacing w:before="60" w:afterLines="60" w:after="144" w:line="240" w:lineRule="auto"/>
        <w:rPr>
          <w:sz w:val="22"/>
        </w:rPr>
      </w:pPr>
      <w:r>
        <w:rPr>
          <w:sz w:val="22"/>
        </w:rPr>
        <w:t xml:space="preserve">There are many factors that have contributed to the success and potential sustainability of VSP. While some drivers relate to technical approaches necessary for the development of an effective skills system, the majority and most important are linked to the way in which VSP works to ensure long lasting, </w:t>
      </w:r>
      <w:proofErr w:type="gramStart"/>
      <w:r>
        <w:rPr>
          <w:sz w:val="22"/>
        </w:rPr>
        <w:t>locally-owned</w:t>
      </w:r>
      <w:proofErr w:type="gramEnd"/>
      <w:r>
        <w:rPr>
          <w:sz w:val="22"/>
        </w:rPr>
        <w:t xml:space="preserve"> systemic change.  These factors include:</w:t>
      </w:r>
    </w:p>
    <w:p w14:paraId="3BFB26EF" w14:textId="77777777" w:rsidR="004E0A91" w:rsidRPr="004E0A91" w:rsidRDefault="004E0A91" w:rsidP="00242CBE">
      <w:pPr>
        <w:pStyle w:val="ListParagraph"/>
        <w:numPr>
          <w:ilvl w:val="0"/>
          <w:numId w:val="8"/>
        </w:numPr>
        <w:spacing w:before="60" w:afterLines="60" w:after="144" w:line="240" w:lineRule="auto"/>
        <w:rPr>
          <w:color w:val="000000" w:themeColor="text1"/>
          <w:sz w:val="22"/>
        </w:rPr>
      </w:pPr>
      <w:r w:rsidRPr="004E0A91">
        <w:rPr>
          <w:b/>
          <w:color w:val="000000" w:themeColor="text1"/>
          <w:sz w:val="22"/>
        </w:rPr>
        <w:t>A long-term commitment on the part of the Australian government</w:t>
      </w:r>
      <w:r w:rsidRPr="004E0A91">
        <w:rPr>
          <w:color w:val="000000" w:themeColor="text1"/>
          <w:sz w:val="22"/>
        </w:rPr>
        <w:t xml:space="preserve"> to the goal of a quality assured, demand driven skills system in Vanuatu within a broader vision of national human resource development and improved service delivery. This has allowed time for lessons to be learned, successes to be built on and trusted relationships to form between key parties</w:t>
      </w:r>
      <w:r>
        <w:rPr>
          <w:color w:val="000000" w:themeColor="text1"/>
          <w:sz w:val="22"/>
        </w:rPr>
        <w:t>.</w:t>
      </w:r>
    </w:p>
    <w:p w14:paraId="2D11657C" w14:textId="77777777" w:rsidR="004E0A91" w:rsidRPr="004E0A91" w:rsidRDefault="004E0A91" w:rsidP="00242CBE">
      <w:pPr>
        <w:pStyle w:val="ListParagraph"/>
        <w:numPr>
          <w:ilvl w:val="0"/>
          <w:numId w:val="8"/>
        </w:numPr>
        <w:spacing w:before="60" w:afterLines="60" w:after="144" w:line="240" w:lineRule="auto"/>
        <w:rPr>
          <w:color w:val="000000" w:themeColor="text1"/>
          <w:sz w:val="22"/>
        </w:rPr>
      </w:pPr>
      <w:r w:rsidRPr="004E0A91">
        <w:rPr>
          <w:b/>
          <w:color w:val="000000" w:themeColor="text1"/>
          <w:sz w:val="22"/>
        </w:rPr>
        <w:t xml:space="preserve">A genuine commitment to localisation and </w:t>
      </w:r>
      <w:r>
        <w:rPr>
          <w:b/>
          <w:color w:val="000000" w:themeColor="text1"/>
          <w:sz w:val="22"/>
        </w:rPr>
        <w:t xml:space="preserve">nurturing </w:t>
      </w:r>
      <w:r w:rsidRPr="004E0A91">
        <w:rPr>
          <w:b/>
          <w:color w:val="000000" w:themeColor="text1"/>
          <w:sz w:val="22"/>
        </w:rPr>
        <w:t>local leadership from the beginning of the Partnership</w:t>
      </w:r>
      <w:r w:rsidRPr="004E0A91">
        <w:rPr>
          <w:color w:val="000000" w:themeColor="text1"/>
          <w:sz w:val="22"/>
        </w:rPr>
        <w:t>, driven from within the team, supported by DFAT and, since the last phase, enabled by the innovative Support Contractor model.</w:t>
      </w:r>
    </w:p>
    <w:p w14:paraId="0F6F048A" w14:textId="77777777" w:rsidR="004E0A91" w:rsidRPr="004E0A91" w:rsidRDefault="004E0A91" w:rsidP="00242CBE">
      <w:pPr>
        <w:pStyle w:val="ListParagraph"/>
        <w:numPr>
          <w:ilvl w:val="0"/>
          <w:numId w:val="8"/>
        </w:numPr>
        <w:spacing w:before="60" w:afterLines="60" w:after="144" w:line="240" w:lineRule="auto"/>
        <w:rPr>
          <w:color w:val="000000" w:themeColor="text1"/>
          <w:sz w:val="22"/>
        </w:rPr>
      </w:pPr>
      <w:r w:rsidRPr="004E0A91">
        <w:rPr>
          <w:color w:val="000000" w:themeColor="text1"/>
          <w:sz w:val="22"/>
        </w:rPr>
        <w:t xml:space="preserve">In Phase 4, </w:t>
      </w:r>
      <w:r w:rsidRPr="004E0A91">
        <w:rPr>
          <w:b/>
          <w:color w:val="000000" w:themeColor="text1"/>
          <w:sz w:val="22"/>
        </w:rPr>
        <w:t>strong partnership principles</w:t>
      </w:r>
      <w:r w:rsidRPr="004E0A91">
        <w:rPr>
          <w:color w:val="000000" w:themeColor="text1"/>
          <w:sz w:val="22"/>
        </w:rPr>
        <w:t xml:space="preserve"> have underpinned the team’s way of working including relationship brokering, establishing a shared vision through planning, co-</w:t>
      </w:r>
      <w:proofErr w:type="gramStart"/>
      <w:r w:rsidRPr="004E0A91">
        <w:rPr>
          <w:color w:val="000000" w:themeColor="text1"/>
          <w:sz w:val="22"/>
        </w:rPr>
        <w:t>design</w:t>
      </w:r>
      <w:proofErr w:type="gramEnd"/>
      <w:r w:rsidRPr="004E0A91">
        <w:rPr>
          <w:color w:val="000000" w:themeColor="text1"/>
          <w:sz w:val="22"/>
        </w:rPr>
        <w:t xml:space="preserve"> and co-contributions from all partners.  </w:t>
      </w:r>
    </w:p>
    <w:p w14:paraId="310DE858" w14:textId="77777777" w:rsidR="004E0A91" w:rsidRPr="004E0A91" w:rsidRDefault="004E0A91" w:rsidP="00242CBE">
      <w:pPr>
        <w:pStyle w:val="ListParagraph"/>
        <w:numPr>
          <w:ilvl w:val="0"/>
          <w:numId w:val="8"/>
        </w:numPr>
        <w:spacing w:before="60" w:afterLines="60" w:after="144" w:line="240" w:lineRule="auto"/>
        <w:rPr>
          <w:color w:val="000000" w:themeColor="text1"/>
          <w:sz w:val="22"/>
        </w:rPr>
      </w:pPr>
      <w:r w:rsidRPr="004E0A91">
        <w:rPr>
          <w:b/>
          <w:color w:val="000000" w:themeColor="text1"/>
          <w:sz w:val="22"/>
        </w:rPr>
        <w:t>A decentralised approach</w:t>
      </w:r>
      <w:r w:rsidRPr="004E0A91">
        <w:rPr>
          <w:color w:val="000000" w:themeColor="text1"/>
          <w:sz w:val="22"/>
        </w:rPr>
        <w:t xml:space="preserve"> from the beginning has given the Partnership the ability to demonstrate tangible results in terms of how an effective skills system can deliver inclusive, demand driven training at the community level, attracting industry stakeholders and strengthening the linkages between national and provincial level governments.</w:t>
      </w:r>
    </w:p>
    <w:p w14:paraId="7D973302" w14:textId="77777777" w:rsidR="004E0A91" w:rsidRPr="004E0A91" w:rsidRDefault="004E0A91" w:rsidP="00242CBE">
      <w:pPr>
        <w:pStyle w:val="ListParagraph"/>
        <w:numPr>
          <w:ilvl w:val="0"/>
          <w:numId w:val="8"/>
        </w:numPr>
        <w:spacing w:before="60" w:afterLines="60" w:after="144" w:line="240" w:lineRule="auto"/>
        <w:rPr>
          <w:color w:val="000000" w:themeColor="text1"/>
          <w:sz w:val="22"/>
        </w:rPr>
      </w:pPr>
      <w:r w:rsidRPr="004E0A91">
        <w:rPr>
          <w:b/>
          <w:color w:val="000000" w:themeColor="text1"/>
          <w:sz w:val="22"/>
        </w:rPr>
        <w:t xml:space="preserve">VSP has remained flexible, </w:t>
      </w:r>
      <w:proofErr w:type="gramStart"/>
      <w:r w:rsidRPr="004E0A91">
        <w:rPr>
          <w:b/>
          <w:color w:val="000000" w:themeColor="text1"/>
          <w:sz w:val="22"/>
        </w:rPr>
        <w:t>adaptive</w:t>
      </w:r>
      <w:proofErr w:type="gramEnd"/>
      <w:r w:rsidRPr="004E0A91">
        <w:rPr>
          <w:b/>
          <w:color w:val="000000" w:themeColor="text1"/>
          <w:sz w:val="22"/>
        </w:rPr>
        <w:t xml:space="preserve"> and responsive, </w:t>
      </w:r>
      <w:r w:rsidRPr="0000642A">
        <w:rPr>
          <w:bCs/>
          <w:color w:val="000000" w:themeColor="text1"/>
          <w:sz w:val="22"/>
        </w:rPr>
        <w:t>ensuring</w:t>
      </w:r>
      <w:r w:rsidRPr="006A7CA5">
        <w:rPr>
          <w:bCs/>
          <w:color w:val="000000" w:themeColor="text1"/>
          <w:sz w:val="22"/>
        </w:rPr>
        <w:t xml:space="preserve"> </w:t>
      </w:r>
      <w:r w:rsidRPr="004E0A91">
        <w:rPr>
          <w:color w:val="000000" w:themeColor="text1"/>
          <w:sz w:val="22"/>
        </w:rPr>
        <w:t>it remains both relevant to the Government of Vanuatu’s reform agenda and also on-message with Australia’s development policy directions</w:t>
      </w:r>
      <w:r w:rsidR="006A7CA5">
        <w:rPr>
          <w:color w:val="000000" w:themeColor="text1"/>
          <w:sz w:val="22"/>
        </w:rPr>
        <w:t>.</w:t>
      </w:r>
    </w:p>
    <w:p w14:paraId="2C8CD907" w14:textId="77777777" w:rsidR="004E0A91" w:rsidRPr="004E0A91" w:rsidRDefault="004E0A91" w:rsidP="00242CBE">
      <w:pPr>
        <w:pStyle w:val="ListParagraph"/>
        <w:numPr>
          <w:ilvl w:val="0"/>
          <w:numId w:val="8"/>
        </w:numPr>
        <w:spacing w:before="60" w:afterLines="60" w:after="144" w:line="240" w:lineRule="auto"/>
        <w:rPr>
          <w:color w:val="000000" w:themeColor="text1"/>
        </w:rPr>
      </w:pPr>
      <w:r w:rsidRPr="004E0A91">
        <w:rPr>
          <w:b/>
          <w:color w:val="000000" w:themeColor="text1"/>
          <w:sz w:val="22"/>
        </w:rPr>
        <w:t xml:space="preserve">As </w:t>
      </w:r>
      <w:r w:rsidR="000866FC">
        <w:rPr>
          <w:b/>
          <w:color w:val="000000" w:themeColor="text1"/>
          <w:sz w:val="22"/>
        </w:rPr>
        <w:t>‘</w:t>
      </w:r>
      <w:r w:rsidRPr="004E0A91">
        <w:rPr>
          <w:b/>
          <w:color w:val="000000" w:themeColor="text1"/>
          <w:sz w:val="22"/>
        </w:rPr>
        <w:t>skills</w:t>
      </w:r>
      <w:r w:rsidR="000866FC">
        <w:rPr>
          <w:b/>
          <w:color w:val="000000" w:themeColor="text1"/>
          <w:sz w:val="22"/>
        </w:rPr>
        <w:t>’</w:t>
      </w:r>
      <w:r w:rsidRPr="004E0A91">
        <w:rPr>
          <w:b/>
          <w:color w:val="000000" w:themeColor="text1"/>
          <w:sz w:val="22"/>
        </w:rPr>
        <w:t xml:space="preserve"> is </w:t>
      </w:r>
      <w:r w:rsidR="000866FC">
        <w:rPr>
          <w:b/>
          <w:color w:val="000000" w:themeColor="text1"/>
          <w:sz w:val="22"/>
        </w:rPr>
        <w:t xml:space="preserve">now </w:t>
      </w:r>
      <w:r w:rsidRPr="004E0A91">
        <w:rPr>
          <w:b/>
          <w:color w:val="000000" w:themeColor="text1"/>
          <w:sz w:val="22"/>
        </w:rPr>
        <w:t>recognised as a key driver for the economic and social growth of Vanuatu across government, working through the vector of skills continues to be an advantage</w:t>
      </w:r>
      <w:r w:rsidRPr="004E0A91">
        <w:rPr>
          <w:color w:val="000000" w:themeColor="text1"/>
          <w:sz w:val="22"/>
        </w:rPr>
        <w:t xml:space="preserve"> for ensuring broad-based buy-in and achieving lasting systemic change. </w:t>
      </w:r>
    </w:p>
    <w:p w14:paraId="326E9A6A" w14:textId="77777777" w:rsidR="004E0A91" w:rsidRPr="002B69D5" w:rsidRDefault="002B69D5" w:rsidP="00242CBE">
      <w:pPr>
        <w:spacing w:before="60" w:afterLines="60" w:after="144" w:line="240" w:lineRule="auto"/>
        <w:rPr>
          <w:color w:val="000000" w:themeColor="text1"/>
          <w:sz w:val="22"/>
          <w:szCs w:val="22"/>
        </w:rPr>
      </w:pPr>
      <w:r w:rsidRPr="002B69D5">
        <w:rPr>
          <w:color w:val="000000" w:themeColor="text1"/>
          <w:sz w:val="22"/>
          <w:szCs w:val="22"/>
        </w:rPr>
        <w:t>F</w:t>
      </w:r>
      <w:r w:rsidR="004E0A91" w:rsidRPr="002B69D5">
        <w:rPr>
          <w:color w:val="000000" w:themeColor="text1"/>
          <w:sz w:val="22"/>
          <w:szCs w:val="22"/>
        </w:rPr>
        <w:t>or VSP to evolve and expand in scope</w:t>
      </w:r>
      <w:r w:rsidR="00BD3D8A">
        <w:rPr>
          <w:color w:val="000000" w:themeColor="text1"/>
          <w:sz w:val="22"/>
          <w:szCs w:val="22"/>
        </w:rPr>
        <w:t xml:space="preserve">, </w:t>
      </w:r>
      <w:r w:rsidR="004E0A91" w:rsidRPr="002B69D5">
        <w:rPr>
          <w:color w:val="000000" w:themeColor="text1"/>
          <w:sz w:val="22"/>
          <w:szCs w:val="22"/>
        </w:rPr>
        <w:t>scale</w:t>
      </w:r>
      <w:r w:rsidR="00BD3D8A">
        <w:rPr>
          <w:color w:val="000000" w:themeColor="text1"/>
          <w:sz w:val="22"/>
          <w:szCs w:val="22"/>
        </w:rPr>
        <w:t xml:space="preserve"> and impact</w:t>
      </w:r>
      <w:r w:rsidR="004E0A91" w:rsidRPr="002B69D5">
        <w:rPr>
          <w:color w:val="000000" w:themeColor="text1"/>
          <w:sz w:val="22"/>
          <w:szCs w:val="22"/>
        </w:rPr>
        <w:t xml:space="preserve"> in the future, the evaluation identified several adjustments that need to take place as part of a long-term vision for VSP</w:t>
      </w:r>
      <w:r w:rsidR="0000642A">
        <w:rPr>
          <w:color w:val="000000" w:themeColor="text1"/>
          <w:sz w:val="22"/>
          <w:szCs w:val="22"/>
        </w:rPr>
        <w:t xml:space="preserve">. </w:t>
      </w:r>
      <w:r w:rsidR="004E0A91" w:rsidRPr="002B69D5">
        <w:rPr>
          <w:color w:val="000000" w:themeColor="text1"/>
          <w:sz w:val="22"/>
          <w:szCs w:val="22"/>
        </w:rPr>
        <w:t>Th</w:t>
      </w:r>
      <w:r w:rsidR="00BD3D8A">
        <w:rPr>
          <w:color w:val="000000" w:themeColor="text1"/>
          <w:sz w:val="22"/>
          <w:szCs w:val="22"/>
        </w:rPr>
        <w:t>ese</w:t>
      </w:r>
      <w:r w:rsidR="004E0A91" w:rsidRPr="002B69D5">
        <w:rPr>
          <w:color w:val="000000" w:themeColor="text1"/>
          <w:sz w:val="22"/>
          <w:szCs w:val="22"/>
        </w:rPr>
        <w:t xml:space="preserve"> include:</w:t>
      </w:r>
    </w:p>
    <w:p w14:paraId="5826A92D" w14:textId="77777777" w:rsidR="004E0A91" w:rsidRPr="004E0A91" w:rsidRDefault="004E0A91" w:rsidP="00242CBE">
      <w:pPr>
        <w:pStyle w:val="ListParagraph"/>
        <w:numPr>
          <w:ilvl w:val="0"/>
          <w:numId w:val="8"/>
        </w:numPr>
        <w:spacing w:before="60" w:afterLines="60" w:after="144" w:line="240" w:lineRule="auto"/>
        <w:rPr>
          <w:color w:val="000000" w:themeColor="text1"/>
          <w:sz w:val="22"/>
        </w:rPr>
      </w:pPr>
      <w:r w:rsidRPr="004E0A91">
        <w:rPr>
          <w:color w:val="000000" w:themeColor="text1"/>
          <w:sz w:val="22"/>
        </w:rPr>
        <w:t xml:space="preserve">stepping up </w:t>
      </w:r>
      <w:r>
        <w:rPr>
          <w:color w:val="000000" w:themeColor="text1"/>
          <w:sz w:val="22"/>
        </w:rPr>
        <w:t xml:space="preserve">VSP’s </w:t>
      </w:r>
      <w:r w:rsidRPr="004E0A91">
        <w:rPr>
          <w:color w:val="000000" w:themeColor="text1"/>
          <w:sz w:val="22"/>
        </w:rPr>
        <w:t xml:space="preserve">support for whole-of-government coordination of skills development at the national level and expanding its formal partnership arrangements </w:t>
      </w:r>
      <w:r>
        <w:rPr>
          <w:color w:val="000000" w:themeColor="text1"/>
          <w:sz w:val="22"/>
        </w:rPr>
        <w:t>with PMO/D</w:t>
      </w:r>
      <w:r w:rsidR="000866FC">
        <w:rPr>
          <w:color w:val="000000" w:themeColor="text1"/>
          <w:sz w:val="22"/>
        </w:rPr>
        <w:t>epartment of Strategic Policy, Planning and Aid Coordination (D</w:t>
      </w:r>
      <w:r>
        <w:rPr>
          <w:color w:val="000000" w:themeColor="text1"/>
          <w:sz w:val="22"/>
        </w:rPr>
        <w:t>SPPAC</w:t>
      </w:r>
      <w:proofErr w:type="gramStart"/>
      <w:r w:rsidR="000866FC">
        <w:rPr>
          <w:color w:val="000000" w:themeColor="text1"/>
          <w:sz w:val="22"/>
        </w:rPr>
        <w:t>)</w:t>
      </w:r>
      <w:r w:rsidR="002B69D5">
        <w:rPr>
          <w:color w:val="000000" w:themeColor="text1"/>
          <w:sz w:val="22"/>
        </w:rPr>
        <w:t>;</w:t>
      </w:r>
      <w:proofErr w:type="gramEnd"/>
    </w:p>
    <w:p w14:paraId="5E3506ED" w14:textId="77777777" w:rsidR="004E0A91" w:rsidRPr="004E0A91" w:rsidRDefault="004E0A91" w:rsidP="00242CBE">
      <w:pPr>
        <w:pStyle w:val="ListParagraph"/>
        <w:numPr>
          <w:ilvl w:val="0"/>
          <w:numId w:val="8"/>
        </w:numPr>
        <w:spacing w:before="60" w:afterLines="60" w:after="144" w:line="240" w:lineRule="auto"/>
        <w:rPr>
          <w:color w:val="000000" w:themeColor="text1"/>
          <w:sz w:val="22"/>
        </w:rPr>
      </w:pPr>
      <w:r w:rsidRPr="004E0A91">
        <w:rPr>
          <w:color w:val="000000" w:themeColor="text1"/>
          <w:sz w:val="22"/>
        </w:rPr>
        <w:t xml:space="preserve">developing formalised functions/administrative relationships within key sectors to coordinate skills demand and focus on vertical and horizontal linkages and </w:t>
      </w:r>
      <w:proofErr w:type="gramStart"/>
      <w:r w:rsidRPr="004E0A91">
        <w:rPr>
          <w:color w:val="000000" w:themeColor="text1"/>
          <w:sz w:val="22"/>
        </w:rPr>
        <w:t>networks;</w:t>
      </w:r>
      <w:proofErr w:type="gramEnd"/>
    </w:p>
    <w:p w14:paraId="33579B4C" w14:textId="77777777" w:rsidR="004E0A91" w:rsidRPr="004E0A91" w:rsidRDefault="004E0A91" w:rsidP="00242CBE">
      <w:pPr>
        <w:pStyle w:val="ListParagraph"/>
        <w:numPr>
          <w:ilvl w:val="0"/>
          <w:numId w:val="8"/>
        </w:numPr>
        <w:spacing w:before="60" w:afterLines="60" w:after="144" w:line="240" w:lineRule="auto"/>
        <w:rPr>
          <w:color w:val="000000" w:themeColor="text1"/>
          <w:sz w:val="22"/>
        </w:rPr>
      </w:pPr>
      <w:r w:rsidRPr="004E0A91">
        <w:rPr>
          <w:color w:val="000000" w:themeColor="text1"/>
          <w:sz w:val="22"/>
        </w:rPr>
        <w:t xml:space="preserve">supporting the transfer of the VSP Skills Development Fund to operate within government (for </w:t>
      </w:r>
      <w:proofErr w:type="spellStart"/>
      <w:r w:rsidRPr="004E0A91">
        <w:rPr>
          <w:color w:val="000000" w:themeColor="text1"/>
          <w:sz w:val="22"/>
        </w:rPr>
        <w:t>GoV</w:t>
      </w:r>
      <w:proofErr w:type="spellEnd"/>
      <w:r w:rsidRPr="004E0A91">
        <w:rPr>
          <w:color w:val="000000" w:themeColor="text1"/>
          <w:sz w:val="22"/>
        </w:rPr>
        <w:t xml:space="preserve"> and all donors); and </w:t>
      </w:r>
    </w:p>
    <w:p w14:paraId="42ED8D59" w14:textId="77777777" w:rsidR="004E0A91" w:rsidRPr="004E0A91" w:rsidRDefault="004E0A91" w:rsidP="00242CBE">
      <w:pPr>
        <w:pStyle w:val="ListParagraph"/>
        <w:numPr>
          <w:ilvl w:val="0"/>
          <w:numId w:val="8"/>
        </w:numPr>
        <w:spacing w:before="60" w:afterLines="60" w:after="144" w:line="240" w:lineRule="auto"/>
        <w:rPr>
          <w:color w:val="000000" w:themeColor="text1"/>
          <w:sz w:val="22"/>
        </w:rPr>
      </w:pPr>
      <w:r w:rsidRPr="004E0A91">
        <w:rPr>
          <w:color w:val="000000" w:themeColor="text1"/>
          <w:sz w:val="22"/>
        </w:rPr>
        <w:lastRenderedPageBreak/>
        <w:t xml:space="preserve">continuing to push for/incentivise the establishment of a nationally resourced skills sector management system, including provincial Skills Centres in all provinces and necessary staffing </w:t>
      </w:r>
      <w:r w:rsidR="00BD3D8A">
        <w:rPr>
          <w:color w:val="000000" w:themeColor="text1"/>
          <w:sz w:val="22"/>
        </w:rPr>
        <w:t>‘</w:t>
      </w:r>
      <w:r w:rsidRPr="004E0A91">
        <w:rPr>
          <w:color w:val="000000" w:themeColor="text1"/>
          <w:sz w:val="22"/>
        </w:rPr>
        <w:t>on budget</w:t>
      </w:r>
      <w:r w:rsidR="00BD3D8A">
        <w:rPr>
          <w:color w:val="000000" w:themeColor="text1"/>
          <w:sz w:val="22"/>
        </w:rPr>
        <w:t>’</w:t>
      </w:r>
      <w:r w:rsidRPr="004E0A91">
        <w:rPr>
          <w:color w:val="000000" w:themeColor="text1"/>
          <w:sz w:val="22"/>
        </w:rPr>
        <w:t>.</w:t>
      </w:r>
    </w:p>
    <w:p w14:paraId="2E5467E6" w14:textId="77777777" w:rsidR="004E0A91" w:rsidRDefault="004E0A91" w:rsidP="00242CBE">
      <w:pPr>
        <w:spacing w:before="60" w:afterLines="60" w:after="144" w:line="240" w:lineRule="auto"/>
        <w:rPr>
          <w:sz w:val="22"/>
        </w:rPr>
      </w:pPr>
      <w:r w:rsidRPr="000866FC">
        <w:rPr>
          <w:b/>
          <w:bCs/>
          <w:color w:val="000000" w:themeColor="text1"/>
          <w:sz w:val="22"/>
          <w:szCs w:val="22"/>
        </w:rPr>
        <w:t>DFAT has a significant role to play in complementary policy dialogue with key Ministries and changes to systems and processes that will support the above adjustments</w:t>
      </w:r>
      <w:r w:rsidRPr="002B69D5">
        <w:rPr>
          <w:color w:val="000000" w:themeColor="text1"/>
          <w:sz w:val="22"/>
          <w:szCs w:val="22"/>
        </w:rPr>
        <w:t xml:space="preserve">. </w:t>
      </w:r>
      <w:r w:rsidRPr="002B69D5">
        <w:rPr>
          <w:sz w:val="22"/>
          <w:szCs w:val="22"/>
        </w:rPr>
        <w:t xml:space="preserve">While </w:t>
      </w:r>
      <w:proofErr w:type="spellStart"/>
      <w:r w:rsidRPr="002B69D5">
        <w:rPr>
          <w:sz w:val="22"/>
          <w:szCs w:val="22"/>
        </w:rPr>
        <w:t>MoET</w:t>
      </w:r>
      <w:proofErr w:type="spellEnd"/>
      <w:r w:rsidRPr="002B69D5">
        <w:rPr>
          <w:sz w:val="22"/>
          <w:szCs w:val="22"/>
        </w:rPr>
        <w:t xml:space="preserve"> may remain a key partner in supporting skills development, particularly through the resourcing of the provincial Skills Centres, a shift to having</w:t>
      </w:r>
      <w:r>
        <w:rPr>
          <w:sz w:val="22"/>
        </w:rPr>
        <w:t xml:space="preserve"> PMO as the DFAT’s Subsidiary Arrangement counterpart or co-counterpart with the </w:t>
      </w:r>
      <w:proofErr w:type="spellStart"/>
      <w:r>
        <w:rPr>
          <w:sz w:val="22"/>
        </w:rPr>
        <w:t>MoET</w:t>
      </w:r>
      <w:proofErr w:type="spellEnd"/>
      <w:r>
        <w:rPr>
          <w:sz w:val="22"/>
        </w:rPr>
        <w:t xml:space="preserve"> would reflect the current trajectory of </w:t>
      </w:r>
      <w:proofErr w:type="spellStart"/>
      <w:r>
        <w:rPr>
          <w:sz w:val="22"/>
        </w:rPr>
        <w:t>GoV</w:t>
      </w:r>
      <w:proofErr w:type="spellEnd"/>
      <w:r>
        <w:rPr>
          <w:sz w:val="22"/>
        </w:rPr>
        <w:t xml:space="preserve"> and the realities already taking place in the ways of working of both the </w:t>
      </w:r>
      <w:proofErr w:type="spellStart"/>
      <w:r>
        <w:rPr>
          <w:sz w:val="22"/>
        </w:rPr>
        <w:t>GoV</w:t>
      </w:r>
      <w:proofErr w:type="spellEnd"/>
      <w:r>
        <w:rPr>
          <w:sz w:val="22"/>
        </w:rPr>
        <w:t xml:space="preserve"> and VSP. VSP has already increased its cross-sector linkages with new </w:t>
      </w:r>
      <w:r w:rsidR="00BD3D8A">
        <w:rPr>
          <w:sz w:val="22"/>
        </w:rPr>
        <w:t>Partnership</w:t>
      </w:r>
      <w:r>
        <w:rPr>
          <w:sz w:val="22"/>
        </w:rPr>
        <w:t xml:space="preserve"> Implementation </w:t>
      </w:r>
      <w:r w:rsidR="00BD3D8A">
        <w:rPr>
          <w:sz w:val="22"/>
        </w:rPr>
        <w:t>Frameworks</w:t>
      </w:r>
      <w:r>
        <w:rPr>
          <w:sz w:val="22"/>
        </w:rPr>
        <w:t xml:space="preserve"> with several departments but more work is necessary at the national level to build capacity within these departments to coordinate skills demand and explore relevant provincial and national linkages that will continue to drive economic and social growth.</w:t>
      </w:r>
      <w:r w:rsidRPr="004E0A91">
        <w:rPr>
          <w:sz w:val="22"/>
        </w:rPr>
        <w:t xml:space="preserve"> </w:t>
      </w:r>
      <w:r>
        <w:rPr>
          <w:sz w:val="22"/>
        </w:rPr>
        <w:t xml:space="preserve">Moreover, this transition would bolster the ‘crowding in’ support from other Government Ministries that is already occurring and may also incentivise </w:t>
      </w:r>
      <w:proofErr w:type="spellStart"/>
      <w:r>
        <w:rPr>
          <w:sz w:val="22"/>
        </w:rPr>
        <w:t>MoET</w:t>
      </w:r>
      <w:proofErr w:type="spellEnd"/>
      <w:r>
        <w:rPr>
          <w:sz w:val="22"/>
        </w:rPr>
        <w:t xml:space="preserve"> to step up its efforts in terms of demonstrating its leadership in the sector and possibly increasing its co-contributions.</w:t>
      </w:r>
    </w:p>
    <w:p w14:paraId="7722B0DA" w14:textId="520DD68F" w:rsidR="004E0A91" w:rsidRDefault="004E0A91" w:rsidP="00242CBE">
      <w:pPr>
        <w:spacing w:before="60" w:afterLines="60" w:after="144" w:line="240" w:lineRule="auto"/>
        <w:rPr>
          <w:sz w:val="22"/>
        </w:rPr>
      </w:pPr>
      <w:r w:rsidRPr="000866FC">
        <w:rPr>
          <w:b/>
          <w:bCs/>
          <w:sz w:val="22"/>
        </w:rPr>
        <w:t xml:space="preserve">The creation of a </w:t>
      </w:r>
      <w:r w:rsidR="00683E4B">
        <w:rPr>
          <w:b/>
          <w:bCs/>
          <w:sz w:val="22"/>
        </w:rPr>
        <w:t>Direct Funding Arrangement</w:t>
      </w:r>
      <w:r w:rsidRPr="000866FC">
        <w:rPr>
          <w:b/>
          <w:bCs/>
          <w:sz w:val="22"/>
        </w:rPr>
        <w:t xml:space="preserve"> between DFAT and PMO (or DLA) </w:t>
      </w:r>
      <w:r w:rsidR="00F44A1F">
        <w:rPr>
          <w:b/>
          <w:bCs/>
          <w:sz w:val="22"/>
        </w:rPr>
        <w:t xml:space="preserve">for Skills Partnership </w:t>
      </w:r>
      <w:r w:rsidR="00C9507C">
        <w:rPr>
          <w:b/>
          <w:bCs/>
          <w:sz w:val="22"/>
        </w:rPr>
        <w:t>activities</w:t>
      </w:r>
      <w:r w:rsidR="00F44A1F">
        <w:rPr>
          <w:b/>
          <w:bCs/>
          <w:sz w:val="22"/>
        </w:rPr>
        <w:t xml:space="preserve"> </w:t>
      </w:r>
      <w:r w:rsidRPr="000866FC">
        <w:rPr>
          <w:b/>
          <w:bCs/>
          <w:sz w:val="22"/>
        </w:rPr>
        <w:t xml:space="preserve">would provide increased flexibility </w:t>
      </w:r>
      <w:r>
        <w:rPr>
          <w:sz w:val="22"/>
        </w:rPr>
        <w:t>for VSP to respond to emergencies and absorb recovery funds and</w:t>
      </w:r>
      <w:r w:rsidR="00BD3D8A">
        <w:rPr>
          <w:sz w:val="22"/>
        </w:rPr>
        <w:t>,</w:t>
      </w:r>
      <w:r>
        <w:rPr>
          <w:sz w:val="22"/>
        </w:rPr>
        <w:t xml:space="preserve"> more importantly</w:t>
      </w:r>
      <w:r w:rsidR="00BD3D8A">
        <w:rPr>
          <w:sz w:val="22"/>
        </w:rPr>
        <w:t>,</w:t>
      </w:r>
      <w:r>
        <w:rPr>
          <w:sz w:val="22"/>
        </w:rPr>
        <w:t xml:space="preserve"> could mark the beginnings of a formalised Skills Development Fund that </w:t>
      </w:r>
      <w:proofErr w:type="spellStart"/>
      <w:r>
        <w:rPr>
          <w:sz w:val="22"/>
        </w:rPr>
        <w:t>GoV</w:t>
      </w:r>
      <w:proofErr w:type="spellEnd"/>
      <w:r>
        <w:rPr>
          <w:sz w:val="22"/>
        </w:rPr>
        <w:t xml:space="preserve"> Ministries could contribute to, as well as other donors.</w:t>
      </w:r>
      <w:r w:rsidR="00952100">
        <w:rPr>
          <w:sz w:val="22"/>
        </w:rPr>
        <w:t xml:space="preserve"> Further analysis is needed to assess whether this sit with PMO or DLA.</w:t>
      </w:r>
    </w:p>
    <w:p w14:paraId="08E79448" w14:textId="0203FE11" w:rsidR="004E0A91" w:rsidRPr="004E0A91" w:rsidRDefault="004E0A91" w:rsidP="00242CBE">
      <w:pPr>
        <w:spacing w:before="60" w:afterLines="60" w:after="144" w:line="240" w:lineRule="auto"/>
        <w:rPr>
          <w:sz w:val="22"/>
        </w:rPr>
      </w:pPr>
      <w:r w:rsidRPr="000866FC">
        <w:rPr>
          <w:b/>
          <w:bCs/>
          <w:sz w:val="22"/>
        </w:rPr>
        <w:t>Within the AHC</w:t>
      </w:r>
      <w:r w:rsidR="007E608D" w:rsidRPr="000866FC">
        <w:rPr>
          <w:b/>
          <w:bCs/>
          <w:sz w:val="22"/>
        </w:rPr>
        <w:t xml:space="preserve"> </w:t>
      </w:r>
      <w:r w:rsidR="00D36F1B" w:rsidRPr="000866FC">
        <w:rPr>
          <w:b/>
          <w:bCs/>
          <w:sz w:val="22"/>
        </w:rPr>
        <w:t xml:space="preserve">in </w:t>
      </w:r>
      <w:r w:rsidR="007E608D" w:rsidRPr="000866FC">
        <w:rPr>
          <w:b/>
          <w:bCs/>
          <w:sz w:val="22"/>
        </w:rPr>
        <w:t>Port Vila</w:t>
      </w:r>
      <w:r w:rsidRPr="000866FC">
        <w:rPr>
          <w:b/>
          <w:bCs/>
          <w:sz w:val="22"/>
        </w:rPr>
        <w:t xml:space="preserve">, there are advantages for VSP to be framed under a broader systems reform agenda </w:t>
      </w:r>
      <w:r w:rsidR="00683E4B">
        <w:rPr>
          <w:b/>
          <w:bCs/>
          <w:sz w:val="22"/>
        </w:rPr>
        <w:t xml:space="preserve">(rather than just as an education aid program) </w:t>
      </w:r>
      <w:r w:rsidRPr="000866FC">
        <w:rPr>
          <w:b/>
          <w:bCs/>
          <w:sz w:val="22"/>
        </w:rPr>
        <w:t>that prioritises the strengthening of a national skills system but also acknowledges its central role in Vanuatu’s economic recovery and longer-term development</w:t>
      </w:r>
      <w:r w:rsidRPr="004E0A91">
        <w:rPr>
          <w:sz w:val="22"/>
        </w:rPr>
        <w:t>. The strategic re-positioning of VSP</w:t>
      </w:r>
      <w:r w:rsidR="00683E4B">
        <w:rPr>
          <w:sz w:val="22"/>
        </w:rPr>
        <w:t xml:space="preserve"> </w:t>
      </w:r>
      <w:r w:rsidR="004D6252">
        <w:rPr>
          <w:sz w:val="22"/>
        </w:rPr>
        <w:t>i.e.,</w:t>
      </w:r>
      <w:r w:rsidR="00683E4B">
        <w:rPr>
          <w:sz w:val="22"/>
        </w:rPr>
        <w:t xml:space="preserve"> recognising </w:t>
      </w:r>
      <w:r w:rsidR="004D6252">
        <w:rPr>
          <w:sz w:val="22"/>
        </w:rPr>
        <w:t>its</w:t>
      </w:r>
      <w:r w:rsidR="00683E4B">
        <w:rPr>
          <w:sz w:val="22"/>
        </w:rPr>
        <w:t xml:space="preserve"> broader contribution to economic recovery and influence at the central level,</w:t>
      </w:r>
      <w:r w:rsidRPr="004E0A91">
        <w:rPr>
          <w:sz w:val="22"/>
        </w:rPr>
        <w:t xml:space="preserve"> will signify not only a significant elevation of VSP but </w:t>
      </w:r>
      <w:r w:rsidR="00BD3D8A">
        <w:rPr>
          <w:sz w:val="22"/>
        </w:rPr>
        <w:t xml:space="preserve">also </w:t>
      </w:r>
      <w:r w:rsidR="00683E4B">
        <w:rPr>
          <w:sz w:val="22"/>
        </w:rPr>
        <w:t xml:space="preserve">result in </w:t>
      </w:r>
      <w:r w:rsidRPr="004E0A91">
        <w:rPr>
          <w:sz w:val="22"/>
        </w:rPr>
        <w:t>an elevation of the</w:t>
      </w:r>
      <w:r>
        <w:rPr>
          <w:sz w:val="22"/>
        </w:rPr>
        <w:t xml:space="preserve"> role and relevance of the broader bilateral relationship in the decentralisation agenda, and closer ties between VSP and the PMO</w:t>
      </w:r>
      <w:r w:rsidR="00BD3D8A">
        <w:rPr>
          <w:sz w:val="22"/>
        </w:rPr>
        <w:t>.</w:t>
      </w:r>
      <w:r>
        <w:rPr>
          <w:sz w:val="22"/>
        </w:rPr>
        <w:t xml:space="preserve"> </w:t>
      </w:r>
      <w:r w:rsidR="00BD3D8A">
        <w:rPr>
          <w:sz w:val="22"/>
        </w:rPr>
        <w:t>S</w:t>
      </w:r>
      <w:r>
        <w:rPr>
          <w:sz w:val="22"/>
        </w:rPr>
        <w:t>upport for coordination in a whole-of-government response to Vanuatu’s development will be mutually advantageous for both Vanuatu and Australia.</w:t>
      </w:r>
    </w:p>
    <w:p w14:paraId="37305603" w14:textId="77777777" w:rsidR="00DC5E66" w:rsidRPr="002B69D5" w:rsidRDefault="004E0A91" w:rsidP="00242CBE">
      <w:pPr>
        <w:spacing w:before="60" w:afterLines="150" w:after="360" w:line="240" w:lineRule="auto"/>
        <w:rPr>
          <w:color w:val="000000" w:themeColor="text1"/>
        </w:rPr>
      </w:pPr>
      <w:r>
        <w:rPr>
          <w:sz w:val="22"/>
        </w:rPr>
        <w:t xml:space="preserve">Finally, to meet both </w:t>
      </w:r>
      <w:proofErr w:type="spellStart"/>
      <w:r>
        <w:rPr>
          <w:sz w:val="22"/>
        </w:rPr>
        <w:t>GoV</w:t>
      </w:r>
      <w:proofErr w:type="spellEnd"/>
      <w:r>
        <w:rPr>
          <w:sz w:val="22"/>
        </w:rPr>
        <w:t xml:space="preserve"> and </w:t>
      </w:r>
      <w:proofErr w:type="spellStart"/>
      <w:r>
        <w:rPr>
          <w:sz w:val="22"/>
        </w:rPr>
        <w:t>GoA</w:t>
      </w:r>
      <w:proofErr w:type="spellEnd"/>
      <w:r>
        <w:rPr>
          <w:sz w:val="22"/>
        </w:rPr>
        <w:t xml:space="preserve"> expectations in terms of supporting both governments deliver on their national policies, </w:t>
      </w:r>
      <w:r w:rsidRPr="000866FC">
        <w:rPr>
          <w:b/>
          <w:bCs/>
          <w:sz w:val="22"/>
        </w:rPr>
        <w:t>the Partnership needs to continue to be provided with the authorising environment in place from DFAT to be responsive to evolving contextual priorities.</w:t>
      </w:r>
      <w:r>
        <w:rPr>
          <w:sz w:val="22"/>
        </w:rPr>
        <w:t xml:space="preserve"> The mandate and trust granted to VSP by DFAT over many years has been a key factor in enabling the Partnership to think and working politically, align to Vanuatu’s interests, and </w:t>
      </w:r>
      <w:r w:rsidR="002B69D5">
        <w:rPr>
          <w:sz w:val="22"/>
        </w:rPr>
        <w:t>be effective in achieving systemic change</w:t>
      </w:r>
      <w:r>
        <w:rPr>
          <w:sz w:val="22"/>
        </w:rPr>
        <w:t>.</w:t>
      </w:r>
    </w:p>
    <w:p w14:paraId="445B7199" w14:textId="77777777" w:rsidR="006A7093" w:rsidRDefault="006A7093" w:rsidP="006A7093">
      <w:pPr>
        <w:pStyle w:val="SDAnumberedlist"/>
        <w:shd w:val="clear" w:color="auto" w:fill="FFFFFF" w:themeFill="background1"/>
        <w:spacing w:afterLines="60" w:after="144" w:line="240" w:lineRule="auto"/>
        <w:rPr>
          <w:b/>
          <w:bCs/>
          <w:i/>
          <w:iCs/>
        </w:rPr>
      </w:pPr>
      <w:r w:rsidRPr="002B69D5">
        <w:rPr>
          <w:b/>
          <w:bCs/>
          <w:i/>
          <w:iCs/>
          <w:sz w:val="28"/>
          <w:szCs w:val="28"/>
          <w:u w:val="single"/>
        </w:rPr>
        <w:t>Summary of recommendations</w:t>
      </w:r>
    </w:p>
    <w:p w14:paraId="0321D972" w14:textId="77777777" w:rsidR="006A7093" w:rsidRPr="00FB1739" w:rsidRDefault="006A7093" w:rsidP="006A7093">
      <w:pPr>
        <w:pStyle w:val="SDAnumberedlist"/>
        <w:shd w:val="clear" w:color="auto" w:fill="FFFFFF" w:themeFill="background1"/>
        <w:spacing w:afterLines="60" w:after="144" w:line="240" w:lineRule="auto"/>
        <w:rPr>
          <w:b/>
          <w:bCs/>
          <w:i/>
          <w:iCs/>
        </w:rPr>
      </w:pPr>
      <w:r w:rsidRPr="00FB1739">
        <w:rPr>
          <w:b/>
          <w:bCs/>
          <w:i/>
          <w:iCs/>
        </w:rPr>
        <w:t>Relevance</w:t>
      </w:r>
    </w:p>
    <w:p w14:paraId="449F9C3E" w14:textId="77777777" w:rsidR="006A7093" w:rsidRPr="00FB1739" w:rsidRDefault="006A7093" w:rsidP="006A7093">
      <w:pPr>
        <w:pStyle w:val="SDAnumberedlist"/>
        <w:numPr>
          <w:ilvl w:val="0"/>
          <w:numId w:val="12"/>
        </w:numPr>
        <w:shd w:val="clear" w:color="auto" w:fill="FFFFFF" w:themeFill="background1"/>
        <w:spacing w:before="60" w:afterLines="60" w:after="144" w:line="240" w:lineRule="auto"/>
      </w:pPr>
      <w:r w:rsidRPr="00FB1739">
        <w:t>VSP with the support of DFAT/AHC Port Vila, should continue to evolve and align itself with interested Government Ministries and departments working at the provincial and national level to support economic recovery and deliver on human resource development for Vanuatu’s 2030 NSDP. This includes VSP establishing the necessary relationships (formal and informal), particularly with PMO (DSPPAC)</w:t>
      </w:r>
      <w:r>
        <w:t xml:space="preserve"> </w:t>
      </w:r>
      <w:proofErr w:type="gramStart"/>
      <w:r>
        <w:t>and also</w:t>
      </w:r>
      <w:proofErr w:type="gramEnd"/>
      <w:r>
        <w:t xml:space="preserve"> DLA</w:t>
      </w:r>
      <w:r w:rsidRPr="00FB1739">
        <w:t xml:space="preserve">, and providing ongoing whole of government coordination and strengthening of vertical and horizontal linkages. </w:t>
      </w:r>
    </w:p>
    <w:p w14:paraId="3A39C859" w14:textId="77777777" w:rsidR="006A7093" w:rsidRPr="00FB1739" w:rsidRDefault="006A7093" w:rsidP="006A7093">
      <w:pPr>
        <w:pStyle w:val="SDAnumberedlist"/>
        <w:numPr>
          <w:ilvl w:val="0"/>
          <w:numId w:val="12"/>
        </w:numPr>
        <w:shd w:val="clear" w:color="auto" w:fill="FFFFFF" w:themeFill="background1"/>
        <w:spacing w:before="60" w:afterLines="60" w:after="144" w:line="240" w:lineRule="auto"/>
      </w:pPr>
      <w:r w:rsidRPr="00FB1739">
        <w:lastRenderedPageBreak/>
        <w:t>In the event of future disasters, VSP should be recognised as a pivotal humanitarian response network by DFAT/</w:t>
      </w:r>
      <w:proofErr w:type="spellStart"/>
      <w:r w:rsidRPr="00FB1739">
        <w:t>GoV</w:t>
      </w:r>
      <w:proofErr w:type="spellEnd"/>
      <w:r w:rsidRPr="00FB1739">
        <w:t>, including its capability to provide initial surge capacity to key provincial level actors, withdrawing as government resources step up.</w:t>
      </w:r>
    </w:p>
    <w:p w14:paraId="55C7D64C" w14:textId="77777777" w:rsidR="006A7093" w:rsidRPr="00FB1739" w:rsidRDefault="006A7093" w:rsidP="006A7093">
      <w:pPr>
        <w:pStyle w:val="SDAnumberedlist"/>
        <w:shd w:val="clear" w:color="auto" w:fill="FFFFFF" w:themeFill="background1"/>
        <w:spacing w:before="60" w:afterLines="60" w:after="144" w:line="240" w:lineRule="auto"/>
        <w:rPr>
          <w:b/>
          <w:bCs/>
          <w:i/>
          <w:iCs/>
        </w:rPr>
      </w:pPr>
      <w:r w:rsidRPr="00FB1739">
        <w:rPr>
          <w:b/>
          <w:bCs/>
          <w:i/>
          <w:iCs/>
        </w:rPr>
        <w:t>Effectiveness</w:t>
      </w:r>
    </w:p>
    <w:p w14:paraId="6E7504E3" w14:textId="77777777" w:rsidR="006A7093" w:rsidRPr="00FB1739" w:rsidRDefault="006A7093" w:rsidP="006A7093">
      <w:pPr>
        <w:pStyle w:val="SDAnumberedlist"/>
        <w:numPr>
          <w:ilvl w:val="0"/>
          <w:numId w:val="12"/>
        </w:numPr>
        <w:shd w:val="clear" w:color="auto" w:fill="FFFFFF" w:themeFill="background1"/>
        <w:spacing w:before="60" w:afterLines="60" w:after="144" w:line="240" w:lineRule="auto"/>
      </w:pPr>
      <w:r w:rsidRPr="00FB1739">
        <w:t xml:space="preserve">VSP should undertake a refresh of its Program Logic and MEL framework </w:t>
      </w:r>
      <w:proofErr w:type="gramStart"/>
      <w:r w:rsidRPr="00FB1739">
        <w:t>in light of</w:t>
      </w:r>
      <w:proofErr w:type="gramEnd"/>
      <w:r w:rsidRPr="00FB1739">
        <w:t xml:space="preserve"> the changes to the context (whole of government approach, TC Harold and COVID-19), particularly at the LTO level, and together with the Spheres of Change, this should be used to steer VSP’s investment decisions for the remainder of VSP Phase 4.</w:t>
      </w:r>
    </w:p>
    <w:p w14:paraId="1A496C28" w14:textId="77777777" w:rsidR="006A7093" w:rsidRPr="00FB1739" w:rsidRDefault="006A7093" w:rsidP="006A7093">
      <w:pPr>
        <w:pStyle w:val="SDAnumberedlist"/>
        <w:numPr>
          <w:ilvl w:val="0"/>
          <w:numId w:val="12"/>
        </w:numPr>
        <w:shd w:val="clear" w:color="auto" w:fill="FFFFFF" w:themeFill="background1"/>
        <w:spacing w:before="60" w:afterLines="60" w:after="144" w:line="240" w:lineRule="auto"/>
      </w:pPr>
      <w:r w:rsidRPr="00FB1739">
        <w:t xml:space="preserve">VSP should adopt a more flexible approach to using the Program Logic in its assessments of and reporting on progress. The balance of VSP’s reporting should </w:t>
      </w:r>
      <w:r>
        <w:t xml:space="preserve">then </w:t>
      </w:r>
      <w:r w:rsidRPr="00FB1739">
        <w:t xml:space="preserve">shift from activity-level results to consideration of systemic change/reform in the skills system (both demand-side and supply-side) and then focus on the evidence for VSP’s contribution to that change (using the IOs where it makes sense to do so). </w:t>
      </w:r>
    </w:p>
    <w:p w14:paraId="0DC6FF65" w14:textId="77777777" w:rsidR="006A7093" w:rsidRPr="00FB1739" w:rsidRDefault="006A7093" w:rsidP="006A7093">
      <w:pPr>
        <w:pStyle w:val="SDAnumberedlist"/>
        <w:numPr>
          <w:ilvl w:val="0"/>
          <w:numId w:val="12"/>
        </w:numPr>
        <w:shd w:val="clear" w:color="auto" w:fill="FFFFFF" w:themeFill="background1"/>
        <w:spacing w:before="60" w:afterLines="60" w:after="144" w:line="240" w:lineRule="auto"/>
      </w:pPr>
      <w:r w:rsidRPr="00FB1739">
        <w:t xml:space="preserve">VSP should continue to develop and improve monitoring tools as required and strengthen data management processes to ensure the information is being integrated into the MIS.   </w:t>
      </w:r>
    </w:p>
    <w:p w14:paraId="26407666" w14:textId="77777777" w:rsidR="006A7093" w:rsidRPr="00FB1739" w:rsidRDefault="006A7093" w:rsidP="006A7093">
      <w:pPr>
        <w:pStyle w:val="SDAnumberedlist"/>
        <w:numPr>
          <w:ilvl w:val="0"/>
          <w:numId w:val="12"/>
        </w:numPr>
        <w:shd w:val="clear" w:color="auto" w:fill="FFFFFF" w:themeFill="background1"/>
        <w:spacing w:before="60" w:afterLines="60" w:after="144" w:line="240" w:lineRule="auto"/>
      </w:pPr>
      <w:r w:rsidRPr="00FB1739">
        <w:t xml:space="preserve">VSP should strengthen its approach to reflection and learning, including deepening its understanding of what hasn’t worked and why, and ensure these processes occur more frequently through the year. This could also include a more formal annual review and reflection process with </w:t>
      </w:r>
      <w:proofErr w:type="spellStart"/>
      <w:r w:rsidRPr="00FB1739">
        <w:t>GoV</w:t>
      </w:r>
      <w:proofErr w:type="spellEnd"/>
      <w:r w:rsidRPr="00FB1739">
        <w:t xml:space="preserve"> partners.</w:t>
      </w:r>
    </w:p>
    <w:p w14:paraId="120ADD15" w14:textId="77777777" w:rsidR="006A7093" w:rsidRPr="00FB1739" w:rsidRDefault="006A7093" w:rsidP="006A7093">
      <w:pPr>
        <w:pStyle w:val="SDAnumberedlist"/>
        <w:shd w:val="clear" w:color="auto" w:fill="FFFFFF" w:themeFill="background1"/>
        <w:spacing w:before="60" w:afterLines="60" w:after="144" w:line="240" w:lineRule="auto"/>
        <w:rPr>
          <w:b/>
          <w:bCs/>
          <w:i/>
          <w:iCs/>
        </w:rPr>
      </w:pPr>
      <w:r w:rsidRPr="00FB1739">
        <w:rPr>
          <w:b/>
          <w:bCs/>
          <w:i/>
          <w:iCs/>
        </w:rPr>
        <w:t xml:space="preserve">Efficiency </w:t>
      </w:r>
    </w:p>
    <w:p w14:paraId="45D020AE" w14:textId="77777777" w:rsidR="006A7093" w:rsidRPr="00FB1739" w:rsidRDefault="006A7093" w:rsidP="006A7093">
      <w:pPr>
        <w:pStyle w:val="SDAnumberedlist"/>
        <w:numPr>
          <w:ilvl w:val="0"/>
          <w:numId w:val="12"/>
        </w:numPr>
        <w:shd w:val="clear" w:color="auto" w:fill="FFFFFF" w:themeFill="background1"/>
        <w:spacing w:before="60" w:afterLines="60" w:after="144" w:line="240" w:lineRule="auto"/>
      </w:pPr>
      <w:r w:rsidRPr="00FB1739">
        <w:t>A ‘ways of working’ document, including a risk assessment which identifies risks and agreed mitigation strategies to the current arrangements, should be developed and agreed by all key stakeholders (VSP, Scope Global, the Strategic Adviser, and DFAT/AHC Port Vila).</w:t>
      </w:r>
    </w:p>
    <w:p w14:paraId="5C8299F0" w14:textId="77777777" w:rsidR="006A7093" w:rsidRDefault="006A7093" w:rsidP="006A7093">
      <w:pPr>
        <w:pStyle w:val="SDAnumberedlist"/>
        <w:numPr>
          <w:ilvl w:val="0"/>
          <w:numId w:val="12"/>
        </w:numPr>
        <w:shd w:val="clear" w:color="auto" w:fill="FFFFFF" w:themeFill="background1"/>
        <w:spacing w:before="60" w:afterLines="60" w:after="144" w:line="240" w:lineRule="auto"/>
      </w:pPr>
      <w:r w:rsidRPr="00FB1739">
        <w:t xml:space="preserve">DFAT/AHC Port Vila should consider a modest increase </w:t>
      </w:r>
      <w:r>
        <w:t>to the</w:t>
      </w:r>
      <w:r w:rsidRPr="00FB1739">
        <w:t xml:space="preserve"> </w:t>
      </w:r>
      <w:r>
        <w:t xml:space="preserve">‘core’ </w:t>
      </w:r>
      <w:r w:rsidRPr="00EF470E">
        <w:t xml:space="preserve">funding </w:t>
      </w:r>
      <w:r>
        <w:t>it provides VSP from its</w:t>
      </w:r>
      <w:r w:rsidRPr="00EF470E">
        <w:t xml:space="preserve"> bilateral aid program </w:t>
      </w:r>
      <w:r>
        <w:t xml:space="preserve">budget for Vanuatu. This would </w:t>
      </w:r>
      <w:r w:rsidRPr="00FB1739">
        <w:t xml:space="preserve">provide </w:t>
      </w:r>
      <w:r>
        <w:t xml:space="preserve">greater </w:t>
      </w:r>
      <w:r w:rsidRPr="00FB1739">
        <w:t xml:space="preserve">certainty </w:t>
      </w:r>
      <w:r>
        <w:t xml:space="preserve">to </w:t>
      </w:r>
      <w:r w:rsidRPr="00FB1739">
        <w:t>VSP</w:t>
      </w:r>
      <w:r>
        <w:t xml:space="preserve">, strengthening the incentives for VSP </w:t>
      </w:r>
      <w:r w:rsidRPr="00FB1739">
        <w:t xml:space="preserve">to </w:t>
      </w:r>
      <w:r>
        <w:t>increase the capacity of</w:t>
      </w:r>
      <w:r w:rsidRPr="00FB1739">
        <w:t xml:space="preserve"> its </w:t>
      </w:r>
      <w:r>
        <w:t xml:space="preserve">core team, including </w:t>
      </w:r>
      <w:r w:rsidRPr="00FB1739">
        <w:t>expan</w:t>
      </w:r>
      <w:r>
        <w:t>ding the</w:t>
      </w:r>
      <w:r w:rsidRPr="00FB1739">
        <w:t xml:space="preserve"> Senior Management Team</w:t>
      </w:r>
      <w:r>
        <w:t>.</w:t>
      </w:r>
    </w:p>
    <w:p w14:paraId="19586727" w14:textId="77777777" w:rsidR="006A7093" w:rsidRPr="00FB1739" w:rsidRDefault="006A7093" w:rsidP="006A7093">
      <w:pPr>
        <w:pStyle w:val="SDAnumberedlist"/>
        <w:numPr>
          <w:ilvl w:val="0"/>
          <w:numId w:val="12"/>
        </w:numPr>
        <w:shd w:val="clear" w:color="auto" w:fill="FFFFFF" w:themeFill="background1"/>
        <w:spacing w:before="60" w:afterLines="60" w:after="144" w:line="240" w:lineRule="auto"/>
      </w:pPr>
      <w:r w:rsidRPr="00FB1739">
        <w:t>VSP’s reporting requirements to DFAT/AHC Port Vila should be jointly reviewed and streamlined where possible.</w:t>
      </w:r>
    </w:p>
    <w:p w14:paraId="6F7A0A46" w14:textId="77777777" w:rsidR="006A7093" w:rsidRPr="00FB1739" w:rsidRDefault="006A7093" w:rsidP="006A7093">
      <w:pPr>
        <w:pStyle w:val="SDAnumberedlist"/>
        <w:numPr>
          <w:ilvl w:val="0"/>
          <w:numId w:val="12"/>
        </w:numPr>
        <w:shd w:val="clear" w:color="auto" w:fill="FFFFFF" w:themeFill="background1"/>
        <w:spacing w:before="60" w:afterLines="60" w:after="144" w:line="240" w:lineRule="auto"/>
      </w:pPr>
      <w:r w:rsidRPr="00FB1739">
        <w:t>DFAT/AHC Port Vila should identify opportunities for collaboration between VSP and other Australian-funded bilateral and regional programs in Vanuatu.</w:t>
      </w:r>
    </w:p>
    <w:p w14:paraId="37E907BB" w14:textId="77777777" w:rsidR="006A7093" w:rsidRPr="00FB1739" w:rsidRDefault="006A7093" w:rsidP="006A7093">
      <w:pPr>
        <w:pStyle w:val="SDAnumberedlist"/>
        <w:shd w:val="clear" w:color="auto" w:fill="FFFFFF" w:themeFill="background1"/>
        <w:spacing w:before="60" w:afterLines="60" w:after="144" w:line="240" w:lineRule="auto"/>
        <w:rPr>
          <w:b/>
          <w:bCs/>
          <w:i/>
          <w:iCs/>
        </w:rPr>
      </w:pPr>
      <w:r w:rsidRPr="00FB1739">
        <w:rPr>
          <w:b/>
          <w:bCs/>
          <w:i/>
          <w:iCs/>
        </w:rPr>
        <w:t>Sustainability</w:t>
      </w:r>
    </w:p>
    <w:p w14:paraId="01DA64C8" w14:textId="77777777" w:rsidR="006A7093" w:rsidRPr="00FB1739" w:rsidRDefault="006A7093" w:rsidP="006A7093">
      <w:pPr>
        <w:pStyle w:val="SDAnumberedlist"/>
        <w:numPr>
          <w:ilvl w:val="0"/>
          <w:numId w:val="12"/>
        </w:numPr>
        <w:shd w:val="clear" w:color="auto" w:fill="FFFFFF" w:themeFill="background1"/>
        <w:spacing w:before="60" w:afterLines="60" w:after="144" w:line="240" w:lineRule="auto"/>
      </w:pPr>
      <w:r w:rsidRPr="00FB1739">
        <w:t xml:space="preserve">VSP should continue to support the </w:t>
      </w:r>
      <w:proofErr w:type="spellStart"/>
      <w:r>
        <w:t>GoV</w:t>
      </w:r>
      <w:proofErr w:type="spellEnd"/>
      <w:r w:rsidRPr="00FB1739">
        <w:t xml:space="preserve"> with the establishment of a national decentralised skills system architecture including Skills Centres in the two remaining provinces (</w:t>
      </w:r>
      <w:proofErr w:type="spellStart"/>
      <w:r w:rsidRPr="00FB1739">
        <w:t>Shefa</w:t>
      </w:r>
      <w:proofErr w:type="spellEnd"/>
      <w:r w:rsidRPr="00FB1739">
        <w:t xml:space="preserve"> and </w:t>
      </w:r>
      <w:proofErr w:type="spellStart"/>
      <w:r w:rsidRPr="00FB1739">
        <w:t>Penama</w:t>
      </w:r>
      <w:proofErr w:type="spellEnd"/>
      <w:r w:rsidRPr="00FB1739">
        <w:t xml:space="preserve">). This support should, however, remain contingent on adequate co-contributions from </w:t>
      </w:r>
      <w:proofErr w:type="spellStart"/>
      <w:r w:rsidRPr="00FB1739">
        <w:t>MoET</w:t>
      </w:r>
      <w:proofErr w:type="spellEnd"/>
      <w:r w:rsidRPr="00FB1739">
        <w:t xml:space="preserve"> </w:t>
      </w:r>
      <w:proofErr w:type="gramStart"/>
      <w:r w:rsidRPr="00FB1739">
        <w:t>and also</w:t>
      </w:r>
      <w:proofErr w:type="gramEnd"/>
      <w:r w:rsidRPr="00FB1739">
        <w:t xml:space="preserve"> consider contributions from other Government ministries benefitting from the expansion. </w:t>
      </w:r>
    </w:p>
    <w:p w14:paraId="325909F3" w14:textId="77777777" w:rsidR="006A7093" w:rsidRPr="00FB1739" w:rsidRDefault="006A7093" w:rsidP="006A7093">
      <w:pPr>
        <w:pStyle w:val="SDAnumberedlist"/>
        <w:numPr>
          <w:ilvl w:val="0"/>
          <w:numId w:val="12"/>
        </w:numPr>
        <w:shd w:val="clear" w:color="auto" w:fill="FFFFFF" w:themeFill="background1"/>
        <w:spacing w:before="60" w:afterLines="60" w:after="144" w:line="240" w:lineRule="auto"/>
      </w:pPr>
      <w:r w:rsidRPr="00FB1739">
        <w:t>DFAT/AHC Port Vila should increase the elevation of VSP within the AHC and support the framing of VSP under a broader system reform agenda that prioritises the strengthening of a national skills system but also acknowledges its central role in Vanuatu’s economic recovery and longer-term development. This would involve DFAT/AHC Port Vila drawing on and learning from VSP’s ways of working, particularly the team’s understanding of the local political economy and recognising VSP as a key interlocutor with national government.</w:t>
      </w:r>
    </w:p>
    <w:p w14:paraId="1CDF7916" w14:textId="77777777" w:rsidR="006A7093" w:rsidRPr="00FB1739" w:rsidRDefault="006A7093" w:rsidP="006A7093">
      <w:pPr>
        <w:pStyle w:val="SDAnumberedlist"/>
        <w:numPr>
          <w:ilvl w:val="0"/>
          <w:numId w:val="12"/>
        </w:numPr>
        <w:shd w:val="clear" w:color="auto" w:fill="FFFFFF" w:themeFill="background1"/>
        <w:spacing w:before="60" w:afterLines="60" w:after="144" w:line="240" w:lineRule="auto"/>
      </w:pPr>
      <w:r>
        <w:lastRenderedPageBreak/>
        <w:t xml:space="preserve">Through further analysis, </w:t>
      </w:r>
      <w:r w:rsidRPr="00FB1739">
        <w:t xml:space="preserve">DFAT/AHC Port Vila should explore the establishment a </w:t>
      </w:r>
      <w:r>
        <w:t>Direct Funding Arrangement</w:t>
      </w:r>
      <w:r w:rsidRPr="00FB1739">
        <w:t xml:space="preserve"> with a second </w:t>
      </w:r>
      <w:proofErr w:type="spellStart"/>
      <w:r w:rsidRPr="00FB1739">
        <w:t>GoV</w:t>
      </w:r>
      <w:proofErr w:type="spellEnd"/>
      <w:r w:rsidRPr="00FB1739">
        <w:t xml:space="preserve"> partner (beyond </w:t>
      </w:r>
      <w:proofErr w:type="spellStart"/>
      <w:r w:rsidRPr="00FB1739">
        <w:t>MoET</w:t>
      </w:r>
      <w:proofErr w:type="spellEnd"/>
      <w:r w:rsidRPr="00FB1739">
        <w:t>) to</w:t>
      </w:r>
      <w:r>
        <w:t>,</w:t>
      </w:r>
      <w:r w:rsidRPr="00FB1739">
        <w:t xml:space="preserve"> in the short term</w:t>
      </w:r>
      <w:r>
        <w:t>,</w:t>
      </w:r>
      <w:r w:rsidRPr="00FB1739">
        <w:t xml:space="preserve"> provide additional flexibility for VSP to respond to different opportunities, including for emergency/disaster response and recovery and longer term facilitate the transfer of the Skills Development Fund, currently managed by VSP over to </w:t>
      </w:r>
      <w:proofErr w:type="spellStart"/>
      <w:r w:rsidRPr="00FB1739">
        <w:t>GoV.</w:t>
      </w:r>
      <w:proofErr w:type="spellEnd"/>
      <w:r w:rsidRPr="00FB1739">
        <w:t xml:space="preserve"> </w:t>
      </w:r>
    </w:p>
    <w:p w14:paraId="44350840" w14:textId="77777777" w:rsidR="006A7093" w:rsidRPr="009309E5" w:rsidRDefault="006A7093" w:rsidP="006A7093">
      <w:pPr>
        <w:pStyle w:val="SDAnumberedlist"/>
        <w:numPr>
          <w:ilvl w:val="0"/>
          <w:numId w:val="12"/>
        </w:numPr>
        <w:shd w:val="clear" w:color="auto" w:fill="FFFFFF" w:themeFill="background1"/>
        <w:spacing w:before="60" w:afterLines="60" w:after="144" w:line="240" w:lineRule="auto"/>
        <w:rPr>
          <w:b/>
          <w:bCs/>
          <w:i/>
          <w:iCs/>
        </w:rPr>
      </w:pPr>
      <w:r w:rsidRPr="00FB1739">
        <w:t xml:space="preserve">DFAT/AHC Port Vila </w:t>
      </w:r>
      <w:r>
        <w:t>should</w:t>
      </w:r>
      <w:r w:rsidRPr="00FB1739">
        <w:t xml:space="preserve"> continue to ensure the necessary authorising environment remains in place to enable VSP to continue to be flexible, </w:t>
      </w:r>
      <w:proofErr w:type="gramStart"/>
      <w:r w:rsidRPr="00FB1739">
        <w:t>responsive</w:t>
      </w:r>
      <w:proofErr w:type="gramEnd"/>
      <w:r w:rsidRPr="00FB1739">
        <w:t xml:space="preserve"> and adaptive to contextual priorities.</w:t>
      </w:r>
      <w:r w:rsidRPr="004E0A91">
        <w:t xml:space="preserve">  </w:t>
      </w:r>
    </w:p>
    <w:p w14:paraId="7F32E3DB" w14:textId="77777777" w:rsidR="00174752" w:rsidRDefault="00174752" w:rsidP="00242CBE">
      <w:pPr>
        <w:pStyle w:val="SDAnumberedlist"/>
        <w:shd w:val="clear" w:color="auto" w:fill="FFFFFF" w:themeFill="background1"/>
        <w:spacing w:before="60" w:afterLines="60" w:after="144" w:line="240" w:lineRule="auto"/>
        <w:rPr>
          <w:b/>
          <w:bCs/>
          <w:i/>
          <w:iCs/>
        </w:rPr>
      </w:pPr>
    </w:p>
    <w:p w14:paraId="5E5C4E27" w14:textId="77777777" w:rsidR="00C763DE" w:rsidRDefault="00C763DE" w:rsidP="00242CBE">
      <w:pPr>
        <w:spacing w:before="60" w:afterLines="60" w:after="144" w:line="240" w:lineRule="auto"/>
        <w:rPr>
          <w:rFonts w:asciiTheme="majorHAnsi" w:eastAsiaTheme="majorEastAsia" w:hAnsiTheme="majorHAnsi" w:cstheme="majorBidi"/>
          <w:color w:val="2F5496" w:themeColor="accent1" w:themeShade="BF"/>
          <w:sz w:val="32"/>
          <w:szCs w:val="32"/>
        </w:rPr>
      </w:pPr>
      <w:r>
        <w:br w:type="page"/>
      </w:r>
    </w:p>
    <w:p w14:paraId="162F2947" w14:textId="77777777" w:rsidR="00E37DB0" w:rsidRDefault="00E37DB0" w:rsidP="00242CBE">
      <w:pPr>
        <w:pStyle w:val="Heading1"/>
        <w:numPr>
          <w:ilvl w:val="0"/>
          <w:numId w:val="0"/>
        </w:numPr>
        <w:spacing w:before="60" w:afterLines="60" w:after="144" w:line="240" w:lineRule="auto"/>
        <w:ind w:left="432" w:hanging="432"/>
      </w:pPr>
      <w:bookmarkStart w:id="2" w:name="_Toc58939776"/>
      <w:bookmarkStart w:id="3" w:name="_Toc58941189"/>
      <w:r>
        <w:lastRenderedPageBreak/>
        <w:t>List of Acronyms</w:t>
      </w:r>
      <w:bookmarkEnd w:id="2"/>
      <w:bookmarkEnd w:id="3"/>
    </w:p>
    <w:tbl>
      <w:tblPr>
        <w:tblStyle w:val="PlainTable11"/>
        <w:tblW w:w="0" w:type="auto"/>
        <w:tblLook w:val="04A0" w:firstRow="1" w:lastRow="0" w:firstColumn="1" w:lastColumn="0" w:noHBand="0" w:noVBand="1"/>
      </w:tblPr>
      <w:tblGrid>
        <w:gridCol w:w="1555"/>
        <w:gridCol w:w="7455"/>
      </w:tblGrid>
      <w:tr w:rsidR="0014766A" w:rsidRPr="00F344C4" w14:paraId="6D5B0DAA" w14:textId="77777777" w:rsidTr="00154F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A4F4CFB" w14:textId="77777777" w:rsidR="0014766A" w:rsidRDefault="005E3586" w:rsidP="00242CBE">
            <w:pPr>
              <w:spacing w:before="40" w:afterLines="40" w:after="96" w:line="240" w:lineRule="auto"/>
              <w:rPr>
                <w:rFonts w:cstheme="minorHAnsi"/>
              </w:rPr>
            </w:pPr>
            <w:r>
              <w:rPr>
                <w:rFonts w:cstheme="minorHAnsi"/>
              </w:rPr>
              <w:t>AHC</w:t>
            </w:r>
          </w:p>
        </w:tc>
        <w:tc>
          <w:tcPr>
            <w:tcW w:w="7455" w:type="dxa"/>
          </w:tcPr>
          <w:p w14:paraId="3F48F7E6" w14:textId="77777777" w:rsidR="0014766A" w:rsidRPr="000866FC" w:rsidRDefault="005E3586" w:rsidP="00242CBE">
            <w:pPr>
              <w:spacing w:before="40" w:afterLines="40" w:after="96"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Australian High Commission</w:t>
            </w:r>
          </w:p>
        </w:tc>
      </w:tr>
      <w:tr w:rsidR="005E3586" w:rsidRPr="00F344C4" w14:paraId="45F694E4"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9282E2A" w14:textId="77777777" w:rsidR="005E3586" w:rsidRDefault="005E3586" w:rsidP="00242CBE">
            <w:pPr>
              <w:spacing w:before="40" w:afterLines="40" w:after="96" w:line="240" w:lineRule="auto"/>
              <w:rPr>
                <w:rFonts w:cstheme="minorHAnsi"/>
              </w:rPr>
            </w:pPr>
            <w:r>
              <w:rPr>
                <w:rFonts w:cstheme="minorHAnsi"/>
              </w:rPr>
              <w:t>APTC</w:t>
            </w:r>
          </w:p>
        </w:tc>
        <w:tc>
          <w:tcPr>
            <w:tcW w:w="7455" w:type="dxa"/>
          </w:tcPr>
          <w:p w14:paraId="757FE163" w14:textId="77777777" w:rsidR="005E3586" w:rsidRPr="005E3586" w:rsidRDefault="005E3586"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5E3586">
              <w:rPr>
                <w:rFonts w:cstheme="minorHAnsi"/>
              </w:rPr>
              <w:t>Australia Pacific Training Coalition</w:t>
            </w:r>
          </w:p>
        </w:tc>
      </w:tr>
      <w:tr w:rsidR="005E3586" w:rsidRPr="00F344C4" w14:paraId="4FD0BBE2"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1FBAC778" w14:textId="77777777" w:rsidR="005E3586" w:rsidRDefault="005E3586" w:rsidP="00242CBE">
            <w:pPr>
              <w:spacing w:before="40" w:afterLines="40" w:after="96" w:line="240" w:lineRule="auto"/>
              <w:rPr>
                <w:rFonts w:cstheme="minorHAnsi"/>
              </w:rPr>
            </w:pPr>
            <w:r>
              <w:rPr>
                <w:rFonts w:cstheme="minorHAnsi"/>
              </w:rPr>
              <w:t>AQC</w:t>
            </w:r>
          </w:p>
        </w:tc>
        <w:tc>
          <w:tcPr>
            <w:tcW w:w="7455" w:type="dxa"/>
          </w:tcPr>
          <w:p w14:paraId="5B831BDC" w14:textId="77777777" w:rsidR="005E3586" w:rsidRPr="005E3586" w:rsidRDefault="005E3586"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Aid Quality Check</w:t>
            </w:r>
          </w:p>
        </w:tc>
      </w:tr>
      <w:tr w:rsidR="005E3586" w:rsidRPr="00F344C4" w14:paraId="317B20D0"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5C4BBB3" w14:textId="77777777" w:rsidR="005E3586" w:rsidRDefault="005E3586" w:rsidP="00242CBE">
            <w:pPr>
              <w:spacing w:before="40" w:afterLines="40" w:after="96" w:line="240" w:lineRule="auto"/>
              <w:rPr>
                <w:rFonts w:cstheme="minorHAnsi"/>
              </w:rPr>
            </w:pPr>
            <w:r>
              <w:rPr>
                <w:rFonts w:cstheme="minorHAnsi"/>
              </w:rPr>
              <w:t>DAC</w:t>
            </w:r>
          </w:p>
        </w:tc>
        <w:tc>
          <w:tcPr>
            <w:tcW w:w="7455" w:type="dxa"/>
          </w:tcPr>
          <w:p w14:paraId="37617966" w14:textId="77777777" w:rsidR="005E3586" w:rsidRPr="005E3586" w:rsidRDefault="005E3586"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5E3586">
              <w:rPr>
                <w:rFonts w:cstheme="minorHAnsi"/>
                <w:bCs/>
              </w:rPr>
              <w:t>Development Assistance Committee</w:t>
            </w:r>
          </w:p>
        </w:tc>
      </w:tr>
      <w:tr w:rsidR="005E3586" w:rsidRPr="00F344C4" w14:paraId="6E77E333"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5BA68E79" w14:textId="77777777" w:rsidR="005E3586" w:rsidRPr="00A44C8C" w:rsidRDefault="005E3586" w:rsidP="00242CBE">
            <w:pPr>
              <w:spacing w:before="40" w:afterLines="40" w:after="96" w:line="240" w:lineRule="auto"/>
              <w:rPr>
                <w:rFonts w:cstheme="minorHAnsi"/>
              </w:rPr>
            </w:pPr>
            <w:r w:rsidRPr="00036937">
              <w:rPr>
                <w:rFonts w:cstheme="minorHAnsi"/>
              </w:rPr>
              <w:t>DFAT</w:t>
            </w:r>
          </w:p>
        </w:tc>
        <w:tc>
          <w:tcPr>
            <w:tcW w:w="7455" w:type="dxa"/>
          </w:tcPr>
          <w:p w14:paraId="1FB499AA" w14:textId="77777777" w:rsidR="005E3586" w:rsidRPr="00A44C8C" w:rsidRDefault="005E3586"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036937">
              <w:rPr>
                <w:rFonts w:cstheme="minorHAnsi"/>
              </w:rPr>
              <w:t>Department of Foreign Affairs and Trade</w:t>
            </w:r>
          </w:p>
        </w:tc>
      </w:tr>
      <w:tr w:rsidR="005E3586" w:rsidRPr="00F344C4" w14:paraId="20E67FBC"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41092" w14:textId="77777777" w:rsidR="005E3586" w:rsidRPr="00A44C8C" w:rsidRDefault="005E3586" w:rsidP="00242CBE">
            <w:pPr>
              <w:spacing w:before="40" w:afterLines="40" w:after="96" w:line="240" w:lineRule="auto"/>
              <w:rPr>
                <w:rFonts w:cstheme="minorHAnsi"/>
              </w:rPr>
            </w:pPr>
            <w:r w:rsidRPr="00036937">
              <w:rPr>
                <w:rFonts w:cstheme="minorHAnsi"/>
              </w:rPr>
              <w:t>DSPPAC</w:t>
            </w:r>
          </w:p>
        </w:tc>
        <w:tc>
          <w:tcPr>
            <w:tcW w:w="7455" w:type="dxa"/>
          </w:tcPr>
          <w:p w14:paraId="1C0C5A07" w14:textId="77777777" w:rsidR="005E3586" w:rsidRPr="00A44C8C" w:rsidRDefault="005E3586"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036937">
              <w:rPr>
                <w:rFonts w:cstheme="minorHAnsi"/>
              </w:rPr>
              <w:t>Department of Strategic Policy, Planning and Aid Coordination</w:t>
            </w:r>
          </w:p>
        </w:tc>
      </w:tr>
      <w:tr w:rsidR="005E3586" w:rsidRPr="00F344C4" w14:paraId="156DB2CF"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45BF03D2" w14:textId="77777777" w:rsidR="005E3586" w:rsidRPr="00A44C8C" w:rsidRDefault="005E3586" w:rsidP="00242CBE">
            <w:pPr>
              <w:spacing w:before="40" w:afterLines="40" w:after="96" w:line="240" w:lineRule="auto"/>
              <w:rPr>
                <w:rFonts w:cstheme="minorHAnsi"/>
              </w:rPr>
            </w:pPr>
            <w:r w:rsidRPr="00036937">
              <w:rPr>
                <w:rFonts w:cstheme="minorHAnsi"/>
              </w:rPr>
              <w:t>EOCs</w:t>
            </w:r>
          </w:p>
        </w:tc>
        <w:tc>
          <w:tcPr>
            <w:tcW w:w="7455" w:type="dxa"/>
          </w:tcPr>
          <w:p w14:paraId="4C0275CA" w14:textId="77777777" w:rsidR="005E3586" w:rsidRPr="00A44C8C" w:rsidRDefault="005E3586"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36937">
              <w:rPr>
                <w:rFonts w:eastAsia="Times New Roman" w:cstheme="minorHAnsi"/>
                <w:iCs/>
              </w:rPr>
              <w:t xml:space="preserve">Emergency Operations Centres </w:t>
            </w:r>
          </w:p>
        </w:tc>
      </w:tr>
      <w:tr w:rsidR="005E3586" w:rsidRPr="00F344C4" w14:paraId="53669700"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C715C4F" w14:textId="77777777" w:rsidR="005E3586" w:rsidRPr="00A44C8C" w:rsidRDefault="005E3586" w:rsidP="00242CBE">
            <w:pPr>
              <w:spacing w:before="40" w:afterLines="40" w:after="96" w:line="240" w:lineRule="auto"/>
              <w:rPr>
                <w:rFonts w:cstheme="minorHAnsi"/>
              </w:rPr>
            </w:pPr>
            <w:proofErr w:type="spellStart"/>
            <w:r w:rsidRPr="00036937">
              <w:rPr>
                <w:rFonts w:cstheme="minorHAnsi"/>
              </w:rPr>
              <w:t>GoA</w:t>
            </w:r>
            <w:proofErr w:type="spellEnd"/>
          </w:p>
        </w:tc>
        <w:tc>
          <w:tcPr>
            <w:tcW w:w="7455" w:type="dxa"/>
          </w:tcPr>
          <w:p w14:paraId="13EF0384" w14:textId="77777777" w:rsidR="005E3586" w:rsidRPr="00A44C8C" w:rsidRDefault="005E3586"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036937">
              <w:rPr>
                <w:rFonts w:cstheme="minorHAnsi"/>
              </w:rPr>
              <w:t>Government of Australia</w:t>
            </w:r>
          </w:p>
        </w:tc>
      </w:tr>
      <w:tr w:rsidR="005E3586" w:rsidRPr="00F344C4" w14:paraId="3B6D241E"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21BBAFBF" w14:textId="77777777" w:rsidR="005E3586" w:rsidRPr="00A44C8C" w:rsidRDefault="005E3586" w:rsidP="00242CBE">
            <w:pPr>
              <w:spacing w:before="40" w:afterLines="40" w:after="96" w:line="240" w:lineRule="auto"/>
              <w:rPr>
                <w:rFonts w:cstheme="minorHAnsi"/>
              </w:rPr>
            </w:pPr>
            <w:proofErr w:type="spellStart"/>
            <w:r w:rsidRPr="00036937">
              <w:rPr>
                <w:rFonts w:cstheme="minorHAnsi"/>
              </w:rPr>
              <w:t>GoV</w:t>
            </w:r>
            <w:proofErr w:type="spellEnd"/>
          </w:p>
        </w:tc>
        <w:tc>
          <w:tcPr>
            <w:tcW w:w="7455" w:type="dxa"/>
          </w:tcPr>
          <w:p w14:paraId="3851F692" w14:textId="77777777" w:rsidR="005E3586" w:rsidRPr="00A44C8C" w:rsidRDefault="005E3586"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36937">
              <w:rPr>
                <w:rFonts w:cstheme="minorHAnsi"/>
              </w:rPr>
              <w:t>Government of Vanuatu</w:t>
            </w:r>
          </w:p>
        </w:tc>
      </w:tr>
      <w:tr w:rsidR="005E3586" w:rsidRPr="00F344C4" w14:paraId="36E87E69"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50F6E02" w14:textId="77777777" w:rsidR="005E3586" w:rsidRPr="00036937" w:rsidRDefault="005E3586" w:rsidP="00242CBE">
            <w:pPr>
              <w:spacing w:before="40" w:afterLines="40" w:after="96" w:line="240" w:lineRule="auto"/>
              <w:rPr>
                <w:rFonts w:cstheme="minorHAnsi"/>
              </w:rPr>
            </w:pPr>
            <w:r w:rsidRPr="00036937">
              <w:rPr>
                <w:rFonts w:cstheme="minorHAnsi"/>
              </w:rPr>
              <w:t>HOM</w:t>
            </w:r>
          </w:p>
        </w:tc>
        <w:tc>
          <w:tcPr>
            <w:tcW w:w="7455" w:type="dxa"/>
          </w:tcPr>
          <w:p w14:paraId="1BFC3E23" w14:textId="77777777" w:rsidR="005E3586" w:rsidRPr="00036937" w:rsidRDefault="005E3586"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036937">
              <w:rPr>
                <w:rFonts w:cstheme="minorHAnsi"/>
              </w:rPr>
              <w:t>Head of Mission</w:t>
            </w:r>
          </w:p>
        </w:tc>
      </w:tr>
      <w:tr w:rsidR="00FD1F67" w:rsidRPr="00F344C4" w14:paraId="74BEDD62"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104656BE" w14:textId="77777777" w:rsidR="00FD1F67" w:rsidRPr="00036937" w:rsidRDefault="00FD1F67" w:rsidP="00242CBE">
            <w:pPr>
              <w:spacing w:before="40" w:afterLines="40" w:after="96" w:line="240" w:lineRule="auto"/>
              <w:rPr>
                <w:rFonts w:cstheme="minorHAnsi"/>
              </w:rPr>
            </w:pPr>
            <w:r>
              <w:rPr>
                <w:rFonts w:cstheme="minorHAnsi"/>
              </w:rPr>
              <w:t>ICT</w:t>
            </w:r>
          </w:p>
        </w:tc>
        <w:tc>
          <w:tcPr>
            <w:tcW w:w="7455" w:type="dxa"/>
          </w:tcPr>
          <w:p w14:paraId="757A6D45" w14:textId="77777777" w:rsidR="00FD1F67" w:rsidRPr="00036937" w:rsidRDefault="00FD1F67"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Information and Communication Technology</w:t>
            </w:r>
          </w:p>
        </w:tc>
      </w:tr>
      <w:tr w:rsidR="005E3586" w:rsidRPr="00F344C4" w14:paraId="3DA72B9D"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93FF967" w14:textId="77777777" w:rsidR="005E3586" w:rsidRPr="00036937" w:rsidRDefault="005E3586" w:rsidP="00242CBE">
            <w:pPr>
              <w:spacing w:before="40" w:afterLines="40" w:after="96" w:line="240" w:lineRule="auto"/>
              <w:rPr>
                <w:rFonts w:cstheme="minorHAnsi"/>
              </w:rPr>
            </w:pPr>
            <w:r>
              <w:rPr>
                <w:rFonts w:cstheme="minorHAnsi"/>
              </w:rPr>
              <w:t>IO</w:t>
            </w:r>
          </w:p>
        </w:tc>
        <w:tc>
          <w:tcPr>
            <w:tcW w:w="7455" w:type="dxa"/>
          </w:tcPr>
          <w:p w14:paraId="064FC78D" w14:textId="77777777" w:rsidR="005E3586" w:rsidRPr="00036937" w:rsidRDefault="005E3586"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Intermediate Outcome</w:t>
            </w:r>
          </w:p>
        </w:tc>
      </w:tr>
      <w:tr w:rsidR="005E3586" w:rsidRPr="00F344C4" w14:paraId="2C238256"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5140F323" w14:textId="77777777" w:rsidR="005E3586" w:rsidRPr="00A44C8C" w:rsidRDefault="005E3586" w:rsidP="00242CBE">
            <w:pPr>
              <w:spacing w:before="40" w:afterLines="40" w:after="96" w:line="240" w:lineRule="auto"/>
              <w:rPr>
                <w:rFonts w:cstheme="minorHAnsi"/>
              </w:rPr>
            </w:pPr>
            <w:r w:rsidRPr="00036937">
              <w:rPr>
                <w:rFonts w:cstheme="minorHAnsi"/>
              </w:rPr>
              <w:t>KEQ</w:t>
            </w:r>
          </w:p>
        </w:tc>
        <w:tc>
          <w:tcPr>
            <w:tcW w:w="7455" w:type="dxa"/>
          </w:tcPr>
          <w:p w14:paraId="43BC5C08" w14:textId="77777777" w:rsidR="005E3586" w:rsidRPr="00A44C8C" w:rsidRDefault="005E3586"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36937">
              <w:rPr>
                <w:rFonts w:cstheme="minorHAnsi"/>
              </w:rPr>
              <w:t>Key Evaluation Question</w:t>
            </w:r>
          </w:p>
        </w:tc>
      </w:tr>
      <w:tr w:rsidR="005E3586" w:rsidRPr="00F344C4" w14:paraId="08C8E94A"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94BF881" w14:textId="77777777" w:rsidR="005E3586" w:rsidRPr="00A44C8C" w:rsidRDefault="005E3586" w:rsidP="00242CBE">
            <w:pPr>
              <w:spacing w:before="40" w:afterLines="40" w:after="96" w:line="240" w:lineRule="auto"/>
              <w:rPr>
                <w:rFonts w:cstheme="minorHAnsi"/>
              </w:rPr>
            </w:pPr>
            <w:r w:rsidRPr="00036937">
              <w:rPr>
                <w:rFonts w:cstheme="minorHAnsi"/>
              </w:rPr>
              <w:t>LTO</w:t>
            </w:r>
          </w:p>
        </w:tc>
        <w:tc>
          <w:tcPr>
            <w:tcW w:w="7455" w:type="dxa"/>
          </w:tcPr>
          <w:p w14:paraId="22894FD8" w14:textId="77777777" w:rsidR="005E3586" w:rsidRPr="00A44C8C" w:rsidRDefault="005E3586"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036937">
              <w:rPr>
                <w:rFonts w:cstheme="minorHAnsi"/>
              </w:rPr>
              <w:t>Long Term Outcome</w:t>
            </w:r>
          </w:p>
        </w:tc>
      </w:tr>
      <w:tr w:rsidR="005E3586" w:rsidRPr="00F344C4" w14:paraId="470016AB"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1EAA6ADD" w14:textId="77777777" w:rsidR="005E3586" w:rsidRPr="00A44C8C" w:rsidRDefault="005E3586" w:rsidP="00242CBE">
            <w:pPr>
              <w:spacing w:before="40" w:afterLines="40" w:after="96" w:line="240" w:lineRule="auto"/>
              <w:rPr>
                <w:rFonts w:cstheme="minorHAnsi"/>
              </w:rPr>
            </w:pPr>
            <w:r w:rsidRPr="00036937">
              <w:rPr>
                <w:rFonts w:cstheme="minorHAnsi"/>
              </w:rPr>
              <w:t>MEL</w:t>
            </w:r>
          </w:p>
        </w:tc>
        <w:tc>
          <w:tcPr>
            <w:tcW w:w="7455" w:type="dxa"/>
          </w:tcPr>
          <w:p w14:paraId="0AD275DB" w14:textId="77777777" w:rsidR="005E3586" w:rsidRPr="00A44C8C" w:rsidRDefault="005E3586"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36937">
              <w:rPr>
                <w:rFonts w:cstheme="minorHAnsi"/>
              </w:rPr>
              <w:t xml:space="preserve">Monitoring, Evaluation and Learning </w:t>
            </w:r>
          </w:p>
        </w:tc>
      </w:tr>
      <w:tr w:rsidR="00FD1F67" w:rsidRPr="00F344C4" w14:paraId="7F7CEEC9"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9727C3B" w14:textId="77777777" w:rsidR="00FD1F67" w:rsidRPr="00036937" w:rsidRDefault="00FD1F67" w:rsidP="00242CBE">
            <w:pPr>
              <w:spacing w:before="40" w:afterLines="40" w:after="96" w:line="240" w:lineRule="auto"/>
              <w:rPr>
                <w:rFonts w:cstheme="minorHAnsi"/>
              </w:rPr>
            </w:pPr>
            <w:r>
              <w:rPr>
                <w:rFonts w:cstheme="minorHAnsi"/>
              </w:rPr>
              <w:t>MIS</w:t>
            </w:r>
          </w:p>
        </w:tc>
        <w:tc>
          <w:tcPr>
            <w:tcW w:w="7455" w:type="dxa"/>
          </w:tcPr>
          <w:p w14:paraId="6814C2AA" w14:textId="77777777" w:rsidR="00FD1F67" w:rsidRPr="00036937" w:rsidRDefault="00FD1F67"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Management Information System</w:t>
            </w:r>
          </w:p>
        </w:tc>
      </w:tr>
      <w:tr w:rsidR="005E3586" w:rsidRPr="00F344C4" w14:paraId="2A69715C"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76E19EF6" w14:textId="77777777" w:rsidR="005E3586" w:rsidRPr="00036937" w:rsidRDefault="005E3586" w:rsidP="00242CBE">
            <w:pPr>
              <w:spacing w:before="40" w:afterLines="40" w:after="96" w:line="240" w:lineRule="auto"/>
              <w:rPr>
                <w:rFonts w:cstheme="minorHAnsi"/>
              </w:rPr>
            </w:pPr>
            <w:proofErr w:type="spellStart"/>
            <w:r>
              <w:rPr>
                <w:rFonts w:cstheme="minorHAnsi"/>
              </w:rPr>
              <w:t>MoET</w:t>
            </w:r>
            <w:proofErr w:type="spellEnd"/>
          </w:p>
        </w:tc>
        <w:tc>
          <w:tcPr>
            <w:tcW w:w="7455" w:type="dxa"/>
          </w:tcPr>
          <w:p w14:paraId="489C2CA4" w14:textId="77777777" w:rsidR="005E3586" w:rsidRPr="00036937" w:rsidRDefault="005E3586"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Ministry of Education and Training</w:t>
            </w:r>
          </w:p>
        </w:tc>
      </w:tr>
      <w:tr w:rsidR="00FD1F67" w:rsidRPr="00F344C4" w14:paraId="4962182F"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A2EB1D6" w14:textId="77777777" w:rsidR="00FD1F67" w:rsidRDefault="00FD1F67" w:rsidP="00242CBE">
            <w:pPr>
              <w:spacing w:before="40" w:afterLines="40" w:after="96" w:line="240" w:lineRule="auto"/>
              <w:rPr>
                <w:rFonts w:cstheme="minorHAnsi"/>
              </w:rPr>
            </w:pPr>
            <w:r>
              <w:rPr>
                <w:rFonts w:cstheme="minorHAnsi"/>
              </w:rPr>
              <w:t>MOU</w:t>
            </w:r>
          </w:p>
        </w:tc>
        <w:tc>
          <w:tcPr>
            <w:tcW w:w="7455" w:type="dxa"/>
          </w:tcPr>
          <w:p w14:paraId="5C69294B" w14:textId="77777777" w:rsidR="00FD1F67" w:rsidRDefault="00FD1F67"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Memorandum of Understanding</w:t>
            </w:r>
          </w:p>
        </w:tc>
      </w:tr>
      <w:tr w:rsidR="005E3586" w:rsidRPr="00F344C4" w14:paraId="74F3D410"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5346992A" w14:textId="77777777" w:rsidR="005E3586" w:rsidRDefault="005E3586" w:rsidP="00242CBE">
            <w:pPr>
              <w:spacing w:before="40" w:afterLines="40" w:after="96" w:line="240" w:lineRule="auto"/>
              <w:rPr>
                <w:rFonts w:cstheme="minorHAnsi"/>
              </w:rPr>
            </w:pPr>
            <w:r>
              <w:rPr>
                <w:rFonts w:cstheme="minorHAnsi"/>
              </w:rPr>
              <w:t>NGO</w:t>
            </w:r>
          </w:p>
        </w:tc>
        <w:tc>
          <w:tcPr>
            <w:tcW w:w="7455" w:type="dxa"/>
          </w:tcPr>
          <w:p w14:paraId="566ED525" w14:textId="77777777" w:rsidR="005E3586" w:rsidRDefault="005E3586"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Non-Government Organisation</w:t>
            </w:r>
          </w:p>
        </w:tc>
      </w:tr>
      <w:tr w:rsidR="005E3586" w:rsidRPr="00F344C4" w14:paraId="3E0FC00F"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91B7208" w14:textId="77777777" w:rsidR="005E3586" w:rsidRDefault="005E3586" w:rsidP="00242CBE">
            <w:pPr>
              <w:spacing w:before="40" w:afterLines="40" w:after="96" w:line="240" w:lineRule="auto"/>
              <w:rPr>
                <w:rFonts w:cstheme="minorHAnsi"/>
              </w:rPr>
            </w:pPr>
            <w:r>
              <w:rPr>
                <w:rFonts w:cstheme="minorHAnsi"/>
              </w:rPr>
              <w:t>NHRD</w:t>
            </w:r>
          </w:p>
        </w:tc>
        <w:tc>
          <w:tcPr>
            <w:tcW w:w="7455" w:type="dxa"/>
          </w:tcPr>
          <w:p w14:paraId="3CF27F70" w14:textId="77777777" w:rsidR="005E3586" w:rsidRPr="00036937" w:rsidRDefault="005E3586"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National Human Resource Development</w:t>
            </w:r>
          </w:p>
        </w:tc>
      </w:tr>
      <w:tr w:rsidR="005E3586" w:rsidRPr="00F344C4" w14:paraId="104FB070"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7D47C727" w14:textId="77777777" w:rsidR="005E3586" w:rsidRPr="00A44C8C" w:rsidRDefault="005E3586" w:rsidP="00242CBE">
            <w:pPr>
              <w:spacing w:before="40" w:afterLines="40" w:after="96" w:line="240" w:lineRule="auto"/>
              <w:rPr>
                <w:rFonts w:cstheme="minorHAnsi"/>
              </w:rPr>
            </w:pPr>
            <w:r w:rsidRPr="00036937">
              <w:rPr>
                <w:rFonts w:cstheme="minorHAnsi"/>
              </w:rPr>
              <w:t>NSDP</w:t>
            </w:r>
          </w:p>
        </w:tc>
        <w:tc>
          <w:tcPr>
            <w:tcW w:w="7455" w:type="dxa"/>
          </w:tcPr>
          <w:p w14:paraId="45B01CDA" w14:textId="77777777" w:rsidR="005E3586" w:rsidRPr="00A44C8C" w:rsidRDefault="005E3586"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36937">
              <w:rPr>
                <w:rFonts w:cstheme="minorHAnsi"/>
              </w:rPr>
              <w:t>National Sustainable Development Plan (2016 –2030)</w:t>
            </w:r>
          </w:p>
        </w:tc>
      </w:tr>
      <w:tr w:rsidR="005E3586" w:rsidRPr="00F344C4" w14:paraId="26133728"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C3078F9" w14:textId="77777777" w:rsidR="005E3586" w:rsidRDefault="005E3586" w:rsidP="00242CBE">
            <w:pPr>
              <w:spacing w:before="40" w:afterLines="40" w:after="96" w:line="240" w:lineRule="auto"/>
              <w:rPr>
                <w:rFonts w:cstheme="minorHAnsi"/>
              </w:rPr>
            </w:pPr>
            <w:r>
              <w:rPr>
                <w:rFonts w:cstheme="minorHAnsi"/>
              </w:rPr>
              <w:t>OECD</w:t>
            </w:r>
          </w:p>
        </w:tc>
        <w:tc>
          <w:tcPr>
            <w:tcW w:w="7455" w:type="dxa"/>
          </w:tcPr>
          <w:p w14:paraId="4A9DE2D1" w14:textId="77777777" w:rsidR="005E3586" w:rsidRPr="00036937" w:rsidRDefault="005E3586"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Organisation for Economic Co-operation and Development</w:t>
            </w:r>
          </w:p>
        </w:tc>
      </w:tr>
      <w:tr w:rsidR="00FD1F67" w:rsidRPr="00F344C4" w14:paraId="5079A0E3"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4A37BB18" w14:textId="77777777" w:rsidR="00FD1F67" w:rsidRDefault="00FD1F67" w:rsidP="00242CBE">
            <w:pPr>
              <w:spacing w:before="40" w:afterLines="40" w:after="96" w:line="240" w:lineRule="auto"/>
              <w:rPr>
                <w:rFonts w:cstheme="minorHAnsi"/>
              </w:rPr>
            </w:pPr>
            <w:r>
              <w:rPr>
                <w:rFonts w:cstheme="minorHAnsi"/>
              </w:rPr>
              <w:t>PIF</w:t>
            </w:r>
          </w:p>
        </w:tc>
        <w:tc>
          <w:tcPr>
            <w:tcW w:w="7455" w:type="dxa"/>
          </w:tcPr>
          <w:p w14:paraId="57115F16" w14:textId="77777777" w:rsidR="00FD1F67" w:rsidRDefault="00FD1F67"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Partnership Implementation Framework</w:t>
            </w:r>
          </w:p>
        </w:tc>
      </w:tr>
      <w:tr w:rsidR="005E3586" w:rsidRPr="00F344C4" w14:paraId="3A69BA45"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51E12C2" w14:textId="77777777" w:rsidR="005E3586" w:rsidRPr="00036937" w:rsidRDefault="005E3586" w:rsidP="00242CBE">
            <w:pPr>
              <w:spacing w:before="40" w:afterLines="40" w:after="96" w:line="240" w:lineRule="auto"/>
              <w:rPr>
                <w:rFonts w:cstheme="minorHAnsi"/>
              </w:rPr>
            </w:pPr>
            <w:r w:rsidRPr="00036937">
              <w:rPr>
                <w:rFonts w:cstheme="minorHAnsi"/>
              </w:rPr>
              <w:t>PMO</w:t>
            </w:r>
          </w:p>
        </w:tc>
        <w:tc>
          <w:tcPr>
            <w:tcW w:w="7455" w:type="dxa"/>
          </w:tcPr>
          <w:p w14:paraId="4DC284B4" w14:textId="77777777" w:rsidR="005E3586" w:rsidRPr="00036937" w:rsidRDefault="005E3586"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036937">
              <w:rPr>
                <w:rFonts w:cstheme="minorHAnsi"/>
              </w:rPr>
              <w:t>Prime Minister’s Office</w:t>
            </w:r>
          </w:p>
        </w:tc>
      </w:tr>
      <w:tr w:rsidR="005E3586" w:rsidRPr="00F344C4" w14:paraId="5CF304AC"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051BAA7C" w14:textId="77777777" w:rsidR="005E3586" w:rsidRPr="00A44C8C" w:rsidRDefault="005E3586" w:rsidP="00242CBE">
            <w:pPr>
              <w:spacing w:before="40" w:afterLines="40" w:after="96" w:line="240" w:lineRule="auto"/>
              <w:rPr>
                <w:rFonts w:cstheme="minorHAnsi"/>
              </w:rPr>
            </w:pPr>
            <w:r w:rsidRPr="00036937">
              <w:rPr>
                <w:rFonts w:cstheme="minorHAnsi"/>
              </w:rPr>
              <w:t>PSET</w:t>
            </w:r>
          </w:p>
        </w:tc>
        <w:tc>
          <w:tcPr>
            <w:tcW w:w="7455" w:type="dxa"/>
          </w:tcPr>
          <w:p w14:paraId="1167FA1E" w14:textId="77777777" w:rsidR="005E3586" w:rsidRPr="00A44C8C" w:rsidRDefault="005E3586"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36937">
              <w:rPr>
                <w:rFonts w:cstheme="minorHAnsi"/>
              </w:rPr>
              <w:t xml:space="preserve">Post-School Education and Training </w:t>
            </w:r>
          </w:p>
        </w:tc>
      </w:tr>
      <w:tr w:rsidR="00FD1F67" w:rsidRPr="00F344C4" w14:paraId="2AA8925D"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2072807" w14:textId="77777777" w:rsidR="00FD1F67" w:rsidRPr="00036937" w:rsidRDefault="00FD1F67" w:rsidP="00242CBE">
            <w:pPr>
              <w:spacing w:before="40" w:afterLines="40" w:after="96" w:line="240" w:lineRule="auto"/>
              <w:rPr>
                <w:rFonts w:cstheme="minorHAnsi"/>
              </w:rPr>
            </w:pPr>
            <w:r>
              <w:rPr>
                <w:rFonts w:cstheme="minorHAnsi"/>
              </w:rPr>
              <w:t>RTC</w:t>
            </w:r>
          </w:p>
        </w:tc>
        <w:tc>
          <w:tcPr>
            <w:tcW w:w="7455" w:type="dxa"/>
          </w:tcPr>
          <w:p w14:paraId="179783D0" w14:textId="77777777" w:rsidR="00FD1F67" w:rsidRPr="00036937" w:rsidRDefault="00FD1F67"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Rural Training Centre</w:t>
            </w:r>
          </w:p>
        </w:tc>
      </w:tr>
      <w:tr w:rsidR="009207D0" w:rsidRPr="00F344C4" w14:paraId="689BC670"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2003BE6C" w14:textId="77777777" w:rsidR="009207D0" w:rsidRPr="00036937" w:rsidRDefault="009207D0" w:rsidP="00242CBE">
            <w:pPr>
              <w:spacing w:before="40" w:afterLines="40" w:after="96" w:line="240" w:lineRule="auto"/>
              <w:rPr>
                <w:rFonts w:cstheme="minorHAnsi"/>
              </w:rPr>
            </w:pPr>
            <w:r>
              <w:rPr>
                <w:rFonts w:cstheme="minorHAnsi"/>
              </w:rPr>
              <w:t>SG</w:t>
            </w:r>
          </w:p>
        </w:tc>
        <w:tc>
          <w:tcPr>
            <w:tcW w:w="7455" w:type="dxa"/>
          </w:tcPr>
          <w:p w14:paraId="4AACF765" w14:textId="77777777" w:rsidR="009207D0" w:rsidRPr="00036937" w:rsidRDefault="009207D0"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Secretary General</w:t>
            </w:r>
          </w:p>
        </w:tc>
      </w:tr>
      <w:tr w:rsidR="005E3586" w:rsidRPr="00F344C4" w14:paraId="3E04699B"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B18B458" w14:textId="77777777" w:rsidR="005E3586" w:rsidRPr="00A44C8C" w:rsidRDefault="005E3586" w:rsidP="00242CBE">
            <w:pPr>
              <w:spacing w:before="40" w:afterLines="40" w:after="96" w:line="240" w:lineRule="auto"/>
              <w:rPr>
                <w:rFonts w:cstheme="minorHAnsi"/>
              </w:rPr>
            </w:pPr>
            <w:r w:rsidRPr="00036937">
              <w:rPr>
                <w:rFonts w:cstheme="minorHAnsi"/>
              </w:rPr>
              <w:t>TC</w:t>
            </w:r>
          </w:p>
        </w:tc>
        <w:tc>
          <w:tcPr>
            <w:tcW w:w="7455" w:type="dxa"/>
          </w:tcPr>
          <w:p w14:paraId="3DCB5EE6" w14:textId="77777777" w:rsidR="005E3586" w:rsidRPr="00A44C8C" w:rsidRDefault="005E3586"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036937">
              <w:rPr>
                <w:rFonts w:cstheme="minorHAnsi"/>
              </w:rPr>
              <w:t>Tropical Cyclone</w:t>
            </w:r>
          </w:p>
        </w:tc>
      </w:tr>
      <w:tr w:rsidR="00E53F35" w:rsidRPr="00F344C4" w14:paraId="4EEFD343"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4A544729" w14:textId="77777777" w:rsidR="00E53F35" w:rsidRPr="00036937" w:rsidRDefault="00E53F35" w:rsidP="00242CBE">
            <w:pPr>
              <w:spacing w:before="40" w:afterLines="40" w:after="96" w:line="240" w:lineRule="auto"/>
              <w:rPr>
                <w:rFonts w:cstheme="minorHAnsi"/>
              </w:rPr>
            </w:pPr>
            <w:r>
              <w:rPr>
                <w:rFonts w:cstheme="minorHAnsi"/>
              </w:rPr>
              <w:t>TED</w:t>
            </w:r>
          </w:p>
        </w:tc>
        <w:tc>
          <w:tcPr>
            <w:tcW w:w="7455" w:type="dxa"/>
          </w:tcPr>
          <w:p w14:paraId="1E3AC04C" w14:textId="77777777" w:rsidR="00E53F35" w:rsidRPr="00036937" w:rsidRDefault="00E53F35"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Tertiary Education Directorate</w:t>
            </w:r>
          </w:p>
        </w:tc>
      </w:tr>
      <w:tr w:rsidR="005E3586" w:rsidRPr="00F344C4" w14:paraId="67D3A4B0"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1889F42" w14:textId="77777777" w:rsidR="005E3586" w:rsidRPr="00036937" w:rsidRDefault="005E3586" w:rsidP="00242CBE">
            <w:pPr>
              <w:spacing w:before="40" w:afterLines="40" w:after="96" w:line="240" w:lineRule="auto"/>
              <w:rPr>
                <w:rFonts w:cstheme="minorHAnsi"/>
              </w:rPr>
            </w:pPr>
            <w:r>
              <w:rPr>
                <w:rFonts w:cstheme="minorHAnsi"/>
              </w:rPr>
              <w:t>TVET</w:t>
            </w:r>
          </w:p>
        </w:tc>
        <w:tc>
          <w:tcPr>
            <w:tcW w:w="7455" w:type="dxa"/>
          </w:tcPr>
          <w:p w14:paraId="515292B9" w14:textId="77777777" w:rsidR="005E3586" w:rsidRPr="00036937" w:rsidRDefault="005E3586"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Technical Vocational Education and Training</w:t>
            </w:r>
          </w:p>
        </w:tc>
      </w:tr>
      <w:tr w:rsidR="00FD1F67" w:rsidRPr="00F344C4" w14:paraId="014CA185" w14:textId="77777777" w:rsidTr="00154FE6">
        <w:tc>
          <w:tcPr>
            <w:cnfStyle w:val="001000000000" w:firstRow="0" w:lastRow="0" w:firstColumn="1" w:lastColumn="0" w:oddVBand="0" w:evenVBand="0" w:oddHBand="0" w:evenHBand="0" w:firstRowFirstColumn="0" w:firstRowLastColumn="0" w:lastRowFirstColumn="0" w:lastRowLastColumn="0"/>
            <w:tcW w:w="1555" w:type="dxa"/>
          </w:tcPr>
          <w:p w14:paraId="3D61D9D7" w14:textId="77777777" w:rsidR="00FD1F67" w:rsidRDefault="00FD1F67" w:rsidP="00242CBE">
            <w:pPr>
              <w:spacing w:before="40" w:afterLines="40" w:after="96" w:line="240" w:lineRule="auto"/>
              <w:rPr>
                <w:rFonts w:cstheme="minorHAnsi"/>
              </w:rPr>
            </w:pPr>
            <w:r>
              <w:rPr>
                <w:rFonts w:cstheme="minorHAnsi"/>
              </w:rPr>
              <w:t>VQA</w:t>
            </w:r>
          </w:p>
        </w:tc>
        <w:tc>
          <w:tcPr>
            <w:tcW w:w="7455" w:type="dxa"/>
          </w:tcPr>
          <w:p w14:paraId="6DEEE824" w14:textId="77777777" w:rsidR="00FD1F67" w:rsidRDefault="00FD1F67" w:rsidP="00242CBE">
            <w:pPr>
              <w:spacing w:before="40" w:afterLines="40" w:after="96"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Vanuatu Qualifications Authority</w:t>
            </w:r>
          </w:p>
        </w:tc>
      </w:tr>
      <w:tr w:rsidR="005E3586" w:rsidRPr="00F344C4" w14:paraId="4D248D7E" w14:textId="77777777" w:rsidTr="00154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3DD2947" w14:textId="77777777" w:rsidR="005E3586" w:rsidRPr="00A44C8C" w:rsidRDefault="005E3586" w:rsidP="00242CBE">
            <w:pPr>
              <w:spacing w:before="40" w:afterLines="40" w:after="96" w:line="240" w:lineRule="auto"/>
              <w:rPr>
                <w:rFonts w:cstheme="minorHAnsi"/>
              </w:rPr>
            </w:pPr>
            <w:r w:rsidRPr="00036937">
              <w:rPr>
                <w:rFonts w:cstheme="minorHAnsi"/>
              </w:rPr>
              <w:t>VSP</w:t>
            </w:r>
          </w:p>
        </w:tc>
        <w:tc>
          <w:tcPr>
            <w:tcW w:w="7455" w:type="dxa"/>
          </w:tcPr>
          <w:p w14:paraId="06859151" w14:textId="77777777" w:rsidR="005E3586" w:rsidRPr="00A44C8C" w:rsidRDefault="005E3586" w:rsidP="00242CBE">
            <w:pPr>
              <w:spacing w:before="40" w:afterLines="40" w:after="96"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036937">
              <w:rPr>
                <w:rFonts w:cstheme="minorHAnsi"/>
              </w:rPr>
              <w:t>Vanuatu Skills Partnership</w:t>
            </w:r>
          </w:p>
        </w:tc>
      </w:tr>
    </w:tbl>
    <w:p w14:paraId="0E54F60A" w14:textId="77777777" w:rsidR="00DC5E66" w:rsidRDefault="00DC5E66" w:rsidP="00242CBE">
      <w:pPr>
        <w:spacing w:before="60" w:afterLines="60" w:after="144" w:line="240" w:lineRule="auto"/>
        <w:rPr>
          <w:rFonts w:asciiTheme="majorHAnsi" w:eastAsiaTheme="majorEastAsia" w:hAnsiTheme="majorHAnsi" w:cstheme="majorBidi"/>
          <w:color w:val="2F5496" w:themeColor="accent1" w:themeShade="BF"/>
          <w:sz w:val="32"/>
          <w:szCs w:val="32"/>
        </w:rPr>
      </w:pPr>
    </w:p>
    <w:p w14:paraId="6C6F9A3F" w14:textId="77777777" w:rsidR="00E37DB0" w:rsidRDefault="00E37DB0" w:rsidP="00242CBE">
      <w:pPr>
        <w:pStyle w:val="Heading1"/>
        <w:numPr>
          <w:ilvl w:val="0"/>
          <w:numId w:val="0"/>
        </w:numPr>
        <w:spacing w:before="60" w:afterLines="60" w:after="144" w:line="240" w:lineRule="auto"/>
        <w:ind w:left="432" w:hanging="432"/>
      </w:pPr>
      <w:bookmarkStart w:id="4" w:name="_Toc58939777"/>
      <w:bookmarkStart w:id="5" w:name="_Toc58941190"/>
      <w:r>
        <w:t>Acknowledgements</w:t>
      </w:r>
      <w:bookmarkEnd w:id="4"/>
      <w:bookmarkEnd w:id="5"/>
    </w:p>
    <w:p w14:paraId="107D6112" w14:textId="77777777" w:rsidR="009207D0" w:rsidRDefault="009207D0" w:rsidP="009207D0">
      <w:pPr>
        <w:pStyle w:val="BodyTextnormaltextparagraphs"/>
      </w:pPr>
      <w:r w:rsidRPr="002E217C">
        <w:t xml:space="preserve">The authors are grateful to the large number of individuals who shared their views and insights </w:t>
      </w:r>
      <w:r>
        <w:t>(</w:t>
      </w:r>
      <w:r w:rsidRPr="002E217C">
        <w:t>via</w:t>
      </w:r>
      <w:r>
        <w:t xml:space="preserve"> </w:t>
      </w:r>
      <w:r w:rsidRPr="002E217C">
        <w:t>teleconference</w:t>
      </w:r>
      <w:r>
        <w:t>)</w:t>
      </w:r>
      <w:r w:rsidRPr="002E217C">
        <w:t xml:space="preserve"> with the evaluation team. </w:t>
      </w:r>
      <w:r>
        <w:t xml:space="preserve">Thank you to the DFAT and VSP teams for your advice and support in guiding the evaluation along the way. Thank you to Mr Scott </w:t>
      </w:r>
      <w:proofErr w:type="spellStart"/>
      <w:r>
        <w:t>Tavi</w:t>
      </w:r>
      <w:proofErr w:type="spellEnd"/>
      <w:r>
        <w:t xml:space="preserve"> for representing the Government of Vanuatu on the team and briefing </w:t>
      </w:r>
      <w:r w:rsidR="009309E5">
        <w:t xml:space="preserve">senior </w:t>
      </w:r>
      <w:r>
        <w:t xml:space="preserve">government counterparts.  </w:t>
      </w:r>
      <w:proofErr w:type="gramStart"/>
      <w:r>
        <w:t>In particular, we</w:t>
      </w:r>
      <w:proofErr w:type="gramEnd"/>
      <w:r>
        <w:t xml:space="preserve"> would like to thank May </w:t>
      </w:r>
      <w:proofErr w:type="spellStart"/>
      <w:r>
        <w:t>Garae</w:t>
      </w:r>
      <w:proofErr w:type="spellEnd"/>
      <w:r>
        <w:t xml:space="preserve">, </w:t>
      </w:r>
      <w:proofErr w:type="spellStart"/>
      <w:r>
        <w:t>Jamine</w:t>
      </w:r>
      <w:proofErr w:type="spellEnd"/>
      <w:r>
        <w:t xml:space="preserve"> </w:t>
      </w:r>
      <w:proofErr w:type="spellStart"/>
      <w:r>
        <w:t>Makikon</w:t>
      </w:r>
      <w:proofErr w:type="spellEnd"/>
      <w:r>
        <w:t xml:space="preserve"> and Susan </w:t>
      </w:r>
      <w:proofErr w:type="spellStart"/>
      <w:r>
        <w:t>Kaltovei</w:t>
      </w:r>
      <w:proofErr w:type="spellEnd"/>
      <w:r>
        <w:t xml:space="preserve"> for their support in arranging the remote interviews across multiple </w:t>
      </w:r>
      <w:r w:rsidR="009309E5">
        <w:t xml:space="preserve">locations and </w:t>
      </w:r>
      <w:r>
        <w:t>platforms.</w:t>
      </w:r>
    </w:p>
    <w:p w14:paraId="35019E85" w14:textId="77777777" w:rsidR="009207D0" w:rsidRDefault="009207D0">
      <w:pPr>
        <w:rPr>
          <w:color w:val="000000"/>
          <w:sz w:val="21"/>
          <w:szCs w:val="22"/>
          <w:lang w:val="en-GB" w:eastAsia="fi-FI"/>
        </w:rPr>
      </w:pPr>
      <w:r>
        <w:br w:type="page"/>
      </w:r>
    </w:p>
    <w:p w14:paraId="1A2B29E3" w14:textId="77777777" w:rsidR="009207D0" w:rsidRDefault="009207D0" w:rsidP="00242CBE">
      <w:pPr>
        <w:pStyle w:val="TOCHeading"/>
        <w:numPr>
          <w:ilvl w:val="0"/>
          <w:numId w:val="0"/>
        </w:numPr>
        <w:spacing w:before="60" w:afterLines="60" w:after="144" w:line="240" w:lineRule="auto"/>
        <w:ind w:left="432" w:hanging="432"/>
      </w:pPr>
      <w:r>
        <w:lastRenderedPageBreak/>
        <w:t>Table of Contents</w:t>
      </w:r>
    </w:p>
    <w:p w14:paraId="04F2AD94" w14:textId="77777777" w:rsidR="009207D0" w:rsidRDefault="00827D49">
      <w:pPr>
        <w:pStyle w:val="TOC1"/>
        <w:rPr>
          <w:rFonts w:eastAsiaTheme="minorEastAsia"/>
          <w:b w:val="0"/>
          <w:bCs w:val="0"/>
          <w:caps w:val="0"/>
          <w:noProof/>
          <w:sz w:val="24"/>
          <w:szCs w:val="24"/>
          <w:u w:val="none"/>
        </w:rPr>
      </w:pPr>
      <w:r>
        <w:fldChar w:fldCharType="begin"/>
      </w:r>
      <w:r w:rsidR="009207D0">
        <w:instrText xml:space="preserve"> TOC \o "1-3" \h \z \u </w:instrText>
      </w:r>
      <w:r>
        <w:fldChar w:fldCharType="separate"/>
      </w:r>
      <w:hyperlink w:anchor="_Toc58941188" w:history="1">
        <w:r w:rsidR="009207D0" w:rsidRPr="00237DBB">
          <w:rPr>
            <w:rStyle w:val="Hyperlink"/>
            <w:noProof/>
          </w:rPr>
          <w:t>Executive Summary</w:t>
        </w:r>
        <w:r w:rsidR="009207D0">
          <w:rPr>
            <w:noProof/>
            <w:webHidden/>
          </w:rPr>
          <w:tab/>
        </w:r>
        <w:r>
          <w:rPr>
            <w:noProof/>
            <w:webHidden/>
          </w:rPr>
          <w:fldChar w:fldCharType="begin"/>
        </w:r>
        <w:r w:rsidR="009207D0">
          <w:rPr>
            <w:noProof/>
            <w:webHidden/>
          </w:rPr>
          <w:instrText xml:space="preserve"> PAGEREF _Toc58941188 \h </w:instrText>
        </w:r>
        <w:r>
          <w:rPr>
            <w:noProof/>
            <w:webHidden/>
          </w:rPr>
        </w:r>
        <w:r>
          <w:rPr>
            <w:noProof/>
            <w:webHidden/>
          </w:rPr>
          <w:fldChar w:fldCharType="separate"/>
        </w:r>
        <w:r w:rsidR="009207D0">
          <w:rPr>
            <w:noProof/>
            <w:webHidden/>
          </w:rPr>
          <w:t>2</w:t>
        </w:r>
        <w:r>
          <w:rPr>
            <w:noProof/>
            <w:webHidden/>
          </w:rPr>
          <w:fldChar w:fldCharType="end"/>
        </w:r>
      </w:hyperlink>
    </w:p>
    <w:p w14:paraId="6CF9BE83" w14:textId="77777777" w:rsidR="009207D0" w:rsidRDefault="00EF5117">
      <w:pPr>
        <w:pStyle w:val="TOC1"/>
        <w:rPr>
          <w:rFonts w:eastAsiaTheme="minorEastAsia"/>
          <w:b w:val="0"/>
          <w:bCs w:val="0"/>
          <w:caps w:val="0"/>
          <w:noProof/>
          <w:sz w:val="24"/>
          <w:szCs w:val="24"/>
          <w:u w:val="none"/>
        </w:rPr>
      </w:pPr>
      <w:hyperlink w:anchor="_Toc58941189" w:history="1">
        <w:r w:rsidR="009207D0" w:rsidRPr="00237DBB">
          <w:rPr>
            <w:rStyle w:val="Hyperlink"/>
            <w:noProof/>
          </w:rPr>
          <w:t>List of Acronyms</w:t>
        </w:r>
        <w:r w:rsidR="009207D0">
          <w:rPr>
            <w:noProof/>
            <w:webHidden/>
          </w:rPr>
          <w:tab/>
        </w:r>
        <w:r w:rsidR="00827D49">
          <w:rPr>
            <w:noProof/>
            <w:webHidden/>
          </w:rPr>
          <w:fldChar w:fldCharType="begin"/>
        </w:r>
        <w:r w:rsidR="009207D0">
          <w:rPr>
            <w:noProof/>
            <w:webHidden/>
          </w:rPr>
          <w:instrText xml:space="preserve"> PAGEREF _Toc58941189 \h </w:instrText>
        </w:r>
        <w:r w:rsidR="00827D49">
          <w:rPr>
            <w:noProof/>
            <w:webHidden/>
          </w:rPr>
        </w:r>
        <w:r w:rsidR="00827D49">
          <w:rPr>
            <w:noProof/>
            <w:webHidden/>
          </w:rPr>
          <w:fldChar w:fldCharType="separate"/>
        </w:r>
        <w:r w:rsidR="009207D0">
          <w:rPr>
            <w:noProof/>
            <w:webHidden/>
          </w:rPr>
          <w:t>10</w:t>
        </w:r>
        <w:r w:rsidR="00827D49">
          <w:rPr>
            <w:noProof/>
            <w:webHidden/>
          </w:rPr>
          <w:fldChar w:fldCharType="end"/>
        </w:r>
      </w:hyperlink>
    </w:p>
    <w:p w14:paraId="440E86D3" w14:textId="77777777" w:rsidR="009207D0" w:rsidRDefault="00EF5117">
      <w:pPr>
        <w:pStyle w:val="TOC1"/>
        <w:rPr>
          <w:rFonts w:eastAsiaTheme="minorEastAsia"/>
          <w:b w:val="0"/>
          <w:bCs w:val="0"/>
          <w:caps w:val="0"/>
          <w:noProof/>
          <w:sz w:val="24"/>
          <w:szCs w:val="24"/>
          <w:u w:val="none"/>
        </w:rPr>
      </w:pPr>
      <w:hyperlink w:anchor="_Toc58941190" w:history="1">
        <w:r w:rsidR="009207D0" w:rsidRPr="00237DBB">
          <w:rPr>
            <w:rStyle w:val="Hyperlink"/>
            <w:noProof/>
          </w:rPr>
          <w:t>Acknowledgements</w:t>
        </w:r>
        <w:r w:rsidR="009207D0">
          <w:rPr>
            <w:noProof/>
            <w:webHidden/>
          </w:rPr>
          <w:tab/>
        </w:r>
        <w:r w:rsidR="00827D49">
          <w:rPr>
            <w:noProof/>
            <w:webHidden/>
          </w:rPr>
          <w:fldChar w:fldCharType="begin"/>
        </w:r>
        <w:r w:rsidR="009207D0">
          <w:rPr>
            <w:noProof/>
            <w:webHidden/>
          </w:rPr>
          <w:instrText xml:space="preserve"> PAGEREF _Toc58941190 \h </w:instrText>
        </w:r>
        <w:r w:rsidR="00827D49">
          <w:rPr>
            <w:noProof/>
            <w:webHidden/>
          </w:rPr>
        </w:r>
        <w:r w:rsidR="00827D49">
          <w:rPr>
            <w:noProof/>
            <w:webHidden/>
          </w:rPr>
          <w:fldChar w:fldCharType="separate"/>
        </w:r>
        <w:r w:rsidR="009207D0">
          <w:rPr>
            <w:noProof/>
            <w:webHidden/>
          </w:rPr>
          <w:t>11</w:t>
        </w:r>
        <w:r w:rsidR="00827D49">
          <w:rPr>
            <w:noProof/>
            <w:webHidden/>
          </w:rPr>
          <w:fldChar w:fldCharType="end"/>
        </w:r>
      </w:hyperlink>
    </w:p>
    <w:p w14:paraId="7C572165" w14:textId="77777777" w:rsidR="009207D0" w:rsidRDefault="00EF5117">
      <w:pPr>
        <w:pStyle w:val="TOC1"/>
        <w:tabs>
          <w:tab w:val="left" w:pos="410"/>
        </w:tabs>
        <w:rPr>
          <w:rFonts w:eastAsiaTheme="minorEastAsia"/>
          <w:b w:val="0"/>
          <w:bCs w:val="0"/>
          <w:caps w:val="0"/>
          <w:noProof/>
          <w:sz w:val="24"/>
          <w:szCs w:val="24"/>
          <w:u w:val="none"/>
        </w:rPr>
      </w:pPr>
      <w:hyperlink w:anchor="_Toc58941191" w:history="1">
        <w:r w:rsidR="009207D0" w:rsidRPr="00237DBB">
          <w:rPr>
            <w:rStyle w:val="Hyperlink"/>
            <w:noProof/>
          </w:rPr>
          <w:t>1.</w:t>
        </w:r>
        <w:r w:rsidR="009207D0">
          <w:rPr>
            <w:rFonts w:eastAsiaTheme="minorEastAsia"/>
            <w:b w:val="0"/>
            <w:bCs w:val="0"/>
            <w:caps w:val="0"/>
            <w:noProof/>
            <w:sz w:val="24"/>
            <w:szCs w:val="24"/>
            <w:u w:val="none"/>
          </w:rPr>
          <w:tab/>
        </w:r>
        <w:r w:rsidR="009207D0" w:rsidRPr="00237DBB">
          <w:rPr>
            <w:rStyle w:val="Hyperlink"/>
            <w:noProof/>
          </w:rPr>
          <w:t>Introduction</w:t>
        </w:r>
        <w:r w:rsidR="009207D0">
          <w:rPr>
            <w:noProof/>
            <w:webHidden/>
          </w:rPr>
          <w:tab/>
        </w:r>
        <w:r w:rsidR="00827D49">
          <w:rPr>
            <w:noProof/>
            <w:webHidden/>
          </w:rPr>
          <w:fldChar w:fldCharType="begin"/>
        </w:r>
        <w:r w:rsidR="009207D0">
          <w:rPr>
            <w:noProof/>
            <w:webHidden/>
          </w:rPr>
          <w:instrText xml:space="preserve"> PAGEREF _Toc58941191 \h </w:instrText>
        </w:r>
        <w:r w:rsidR="00827D49">
          <w:rPr>
            <w:noProof/>
            <w:webHidden/>
          </w:rPr>
        </w:r>
        <w:r w:rsidR="00827D49">
          <w:rPr>
            <w:noProof/>
            <w:webHidden/>
          </w:rPr>
          <w:fldChar w:fldCharType="separate"/>
        </w:r>
        <w:r w:rsidR="009207D0">
          <w:rPr>
            <w:noProof/>
            <w:webHidden/>
          </w:rPr>
          <w:t>13</w:t>
        </w:r>
        <w:r w:rsidR="00827D49">
          <w:rPr>
            <w:noProof/>
            <w:webHidden/>
          </w:rPr>
          <w:fldChar w:fldCharType="end"/>
        </w:r>
      </w:hyperlink>
    </w:p>
    <w:p w14:paraId="35A90A3E" w14:textId="77777777" w:rsidR="009207D0" w:rsidRDefault="00EF5117">
      <w:pPr>
        <w:pStyle w:val="TOC3"/>
        <w:tabs>
          <w:tab w:val="right" w:leader="dot" w:pos="9010"/>
        </w:tabs>
        <w:rPr>
          <w:rFonts w:eastAsiaTheme="minorEastAsia"/>
          <w:smallCaps w:val="0"/>
          <w:noProof/>
          <w:sz w:val="24"/>
          <w:szCs w:val="24"/>
        </w:rPr>
      </w:pPr>
      <w:hyperlink w:anchor="_Toc58941192" w:history="1">
        <w:r w:rsidR="009207D0" w:rsidRPr="00237DBB">
          <w:rPr>
            <w:rStyle w:val="Hyperlink"/>
            <w:noProof/>
          </w:rPr>
          <w:t>Purpose of the evaluation</w:t>
        </w:r>
        <w:r w:rsidR="009207D0">
          <w:rPr>
            <w:noProof/>
            <w:webHidden/>
          </w:rPr>
          <w:tab/>
        </w:r>
        <w:r w:rsidR="00827D49">
          <w:rPr>
            <w:noProof/>
            <w:webHidden/>
          </w:rPr>
          <w:fldChar w:fldCharType="begin"/>
        </w:r>
        <w:r w:rsidR="009207D0">
          <w:rPr>
            <w:noProof/>
            <w:webHidden/>
          </w:rPr>
          <w:instrText xml:space="preserve"> PAGEREF _Toc58941192 \h </w:instrText>
        </w:r>
        <w:r w:rsidR="00827D49">
          <w:rPr>
            <w:noProof/>
            <w:webHidden/>
          </w:rPr>
        </w:r>
        <w:r w:rsidR="00827D49">
          <w:rPr>
            <w:noProof/>
            <w:webHidden/>
          </w:rPr>
          <w:fldChar w:fldCharType="separate"/>
        </w:r>
        <w:r w:rsidR="009207D0">
          <w:rPr>
            <w:noProof/>
            <w:webHidden/>
          </w:rPr>
          <w:t>13</w:t>
        </w:r>
        <w:r w:rsidR="00827D49">
          <w:rPr>
            <w:noProof/>
            <w:webHidden/>
          </w:rPr>
          <w:fldChar w:fldCharType="end"/>
        </w:r>
      </w:hyperlink>
    </w:p>
    <w:p w14:paraId="30FAAB64" w14:textId="77777777" w:rsidR="009207D0" w:rsidRDefault="00EF5117">
      <w:pPr>
        <w:pStyle w:val="TOC3"/>
        <w:tabs>
          <w:tab w:val="right" w:leader="dot" w:pos="9010"/>
        </w:tabs>
        <w:rPr>
          <w:rFonts w:eastAsiaTheme="minorEastAsia"/>
          <w:smallCaps w:val="0"/>
          <w:noProof/>
          <w:sz w:val="24"/>
          <w:szCs w:val="24"/>
        </w:rPr>
      </w:pPr>
      <w:hyperlink w:anchor="_Toc58941193" w:history="1">
        <w:r w:rsidR="009207D0" w:rsidRPr="00237DBB">
          <w:rPr>
            <w:rStyle w:val="Hyperlink"/>
            <w:noProof/>
          </w:rPr>
          <w:t>Program Overview</w:t>
        </w:r>
        <w:r w:rsidR="009207D0">
          <w:rPr>
            <w:noProof/>
            <w:webHidden/>
          </w:rPr>
          <w:tab/>
        </w:r>
        <w:r w:rsidR="00827D49">
          <w:rPr>
            <w:noProof/>
            <w:webHidden/>
          </w:rPr>
          <w:fldChar w:fldCharType="begin"/>
        </w:r>
        <w:r w:rsidR="009207D0">
          <w:rPr>
            <w:noProof/>
            <w:webHidden/>
          </w:rPr>
          <w:instrText xml:space="preserve"> PAGEREF _Toc58941193 \h </w:instrText>
        </w:r>
        <w:r w:rsidR="00827D49">
          <w:rPr>
            <w:noProof/>
            <w:webHidden/>
          </w:rPr>
        </w:r>
        <w:r w:rsidR="00827D49">
          <w:rPr>
            <w:noProof/>
            <w:webHidden/>
          </w:rPr>
          <w:fldChar w:fldCharType="separate"/>
        </w:r>
        <w:r w:rsidR="009207D0">
          <w:rPr>
            <w:noProof/>
            <w:webHidden/>
          </w:rPr>
          <w:t>13</w:t>
        </w:r>
        <w:r w:rsidR="00827D49">
          <w:rPr>
            <w:noProof/>
            <w:webHidden/>
          </w:rPr>
          <w:fldChar w:fldCharType="end"/>
        </w:r>
      </w:hyperlink>
    </w:p>
    <w:p w14:paraId="1B8DDE04" w14:textId="77777777" w:rsidR="009207D0" w:rsidRDefault="00EF5117">
      <w:pPr>
        <w:pStyle w:val="TOC3"/>
        <w:tabs>
          <w:tab w:val="right" w:leader="dot" w:pos="9010"/>
        </w:tabs>
        <w:rPr>
          <w:rFonts w:eastAsiaTheme="minorEastAsia"/>
          <w:smallCaps w:val="0"/>
          <w:noProof/>
          <w:sz w:val="24"/>
          <w:szCs w:val="24"/>
        </w:rPr>
      </w:pPr>
      <w:hyperlink w:anchor="_Toc58941194" w:history="1">
        <w:r w:rsidR="009207D0" w:rsidRPr="00237DBB">
          <w:rPr>
            <w:rStyle w:val="Hyperlink"/>
            <w:noProof/>
          </w:rPr>
          <w:t>Context for the evaluation</w:t>
        </w:r>
        <w:r w:rsidR="009207D0">
          <w:rPr>
            <w:noProof/>
            <w:webHidden/>
          </w:rPr>
          <w:tab/>
        </w:r>
        <w:r w:rsidR="00827D49">
          <w:rPr>
            <w:noProof/>
            <w:webHidden/>
          </w:rPr>
          <w:fldChar w:fldCharType="begin"/>
        </w:r>
        <w:r w:rsidR="009207D0">
          <w:rPr>
            <w:noProof/>
            <w:webHidden/>
          </w:rPr>
          <w:instrText xml:space="preserve"> PAGEREF _Toc58941194 \h </w:instrText>
        </w:r>
        <w:r w:rsidR="00827D49">
          <w:rPr>
            <w:noProof/>
            <w:webHidden/>
          </w:rPr>
        </w:r>
        <w:r w:rsidR="00827D49">
          <w:rPr>
            <w:noProof/>
            <w:webHidden/>
          </w:rPr>
          <w:fldChar w:fldCharType="separate"/>
        </w:r>
        <w:r w:rsidR="009207D0">
          <w:rPr>
            <w:noProof/>
            <w:webHidden/>
          </w:rPr>
          <w:t>15</w:t>
        </w:r>
        <w:r w:rsidR="00827D49">
          <w:rPr>
            <w:noProof/>
            <w:webHidden/>
          </w:rPr>
          <w:fldChar w:fldCharType="end"/>
        </w:r>
      </w:hyperlink>
    </w:p>
    <w:p w14:paraId="2C8B0C42" w14:textId="77777777" w:rsidR="009207D0" w:rsidRDefault="00EF5117">
      <w:pPr>
        <w:pStyle w:val="TOC3"/>
        <w:tabs>
          <w:tab w:val="right" w:leader="dot" w:pos="9010"/>
        </w:tabs>
        <w:rPr>
          <w:rFonts w:eastAsiaTheme="minorEastAsia"/>
          <w:smallCaps w:val="0"/>
          <w:noProof/>
          <w:sz w:val="24"/>
          <w:szCs w:val="24"/>
        </w:rPr>
      </w:pPr>
      <w:hyperlink w:anchor="_Toc58941195" w:history="1">
        <w:r w:rsidR="009207D0" w:rsidRPr="00237DBB">
          <w:rPr>
            <w:rStyle w:val="Hyperlink"/>
            <w:noProof/>
          </w:rPr>
          <w:t>Evaluation Scope and Methodology</w:t>
        </w:r>
        <w:r w:rsidR="009207D0">
          <w:rPr>
            <w:noProof/>
            <w:webHidden/>
          </w:rPr>
          <w:tab/>
        </w:r>
        <w:r w:rsidR="00827D49">
          <w:rPr>
            <w:noProof/>
            <w:webHidden/>
          </w:rPr>
          <w:fldChar w:fldCharType="begin"/>
        </w:r>
        <w:r w:rsidR="009207D0">
          <w:rPr>
            <w:noProof/>
            <w:webHidden/>
          </w:rPr>
          <w:instrText xml:space="preserve"> PAGEREF _Toc58941195 \h </w:instrText>
        </w:r>
        <w:r w:rsidR="00827D49">
          <w:rPr>
            <w:noProof/>
            <w:webHidden/>
          </w:rPr>
        </w:r>
        <w:r w:rsidR="00827D49">
          <w:rPr>
            <w:noProof/>
            <w:webHidden/>
          </w:rPr>
          <w:fldChar w:fldCharType="separate"/>
        </w:r>
        <w:r w:rsidR="009207D0">
          <w:rPr>
            <w:noProof/>
            <w:webHidden/>
          </w:rPr>
          <w:t>15</w:t>
        </w:r>
        <w:r w:rsidR="00827D49">
          <w:rPr>
            <w:noProof/>
            <w:webHidden/>
          </w:rPr>
          <w:fldChar w:fldCharType="end"/>
        </w:r>
      </w:hyperlink>
    </w:p>
    <w:p w14:paraId="6D61FA6B" w14:textId="77777777" w:rsidR="009207D0" w:rsidRDefault="00EF5117">
      <w:pPr>
        <w:pStyle w:val="TOC1"/>
        <w:tabs>
          <w:tab w:val="left" w:pos="410"/>
        </w:tabs>
        <w:rPr>
          <w:rFonts w:eastAsiaTheme="minorEastAsia"/>
          <w:b w:val="0"/>
          <w:bCs w:val="0"/>
          <w:caps w:val="0"/>
          <w:noProof/>
          <w:sz w:val="24"/>
          <w:szCs w:val="24"/>
          <w:u w:val="none"/>
        </w:rPr>
      </w:pPr>
      <w:hyperlink w:anchor="_Toc58941196" w:history="1">
        <w:r w:rsidR="009207D0" w:rsidRPr="00237DBB">
          <w:rPr>
            <w:rStyle w:val="Hyperlink"/>
            <w:noProof/>
          </w:rPr>
          <w:t>2.</w:t>
        </w:r>
        <w:r w:rsidR="009207D0">
          <w:rPr>
            <w:rFonts w:eastAsiaTheme="minorEastAsia"/>
            <w:b w:val="0"/>
            <w:bCs w:val="0"/>
            <w:caps w:val="0"/>
            <w:noProof/>
            <w:sz w:val="24"/>
            <w:szCs w:val="24"/>
            <w:u w:val="none"/>
          </w:rPr>
          <w:tab/>
        </w:r>
        <w:r w:rsidR="009207D0" w:rsidRPr="00237DBB">
          <w:rPr>
            <w:rStyle w:val="Hyperlink"/>
            <w:noProof/>
          </w:rPr>
          <w:t>Findings against the Key Evaluation Questions (KEQ)</w:t>
        </w:r>
        <w:r w:rsidR="009207D0">
          <w:rPr>
            <w:noProof/>
            <w:webHidden/>
          </w:rPr>
          <w:tab/>
        </w:r>
        <w:r w:rsidR="00827D49">
          <w:rPr>
            <w:noProof/>
            <w:webHidden/>
          </w:rPr>
          <w:fldChar w:fldCharType="begin"/>
        </w:r>
        <w:r w:rsidR="009207D0">
          <w:rPr>
            <w:noProof/>
            <w:webHidden/>
          </w:rPr>
          <w:instrText xml:space="preserve"> PAGEREF _Toc58941196 \h </w:instrText>
        </w:r>
        <w:r w:rsidR="00827D49">
          <w:rPr>
            <w:noProof/>
            <w:webHidden/>
          </w:rPr>
        </w:r>
        <w:r w:rsidR="00827D49">
          <w:rPr>
            <w:noProof/>
            <w:webHidden/>
          </w:rPr>
          <w:fldChar w:fldCharType="separate"/>
        </w:r>
        <w:r w:rsidR="009207D0">
          <w:rPr>
            <w:noProof/>
            <w:webHidden/>
          </w:rPr>
          <w:t>17</w:t>
        </w:r>
        <w:r w:rsidR="00827D49">
          <w:rPr>
            <w:noProof/>
            <w:webHidden/>
          </w:rPr>
          <w:fldChar w:fldCharType="end"/>
        </w:r>
      </w:hyperlink>
    </w:p>
    <w:p w14:paraId="62D0CEC9" w14:textId="77777777" w:rsidR="009207D0" w:rsidRDefault="00EF5117">
      <w:pPr>
        <w:pStyle w:val="TOC3"/>
        <w:tabs>
          <w:tab w:val="right" w:leader="dot" w:pos="9010"/>
        </w:tabs>
        <w:rPr>
          <w:rFonts w:eastAsiaTheme="minorEastAsia"/>
          <w:smallCaps w:val="0"/>
          <w:noProof/>
          <w:sz w:val="24"/>
          <w:szCs w:val="24"/>
        </w:rPr>
      </w:pPr>
      <w:hyperlink w:anchor="_Toc58941197" w:history="1">
        <w:r w:rsidR="009207D0" w:rsidRPr="00237DBB">
          <w:rPr>
            <w:rStyle w:val="Hyperlink"/>
            <w:noProof/>
          </w:rPr>
          <w:t>Relevance</w:t>
        </w:r>
        <w:r w:rsidR="009207D0">
          <w:rPr>
            <w:noProof/>
            <w:webHidden/>
          </w:rPr>
          <w:tab/>
        </w:r>
        <w:r w:rsidR="00827D49">
          <w:rPr>
            <w:noProof/>
            <w:webHidden/>
          </w:rPr>
          <w:fldChar w:fldCharType="begin"/>
        </w:r>
        <w:r w:rsidR="009207D0">
          <w:rPr>
            <w:noProof/>
            <w:webHidden/>
          </w:rPr>
          <w:instrText xml:space="preserve"> PAGEREF _Toc58941197 \h </w:instrText>
        </w:r>
        <w:r w:rsidR="00827D49">
          <w:rPr>
            <w:noProof/>
            <w:webHidden/>
          </w:rPr>
        </w:r>
        <w:r w:rsidR="00827D49">
          <w:rPr>
            <w:noProof/>
            <w:webHidden/>
          </w:rPr>
          <w:fldChar w:fldCharType="separate"/>
        </w:r>
        <w:r w:rsidR="009207D0">
          <w:rPr>
            <w:noProof/>
            <w:webHidden/>
          </w:rPr>
          <w:t>17</w:t>
        </w:r>
        <w:r w:rsidR="00827D49">
          <w:rPr>
            <w:noProof/>
            <w:webHidden/>
          </w:rPr>
          <w:fldChar w:fldCharType="end"/>
        </w:r>
      </w:hyperlink>
    </w:p>
    <w:p w14:paraId="7F99CEDB" w14:textId="77777777" w:rsidR="009207D0" w:rsidRDefault="00EF5117">
      <w:pPr>
        <w:pStyle w:val="TOC3"/>
        <w:tabs>
          <w:tab w:val="right" w:leader="dot" w:pos="9010"/>
        </w:tabs>
        <w:rPr>
          <w:rFonts w:eastAsiaTheme="minorEastAsia"/>
          <w:smallCaps w:val="0"/>
          <w:noProof/>
          <w:sz w:val="24"/>
          <w:szCs w:val="24"/>
        </w:rPr>
      </w:pPr>
      <w:hyperlink w:anchor="_Toc58941198" w:history="1">
        <w:r w:rsidR="009207D0" w:rsidRPr="00237DBB">
          <w:rPr>
            <w:rStyle w:val="Hyperlink"/>
            <w:noProof/>
          </w:rPr>
          <w:t>Effectiveness</w:t>
        </w:r>
        <w:r w:rsidR="009207D0">
          <w:rPr>
            <w:noProof/>
            <w:webHidden/>
          </w:rPr>
          <w:tab/>
        </w:r>
        <w:r w:rsidR="00827D49">
          <w:rPr>
            <w:noProof/>
            <w:webHidden/>
          </w:rPr>
          <w:fldChar w:fldCharType="begin"/>
        </w:r>
        <w:r w:rsidR="009207D0">
          <w:rPr>
            <w:noProof/>
            <w:webHidden/>
          </w:rPr>
          <w:instrText xml:space="preserve"> PAGEREF _Toc58941198 \h </w:instrText>
        </w:r>
        <w:r w:rsidR="00827D49">
          <w:rPr>
            <w:noProof/>
            <w:webHidden/>
          </w:rPr>
        </w:r>
        <w:r w:rsidR="00827D49">
          <w:rPr>
            <w:noProof/>
            <w:webHidden/>
          </w:rPr>
          <w:fldChar w:fldCharType="separate"/>
        </w:r>
        <w:r w:rsidR="009207D0">
          <w:rPr>
            <w:noProof/>
            <w:webHidden/>
          </w:rPr>
          <w:t>22</w:t>
        </w:r>
        <w:r w:rsidR="00827D49">
          <w:rPr>
            <w:noProof/>
            <w:webHidden/>
          </w:rPr>
          <w:fldChar w:fldCharType="end"/>
        </w:r>
      </w:hyperlink>
    </w:p>
    <w:p w14:paraId="4AA19F98" w14:textId="77777777" w:rsidR="009207D0" w:rsidRDefault="00EF5117">
      <w:pPr>
        <w:pStyle w:val="TOC3"/>
        <w:tabs>
          <w:tab w:val="right" w:leader="dot" w:pos="9010"/>
        </w:tabs>
        <w:rPr>
          <w:rFonts w:eastAsiaTheme="minorEastAsia"/>
          <w:smallCaps w:val="0"/>
          <w:noProof/>
          <w:sz w:val="24"/>
          <w:szCs w:val="24"/>
        </w:rPr>
      </w:pPr>
      <w:hyperlink w:anchor="_Toc58941199" w:history="1">
        <w:r w:rsidR="009207D0" w:rsidRPr="00237DBB">
          <w:rPr>
            <w:rStyle w:val="Hyperlink"/>
            <w:noProof/>
          </w:rPr>
          <w:t>Efficiency</w:t>
        </w:r>
        <w:r w:rsidR="009207D0">
          <w:rPr>
            <w:noProof/>
            <w:webHidden/>
          </w:rPr>
          <w:tab/>
        </w:r>
        <w:r w:rsidR="00827D49">
          <w:rPr>
            <w:noProof/>
            <w:webHidden/>
          </w:rPr>
          <w:fldChar w:fldCharType="begin"/>
        </w:r>
        <w:r w:rsidR="009207D0">
          <w:rPr>
            <w:noProof/>
            <w:webHidden/>
          </w:rPr>
          <w:instrText xml:space="preserve"> PAGEREF _Toc58941199 \h </w:instrText>
        </w:r>
        <w:r w:rsidR="00827D49">
          <w:rPr>
            <w:noProof/>
            <w:webHidden/>
          </w:rPr>
        </w:r>
        <w:r w:rsidR="00827D49">
          <w:rPr>
            <w:noProof/>
            <w:webHidden/>
          </w:rPr>
          <w:fldChar w:fldCharType="separate"/>
        </w:r>
        <w:r w:rsidR="009207D0">
          <w:rPr>
            <w:noProof/>
            <w:webHidden/>
          </w:rPr>
          <w:t>30</w:t>
        </w:r>
        <w:r w:rsidR="00827D49">
          <w:rPr>
            <w:noProof/>
            <w:webHidden/>
          </w:rPr>
          <w:fldChar w:fldCharType="end"/>
        </w:r>
      </w:hyperlink>
    </w:p>
    <w:p w14:paraId="357463C2" w14:textId="77777777" w:rsidR="009207D0" w:rsidRDefault="00EF5117">
      <w:pPr>
        <w:pStyle w:val="TOC3"/>
        <w:tabs>
          <w:tab w:val="right" w:leader="dot" w:pos="9010"/>
        </w:tabs>
        <w:rPr>
          <w:rFonts w:eastAsiaTheme="minorEastAsia"/>
          <w:smallCaps w:val="0"/>
          <w:noProof/>
          <w:sz w:val="24"/>
          <w:szCs w:val="24"/>
        </w:rPr>
      </w:pPr>
      <w:hyperlink w:anchor="_Toc58941200" w:history="1">
        <w:r w:rsidR="009207D0" w:rsidRPr="00237DBB">
          <w:rPr>
            <w:rStyle w:val="Hyperlink"/>
            <w:noProof/>
          </w:rPr>
          <w:t>Sustainability</w:t>
        </w:r>
        <w:r w:rsidR="009207D0">
          <w:rPr>
            <w:noProof/>
            <w:webHidden/>
          </w:rPr>
          <w:tab/>
        </w:r>
        <w:r w:rsidR="00827D49">
          <w:rPr>
            <w:noProof/>
            <w:webHidden/>
          </w:rPr>
          <w:fldChar w:fldCharType="begin"/>
        </w:r>
        <w:r w:rsidR="009207D0">
          <w:rPr>
            <w:noProof/>
            <w:webHidden/>
          </w:rPr>
          <w:instrText xml:space="preserve"> PAGEREF _Toc58941200 \h </w:instrText>
        </w:r>
        <w:r w:rsidR="00827D49">
          <w:rPr>
            <w:noProof/>
            <w:webHidden/>
          </w:rPr>
        </w:r>
        <w:r w:rsidR="00827D49">
          <w:rPr>
            <w:noProof/>
            <w:webHidden/>
          </w:rPr>
          <w:fldChar w:fldCharType="separate"/>
        </w:r>
        <w:r w:rsidR="009207D0">
          <w:rPr>
            <w:noProof/>
            <w:webHidden/>
          </w:rPr>
          <w:t>37</w:t>
        </w:r>
        <w:r w:rsidR="00827D49">
          <w:rPr>
            <w:noProof/>
            <w:webHidden/>
          </w:rPr>
          <w:fldChar w:fldCharType="end"/>
        </w:r>
      </w:hyperlink>
    </w:p>
    <w:p w14:paraId="4D23E5A3" w14:textId="77777777" w:rsidR="009207D0" w:rsidRDefault="00EF5117">
      <w:pPr>
        <w:pStyle w:val="TOC1"/>
        <w:tabs>
          <w:tab w:val="left" w:pos="410"/>
        </w:tabs>
        <w:rPr>
          <w:rFonts w:eastAsiaTheme="minorEastAsia"/>
          <w:b w:val="0"/>
          <w:bCs w:val="0"/>
          <w:caps w:val="0"/>
          <w:noProof/>
          <w:sz w:val="24"/>
          <w:szCs w:val="24"/>
          <w:u w:val="none"/>
        </w:rPr>
      </w:pPr>
      <w:hyperlink w:anchor="_Toc58941201" w:history="1">
        <w:r w:rsidR="009207D0" w:rsidRPr="00237DBB">
          <w:rPr>
            <w:rStyle w:val="Hyperlink"/>
            <w:noProof/>
          </w:rPr>
          <w:t>3.</w:t>
        </w:r>
        <w:r w:rsidR="009207D0">
          <w:rPr>
            <w:rFonts w:eastAsiaTheme="minorEastAsia"/>
            <w:b w:val="0"/>
            <w:bCs w:val="0"/>
            <w:caps w:val="0"/>
            <w:noProof/>
            <w:sz w:val="24"/>
            <w:szCs w:val="24"/>
            <w:u w:val="none"/>
          </w:rPr>
          <w:tab/>
        </w:r>
        <w:r w:rsidR="009207D0" w:rsidRPr="00237DBB">
          <w:rPr>
            <w:rStyle w:val="Hyperlink"/>
            <w:noProof/>
          </w:rPr>
          <w:t>Summary of Recommendations</w:t>
        </w:r>
        <w:r w:rsidR="009207D0">
          <w:rPr>
            <w:noProof/>
            <w:webHidden/>
          </w:rPr>
          <w:tab/>
        </w:r>
        <w:r w:rsidR="00827D49">
          <w:rPr>
            <w:noProof/>
            <w:webHidden/>
          </w:rPr>
          <w:fldChar w:fldCharType="begin"/>
        </w:r>
        <w:r w:rsidR="009207D0">
          <w:rPr>
            <w:noProof/>
            <w:webHidden/>
          </w:rPr>
          <w:instrText xml:space="preserve"> PAGEREF _Toc58941201 \h </w:instrText>
        </w:r>
        <w:r w:rsidR="00827D49">
          <w:rPr>
            <w:noProof/>
            <w:webHidden/>
          </w:rPr>
        </w:r>
        <w:r w:rsidR="00827D49">
          <w:rPr>
            <w:noProof/>
            <w:webHidden/>
          </w:rPr>
          <w:fldChar w:fldCharType="separate"/>
        </w:r>
        <w:r w:rsidR="009207D0">
          <w:rPr>
            <w:noProof/>
            <w:webHidden/>
          </w:rPr>
          <w:t>47</w:t>
        </w:r>
        <w:r w:rsidR="00827D49">
          <w:rPr>
            <w:noProof/>
            <w:webHidden/>
          </w:rPr>
          <w:fldChar w:fldCharType="end"/>
        </w:r>
      </w:hyperlink>
    </w:p>
    <w:p w14:paraId="752D8816" w14:textId="77777777" w:rsidR="009207D0" w:rsidRDefault="00EF5117">
      <w:pPr>
        <w:pStyle w:val="TOC1"/>
        <w:rPr>
          <w:rFonts w:eastAsiaTheme="minorEastAsia"/>
          <w:b w:val="0"/>
          <w:bCs w:val="0"/>
          <w:caps w:val="0"/>
          <w:noProof/>
          <w:sz w:val="24"/>
          <w:szCs w:val="24"/>
          <w:u w:val="none"/>
        </w:rPr>
      </w:pPr>
      <w:hyperlink w:anchor="_Toc58941202" w:history="1">
        <w:r w:rsidR="009207D0" w:rsidRPr="00237DBB">
          <w:rPr>
            <w:rStyle w:val="Hyperlink"/>
            <w:noProof/>
          </w:rPr>
          <w:t>Annex 1: Terms of Reference</w:t>
        </w:r>
        <w:r w:rsidR="009207D0">
          <w:rPr>
            <w:noProof/>
            <w:webHidden/>
          </w:rPr>
          <w:tab/>
        </w:r>
        <w:r w:rsidR="00827D49">
          <w:rPr>
            <w:noProof/>
            <w:webHidden/>
          </w:rPr>
          <w:fldChar w:fldCharType="begin"/>
        </w:r>
        <w:r w:rsidR="009207D0">
          <w:rPr>
            <w:noProof/>
            <w:webHidden/>
          </w:rPr>
          <w:instrText xml:space="preserve"> PAGEREF _Toc58941202 \h </w:instrText>
        </w:r>
        <w:r w:rsidR="00827D49">
          <w:rPr>
            <w:noProof/>
            <w:webHidden/>
          </w:rPr>
        </w:r>
        <w:r w:rsidR="00827D49">
          <w:rPr>
            <w:noProof/>
            <w:webHidden/>
          </w:rPr>
          <w:fldChar w:fldCharType="separate"/>
        </w:r>
        <w:r w:rsidR="009207D0">
          <w:rPr>
            <w:noProof/>
            <w:webHidden/>
          </w:rPr>
          <w:t>49</w:t>
        </w:r>
        <w:r w:rsidR="00827D49">
          <w:rPr>
            <w:noProof/>
            <w:webHidden/>
          </w:rPr>
          <w:fldChar w:fldCharType="end"/>
        </w:r>
      </w:hyperlink>
    </w:p>
    <w:p w14:paraId="6ECAA714" w14:textId="77777777" w:rsidR="009207D0" w:rsidRDefault="00EF5117">
      <w:pPr>
        <w:pStyle w:val="TOC1"/>
        <w:rPr>
          <w:rFonts w:eastAsiaTheme="minorEastAsia"/>
          <w:b w:val="0"/>
          <w:bCs w:val="0"/>
          <w:caps w:val="0"/>
          <w:noProof/>
          <w:sz w:val="24"/>
          <w:szCs w:val="24"/>
          <w:u w:val="none"/>
        </w:rPr>
      </w:pPr>
      <w:hyperlink w:anchor="_Toc58941203" w:history="1">
        <w:r w:rsidR="009207D0" w:rsidRPr="00237DBB">
          <w:rPr>
            <w:rStyle w:val="Hyperlink"/>
            <w:noProof/>
          </w:rPr>
          <w:t xml:space="preserve">Annex 3: Revised Program Logic </w:t>
        </w:r>
        <w:r w:rsidR="009207D0" w:rsidRPr="00237DBB">
          <w:rPr>
            <w:rStyle w:val="Hyperlink"/>
            <w:noProof/>
            <w:lang w:val="en-GB" w:eastAsia="fi-FI"/>
          </w:rPr>
          <w:t>(as at January 2020)</w:t>
        </w:r>
        <w:r w:rsidR="009207D0">
          <w:rPr>
            <w:noProof/>
            <w:webHidden/>
          </w:rPr>
          <w:tab/>
        </w:r>
        <w:r w:rsidR="00827D49">
          <w:rPr>
            <w:noProof/>
            <w:webHidden/>
          </w:rPr>
          <w:fldChar w:fldCharType="begin"/>
        </w:r>
        <w:r w:rsidR="009207D0">
          <w:rPr>
            <w:noProof/>
            <w:webHidden/>
          </w:rPr>
          <w:instrText xml:space="preserve"> PAGEREF _Toc58941203 \h </w:instrText>
        </w:r>
        <w:r w:rsidR="00827D49">
          <w:rPr>
            <w:noProof/>
            <w:webHidden/>
          </w:rPr>
        </w:r>
        <w:r w:rsidR="00827D49">
          <w:rPr>
            <w:noProof/>
            <w:webHidden/>
          </w:rPr>
          <w:fldChar w:fldCharType="separate"/>
        </w:r>
        <w:r w:rsidR="009207D0">
          <w:rPr>
            <w:noProof/>
            <w:webHidden/>
          </w:rPr>
          <w:t>59</w:t>
        </w:r>
        <w:r w:rsidR="00827D49">
          <w:rPr>
            <w:noProof/>
            <w:webHidden/>
          </w:rPr>
          <w:fldChar w:fldCharType="end"/>
        </w:r>
      </w:hyperlink>
    </w:p>
    <w:p w14:paraId="6F78AA77" w14:textId="77777777" w:rsidR="009207D0" w:rsidRDefault="00EF5117">
      <w:pPr>
        <w:pStyle w:val="TOC1"/>
        <w:rPr>
          <w:rFonts w:eastAsiaTheme="minorEastAsia"/>
          <w:b w:val="0"/>
          <w:bCs w:val="0"/>
          <w:caps w:val="0"/>
          <w:noProof/>
          <w:sz w:val="24"/>
          <w:szCs w:val="24"/>
          <w:u w:val="none"/>
        </w:rPr>
      </w:pPr>
      <w:hyperlink w:anchor="_Toc58941204" w:history="1">
        <w:r w:rsidR="009207D0" w:rsidRPr="00237DBB">
          <w:rPr>
            <w:rStyle w:val="Hyperlink"/>
            <w:noProof/>
          </w:rPr>
          <w:t>Annex 4: Key Documents</w:t>
        </w:r>
        <w:r w:rsidR="009207D0">
          <w:rPr>
            <w:noProof/>
            <w:webHidden/>
          </w:rPr>
          <w:tab/>
        </w:r>
        <w:r w:rsidR="00827D49">
          <w:rPr>
            <w:noProof/>
            <w:webHidden/>
          </w:rPr>
          <w:fldChar w:fldCharType="begin"/>
        </w:r>
        <w:r w:rsidR="009207D0">
          <w:rPr>
            <w:noProof/>
            <w:webHidden/>
          </w:rPr>
          <w:instrText xml:space="preserve"> PAGEREF _Toc58941204 \h </w:instrText>
        </w:r>
        <w:r w:rsidR="00827D49">
          <w:rPr>
            <w:noProof/>
            <w:webHidden/>
          </w:rPr>
        </w:r>
        <w:r w:rsidR="00827D49">
          <w:rPr>
            <w:noProof/>
            <w:webHidden/>
          </w:rPr>
          <w:fldChar w:fldCharType="separate"/>
        </w:r>
        <w:r w:rsidR="009207D0">
          <w:rPr>
            <w:noProof/>
            <w:webHidden/>
          </w:rPr>
          <w:t>60</w:t>
        </w:r>
        <w:r w:rsidR="00827D49">
          <w:rPr>
            <w:noProof/>
            <w:webHidden/>
          </w:rPr>
          <w:fldChar w:fldCharType="end"/>
        </w:r>
      </w:hyperlink>
    </w:p>
    <w:p w14:paraId="03308F58" w14:textId="77777777" w:rsidR="009207D0" w:rsidRDefault="00EF5117">
      <w:pPr>
        <w:pStyle w:val="TOC1"/>
        <w:rPr>
          <w:rFonts w:eastAsiaTheme="minorEastAsia"/>
          <w:b w:val="0"/>
          <w:bCs w:val="0"/>
          <w:caps w:val="0"/>
          <w:noProof/>
          <w:sz w:val="24"/>
          <w:szCs w:val="24"/>
          <w:u w:val="none"/>
        </w:rPr>
      </w:pPr>
      <w:hyperlink w:anchor="_Toc58941205" w:history="1">
        <w:r w:rsidR="009207D0" w:rsidRPr="00237DBB">
          <w:rPr>
            <w:rStyle w:val="Hyperlink"/>
            <w:noProof/>
          </w:rPr>
          <w:t>Annex 4: Key Informants</w:t>
        </w:r>
        <w:r w:rsidR="009207D0">
          <w:rPr>
            <w:noProof/>
            <w:webHidden/>
          </w:rPr>
          <w:tab/>
        </w:r>
        <w:r w:rsidR="00827D49">
          <w:rPr>
            <w:noProof/>
            <w:webHidden/>
          </w:rPr>
          <w:fldChar w:fldCharType="begin"/>
        </w:r>
        <w:r w:rsidR="009207D0">
          <w:rPr>
            <w:noProof/>
            <w:webHidden/>
          </w:rPr>
          <w:instrText xml:space="preserve"> PAGEREF _Toc58941205 \h </w:instrText>
        </w:r>
        <w:r w:rsidR="00827D49">
          <w:rPr>
            <w:noProof/>
            <w:webHidden/>
          </w:rPr>
        </w:r>
        <w:r w:rsidR="00827D49">
          <w:rPr>
            <w:noProof/>
            <w:webHidden/>
          </w:rPr>
          <w:fldChar w:fldCharType="separate"/>
        </w:r>
        <w:r w:rsidR="009207D0">
          <w:rPr>
            <w:noProof/>
            <w:webHidden/>
          </w:rPr>
          <w:t>62</w:t>
        </w:r>
        <w:r w:rsidR="00827D49">
          <w:rPr>
            <w:noProof/>
            <w:webHidden/>
          </w:rPr>
          <w:fldChar w:fldCharType="end"/>
        </w:r>
      </w:hyperlink>
    </w:p>
    <w:p w14:paraId="78F7DD09" w14:textId="77777777" w:rsidR="009207D0" w:rsidRDefault="00827D49" w:rsidP="009207D0">
      <w:pPr>
        <w:pStyle w:val="BodyTextnormaltextparagraphs"/>
      </w:pPr>
      <w:r>
        <w:rPr>
          <w:b/>
          <w:bCs/>
          <w:noProof/>
        </w:rPr>
        <w:fldChar w:fldCharType="end"/>
      </w:r>
    </w:p>
    <w:p w14:paraId="57E799B5" w14:textId="77777777" w:rsidR="00E37DB0" w:rsidRDefault="00E37DB0" w:rsidP="00242CBE">
      <w:pPr>
        <w:spacing w:before="60" w:afterLines="60" w:after="144" w:line="240" w:lineRule="auto"/>
      </w:pPr>
    </w:p>
    <w:p w14:paraId="6B0093D6" w14:textId="77777777" w:rsidR="005205B8" w:rsidRDefault="005205B8" w:rsidP="00242CBE">
      <w:pPr>
        <w:spacing w:before="60" w:afterLines="60" w:after="144" w:line="240" w:lineRule="auto"/>
        <w:rPr>
          <w:rFonts w:asciiTheme="majorHAnsi" w:eastAsiaTheme="majorEastAsia" w:hAnsiTheme="majorHAnsi" w:cstheme="majorBidi"/>
          <w:color w:val="2F5496" w:themeColor="accent1" w:themeShade="BF"/>
          <w:sz w:val="32"/>
          <w:szCs w:val="32"/>
        </w:rPr>
      </w:pPr>
      <w:r>
        <w:br w:type="page"/>
      </w:r>
    </w:p>
    <w:p w14:paraId="103465D7" w14:textId="77777777" w:rsidR="00E37DB0" w:rsidRDefault="00E37DB0" w:rsidP="00242CBE">
      <w:pPr>
        <w:pStyle w:val="Heading1"/>
        <w:numPr>
          <w:ilvl w:val="0"/>
          <w:numId w:val="6"/>
        </w:numPr>
        <w:spacing w:before="60" w:afterLines="60" w:after="144" w:line="240" w:lineRule="auto"/>
      </w:pPr>
      <w:bookmarkStart w:id="6" w:name="_Toc58939778"/>
      <w:bookmarkStart w:id="7" w:name="_Toc58941191"/>
      <w:r>
        <w:lastRenderedPageBreak/>
        <w:t>Introduction</w:t>
      </w:r>
      <w:bookmarkEnd w:id="6"/>
      <w:bookmarkEnd w:id="7"/>
    </w:p>
    <w:p w14:paraId="4533AE90" w14:textId="77777777" w:rsidR="00AF712D" w:rsidRPr="00A44C8C" w:rsidRDefault="00AF712D" w:rsidP="00A44C8C">
      <w:pPr>
        <w:pStyle w:val="Heading3"/>
        <w:numPr>
          <w:ilvl w:val="0"/>
          <w:numId w:val="0"/>
        </w:numPr>
        <w:ind w:left="720" w:hanging="720"/>
      </w:pPr>
      <w:bookmarkStart w:id="8" w:name="_Toc58939779"/>
      <w:bookmarkStart w:id="9" w:name="_Toc58941192"/>
      <w:r w:rsidRPr="00A44C8C">
        <w:t xml:space="preserve">Purpose of the </w:t>
      </w:r>
      <w:r>
        <w:t>evaluation</w:t>
      </w:r>
      <w:bookmarkEnd w:id="8"/>
      <w:bookmarkEnd w:id="9"/>
      <w:r w:rsidRPr="00A44C8C">
        <w:t xml:space="preserve"> </w:t>
      </w:r>
    </w:p>
    <w:p w14:paraId="6ABCB2C3" w14:textId="77777777" w:rsidR="00850E3F" w:rsidRDefault="00442ECA" w:rsidP="00242CBE">
      <w:pPr>
        <w:pStyle w:val="BodyTextnormaltextparagraphs"/>
        <w:spacing w:before="60" w:afterLines="60" w:after="144" w:line="240" w:lineRule="auto"/>
        <w:rPr>
          <w:rFonts w:cstheme="minorHAnsi"/>
          <w:sz w:val="22"/>
          <w:lang w:val="en-AU"/>
        </w:rPr>
      </w:pPr>
      <w:r w:rsidRPr="00A44C8C">
        <w:rPr>
          <w:rFonts w:cstheme="minorHAnsi"/>
          <w:b/>
          <w:bCs/>
          <w:sz w:val="22"/>
          <w:lang w:val="en-AU"/>
        </w:rPr>
        <w:t xml:space="preserve">This evaluation </w:t>
      </w:r>
      <w:r w:rsidR="00E35B7F" w:rsidRPr="00A44C8C">
        <w:rPr>
          <w:rFonts w:cstheme="minorHAnsi"/>
          <w:b/>
          <w:bCs/>
          <w:sz w:val="22"/>
          <w:lang w:val="en-AU"/>
        </w:rPr>
        <w:t xml:space="preserve">of the Vanuatu Skills Partnership (VSP) </w:t>
      </w:r>
      <w:r w:rsidRPr="00A44C8C">
        <w:rPr>
          <w:rFonts w:cstheme="minorHAnsi"/>
          <w:b/>
          <w:bCs/>
          <w:sz w:val="22"/>
          <w:lang w:val="en-AU"/>
        </w:rPr>
        <w:t xml:space="preserve">has been commissioned by Department of Foreign Affairs and Trade (DFAT), specifically the Australian High Commission </w:t>
      </w:r>
      <w:r w:rsidR="00D36F1B" w:rsidRPr="00A44C8C">
        <w:rPr>
          <w:rFonts w:cstheme="minorHAnsi"/>
          <w:b/>
          <w:bCs/>
          <w:sz w:val="22"/>
          <w:lang w:val="en-AU"/>
        </w:rPr>
        <w:t xml:space="preserve">(AHC) </w:t>
      </w:r>
      <w:r w:rsidRPr="00A44C8C">
        <w:rPr>
          <w:rFonts w:cstheme="minorHAnsi"/>
          <w:b/>
          <w:bCs/>
          <w:sz w:val="22"/>
          <w:lang w:val="en-AU"/>
        </w:rPr>
        <w:t xml:space="preserve">in Port Vila and </w:t>
      </w:r>
      <w:r w:rsidR="00850E3F" w:rsidRPr="00A44C8C">
        <w:rPr>
          <w:rFonts w:cstheme="minorHAnsi"/>
          <w:b/>
          <w:bCs/>
          <w:sz w:val="22"/>
          <w:lang w:val="en-AU"/>
        </w:rPr>
        <w:t>took</w:t>
      </w:r>
      <w:r w:rsidRPr="00A44C8C">
        <w:rPr>
          <w:rFonts w:cstheme="minorHAnsi"/>
          <w:b/>
          <w:bCs/>
          <w:sz w:val="22"/>
          <w:lang w:val="en-AU"/>
        </w:rPr>
        <w:t xml:space="preserve"> place over the period October 2020 to January 2021</w:t>
      </w:r>
      <w:r w:rsidRPr="00B87D88">
        <w:rPr>
          <w:rFonts w:cstheme="minorHAnsi"/>
          <w:sz w:val="22"/>
          <w:lang w:val="en-AU"/>
        </w:rPr>
        <w:t>.</w:t>
      </w:r>
      <w:r>
        <w:rPr>
          <w:rFonts w:cstheme="minorHAnsi"/>
          <w:sz w:val="22"/>
          <w:lang w:val="en-AU"/>
        </w:rPr>
        <w:t xml:space="preserve"> The evaluation comes as </w:t>
      </w:r>
      <w:r w:rsidR="00E35B7F">
        <w:rPr>
          <w:rFonts w:cstheme="minorHAnsi"/>
          <w:sz w:val="22"/>
          <w:lang w:val="en-AU"/>
        </w:rPr>
        <w:t>VSP</w:t>
      </w:r>
      <w:r>
        <w:rPr>
          <w:rFonts w:cstheme="minorHAnsi"/>
          <w:sz w:val="22"/>
          <w:lang w:val="en-AU"/>
        </w:rPr>
        <w:t xml:space="preserve"> passe</w:t>
      </w:r>
      <w:r w:rsidR="00E35B7F">
        <w:rPr>
          <w:rFonts w:cstheme="minorHAnsi"/>
          <w:sz w:val="22"/>
          <w:lang w:val="en-AU"/>
        </w:rPr>
        <w:t>s</w:t>
      </w:r>
      <w:r>
        <w:rPr>
          <w:rFonts w:cstheme="minorHAnsi"/>
          <w:sz w:val="22"/>
          <w:lang w:val="en-AU"/>
        </w:rPr>
        <w:t xml:space="preserve"> the mid-point of the current (fourth) phase and </w:t>
      </w:r>
      <w:r w:rsidR="00E35B7F">
        <w:rPr>
          <w:rFonts w:cstheme="minorHAnsi"/>
          <w:sz w:val="22"/>
          <w:lang w:val="en-AU"/>
        </w:rPr>
        <w:t>DFAT and the VSP team consider</w:t>
      </w:r>
      <w:r w:rsidRPr="0091428F">
        <w:rPr>
          <w:rFonts w:cstheme="minorHAnsi"/>
          <w:sz w:val="22"/>
          <w:lang w:val="en-AU"/>
        </w:rPr>
        <w:t xml:space="preserve"> progress made to date and lessons learned</w:t>
      </w:r>
      <w:r w:rsidR="00E35B7F">
        <w:rPr>
          <w:rFonts w:cstheme="minorHAnsi"/>
          <w:sz w:val="22"/>
          <w:lang w:val="en-AU"/>
        </w:rPr>
        <w:t>,</w:t>
      </w:r>
      <w:r w:rsidRPr="0091428F">
        <w:rPr>
          <w:rFonts w:cstheme="minorHAnsi"/>
          <w:sz w:val="22"/>
          <w:lang w:val="en-AU"/>
        </w:rPr>
        <w:t xml:space="preserve"> as well as </w:t>
      </w:r>
      <w:r w:rsidR="00850E3F">
        <w:rPr>
          <w:rFonts w:cstheme="minorHAnsi"/>
          <w:sz w:val="22"/>
          <w:lang w:val="en-AU"/>
        </w:rPr>
        <w:t>seek</w:t>
      </w:r>
      <w:r w:rsidR="00E35B7F">
        <w:rPr>
          <w:rFonts w:cstheme="minorHAnsi"/>
          <w:sz w:val="22"/>
          <w:lang w:val="en-AU"/>
        </w:rPr>
        <w:t xml:space="preserve"> </w:t>
      </w:r>
      <w:r w:rsidR="00850E3F">
        <w:rPr>
          <w:rFonts w:cstheme="minorHAnsi"/>
          <w:sz w:val="22"/>
          <w:lang w:val="en-AU"/>
        </w:rPr>
        <w:t xml:space="preserve">to </w:t>
      </w:r>
      <w:r w:rsidRPr="0091428F">
        <w:rPr>
          <w:rFonts w:cstheme="minorHAnsi"/>
          <w:sz w:val="22"/>
          <w:lang w:val="en-AU"/>
        </w:rPr>
        <w:t xml:space="preserve">inform decisions around the </w:t>
      </w:r>
      <w:r w:rsidR="00E35B7F">
        <w:rPr>
          <w:rFonts w:cstheme="minorHAnsi"/>
          <w:sz w:val="22"/>
          <w:lang w:val="en-AU"/>
        </w:rPr>
        <w:t>investment</w:t>
      </w:r>
      <w:r w:rsidRPr="0091428F">
        <w:rPr>
          <w:rFonts w:cstheme="minorHAnsi"/>
          <w:sz w:val="22"/>
          <w:lang w:val="en-AU"/>
        </w:rPr>
        <w:t xml:space="preserve"> beyond January 2022</w:t>
      </w:r>
      <w:r w:rsidR="00E35B7F">
        <w:rPr>
          <w:rFonts w:cstheme="minorHAnsi"/>
          <w:sz w:val="22"/>
          <w:lang w:val="en-AU"/>
        </w:rPr>
        <w:t xml:space="preserve"> </w:t>
      </w:r>
      <w:r w:rsidRPr="0091428F">
        <w:rPr>
          <w:rFonts w:cstheme="minorHAnsi"/>
          <w:sz w:val="22"/>
          <w:lang w:val="en-AU"/>
        </w:rPr>
        <w:t>(</w:t>
      </w:r>
      <w:r w:rsidR="00E35B7F">
        <w:rPr>
          <w:rFonts w:cstheme="minorHAnsi"/>
          <w:sz w:val="22"/>
          <w:lang w:val="en-AU"/>
        </w:rPr>
        <w:t>current contract end date</w:t>
      </w:r>
      <w:r w:rsidRPr="0091428F">
        <w:rPr>
          <w:rFonts w:cstheme="minorHAnsi"/>
          <w:sz w:val="22"/>
          <w:lang w:val="en-AU"/>
        </w:rPr>
        <w:t>)</w:t>
      </w:r>
      <w:proofErr w:type="gramStart"/>
      <w:r w:rsidR="00E35B7F">
        <w:rPr>
          <w:rFonts w:cstheme="minorHAnsi"/>
          <w:sz w:val="22"/>
          <w:lang w:val="en-AU"/>
        </w:rPr>
        <w:t>, in particular, a</w:t>
      </w:r>
      <w:proofErr w:type="gramEnd"/>
      <w:r w:rsidR="00E35B7F">
        <w:rPr>
          <w:rFonts w:cstheme="minorHAnsi"/>
          <w:sz w:val="22"/>
          <w:lang w:val="en-AU"/>
        </w:rPr>
        <w:t xml:space="preserve"> possible extension</w:t>
      </w:r>
      <w:r w:rsidR="00D36F1B">
        <w:rPr>
          <w:rFonts w:cstheme="minorHAnsi"/>
          <w:sz w:val="22"/>
          <w:lang w:val="en-AU"/>
        </w:rPr>
        <w:t xml:space="preserve"> with the current contractor</w:t>
      </w:r>
      <w:r w:rsidRPr="0091428F">
        <w:rPr>
          <w:rFonts w:cstheme="minorHAnsi"/>
          <w:sz w:val="22"/>
          <w:lang w:val="en-AU"/>
        </w:rPr>
        <w:t>.</w:t>
      </w:r>
      <w:r>
        <w:rPr>
          <w:rFonts w:cstheme="minorHAnsi"/>
          <w:sz w:val="22"/>
          <w:lang w:val="en-AU"/>
        </w:rPr>
        <w:t xml:space="preserve"> </w:t>
      </w:r>
      <w:r w:rsidR="00850E3F" w:rsidRPr="00B87D88">
        <w:rPr>
          <w:rFonts w:cstheme="minorHAnsi"/>
          <w:sz w:val="22"/>
          <w:lang w:val="en-AU"/>
        </w:rPr>
        <w:t xml:space="preserve">The </w:t>
      </w:r>
      <w:r w:rsidR="00850E3F">
        <w:rPr>
          <w:rFonts w:cstheme="minorHAnsi"/>
          <w:sz w:val="22"/>
          <w:lang w:val="en-AU"/>
        </w:rPr>
        <w:t xml:space="preserve">last </w:t>
      </w:r>
      <w:r w:rsidR="00850E3F" w:rsidRPr="00B87D88">
        <w:rPr>
          <w:rFonts w:cstheme="minorHAnsi"/>
          <w:sz w:val="22"/>
          <w:lang w:val="en-AU"/>
        </w:rPr>
        <w:t xml:space="preserve">independent evaluation of </w:t>
      </w:r>
      <w:r w:rsidR="00E35B7F">
        <w:rPr>
          <w:rFonts w:cstheme="minorHAnsi"/>
          <w:sz w:val="22"/>
          <w:lang w:val="en-AU"/>
        </w:rPr>
        <w:t>VSP</w:t>
      </w:r>
      <w:r w:rsidR="00850E3F" w:rsidRPr="00B87D88">
        <w:rPr>
          <w:rFonts w:cstheme="minorHAnsi"/>
          <w:sz w:val="22"/>
          <w:lang w:val="en-AU"/>
        </w:rPr>
        <w:t xml:space="preserve"> was conducted in 2015</w:t>
      </w:r>
      <w:r w:rsidR="00850E3F">
        <w:rPr>
          <w:rStyle w:val="FootnoteReference"/>
          <w:rFonts w:cstheme="minorHAnsi"/>
          <w:sz w:val="22"/>
          <w:lang w:val="en-AU"/>
        </w:rPr>
        <w:footnoteReference w:id="11"/>
      </w:r>
      <w:r w:rsidR="00850E3F" w:rsidRPr="00B87D88">
        <w:rPr>
          <w:rFonts w:cstheme="minorHAnsi"/>
          <w:sz w:val="22"/>
          <w:lang w:val="en-AU"/>
        </w:rPr>
        <w:t>.</w:t>
      </w:r>
      <w:r w:rsidR="00850E3F">
        <w:rPr>
          <w:rFonts w:cstheme="minorHAnsi"/>
          <w:sz w:val="22"/>
          <w:lang w:val="en-AU"/>
        </w:rPr>
        <w:t xml:space="preserve"> </w:t>
      </w:r>
    </w:p>
    <w:p w14:paraId="6422C49F" w14:textId="77777777" w:rsidR="00442ECA" w:rsidRPr="0042725A" w:rsidRDefault="00442ECA" w:rsidP="00242CBE">
      <w:pPr>
        <w:pStyle w:val="BodyTextnormaltextparagraphs"/>
        <w:spacing w:before="60" w:afterLines="60" w:after="144" w:line="240" w:lineRule="auto"/>
        <w:rPr>
          <w:rFonts w:cstheme="minorHAnsi"/>
          <w:sz w:val="22"/>
          <w:lang w:val="en-AU"/>
        </w:rPr>
      </w:pPr>
      <w:r w:rsidRPr="00A44C8C">
        <w:rPr>
          <w:rFonts w:cstheme="minorHAnsi"/>
          <w:b/>
          <w:bCs/>
          <w:sz w:val="22"/>
          <w:lang w:val="en-AU"/>
        </w:rPr>
        <w:t xml:space="preserve">As per the Terms of </w:t>
      </w:r>
      <w:r w:rsidRPr="009207D0">
        <w:rPr>
          <w:rFonts w:cstheme="minorHAnsi"/>
          <w:b/>
          <w:bCs/>
          <w:sz w:val="22"/>
          <w:lang w:val="en-AU"/>
        </w:rPr>
        <w:t>Reference (</w:t>
      </w:r>
      <w:r w:rsidR="00AF712D" w:rsidRPr="009207D0">
        <w:rPr>
          <w:rFonts w:cstheme="minorHAnsi"/>
          <w:b/>
          <w:bCs/>
          <w:sz w:val="22"/>
          <w:u w:val="single"/>
          <w:lang w:val="en-AU"/>
        </w:rPr>
        <w:t>s</w:t>
      </w:r>
      <w:r w:rsidRPr="009207D0">
        <w:rPr>
          <w:rFonts w:cstheme="minorHAnsi"/>
          <w:b/>
          <w:bCs/>
          <w:sz w:val="22"/>
          <w:u w:val="single"/>
          <w:lang w:val="en-AU"/>
        </w:rPr>
        <w:t>ee Annex 1</w:t>
      </w:r>
      <w:r w:rsidRPr="009207D0">
        <w:rPr>
          <w:rFonts w:cstheme="minorHAnsi"/>
          <w:b/>
          <w:bCs/>
          <w:sz w:val="22"/>
          <w:lang w:val="en-AU"/>
        </w:rPr>
        <w:t>), the evaluation’s</w:t>
      </w:r>
      <w:r w:rsidRPr="00A44C8C">
        <w:rPr>
          <w:rFonts w:cstheme="minorHAnsi"/>
          <w:b/>
          <w:bCs/>
          <w:sz w:val="22"/>
          <w:lang w:val="en-AU"/>
        </w:rPr>
        <w:t xml:space="preserve"> primary purpose is </w:t>
      </w:r>
      <w:r w:rsidRPr="00C04628">
        <w:rPr>
          <w:rFonts w:cstheme="minorHAnsi"/>
          <w:b/>
          <w:bCs/>
          <w:sz w:val="22"/>
          <w:lang w:val="en-AU"/>
        </w:rPr>
        <w:t>investment improvement</w:t>
      </w:r>
      <w:r w:rsidRPr="00A44C8C">
        <w:rPr>
          <w:rFonts w:cstheme="minorHAnsi"/>
          <w:b/>
          <w:bCs/>
          <w:sz w:val="22"/>
          <w:lang w:val="en-AU"/>
        </w:rPr>
        <w:t xml:space="preserve"> by assessing and making recommendations to maximise the </w:t>
      </w:r>
      <w:r w:rsidRPr="00C04628">
        <w:rPr>
          <w:rFonts w:cstheme="minorHAnsi"/>
          <w:b/>
          <w:bCs/>
          <w:sz w:val="22"/>
          <w:lang w:val="en-AU"/>
        </w:rPr>
        <w:t>effectiveness</w:t>
      </w:r>
      <w:r w:rsidRPr="00A44C8C">
        <w:rPr>
          <w:rStyle w:val="FootnoteReference"/>
          <w:rFonts w:cstheme="minorHAnsi"/>
          <w:b/>
          <w:bCs/>
          <w:sz w:val="22"/>
          <w:lang w:val="en-AU"/>
        </w:rPr>
        <w:footnoteReference w:id="12"/>
      </w:r>
      <w:r w:rsidRPr="00A44C8C">
        <w:rPr>
          <w:rFonts w:cstheme="minorHAnsi"/>
          <w:b/>
          <w:bCs/>
          <w:sz w:val="22"/>
          <w:lang w:val="en-AU"/>
        </w:rPr>
        <w:t xml:space="preserve"> and </w:t>
      </w:r>
      <w:r w:rsidRPr="00C04628">
        <w:rPr>
          <w:rFonts w:cstheme="minorHAnsi"/>
          <w:b/>
          <w:bCs/>
          <w:sz w:val="22"/>
          <w:lang w:val="en-AU"/>
        </w:rPr>
        <w:t>sustainability</w:t>
      </w:r>
      <w:r w:rsidRPr="00A44C8C">
        <w:rPr>
          <w:rStyle w:val="FootnoteReference"/>
          <w:rFonts w:cstheme="minorHAnsi"/>
          <w:b/>
          <w:bCs/>
          <w:sz w:val="22"/>
          <w:lang w:val="en-AU"/>
        </w:rPr>
        <w:footnoteReference w:id="13"/>
      </w:r>
      <w:r w:rsidRPr="00A44C8C">
        <w:rPr>
          <w:rFonts w:cstheme="minorHAnsi"/>
          <w:b/>
          <w:bCs/>
          <w:sz w:val="22"/>
          <w:lang w:val="en-AU"/>
        </w:rPr>
        <w:t xml:space="preserve"> of the Partnership</w:t>
      </w:r>
      <w:r w:rsidRPr="0042725A">
        <w:rPr>
          <w:rFonts w:cstheme="minorHAnsi"/>
          <w:sz w:val="22"/>
          <w:lang w:val="en-AU"/>
        </w:rPr>
        <w:t>. This include</w:t>
      </w:r>
      <w:r w:rsidR="00850E3F">
        <w:rPr>
          <w:rFonts w:cstheme="minorHAnsi"/>
          <w:sz w:val="22"/>
          <w:lang w:val="en-AU"/>
        </w:rPr>
        <w:t>s</w:t>
      </w:r>
      <w:r w:rsidRPr="0042725A">
        <w:rPr>
          <w:rFonts w:cstheme="minorHAnsi"/>
          <w:sz w:val="22"/>
          <w:lang w:val="en-AU"/>
        </w:rPr>
        <w:t xml:space="preserve"> </w:t>
      </w:r>
      <w:r w:rsidR="00850E3F">
        <w:rPr>
          <w:rFonts w:cstheme="minorHAnsi"/>
          <w:sz w:val="22"/>
          <w:lang w:val="en-AU"/>
        </w:rPr>
        <w:t xml:space="preserve">an </w:t>
      </w:r>
      <w:r w:rsidRPr="0042725A">
        <w:rPr>
          <w:rFonts w:cstheme="minorHAnsi"/>
          <w:sz w:val="22"/>
          <w:lang w:val="en-AU"/>
        </w:rPr>
        <w:t xml:space="preserve">analysis of the appropriateness of </w:t>
      </w:r>
      <w:r w:rsidR="00E35B7F">
        <w:rPr>
          <w:rFonts w:cstheme="minorHAnsi"/>
          <w:sz w:val="22"/>
          <w:lang w:val="en-AU"/>
        </w:rPr>
        <w:t>VSP’s</w:t>
      </w:r>
      <w:r w:rsidRPr="0042725A">
        <w:rPr>
          <w:rFonts w:cstheme="minorHAnsi"/>
          <w:sz w:val="22"/>
          <w:lang w:val="en-AU"/>
        </w:rPr>
        <w:t xml:space="preserve"> Program Logic and Monitoring, Evaluation and Learning </w:t>
      </w:r>
      <w:r w:rsidR="005E3586">
        <w:rPr>
          <w:rFonts w:cstheme="minorHAnsi"/>
          <w:sz w:val="22"/>
          <w:lang w:val="en-AU"/>
        </w:rPr>
        <w:t>(MEL) f</w:t>
      </w:r>
      <w:r w:rsidRPr="0042725A">
        <w:rPr>
          <w:rFonts w:cstheme="minorHAnsi"/>
          <w:sz w:val="22"/>
          <w:lang w:val="en-AU"/>
        </w:rPr>
        <w:t xml:space="preserve">ramework, as well as the structure (modality) and level of resourcing (budget, human </w:t>
      </w:r>
      <w:proofErr w:type="gramStart"/>
      <w:r w:rsidRPr="0042725A">
        <w:rPr>
          <w:rFonts w:cstheme="minorHAnsi"/>
          <w:sz w:val="22"/>
          <w:lang w:val="en-AU"/>
        </w:rPr>
        <w:t>resources</w:t>
      </w:r>
      <w:proofErr w:type="gramEnd"/>
      <w:r w:rsidRPr="0042725A">
        <w:rPr>
          <w:rFonts w:cstheme="minorHAnsi"/>
          <w:sz w:val="22"/>
          <w:lang w:val="en-AU"/>
        </w:rPr>
        <w:t xml:space="preserve"> and contractor support). All of this </w:t>
      </w:r>
      <w:r w:rsidR="00850E3F">
        <w:rPr>
          <w:rFonts w:cstheme="minorHAnsi"/>
          <w:sz w:val="22"/>
          <w:lang w:val="en-AU"/>
        </w:rPr>
        <w:t>is</w:t>
      </w:r>
      <w:r w:rsidRPr="0042725A">
        <w:rPr>
          <w:rFonts w:cstheme="minorHAnsi"/>
          <w:sz w:val="22"/>
          <w:lang w:val="en-AU"/>
        </w:rPr>
        <w:t xml:space="preserve"> be considered </w:t>
      </w:r>
      <w:proofErr w:type="gramStart"/>
      <w:r w:rsidRPr="0042725A">
        <w:rPr>
          <w:rFonts w:cstheme="minorHAnsi"/>
          <w:sz w:val="22"/>
          <w:lang w:val="en-AU"/>
        </w:rPr>
        <w:t>in light of</w:t>
      </w:r>
      <w:proofErr w:type="gramEnd"/>
      <w:r w:rsidRPr="0042725A">
        <w:rPr>
          <w:rFonts w:cstheme="minorHAnsi"/>
          <w:sz w:val="22"/>
          <w:lang w:val="en-AU"/>
        </w:rPr>
        <w:t xml:space="preserve"> the </w:t>
      </w:r>
      <w:r>
        <w:rPr>
          <w:rFonts w:cstheme="minorHAnsi"/>
          <w:sz w:val="22"/>
          <w:lang w:val="en-AU"/>
        </w:rPr>
        <w:t>Partnership</w:t>
      </w:r>
      <w:r w:rsidRPr="0042725A">
        <w:rPr>
          <w:rFonts w:cstheme="minorHAnsi"/>
          <w:sz w:val="22"/>
          <w:lang w:val="en-AU"/>
        </w:rPr>
        <w:t xml:space="preserve">’s evolving influence and scale, the current political economy, and potential for enhanced impact. </w:t>
      </w:r>
    </w:p>
    <w:p w14:paraId="24DDE32D" w14:textId="77777777" w:rsidR="00442ECA" w:rsidRPr="005B0CB5" w:rsidRDefault="00442ECA" w:rsidP="00242CBE">
      <w:pPr>
        <w:pStyle w:val="BodyTextnormaltextparagraphs"/>
        <w:spacing w:before="60" w:afterLines="60" w:after="144" w:line="240" w:lineRule="auto"/>
        <w:rPr>
          <w:rFonts w:cstheme="minorHAnsi"/>
          <w:sz w:val="22"/>
          <w:lang w:val="en-AU"/>
        </w:rPr>
      </w:pPr>
      <w:r w:rsidRPr="00A44C8C">
        <w:rPr>
          <w:rFonts w:cstheme="minorHAnsi"/>
          <w:b/>
          <w:bCs/>
          <w:sz w:val="22"/>
          <w:lang w:val="en-AU"/>
        </w:rPr>
        <w:t>The two secondary purposes of the evaluation are (</w:t>
      </w:r>
      <w:proofErr w:type="spellStart"/>
      <w:r w:rsidRPr="00A44C8C">
        <w:rPr>
          <w:rFonts w:cstheme="minorHAnsi"/>
          <w:b/>
          <w:bCs/>
          <w:sz w:val="22"/>
          <w:lang w:val="en-AU"/>
        </w:rPr>
        <w:t>i</w:t>
      </w:r>
      <w:proofErr w:type="spellEnd"/>
      <w:r w:rsidRPr="00A44C8C">
        <w:rPr>
          <w:rFonts w:cstheme="minorHAnsi"/>
          <w:b/>
          <w:bCs/>
          <w:sz w:val="22"/>
          <w:lang w:val="en-AU"/>
        </w:rPr>
        <w:t>)</w:t>
      </w:r>
      <w:r w:rsidRPr="005B0CB5">
        <w:rPr>
          <w:rFonts w:cstheme="minorHAnsi"/>
          <w:sz w:val="22"/>
          <w:lang w:val="en-AU"/>
        </w:rPr>
        <w:t xml:space="preserve"> </w:t>
      </w:r>
      <w:r w:rsidRPr="005B0CB5">
        <w:rPr>
          <w:rFonts w:cstheme="minorHAnsi"/>
          <w:b/>
          <w:bCs/>
          <w:sz w:val="22"/>
          <w:lang w:val="en-AU"/>
        </w:rPr>
        <w:t>accountability</w:t>
      </w:r>
      <w:r w:rsidRPr="005B0CB5">
        <w:rPr>
          <w:rFonts w:cstheme="minorHAnsi"/>
          <w:sz w:val="22"/>
          <w:lang w:val="en-AU"/>
        </w:rPr>
        <w:t xml:space="preserve">: to provide an independent assessment of the effectiveness and efficiency of Australia’s contribution through VSP; and </w:t>
      </w:r>
      <w:r w:rsidRPr="00A44C8C">
        <w:rPr>
          <w:rFonts w:cstheme="minorHAnsi"/>
          <w:b/>
          <w:bCs/>
          <w:sz w:val="22"/>
          <w:lang w:val="en-AU"/>
        </w:rPr>
        <w:t>(ii)</w:t>
      </w:r>
      <w:r w:rsidRPr="005B0CB5">
        <w:rPr>
          <w:rFonts w:cstheme="minorHAnsi"/>
          <w:sz w:val="22"/>
          <w:lang w:val="en-AU"/>
        </w:rPr>
        <w:t xml:space="preserve"> </w:t>
      </w:r>
      <w:r w:rsidRPr="005B0CB5">
        <w:rPr>
          <w:rFonts w:cstheme="minorHAnsi"/>
          <w:b/>
          <w:bCs/>
          <w:sz w:val="22"/>
          <w:lang w:val="en-AU"/>
        </w:rPr>
        <w:t>knowledge generation</w:t>
      </w:r>
      <w:r w:rsidRPr="005B0CB5">
        <w:rPr>
          <w:rFonts w:cstheme="minorHAnsi"/>
          <w:sz w:val="22"/>
          <w:lang w:val="en-AU"/>
        </w:rPr>
        <w:t xml:space="preserve">: to capture lessons </w:t>
      </w:r>
      <w:r w:rsidR="00E35B7F">
        <w:rPr>
          <w:rFonts w:cstheme="minorHAnsi"/>
          <w:sz w:val="22"/>
          <w:lang w:val="en-AU"/>
        </w:rPr>
        <w:t xml:space="preserve">for broader application from </w:t>
      </w:r>
      <w:r w:rsidRPr="005B0CB5">
        <w:rPr>
          <w:rFonts w:cstheme="minorHAnsi"/>
          <w:sz w:val="22"/>
          <w:lang w:val="en-AU"/>
        </w:rPr>
        <w:t xml:space="preserve">this </w:t>
      </w:r>
      <w:proofErr w:type="gramStart"/>
      <w:r w:rsidRPr="005B0CB5">
        <w:rPr>
          <w:rFonts w:cstheme="minorHAnsi"/>
          <w:sz w:val="22"/>
          <w:lang w:val="en-AU"/>
        </w:rPr>
        <w:t>locally-led</w:t>
      </w:r>
      <w:proofErr w:type="gramEnd"/>
      <w:r w:rsidRPr="005B0CB5">
        <w:rPr>
          <w:rFonts w:cstheme="minorHAnsi"/>
          <w:sz w:val="22"/>
          <w:lang w:val="en-AU"/>
        </w:rPr>
        <w:t xml:space="preserve">, politically-aware initiative. </w:t>
      </w:r>
    </w:p>
    <w:p w14:paraId="6F60FFE6" w14:textId="77777777" w:rsidR="00E37DB0" w:rsidRDefault="00442ECA" w:rsidP="00242CBE">
      <w:pPr>
        <w:pStyle w:val="BodyTextnormaltextparagraphs"/>
        <w:spacing w:before="60" w:afterLines="100" w:after="240" w:line="240" w:lineRule="auto"/>
        <w:rPr>
          <w:rFonts w:cstheme="minorHAnsi"/>
          <w:sz w:val="22"/>
          <w:lang w:val="en-AU"/>
        </w:rPr>
      </w:pPr>
      <w:r w:rsidRPr="00A44C8C">
        <w:rPr>
          <w:rFonts w:cstheme="minorHAnsi"/>
          <w:b/>
          <w:bCs/>
          <w:sz w:val="22"/>
          <w:lang w:val="en-AU"/>
        </w:rPr>
        <w:t xml:space="preserve">The </w:t>
      </w:r>
      <w:r w:rsidRPr="00E500D1">
        <w:rPr>
          <w:rFonts w:cstheme="minorHAnsi"/>
          <w:b/>
          <w:bCs/>
          <w:sz w:val="22"/>
          <w:lang w:val="en-AU"/>
        </w:rPr>
        <w:t>key audience</w:t>
      </w:r>
      <w:r w:rsidRPr="00A44C8C">
        <w:rPr>
          <w:rFonts w:cstheme="minorHAnsi"/>
          <w:b/>
          <w:bCs/>
          <w:sz w:val="22"/>
          <w:lang w:val="en-AU"/>
        </w:rPr>
        <w:t xml:space="preserve"> for this evaluation</w:t>
      </w:r>
      <w:r w:rsidRPr="005B0CB5">
        <w:rPr>
          <w:rFonts w:cstheme="minorHAnsi"/>
          <w:sz w:val="22"/>
          <w:lang w:val="en-AU"/>
        </w:rPr>
        <w:t xml:space="preserve"> </w:t>
      </w:r>
      <w:r>
        <w:rPr>
          <w:rFonts w:cstheme="minorHAnsi"/>
          <w:sz w:val="22"/>
          <w:lang w:val="en-AU"/>
        </w:rPr>
        <w:t>is</w:t>
      </w:r>
      <w:r w:rsidRPr="005B0CB5">
        <w:rPr>
          <w:rFonts w:cstheme="minorHAnsi"/>
          <w:sz w:val="22"/>
          <w:lang w:val="en-AU"/>
        </w:rPr>
        <w:t xml:space="preserve"> DFAT </w:t>
      </w:r>
      <w:r>
        <w:rPr>
          <w:rFonts w:cstheme="minorHAnsi"/>
          <w:sz w:val="22"/>
          <w:lang w:val="en-AU"/>
        </w:rPr>
        <w:t>P</w:t>
      </w:r>
      <w:r w:rsidRPr="005B0CB5">
        <w:rPr>
          <w:rFonts w:cstheme="minorHAnsi"/>
          <w:sz w:val="22"/>
          <w:lang w:val="en-AU"/>
        </w:rPr>
        <w:t xml:space="preserve">ost (program managers </w:t>
      </w:r>
      <w:r w:rsidR="00C04628">
        <w:rPr>
          <w:rFonts w:cstheme="minorHAnsi"/>
          <w:sz w:val="22"/>
          <w:lang w:val="en-AU"/>
        </w:rPr>
        <w:t xml:space="preserve">in the AHC Port Vila </w:t>
      </w:r>
      <w:r w:rsidRPr="005B0CB5">
        <w:rPr>
          <w:rFonts w:cstheme="minorHAnsi"/>
          <w:sz w:val="22"/>
          <w:lang w:val="en-AU"/>
        </w:rPr>
        <w:t xml:space="preserve">and HOM as </w:t>
      </w:r>
      <w:r>
        <w:rPr>
          <w:rFonts w:cstheme="minorHAnsi"/>
          <w:sz w:val="22"/>
          <w:lang w:val="en-AU"/>
        </w:rPr>
        <w:t>D</w:t>
      </w:r>
      <w:r w:rsidRPr="005B0CB5">
        <w:rPr>
          <w:rFonts w:cstheme="minorHAnsi"/>
          <w:sz w:val="22"/>
          <w:lang w:val="en-AU"/>
        </w:rPr>
        <w:t xml:space="preserve">elegate), DFAT Canberra and the VSP team. Secondary users will be the </w:t>
      </w:r>
      <w:r w:rsidR="00E35B7F">
        <w:rPr>
          <w:rFonts w:cstheme="minorHAnsi"/>
          <w:sz w:val="22"/>
          <w:lang w:val="en-AU"/>
        </w:rPr>
        <w:t>Government of Vanuatu (</w:t>
      </w:r>
      <w:proofErr w:type="spellStart"/>
      <w:r w:rsidRPr="005B0CB5">
        <w:rPr>
          <w:rFonts w:cstheme="minorHAnsi"/>
          <w:sz w:val="22"/>
          <w:lang w:val="en-AU"/>
        </w:rPr>
        <w:t>G</w:t>
      </w:r>
      <w:r>
        <w:rPr>
          <w:rFonts w:cstheme="minorHAnsi"/>
          <w:sz w:val="22"/>
          <w:lang w:val="en-AU"/>
        </w:rPr>
        <w:t>o</w:t>
      </w:r>
      <w:r w:rsidRPr="005B0CB5">
        <w:rPr>
          <w:rFonts w:cstheme="minorHAnsi"/>
          <w:sz w:val="22"/>
          <w:lang w:val="en-AU"/>
        </w:rPr>
        <w:t>V</w:t>
      </w:r>
      <w:proofErr w:type="spellEnd"/>
      <w:r w:rsidR="00E35B7F">
        <w:rPr>
          <w:rFonts w:cstheme="minorHAnsi"/>
          <w:sz w:val="22"/>
          <w:lang w:val="en-AU"/>
        </w:rPr>
        <w:t>)</w:t>
      </w:r>
      <w:r w:rsidRPr="005B0CB5">
        <w:rPr>
          <w:rFonts w:cstheme="minorHAnsi"/>
          <w:sz w:val="22"/>
          <w:lang w:val="en-AU"/>
        </w:rPr>
        <w:t xml:space="preserve">, the public (Australia and Vanuatu) and other development actors. </w:t>
      </w:r>
    </w:p>
    <w:p w14:paraId="7746107D" w14:textId="77777777" w:rsidR="00E37DB0" w:rsidRDefault="00E37DB0" w:rsidP="00A44C8C">
      <w:pPr>
        <w:pStyle w:val="Heading3"/>
        <w:numPr>
          <w:ilvl w:val="0"/>
          <w:numId w:val="0"/>
        </w:numPr>
        <w:ind w:left="720" w:hanging="720"/>
      </w:pPr>
      <w:bookmarkStart w:id="10" w:name="_Toc58939780"/>
      <w:bookmarkStart w:id="11" w:name="_Toc58941193"/>
      <w:r>
        <w:t xml:space="preserve">Program </w:t>
      </w:r>
      <w:r w:rsidR="00BF1D27">
        <w:t>Overview</w:t>
      </w:r>
      <w:bookmarkEnd w:id="10"/>
      <w:bookmarkEnd w:id="11"/>
    </w:p>
    <w:p w14:paraId="55F38804" w14:textId="77777777" w:rsidR="00E97B8E" w:rsidRPr="00B21F61" w:rsidRDefault="00442ECA" w:rsidP="00242CBE">
      <w:pPr>
        <w:pStyle w:val="FootnoteText"/>
        <w:spacing w:before="60" w:afterLines="60" w:after="144" w:line="240" w:lineRule="auto"/>
        <w:rPr>
          <w:sz w:val="22"/>
          <w:szCs w:val="22"/>
        </w:rPr>
      </w:pPr>
      <w:r w:rsidRPr="00A44C8C">
        <w:rPr>
          <w:rFonts w:cstheme="minorHAnsi"/>
          <w:b/>
          <w:bCs/>
          <w:sz w:val="22"/>
          <w:szCs w:val="22"/>
        </w:rPr>
        <w:t xml:space="preserve">The VSP or simply ‘the Partnership’ is a </w:t>
      </w:r>
      <w:proofErr w:type="gramStart"/>
      <w:r w:rsidRPr="00A44C8C">
        <w:rPr>
          <w:rFonts w:cstheme="minorHAnsi"/>
          <w:b/>
          <w:bCs/>
          <w:sz w:val="22"/>
          <w:szCs w:val="22"/>
        </w:rPr>
        <w:t>locally-led</w:t>
      </w:r>
      <w:proofErr w:type="gramEnd"/>
      <w:r w:rsidRPr="00A44C8C">
        <w:rPr>
          <w:rFonts w:cstheme="minorHAnsi"/>
          <w:b/>
          <w:bCs/>
          <w:sz w:val="22"/>
          <w:szCs w:val="22"/>
        </w:rPr>
        <w:t xml:space="preserve">, politically-aware initiative </w:t>
      </w:r>
      <w:r w:rsidR="00837DE2" w:rsidRPr="00A44C8C">
        <w:rPr>
          <w:rFonts w:cstheme="minorHAnsi"/>
          <w:b/>
          <w:bCs/>
          <w:sz w:val="22"/>
          <w:szCs w:val="22"/>
        </w:rPr>
        <w:t>that</w:t>
      </w:r>
      <w:r w:rsidRPr="00A44C8C">
        <w:rPr>
          <w:rFonts w:cstheme="minorHAnsi"/>
          <w:b/>
          <w:bCs/>
          <w:sz w:val="22"/>
          <w:szCs w:val="22"/>
        </w:rPr>
        <w:t xml:space="preserve"> aims to achieve service delivery reform for human resource development in Vanuatu, through the vector of the national Post-School Education and Training (PSET) system</w:t>
      </w:r>
      <w:r w:rsidRPr="00B21F61">
        <w:rPr>
          <w:rStyle w:val="FootnoteReference"/>
          <w:rFonts w:cstheme="minorHAnsi"/>
          <w:sz w:val="22"/>
          <w:szCs w:val="22"/>
        </w:rPr>
        <w:footnoteReference w:id="14"/>
      </w:r>
      <w:r w:rsidRPr="00B21F61">
        <w:rPr>
          <w:rFonts w:cstheme="minorHAnsi"/>
          <w:sz w:val="22"/>
          <w:szCs w:val="22"/>
        </w:rPr>
        <w:t xml:space="preserve">. </w:t>
      </w:r>
      <w:r w:rsidR="006E5FCD" w:rsidRPr="00B21F61">
        <w:rPr>
          <w:rFonts w:ascii="Calibri" w:hAnsi="Calibri" w:cs="Calibri"/>
          <w:sz w:val="22"/>
          <w:szCs w:val="22"/>
        </w:rPr>
        <w:t xml:space="preserve">The Partnership is a long-standing co-investment between the </w:t>
      </w:r>
      <w:proofErr w:type="spellStart"/>
      <w:r w:rsidR="006E5FCD" w:rsidRPr="00B21F61">
        <w:rPr>
          <w:rFonts w:ascii="Calibri" w:hAnsi="Calibri" w:cs="Calibri"/>
          <w:sz w:val="22"/>
          <w:szCs w:val="22"/>
        </w:rPr>
        <w:t>GoA</w:t>
      </w:r>
      <w:proofErr w:type="spellEnd"/>
      <w:r w:rsidR="006E5FCD" w:rsidRPr="00B21F61">
        <w:rPr>
          <w:rFonts w:ascii="Calibri" w:hAnsi="Calibri" w:cs="Calibri"/>
          <w:sz w:val="22"/>
          <w:szCs w:val="22"/>
        </w:rPr>
        <w:t xml:space="preserve"> and the </w:t>
      </w:r>
      <w:proofErr w:type="spellStart"/>
      <w:r w:rsidR="006E5FCD" w:rsidRPr="00B21F61">
        <w:rPr>
          <w:rFonts w:ascii="Calibri" w:hAnsi="Calibri" w:cs="Calibri"/>
          <w:sz w:val="22"/>
          <w:szCs w:val="22"/>
        </w:rPr>
        <w:t>GoV</w:t>
      </w:r>
      <w:proofErr w:type="spellEnd"/>
      <w:r w:rsidR="006E5FCD" w:rsidRPr="00B21F61">
        <w:rPr>
          <w:rFonts w:ascii="Calibri" w:hAnsi="Calibri" w:cs="Calibri"/>
          <w:sz w:val="22"/>
          <w:szCs w:val="22"/>
        </w:rPr>
        <w:t xml:space="preserve">, with a fourth phase of implementation agreed from 2017–2021. </w:t>
      </w:r>
      <w:r w:rsidR="00B07044" w:rsidRPr="00B21F61">
        <w:rPr>
          <w:rFonts w:ascii="Calibri" w:hAnsi="Calibri" w:cs="Calibri"/>
          <w:sz w:val="22"/>
          <w:szCs w:val="22"/>
        </w:rPr>
        <w:t xml:space="preserve">It </w:t>
      </w:r>
      <w:r w:rsidR="00B07044" w:rsidRPr="00B21F61">
        <w:rPr>
          <w:rFonts w:cstheme="minorHAnsi"/>
          <w:sz w:val="22"/>
          <w:szCs w:val="22"/>
        </w:rPr>
        <w:t xml:space="preserve">directly supports key policy objectives of both Vanuatu and Australia, including those articulated in </w:t>
      </w:r>
      <w:r w:rsidR="00B07044" w:rsidRPr="00B21F61">
        <w:rPr>
          <w:rFonts w:cstheme="minorHAnsi"/>
          <w:i/>
          <w:iCs/>
          <w:sz w:val="22"/>
          <w:szCs w:val="22"/>
        </w:rPr>
        <w:t>Vanuatu 2030: The People’s Plan - National Sustainable Development Plan 2016 –2030</w:t>
      </w:r>
      <w:r w:rsidR="00B07044" w:rsidRPr="00B21F61">
        <w:rPr>
          <w:rStyle w:val="FootnoteReference"/>
          <w:rFonts w:cstheme="minorHAnsi"/>
          <w:i/>
          <w:iCs/>
          <w:sz w:val="22"/>
          <w:szCs w:val="22"/>
        </w:rPr>
        <w:footnoteReference w:id="15"/>
      </w:r>
      <w:r w:rsidR="00B07044" w:rsidRPr="00B21F61">
        <w:rPr>
          <w:rFonts w:cstheme="minorHAnsi"/>
          <w:sz w:val="22"/>
          <w:szCs w:val="22"/>
        </w:rPr>
        <w:t xml:space="preserve">, Australia’s </w:t>
      </w:r>
      <w:r w:rsidR="00B07044" w:rsidRPr="00B21F61">
        <w:rPr>
          <w:rFonts w:cstheme="minorHAnsi"/>
          <w:i/>
          <w:iCs/>
          <w:sz w:val="22"/>
          <w:szCs w:val="22"/>
        </w:rPr>
        <w:t>2017 Foreign Policy White Paper</w:t>
      </w:r>
      <w:r w:rsidR="00B07044" w:rsidRPr="00B21F61">
        <w:rPr>
          <w:rFonts w:cstheme="minorHAnsi"/>
          <w:sz w:val="22"/>
          <w:szCs w:val="22"/>
        </w:rPr>
        <w:t xml:space="preserve">, and the </w:t>
      </w:r>
      <w:r w:rsidR="00B07044" w:rsidRPr="00B21F61">
        <w:rPr>
          <w:rFonts w:cstheme="minorHAnsi"/>
          <w:i/>
          <w:iCs/>
          <w:sz w:val="22"/>
          <w:szCs w:val="22"/>
        </w:rPr>
        <w:t>Australia-Vanuatu Aid Partnership Arrangement 2016-2019</w:t>
      </w:r>
      <w:r w:rsidR="00B07044" w:rsidRPr="00B21F61">
        <w:rPr>
          <w:rStyle w:val="FootnoteReference"/>
          <w:rFonts w:cstheme="minorHAnsi"/>
          <w:i/>
          <w:iCs/>
          <w:sz w:val="22"/>
          <w:szCs w:val="22"/>
        </w:rPr>
        <w:footnoteReference w:id="16"/>
      </w:r>
      <w:r w:rsidR="00B07044" w:rsidRPr="00B21F61">
        <w:rPr>
          <w:rFonts w:cstheme="minorHAnsi"/>
          <w:sz w:val="22"/>
          <w:szCs w:val="22"/>
        </w:rPr>
        <w:t xml:space="preserve">. In particular, the Partnership has been well positioned to respond to </w:t>
      </w:r>
      <w:r w:rsidR="00837DE2">
        <w:rPr>
          <w:rFonts w:cstheme="minorHAnsi"/>
          <w:sz w:val="22"/>
          <w:szCs w:val="22"/>
        </w:rPr>
        <w:t xml:space="preserve">the </w:t>
      </w:r>
      <w:r w:rsidR="00B07044" w:rsidRPr="00B21F61">
        <w:rPr>
          <w:rFonts w:cstheme="minorHAnsi"/>
          <w:sz w:val="22"/>
          <w:szCs w:val="22"/>
        </w:rPr>
        <w:t xml:space="preserve">more recent changes in context and policy settings outlined in the </w:t>
      </w:r>
      <w:r w:rsidR="00B07044" w:rsidRPr="00B21F61">
        <w:rPr>
          <w:i/>
          <w:sz w:val="22"/>
          <w:szCs w:val="22"/>
        </w:rPr>
        <w:t>Vanuatu Recovery Strategy 2020 – 2023,</w:t>
      </w:r>
      <w:r w:rsidR="00B07044" w:rsidRPr="00B21F61">
        <w:rPr>
          <w:sz w:val="22"/>
          <w:szCs w:val="22"/>
        </w:rPr>
        <w:t xml:space="preserve"> </w:t>
      </w:r>
      <w:r w:rsidR="00B07044" w:rsidRPr="00B21F61">
        <w:rPr>
          <w:i/>
          <w:sz w:val="22"/>
          <w:szCs w:val="22"/>
        </w:rPr>
        <w:t xml:space="preserve">Yumi </w:t>
      </w:r>
      <w:proofErr w:type="spellStart"/>
      <w:r w:rsidR="00B07044" w:rsidRPr="00B21F61">
        <w:rPr>
          <w:i/>
          <w:sz w:val="22"/>
          <w:szCs w:val="22"/>
        </w:rPr>
        <w:t>Evriwan</w:t>
      </w:r>
      <w:proofErr w:type="spellEnd"/>
      <w:r w:rsidR="00B07044" w:rsidRPr="00B21F61">
        <w:rPr>
          <w:i/>
          <w:sz w:val="22"/>
          <w:szCs w:val="22"/>
        </w:rPr>
        <w:t xml:space="preserve"> </w:t>
      </w:r>
      <w:proofErr w:type="spellStart"/>
      <w:r w:rsidR="00B07044" w:rsidRPr="00B21F61">
        <w:rPr>
          <w:i/>
          <w:sz w:val="22"/>
          <w:szCs w:val="22"/>
        </w:rPr>
        <w:t>Tugeta</w:t>
      </w:r>
      <w:proofErr w:type="spellEnd"/>
      <w:r w:rsidR="00B07044" w:rsidRPr="00B21F61">
        <w:rPr>
          <w:i/>
          <w:sz w:val="22"/>
          <w:szCs w:val="22"/>
        </w:rPr>
        <w:t xml:space="preserve"> (July 2020)</w:t>
      </w:r>
      <w:r w:rsidR="00B07044" w:rsidRPr="00B21F61">
        <w:rPr>
          <w:sz w:val="22"/>
          <w:szCs w:val="22"/>
        </w:rPr>
        <w:t xml:space="preserve"> and </w:t>
      </w:r>
      <w:r w:rsidR="00B07044" w:rsidRPr="00B21F61">
        <w:rPr>
          <w:i/>
          <w:sz w:val="22"/>
          <w:szCs w:val="22"/>
        </w:rPr>
        <w:t>Australia’s COVID-19 Response Plan (for Vanuatu)</w:t>
      </w:r>
      <w:r w:rsidR="00837DE2">
        <w:rPr>
          <w:i/>
          <w:sz w:val="22"/>
          <w:szCs w:val="22"/>
        </w:rPr>
        <w:t xml:space="preserve"> </w:t>
      </w:r>
      <w:r w:rsidR="00837DE2" w:rsidRPr="001C0700">
        <w:rPr>
          <w:iCs/>
          <w:sz w:val="22"/>
          <w:szCs w:val="22"/>
        </w:rPr>
        <w:t>as part of</w:t>
      </w:r>
      <w:r w:rsidR="00837DE2">
        <w:rPr>
          <w:i/>
          <w:sz w:val="22"/>
          <w:szCs w:val="22"/>
        </w:rPr>
        <w:t xml:space="preserve"> Partnerships for Recovery: Australia’s COVID-19 Development Response</w:t>
      </w:r>
      <w:r w:rsidR="00837DE2">
        <w:rPr>
          <w:rStyle w:val="FootnoteReference"/>
          <w:i/>
          <w:sz w:val="22"/>
          <w:szCs w:val="22"/>
        </w:rPr>
        <w:footnoteReference w:id="17"/>
      </w:r>
      <w:r w:rsidR="00B07044" w:rsidRPr="00B21F61">
        <w:rPr>
          <w:i/>
          <w:sz w:val="22"/>
          <w:szCs w:val="22"/>
        </w:rPr>
        <w:t xml:space="preserve">. </w:t>
      </w:r>
      <w:r w:rsidR="006E5FCD" w:rsidRPr="00B21F61">
        <w:rPr>
          <w:rFonts w:ascii="Calibri" w:hAnsi="Calibri" w:cs="Calibri"/>
          <w:sz w:val="22"/>
          <w:szCs w:val="22"/>
        </w:rPr>
        <w:t xml:space="preserve">The Partnership </w:t>
      </w:r>
      <w:r w:rsidR="006E5FCD" w:rsidRPr="00B21F61">
        <w:rPr>
          <w:rFonts w:ascii="Calibri" w:hAnsi="Calibri" w:cs="Calibri"/>
          <w:sz w:val="22"/>
          <w:szCs w:val="22"/>
        </w:rPr>
        <w:lastRenderedPageBreak/>
        <w:t>has a Subsidiary Arrangement with the Ministry of Education and Training (</w:t>
      </w:r>
      <w:proofErr w:type="spellStart"/>
      <w:r w:rsidR="006E5FCD" w:rsidRPr="00B21F61">
        <w:rPr>
          <w:rFonts w:ascii="Calibri" w:hAnsi="Calibri" w:cs="Calibri"/>
          <w:sz w:val="22"/>
          <w:szCs w:val="22"/>
        </w:rPr>
        <w:t>MoET</w:t>
      </w:r>
      <w:proofErr w:type="spellEnd"/>
      <w:r w:rsidR="006E5FCD" w:rsidRPr="00B21F61">
        <w:rPr>
          <w:rFonts w:ascii="Calibri" w:hAnsi="Calibri" w:cs="Calibri"/>
          <w:sz w:val="22"/>
          <w:szCs w:val="22"/>
        </w:rPr>
        <w:t xml:space="preserve">), under which it has established provincial </w:t>
      </w:r>
      <w:r w:rsidR="009D7965">
        <w:rPr>
          <w:rFonts w:ascii="Calibri" w:hAnsi="Calibri" w:cs="Calibri"/>
          <w:sz w:val="22"/>
          <w:szCs w:val="22"/>
        </w:rPr>
        <w:t>Skills Centre</w:t>
      </w:r>
      <w:r w:rsidR="006E5FCD" w:rsidRPr="00B21F61">
        <w:rPr>
          <w:rFonts w:ascii="Calibri" w:hAnsi="Calibri" w:cs="Calibri"/>
          <w:sz w:val="22"/>
          <w:szCs w:val="22"/>
        </w:rPr>
        <w:t xml:space="preserve">s in </w:t>
      </w:r>
      <w:proofErr w:type="spellStart"/>
      <w:r w:rsidR="006E5FCD" w:rsidRPr="00B21F61">
        <w:rPr>
          <w:rFonts w:ascii="Calibri" w:hAnsi="Calibri" w:cs="Calibri"/>
          <w:sz w:val="22"/>
          <w:szCs w:val="22"/>
        </w:rPr>
        <w:t>Sanma</w:t>
      </w:r>
      <w:proofErr w:type="spellEnd"/>
      <w:r w:rsidR="006E5FCD" w:rsidRPr="00B21F61">
        <w:rPr>
          <w:rFonts w:ascii="Calibri" w:hAnsi="Calibri" w:cs="Calibri"/>
          <w:sz w:val="22"/>
          <w:szCs w:val="22"/>
        </w:rPr>
        <w:t xml:space="preserve">, </w:t>
      </w:r>
      <w:proofErr w:type="spellStart"/>
      <w:r w:rsidR="006E5FCD" w:rsidRPr="00B21F61">
        <w:rPr>
          <w:rFonts w:ascii="Calibri" w:hAnsi="Calibri" w:cs="Calibri"/>
          <w:sz w:val="22"/>
          <w:szCs w:val="22"/>
        </w:rPr>
        <w:t>Malampa</w:t>
      </w:r>
      <w:proofErr w:type="spellEnd"/>
      <w:r w:rsidR="006E5FCD" w:rsidRPr="00B21F61">
        <w:rPr>
          <w:rFonts w:ascii="Calibri" w:hAnsi="Calibri" w:cs="Calibri"/>
          <w:sz w:val="22"/>
          <w:szCs w:val="22"/>
        </w:rPr>
        <w:t xml:space="preserve">, </w:t>
      </w:r>
      <w:proofErr w:type="spellStart"/>
      <w:r w:rsidR="006E5FCD" w:rsidRPr="00B21F61">
        <w:rPr>
          <w:rFonts w:ascii="Calibri" w:hAnsi="Calibri" w:cs="Calibri"/>
          <w:sz w:val="22"/>
          <w:szCs w:val="22"/>
        </w:rPr>
        <w:t>Torba</w:t>
      </w:r>
      <w:proofErr w:type="spellEnd"/>
      <w:r w:rsidR="006E5FCD" w:rsidRPr="00B21F61">
        <w:rPr>
          <w:rFonts w:ascii="Calibri" w:hAnsi="Calibri" w:cs="Calibri"/>
          <w:sz w:val="22"/>
          <w:szCs w:val="22"/>
        </w:rPr>
        <w:t xml:space="preserve"> and </w:t>
      </w:r>
      <w:proofErr w:type="spellStart"/>
      <w:r w:rsidR="006E5FCD" w:rsidRPr="00B21F61">
        <w:rPr>
          <w:rFonts w:ascii="Calibri" w:hAnsi="Calibri" w:cs="Calibri"/>
          <w:sz w:val="22"/>
          <w:szCs w:val="22"/>
        </w:rPr>
        <w:t>Tafea</w:t>
      </w:r>
      <w:proofErr w:type="spellEnd"/>
      <w:r w:rsidR="006E5FCD" w:rsidRPr="00B21F61">
        <w:rPr>
          <w:rFonts w:ascii="Calibri" w:hAnsi="Calibri" w:cs="Calibri"/>
          <w:sz w:val="22"/>
          <w:szCs w:val="22"/>
        </w:rPr>
        <w:t xml:space="preserve"> provinces. </w:t>
      </w:r>
    </w:p>
    <w:p w14:paraId="7AB5DDFC" w14:textId="77777777" w:rsidR="00E97B8E" w:rsidRPr="002B69D5" w:rsidRDefault="00442ECA" w:rsidP="00242CBE">
      <w:pPr>
        <w:pStyle w:val="BodyTextnormaltextparagraphs"/>
        <w:spacing w:before="60" w:afterLines="60" w:after="144" w:line="240" w:lineRule="auto"/>
        <w:rPr>
          <w:rFonts w:ascii="Calibri" w:hAnsi="Calibri" w:cs="Calibri"/>
          <w:sz w:val="22"/>
        </w:rPr>
      </w:pPr>
      <w:r w:rsidRPr="00A44C8C">
        <w:rPr>
          <w:rFonts w:cstheme="minorHAnsi"/>
          <w:b/>
          <w:bCs/>
          <w:sz w:val="22"/>
          <w:lang w:val="en-AU"/>
        </w:rPr>
        <w:t xml:space="preserve">The Partnership </w:t>
      </w:r>
      <w:r w:rsidR="00834B7E" w:rsidRPr="00A44C8C">
        <w:rPr>
          <w:rFonts w:cstheme="minorHAnsi"/>
          <w:b/>
          <w:bCs/>
          <w:sz w:val="22"/>
          <w:lang w:val="en-AU"/>
        </w:rPr>
        <w:t xml:space="preserve">has been working since 2005 to </w:t>
      </w:r>
      <w:r w:rsidR="007D63D9" w:rsidRPr="00A44C8C">
        <w:rPr>
          <w:rFonts w:cstheme="minorHAnsi"/>
          <w:b/>
          <w:bCs/>
          <w:sz w:val="22"/>
          <w:lang w:val="en-AU"/>
        </w:rPr>
        <w:t xml:space="preserve">improve access to skills and markets </w:t>
      </w:r>
      <w:r w:rsidR="00837DE2" w:rsidRPr="00A44C8C">
        <w:rPr>
          <w:rFonts w:cstheme="minorHAnsi"/>
          <w:b/>
          <w:bCs/>
          <w:sz w:val="22"/>
          <w:lang w:val="en-AU"/>
        </w:rPr>
        <w:t>that</w:t>
      </w:r>
      <w:r w:rsidR="007D63D9" w:rsidRPr="00A44C8C">
        <w:rPr>
          <w:rFonts w:cstheme="minorHAnsi"/>
          <w:b/>
          <w:bCs/>
          <w:sz w:val="22"/>
          <w:lang w:val="en-AU"/>
        </w:rPr>
        <w:t xml:space="preserve"> lead to economic prosperity for ni-Vanuatu, </w:t>
      </w:r>
      <w:r w:rsidR="007D63D9" w:rsidRPr="00B37CA5">
        <w:rPr>
          <w:rFonts w:cstheme="minorHAnsi"/>
          <w:sz w:val="22"/>
          <w:lang w:val="en-AU"/>
        </w:rPr>
        <w:t xml:space="preserve">targeting provincial and outer island communities and through strategies that promote participation of women, people with disabilities and people with low language, </w:t>
      </w:r>
      <w:proofErr w:type="gramStart"/>
      <w:r w:rsidR="007D63D9" w:rsidRPr="00B37CA5">
        <w:rPr>
          <w:rFonts w:cstheme="minorHAnsi"/>
          <w:sz w:val="22"/>
          <w:lang w:val="en-AU"/>
        </w:rPr>
        <w:t>literacy</w:t>
      </w:r>
      <w:proofErr w:type="gramEnd"/>
      <w:r w:rsidR="007D63D9" w:rsidRPr="00B37CA5">
        <w:rPr>
          <w:rFonts w:cstheme="minorHAnsi"/>
          <w:sz w:val="22"/>
          <w:lang w:val="en-AU"/>
        </w:rPr>
        <w:t xml:space="preserve"> and numeracy</w:t>
      </w:r>
      <w:r w:rsidR="0035216F">
        <w:rPr>
          <w:rFonts w:cstheme="minorHAnsi"/>
          <w:sz w:val="22"/>
          <w:lang w:val="en-AU"/>
        </w:rPr>
        <w:t xml:space="preserve"> levels</w:t>
      </w:r>
      <w:r w:rsidR="007D63D9" w:rsidRPr="00B37CA5">
        <w:rPr>
          <w:rFonts w:cstheme="minorHAnsi"/>
          <w:sz w:val="22"/>
          <w:lang w:val="en-AU"/>
        </w:rPr>
        <w:t xml:space="preserve">. </w:t>
      </w:r>
      <w:r w:rsidR="006E5FCD" w:rsidRPr="002B69D5">
        <w:rPr>
          <w:rFonts w:ascii="Calibri" w:hAnsi="Calibri" w:cs="Calibri"/>
          <w:sz w:val="22"/>
        </w:rPr>
        <w:t xml:space="preserve">The provincial </w:t>
      </w:r>
      <w:r w:rsidR="009D7965" w:rsidRPr="002B69D5">
        <w:rPr>
          <w:rFonts w:ascii="Calibri" w:hAnsi="Calibri" w:cs="Calibri"/>
          <w:sz w:val="22"/>
        </w:rPr>
        <w:t>Skills Centre</w:t>
      </w:r>
      <w:r w:rsidR="006E5FCD" w:rsidRPr="002B69D5">
        <w:rPr>
          <w:rFonts w:ascii="Calibri" w:hAnsi="Calibri" w:cs="Calibri"/>
          <w:sz w:val="22"/>
        </w:rPr>
        <w:t>s</w:t>
      </w:r>
      <w:r w:rsidR="0035216F">
        <w:rPr>
          <w:rFonts w:ascii="Calibri" w:hAnsi="Calibri" w:cs="Calibri"/>
          <w:sz w:val="22"/>
        </w:rPr>
        <w:t xml:space="preserve"> established by the Partnership now</w:t>
      </w:r>
      <w:r w:rsidR="006E5FCD" w:rsidRPr="002B69D5">
        <w:rPr>
          <w:rFonts w:ascii="Calibri" w:hAnsi="Calibri" w:cs="Calibri"/>
          <w:sz w:val="22"/>
        </w:rPr>
        <w:t xml:space="preserve"> act as the </w:t>
      </w:r>
      <w:proofErr w:type="spellStart"/>
      <w:r w:rsidR="006E5FCD" w:rsidRPr="002B69D5">
        <w:rPr>
          <w:rFonts w:ascii="Calibri" w:hAnsi="Calibri" w:cs="Calibri"/>
          <w:sz w:val="22"/>
        </w:rPr>
        <w:t>MoET’s</w:t>
      </w:r>
      <w:proofErr w:type="spellEnd"/>
      <w:r w:rsidR="006E5FCD" w:rsidRPr="002B69D5">
        <w:rPr>
          <w:rFonts w:ascii="Calibri" w:hAnsi="Calibri" w:cs="Calibri"/>
          <w:sz w:val="22"/>
        </w:rPr>
        <w:t xml:space="preserve"> decentralised service delivery arms</w:t>
      </w:r>
      <w:r w:rsidR="006E5FCD" w:rsidRPr="00E500D1">
        <w:rPr>
          <w:rFonts w:ascii="Calibri" w:hAnsi="Calibri" w:cs="Calibri"/>
          <w:sz w:val="22"/>
        </w:rPr>
        <w:t xml:space="preserve">, functioning as </w:t>
      </w:r>
      <w:r w:rsidR="006E5FCD" w:rsidRPr="00A44C8C">
        <w:rPr>
          <w:rFonts w:cstheme="minorHAnsi"/>
          <w:sz w:val="22"/>
        </w:rPr>
        <w:t>skills training</w:t>
      </w:r>
      <w:r w:rsidR="006E5FCD" w:rsidRPr="00E500D1">
        <w:rPr>
          <w:rFonts w:cstheme="minorHAnsi"/>
          <w:sz w:val="22"/>
        </w:rPr>
        <w:t xml:space="preserve"> </w:t>
      </w:r>
      <w:r w:rsidR="006E5FCD" w:rsidRPr="00A44C8C">
        <w:rPr>
          <w:rFonts w:cstheme="minorHAnsi"/>
          <w:sz w:val="22"/>
        </w:rPr>
        <w:t>brokers between demand and supply</w:t>
      </w:r>
      <w:r w:rsidR="006E5FCD" w:rsidRPr="002B69D5">
        <w:rPr>
          <w:rFonts w:cstheme="minorHAnsi"/>
          <w:sz w:val="22"/>
        </w:rPr>
        <w:t>:</w:t>
      </w:r>
      <w:r w:rsidR="006E5FCD" w:rsidRPr="002B69D5">
        <w:rPr>
          <w:rFonts w:asciiTheme="majorHAnsi" w:hAnsiTheme="majorHAnsi" w:cstheme="majorHAnsi"/>
          <w:sz w:val="22"/>
        </w:rPr>
        <w:t xml:space="preserve"> </w:t>
      </w:r>
      <w:r w:rsidR="006E5FCD" w:rsidRPr="002B69D5">
        <w:rPr>
          <w:rFonts w:ascii="Calibri" w:hAnsi="Calibri" w:cs="Calibri"/>
          <w:sz w:val="22"/>
        </w:rPr>
        <w:t xml:space="preserve">local training providers and industry coaches are contracted by the Centres to supply in-demand skills to support inclusive and sustainable entrepreneurship and employment in priority productive sectors, in flexible ways and at quality assured standards. </w:t>
      </w:r>
    </w:p>
    <w:p w14:paraId="2E121943" w14:textId="77777777" w:rsidR="00442ECA" w:rsidRPr="006E5FCD" w:rsidRDefault="007D63D9" w:rsidP="00242CBE">
      <w:pPr>
        <w:pStyle w:val="BodyTextnormaltextparagraphs"/>
        <w:spacing w:before="60" w:afterLines="60" w:after="144" w:line="240" w:lineRule="auto"/>
        <w:rPr>
          <w:rFonts w:ascii="Calibri" w:hAnsi="Calibri" w:cs="Calibri"/>
        </w:rPr>
      </w:pPr>
      <w:r w:rsidRPr="00A44C8C">
        <w:rPr>
          <w:rFonts w:cstheme="minorHAnsi"/>
          <w:b/>
          <w:bCs/>
          <w:sz w:val="22"/>
          <w:lang w:val="en-AU"/>
        </w:rPr>
        <w:t>The Partnership</w:t>
      </w:r>
      <w:r w:rsidR="00834B7E" w:rsidRPr="00A44C8C">
        <w:rPr>
          <w:rFonts w:cstheme="minorHAnsi"/>
          <w:b/>
          <w:bCs/>
          <w:sz w:val="22"/>
          <w:lang w:val="en-AU"/>
        </w:rPr>
        <w:t xml:space="preserve"> has evolved significantly over time, building on </w:t>
      </w:r>
      <w:proofErr w:type="gramStart"/>
      <w:r w:rsidR="00834B7E" w:rsidRPr="00A44C8C">
        <w:rPr>
          <w:rFonts w:cstheme="minorHAnsi"/>
          <w:b/>
          <w:bCs/>
          <w:sz w:val="22"/>
          <w:lang w:val="en-AU"/>
        </w:rPr>
        <w:t>gains</w:t>
      </w:r>
      <w:proofErr w:type="gramEnd"/>
      <w:r w:rsidR="00834B7E" w:rsidRPr="00A44C8C">
        <w:rPr>
          <w:rFonts w:cstheme="minorHAnsi"/>
          <w:b/>
          <w:bCs/>
          <w:sz w:val="22"/>
          <w:lang w:val="en-AU"/>
        </w:rPr>
        <w:t xml:space="preserve"> and responding to changes in </w:t>
      </w:r>
      <w:r w:rsidR="00E97B8E" w:rsidRPr="00A44C8C">
        <w:rPr>
          <w:rFonts w:cstheme="minorHAnsi"/>
          <w:b/>
          <w:bCs/>
          <w:sz w:val="22"/>
          <w:lang w:val="en-AU"/>
        </w:rPr>
        <w:t>policy setting</w:t>
      </w:r>
      <w:r w:rsidR="00B07044" w:rsidRPr="00A44C8C">
        <w:rPr>
          <w:rFonts w:cstheme="minorHAnsi"/>
          <w:b/>
          <w:bCs/>
          <w:sz w:val="22"/>
          <w:lang w:val="en-AU"/>
        </w:rPr>
        <w:t>s</w:t>
      </w:r>
      <w:r w:rsidR="00E97B8E" w:rsidRPr="00A44C8C">
        <w:rPr>
          <w:rFonts w:cstheme="minorHAnsi"/>
          <w:b/>
          <w:bCs/>
          <w:sz w:val="22"/>
          <w:lang w:val="en-AU"/>
        </w:rPr>
        <w:t xml:space="preserve">, </w:t>
      </w:r>
      <w:r w:rsidR="00834B7E" w:rsidRPr="00A44C8C">
        <w:rPr>
          <w:rFonts w:cstheme="minorHAnsi"/>
          <w:b/>
          <w:bCs/>
          <w:sz w:val="22"/>
          <w:lang w:val="en-AU"/>
        </w:rPr>
        <w:t>context</w:t>
      </w:r>
      <w:r w:rsidR="00B07044" w:rsidRPr="00A44C8C">
        <w:rPr>
          <w:rFonts w:cstheme="minorHAnsi"/>
          <w:b/>
          <w:bCs/>
          <w:sz w:val="22"/>
          <w:lang w:val="en-AU"/>
        </w:rPr>
        <w:t xml:space="preserve">, </w:t>
      </w:r>
      <w:r w:rsidR="00834B7E" w:rsidRPr="00A44C8C">
        <w:rPr>
          <w:rFonts w:cstheme="minorHAnsi"/>
          <w:b/>
          <w:bCs/>
          <w:sz w:val="22"/>
          <w:lang w:val="en-AU"/>
        </w:rPr>
        <w:t>government demand</w:t>
      </w:r>
      <w:r w:rsidR="00B07044" w:rsidRPr="00A44C8C">
        <w:rPr>
          <w:rFonts w:cstheme="minorHAnsi"/>
          <w:b/>
          <w:bCs/>
          <w:sz w:val="22"/>
          <w:lang w:val="en-AU"/>
        </w:rPr>
        <w:t xml:space="preserve"> and in particular the </w:t>
      </w:r>
      <w:r w:rsidR="00837DE2" w:rsidRPr="00A44C8C">
        <w:rPr>
          <w:rFonts w:cstheme="minorHAnsi"/>
          <w:b/>
          <w:bCs/>
          <w:sz w:val="22"/>
          <w:lang w:val="en-AU"/>
        </w:rPr>
        <w:t>current</w:t>
      </w:r>
      <w:r w:rsidR="00B07044" w:rsidRPr="00A44C8C">
        <w:rPr>
          <w:rFonts w:cstheme="minorHAnsi"/>
          <w:b/>
          <w:bCs/>
          <w:sz w:val="22"/>
          <w:lang w:val="en-AU"/>
        </w:rPr>
        <w:t xml:space="preserve"> dual cris</w:t>
      </w:r>
      <w:r w:rsidR="00837DE2" w:rsidRPr="00A44C8C">
        <w:rPr>
          <w:rFonts w:cstheme="minorHAnsi"/>
          <w:b/>
          <w:bCs/>
          <w:sz w:val="22"/>
          <w:lang w:val="en-AU"/>
        </w:rPr>
        <w:t>i</w:t>
      </w:r>
      <w:r w:rsidR="00B07044" w:rsidRPr="00A44C8C">
        <w:rPr>
          <w:rFonts w:cstheme="minorHAnsi"/>
          <w:b/>
          <w:bCs/>
          <w:sz w:val="22"/>
          <w:lang w:val="en-AU"/>
        </w:rPr>
        <w:t>s impacting Vanuatu</w:t>
      </w:r>
      <w:r w:rsidR="006405AB">
        <w:rPr>
          <w:rFonts w:cstheme="minorHAnsi"/>
          <w:b/>
          <w:bCs/>
          <w:sz w:val="22"/>
          <w:lang w:val="en-AU"/>
        </w:rPr>
        <w:t xml:space="preserve"> </w:t>
      </w:r>
      <w:r w:rsidR="006405AB" w:rsidRPr="0000642A">
        <w:rPr>
          <w:rFonts w:cstheme="minorHAnsi"/>
          <w:sz w:val="22"/>
          <w:lang w:val="en-AU"/>
        </w:rPr>
        <w:t>caused by COVID-19 and Tropical Cyclone (TC) Harold</w:t>
      </w:r>
      <w:r w:rsidR="00834B7E" w:rsidRPr="006405AB">
        <w:rPr>
          <w:rFonts w:cstheme="minorHAnsi"/>
          <w:sz w:val="22"/>
          <w:lang w:val="en-AU"/>
        </w:rPr>
        <w:t>.</w:t>
      </w:r>
      <w:r w:rsidR="00834B7E">
        <w:rPr>
          <w:rFonts w:cstheme="minorHAnsi"/>
          <w:sz w:val="22"/>
          <w:lang w:val="en-AU"/>
        </w:rPr>
        <w:t xml:space="preserve"> Based on its experience of what approaches work </w:t>
      </w:r>
      <w:proofErr w:type="gramStart"/>
      <w:r w:rsidR="00834B7E">
        <w:rPr>
          <w:rFonts w:cstheme="minorHAnsi"/>
          <w:sz w:val="22"/>
          <w:lang w:val="en-AU"/>
        </w:rPr>
        <w:t>and also</w:t>
      </w:r>
      <w:proofErr w:type="gramEnd"/>
      <w:r w:rsidR="00834B7E">
        <w:rPr>
          <w:rFonts w:cstheme="minorHAnsi"/>
          <w:sz w:val="22"/>
          <w:lang w:val="en-AU"/>
        </w:rPr>
        <w:t xml:space="preserve"> </w:t>
      </w:r>
      <w:r w:rsidR="00837DE2">
        <w:rPr>
          <w:rFonts w:cstheme="minorHAnsi"/>
          <w:sz w:val="22"/>
          <w:lang w:val="en-AU"/>
        </w:rPr>
        <w:t>evidence-based international</w:t>
      </w:r>
      <w:r w:rsidR="00834B7E">
        <w:rPr>
          <w:rFonts w:cstheme="minorHAnsi"/>
          <w:sz w:val="22"/>
          <w:lang w:val="en-AU"/>
        </w:rPr>
        <w:t xml:space="preserve"> literature </w:t>
      </w:r>
      <w:r w:rsidR="00837DE2">
        <w:rPr>
          <w:rFonts w:cstheme="minorHAnsi"/>
          <w:sz w:val="22"/>
          <w:lang w:val="en-AU"/>
        </w:rPr>
        <w:t xml:space="preserve">on </w:t>
      </w:r>
      <w:r w:rsidR="00834B7E">
        <w:rPr>
          <w:rFonts w:cstheme="minorHAnsi"/>
          <w:sz w:val="22"/>
          <w:lang w:val="en-AU"/>
        </w:rPr>
        <w:t xml:space="preserve">development effectiveness, </w:t>
      </w:r>
      <w:r w:rsidR="00834B7E" w:rsidRPr="005E3586">
        <w:rPr>
          <w:rFonts w:cstheme="minorHAnsi"/>
          <w:b/>
          <w:bCs/>
          <w:sz w:val="22"/>
          <w:lang w:val="en-AU"/>
        </w:rPr>
        <w:t xml:space="preserve">the Partnership </w:t>
      </w:r>
      <w:r w:rsidR="00442ECA" w:rsidRPr="005E3586">
        <w:rPr>
          <w:rFonts w:cstheme="minorHAnsi"/>
          <w:b/>
          <w:bCs/>
          <w:sz w:val="22"/>
          <w:lang w:val="en-AU"/>
        </w:rPr>
        <w:t>operates at two complementary levels.</w:t>
      </w:r>
      <w:r w:rsidR="00442ECA">
        <w:rPr>
          <w:rFonts w:cstheme="minorHAnsi"/>
          <w:sz w:val="22"/>
          <w:lang w:val="en-AU"/>
        </w:rPr>
        <w:t xml:space="preserve"> </w:t>
      </w:r>
      <w:r w:rsidR="00442ECA" w:rsidRPr="00A44C8C">
        <w:rPr>
          <w:rFonts w:cstheme="minorHAnsi"/>
          <w:b/>
          <w:bCs/>
          <w:sz w:val="22"/>
          <w:lang w:val="en-AU"/>
        </w:rPr>
        <w:t>From a technical perspective</w:t>
      </w:r>
      <w:r w:rsidR="00442ECA" w:rsidRPr="006D325F">
        <w:rPr>
          <w:rFonts w:cstheme="minorHAnsi"/>
          <w:sz w:val="22"/>
          <w:lang w:val="en-AU"/>
        </w:rPr>
        <w:t xml:space="preserve">, </w:t>
      </w:r>
      <w:r w:rsidR="00442ECA">
        <w:rPr>
          <w:rFonts w:cstheme="minorHAnsi"/>
          <w:sz w:val="22"/>
          <w:lang w:val="en-AU"/>
        </w:rPr>
        <w:t>the Partnership</w:t>
      </w:r>
      <w:r w:rsidR="00442ECA" w:rsidRPr="006D325F">
        <w:rPr>
          <w:rFonts w:cstheme="minorHAnsi"/>
          <w:sz w:val="22"/>
          <w:lang w:val="en-AU"/>
        </w:rPr>
        <w:t xml:space="preserve"> seeks to demonstrate, in target productive sectors, how effectively managed skills training service delivery can lead to locally relevant, </w:t>
      </w:r>
      <w:proofErr w:type="gramStart"/>
      <w:r w:rsidR="00442ECA" w:rsidRPr="006D325F">
        <w:rPr>
          <w:rFonts w:cstheme="minorHAnsi"/>
          <w:sz w:val="22"/>
          <w:lang w:val="en-AU"/>
        </w:rPr>
        <w:t>sustainable</w:t>
      </w:r>
      <w:proofErr w:type="gramEnd"/>
      <w:r w:rsidR="00442ECA" w:rsidRPr="006D325F">
        <w:rPr>
          <w:rFonts w:cstheme="minorHAnsi"/>
          <w:sz w:val="22"/>
          <w:lang w:val="en-AU"/>
        </w:rPr>
        <w:t xml:space="preserve"> and inclusive economic growth outcomes at the provincial level, in line with the </w:t>
      </w:r>
      <w:proofErr w:type="spellStart"/>
      <w:r w:rsidR="00442ECA" w:rsidRPr="006D325F">
        <w:rPr>
          <w:rFonts w:cstheme="minorHAnsi"/>
          <w:sz w:val="22"/>
          <w:lang w:val="en-AU"/>
        </w:rPr>
        <w:t>GoV</w:t>
      </w:r>
      <w:r w:rsidR="00E607D1">
        <w:rPr>
          <w:rFonts w:cstheme="minorHAnsi"/>
          <w:sz w:val="22"/>
          <w:lang w:val="en-AU"/>
        </w:rPr>
        <w:t>’s</w:t>
      </w:r>
      <w:proofErr w:type="spellEnd"/>
      <w:r w:rsidR="00442ECA" w:rsidRPr="006D325F">
        <w:rPr>
          <w:rFonts w:cstheme="minorHAnsi"/>
          <w:sz w:val="22"/>
          <w:lang w:val="en-AU"/>
        </w:rPr>
        <w:t xml:space="preserve"> decentralisation agenda. Demonstrating such results in collaboration with government departments enables the Partnership to influence skills delivery systems and policies, and advocate and build demand for wholesale human resource development system reform, including resourcing, based on these good management approaches. </w:t>
      </w:r>
    </w:p>
    <w:p w14:paraId="075FFDFA" w14:textId="77777777" w:rsidR="00442ECA" w:rsidRDefault="00442ECA" w:rsidP="00242CBE">
      <w:pPr>
        <w:pStyle w:val="BodyTextnormaltextparagraphs"/>
        <w:spacing w:before="60" w:afterLines="60" w:after="144" w:line="240" w:lineRule="auto"/>
        <w:rPr>
          <w:rFonts w:cstheme="minorHAnsi"/>
          <w:sz w:val="22"/>
          <w:lang w:val="en-AU"/>
        </w:rPr>
      </w:pPr>
      <w:r w:rsidRPr="00A44C8C">
        <w:rPr>
          <w:rFonts w:cstheme="minorHAnsi"/>
          <w:b/>
          <w:bCs/>
          <w:sz w:val="22"/>
          <w:lang w:val="en-AU"/>
        </w:rPr>
        <w:t>However, the Partnership also operates in a broader ‘political’ sphere</w:t>
      </w:r>
      <w:r w:rsidR="00E97B8E" w:rsidRPr="00A44C8C">
        <w:rPr>
          <w:rFonts w:cstheme="minorHAnsi"/>
          <w:b/>
          <w:bCs/>
          <w:sz w:val="22"/>
          <w:lang w:val="en-AU"/>
        </w:rPr>
        <w:t xml:space="preserve"> and is recognised as one of DFAT’s few truly adaptive programs</w:t>
      </w:r>
      <w:r w:rsidRPr="006D325F">
        <w:rPr>
          <w:rFonts w:cstheme="minorHAnsi"/>
          <w:sz w:val="22"/>
          <w:lang w:val="en-AU"/>
        </w:rPr>
        <w:t xml:space="preserve">. Consistent </w:t>
      </w:r>
      <w:r w:rsidRPr="005E3586">
        <w:rPr>
          <w:rFonts w:cstheme="minorHAnsi"/>
          <w:sz w:val="22"/>
          <w:lang w:val="en-AU"/>
        </w:rPr>
        <w:t xml:space="preserve">with </w:t>
      </w:r>
      <w:r w:rsidR="00E97B8E" w:rsidRPr="005E3586">
        <w:rPr>
          <w:rFonts w:ascii="Calibri" w:hAnsi="Calibri" w:cs="Calibri"/>
          <w:sz w:val="22"/>
        </w:rPr>
        <w:t xml:space="preserve">Australia’s explicit prioritisation of supporting </w:t>
      </w:r>
      <w:r w:rsidR="00E607D1" w:rsidRPr="005E3586">
        <w:rPr>
          <w:rFonts w:ascii="Calibri" w:hAnsi="Calibri" w:cs="Calibri"/>
          <w:sz w:val="22"/>
        </w:rPr>
        <w:t xml:space="preserve">local </w:t>
      </w:r>
      <w:r w:rsidR="00E97B8E" w:rsidRPr="005E3586">
        <w:rPr>
          <w:rFonts w:ascii="Calibri" w:hAnsi="Calibri" w:cs="Calibri"/>
          <w:sz w:val="22"/>
        </w:rPr>
        <w:t xml:space="preserve">leadership under </w:t>
      </w:r>
      <w:r w:rsidR="00581A0B" w:rsidRPr="005E3586">
        <w:rPr>
          <w:rFonts w:ascii="Calibri" w:hAnsi="Calibri" w:cs="Calibri"/>
          <w:sz w:val="22"/>
        </w:rPr>
        <w:t xml:space="preserve">its </w:t>
      </w:r>
      <w:r w:rsidR="00581A0B" w:rsidRPr="005E3586">
        <w:rPr>
          <w:rFonts w:ascii="Calibri" w:hAnsi="Calibri" w:cs="Calibri"/>
          <w:i/>
          <w:sz w:val="22"/>
        </w:rPr>
        <w:t>Partnerships for Recovery</w:t>
      </w:r>
      <w:r w:rsidR="00E97B8E" w:rsidRPr="005E3586">
        <w:rPr>
          <w:rStyle w:val="FootnoteReference"/>
          <w:rFonts w:ascii="Calibri" w:hAnsi="Calibri" w:cs="Calibri"/>
          <w:sz w:val="22"/>
        </w:rPr>
        <w:footnoteReference w:id="18"/>
      </w:r>
      <w:r w:rsidR="00E97B8E" w:rsidRPr="005E3586">
        <w:rPr>
          <w:rFonts w:ascii="Calibri" w:hAnsi="Calibri" w:cs="Calibri"/>
          <w:sz w:val="22"/>
        </w:rPr>
        <w:t xml:space="preserve"> and</w:t>
      </w:r>
      <w:r w:rsidR="00E97B8E">
        <w:rPr>
          <w:rFonts w:ascii="Calibri" w:hAnsi="Calibri" w:cs="Calibri"/>
        </w:rPr>
        <w:t xml:space="preserve"> </w:t>
      </w:r>
      <w:r w:rsidR="00E97B8E" w:rsidRPr="006D325F">
        <w:rPr>
          <w:rFonts w:cstheme="minorHAnsi"/>
          <w:sz w:val="22"/>
          <w:lang w:val="en-AU"/>
        </w:rPr>
        <w:t xml:space="preserve">DFAT’s </w:t>
      </w:r>
      <w:r w:rsidRPr="006D325F">
        <w:rPr>
          <w:rFonts w:cstheme="minorHAnsi"/>
          <w:sz w:val="22"/>
          <w:lang w:val="en-AU"/>
        </w:rPr>
        <w:t>mainstreaming governance strategy</w:t>
      </w:r>
      <w:r>
        <w:rPr>
          <w:rStyle w:val="FootnoteReference"/>
          <w:rFonts w:cstheme="minorHAnsi"/>
          <w:sz w:val="22"/>
          <w:lang w:val="en-AU"/>
        </w:rPr>
        <w:footnoteReference w:id="19"/>
      </w:r>
      <w:r w:rsidRPr="006D325F">
        <w:rPr>
          <w:rFonts w:cstheme="minorHAnsi"/>
          <w:sz w:val="22"/>
          <w:lang w:val="en-AU"/>
        </w:rPr>
        <w:t xml:space="preserve">; it supports the emergence and networking of a cohort of developmental leaders committed and equipped to contribute to broad-based governance reform for the achievement of national development goals – stability, </w:t>
      </w:r>
      <w:proofErr w:type="gramStart"/>
      <w:r w:rsidRPr="006D325F">
        <w:rPr>
          <w:rFonts w:cstheme="minorHAnsi"/>
          <w:sz w:val="22"/>
          <w:lang w:val="en-AU"/>
        </w:rPr>
        <w:t>sustainability</w:t>
      </w:r>
      <w:proofErr w:type="gramEnd"/>
      <w:r w:rsidRPr="006D325F">
        <w:rPr>
          <w:rFonts w:cstheme="minorHAnsi"/>
          <w:sz w:val="22"/>
          <w:lang w:val="en-AU"/>
        </w:rPr>
        <w:t xml:space="preserve"> and prosperity. In this way, the Partnership aims to function as a ‘leadership incubator’ – providing a ‘safe space’ for the equipping and nurturing of local change agents.</w:t>
      </w:r>
    </w:p>
    <w:p w14:paraId="089F231C" w14:textId="77777777" w:rsidR="005E3586" w:rsidRDefault="00E97B8E" w:rsidP="00242CBE">
      <w:pPr>
        <w:pStyle w:val="BodyTextnormaltextparagraphs"/>
        <w:spacing w:before="60" w:afterLines="60" w:after="144" w:line="240" w:lineRule="auto"/>
        <w:rPr>
          <w:bCs/>
          <w:sz w:val="22"/>
        </w:rPr>
      </w:pPr>
      <w:r w:rsidRPr="00A44C8C">
        <w:rPr>
          <w:rFonts w:cstheme="minorHAnsi"/>
          <w:b/>
          <w:bCs/>
          <w:sz w:val="22"/>
          <w:lang w:val="en-AU"/>
        </w:rPr>
        <w:t xml:space="preserve">The Partnership has recently revised its Program </w:t>
      </w:r>
      <w:r w:rsidRPr="009207D0">
        <w:rPr>
          <w:rFonts w:cstheme="minorHAnsi"/>
          <w:b/>
          <w:bCs/>
          <w:sz w:val="22"/>
          <w:lang w:val="en-AU"/>
        </w:rPr>
        <w:t>Logic (</w:t>
      </w:r>
      <w:r w:rsidR="00204ABA" w:rsidRPr="009207D0">
        <w:rPr>
          <w:rFonts w:cstheme="minorHAnsi"/>
          <w:b/>
          <w:bCs/>
          <w:sz w:val="22"/>
          <w:lang w:val="en-AU"/>
        </w:rPr>
        <w:t>s</w:t>
      </w:r>
      <w:r w:rsidRPr="009207D0">
        <w:rPr>
          <w:rFonts w:cstheme="minorHAnsi"/>
          <w:b/>
          <w:bCs/>
          <w:sz w:val="22"/>
          <w:lang w:val="en-AU"/>
        </w:rPr>
        <w:t xml:space="preserve">ee </w:t>
      </w:r>
      <w:r w:rsidR="002B69D5" w:rsidRPr="009207D0">
        <w:rPr>
          <w:rFonts w:cstheme="minorHAnsi"/>
          <w:b/>
          <w:bCs/>
          <w:sz w:val="22"/>
          <w:u w:val="single"/>
          <w:lang w:val="en-AU"/>
        </w:rPr>
        <w:t>Annex 2</w:t>
      </w:r>
      <w:r w:rsidRPr="009207D0">
        <w:rPr>
          <w:rFonts w:cstheme="minorHAnsi"/>
          <w:b/>
          <w:bCs/>
          <w:sz w:val="22"/>
          <w:lang w:val="en-AU"/>
        </w:rPr>
        <w:t>).</w:t>
      </w:r>
      <w:r>
        <w:rPr>
          <w:rFonts w:cstheme="minorHAnsi"/>
          <w:sz w:val="22"/>
          <w:lang w:val="en-AU"/>
        </w:rPr>
        <w:t xml:space="preserve"> </w:t>
      </w:r>
      <w:r w:rsidR="002B69D5">
        <w:rPr>
          <w:bCs/>
          <w:sz w:val="22"/>
        </w:rPr>
        <w:t>The goal of the Partnership is</w:t>
      </w:r>
      <w:r w:rsidR="005E3586">
        <w:rPr>
          <w:bCs/>
          <w:sz w:val="22"/>
        </w:rPr>
        <w:t>:</w:t>
      </w:r>
    </w:p>
    <w:p w14:paraId="5C12A0FE" w14:textId="77777777" w:rsidR="005E3586" w:rsidRDefault="005E3586" w:rsidP="00242CBE">
      <w:pPr>
        <w:pStyle w:val="BodyTextnormaltextparagraphs"/>
        <w:spacing w:before="60" w:afterLines="60" w:after="144" w:line="240" w:lineRule="auto"/>
        <w:ind w:left="360"/>
        <w:rPr>
          <w:bCs/>
          <w:sz w:val="22"/>
        </w:rPr>
      </w:pPr>
      <w:r>
        <w:rPr>
          <w:bCs/>
          <w:sz w:val="22"/>
        </w:rPr>
        <w:t>“</w:t>
      </w:r>
      <w:r w:rsidR="002B69D5" w:rsidRPr="005E3586">
        <w:rPr>
          <w:bCs/>
          <w:i/>
          <w:iCs/>
          <w:sz w:val="22"/>
        </w:rPr>
        <w:t>an accessible and high-quality skills system that contributes to a fair, prosperous, and sustainable Vanuatu</w:t>
      </w:r>
      <w:r>
        <w:rPr>
          <w:bCs/>
          <w:sz w:val="22"/>
        </w:rPr>
        <w:t>”</w:t>
      </w:r>
      <w:r w:rsidR="002B69D5">
        <w:rPr>
          <w:bCs/>
          <w:sz w:val="22"/>
        </w:rPr>
        <w:t xml:space="preserve">. </w:t>
      </w:r>
    </w:p>
    <w:p w14:paraId="51B7167A" w14:textId="77777777" w:rsidR="002B69D5" w:rsidRPr="002B69D5" w:rsidRDefault="002B69D5" w:rsidP="00242CBE">
      <w:pPr>
        <w:pStyle w:val="BodyTextnormaltextparagraphs"/>
        <w:spacing w:before="60" w:afterLines="60" w:after="144" w:line="240" w:lineRule="auto"/>
        <w:rPr>
          <w:rFonts w:cstheme="minorHAnsi"/>
          <w:sz w:val="22"/>
          <w:lang w:val="en-AU"/>
        </w:rPr>
      </w:pPr>
      <w:r w:rsidRPr="002B69D5">
        <w:rPr>
          <w:bCs/>
          <w:sz w:val="22"/>
        </w:rPr>
        <w:t>VSP is working to progress four Long-Term Outcomes (LTOs)</w:t>
      </w:r>
      <w:r>
        <w:rPr>
          <w:rStyle w:val="FootnoteReference"/>
          <w:bCs/>
          <w:sz w:val="22"/>
        </w:rPr>
        <w:footnoteReference w:id="20"/>
      </w:r>
      <w:r w:rsidRPr="002B69D5">
        <w:rPr>
          <w:bCs/>
          <w:sz w:val="22"/>
        </w:rPr>
        <w:t xml:space="preserve"> through Phase 4, including</w:t>
      </w:r>
      <w:r w:rsidRPr="002B69D5">
        <w:rPr>
          <w:sz w:val="22"/>
        </w:rPr>
        <w:t>:</w:t>
      </w:r>
    </w:p>
    <w:p w14:paraId="77E616DD" w14:textId="77777777" w:rsidR="002B69D5" w:rsidRDefault="002B69D5" w:rsidP="00242CBE">
      <w:pPr>
        <w:pStyle w:val="ListParagraph"/>
        <w:numPr>
          <w:ilvl w:val="0"/>
          <w:numId w:val="9"/>
        </w:numPr>
        <w:spacing w:before="60" w:afterLines="60" w:after="144" w:line="240" w:lineRule="auto"/>
        <w:rPr>
          <w:color w:val="auto"/>
          <w:sz w:val="22"/>
        </w:rPr>
      </w:pPr>
      <w:r>
        <w:rPr>
          <w:color w:val="auto"/>
          <w:sz w:val="22"/>
        </w:rPr>
        <w:t>Government resources, processes and developmental leaders support effective management of a quality assured and inclusive skills system</w:t>
      </w:r>
    </w:p>
    <w:p w14:paraId="5108269A" w14:textId="77777777" w:rsidR="002B69D5" w:rsidRDefault="002B69D5" w:rsidP="00242CBE">
      <w:pPr>
        <w:pStyle w:val="ListParagraph"/>
        <w:numPr>
          <w:ilvl w:val="0"/>
          <w:numId w:val="9"/>
        </w:numPr>
        <w:spacing w:before="60" w:afterLines="60" w:after="144" w:line="240" w:lineRule="auto"/>
        <w:rPr>
          <w:color w:val="auto"/>
          <w:sz w:val="22"/>
        </w:rPr>
      </w:pPr>
      <w:r>
        <w:rPr>
          <w:color w:val="auto"/>
          <w:sz w:val="22"/>
        </w:rPr>
        <w:t xml:space="preserve">A diversity of ni-Vanuatu people </w:t>
      </w:r>
      <w:proofErr w:type="gramStart"/>
      <w:r>
        <w:rPr>
          <w:color w:val="auto"/>
          <w:sz w:val="22"/>
        </w:rPr>
        <w:t>have</w:t>
      </w:r>
      <w:proofErr w:type="gramEnd"/>
      <w:r>
        <w:rPr>
          <w:color w:val="auto"/>
          <w:sz w:val="22"/>
        </w:rPr>
        <w:t xml:space="preserve"> access to and benefit from inclusive and high quality skills training</w:t>
      </w:r>
    </w:p>
    <w:p w14:paraId="40BDC7C6" w14:textId="77777777" w:rsidR="002B69D5" w:rsidRDefault="002B69D5" w:rsidP="00242CBE">
      <w:pPr>
        <w:pStyle w:val="ListParagraph"/>
        <w:numPr>
          <w:ilvl w:val="0"/>
          <w:numId w:val="9"/>
        </w:numPr>
        <w:spacing w:before="60" w:afterLines="60" w:after="144" w:line="240" w:lineRule="auto"/>
        <w:rPr>
          <w:color w:val="auto"/>
          <w:sz w:val="22"/>
        </w:rPr>
      </w:pPr>
      <w:r>
        <w:rPr>
          <w:color w:val="auto"/>
          <w:sz w:val="22"/>
        </w:rPr>
        <w:t xml:space="preserve">Sustainable social, economic, and cultural benefits for clients, their </w:t>
      </w:r>
      <w:proofErr w:type="gramStart"/>
      <w:r>
        <w:rPr>
          <w:color w:val="auto"/>
          <w:sz w:val="22"/>
        </w:rPr>
        <w:t>families</w:t>
      </w:r>
      <w:proofErr w:type="gramEnd"/>
      <w:r>
        <w:rPr>
          <w:color w:val="auto"/>
          <w:sz w:val="22"/>
        </w:rPr>
        <w:t xml:space="preserve"> and communities</w:t>
      </w:r>
    </w:p>
    <w:p w14:paraId="4BA5CB00" w14:textId="77777777" w:rsidR="00880730" w:rsidRPr="002B69D5" w:rsidRDefault="002B69D5" w:rsidP="00242CBE">
      <w:pPr>
        <w:pStyle w:val="ListParagraph"/>
        <w:numPr>
          <w:ilvl w:val="0"/>
          <w:numId w:val="9"/>
        </w:numPr>
        <w:spacing w:before="60" w:afterLines="60" w:after="144" w:line="240" w:lineRule="auto"/>
        <w:rPr>
          <w:color w:val="auto"/>
          <w:sz w:val="22"/>
        </w:rPr>
      </w:pPr>
      <w:r>
        <w:rPr>
          <w:color w:val="auto"/>
          <w:sz w:val="22"/>
        </w:rPr>
        <w:t>Sustainable growth in target productive sectors at the provincial level</w:t>
      </w:r>
      <w:r w:rsidRPr="00144C20">
        <w:rPr>
          <w:color w:val="auto"/>
          <w:sz w:val="22"/>
        </w:rPr>
        <w:t xml:space="preserve"> </w:t>
      </w:r>
    </w:p>
    <w:p w14:paraId="32699133" w14:textId="690BE129" w:rsidR="00442ECA" w:rsidRPr="00FF092D" w:rsidRDefault="00442ECA" w:rsidP="00242CBE">
      <w:pPr>
        <w:pStyle w:val="BodyTextnormaltextparagraphs"/>
        <w:spacing w:before="60" w:afterLines="60" w:after="144" w:line="240" w:lineRule="auto"/>
        <w:rPr>
          <w:rFonts w:eastAsia="Times New Roman"/>
          <w:iCs/>
          <w:sz w:val="22"/>
        </w:rPr>
      </w:pPr>
      <w:r w:rsidRPr="00A44C8C">
        <w:rPr>
          <w:rFonts w:eastAsia="Times New Roman"/>
          <w:b/>
          <w:bCs/>
          <w:iCs/>
          <w:sz w:val="22"/>
        </w:rPr>
        <w:lastRenderedPageBreak/>
        <w:t>The Partnership is administratively supported by a Support Contractor, Scope Global (</w:t>
      </w:r>
      <w:r w:rsidR="00E46579" w:rsidRPr="001E169C">
        <w:rPr>
          <w:rFonts w:ascii="Calibri" w:hAnsi="Calibri" w:cs="Calibri"/>
          <w:sz w:val="22"/>
        </w:rPr>
        <w:t>AUD 20,065,000</w:t>
      </w:r>
      <w:r w:rsidRPr="00A44C8C">
        <w:rPr>
          <w:rFonts w:eastAsia="Times New Roman"/>
          <w:b/>
          <w:bCs/>
          <w:iCs/>
          <w:sz w:val="22"/>
        </w:rPr>
        <w:t>, September 2017 – January 2022)</w:t>
      </w:r>
      <w:r w:rsidRPr="00FF092D">
        <w:rPr>
          <w:rStyle w:val="FootnoteReference"/>
          <w:rFonts w:eastAsia="Times New Roman" w:cstheme="minorHAnsi"/>
          <w:sz w:val="22"/>
        </w:rPr>
        <w:footnoteReference w:id="21"/>
      </w:r>
      <w:r w:rsidRPr="00FF092D">
        <w:rPr>
          <w:rFonts w:eastAsia="Times New Roman"/>
          <w:iCs/>
          <w:sz w:val="22"/>
        </w:rPr>
        <w:t>. The contract between DFAT and Scope Global contains an option for DFAT to extend the term of the contract for up to four years from 31 January 2022 (</w:t>
      </w:r>
      <w:r w:rsidR="002B69D5">
        <w:rPr>
          <w:rFonts w:eastAsia="Times New Roman"/>
          <w:iCs/>
          <w:sz w:val="22"/>
        </w:rPr>
        <w:t>C</w:t>
      </w:r>
      <w:r w:rsidRPr="00FF092D">
        <w:rPr>
          <w:rFonts w:eastAsia="Times New Roman"/>
          <w:iCs/>
          <w:sz w:val="22"/>
        </w:rPr>
        <w:t xml:space="preserve">lause 2.3). A </w:t>
      </w:r>
      <w:r w:rsidR="006405AB">
        <w:rPr>
          <w:rFonts w:eastAsia="Times New Roman"/>
          <w:iCs/>
          <w:sz w:val="22"/>
        </w:rPr>
        <w:t>S</w:t>
      </w:r>
      <w:r w:rsidRPr="00FF092D">
        <w:rPr>
          <w:rFonts w:eastAsia="Times New Roman"/>
          <w:iCs/>
          <w:sz w:val="22"/>
        </w:rPr>
        <w:t xml:space="preserve">trategic </w:t>
      </w:r>
      <w:r w:rsidR="006405AB">
        <w:rPr>
          <w:rFonts w:eastAsia="Times New Roman"/>
          <w:iCs/>
          <w:sz w:val="22"/>
        </w:rPr>
        <w:t>A</w:t>
      </w:r>
      <w:r w:rsidRPr="00FF092D">
        <w:rPr>
          <w:rFonts w:eastAsia="Times New Roman"/>
          <w:iCs/>
          <w:sz w:val="22"/>
        </w:rPr>
        <w:t xml:space="preserve">dviser for the Partnership is contracted directly by DFAT until 31 January 2021. </w:t>
      </w:r>
    </w:p>
    <w:p w14:paraId="16F40EF9" w14:textId="77777777" w:rsidR="00E97B8E" w:rsidRDefault="00E37DB0" w:rsidP="00A44C8C">
      <w:pPr>
        <w:pStyle w:val="Heading3"/>
        <w:numPr>
          <w:ilvl w:val="0"/>
          <w:numId w:val="0"/>
        </w:numPr>
        <w:ind w:left="720" w:hanging="720"/>
      </w:pPr>
      <w:bookmarkStart w:id="12" w:name="_Toc58939781"/>
      <w:bookmarkStart w:id="13" w:name="_Toc58941194"/>
      <w:r>
        <w:t>Context</w:t>
      </w:r>
      <w:r w:rsidR="00AF712D">
        <w:t xml:space="preserve"> for the evaluation</w:t>
      </w:r>
      <w:bookmarkEnd w:id="12"/>
      <w:bookmarkEnd w:id="13"/>
    </w:p>
    <w:p w14:paraId="2BEF17D6" w14:textId="34F1ED49" w:rsidR="00FE2C6B" w:rsidRPr="002B69D5" w:rsidRDefault="00B21F61" w:rsidP="00164F8B">
      <w:pPr>
        <w:rPr>
          <w:rFonts w:cstheme="minorHAnsi"/>
          <w:color w:val="000000"/>
          <w:sz w:val="22"/>
          <w:szCs w:val="22"/>
          <w:lang w:eastAsia="fi-FI"/>
        </w:rPr>
      </w:pPr>
      <w:r>
        <w:rPr>
          <w:rFonts w:cstheme="minorHAnsi"/>
          <w:color w:val="000000"/>
          <w:sz w:val="22"/>
          <w:szCs w:val="22"/>
          <w:lang w:eastAsia="fi-FI"/>
        </w:rPr>
        <w:t xml:space="preserve">As many countries </w:t>
      </w:r>
      <w:r w:rsidR="00E607D1">
        <w:rPr>
          <w:rFonts w:cstheme="minorHAnsi"/>
          <w:color w:val="000000"/>
          <w:sz w:val="22"/>
          <w:szCs w:val="22"/>
          <w:lang w:eastAsia="fi-FI"/>
        </w:rPr>
        <w:t xml:space="preserve">across the globe </w:t>
      </w:r>
      <w:r w:rsidR="00BF1D27" w:rsidRPr="007369DE">
        <w:rPr>
          <w:rFonts w:cstheme="minorHAnsi"/>
          <w:color w:val="000000"/>
          <w:sz w:val="22"/>
          <w:szCs w:val="22"/>
          <w:lang w:eastAsia="fi-FI"/>
        </w:rPr>
        <w:t xml:space="preserve">continue to fight </w:t>
      </w:r>
      <w:r w:rsidR="00851FDE">
        <w:rPr>
          <w:rFonts w:cstheme="minorHAnsi"/>
          <w:color w:val="000000"/>
          <w:sz w:val="22"/>
          <w:szCs w:val="22"/>
          <w:lang w:eastAsia="fi-FI"/>
        </w:rPr>
        <w:t xml:space="preserve">a second or third wave of </w:t>
      </w:r>
      <w:r w:rsidR="00B37CA5">
        <w:rPr>
          <w:rFonts w:cstheme="minorHAnsi"/>
          <w:color w:val="000000"/>
          <w:sz w:val="22"/>
          <w:szCs w:val="22"/>
          <w:lang w:eastAsia="fi-FI"/>
        </w:rPr>
        <w:t>COVID-19</w:t>
      </w:r>
      <w:r>
        <w:rPr>
          <w:rFonts w:cstheme="minorHAnsi"/>
          <w:color w:val="000000"/>
          <w:sz w:val="22"/>
          <w:szCs w:val="22"/>
          <w:lang w:eastAsia="fi-FI"/>
        </w:rPr>
        <w:t xml:space="preserve">, and </w:t>
      </w:r>
      <w:r w:rsidR="00BF1D27" w:rsidRPr="007369DE">
        <w:rPr>
          <w:rFonts w:cstheme="minorHAnsi"/>
          <w:color w:val="000000"/>
          <w:sz w:val="22"/>
          <w:szCs w:val="22"/>
          <w:lang w:eastAsia="fi-FI"/>
        </w:rPr>
        <w:t xml:space="preserve">many </w:t>
      </w:r>
      <w:r w:rsidR="00C7279D">
        <w:rPr>
          <w:rFonts w:cstheme="minorHAnsi"/>
          <w:color w:val="000000"/>
          <w:sz w:val="22"/>
          <w:szCs w:val="22"/>
          <w:lang w:eastAsia="fi-FI"/>
        </w:rPr>
        <w:t xml:space="preserve">are </w:t>
      </w:r>
      <w:r w:rsidR="00BF1D27" w:rsidRPr="007369DE">
        <w:rPr>
          <w:rFonts w:cstheme="minorHAnsi"/>
          <w:color w:val="000000"/>
          <w:sz w:val="22"/>
          <w:szCs w:val="22"/>
          <w:lang w:eastAsia="fi-FI"/>
        </w:rPr>
        <w:t>re-defining</w:t>
      </w:r>
      <w:r w:rsidR="00851FDE">
        <w:rPr>
          <w:rFonts w:cstheme="minorHAnsi"/>
          <w:color w:val="000000"/>
          <w:sz w:val="22"/>
          <w:szCs w:val="22"/>
          <w:lang w:eastAsia="fi-FI"/>
        </w:rPr>
        <w:t xml:space="preserve"> </w:t>
      </w:r>
      <w:r w:rsidR="00BF1D27" w:rsidRPr="007369DE">
        <w:rPr>
          <w:rFonts w:cstheme="minorHAnsi"/>
          <w:color w:val="000000"/>
          <w:sz w:val="22"/>
          <w:szCs w:val="22"/>
          <w:lang w:eastAsia="fi-FI"/>
        </w:rPr>
        <w:t xml:space="preserve">themselves post-crisis, Vanuatu belongs to </w:t>
      </w:r>
      <w:r w:rsidR="007369DE" w:rsidRPr="007369DE">
        <w:rPr>
          <w:rFonts w:cstheme="minorHAnsi"/>
          <w:color w:val="000000"/>
          <w:sz w:val="22"/>
          <w:szCs w:val="22"/>
          <w:lang w:eastAsia="fi-FI"/>
        </w:rPr>
        <w:t>small group</w:t>
      </w:r>
      <w:r w:rsidR="00BF1D27" w:rsidRPr="007369DE">
        <w:rPr>
          <w:rFonts w:cstheme="minorHAnsi"/>
          <w:color w:val="000000"/>
          <w:sz w:val="22"/>
          <w:szCs w:val="22"/>
          <w:lang w:eastAsia="fi-FI"/>
        </w:rPr>
        <w:t xml:space="preserve"> of countries which </w:t>
      </w:r>
      <w:r w:rsidR="007369DE" w:rsidRPr="007369DE">
        <w:rPr>
          <w:rFonts w:cstheme="minorHAnsi"/>
          <w:color w:val="000000"/>
          <w:sz w:val="22"/>
          <w:szCs w:val="22"/>
          <w:lang w:eastAsia="fi-FI"/>
        </w:rPr>
        <w:t>is yet to experience community transmission of the virus</w:t>
      </w:r>
      <w:r w:rsidR="007D63D9">
        <w:rPr>
          <w:rFonts w:cstheme="minorHAnsi"/>
          <w:color w:val="000000"/>
          <w:sz w:val="22"/>
          <w:szCs w:val="22"/>
          <w:lang w:eastAsia="fi-FI"/>
        </w:rPr>
        <w:t xml:space="preserve"> (as of December 2020)</w:t>
      </w:r>
      <w:r w:rsidR="00BF1D27" w:rsidRPr="007369DE">
        <w:rPr>
          <w:rFonts w:cstheme="minorHAnsi"/>
          <w:color w:val="000000"/>
          <w:sz w:val="22"/>
          <w:szCs w:val="22"/>
          <w:lang w:eastAsia="fi-FI"/>
        </w:rPr>
        <w:t xml:space="preserve">. This </w:t>
      </w:r>
      <w:proofErr w:type="gramStart"/>
      <w:r w:rsidR="00BF1D27" w:rsidRPr="007369DE">
        <w:rPr>
          <w:rFonts w:cstheme="minorHAnsi"/>
          <w:color w:val="000000"/>
          <w:sz w:val="22"/>
          <w:szCs w:val="22"/>
          <w:lang w:eastAsia="fi-FI"/>
        </w:rPr>
        <w:t>current status</w:t>
      </w:r>
      <w:proofErr w:type="gramEnd"/>
      <w:r w:rsidR="00BF1D27" w:rsidRPr="007369DE">
        <w:rPr>
          <w:rFonts w:cstheme="minorHAnsi"/>
          <w:color w:val="000000"/>
          <w:sz w:val="22"/>
          <w:szCs w:val="22"/>
          <w:lang w:eastAsia="fi-FI"/>
        </w:rPr>
        <w:t xml:space="preserve"> </w:t>
      </w:r>
      <w:r w:rsidR="007369DE" w:rsidRPr="007369DE">
        <w:rPr>
          <w:rFonts w:cstheme="minorHAnsi"/>
          <w:color w:val="000000"/>
          <w:sz w:val="22"/>
          <w:szCs w:val="22"/>
          <w:lang w:eastAsia="fi-FI"/>
        </w:rPr>
        <w:t xml:space="preserve">has given </w:t>
      </w:r>
      <w:r w:rsidR="00BF1D27" w:rsidRPr="007369DE">
        <w:rPr>
          <w:rFonts w:cstheme="minorHAnsi"/>
          <w:color w:val="000000"/>
          <w:sz w:val="22"/>
          <w:szCs w:val="22"/>
          <w:lang w:eastAsia="fi-FI"/>
        </w:rPr>
        <w:t>Vanuatu additional time to prepare for an</w:t>
      </w:r>
      <w:r w:rsidR="00E607D1">
        <w:rPr>
          <w:rFonts w:cstheme="minorHAnsi"/>
          <w:color w:val="000000"/>
          <w:sz w:val="22"/>
          <w:szCs w:val="22"/>
          <w:lang w:eastAsia="fi-FI"/>
        </w:rPr>
        <w:t>y future</w:t>
      </w:r>
      <w:r w:rsidR="00BF1D27" w:rsidRPr="007369DE">
        <w:rPr>
          <w:rFonts w:cstheme="minorHAnsi"/>
          <w:color w:val="000000"/>
          <w:sz w:val="22"/>
          <w:szCs w:val="22"/>
          <w:lang w:eastAsia="fi-FI"/>
        </w:rPr>
        <w:t xml:space="preserve"> outbreak. </w:t>
      </w:r>
      <w:r w:rsidR="005E3586">
        <w:rPr>
          <w:rFonts w:cstheme="minorHAnsi"/>
          <w:color w:val="000000"/>
          <w:sz w:val="22"/>
          <w:szCs w:val="22"/>
          <w:lang w:eastAsia="fi-FI"/>
        </w:rPr>
        <w:t>C</w:t>
      </w:r>
      <w:r w:rsidR="00BF1D27" w:rsidRPr="007369DE">
        <w:rPr>
          <w:rFonts w:cstheme="minorHAnsi"/>
          <w:color w:val="000000"/>
          <w:sz w:val="22"/>
          <w:szCs w:val="22"/>
          <w:lang w:eastAsia="fi-FI"/>
        </w:rPr>
        <w:t>omplete border closure</w:t>
      </w:r>
      <w:r w:rsidR="007369DE" w:rsidRPr="007369DE">
        <w:rPr>
          <w:rFonts w:cstheme="minorHAnsi"/>
          <w:color w:val="000000"/>
          <w:sz w:val="22"/>
          <w:szCs w:val="22"/>
          <w:lang w:eastAsia="fi-FI"/>
        </w:rPr>
        <w:t>s</w:t>
      </w:r>
      <w:r w:rsidR="005E3586">
        <w:rPr>
          <w:rFonts w:cstheme="minorHAnsi"/>
          <w:color w:val="000000"/>
          <w:sz w:val="22"/>
          <w:szCs w:val="22"/>
          <w:lang w:eastAsia="fi-FI"/>
        </w:rPr>
        <w:t>, however,</w:t>
      </w:r>
      <w:r w:rsidR="00F313C8">
        <w:rPr>
          <w:rFonts w:cstheme="minorHAnsi"/>
          <w:color w:val="000000"/>
          <w:sz w:val="22"/>
          <w:szCs w:val="22"/>
          <w:lang w:eastAsia="fi-FI"/>
        </w:rPr>
        <w:t xml:space="preserve"> are </w:t>
      </w:r>
      <w:proofErr w:type="gramStart"/>
      <w:r w:rsidR="00F313C8">
        <w:rPr>
          <w:rFonts w:cstheme="minorHAnsi"/>
          <w:color w:val="000000"/>
          <w:sz w:val="22"/>
          <w:szCs w:val="22"/>
          <w:lang w:eastAsia="fi-FI"/>
        </w:rPr>
        <w:t xml:space="preserve">having </w:t>
      </w:r>
      <w:r w:rsidR="00BF1D27" w:rsidRPr="007369DE">
        <w:rPr>
          <w:rFonts w:cstheme="minorHAnsi"/>
          <w:color w:val="000000"/>
          <w:sz w:val="22"/>
          <w:szCs w:val="22"/>
          <w:lang w:eastAsia="fi-FI"/>
        </w:rPr>
        <w:t xml:space="preserve"> social</w:t>
      </w:r>
      <w:proofErr w:type="gramEnd"/>
      <w:r w:rsidR="00BF1D27" w:rsidRPr="007369DE">
        <w:rPr>
          <w:rFonts w:cstheme="minorHAnsi"/>
          <w:color w:val="000000"/>
          <w:sz w:val="22"/>
          <w:szCs w:val="22"/>
          <w:lang w:eastAsia="fi-FI"/>
        </w:rPr>
        <w:t xml:space="preserve"> and economic</w:t>
      </w:r>
      <w:r w:rsidR="007369DE" w:rsidRPr="007369DE">
        <w:rPr>
          <w:rFonts w:cstheme="minorHAnsi"/>
          <w:color w:val="000000"/>
          <w:sz w:val="22"/>
          <w:szCs w:val="22"/>
          <w:lang w:eastAsia="fi-FI"/>
        </w:rPr>
        <w:t xml:space="preserve"> </w:t>
      </w:r>
      <w:r w:rsidR="00BF1D27" w:rsidRPr="007369DE">
        <w:rPr>
          <w:rFonts w:cstheme="minorHAnsi"/>
          <w:color w:val="000000"/>
          <w:sz w:val="22"/>
          <w:szCs w:val="22"/>
          <w:lang w:eastAsia="fi-FI"/>
        </w:rPr>
        <w:t xml:space="preserve">impacts as the country is highly dependent </w:t>
      </w:r>
      <w:r w:rsidR="0072782F">
        <w:rPr>
          <w:rFonts w:cstheme="minorHAnsi"/>
          <w:color w:val="000000"/>
          <w:sz w:val="22"/>
          <w:szCs w:val="22"/>
          <w:lang w:eastAsia="fi-FI"/>
        </w:rPr>
        <w:t>on</w:t>
      </w:r>
      <w:r w:rsidR="00BF1D27" w:rsidRPr="007369DE">
        <w:rPr>
          <w:rFonts w:cstheme="minorHAnsi"/>
          <w:color w:val="000000"/>
          <w:sz w:val="22"/>
          <w:szCs w:val="22"/>
          <w:lang w:eastAsia="fi-FI"/>
        </w:rPr>
        <w:t xml:space="preserve"> overseas </w:t>
      </w:r>
      <w:r w:rsidR="0072782F">
        <w:rPr>
          <w:rFonts w:cstheme="minorHAnsi"/>
          <w:color w:val="000000"/>
          <w:sz w:val="22"/>
          <w:szCs w:val="22"/>
          <w:lang w:eastAsia="fi-FI"/>
        </w:rPr>
        <w:t xml:space="preserve">markets </w:t>
      </w:r>
      <w:r w:rsidR="00BF1D27" w:rsidRPr="007369DE">
        <w:rPr>
          <w:rFonts w:cstheme="minorHAnsi"/>
          <w:color w:val="000000"/>
          <w:sz w:val="22"/>
          <w:szCs w:val="22"/>
          <w:lang w:eastAsia="fi-FI"/>
        </w:rPr>
        <w:t xml:space="preserve">for its finance, trade </w:t>
      </w:r>
      <w:r w:rsidR="007369DE">
        <w:rPr>
          <w:rFonts w:cstheme="minorHAnsi"/>
          <w:color w:val="000000"/>
          <w:sz w:val="22"/>
          <w:szCs w:val="22"/>
          <w:lang w:eastAsia="fi-FI"/>
        </w:rPr>
        <w:t>and</w:t>
      </w:r>
      <w:r w:rsidR="00BF1D27" w:rsidRPr="007369DE">
        <w:rPr>
          <w:rFonts w:cstheme="minorHAnsi"/>
          <w:color w:val="000000"/>
          <w:sz w:val="22"/>
          <w:szCs w:val="22"/>
          <w:lang w:eastAsia="fi-FI"/>
        </w:rPr>
        <w:t xml:space="preserve"> tourism as</w:t>
      </w:r>
      <w:r w:rsidR="007369DE">
        <w:rPr>
          <w:rFonts w:cstheme="minorHAnsi"/>
          <w:color w:val="000000"/>
          <w:sz w:val="22"/>
          <w:szCs w:val="22"/>
          <w:lang w:eastAsia="fi-FI"/>
        </w:rPr>
        <w:t xml:space="preserve"> </w:t>
      </w:r>
      <w:r w:rsidR="00BF1D27" w:rsidRPr="007369DE">
        <w:rPr>
          <w:rFonts w:cstheme="minorHAnsi"/>
          <w:color w:val="000000"/>
          <w:sz w:val="22"/>
          <w:szCs w:val="22"/>
          <w:lang w:eastAsia="fi-FI"/>
        </w:rPr>
        <w:t xml:space="preserve">well as its food supply. </w:t>
      </w:r>
      <w:r w:rsidR="004E3C60" w:rsidRPr="00164F8B">
        <w:rPr>
          <w:rFonts w:cstheme="minorHAnsi"/>
          <w:color w:val="000000"/>
          <w:sz w:val="22"/>
          <w:szCs w:val="22"/>
          <w:lang w:eastAsia="fi-FI"/>
        </w:rPr>
        <w:t>The impact of closed borders from March 2020 is accelerated by the destructive Category 5 TC Harold in April 2020, leaving the country facing two crises.</w:t>
      </w:r>
      <w:r w:rsidR="004E3C60">
        <w:rPr>
          <w:rFonts w:cstheme="minorHAnsi"/>
          <w:color w:val="000000"/>
          <w:sz w:val="22"/>
          <w:szCs w:val="22"/>
          <w:lang w:eastAsia="fi-FI"/>
        </w:rPr>
        <w:t xml:space="preserve"> </w:t>
      </w:r>
      <w:r w:rsidR="007D63D9" w:rsidRPr="007D63D9">
        <w:rPr>
          <w:rFonts w:cstheme="minorHAnsi"/>
          <w:color w:val="000000"/>
          <w:sz w:val="22"/>
          <w:szCs w:val="22"/>
          <w:lang w:eastAsia="fi-FI"/>
        </w:rPr>
        <w:t>The </w:t>
      </w:r>
      <w:proofErr w:type="spellStart"/>
      <w:r w:rsidR="00E607D1">
        <w:rPr>
          <w:rFonts w:cstheme="minorHAnsi"/>
          <w:color w:val="000000"/>
          <w:sz w:val="22"/>
          <w:szCs w:val="22"/>
          <w:lang w:eastAsia="fi-FI"/>
        </w:rPr>
        <w:t>GoV</w:t>
      </w:r>
      <w:proofErr w:type="spellEnd"/>
      <w:r w:rsidR="00E607D1">
        <w:rPr>
          <w:rFonts w:cstheme="minorHAnsi"/>
          <w:color w:val="000000"/>
          <w:sz w:val="22"/>
          <w:szCs w:val="22"/>
          <w:lang w:eastAsia="fi-FI"/>
        </w:rPr>
        <w:t xml:space="preserve"> </w:t>
      </w:r>
      <w:r w:rsidR="007D63D9" w:rsidRPr="007D63D9">
        <w:rPr>
          <w:rFonts w:cstheme="minorHAnsi"/>
          <w:color w:val="000000"/>
          <w:sz w:val="22"/>
          <w:szCs w:val="22"/>
          <w:lang w:eastAsia="fi-FI"/>
        </w:rPr>
        <w:t>estimates the combined economic cost of COVID-19 and TC Harold at VUV68.1 billion ($850 million)</w:t>
      </w:r>
      <w:r w:rsidR="00556357">
        <w:rPr>
          <w:rStyle w:val="FootnoteReference"/>
          <w:rFonts w:cstheme="minorHAnsi"/>
          <w:color w:val="000000"/>
          <w:sz w:val="22"/>
          <w:szCs w:val="22"/>
          <w:lang w:eastAsia="fi-FI"/>
        </w:rPr>
        <w:footnoteReference w:id="22"/>
      </w:r>
      <w:r w:rsidR="007D63D9" w:rsidRPr="007D63D9">
        <w:rPr>
          <w:rFonts w:cstheme="minorHAnsi"/>
          <w:color w:val="000000"/>
          <w:sz w:val="22"/>
          <w:szCs w:val="22"/>
          <w:lang w:eastAsia="fi-FI"/>
        </w:rPr>
        <w:t xml:space="preserve">. </w:t>
      </w:r>
      <w:r w:rsidR="007D63D9" w:rsidRPr="007369DE">
        <w:rPr>
          <w:rFonts w:cstheme="minorHAnsi"/>
          <w:color w:val="000000"/>
          <w:sz w:val="22"/>
          <w:szCs w:val="22"/>
          <w:lang w:eastAsia="fi-FI"/>
        </w:rPr>
        <w:t xml:space="preserve">Meanwhile, the </w:t>
      </w:r>
      <w:proofErr w:type="spellStart"/>
      <w:r w:rsidR="007D63D9">
        <w:rPr>
          <w:rFonts w:cstheme="minorHAnsi"/>
          <w:color w:val="000000"/>
          <w:sz w:val="22"/>
          <w:szCs w:val="22"/>
          <w:lang w:eastAsia="fi-FI"/>
        </w:rPr>
        <w:t>Go</w:t>
      </w:r>
      <w:r w:rsidR="00E607D1">
        <w:rPr>
          <w:rFonts w:cstheme="minorHAnsi"/>
          <w:color w:val="000000"/>
          <w:sz w:val="22"/>
          <w:szCs w:val="22"/>
          <w:lang w:eastAsia="fi-FI"/>
        </w:rPr>
        <w:t>V</w:t>
      </w:r>
      <w:proofErr w:type="spellEnd"/>
      <w:r w:rsidR="007D63D9" w:rsidRPr="007369DE">
        <w:rPr>
          <w:rFonts w:cstheme="minorHAnsi"/>
          <w:color w:val="000000"/>
          <w:sz w:val="22"/>
          <w:szCs w:val="22"/>
          <w:lang w:eastAsia="fi-FI"/>
        </w:rPr>
        <w:t xml:space="preserve"> has</w:t>
      </w:r>
      <w:r w:rsidR="00E607D1">
        <w:rPr>
          <w:rFonts w:cstheme="minorHAnsi"/>
          <w:color w:val="000000"/>
          <w:sz w:val="22"/>
          <w:szCs w:val="22"/>
          <w:lang w:eastAsia="fi-FI"/>
        </w:rPr>
        <w:t xml:space="preserve"> had</w:t>
      </w:r>
      <w:r w:rsidR="007D63D9" w:rsidRPr="007369DE">
        <w:rPr>
          <w:rFonts w:cstheme="minorHAnsi"/>
          <w:color w:val="000000"/>
          <w:sz w:val="22"/>
          <w:szCs w:val="22"/>
          <w:lang w:eastAsia="fi-FI"/>
        </w:rPr>
        <w:t xml:space="preserve"> to</w:t>
      </w:r>
      <w:r w:rsidR="007D63D9">
        <w:rPr>
          <w:rFonts w:cstheme="minorHAnsi"/>
          <w:color w:val="000000"/>
          <w:sz w:val="22"/>
          <w:szCs w:val="22"/>
          <w:lang w:eastAsia="fi-FI"/>
        </w:rPr>
        <w:t xml:space="preserve"> </w:t>
      </w:r>
      <w:r w:rsidR="007D63D9" w:rsidRPr="007369DE">
        <w:rPr>
          <w:rFonts w:cstheme="minorHAnsi"/>
          <w:color w:val="000000"/>
          <w:sz w:val="22"/>
          <w:szCs w:val="22"/>
          <w:lang w:eastAsia="fi-FI"/>
        </w:rPr>
        <w:t xml:space="preserve">prepare for a potential health crisis should a COVID-19 outbreak </w:t>
      </w:r>
      <w:r w:rsidR="00E607D1">
        <w:rPr>
          <w:rFonts w:cstheme="minorHAnsi"/>
          <w:color w:val="000000"/>
          <w:sz w:val="22"/>
          <w:szCs w:val="22"/>
          <w:lang w:eastAsia="fi-FI"/>
        </w:rPr>
        <w:t>occur</w:t>
      </w:r>
      <w:r w:rsidR="007D63D9" w:rsidRPr="007369DE">
        <w:rPr>
          <w:rFonts w:cstheme="minorHAnsi"/>
          <w:color w:val="000000"/>
          <w:sz w:val="22"/>
          <w:szCs w:val="22"/>
          <w:lang w:eastAsia="fi-FI"/>
        </w:rPr>
        <w:t>.</w:t>
      </w:r>
      <w:r w:rsidR="007D63D9">
        <w:rPr>
          <w:rFonts w:cstheme="minorHAnsi"/>
          <w:color w:val="000000"/>
          <w:sz w:val="22"/>
          <w:szCs w:val="22"/>
          <w:lang w:eastAsia="fi-FI"/>
        </w:rPr>
        <w:t xml:space="preserve"> </w:t>
      </w:r>
      <w:r w:rsidR="007D63D9" w:rsidRPr="007D63D9">
        <w:rPr>
          <w:rFonts w:cstheme="minorHAnsi"/>
          <w:color w:val="000000"/>
          <w:sz w:val="22"/>
          <w:szCs w:val="22"/>
          <w:lang w:eastAsia="fi-FI"/>
        </w:rPr>
        <w:t>Th</w:t>
      </w:r>
      <w:r w:rsidR="00E607D1">
        <w:rPr>
          <w:rFonts w:cstheme="minorHAnsi"/>
          <w:color w:val="000000"/>
          <w:sz w:val="22"/>
          <w:szCs w:val="22"/>
          <w:lang w:eastAsia="fi-FI"/>
        </w:rPr>
        <w:t>is</w:t>
      </w:r>
      <w:r w:rsidR="007D63D9" w:rsidRPr="007D63D9">
        <w:rPr>
          <w:rFonts w:cstheme="minorHAnsi"/>
          <w:color w:val="000000"/>
          <w:sz w:val="22"/>
          <w:szCs w:val="22"/>
          <w:lang w:eastAsia="fi-FI"/>
        </w:rPr>
        <w:t xml:space="preserve"> dual cris</w:t>
      </w:r>
      <w:r w:rsidR="00E607D1">
        <w:rPr>
          <w:rFonts w:cstheme="minorHAnsi"/>
          <w:color w:val="000000"/>
          <w:sz w:val="22"/>
          <w:szCs w:val="22"/>
          <w:lang w:eastAsia="fi-FI"/>
        </w:rPr>
        <w:t>i</w:t>
      </w:r>
      <w:r w:rsidR="007D63D9" w:rsidRPr="007D63D9">
        <w:rPr>
          <w:rFonts w:cstheme="minorHAnsi"/>
          <w:color w:val="000000"/>
          <w:sz w:val="22"/>
          <w:szCs w:val="22"/>
          <w:lang w:eastAsia="fi-FI"/>
        </w:rPr>
        <w:t>s sit</w:t>
      </w:r>
      <w:r w:rsidR="00E607D1">
        <w:rPr>
          <w:rFonts w:cstheme="minorHAnsi"/>
          <w:color w:val="000000"/>
          <w:sz w:val="22"/>
          <w:szCs w:val="22"/>
          <w:lang w:eastAsia="fi-FI"/>
        </w:rPr>
        <w:t>s</w:t>
      </w:r>
      <w:r w:rsidR="007D63D9" w:rsidRPr="007D63D9">
        <w:rPr>
          <w:rFonts w:cstheme="minorHAnsi"/>
          <w:color w:val="000000"/>
          <w:sz w:val="22"/>
          <w:szCs w:val="22"/>
          <w:lang w:eastAsia="fi-FI"/>
        </w:rPr>
        <w:t xml:space="preserve"> within the broader context of Vanuatu’s long-term development challenges – distance from major markets, climate change and disaster vulnerability, a small formal labour market, limited economic diversification and lower-than-average Human Capital Index ratings for the Pacific</w:t>
      </w:r>
      <w:r w:rsidR="007D63D9">
        <w:rPr>
          <w:rStyle w:val="FootnoteReference"/>
          <w:rFonts w:cstheme="minorHAnsi"/>
          <w:color w:val="000000"/>
          <w:sz w:val="22"/>
          <w:szCs w:val="22"/>
          <w:lang w:eastAsia="fi-FI"/>
        </w:rPr>
        <w:footnoteReference w:id="23"/>
      </w:r>
      <w:r w:rsidR="007D63D9">
        <w:rPr>
          <w:rFonts w:cstheme="minorHAnsi"/>
          <w:color w:val="000000"/>
          <w:sz w:val="22"/>
          <w:szCs w:val="22"/>
          <w:lang w:eastAsia="fi-FI"/>
        </w:rPr>
        <w:t xml:space="preserve">. </w:t>
      </w:r>
    </w:p>
    <w:p w14:paraId="0E723B1F" w14:textId="229BBEFE" w:rsidR="005205B8" w:rsidRPr="00C7279D" w:rsidRDefault="00C7279D" w:rsidP="00242CBE">
      <w:pPr>
        <w:spacing w:before="60" w:afterLines="60" w:after="144" w:line="240" w:lineRule="auto"/>
        <w:rPr>
          <w:rFonts w:cstheme="minorHAnsi"/>
          <w:color w:val="000000"/>
          <w:sz w:val="22"/>
          <w:szCs w:val="22"/>
          <w:lang w:eastAsia="fi-FI"/>
        </w:rPr>
      </w:pPr>
      <w:proofErr w:type="gramStart"/>
      <w:r w:rsidRPr="00C7279D">
        <w:rPr>
          <w:rFonts w:cstheme="minorHAnsi"/>
          <w:color w:val="000000"/>
          <w:sz w:val="22"/>
          <w:szCs w:val="22"/>
          <w:lang w:eastAsia="fi-FI"/>
        </w:rPr>
        <w:t>In the midst of</w:t>
      </w:r>
      <w:proofErr w:type="gramEnd"/>
      <w:r w:rsidRPr="00C7279D">
        <w:rPr>
          <w:rFonts w:cstheme="minorHAnsi"/>
          <w:color w:val="000000"/>
          <w:sz w:val="22"/>
          <w:szCs w:val="22"/>
          <w:lang w:eastAsia="fi-FI"/>
        </w:rPr>
        <w:t xml:space="preserve"> the dual cris</w:t>
      </w:r>
      <w:r w:rsidR="006405AB">
        <w:rPr>
          <w:rFonts w:cstheme="minorHAnsi"/>
          <w:color w:val="000000"/>
          <w:sz w:val="22"/>
          <w:szCs w:val="22"/>
          <w:lang w:eastAsia="fi-FI"/>
        </w:rPr>
        <w:t>i</w:t>
      </w:r>
      <w:r w:rsidRPr="00C7279D">
        <w:rPr>
          <w:rFonts w:cstheme="minorHAnsi"/>
          <w:color w:val="000000"/>
          <w:sz w:val="22"/>
          <w:szCs w:val="22"/>
          <w:lang w:eastAsia="fi-FI"/>
        </w:rPr>
        <w:t xml:space="preserve">s, Vanuatu elected a new government, under the leadership of Prime Minister Bob </w:t>
      </w:r>
      <w:proofErr w:type="spellStart"/>
      <w:r w:rsidRPr="00C7279D">
        <w:rPr>
          <w:rFonts w:cstheme="minorHAnsi"/>
          <w:color w:val="000000"/>
          <w:sz w:val="22"/>
          <w:szCs w:val="22"/>
          <w:lang w:eastAsia="fi-FI"/>
        </w:rPr>
        <w:t>Loughman</w:t>
      </w:r>
      <w:proofErr w:type="spellEnd"/>
      <w:r w:rsidR="005205B8">
        <w:rPr>
          <w:rFonts w:cstheme="minorHAnsi"/>
          <w:color w:val="000000"/>
          <w:sz w:val="22"/>
          <w:szCs w:val="22"/>
          <w:lang w:eastAsia="fi-FI"/>
        </w:rPr>
        <w:t xml:space="preserve">. </w:t>
      </w:r>
      <w:r w:rsidR="00B37CA5">
        <w:rPr>
          <w:rFonts w:cstheme="minorHAnsi"/>
          <w:color w:val="000000"/>
          <w:sz w:val="22"/>
          <w:szCs w:val="22"/>
          <w:lang w:eastAsia="fi-FI"/>
        </w:rPr>
        <w:t xml:space="preserve">Prime Minister </w:t>
      </w:r>
      <w:proofErr w:type="spellStart"/>
      <w:r w:rsidR="005205B8">
        <w:rPr>
          <w:rFonts w:cstheme="minorHAnsi"/>
          <w:color w:val="000000"/>
          <w:sz w:val="22"/>
          <w:szCs w:val="22"/>
          <w:lang w:eastAsia="fi-FI"/>
        </w:rPr>
        <w:t>Loughman</w:t>
      </w:r>
      <w:proofErr w:type="spellEnd"/>
      <w:r w:rsidR="005205B8">
        <w:rPr>
          <w:rFonts w:cstheme="minorHAnsi"/>
          <w:color w:val="000000"/>
          <w:sz w:val="22"/>
          <w:szCs w:val="22"/>
          <w:lang w:eastAsia="fi-FI"/>
        </w:rPr>
        <w:t xml:space="preserve"> is a long-time ally of the Partnership. He was former Minister for Education </w:t>
      </w:r>
      <w:r w:rsidR="00972C17">
        <w:rPr>
          <w:rFonts w:cstheme="minorHAnsi"/>
          <w:color w:val="000000"/>
          <w:sz w:val="22"/>
          <w:szCs w:val="22"/>
          <w:lang w:eastAsia="fi-FI"/>
        </w:rPr>
        <w:t>and strongly supported the</w:t>
      </w:r>
      <w:r w:rsidR="005205B8">
        <w:rPr>
          <w:rFonts w:cstheme="minorHAnsi"/>
          <w:color w:val="000000"/>
          <w:sz w:val="22"/>
          <w:szCs w:val="22"/>
          <w:lang w:eastAsia="fi-FI"/>
        </w:rPr>
        <w:t xml:space="preserve"> transitioning</w:t>
      </w:r>
      <w:r w:rsidR="00972C17">
        <w:rPr>
          <w:rFonts w:cstheme="minorHAnsi"/>
          <w:color w:val="000000"/>
          <w:sz w:val="22"/>
          <w:szCs w:val="22"/>
          <w:lang w:eastAsia="fi-FI"/>
        </w:rPr>
        <w:t xml:space="preserve"> of </w:t>
      </w:r>
      <w:r w:rsidR="002B69D5">
        <w:rPr>
          <w:rFonts w:cstheme="minorHAnsi"/>
          <w:color w:val="000000"/>
          <w:sz w:val="22"/>
          <w:szCs w:val="22"/>
          <w:lang w:eastAsia="fi-FI"/>
        </w:rPr>
        <w:t xml:space="preserve">the </w:t>
      </w:r>
      <w:r w:rsidR="00972C17">
        <w:rPr>
          <w:rFonts w:cstheme="minorHAnsi"/>
          <w:color w:val="000000"/>
          <w:sz w:val="22"/>
          <w:szCs w:val="22"/>
          <w:lang w:eastAsia="fi-FI"/>
        </w:rPr>
        <w:t>skills</w:t>
      </w:r>
      <w:r w:rsidR="002B69D5">
        <w:rPr>
          <w:rFonts w:cstheme="minorHAnsi"/>
          <w:color w:val="000000"/>
          <w:sz w:val="22"/>
          <w:szCs w:val="22"/>
          <w:lang w:eastAsia="fi-FI"/>
        </w:rPr>
        <w:t xml:space="preserve"> portfolio</w:t>
      </w:r>
      <w:r w:rsidR="00972C17">
        <w:rPr>
          <w:rFonts w:cstheme="minorHAnsi"/>
          <w:color w:val="000000"/>
          <w:sz w:val="22"/>
          <w:szCs w:val="22"/>
          <w:lang w:eastAsia="fi-FI"/>
        </w:rPr>
        <w:t xml:space="preserve"> </w:t>
      </w:r>
      <w:r w:rsidR="005205B8">
        <w:rPr>
          <w:rFonts w:cstheme="minorHAnsi"/>
          <w:color w:val="000000"/>
          <w:sz w:val="22"/>
          <w:szCs w:val="22"/>
          <w:lang w:eastAsia="fi-FI"/>
        </w:rPr>
        <w:t xml:space="preserve">into the Ministry </w:t>
      </w:r>
      <w:r w:rsidR="002B69D5">
        <w:rPr>
          <w:rFonts w:cstheme="minorHAnsi"/>
          <w:color w:val="000000"/>
          <w:sz w:val="22"/>
          <w:szCs w:val="22"/>
          <w:lang w:eastAsia="fi-FI"/>
        </w:rPr>
        <w:t>during this time.</w:t>
      </w:r>
      <w:r w:rsidR="005205B8">
        <w:rPr>
          <w:rFonts w:cstheme="minorHAnsi"/>
          <w:color w:val="000000"/>
          <w:sz w:val="22"/>
          <w:szCs w:val="22"/>
          <w:lang w:eastAsia="fi-FI"/>
        </w:rPr>
        <w:t xml:space="preserve">  </w:t>
      </w:r>
    </w:p>
    <w:p w14:paraId="4F52C796" w14:textId="77777777" w:rsidR="00E37DB0" w:rsidRDefault="00AF712D" w:rsidP="00A44C8C">
      <w:pPr>
        <w:pStyle w:val="Heading3"/>
        <w:numPr>
          <w:ilvl w:val="0"/>
          <w:numId w:val="0"/>
        </w:numPr>
        <w:ind w:left="720" w:hanging="720"/>
      </w:pPr>
      <w:bookmarkStart w:id="14" w:name="_Toc58939782"/>
      <w:bookmarkStart w:id="15" w:name="_Toc58941195"/>
      <w:r>
        <w:t xml:space="preserve">Evaluation </w:t>
      </w:r>
      <w:r w:rsidR="00E37DB0">
        <w:t>Scope and Methodology</w:t>
      </w:r>
      <w:bookmarkEnd w:id="14"/>
      <w:bookmarkEnd w:id="15"/>
      <w:r w:rsidR="00E37DB0">
        <w:t xml:space="preserve"> </w:t>
      </w:r>
    </w:p>
    <w:p w14:paraId="35BFAF97" w14:textId="77777777" w:rsidR="00442ECA" w:rsidRDefault="00442ECA" w:rsidP="00242CBE">
      <w:pPr>
        <w:pStyle w:val="BodyTextnormaltextparagraphs"/>
        <w:spacing w:before="60" w:afterLines="60" w:after="144" w:line="240" w:lineRule="auto"/>
        <w:rPr>
          <w:rFonts w:cstheme="minorHAnsi"/>
          <w:sz w:val="22"/>
          <w:lang w:val="en-AU"/>
        </w:rPr>
      </w:pPr>
      <w:r w:rsidRPr="005B0CB5">
        <w:rPr>
          <w:rFonts w:cstheme="minorHAnsi"/>
          <w:sz w:val="22"/>
          <w:lang w:val="en-AU"/>
        </w:rPr>
        <w:t xml:space="preserve">In </w:t>
      </w:r>
      <w:r>
        <w:rPr>
          <w:rFonts w:cstheme="minorHAnsi"/>
          <w:sz w:val="22"/>
          <w:lang w:val="en-AU"/>
        </w:rPr>
        <w:t xml:space="preserve">the initial planning phase and in </w:t>
      </w:r>
      <w:r w:rsidRPr="005B0CB5">
        <w:rPr>
          <w:rFonts w:cstheme="minorHAnsi"/>
          <w:sz w:val="22"/>
          <w:lang w:val="en-AU"/>
        </w:rPr>
        <w:t>consultation with VSP</w:t>
      </w:r>
      <w:r>
        <w:rPr>
          <w:rFonts w:cstheme="minorHAnsi"/>
          <w:sz w:val="22"/>
          <w:lang w:val="en-AU"/>
        </w:rPr>
        <w:t xml:space="preserve"> and DFAT</w:t>
      </w:r>
      <w:r w:rsidRPr="005B0CB5">
        <w:rPr>
          <w:rFonts w:cstheme="minorHAnsi"/>
          <w:sz w:val="22"/>
          <w:lang w:val="en-AU"/>
        </w:rPr>
        <w:t xml:space="preserve">, the evaluation team reviewed the </w:t>
      </w:r>
      <w:r>
        <w:rPr>
          <w:rFonts w:cstheme="minorHAnsi"/>
          <w:sz w:val="22"/>
          <w:lang w:val="en-AU"/>
        </w:rPr>
        <w:t>key evaluation questions</w:t>
      </w:r>
      <w:r w:rsidRPr="005B0CB5">
        <w:rPr>
          <w:rFonts w:cstheme="minorHAnsi"/>
          <w:sz w:val="22"/>
          <w:lang w:val="en-AU"/>
        </w:rPr>
        <w:t xml:space="preserve"> </w:t>
      </w:r>
      <w:r>
        <w:rPr>
          <w:rFonts w:cstheme="minorHAnsi"/>
          <w:sz w:val="22"/>
          <w:lang w:val="en-AU"/>
        </w:rPr>
        <w:t xml:space="preserve">(KEQs) </w:t>
      </w:r>
      <w:r w:rsidRPr="005B0CB5">
        <w:rPr>
          <w:rFonts w:cstheme="minorHAnsi"/>
          <w:sz w:val="22"/>
          <w:lang w:val="en-AU"/>
        </w:rPr>
        <w:t>in the Terms of Reference</w:t>
      </w:r>
      <w:r>
        <w:rPr>
          <w:rFonts w:cstheme="minorHAnsi"/>
          <w:sz w:val="22"/>
          <w:lang w:val="en-AU"/>
        </w:rPr>
        <w:t xml:space="preserve"> (</w:t>
      </w:r>
      <w:r w:rsidRPr="00A44C8C">
        <w:rPr>
          <w:rFonts w:cstheme="minorHAnsi"/>
          <w:sz w:val="22"/>
          <w:u w:val="single"/>
          <w:lang w:val="en-AU"/>
        </w:rPr>
        <w:t>Annex 1</w:t>
      </w:r>
      <w:r>
        <w:rPr>
          <w:rFonts w:cstheme="minorHAnsi"/>
          <w:sz w:val="22"/>
          <w:lang w:val="en-AU"/>
        </w:rPr>
        <w:t xml:space="preserve">) and made some refinements, most notably to develop four </w:t>
      </w:r>
      <w:r w:rsidR="00DB2CF6">
        <w:rPr>
          <w:rFonts w:cstheme="minorHAnsi"/>
          <w:sz w:val="22"/>
          <w:lang w:val="en-AU"/>
        </w:rPr>
        <w:t>KEQ</w:t>
      </w:r>
      <w:r>
        <w:rPr>
          <w:rFonts w:cstheme="minorHAnsi"/>
          <w:sz w:val="22"/>
          <w:lang w:val="en-AU"/>
        </w:rPr>
        <w:t>s</w:t>
      </w:r>
      <w:r w:rsidRPr="005B0CB5">
        <w:rPr>
          <w:rFonts w:cstheme="minorHAnsi"/>
          <w:sz w:val="22"/>
          <w:lang w:val="en-AU"/>
        </w:rPr>
        <w:t xml:space="preserve"> </w:t>
      </w:r>
      <w:r>
        <w:rPr>
          <w:rFonts w:cstheme="minorHAnsi"/>
          <w:sz w:val="22"/>
          <w:lang w:val="en-AU"/>
        </w:rPr>
        <w:t xml:space="preserve">with a series of sub-questions to guide further investigation and discussion. </w:t>
      </w:r>
      <w:r w:rsidRPr="005B0CB5">
        <w:rPr>
          <w:rFonts w:cstheme="minorHAnsi"/>
          <w:sz w:val="22"/>
          <w:lang w:val="en-AU"/>
        </w:rPr>
        <w:t>This</w:t>
      </w:r>
      <w:r>
        <w:rPr>
          <w:rFonts w:cstheme="minorHAnsi"/>
          <w:sz w:val="22"/>
          <w:lang w:val="en-AU"/>
        </w:rPr>
        <w:t xml:space="preserve"> revised</w:t>
      </w:r>
      <w:r w:rsidRPr="005B0CB5">
        <w:rPr>
          <w:rFonts w:cstheme="minorHAnsi"/>
          <w:sz w:val="22"/>
          <w:lang w:val="en-AU"/>
        </w:rPr>
        <w:t xml:space="preserve"> framing of the KEQs allow</w:t>
      </w:r>
      <w:r w:rsidR="00792687">
        <w:rPr>
          <w:rFonts w:cstheme="minorHAnsi"/>
          <w:sz w:val="22"/>
          <w:lang w:val="en-AU"/>
        </w:rPr>
        <w:t>ed</w:t>
      </w:r>
      <w:r w:rsidRPr="005B0CB5">
        <w:rPr>
          <w:rFonts w:cstheme="minorHAnsi"/>
          <w:sz w:val="22"/>
          <w:lang w:val="en-AU"/>
        </w:rPr>
        <w:t xml:space="preserve"> for greater flexibility and less duplication in the report write up while also </w:t>
      </w:r>
      <w:r>
        <w:rPr>
          <w:rFonts w:cstheme="minorHAnsi"/>
          <w:sz w:val="22"/>
          <w:lang w:val="en-AU"/>
        </w:rPr>
        <w:t>ensuring</w:t>
      </w:r>
      <w:r w:rsidRPr="005B0CB5">
        <w:rPr>
          <w:rFonts w:cstheme="minorHAnsi"/>
          <w:sz w:val="22"/>
          <w:lang w:val="en-AU"/>
        </w:rPr>
        <w:t xml:space="preserve"> the key interest areas for DFAT</w:t>
      </w:r>
      <w:r>
        <w:rPr>
          <w:rFonts w:cstheme="minorHAnsi"/>
          <w:sz w:val="22"/>
          <w:lang w:val="en-AU"/>
        </w:rPr>
        <w:t xml:space="preserve"> and VSP </w:t>
      </w:r>
      <w:r w:rsidR="00792687">
        <w:rPr>
          <w:rFonts w:cstheme="minorHAnsi"/>
          <w:sz w:val="22"/>
          <w:lang w:val="en-AU"/>
        </w:rPr>
        <w:t>were</w:t>
      </w:r>
      <w:r>
        <w:rPr>
          <w:rFonts w:cstheme="minorHAnsi"/>
          <w:sz w:val="22"/>
          <w:lang w:val="en-AU"/>
        </w:rPr>
        <w:t xml:space="preserve"> captured. </w:t>
      </w:r>
    </w:p>
    <w:p w14:paraId="15C0157D" w14:textId="77777777" w:rsidR="00442ECA" w:rsidRDefault="00442ECA" w:rsidP="00242CBE">
      <w:pPr>
        <w:pStyle w:val="BodyTextnormaltextparagraphs"/>
        <w:spacing w:before="60" w:afterLines="60" w:after="144" w:line="240" w:lineRule="auto"/>
        <w:rPr>
          <w:rFonts w:cstheme="minorHAnsi"/>
          <w:sz w:val="22"/>
          <w:lang w:val="en-AU"/>
        </w:rPr>
      </w:pPr>
      <w:r w:rsidRPr="005B0CB5">
        <w:rPr>
          <w:rFonts w:cstheme="minorHAnsi"/>
          <w:sz w:val="22"/>
          <w:lang w:val="en-AU"/>
        </w:rPr>
        <w:t xml:space="preserve">In line with the </w:t>
      </w:r>
      <w:r w:rsidR="00906111">
        <w:rPr>
          <w:rFonts w:cstheme="minorHAnsi"/>
          <w:sz w:val="22"/>
          <w:lang w:val="en-AU"/>
        </w:rPr>
        <w:t xml:space="preserve">OECD </w:t>
      </w:r>
      <w:r w:rsidR="00F35048">
        <w:rPr>
          <w:rFonts w:cstheme="minorHAnsi"/>
          <w:sz w:val="22"/>
          <w:lang w:val="en-AU"/>
        </w:rPr>
        <w:t>Development Assistance Committee (DAC)</w:t>
      </w:r>
      <w:r w:rsidR="00F35048" w:rsidRPr="005B0CB5">
        <w:rPr>
          <w:rFonts w:cstheme="minorHAnsi"/>
          <w:sz w:val="22"/>
          <w:lang w:val="en-AU"/>
        </w:rPr>
        <w:t xml:space="preserve"> </w:t>
      </w:r>
      <w:r w:rsidRPr="005B0CB5">
        <w:rPr>
          <w:rFonts w:cstheme="minorHAnsi"/>
          <w:sz w:val="22"/>
          <w:lang w:val="en-AU"/>
        </w:rPr>
        <w:t>guidelines on evaluations, the integrated KEQs</w:t>
      </w:r>
      <w:r w:rsidR="00792687">
        <w:rPr>
          <w:rFonts w:cstheme="minorHAnsi"/>
          <w:sz w:val="22"/>
          <w:lang w:val="en-AU"/>
        </w:rPr>
        <w:t xml:space="preserve"> </w:t>
      </w:r>
      <w:r w:rsidRPr="005B0CB5">
        <w:rPr>
          <w:rFonts w:cstheme="minorHAnsi"/>
          <w:sz w:val="22"/>
          <w:lang w:val="en-AU"/>
        </w:rPr>
        <w:t>provide a structure to the report that aligns evidence against</w:t>
      </w:r>
      <w:r>
        <w:rPr>
          <w:rFonts w:cstheme="minorHAnsi"/>
          <w:sz w:val="22"/>
          <w:lang w:val="en-AU"/>
        </w:rPr>
        <w:t xml:space="preserve"> </w:t>
      </w:r>
      <w:r w:rsidRPr="005B0CB5">
        <w:rPr>
          <w:rFonts w:cstheme="minorHAnsi"/>
          <w:sz w:val="22"/>
          <w:lang w:val="en-AU"/>
        </w:rPr>
        <w:t xml:space="preserve">effectiveness, sustainability, </w:t>
      </w:r>
      <w:proofErr w:type="gramStart"/>
      <w:r w:rsidRPr="005B0CB5">
        <w:rPr>
          <w:rFonts w:cstheme="minorHAnsi"/>
          <w:sz w:val="22"/>
          <w:lang w:val="en-AU"/>
        </w:rPr>
        <w:t>relevance</w:t>
      </w:r>
      <w:proofErr w:type="gramEnd"/>
      <w:r w:rsidRPr="005B0CB5">
        <w:rPr>
          <w:rFonts w:cstheme="minorHAnsi"/>
          <w:sz w:val="22"/>
          <w:lang w:val="en-AU"/>
        </w:rPr>
        <w:t xml:space="preserve"> and efficiency. This format will also align with reporting requirements as per DFAT’s annual aid quality checks (AQCs).</w:t>
      </w:r>
      <w:r>
        <w:rPr>
          <w:rFonts w:cstheme="minorHAnsi"/>
          <w:sz w:val="22"/>
          <w:lang w:val="en-AU"/>
        </w:rPr>
        <w:t xml:space="preserve"> </w:t>
      </w:r>
      <w:r w:rsidRPr="00F94BFF">
        <w:rPr>
          <w:rFonts w:cstheme="minorHAnsi"/>
          <w:sz w:val="22"/>
          <w:lang w:val="en-AU"/>
        </w:rPr>
        <w:t xml:space="preserve">Given the level of mainstreaming of cross-cutting themes, evidence related to these themes </w:t>
      </w:r>
      <w:r w:rsidR="00792687">
        <w:rPr>
          <w:rFonts w:cstheme="minorHAnsi"/>
          <w:sz w:val="22"/>
          <w:lang w:val="en-AU"/>
        </w:rPr>
        <w:t>has</w:t>
      </w:r>
      <w:r w:rsidRPr="00F94BFF">
        <w:rPr>
          <w:rFonts w:cstheme="minorHAnsi"/>
          <w:sz w:val="22"/>
          <w:lang w:val="en-AU"/>
        </w:rPr>
        <w:t xml:space="preserve"> be</w:t>
      </w:r>
      <w:r w:rsidR="00792687">
        <w:rPr>
          <w:rFonts w:cstheme="minorHAnsi"/>
          <w:sz w:val="22"/>
          <w:lang w:val="en-AU"/>
        </w:rPr>
        <w:t>en</w:t>
      </w:r>
      <w:r w:rsidRPr="00F94BFF">
        <w:rPr>
          <w:rFonts w:cstheme="minorHAnsi"/>
          <w:sz w:val="22"/>
          <w:lang w:val="en-AU"/>
        </w:rPr>
        <w:t xml:space="preserve"> </w:t>
      </w:r>
      <w:r>
        <w:rPr>
          <w:rFonts w:cstheme="minorHAnsi"/>
          <w:sz w:val="22"/>
          <w:lang w:val="en-AU"/>
        </w:rPr>
        <w:t>mainstreamed through the repor</w:t>
      </w:r>
      <w:r w:rsidR="005205B8">
        <w:rPr>
          <w:rFonts w:cstheme="minorHAnsi"/>
          <w:sz w:val="22"/>
          <w:lang w:val="en-AU"/>
        </w:rPr>
        <w:t>t.</w:t>
      </w:r>
    </w:p>
    <w:p w14:paraId="050529E4" w14:textId="77777777" w:rsidR="00442ECA" w:rsidRPr="007566B9" w:rsidRDefault="005205B8" w:rsidP="00242CBE">
      <w:pPr>
        <w:spacing w:before="60" w:afterLines="60" w:after="144" w:line="240" w:lineRule="auto"/>
        <w:rPr>
          <w:rFonts w:cstheme="minorHAnsi"/>
          <w:sz w:val="22"/>
        </w:rPr>
      </w:pPr>
      <w:r>
        <w:rPr>
          <w:rFonts w:cstheme="minorHAnsi"/>
          <w:sz w:val="22"/>
        </w:rPr>
        <w:t>As articulated in the Evaluation Plan, t</w:t>
      </w:r>
      <w:r w:rsidR="00442ECA" w:rsidRPr="007566B9">
        <w:rPr>
          <w:rFonts w:cstheme="minorHAnsi"/>
          <w:sz w:val="22"/>
        </w:rPr>
        <w:t xml:space="preserve">he main </w:t>
      </w:r>
      <w:r w:rsidR="00442ECA">
        <w:rPr>
          <w:rFonts w:cstheme="minorHAnsi"/>
          <w:sz w:val="22"/>
        </w:rPr>
        <w:t>methods/tools</w:t>
      </w:r>
      <w:r w:rsidR="00442ECA" w:rsidRPr="007566B9">
        <w:rPr>
          <w:rFonts w:cstheme="minorHAnsi"/>
          <w:sz w:val="22"/>
        </w:rPr>
        <w:t xml:space="preserve"> used by the </w:t>
      </w:r>
      <w:r w:rsidR="00442ECA">
        <w:rPr>
          <w:rFonts w:cstheme="minorHAnsi"/>
          <w:sz w:val="22"/>
        </w:rPr>
        <w:t xml:space="preserve">evaluation </w:t>
      </w:r>
      <w:r w:rsidR="00442ECA" w:rsidRPr="007566B9">
        <w:rPr>
          <w:rFonts w:cstheme="minorHAnsi"/>
          <w:sz w:val="22"/>
        </w:rPr>
        <w:t xml:space="preserve">team </w:t>
      </w:r>
      <w:r>
        <w:rPr>
          <w:rFonts w:cstheme="minorHAnsi"/>
          <w:sz w:val="22"/>
        </w:rPr>
        <w:t xml:space="preserve">were </w:t>
      </w:r>
      <w:r w:rsidR="00442ECA" w:rsidRPr="007566B9">
        <w:rPr>
          <w:rFonts w:cstheme="minorHAnsi"/>
          <w:sz w:val="22"/>
        </w:rPr>
        <w:t>as follows:</w:t>
      </w:r>
    </w:p>
    <w:p w14:paraId="3224BC43" w14:textId="77777777" w:rsidR="00442ECA" w:rsidRPr="00556357" w:rsidRDefault="00442ECA" w:rsidP="00242CBE">
      <w:pPr>
        <w:pStyle w:val="SDAnumberedlist"/>
        <w:numPr>
          <w:ilvl w:val="0"/>
          <w:numId w:val="3"/>
        </w:numPr>
        <w:spacing w:before="60" w:afterLines="60" w:after="144" w:line="240" w:lineRule="auto"/>
        <w:rPr>
          <w:rFonts w:cstheme="minorHAnsi"/>
          <w:iCs/>
        </w:rPr>
      </w:pPr>
      <w:r w:rsidRPr="00556357">
        <w:rPr>
          <w:rFonts w:cstheme="minorHAnsi"/>
          <w:iCs/>
        </w:rPr>
        <w:t xml:space="preserve">Review of key documents and data </w:t>
      </w:r>
      <w:r w:rsidR="00556357" w:rsidRPr="00556357">
        <w:rPr>
          <w:rFonts w:cstheme="minorHAnsi"/>
          <w:iCs/>
        </w:rPr>
        <w:t xml:space="preserve">(See </w:t>
      </w:r>
      <w:r w:rsidRPr="00A44C8C">
        <w:rPr>
          <w:rFonts w:cstheme="minorHAnsi"/>
          <w:u w:val="single"/>
        </w:rPr>
        <w:t xml:space="preserve">Annex </w:t>
      </w:r>
      <w:r w:rsidR="002B69D5" w:rsidRPr="00A44C8C">
        <w:rPr>
          <w:rFonts w:cstheme="minorHAnsi"/>
          <w:u w:val="single"/>
        </w:rPr>
        <w:t>3</w:t>
      </w:r>
      <w:proofErr w:type="gramStart"/>
      <w:r w:rsidR="00556357" w:rsidRPr="00556357">
        <w:rPr>
          <w:rFonts w:cstheme="minorHAnsi"/>
        </w:rPr>
        <w:t>)</w:t>
      </w:r>
      <w:r w:rsidR="005205B8">
        <w:rPr>
          <w:rFonts w:cstheme="minorHAnsi"/>
        </w:rPr>
        <w:t>;</w:t>
      </w:r>
      <w:proofErr w:type="gramEnd"/>
    </w:p>
    <w:p w14:paraId="4657252A" w14:textId="77777777" w:rsidR="00C7279D" w:rsidRPr="00556357" w:rsidRDefault="00442ECA" w:rsidP="00242CBE">
      <w:pPr>
        <w:pStyle w:val="SDAnumberedlist"/>
        <w:numPr>
          <w:ilvl w:val="0"/>
          <w:numId w:val="3"/>
        </w:numPr>
        <w:spacing w:before="60" w:afterLines="60" w:after="144" w:line="240" w:lineRule="auto"/>
        <w:rPr>
          <w:rFonts w:cstheme="minorHAnsi"/>
          <w:iCs/>
        </w:rPr>
      </w:pPr>
      <w:r w:rsidRPr="00556357">
        <w:rPr>
          <w:rFonts w:cstheme="minorHAnsi"/>
          <w:iCs/>
        </w:rPr>
        <w:lastRenderedPageBreak/>
        <w:t>Stakeholder interviews (</w:t>
      </w:r>
      <w:r w:rsidR="00DB2CF6">
        <w:rPr>
          <w:rFonts w:cstheme="minorHAnsi"/>
          <w:iCs/>
        </w:rPr>
        <w:t>conducted</w:t>
      </w:r>
      <w:r w:rsidRPr="00556357">
        <w:rPr>
          <w:rFonts w:cstheme="minorHAnsi"/>
          <w:iCs/>
        </w:rPr>
        <w:t xml:space="preserve"> remotely)</w:t>
      </w:r>
      <w:r w:rsidR="00556357" w:rsidRPr="00556357">
        <w:rPr>
          <w:rFonts w:cstheme="minorHAnsi"/>
          <w:iCs/>
        </w:rPr>
        <w:t xml:space="preserve"> (See </w:t>
      </w:r>
      <w:r w:rsidR="00C7279D" w:rsidRPr="00A44C8C">
        <w:rPr>
          <w:rFonts w:cstheme="minorHAnsi"/>
          <w:color w:val="000000"/>
          <w:u w:val="single"/>
          <w:lang w:eastAsia="fi-FI"/>
        </w:rPr>
        <w:t xml:space="preserve">Annex </w:t>
      </w:r>
      <w:r w:rsidR="002B69D5" w:rsidRPr="00A44C8C">
        <w:rPr>
          <w:rFonts w:cstheme="minorHAnsi"/>
          <w:color w:val="000000"/>
          <w:u w:val="single"/>
          <w:lang w:eastAsia="fi-FI"/>
        </w:rPr>
        <w:t>4</w:t>
      </w:r>
      <w:r w:rsidR="00556357" w:rsidRPr="00556357">
        <w:rPr>
          <w:rFonts w:cstheme="minorHAnsi"/>
          <w:color w:val="000000"/>
          <w:lang w:eastAsia="fi-FI"/>
        </w:rPr>
        <w:t>)</w:t>
      </w:r>
      <w:r w:rsidR="005205B8">
        <w:rPr>
          <w:rFonts w:cstheme="minorHAnsi"/>
          <w:color w:val="000000"/>
          <w:lang w:eastAsia="fi-FI"/>
        </w:rPr>
        <w:t>; and</w:t>
      </w:r>
    </w:p>
    <w:p w14:paraId="18399965" w14:textId="77777777" w:rsidR="00EB2C20" w:rsidRPr="002B69D5" w:rsidRDefault="00442ECA" w:rsidP="00242CBE">
      <w:pPr>
        <w:pStyle w:val="SDAnumberedlist"/>
        <w:numPr>
          <w:ilvl w:val="0"/>
          <w:numId w:val="3"/>
        </w:numPr>
        <w:spacing w:before="60" w:afterLines="60" w:after="144" w:line="240" w:lineRule="auto"/>
        <w:rPr>
          <w:rFonts w:cstheme="minorHAnsi"/>
          <w:iCs/>
        </w:rPr>
      </w:pPr>
      <w:r w:rsidRPr="00556357">
        <w:rPr>
          <w:rFonts w:cstheme="minorHAnsi"/>
          <w:iCs/>
        </w:rPr>
        <w:t>Reflection</w:t>
      </w:r>
      <w:r w:rsidR="00556357">
        <w:rPr>
          <w:rFonts w:cstheme="minorHAnsi"/>
          <w:iCs/>
        </w:rPr>
        <w:t xml:space="preserve">, </w:t>
      </w:r>
      <w:proofErr w:type="gramStart"/>
      <w:r w:rsidR="00556357">
        <w:rPr>
          <w:rFonts w:cstheme="minorHAnsi"/>
          <w:iCs/>
        </w:rPr>
        <w:t>validation</w:t>
      </w:r>
      <w:proofErr w:type="gramEnd"/>
      <w:r w:rsidRPr="00556357">
        <w:rPr>
          <w:rFonts w:cstheme="minorHAnsi"/>
          <w:iCs/>
        </w:rPr>
        <w:t xml:space="preserve"> and synthesis</w:t>
      </w:r>
      <w:r w:rsidR="005205B8">
        <w:rPr>
          <w:rFonts w:cstheme="minorHAnsi"/>
          <w:iCs/>
        </w:rPr>
        <w:t>.</w:t>
      </w:r>
    </w:p>
    <w:p w14:paraId="74BE8910" w14:textId="77777777" w:rsidR="002B69D5" w:rsidRDefault="00442ECA" w:rsidP="00242CBE">
      <w:pPr>
        <w:spacing w:before="60" w:afterLines="60" w:after="144" w:line="240" w:lineRule="auto"/>
        <w:rPr>
          <w:rFonts w:cstheme="minorHAnsi"/>
          <w:color w:val="000000"/>
          <w:sz w:val="22"/>
          <w:lang w:eastAsia="fi-FI"/>
        </w:rPr>
      </w:pPr>
      <w:r w:rsidRPr="006E5FCD">
        <w:rPr>
          <w:rFonts w:cstheme="minorHAnsi"/>
          <w:color w:val="000000"/>
          <w:sz w:val="22"/>
          <w:szCs w:val="22"/>
          <w:lang w:eastAsia="fi-FI"/>
        </w:rPr>
        <w:t>After pre-</w:t>
      </w:r>
      <w:r w:rsidR="00556357">
        <w:rPr>
          <w:rFonts w:cstheme="minorHAnsi"/>
          <w:color w:val="000000"/>
          <w:sz w:val="22"/>
          <w:szCs w:val="22"/>
          <w:lang w:eastAsia="fi-FI"/>
        </w:rPr>
        <w:t xml:space="preserve">mission </w:t>
      </w:r>
      <w:r w:rsidRPr="006E5FCD">
        <w:rPr>
          <w:rFonts w:cstheme="minorHAnsi"/>
          <w:color w:val="000000"/>
          <w:sz w:val="22"/>
          <w:szCs w:val="22"/>
          <w:lang w:eastAsia="fi-FI"/>
        </w:rPr>
        <w:t>briefing</w:t>
      </w:r>
      <w:r w:rsidR="00556357">
        <w:rPr>
          <w:rFonts w:cstheme="minorHAnsi"/>
          <w:color w:val="000000"/>
          <w:sz w:val="22"/>
          <w:szCs w:val="22"/>
          <w:lang w:eastAsia="fi-FI"/>
        </w:rPr>
        <w:t>s</w:t>
      </w:r>
      <w:r w:rsidRPr="006E5FCD">
        <w:rPr>
          <w:rFonts w:cstheme="minorHAnsi"/>
          <w:color w:val="000000"/>
          <w:sz w:val="22"/>
          <w:szCs w:val="22"/>
          <w:lang w:eastAsia="fi-FI"/>
        </w:rPr>
        <w:t xml:space="preserve"> from </w:t>
      </w:r>
      <w:r w:rsidR="00556357">
        <w:rPr>
          <w:rFonts w:cstheme="minorHAnsi"/>
          <w:color w:val="000000"/>
          <w:sz w:val="22"/>
          <w:szCs w:val="22"/>
          <w:lang w:eastAsia="fi-FI"/>
        </w:rPr>
        <w:t>DFAT staff at the Australian High Commission</w:t>
      </w:r>
      <w:r w:rsidRPr="006E5FCD">
        <w:rPr>
          <w:rFonts w:cstheme="minorHAnsi"/>
          <w:color w:val="000000"/>
          <w:sz w:val="22"/>
          <w:szCs w:val="22"/>
          <w:lang w:eastAsia="fi-FI"/>
        </w:rPr>
        <w:t xml:space="preserve"> and the VSP Senior Management Team</w:t>
      </w:r>
      <w:r w:rsidR="00DB2CF6">
        <w:rPr>
          <w:rFonts w:cstheme="minorHAnsi"/>
          <w:color w:val="000000"/>
          <w:sz w:val="22"/>
          <w:szCs w:val="22"/>
          <w:lang w:eastAsia="fi-FI"/>
        </w:rPr>
        <w:t>,</w:t>
      </w:r>
      <w:r w:rsidRPr="006E5FCD">
        <w:rPr>
          <w:rFonts w:cstheme="minorHAnsi"/>
          <w:color w:val="000000"/>
          <w:sz w:val="22"/>
          <w:szCs w:val="22"/>
          <w:lang w:eastAsia="fi-FI"/>
        </w:rPr>
        <w:t xml:space="preserve"> a </w:t>
      </w:r>
      <w:r w:rsidR="005205B8">
        <w:rPr>
          <w:rFonts w:cstheme="minorHAnsi"/>
          <w:color w:val="000000"/>
          <w:sz w:val="22"/>
          <w:szCs w:val="22"/>
          <w:lang w:eastAsia="fi-FI"/>
        </w:rPr>
        <w:t>‘</w:t>
      </w:r>
      <w:r w:rsidRPr="006E5FCD">
        <w:rPr>
          <w:rFonts w:cstheme="minorHAnsi"/>
          <w:color w:val="000000"/>
          <w:sz w:val="22"/>
          <w:szCs w:val="22"/>
          <w:lang w:eastAsia="fi-FI"/>
        </w:rPr>
        <w:t>virtual</w:t>
      </w:r>
      <w:r w:rsidR="005205B8">
        <w:rPr>
          <w:rFonts w:cstheme="minorHAnsi"/>
          <w:color w:val="000000"/>
          <w:sz w:val="22"/>
          <w:szCs w:val="22"/>
          <w:lang w:eastAsia="fi-FI"/>
        </w:rPr>
        <w:t>’</w:t>
      </w:r>
      <w:r w:rsidRPr="006E5FCD">
        <w:rPr>
          <w:rFonts w:cstheme="minorHAnsi"/>
          <w:color w:val="000000"/>
          <w:sz w:val="22"/>
          <w:szCs w:val="22"/>
          <w:lang w:eastAsia="fi-FI"/>
        </w:rPr>
        <w:t xml:space="preserve"> mission took place from the 2-17 November</w:t>
      </w:r>
      <w:r w:rsidR="00792687" w:rsidRPr="006E5FCD">
        <w:rPr>
          <w:rFonts w:cstheme="minorHAnsi"/>
          <w:color w:val="000000"/>
          <w:sz w:val="22"/>
          <w:szCs w:val="22"/>
          <w:lang w:eastAsia="fi-FI"/>
        </w:rPr>
        <w:t xml:space="preserve"> 2020</w:t>
      </w:r>
      <w:r w:rsidRPr="006E5FCD">
        <w:rPr>
          <w:rFonts w:cstheme="minorHAnsi"/>
          <w:color w:val="000000"/>
          <w:sz w:val="22"/>
          <w:szCs w:val="22"/>
          <w:lang w:eastAsia="fi-FI"/>
        </w:rPr>
        <w:t xml:space="preserve">. A total of </w:t>
      </w:r>
      <w:r w:rsidR="00556357">
        <w:rPr>
          <w:rFonts w:cstheme="minorHAnsi"/>
          <w:color w:val="000000"/>
          <w:sz w:val="22"/>
          <w:szCs w:val="22"/>
          <w:lang w:eastAsia="fi-FI"/>
        </w:rPr>
        <w:t>61</w:t>
      </w:r>
      <w:r w:rsidRPr="006E5FCD">
        <w:rPr>
          <w:rFonts w:cstheme="minorHAnsi"/>
          <w:color w:val="000000"/>
          <w:sz w:val="22"/>
          <w:szCs w:val="22"/>
          <w:lang w:eastAsia="fi-FI"/>
        </w:rPr>
        <w:t xml:space="preserve"> interviews were conducted </w:t>
      </w:r>
      <w:r w:rsidR="00D2058E">
        <w:rPr>
          <w:rFonts w:cstheme="minorHAnsi"/>
          <w:color w:val="000000"/>
          <w:sz w:val="22"/>
          <w:szCs w:val="22"/>
          <w:lang w:eastAsia="fi-FI"/>
        </w:rPr>
        <w:t xml:space="preserve">through teleconference or other platforms </w:t>
      </w:r>
      <w:r w:rsidRPr="006E5FCD">
        <w:rPr>
          <w:rFonts w:cstheme="minorHAnsi"/>
          <w:color w:val="000000"/>
          <w:sz w:val="22"/>
          <w:szCs w:val="22"/>
          <w:lang w:eastAsia="fi-FI"/>
        </w:rPr>
        <w:t>involv</w:t>
      </w:r>
      <w:r w:rsidR="00792687" w:rsidRPr="006E5FCD">
        <w:rPr>
          <w:rFonts w:cstheme="minorHAnsi"/>
          <w:color w:val="000000"/>
          <w:sz w:val="22"/>
          <w:szCs w:val="22"/>
          <w:lang w:eastAsia="fi-FI"/>
        </w:rPr>
        <w:t>ing</w:t>
      </w:r>
      <w:r w:rsidRPr="006E5FCD">
        <w:rPr>
          <w:rFonts w:cstheme="minorHAnsi"/>
          <w:color w:val="000000"/>
          <w:sz w:val="22"/>
          <w:szCs w:val="22"/>
          <w:lang w:eastAsia="fi-FI"/>
        </w:rPr>
        <w:t xml:space="preserve"> </w:t>
      </w:r>
      <w:r w:rsidR="00556357">
        <w:rPr>
          <w:rFonts w:cstheme="minorHAnsi"/>
          <w:color w:val="000000"/>
          <w:sz w:val="22"/>
          <w:szCs w:val="22"/>
          <w:lang w:eastAsia="fi-FI"/>
        </w:rPr>
        <w:t>70</w:t>
      </w:r>
      <w:r w:rsidRPr="006E5FCD">
        <w:rPr>
          <w:rFonts w:cstheme="minorHAnsi"/>
          <w:color w:val="000000"/>
          <w:sz w:val="22"/>
          <w:szCs w:val="22"/>
          <w:lang w:eastAsia="fi-FI"/>
        </w:rPr>
        <w:t xml:space="preserve"> key informants</w:t>
      </w:r>
      <w:r w:rsidR="00556357">
        <w:rPr>
          <w:rFonts w:cstheme="minorHAnsi"/>
          <w:color w:val="000000"/>
          <w:sz w:val="22"/>
          <w:szCs w:val="22"/>
          <w:lang w:eastAsia="fi-FI"/>
        </w:rPr>
        <w:t>.</w:t>
      </w:r>
      <w:r w:rsidRPr="006E5FCD">
        <w:rPr>
          <w:rFonts w:cstheme="minorHAnsi"/>
          <w:color w:val="000000"/>
          <w:sz w:val="22"/>
          <w:szCs w:val="22"/>
          <w:lang w:eastAsia="fi-FI"/>
        </w:rPr>
        <w:t xml:space="preserve"> </w:t>
      </w:r>
      <w:r w:rsidR="0072782F">
        <w:rPr>
          <w:rFonts w:cstheme="minorHAnsi"/>
          <w:color w:val="000000"/>
          <w:sz w:val="22"/>
          <w:szCs w:val="22"/>
          <w:lang w:eastAsia="fi-FI"/>
        </w:rPr>
        <w:t>Demonstrating the breadth of the Partnership, k</w:t>
      </w:r>
      <w:r w:rsidR="00556357">
        <w:rPr>
          <w:rFonts w:cstheme="minorHAnsi"/>
          <w:color w:val="000000"/>
          <w:sz w:val="22"/>
          <w:szCs w:val="22"/>
          <w:lang w:eastAsia="fi-FI"/>
        </w:rPr>
        <w:t xml:space="preserve">ey informants were from both provincial and national level government, across </w:t>
      </w:r>
      <w:r w:rsidR="00DB2CF6">
        <w:rPr>
          <w:rFonts w:cstheme="minorHAnsi"/>
          <w:color w:val="000000"/>
          <w:sz w:val="22"/>
          <w:szCs w:val="22"/>
          <w:lang w:eastAsia="fi-FI"/>
        </w:rPr>
        <w:t>six</w:t>
      </w:r>
      <w:r w:rsidR="00556357">
        <w:rPr>
          <w:rFonts w:cstheme="minorHAnsi"/>
          <w:color w:val="000000"/>
          <w:sz w:val="22"/>
          <w:szCs w:val="22"/>
          <w:lang w:eastAsia="fi-FI"/>
        </w:rPr>
        <w:t xml:space="preserve"> Ministries, </w:t>
      </w:r>
      <w:r w:rsidR="00DB2CF6">
        <w:rPr>
          <w:rFonts w:cstheme="minorHAnsi"/>
          <w:color w:val="000000"/>
          <w:sz w:val="22"/>
          <w:szCs w:val="22"/>
          <w:lang w:eastAsia="fi-FI"/>
        </w:rPr>
        <w:t>five</w:t>
      </w:r>
      <w:r w:rsidR="00556357">
        <w:rPr>
          <w:rFonts w:cstheme="minorHAnsi"/>
          <w:color w:val="000000"/>
          <w:sz w:val="22"/>
          <w:szCs w:val="22"/>
          <w:lang w:eastAsia="fi-FI"/>
        </w:rPr>
        <w:t xml:space="preserve"> </w:t>
      </w:r>
      <w:r w:rsidR="006405AB">
        <w:rPr>
          <w:rFonts w:cstheme="minorHAnsi"/>
          <w:color w:val="000000"/>
          <w:sz w:val="22"/>
          <w:szCs w:val="22"/>
          <w:lang w:eastAsia="fi-FI"/>
        </w:rPr>
        <w:t>p</w:t>
      </w:r>
      <w:r w:rsidR="00556357">
        <w:rPr>
          <w:rFonts w:cstheme="minorHAnsi"/>
          <w:color w:val="000000"/>
          <w:sz w:val="22"/>
          <w:szCs w:val="22"/>
          <w:lang w:eastAsia="fi-FI"/>
        </w:rPr>
        <w:t xml:space="preserve">rovinces, </w:t>
      </w:r>
      <w:r w:rsidR="00DB2CF6">
        <w:rPr>
          <w:rFonts w:cstheme="minorHAnsi"/>
          <w:color w:val="000000"/>
          <w:sz w:val="22"/>
          <w:szCs w:val="22"/>
          <w:lang w:eastAsia="fi-FI"/>
        </w:rPr>
        <w:t>four</w:t>
      </w:r>
      <w:r w:rsidR="00556357">
        <w:rPr>
          <w:rFonts w:cstheme="minorHAnsi"/>
          <w:color w:val="000000"/>
          <w:sz w:val="22"/>
          <w:szCs w:val="22"/>
          <w:lang w:eastAsia="fi-FI"/>
        </w:rPr>
        <w:t xml:space="preserve"> DFAT Programs</w:t>
      </w:r>
      <w:r w:rsidR="005205B8">
        <w:rPr>
          <w:rFonts w:cstheme="minorHAnsi"/>
          <w:color w:val="000000"/>
          <w:sz w:val="22"/>
          <w:szCs w:val="22"/>
          <w:lang w:eastAsia="fi-FI"/>
        </w:rPr>
        <w:t xml:space="preserve"> (bilateral and regional)</w:t>
      </w:r>
      <w:r w:rsidR="00556357">
        <w:rPr>
          <w:rFonts w:cstheme="minorHAnsi"/>
          <w:color w:val="000000"/>
          <w:sz w:val="22"/>
          <w:szCs w:val="22"/>
          <w:lang w:eastAsia="fi-FI"/>
        </w:rPr>
        <w:t xml:space="preserve">, local NGOs, a Rural Training Centre, the National TVET Provider and one international NGO. </w:t>
      </w:r>
      <w:r w:rsidR="00D2058E">
        <w:rPr>
          <w:rFonts w:cstheme="minorHAnsi"/>
          <w:color w:val="000000"/>
          <w:sz w:val="22"/>
          <w:szCs w:val="22"/>
          <w:lang w:eastAsia="fi-FI"/>
        </w:rPr>
        <w:t xml:space="preserve">The team consisted of </w:t>
      </w:r>
      <w:proofErr w:type="spellStart"/>
      <w:r w:rsidR="00D2058E" w:rsidRPr="00D2058E">
        <w:rPr>
          <w:rFonts w:cstheme="minorHAnsi"/>
          <w:color w:val="000000"/>
          <w:sz w:val="22"/>
          <w:lang w:val="en-US" w:eastAsia="fi-FI"/>
        </w:rPr>
        <w:t>Belynda</w:t>
      </w:r>
      <w:proofErr w:type="spellEnd"/>
      <w:r w:rsidR="00D2058E" w:rsidRPr="00D2058E">
        <w:rPr>
          <w:rFonts w:cstheme="minorHAnsi"/>
          <w:color w:val="000000"/>
          <w:sz w:val="22"/>
          <w:lang w:val="en-US" w:eastAsia="fi-FI"/>
        </w:rPr>
        <w:t xml:space="preserve"> McNaughton (Team Leader)</w:t>
      </w:r>
      <w:r w:rsidR="00D2058E">
        <w:rPr>
          <w:rFonts w:cstheme="minorHAnsi"/>
          <w:color w:val="000000"/>
          <w:sz w:val="22"/>
          <w:lang w:eastAsia="fi-FI"/>
        </w:rPr>
        <w:t xml:space="preserve">, </w:t>
      </w:r>
      <w:r w:rsidR="00D2058E" w:rsidRPr="00D2058E">
        <w:rPr>
          <w:rFonts w:cstheme="minorHAnsi"/>
          <w:color w:val="000000"/>
          <w:sz w:val="22"/>
          <w:szCs w:val="22"/>
          <w:lang w:val="en-US" w:eastAsia="fi-FI"/>
        </w:rPr>
        <w:t>Stuart Kinsella (M</w:t>
      </w:r>
      <w:r w:rsidR="005205B8">
        <w:rPr>
          <w:rFonts w:cstheme="minorHAnsi"/>
          <w:color w:val="000000"/>
          <w:sz w:val="22"/>
          <w:szCs w:val="22"/>
          <w:lang w:val="en-US" w:eastAsia="fi-FI"/>
        </w:rPr>
        <w:t xml:space="preserve">onitoring and </w:t>
      </w:r>
      <w:r w:rsidR="00D2058E" w:rsidRPr="00D2058E">
        <w:rPr>
          <w:rFonts w:cstheme="minorHAnsi"/>
          <w:color w:val="000000"/>
          <w:sz w:val="22"/>
          <w:szCs w:val="22"/>
          <w:lang w:val="en-US" w:eastAsia="fi-FI"/>
        </w:rPr>
        <w:t>E</w:t>
      </w:r>
      <w:r w:rsidR="005205B8">
        <w:rPr>
          <w:rFonts w:cstheme="minorHAnsi"/>
          <w:color w:val="000000"/>
          <w:sz w:val="22"/>
          <w:szCs w:val="22"/>
          <w:lang w:val="en-US" w:eastAsia="fi-FI"/>
        </w:rPr>
        <w:t>valuation</w:t>
      </w:r>
      <w:r w:rsidR="00D2058E" w:rsidRPr="00D2058E">
        <w:rPr>
          <w:rFonts w:cstheme="minorHAnsi"/>
          <w:color w:val="000000"/>
          <w:sz w:val="22"/>
          <w:szCs w:val="22"/>
          <w:lang w:val="en-US" w:eastAsia="fi-FI"/>
        </w:rPr>
        <w:t xml:space="preserve"> Expert)</w:t>
      </w:r>
      <w:r w:rsidR="00D2058E">
        <w:rPr>
          <w:rFonts w:cstheme="minorHAnsi"/>
          <w:color w:val="000000"/>
          <w:sz w:val="22"/>
          <w:lang w:eastAsia="fi-FI"/>
        </w:rPr>
        <w:t xml:space="preserve"> and </w:t>
      </w:r>
      <w:r w:rsidR="00D2058E" w:rsidRPr="00D2058E">
        <w:rPr>
          <w:rFonts w:cstheme="minorHAnsi"/>
          <w:color w:val="000000"/>
          <w:sz w:val="22"/>
          <w:szCs w:val="22"/>
          <w:lang w:val="en-US" w:eastAsia="fi-FI"/>
        </w:rPr>
        <w:t xml:space="preserve">Scott </w:t>
      </w:r>
      <w:proofErr w:type="spellStart"/>
      <w:r w:rsidR="00D2058E" w:rsidRPr="00D2058E">
        <w:rPr>
          <w:rFonts w:cstheme="minorHAnsi"/>
          <w:color w:val="000000"/>
          <w:sz w:val="22"/>
          <w:szCs w:val="22"/>
          <w:lang w:val="en-US" w:eastAsia="fi-FI"/>
        </w:rPr>
        <w:t>Tavi</w:t>
      </w:r>
      <w:proofErr w:type="spellEnd"/>
      <w:r w:rsidR="00D2058E" w:rsidRPr="00D2058E">
        <w:rPr>
          <w:rFonts w:cstheme="minorHAnsi"/>
          <w:color w:val="000000"/>
          <w:sz w:val="22"/>
          <w:szCs w:val="22"/>
          <w:lang w:val="en-US" w:eastAsia="fi-FI"/>
        </w:rPr>
        <w:t xml:space="preserve"> (P</w:t>
      </w:r>
      <w:r w:rsidR="005205B8">
        <w:rPr>
          <w:rFonts w:cstheme="minorHAnsi"/>
          <w:color w:val="000000"/>
          <w:sz w:val="22"/>
          <w:szCs w:val="22"/>
          <w:lang w:val="en-US" w:eastAsia="fi-FI"/>
        </w:rPr>
        <w:t>rime Minister’s Office (PMO)</w:t>
      </w:r>
      <w:r w:rsidR="00D2058E" w:rsidRPr="00D2058E">
        <w:rPr>
          <w:rFonts w:cstheme="minorHAnsi"/>
          <w:color w:val="000000"/>
          <w:sz w:val="22"/>
          <w:szCs w:val="22"/>
          <w:lang w:val="en-US" w:eastAsia="fi-FI"/>
        </w:rPr>
        <w:t xml:space="preserve"> representative</w:t>
      </w:r>
      <w:r w:rsidR="00DB2CF6">
        <w:rPr>
          <w:rFonts w:cstheme="minorHAnsi"/>
          <w:color w:val="000000"/>
          <w:sz w:val="22"/>
          <w:lang w:eastAsia="fi-FI"/>
        </w:rPr>
        <w:t>).</w:t>
      </w:r>
    </w:p>
    <w:p w14:paraId="4C9D0EB1" w14:textId="77777777" w:rsidR="00EB2C20" w:rsidRDefault="00EB2C20" w:rsidP="00242CBE">
      <w:pPr>
        <w:spacing w:before="60" w:afterLines="60" w:after="144" w:line="240" w:lineRule="auto"/>
        <w:rPr>
          <w:rFonts w:cstheme="minorHAnsi"/>
          <w:sz w:val="22"/>
        </w:rPr>
      </w:pPr>
      <w:r w:rsidRPr="007566B9">
        <w:rPr>
          <w:rFonts w:cstheme="minorHAnsi"/>
          <w:sz w:val="22"/>
        </w:rPr>
        <w:t>It should be noted that Dr Julien Barbara from</w:t>
      </w:r>
      <w:r w:rsidR="00DB2CF6">
        <w:rPr>
          <w:rFonts w:cstheme="minorHAnsi"/>
          <w:sz w:val="22"/>
        </w:rPr>
        <w:t xml:space="preserve"> the</w:t>
      </w:r>
      <w:r w:rsidRPr="007566B9">
        <w:rPr>
          <w:rFonts w:cstheme="minorHAnsi"/>
          <w:sz w:val="22"/>
        </w:rPr>
        <w:t xml:space="preserve"> </w:t>
      </w:r>
      <w:r w:rsidR="00906111" w:rsidRPr="007566B9">
        <w:rPr>
          <w:rFonts w:cstheme="minorHAnsi"/>
          <w:sz w:val="22"/>
        </w:rPr>
        <w:t>A</w:t>
      </w:r>
      <w:r w:rsidR="00906111">
        <w:rPr>
          <w:rFonts w:cstheme="minorHAnsi"/>
          <w:sz w:val="22"/>
        </w:rPr>
        <w:t>ustralian National University (ANU)</w:t>
      </w:r>
      <w:r w:rsidR="00906111" w:rsidRPr="007566B9">
        <w:rPr>
          <w:rFonts w:cstheme="minorHAnsi"/>
          <w:sz w:val="22"/>
        </w:rPr>
        <w:t xml:space="preserve"> </w:t>
      </w:r>
      <w:r>
        <w:rPr>
          <w:rFonts w:cstheme="minorHAnsi"/>
          <w:sz w:val="22"/>
        </w:rPr>
        <w:t>also joined</w:t>
      </w:r>
      <w:r w:rsidRPr="007566B9">
        <w:rPr>
          <w:rFonts w:cstheme="minorHAnsi"/>
          <w:sz w:val="22"/>
        </w:rPr>
        <w:t xml:space="preserve"> the evalu</w:t>
      </w:r>
      <w:r>
        <w:rPr>
          <w:rFonts w:cstheme="minorHAnsi"/>
          <w:sz w:val="22"/>
        </w:rPr>
        <w:t>a</w:t>
      </w:r>
      <w:r w:rsidRPr="007566B9">
        <w:rPr>
          <w:rFonts w:cstheme="minorHAnsi"/>
          <w:sz w:val="22"/>
        </w:rPr>
        <w:t>tion team in some interviews as he collect</w:t>
      </w:r>
      <w:r>
        <w:rPr>
          <w:rFonts w:cstheme="minorHAnsi"/>
          <w:sz w:val="22"/>
        </w:rPr>
        <w:t>ed</w:t>
      </w:r>
      <w:r w:rsidRPr="007566B9">
        <w:rPr>
          <w:rFonts w:cstheme="minorHAnsi"/>
          <w:sz w:val="22"/>
        </w:rPr>
        <w:t xml:space="preserve"> data for a research piece on, “</w:t>
      </w:r>
      <w:r w:rsidRPr="00EF0D63">
        <w:rPr>
          <w:rFonts w:cstheme="minorHAnsi"/>
          <w:i/>
          <w:iCs/>
          <w:sz w:val="22"/>
        </w:rPr>
        <w:t>How the Vanuatu Skills Partnership is influencing local-level governance and decentralised service delivery in Vanuatu</w:t>
      </w:r>
      <w:r w:rsidRPr="007566B9">
        <w:rPr>
          <w:rFonts w:cstheme="minorHAnsi"/>
          <w:sz w:val="22"/>
        </w:rPr>
        <w:t>.” This follows on from a previous research paper published in 2018, “</w:t>
      </w:r>
      <w:r w:rsidRPr="007566B9">
        <w:rPr>
          <w:rFonts w:cstheme="minorHAnsi"/>
          <w:i/>
          <w:iCs/>
          <w:sz w:val="22"/>
        </w:rPr>
        <w:t>Thinking and working politically in the Vanuatu Skills sector: supporting local leadership and building a political constituency for change</w:t>
      </w:r>
      <w:r>
        <w:rPr>
          <w:rFonts w:cstheme="minorHAnsi"/>
          <w:sz w:val="22"/>
        </w:rPr>
        <w:t>”</w:t>
      </w:r>
      <w:r>
        <w:rPr>
          <w:rStyle w:val="FootnoteReference"/>
          <w:rFonts w:cstheme="minorHAnsi"/>
          <w:sz w:val="22"/>
        </w:rPr>
        <w:footnoteReference w:id="24"/>
      </w:r>
      <w:r>
        <w:rPr>
          <w:rFonts w:cstheme="minorHAnsi"/>
          <w:sz w:val="22"/>
        </w:rPr>
        <w:t>.</w:t>
      </w:r>
      <w:r w:rsidRPr="007566B9">
        <w:rPr>
          <w:rFonts w:cstheme="minorHAnsi"/>
          <w:sz w:val="22"/>
        </w:rPr>
        <w:t xml:space="preserve"> </w:t>
      </w:r>
    </w:p>
    <w:p w14:paraId="40497B16" w14:textId="77777777" w:rsidR="009207D0" w:rsidRPr="009207D0" w:rsidRDefault="009207D0" w:rsidP="00242CBE">
      <w:pPr>
        <w:spacing w:before="60" w:afterLines="60" w:after="144" w:line="240" w:lineRule="auto"/>
        <w:rPr>
          <w:rFonts w:asciiTheme="majorHAnsi" w:eastAsiaTheme="majorEastAsia" w:hAnsiTheme="majorHAnsi" w:cstheme="majorBidi"/>
          <w:color w:val="1F3763" w:themeColor="accent1" w:themeShade="7F"/>
        </w:rPr>
      </w:pPr>
      <w:r w:rsidRPr="009207D0">
        <w:rPr>
          <w:rFonts w:asciiTheme="majorHAnsi" w:eastAsiaTheme="majorEastAsia" w:hAnsiTheme="majorHAnsi" w:cstheme="majorBidi"/>
          <w:color w:val="1F3763" w:themeColor="accent1" w:themeShade="7F"/>
        </w:rPr>
        <w:t>Limitations</w:t>
      </w:r>
    </w:p>
    <w:p w14:paraId="5E03CC37" w14:textId="77777777" w:rsidR="009207D0" w:rsidRPr="009207D0" w:rsidRDefault="009207D0" w:rsidP="009207D0">
      <w:pPr>
        <w:pStyle w:val="BodyTextnormaltextparagraphs"/>
        <w:rPr>
          <w:rFonts w:cstheme="minorHAnsi"/>
          <w:color w:val="auto"/>
          <w:sz w:val="22"/>
          <w:szCs w:val="24"/>
          <w:lang w:val="en-AU" w:eastAsia="en-US"/>
        </w:rPr>
      </w:pPr>
      <w:r w:rsidRPr="009207D0">
        <w:rPr>
          <w:rFonts w:cstheme="minorHAnsi"/>
          <w:color w:val="auto"/>
          <w:sz w:val="22"/>
          <w:szCs w:val="24"/>
          <w:lang w:val="en-AU" w:eastAsia="en-US"/>
        </w:rPr>
        <w:t xml:space="preserve">The main limitation of the evaluation </w:t>
      </w:r>
      <w:r>
        <w:rPr>
          <w:rFonts w:cstheme="minorHAnsi"/>
          <w:color w:val="auto"/>
          <w:sz w:val="22"/>
          <w:szCs w:val="24"/>
          <w:lang w:val="en-AU" w:eastAsia="en-US"/>
        </w:rPr>
        <w:t>was</w:t>
      </w:r>
      <w:r w:rsidRPr="009207D0">
        <w:rPr>
          <w:rFonts w:cstheme="minorHAnsi"/>
          <w:color w:val="auto"/>
          <w:sz w:val="22"/>
          <w:szCs w:val="24"/>
          <w:lang w:val="en-AU" w:eastAsia="en-US"/>
        </w:rPr>
        <w:t xml:space="preserve"> that stakeholder interviews </w:t>
      </w:r>
      <w:r>
        <w:rPr>
          <w:rFonts w:cstheme="minorHAnsi"/>
          <w:color w:val="auto"/>
          <w:sz w:val="22"/>
          <w:szCs w:val="24"/>
          <w:lang w:val="en-AU" w:eastAsia="en-US"/>
        </w:rPr>
        <w:t>needed to be</w:t>
      </w:r>
      <w:r w:rsidRPr="009207D0">
        <w:rPr>
          <w:rFonts w:cstheme="minorHAnsi"/>
          <w:color w:val="auto"/>
          <w:sz w:val="22"/>
          <w:szCs w:val="24"/>
          <w:lang w:val="en-AU" w:eastAsia="en-US"/>
        </w:rPr>
        <w:t xml:space="preserve"> conducted remotely by the evaluation team. While online platforms such as Zoom and WebEx </w:t>
      </w:r>
      <w:r>
        <w:rPr>
          <w:rFonts w:cstheme="minorHAnsi"/>
          <w:color w:val="auto"/>
          <w:sz w:val="22"/>
          <w:szCs w:val="24"/>
          <w:lang w:val="en-AU" w:eastAsia="en-US"/>
        </w:rPr>
        <w:t>were</w:t>
      </w:r>
      <w:r w:rsidRPr="009207D0">
        <w:rPr>
          <w:rFonts w:cstheme="minorHAnsi"/>
          <w:color w:val="auto"/>
          <w:sz w:val="22"/>
          <w:szCs w:val="24"/>
          <w:lang w:val="en-AU" w:eastAsia="en-US"/>
        </w:rPr>
        <w:t xml:space="preserve"> utilised</w:t>
      </w:r>
      <w:r>
        <w:rPr>
          <w:rFonts w:cstheme="minorHAnsi"/>
          <w:color w:val="auto"/>
          <w:sz w:val="22"/>
          <w:szCs w:val="24"/>
          <w:lang w:val="en-AU" w:eastAsia="en-US"/>
        </w:rPr>
        <w:t xml:space="preserve"> as much as possible</w:t>
      </w:r>
      <w:r w:rsidRPr="009207D0">
        <w:rPr>
          <w:rFonts w:cstheme="minorHAnsi"/>
          <w:color w:val="auto"/>
          <w:sz w:val="22"/>
          <w:szCs w:val="24"/>
          <w:lang w:val="en-AU" w:eastAsia="en-US"/>
        </w:rPr>
        <w:t>, there are significant downsides to not being ‘in the room’ during interviews with key stakeholders</w:t>
      </w:r>
      <w:r>
        <w:rPr>
          <w:rFonts w:cstheme="minorHAnsi"/>
          <w:color w:val="auto"/>
          <w:sz w:val="22"/>
          <w:szCs w:val="24"/>
          <w:lang w:val="en-AU" w:eastAsia="en-US"/>
        </w:rPr>
        <w:t xml:space="preserve"> </w:t>
      </w:r>
      <w:proofErr w:type="gramStart"/>
      <w:r>
        <w:rPr>
          <w:rFonts w:cstheme="minorHAnsi"/>
          <w:color w:val="auto"/>
          <w:sz w:val="22"/>
          <w:szCs w:val="24"/>
          <w:lang w:val="en-AU" w:eastAsia="en-US"/>
        </w:rPr>
        <w:t>and also</w:t>
      </w:r>
      <w:proofErr w:type="gramEnd"/>
      <w:r>
        <w:rPr>
          <w:rFonts w:cstheme="minorHAnsi"/>
          <w:color w:val="auto"/>
          <w:sz w:val="22"/>
          <w:szCs w:val="24"/>
          <w:lang w:val="en-AU" w:eastAsia="en-US"/>
        </w:rPr>
        <w:t xml:space="preserve"> there were no opportunities for informal discussions that might take place ‘in the corridor’. </w:t>
      </w:r>
      <w:r w:rsidRPr="009207D0">
        <w:rPr>
          <w:rFonts w:cstheme="minorHAnsi"/>
          <w:color w:val="auto"/>
          <w:sz w:val="22"/>
          <w:szCs w:val="24"/>
          <w:lang w:val="en-AU" w:eastAsia="en-US"/>
        </w:rPr>
        <w:t>This also extend</w:t>
      </w:r>
      <w:r>
        <w:rPr>
          <w:rFonts w:cstheme="minorHAnsi"/>
          <w:color w:val="auto"/>
          <w:sz w:val="22"/>
          <w:szCs w:val="24"/>
          <w:lang w:val="en-AU" w:eastAsia="en-US"/>
        </w:rPr>
        <w:t>ed</w:t>
      </w:r>
      <w:r w:rsidRPr="009207D0">
        <w:rPr>
          <w:rFonts w:cstheme="minorHAnsi"/>
          <w:color w:val="auto"/>
          <w:sz w:val="22"/>
          <w:szCs w:val="24"/>
          <w:lang w:val="en-AU" w:eastAsia="en-US"/>
        </w:rPr>
        <w:t xml:space="preserve"> to the evaluation team itself, who </w:t>
      </w:r>
      <w:r>
        <w:rPr>
          <w:rFonts w:cstheme="minorHAnsi"/>
          <w:color w:val="auto"/>
          <w:sz w:val="22"/>
          <w:szCs w:val="24"/>
          <w:lang w:val="en-AU" w:eastAsia="en-US"/>
        </w:rPr>
        <w:t>were</w:t>
      </w:r>
      <w:r w:rsidRPr="009207D0">
        <w:rPr>
          <w:rFonts w:cstheme="minorHAnsi"/>
          <w:color w:val="auto"/>
          <w:sz w:val="22"/>
          <w:szCs w:val="24"/>
          <w:lang w:val="en-AU" w:eastAsia="en-US"/>
        </w:rPr>
        <w:t xml:space="preserve"> working from different parts of Australia and </w:t>
      </w:r>
      <w:r>
        <w:rPr>
          <w:rFonts w:cstheme="minorHAnsi"/>
          <w:color w:val="auto"/>
          <w:sz w:val="22"/>
          <w:szCs w:val="24"/>
          <w:lang w:val="en-AU" w:eastAsia="en-US"/>
        </w:rPr>
        <w:t>needed to review data and analyse information through online platforms</w:t>
      </w:r>
      <w:r w:rsidRPr="009207D0">
        <w:rPr>
          <w:rFonts w:cstheme="minorHAnsi"/>
          <w:color w:val="auto"/>
          <w:sz w:val="22"/>
          <w:szCs w:val="24"/>
          <w:lang w:val="en-AU" w:eastAsia="en-US"/>
        </w:rPr>
        <w:t xml:space="preserve">. </w:t>
      </w:r>
    </w:p>
    <w:p w14:paraId="52BE2FEC" w14:textId="77777777" w:rsidR="009207D0" w:rsidRPr="009207D0" w:rsidRDefault="009207D0" w:rsidP="009207D0">
      <w:pPr>
        <w:pStyle w:val="BodyTextnormaltextparagraphs"/>
        <w:rPr>
          <w:rFonts w:cstheme="minorHAnsi"/>
          <w:color w:val="auto"/>
          <w:sz w:val="22"/>
          <w:szCs w:val="24"/>
          <w:lang w:val="en-AU" w:eastAsia="en-US"/>
        </w:rPr>
      </w:pPr>
      <w:r w:rsidRPr="009207D0">
        <w:rPr>
          <w:rFonts w:cstheme="minorHAnsi"/>
          <w:color w:val="auto"/>
          <w:sz w:val="22"/>
          <w:szCs w:val="24"/>
          <w:lang w:val="en-AU" w:eastAsia="en-US"/>
        </w:rPr>
        <w:t xml:space="preserve">The evaluation team also acknowledges the broader context in which the evaluation </w:t>
      </w:r>
      <w:r>
        <w:rPr>
          <w:rFonts w:cstheme="minorHAnsi"/>
          <w:color w:val="auto"/>
          <w:sz w:val="22"/>
          <w:szCs w:val="24"/>
          <w:lang w:val="en-AU" w:eastAsia="en-US"/>
        </w:rPr>
        <w:t>was</w:t>
      </w:r>
      <w:r w:rsidRPr="009207D0">
        <w:rPr>
          <w:rFonts w:cstheme="minorHAnsi"/>
          <w:color w:val="auto"/>
          <w:sz w:val="22"/>
          <w:szCs w:val="24"/>
          <w:lang w:val="en-AU" w:eastAsia="en-US"/>
        </w:rPr>
        <w:t xml:space="preserve"> </w:t>
      </w:r>
      <w:r>
        <w:rPr>
          <w:rFonts w:cstheme="minorHAnsi"/>
          <w:color w:val="auto"/>
          <w:sz w:val="22"/>
          <w:szCs w:val="24"/>
          <w:lang w:val="en-AU" w:eastAsia="en-US"/>
        </w:rPr>
        <w:t>taking place</w:t>
      </w:r>
      <w:r w:rsidRPr="009207D0">
        <w:rPr>
          <w:rFonts w:cstheme="minorHAnsi"/>
          <w:color w:val="auto"/>
          <w:sz w:val="22"/>
          <w:szCs w:val="24"/>
          <w:lang w:val="en-AU" w:eastAsia="en-US"/>
        </w:rPr>
        <w:t xml:space="preserve"> in Vanuatu, most notably in terms of COVID-19 </w:t>
      </w:r>
      <w:proofErr w:type="gramStart"/>
      <w:r w:rsidRPr="009207D0">
        <w:rPr>
          <w:rFonts w:cstheme="minorHAnsi"/>
          <w:color w:val="auto"/>
          <w:sz w:val="22"/>
          <w:szCs w:val="24"/>
          <w:lang w:val="en-AU" w:eastAsia="en-US"/>
        </w:rPr>
        <w:t>and also</w:t>
      </w:r>
      <w:proofErr w:type="gramEnd"/>
      <w:r w:rsidRPr="009207D0">
        <w:rPr>
          <w:rFonts w:cstheme="minorHAnsi"/>
          <w:color w:val="auto"/>
          <w:sz w:val="22"/>
          <w:szCs w:val="24"/>
          <w:lang w:val="en-AU" w:eastAsia="en-US"/>
        </w:rPr>
        <w:t xml:space="preserve"> the response to Tropical Cyclone Harold from earlier in 2020. </w:t>
      </w:r>
    </w:p>
    <w:p w14:paraId="654157AF" w14:textId="77777777" w:rsidR="00DC5E66" w:rsidRDefault="00DC5E66" w:rsidP="00242CBE">
      <w:pPr>
        <w:spacing w:before="60" w:afterLines="60" w:after="144" w:line="240" w:lineRule="auto"/>
        <w:rPr>
          <w:rFonts w:cstheme="minorHAnsi"/>
          <w:color w:val="000000"/>
          <w:sz w:val="22"/>
          <w:szCs w:val="22"/>
          <w:lang w:eastAsia="fi-FI"/>
        </w:rPr>
      </w:pPr>
      <w:r>
        <w:rPr>
          <w:rFonts w:cstheme="minorHAnsi"/>
          <w:sz w:val="22"/>
        </w:rPr>
        <w:br w:type="page"/>
      </w:r>
    </w:p>
    <w:p w14:paraId="16CDC472" w14:textId="77777777" w:rsidR="00B85C88" w:rsidRDefault="00B85C88" w:rsidP="00242CBE">
      <w:pPr>
        <w:pStyle w:val="Heading1"/>
        <w:numPr>
          <w:ilvl w:val="0"/>
          <w:numId w:val="6"/>
        </w:numPr>
        <w:spacing w:before="60" w:afterLines="60" w:after="144" w:line="240" w:lineRule="auto"/>
      </w:pPr>
      <w:bookmarkStart w:id="16" w:name="_Toc58939783"/>
      <w:bookmarkStart w:id="17" w:name="_Toc58941196"/>
      <w:r>
        <w:lastRenderedPageBreak/>
        <w:t>Findin</w:t>
      </w:r>
      <w:r w:rsidR="003C5F43">
        <w:t>gs</w:t>
      </w:r>
      <w:r w:rsidR="005205B8">
        <w:t xml:space="preserve"> against the Key Evaluation Questions (KEQ)</w:t>
      </w:r>
      <w:bookmarkEnd w:id="16"/>
      <w:bookmarkEnd w:id="17"/>
    </w:p>
    <w:p w14:paraId="6EF60428" w14:textId="77777777" w:rsidR="00316FC1" w:rsidRPr="00852E58" w:rsidRDefault="00316FC1" w:rsidP="00A44C8C">
      <w:pPr>
        <w:pStyle w:val="Heading3"/>
        <w:numPr>
          <w:ilvl w:val="0"/>
          <w:numId w:val="0"/>
        </w:numPr>
        <w:spacing w:after="120"/>
        <w:ind w:left="720" w:hanging="720"/>
      </w:pPr>
      <w:bookmarkStart w:id="18" w:name="_Toc58939784"/>
      <w:bookmarkStart w:id="19" w:name="_Toc58941197"/>
      <w:r w:rsidRPr="00852E58">
        <w:t>Relevance</w:t>
      </w:r>
      <w:bookmarkEnd w:id="18"/>
      <w:bookmarkEnd w:id="19"/>
    </w:p>
    <w:p w14:paraId="6F0A5BF4" w14:textId="77777777" w:rsidR="00AF712D" w:rsidRPr="00A44C8C" w:rsidRDefault="00154FE6" w:rsidP="00242CBE">
      <w:pPr>
        <w:pStyle w:val="ListParagraph"/>
        <w:numPr>
          <w:ilvl w:val="0"/>
          <w:numId w:val="11"/>
        </w:numPr>
        <w:shd w:val="clear" w:color="auto" w:fill="E7E6E6" w:themeFill="background2"/>
        <w:spacing w:afterLines="100" w:after="240" w:line="240" w:lineRule="auto"/>
        <w:rPr>
          <w:b/>
          <w:bCs/>
          <w:color w:val="auto"/>
          <w:sz w:val="22"/>
        </w:rPr>
      </w:pPr>
      <w:r w:rsidRPr="00A44C8C">
        <w:rPr>
          <w:b/>
          <w:bCs/>
          <w:color w:val="auto"/>
          <w:sz w:val="22"/>
        </w:rPr>
        <w:t xml:space="preserve">To what extent is the Vanuatu Skills Partnership well-positioned and able to respond to </w:t>
      </w:r>
      <w:proofErr w:type="spellStart"/>
      <w:r w:rsidRPr="00A44C8C">
        <w:rPr>
          <w:b/>
          <w:bCs/>
          <w:color w:val="auto"/>
          <w:sz w:val="22"/>
        </w:rPr>
        <w:t>GoA</w:t>
      </w:r>
      <w:proofErr w:type="spellEnd"/>
      <w:r w:rsidRPr="00A44C8C">
        <w:rPr>
          <w:b/>
          <w:bCs/>
          <w:color w:val="auto"/>
          <w:sz w:val="22"/>
        </w:rPr>
        <w:t xml:space="preserve"> and </w:t>
      </w:r>
      <w:proofErr w:type="spellStart"/>
      <w:r w:rsidRPr="00A44C8C">
        <w:rPr>
          <w:b/>
          <w:bCs/>
          <w:color w:val="auto"/>
          <w:sz w:val="22"/>
        </w:rPr>
        <w:t>GoV</w:t>
      </w:r>
      <w:proofErr w:type="spellEnd"/>
      <w:r w:rsidRPr="00A44C8C">
        <w:rPr>
          <w:b/>
          <w:bCs/>
          <w:color w:val="auto"/>
          <w:sz w:val="22"/>
        </w:rPr>
        <w:t xml:space="preserve"> priorities, particularly in a post COVID-19 setting and in response to TC Harold?</w:t>
      </w:r>
    </w:p>
    <w:p w14:paraId="7B768F5B" w14:textId="77777777" w:rsidR="002B69D5" w:rsidRPr="00A44C8C" w:rsidRDefault="002B69D5" w:rsidP="00242CBE">
      <w:pPr>
        <w:pStyle w:val="ListParagraph"/>
        <w:shd w:val="clear" w:color="auto" w:fill="E7E6E6" w:themeFill="background2"/>
        <w:spacing w:before="60" w:afterLines="60" w:after="144" w:line="240" w:lineRule="auto"/>
        <w:ind w:left="360" w:firstLine="0"/>
        <w:rPr>
          <w:i/>
          <w:iCs/>
          <w:sz w:val="22"/>
        </w:rPr>
      </w:pPr>
    </w:p>
    <w:p w14:paraId="0E668FAC" w14:textId="77777777" w:rsidR="00EE6838" w:rsidRPr="00A44C8C" w:rsidRDefault="00154FE6" w:rsidP="00242CBE">
      <w:pPr>
        <w:pStyle w:val="ListParagraph"/>
        <w:numPr>
          <w:ilvl w:val="1"/>
          <w:numId w:val="11"/>
        </w:numPr>
        <w:shd w:val="clear" w:color="auto" w:fill="E7E6E6" w:themeFill="background2"/>
        <w:spacing w:before="60" w:afterLines="60" w:after="144" w:line="240" w:lineRule="auto"/>
        <w:rPr>
          <w:b/>
          <w:bCs/>
          <w:i/>
          <w:iCs/>
          <w:color w:val="auto"/>
          <w:sz w:val="22"/>
        </w:rPr>
      </w:pPr>
      <w:r w:rsidRPr="00A44C8C">
        <w:rPr>
          <w:b/>
          <w:bCs/>
          <w:i/>
          <w:iCs/>
          <w:color w:val="auto"/>
          <w:sz w:val="22"/>
        </w:rPr>
        <w:t xml:space="preserve">To what extent is the VSP aligned with, and contributing to, the policy settings of the </w:t>
      </w:r>
      <w:proofErr w:type="spellStart"/>
      <w:r w:rsidRPr="00A44C8C">
        <w:rPr>
          <w:b/>
          <w:bCs/>
          <w:i/>
          <w:iCs/>
          <w:color w:val="auto"/>
          <w:sz w:val="22"/>
        </w:rPr>
        <w:t>GoV</w:t>
      </w:r>
      <w:proofErr w:type="spellEnd"/>
      <w:r w:rsidRPr="00A44C8C">
        <w:rPr>
          <w:b/>
          <w:bCs/>
          <w:i/>
          <w:iCs/>
          <w:color w:val="auto"/>
          <w:sz w:val="22"/>
        </w:rPr>
        <w:t xml:space="preserve"> (including its national reform agenda) and the </w:t>
      </w:r>
      <w:proofErr w:type="spellStart"/>
      <w:r w:rsidRPr="00A44C8C">
        <w:rPr>
          <w:b/>
          <w:bCs/>
          <w:i/>
          <w:iCs/>
          <w:color w:val="auto"/>
          <w:sz w:val="22"/>
        </w:rPr>
        <w:t>GoA</w:t>
      </w:r>
      <w:proofErr w:type="spellEnd"/>
      <w:r w:rsidRPr="00A44C8C">
        <w:rPr>
          <w:b/>
          <w:bCs/>
          <w:i/>
          <w:iCs/>
          <w:color w:val="auto"/>
          <w:sz w:val="22"/>
        </w:rPr>
        <w:t xml:space="preserve"> (including its Partnerships for Recovery framework), particularly in a post COVID-19 context, and how could this be increased?</w:t>
      </w:r>
    </w:p>
    <w:p w14:paraId="0FA26578" w14:textId="77777777" w:rsidR="00F305D7" w:rsidRDefault="005E79B0" w:rsidP="00242CBE">
      <w:pPr>
        <w:spacing w:before="60" w:afterLines="60" w:after="144" w:line="240" w:lineRule="auto"/>
        <w:rPr>
          <w:sz w:val="22"/>
        </w:rPr>
      </w:pPr>
      <w:r>
        <w:rPr>
          <w:sz w:val="22"/>
        </w:rPr>
        <w:t>D</w:t>
      </w:r>
      <w:r w:rsidR="002B71B4">
        <w:rPr>
          <w:sz w:val="22"/>
        </w:rPr>
        <w:t>iscussions with key informants</w:t>
      </w:r>
      <w:r w:rsidR="00154FE6">
        <w:rPr>
          <w:sz w:val="22"/>
        </w:rPr>
        <w:t xml:space="preserve"> clearly </w:t>
      </w:r>
      <w:r w:rsidR="002B71B4">
        <w:rPr>
          <w:sz w:val="22"/>
        </w:rPr>
        <w:t>highlighted</w:t>
      </w:r>
      <w:r w:rsidR="00DB2CF6">
        <w:rPr>
          <w:sz w:val="22"/>
        </w:rPr>
        <w:t xml:space="preserve"> the</w:t>
      </w:r>
      <w:r w:rsidR="00154FE6">
        <w:rPr>
          <w:sz w:val="22"/>
        </w:rPr>
        <w:t xml:space="preserve"> Partnership</w:t>
      </w:r>
      <w:r w:rsidR="00DB2CF6">
        <w:rPr>
          <w:sz w:val="22"/>
        </w:rPr>
        <w:t>’s</w:t>
      </w:r>
      <w:r w:rsidR="00284D8E" w:rsidRPr="00265958">
        <w:rPr>
          <w:b/>
          <w:sz w:val="22"/>
        </w:rPr>
        <w:t xml:space="preserve"> strong alignment with </w:t>
      </w:r>
      <w:r w:rsidR="00DB2CF6">
        <w:rPr>
          <w:b/>
          <w:sz w:val="22"/>
        </w:rPr>
        <w:t xml:space="preserve">the </w:t>
      </w:r>
      <w:proofErr w:type="spellStart"/>
      <w:r w:rsidR="00135EC2" w:rsidRPr="00265958">
        <w:rPr>
          <w:b/>
          <w:sz w:val="22"/>
        </w:rPr>
        <w:t>Go</w:t>
      </w:r>
      <w:r w:rsidR="00DB2CF6">
        <w:rPr>
          <w:b/>
          <w:sz w:val="22"/>
        </w:rPr>
        <w:t>A</w:t>
      </w:r>
      <w:r w:rsidR="00135EC2" w:rsidRPr="00265958">
        <w:rPr>
          <w:b/>
          <w:sz w:val="22"/>
        </w:rPr>
        <w:t>’s</w:t>
      </w:r>
      <w:proofErr w:type="spellEnd"/>
      <w:r w:rsidR="00135EC2" w:rsidRPr="00265958">
        <w:rPr>
          <w:b/>
          <w:sz w:val="22"/>
        </w:rPr>
        <w:t xml:space="preserve"> policy directions and </w:t>
      </w:r>
      <w:r w:rsidR="00972C17">
        <w:rPr>
          <w:b/>
          <w:sz w:val="22"/>
        </w:rPr>
        <w:t xml:space="preserve">increasing relevance to </w:t>
      </w:r>
      <w:proofErr w:type="spellStart"/>
      <w:r w:rsidR="00284D8E" w:rsidRPr="00265958">
        <w:rPr>
          <w:b/>
          <w:sz w:val="22"/>
        </w:rPr>
        <w:t>GoV’s</w:t>
      </w:r>
      <w:proofErr w:type="spellEnd"/>
      <w:r w:rsidR="00284D8E" w:rsidRPr="00265958">
        <w:rPr>
          <w:b/>
          <w:sz w:val="22"/>
        </w:rPr>
        <w:t xml:space="preserve"> national reform agenda</w:t>
      </w:r>
      <w:r w:rsidR="00284D8E">
        <w:rPr>
          <w:sz w:val="22"/>
        </w:rPr>
        <w:t xml:space="preserve">. </w:t>
      </w:r>
      <w:r w:rsidR="00135EC2">
        <w:rPr>
          <w:sz w:val="22"/>
        </w:rPr>
        <w:t xml:space="preserve">The </w:t>
      </w:r>
      <w:r w:rsidR="00DB2CF6">
        <w:rPr>
          <w:sz w:val="22"/>
        </w:rPr>
        <w:t xml:space="preserve">current </w:t>
      </w:r>
      <w:r w:rsidR="00AC0ACE">
        <w:rPr>
          <w:sz w:val="22"/>
        </w:rPr>
        <w:t>dual cris</w:t>
      </w:r>
      <w:r w:rsidR="00DB2CF6">
        <w:rPr>
          <w:sz w:val="22"/>
        </w:rPr>
        <w:t>i</w:t>
      </w:r>
      <w:r w:rsidR="00AC0ACE">
        <w:rPr>
          <w:sz w:val="22"/>
        </w:rPr>
        <w:t>s</w:t>
      </w:r>
      <w:r w:rsidR="00135EC2">
        <w:rPr>
          <w:sz w:val="22"/>
        </w:rPr>
        <w:t xml:space="preserve"> </w:t>
      </w:r>
      <w:r w:rsidR="00DB2CF6">
        <w:rPr>
          <w:sz w:val="22"/>
        </w:rPr>
        <w:t xml:space="preserve">context </w:t>
      </w:r>
      <w:r w:rsidR="001F0169">
        <w:rPr>
          <w:sz w:val="22"/>
        </w:rPr>
        <w:t>ha</w:t>
      </w:r>
      <w:r w:rsidR="00DB2CF6">
        <w:rPr>
          <w:sz w:val="22"/>
        </w:rPr>
        <w:t xml:space="preserve">s further underscored </w:t>
      </w:r>
      <w:r w:rsidR="00972C17">
        <w:rPr>
          <w:sz w:val="22"/>
        </w:rPr>
        <w:t>this</w:t>
      </w:r>
      <w:r w:rsidR="00ED5714">
        <w:rPr>
          <w:sz w:val="22"/>
        </w:rPr>
        <w:t xml:space="preserve">, </w:t>
      </w:r>
      <w:r w:rsidR="00DB2CF6">
        <w:rPr>
          <w:sz w:val="22"/>
        </w:rPr>
        <w:t xml:space="preserve">with </w:t>
      </w:r>
      <w:r w:rsidR="006405AB">
        <w:rPr>
          <w:sz w:val="22"/>
        </w:rPr>
        <w:t>the Partnership</w:t>
      </w:r>
      <w:r w:rsidR="00DB2CF6">
        <w:rPr>
          <w:sz w:val="22"/>
        </w:rPr>
        <w:t xml:space="preserve"> </w:t>
      </w:r>
      <w:r w:rsidR="00ED5714">
        <w:rPr>
          <w:sz w:val="22"/>
        </w:rPr>
        <w:t>demonstrat</w:t>
      </w:r>
      <w:r w:rsidR="006405AB">
        <w:rPr>
          <w:sz w:val="22"/>
        </w:rPr>
        <w:t>ing its</w:t>
      </w:r>
      <w:r w:rsidR="00F305D7">
        <w:rPr>
          <w:sz w:val="22"/>
        </w:rPr>
        <w:t xml:space="preserve"> </w:t>
      </w:r>
      <w:r w:rsidR="00ED5714">
        <w:rPr>
          <w:sz w:val="22"/>
        </w:rPr>
        <w:t xml:space="preserve">agility in </w:t>
      </w:r>
      <w:r w:rsidR="00F305D7">
        <w:rPr>
          <w:sz w:val="22"/>
        </w:rPr>
        <w:t>respon</w:t>
      </w:r>
      <w:r w:rsidR="00ED5714">
        <w:rPr>
          <w:sz w:val="22"/>
        </w:rPr>
        <w:t>ding</w:t>
      </w:r>
      <w:r w:rsidR="00F305D7">
        <w:rPr>
          <w:sz w:val="22"/>
        </w:rPr>
        <w:t xml:space="preserve"> to COVID</w:t>
      </w:r>
      <w:r w:rsidR="00292247">
        <w:rPr>
          <w:sz w:val="22"/>
        </w:rPr>
        <w:t>-19</w:t>
      </w:r>
      <w:r w:rsidR="00F305D7">
        <w:rPr>
          <w:sz w:val="22"/>
        </w:rPr>
        <w:t xml:space="preserve"> and TC Harold while continuing to play </w:t>
      </w:r>
      <w:r w:rsidR="00271C0A">
        <w:rPr>
          <w:sz w:val="22"/>
        </w:rPr>
        <w:t xml:space="preserve">a </w:t>
      </w:r>
      <w:r w:rsidR="00A439C4">
        <w:rPr>
          <w:sz w:val="22"/>
        </w:rPr>
        <w:t>critical</w:t>
      </w:r>
      <w:r w:rsidR="00271C0A">
        <w:rPr>
          <w:sz w:val="22"/>
        </w:rPr>
        <w:t xml:space="preserve"> role in the </w:t>
      </w:r>
      <w:r w:rsidR="00ED5714">
        <w:rPr>
          <w:sz w:val="22"/>
        </w:rPr>
        <w:t>longer term, shared</w:t>
      </w:r>
      <w:r w:rsidR="00135EC2">
        <w:rPr>
          <w:sz w:val="22"/>
        </w:rPr>
        <w:t xml:space="preserve"> </w:t>
      </w:r>
      <w:r w:rsidR="00271C0A">
        <w:rPr>
          <w:sz w:val="22"/>
        </w:rPr>
        <w:t xml:space="preserve">goal of achieving a stable, </w:t>
      </w:r>
      <w:proofErr w:type="gramStart"/>
      <w:r w:rsidR="00271C0A">
        <w:rPr>
          <w:sz w:val="22"/>
        </w:rPr>
        <w:t>sustainable</w:t>
      </w:r>
      <w:proofErr w:type="gramEnd"/>
      <w:r w:rsidR="00271C0A">
        <w:rPr>
          <w:sz w:val="22"/>
        </w:rPr>
        <w:t xml:space="preserve"> and prosperous Vanuatu</w:t>
      </w:r>
      <w:r w:rsidR="00154FE6">
        <w:rPr>
          <w:sz w:val="22"/>
        </w:rPr>
        <w:t xml:space="preserve">. </w:t>
      </w:r>
    </w:p>
    <w:p w14:paraId="641B77F8" w14:textId="77777777" w:rsidR="00D13E19" w:rsidRPr="002B69D5" w:rsidRDefault="00D2058E" w:rsidP="00242CBE">
      <w:pPr>
        <w:spacing w:before="60" w:afterLines="60" w:after="144" w:line="240" w:lineRule="auto"/>
        <w:rPr>
          <w:i/>
          <w:sz w:val="22"/>
          <w:u w:val="single"/>
        </w:rPr>
      </w:pPr>
      <w:r w:rsidRPr="005205B8">
        <w:rPr>
          <w:i/>
          <w:sz w:val="22"/>
          <w:u w:val="single"/>
        </w:rPr>
        <w:t xml:space="preserve">Alignment with </w:t>
      </w:r>
      <w:proofErr w:type="spellStart"/>
      <w:r w:rsidRPr="005205B8">
        <w:rPr>
          <w:i/>
          <w:sz w:val="22"/>
          <w:u w:val="single"/>
        </w:rPr>
        <w:t>GoA</w:t>
      </w:r>
      <w:proofErr w:type="spellEnd"/>
    </w:p>
    <w:p w14:paraId="0CD65AF6" w14:textId="77777777" w:rsidR="005205B8" w:rsidRDefault="00F305D7" w:rsidP="00242CBE">
      <w:pPr>
        <w:spacing w:before="60" w:afterLines="60" w:after="144" w:line="240" w:lineRule="auto"/>
        <w:rPr>
          <w:sz w:val="22"/>
        </w:rPr>
      </w:pPr>
      <w:r>
        <w:rPr>
          <w:sz w:val="22"/>
        </w:rPr>
        <w:t xml:space="preserve">Aligning with the </w:t>
      </w:r>
      <w:r w:rsidRPr="00D13E19">
        <w:rPr>
          <w:i/>
          <w:sz w:val="22"/>
        </w:rPr>
        <w:t>Pacific Step-up</w:t>
      </w:r>
      <w:r w:rsidR="00D13E19">
        <w:rPr>
          <w:rStyle w:val="FootnoteReference"/>
          <w:i/>
          <w:sz w:val="22"/>
        </w:rPr>
        <w:footnoteReference w:id="25"/>
      </w:r>
      <w:r>
        <w:rPr>
          <w:sz w:val="22"/>
        </w:rPr>
        <w:t xml:space="preserve"> </w:t>
      </w:r>
      <w:r w:rsidR="008E1876">
        <w:rPr>
          <w:sz w:val="22"/>
        </w:rPr>
        <w:t xml:space="preserve">and </w:t>
      </w:r>
      <w:r w:rsidRPr="00D2058E">
        <w:rPr>
          <w:i/>
          <w:sz w:val="22"/>
        </w:rPr>
        <w:t xml:space="preserve">Australia’s COVID-19 </w:t>
      </w:r>
      <w:r w:rsidR="00D13E19">
        <w:rPr>
          <w:i/>
          <w:sz w:val="22"/>
        </w:rPr>
        <w:t>D</w:t>
      </w:r>
      <w:r w:rsidRPr="00D2058E">
        <w:rPr>
          <w:i/>
          <w:sz w:val="22"/>
        </w:rPr>
        <w:t xml:space="preserve">evelopment </w:t>
      </w:r>
      <w:r w:rsidR="00D13E19">
        <w:rPr>
          <w:i/>
          <w:sz w:val="22"/>
        </w:rPr>
        <w:t>R</w:t>
      </w:r>
      <w:r w:rsidRPr="00D2058E">
        <w:rPr>
          <w:i/>
          <w:sz w:val="22"/>
        </w:rPr>
        <w:t xml:space="preserve">esponse </w:t>
      </w:r>
      <w:r w:rsidR="00D13E19">
        <w:rPr>
          <w:i/>
          <w:sz w:val="22"/>
        </w:rPr>
        <w:t>P</w:t>
      </w:r>
      <w:r w:rsidRPr="00D2058E">
        <w:rPr>
          <w:i/>
          <w:sz w:val="22"/>
        </w:rPr>
        <w:t>lan</w:t>
      </w:r>
      <w:r w:rsidR="00D13E19">
        <w:rPr>
          <w:i/>
          <w:sz w:val="22"/>
        </w:rPr>
        <w:t xml:space="preserve"> (for Vanuatu)</w:t>
      </w:r>
      <w:r>
        <w:rPr>
          <w:sz w:val="22"/>
        </w:rPr>
        <w:t xml:space="preserve"> relies on flexibility </w:t>
      </w:r>
      <w:r w:rsidR="00AB7EC6">
        <w:rPr>
          <w:sz w:val="22"/>
        </w:rPr>
        <w:t xml:space="preserve">of Australia’s aid investments </w:t>
      </w:r>
      <w:r>
        <w:rPr>
          <w:sz w:val="22"/>
        </w:rPr>
        <w:t xml:space="preserve">and </w:t>
      </w:r>
      <w:r w:rsidR="008E1876">
        <w:rPr>
          <w:sz w:val="22"/>
        </w:rPr>
        <w:t>robust and trust-based</w:t>
      </w:r>
      <w:r>
        <w:rPr>
          <w:sz w:val="22"/>
        </w:rPr>
        <w:t xml:space="preserve"> people to people partnerships. These features are inherent to </w:t>
      </w:r>
      <w:r w:rsidR="00D13E19">
        <w:rPr>
          <w:sz w:val="22"/>
        </w:rPr>
        <w:t>VSP</w:t>
      </w:r>
      <w:r>
        <w:rPr>
          <w:sz w:val="22"/>
        </w:rPr>
        <w:t xml:space="preserve"> and enable the</w:t>
      </w:r>
      <w:r w:rsidR="00AB76B8">
        <w:rPr>
          <w:sz w:val="22"/>
        </w:rPr>
        <w:t xml:space="preserve"> team</w:t>
      </w:r>
      <w:r>
        <w:rPr>
          <w:sz w:val="22"/>
        </w:rPr>
        <w:t xml:space="preserve"> to work with the </w:t>
      </w:r>
      <w:proofErr w:type="spellStart"/>
      <w:r w:rsidR="00AB7EC6">
        <w:rPr>
          <w:sz w:val="22"/>
        </w:rPr>
        <w:t>GoV</w:t>
      </w:r>
      <w:proofErr w:type="spellEnd"/>
      <w:r w:rsidR="00AB7EC6">
        <w:rPr>
          <w:sz w:val="22"/>
        </w:rPr>
        <w:t xml:space="preserve"> </w:t>
      </w:r>
      <w:r>
        <w:rPr>
          <w:sz w:val="22"/>
        </w:rPr>
        <w:t>to support COVID-19 preparedness, mitigate economic shocks and establish a stable base from with Vanuatu can rebuild’</w:t>
      </w:r>
      <w:r>
        <w:rPr>
          <w:rStyle w:val="FootnoteReference"/>
          <w:sz w:val="22"/>
        </w:rPr>
        <w:footnoteReference w:id="26"/>
      </w:r>
      <w:r>
        <w:rPr>
          <w:sz w:val="22"/>
        </w:rPr>
        <w:t xml:space="preserve">. </w:t>
      </w:r>
      <w:r w:rsidRPr="00265958">
        <w:rPr>
          <w:b/>
          <w:sz w:val="22"/>
        </w:rPr>
        <w:t xml:space="preserve">The Partnership is well positioned to support all three pillars of </w:t>
      </w:r>
      <w:r w:rsidR="00ED5714" w:rsidRPr="00265958">
        <w:rPr>
          <w:b/>
          <w:sz w:val="22"/>
        </w:rPr>
        <w:t>Australia’s</w:t>
      </w:r>
      <w:r w:rsidRPr="00265958">
        <w:rPr>
          <w:b/>
          <w:sz w:val="22"/>
        </w:rPr>
        <w:t xml:space="preserve"> development response plan</w:t>
      </w:r>
      <w:proofErr w:type="gramStart"/>
      <w:r>
        <w:rPr>
          <w:sz w:val="22"/>
        </w:rPr>
        <w:t>, in particular, economic</w:t>
      </w:r>
      <w:proofErr w:type="gramEnd"/>
      <w:r>
        <w:rPr>
          <w:sz w:val="22"/>
        </w:rPr>
        <w:t xml:space="preserve"> recovery. </w:t>
      </w:r>
      <w:r w:rsidR="005205B8">
        <w:rPr>
          <w:sz w:val="22"/>
        </w:rPr>
        <w:t xml:space="preserve">There were </w:t>
      </w:r>
      <w:r w:rsidR="006405AB">
        <w:rPr>
          <w:sz w:val="22"/>
        </w:rPr>
        <w:t>four</w:t>
      </w:r>
      <w:r w:rsidR="005205B8">
        <w:rPr>
          <w:sz w:val="22"/>
        </w:rPr>
        <w:t xml:space="preserve"> main areas highlighted by key </w:t>
      </w:r>
      <w:r w:rsidR="006405AB">
        <w:rPr>
          <w:sz w:val="22"/>
        </w:rPr>
        <w:t xml:space="preserve">DFAT </w:t>
      </w:r>
      <w:r w:rsidR="005205B8">
        <w:rPr>
          <w:sz w:val="22"/>
        </w:rPr>
        <w:t xml:space="preserve">informants as </w:t>
      </w:r>
      <w:r w:rsidR="002B69D5">
        <w:rPr>
          <w:sz w:val="22"/>
        </w:rPr>
        <w:t>underpinning</w:t>
      </w:r>
      <w:r w:rsidR="005205B8">
        <w:rPr>
          <w:sz w:val="22"/>
        </w:rPr>
        <w:t xml:space="preserve"> </w:t>
      </w:r>
      <w:r w:rsidR="002B69D5">
        <w:rPr>
          <w:sz w:val="22"/>
        </w:rPr>
        <w:t>Australia</w:t>
      </w:r>
      <w:r w:rsidR="005205B8">
        <w:rPr>
          <w:sz w:val="22"/>
        </w:rPr>
        <w:t>’s current economic recovery response to COVID-19 and TC Harold in Vanuatu. These included:</w:t>
      </w:r>
    </w:p>
    <w:p w14:paraId="166C3822" w14:textId="77777777" w:rsidR="005205B8" w:rsidRDefault="005205B8" w:rsidP="00242CBE">
      <w:pPr>
        <w:spacing w:before="60" w:afterLines="60" w:after="144" w:line="240" w:lineRule="auto"/>
        <w:ind w:left="720"/>
        <w:rPr>
          <w:sz w:val="22"/>
        </w:rPr>
      </w:pPr>
      <w:r>
        <w:rPr>
          <w:sz w:val="22"/>
        </w:rPr>
        <w:t xml:space="preserve">1.  Backing the Government of Vanuatu’s macro stimulus support package through direct budget </w:t>
      </w:r>
      <w:proofErr w:type="gramStart"/>
      <w:r>
        <w:rPr>
          <w:sz w:val="22"/>
        </w:rPr>
        <w:t>support;</w:t>
      </w:r>
      <w:proofErr w:type="gramEnd"/>
      <w:r>
        <w:rPr>
          <w:sz w:val="22"/>
        </w:rPr>
        <w:t xml:space="preserve"> </w:t>
      </w:r>
    </w:p>
    <w:p w14:paraId="50B21CA2" w14:textId="77777777" w:rsidR="005205B8" w:rsidRDefault="005205B8" w:rsidP="00242CBE">
      <w:pPr>
        <w:spacing w:before="60" w:afterLines="60" w:after="144" w:line="240" w:lineRule="auto"/>
        <w:ind w:left="720"/>
        <w:rPr>
          <w:sz w:val="22"/>
        </w:rPr>
      </w:pPr>
      <w:r>
        <w:rPr>
          <w:sz w:val="22"/>
        </w:rPr>
        <w:t xml:space="preserve">2. Supporting big infrastructure </w:t>
      </w:r>
      <w:proofErr w:type="gramStart"/>
      <w:r>
        <w:rPr>
          <w:sz w:val="22"/>
        </w:rPr>
        <w:t>initiatives;</w:t>
      </w:r>
      <w:proofErr w:type="gramEnd"/>
      <w:r>
        <w:rPr>
          <w:sz w:val="22"/>
        </w:rPr>
        <w:t xml:space="preserve"> </w:t>
      </w:r>
    </w:p>
    <w:p w14:paraId="5C015A1A" w14:textId="77777777" w:rsidR="005205B8" w:rsidRDefault="005205B8" w:rsidP="00242CBE">
      <w:pPr>
        <w:spacing w:before="60" w:afterLines="60" w:after="144" w:line="240" w:lineRule="auto"/>
        <w:ind w:left="720"/>
        <w:rPr>
          <w:sz w:val="22"/>
        </w:rPr>
      </w:pPr>
      <w:r>
        <w:rPr>
          <w:sz w:val="22"/>
        </w:rPr>
        <w:t xml:space="preserve">3. </w:t>
      </w:r>
      <w:r w:rsidR="00992A85">
        <w:rPr>
          <w:sz w:val="22"/>
        </w:rPr>
        <w:t xml:space="preserve">Increasing </w:t>
      </w:r>
      <w:r>
        <w:rPr>
          <w:sz w:val="22"/>
        </w:rPr>
        <w:t xml:space="preserve">Labour mobility; and </w:t>
      </w:r>
    </w:p>
    <w:p w14:paraId="3AEA7CD3" w14:textId="77777777" w:rsidR="005205B8" w:rsidRDefault="005205B8" w:rsidP="00242CBE">
      <w:pPr>
        <w:spacing w:before="60" w:afterLines="60" w:after="144" w:line="240" w:lineRule="auto"/>
        <w:ind w:left="720"/>
        <w:rPr>
          <w:sz w:val="22"/>
        </w:rPr>
      </w:pPr>
      <w:r>
        <w:rPr>
          <w:sz w:val="22"/>
        </w:rPr>
        <w:t xml:space="preserve">4. </w:t>
      </w:r>
      <w:r w:rsidR="00992A85">
        <w:rPr>
          <w:sz w:val="22"/>
        </w:rPr>
        <w:t>R</w:t>
      </w:r>
      <w:r>
        <w:rPr>
          <w:sz w:val="22"/>
        </w:rPr>
        <w:t>evitalis</w:t>
      </w:r>
      <w:r w:rsidR="00992A85">
        <w:rPr>
          <w:sz w:val="22"/>
        </w:rPr>
        <w:t>ing</w:t>
      </w:r>
      <w:r>
        <w:rPr>
          <w:sz w:val="22"/>
        </w:rPr>
        <w:t xml:space="preserve"> economic growth at the local level.</w:t>
      </w:r>
    </w:p>
    <w:p w14:paraId="50C37B46" w14:textId="77777777" w:rsidR="005205B8" w:rsidRDefault="003F25ED" w:rsidP="00242CBE">
      <w:pPr>
        <w:spacing w:before="60" w:afterLines="60" w:after="144" w:line="240" w:lineRule="auto"/>
        <w:rPr>
          <w:sz w:val="22"/>
        </w:rPr>
      </w:pPr>
      <w:r>
        <w:rPr>
          <w:sz w:val="22"/>
        </w:rPr>
        <w:t>Examples of what VSP has already</w:t>
      </w:r>
      <w:r w:rsidR="00AB76B8">
        <w:rPr>
          <w:sz w:val="22"/>
        </w:rPr>
        <w:t xml:space="preserve"> achieved</w:t>
      </w:r>
      <w:r w:rsidR="005205B8">
        <w:rPr>
          <w:sz w:val="22"/>
        </w:rPr>
        <w:t xml:space="preserve"> (and potential future opportunities)</w:t>
      </w:r>
      <w:r>
        <w:rPr>
          <w:sz w:val="22"/>
        </w:rPr>
        <w:t xml:space="preserve"> that align</w:t>
      </w:r>
      <w:r w:rsidR="005205B8">
        <w:rPr>
          <w:sz w:val="22"/>
        </w:rPr>
        <w:t xml:space="preserve"> </w:t>
      </w:r>
      <w:r>
        <w:rPr>
          <w:sz w:val="22"/>
        </w:rPr>
        <w:t xml:space="preserve">with </w:t>
      </w:r>
      <w:r w:rsidR="00972C17">
        <w:rPr>
          <w:sz w:val="22"/>
        </w:rPr>
        <w:t xml:space="preserve">revitalising economic growth at the local level </w:t>
      </w:r>
      <w:r w:rsidR="005205B8">
        <w:rPr>
          <w:sz w:val="22"/>
        </w:rPr>
        <w:t xml:space="preserve">and </w:t>
      </w:r>
      <w:r w:rsidR="006405AB">
        <w:rPr>
          <w:sz w:val="22"/>
        </w:rPr>
        <w:t xml:space="preserve">Australia’s COVID-19 Development Response </w:t>
      </w:r>
      <w:r w:rsidR="005205B8">
        <w:rPr>
          <w:sz w:val="22"/>
        </w:rPr>
        <w:t xml:space="preserve">Plan more broadly </w:t>
      </w:r>
      <w:r>
        <w:rPr>
          <w:sz w:val="22"/>
        </w:rPr>
        <w:t xml:space="preserve">are highlighted throughout </w:t>
      </w:r>
      <w:r w:rsidR="00A44C8C">
        <w:rPr>
          <w:sz w:val="22"/>
        </w:rPr>
        <w:t>this report</w:t>
      </w:r>
      <w:r>
        <w:rPr>
          <w:sz w:val="22"/>
        </w:rPr>
        <w:t xml:space="preserve">. </w:t>
      </w:r>
      <w:r w:rsidR="00F305D7">
        <w:rPr>
          <w:sz w:val="22"/>
        </w:rPr>
        <w:t xml:space="preserve">VSP has </w:t>
      </w:r>
      <w:r w:rsidR="00AB76B8">
        <w:rPr>
          <w:sz w:val="22"/>
        </w:rPr>
        <w:t xml:space="preserve">established </w:t>
      </w:r>
      <w:r w:rsidR="00F305D7">
        <w:rPr>
          <w:sz w:val="22"/>
        </w:rPr>
        <w:t xml:space="preserve">a strong </w:t>
      </w:r>
      <w:r w:rsidR="00AB76B8">
        <w:rPr>
          <w:sz w:val="22"/>
        </w:rPr>
        <w:t xml:space="preserve">base to support </w:t>
      </w:r>
      <w:r w:rsidR="00F305D7">
        <w:rPr>
          <w:sz w:val="22"/>
        </w:rPr>
        <w:t xml:space="preserve">economic </w:t>
      </w:r>
      <w:r w:rsidR="00AB76B8">
        <w:rPr>
          <w:sz w:val="22"/>
        </w:rPr>
        <w:t>recovery</w:t>
      </w:r>
      <w:r w:rsidR="00F305D7">
        <w:rPr>
          <w:sz w:val="22"/>
        </w:rPr>
        <w:t xml:space="preserve"> including relevant networks, industry links, </w:t>
      </w:r>
      <w:r w:rsidR="00AB76B8">
        <w:rPr>
          <w:sz w:val="22"/>
        </w:rPr>
        <w:t>p</w:t>
      </w:r>
      <w:r w:rsidR="00D2058E">
        <w:rPr>
          <w:sz w:val="22"/>
        </w:rPr>
        <w:t xml:space="preserve">rovincial </w:t>
      </w:r>
      <w:r w:rsidR="009D7965">
        <w:rPr>
          <w:sz w:val="22"/>
        </w:rPr>
        <w:t xml:space="preserve">Skills </w:t>
      </w:r>
      <w:proofErr w:type="gramStart"/>
      <w:r w:rsidR="009D7965">
        <w:rPr>
          <w:sz w:val="22"/>
        </w:rPr>
        <w:t>Centre</w:t>
      </w:r>
      <w:r w:rsidR="00F305D7">
        <w:rPr>
          <w:sz w:val="22"/>
        </w:rPr>
        <w:t>s</w:t>
      </w:r>
      <w:proofErr w:type="gramEnd"/>
      <w:r w:rsidR="00F305D7">
        <w:rPr>
          <w:sz w:val="22"/>
        </w:rPr>
        <w:t xml:space="preserve"> and </w:t>
      </w:r>
      <w:r w:rsidR="00ED5714">
        <w:rPr>
          <w:sz w:val="22"/>
        </w:rPr>
        <w:t xml:space="preserve">strong </w:t>
      </w:r>
      <w:r w:rsidR="00F305D7">
        <w:rPr>
          <w:sz w:val="22"/>
        </w:rPr>
        <w:t>team</w:t>
      </w:r>
      <w:r w:rsidR="00ED5714">
        <w:rPr>
          <w:sz w:val="22"/>
        </w:rPr>
        <w:t>s</w:t>
      </w:r>
      <w:r w:rsidR="00F305D7">
        <w:rPr>
          <w:sz w:val="22"/>
        </w:rPr>
        <w:t xml:space="preserve"> a</w:t>
      </w:r>
      <w:r w:rsidR="00AB76B8">
        <w:rPr>
          <w:sz w:val="22"/>
        </w:rPr>
        <w:t>cross all levels (community, provincial, national)</w:t>
      </w:r>
      <w:r w:rsidR="00F305D7">
        <w:rPr>
          <w:sz w:val="22"/>
        </w:rPr>
        <w:t>. It has already pivoted its efforts in the emergency phase to the productive sectors</w:t>
      </w:r>
      <w:r w:rsidR="008F7DF6">
        <w:rPr>
          <w:sz w:val="22"/>
        </w:rPr>
        <w:t xml:space="preserve"> necessary to drive growth</w:t>
      </w:r>
      <w:r w:rsidR="00AB76B8">
        <w:rPr>
          <w:sz w:val="22"/>
        </w:rPr>
        <w:t xml:space="preserve"> within the new </w:t>
      </w:r>
      <w:r w:rsidR="002B69D5">
        <w:rPr>
          <w:sz w:val="22"/>
        </w:rPr>
        <w:t>context and</w:t>
      </w:r>
      <w:r w:rsidR="00F305D7">
        <w:rPr>
          <w:sz w:val="22"/>
        </w:rPr>
        <w:t xml:space="preserve"> </w:t>
      </w:r>
      <w:r w:rsidR="00AB76B8">
        <w:rPr>
          <w:sz w:val="22"/>
        </w:rPr>
        <w:t xml:space="preserve">is </w:t>
      </w:r>
      <w:r w:rsidR="00F305D7">
        <w:rPr>
          <w:sz w:val="22"/>
        </w:rPr>
        <w:t>support</w:t>
      </w:r>
      <w:r w:rsidR="00AB76B8">
        <w:rPr>
          <w:sz w:val="22"/>
        </w:rPr>
        <w:t>ing</w:t>
      </w:r>
      <w:r w:rsidR="00F305D7">
        <w:rPr>
          <w:sz w:val="22"/>
        </w:rPr>
        <w:t xml:space="preserve"> enhance</w:t>
      </w:r>
      <w:r w:rsidR="00265958">
        <w:rPr>
          <w:sz w:val="22"/>
        </w:rPr>
        <w:t>d</w:t>
      </w:r>
      <w:r w:rsidR="00F305D7">
        <w:rPr>
          <w:sz w:val="22"/>
        </w:rPr>
        <w:t xml:space="preserve"> food security in rural areas affected by TC Harold</w:t>
      </w:r>
      <w:r w:rsidR="00AC53CD">
        <w:rPr>
          <w:sz w:val="22"/>
        </w:rPr>
        <w:t>.</w:t>
      </w:r>
      <w:r w:rsidR="00AC53CD" w:rsidRPr="00AC53CD">
        <w:rPr>
          <w:sz w:val="22"/>
        </w:rPr>
        <w:t xml:space="preserve"> </w:t>
      </w:r>
      <w:r w:rsidR="00AB76B8">
        <w:rPr>
          <w:sz w:val="22"/>
        </w:rPr>
        <w:t>In addition, while a</w:t>
      </w:r>
      <w:r w:rsidR="00AC53CD">
        <w:rPr>
          <w:sz w:val="22"/>
        </w:rPr>
        <w:t xml:space="preserve">lready a major focus of the </w:t>
      </w:r>
      <w:r w:rsidR="00AB76B8">
        <w:rPr>
          <w:sz w:val="22"/>
        </w:rPr>
        <w:t>P</w:t>
      </w:r>
      <w:r w:rsidR="00AC53CD">
        <w:rPr>
          <w:sz w:val="22"/>
        </w:rPr>
        <w:t xml:space="preserve">artnership, </w:t>
      </w:r>
      <w:r w:rsidR="006405AB">
        <w:rPr>
          <w:sz w:val="22"/>
        </w:rPr>
        <w:t xml:space="preserve">disability </w:t>
      </w:r>
      <w:r w:rsidR="002B69D5">
        <w:rPr>
          <w:sz w:val="22"/>
        </w:rPr>
        <w:t xml:space="preserve">inclusive approaches, </w:t>
      </w:r>
      <w:r w:rsidR="00AC53CD">
        <w:rPr>
          <w:sz w:val="22"/>
        </w:rPr>
        <w:t>women’s economic empowerment and support</w:t>
      </w:r>
      <w:r w:rsidR="00D2058E">
        <w:rPr>
          <w:sz w:val="22"/>
        </w:rPr>
        <w:t xml:space="preserve"> for</w:t>
      </w:r>
      <w:r w:rsidR="00AC53CD">
        <w:rPr>
          <w:sz w:val="22"/>
        </w:rPr>
        <w:t xml:space="preserve"> women in leadership </w:t>
      </w:r>
      <w:r w:rsidR="00AB76B8">
        <w:rPr>
          <w:sz w:val="22"/>
        </w:rPr>
        <w:t>are being</w:t>
      </w:r>
      <w:r w:rsidR="00AC53CD">
        <w:rPr>
          <w:sz w:val="22"/>
        </w:rPr>
        <w:t xml:space="preserve"> bolstered through existing networks and experience working at both the community and government level</w:t>
      </w:r>
      <w:r w:rsidR="00AB76B8">
        <w:rPr>
          <w:sz w:val="22"/>
        </w:rPr>
        <w:t>,</w:t>
      </w:r>
      <w:r w:rsidR="00AC53CD">
        <w:rPr>
          <w:sz w:val="22"/>
        </w:rPr>
        <w:t xml:space="preserve"> including through a strong connection to DFAT’s </w:t>
      </w:r>
      <w:r w:rsidR="00AB76B8">
        <w:rPr>
          <w:sz w:val="22"/>
        </w:rPr>
        <w:t xml:space="preserve">new </w:t>
      </w:r>
      <w:r w:rsidR="00AC53CD">
        <w:rPr>
          <w:sz w:val="22"/>
        </w:rPr>
        <w:t>Balance of Power program.</w:t>
      </w:r>
      <w:r w:rsidR="00F0426A">
        <w:rPr>
          <w:sz w:val="22"/>
        </w:rPr>
        <w:t xml:space="preserve"> </w:t>
      </w:r>
      <w:r w:rsidR="00AB76B8">
        <w:rPr>
          <w:sz w:val="22"/>
        </w:rPr>
        <w:t>Finally, t</w:t>
      </w:r>
      <w:r w:rsidR="00F305D7">
        <w:rPr>
          <w:sz w:val="22"/>
        </w:rPr>
        <w:t xml:space="preserve">hrough </w:t>
      </w:r>
      <w:r w:rsidR="00F0426A">
        <w:rPr>
          <w:sz w:val="22"/>
        </w:rPr>
        <w:t xml:space="preserve">the locally led team and </w:t>
      </w:r>
      <w:r w:rsidR="00972C17">
        <w:rPr>
          <w:sz w:val="22"/>
        </w:rPr>
        <w:t xml:space="preserve">the </w:t>
      </w:r>
      <w:r w:rsidR="00F0426A">
        <w:rPr>
          <w:sz w:val="22"/>
        </w:rPr>
        <w:t xml:space="preserve">advantages this </w:t>
      </w:r>
      <w:r w:rsidR="00F0426A">
        <w:rPr>
          <w:sz w:val="22"/>
        </w:rPr>
        <w:lastRenderedPageBreak/>
        <w:t>brings</w:t>
      </w:r>
      <w:r w:rsidR="00F305D7">
        <w:rPr>
          <w:sz w:val="22"/>
        </w:rPr>
        <w:t xml:space="preserve">, Australia will </w:t>
      </w:r>
      <w:r w:rsidR="00F0426A">
        <w:rPr>
          <w:sz w:val="22"/>
        </w:rPr>
        <w:t>have the ability to further</w:t>
      </w:r>
      <w:r w:rsidR="00F305D7">
        <w:rPr>
          <w:sz w:val="22"/>
        </w:rPr>
        <w:t xml:space="preserve"> embed localisation of</w:t>
      </w:r>
      <w:r w:rsidR="007C4E54">
        <w:rPr>
          <w:sz w:val="22"/>
        </w:rPr>
        <w:t xml:space="preserve"> its</w:t>
      </w:r>
      <w:r w:rsidR="00F305D7">
        <w:rPr>
          <w:sz w:val="22"/>
        </w:rPr>
        <w:t xml:space="preserve"> support</w:t>
      </w:r>
      <w:r w:rsidR="007C4E54">
        <w:rPr>
          <w:sz w:val="22"/>
        </w:rPr>
        <w:t xml:space="preserve">, enhance its ‘authentic partnership’ credentials, </w:t>
      </w:r>
      <w:r w:rsidR="00F305D7">
        <w:rPr>
          <w:sz w:val="22"/>
        </w:rPr>
        <w:t xml:space="preserve">and </w:t>
      </w:r>
      <w:r w:rsidR="007C4E54">
        <w:rPr>
          <w:sz w:val="22"/>
        </w:rPr>
        <w:t>demonstrate its alignment to the</w:t>
      </w:r>
      <w:r w:rsidR="00F305D7">
        <w:rPr>
          <w:sz w:val="22"/>
        </w:rPr>
        <w:t xml:space="preserve"> </w:t>
      </w:r>
      <w:proofErr w:type="spellStart"/>
      <w:r w:rsidR="007C4E54">
        <w:rPr>
          <w:sz w:val="22"/>
        </w:rPr>
        <w:t>GoV’s</w:t>
      </w:r>
      <w:proofErr w:type="spellEnd"/>
      <w:r w:rsidR="007C4E54">
        <w:rPr>
          <w:sz w:val="22"/>
        </w:rPr>
        <w:t xml:space="preserve"> </w:t>
      </w:r>
      <w:r w:rsidR="00F305D7">
        <w:rPr>
          <w:sz w:val="22"/>
        </w:rPr>
        <w:t>own Recovery Strategy</w:t>
      </w:r>
      <w:r w:rsidR="00B40FE1">
        <w:rPr>
          <w:rStyle w:val="FootnoteReference"/>
          <w:sz w:val="22"/>
        </w:rPr>
        <w:footnoteReference w:id="27"/>
      </w:r>
      <w:r w:rsidR="00F305D7">
        <w:rPr>
          <w:sz w:val="22"/>
        </w:rPr>
        <w:t xml:space="preserve">. </w:t>
      </w:r>
    </w:p>
    <w:p w14:paraId="765D1759" w14:textId="77777777" w:rsidR="005205B8" w:rsidRDefault="005205B8" w:rsidP="00242CBE">
      <w:pPr>
        <w:spacing w:before="60" w:afterLines="60" w:after="144" w:line="240" w:lineRule="auto"/>
        <w:rPr>
          <w:sz w:val="22"/>
        </w:rPr>
      </w:pPr>
      <w:r>
        <w:rPr>
          <w:sz w:val="22"/>
        </w:rPr>
        <w:t xml:space="preserve">In relation to labour mobility, while VSP has in the past supported seasonal workers with their reintegration and </w:t>
      </w:r>
      <w:r w:rsidR="002B69D5">
        <w:rPr>
          <w:sz w:val="22"/>
        </w:rPr>
        <w:t>entrepreneurship</w:t>
      </w:r>
      <w:r>
        <w:rPr>
          <w:sz w:val="22"/>
        </w:rPr>
        <w:t xml:space="preserve">, there wasn’t a strong sense from </w:t>
      </w:r>
      <w:proofErr w:type="spellStart"/>
      <w:r>
        <w:rPr>
          <w:sz w:val="22"/>
        </w:rPr>
        <w:t>GoV</w:t>
      </w:r>
      <w:proofErr w:type="spellEnd"/>
      <w:r>
        <w:rPr>
          <w:sz w:val="22"/>
        </w:rPr>
        <w:t xml:space="preserve"> that VSP would play a large role in an increased labour mobility program with Australia. This was the result of the current </w:t>
      </w:r>
      <w:r w:rsidR="006405AB">
        <w:rPr>
          <w:sz w:val="22"/>
        </w:rPr>
        <w:t xml:space="preserve">labour mobility </w:t>
      </w:r>
      <w:r>
        <w:rPr>
          <w:sz w:val="22"/>
        </w:rPr>
        <w:t>programs</w:t>
      </w:r>
      <w:r w:rsidR="005E5C3C">
        <w:rPr>
          <w:sz w:val="22"/>
        </w:rPr>
        <w:t>,</w:t>
      </w:r>
      <w:r>
        <w:rPr>
          <w:sz w:val="22"/>
        </w:rPr>
        <w:t xml:space="preserve"> in their view, not necessarily aligning with the intended purpose </w:t>
      </w:r>
      <w:r w:rsidR="00972C17">
        <w:rPr>
          <w:sz w:val="22"/>
        </w:rPr>
        <w:t xml:space="preserve">of labour mobility </w:t>
      </w:r>
      <w:r>
        <w:rPr>
          <w:sz w:val="22"/>
        </w:rPr>
        <w:t>outlined in the new National Human Resource Development Plan</w:t>
      </w:r>
      <w:r w:rsidR="00972C17">
        <w:rPr>
          <w:rStyle w:val="FootnoteReference"/>
          <w:sz w:val="22"/>
        </w:rPr>
        <w:footnoteReference w:id="28"/>
      </w:r>
      <w:r>
        <w:rPr>
          <w:sz w:val="22"/>
        </w:rPr>
        <w:t xml:space="preserve">. </w:t>
      </w:r>
    </w:p>
    <w:p w14:paraId="6C55B940" w14:textId="77777777" w:rsidR="00F305D7" w:rsidRPr="002B69D5" w:rsidRDefault="00D2058E" w:rsidP="00242CBE">
      <w:pPr>
        <w:spacing w:before="60" w:afterLines="60" w:after="144" w:line="240" w:lineRule="auto"/>
        <w:rPr>
          <w:i/>
          <w:sz w:val="22"/>
          <w:u w:val="single"/>
        </w:rPr>
      </w:pPr>
      <w:r w:rsidRPr="005205B8">
        <w:rPr>
          <w:i/>
          <w:sz w:val="22"/>
          <w:u w:val="single"/>
        </w:rPr>
        <w:t xml:space="preserve">Alignment with </w:t>
      </w:r>
      <w:proofErr w:type="spellStart"/>
      <w:r w:rsidRPr="005205B8">
        <w:rPr>
          <w:i/>
          <w:sz w:val="22"/>
          <w:u w:val="single"/>
        </w:rPr>
        <w:t>GoV</w:t>
      </w:r>
      <w:proofErr w:type="spellEnd"/>
    </w:p>
    <w:p w14:paraId="2FB0B946" w14:textId="77777777" w:rsidR="00AB76B8" w:rsidRDefault="00AB76B8" w:rsidP="00242CBE">
      <w:pPr>
        <w:spacing w:before="60" w:afterLines="60" w:after="144" w:line="240" w:lineRule="auto"/>
        <w:rPr>
          <w:sz w:val="22"/>
        </w:rPr>
      </w:pPr>
      <w:r>
        <w:rPr>
          <w:sz w:val="22"/>
        </w:rPr>
        <w:t xml:space="preserve">The Partnership’s </w:t>
      </w:r>
      <w:r w:rsidR="006D53ED">
        <w:rPr>
          <w:sz w:val="22"/>
        </w:rPr>
        <w:t>current</w:t>
      </w:r>
      <w:r>
        <w:rPr>
          <w:sz w:val="22"/>
        </w:rPr>
        <w:t xml:space="preserve"> phase (and design) was originally positioned to support the Government’s </w:t>
      </w:r>
      <w:r w:rsidRPr="006C0B5A">
        <w:rPr>
          <w:i/>
          <w:sz w:val="22"/>
        </w:rPr>
        <w:t>Post</w:t>
      </w:r>
      <w:r>
        <w:rPr>
          <w:i/>
          <w:sz w:val="22"/>
        </w:rPr>
        <w:t>-</w:t>
      </w:r>
      <w:r w:rsidRPr="006C0B5A">
        <w:rPr>
          <w:i/>
          <w:sz w:val="22"/>
        </w:rPr>
        <w:t>Secondary Education and Training (PSET) policy</w:t>
      </w:r>
      <w:r>
        <w:rPr>
          <w:sz w:val="22"/>
        </w:rPr>
        <w:t xml:space="preserve">, developed with Partnership assistance in 2016. However, the Partnership’s success, attributed largely to its ability to think and work politically and build coalitions for </w:t>
      </w:r>
      <w:r w:rsidRPr="009207D0">
        <w:rPr>
          <w:sz w:val="22"/>
        </w:rPr>
        <w:t>change (</w:t>
      </w:r>
      <w:r w:rsidR="001E411C" w:rsidRPr="009207D0">
        <w:rPr>
          <w:sz w:val="22"/>
        </w:rPr>
        <w:t>s</w:t>
      </w:r>
      <w:r w:rsidRPr="009207D0">
        <w:rPr>
          <w:sz w:val="22"/>
        </w:rPr>
        <w:t xml:space="preserve">ee </w:t>
      </w:r>
      <w:r w:rsidR="00992A85" w:rsidRPr="009207D0">
        <w:rPr>
          <w:sz w:val="22"/>
          <w:u w:val="single"/>
        </w:rPr>
        <w:t>Section 4.1</w:t>
      </w:r>
      <w:r w:rsidRPr="009207D0">
        <w:rPr>
          <w:sz w:val="22"/>
        </w:rPr>
        <w:t>),</w:t>
      </w:r>
      <w:r>
        <w:rPr>
          <w:sz w:val="22"/>
        </w:rPr>
        <w:t xml:space="preserve"> </w:t>
      </w:r>
      <w:r w:rsidRPr="008F7DF6">
        <w:rPr>
          <w:sz w:val="22"/>
        </w:rPr>
        <w:t xml:space="preserve">has seen it pro-actively adapt </w:t>
      </w:r>
      <w:r>
        <w:rPr>
          <w:sz w:val="22"/>
        </w:rPr>
        <w:t xml:space="preserve">to expand into </w:t>
      </w:r>
      <w:r w:rsidRPr="002B69D5">
        <w:rPr>
          <w:sz w:val="22"/>
        </w:rPr>
        <w:t xml:space="preserve">influencing broader service delivery and governance systems – which reflects the </w:t>
      </w:r>
      <w:proofErr w:type="spellStart"/>
      <w:r w:rsidRPr="002B69D5">
        <w:rPr>
          <w:sz w:val="22"/>
        </w:rPr>
        <w:t>GoV’s</w:t>
      </w:r>
      <w:proofErr w:type="spellEnd"/>
      <w:r w:rsidRPr="002B69D5">
        <w:rPr>
          <w:sz w:val="22"/>
        </w:rPr>
        <w:t xml:space="preserve"> evolving view of skills as foundational to the country’s human resource development and the nation-building aims of</w:t>
      </w:r>
      <w:r>
        <w:rPr>
          <w:sz w:val="22"/>
        </w:rPr>
        <w:t xml:space="preserve"> </w:t>
      </w:r>
      <w:r w:rsidRPr="001C0700">
        <w:rPr>
          <w:i/>
          <w:iCs/>
          <w:sz w:val="22"/>
        </w:rPr>
        <w:t>Vanuatu 2030</w:t>
      </w:r>
      <w:r w:rsidR="005634C4">
        <w:rPr>
          <w:i/>
          <w:iCs/>
          <w:sz w:val="22"/>
        </w:rPr>
        <w:t xml:space="preserve"> (NSDP)</w:t>
      </w:r>
      <w:r w:rsidRPr="008F7DF6">
        <w:rPr>
          <w:sz w:val="22"/>
        </w:rPr>
        <w:t xml:space="preserve">. </w:t>
      </w:r>
      <w:r>
        <w:rPr>
          <w:sz w:val="22"/>
        </w:rPr>
        <w:t>In particular, the recognition of the centrality of skills (both sector specific and cross-cutting</w:t>
      </w:r>
      <w:r w:rsidR="006D53ED">
        <w:rPr>
          <w:sz w:val="22"/>
        </w:rPr>
        <w:t>, for example,</w:t>
      </w:r>
      <w:r>
        <w:rPr>
          <w:sz w:val="22"/>
        </w:rPr>
        <w:t xml:space="preserve"> leadership and management) to economic development has made it a clear priority for all government departments.</w:t>
      </w:r>
    </w:p>
    <w:p w14:paraId="29C070FF" w14:textId="77777777" w:rsidR="00284D8E" w:rsidRDefault="00271C0A" w:rsidP="00242CBE">
      <w:pPr>
        <w:spacing w:before="60" w:afterLines="60" w:after="144" w:line="240" w:lineRule="auto"/>
        <w:rPr>
          <w:sz w:val="22"/>
        </w:rPr>
      </w:pPr>
      <w:r>
        <w:rPr>
          <w:sz w:val="22"/>
        </w:rPr>
        <w:t xml:space="preserve">Senior </w:t>
      </w:r>
      <w:proofErr w:type="spellStart"/>
      <w:r w:rsidR="006D53ED">
        <w:rPr>
          <w:sz w:val="22"/>
        </w:rPr>
        <w:t>GoV</w:t>
      </w:r>
      <w:proofErr w:type="spellEnd"/>
      <w:r w:rsidR="006D53ED">
        <w:rPr>
          <w:sz w:val="22"/>
        </w:rPr>
        <w:t xml:space="preserve"> </w:t>
      </w:r>
      <w:r>
        <w:rPr>
          <w:sz w:val="22"/>
        </w:rPr>
        <w:t xml:space="preserve">officials </w:t>
      </w:r>
      <w:r w:rsidR="00154FE6">
        <w:rPr>
          <w:sz w:val="22"/>
        </w:rPr>
        <w:t xml:space="preserve">recognise </w:t>
      </w:r>
      <w:r>
        <w:rPr>
          <w:sz w:val="22"/>
        </w:rPr>
        <w:t>the Partnership</w:t>
      </w:r>
      <w:r w:rsidR="00A439C4">
        <w:rPr>
          <w:sz w:val="22"/>
        </w:rPr>
        <w:t xml:space="preserve"> </w:t>
      </w:r>
      <w:r w:rsidR="00A439C4" w:rsidRPr="00265958">
        <w:rPr>
          <w:b/>
          <w:sz w:val="22"/>
        </w:rPr>
        <w:t xml:space="preserve">as directly contributing to </w:t>
      </w:r>
      <w:r w:rsidR="00BF7DC5" w:rsidRPr="00265958">
        <w:rPr>
          <w:b/>
          <w:sz w:val="22"/>
        </w:rPr>
        <w:t xml:space="preserve">the goals and policy objectives outlined in </w:t>
      </w:r>
      <w:r w:rsidR="00BF7DC5" w:rsidRPr="00265958">
        <w:rPr>
          <w:b/>
          <w:i/>
          <w:sz w:val="22"/>
        </w:rPr>
        <w:t>Vanuatu 2030</w:t>
      </w:r>
      <w:r w:rsidR="005634C4">
        <w:rPr>
          <w:b/>
          <w:i/>
          <w:sz w:val="22"/>
        </w:rPr>
        <w:t xml:space="preserve"> (NSDP). </w:t>
      </w:r>
      <w:r>
        <w:rPr>
          <w:sz w:val="22"/>
        </w:rPr>
        <w:t xml:space="preserve">Success according </w:t>
      </w:r>
      <w:r w:rsidR="00265958">
        <w:rPr>
          <w:sz w:val="22"/>
        </w:rPr>
        <w:t xml:space="preserve">to </w:t>
      </w:r>
      <w:r>
        <w:rPr>
          <w:sz w:val="22"/>
        </w:rPr>
        <w:t xml:space="preserve">the </w:t>
      </w:r>
      <w:proofErr w:type="spellStart"/>
      <w:r w:rsidR="005634C4">
        <w:rPr>
          <w:sz w:val="22"/>
        </w:rPr>
        <w:t>GoV</w:t>
      </w:r>
      <w:proofErr w:type="spellEnd"/>
      <w:r>
        <w:rPr>
          <w:sz w:val="22"/>
        </w:rPr>
        <w:t xml:space="preserve"> is highly dependent on collective ownership of th</w:t>
      </w:r>
      <w:r w:rsidR="005634C4">
        <w:rPr>
          <w:sz w:val="22"/>
        </w:rPr>
        <w:t>is national development</w:t>
      </w:r>
      <w:r>
        <w:rPr>
          <w:sz w:val="22"/>
        </w:rPr>
        <w:t xml:space="preserve"> plan </w:t>
      </w:r>
      <w:r w:rsidR="006C0B5A">
        <w:rPr>
          <w:sz w:val="22"/>
        </w:rPr>
        <w:t xml:space="preserve">and </w:t>
      </w:r>
      <w:r>
        <w:rPr>
          <w:sz w:val="22"/>
        </w:rPr>
        <w:t>collaborat</w:t>
      </w:r>
      <w:r w:rsidR="0051354A">
        <w:rPr>
          <w:sz w:val="22"/>
        </w:rPr>
        <w:t>ive</w:t>
      </w:r>
      <w:r>
        <w:rPr>
          <w:sz w:val="22"/>
        </w:rPr>
        <w:t xml:space="preserve"> partnerships between the people, government, community leaders, </w:t>
      </w:r>
      <w:proofErr w:type="gramStart"/>
      <w:r>
        <w:rPr>
          <w:sz w:val="22"/>
        </w:rPr>
        <w:t>businesses</w:t>
      </w:r>
      <w:proofErr w:type="gramEnd"/>
      <w:r>
        <w:rPr>
          <w:sz w:val="22"/>
        </w:rPr>
        <w:t xml:space="preserve"> and civil society. </w:t>
      </w:r>
      <w:r w:rsidR="0051354A">
        <w:rPr>
          <w:sz w:val="22"/>
        </w:rPr>
        <w:t>Collaborative partnerships</w:t>
      </w:r>
      <w:r w:rsidR="006C0B5A">
        <w:rPr>
          <w:sz w:val="22"/>
        </w:rPr>
        <w:t xml:space="preserve">, along with the three </w:t>
      </w:r>
      <w:r w:rsidR="005634C4">
        <w:rPr>
          <w:sz w:val="22"/>
        </w:rPr>
        <w:t xml:space="preserve">integrated </w:t>
      </w:r>
      <w:r w:rsidR="006C0B5A">
        <w:rPr>
          <w:sz w:val="22"/>
        </w:rPr>
        <w:t>pillars of society, environment and economy prioritised in the plan, very much reflect the</w:t>
      </w:r>
      <w:r w:rsidR="00804DF5">
        <w:rPr>
          <w:sz w:val="22"/>
        </w:rPr>
        <w:t xml:space="preserve"> </w:t>
      </w:r>
      <w:r w:rsidR="00530CB1">
        <w:rPr>
          <w:sz w:val="22"/>
        </w:rPr>
        <w:t>integrated</w:t>
      </w:r>
      <w:r w:rsidR="00804DF5">
        <w:rPr>
          <w:sz w:val="22"/>
        </w:rPr>
        <w:t xml:space="preserve"> and </w:t>
      </w:r>
      <w:r w:rsidR="00530CB1">
        <w:rPr>
          <w:sz w:val="22"/>
        </w:rPr>
        <w:t>systems</w:t>
      </w:r>
      <w:r w:rsidR="005634C4">
        <w:rPr>
          <w:sz w:val="22"/>
        </w:rPr>
        <w:t>-</w:t>
      </w:r>
      <w:r w:rsidR="00530CB1">
        <w:rPr>
          <w:sz w:val="22"/>
        </w:rPr>
        <w:t>based</w:t>
      </w:r>
      <w:r w:rsidR="006C0B5A">
        <w:rPr>
          <w:sz w:val="22"/>
        </w:rPr>
        <w:t xml:space="preserve"> ‘way of working’ of the Partnership</w:t>
      </w:r>
      <w:r w:rsidR="00804DF5">
        <w:rPr>
          <w:sz w:val="22"/>
        </w:rPr>
        <w:t>.</w:t>
      </w:r>
    </w:p>
    <w:p w14:paraId="56BBB3D0" w14:textId="126C2839" w:rsidR="002B71B4" w:rsidRDefault="00154FE6" w:rsidP="00242CBE">
      <w:pPr>
        <w:spacing w:before="60" w:afterLines="60" w:after="144" w:line="240" w:lineRule="auto"/>
        <w:rPr>
          <w:sz w:val="22"/>
        </w:rPr>
      </w:pPr>
      <w:r>
        <w:rPr>
          <w:sz w:val="22"/>
        </w:rPr>
        <w:t xml:space="preserve">In direct response to the NSDP and </w:t>
      </w:r>
      <w:r w:rsidR="00135EC2">
        <w:rPr>
          <w:sz w:val="22"/>
        </w:rPr>
        <w:t>as part of a</w:t>
      </w:r>
      <w:r w:rsidR="005634C4">
        <w:rPr>
          <w:sz w:val="22"/>
        </w:rPr>
        <w:t>n increasing</w:t>
      </w:r>
      <w:r w:rsidR="00135EC2">
        <w:rPr>
          <w:sz w:val="22"/>
        </w:rPr>
        <w:t xml:space="preserve"> awareness </w:t>
      </w:r>
      <w:r w:rsidR="005634C4">
        <w:rPr>
          <w:sz w:val="22"/>
        </w:rPr>
        <w:t>of</w:t>
      </w:r>
      <w:r w:rsidR="00135EC2">
        <w:rPr>
          <w:sz w:val="22"/>
        </w:rPr>
        <w:t xml:space="preserve"> </w:t>
      </w:r>
      <w:r>
        <w:rPr>
          <w:sz w:val="22"/>
        </w:rPr>
        <w:t>skills</w:t>
      </w:r>
      <w:r w:rsidR="00DB0103">
        <w:rPr>
          <w:sz w:val="22"/>
        </w:rPr>
        <w:t xml:space="preserve"> a</w:t>
      </w:r>
      <w:r w:rsidR="005634C4">
        <w:rPr>
          <w:sz w:val="22"/>
        </w:rPr>
        <w:t>s</w:t>
      </w:r>
      <w:r>
        <w:rPr>
          <w:sz w:val="22"/>
        </w:rPr>
        <w:t xml:space="preserve"> </w:t>
      </w:r>
      <w:r w:rsidR="006C0B5A">
        <w:rPr>
          <w:sz w:val="22"/>
        </w:rPr>
        <w:t xml:space="preserve">a critical </w:t>
      </w:r>
      <w:r>
        <w:rPr>
          <w:sz w:val="22"/>
        </w:rPr>
        <w:t xml:space="preserve">driver </w:t>
      </w:r>
      <w:r w:rsidR="005634C4">
        <w:rPr>
          <w:sz w:val="22"/>
        </w:rPr>
        <w:t>to</w:t>
      </w:r>
      <w:r>
        <w:rPr>
          <w:sz w:val="22"/>
        </w:rPr>
        <w:t xml:space="preserve"> Vanuatu</w:t>
      </w:r>
      <w:r w:rsidR="005634C4">
        <w:rPr>
          <w:sz w:val="22"/>
        </w:rPr>
        <w:t>’s development</w:t>
      </w:r>
      <w:r>
        <w:rPr>
          <w:sz w:val="22"/>
        </w:rPr>
        <w:t>, the government</w:t>
      </w:r>
      <w:r w:rsidR="005634C4">
        <w:rPr>
          <w:sz w:val="22"/>
        </w:rPr>
        <w:t xml:space="preserve"> - </w:t>
      </w:r>
      <w:r>
        <w:rPr>
          <w:sz w:val="22"/>
        </w:rPr>
        <w:t xml:space="preserve">again with support from the </w:t>
      </w:r>
      <w:r w:rsidRPr="001C0700">
        <w:rPr>
          <w:bCs/>
          <w:sz w:val="22"/>
        </w:rPr>
        <w:t>Partnership</w:t>
      </w:r>
      <w:r w:rsidR="00BA1517">
        <w:rPr>
          <w:bCs/>
          <w:sz w:val="22"/>
        </w:rPr>
        <w:t xml:space="preserve"> and DFAT’s Governance for Growth program</w:t>
      </w:r>
      <w:r w:rsidR="005634C4" w:rsidRPr="001C0700">
        <w:rPr>
          <w:bCs/>
          <w:sz w:val="22"/>
        </w:rPr>
        <w:t xml:space="preserve"> </w:t>
      </w:r>
      <w:r w:rsidR="005634C4">
        <w:rPr>
          <w:b/>
          <w:sz w:val="22"/>
        </w:rPr>
        <w:t xml:space="preserve">- </w:t>
      </w:r>
      <w:r w:rsidRPr="001C0700">
        <w:rPr>
          <w:bCs/>
          <w:sz w:val="22"/>
        </w:rPr>
        <w:t xml:space="preserve">has </w:t>
      </w:r>
      <w:r w:rsidR="005634C4" w:rsidRPr="001C0700">
        <w:rPr>
          <w:bCs/>
          <w:sz w:val="22"/>
        </w:rPr>
        <w:t>produced</w:t>
      </w:r>
      <w:r w:rsidRPr="00E70BB2">
        <w:rPr>
          <w:b/>
          <w:sz w:val="22"/>
        </w:rPr>
        <w:t xml:space="preserve"> the country’s first </w:t>
      </w:r>
      <w:r w:rsidRPr="003F25ED">
        <w:rPr>
          <w:b/>
          <w:i/>
          <w:sz w:val="22"/>
        </w:rPr>
        <w:t>National Human Resource Development</w:t>
      </w:r>
      <w:r w:rsidR="003F25ED" w:rsidRPr="003F25ED">
        <w:rPr>
          <w:b/>
          <w:i/>
          <w:sz w:val="22"/>
        </w:rPr>
        <w:t xml:space="preserve"> </w:t>
      </w:r>
      <w:r w:rsidR="00DB0103" w:rsidRPr="003F25ED">
        <w:rPr>
          <w:b/>
          <w:i/>
          <w:sz w:val="22"/>
        </w:rPr>
        <w:t>(</w:t>
      </w:r>
      <w:r w:rsidR="00992A85">
        <w:rPr>
          <w:b/>
          <w:i/>
          <w:sz w:val="22"/>
        </w:rPr>
        <w:t>N</w:t>
      </w:r>
      <w:r w:rsidR="00DB0103" w:rsidRPr="003F25ED">
        <w:rPr>
          <w:b/>
          <w:i/>
          <w:sz w:val="22"/>
        </w:rPr>
        <w:t>HRD)</w:t>
      </w:r>
      <w:r w:rsidRPr="003F25ED">
        <w:rPr>
          <w:b/>
          <w:i/>
          <w:sz w:val="22"/>
        </w:rPr>
        <w:t xml:space="preserve"> Plan</w:t>
      </w:r>
      <w:r w:rsidR="00DB0103" w:rsidRPr="00E70BB2">
        <w:rPr>
          <w:rStyle w:val="FootnoteReference"/>
          <w:b/>
          <w:sz w:val="22"/>
        </w:rPr>
        <w:footnoteReference w:id="29"/>
      </w:r>
      <w:r w:rsidRPr="00E70BB2">
        <w:rPr>
          <w:b/>
          <w:sz w:val="22"/>
        </w:rPr>
        <w:t>.</w:t>
      </w:r>
      <w:r>
        <w:rPr>
          <w:sz w:val="22"/>
        </w:rPr>
        <w:t xml:space="preserve"> </w:t>
      </w:r>
      <w:r w:rsidR="00135EC2">
        <w:rPr>
          <w:sz w:val="22"/>
        </w:rPr>
        <w:t xml:space="preserve">This HRD plan builds on the work of the </w:t>
      </w:r>
      <w:proofErr w:type="spellStart"/>
      <w:r w:rsidR="00135EC2">
        <w:rPr>
          <w:sz w:val="22"/>
        </w:rPr>
        <w:t>GoV</w:t>
      </w:r>
      <w:proofErr w:type="spellEnd"/>
      <w:r w:rsidR="00135EC2">
        <w:rPr>
          <w:sz w:val="22"/>
        </w:rPr>
        <w:t>, supported by the Partnership over the last decade</w:t>
      </w:r>
      <w:r w:rsidR="005634C4">
        <w:rPr>
          <w:sz w:val="22"/>
        </w:rPr>
        <w:t>,</w:t>
      </w:r>
      <w:r w:rsidR="00135EC2">
        <w:rPr>
          <w:sz w:val="22"/>
        </w:rPr>
        <w:t xml:space="preserve"> to build a demand</w:t>
      </w:r>
      <w:r w:rsidR="005634C4">
        <w:rPr>
          <w:sz w:val="22"/>
        </w:rPr>
        <w:t>-</w:t>
      </w:r>
      <w:r w:rsidR="00135EC2">
        <w:rPr>
          <w:sz w:val="22"/>
        </w:rPr>
        <w:t>driven</w:t>
      </w:r>
      <w:r w:rsidR="005634C4">
        <w:rPr>
          <w:sz w:val="22"/>
        </w:rPr>
        <w:t>, inclusive</w:t>
      </w:r>
      <w:r w:rsidR="00135EC2">
        <w:rPr>
          <w:sz w:val="22"/>
        </w:rPr>
        <w:t xml:space="preserve"> skills system</w:t>
      </w:r>
      <w:r w:rsidR="00135EC2" w:rsidRPr="003F25ED">
        <w:rPr>
          <w:sz w:val="22"/>
        </w:rPr>
        <w:t xml:space="preserve">. </w:t>
      </w:r>
      <w:r w:rsidR="00265958" w:rsidRPr="003F25ED">
        <w:rPr>
          <w:sz w:val="22"/>
        </w:rPr>
        <w:t>The Partnership</w:t>
      </w:r>
      <w:r w:rsidR="005634C4">
        <w:rPr>
          <w:sz w:val="22"/>
        </w:rPr>
        <w:t>’</w:t>
      </w:r>
      <w:r w:rsidR="00265958" w:rsidRPr="003F25ED">
        <w:rPr>
          <w:sz w:val="22"/>
        </w:rPr>
        <w:t xml:space="preserve">s influence and future support, particularly the role of the </w:t>
      </w:r>
      <w:r w:rsidR="009D7965">
        <w:rPr>
          <w:sz w:val="22"/>
        </w:rPr>
        <w:t>Skills Centre</w:t>
      </w:r>
      <w:r w:rsidR="005634C4">
        <w:rPr>
          <w:sz w:val="22"/>
        </w:rPr>
        <w:t>s -</w:t>
      </w:r>
      <w:r w:rsidR="00265958" w:rsidRPr="003F25ED">
        <w:rPr>
          <w:sz w:val="22"/>
        </w:rPr>
        <w:t xml:space="preserve"> now firmly part of the </w:t>
      </w:r>
      <w:proofErr w:type="spellStart"/>
      <w:r w:rsidR="00265958" w:rsidRPr="003F25ED">
        <w:rPr>
          <w:sz w:val="22"/>
        </w:rPr>
        <w:t>MoET’s</w:t>
      </w:r>
      <w:proofErr w:type="spellEnd"/>
      <w:r w:rsidR="00265958" w:rsidRPr="003F25ED">
        <w:rPr>
          <w:sz w:val="22"/>
        </w:rPr>
        <w:t xml:space="preserve"> education </w:t>
      </w:r>
      <w:r w:rsidR="005634C4">
        <w:rPr>
          <w:sz w:val="22"/>
        </w:rPr>
        <w:t xml:space="preserve">and </w:t>
      </w:r>
      <w:r w:rsidR="00265958" w:rsidRPr="003F25ED">
        <w:rPr>
          <w:sz w:val="22"/>
        </w:rPr>
        <w:t xml:space="preserve">training system </w:t>
      </w:r>
      <w:r w:rsidR="005634C4">
        <w:rPr>
          <w:sz w:val="22"/>
        </w:rPr>
        <w:t xml:space="preserve">- </w:t>
      </w:r>
      <w:r w:rsidR="00E70BB2" w:rsidRPr="003F25ED">
        <w:rPr>
          <w:sz w:val="22"/>
        </w:rPr>
        <w:t>are</w:t>
      </w:r>
      <w:r w:rsidR="00265958" w:rsidRPr="003F25ED">
        <w:rPr>
          <w:sz w:val="22"/>
        </w:rPr>
        <w:t xml:space="preserve"> explicitly mentioned in the plan. </w:t>
      </w:r>
      <w:r w:rsidR="00135EC2" w:rsidRPr="003F25ED">
        <w:rPr>
          <w:sz w:val="22"/>
        </w:rPr>
        <w:t>Skills development</w:t>
      </w:r>
      <w:r w:rsidR="00135EC2">
        <w:rPr>
          <w:sz w:val="22"/>
        </w:rPr>
        <w:t xml:space="preserve"> has </w:t>
      </w:r>
      <w:r w:rsidR="005634C4">
        <w:rPr>
          <w:sz w:val="22"/>
        </w:rPr>
        <w:t xml:space="preserve">consequently </w:t>
      </w:r>
      <w:r w:rsidR="00135EC2">
        <w:rPr>
          <w:sz w:val="22"/>
        </w:rPr>
        <w:t>now become a whole of government priority</w:t>
      </w:r>
      <w:r w:rsidR="00584E3C">
        <w:rPr>
          <w:sz w:val="22"/>
        </w:rPr>
        <w:t>, led by the Prime Minister’s Office</w:t>
      </w:r>
      <w:r w:rsidR="005634C4">
        <w:rPr>
          <w:sz w:val="22"/>
        </w:rPr>
        <w:t xml:space="preserve"> (PMO)</w:t>
      </w:r>
      <w:r w:rsidR="00584E3C">
        <w:rPr>
          <w:sz w:val="22"/>
        </w:rPr>
        <w:t>. This shift</w:t>
      </w:r>
      <w:r w:rsidR="00135EC2">
        <w:rPr>
          <w:sz w:val="22"/>
        </w:rPr>
        <w:t xml:space="preserve"> </w:t>
      </w:r>
      <w:r w:rsidR="005634C4">
        <w:rPr>
          <w:sz w:val="22"/>
        </w:rPr>
        <w:t xml:space="preserve">not only </w:t>
      </w:r>
      <w:r w:rsidR="00135EC2">
        <w:rPr>
          <w:sz w:val="22"/>
        </w:rPr>
        <w:t>reflect</w:t>
      </w:r>
      <w:r w:rsidR="00584E3C">
        <w:rPr>
          <w:sz w:val="22"/>
        </w:rPr>
        <w:t>s</w:t>
      </w:r>
      <w:r w:rsidR="00135EC2">
        <w:rPr>
          <w:sz w:val="22"/>
        </w:rPr>
        <w:t xml:space="preserve"> the </w:t>
      </w:r>
      <w:r w:rsidR="00584E3C">
        <w:rPr>
          <w:sz w:val="22"/>
        </w:rPr>
        <w:t>value place</w:t>
      </w:r>
      <w:r w:rsidR="006A529B">
        <w:rPr>
          <w:sz w:val="22"/>
        </w:rPr>
        <w:t>d</w:t>
      </w:r>
      <w:r w:rsidR="00584E3C">
        <w:rPr>
          <w:sz w:val="22"/>
        </w:rPr>
        <w:t xml:space="preserve"> on skills as an economic driver but also the </w:t>
      </w:r>
      <w:r w:rsidR="00135EC2">
        <w:rPr>
          <w:sz w:val="22"/>
        </w:rPr>
        <w:t xml:space="preserve">importance of both supply and demand in a skills system </w:t>
      </w:r>
      <w:r w:rsidR="006A529B">
        <w:rPr>
          <w:sz w:val="22"/>
        </w:rPr>
        <w:t>and</w:t>
      </w:r>
      <w:r w:rsidR="00135EC2">
        <w:rPr>
          <w:sz w:val="22"/>
        </w:rPr>
        <w:t xml:space="preserve"> the need for a </w:t>
      </w:r>
      <w:r w:rsidR="00F0426A">
        <w:rPr>
          <w:sz w:val="22"/>
        </w:rPr>
        <w:t xml:space="preserve">holistic, </w:t>
      </w:r>
      <w:r w:rsidR="00135EC2">
        <w:rPr>
          <w:sz w:val="22"/>
        </w:rPr>
        <w:t>coordinated systems</w:t>
      </w:r>
      <w:r w:rsidR="00F0426A">
        <w:rPr>
          <w:sz w:val="22"/>
        </w:rPr>
        <w:t>-</w:t>
      </w:r>
      <w:r w:rsidR="00135EC2">
        <w:rPr>
          <w:sz w:val="22"/>
        </w:rPr>
        <w:t xml:space="preserve">based approach across government.  </w:t>
      </w:r>
      <w:r>
        <w:rPr>
          <w:sz w:val="22"/>
        </w:rPr>
        <w:t xml:space="preserve">The </w:t>
      </w:r>
      <w:r w:rsidR="005634C4">
        <w:rPr>
          <w:sz w:val="22"/>
        </w:rPr>
        <w:t>p</w:t>
      </w:r>
      <w:r>
        <w:rPr>
          <w:sz w:val="22"/>
        </w:rPr>
        <w:t xml:space="preserve">lan highlights the current skills gaps crucial for Vanuatu’s development and provides a clear articulation of where government and donors should be focusing its efforts to address the </w:t>
      </w:r>
      <w:r w:rsidR="00530CB1">
        <w:rPr>
          <w:sz w:val="22"/>
        </w:rPr>
        <w:t>‘</w:t>
      </w:r>
      <w:r>
        <w:rPr>
          <w:sz w:val="22"/>
        </w:rPr>
        <w:t>skills crisis</w:t>
      </w:r>
      <w:r w:rsidR="00530CB1">
        <w:rPr>
          <w:rStyle w:val="FootnoteReference"/>
          <w:sz w:val="22"/>
        </w:rPr>
        <w:footnoteReference w:id="30"/>
      </w:r>
      <w:r w:rsidR="00530CB1">
        <w:rPr>
          <w:sz w:val="22"/>
        </w:rPr>
        <w:t>’</w:t>
      </w:r>
      <w:r>
        <w:rPr>
          <w:sz w:val="22"/>
        </w:rPr>
        <w:t xml:space="preserve"> currently facing Vanuatu. </w:t>
      </w:r>
    </w:p>
    <w:p w14:paraId="79EE0FD8" w14:textId="77777777" w:rsidR="002441BF" w:rsidRDefault="00154FE6" w:rsidP="00242CBE">
      <w:pPr>
        <w:spacing w:before="60" w:afterLines="60" w:after="144" w:line="240" w:lineRule="auto"/>
        <w:rPr>
          <w:sz w:val="22"/>
        </w:rPr>
      </w:pPr>
      <w:r w:rsidRPr="00A44C8C">
        <w:rPr>
          <w:b/>
          <w:bCs/>
          <w:sz w:val="22"/>
        </w:rPr>
        <w:t>The recent disasters of</w:t>
      </w:r>
      <w:r w:rsidRPr="005E5C3C">
        <w:rPr>
          <w:b/>
          <w:bCs/>
          <w:sz w:val="22"/>
        </w:rPr>
        <w:t xml:space="preserve"> TC Harold and COVID-19</w:t>
      </w:r>
      <w:r w:rsidRPr="00A44C8C">
        <w:rPr>
          <w:b/>
          <w:bCs/>
          <w:sz w:val="22"/>
        </w:rPr>
        <w:t xml:space="preserve"> have further demonstrated the relevance of the Partnership in terms of </w:t>
      </w:r>
      <w:r w:rsidR="006A1A00" w:rsidRPr="00A44C8C">
        <w:rPr>
          <w:b/>
          <w:bCs/>
          <w:sz w:val="22"/>
        </w:rPr>
        <w:t>the primacy of skills in a recovery context</w:t>
      </w:r>
      <w:r w:rsidR="006A1A00">
        <w:rPr>
          <w:sz w:val="22"/>
        </w:rPr>
        <w:t xml:space="preserve"> as well as </w:t>
      </w:r>
      <w:r>
        <w:rPr>
          <w:sz w:val="22"/>
        </w:rPr>
        <w:t>way</w:t>
      </w:r>
      <w:r w:rsidR="006A1A00">
        <w:rPr>
          <w:sz w:val="22"/>
        </w:rPr>
        <w:t>s</w:t>
      </w:r>
      <w:r>
        <w:rPr>
          <w:sz w:val="22"/>
        </w:rPr>
        <w:t xml:space="preserve"> of working </w:t>
      </w:r>
      <w:r w:rsidR="006A1A00">
        <w:rPr>
          <w:sz w:val="22"/>
        </w:rPr>
        <w:t xml:space="preserve">that prioritise </w:t>
      </w:r>
      <w:r>
        <w:rPr>
          <w:sz w:val="22"/>
        </w:rPr>
        <w:t>strong relationships and networks</w:t>
      </w:r>
      <w:r w:rsidR="00584E3C">
        <w:rPr>
          <w:sz w:val="22"/>
        </w:rPr>
        <w:t xml:space="preserve"> and </w:t>
      </w:r>
      <w:r w:rsidR="006A1A00">
        <w:rPr>
          <w:sz w:val="22"/>
        </w:rPr>
        <w:t>an</w:t>
      </w:r>
      <w:r w:rsidR="00584E3C">
        <w:rPr>
          <w:sz w:val="22"/>
        </w:rPr>
        <w:t xml:space="preserve"> ability to make national-provincial</w:t>
      </w:r>
      <w:r w:rsidR="006A1A00">
        <w:rPr>
          <w:sz w:val="22"/>
        </w:rPr>
        <w:t>-community</w:t>
      </w:r>
      <w:r w:rsidR="00584E3C">
        <w:rPr>
          <w:sz w:val="22"/>
        </w:rPr>
        <w:t xml:space="preserve"> </w:t>
      </w:r>
      <w:r w:rsidR="00584E3C">
        <w:rPr>
          <w:sz w:val="22"/>
        </w:rPr>
        <w:lastRenderedPageBreak/>
        <w:t>linkages.</w:t>
      </w:r>
      <w:r>
        <w:rPr>
          <w:sz w:val="22"/>
        </w:rPr>
        <w:t xml:space="preserve"> VSP received the highest of accolades</w:t>
      </w:r>
      <w:r w:rsidR="00AD61B8">
        <w:rPr>
          <w:rStyle w:val="FootnoteReference"/>
          <w:sz w:val="22"/>
        </w:rPr>
        <w:footnoteReference w:id="31"/>
      </w:r>
      <w:r>
        <w:rPr>
          <w:sz w:val="22"/>
        </w:rPr>
        <w:t xml:space="preserve"> from the </w:t>
      </w:r>
      <w:proofErr w:type="spellStart"/>
      <w:r>
        <w:rPr>
          <w:sz w:val="22"/>
        </w:rPr>
        <w:t>GoV</w:t>
      </w:r>
      <w:proofErr w:type="spellEnd"/>
      <w:r>
        <w:rPr>
          <w:sz w:val="22"/>
        </w:rPr>
        <w:t xml:space="preserve"> in </w:t>
      </w:r>
      <w:r w:rsidR="002B71B4">
        <w:rPr>
          <w:sz w:val="22"/>
        </w:rPr>
        <w:t xml:space="preserve">recognition of </w:t>
      </w:r>
      <w:r>
        <w:rPr>
          <w:sz w:val="22"/>
        </w:rPr>
        <w:t>its support for V</w:t>
      </w:r>
      <w:r w:rsidR="00584E3C">
        <w:rPr>
          <w:sz w:val="22"/>
        </w:rPr>
        <w:t>anuatu</w:t>
      </w:r>
      <w:r>
        <w:rPr>
          <w:sz w:val="22"/>
        </w:rPr>
        <w:t>’s locally led response</w:t>
      </w:r>
      <w:r w:rsidR="00584E3C">
        <w:rPr>
          <w:sz w:val="22"/>
        </w:rPr>
        <w:t xml:space="preserve"> to TC Harold</w:t>
      </w:r>
      <w:r>
        <w:rPr>
          <w:sz w:val="22"/>
        </w:rPr>
        <w:t xml:space="preserve">. As </w:t>
      </w:r>
      <w:r w:rsidR="006A1A00">
        <w:rPr>
          <w:sz w:val="22"/>
        </w:rPr>
        <w:t xml:space="preserve">the </w:t>
      </w:r>
      <w:proofErr w:type="spellStart"/>
      <w:r>
        <w:rPr>
          <w:sz w:val="22"/>
        </w:rPr>
        <w:t>GoV</w:t>
      </w:r>
      <w:proofErr w:type="spellEnd"/>
      <w:r w:rsidR="006A1A00">
        <w:rPr>
          <w:sz w:val="22"/>
        </w:rPr>
        <w:t>,</w:t>
      </w:r>
      <w:r>
        <w:rPr>
          <w:sz w:val="22"/>
        </w:rPr>
        <w:t xml:space="preserve"> both at </w:t>
      </w:r>
      <w:r w:rsidR="006A1A00">
        <w:rPr>
          <w:sz w:val="22"/>
        </w:rPr>
        <w:t>n</w:t>
      </w:r>
      <w:r>
        <w:rPr>
          <w:sz w:val="22"/>
        </w:rPr>
        <w:t xml:space="preserve">ational and </w:t>
      </w:r>
      <w:r w:rsidR="0051354A">
        <w:rPr>
          <w:sz w:val="22"/>
        </w:rPr>
        <w:t>p</w:t>
      </w:r>
      <w:r>
        <w:rPr>
          <w:sz w:val="22"/>
        </w:rPr>
        <w:t xml:space="preserve">rovincial levels </w:t>
      </w:r>
      <w:r w:rsidR="00584E3C">
        <w:rPr>
          <w:sz w:val="22"/>
        </w:rPr>
        <w:t xml:space="preserve">increasingly </w:t>
      </w:r>
      <w:r>
        <w:rPr>
          <w:sz w:val="22"/>
        </w:rPr>
        <w:t>ha</w:t>
      </w:r>
      <w:r w:rsidR="00584E3C">
        <w:rPr>
          <w:sz w:val="22"/>
        </w:rPr>
        <w:t>s</w:t>
      </w:r>
      <w:r>
        <w:rPr>
          <w:sz w:val="22"/>
        </w:rPr>
        <w:t xml:space="preserve"> seen what VSP can offer</w:t>
      </w:r>
      <w:r w:rsidR="006A1A00">
        <w:rPr>
          <w:sz w:val="22"/>
        </w:rPr>
        <w:t>,</w:t>
      </w:r>
      <w:r w:rsidR="002B71B4">
        <w:rPr>
          <w:sz w:val="22"/>
        </w:rPr>
        <w:t xml:space="preserve"> particularly in relation to</w:t>
      </w:r>
      <w:r w:rsidR="00584E3C">
        <w:rPr>
          <w:sz w:val="22"/>
        </w:rPr>
        <w:t xml:space="preserve"> </w:t>
      </w:r>
      <w:r w:rsidR="003F25ED">
        <w:rPr>
          <w:sz w:val="22"/>
        </w:rPr>
        <w:t xml:space="preserve">building local resilience through </w:t>
      </w:r>
      <w:r w:rsidR="00584E3C">
        <w:rPr>
          <w:sz w:val="22"/>
        </w:rPr>
        <w:t xml:space="preserve">facilitating partnerships </w:t>
      </w:r>
      <w:r w:rsidR="003F25ED">
        <w:rPr>
          <w:sz w:val="22"/>
        </w:rPr>
        <w:t>in</w:t>
      </w:r>
      <w:r w:rsidR="00584E3C">
        <w:rPr>
          <w:sz w:val="22"/>
        </w:rPr>
        <w:t xml:space="preserve"> priority areas such </w:t>
      </w:r>
      <w:r w:rsidR="00584E3C" w:rsidRPr="00993C80">
        <w:rPr>
          <w:sz w:val="22"/>
        </w:rPr>
        <w:t>as</w:t>
      </w:r>
      <w:r w:rsidR="002B71B4" w:rsidRPr="00993C80">
        <w:rPr>
          <w:sz w:val="22"/>
        </w:rPr>
        <w:t xml:space="preserve"> Food Security</w:t>
      </w:r>
      <w:r w:rsidR="006A1A00" w:rsidRPr="00993C80">
        <w:rPr>
          <w:sz w:val="22"/>
        </w:rPr>
        <w:t xml:space="preserve"> and</w:t>
      </w:r>
      <w:r w:rsidR="00284D8E" w:rsidRPr="00993C80">
        <w:rPr>
          <w:sz w:val="22"/>
        </w:rPr>
        <w:t xml:space="preserve"> </w:t>
      </w:r>
      <w:r w:rsidR="002B71B4" w:rsidRPr="00993C80">
        <w:rPr>
          <w:sz w:val="22"/>
        </w:rPr>
        <w:t>Agribusiness</w:t>
      </w:r>
      <w:r w:rsidR="00284D8E" w:rsidRPr="00993C80">
        <w:rPr>
          <w:sz w:val="22"/>
        </w:rPr>
        <w:t>,</w:t>
      </w:r>
      <w:r>
        <w:rPr>
          <w:sz w:val="22"/>
        </w:rPr>
        <w:t xml:space="preserve"> there are now even higher expectations for VSP to </w:t>
      </w:r>
      <w:r w:rsidRPr="00E70BB2">
        <w:rPr>
          <w:b/>
          <w:sz w:val="22"/>
        </w:rPr>
        <w:t xml:space="preserve">support </w:t>
      </w:r>
      <w:proofErr w:type="spellStart"/>
      <w:r w:rsidRPr="00E70BB2">
        <w:rPr>
          <w:b/>
          <w:sz w:val="22"/>
        </w:rPr>
        <w:t>GoV</w:t>
      </w:r>
      <w:proofErr w:type="spellEnd"/>
      <w:r w:rsidR="00284D8E" w:rsidRPr="00E70BB2">
        <w:rPr>
          <w:b/>
          <w:sz w:val="22"/>
        </w:rPr>
        <w:t xml:space="preserve"> through the vector of skills</w:t>
      </w:r>
      <w:r w:rsidRPr="00E70BB2">
        <w:rPr>
          <w:b/>
          <w:sz w:val="22"/>
        </w:rPr>
        <w:t xml:space="preserve"> in its Recovery Phase</w:t>
      </w:r>
      <w:r>
        <w:rPr>
          <w:sz w:val="22"/>
        </w:rPr>
        <w:t xml:space="preserve">. </w:t>
      </w:r>
      <w:r w:rsidR="004D1C15">
        <w:rPr>
          <w:sz w:val="22"/>
        </w:rPr>
        <w:t>The current Prime Minister is injecting more than a billion vatu into the agriculture sector</w:t>
      </w:r>
      <w:r w:rsidR="00804DF5">
        <w:rPr>
          <w:rStyle w:val="FootnoteReference"/>
          <w:sz w:val="22"/>
        </w:rPr>
        <w:footnoteReference w:id="32"/>
      </w:r>
      <w:r w:rsidR="004D1C15">
        <w:rPr>
          <w:sz w:val="22"/>
        </w:rPr>
        <w:t xml:space="preserve"> and VSP is well placed to amplify the impact of new agrarian initiatives through its national-provincial</w:t>
      </w:r>
      <w:r w:rsidR="006A1A00">
        <w:rPr>
          <w:sz w:val="22"/>
        </w:rPr>
        <w:t>-community</w:t>
      </w:r>
      <w:r w:rsidR="004D1C15">
        <w:rPr>
          <w:sz w:val="22"/>
        </w:rPr>
        <w:t xml:space="preserve"> linkages and networks. </w:t>
      </w:r>
      <w:r w:rsidR="006A1A00">
        <w:rPr>
          <w:sz w:val="22"/>
        </w:rPr>
        <w:t>Moreover</w:t>
      </w:r>
      <w:r w:rsidR="00DB0103">
        <w:rPr>
          <w:sz w:val="22"/>
        </w:rPr>
        <w:t xml:space="preserve">, </w:t>
      </w:r>
      <w:r>
        <w:rPr>
          <w:sz w:val="22"/>
        </w:rPr>
        <w:t>VSP</w:t>
      </w:r>
      <w:r w:rsidR="00DB0103">
        <w:rPr>
          <w:sz w:val="22"/>
        </w:rPr>
        <w:t xml:space="preserve">’s role </w:t>
      </w:r>
      <w:r w:rsidR="00584E3C">
        <w:rPr>
          <w:sz w:val="22"/>
        </w:rPr>
        <w:t xml:space="preserve">is </w:t>
      </w:r>
      <w:r w:rsidR="00DB0103">
        <w:rPr>
          <w:sz w:val="22"/>
        </w:rPr>
        <w:t xml:space="preserve">expected </w:t>
      </w:r>
      <w:r w:rsidR="006A1A00">
        <w:rPr>
          <w:sz w:val="22"/>
        </w:rPr>
        <w:t xml:space="preserve">by the </w:t>
      </w:r>
      <w:proofErr w:type="spellStart"/>
      <w:r w:rsidR="006A1A00">
        <w:rPr>
          <w:sz w:val="22"/>
        </w:rPr>
        <w:t>GoV</w:t>
      </w:r>
      <w:proofErr w:type="spellEnd"/>
      <w:r w:rsidR="006A1A00">
        <w:rPr>
          <w:sz w:val="22"/>
        </w:rPr>
        <w:t xml:space="preserve"> </w:t>
      </w:r>
      <w:r w:rsidR="00DB0103">
        <w:rPr>
          <w:sz w:val="22"/>
        </w:rPr>
        <w:t xml:space="preserve">to </w:t>
      </w:r>
      <w:r w:rsidR="00584E3C">
        <w:rPr>
          <w:sz w:val="22"/>
        </w:rPr>
        <w:t>expand and evolve</w:t>
      </w:r>
      <w:r w:rsidR="00DB0103">
        <w:rPr>
          <w:sz w:val="22"/>
        </w:rPr>
        <w:t>,</w:t>
      </w:r>
      <w:r>
        <w:rPr>
          <w:sz w:val="22"/>
        </w:rPr>
        <w:t xml:space="preserve"> continuing beyond the </w:t>
      </w:r>
      <w:r w:rsidR="006A1A00">
        <w:rPr>
          <w:sz w:val="22"/>
        </w:rPr>
        <w:t xml:space="preserve">immediate </w:t>
      </w:r>
      <w:r>
        <w:rPr>
          <w:sz w:val="22"/>
        </w:rPr>
        <w:t>recovery</w:t>
      </w:r>
      <w:r w:rsidR="00584E3C">
        <w:rPr>
          <w:sz w:val="22"/>
        </w:rPr>
        <w:t>,</w:t>
      </w:r>
      <w:r>
        <w:rPr>
          <w:sz w:val="22"/>
        </w:rPr>
        <w:t xml:space="preserve"> to be a key contributor to Vanuatu’s ongoing </w:t>
      </w:r>
      <w:r w:rsidR="006A1A00">
        <w:rPr>
          <w:sz w:val="22"/>
        </w:rPr>
        <w:t>Vanuatu</w:t>
      </w:r>
      <w:r w:rsidR="00906111">
        <w:rPr>
          <w:sz w:val="22"/>
        </w:rPr>
        <w:t xml:space="preserve"> </w:t>
      </w:r>
      <w:r w:rsidR="0084023C">
        <w:rPr>
          <w:sz w:val="22"/>
        </w:rPr>
        <w:t xml:space="preserve">2030 </w:t>
      </w:r>
      <w:r w:rsidR="006A1A00">
        <w:rPr>
          <w:sz w:val="22"/>
        </w:rPr>
        <w:t xml:space="preserve">development </w:t>
      </w:r>
      <w:r w:rsidR="0084023C">
        <w:rPr>
          <w:sz w:val="22"/>
        </w:rPr>
        <w:t>goals</w:t>
      </w:r>
      <w:r>
        <w:rPr>
          <w:sz w:val="22"/>
        </w:rPr>
        <w:t>.</w:t>
      </w:r>
      <w:r w:rsidR="004D1C15">
        <w:rPr>
          <w:sz w:val="22"/>
        </w:rPr>
        <w:t xml:space="preserve"> </w:t>
      </w:r>
    </w:p>
    <w:p w14:paraId="3CE2D724" w14:textId="77777777" w:rsidR="00154FE6" w:rsidRDefault="006A1A00" w:rsidP="00242CBE">
      <w:pPr>
        <w:spacing w:before="60" w:afterLines="60" w:after="144" w:line="240" w:lineRule="auto"/>
        <w:rPr>
          <w:sz w:val="22"/>
        </w:rPr>
      </w:pPr>
      <w:r w:rsidRPr="00A44C8C">
        <w:rPr>
          <w:b/>
          <w:bCs/>
          <w:sz w:val="22"/>
        </w:rPr>
        <w:t>However, f</w:t>
      </w:r>
      <w:r w:rsidR="006A529B" w:rsidRPr="00A44C8C">
        <w:rPr>
          <w:b/>
          <w:bCs/>
          <w:sz w:val="22"/>
        </w:rPr>
        <w:t xml:space="preserve">or VSP to </w:t>
      </w:r>
      <w:r w:rsidRPr="00A44C8C">
        <w:rPr>
          <w:b/>
          <w:bCs/>
          <w:sz w:val="22"/>
        </w:rPr>
        <w:t xml:space="preserve">ensure </w:t>
      </w:r>
      <w:r w:rsidR="00690548" w:rsidRPr="00A44C8C">
        <w:rPr>
          <w:b/>
          <w:bCs/>
          <w:sz w:val="22"/>
        </w:rPr>
        <w:t xml:space="preserve">ongoing </w:t>
      </w:r>
      <w:r w:rsidRPr="00A44C8C">
        <w:rPr>
          <w:b/>
          <w:bCs/>
          <w:sz w:val="22"/>
        </w:rPr>
        <w:t>optimal</w:t>
      </w:r>
      <w:r w:rsidR="006A529B" w:rsidRPr="00A44C8C">
        <w:rPr>
          <w:b/>
          <w:bCs/>
          <w:sz w:val="22"/>
        </w:rPr>
        <w:t xml:space="preserve"> align</w:t>
      </w:r>
      <w:r w:rsidRPr="00A44C8C">
        <w:rPr>
          <w:b/>
          <w:bCs/>
          <w:sz w:val="22"/>
        </w:rPr>
        <w:t>ment</w:t>
      </w:r>
      <w:r w:rsidR="006A529B" w:rsidRPr="00A44C8C">
        <w:rPr>
          <w:b/>
          <w:bCs/>
          <w:sz w:val="22"/>
        </w:rPr>
        <w:t xml:space="preserve"> with </w:t>
      </w:r>
      <w:proofErr w:type="spellStart"/>
      <w:r w:rsidR="006A529B" w:rsidRPr="00A44C8C">
        <w:rPr>
          <w:b/>
          <w:bCs/>
          <w:sz w:val="22"/>
        </w:rPr>
        <w:t>GoV</w:t>
      </w:r>
      <w:proofErr w:type="spellEnd"/>
      <w:r w:rsidR="006A529B" w:rsidRPr="00A44C8C">
        <w:rPr>
          <w:b/>
          <w:bCs/>
          <w:sz w:val="22"/>
        </w:rPr>
        <w:t xml:space="preserve"> priorities, the Partnership</w:t>
      </w:r>
      <w:r w:rsidRPr="00A44C8C">
        <w:rPr>
          <w:b/>
          <w:bCs/>
          <w:sz w:val="22"/>
        </w:rPr>
        <w:t>’s ‘positioning’ and structures</w:t>
      </w:r>
      <w:r w:rsidR="006A529B" w:rsidRPr="00A44C8C">
        <w:rPr>
          <w:b/>
          <w:bCs/>
          <w:sz w:val="22"/>
        </w:rPr>
        <w:t xml:space="preserve"> need to evolve along with </w:t>
      </w:r>
      <w:r w:rsidRPr="00A44C8C">
        <w:rPr>
          <w:b/>
          <w:bCs/>
          <w:sz w:val="22"/>
        </w:rPr>
        <w:t>the government’s elevation of the skills agenda</w:t>
      </w:r>
      <w:r w:rsidR="006A529B" w:rsidRPr="006A529B">
        <w:rPr>
          <w:sz w:val="22"/>
        </w:rPr>
        <w:t xml:space="preserve">. The importance the </w:t>
      </w:r>
      <w:proofErr w:type="spellStart"/>
      <w:r w:rsidR="006A529B" w:rsidRPr="006A529B">
        <w:rPr>
          <w:sz w:val="22"/>
        </w:rPr>
        <w:t>GoV</w:t>
      </w:r>
      <w:proofErr w:type="spellEnd"/>
      <w:r w:rsidR="00690548">
        <w:rPr>
          <w:sz w:val="22"/>
        </w:rPr>
        <w:t xml:space="preserve"> now</w:t>
      </w:r>
      <w:r w:rsidR="006A529B" w:rsidRPr="006A529B">
        <w:rPr>
          <w:sz w:val="22"/>
        </w:rPr>
        <w:t xml:space="preserve"> places on skills is evident from the recent policies and a shift from </w:t>
      </w:r>
      <w:r w:rsidR="00690548">
        <w:rPr>
          <w:sz w:val="22"/>
        </w:rPr>
        <w:t>this agenda</w:t>
      </w:r>
      <w:r w:rsidR="006A529B" w:rsidRPr="006A529B">
        <w:rPr>
          <w:sz w:val="22"/>
        </w:rPr>
        <w:t xml:space="preserve"> being</w:t>
      </w:r>
      <w:r w:rsidR="00690548">
        <w:rPr>
          <w:sz w:val="22"/>
        </w:rPr>
        <w:t xml:space="preserve"> perceived</w:t>
      </w:r>
      <w:r w:rsidR="006A529B" w:rsidRPr="006A529B">
        <w:rPr>
          <w:sz w:val="22"/>
        </w:rPr>
        <w:t xml:space="preserve"> </w:t>
      </w:r>
      <w:r w:rsidR="00690548">
        <w:rPr>
          <w:sz w:val="22"/>
        </w:rPr>
        <w:t xml:space="preserve">not </w:t>
      </w:r>
      <w:r w:rsidR="006A529B" w:rsidRPr="006A529B">
        <w:rPr>
          <w:sz w:val="22"/>
        </w:rPr>
        <w:t>just</w:t>
      </w:r>
      <w:r w:rsidR="00690548">
        <w:rPr>
          <w:sz w:val="22"/>
        </w:rPr>
        <w:t xml:space="preserve"> as a</w:t>
      </w:r>
      <w:r w:rsidR="006A529B" w:rsidRPr="006A529B">
        <w:rPr>
          <w:sz w:val="22"/>
        </w:rPr>
        <w:t xml:space="preserve"> </w:t>
      </w:r>
      <w:proofErr w:type="spellStart"/>
      <w:r w:rsidR="006A529B" w:rsidRPr="006A529B">
        <w:rPr>
          <w:sz w:val="22"/>
        </w:rPr>
        <w:t>MoET</w:t>
      </w:r>
      <w:proofErr w:type="spellEnd"/>
      <w:r w:rsidR="006A529B" w:rsidRPr="006A529B">
        <w:rPr>
          <w:sz w:val="22"/>
        </w:rPr>
        <w:t xml:space="preserve"> responsibility but a whole of government priority that requires high-level coordination across </w:t>
      </w:r>
      <w:proofErr w:type="gramStart"/>
      <w:r w:rsidR="006A529B" w:rsidRPr="006A529B">
        <w:rPr>
          <w:sz w:val="22"/>
        </w:rPr>
        <w:t>a number of</w:t>
      </w:r>
      <w:proofErr w:type="gramEnd"/>
      <w:r w:rsidR="006A529B" w:rsidRPr="006A529B">
        <w:rPr>
          <w:sz w:val="22"/>
        </w:rPr>
        <w:t xml:space="preserve"> sectors, Government Ministries and other agencies in both the public and private sectors. This shift re</w:t>
      </w:r>
      <w:r w:rsidR="00690548">
        <w:rPr>
          <w:sz w:val="22"/>
        </w:rPr>
        <w:t>inforces</w:t>
      </w:r>
      <w:r w:rsidR="006A529B" w:rsidRPr="006A529B">
        <w:rPr>
          <w:sz w:val="22"/>
        </w:rPr>
        <w:t xml:space="preserve"> the </w:t>
      </w:r>
      <w:r w:rsidR="00690548">
        <w:rPr>
          <w:sz w:val="22"/>
        </w:rPr>
        <w:t xml:space="preserve">increasing recognition of the Partnership’s </w:t>
      </w:r>
      <w:r w:rsidR="00E828C7">
        <w:rPr>
          <w:sz w:val="22"/>
        </w:rPr>
        <w:t xml:space="preserve">long-time </w:t>
      </w:r>
      <w:r w:rsidR="00690548">
        <w:rPr>
          <w:sz w:val="22"/>
        </w:rPr>
        <w:t>emphasis on</w:t>
      </w:r>
      <w:r w:rsidR="006A529B" w:rsidRPr="006A529B">
        <w:rPr>
          <w:sz w:val="22"/>
        </w:rPr>
        <w:t xml:space="preserve"> skills </w:t>
      </w:r>
      <w:r w:rsidR="00690548">
        <w:rPr>
          <w:sz w:val="22"/>
        </w:rPr>
        <w:t>that are truly</w:t>
      </w:r>
      <w:r w:rsidR="006A529B" w:rsidRPr="006A529B">
        <w:rPr>
          <w:sz w:val="22"/>
        </w:rPr>
        <w:t xml:space="preserve"> demand driven by industry and the value add that is achieved from combining accredited training</w:t>
      </w:r>
      <w:r w:rsidR="009D7965">
        <w:rPr>
          <w:sz w:val="22"/>
        </w:rPr>
        <w:t xml:space="preserve"> (formal)</w:t>
      </w:r>
      <w:r w:rsidR="006A529B" w:rsidRPr="006A529B">
        <w:rPr>
          <w:sz w:val="22"/>
        </w:rPr>
        <w:t xml:space="preserve"> with coaching and business development from both private and public sector industry experts</w:t>
      </w:r>
      <w:r w:rsidR="009D7965">
        <w:rPr>
          <w:sz w:val="22"/>
        </w:rPr>
        <w:t xml:space="preserve"> (non-formal)</w:t>
      </w:r>
      <w:r w:rsidR="006A529B" w:rsidRPr="006A529B">
        <w:rPr>
          <w:sz w:val="22"/>
        </w:rPr>
        <w:t xml:space="preserve">. </w:t>
      </w:r>
      <w:r w:rsidR="00690548">
        <w:rPr>
          <w:sz w:val="22"/>
        </w:rPr>
        <w:t xml:space="preserve">In this way, as skills/human resource development is elevated and acknowledged </w:t>
      </w:r>
      <w:r w:rsidR="00E828C7">
        <w:rPr>
          <w:sz w:val="22"/>
        </w:rPr>
        <w:t xml:space="preserve">within the </w:t>
      </w:r>
      <w:proofErr w:type="spellStart"/>
      <w:r w:rsidR="00E828C7">
        <w:rPr>
          <w:sz w:val="22"/>
        </w:rPr>
        <w:t>GoV</w:t>
      </w:r>
      <w:proofErr w:type="spellEnd"/>
      <w:r w:rsidR="00E828C7">
        <w:rPr>
          <w:sz w:val="22"/>
        </w:rPr>
        <w:t xml:space="preserve"> </w:t>
      </w:r>
      <w:r w:rsidR="00690548">
        <w:rPr>
          <w:sz w:val="22"/>
        </w:rPr>
        <w:t xml:space="preserve">as a cross-sector driver of nation’s recovery and future prosperity, VSP needs to be similarly positioned at this level – not as a simply an initiative of the </w:t>
      </w:r>
      <w:proofErr w:type="spellStart"/>
      <w:r w:rsidR="00690548">
        <w:rPr>
          <w:sz w:val="22"/>
        </w:rPr>
        <w:t>MoET</w:t>
      </w:r>
      <w:proofErr w:type="spellEnd"/>
      <w:r w:rsidR="00690548">
        <w:rPr>
          <w:sz w:val="22"/>
        </w:rPr>
        <w:t xml:space="preserve">. It is also </w:t>
      </w:r>
      <w:r w:rsidR="00E828C7">
        <w:rPr>
          <w:sz w:val="22"/>
        </w:rPr>
        <w:t>critical</w:t>
      </w:r>
      <w:r w:rsidR="00690548">
        <w:rPr>
          <w:sz w:val="22"/>
        </w:rPr>
        <w:t xml:space="preserve"> that the drivers within VSP that have played a large part in this elevation process are protected and</w:t>
      </w:r>
      <w:r w:rsidR="00F8572E">
        <w:rPr>
          <w:sz w:val="22"/>
        </w:rPr>
        <w:t xml:space="preserve"> reinforced. </w:t>
      </w:r>
      <w:r w:rsidR="00B40D37">
        <w:rPr>
          <w:sz w:val="22"/>
        </w:rPr>
        <w:t xml:space="preserve">These </w:t>
      </w:r>
      <w:r w:rsidR="00AC799E">
        <w:rPr>
          <w:sz w:val="22"/>
        </w:rPr>
        <w:t xml:space="preserve">drivers </w:t>
      </w:r>
      <w:r w:rsidR="00B40D37">
        <w:rPr>
          <w:sz w:val="22"/>
        </w:rPr>
        <w:t xml:space="preserve">are highlighted further </w:t>
      </w:r>
      <w:r w:rsidR="00B40D37" w:rsidRPr="009207D0">
        <w:rPr>
          <w:sz w:val="22"/>
        </w:rPr>
        <w:t xml:space="preserve">in </w:t>
      </w:r>
      <w:r w:rsidR="002B69D5" w:rsidRPr="009207D0">
        <w:rPr>
          <w:sz w:val="22"/>
          <w:u w:val="single"/>
        </w:rPr>
        <w:t>S</w:t>
      </w:r>
      <w:r w:rsidR="00B40D37" w:rsidRPr="009207D0">
        <w:rPr>
          <w:sz w:val="22"/>
          <w:u w:val="single"/>
        </w:rPr>
        <w:t xml:space="preserve">ection </w:t>
      </w:r>
      <w:r w:rsidR="00992A85" w:rsidRPr="009207D0">
        <w:rPr>
          <w:sz w:val="22"/>
          <w:u w:val="single"/>
        </w:rPr>
        <w:t>4.1</w:t>
      </w:r>
      <w:r w:rsidR="00B40D37">
        <w:rPr>
          <w:sz w:val="22"/>
        </w:rPr>
        <w:t xml:space="preserve"> </w:t>
      </w:r>
    </w:p>
    <w:p w14:paraId="65645BB7" w14:textId="77777777" w:rsidR="00157858" w:rsidRPr="002B69D5" w:rsidRDefault="00157858" w:rsidP="00242CBE">
      <w:pPr>
        <w:spacing w:before="60" w:afterLines="60" w:after="144" w:line="240" w:lineRule="auto"/>
        <w:rPr>
          <w:sz w:val="22"/>
        </w:rPr>
      </w:pPr>
    </w:p>
    <w:p w14:paraId="561F5AF0" w14:textId="77777777" w:rsidR="00154FE6" w:rsidRPr="00A44C8C" w:rsidRDefault="00154FE6" w:rsidP="00242CBE">
      <w:pPr>
        <w:pStyle w:val="ListParagraph"/>
        <w:numPr>
          <w:ilvl w:val="1"/>
          <w:numId w:val="11"/>
        </w:numPr>
        <w:shd w:val="clear" w:color="auto" w:fill="E7E6E6" w:themeFill="background2"/>
        <w:spacing w:before="60" w:afterLines="60" w:after="144" w:line="240" w:lineRule="auto"/>
        <w:rPr>
          <w:b/>
          <w:bCs/>
          <w:i/>
          <w:iCs/>
          <w:color w:val="auto"/>
          <w:sz w:val="22"/>
        </w:rPr>
      </w:pPr>
      <w:r w:rsidRPr="00A44C8C">
        <w:rPr>
          <w:b/>
          <w:bCs/>
          <w:i/>
          <w:iCs/>
          <w:color w:val="auto"/>
          <w:sz w:val="22"/>
        </w:rPr>
        <w:t>How has the VSP adapted to changes in the context and to what extent is this considered to be appropriate? What are the opportunities for VSP to support economic recovery and/or respond to other crises in the future?</w:t>
      </w:r>
    </w:p>
    <w:p w14:paraId="0BF092C4" w14:textId="77777777" w:rsidR="00033C6F" w:rsidRPr="00C763DE" w:rsidRDefault="00033C6F" w:rsidP="00242CBE">
      <w:pPr>
        <w:spacing w:before="60" w:afterLines="60" w:after="144" w:line="240" w:lineRule="auto"/>
        <w:rPr>
          <w:i/>
          <w:sz w:val="22"/>
          <w:u w:val="single"/>
        </w:rPr>
      </w:pPr>
      <w:r w:rsidRPr="00C763DE">
        <w:rPr>
          <w:i/>
          <w:sz w:val="22"/>
          <w:u w:val="single"/>
        </w:rPr>
        <w:t>Adaptations</w:t>
      </w:r>
    </w:p>
    <w:p w14:paraId="273B1A0F" w14:textId="77777777" w:rsidR="00EE35E8" w:rsidRDefault="0089426C" w:rsidP="00242CBE">
      <w:pPr>
        <w:spacing w:before="60" w:afterLines="60" w:after="144" w:line="240" w:lineRule="auto"/>
        <w:rPr>
          <w:sz w:val="22"/>
        </w:rPr>
      </w:pPr>
      <w:r w:rsidRPr="009207D0">
        <w:rPr>
          <w:b/>
          <w:sz w:val="22"/>
        </w:rPr>
        <w:t>VSP has been adapting to its context constantly since its inception</w:t>
      </w:r>
      <w:r w:rsidR="008D3EAA" w:rsidRPr="009207D0">
        <w:rPr>
          <w:b/>
          <w:sz w:val="22"/>
        </w:rPr>
        <w:t xml:space="preserve"> </w:t>
      </w:r>
      <w:r w:rsidR="00023BC1" w:rsidRPr="009207D0">
        <w:rPr>
          <w:b/>
          <w:sz w:val="22"/>
        </w:rPr>
        <w:t xml:space="preserve">and </w:t>
      </w:r>
      <w:r w:rsidR="008D3EAA" w:rsidRPr="009207D0">
        <w:rPr>
          <w:b/>
          <w:sz w:val="22"/>
        </w:rPr>
        <w:t xml:space="preserve">is </w:t>
      </w:r>
      <w:r w:rsidR="00023BC1" w:rsidRPr="009207D0">
        <w:rPr>
          <w:b/>
          <w:sz w:val="22"/>
        </w:rPr>
        <w:t>a key feature of its modus operandi</w:t>
      </w:r>
      <w:r w:rsidRPr="009207D0">
        <w:rPr>
          <w:b/>
          <w:sz w:val="22"/>
        </w:rPr>
        <w:t>.</w:t>
      </w:r>
      <w:r>
        <w:rPr>
          <w:sz w:val="22"/>
        </w:rPr>
        <w:t xml:space="preserve"> </w:t>
      </w:r>
      <w:r w:rsidR="00EE35E8">
        <w:rPr>
          <w:sz w:val="22"/>
        </w:rPr>
        <w:t xml:space="preserve">This has been enabled in part through </w:t>
      </w:r>
      <w:r w:rsidR="0051354A">
        <w:rPr>
          <w:sz w:val="22"/>
        </w:rPr>
        <w:t>its</w:t>
      </w:r>
      <w:r w:rsidR="00EE35E8">
        <w:rPr>
          <w:sz w:val="22"/>
        </w:rPr>
        <w:t xml:space="preserve"> design and </w:t>
      </w:r>
      <w:r w:rsidR="00152B9F">
        <w:rPr>
          <w:sz w:val="22"/>
        </w:rPr>
        <w:t xml:space="preserve">but also </w:t>
      </w:r>
      <w:r w:rsidR="00EE35E8">
        <w:rPr>
          <w:sz w:val="22"/>
        </w:rPr>
        <w:t>many other factors that have been built up over time</w:t>
      </w:r>
      <w:r w:rsidR="00AC799E">
        <w:rPr>
          <w:sz w:val="22"/>
        </w:rPr>
        <w:t>.</w:t>
      </w:r>
    </w:p>
    <w:p w14:paraId="21637569" w14:textId="77777777" w:rsidR="005051F8" w:rsidRPr="0014766A" w:rsidRDefault="00D10D7E" w:rsidP="00242CBE">
      <w:pPr>
        <w:spacing w:before="60" w:afterLines="60" w:after="144" w:line="240" w:lineRule="auto"/>
        <w:rPr>
          <w:sz w:val="22"/>
          <w:u w:val="single"/>
        </w:rPr>
      </w:pPr>
      <w:r w:rsidRPr="009207D0">
        <w:rPr>
          <w:b/>
          <w:sz w:val="22"/>
        </w:rPr>
        <w:t xml:space="preserve">As momentum has built for </w:t>
      </w:r>
      <w:r w:rsidR="0089426C" w:rsidRPr="009207D0">
        <w:rPr>
          <w:b/>
          <w:sz w:val="22"/>
        </w:rPr>
        <w:t xml:space="preserve">targeted </w:t>
      </w:r>
      <w:r w:rsidRPr="009207D0">
        <w:rPr>
          <w:b/>
          <w:sz w:val="22"/>
        </w:rPr>
        <w:t xml:space="preserve">skills </w:t>
      </w:r>
      <w:r w:rsidR="0089426C" w:rsidRPr="009207D0">
        <w:rPr>
          <w:b/>
          <w:sz w:val="22"/>
        </w:rPr>
        <w:t>development, demand for non-formal</w:t>
      </w:r>
      <w:r w:rsidR="00023BC1" w:rsidRPr="009207D0">
        <w:rPr>
          <w:b/>
          <w:sz w:val="22"/>
        </w:rPr>
        <w:t>, complementary</w:t>
      </w:r>
      <w:r w:rsidR="0089426C" w:rsidRPr="009207D0">
        <w:rPr>
          <w:b/>
          <w:sz w:val="22"/>
        </w:rPr>
        <w:t xml:space="preserve"> training including coaching and </w:t>
      </w:r>
      <w:r w:rsidR="004E0A91" w:rsidRPr="009207D0">
        <w:rPr>
          <w:b/>
          <w:sz w:val="22"/>
        </w:rPr>
        <w:t>entrepreneurship</w:t>
      </w:r>
      <w:r w:rsidR="0089426C" w:rsidRPr="009207D0">
        <w:rPr>
          <w:b/>
          <w:sz w:val="22"/>
        </w:rPr>
        <w:t xml:space="preserve"> has seen </w:t>
      </w:r>
      <w:r w:rsidR="007B73FA" w:rsidRPr="009207D0">
        <w:rPr>
          <w:b/>
          <w:sz w:val="22"/>
        </w:rPr>
        <w:t xml:space="preserve">VSP facilitate </w:t>
      </w:r>
      <w:r w:rsidR="0089426C" w:rsidRPr="009207D0">
        <w:rPr>
          <w:b/>
          <w:sz w:val="22"/>
        </w:rPr>
        <w:t xml:space="preserve">increased engagement from </w:t>
      </w:r>
      <w:r w:rsidR="007B73FA" w:rsidRPr="009207D0">
        <w:rPr>
          <w:b/>
          <w:sz w:val="22"/>
        </w:rPr>
        <w:t>industry</w:t>
      </w:r>
      <w:r w:rsidR="0089426C" w:rsidRPr="009207D0">
        <w:rPr>
          <w:b/>
          <w:sz w:val="22"/>
        </w:rPr>
        <w:t xml:space="preserve"> in </w:t>
      </w:r>
      <w:r w:rsidR="00622DFC" w:rsidRPr="009207D0">
        <w:rPr>
          <w:b/>
          <w:sz w:val="22"/>
        </w:rPr>
        <w:t>skills development</w:t>
      </w:r>
      <w:r w:rsidR="0089426C">
        <w:rPr>
          <w:sz w:val="22"/>
        </w:rPr>
        <w:t>. Through its extensive network</w:t>
      </w:r>
      <w:r w:rsidR="00023BC1">
        <w:rPr>
          <w:sz w:val="22"/>
        </w:rPr>
        <w:t>s</w:t>
      </w:r>
      <w:r w:rsidR="0089426C">
        <w:rPr>
          <w:sz w:val="22"/>
        </w:rPr>
        <w:t xml:space="preserve"> and convening power, VSP has been responsible for bringing together relevant departments and </w:t>
      </w:r>
      <w:r w:rsidR="00023BC1">
        <w:rPr>
          <w:sz w:val="22"/>
        </w:rPr>
        <w:t xml:space="preserve">the </w:t>
      </w:r>
      <w:r w:rsidR="0089426C">
        <w:rPr>
          <w:sz w:val="22"/>
        </w:rPr>
        <w:t xml:space="preserve">private sector to meet the </w:t>
      </w:r>
      <w:r w:rsidR="005051F8">
        <w:rPr>
          <w:sz w:val="22"/>
        </w:rPr>
        <w:t xml:space="preserve">skills </w:t>
      </w:r>
      <w:r w:rsidR="0089426C">
        <w:rPr>
          <w:sz w:val="22"/>
        </w:rPr>
        <w:t>demand beyond accredited training</w:t>
      </w:r>
      <w:r w:rsidR="00023BC1">
        <w:rPr>
          <w:sz w:val="22"/>
        </w:rPr>
        <w:t xml:space="preserve"> courses</w:t>
      </w:r>
      <w:r w:rsidR="0089426C">
        <w:rPr>
          <w:sz w:val="22"/>
        </w:rPr>
        <w:t xml:space="preserve">.  </w:t>
      </w:r>
      <w:r w:rsidR="00023BC1">
        <w:rPr>
          <w:sz w:val="22"/>
        </w:rPr>
        <w:t>In addition, k</w:t>
      </w:r>
      <w:r>
        <w:rPr>
          <w:sz w:val="22"/>
        </w:rPr>
        <w:t xml:space="preserve">ey informants described a notable shift in </w:t>
      </w:r>
      <w:r w:rsidR="0051354A">
        <w:rPr>
          <w:sz w:val="22"/>
        </w:rPr>
        <w:t>P</w:t>
      </w:r>
      <w:r>
        <w:rPr>
          <w:sz w:val="22"/>
        </w:rPr>
        <w:t xml:space="preserve">hase 4, as VSP became known as the </w:t>
      </w:r>
      <w:r w:rsidR="0051354A">
        <w:rPr>
          <w:sz w:val="22"/>
        </w:rPr>
        <w:t>‘</w:t>
      </w:r>
      <w:r w:rsidR="009F4E40">
        <w:rPr>
          <w:sz w:val="22"/>
        </w:rPr>
        <w:t>P</w:t>
      </w:r>
      <w:r>
        <w:rPr>
          <w:sz w:val="22"/>
        </w:rPr>
        <w:t>artnership</w:t>
      </w:r>
      <w:r w:rsidR="0051354A">
        <w:rPr>
          <w:sz w:val="22"/>
        </w:rPr>
        <w:t>’</w:t>
      </w:r>
      <w:r>
        <w:rPr>
          <w:sz w:val="22"/>
        </w:rPr>
        <w:t xml:space="preserve">, modelling best practice partnership </w:t>
      </w:r>
      <w:r w:rsidR="00023BC1">
        <w:rPr>
          <w:sz w:val="22"/>
        </w:rPr>
        <w:t xml:space="preserve">and coordination </w:t>
      </w:r>
      <w:r>
        <w:rPr>
          <w:sz w:val="22"/>
        </w:rPr>
        <w:t>principles</w:t>
      </w:r>
      <w:r w:rsidR="0089426C">
        <w:rPr>
          <w:sz w:val="22"/>
        </w:rPr>
        <w:t xml:space="preserve"> across government and </w:t>
      </w:r>
      <w:r w:rsidR="00023BC1">
        <w:rPr>
          <w:sz w:val="22"/>
        </w:rPr>
        <w:t xml:space="preserve">the </w:t>
      </w:r>
      <w:r w:rsidR="0089426C">
        <w:rPr>
          <w:sz w:val="22"/>
        </w:rPr>
        <w:t>private sector</w:t>
      </w:r>
      <w:r>
        <w:rPr>
          <w:sz w:val="22"/>
        </w:rPr>
        <w:t xml:space="preserve">. </w:t>
      </w:r>
      <w:r w:rsidR="00972C17">
        <w:rPr>
          <w:sz w:val="22"/>
        </w:rPr>
        <w:t xml:space="preserve">This is discussed further </w:t>
      </w:r>
      <w:r w:rsidR="00972C17" w:rsidRPr="009207D0">
        <w:rPr>
          <w:sz w:val="22"/>
        </w:rPr>
        <w:t xml:space="preserve">in </w:t>
      </w:r>
      <w:r w:rsidR="00972C17" w:rsidRPr="009207D0">
        <w:rPr>
          <w:sz w:val="22"/>
          <w:u w:val="single"/>
        </w:rPr>
        <w:t xml:space="preserve">Section </w:t>
      </w:r>
      <w:r w:rsidR="00992A85" w:rsidRPr="009207D0">
        <w:rPr>
          <w:sz w:val="22"/>
          <w:u w:val="single"/>
        </w:rPr>
        <w:t>3.1</w:t>
      </w:r>
      <w:r w:rsidR="00972C17" w:rsidRPr="009207D0">
        <w:rPr>
          <w:sz w:val="22"/>
          <w:u w:val="single"/>
        </w:rPr>
        <w:t>.</w:t>
      </w:r>
    </w:p>
    <w:p w14:paraId="7F9C0D50" w14:textId="77777777" w:rsidR="00FA00E7" w:rsidRDefault="006966AB" w:rsidP="00242CBE">
      <w:pPr>
        <w:spacing w:before="60" w:afterLines="60" w:after="144" w:line="240" w:lineRule="auto"/>
        <w:rPr>
          <w:sz w:val="22"/>
        </w:rPr>
      </w:pPr>
      <w:r>
        <w:rPr>
          <w:sz w:val="22"/>
        </w:rPr>
        <w:lastRenderedPageBreak/>
        <w:t>In</w:t>
      </w:r>
      <w:r w:rsidR="000834DC">
        <w:rPr>
          <w:sz w:val="22"/>
        </w:rPr>
        <w:t xml:space="preserve"> response to demand </w:t>
      </w:r>
      <w:r w:rsidR="0089426C">
        <w:rPr>
          <w:sz w:val="22"/>
        </w:rPr>
        <w:t>and a recognition that reform in any sector requires incentivi</w:t>
      </w:r>
      <w:r w:rsidR="007B73FA">
        <w:rPr>
          <w:sz w:val="22"/>
        </w:rPr>
        <w:t>si</w:t>
      </w:r>
      <w:r w:rsidR="0089426C">
        <w:rPr>
          <w:sz w:val="22"/>
        </w:rPr>
        <w:t>ng leadership</w:t>
      </w:r>
      <w:r w:rsidR="007B73FA">
        <w:rPr>
          <w:rStyle w:val="FootnoteReference"/>
          <w:sz w:val="22"/>
        </w:rPr>
        <w:footnoteReference w:id="33"/>
      </w:r>
      <w:r w:rsidR="0089426C">
        <w:rPr>
          <w:sz w:val="22"/>
        </w:rPr>
        <w:t xml:space="preserve"> </w:t>
      </w:r>
      <w:r w:rsidR="007B73FA">
        <w:rPr>
          <w:sz w:val="22"/>
        </w:rPr>
        <w:t>and good governance</w:t>
      </w:r>
      <w:r>
        <w:rPr>
          <w:rStyle w:val="FootnoteReference"/>
          <w:sz w:val="22"/>
        </w:rPr>
        <w:footnoteReference w:id="34"/>
      </w:r>
      <w:r w:rsidR="007B73FA">
        <w:rPr>
          <w:sz w:val="22"/>
        </w:rPr>
        <w:t>, VSP</w:t>
      </w:r>
      <w:r>
        <w:rPr>
          <w:sz w:val="22"/>
        </w:rPr>
        <w:t xml:space="preserve"> has</w:t>
      </w:r>
      <w:r w:rsidR="007B73FA">
        <w:rPr>
          <w:sz w:val="22"/>
        </w:rPr>
        <w:t xml:space="preserve"> </w:t>
      </w:r>
      <w:r w:rsidR="005051F8">
        <w:rPr>
          <w:sz w:val="22"/>
        </w:rPr>
        <w:t>use</w:t>
      </w:r>
      <w:r>
        <w:rPr>
          <w:sz w:val="22"/>
        </w:rPr>
        <w:t>d</w:t>
      </w:r>
      <w:r w:rsidR="005051F8">
        <w:rPr>
          <w:sz w:val="22"/>
        </w:rPr>
        <w:t xml:space="preserve"> </w:t>
      </w:r>
      <w:r w:rsidR="00E70BB2">
        <w:rPr>
          <w:sz w:val="22"/>
        </w:rPr>
        <w:t xml:space="preserve">its </w:t>
      </w:r>
      <w:r w:rsidR="00023BC1">
        <w:rPr>
          <w:sz w:val="22"/>
        </w:rPr>
        <w:t xml:space="preserve">credibility and </w:t>
      </w:r>
      <w:r w:rsidR="00E70BB2">
        <w:rPr>
          <w:sz w:val="22"/>
        </w:rPr>
        <w:t>trusted local expertise and networks</w:t>
      </w:r>
      <w:r w:rsidR="005051F8">
        <w:rPr>
          <w:sz w:val="22"/>
        </w:rPr>
        <w:t xml:space="preserve"> to address other bottlenecks to improve service delivery</w:t>
      </w:r>
      <w:r w:rsidR="00033C6F">
        <w:rPr>
          <w:sz w:val="22"/>
        </w:rPr>
        <w:t xml:space="preserve"> for all</w:t>
      </w:r>
      <w:r w:rsidR="005051F8">
        <w:rPr>
          <w:sz w:val="22"/>
        </w:rPr>
        <w:t xml:space="preserve">. </w:t>
      </w:r>
      <w:r w:rsidR="007C649B">
        <w:rPr>
          <w:sz w:val="22"/>
        </w:rPr>
        <w:t xml:space="preserve">Within the </w:t>
      </w:r>
      <w:r w:rsidR="00023BC1">
        <w:rPr>
          <w:sz w:val="22"/>
        </w:rPr>
        <w:t xml:space="preserve">leadership </w:t>
      </w:r>
      <w:r w:rsidR="008D3EAA">
        <w:rPr>
          <w:sz w:val="22"/>
        </w:rPr>
        <w:t>‘</w:t>
      </w:r>
      <w:r w:rsidR="0051354A">
        <w:rPr>
          <w:sz w:val="22"/>
        </w:rPr>
        <w:t>S</w:t>
      </w:r>
      <w:r w:rsidR="007C649B">
        <w:rPr>
          <w:sz w:val="22"/>
        </w:rPr>
        <w:t xml:space="preserve">phere of </w:t>
      </w:r>
      <w:r w:rsidR="0051354A">
        <w:rPr>
          <w:sz w:val="22"/>
        </w:rPr>
        <w:t>C</w:t>
      </w:r>
      <w:r w:rsidR="007C649B">
        <w:rPr>
          <w:sz w:val="22"/>
        </w:rPr>
        <w:t>hange</w:t>
      </w:r>
      <w:r w:rsidR="00023BC1">
        <w:rPr>
          <w:sz w:val="22"/>
        </w:rPr>
        <w:t>’</w:t>
      </w:r>
      <w:r w:rsidR="007C649B">
        <w:rPr>
          <w:sz w:val="22"/>
        </w:rPr>
        <w:t xml:space="preserve"> that VSP developed as part of its new </w:t>
      </w:r>
      <w:r w:rsidR="0051354A">
        <w:rPr>
          <w:sz w:val="22"/>
        </w:rPr>
        <w:t>P</w:t>
      </w:r>
      <w:r w:rsidR="007C649B">
        <w:rPr>
          <w:sz w:val="22"/>
        </w:rPr>
        <w:t xml:space="preserve">rogram </w:t>
      </w:r>
      <w:r w:rsidR="0051354A">
        <w:rPr>
          <w:sz w:val="22"/>
        </w:rPr>
        <w:t>L</w:t>
      </w:r>
      <w:r w:rsidR="007C649B">
        <w:rPr>
          <w:sz w:val="22"/>
        </w:rPr>
        <w:t>ogic</w:t>
      </w:r>
      <w:r w:rsidR="0014766A">
        <w:rPr>
          <w:sz w:val="22"/>
        </w:rPr>
        <w:t xml:space="preserve"> (</w:t>
      </w:r>
      <w:r w:rsidR="0014766A" w:rsidRPr="008D3EAA">
        <w:rPr>
          <w:sz w:val="22"/>
          <w:u w:val="single"/>
        </w:rPr>
        <w:t>Annex 2</w:t>
      </w:r>
      <w:r w:rsidR="0014766A">
        <w:rPr>
          <w:sz w:val="22"/>
        </w:rPr>
        <w:t>)</w:t>
      </w:r>
      <w:r>
        <w:rPr>
          <w:sz w:val="22"/>
        </w:rPr>
        <w:t>,</w:t>
      </w:r>
      <w:r w:rsidR="000834DC">
        <w:rPr>
          <w:sz w:val="22"/>
        </w:rPr>
        <w:t xml:space="preserve"> VSP has </w:t>
      </w:r>
      <w:r w:rsidR="00E70BB2">
        <w:rPr>
          <w:sz w:val="22"/>
        </w:rPr>
        <w:t xml:space="preserve">supported </w:t>
      </w:r>
      <w:r w:rsidR="00CD131D">
        <w:rPr>
          <w:sz w:val="22"/>
        </w:rPr>
        <w:t>provincial planning</w:t>
      </w:r>
      <w:r w:rsidR="00023BC1">
        <w:rPr>
          <w:sz w:val="22"/>
        </w:rPr>
        <w:t xml:space="preserve">, sectoral </w:t>
      </w:r>
      <w:proofErr w:type="gramStart"/>
      <w:r w:rsidR="00023BC1">
        <w:rPr>
          <w:sz w:val="22"/>
        </w:rPr>
        <w:t>management</w:t>
      </w:r>
      <w:proofErr w:type="gramEnd"/>
      <w:r w:rsidR="00023BC1">
        <w:rPr>
          <w:sz w:val="22"/>
        </w:rPr>
        <w:t xml:space="preserve"> and</w:t>
      </w:r>
      <w:r w:rsidR="00CD131D">
        <w:rPr>
          <w:sz w:val="22"/>
        </w:rPr>
        <w:t xml:space="preserve"> leadership in a variety of innovative ways. </w:t>
      </w:r>
      <w:r>
        <w:rPr>
          <w:sz w:val="22"/>
        </w:rPr>
        <w:t>Adaptive leadership</w:t>
      </w:r>
      <w:r w:rsidR="00E70BB2">
        <w:rPr>
          <w:rStyle w:val="FootnoteReference"/>
          <w:sz w:val="22"/>
        </w:rPr>
        <w:footnoteReference w:id="35"/>
      </w:r>
      <w:r>
        <w:rPr>
          <w:sz w:val="22"/>
        </w:rPr>
        <w:t xml:space="preserve"> </w:t>
      </w:r>
      <w:r w:rsidR="00972C17">
        <w:rPr>
          <w:sz w:val="22"/>
        </w:rPr>
        <w:t>workshops</w:t>
      </w:r>
      <w:r>
        <w:rPr>
          <w:sz w:val="22"/>
        </w:rPr>
        <w:t xml:space="preserve"> in both </w:t>
      </w:r>
      <w:proofErr w:type="spellStart"/>
      <w:r>
        <w:rPr>
          <w:sz w:val="22"/>
        </w:rPr>
        <w:t>Sanma</w:t>
      </w:r>
      <w:proofErr w:type="spellEnd"/>
      <w:r>
        <w:rPr>
          <w:sz w:val="22"/>
        </w:rPr>
        <w:t xml:space="preserve"> and </w:t>
      </w:r>
      <w:proofErr w:type="spellStart"/>
      <w:r>
        <w:rPr>
          <w:sz w:val="22"/>
        </w:rPr>
        <w:t>Malampa</w:t>
      </w:r>
      <w:proofErr w:type="spellEnd"/>
      <w:r>
        <w:rPr>
          <w:sz w:val="22"/>
        </w:rPr>
        <w:t xml:space="preserve"> province ha</w:t>
      </w:r>
      <w:r w:rsidR="0051354A">
        <w:rPr>
          <w:sz w:val="22"/>
        </w:rPr>
        <w:t>ve</w:t>
      </w:r>
      <w:r>
        <w:rPr>
          <w:sz w:val="22"/>
        </w:rPr>
        <w:t xml:space="preserve"> provided a range of leaders across different sectors </w:t>
      </w:r>
      <w:r w:rsidR="00033C6F">
        <w:rPr>
          <w:sz w:val="22"/>
        </w:rPr>
        <w:t xml:space="preserve">including new Area Administrators </w:t>
      </w:r>
      <w:r>
        <w:rPr>
          <w:sz w:val="22"/>
        </w:rPr>
        <w:t xml:space="preserve">with a new framework that focuses on exercising leadership rather than authority and </w:t>
      </w:r>
      <w:r w:rsidR="009830AD">
        <w:rPr>
          <w:sz w:val="22"/>
        </w:rPr>
        <w:t xml:space="preserve">emphasises </w:t>
      </w:r>
      <w:r>
        <w:rPr>
          <w:sz w:val="22"/>
        </w:rPr>
        <w:t>collecti</w:t>
      </w:r>
      <w:r w:rsidR="009830AD">
        <w:rPr>
          <w:sz w:val="22"/>
        </w:rPr>
        <w:t>ve</w:t>
      </w:r>
      <w:r>
        <w:rPr>
          <w:sz w:val="22"/>
        </w:rPr>
        <w:t xml:space="preserve"> action to bring about change. </w:t>
      </w:r>
      <w:r w:rsidR="009830AD">
        <w:rPr>
          <w:sz w:val="22"/>
        </w:rPr>
        <w:t xml:space="preserve">In </w:t>
      </w:r>
      <w:proofErr w:type="spellStart"/>
      <w:r w:rsidR="009830AD">
        <w:rPr>
          <w:sz w:val="22"/>
        </w:rPr>
        <w:t>Malampa</w:t>
      </w:r>
      <w:proofErr w:type="spellEnd"/>
      <w:r w:rsidR="009830AD">
        <w:rPr>
          <w:sz w:val="22"/>
        </w:rPr>
        <w:t>, the B</w:t>
      </w:r>
      <w:r w:rsidR="00E70BB2">
        <w:rPr>
          <w:sz w:val="22"/>
        </w:rPr>
        <w:t>alance of Power</w:t>
      </w:r>
      <w:r w:rsidR="0051354A">
        <w:rPr>
          <w:sz w:val="22"/>
        </w:rPr>
        <w:t>-</w:t>
      </w:r>
      <w:r w:rsidR="009830AD">
        <w:rPr>
          <w:sz w:val="22"/>
        </w:rPr>
        <w:t xml:space="preserve">facilitated session was also used to show case </w:t>
      </w:r>
      <w:r w:rsidR="009830AD" w:rsidRPr="001C0700">
        <w:rPr>
          <w:sz w:val="22"/>
        </w:rPr>
        <w:t xml:space="preserve">the </w:t>
      </w:r>
      <w:r w:rsidR="007C649B" w:rsidRPr="001C0700">
        <w:rPr>
          <w:sz w:val="22"/>
        </w:rPr>
        <w:t xml:space="preserve">leadership </w:t>
      </w:r>
      <w:r w:rsidR="00AC799E" w:rsidRPr="001C0700">
        <w:rPr>
          <w:sz w:val="22"/>
        </w:rPr>
        <w:t xml:space="preserve">competency and legitimacy </w:t>
      </w:r>
      <w:r w:rsidR="009830AD" w:rsidRPr="001C0700">
        <w:rPr>
          <w:sz w:val="22"/>
        </w:rPr>
        <w:t xml:space="preserve">of the female </w:t>
      </w:r>
      <w:r w:rsidR="0051354A">
        <w:rPr>
          <w:sz w:val="22"/>
        </w:rPr>
        <w:t xml:space="preserve">Skills </w:t>
      </w:r>
      <w:r w:rsidR="009830AD" w:rsidRPr="001C0700">
        <w:rPr>
          <w:sz w:val="22"/>
        </w:rPr>
        <w:t>Centre Manager, changing perceptions</w:t>
      </w:r>
      <w:r w:rsidR="009830AD">
        <w:rPr>
          <w:sz w:val="22"/>
        </w:rPr>
        <w:t xml:space="preserve"> about the role of women in leadership. </w:t>
      </w:r>
      <w:r w:rsidR="009830AD" w:rsidRPr="00242D03">
        <w:rPr>
          <w:sz w:val="22"/>
        </w:rPr>
        <w:t xml:space="preserve">Increased demand for provincial planning support before TC Harold </w:t>
      </w:r>
      <w:r w:rsidR="009830AD">
        <w:rPr>
          <w:sz w:val="22"/>
        </w:rPr>
        <w:t xml:space="preserve">in </w:t>
      </w:r>
      <w:proofErr w:type="spellStart"/>
      <w:r w:rsidR="009830AD" w:rsidRPr="00242D03">
        <w:rPr>
          <w:sz w:val="22"/>
        </w:rPr>
        <w:t>Sanma</w:t>
      </w:r>
      <w:proofErr w:type="spellEnd"/>
      <w:r w:rsidR="00357783">
        <w:rPr>
          <w:sz w:val="22"/>
        </w:rPr>
        <w:t xml:space="preserve"> to institutionalise sector gains to date</w:t>
      </w:r>
      <w:r w:rsidR="009830AD" w:rsidRPr="00242D03">
        <w:rPr>
          <w:sz w:val="22"/>
        </w:rPr>
        <w:t xml:space="preserve"> resulted in </w:t>
      </w:r>
      <w:r w:rsidR="009830AD">
        <w:rPr>
          <w:sz w:val="22"/>
        </w:rPr>
        <w:t xml:space="preserve">VSP placing a </w:t>
      </w:r>
      <w:r w:rsidR="005E1630">
        <w:rPr>
          <w:sz w:val="22"/>
        </w:rPr>
        <w:t>‘</w:t>
      </w:r>
      <w:r w:rsidR="009830AD" w:rsidRPr="00242D03">
        <w:rPr>
          <w:sz w:val="22"/>
        </w:rPr>
        <w:t>culturally sav</w:t>
      </w:r>
      <w:r w:rsidR="00357783">
        <w:rPr>
          <w:sz w:val="22"/>
        </w:rPr>
        <w:t>v</w:t>
      </w:r>
      <w:r w:rsidR="009830AD" w:rsidRPr="00242D03">
        <w:rPr>
          <w:sz w:val="22"/>
        </w:rPr>
        <w:t>y</w:t>
      </w:r>
      <w:r w:rsidR="005E1630">
        <w:rPr>
          <w:sz w:val="22"/>
        </w:rPr>
        <w:t>’</w:t>
      </w:r>
      <w:r w:rsidR="009830AD" w:rsidRPr="00242D03">
        <w:rPr>
          <w:sz w:val="22"/>
        </w:rPr>
        <w:t xml:space="preserve"> planning adviser </w:t>
      </w:r>
      <w:r w:rsidR="009830AD">
        <w:rPr>
          <w:sz w:val="22"/>
        </w:rPr>
        <w:t xml:space="preserve">in the office of the Secretary General. </w:t>
      </w:r>
      <w:proofErr w:type="gramStart"/>
      <w:r w:rsidR="00357783">
        <w:rPr>
          <w:sz w:val="22"/>
        </w:rPr>
        <w:t>All of</w:t>
      </w:r>
      <w:proofErr w:type="gramEnd"/>
      <w:r w:rsidR="00357783">
        <w:rPr>
          <w:sz w:val="22"/>
        </w:rPr>
        <w:t xml:space="preserve"> these initiatives </w:t>
      </w:r>
      <w:r w:rsidR="009830AD">
        <w:rPr>
          <w:sz w:val="22"/>
        </w:rPr>
        <w:t>are already having a flow</w:t>
      </w:r>
      <w:r w:rsidR="0051354A">
        <w:rPr>
          <w:sz w:val="22"/>
        </w:rPr>
        <w:t>-</w:t>
      </w:r>
      <w:r w:rsidR="009830AD">
        <w:rPr>
          <w:sz w:val="22"/>
        </w:rPr>
        <w:t xml:space="preserve">on effect beyond the skills system to </w:t>
      </w:r>
      <w:r w:rsidR="0051354A">
        <w:rPr>
          <w:sz w:val="22"/>
        </w:rPr>
        <w:t>improved</w:t>
      </w:r>
      <w:r w:rsidR="009830AD">
        <w:rPr>
          <w:sz w:val="22"/>
        </w:rPr>
        <w:t xml:space="preserve"> provincial planning and emerging coalitions for change</w:t>
      </w:r>
      <w:r w:rsidR="00357783">
        <w:rPr>
          <w:sz w:val="22"/>
        </w:rPr>
        <w:t xml:space="preserve"> in line with national development objectives</w:t>
      </w:r>
      <w:r w:rsidR="009830AD">
        <w:rPr>
          <w:sz w:val="22"/>
        </w:rPr>
        <w:t>.</w:t>
      </w:r>
      <w:r w:rsidR="00033C6F">
        <w:rPr>
          <w:sz w:val="22"/>
        </w:rPr>
        <w:t xml:space="preserve"> </w:t>
      </w:r>
      <w:r w:rsidR="009830AD">
        <w:rPr>
          <w:sz w:val="22"/>
        </w:rPr>
        <w:t xml:space="preserve">Lessons have been learned from </w:t>
      </w:r>
      <w:proofErr w:type="gramStart"/>
      <w:r w:rsidR="009830AD">
        <w:rPr>
          <w:sz w:val="22"/>
        </w:rPr>
        <w:t>all of</w:t>
      </w:r>
      <w:proofErr w:type="gramEnd"/>
      <w:r w:rsidR="009830AD">
        <w:rPr>
          <w:sz w:val="22"/>
        </w:rPr>
        <w:t xml:space="preserve"> these innovative approaches that continue to inform VSP’s way of working and program adaptations.</w:t>
      </w:r>
    </w:p>
    <w:p w14:paraId="20B7C3E7" w14:textId="77777777" w:rsidR="003B7292" w:rsidRDefault="00357783" w:rsidP="00242CBE">
      <w:pPr>
        <w:spacing w:before="60" w:afterLines="60" w:after="144" w:line="240" w:lineRule="auto"/>
        <w:rPr>
          <w:sz w:val="22"/>
        </w:rPr>
      </w:pPr>
      <w:r>
        <w:rPr>
          <w:sz w:val="22"/>
        </w:rPr>
        <w:t>Critically, t</w:t>
      </w:r>
      <w:r w:rsidR="007C649B">
        <w:rPr>
          <w:sz w:val="22"/>
        </w:rPr>
        <w:t xml:space="preserve">he </w:t>
      </w:r>
      <w:r>
        <w:rPr>
          <w:sz w:val="22"/>
        </w:rPr>
        <w:t>P</w:t>
      </w:r>
      <w:r w:rsidR="007C649B">
        <w:rPr>
          <w:sz w:val="22"/>
        </w:rPr>
        <w:t>artnership has recruited strategically and invested heavily in professional development for its team</w:t>
      </w:r>
      <w:r w:rsidR="009B2686">
        <w:rPr>
          <w:sz w:val="22"/>
        </w:rPr>
        <w:t xml:space="preserve">, which has </w:t>
      </w:r>
      <w:r w:rsidR="008D3EAA">
        <w:rPr>
          <w:sz w:val="22"/>
        </w:rPr>
        <w:t xml:space="preserve">positioned </w:t>
      </w:r>
      <w:r w:rsidR="009B2686">
        <w:rPr>
          <w:sz w:val="22"/>
        </w:rPr>
        <w:t xml:space="preserve">them to </w:t>
      </w:r>
      <w:r w:rsidR="00C763DE">
        <w:rPr>
          <w:sz w:val="22"/>
        </w:rPr>
        <w:t xml:space="preserve">effectively </w:t>
      </w:r>
      <w:r w:rsidR="009B2686">
        <w:rPr>
          <w:sz w:val="22"/>
        </w:rPr>
        <w:t>respond</w:t>
      </w:r>
      <w:r w:rsidR="00C763DE">
        <w:rPr>
          <w:sz w:val="22"/>
        </w:rPr>
        <w:t xml:space="preserve"> to TC Harold. </w:t>
      </w:r>
      <w:r w:rsidR="007C649B" w:rsidRPr="009207D0">
        <w:rPr>
          <w:b/>
          <w:sz w:val="22"/>
        </w:rPr>
        <w:t xml:space="preserve">Strong leadership and organisational management </w:t>
      </w:r>
      <w:r w:rsidR="00B60A03" w:rsidRPr="009207D0">
        <w:rPr>
          <w:b/>
          <w:sz w:val="22"/>
        </w:rPr>
        <w:t>skills of the team</w:t>
      </w:r>
      <w:r w:rsidR="005E1630" w:rsidRPr="009207D0">
        <w:rPr>
          <w:b/>
          <w:sz w:val="22"/>
        </w:rPr>
        <w:t xml:space="preserve"> </w:t>
      </w:r>
      <w:proofErr w:type="gramStart"/>
      <w:r w:rsidR="007C649B" w:rsidRPr="009207D0">
        <w:rPr>
          <w:b/>
          <w:sz w:val="22"/>
        </w:rPr>
        <w:t>were seen as</w:t>
      </w:r>
      <w:proofErr w:type="gramEnd"/>
      <w:r w:rsidR="007C649B" w:rsidRPr="009207D0">
        <w:rPr>
          <w:b/>
          <w:sz w:val="22"/>
        </w:rPr>
        <w:t xml:space="preserve"> highly transferable </w:t>
      </w:r>
      <w:r w:rsidR="00CD131D" w:rsidRPr="009207D0">
        <w:rPr>
          <w:b/>
          <w:sz w:val="22"/>
        </w:rPr>
        <w:t>d</w:t>
      </w:r>
      <w:r w:rsidR="00242D03" w:rsidRPr="009207D0">
        <w:rPr>
          <w:b/>
          <w:sz w:val="22"/>
        </w:rPr>
        <w:t xml:space="preserve">uring the </w:t>
      </w:r>
      <w:r w:rsidR="00154FE6" w:rsidRPr="009207D0">
        <w:rPr>
          <w:b/>
          <w:sz w:val="22"/>
        </w:rPr>
        <w:t>Emergency Response phase</w:t>
      </w:r>
      <w:r w:rsidR="007C649B" w:rsidRPr="009207D0">
        <w:rPr>
          <w:b/>
          <w:sz w:val="22"/>
        </w:rPr>
        <w:t xml:space="preserve">. </w:t>
      </w:r>
      <w:r w:rsidR="00CD131D" w:rsidRPr="009207D0">
        <w:rPr>
          <w:b/>
          <w:sz w:val="22"/>
        </w:rPr>
        <w:t xml:space="preserve"> </w:t>
      </w:r>
      <w:r w:rsidR="00B60A03">
        <w:rPr>
          <w:sz w:val="22"/>
        </w:rPr>
        <w:t xml:space="preserve">As a result, </w:t>
      </w:r>
      <w:r w:rsidR="00242D03">
        <w:rPr>
          <w:sz w:val="22"/>
        </w:rPr>
        <w:t xml:space="preserve">VSP </w:t>
      </w:r>
      <w:r w:rsidR="007C649B">
        <w:rPr>
          <w:sz w:val="22"/>
        </w:rPr>
        <w:t xml:space="preserve">quickly </w:t>
      </w:r>
      <w:r w:rsidR="00242D03">
        <w:rPr>
          <w:sz w:val="22"/>
        </w:rPr>
        <w:t>provide</w:t>
      </w:r>
      <w:r w:rsidR="00CD131D">
        <w:rPr>
          <w:sz w:val="22"/>
        </w:rPr>
        <w:t>d</w:t>
      </w:r>
      <w:r w:rsidR="00242D03">
        <w:rPr>
          <w:sz w:val="22"/>
        </w:rPr>
        <w:t xml:space="preserve"> surge capacity through its own human resources to support </w:t>
      </w:r>
      <w:proofErr w:type="spellStart"/>
      <w:r w:rsidR="00242D03">
        <w:rPr>
          <w:sz w:val="22"/>
        </w:rPr>
        <w:t>Malampa</w:t>
      </w:r>
      <w:proofErr w:type="spellEnd"/>
      <w:r w:rsidR="00242D03">
        <w:rPr>
          <w:sz w:val="22"/>
        </w:rPr>
        <w:t xml:space="preserve"> and </w:t>
      </w:r>
      <w:proofErr w:type="spellStart"/>
      <w:r w:rsidR="00242D03">
        <w:rPr>
          <w:sz w:val="22"/>
        </w:rPr>
        <w:t>Sanma</w:t>
      </w:r>
      <w:proofErr w:type="spellEnd"/>
      <w:r w:rsidR="00242D03">
        <w:rPr>
          <w:sz w:val="22"/>
        </w:rPr>
        <w:t xml:space="preserve"> province</w:t>
      </w:r>
      <w:r>
        <w:rPr>
          <w:sz w:val="22"/>
        </w:rPr>
        <w:t>s</w:t>
      </w:r>
      <w:r w:rsidR="00242D03">
        <w:rPr>
          <w:sz w:val="22"/>
        </w:rPr>
        <w:t xml:space="preserve"> manage a locally led response. </w:t>
      </w:r>
      <w:r w:rsidR="002A6F1D">
        <w:rPr>
          <w:sz w:val="22"/>
        </w:rPr>
        <w:t xml:space="preserve">The Partnership </w:t>
      </w:r>
      <w:r w:rsidR="003B7292">
        <w:rPr>
          <w:sz w:val="22"/>
        </w:rPr>
        <w:t xml:space="preserve">supported the </w:t>
      </w:r>
      <w:r>
        <w:rPr>
          <w:sz w:val="22"/>
        </w:rPr>
        <w:t xml:space="preserve">respective </w:t>
      </w:r>
      <w:r w:rsidR="003B7292">
        <w:rPr>
          <w:sz w:val="22"/>
        </w:rPr>
        <w:t>Secretary Generals set up their Eme</w:t>
      </w:r>
      <w:r w:rsidR="00B60A03">
        <w:rPr>
          <w:sz w:val="22"/>
        </w:rPr>
        <w:t>r</w:t>
      </w:r>
      <w:r w:rsidR="003B7292">
        <w:rPr>
          <w:sz w:val="22"/>
        </w:rPr>
        <w:t xml:space="preserve">gency Operations Centre, coordinate assessments and provide logistical support. VSP </w:t>
      </w:r>
      <w:r w:rsidR="00C763DE">
        <w:rPr>
          <w:sz w:val="22"/>
        </w:rPr>
        <w:t xml:space="preserve">had the agility to </w:t>
      </w:r>
      <w:r w:rsidR="003B7292">
        <w:rPr>
          <w:sz w:val="22"/>
        </w:rPr>
        <w:t>r</w:t>
      </w:r>
      <w:r w:rsidR="00154FE6" w:rsidRPr="003B7292">
        <w:rPr>
          <w:sz w:val="22"/>
        </w:rPr>
        <w:t xml:space="preserve">eallocate </w:t>
      </w:r>
      <w:r w:rsidR="00B60A03">
        <w:rPr>
          <w:sz w:val="22"/>
        </w:rPr>
        <w:t xml:space="preserve">its </w:t>
      </w:r>
      <w:r w:rsidR="00154FE6" w:rsidRPr="003B7292">
        <w:rPr>
          <w:sz w:val="22"/>
        </w:rPr>
        <w:t xml:space="preserve">own budget to </w:t>
      </w:r>
      <w:r w:rsidR="003B7292">
        <w:rPr>
          <w:sz w:val="22"/>
        </w:rPr>
        <w:t xml:space="preserve">fill gaps and </w:t>
      </w:r>
      <w:r w:rsidR="00154FE6" w:rsidRPr="003B7292">
        <w:rPr>
          <w:sz w:val="22"/>
        </w:rPr>
        <w:t>respond to most urgent demands at provincial level</w:t>
      </w:r>
      <w:r w:rsidR="003B7292">
        <w:rPr>
          <w:sz w:val="22"/>
        </w:rPr>
        <w:t>.</w:t>
      </w:r>
      <w:r w:rsidR="003B7292" w:rsidRPr="003B7292">
        <w:rPr>
          <w:sz w:val="22"/>
        </w:rPr>
        <w:t xml:space="preserve"> </w:t>
      </w:r>
      <w:r w:rsidR="003B7292">
        <w:rPr>
          <w:sz w:val="22"/>
        </w:rPr>
        <w:t>The Partnership quickly pivoted to a</w:t>
      </w:r>
      <w:r w:rsidR="00033C6F">
        <w:rPr>
          <w:sz w:val="22"/>
        </w:rPr>
        <w:t xml:space="preserve">n increased </w:t>
      </w:r>
      <w:r w:rsidR="003B7292">
        <w:rPr>
          <w:sz w:val="22"/>
        </w:rPr>
        <w:t>productive sector focus</w:t>
      </w:r>
      <w:r w:rsidR="00B60A03">
        <w:rPr>
          <w:sz w:val="22"/>
        </w:rPr>
        <w:t>, in particular prioritising food security through local networks</w:t>
      </w:r>
      <w:r>
        <w:rPr>
          <w:sz w:val="22"/>
        </w:rPr>
        <w:t>,</w:t>
      </w:r>
      <w:r w:rsidR="003B7292">
        <w:rPr>
          <w:sz w:val="22"/>
        </w:rPr>
        <w:t xml:space="preserve"> and began engaging with new Ministries</w:t>
      </w:r>
      <w:r>
        <w:rPr>
          <w:sz w:val="22"/>
        </w:rPr>
        <w:t>/Departments</w:t>
      </w:r>
      <w:r w:rsidR="003B7292">
        <w:rPr>
          <w:sz w:val="22"/>
        </w:rPr>
        <w:t xml:space="preserve"> including Health and Water</w:t>
      </w:r>
      <w:r w:rsidR="00033C6F">
        <w:rPr>
          <w:sz w:val="22"/>
        </w:rPr>
        <w:t xml:space="preserve"> Resources</w:t>
      </w:r>
      <w:r w:rsidR="003B7292">
        <w:rPr>
          <w:sz w:val="22"/>
        </w:rPr>
        <w:t xml:space="preserve">. Innovative stimulus grants saw the exposure of </w:t>
      </w:r>
      <w:r w:rsidR="00B60A03">
        <w:rPr>
          <w:sz w:val="22"/>
        </w:rPr>
        <w:t>high-end</w:t>
      </w:r>
      <w:r w:rsidR="003B7292">
        <w:rPr>
          <w:sz w:val="22"/>
        </w:rPr>
        <w:t xml:space="preserve"> handicrafts from </w:t>
      </w:r>
      <w:proofErr w:type="spellStart"/>
      <w:r w:rsidR="003B7292">
        <w:rPr>
          <w:sz w:val="22"/>
        </w:rPr>
        <w:t>Torba</w:t>
      </w:r>
      <w:proofErr w:type="spellEnd"/>
      <w:r w:rsidR="003B7292">
        <w:rPr>
          <w:sz w:val="22"/>
        </w:rPr>
        <w:t xml:space="preserve"> and </w:t>
      </w:r>
      <w:proofErr w:type="spellStart"/>
      <w:r w:rsidR="003B7292">
        <w:rPr>
          <w:sz w:val="22"/>
        </w:rPr>
        <w:t>Malampa</w:t>
      </w:r>
      <w:proofErr w:type="spellEnd"/>
      <w:r w:rsidR="003B7292">
        <w:rPr>
          <w:sz w:val="22"/>
        </w:rPr>
        <w:t xml:space="preserve"> being sold out in </w:t>
      </w:r>
      <w:r w:rsidR="00033C6F">
        <w:rPr>
          <w:sz w:val="22"/>
        </w:rPr>
        <w:t>few</w:t>
      </w:r>
      <w:r w:rsidR="003B7292">
        <w:rPr>
          <w:sz w:val="22"/>
        </w:rPr>
        <w:t xml:space="preserve"> days during a Port Vila Handicrafts Exposition. Fortuitous </w:t>
      </w:r>
      <w:r>
        <w:rPr>
          <w:sz w:val="22"/>
        </w:rPr>
        <w:t xml:space="preserve">international </w:t>
      </w:r>
      <w:r w:rsidR="003B7292">
        <w:rPr>
          <w:sz w:val="22"/>
        </w:rPr>
        <w:t>adviser networks have secured timely access to international markets</w:t>
      </w:r>
      <w:r>
        <w:rPr>
          <w:sz w:val="22"/>
        </w:rPr>
        <w:t>, including,</w:t>
      </w:r>
      <w:r w:rsidR="003B7292">
        <w:rPr>
          <w:sz w:val="22"/>
        </w:rPr>
        <w:t xml:space="preserve"> </w:t>
      </w:r>
      <w:r w:rsidR="00B60A03">
        <w:rPr>
          <w:sz w:val="22"/>
        </w:rPr>
        <w:t>for example</w:t>
      </w:r>
      <w:r>
        <w:rPr>
          <w:sz w:val="22"/>
        </w:rPr>
        <w:t>,</w:t>
      </w:r>
      <w:r w:rsidR="00B60A03">
        <w:rPr>
          <w:sz w:val="22"/>
        </w:rPr>
        <w:t xml:space="preserve"> a bulk NZ order for</w:t>
      </w:r>
      <w:r w:rsidR="003B7292">
        <w:rPr>
          <w:sz w:val="22"/>
        </w:rPr>
        <w:t xml:space="preserve"> </w:t>
      </w:r>
      <w:r>
        <w:rPr>
          <w:sz w:val="22"/>
        </w:rPr>
        <w:t xml:space="preserve">the </w:t>
      </w:r>
      <w:proofErr w:type="spellStart"/>
      <w:r>
        <w:rPr>
          <w:sz w:val="22"/>
        </w:rPr>
        <w:t>Sanma</w:t>
      </w:r>
      <w:proofErr w:type="spellEnd"/>
      <w:r>
        <w:rPr>
          <w:sz w:val="22"/>
        </w:rPr>
        <w:t xml:space="preserve"> headwear works-stream</w:t>
      </w:r>
      <w:r w:rsidR="008D3EAA">
        <w:rPr>
          <w:sz w:val="22"/>
        </w:rPr>
        <w:t>, which</w:t>
      </w:r>
      <w:r w:rsidR="00B60A03">
        <w:rPr>
          <w:sz w:val="22"/>
        </w:rPr>
        <w:t xml:space="preserve"> has kept incomes steady for </w:t>
      </w:r>
      <w:r>
        <w:rPr>
          <w:sz w:val="22"/>
        </w:rPr>
        <w:t>hat</w:t>
      </w:r>
      <w:r w:rsidR="003B7292">
        <w:rPr>
          <w:sz w:val="22"/>
        </w:rPr>
        <w:t xml:space="preserve"> production</w:t>
      </w:r>
      <w:r>
        <w:rPr>
          <w:sz w:val="22"/>
        </w:rPr>
        <w:t xml:space="preserve"> </w:t>
      </w:r>
      <w:r w:rsidR="009D7965">
        <w:rPr>
          <w:sz w:val="22"/>
        </w:rPr>
        <w:t>Skills Centre</w:t>
      </w:r>
      <w:r>
        <w:rPr>
          <w:sz w:val="22"/>
        </w:rPr>
        <w:t xml:space="preserve"> clients</w:t>
      </w:r>
      <w:r w:rsidR="003B7292">
        <w:rPr>
          <w:sz w:val="22"/>
        </w:rPr>
        <w:t xml:space="preserve"> during the downturn in tourism.</w:t>
      </w:r>
    </w:p>
    <w:p w14:paraId="44E348EA" w14:textId="77777777" w:rsidR="00033C6F" w:rsidRPr="002B69D5" w:rsidRDefault="00357783" w:rsidP="00242CBE">
      <w:pPr>
        <w:spacing w:before="60" w:afterLines="60" w:after="144" w:line="240" w:lineRule="auto"/>
        <w:rPr>
          <w:i/>
          <w:sz w:val="22"/>
          <w:u w:val="single"/>
        </w:rPr>
      </w:pPr>
      <w:r w:rsidRPr="002B69D5">
        <w:rPr>
          <w:i/>
          <w:sz w:val="22"/>
          <w:u w:val="single"/>
        </w:rPr>
        <w:t xml:space="preserve">Ongoing </w:t>
      </w:r>
      <w:r w:rsidR="00033C6F" w:rsidRPr="002B69D5">
        <w:rPr>
          <w:i/>
          <w:sz w:val="22"/>
          <w:u w:val="single"/>
        </w:rPr>
        <w:t>Support</w:t>
      </w:r>
      <w:r w:rsidRPr="002B69D5">
        <w:rPr>
          <w:i/>
          <w:sz w:val="22"/>
          <w:u w:val="single"/>
        </w:rPr>
        <w:t xml:space="preserve"> for</w:t>
      </w:r>
      <w:r w:rsidR="00033C6F" w:rsidRPr="002B69D5">
        <w:rPr>
          <w:i/>
          <w:sz w:val="22"/>
          <w:u w:val="single"/>
        </w:rPr>
        <w:t xml:space="preserve"> Vanuatu’s Recovery Phase</w:t>
      </w:r>
    </w:p>
    <w:p w14:paraId="5E71043C" w14:textId="77777777" w:rsidR="00972C17" w:rsidRDefault="00242D03" w:rsidP="00242CBE">
      <w:pPr>
        <w:spacing w:before="60" w:afterLines="60" w:after="144" w:line="240" w:lineRule="auto"/>
        <w:rPr>
          <w:sz w:val="22"/>
        </w:rPr>
      </w:pPr>
      <w:r>
        <w:rPr>
          <w:sz w:val="22"/>
        </w:rPr>
        <w:t>There are ongoing o</w:t>
      </w:r>
      <w:r w:rsidR="00154FE6">
        <w:rPr>
          <w:sz w:val="22"/>
        </w:rPr>
        <w:t xml:space="preserve">pportunities </w:t>
      </w:r>
      <w:r>
        <w:rPr>
          <w:sz w:val="22"/>
        </w:rPr>
        <w:t xml:space="preserve">for the </w:t>
      </w:r>
      <w:r w:rsidR="0051354A">
        <w:rPr>
          <w:sz w:val="22"/>
        </w:rPr>
        <w:t>P</w:t>
      </w:r>
      <w:r>
        <w:rPr>
          <w:sz w:val="22"/>
        </w:rPr>
        <w:t xml:space="preserve">artnership to support Vanuatu’s </w:t>
      </w:r>
      <w:r w:rsidR="00357783">
        <w:rPr>
          <w:sz w:val="22"/>
        </w:rPr>
        <w:t>e</w:t>
      </w:r>
      <w:r w:rsidR="00154FE6">
        <w:rPr>
          <w:sz w:val="22"/>
        </w:rPr>
        <w:t xml:space="preserve">conomic </w:t>
      </w:r>
      <w:r w:rsidR="00357783">
        <w:rPr>
          <w:sz w:val="22"/>
        </w:rPr>
        <w:t>r</w:t>
      </w:r>
      <w:r w:rsidR="00154FE6">
        <w:rPr>
          <w:sz w:val="22"/>
        </w:rPr>
        <w:t>ecovery</w:t>
      </w:r>
      <w:r>
        <w:rPr>
          <w:sz w:val="22"/>
        </w:rPr>
        <w:t>, particularly building on</w:t>
      </w:r>
      <w:r w:rsidR="00357783">
        <w:rPr>
          <w:sz w:val="22"/>
        </w:rPr>
        <w:t xml:space="preserve"> </w:t>
      </w:r>
      <w:r w:rsidR="007D4337">
        <w:rPr>
          <w:sz w:val="22"/>
        </w:rPr>
        <w:t xml:space="preserve">existing target sector and </w:t>
      </w:r>
      <w:r>
        <w:rPr>
          <w:sz w:val="22"/>
        </w:rPr>
        <w:t>pivots during the emergency response phase</w:t>
      </w:r>
      <w:r w:rsidR="00357783">
        <w:rPr>
          <w:sz w:val="22"/>
        </w:rPr>
        <w:t xml:space="preserve"> outlined above</w:t>
      </w:r>
      <w:r>
        <w:rPr>
          <w:sz w:val="22"/>
        </w:rPr>
        <w:t>.</w:t>
      </w:r>
      <w:r w:rsidR="00B60A03">
        <w:rPr>
          <w:sz w:val="22"/>
        </w:rPr>
        <w:t xml:space="preserve"> </w:t>
      </w:r>
    </w:p>
    <w:p w14:paraId="30BC59B9" w14:textId="77777777" w:rsidR="00972C17" w:rsidRDefault="00972C17" w:rsidP="00242CBE">
      <w:pPr>
        <w:spacing w:before="60" w:afterLines="60" w:after="144" w:line="240" w:lineRule="auto"/>
        <w:rPr>
          <w:sz w:val="22"/>
        </w:rPr>
      </w:pPr>
      <w:r w:rsidRPr="007D4337">
        <w:rPr>
          <w:b/>
          <w:sz w:val="22"/>
        </w:rPr>
        <w:t>VSP has continued to demonstrate the importance of looking at the full value chain</w:t>
      </w:r>
      <w:r>
        <w:rPr>
          <w:sz w:val="22"/>
        </w:rPr>
        <w:t xml:space="preserve"> in its approach to ‘skills for economic growth’ and this will continue to be a priority during the recovery. VSP has proven itself as a ‘test lab’ where new ideas and partnerships can be developed to strengthen critical </w:t>
      </w:r>
      <w:r>
        <w:rPr>
          <w:sz w:val="22"/>
        </w:rPr>
        <w:lastRenderedPageBreak/>
        <w:t xml:space="preserve">elements of the value chain </w:t>
      </w:r>
      <w:proofErr w:type="gramStart"/>
      <w:r>
        <w:rPr>
          <w:sz w:val="22"/>
        </w:rPr>
        <w:t>and also</w:t>
      </w:r>
      <w:proofErr w:type="gramEnd"/>
      <w:r>
        <w:rPr>
          <w:sz w:val="22"/>
        </w:rPr>
        <w:t xml:space="preserve"> demonstrate the value of mainstreaming inclusion. As part of the recovery phase, there is an ongoing role for more testing of new approaches, as well as supporting the expansion and/or adaptation of successful models. The development of the </w:t>
      </w:r>
      <w:proofErr w:type="spellStart"/>
      <w:r>
        <w:rPr>
          <w:sz w:val="22"/>
        </w:rPr>
        <w:t>Malampa</w:t>
      </w:r>
      <w:proofErr w:type="spellEnd"/>
      <w:r>
        <w:rPr>
          <w:sz w:val="22"/>
        </w:rPr>
        <w:t xml:space="preserve"> Handicraft Centre has resulted in Vanuatu’s first community company, a model which was subsequently adapted for VSP’s support in creating the country’s second community company, the </w:t>
      </w:r>
      <w:proofErr w:type="spellStart"/>
      <w:r>
        <w:rPr>
          <w:sz w:val="22"/>
        </w:rPr>
        <w:t>Sanma</w:t>
      </w:r>
      <w:proofErr w:type="spellEnd"/>
      <w:r>
        <w:rPr>
          <w:sz w:val="22"/>
        </w:rPr>
        <w:t xml:space="preserve"> Creative Industries Community Company. Although affected by the downturn in tourism, the benefits of this model can be explored for other sectors, and this is already occurring in the partnership brokered by VSP between the Vanuatu Institute of Technology (VIT) and </w:t>
      </w:r>
      <w:proofErr w:type="spellStart"/>
      <w:r>
        <w:rPr>
          <w:sz w:val="22"/>
        </w:rPr>
        <w:t>L</w:t>
      </w:r>
      <w:r w:rsidR="007A7D8E">
        <w:rPr>
          <w:sz w:val="22"/>
        </w:rPr>
        <w:t>ume</w:t>
      </w:r>
      <w:proofErr w:type="spellEnd"/>
      <w:r>
        <w:rPr>
          <w:sz w:val="22"/>
        </w:rPr>
        <w:t xml:space="preserve"> Rural Training Centre (RTC). Within the handicrafts sector, ongoing support is needed to diversify products for the domestic market (taking advantage of Vanuatu’s recent plastic ban) and explore ongoing opportunities in the high-end export market</w:t>
      </w:r>
      <w:r>
        <w:rPr>
          <w:rStyle w:val="FootnoteReference"/>
          <w:sz w:val="22"/>
        </w:rPr>
        <w:footnoteReference w:id="36"/>
      </w:r>
      <w:r>
        <w:rPr>
          <w:sz w:val="22"/>
        </w:rPr>
        <w:t xml:space="preserve">. A recent assessment of pandanus trees after TC Harold has highlighted the need for immediate re-planting to ensure stocks can meet future demand. Support for replanting aligns with climate change resilience and could be an extension of the 2019 Pandanus replanting pilot project in </w:t>
      </w:r>
      <w:proofErr w:type="spellStart"/>
      <w:r>
        <w:rPr>
          <w:sz w:val="22"/>
        </w:rPr>
        <w:t>Malekula</w:t>
      </w:r>
      <w:proofErr w:type="spellEnd"/>
      <w:r>
        <w:rPr>
          <w:sz w:val="22"/>
        </w:rPr>
        <w:t>.</w:t>
      </w:r>
    </w:p>
    <w:p w14:paraId="44CAE593" w14:textId="77777777" w:rsidR="007D4337" w:rsidRDefault="007D4337" w:rsidP="00242CBE">
      <w:pPr>
        <w:spacing w:before="60" w:afterLines="60" w:after="144" w:line="240" w:lineRule="auto"/>
        <w:rPr>
          <w:sz w:val="22"/>
        </w:rPr>
      </w:pPr>
      <w:r>
        <w:rPr>
          <w:sz w:val="22"/>
        </w:rPr>
        <w:t xml:space="preserve">Vanuatu’s Department of Tourism has already started work in May to develop a </w:t>
      </w:r>
      <w:r w:rsidR="00972C17">
        <w:rPr>
          <w:sz w:val="22"/>
        </w:rPr>
        <w:t>short-term</w:t>
      </w:r>
      <w:r>
        <w:rPr>
          <w:sz w:val="22"/>
        </w:rPr>
        <w:t xml:space="preserve"> blueprint for preserving tourist destinations and preparing to welcome tourists again. This revolves around immediate safety, response and economic recovery and is likely to involve re-training of staff in hygiene and safety, new </w:t>
      </w:r>
      <w:proofErr w:type="gramStart"/>
      <w:r>
        <w:rPr>
          <w:sz w:val="22"/>
        </w:rPr>
        <w:t>equipment</w:t>
      </w:r>
      <w:proofErr w:type="gramEnd"/>
      <w:r>
        <w:rPr>
          <w:sz w:val="22"/>
        </w:rPr>
        <w:t xml:space="preserve"> and adapted cleaning products. Given VSP’s experience and extensive networks in this sector</w:t>
      </w:r>
      <w:r w:rsidR="0051354A">
        <w:rPr>
          <w:sz w:val="22"/>
        </w:rPr>
        <w:t>,</w:t>
      </w:r>
      <w:r>
        <w:rPr>
          <w:sz w:val="22"/>
        </w:rPr>
        <w:t xml:space="preserve"> including its new relationship with the Ministry of Health, </w:t>
      </w:r>
      <w:r w:rsidR="0051354A">
        <w:rPr>
          <w:sz w:val="22"/>
        </w:rPr>
        <w:t>it</w:t>
      </w:r>
      <w:r>
        <w:rPr>
          <w:sz w:val="22"/>
        </w:rPr>
        <w:t xml:space="preserve"> will be well placed to provide on-going support. </w:t>
      </w:r>
    </w:p>
    <w:p w14:paraId="36D60A4D" w14:textId="77777777" w:rsidR="005E1630" w:rsidRDefault="00B60A03" w:rsidP="00242CBE">
      <w:pPr>
        <w:spacing w:before="60" w:afterLines="60" w:after="144" w:line="240" w:lineRule="auto"/>
        <w:rPr>
          <w:sz w:val="22"/>
        </w:rPr>
      </w:pPr>
      <w:r>
        <w:rPr>
          <w:sz w:val="22"/>
        </w:rPr>
        <w:t>There is strong demand for on</w:t>
      </w:r>
      <w:r w:rsidR="00692E7D">
        <w:rPr>
          <w:sz w:val="22"/>
        </w:rPr>
        <w:t>-</w:t>
      </w:r>
      <w:r>
        <w:rPr>
          <w:sz w:val="22"/>
        </w:rPr>
        <w:t>going provincial support for planning</w:t>
      </w:r>
      <w:r w:rsidR="00053E33">
        <w:rPr>
          <w:sz w:val="22"/>
        </w:rPr>
        <w:t>, in particular</w:t>
      </w:r>
      <w:r w:rsidR="0051354A">
        <w:rPr>
          <w:sz w:val="22"/>
        </w:rPr>
        <w:t>,</w:t>
      </w:r>
      <w:r w:rsidR="00053E33">
        <w:rPr>
          <w:sz w:val="22"/>
        </w:rPr>
        <w:t xml:space="preserve"> </w:t>
      </w:r>
      <w:r w:rsidR="00AA2192">
        <w:rPr>
          <w:sz w:val="22"/>
        </w:rPr>
        <w:t xml:space="preserve">supporting the machinery of government necessary for further decentralisation of </w:t>
      </w:r>
      <w:r w:rsidR="00AA2192" w:rsidRPr="002B69D5">
        <w:rPr>
          <w:sz w:val="22"/>
        </w:rPr>
        <w:t>service</w:t>
      </w:r>
      <w:r w:rsidR="00536E9D" w:rsidRPr="002B69D5">
        <w:rPr>
          <w:sz w:val="22"/>
        </w:rPr>
        <w:t xml:space="preserve"> delivery,</w:t>
      </w:r>
      <w:r w:rsidR="00536E9D">
        <w:rPr>
          <w:sz w:val="22"/>
        </w:rPr>
        <w:t xml:space="preserve"> which has become increasingly important for </w:t>
      </w:r>
      <w:proofErr w:type="gramStart"/>
      <w:r w:rsidR="00536E9D">
        <w:rPr>
          <w:sz w:val="22"/>
        </w:rPr>
        <w:t>power-holders</w:t>
      </w:r>
      <w:proofErr w:type="gramEnd"/>
      <w:r w:rsidR="00536E9D">
        <w:rPr>
          <w:sz w:val="22"/>
        </w:rPr>
        <w:t xml:space="preserve"> within the </w:t>
      </w:r>
      <w:proofErr w:type="spellStart"/>
      <w:r w:rsidR="00536E9D">
        <w:rPr>
          <w:sz w:val="22"/>
        </w:rPr>
        <w:t>GoV</w:t>
      </w:r>
      <w:proofErr w:type="spellEnd"/>
      <w:r w:rsidR="00536E9D">
        <w:rPr>
          <w:sz w:val="22"/>
        </w:rPr>
        <w:t xml:space="preserve"> and in line with Vanuatu 2030</w:t>
      </w:r>
      <w:r w:rsidR="00AA2192">
        <w:rPr>
          <w:sz w:val="22"/>
        </w:rPr>
        <w:t xml:space="preserve">. </w:t>
      </w:r>
      <w:r w:rsidR="00053E33">
        <w:rPr>
          <w:sz w:val="22"/>
        </w:rPr>
        <w:t>Area Administrator</w:t>
      </w:r>
      <w:r w:rsidR="008F7DF6">
        <w:rPr>
          <w:sz w:val="22"/>
        </w:rPr>
        <w:t xml:space="preserve"> </w:t>
      </w:r>
      <w:r w:rsidR="00AA2192">
        <w:rPr>
          <w:sz w:val="22"/>
        </w:rPr>
        <w:t>positions, established and funded by the Department of Local Authorities</w:t>
      </w:r>
      <w:r w:rsidR="00536E9D">
        <w:rPr>
          <w:sz w:val="22"/>
        </w:rPr>
        <w:t>,</w:t>
      </w:r>
      <w:r w:rsidR="00AA2192">
        <w:rPr>
          <w:sz w:val="22"/>
        </w:rPr>
        <w:t xml:space="preserve"> are gradually being put in place to support provincial reach</w:t>
      </w:r>
      <w:r w:rsidR="00053E33">
        <w:rPr>
          <w:sz w:val="22"/>
        </w:rPr>
        <w:t xml:space="preserve">. Once </w:t>
      </w:r>
      <w:r w:rsidR="00AA2192">
        <w:rPr>
          <w:sz w:val="22"/>
        </w:rPr>
        <w:t>established</w:t>
      </w:r>
      <w:r w:rsidR="00053E33">
        <w:rPr>
          <w:sz w:val="22"/>
        </w:rPr>
        <w:t xml:space="preserve">, many Area Administrators require support to mobilise </w:t>
      </w:r>
      <w:r w:rsidR="00AA2192">
        <w:rPr>
          <w:sz w:val="22"/>
        </w:rPr>
        <w:t xml:space="preserve">limited </w:t>
      </w:r>
      <w:r w:rsidR="00053E33">
        <w:rPr>
          <w:sz w:val="22"/>
        </w:rPr>
        <w:t>resources and networks to address the identified need</w:t>
      </w:r>
      <w:r w:rsidR="00536E9D">
        <w:rPr>
          <w:sz w:val="22"/>
        </w:rPr>
        <w:t xml:space="preserve">s – especially skills - </w:t>
      </w:r>
      <w:r w:rsidR="00AA2192">
        <w:rPr>
          <w:sz w:val="22"/>
        </w:rPr>
        <w:t>that arise as part of a community profiling process</w:t>
      </w:r>
      <w:r w:rsidR="00053E33">
        <w:rPr>
          <w:sz w:val="22"/>
        </w:rPr>
        <w:t xml:space="preserve">. The Partnership has demonstrated its ability to reach those rural </w:t>
      </w:r>
      <w:r w:rsidR="00536E9D">
        <w:rPr>
          <w:sz w:val="22"/>
        </w:rPr>
        <w:t>and</w:t>
      </w:r>
      <w:r w:rsidR="00053E33">
        <w:rPr>
          <w:sz w:val="22"/>
        </w:rPr>
        <w:t xml:space="preserve"> remote areas that government services struggle to</w:t>
      </w:r>
      <w:r w:rsidR="00536E9D">
        <w:rPr>
          <w:sz w:val="22"/>
        </w:rPr>
        <w:t>,</w:t>
      </w:r>
      <w:r w:rsidR="00053E33">
        <w:rPr>
          <w:sz w:val="22"/>
        </w:rPr>
        <w:t xml:space="preserve"> and new Area Administrator positions offer a resource already in situ that</w:t>
      </w:r>
      <w:r w:rsidR="00536E9D">
        <w:rPr>
          <w:sz w:val="22"/>
        </w:rPr>
        <w:t>,</w:t>
      </w:r>
      <w:r w:rsidR="00053E33">
        <w:rPr>
          <w:sz w:val="22"/>
        </w:rPr>
        <w:t xml:space="preserve"> with appropriate support</w:t>
      </w:r>
      <w:r w:rsidR="00536E9D">
        <w:rPr>
          <w:sz w:val="22"/>
        </w:rPr>
        <w:t>,</w:t>
      </w:r>
      <w:r w:rsidR="00053E33">
        <w:rPr>
          <w:sz w:val="22"/>
        </w:rPr>
        <w:t xml:space="preserve"> can provide more equitable service delivery beyond urban centres. </w:t>
      </w:r>
    </w:p>
    <w:p w14:paraId="4C55F3E7" w14:textId="77777777" w:rsidR="007D4337" w:rsidRDefault="007D4337" w:rsidP="00242CBE">
      <w:pPr>
        <w:spacing w:before="60" w:afterLines="60" w:after="144" w:line="240" w:lineRule="auto"/>
        <w:rPr>
          <w:sz w:val="22"/>
        </w:rPr>
      </w:pPr>
      <w:r>
        <w:rPr>
          <w:sz w:val="22"/>
        </w:rPr>
        <w:t xml:space="preserve">Further examples of new opportunities are covered in Section </w:t>
      </w:r>
      <w:r w:rsidR="00992A85">
        <w:rPr>
          <w:sz w:val="22"/>
        </w:rPr>
        <w:t>4</w:t>
      </w:r>
      <w:r w:rsidR="002B69D5">
        <w:rPr>
          <w:sz w:val="22"/>
        </w:rPr>
        <w:t>.</w:t>
      </w:r>
      <w:r w:rsidR="00992A85">
        <w:rPr>
          <w:sz w:val="22"/>
        </w:rPr>
        <w:t>1</w:t>
      </w:r>
      <w:r>
        <w:rPr>
          <w:sz w:val="22"/>
        </w:rPr>
        <w:t xml:space="preserve">.   </w:t>
      </w:r>
    </w:p>
    <w:p w14:paraId="187ACD25" w14:textId="77777777" w:rsidR="00AA2192" w:rsidRPr="002B69D5" w:rsidRDefault="00AA2192" w:rsidP="00242CBE">
      <w:pPr>
        <w:spacing w:before="60" w:afterLines="60" w:after="144" w:line="240" w:lineRule="auto"/>
        <w:rPr>
          <w:i/>
          <w:sz w:val="22"/>
          <w:u w:val="single"/>
        </w:rPr>
      </w:pPr>
      <w:r w:rsidRPr="002B69D5">
        <w:rPr>
          <w:i/>
          <w:sz w:val="22"/>
          <w:u w:val="single"/>
        </w:rPr>
        <w:t>Future emergency responses</w:t>
      </w:r>
    </w:p>
    <w:p w14:paraId="3A1CD152" w14:textId="77777777" w:rsidR="0021706F" w:rsidRDefault="005E1630" w:rsidP="00242CBE">
      <w:pPr>
        <w:spacing w:before="60" w:afterLines="100" w:after="240" w:line="240" w:lineRule="auto"/>
        <w:rPr>
          <w:sz w:val="22"/>
        </w:rPr>
      </w:pPr>
      <w:r w:rsidRPr="009207D0">
        <w:rPr>
          <w:b/>
          <w:sz w:val="22"/>
        </w:rPr>
        <w:t xml:space="preserve">The </w:t>
      </w:r>
      <w:r w:rsidR="00C43121" w:rsidRPr="009207D0">
        <w:rPr>
          <w:b/>
          <w:sz w:val="22"/>
        </w:rPr>
        <w:t>P</w:t>
      </w:r>
      <w:r w:rsidRPr="009207D0">
        <w:rPr>
          <w:b/>
          <w:sz w:val="22"/>
        </w:rPr>
        <w:t>artnership</w:t>
      </w:r>
      <w:r w:rsidR="00536E9D" w:rsidRPr="009207D0">
        <w:rPr>
          <w:b/>
          <w:sz w:val="22"/>
        </w:rPr>
        <w:t>’</w:t>
      </w:r>
      <w:r w:rsidRPr="009207D0">
        <w:rPr>
          <w:b/>
          <w:sz w:val="22"/>
        </w:rPr>
        <w:t xml:space="preserve">s successful </w:t>
      </w:r>
      <w:r w:rsidR="00692E7D" w:rsidRPr="009207D0">
        <w:rPr>
          <w:b/>
          <w:sz w:val="22"/>
        </w:rPr>
        <w:t xml:space="preserve">foray into supporting government’s crisis response was a necessary </w:t>
      </w:r>
      <w:r w:rsidR="00380FBE" w:rsidRPr="009207D0">
        <w:rPr>
          <w:b/>
          <w:sz w:val="22"/>
        </w:rPr>
        <w:t xml:space="preserve">and valued </w:t>
      </w:r>
      <w:r w:rsidR="00692E7D" w:rsidRPr="009207D0">
        <w:rPr>
          <w:b/>
          <w:sz w:val="22"/>
        </w:rPr>
        <w:t xml:space="preserve">pivot </w:t>
      </w:r>
      <w:r w:rsidR="00692E7D">
        <w:rPr>
          <w:sz w:val="22"/>
        </w:rPr>
        <w:t xml:space="preserve">that </w:t>
      </w:r>
      <w:r w:rsidR="00380FBE">
        <w:rPr>
          <w:sz w:val="22"/>
        </w:rPr>
        <w:t xml:space="preserve">played an </w:t>
      </w:r>
      <w:r w:rsidR="00692E7D">
        <w:rPr>
          <w:sz w:val="22"/>
        </w:rPr>
        <w:t xml:space="preserve">essential </w:t>
      </w:r>
      <w:r w:rsidR="00380FBE">
        <w:rPr>
          <w:sz w:val="22"/>
        </w:rPr>
        <w:t xml:space="preserve">role </w:t>
      </w:r>
      <w:r w:rsidR="00692E7D">
        <w:rPr>
          <w:sz w:val="22"/>
        </w:rPr>
        <w:t xml:space="preserve">when the government’s </w:t>
      </w:r>
      <w:r w:rsidR="00692E7D" w:rsidRPr="00C763DE">
        <w:rPr>
          <w:sz w:val="22"/>
        </w:rPr>
        <w:t xml:space="preserve">focus </w:t>
      </w:r>
      <w:r w:rsidR="00C763DE" w:rsidRPr="00C763DE">
        <w:rPr>
          <w:sz w:val="22"/>
        </w:rPr>
        <w:t>shifted from business as usual</w:t>
      </w:r>
      <w:r w:rsidR="00692E7D" w:rsidRPr="00C763DE">
        <w:rPr>
          <w:sz w:val="22"/>
        </w:rPr>
        <w:t>.</w:t>
      </w:r>
      <w:r w:rsidR="00692E7D">
        <w:rPr>
          <w:sz w:val="22"/>
        </w:rPr>
        <w:t xml:space="preserve"> </w:t>
      </w:r>
      <w:r w:rsidR="009207D0">
        <w:rPr>
          <w:sz w:val="22"/>
        </w:rPr>
        <w:t>As a result of being embedded</w:t>
      </w:r>
      <w:r w:rsidR="00BE33E9">
        <w:rPr>
          <w:sz w:val="22"/>
        </w:rPr>
        <w:t xml:space="preserve"> </w:t>
      </w:r>
      <w:r w:rsidR="00380FBE">
        <w:rPr>
          <w:sz w:val="22"/>
        </w:rPr>
        <w:t xml:space="preserve">in </w:t>
      </w:r>
      <w:r w:rsidR="0021706F">
        <w:rPr>
          <w:sz w:val="22"/>
        </w:rPr>
        <w:t>the workings of government</w:t>
      </w:r>
      <w:r w:rsidR="00380FBE">
        <w:rPr>
          <w:sz w:val="22"/>
        </w:rPr>
        <w:t>, particularly</w:t>
      </w:r>
      <w:r w:rsidR="005D7343">
        <w:rPr>
          <w:sz w:val="22"/>
        </w:rPr>
        <w:t xml:space="preserve"> at the provincial level</w:t>
      </w:r>
      <w:r w:rsidR="00380FBE">
        <w:rPr>
          <w:sz w:val="22"/>
        </w:rPr>
        <w:t xml:space="preserve">, </w:t>
      </w:r>
      <w:r w:rsidR="00692E7D">
        <w:rPr>
          <w:sz w:val="22"/>
        </w:rPr>
        <w:t xml:space="preserve">VSP has the </w:t>
      </w:r>
      <w:r w:rsidR="00BE33E9">
        <w:rPr>
          <w:sz w:val="22"/>
        </w:rPr>
        <w:t xml:space="preserve">agility and </w:t>
      </w:r>
      <w:r w:rsidR="00692E7D">
        <w:rPr>
          <w:sz w:val="22"/>
        </w:rPr>
        <w:t xml:space="preserve">systems and processes in place to pivot quickly along with provincial teams </w:t>
      </w:r>
      <w:r w:rsidR="00380FBE">
        <w:rPr>
          <w:sz w:val="22"/>
        </w:rPr>
        <w:t>who,</w:t>
      </w:r>
      <w:r w:rsidR="00692E7D">
        <w:rPr>
          <w:sz w:val="22"/>
        </w:rPr>
        <w:t xml:space="preserve"> in the even</w:t>
      </w:r>
      <w:r w:rsidR="00BE33E9">
        <w:rPr>
          <w:sz w:val="22"/>
        </w:rPr>
        <w:t>t</w:t>
      </w:r>
      <w:r w:rsidR="00692E7D">
        <w:rPr>
          <w:sz w:val="22"/>
        </w:rPr>
        <w:t xml:space="preserve"> of </w:t>
      </w:r>
      <w:r w:rsidR="00380FBE">
        <w:rPr>
          <w:sz w:val="22"/>
        </w:rPr>
        <w:t>future</w:t>
      </w:r>
      <w:r w:rsidR="00692E7D">
        <w:rPr>
          <w:sz w:val="22"/>
        </w:rPr>
        <w:t xml:space="preserve"> natural disaster</w:t>
      </w:r>
      <w:r w:rsidR="00380FBE">
        <w:rPr>
          <w:sz w:val="22"/>
        </w:rPr>
        <w:t>s, will</w:t>
      </w:r>
      <w:r w:rsidR="00692E7D">
        <w:rPr>
          <w:sz w:val="22"/>
        </w:rPr>
        <w:t xml:space="preserve"> have no other </w:t>
      </w:r>
      <w:r w:rsidR="00380FBE">
        <w:rPr>
          <w:sz w:val="22"/>
        </w:rPr>
        <w:t>option and role</w:t>
      </w:r>
      <w:r w:rsidR="00692E7D">
        <w:rPr>
          <w:sz w:val="22"/>
        </w:rPr>
        <w:t xml:space="preserve"> but to support the government’s </w:t>
      </w:r>
      <w:r w:rsidR="00380FBE">
        <w:rPr>
          <w:sz w:val="22"/>
        </w:rPr>
        <w:t xml:space="preserve">emergency </w:t>
      </w:r>
      <w:r w:rsidR="00692E7D">
        <w:rPr>
          <w:sz w:val="22"/>
        </w:rPr>
        <w:t xml:space="preserve">response. </w:t>
      </w:r>
      <w:r w:rsidR="005D7343">
        <w:rPr>
          <w:sz w:val="22"/>
        </w:rPr>
        <w:t xml:space="preserve">The highly valued skills set </w:t>
      </w:r>
      <w:r w:rsidR="00380FBE">
        <w:rPr>
          <w:sz w:val="22"/>
        </w:rPr>
        <w:t xml:space="preserve">of the VSP staff cohort </w:t>
      </w:r>
      <w:r w:rsidR="005D7343">
        <w:rPr>
          <w:sz w:val="22"/>
        </w:rPr>
        <w:t xml:space="preserve">also fills a gap in current capacity of many provincial officers. </w:t>
      </w:r>
      <w:r w:rsidR="00380FBE">
        <w:rPr>
          <w:sz w:val="22"/>
        </w:rPr>
        <w:t xml:space="preserve">In addition, the VSP longstanding commitment to a </w:t>
      </w:r>
      <w:r w:rsidR="00692E7D">
        <w:rPr>
          <w:sz w:val="22"/>
        </w:rPr>
        <w:t xml:space="preserve">way of working </w:t>
      </w:r>
      <w:r w:rsidR="00380FBE">
        <w:rPr>
          <w:sz w:val="22"/>
        </w:rPr>
        <w:t>that</w:t>
      </w:r>
      <w:r w:rsidR="00692E7D">
        <w:rPr>
          <w:sz w:val="22"/>
        </w:rPr>
        <w:t xml:space="preserve"> do</w:t>
      </w:r>
      <w:r w:rsidR="00380FBE">
        <w:rPr>
          <w:sz w:val="22"/>
        </w:rPr>
        <w:t>esn’t</w:t>
      </w:r>
      <w:r w:rsidR="00692E7D">
        <w:rPr>
          <w:sz w:val="22"/>
        </w:rPr>
        <w:t xml:space="preserve"> step in and take over, </w:t>
      </w:r>
      <w:r w:rsidR="00380FBE">
        <w:rPr>
          <w:sz w:val="22"/>
        </w:rPr>
        <w:t xml:space="preserve">but </w:t>
      </w:r>
      <w:r w:rsidR="00692E7D">
        <w:rPr>
          <w:sz w:val="22"/>
        </w:rPr>
        <w:t xml:space="preserve">rather </w:t>
      </w:r>
      <w:r w:rsidR="00380FBE">
        <w:rPr>
          <w:sz w:val="22"/>
        </w:rPr>
        <w:t xml:space="preserve">functions </w:t>
      </w:r>
      <w:r w:rsidR="00692E7D">
        <w:rPr>
          <w:sz w:val="22"/>
        </w:rPr>
        <w:t xml:space="preserve">as a </w:t>
      </w:r>
      <w:r w:rsidR="00BE33E9">
        <w:rPr>
          <w:sz w:val="22"/>
        </w:rPr>
        <w:t>facilitator</w:t>
      </w:r>
      <w:r w:rsidR="00380FBE">
        <w:rPr>
          <w:sz w:val="22"/>
        </w:rPr>
        <w:t xml:space="preserve"> and </w:t>
      </w:r>
      <w:r w:rsidR="00692E7D">
        <w:rPr>
          <w:sz w:val="22"/>
        </w:rPr>
        <w:t>convenor of stakeholders and catalyst for positive change</w:t>
      </w:r>
      <w:r w:rsidR="005D7343">
        <w:rPr>
          <w:sz w:val="22"/>
        </w:rPr>
        <w:t xml:space="preserve">, </w:t>
      </w:r>
      <w:r w:rsidR="00380FBE">
        <w:rPr>
          <w:sz w:val="22"/>
        </w:rPr>
        <w:t xml:space="preserve">mirrors best practice humanitarian response. </w:t>
      </w:r>
      <w:r w:rsidR="00692E7D">
        <w:rPr>
          <w:sz w:val="22"/>
        </w:rPr>
        <w:t xml:space="preserve">As with the TC Harold response, VSP’s role </w:t>
      </w:r>
      <w:r w:rsidR="005D7343">
        <w:rPr>
          <w:sz w:val="22"/>
        </w:rPr>
        <w:t xml:space="preserve">in emergencies in the future </w:t>
      </w:r>
      <w:r w:rsidR="00692E7D">
        <w:rPr>
          <w:sz w:val="22"/>
        </w:rPr>
        <w:t xml:space="preserve">should </w:t>
      </w:r>
      <w:r w:rsidR="00380FBE">
        <w:rPr>
          <w:sz w:val="22"/>
        </w:rPr>
        <w:t xml:space="preserve">include </w:t>
      </w:r>
      <w:r w:rsidR="00692E7D">
        <w:rPr>
          <w:sz w:val="22"/>
        </w:rPr>
        <w:t>provid</w:t>
      </w:r>
      <w:r w:rsidR="00380FBE">
        <w:rPr>
          <w:sz w:val="22"/>
        </w:rPr>
        <w:t>ing</w:t>
      </w:r>
      <w:r w:rsidR="00692E7D">
        <w:rPr>
          <w:sz w:val="22"/>
        </w:rPr>
        <w:t xml:space="preserve"> surge capacity in the initial aftermath</w:t>
      </w:r>
      <w:r w:rsidR="00380FBE">
        <w:rPr>
          <w:sz w:val="22"/>
        </w:rPr>
        <w:t xml:space="preserve">, which is </w:t>
      </w:r>
      <w:r w:rsidR="00692E7D">
        <w:rPr>
          <w:sz w:val="22"/>
        </w:rPr>
        <w:t xml:space="preserve">then </w:t>
      </w:r>
      <w:r w:rsidR="00380FBE">
        <w:rPr>
          <w:sz w:val="22"/>
        </w:rPr>
        <w:t xml:space="preserve">gradually </w:t>
      </w:r>
      <w:r w:rsidR="00692E7D">
        <w:rPr>
          <w:sz w:val="22"/>
        </w:rPr>
        <w:t xml:space="preserve">withdrawn as government resources step </w:t>
      </w:r>
      <w:r w:rsidR="005D7343">
        <w:rPr>
          <w:sz w:val="22"/>
        </w:rPr>
        <w:t>up</w:t>
      </w:r>
      <w:r w:rsidR="00380FBE">
        <w:rPr>
          <w:sz w:val="22"/>
        </w:rPr>
        <w:t xml:space="preserve"> and modelling is learned from and applied</w:t>
      </w:r>
      <w:r w:rsidR="00692E7D">
        <w:rPr>
          <w:sz w:val="22"/>
        </w:rPr>
        <w:t xml:space="preserve">. </w:t>
      </w:r>
      <w:r w:rsidR="00BE33E9">
        <w:rPr>
          <w:sz w:val="22"/>
        </w:rPr>
        <w:t xml:space="preserve">In the aftermath of a crisis, there is also a role for VSP to play in highlighting </w:t>
      </w:r>
      <w:r w:rsidR="00380FBE">
        <w:rPr>
          <w:sz w:val="22"/>
        </w:rPr>
        <w:t xml:space="preserve">the </w:t>
      </w:r>
      <w:r w:rsidR="00BE33E9">
        <w:rPr>
          <w:sz w:val="22"/>
        </w:rPr>
        <w:t xml:space="preserve">lessons learned and </w:t>
      </w:r>
      <w:r w:rsidR="00380FBE">
        <w:rPr>
          <w:sz w:val="22"/>
        </w:rPr>
        <w:t>supporting</w:t>
      </w:r>
      <w:r w:rsidR="00BE33E9">
        <w:rPr>
          <w:sz w:val="22"/>
        </w:rPr>
        <w:t xml:space="preserve"> government systems </w:t>
      </w:r>
      <w:r w:rsidR="00380FBE">
        <w:rPr>
          <w:sz w:val="22"/>
        </w:rPr>
        <w:t>to</w:t>
      </w:r>
      <w:r w:rsidR="00BE33E9">
        <w:rPr>
          <w:sz w:val="22"/>
        </w:rPr>
        <w:t xml:space="preserve"> </w:t>
      </w:r>
      <w:r w:rsidR="00380FBE">
        <w:rPr>
          <w:sz w:val="22"/>
        </w:rPr>
        <w:t xml:space="preserve">integrate these </w:t>
      </w:r>
      <w:r w:rsidR="005D7343">
        <w:rPr>
          <w:sz w:val="22"/>
        </w:rPr>
        <w:t xml:space="preserve">and </w:t>
      </w:r>
      <w:r w:rsidR="00BE33E9">
        <w:rPr>
          <w:sz w:val="22"/>
        </w:rPr>
        <w:t xml:space="preserve">improve over time to eventually respond on their own. </w:t>
      </w:r>
      <w:r w:rsidR="00380FBE">
        <w:rPr>
          <w:sz w:val="22"/>
        </w:rPr>
        <w:lastRenderedPageBreak/>
        <w:t xml:space="preserve">Linked to this, </w:t>
      </w:r>
      <w:r w:rsidR="00BE33E9">
        <w:rPr>
          <w:sz w:val="22"/>
        </w:rPr>
        <w:t>VSP’s</w:t>
      </w:r>
      <w:r w:rsidR="00380FBE">
        <w:rPr>
          <w:sz w:val="22"/>
        </w:rPr>
        <w:t xml:space="preserve"> ongoing</w:t>
      </w:r>
      <w:r w:rsidR="00BE33E9">
        <w:rPr>
          <w:sz w:val="22"/>
        </w:rPr>
        <w:t xml:space="preserve"> involvement in Emergency Clusters is a</w:t>
      </w:r>
      <w:r w:rsidR="00380FBE">
        <w:rPr>
          <w:sz w:val="22"/>
        </w:rPr>
        <w:t>lso</w:t>
      </w:r>
      <w:r w:rsidR="00BE33E9">
        <w:rPr>
          <w:sz w:val="22"/>
        </w:rPr>
        <w:t xml:space="preserve"> a natural pivot as the main stakeholders </w:t>
      </w:r>
      <w:r w:rsidR="005D7343">
        <w:rPr>
          <w:sz w:val="22"/>
        </w:rPr>
        <w:t xml:space="preserve">are VSP’s regular interlocutors and </w:t>
      </w:r>
      <w:r w:rsidR="00BE33E9">
        <w:rPr>
          <w:sz w:val="22"/>
        </w:rPr>
        <w:t>these meetings</w:t>
      </w:r>
      <w:r w:rsidR="00380FBE">
        <w:rPr>
          <w:sz w:val="22"/>
        </w:rPr>
        <w:t xml:space="preserve"> are used and maximised</w:t>
      </w:r>
      <w:r w:rsidR="00BE33E9">
        <w:rPr>
          <w:sz w:val="22"/>
        </w:rPr>
        <w:t xml:space="preserve"> to coordinate and identify immediate priorities for support. </w:t>
      </w:r>
      <w:r w:rsidR="00C763DE">
        <w:rPr>
          <w:sz w:val="22"/>
        </w:rPr>
        <w:t xml:space="preserve">Through the team’s presence and strategic guidance to clusters, </w:t>
      </w:r>
      <w:r w:rsidR="00BE33E9">
        <w:rPr>
          <w:sz w:val="22"/>
        </w:rPr>
        <w:t>VSP’s strong advocacy and expertise in</w:t>
      </w:r>
      <w:r w:rsidR="00380FBE">
        <w:rPr>
          <w:sz w:val="22"/>
        </w:rPr>
        <w:t xml:space="preserve"> disability</w:t>
      </w:r>
      <w:r w:rsidR="00BE33E9">
        <w:rPr>
          <w:sz w:val="22"/>
        </w:rPr>
        <w:t xml:space="preserve"> inclusion </w:t>
      </w:r>
      <w:r w:rsidR="00380FBE">
        <w:rPr>
          <w:sz w:val="22"/>
        </w:rPr>
        <w:t xml:space="preserve">and women’s leadership </w:t>
      </w:r>
      <w:r w:rsidR="00BE33E9">
        <w:rPr>
          <w:sz w:val="22"/>
        </w:rPr>
        <w:t>also help</w:t>
      </w:r>
      <w:r w:rsidR="00C763DE">
        <w:rPr>
          <w:sz w:val="22"/>
        </w:rPr>
        <w:t>ed</w:t>
      </w:r>
      <w:r w:rsidR="00BE33E9">
        <w:rPr>
          <w:sz w:val="22"/>
        </w:rPr>
        <w:t xml:space="preserve"> to influence</w:t>
      </w:r>
      <w:r w:rsidR="00380FBE">
        <w:rPr>
          <w:sz w:val="22"/>
        </w:rPr>
        <w:t xml:space="preserve"> broader</w:t>
      </w:r>
      <w:r w:rsidR="00BE33E9">
        <w:rPr>
          <w:sz w:val="22"/>
        </w:rPr>
        <w:t xml:space="preserve"> ways of working</w:t>
      </w:r>
      <w:r w:rsidR="005D7343">
        <w:rPr>
          <w:sz w:val="22"/>
        </w:rPr>
        <w:t xml:space="preserve"> </w:t>
      </w:r>
      <w:r w:rsidR="00C763DE">
        <w:rPr>
          <w:sz w:val="22"/>
        </w:rPr>
        <w:t>among other stakeholders.</w:t>
      </w:r>
    </w:p>
    <w:p w14:paraId="7E96F833" w14:textId="77777777" w:rsidR="00316FC1" w:rsidRPr="00852E58" w:rsidRDefault="00316FC1" w:rsidP="00A44C8C">
      <w:pPr>
        <w:pStyle w:val="Heading3"/>
        <w:numPr>
          <w:ilvl w:val="0"/>
          <w:numId w:val="0"/>
        </w:numPr>
        <w:spacing w:after="120"/>
        <w:ind w:left="720" w:hanging="720"/>
        <w:rPr>
          <w:sz w:val="22"/>
        </w:rPr>
      </w:pPr>
      <w:bookmarkStart w:id="20" w:name="_Toc58939785"/>
      <w:bookmarkStart w:id="21" w:name="_Toc58941198"/>
      <w:r w:rsidRPr="00A44C8C">
        <w:t>Effectiveness</w:t>
      </w:r>
      <w:bookmarkEnd w:id="20"/>
      <w:bookmarkEnd w:id="21"/>
    </w:p>
    <w:p w14:paraId="00BCAC53" w14:textId="77777777" w:rsidR="00154FE6" w:rsidRPr="00A44C8C" w:rsidRDefault="00DE78EB" w:rsidP="00242CBE">
      <w:pPr>
        <w:pStyle w:val="ListParagraph"/>
        <w:numPr>
          <w:ilvl w:val="0"/>
          <w:numId w:val="11"/>
        </w:numPr>
        <w:shd w:val="clear" w:color="auto" w:fill="E7E6E6" w:themeFill="background2"/>
        <w:spacing w:afterLines="100" w:after="240" w:line="240" w:lineRule="auto"/>
        <w:rPr>
          <w:b/>
          <w:bCs/>
          <w:i/>
          <w:iCs/>
          <w:color w:val="auto"/>
          <w:sz w:val="22"/>
        </w:rPr>
      </w:pPr>
      <w:r w:rsidRPr="00A44C8C">
        <w:rPr>
          <w:b/>
          <w:bCs/>
          <w:i/>
          <w:iCs/>
          <w:color w:val="auto"/>
          <w:sz w:val="22"/>
        </w:rPr>
        <w:t xml:space="preserve"> </w:t>
      </w:r>
      <w:r w:rsidR="00154FE6" w:rsidRPr="00A44C8C">
        <w:rPr>
          <w:b/>
          <w:bCs/>
          <w:i/>
          <w:iCs/>
          <w:color w:val="auto"/>
          <w:sz w:val="22"/>
        </w:rPr>
        <w:t xml:space="preserve">To what extent is the Vanuatu Skills Partnership delivering outcomes that meet the needs and priorities of key stakeholders (government, </w:t>
      </w:r>
      <w:proofErr w:type="gramStart"/>
      <w:r w:rsidR="00154FE6" w:rsidRPr="00A44C8C">
        <w:rPr>
          <w:b/>
          <w:bCs/>
          <w:i/>
          <w:iCs/>
          <w:color w:val="auto"/>
          <w:sz w:val="22"/>
        </w:rPr>
        <w:t>institutions</w:t>
      </w:r>
      <w:proofErr w:type="gramEnd"/>
      <w:r w:rsidR="00154FE6" w:rsidRPr="00A44C8C">
        <w:rPr>
          <w:b/>
          <w:bCs/>
          <w:i/>
          <w:iCs/>
          <w:color w:val="auto"/>
          <w:sz w:val="22"/>
        </w:rPr>
        <w:t xml:space="preserve"> and community)?</w:t>
      </w:r>
    </w:p>
    <w:p w14:paraId="612B9FED" w14:textId="77777777" w:rsidR="00157858" w:rsidRPr="00F94BFF" w:rsidRDefault="00157858" w:rsidP="00242CBE">
      <w:pPr>
        <w:pStyle w:val="ListParagraph"/>
        <w:shd w:val="clear" w:color="auto" w:fill="E7E6E6" w:themeFill="background2"/>
        <w:spacing w:before="60" w:afterLines="60" w:after="144" w:line="240" w:lineRule="auto"/>
        <w:ind w:left="360" w:firstLine="0"/>
        <w:rPr>
          <w:b/>
          <w:bCs/>
          <w:color w:val="auto"/>
          <w:sz w:val="22"/>
        </w:rPr>
      </w:pPr>
    </w:p>
    <w:p w14:paraId="61A334A4" w14:textId="77777777" w:rsidR="00157858" w:rsidRPr="00157858" w:rsidRDefault="00157858" w:rsidP="00242CBE">
      <w:pPr>
        <w:pStyle w:val="ListParagraph"/>
        <w:numPr>
          <w:ilvl w:val="1"/>
          <w:numId w:val="11"/>
        </w:numPr>
        <w:shd w:val="clear" w:color="auto" w:fill="E7E6E6" w:themeFill="background2"/>
        <w:spacing w:afterLines="100" w:after="240" w:line="240" w:lineRule="auto"/>
        <w:rPr>
          <w:b/>
          <w:bCs/>
          <w:i/>
          <w:iCs/>
          <w:color w:val="auto"/>
          <w:sz w:val="22"/>
        </w:rPr>
      </w:pPr>
      <w:r w:rsidRPr="00157858">
        <w:rPr>
          <w:b/>
          <w:bCs/>
          <w:i/>
          <w:iCs/>
          <w:color w:val="auto"/>
          <w:sz w:val="22"/>
        </w:rPr>
        <w:t xml:space="preserve">To what extent is the VSP on track to deliver its Long-Term Outcomes, including in relation to cross-cutting issues such as gender, disability inclusion, </w:t>
      </w:r>
      <w:proofErr w:type="gramStart"/>
      <w:r w:rsidRPr="00157858">
        <w:rPr>
          <w:b/>
          <w:bCs/>
          <w:i/>
          <w:iCs/>
          <w:color w:val="auto"/>
          <w:sz w:val="22"/>
        </w:rPr>
        <w:t>governance</w:t>
      </w:r>
      <w:proofErr w:type="gramEnd"/>
      <w:r w:rsidRPr="00157858">
        <w:rPr>
          <w:b/>
          <w:bCs/>
          <w:i/>
          <w:iCs/>
          <w:color w:val="auto"/>
          <w:sz w:val="22"/>
        </w:rPr>
        <w:t xml:space="preserve"> and climate change?</w:t>
      </w:r>
    </w:p>
    <w:p w14:paraId="4D27724F" w14:textId="77777777" w:rsidR="005442B6" w:rsidRPr="005442B6" w:rsidRDefault="005442B6" w:rsidP="00242CBE">
      <w:pPr>
        <w:spacing w:before="60" w:afterLines="60" w:after="144" w:line="240" w:lineRule="auto"/>
        <w:rPr>
          <w:sz w:val="22"/>
        </w:rPr>
      </w:pPr>
      <w:r w:rsidRPr="00967621">
        <w:rPr>
          <w:b/>
          <w:bCs/>
          <w:sz w:val="22"/>
        </w:rPr>
        <w:t>In the VSP design (May 2017), a goal and seven (7) Long-Term Outcomes (</w:t>
      </w:r>
      <w:r>
        <w:rPr>
          <w:b/>
          <w:bCs/>
          <w:sz w:val="22"/>
        </w:rPr>
        <w:t>LTOs</w:t>
      </w:r>
      <w:r w:rsidRPr="00967621">
        <w:rPr>
          <w:b/>
          <w:bCs/>
          <w:sz w:val="22"/>
        </w:rPr>
        <w:t xml:space="preserve">) were </w:t>
      </w:r>
      <w:r>
        <w:rPr>
          <w:b/>
          <w:bCs/>
          <w:sz w:val="22"/>
        </w:rPr>
        <w:t>articulated</w:t>
      </w:r>
      <w:r w:rsidRPr="00967621">
        <w:rPr>
          <w:b/>
          <w:bCs/>
          <w:sz w:val="22"/>
        </w:rPr>
        <w:t xml:space="preserve"> for Phase </w:t>
      </w:r>
      <w:r>
        <w:rPr>
          <w:b/>
          <w:bCs/>
          <w:sz w:val="22"/>
        </w:rPr>
        <w:t>4</w:t>
      </w:r>
      <w:r w:rsidRPr="00967621">
        <w:rPr>
          <w:b/>
          <w:bCs/>
          <w:sz w:val="22"/>
        </w:rPr>
        <w:t xml:space="preserve">, with a further 10 Intermediate Outcomes </w:t>
      </w:r>
      <w:r>
        <w:rPr>
          <w:b/>
          <w:bCs/>
          <w:sz w:val="22"/>
        </w:rPr>
        <w:t xml:space="preserve">(IOs) </w:t>
      </w:r>
      <w:r w:rsidRPr="00967621">
        <w:rPr>
          <w:b/>
          <w:bCs/>
          <w:sz w:val="22"/>
        </w:rPr>
        <w:t xml:space="preserve">identified as being critical to the </w:t>
      </w:r>
      <w:r>
        <w:rPr>
          <w:b/>
          <w:bCs/>
          <w:sz w:val="22"/>
        </w:rPr>
        <w:t>LTOs</w:t>
      </w:r>
      <w:r w:rsidRPr="00967621">
        <w:rPr>
          <w:b/>
          <w:bCs/>
          <w:sz w:val="22"/>
        </w:rPr>
        <w:t xml:space="preserve"> being achieved</w:t>
      </w:r>
      <w:r w:rsidRPr="005442B6">
        <w:rPr>
          <w:b/>
          <w:bCs/>
          <w:sz w:val="22"/>
        </w:rPr>
        <w:t xml:space="preserve">. </w:t>
      </w:r>
      <w:r w:rsidRPr="005442B6">
        <w:rPr>
          <w:sz w:val="22"/>
        </w:rPr>
        <w:t>However, following extensive consideration and discussions between key members of VSP’s Senior Management Team and the MEL advisors in mid-late 2019, VSP’s Program Logic was refined.</w:t>
      </w:r>
      <w:r>
        <w:rPr>
          <w:sz w:val="22"/>
        </w:rPr>
        <w:t xml:space="preserve"> </w:t>
      </w:r>
      <w:r w:rsidRPr="00967621">
        <w:rPr>
          <w:sz w:val="22"/>
        </w:rPr>
        <w:t xml:space="preserve">The </w:t>
      </w:r>
      <w:r>
        <w:rPr>
          <w:sz w:val="22"/>
        </w:rPr>
        <w:t xml:space="preserve">changes were made in response to shifts in the policy and operating context in Vanuatu, </w:t>
      </w:r>
      <w:r w:rsidRPr="00967621">
        <w:rPr>
          <w:sz w:val="22"/>
        </w:rPr>
        <w:t xml:space="preserve">and </w:t>
      </w:r>
      <w:r>
        <w:rPr>
          <w:sz w:val="22"/>
        </w:rPr>
        <w:t>to better reflect VSP’s</w:t>
      </w:r>
      <w:r w:rsidRPr="00967621">
        <w:rPr>
          <w:sz w:val="22"/>
        </w:rPr>
        <w:t xml:space="preserve"> strategic focus and </w:t>
      </w:r>
      <w:r>
        <w:rPr>
          <w:sz w:val="22"/>
        </w:rPr>
        <w:t xml:space="preserve">the </w:t>
      </w:r>
      <w:r w:rsidRPr="00967621">
        <w:rPr>
          <w:sz w:val="22"/>
        </w:rPr>
        <w:t xml:space="preserve">types of activities </w:t>
      </w:r>
      <w:r>
        <w:rPr>
          <w:sz w:val="22"/>
        </w:rPr>
        <w:t>it was</w:t>
      </w:r>
      <w:r w:rsidRPr="00967621">
        <w:rPr>
          <w:sz w:val="22"/>
        </w:rPr>
        <w:t xml:space="preserve"> implemen</w:t>
      </w:r>
      <w:r>
        <w:rPr>
          <w:sz w:val="22"/>
        </w:rPr>
        <w:t>ting</w:t>
      </w:r>
      <w:r w:rsidRPr="00967621">
        <w:rPr>
          <w:sz w:val="22"/>
        </w:rPr>
        <w:t xml:space="preserve"> and results </w:t>
      </w:r>
      <w:r>
        <w:rPr>
          <w:sz w:val="22"/>
        </w:rPr>
        <w:t>it was</w:t>
      </w:r>
      <w:r w:rsidRPr="00967621">
        <w:rPr>
          <w:sz w:val="22"/>
        </w:rPr>
        <w:t xml:space="preserve"> achiev</w:t>
      </w:r>
      <w:r>
        <w:rPr>
          <w:sz w:val="22"/>
        </w:rPr>
        <w:t>ing. This</w:t>
      </w:r>
      <w:r w:rsidRPr="00967621">
        <w:rPr>
          <w:sz w:val="22"/>
        </w:rPr>
        <w:t xml:space="preserve"> le</w:t>
      </w:r>
      <w:r>
        <w:rPr>
          <w:sz w:val="22"/>
        </w:rPr>
        <w:t>d</w:t>
      </w:r>
      <w:r w:rsidRPr="00967621">
        <w:rPr>
          <w:sz w:val="22"/>
        </w:rPr>
        <w:t xml:space="preserve"> to a smaller number of new (but related) </w:t>
      </w:r>
      <w:r>
        <w:rPr>
          <w:sz w:val="22"/>
        </w:rPr>
        <w:t>LTOs</w:t>
      </w:r>
      <w:r w:rsidRPr="00967621">
        <w:rPr>
          <w:sz w:val="22"/>
        </w:rPr>
        <w:t xml:space="preserve"> and </w:t>
      </w:r>
      <w:r>
        <w:rPr>
          <w:sz w:val="22"/>
        </w:rPr>
        <w:t>IOs</w:t>
      </w:r>
      <w:r w:rsidRPr="00967621">
        <w:rPr>
          <w:sz w:val="22"/>
        </w:rPr>
        <w:t xml:space="preserve"> being agreed</w:t>
      </w:r>
      <w:r>
        <w:rPr>
          <w:sz w:val="22"/>
        </w:rPr>
        <w:t xml:space="preserve">, while the goal of VSP Phase 4 was also revised. </w:t>
      </w:r>
      <w:r w:rsidRPr="00240650">
        <w:rPr>
          <w:sz w:val="22"/>
        </w:rPr>
        <w:t>The revised Program Logic was attached as an Annex to VSP’s Corporate Support Report 2019</w:t>
      </w:r>
      <w:r>
        <w:rPr>
          <w:sz w:val="22"/>
        </w:rPr>
        <w:t xml:space="preserve"> </w:t>
      </w:r>
      <w:r w:rsidRPr="00240650">
        <w:rPr>
          <w:sz w:val="22"/>
        </w:rPr>
        <w:t>and was first used by VSP as the frame for its</w:t>
      </w:r>
      <w:r>
        <w:rPr>
          <w:sz w:val="22"/>
        </w:rPr>
        <w:t xml:space="preserve"> reporting in July</w:t>
      </w:r>
      <w:r w:rsidRPr="00240650">
        <w:rPr>
          <w:sz w:val="22"/>
        </w:rPr>
        <w:t xml:space="preserve"> 2020</w:t>
      </w:r>
      <w:r>
        <w:rPr>
          <w:sz w:val="22"/>
        </w:rPr>
        <w:t>.</w:t>
      </w:r>
    </w:p>
    <w:p w14:paraId="7D592EC4" w14:textId="77777777" w:rsidR="00952E08" w:rsidRPr="00240650" w:rsidRDefault="005442B6" w:rsidP="00242CBE">
      <w:pPr>
        <w:spacing w:before="60" w:afterLines="60" w:after="144" w:line="240" w:lineRule="auto"/>
        <w:rPr>
          <w:sz w:val="22"/>
        </w:rPr>
      </w:pPr>
      <w:r>
        <w:rPr>
          <w:b/>
          <w:bCs/>
          <w:sz w:val="22"/>
        </w:rPr>
        <w:t xml:space="preserve">As per the revised </w:t>
      </w:r>
      <w:r w:rsidR="00E71DC5">
        <w:rPr>
          <w:b/>
          <w:bCs/>
          <w:sz w:val="22"/>
        </w:rPr>
        <w:t>P</w:t>
      </w:r>
      <w:r>
        <w:rPr>
          <w:b/>
          <w:bCs/>
          <w:sz w:val="22"/>
        </w:rPr>
        <w:t xml:space="preserve">rogram </w:t>
      </w:r>
      <w:r w:rsidR="00E71DC5">
        <w:rPr>
          <w:b/>
          <w:bCs/>
          <w:sz w:val="22"/>
        </w:rPr>
        <w:t>L</w:t>
      </w:r>
      <w:r>
        <w:rPr>
          <w:b/>
          <w:bCs/>
          <w:sz w:val="22"/>
        </w:rPr>
        <w:t xml:space="preserve">ogic, </w:t>
      </w:r>
      <w:r w:rsidR="00952E08" w:rsidRPr="00BA0160">
        <w:rPr>
          <w:b/>
          <w:bCs/>
          <w:sz w:val="22"/>
        </w:rPr>
        <w:t>VSP is working to progress four Long-Term Outcomes</w:t>
      </w:r>
      <w:r w:rsidR="00952E08">
        <w:rPr>
          <w:b/>
          <w:bCs/>
          <w:sz w:val="22"/>
        </w:rPr>
        <w:t xml:space="preserve"> (</w:t>
      </w:r>
      <w:r w:rsidR="009D7965">
        <w:rPr>
          <w:b/>
          <w:bCs/>
          <w:sz w:val="22"/>
        </w:rPr>
        <w:t>LTOs</w:t>
      </w:r>
      <w:r w:rsidR="00952E08">
        <w:rPr>
          <w:b/>
          <w:bCs/>
          <w:sz w:val="22"/>
        </w:rPr>
        <w:t>) through Phase 4</w:t>
      </w:r>
      <w:r w:rsidR="00952E08" w:rsidRPr="00BA0160">
        <w:rPr>
          <w:b/>
          <w:bCs/>
          <w:sz w:val="22"/>
        </w:rPr>
        <w:t>, including</w:t>
      </w:r>
      <w:r w:rsidR="00952E08" w:rsidRPr="00240650">
        <w:rPr>
          <w:sz w:val="22"/>
        </w:rPr>
        <w:t>:</w:t>
      </w:r>
    </w:p>
    <w:p w14:paraId="61640EE3" w14:textId="77777777" w:rsidR="00952E08" w:rsidRDefault="00952E08" w:rsidP="00242CBE">
      <w:pPr>
        <w:pStyle w:val="ListParagraph"/>
        <w:numPr>
          <w:ilvl w:val="0"/>
          <w:numId w:val="10"/>
        </w:numPr>
        <w:spacing w:before="60" w:afterLines="60" w:after="144" w:line="240" w:lineRule="auto"/>
        <w:rPr>
          <w:color w:val="auto"/>
          <w:sz w:val="22"/>
        </w:rPr>
      </w:pPr>
      <w:r>
        <w:rPr>
          <w:color w:val="auto"/>
          <w:sz w:val="22"/>
        </w:rPr>
        <w:t>Government resources, processes and developmental leaders support effective management of a quality assured and inclusive skills system</w:t>
      </w:r>
    </w:p>
    <w:p w14:paraId="569BF3B4" w14:textId="77777777" w:rsidR="00952E08" w:rsidRDefault="00952E08" w:rsidP="00242CBE">
      <w:pPr>
        <w:pStyle w:val="ListParagraph"/>
        <w:numPr>
          <w:ilvl w:val="0"/>
          <w:numId w:val="10"/>
        </w:numPr>
        <w:spacing w:before="60" w:afterLines="60" w:after="144" w:line="240" w:lineRule="auto"/>
        <w:rPr>
          <w:color w:val="auto"/>
          <w:sz w:val="22"/>
        </w:rPr>
      </w:pPr>
      <w:r>
        <w:rPr>
          <w:color w:val="auto"/>
          <w:sz w:val="22"/>
        </w:rPr>
        <w:t xml:space="preserve">A diversity of ni-Vanuatu people </w:t>
      </w:r>
      <w:proofErr w:type="gramStart"/>
      <w:r>
        <w:rPr>
          <w:color w:val="auto"/>
          <w:sz w:val="22"/>
        </w:rPr>
        <w:t>have</w:t>
      </w:r>
      <w:proofErr w:type="gramEnd"/>
      <w:r>
        <w:rPr>
          <w:color w:val="auto"/>
          <w:sz w:val="22"/>
        </w:rPr>
        <w:t xml:space="preserve"> access to and benefit from inclusive and high quality skills training</w:t>
      </w:r>
    </w:p>
    <w:p w14:paraId="37E1270B" w14:textId="77777777" w:rsidR="00952E08" w:rsidRDefault="00952E08" w:rsidP="00242CBE">
      <w:pPr>
        <w:pStyle w:val="ListParagraph"/>
        <w:numPr>
          <w:ilvl w:val="0"/>
          <w:numId w:val="10"/>
        </w:numPr>
        <w:spacing w:before="60" w:afterLines="60" w:after="144" w:line="240" w:lineRule="auto"/>
        <w:rPr>
          <w:color w:val="auto"/>
          <w:sz w:val="22"/>
        </w:rPr>
      </w:pPr>
      <w:r>
        <w:rPr>
          <w:color w:val="auto"/>
          <w:sz w:val="22"/>
        </w:rPr>
        <w:t xml:space="preserve">Sustainable social, economic, and cultural benefits for clients, their </w:t>
      </w:r>
      <w:proofErr w:type="gramStart"/>
      <w:r>
        <w:rPr>
          <w:color w:val="auto"/>
          <w:sz w:val="22"/>
        </w:rPr>
        <w:t>families</w:t>
      </w:r>
      <w:proofErr w:type="gramEnd"/>
      <w:r>
        <w:rPr>
          <w:color w:val="auto"/>
          <w:sz w:val="22"/>
        </w:rPr>
        <w:t xml:space="preserve"> and communities</w:t>
      </w:r>
    </w:p>
    <w:p w14:paraId="53A3A4FD" w14:textId="77777777" w:rsidR="00952E08" w:rsidRPr="00144C20" w:rsidRDefault="00952E08" w:rsidP="00242CBE">
      <w:pPr>
        <w:pStyle w:val="ListParagraph"/>
        <w:numPr>
          <w:ilvl w:val="0"/>
          <w:numId w:val="10"/>
        </w:numPr>
        <w:spacing w:before="60" w:afterLines="60" w:after="144" w:line="240" w:lineRule="auto"/>
        <w:rPr>
          <w:color w:val="auto"/>
          <w:sz w:val="22"/>
        </w:rPr>
      </w:pPr>
      <w:r>
        <w:rPr>
          <w:color w:val="auto"/>
          <w:sz w:val="22"/>
        </w:rPr>
        <w:t>Sustainable growth in target productive sectors at the provincial level</w:t>
      </w:r>
      <w:r w:rsidRPr="00144C20">
        <w:rPr>
          <w:color w:val="auto"/>
          <w:sz w:val="22"/>
        </w:rPr>
        <w:t xml:space="preserve"> </w:t>
      </w:r>
    </w:p>
    <w:p w14:paraId="47FD6F80" w14:textId="77777777" w:rsidR="00952E08" w:rsidRDefault="00952E08" w:rsidP="00242CBE">
      <w:pPr>
        <w:spacing w:before="60" w:afterLines="60" w:after="144" w:line="240" w:lineRule="auto"/>
        <w:rPr>
          <w:b/>
          <w:bCs/>
          <w:sz w:val="22"/>
        </w:rPr>
      </w:pPr>
      <w:r>
        <w:rPr>
          <w:b/>
          <w:bCs/>
          <w:sz w:val="22"/>
        </w:rPr>
        <w:t xml:space="preserve">VSP </w:t>
      </w:r>
      <w:r w:rsidR="005442B6">
        <w:rPr>
          <w:b/>
          <w:bCs/>
          <w:sz w:val="22"/>
        </w:rPr>
        <w:t>is</w:t>
      </w:r>
      <w:r>
        <w:rPr>
          <w:b/>
          <w:bCs/>
          <w:sz w:val="22"/>
        </w:rPr>
        <w:t xml:space="preserve"> yet </w:t>
      </w:r>
      <w:r w:rsidR="005442B6">
        <w:rPr>
          <w:b/>
          <w:bCs/>
          <w:sz w:val="22"/>
        </w:rPr>
        <w:t xml:space="preserve">to </w:t>
      </w:r>
      <w:r>
        <w:rPr>
          <w:b/>
          <w:bCs/>
          <w:sz w:val="22"/>
        </w:rPr>
        <w:t xml:space="preserve">formally self-report progress towards these four </w:t>
      </w:r>
      <w:r w:rsidR="009D7965">
        <w:rPr>
          <w:b/>
          <w:bCs/>
          <w:sz w:val="22"/>
        </w:rPr>
        <w:t>LTOs</w:t>
      </w:r>
      <w:r w:rsidR="005442B6">
        <w:rPr>
          <w:b/>
          <w:bCs/>
          <w:sz w:val="22"/>
        </w:rPr>
        <w:t xml:space="preserve">, </w:t>
      </w:r>
      <w:r w:rsidR="005442B6" w:rsidRPr="00581936">
        <w:rPr>
          <w:sz w:val="22"/>
        </w:rPr>
        <w:t>noting that VSP’s mid-year progress report for 2020 was framed largely in terms of progress at the activity and IO level</w:t>
      </w:r>
      <w:r w:rsidR="00E71DC5">
        <w:rPr>
          <w:sz w:val="22"/>
        </w:rPr>
        <w:t xml:space="preserve"> and </w:t>
      </w:r>
      <w:r w:rsidR="007A7D8E">
        <w:rPr>
          <w:sz w:val="22"/>
        </w:rPr>
        <w:t>focused on</w:t>
      </w:r>
      <w:r w:rsidR="00E71DC5">
        <w:rPr>
          <w:sz w:val="22"/>
        </w:rPr>
        <w:t xml:space="preserve"> the immediate crisis response</w:t>
      </w:r>
      <w:r w:rsidRPr="00581936">
        <w:rPr>
          <w:sz w:val="22"/>
        </w:rPr>
        <w:t>.</w:t>
      </w:r>
      <w:r w:rsidR="005442B6">
        <w:rPr>
          <w:b/>
          <w:bCs/>
          <w:sz w:val="22"/>
        </w:rPr>
        <w:t xml:space="preserve"> </w:t>
      </w:r>
      <w:r w:rsidR="005442B6">
        <w:rPr>
          <w:sz w:val="22"/>
        </w:rPr>
        <w:t xml:space="preserve">However, a </w:t>
      </w:r>
      <w:r w:rsidRPr="005442B6">
        <w:rPr>
          <w:sz w:val="22"/>
        </w:rPr>
        <w:t>comprehensive review of previous performance reports</w:t>
      </w:r>
      <w:r w:rsidR="005442B6">
        <w:rPr>
          <w:sz w:val="22"/>
        </w:rPr>
        <w:t xml:space="preserve"> </w:t>
      </w:r>
      <w:r w:rsidRPr="005442B6">
        <w:rPr>
          <w:sz w:val="22"/>
        </w:rPr>
        <w:t xml:space="preserve">coupled with extensive </w:t>
      </w:r>
      <w:r w:rsidR="007A7D8E">
        <w:rPr>
          <w:sz w:val="22"/>
        </w:rPr>
        <w:t>key informant</w:t>
      </w:r>
      <w:r w:rsidR="007A7D8E" w:rsidRPr="005442B6">
        <w:rPr>
          <w:sz w:val="22"/>
        </w:rPr>
        <w:t xml:space="preserve"> </w:t>
      </w:r>
      <w:r w:rsidRPr="005442B6">
        <w:rPr>
          <w:sz w:val="22"/>
        </w:rPr>
        <w:t xml:space="preserve">consultations has provided this evaluation with strong evidence of results achieved, </w:t>
      </w:r>
      <w:r w:rsidR="007A7D8E">
        <w:rPr>
          <w:sz w:val="22"/>
        </w:rPr>
        <w:t>indicating</w:t>
      </w:r>
      <w:r w:rsidR="007A7D8E" w:rsidRPr="005442B6">
        <w:rPr>
          <w:sz w:val="22"/>
        </w:rPr>
        <w:t xml:space="preserve"> </w:t>
      </w:r>
      <w:r w:rsidRPr="005442B6">
        <w:rPr>
          <w:sz w:val="22"/>
        </w:rPr>
        <w:t>that VSP is a highly effective program, has a strong brand and is widely recognised for quality.</w:t>
      </w:r>
      <w:r>
        <w:rPr>
          <w:b/>
          <w:bCs/>
          <w:sz w:val="22"/>
        </w:rPr>
        <w:t xml:space="preserve"> </w:t>
      </w:r>
      <w:r>
        <w:rPr>
          <w:sz w:val="22"/>
        </w:rPr>
        <w:t>The evaluation considers that VSP</w:t>
      </w:r>
      <w:r w:rsidRPr="00E4393E">
        <w:rPr>
          <w:sz w:val="22"/>
        </w:rPr>
        <w:t xml:space="preserve"> </w:t>
      </w:r>
      <w:r>
        <w:rPr>
          <w:sz w:val="22"/>
        </w:rPr>
        <w:t>is</w:t>
      </w:r>
      <w:r w:rsidRPr="00E4393E">
        <w:rPr>
          <w:sz w:val="22"/>
        </w:rPr>
        <w:t xml:space="preserve"> well-positioned to build off these successes and continue to make a strong contribution in the future.</w:t>
      </w:r>
      <w:r w:rsidRPr="00BA0160">
        <w:rPr>
          <w:b/>
          <w:bCs/>
          <w:sz w:val="22"/>
        </w:rPr>
        <w:t xml:space="preserve"> </w:t>
      </w:r>
    </w:p>
    <w:p w14:paraId="60AB696D" w14:textId="77777777" w:rsidR="00952E08" w:rsidRDefault="00952E08" w:rsidP="00242CBE">
      <w:pPr>
        <w:spacing w:before="60" w:afterLines="60" w:after="144" w:line="240" w:lineRule="auto"/>
        <w:rPr>
          <w:sz w:val="22"/>
        </w:rPr>
      </w:pPr>
      <w:r w:rsidRPr="009F4693">
        <w:rPr>
          <w:b/>
          <w:bCs/>
          <w:sz w:val="22"/>
        </w:rPr>
        <w:t>Key results and progress achieved by VSP have been well documented in the various performance reports that have been submitted to DFAT in recent years</w:t>
      </w:r>
      <w:r>
        <w:rPr>
          <w:sz w:val="22"/>
        </w:rPr>
        <w:t xml:space="preserve">. </w:t>
      </w:r>
      <w:r w:rsidRPr="00E4393E">
        <w:rPr>
          <w:b/>
          <w:bCs/>
          <w:sz w:val="22"/>
        </w:rPr>
        <w:t>A selection of the key results achieved under each LTO is captured below</w:t>
      </w:r>
      <w:r w:rsidR="00581936">
        <w:rPr>
          <w:rStyle w:val="FootnoteReference"/>
          <w:b/>
          <w:bCs/>
          <w:sz w:val="22"/>
        </w:rPr>
        <w:footnoteReference w:id="37"/>
      </w:r>
      <w:r w:rsidRPr="00E4393E">
        <w:rPr>
          <w:b/>
          <w:bCs/>
          <w:sz w:val="22"/>
        </w:rPr>
        <w:t>.</w:t>
      </w:r>
      <w:r>
        <w:rPr>
          <w:sz w:val="22"/>
        </w:rPr>
        <w:t xml:space="preserve"> These results are not intended to be comprehensive but are included to provide a sense of the key results VSP has achieved, structured as per the four LTOs. </w:t>
      </w:r>
    </w:p>
    <w:p w14:paraId="2AF851F7" w14:textId="77777777" w:rsidR="00952E08" w:rsidRPr="00E4393E" w:rsidRDefault="00952E08" w:rsidP="00242CBE">
      <w:pPr>
        <w:spacing w:before="60" w:afterLines="60" w:after="144" w:line="240" w:lineRule="auto"/>
        <w:rPr>
          <w:i/>
          <w:iCs/>
          <w:sz w:val="22"/>
        </w:rPr>
      </w:pPr>
      <w:r>
        <w:rPr>
          <w:i/>
          <w:iCs/>
          <w:sz w:val="22"/>
        </w:rPr>
        <w:lastRenderedPageBreak/>
        <w:t xml:space="preserve">&gt; </w:t>
      </w:r>
      <w:r w:rsidRPr="00E4393E">
        <w:rPr>
          <w:i/>
          <w:iCs/>
          <w:sz w:val="22"/>
        </w:rPr>
        <w:t xml:space="preserve">LTO-1: Government resources, processes and developmental leaders support effective management of a quality assured and inclusive skills system </w:t>
      </w:r>
    </w:p>
    <w:p w14:paraId="136D42A1" w14:textId="77777777" w:rsidR="00952E08" w:rsidRDefault="00952E08" w:rsidP="00242CBE">
      <w:pPr>
        <w:pStyle w:val="ListParagraph"/>
        <w:numPr>
          <w:ilvl w:val="0"/>
          <w:numId w:val="1"/>
        </w:numPr>
        <w:spacing w:before="60" w:afterLines="60" w:after="144" w:line="240" w:lineRule="auto"/>
        <w:rPr>
          <w:color w:val="auto"/>
          <w:sz w:val="22"/>
        </w:rPr>
      </w:pPr>
      <w:r w:rsidRPr="006D0DFB">
        <w:rPr>
          <w:b/>
          <w:bCs/>
          <w:color w:val="auto"/>
          <w:sz w:val="22"/>
        </w:rPr>
        <w:t>VSP played a critical role in the initial response to TC Harold in April 2020</w:t>
      </w:r>
      <w:r>
        <w:rPr>
          <w:color w:val="auto"/>
          <w:sz w:val="22"/>
        </w:rPr>
        <w:t xml:space="preserve">, particularly in </w:t>
      </w:r>
      <w:proofErr w:type="spellStart"/>
      <w:r>
        <w:rPr>
          <w:color w:val="auto"/>
          <w:sz w:val="22"/>
        </w:rPr>
        <w:t>Sanma</w:t>
      </w:r>
      <w:proofErr w:type="spellEnd"/>
      <w:r>
        <w:rPr>
          <w:color w:val="auto"/>
          <w:sz w:val="22"/>
        </w:rPr>
        <w:t xml:space="preserve"> Province and then in </w:t>
      </w:r>
      <w:proofErr w:type="spellStart"/>
      <w:r>
        <w:rPr>
          <w:color w:val="auto"/>
          <w:sz w:val="22"/>
        </w:rPr>
        <w:t>Malampa</w:t>
      </w:r>
      <w:proofErr w:type="spellEnd"/>
      <w:r w:rsidR="00581936">
        <w:rPr>
          <w:color w:val="auto"/>
          <w:sz w:val="22"/>
        </w:rPr>
        <w:t xml:space="preserve">, where </w:t>
      </w:r>
      <w:r>
        <w:rPr>
          <w:color w:val="auto"/>
          <w:sz w:val="22"/>
        </w:rPr>
        <w:t>VSP staff played a key role in coordinating the response at the provincial level and provid</w:t>
      </w:r>
      <w:r w:rsidR="007A7D8E">
        <w:rPr>
          <w:color w:val="auto"/>
          <w:sz w:val="22"/>
        </w:rPr>
        <w:t>ed</w:t>
      </w:r>
      <w:r>
        <w:rPr>
          <w:color w:val="auto"/>
          <w:sz w:val="22"/>
        </w:rPr>
        <w:t xml:space="preserve"> support with planning and logistics</w:t>
      </w:r>
      <w:r w:rsidR="00581936">
        <w:rPr>
          <w:color w:val="auto"/>
          <w:sz w:val="22"/>
        </w:rPr>
        <w:t>.</w:t>
      </w:r>
    </w:p>
    <w:p w14:paraId="61A1E26B" w14:textId="77777777" w:rsidR="00952E08" w:rsidRDefault="00952E08" w:rsidP="00242CBE">
      <w:pPr>
        <w:pStyle w:val="ListParagraph"/>
        <w:numPr>
          <w:ilvl w:val="0"/>
          <w:numId w:val="1"/>
        </w:numPr>
        <w:spacing w:before="60" w:afterLines="60" w:after="144" w:line="240" w:lineRule="auto"/>
        <w:rPr>
          <w:color w:val="auto"/>
          <w:sz w:val="22"/>
        </w:rPr>
      </w:pPr>
      <w:r>
        <w:rPr>
          <w:b/>
          <w:bCs/>
          <w:color w:val="auto"/>
          <w:sz w:val="22"/>
        </w:rPr>
        <w:t xml:space="preserve">VSP has made important contributions to strengthening the skills system in Vanuatu. </w:t>
      </w:r>
      <w:r w:rsidRPr="006D0DFB">
        <w:rPr>
          <w:color w:val="auto"/>
          <w:sz w:val="22"/>
        </w:rPr>
        <w:t>F</w:t>
      </w:r>
      <w:r>
        <w:rPr>
          <w:color w:val="auto"/>
          <w:sz w:val="22"/>
        </w:rPr>
        <w:t>or example:</w:t>
      </w:r>
    </w:p>
    <w:p w14:paraId="1A780B19" w14:textId="77777777" w:rsidR="00952E08" w:rsidRDefault="00952E08" w:rsidP="00242CBE">
      <w:pPr>
        <w:pStyle w:val="ListParagraph"/>
        <w:numPr>
          <w:ilvl w:val="1"/>
          <w:numId w:val="1"/>
        </w:numPr>
        <w:spacing w:before="60" w:afterLines="60" w:after="144" w:line="240" w:lineRule="auto"/>
        <w:rPr>
          <w:color w:val="auto"/>
          <w:sz w:val="22"/>
        </w:rPr>
      </w:pPr>
      <w:r>
        <w:rPr>
          <w:color w:val="auto"/>
          <w:sz w:val="22"/>
        </w:rPr>
        <w:t>F</w:t>
      </w:r>
      <w:r w:rsidRPr="006D0DFB">
        <w:rPr>
          <w:color w:val="auto"/>
          <w:sz w:val="22"/>
        </w:rPr>
        <w:t>ollowing on from</w:t>
      </w:r>
      <w:r>
        <w:rPr>
          <w:color w:val="auto"/>
          <w:sz w:val="22"/>
        </w:rPr>
        <w:t xml:space="preserve"> its role in establishing Vanuatu’s first Post-School Education and Training (PSET) policy in 2016, VSP has subsequently played a key role working with the Prime Minister’s Office (PMO) to develop Vanuatu’s first ever national Human Resource Development plan (2019), considered </w:t>
      </w:r>
      <w:r w:rsidRPr="006D0DFB">
        <w:rPr>
          <w:color w:val="auto"/>
          <w:sz w:val="22"/>
        </w:rPr>
        <w:t xml:space="preserve">to be a critical enabler for the achievement of the </w:t>
      </w:r>
      <w:proofErr w:type="spellStart"/>
      <w:r w:rsidRPr="006D0DFB">
        <w:rPr>
          <w:color w:val="auto"/>
          <w:sz w:val="22"/>
        </w:rPr>
        <w:t>GoV’s</w:t>
      </w:r>
      <w:proofErr w:type="spellEnd"/>
      <w:r w:rsidRPr="006D0DFB">
        <w:rPr>
          <w:color w:val="auto"/>
          <w:sz w:val="22"/>
        </w:rPr>
        <w:t xml:space="preserve"> National Sustainable Development Plan </w:t>
      </w:r>
      <w:r>
        <w:rPr>
          <w:color w:val="auto"/>
          <w:sz w:val="22"/>
        </w:rPr>
        <w:t xml:space="preserve">(NSDP) </w:t>
      </w:r>
      <w:r w:rsidRPr="006D0DFB">
        <w:rPr>
          <w:color w:val="auto"/>
          <w:sz w:val="22"/>
        </w:rPr>
        <w:t>to 2030.</w:t>
      </w:r>
      <w:r>
        <w:rPr>
          <w:color w:val="auto"/>
          <w:sz w:val="22"/>
        </w:rPr>
        <w:t xml:space="preserve"> </w:t>
      </w:r>
    </w:p>
    <w:p w14:paraId="0A4E8AF6" w14:textId="77777777" w:rsidR="00952E08" w:rsidRDefault="00952E08" w:rsidP="00242CBE">
      <w:pPr>
        <w:pStyle w:val="ListParagraph"/>
        <w:numPr>
          <w:ilvl w:val="1"/>
          <w:numId w:val="1"/>
        </w:numPr>
        <w:spacing w:before="60" w:afterLines="60" w:after="144" w:line="240" w:lineRule="auto"/>
        <w:rPr>
          <w:color w:val="auto"/>
          <w:sz w:val="22"/>
        </w:rPr>
      </w:pPr>
      <w:r>
        <w:rPr>
          <w:color w:val="auto"/>
          <w:sz w:val="22"/>
        </w:rPr>
        <w:t xml:space="preserve">VSP has also played an important role in increasing the number of registered training providers across the </w:t>
      </w:r>
      <w:r w:rsidRPr="00E719D1">
        <w:rPr>
          <w:color w:val="auto"/>
          <w:sz w:val="22"/>
        </w:rPr>
        <w:t xml:space="preserve">country (assisting </w:t>
      </w:r>
      <w:r>
        <w:rPr>
          <w:color w:val="auto"/>
          <w:sz w:val="22"/>
        </w:rPr>
        <w:t xml:space="preserve">rural training </w:t>
      </w:r>
      <w:r w:rsidRPr="00E719D1">
        <w:rPr>
          <w:color w:val="auto"/>
          <w:sz w:val="22"/>
        </w:rPr>
        <w:t xml:space="preserve">providers to meet the requirements of the Vanuatu Quality Assurance Framework required for registration), </w:t>
      </w:r>
      <w:r>
        <w:rPr>
          <w:color w:val="auto"/>
          <w:sz w:val="22"/>
        </w:rPr>
        <w:t xml:space="preserve">from 17 in 2016 to 35 in 2020, with at least one registered training provider now located on each of Vanuatu’s six provinces.  </w:t>
      </w:r>
    </w:p>
    <w:p w14:paraId="0235C0C9" w14:textId="77777777" w:rsidR="00952E08" w:rsidRDefault="00952E08" w:rsidP="00242CBE">
      <w:pPr>
        <w:pStyle w:val="ListParagraph"/>
        <w:numPr>
          <w:ilvl w:val="0"/>
          <w:numId w:val="1"/>
        </w:numPr>
        <w:spacing w:before="60" w:afterLines="60" w:after="144" w:line="240" w:lineRule="auto"/>
        <w:rPr>
          <w:color w:val="auto"/>
          <w:sz w:val="22"/>
        </w:rPr>
      </w:pPr>
      <w:r w:rsidRPr="008B1ED3">
        <w:rPr>
          <w:b/>
          <w:bCs/>
          <w:color w:val="auto"/>
          <w:sz w:val="22"/>
        </w:rPr>
        <w:t xml:space="preserve">With support from VSP, the </w:t>
      </w:r>
      <w:proofErr w:type="spellStart"/>
      <w:r w:rsidRPr="008B1ED3">
        <w:rPr>
          <w:b/>
          <w:bCs/>
          <w:color w:val="auto"/>
          <w:sz w:val="22"/>
        </w:rPr>
        <w:t>GoV</w:t>
      </w:r>
      <w:proofErr w:type="spellEnd"/>
      <w:r w:rsidRPr="008B1ED3">
        <w:rPr>
          <w:b/>
          <w:bCs/>
          <w:color w:val="auto"/>
          <w:sz w:val="22"/>
        </w:rPr>
        <w:t xml:space="preserve"> has demonstrated an increased interest and commitment to the skills system</w:t>
      </w:r>
      <w:r>
        <w:rPr>
          <w:color w:val="auto"/>
          <w:sz w:val="22"/>
        </w:rPr>
        <w:t>. This is observable through:</w:t>
      </w:r>
    </w:p>
    <w:p w14:paraId="63318216" w14:textId="77777777" w:rsidR="00952E08" w:rsidRDefault="00952E08" w:rsidP="00242CBE">
      <w:pPr>
        <w:pStyle w:val="ListParagraph"/>
        <w:numPr>
          <w:ilvl w:val="1"/>
          <w:numId w:val="1"/>
        </w:numPr>
        <w:spacing w:before="60" w:afterLines="60" w:after="144" w:line="240" w:lineRule="auto"/>
        <w:rPr>
          <w:color w:val="auto"/>
          <w:sz w:val="22"/>
        </w:rPr>
      </w:pPr>
      <w:r>
        <w:rPr>
          <w:color w:val="auto"/>
          <w:sz w:val="22"/>
        </w:rPr>
        <w:t xml:space="preserve">Commitments made by the </w:t>
      </w:r>
      <w:proofErr w:type="spellStart"/>
      <w:r>
        <w:rPr>
          <w:color w:val="auto"/>
          <w:sz w:val="22"/>
        </w:rPr>
        <w:t>GoV</w:t>
      </w:r>
      <w:proofErr w:type="spellEnd"/>
      <w:r>
        <w:rPr>
          <w:color w:val="auto"/>
          <w:sz w:val="22"/>
        </w:rPr>
        <w:t xml:space="preserve"> in Partnership Implementation Frameworks agreed between VSP and key </w:t>
      </w:r>
      <w:proofErr w:type="spellStart"/>
      <w:r>
        <w:rPr>
          <w:color w:val="auto"/>
          <w:sz w:val="22"/>
        </w:rPr>
        <w:t>GoV</w:t>
      </w:r>
      <w:proofErr w:type="spellEnd"/>
      <w:r>
        <w:rPr>
          <w:color w:val="auto"/>
          <w:sz w:val="22"/>
        </w:rPr>
        <w:t xml:space="preserve"> Ministr</w:t>
      </w:r>
      <w:r w:rsidR="003D125F">
        <w:rPr>
          <w:color w:val="auto"/>
          <w:sz w:val="22"/>
        </w:rPr>
        <w:t>ies</w:t>
      </w:r>
      <w:r>
        <w:rPr>
          <w:color w:val="auto"/>
          <w:sz w:val="22"/>
        </w:rPr>
        <w:t xml:space="preserve"> (including increasing financial co-contributions made by the </w:t>
      </w:r>
      <w:proofErr w:type="spellStart"/>
      <w:r>
        <w:rPr>
          <w:color w:val="auto"/>
          <w:sz w:val="22"/>
        </w:rPr>
        <w:t>GoV</w:t>
      </w:r>
      <w:proofErr w:type="spellEnd"/>
      <w:r>
        <w:rPr>
          <w:color w:val="auto"/>
          <w:sz w:val="22"/>
        </w:rPr>
        <w:t xml:space="preserve"> through the Skills Development Fund)</w:t>
      </w:r>
    </w:p>
    <w:p w14:paraId="7D586021" w14:textId="77777777" w:rsidR="00952E08" w:rsidRDefault="00952E08" w:rsidP="00242CBE">
      <w:pPr>
        <w:pStyle w:val="ListParagraph"/>
        <w:numPr>
          <w:ilvl w:val="1"/>
          <w:numId w:val="1"/>
        </w:numPr>
        <w:spacing w:before="60" w:afterLines="60" w:after="144" w:line="240" w:lineRule="auto"/>
        <w:rPr>
          <w:color w:val="auto"/>
          <w:sz w:val="22"/>
        </w:rPr>
      </w:pPr>
      <w:r>
        <w:rPr>
          <w:color w:val="auto"/>
          <w:sz w:val="22"/>
        </w:rPr>
        <w:t xml:space="preserve">Improved cooperation </w:t>
      </w:r>
      <w:r w:rsidRPr="008B1ED3">
        <w:rPr>
          <w:color w:val="auto"/>
          <w:sz w:val="22"/>
        </w:rPr>
        <w:t xml:space="preserve">and coordination </w:t>
      </w:r>
      <w:r>
        <w:rPr>
          <w:color w:val="auto"/>
          <w:sz w:val="22"/>
        </w:rPr>
        <w:t>between the</w:t>
      </w:r>
      <w:r w:rsidRPr="008B1ED3">
        <w:rPr>
          <w:color w:val="auto"/>
          <w:sz w:val="22"/>
        </w:rPr>
        <w:t xml:space="preserve"> </w:t>
      </w:r>
      <w:proofErr w:type="spellStart"/>
      <w:r w:rsidRPr="008B1ED3">
        <w:rPr>
          <w:color w:val="auto"/>
          <w:sz w:val="22"/>
        </w:rPr>
        <w:t>MoET</w:t>
      </w:r>
      <w:proofErr w:type="spellEnd"/>
      <w:r w:rsidRPr="008B1ED3">
        <w:rPr>
          <w:color w:val="auto"/>
          <w:sz w:val="22"/>
        </w:rPr>
        <w:t xml:space="preserve"> through the Tertiary Education Directorate (TED) and the Vanuatu Qualifications Authority (VQA)</w:t>
      </w:r>
    </w:p>
    <w:p w14:paraId="426CD689" w14:textId="77777777" w:rsidR="00952E08" w:rsidRPr="0014766A" w:rsidRDefault="00952E08" w:rsidP="00242CBE">
      <w:pPr>
        <w:pStyle w:val="ListParagraph"/>
        <w:numPr>
          <w:ilvl w:val="1"/>
          <w:numId w:val="1"/>
        </w:numPr>
        <w:spacing w:before="60" w:afterLines="60" w:after="144" w:line="240" w:lineRule="auto"/>
        <w:rPr>
          <w:color w:val="000000" w:themeColor="text1"/>
          <w:sz w:val="22"/>
        </w:rPr>
      </w:pPr>
      <w:r>
        <w:rPr>
          <w:color w:val="auto"/>
          <w:sz w:val="22"/>
        </w:rPr>
        <w:t xml:space="preserve">TED agreement to fund the salaries of four </w:t>
      </w:r>
      <w:r w:rsidRPr="0014766A">
        <w:rPr>
          <w:color w:val="000000" w:themeColor="text1"/>
          <w:sz w:val="22"/>
        </w:rPr>
        <w:t xml:space="preserve">Provincial Training </w:t>
      </w:r>
      <w:r>
        <w:rPr>
          <w:color w:val="auto"/>
          <w:sz w:val="22"/>
        </w:rPr>
        <w:t>Coordinators (positions that were originally funded via VSP</w:t>
      </w:r>
      <w:r w:rsidRPr="0014766A">
        <w:rPr>
          <w:color w:val="000000" w:themeColor="text1"/>
          <w:sz w:val="22"/>
        </w:rPr>
        <w:t xml:space="preserve">) </w:t>
      </w:r>
      <w:r w:rsidR="003D125F" w:rsidRPr="0014766A">
        <w:rPr>
          <w:color w:val="000000" w:themeColor="text1"/>
          <w:sz w:val="22"/>
        </w:rPr>
        <w:t>within the provincial Skills Centre network – now formally integrated under the restructured Ministry of Education and Training.</w:t>
      </w:r>
      <w:r w:rsidRPr="0014766A">
        <w:rPr>
          <w:color w:val="000000" w:themeColor="text1"/>
          <w:sz w:val="22"/>
        </w:rPr>
        <w:t xml:space="preserve">  </w:t>
      </w:r>
    </w:p>
    <w:p w14:paraId="646F2C0B" w14:textId="77777777" w:rsidR="00952E08" w:rsidRPr="00420ED6" w:rsidRDefault="00952E08" w:rsidP="00242CBE">
      <w:pPr>
        <w:pStyle w:val="ListParagraph"/>
        <w:numPr>
          <w:ilvl w:val="0"/>
          <w:numId w:val="1"/>
        </w:numPr>
        <w:spacing w:before="60" w:afterLines="60" w:after="144" w:line="240" w:lineRule="auto"/>
        <w:rPr>
          <w:color w:val="auto"/>
          <w:sz w:val="22"/>
        </w:rPr>
      </w:pPr>
      <w:r w:rsidRPr="00420ED6">
        <w:rPr>
          <w:b/>
          <w:bCs/>
          <w:color w:val="auto"/>
          <w:sz w:val="22"/>
        </w:rPr>
        <w:t>VSP has</w:t>
      </w:r>
      <w:r>
        <w:rPr>
          <w:b/>
          <w:bCs/>
          <w:color w:val="auto"/>
          <w:sz w:val="22"/>
        </w:rPr>
        <w:t xml:space="preserve"> also</w:t>
      </w:r>
      <w:r w:rsidRPr="00420ED6">
        <w:rPr>
          <w:b/>
          <w:bCs/>
          <w:color w:val="auto"/>
          <w:sz w:val="22"/>
        </w:rPr>
        <w:t xml:space="preserve"> promoted and empowered developmental leaders,</w:t>
      </w:r>
      <w:r>
        <w:rPr>
          <w:color w:val="auto"/>
          <w:sz w:val="22"/>
        </w:rPr>
        <w:t xml:space="preserve"> with several </w:t>
      </w:r>
      <w:r w:rsidRPr="008B1ED3">
        <w:rPr>
          <w:color w:val="auto"/>
          <w:sz w:val="22"/>
        </w:rPr>
        <w:t xml:space="preserve">former VSP staff members now </w:t>
      </w:r>
      <w:r>
        <w:rPr>
          <w:color w:val="auto"/>
          <w:sz w:val="22"/>
        </w:rPr>
        <w:t xml:space="preserve">working in </w:t>
      </w:r>
      <w:r w:rsidRPr="008B1ED3">
        <w:rPr>
          <w:color w:val="auto"/>
          <w:sz w:val="22"/>
        </w:rPr>
        <w:t xml:space="preserve">senior level positions in the </w:t>
      </w:r>
      <w:proofErr w:type="spellStart"/>
      <w:r w:rsidRPr="008B1ED3">
        <w:rPr>
          <w:color w:val="auto"/>
          <w:sz w:val="22"/>
        </w:rPr>
        <w:t>GoV</w:t>
      </w:r>
      <w:proofErr w:type="spellEnd"/>
      <w:r w:rsidR="003D125F">
        <w:rPr>
          <w:color w:val="auto"/>
          <w:sz w:val="22"/>
        </w:rPr>
        <w:t>, with intentional support from VSP to gain these positions</w:t>
      </w:r>
      <w:r w:rsidRPr="008B1ED3">
        <w:rPr>
          <w:color w:val="auto"/>
          <w:sz w:val="22"/>
        </w:rPr>
        <w:t>.</w:t>
      </w:r>
      <w:r>
        <w:rPr>
          <w:color w:val="auto"/>
          <w:sz w:val="22"/>
        </w:rPr>
        <w:t xml:space="preserve"> VSP also continues to </w:t>
      </w:r>
      <w:r w:rsidRPr="00420ED6">
        <w:rPr>
          <w:color w:val="auto"/>
          <w:sz w:val="22"/>
        </w:rPr>
        <w:t xml:space="preserve">facilitate the delivery of </w:t>
      </w:r>
      <w:r>
        <w:rPr>
          <w:color w:val="auto"/>
          <w:sz w:val="22"/>
        </w:rPr>
        <w:t>A</w:t>
      </w:r>
      <w:r w:rsidRPr="00420ED6">
        <w:rPr>
          <w:color w:val="auto"/>
          <w:sz w:val="22"/>
        </w:rPr>
        <w:t xml:space="preserve">daptive </w:t>
      </w:r>
      <w:r>
        <w:rPr>
          <w:color w:val="auto"/>
          <w:sz w:val="22"/>
        </w:rPr>
        <w:t>L</w:t>
      </w:r>
      <w:r w:rsidRPr="00420ED6">
        <w:rPr>
          <w:color w:val="auto"/>
          <w:sz w:val="22"/>
        </w:rPr>
        <w:t xml:space="preserve">eadership </w:t>
      </w:r>
      <w:r w:rsidR="009D7965">
        <w:rPr>
          <w:color w:val="auto"/>
          <w:sz w:val="22"/>
        </w:rPr>
        <w:t>workshops</w:t>
      </w:r>
      <w:r w:rsidR="009D7965" w:rsidRPr="00420ED6">
        <w:rPr>
          <w:color w:val="auto"/>
          <w:sz w:val="22"/>
        </w:rPr>
        <w:t xml:space="preserve"> </w:t>
      </w:r>
      <w:r w:rsidRPr="00420ED6">
        <w:rPr>
          <w:color w:val="auto"/>
          <w:sz w:val="22"/>
        </w:rPr>
        <w:t xml:space="preserve">through the </w:t>
      </w:r>
      <w:r w:rsidR="009D7965">
        <w:rPr>
          <w:color w:val="auto"/>
          <w:sz w:val="22"/>
        </w:rPr>
        <w:t>Skills Centre</w:t>
      </w:r>
      <w:r w:rsidRPr="00420ED6">
        <w:rPr>
          <w:color w:val="auto"/>
          <w:sz w:val="22"/>
        </w:rPr>
        <w:t xml:space="preserve">s, such as in </w:t>
      </w:r>
      <w:proofErr w:type="spellStart"/>
      <w:r w:rsidRPr="00420ED6">
        <w:rPr>
          <w:color w:val="auto"/>
          <w:sz w:val="22"/>
        </w:rPr>
        <w:t>Malampa</w:t>
      </w:r>
      <w:proofErr w:type="spellEnd"/>
      <w:r>
        <w:rPr>
          <w:color w:val="auto"/>
          <w:sz w:val="22"/>
        </w:rPr>
        <w:t xml:space="preserve"> in mid-2020, </w:t>
      </w:r>
      <w:r w:rsidRPr="00420ED6">
        <w:rPr>
          <w:color w:val="auto"/>
          <w:sz w:val="22"/>
        </w:rPr>
        <w:t>which ha</w:t>
      </w:r>
      <w:r w:rsidR="003D125F">
        <w:rPr>
          <w:color w:val="auto"/>
          <w:sz w:val="22"/>
        </w:rPr>
        <w:t>ve</w:t>
      </w:r>
      <w:r w:rsidRPr="00420ED6">
        <w:rPr>
          <w:color w:val="auto"/>
          <w:sz w:val="22"/>
        </w:rPr>
        <w:t xml:space="preserve"> highlighted the need for key stakeholders to work together and </w:t>
      </w:r>
      <w:r w:rsidR="003D125F">
        <w:rPr>
          <w:color w:val="auto"/>
          <w:sz w:val="22"/>
        </w:rPr>
        <w:t>are</w:t>
      </w:r>
      <w:r w:rsidRPr="00420ED6">
        <w:rPr>
          <w:color w:val="auto"/>
          <w:sz w:val="22"/>
        </w:rPr>
        <w:t xml:space="preserve"> catalysing collective action.</w:t>
      </w:r>
      <w:r w:rsidRPr="00420ED6">
        <w:rPr>
          <w:sz w:val="22"/>
        </w:rPr>
        <w:t xml:space="preserve"> </w:t>
      </w:r>
    </w:p>
    <w:p w14:paraId="17F99FE1" w14:textId="77777777" w:rsidR="00952E08" w:rsidRPr="00E4393E" w:rsidRDefault="00952E08" w:rsidP="00242CBE">
      <w:pPr>
        <w:spacing w:before="60" w:afterLines="60" w:after="144" w:line="240" w:lineRule="auto"/>
        <w:rPr>
          <w:i/>
          <w:iCs/>
          <w:sz w:val="22"/>
        </w:rPr>
      </w:pPr>
      <w:r>
        <w:rPr>
          <w:i/>
          <w:iCs/>
          <w:sz w:val="22"/>
        </w:rPr>
        <w:t xml:space="preserve">&gt; </w:t>
      </w:r>
      <w:r w:rsidRPr="00E4393E">
        <w:rPr>
          <w:i/>
          <w:iCs/>
          <w:sz w:val="22"/>
        </w:rPr>
        <w:t>LTO-2: A diversity of ni-Vanuatu people have access to and benefit from inclusive and high</w:t>
      </w:r>
      <w:r w:rsidR="003D125F">
        <w:rPr>
          <w:i/>
          <w:iCs/>
          <w:sz w:val="22"/>
        </w:rPr>
        <w:t>-</w:t>
      </w:r>
      <w:r w:rsidRPr="00E4393E">
        <w:rPr>
          <w:i/>
          <w:iCs/>
          <w:sz w:val="22"/>
        </w:rPr>
        <w:t>quality skills training</w:t>
      </w:r>
    </w:p>
    <w:p w14:paraId="5E773435" w14:textId="77777777" w:rsidR="00952E08" w:rsidRDefault="00952E08" w:rsidP="00242CBE">
      <w:pPr>
        <w:pStyle w:val="ListParagraph"/>
        <w:numPr>
          <w:ilvl w:val="0"/>
          <w:numId w:val="1"/>
        </w:numPr>
        <w:spacing w:before="60" w:afterLines="60" w:after="144" w:line="240" w:lineRule="auto"/>
        <w:rPr>
          <w:b/>
          <w:bCs/>
          <w:color w:val="auto"/>
          <w:sz w:val="22"/>
        </w:rPr>
      </w:pPr>
      <w:r w:rsidRPr="004B20DD">
        <w:rPr>
          <w:b/>
          <w:bCs/>
          <w:color w:val="auto"/>
          <w:sz w:val="22"/>
        </w:rPr>
        <w:t xml:space="preserve">VSP </w:t>
      </w:r>
      <w:r>
        <w:rPr>
          <w:b/>
          <w:bCs/>
          <w:color w:val="auto"/>
          <w:sz w:val="22"/>
        </w:rPr>
        <w:t>has engaged</w:t>
      </w:r>
      <w:r w:rsidRPr="004B20DD">
        <w:rPr>
          <w:b/>
          <w:bCs/>
          <w:color w:val="auto"/>
          <w:sz w:val="22"/>
        </w:rPr>
        <w:t xml:space="preserve"> </w:t>
      </w:r>
      <w:r>
        <w:rPr>
          <w:b/>
          <w:bCs/>
          <w:color w:val="auto"/>
          <w:sz w:val="22"/>
        </w:rPr>
        <w:t xml:space="preserve">a wide cross-section of the population in </w:t>
      </w:r>
      <w:r w:rsidR="003D125F">
        <w:rPr>
          <w:b/>
          <w:bCs/>
          <w:color w:val="auto"/>
          <w:sz w:val="22"/>
        </w:rPr>
        <w:t>accessing</w:t>
      </w:r>
      <w:r>
        <w:rPr>
          <w:b/>
          <w:bCs/>
          <w:color w:val="auto"/>
          <w:sz w:val="22"/>
        </w:rPr>
        <w:t xml:space="preserve"> skills activities and training. </w:t>
      </w:r>
      <w:r>
        <w:rPr>
          <w:color w:val="auto"/>
          <w:sz w:val="22"/>
        </w:rPr>
        <w:t xml:space="preserve">Annual performance reports to DFAT over the past two years indicate that over 60 per cent of participants in skills activities facilitated by VSP are women, while the number of people with disability who participate in skills activities have averaged between 4-7 per cent of all participants in recent years. This is for training delivered in different sectors across all </w:t>
      </w:r>
      <w:r w:rsidR="0000642A">
        <w:rPr>
          <w:color w:val="auto"/>
          <w:sz w:val="22"/>
        </w:rPr>
        <w:t>four Skills Centre provinces</w:t>
      </w:r>
      <w:r>
        <w:rPr>
          <w:color w:val="auto"/>
          <w:sz w:val="22"/>
        </w:rPr>
        <w:t xml:space="preserve"> in Vanuatu including creative industries, tourism, </w:t>
      </w:r>
      <w:proofErr w:type="gramStart"/>
      <w:r>
        <w:rPr>
          <w:color w:val="auto"/>
          <w:sz w:val="22"/>
        </w:rPr>
        <w:t>agribusiness</w:t>
      </w:r>
      <w:proofErr w:type="gramEnd"/>
      <w:r>
        <w:rPr>
          <w:color w:val="auto"/>
          <w:sz w:val="22"/>
        </w:rPr>
        <w:t xml:space="preserve"> and infrastructure. </w:t>
      </w:r>
      <w:r>
        <w:rPr>
          <w:b/>
          <w:bCs/>
          <w:color w:val="auto"/>
          <w:sz w:val="22"/>
        </w:rPr>
        <w:t xml:space="preserve"> </w:t>
      </w:r>
      <w:r w:rsidRPr="004B20DD">
        <w:rPr>
          <w:b/>
          <w:bCs/>
          <w:color w:val="auto"/>
          <w:sz w:val="22"/>
        </w:rPr>
        <w:t xml:space="preserve"> </w:t>
      </w:r>
    </w:p>
    <w:p w14:paraId="1E1ABB4F" w14:textId="77777777" w:rsidR="00952E08" w:rsidRPr="00A62B72" w:rsidRDefault="00952E08" w:rsidP="00242CBE">
      <w:pPr>
        <w:pStyle w:val="ListParagraph"/>
        <w:numPr>
          <w:ilvl w:val="0"/>
          <w:numId w:val="1"/>
        </w:numPr>
        <w:spacing w:before="60" w:afterLines="60" w:after="144" w:line="240" w:lineRule="auto"/>
        <w:rPr>
          <w:color w:val="auto"/>
          <w:sz w:val="22"/>
        </w:rPr>
      </w:pPr>
      <w:r w:rsidRPr="00A62B72">
        <w:rPr>
          <w:b/>
          <w:bCs/>
          <w:color w:val="auto"/>
          <w:sz w:val="22"/>
        </w:rPr>
        <w:t xml:space="preserve">VSP </w:t>
      </w:r>
      <w:r>
        <w:rPr>
          <w:b/>
          <w:bCs/>
          <w:color w:val="auto"/>
          <w:sz w:val="22"/>
        </w:rPr>
        <w:t xml:space="preserve">is </w:t>
      </w:r>
      <w:r w:rsidRPr="00A62B72">
        <w:rPr>
          <w:b/>
          <w:bCs/>
          <w:color w:val="auto"/>
          <w:sz w:val="22"/>
        </w:rPr>
        <w:t>driv</w:t>
      </w:r>
      <w:r>
        <w:rPr>
          <w:b/>
          <w:bCs/>
          <w:color w:val="auto"/>
          <w:sz w:val="22"/>
        </w:rPr>
        <w:t>ing</w:t>
      </w:r>
      <w:r w:rsidRPr="00A62B72">
        <w:rPr>
          <w:b/>
          <w:bCs/>
          <w:color w:val="auto"/>
          <w:sz w:val="22"/>
        </w:rPr>
        <w:t xml:space="preserve"> innovation in </w:t>
      </w:r>
      <w:r>
        <w:rPr>
          <w:b/>
          <w:bCs/>
          <w:color w:val="auto"/>
          <w:sz w:val="22"/>
        </w:rPr>
        <w:t xml:space="preserve">the delivery of </w:t>
      </w:r>
      <w:r w:rsidRPr="00A62B72">
        <w:rPr>
          <w:b/>
          <w:bCs/>
          <w:color w:val="auto"/>
          <w:sz w:val="22"/>
        </w:rPr>
        <w:t>skills trainin</w:t>
      </w:r>
      <w:r>
        <w:rPr>
          <w:b/>
          <w:bCs/>
          <w:color w:val="auto"/>
          <w:sz w:val="22"/>
        </w:rPr>
        <w:t xml:space="preserve">g to </w:t>
      </w:r>
      <w:r w:rsidR="003D125F">
        <w:rPr>
          <w:b/>
          <w:bCs/>
          <w:color w:val="auto"/>
          <w:sz w:val="22"/>
        </w:rPr>
        <w:t xml:space="preserve">enable the system to </w:t>
      </w:r>
      <w:r>
        <w:rPr>
          <w:b/>
          <w:bCs/>
          <w:color w:val="auto"/>
          <w:sz w:val="22"/>
        </w:rPr>
        <w:t xml:space="preserve">reach a wider number of ni-Vanuatu. </w:t>
      </w:r>
      <w:r w:rsidRPr="00A62B72">
        <w:rPr>
          <w:color w:val="auto"/>
          <w:sz w:val="22"/>
        </w:rPr>
        <w:t>Examples of this include:</w:t>
      </w:r>
    </w:p>
    <w:p w14:paraId="02908851" w14:textId="77777777" w:rsidR="00952E08" w:rsidRPr="00A62B72" w:rsidRDefault="00952E08" w:rsidP="00242CBE">
      <w:pPr>
        <w:pStyle w:val="ListParagraph"/>
        <w:numPr>
          <w:ilvl w:val="1"/>
          <w:numId w:val="1"/>
        </w:numPr>
        <w:spacing w:before="60" w:afterLines="60" w:after="144" w:line="240" w:lineRule="auto"/>
        <w:rPr>
          <w:color w:val="auto"/>
          <w:sz w:val="22"/>
        </w:rPr>
      </w:pPr>
      <w:r w:rsidRPr="00A62B72">
        <w:rPr>
          <w:color w:val="auto"/>
          <w:sz w:val="22"/>
        </w:rPr>
        <w:t>VSP facilitat</w:t>
      </w:r>
      <w:r>
        <w:rPr>
          <w:color w:val="auto"/>
          <w:sz w:val="22"/>
        </w:rPr>
        <w:t>ed</w:t>
      </w:r>
      <w:r w:rsidRPr="00A62B72">
        <w:rPr>
          <w:color w:val="auto"/>
          <w:sz w:val="22"/>
        </w:rPr>
        <w:t xml:space="preserve"> an MOU between two rural training centres (RTCs) on Malo Island to deliver a Certificate I and a Certificate II in Building Construction. This is the first </w:t>
      </w:r>
      <w:r>
        <w:rPr>
          <w:color w:val="auto"/>
          <w:sz w:val="22"/>
        </w:rPr>
        <w:t xml:space="preserve">time </w:t>
      </w:r>
      <w:r w:rsidRPr="00A62B72">
        <w:rPr>
          <w:color w:val="auto"/>
          <w:sz w:val="22"/>
        </w:rPr>
        <w:t>two small rural training providers</w:t>
      </w:r>
      <w:r>
        <w:rPr>
          <w:color w:val="auto"/>
          <w:sz w:val="22"/>
        </w:rPr>
        <w:t xml:space="preserve"> have collaborated in this way</w:t>
      </w:r>
      <w:r w:rsidRPr="00A62B72">
        <w:rPr>
          <w:color w:val="auto"/>
          <w:sz w:val="22"/>
        </w:rPr>
        <w:t xml:space="preserve">, ensuring </w:t>
      </w:r>
      <w:r>
        <w:rPr>
          <w:color w:val="auto"/>
          <w:sz w:val="22"/>
        </w:rPr>
        <w:t xml:space="preserve">a </w:t>
      </w:r>
      <w:r w:rsidRPr="00A62B72">
        <w:rPr>
          <w:color w:val="auto"/>
          <w:sz w:val="22"/>
        </w:rPr>
        <w:t xml:space="preserve">more efficient allocation of resources, and avoiding competition in delivery of skills training. </w:t>
      </w:r>
    </w:p>
    <w:p w14:paraId="7DCA2AE4" w14:textId="77777777" w:rsidR="00952E08" w:rsidRDefault="00952E08" w:rsidP="00242CBE">
      <w:pPr>
        <w:pStyle w:val="ListParagraph"/>
        <w:numPr>
          <w:ilvl w:val="1"/>
          <w:numId w:val="1"/>
        </w:numPr>
        <w:spacing w:before="60" w:afterLines="60" w:after="144" w:line="240" w:lineRule="auto"/>
        <w:rPr>
          <w:color w:val="auto"/>
          <w:sz w:val="22"/>
        </w:rPr>
      </w:pPr>
      <w:r w:rsidRPr="003B0182">
        <w:rPr>
          <w:color w:val="auto"/>
          <w:sz w:val="22"/>
        </w:rPr>
        <w:lastRenderedPageBreak/>
        <w:t xml:space="preserve">VSP </w:t>
      </w:r>
      <w:r w:rsidR="003D125F">
        <w:rPr>
          <w:color w:val="auto"/>
          <w:sz w:val="22"/>
        </w:rPr>
        <w:t>is</w:t>
      </w:r>
      <w:r w:rsidRPr="003B0182">
        <w:rPr>
          <w:color w:val="auto"/>
          <w:sz w:val="22"/>
        </w:rPr>
        <w:t xml:space="preserve"> part of a tri-partite agreement between VSP, VIT and </w:t>
      </w:r>
      <w:proofErr w:type="spellStart"/>
      <w:r w:rsidRPr="003B0182">
        <w:rPr>
          <w:color w:val="auto"/>
          <w:sz w:val="22"/>
        </w:rPr>
        <w:t>Lume</w:t>
      </w:r>
      <w:proofErr w:type="spellEnd"/>
      <w:r w:rsidRPr="003B0182">
        <w:rPr>
          <w:color w:val="auto"/>
          <w:sz w:val="22"/>
        </w:rPr>
        <w:t xml:space="preserve"> RTC to conduct an onsite Certificate II in Building Construction in </w:t>
      </w:r>
      <w:proofErr w:type="spellStart"/>
      <w:r w:rsidRPr="003B0182">
        <w:rPr>
          <w:color w:val="auto"/>
          <w:sz w:val="22"/>
        </w:rPr>
        <w:t>Tanna</w:t>
      </w:r>
      <w:proofErr w:type="spellEnd"/>
      <w:r w:rsidRPr="003B0182">
        <w:rPr>
          <w:color w:val="auto"/>
          <w:sz w:val="22"/>
        </w:rPr>
        <w:t>, with practical experience and course theory all delivered onsite. This</w:t>
      </w:r>
      <w:r>
        <w:rPr>
          <w:color w:val="auto"/>
          <w:sz w:val="22"/>
        </w:rPr>
        <w:t xml:space="preserve"> will be the f</w:t>
      </w:r>
      <w:r w:rsidRPr="005A28A4">
        <w:rPr>
          <w:color w:val="auto"/>
          <w:sz w:val="22"/>
        </w:rPr>
        <w:t>irst time a formal qualification</w:t>
      </w:r>
      <w:r>
        <w:rPr>
          <w:color w:val="auto"/>
          <w:sz w:val="22"/>
        </w:rPr>
        <w:t xml:space="preserve"> will be offered</w:t>
      </w:r>
      <w:r w:rsidRPr="005A28A4">
        <w:rPr>
          <w:color w:val="auto"/>
          <w:sz w:val="22"/>
        </w:rPr>
        <w:t xml:space="preserve"> from a </w:t>
      </w:r>
      <w:r>
        <w:rPr>
          <w:color w:val="auto"/>
          <w:sz w:val="22"/>
        </w:rPr>
        <w:t xml:space="preserve">practical </w:t>
      </w:r>
      <w:r w:rsidRPr="005A28A4">
        <w:rPr>
          <w:color w:val="auto"/>
          <w:sz w:val="22"/>
        </w:rPr>
        <w:t>course like this</w:t>
      </w:r>
      <w:r>
        <w:rPr>
          <w:color w:val="auto"/>
          <w:sz w:val="22"/>
        </w:rPr>
        <w:t xml:space="preserve"> </w:t>
      </w:r>
      <w:r w:rsidR="003D125F">
        <w:rPr>
          <w:color w:val="auto"/>
          <w:sz w:val="22"/>
        </w:rPr>
        <w:t xml:space="preserve">on </w:t>
      </w:r>
      <w:proofErr w:type="spellStart"/>
      <w:r w:rsidR="003D125F">
        <w:rPr>
          <w:color w:val="auto"/>
          <w:sz w:val="22"/>
        </w:rPr>
        <w:t>Tanna</w:t>
      </w:r>
      <w:proofErr w:type="spellEnd"/>
      <w:r w:rsidR="003D125F">
        <w:rPr>
          <w:color w:val="auto"/>
          <w:sz w:val="22"/>
        </w:rPr>
        <w:t xml:space="preserve"> </w:t>
      </w:r>
      <w:r>
        <w:rPr>
          <w:color w:val="auto"/>
          <w:sz w:val="22"/>
        </w:rPr>
        <w:t xml:space="preserve">and involved support from VSP to reform </w:t>
      </w:r>
      <w:proofErr w:type="spellStart"/>
      <w:r>
        <w:rPr>
          <w:color w:val="auto"/>
          <w:sz w:val="22"/>
        </w:rPr>
        <w:t>Lume</w:t>
      </w:r>
      <w:proofErr w:type="spellEnd"/>
      <w:r>
        <w:rPr>
          <w:color w:val="auto"/>
          <w:sz w:val="22"/>
        </w:rPr>
        <w:t xml:space="preserve"> RTC’s governance processes and transition to the </w:t>
      </w:r>
      <w:proofErr w:type="spellStart"/>
      <w:r w:rsidRPr="003B0182">
        <w:rPr>
          <w:color w:val="auto"/>
          <w:sz w:val="22"/>
        </w:rPr>
        <w:t>Namas</w:t>
      </w:r>
      <w:proofErr w:type="spellEnd"/>
      <w:r w:rsidRPr="003B0182">
        <w:rPr>
          <w:color w:val="auto"/>
          <w:sz w:val="22"/>
        </w:rPr>
        <w:t> </w:t>
      </w:r>
      <w:proofErr w:type="spellStart"/>
      <w:r w:rsidRPr="003B0182">
        <w:rPr>
          <w:color w:val="auto"/>
          <w:sz w:val="22"/>
        </w:rPr>
        <w:t>Lume</w:t>
      </w:r>
      <w:proofErr w:type="spellEnd"/>
      <w:r w:rsidRPr="003B0182">
        <w:rPr>
          <w:color w:val="auto"/>
          <w:sz w:val="22"/>
        </w:rPr>
        <w:t> Vocational Training Centre Community Company</w:t>
      </w:r>
      <w:r w:rsidRPr="005A28A4">
        <w:rPr>
          <w:color w:val="auto"/>
          <w:sz w:val="22"/>
        </w:rPr>
        <w:t xml:space="preserve">. </w:t>
      </w:r>
    </w:p>
    <w:p w14:paraId="4FDC781F" w14:textId="77777777" w:rsidR="00952E08" w:rsidRPr="00E4393E" w:rsidRDefault="00952E08" w:rsidP="00242CBE">
      <w:pPr>
        <w:spacing w:before="60" w:afterLines="60" w:after="144" w:line="240" w:lineRule="auto"/>
        <w:rPr>
          <w:i/>
          <w:iCs/>
          <w:sz w:val="22"/>
        </w:rPr>
      </w:pPr>
      <w:r>
        <w:rPr>
          <w:i/>
          <w:iCs/>
          <w:sz w:val="22"/>
        </w:rPr>
        <w:t xml:space="preserve">&gt; </w:t>
      </w:r>
      <w:r w:rsidRPr="00E4393E">
        <w:rPr>
          <w:i/>
          <w:iCs/>
          <w:sz w:val="22"/>
        </w:rPr>
        <w:t xml:space="preserve">LTO-3: Sustainable social, economic, and cultural benefits for clients, their </w:t>
      </w:r>
      <w:proofErr w:type="gramStart"/>
      <w:r w:rsidRPr="00E4393E">
        <w:rPr>
          <w:i/>
          <w:iCs/>
          <w:sz w:val="22"/>
        </w:rPr>
        <w:t>families</w:t>
      </w:r>
      <w:proofErr w:type="gramEnd"/>
      <w:r w:rsidRPr="00E4393E">
        <w:rPr>
          <w:i/>
          <w:iCs/>
          <w:sz w:val="22"/>
        </w:rPr>
        <w:t xml:space="preserve"> and communities</w:t>
      </w:r>
    </w:p>
    <w:p w14:paraId="57F92171" w14:textId="77777777" w:rsidR="00952E08" w:rsidRPr="00CC35AA" w:rsidRDefault="00952E08" w:rsidP="00242CBE">
      <w:pPr>
        <w:pStyle w:val="ListParagraph"/>
        <w:numPr>
          <w:ilvl w:val="0"/>
          <w:numId w:val="1"/>
        </w:numPr>
        <w:spacing w:before="60" w:afterLines="60" w:after="144" w:line="240" w:lineRule="auto"/>
        <w:rPr>
          <w:b/>
          <w:bCs/>
          <w:color w:val="auto"/>
          <w:sz w:val="22"/>
        </w:rPr>
      </w:pPr>
      <w:r w:rsidRPr="00CC35AA">
        <w:rPr>
          <w:b/>
          <w:bCs/>
          <w:color w:val="auto"/>
          <w:sz w:val="22"/>
        </w:rPr>
        <w:t>VSP’s Economic and Social Analysis (Prosperity) Tool has shown that women and men, people with disabilities, and people with low levels of school education in each of the provinces and the productive sectors where skills training is provided, report improvements in their prosperity and quality of life</w:t>
      </w:r>
      <w:r w:rsidRPr="00CC35AA">
        <w:rPr>
          <w:rStyle w:val="FootnoteReference"/>
          <w:b/>
          <w:bCs/>
          <w:color w:val="auto"/>
          <w:sz w:val="22"/>
        </w:rPr>
        <w:footnoteReference w:id="38"/>
      </w:r>
      <w:r w:rsidRPr="00CC35AA">
        <w:rPr>
          <w:color w:val="auto"/>
          <w:sz w:val="22"/>
        </w:rPr>
        <w:t xml:space="preserve">. For example, from 237 </w:t>
      </w:r>
      <w:r w:rsidR="003D125F">
        <w:rPr>
          <w:color w:val="auto"/>
          <w:sz w:val="22"/>
        </w:rPr>
        <w:t xml:space="preserve">Skills Centre </w:t>
      </w:r>
      <w:r w:rsidRPr="00CC35AA">
        <w:rPr>
          <w:color w:val="auto"/>
          <w:sz w:val="22"/>
        </w:rPr>
        <w:t>business clients surveyed</w:t>
      </w:r>
      <w:r>
        <w:rPr>
          <w:color w:val="auto"/>
          <w:sz w:val="22"/>
        </w:rPr>
        <w:t xml:space="preserve"> by VSP</w:t>
      </w:r>
      <w:r w:rsidRPr="00CC35AA">
        <w:rPr>
          <w:color w:val="auto"/>
          <w:sz w:val="22"/>
        </w:rPr>
        <w:t xml:space="preserve"> in 2019, 56 per cent reported an increase in the income earned from their business, and 45 per cent reported that the level of profit made from the business had increased. </w:t>
      </w:r>
    </w:p>
    <w:p w14:paraId="0B84C046" w14:textId="77777777" w:rsidR="00952E08" w:rsidRPr="00E4393E" w:rsidRDefault="00952E08" w:rsidP="00242CBE">
      <w:pPr>
        <w:spacing w:before="60" w:afterLines="60" w:after="144" w:line="240" w:lineRule="auto"/>
        <w:rPr>
          <w:i/>
          <w:iCs/>
          <w:sz w:val="22"/>
        </w:rPr>
      </w:pPr>
      <w:r>
        <w:rPr>
          <w:i/>
          <w:iCs/>
          <w:sz w:val="22"/>
        </w:rPr>
        <w:t xml:space="preserve">&gt; </w:t>
      </w:r>
      <w:r w:rsidRPr="00E4393E">
        <w:rPr>
          <w:i/>
          <w:iCs/>
          <w:sz w:val="22"/>
        </w:rPr>
        <w:t xml:space="preserve">LTO-4: Sustainable growth in target productive sectors at the provincial level </w:t>
      </w:r>
    </w:p>
    <w:p w14:paraId="7ED0F732" w14:textId="24639AC0" w:rsidR="00952E08" w:rsidRDefault="00952E08" w:rsidP="00242CBE">
      <w:pPr>
        <w:pStyle w:val="ListParagraph"/>
        <w:numPr>
          <w:ilvl w:val="0"/>
          <w:numId w:val="1"/>
        </w:numPr>
        <w:spacing w:before="60" w:afterLines="60" w:after="144" w:line="240" w:lineRule="auto"/>
        <w:rPr>
          <w:color w:val="auto"/>
          <w:sz w:val="22"/>
        </w:rPr>
      </w:pPr>
      <w:r w:rsidRPr="00544A53">
        <w:rPr>
          <w:b/>
          <w:bCs/>
          <w:color w:val="auto"/>
          <w:sz w:val="22"/>
        </w:rPr>
        <w:t xml:space="preserve">VSP has considerably broadened the number of sectors it is working </w:t>
      </w:r>
      <w:r>
        <w:rPr>
          <w:b/>
          <w:bCs/>
          <w:color w:val="auto"/>
          <w:sz w:val="22"/>
        </w:rPr>
        <w:t>in</w:t>
      </w:r>
      <w:r w:rsidRPr="00544A53">
        <w:rPr>
          <w:b/>
          <w:bCs/>
          <w:color w:val="auto"/>
          <w:sz w:val="22"/>
        </w:rPr>
        <w:t xml:space="preserve"> and supporting through its </w:t>
      </w:r>
      <w:r w:rsidR="009D7965">
        <w:rPr>
          <w:b/>
          <w:bCs/>
          <w:color w:val="auto"/>
          <w:sz w:val="22"/>
        </w:rPr>
        <w:t>Skills Centre</w:t>
      </w:r>
      <w:r w:rsidRPr="00544A53">
        <w:rPr>
          <w:b/>
          <w:bCs/>
          <w:color w:val="auto"/>
          <w:sz w:val="22"/>
        </w:rPr>
        <w:t>s</w:t>
      </w:r>
      <w:r>
        <w:rPr>
          <w:color w:val="auto"/>
          <w:sz w:val="22"/>
        </w:rPr>
        <w:t xml:space="preserve"> (</w:t>
      </w:r>
      <w:r w:rsidR="004D6252">
        <w:rPr>
          <w:color w:val="auto"/>
          <w:sz w:val="22"/>
        </w:rPr>
        <w:t>i.e.,</w:t>
      </w:r>
      <w:r>
        <w:rPr>
          <w:color w:val="auto"/>
          <w:sz w:val="22"/>
        </w:rPr>
        <w:t xml:space="preserve"> beyond </w:t>
      </w:r>
      <w:r w:rsidR="003D125F">
        <w:rPr>
          <w:color w:val="auto"/>
          <w:sz w:val="22"/>
        </w:rPr>
        <w:t xml:space="preserve">the initial focus on </w:t>
      </w:r>
      <w:r>
        <w:rPr>
          <w:color w:val="auto"/>
          <w:sz w:val="22"/>
        </w:rPr>
        <w:t xml:space="preserve">tourism), with formal partnership agreements now in place with the Department of Agriculture and Rural Development (agribusiness), and the Department of Industry (creative industries/handicrafts) as well as the Department of Tourism. </w:t>
      </w:r>
    </w:p>
    <w:p w14:paraId="31A83B17" w14:textId="77777777" w:rsidR="00952E08" w:rsidRDefault="00952E08" w:rsidP="00242CBE">
      <w:pPr>
        <w:pStyle w:val="ListParagraph"/>
        <w:numPr>
          <w:ilvl w:val="0"/>
          <w:numId w:val="1"/>
        </w:numPr>
        <w:spacing w:before="60" w:afterLines="60" w:after="144" w:line="240" w:lineRule="auto"/>
        <w:rPr>
          <w:color w:val="auto"/>
          <w:sz w:val="22"/>
        </w:rPr>
      </w:pPr>
      <w:r w:rsidRPr="00544A53">
        <w:rPr>
          <w:b/>
          <w:bCs/>
          <w:color w:val="auto"/>
          <w:sz w:val="22"/>
        </w:rPr>
        <w:t>VSP has played a critical role working with the productive sectors to facilitate a pivot in operations in response to both COVID-19 and TC Harold</w:t>
      </w:r>
      <w:r>
        <w:rPr>
          <w:color w:val="auto"/>
          <w:sz w:val="22"/>
        </w:rPr>
        <w:t xml:space="preserve">. For example: </w:t>
      </w:r>
    </w:p>
    <w:p w14:paraId="1DEFB9FF" w14:textId="77777777" w:rsidR="00952E08" w:rsidRPr="00544A53" w:rsidRDefault="00952E08" w:rsidP="00242CBE">
      <w:pPr>
        <w:pStyle w:val="ListParagraph"/>
        <w:numPr>
          <w:ilvl w:val="1"/>
          <w:numId w:val="1"/>
        </w:numPr>
        <w:spacing w:before="60" w:afterLines="60" w:after="144" w:line="240" w:lineRule="auto"/>
        <w:rPr>
          <w:color w:val="auto"/>
          <w:sz w:val="22"/>
        </w:rPr>
      </w:pPr>
      <w:r w:rsidRPr="00544A53">
        <w:rPr>
          <w:color w:val="auto"/>
          <w:sz w:val="22"/>
        </w:rPr>
        <w:t xml:space="preserve">VSP (through the </w:t>
      </w:r>
      <w:proofErr w:type="spellStart"/>
      <w:r w:rsidRPr="00544A53">
        <w:rPr>
          <w:color w:val="auto"/>
          <w:sz w:val="22"/>
        </w:rPr>
        <w:t>Malampa</w:t>
      </w:r>
      <w:proofErr w:type="spellEnd"/>
      <w:r w:rsidRPr="00544A53">
        <w:rPr>
          <w:color w:val="auto"/>
          <w:sz w:val="22"/>
        </w:rPr>
        <w:t xml:space="preserve"> </w:t>
      </w:r>
      <w:r w:rsidR="009D7965">
        <w:rPr>
          <w:color w:val="auto"/>
          <w:sz w:val="22"/>
        </w:rPr>
        <w:t>Skills Centre</w:t>
      </w:r>
      <w:r w:rsidRPr="00544A53">
        <w:rPr>
          <w:color w:val="auto"/>
          <w:sz w:val="22"/>
        </w:rPr>
        <w:t>) worked in partnership with Department of Agriculture</w:t>
      </w:r>
      <w:r w:rsidR="009D7965">
        <w:rPr>
          <w:color w:val="auto"/>
          <w:sz w:val="22"/>
        </w:rPr>
        <w:t xml:space="preserve"> and Rural Development</w:t>
      </w:r>
      <w:r w:rsidRPr="00544A53">
        <w:rPr>
          <w:color w:val="auto"/>
          <w:sz w:val="22"/>
        </w:rPr>
        <w:t xml:space="preserve"> to respond to food shortages by contributing to community needs assessments, local procurement and distribution of food and providing access to vegetable seedlings.</w:t>
      </w:r>
    </w:p>
    <w:p w14:paraId="10BF40E9" w14:textId="77777777" w:rsidR="00952E08" w:rsidRPr="00E4393E" w:rsidRDefault="00952E08" w:rsidP="00242CBE">
      <w:pPr>
        <w:pStyle w:val="ListParagraph"/>
        <w:numPr>
          <w:ilvl w:val="1"/>
          <w:numId w:val="1"/>
        </w:numPr>
        <w:spacing w:before="60" w:afterLines="60" w:after="144" w:line="240" w:lineRule="auto"/>
        <w:rPr>
          <w:color w:val="auto"/>
          <w:sz w:val="22"/>
        </w:rPr>
      </w:pPr>
      <w:r w:rsidRPr="00544A53">
        <w:rPr>
          <w:color w:val="auto"/>
          <w:sz w:val="22"/>
        </w:rPr>
        <w:t xml:space="preserve">VSP worked with the Department of Industry to organise a Handicraft Exhibition in Vila in June 2020 to promote the creative industries of </w:t>
      </w:r>
      <w:proofErr w:type="spellStart"/>
      <w:r w:rsidRPr="00544A53">
        <w:rPr>
          <w:color w:val="auto"/>
          <w:sz w:val="22"/>
        </w:rPr>
        <w:t>Sanma</w:t>
      </w:r>
      <w:proofErr w:type="spellEnd"/>
      <w:r w:rsidRPr="00544A53">
        <w:rPr>
          <w:color w:val="auto"/>
          <w:sz w:val="22"/>
        </w:rPr>
        <w:t xml:space="preserve">, </w:t>
      </w:r>
      <w:proofErr w:type="spellStart"/>
      <w:r w:rsidRPr="00544A53">
        <w:rPr>
          <w:color w:val="auto"/>
          <w:sz w:val="22"/>
        </w:rPr>
        <w:t>Malampa</w:t>
      </w:r>
      <w:proofErr w:type="spellEnd"/>
      <w:r w:rsidRPr="00544A53">
        <w:rPr>
          <w:color w:val="auto"/>
          <w:sz w:val="22"/>
        </w:rPr>
        <w:t xml:space="preserve"> and </w:t>
      </w:r>
      <w:proofErr w:type="spellStart"/>
      <w:r w:rsidRPr="00544A53">
        <w:rPr>
          <w:color w:val="auto"/>
          <w:sz w:val="22"/>
        </w:rPr>
        <w:t>Torba</w:t>
      </w:r>
      <w:proofErr w:type="spellEnd"/>
      <w:r w:rsidRPr="00544A53">
        <w:rPr>
          <w:color w:val="auto"/>
          <w:sz w:val="22"/>
        </w:rPr>
        <w:t>, thereby facilitating a</w:t>
      </w:r>
      <w:r w:rsidR="00A10367">
        <w:rPr>
          <w:color w:val="auto"/>
          <w:sz w:val="22"/>
        </w:rPr>
        <w:t xml:space="preserve"> </w:t>
      </w:r>
      <w:r w:rsidRPr="00544A53">
        <w:rPr>
          <w:color w:val="auto"/>
          <w:sz w:val="22"/>
        </w:rPr>
        <w:t xml:space="preserve">pivot </w:t>
      </w:r>
      <w:r w:rsidR="00A10367">
        <w:rPr>
          <w:color w:val="auto"/>
          <w:sz w:val="22"/>
        </w:rPr>
        <w:t>towards and ongoing focus on</w:t>
      </w:r>
      <w:r w:rsidRPr="00544A53">
        <w:rPr>
          <w:color w:val="auto"/>
          <w:sz w:val="22"/>
        </w:rPr>
        <w:t xml:space="preserve"> the domestic market following COVID-19 and decimation of the tourism industry.</w:t>
      </w:r>
    </w:p>
    <w:p w14:paraId="1429D2E2" w14:textId="77777777" w:rsidR="00952E08" w:rsidRDefault="00952E08" w:rsidP="00242CBE">
      <w:pPr>
        <w:spacing w:before="60" w:afterLines="60" w:after="144" w:line="240" w:lineRule="auto"/>
        <w:rPr>
          <w:sz w:val="22"/>
        </w:rPr>
      </w:pPr>
      <w:r w:rsidRPr="00947529">
        <w:rPr>
          <w:b/>
          <w:bCs/>
          <w:sz w:val="22"/>
        </w:rPr>
        <w:t>VSP has also reported strong results in terms of cross-cutting issues, most notably gender equality and women’s empowerment and disability inclusion</w:t>
      </w:r>
      <w:r>
        <w:rPr>
          <w:sz w:val="22"/>
        </w:rPr>
        <w:t>. In terms of gender</w:t>
      </w:r>
      <w:r w:rsidR="00A10367">
        <w:rPr>
          <w:sz w:val="22"/>
        </w:rPr>
        <w:t xml:space="preserve"> equality</w:t>
      </w:r>
      <w:r>
        <w:rPr>
          <w:sz w:val="22"/>
        </w:rPr>
        <w:t xml:space="preserve">, VSP’s work is guided by its ‘Better Balance’ strategy, which was launched </w:t>
      </w:r>
      <w:r w:rsidRPr="00947529">
        <w:rPr>
          <w:sz w:val="22"/>
        </w:rPr>
        <w:t>in September 2019, in collaboration with the Department of Women’s Affairs and DFAT’s Pacific Women</w:t>
      </w:r>
      <w:r>
        <w:rPr>
          <w:sz w:val="22"/>
        </w:rPr>
        <w:t xml:space="preserve">. Female participation rates in VSP’s skills activities are relatively high, exceeding 60 per cent in both 2018 and 2019, </w:t>
      </w:r>
      <w:r w:rsidRPr="00947529">
        <w:rPr>
          <w:sz w:val="22"/>
        </w:rPr>
        <w:t>largely reflecting the high number of female participants in Creative Industries</w:t>
      </w:r>
      <w:r>
        <w:rPr>
          <w:sz w:val="22"/>
        </w:rPr>
        <w:t xml:space="preserve"> (</w:t>
      </w:r>
      <w:r w:rsidRPr="00947529">
        <w:rPr>
          <w:sz w:val="22"/>
        </w:rPr>
        <w:t>a sector that traditionally engages women</w:t>
      </w:r>
      <w:r>
        <w:rPr>
          <w:sz w:val="22"/>
        </w:rPr>
        <w:t>)</w:t>
      </w:r>
      <w:r w:rsidRPr="00947529">
        <w:rPr>
          <w:sz w:val="22"/>
        </w:rPr>
        <w:t>, but also reflecting an increase in the proportion of female participants in the agribusiness sector.</w:t>
      </w:r>
      <w:r>
        <w:rPr>
          <w:sz w:val="22"/>
        </w:rPr>
        <w:t xml:space="preserve"> During interviews for this evaluation, </w:t>
      </w:r>
      <w:r w:rsidRPr="00947529">
        <w:rPr>
          <w:sz w:val="22"/>
        </w:rPr>
        <w:t xml:space="preserve">several </w:t>
      </w:r>
      <w:r w:rsidR="001B186A">
        <w:rPr>
          <w:sz w:val="22"/>
        </w:rPr>
        <w:t>key informant</w:t>
      </w:r>
      <w:r w:rsidRPr="00947529">
        <w:rPr>
          <w:sz w:val="22"/>
        </w:rPr>
        <w:t xml:space="preserve">s highlighted VSP’s efforts to increase female representation and participation in the skills system, and several female VSP staff noted that women were provided with opportunities to grow and encouraged to </w:t>
      </w:r>
      <w:r>
        <w:rPr>
          <w:sz w:val="22"/>
        </w:rPr>
        <w:t>take on</w:t>
      </w:r>
      <w:r w:rsidRPr="00947529">
        <w:rPr>
          <w:sz w:val="22"/>
        </w:rPr>
        <w:t xml:space="preserve"> </w:t>
      </w:r>
      <w:r>
        <w:rPr>
          <w:sz w:val="22"/>
        </w:rPr>
        <w:t>leadership positions within VSP itself</w:t>
      </w:r>
      <w:r w:rsidRPr="00947529">
        <w:rPr>
          <w:sz w:val="22"/>
        </w:rPr>
        <w:t>.</w:t>
      </w:r>
    </w:p>
    <w:p w14:paraId="238BF056" w14:textId="77777777" w:rsidR="00952E08" w:rsidRDefault="00952E08" w:rsidP="00242CBE">
      <w:pPr>
        <w:spacing w:before="60" w:afterLines="60" w:after="144" w:line="240" w:lineRule="auto"/>
        <w:ind w:left="720"/>
        <w:rPr>
          <w:sz w:val="22"/>
        </w:rPr>
      </w:pPr>
      <w:r>
        <w:rPr>
          <w:sz w:val="22"/>
        </w:rPr>
        <w:t>‘</w:t>
      </w:r>
      <w:r w:rsidRPr="00955DAC">
        <w:rPr>
          <w:i/>
          <w:iCs/>
          <w:sz w:val="22"/>
        </w:rPr>
        <w:t>Women are encouraged to thrive and to seek support if they need it... within VSP there is room for women to grow as leaders</w:t>
      </w:r>
      <w:r>
        <w:rPr>
          <w:sz w:val="22"/>
        </w:rPr>
        <w:t>’ [VSP staff member]</w:t>
      </w:r>
    </w:p>
    <w:p w14:paraId="4A8FCA9D" w14:textId="77777777" w:rsidR="00952E08" w:rsidRDefault="00952E08" w:rsidP="00242CBE">
      <w:pPr>
        <w:spacing w:before="60" w:afterLines="60" w:after="144" w:line="240" w:lineRule="auto"/>
        <w:rPr>
          <w:sz w:val="22"/>
        </w:rPr>
      </w:pPr>
      <w:r w:rsidRPr="00942518">
        <w:rPr>
          <w:b/>
          <w:bCs/>
          <w:sz w:val="22"/>
        </w:rPr>
        <w:lastRenderedPageBreak/>
        <w:t>Similarly, in terms of disability inclusion, VSP has creat</w:t>
      </w:r>
      <w:r>
        <w:rPr>
          <w:b/>
          <w:bCs/>
          <w:sz w:val="22"/>
        </w:rPr>
        <w:t xml:space="preserve">ed </w:t>
      </w:r>
      <w:r w:rsidRPr="00942518">
        <w:rPr>
          <w:b/>
          <w:bCs/>
          <w:sz w:val="22"/>
        </w:rPr>
        <w:t>opportunities for ni-Vanuatu with disability to participate in skills training, with between 4-7 per cent of all skills training participants reported as having a disability each year since 2018</w:t>
      </w:r>
      <w:r>
        <w:rPr>
          <w:rStyle w:val="FootnoteReference"/>
          <w:b/>
          <w:bCs/>
          <w:sz w:val="22"/>
        </w:rPr>
        <w:footnoteReference w:id="39"/>
      </w:r>
      <w:r>
        <w:rPr>
          <w:sz w:val="22"/>
        </w:rPr>
        <w:t>. More than this, VSP has contributed to some key structural reforms that increase opportunities for ni-Vanuatu with disability</w:t>
      </w:r>
      <w:r w:rsidR="00A10367">
        <w:rPr>
          <w:sz w:val="22"/>
        </w:rPr>
        <w:t xml:space="preserve"> within the skills system and the broader economy</w:t>
      </w:r>
      <w:r>
        <w:rPr>
          <w:sz w:val="22"/>
        </w:rPr>
        <w:t xml:space="preserve">. For example, VSP played a key role working with the </w:t>
      </w:r>
      <w:proofErr w:type="spellStart"/>
      <w:r>
        <w:rPr>
          <w:sz w:val="22"/>
        </w:rPr>
        <w:t>MoET</w:t>
      </w:r>
      <w:proofErr w:type="spellEnd"/>
      <w:r>
        <w:rPr>
          <w:sz w:val="22"/>
        </w:rPr>
        <w:t xml:space="preserve"> to develop a</w:t>
      </w:r>
      <w:r w:rsidR="00A10367">
        <w:rPr>
          <w:sz w:val="22"/>
        </w:rPr>
        <w:t xml:space="preserve"> first-ever</w:t>
      </w:r>
      <w:r>
        <w:rPr>
          <w:sz w:val="22"/>
        </w:rPr>
        <w:t xml:space="preserve"> TVET sector inclusion policy. It is also now working with the </w:t>
      </w:r>
      <w:r w:rsidRPr="00942518">
        <w:rPr>
          <w:sz w:val="22"/>
        </w:rPr>
        <w:t xml:space="preserve">National Statistics Office to assist with the delivery of the </w:t>
      </w:r>
      <w:r>
        <w:rPr>
          <w:sz w:val="22"/>
        </w:rPr>
        <w:t xml:space="preserve">national </w:t>
      </w:r>
      <w:r w:rsidRPr="00942518">
        <w:rPr>
          <w:sz w:val="22"/>
        </w:rPr>
        <w:t>census</w:t>
      </w:r>
      <w:r>
        <w:rPr>
          <w:sz w:val="22"/>
        </w:rPr>
        <w:t>, ensuring the inclusion of people with disability</w:t>
      </w:r>
      <w:r w:rsidR="00A10367">
        <w:rPr>
          <w:sz w:val="22"/>
        </w:rPr>
        <w:t>, in line with international best practice</w:t>
      </w:r>
      <w:r w:rsidRPr="00942518">
        <w:rPr>
          <w:sz w:val="22"/>
        </w:rPr>
        <w:t xml:space="preserve">. </w:t>
      </w:r>
      <w:r>
        <w:rPr>
          <w:sz w:val="22"/>
        </w:rPr>
        <w:t xml:space="preserve">It should also be noted that the </w:t>
      </w:r>
      <w:proofErr w:type="spellStart"/>
      <w:r>
        <w:rPr>
          <w:sz w:val="22"/>
        </w:rPr>
        <w:t>GoV</w:t>
      </w:r>
      <w:proofErr w:type="spellEnd"/>
      <w:r>
        <w:rPr>
          <w:sz w:val="22"/>
        </w:rPr>
        <w:t xml:space="preserve"> recently started funding the position of the </w:t>
      </w:r>
      <w:proofErr w:type="spellStart"/>
      <w:r w:rsidRPr="00942518">
        <w:rPr>
          <w:sz w:val="22"/>
        </w:rPr>
        <w:t>Malampa</w:t>
      </w:r>
      <w:proofErr w:type="spellEnd"/>
      <w:r w:rsidRPr="00942518">
        <w:rPr>
          <w:sz w:val="22"/>
        </w:rPr>
        <w:t xml:space="preserve"> Provincial </w:t>
      </w:r>
      <w:r w:rsidR="009D7965">
        <w:rPr>
          <w:sz w:val="22"/>
        </w:rPr>
        <w:t>D</w:t>
      </w:r>
      <w:r w:rsidRPr="00942518">
        <w:rPr>
          <w:sz w:val="22"/>
        </w:rPr>
        <w:t xml:space="preserve">isability </w:t>
      </w:r>
      <w:r w:rsidR="009D7965">
        <w:rPr>
          <w:sz w:val="22"/>
        </w:rPr>
        <w:t>O</w:t>
      </w:r>
      <w:r w:rsidRPr="00942518">
        <w:rPr>
          <w:sz w:val="22"/>
        </w:rPr>
        <w:t>fficer (</w:t>
      </w:r>
      <w:r>
        <w:rPr>
          <w:sz w:val="22"/>
        </w:rPr>
        <w:t xml:space="preserve">initially funded and recruited by </w:t>
      </w:r>
      <w:r w:rsidRPr="00942518">
        <w:rPr>
          <w:sz w:val="22"/>
        </w:rPr>
        <w:t>VSP</w:t>
      </w:r>
      <w:r>
        <w:rPr>
          <w:sz w:val="22"/>
        </w:rPr>
        <w:t xml:space="preserve">), and the same transition is expected in </w:t>
      </w:r>
      <w:proofErr w:type="spellStart"/>
      <w:r w:rsidRPr="00942518">
        <w:rPr>
          <w:sz w:val="22"/>
        </w:rPr>
        <w:t>Torba</w:t>
      </w:r>
      <w:proofErr w:type="spellEnd"/>
      <w:r>
        <w:rPr>
          <w:sz w:val="22"/>
        </w:rPr>
        <w:t xml:space="preserve"> in 2020</w:t>
      </w:r>
      <w:r w:rsidRPr="00942518">
        <w:rPr>
          <w:sz w:val="22"/>
        </w:rPr>
        <w:t xml:space="preserve"> (VSP</w:t>
      </w:r>
      <w:r>
        <w:rPr>
          <w:sz w:val="22"/>
        </w:rPr>
        <w:t xml:space="preserve"> initially</w:t>
      </w:r>
      <w:r w:rsidRPr="00942518">
        <w:rPr>
          <w:sz w:val="22"/>
        </w:rPr>
        <w:t xml:space="preserve"> funded the position </w:t>
      </w:r>
      <w:r>
        <w:rPr>
          <w:sz w:val="22"/>
        </w:rPr>
        <w:t>but expect the</w:t>
      </w:r>
      <w:r w:rsidRPr="00942518">
        <w:rPr>
          <w:sz w:val="22"/>
        </w:rPr>
        <w:t xml:space="preserve"> </w:t>
      </w:r>
      <w:proofErr w:type="spellStart"/>
      <w:r w:rsidRPr="00942518">
        <w:rPr>
          <w:sz w:val="22"/>
        </w:rPr>
        <w:t>GoV</w:t>
      </w:r>
      <w:proofErr w:type="spellEnd"/>
      <w:r w:rsidRPr="00942518">
        <w:rPr>
          <w:sz w:val="22"/>
        </w:rPr>
        <w:t xml:space="preserve"> will </w:t>
      </w:r>
      <w:r>
        <w:rPr>
          <w:sz w:val="22"/>
        </w:rPr>
        <w:t>take this on from 202</w:t>
      </w:r>
      <w:r w:rsidR="00A10367">
        <w:rPr>
          <w:sz w:val="22"/>
        </w:rPr>
        <w:t>1</w:t>
      </w:r>
      <w:r>
        <w:rPr>
          <w:sz w:val="22"/>
        </w:rPr>
        <w:t xml:space="preserve">). The </w:t>
      </w:r>
      <w:r w:rsidR="009D7965">
        <w:rPr>
          <w:sz w:val="22"/>
        </w:rPr>
        <w:t>D</w:t>
      </w:r>
      <w:r>
        <w:rPr>
          <w:sz w:val="22"/>
        </w:rPr>
        <w:t xml:space="preserve">isability </w:t>
      </w:r>
      <w:r w:rsidR="009D7965">
        <w:rPr>
          <w:sz w:val="22"/>
        </w:rPr>
        <w:t>O</w:t>
      </w:r>
      <w:r w:rsidRPr="00942518">
        <w:rPr>
          <w:sz w:val="22"/>
        </w:rPr>
        <w:t xml:space="preserve">fficer in </w:t>
      </w:r>
      <w:proofErr w:type="spellStart"/>
      <w:r w:rsidRPr="00942518">
        <w:rPr>
          <w:sz w:val="22"/>
        </w:rPr>
        <w:t>Malampa</w:t>
      </w:r>
      <w:proofErr w:type="spellEnd"/>
      <w:r w:rsidRPr="00942518">
        <w:rPr>
          <w:sz w:val="22"/>
        </w:rPr>
        <w:t xml:space="preserve"> </w:t>
      </w:r>
      <w:r>
        <w:rPr>
          <w:sz w:val="22"/>
        </w:rPr>
        <w:t xml:space="preserve">reportedly </w:t>
      </w:r>
      <w:r w:rsidRPr="00942518">
        <w:rPr>
          <w:sz w:val="22"/>
        </w:rPr>
        <w:t xml:space="preserve">played a key role in </w:t>
      </w:r>
      <w:r>
        <w:rPr>
          <w:sz w:val="22"/>
        </w:rPr>
        <w:t>the</w:t>
      </w:r>
      <w:r w:rsidRPr="00942518">
        <w:rPr>
          <w:sz w:val="22"/>
        </w:rPr>
        <w:t xml:space="preserve"> recovery</w:t>
      </w:r>
      <w:r>
        <w:rPr>
          <w:sz w:val="22"/>
        </w:rPr>
        <w:t xml:space="preserve"> from Cyclone Harold</w:t>
      </w:r>
      <w:r w:rsidRPr="00942518">
        <w:rPr>
          <w:sz w:val="22"/>
        </w:rPr>
        <w:t xml:space="preserve"> to </w:t>
      </w:r>
      <w:r>
        <w:rPr>
          <w:sz w:val="22"/>
        </w:rPr>
        <w:t>en</w:t>
      </w:r>
      <w:r w:rsidRPr="00942518">
        <w:rPr>
          <w:sz w:val="22"/>
        </w:rPr>
        <w:t>sure people with disabili</w:t>
      </w:r>
      <w:r>
        <w:rPr>
          <w:sz w:val="22"/>
        </w:rPr>
        <w:t>ty</w:t>
      </w:r>
      <w:r w:rsidRPr="00942518">
        <w:rPr>
          <w:sz w:val="22"/>
        </w:rPr>
        <w:t xml:space="preserve"> were not excluded from the response</w:t>
      </w:r>
      <w:r>
        <w:rPr>
          <w:sz w:val="22"/>
        </w:rPr>
        <w:t>.</w:t>
      </w:r>
    </w:p>
    <w:p w14:paraId="095CCBCB" w14:textId="77777777" w:rsidR="00952E08" w:rsidRDefault="00952E08" w:rsidP="00242CBE">
      <w:pPr>
        <w:spacing w:before="60" w:afterLines="60" w:after="144" w:line="240" w:lineRule="auto"/>
        <w:rPr>
          <w:b/>
          <w:bCs/>
          <w:sz w:val="22"/>
        </w:rPr>
      </w:pPr>
      <w:r w:rsidRPr="007A0C69">
        <w:rPr>
          <w:b/>
          <w:bCs/>
          <w:sz w:val="22"/>
        </w:rPr>
        <w:t xml:space="preserve">The higher order question relating to effectiveness asks the evaluation to consider </w:t>
      </w:r>
      <w:r>
        <w:rPr>
          <w:b/>
          <w:bCs/>
          <w:sz w:val="22"/>
        </w:rPr>
        <w:t>whether</w:t>
      </w:r>
      <w:r w:rsidRPr="007A0C69">
        <w:rPr>
          <w:b/>
          <w:bCs/>
          <w:sz w:val="22"/>
        </w:rPr>
        <w:t xml:space="preserve"> </w:t>
      </w:r>
      <w:r>
        <w:rPr>
          <w:b/>
          <w:bCs/>
          <w:sz w:val="22"/>
        </w:rPr>
        <w:t>VSP</w:t>
      </w:r>
      <w:r w:rsidRPr="007A0C69">
        <w:rPr>
          <w:b/>
          <w:bCs/>
          <w:sz w:val="22"/>
        </w:rPr>
        <w:t xml:space="preserve"> is delivering outcomes that meet the needs and priorities of key stakeholders (government, </w:t>
      </w:r>
      <w:proofErr w:type="gramStart"/>
      <w:r w:rsidRPr="007A0C69">
        <w:rPr>
          <w:b/>
          <w:bCs/>
          <w:sz w:val="22"/>
        </w:rPr>
        <w:t>institutions</w:t>
      </w:r>
      <w:proofErr w:type="gramEnd"/>
      <w:r w:rsidRPr="007A0C69">
        <w:rPr>
          <w:b/>
          <w:bCs/>
          <w:sz w:val="22"/>
        </w:rPr>
        <w:t xml:space="preserve"> and community). The answer to this question is, resoundingly, yes.</w:t>
      </w:r>
    </w:p>
    <w:p w14:paraId="4802EDA8" w14:textId="77777777" w:rsidR="004D3BEB" w:rsidRDefault="00952E08" w:rsidP="00242CBE">
      <w:pPr>
        <w:spacing w:before="60" w:afterLines="60" w:after="144" w:line="240" w:lineRule="auto"/>
        <w:rPr>
          <w:b/>
          <w:bCs/>
          <w:sz w:val="22"/>
        </w:rPr>
      </w:pPr>
      <w:r w:rsidRPr="007A0C69">
        <w:rPr>
          <w:b/>
          <w:bCs/>
          <w:sz w:val="22"/>
        </w:rPr>
        <w:t xml:space="preserve">The </w:t>
      </w:r>
      <w:r>
        <w:rPr>
          <w:b/>
          <w:bCs/>
          <w:sz w:val="22"/>
        </w:rPr>
        <w:t>evaluation would also suggest that</w:t>
      </w:r>
      <w:r w:rsidRPr="007A0C69">
        <w:rPr>
          <w:b/>
          <w:bCs/>
          <w:sz w:val="22"/>
        </w:rPr>
        <w:t xml:space="preserve"> VSP is ‘on track’ to achieve the LTOs</w:t>
      </w:r>
      <w:r>
        <w:rPr>
          <w:b/>
          <w:bCs/>
          <w:sz w:val="22"/>
        </w:rPr>
        <w:t xml:space="preserve"> as they are currently drafted, although this</w:t>
      </w:r>
      <w:r w:rsidRPr="007A0C69">
        <w:rPr>
          <w:b/>
          <w:bCs/>
          <w:sz w:val="22"/>
        </w:rPr>
        <w:t xml:space="preserve"> </w:t>
      </w:r>
      <w:r>
        <w:rPr>
          <w:b/>
          <w:bCs/>
          <w:sz w:val="22"/>
        </w:rPr>
        <w:t xml:space="preserve">is not as clear cut. </w:t>
      </w:r>
      <w:r w:rsidR="004D3BEB" w:rsidRPr="00200EA3">
        <w:rPr>
          <w:sz w:val="22"/>
        </w:rPr>
        <w:t xml:space="preserve">In part, this is because the LTOs </w:t>
      </w:r>
      <w:r w:rsidR="004D3BEB">
        <w:rPr>
          <w:sz w:val="22"/>
        </w:rPr>
        <w:t xml:space="preserve">and IOs </w:t>
      </w:r>
      <w:r w:rsidR="004D3BEB" w:rsidRPr="00200EA3">
        <w:rPr>
          <w:sz w:val="22"/>
        </w:rPr>
        <w:t xml:space="preserve">have recently been revised and VSP are yet to report </w:t>
      </w:r>
      <w:r w:rsidR="004D3BEB">
        <w:rPr>
          <w:sz w:val="22"/>
        </w:rPr>
        <w:t xml:space="preserve">directly </w:t>
      </w:r>
      <w:r w:rsidR="004D3BEB" w:rsidRPr="00200EA3">
        <w:rPr>
          <w:sz w:val="22"/>
        </w:rPr>
        <w:t>against them</w:t>
      </w:r>
      <w:r w:rsidR="004D3BEB">
        <w:rPr>
          <w:rStyle w:val="FootnoteReference"/>
          <w:sz w:val="22"/>
        </w:rPr>
        <w:footnoteReference w:id="40"/>
      </w:r>
      <w:r w:rsidR="004D3BEB">
        <w:rPr>
          <w:sz w:val="22"/>
        </w:rPr>
        <w:t>, although it should be noted that the annual reports for 2018 and 2019, which used the original framework, both suggest strong progress had been made at the outcome level.</w:t>
      </w:r>
    </w:p>
    <w:p w14:paraId="336427BD" w14:textId="77777777" w:rsidR="004D3BEB" w:rsidRPr="004D3BEB" w:rsidRDefault="004D3BEB" w:rsidP="00242CBE">
      <w:pPr>
        <w:spacing w:before="60" w:afterLines="60" w:after="144" w:line="240" w:lineRule="auto"/>
        <w:ind w:left="720"/>
        <w:rPr>
          <w:sz w:val="22"/>
        </w:rPr>
      </w:pPr>
      <w:r w:rsidRPr="004D3BEB">
        <w:rPr>
          <w:sz w:val="22"/>
        </w:rPr>
        <w:t>‘</w:t>
      </w:r>
      <w:proofErr w:type="gramStart"/>
      <w:r w:rsidRPr="004D3BEB">
        <w:rPr>
          <w:i/>
          <w:iCs/>
          <w:sz w:val="22"/>
        </w:rPr>
        <w:t>Overall</w:t>
      </w:r>
      <w:proofErr w:type="gramEnd"/>
      <w:r w:rsidRPr="004D3BEB">
        <w:rPr>
          <w:i/>
          <w:iCs/>
          <w:sz w:val="22"/>
        </w:rPr>
        <w:t xml:space="preserve"> in 2019 there is strong evidence of positive results and progress being made in each of the Partnership’s long-term outcomes</w:t>
      </w:r>
      <w:r w:rsidRPr="004D3BEB">
        <w:rPr>
          <w:sz w:val="22"/>
        </w:rPr>
        <w:t>.’</w:t>
      </w:r>
      <w:r w:rsidRPr="004D3BEB">
        <w:rPr>
          <w:rStyle w:val="FootnoteReference"/>
          <w:sz w:val="22"/>
        </w:rPr>
        <w:footnoteReference w:id="41"/>
      </w:r>
    </w:p>
    <w:p w14:paraId="2455521B" w14:textId="436DD93D" w:rsidR="004D3BEB" w:rsidRPr="00144C20" w:rsidRDefault="004D3BEB" w:rsidP="00242CBE">
      <w:pPr>
        <w:spacing w:before="60" w:afterLines="60" w:after="144" w:line="240" w:lineRule="auto"/>
        <w:rPr>
          <w:sz w:val="22"/>
        </w:rPr>
      </w:pPr>
      <w:r w:rsidRPr="004D3BEB">
        <w:rPr>
          <w:sz w:val="22"/>
        </w:rPr>
        <w:t xml:space="preserve">DFAT’s annual </w:t>
      </w:r>
      <w:r w:rsidR="00974856">
        <w:rPr>
          <w:sz w:val="22"/>
        </w:rPr>
        <w:t>internal monitoring reports (</w:t>
      </w:r>
      <w:r w:rsidRPr="004D3BEB">
        <w:rPr>
          <w:sz w:val="22"/>
        </w:rPr>
        <w:t xml:space="preserve">Aid Quality </w:t>
      </w:r>
      <w:r w:rsidR="004D6252" w:rsidRPr="004D3BEB">
        <w:rPr>
          <w:sz w:val="22"/>
        </w:rPr>
        <w:t>Check</w:t>
      </w:r>
      <w:r w:rsidR="004D6252">
        <w:rPr>
          <w:sz w:val="22"/>
        </w:rPr>
        <w:t>s</w:t>
      </w:r>
      <w:r w:rsidR="004D6252" w:rsidRPr="004D3BEB">
        <w:rPr>
          <w:sz w:val="22"/>
        </w:rPr>
        <w:t>) for</w:t>
      </w:r>
      <w:r w:rsidRPr="004D3BEB">
        <w:rPr>
          <w:sz w:val="22"/>
        </w:rPr>
        <w:t xml:space="preserve"> 2018 and 2019 also note that VSP was making good progress and that it was ‘on track’ to achieve the LTOs.</w:t>
      </w:r>
      <w:r w:rsidRPr="00144C20">
        <w:rPr>
          <w:sz w:val="22"/>
        </w:rPr>
        <w:t xml:space="preserve">   </w:t>
      </w:r>
    </w:p>
    <w:p w14:paraId="783BA47B" w14:textId="77777777" w:rsidR="00952E08" w:rsidRDefault="004D3BEB" w:rsidP="00242CBE">
      <w:pPr>
        <w:spacing w:before="60" w:afterLines="60" w:after="144" w:line="240" w:lineRule="auto"/>
        <w:rPr>
          <w:sz w:val="22"/>
        </w:rPr>
      </w:pPr>
      <w:r>
        <w:rPr>
          <w:sz w:val="22"/>
        </w:rPr>
        <w:t>Another complicating factor is that</w:t>
      </w:r>
      <w:r w:rsidR="00952E08" w:rsidRPr="00200EA3">
        <w:rPr>
          <w:sz w:val="22"/>
        </w:rPr>
        <w:t xml:space="preserve"> </w:t>
      </w:r>
      <w:r w:rsidR="00952E08">
        <w:rPr>
          <w:sz w:val="22"/>
        </w:rPr>
        <w:t xml:space="preserve">while </w:t>
      </w:r>
      <w:r w:rsidR="00952E08" w:rsidRPr="00200EA3">
        <w:rPr>
          <w:sz w:val="22"/>
        </w:rPr>
        <w:t>the Program Logic and associated MEL framework provide considerable detail at the IO level</w:t>
      </w:r>
      <w:r w:rsidR="00952E08">
        <w:rPr>
          <w:sz w:val="22"/>
        </w:rPr>
        <w:t xml:space="preserve"> (</w:t>
      </w:r>
      <w:r w:rsidR="00952E08" w:rsidRPr="00200EA3">
        <w:rPr>
          <w:sz w:val="22"/>
        </w:rPr>
        <w:t>and</w:t>
      </w:r>
      <w:r w:rsidR="00952E08">
        <w:rPr>
          <w:sz w:val="22"/>
        </w:rPr>
        <w:t xml:space="preserve"> there is an implicit assumption that progress at the IO level necessarily means progress at the LTO level) the LTOs do not have their own definition of success or associated performance targets. Furthermore, while VSP’s previous performance reports have included comprehensive overviews of key results achieved and the challenges experienced in program delivery, they have not tended to consider cumulative progress over the Phase</w:t>
      </w:r>
      <w:r w:rsidR="009D7965">
        <w:rPr>
          <w:sz w:val="22"/>
        </w:rPr>
        <w:t xml:space="preserve"> (or previous Phases)</w:t>
      </w:r>
      <w:r w:rsidR="00952E08">
        <w:rPr>
          <w:sz w:val="22"/>
        </w:rPr>
        <w:t xml:space="preserve"> and how this relates to expectations, something that is particularly important for a flexible, adaptive program such as VSP.     </w:t>
      </w:r>
    </w:p>
    <w:p w14:paraId="2321F840" w14:textId="77777777" w:rsidR="00952E08" w:rsidRDefault="00952E08" w:rsidP="00242CBE">
      <w:pPr>
        <w:spacing w:before="60" w:afterLines="60" w:after="144" w:line="240" w:lineRule="auto"/>
        <w:rPr>
          <w:sz w:val="22"/>
        </w:rPr>
      </w:pPr>
      <w:r>
        <w:rPr>
          <w:b/>
          <w:bCs/>
          <w:sz w:val="22"/>
        </w:rPr>
        <w:t xml:space="preserve">There is also evidence that VSP’s progress has been stronger in some areas than others, which is not unexpected, although the implications for VSP’s progress against the LTOs is unclear. </w:t>
      </w:r>
      <w:r w:rsidRPr="00A44C8C">
        <w:rPr>
          <w:sz w:val="22"/>
        </w:rPr>
        <w:t>For example, in recent years VSP has clearly made gains responding to increased demand for ‘</w:t>
      </w:r>
      <w:r w:rsidR="009D7965" w:rsidRPr="00A44C8C">
        <w:rPr>
          <w:sz w:val="22"/>
        </w:rPr>
        <w:t>non-</w:t>
      </w:r>
      <w:r w:rsidRPr="00A44C8C">
        <w:rPr>
          <w:sz w:val="22"/>
        </w:rPr>
        <w:t>formal’ skills training</w:t>
      </w:r>
      <w:r w:rsidR="00A10367">
        <w:rPr>
          <w:sz w:val="22"/>
        </w:rPr>
        <w:t>/coaching</w:t>
      </w:r>
      <w:r w:rsidR="009D7965" w:rsidRPr="00A44C8C">
        <w:rPr>
          <w:sz w:val="22"/>
        </w:rPr>
        <w:t xml:space="preserve"> along with the transfer of management and leadership skills</w:t>
      </w:r>
      <w:r w:rsidRPr="004D3BEB">
        <w:rPr>
          <w:sz w:val="22"/>
        </w:rPr>
        <w:t>,</w:t>
      </w:r>
      <w:r>
        <w:rPr>
          <w:sz w:val="22"/>
        </w:rPr>
        <w:t xml:space="preserve"> from the community level all the way to the provincial</w:t>
      </w:r>
      <w:r w:rsidR="00A10367">
        <w:rPr>
          <w:sz w:val="22"/>
        </w:rPr>
        <w:t xml:space="preserve"> and national</w:t>
      </w:r>
      <w:r>
        <w:rPr>
          <w:sz w:val="22"/>
        </w:rPr>
        <w:t xml:space="preserve"> government level</w:t>
      </w:r>
      <w:r w:rsidR="00A10367">
        <w:rPr>
          <w:sz w:val="22"/>
        </w:rPr>
        <w:t>s</w:t>
      </w:r>
      <w:r>
        <w:rPr>
          <w:sz w:val="22"/>
        </w:rPr>
        <w:t xml:space="preserve">, and across different sectors. This was clearly seen in the response to </w:t>
      </w:r>
      <w:r w:rsidR="009D7965">
        <w:rPr>
          <w:sz w:val="22"/>
        </w:rPr>
        <w:t>TC</w:t>
      </w:r>
      <w:r>
        <w:rPr>
          <w:sz w:val="22"/>
        </w:rPr>
        <w:t xml:space="preserve"> Harold where VSP staff played a critical role in supporting provincial government counterparts in the planning and coordination of the emergency response, but it was also a consistent theme through other interviews, with </w:t>
      </w:r>
      <w:proofErr w:type="spellStart"/>
      <w:r>
        <w:rPr>
          <w:sz w:val="22"/>
        </w:rPr>
        <w:t>GoV</w:t>
      </w:r>
      <w:proofErr w:type="spellEnd"/>
      <w:r>
        <w:rPr>
          <w:sz w:val="22"/>
        </w:rPr>
        <w:t xml:space="preserve"> stakeholders expressing their strong support for the ‘</w:t>
      </w:r>
      <w:r w:rsidR="009D7965">
        <w:rPr>
          <w:sz w:val="22"/>
        </w:rPr>
        <w:t>non-</w:t>
      </w:r>
      <w:r>
        <w:rPr>
          <w:sz w:val="22"/>
        </w:rPr>
        <w:t xml:space="preserve">formal’ skills training </w:t>
      </w:r>
      <w:r w:rsidR="009D7965">
        <w:rPr>
          <w:sz w:val="22"/>
        </w:rPr>
        <w:t>and the leadership and management</w:t>
      </w:r>
      <w:r>
        <w:rPr>
          <w:sz w:val="22"/>
        </w:rPr>
        <w:t xml:space="preserve"> </w:t>
      </w:r>
      <w:r w:rsidR="009D7965">
        <w:rPr>
          <w:sz w:val="22"/>
        </w:rPr>
        <w:t xml:space="preserve">skills transfer </w:t>
      </w:r>
      <w:r>
        <w:rPr>
          <w:sz w:val="22"/>
        </w:rPr>
        <w:t xml:space="preserve">provided by VSP staff in a variety of different contexts. </w:t>
      </w:r>
    </w:p>
    <w:p w14:paraId="693D6293" w14:textId="77777777" w:rsidR="00952E08" w:rsidRDefault="00952E08" w:rsidP="00242CBE">
      <w:pPr>
        <w:spacing w:before="60" w:afterLines="60" w:after="144" w:line="240" w:lineRule="auto"/>
        <w:rPr>
          <w:sz w:val="22"/>
        </w:rPr>
      </w:pPr>
      <w:r w:rsidRPr="00476A49">
        <w:rPr>
          <w:b/>
          <w:bCs/>
          <w:sz w:val="22"/>
        </w:rPr>
        <w:lastRenderedPageBreak/>
        <w:t>However, progress on the ‘formal’ side of skills training/strengthening of the ‘system’ (</w:t>
      </w:r>
      <w:proofErr w:type="gramStart"/>
      <w:r w:rsidRPr="00476A49">
        <w:rPr>
          <w:b/>
          <w:bCs/>
          <w:sz w:val="22"/>
        </w:rPr>
        <w:t>i.e.</w:t>
      </w:r>
      <w:proofErr w:type="gramEnd"/>
      <w:r w:rsidRPr="00476A49">
        <w:rPr>
          <w:b/>
          <w:bCs/>
          <w:sz w:val="22"/>
        </w:rPr>
        <w:t xml:space="preserve"> the delivery of accredited qualifications) seems to have plateaued in recent years</w:t>
      </w:r>
      <w:r>
        <w:rPr>
          <w:sz w:val="22"/>
        </w:rPr>
        <w:t xml:space="preserve">. Several </w:t>
      </w:r>
      <w:r w:rsidR="001B186A">
        <w:rPr>
          <w:sz w:val="22"/>
        </w:rPr>
        <w:t>key informant</w:t>
      </w:r>
      <w:r>
        <w:rPr>
          <w:sz w:val="22"/>
        </w:rPr>
        <w:t xml:space="preserve">s expressed concern that there continues to be a large gap between the supply and demand for skills in Vanuatu, with a domestic skills shortage despite an oversupply of graduates. This is despite </w:t>
      </w:r>
      <w:r w:rsidRPr="00476A49">
        <w:rPr>
          <w:sz w:val="22"/>
        </w:rPr>
        <w:t>VSP work</w:t>
      </w:r>
      <w:r>
        <w:rPr>
          <w:sz w:val="22"/>
        </w:rPr>
        <w:t>ing</w:t>
      </w:r>
      <w:r w:rsidRPr="00476A49">
        <w:rPr>
          <w:sz w:val="22"/>
        </w:rPr>
        <w:t xml:space="preserve"> closely with the </w:t>
      </w:r>
      <w:proofErr w:type="spellStart"/>
      <w:r w:rsidRPr="00476A49">
        <w:rPr>
          <w:sz w:val="22"/>
        </w:rPr>
        <w:t>MoET</w:t>
      </w:r>
      <w:proofErr w:type="spellEnd"/>
      <w:r w:rsidRPr="00476A49">
        <w:rPr>
          <w:sz w:val="22"/>
        </w:rPr>
        <w:t xml:space="preserve"> funded </w:t>
      </w:r>
      <w:r>
        <w:rPr>
          <w:sz w:val="22"/>
        </w:rPr>
        <w:t>P</w:t>
      </w:r>
      <w:r w:rsidRPr="00476A49">
        <w:rPr>
          <w:sz w:val="22"/>
        </w:rPr>
        <w:t xml:space="preserve">rovincial </w:t>
      </w:r>
      <w:r>
        <w:rPr>
          <w:sz w:val="22"/>
        </w:rPr>
        <w:t>T</w:t>
      </w:r>
      <w:r w:rsidRPr="00476A49">
        <w:rPr>
          <w:sz w:val="22"/>
        </w:rPr>
        <w:t xml:space="preserve">raining </w:t>
      </w:r>
      <w:r>
        <w:rPr>
          <w:sz w:val="22"/>
        </w:rPr>
        <w:t>C</w:t>
      </w:r>
      <w:r w:rsidRPr="00476A49">
        <w:rPr>
          <w:sz w:val="22"/>
        </w:rPr>
        <w:t>oordinators</w:t>
      </w:r>
      <w:r>
        <w:rPr>
          <w:sz w:val="22"/>
        </w:rPr>
        <w:t xml:space="preserve"> </w:t>
      </w:r>
      <w:r w:rsidRPr="00476A49">
        <w:rPr>
          <w:sz w:val="22"/>
        </w:rPr>
        <w:t xml:space="preserve">to </w:t>
      </w:r>
      <w:r>
        <w:rPr>
          <w:sz w:val="22"/>
        </w:rPr>
        <w:t>try and align</w:t>
      </w:r>
      <w:r w:rsidRPr="00476A49">
        <w:rPr>
          <w:sz w:val="22"/>
        </w:rPr>
        <w:t xml:space="preserve"> demand and supply for skills. </w:t>
      </w:r>
      <w:r>
        <w:rPr>
          <w:sz w:val="22"/>
        </w:rPr>
        <w:t xml:space="preserve">Some </w:t>
      </w:r>
      <w:r w:rsidR="001B186A">
        <w:rPr>
          <w:sz w:val="22"/>
        </w:rPr>
        <w:t xml:space="preserve">key informants </w:t>
      </w:r>
      <w:r>
        <w:rPr>
          <w:sz w:val="22"/>
        </w:rPr>
        <w:t xml:space="preserve">also indicated that most rural training providers are still unable to respond to changes in demand for skills and many </w:t>
      </w:r>
      <w:proofErr w:type="gramStart"/>
      <w:r>
        <w:rPr>
          <w:sz w:val="22"/>
        </w:rPr>
        <w:t>struggle</w:t>
      </w:r>
      <w:proofErr w:type="gramEnd"/>
      <w:r>
        <w:rPr>
          <w:sz w:val="22"/>
        </w:rPr>
        <w:t xml:space="preserve"> to meet the standards required to deliver accredited training. It could reasonably be argued that </w:t>
      </w:r>
      <w:r w:rsidRPr="00476A49">
        <w:rPr>
          <w:sz w:val="22"/>
        </w:rPr>
        <w:t>progress building the capacity of skills training providers</w:t>
      </w:r>
      <w:r>
        <w:rPr>
          <w:sz w:val="22"/>
        </w:rPr>
        <w:t xml:space="preserve"> in Vanuatu has been below</w:t>
      </w:r>
      <w:r w:rsidRPr="00476A49">
        <w:rPr>
          <w:sz w:val="22"/>
        </w:rPr>
        <w:t xml:space="preserve"> </w:t>
      </w:r>
      <w:r>
        <w:rPr>
          <w:sz w:val="22"/>
        </w:rPr>
        <w:t xml:space="preserve">the </w:t>
      </w:r>
      <w:r w:rsidRPr="00476A49">
        <w:rPr>
          <w:sz w:val="22"/>
        </w:rPr>
        <w:t xml:space="preserve">expectations </w:t>
      </w:r>
      <w:r>
        <w:rPr>
          <w:sz w:val="22"/>
        </w:rPr>
        <w:t>outlined in</w:t>
      </w:r>
      <w:r w:rsidRPr="00476A49">
        <w:rPr>
          <w:sz w:val="22"/>
        </w:rPr>
        <w:t xml:space="preserve"> the design</w:t>
      </w:r>
      <w:r>
        <w:rPr>
          <w:sz w:val="22"/>
        </w:rPr>
        <w:t xml:space="preserve">, although it should also be noted that VSP has been working in step with </w:t>
      </w:r>
      <w:proofErr w:type="spellStart"/>
      <w:r>
        <w:rPr>
          <w:sz w:val="22"/>
        </w:rPr>
        <w:t>MoET</w:t>
      </w:r>
      <w:proofErr w:type="spellEnd"/>
      <w:r>
        <w:rPr>
          <w:sz w:val="22"/>
        </w:rPr>
        <w:t xml:space="preserve"> on this issue and have been careful to ensure that </w:t>
      </w:r>
      <w:proofErr w:type="spellStart"/>
      <w:r>
        <w:rPr>
          <w:sz w:val="22"/>
        </w:rPr>
        <w:t>MoET</w:t>
      </w:r>
      <w:proofErr w:type="spellEnd"/>
      <w:r>
        <w:rPr>
          <w:sz w:val="22"/>
        </w:rPr>
        <w:t xml:space="preserve"> continues to lead in this space. </w:t>
      </w:r>
    </w:p>
    <w:p w14:paraId="72FB8B7F" w14:textId="77777777" w:rsidR="00952E08" w:rsidRPr="002B69D5" w:rsidRDefault="00952E08" w:rsidP="00242CBE">
      <w:pPr>
        <w:spacing w:before="60" w:afterLines="150" w:after="360" w:line="240" w:lineRule="auto"/>
        <w:rPr>
          <w:sz w:val="22"/>
        </w:rPr>
      </w:pPr>
      <w:r w:rsidRPr="00B545DE">
        <w:rPr>
          <w:b/>
          <w:bCs/>
          <w:sz w:val="22"/>
        </w:rPr>
        <w:t xml:space="preserve">It also appears </w:t>
      </w:r>
      <w:r w:rsidRPr="00C763DE">
        <w:rPr>
          <w:b/>
          <w:bCs/>
          <w:sz w:val="22"/>
        </w:rPr>
        <w:t xml:space="preserve">that the </w:t>
      </w:r>
      <w:r w:rsidRPr="00C763DE">
        <w:rPr>
          <w:b/>
          <w:bCs/>
          <w:i/>
          <w:iCs/>
          <w:sz w:val="22"/>
        </w:rPr>
        <w:t>scope</w:t>
      </w:r>
      <w:r w:rsidRPr="00C763DE">
        <w:rPr>
          <w:b/>
          <w:bCs/>
          <w:sz w:val="22"/>
        </w:rPr>
        <w:t xml:space="preserve"> of VSP’s</w:t>
      </w:r>
      <w:r w:rsidRPr="00B545DE">
        <w:rPr>
          <w:b/>
          <w:bCs/>
          <w:sz w:val="22"/>
        </w:rPr>
        <w:t xml:space="preserve"> work has increased in recent years, and particularly in </w:t>
      </w:r>
      <w:r>
        <w:rPr>
          <w:b/>
          <w:bCs/>
          <w:sz w:val="22"/>
        </w:rPr>
        <w:t xml:space="preserve">2020 </w:t>
      </w:r>
      <w:r w:rsidRPr="00B545DE">
        <w:rPr>
          <w:b/>
          <w:bCs/>
          <w:sz w:val="22"/>
        </w:rPr>
        <w:t xml:space="preserve">in </w:t>
      </w:r>
      <w:r w:rsidR="00021E95">
        <w:rPr>
          <w:b/>
          <w:bCs/>
          <w:sz w:val="22"/>
        </w:rPr>
        <w:t xml:space="preserve">terms of its </w:t>
      </w:r>
      <w:r w:rsidRPr="00B545DE">
        <w:rPr>
          <w:b/>
          <w:bCs/>
          <w:sz w:val="22"/>
        </w:rPr>
        <w:t xml:space="preserve">response to </w:t>
      </w:r>
      <w:r w:rsidR="009D7965">
        <w:rPr>
          <w:b/>
          <w:bCs/>
          <w:sz w:val="22"/>
        </w:rPr>
        <w:t>TC</w:t>
      </w:r>
      <w:r w:rsidRPr="00B545DE">
        <w:rPr>
          <w:b/>
          <w:bCs/>
          <w:sz w:val="22"/>
        </w:rPr>
        <w:t xml:space="preserve"> Harold and COVID-19</w:t>
      </w:r>
      <w:r>
        <w:rPr>
          <w:sz w:val="22"/>
        </w:rPr>
        <w:t xml:space="preserve">. VSP’s </w:t>
      </w:r>
      <w:r w:rsidR="009D7965">
        <w:rPr>
          <w:sz w:val="22"/>
        </w:rPr>
        <w:t>Skills Centre</w:t>
      </w:r>
      <w:r>
        <w:rPr>
          <w:sz w:val="22"/>
        </w:rPr>
        <w:t xml:space="preserve"> Managers are empowered to respond to new opportunities as they arise, however, </w:t>
      </w:r>
      <w:r w:rsidRPr="00D74055">
        <w:rPr>
          <w:b/>
          <w:bCs/>
          <w:sz w:val="22"/>
        </w:rPr>
        <w:t>there is clearly a tension between ‘doing more’ (</w:t>
      </w:r>
      <w:proofErr w:type="gramStart"/>
      <w:r>
        <w:rPr>
          <w:b/>
          <w:bCs/>
          <w:sz w:val="22"/>
        </w:rPr>
        <w:t>i.e.</w:t>
      </w:r>
      <w:proofErr w:type="gramEnd"/>
      <w:r>
        <w:rPr>
          <w:b/>
          <w:bCs/>
          <w:sz w:val="22"/>
        </w:rPr>
        <w:t xml:space="preserve"> </w:t>
      </w:r>
      <w:r w:rsidRPr="00D74055">
        <w:rPr>
          <w:b/>
          <w:bCs/>
          <w:sz w:val="22"/>
        </w:rPr>
        <w:t>responding to demand) and ‘going deeper’ (</w:t>
      </w:r>
      <w:r>
        <w:rPr>
          <w:b/>
          <w:bCs/>
          <w:sz w:val="22"/>
        </w:rPr>
        <w:t xml:space="preserve">i.e. </w:t>
      </w:r>
      <w:r w:rsidRPr="00D74055">
        <w:rPr>
          <w:b/>
          <w:bCs/>
          <w:sz w:val="22"/>
        </w:rPr>
        <w:t>building on what has been done before).</w:t>
      </w:r>
      <w:r>
        <w:rPr>
          <w:sz w:val="22"/>
        </w:rPr>
        <w:t xml:space="preserve"> </w:t>
      </w:r>
      <w:r w:rsidRPr="008A29B2">
        <w:rPr>
          <w:b/>
          <w:bCs/>
          <w:sz w:val="22"/>
        </w:rPr>
        <w:t xml:space="preserve">And this has implications for VSP’s overall progress towards the LTOs </w:t>
      </w:r>
      <w:r w:rsidRPr="008A29B2">
        <w:rPr>
          <w:sz w:val="22"/>
        </w:rPr>
        <w:t>(and</w:t>
      </w:r>
      <w:r>
        <w:rPr>
          <w:sz w:val="22"/>
        </w:rPr>
        <w:t>, potentially,</w:t>
      </w:r>
      <w:r w:rsidRPr="008A29B2">
        <w:rPr>
          <w:sz w:val="22"/>
        </w:rPr>
        <w:t xml:space="preserve"> beyond the </w:t>
      </w:r>
      <w:r w:rsidR="009D7965">
        <w:rPr>
          <w:sz w:val="22"/>
        </w:rPr>
        <w:t>LTOs</w:t>
      </w:r>
      <w:r w:rsidRPr="008A29B2">
        <w:rPr>
          <w:sz w:val="22"/>
        </w:rPr>
        <w:t>).</w:t>
      </w:r>
      <w:r>
        <w:rPr>
          <w:sz w:val="22"/>
        </w:rPr>
        <w:t xml:space="preserve"> Some </w:t>
      </w:r>
      <w:r w:rsidR="001B186A">
        <w:rPr>
          <w:sz w:val="22"/>
        </w:rPr>
        <w:t>key informant</w:t>
      </w:r>
      <w:r>
        <w:rPr>
          <w:sz w:val="22"/>
        </w:rPr>
        <w:t xml:space="preserve">s noted there was a risk that VSP was being so responsive it was ‘moving on’ too early, and not building on the early successes of various activities. This evaluation does not have sufficient evidence to confirm this is the case, however, it is a risk that VSP’s Senior Management Team should be mindful of during strategic planning discussions with the </w:t>
      </w:r>
      <w:r w:rsidR="009D7965">
        <w:rPr>
          <w:sz w:val="22"/>
        </w:rPr>
        <w:t>Skills Centre</w:t>
      </w:r>
      <w:r>
        <w:rPr>
          <w:sz w:val="22"/>
        </w:rPr>
        <w:t xml:space="preserve"> Managers and it is critical that all VSP activities do align, in some way, to the </w:t>
      </w:r>
      <w:r w:rsidR="009D7965">
        <w:rPr>
          <w:sz w:val="22"/>
        </w:rPr>
        <w:t>LTOs</w:t>
      </w:r>
      <w:r>
        <w:rPr>
          <w:sz w:val="22"/>
        </w:rPr>
        <w:t xml:space="preserve">.      </w:t>
      </w:r>
    </w:p>
    <w:p w14:paraId="37238F22" w14:textId="77777777" w:rsidR="00952E08" w:rsidRPr="005406C4" w:rsidRDefault="00952E08" w:rsidP="00242CBE">
      <w:pPr>
        <w:pStyle w:val="ListParagraph"/>
        <w:numPr>
          <w:ilvl w:val="1"/>
          <w:numId w:val="11"/>
        </w:numPr>
        <w:shd w:val="clear" w:color="auto" w:fill="E7E6E6" w:themeFill="background2"/>
        <w:spacing w:afterLines="60" w:after="144" w:line="240" w:lineRule="auto"/>
        <w:rPr>
          <w:b/>
          <w:bCs/>
          <w:i/>
          <w:iCs/>
          <w:color w:val="auto"/>
          <w:sz w:val="22"/>
        </w:rPr>
      </w:pPr>
      <w:r w:rsidRPr="002B69D5">
        <w:rPr>
          <w:b/>
          <w:bCs/>
          <w:i/>
          <w:iCs/>
          <w:color w:val="auto"/>
          <w:sz w:val="22"/>
        </w:rPr>
        <w:t>What unexpected results (positive or negative), if any, have been achieved?</w:t>
      </w:r>
    </w:p>
    <w:p w14:paraId="6A36D8E6" w14:textId="77777777" w:rsidR="00952E08" w:rsidRDefault="00952E08" w:rsidP="00242CBE">
      <w:pPr>
        <w:spacing w:before="60" w:afterLines="60" w:after="144" w:line="240" w:lineRule="auto"/>
        <w:rPr>
          <w:b/>
          <w:bCs/>
          <w:sz w:val="22"/>
        </w:rPr>
      </w:pPr>
      <w:r>
        <w:rPr>
          <w:b/>
          <w:bCs/>
          <w:sz w:val="22"/>
        </w:rPr>
        <w:t xml:space="preserve">VSP has now been operating in Vanuatu in various forms </w:t>
      </w:r>
      <w:r w:rsidR="00C763DE">
        <w:rPr>
          <w:b/>
          <w:bCs/>
          <w:sz w:val="22"/>
        </w:rPr>
        <w:t>since 2005</w:t>
      </w:r>
      <w:r>
        <w:rPr>
          <w:b/>
          <w:bCs/>
          <w:sz w:val="22"/>
        </w:rPr>
        <w:t xml:space="preserve"> and VSP staff appear to be highly regarded, </w:t>
      </w:r>
      <w:proofErr w:type="gramStart"/>
      <w:r>
        <w:rPr>
          <w:b/>
          <w:bCs/>
          <w:sz w:val="22"/>
        </w:rPr>
        <w:t>respected</w:t>
      </w:r>
      <w:proofErr w:type="gramEnd"/>
      <w:r>
        <w:rPr>
          <w:b/>
          <w:bCs/>
          <w:sz w:val="22"/>
        </w:rPr>
        <w:t xml:space="preserve"> and trusted by their </w:t>
      </w:r>
      <w:proofErr w:type="spellStart"/>
      <w:r>
        <w:rPr>
          <w:b/>
          <w:bCs/>
          <w:sz w:val="22"/>
        </w:rPr>
        <w:t>GoV</w:t>
      </w:r>
      <w:proofErr w:type="spellEnd"/>
      <w:r>
        <w:rPr>
          <w:b/>
          <w:bCs/>
          <w:sz w:val="22"/>
        </w:rPr>
        <w:t xml:space="preserve"> counterparts. </w:t>
      </w:r>
      <w:r w:rsidRPr="005B7E35">
        <w:rPr>
          <w:sz w:val="22"/>
        </w:rPr>
        <w:t xml:space="preserve">The independent evaluation of the Vanuatu Technical and Vocational Education and Training (TVET) Sector Strengthening Program (the pre-cursor to the VSP </w:t>
      </w:r>
      <w:r w:rsidR="009D7965">
        <w:rPr>
          <w:sz w:val="22"/>
        </w:rPr>
        <w:t>Phase 4</w:t>
      </w:r>
      <w:r w:rsidRPr="005B7E35">
        <w:rPr>
          <w:sz w:val="22"/>
        </w:rPr>
        <w:t xml:space="preserve">) identified </w:t>
      </w:r>
      <w:proofErr w:type="gramStart"/>
      <w:r w:rsidRPr="005B7E35">
        <w:rPr>
          <w:sz w:val="22"/>
        </w:rPr>
        <w:t>a number of</w:t>
      </w:r>
      <w:proofErr w:type="gramEnd"/>
      <w:r w:rsidRPr="005B7E35">
        <w:rPr>
          <w:sz w:val="22"/>
        </w:rPr>
        <w:t xml:space="preserve"> outcomes that had been achieved since the program was established in 2008</w:t>
      </w:r>
      <w:r w:rsidRPr="005B7E35">
        <w:rPr>
          <w:rStyle w:val="FootnoteReference"/>
          <w:sz w:val="22"/>
        </w:rPr>
        <w:footnoteReference w:id="42"/>
      </w:r>
      <w:r w:rsidRPr="005B7E35">
        <w:rPr>
          <w:sz w:val="22"/>
        </w:rPr>
        <w:t>.</w:t>
      </w:r>
      <w:r>
        <w:rPr>
          <w:b/>
          <w:bCs/>
          <w:sz w:val="22"/>
        </w:rPr>
        <w:t xml:space="preserve"> </w:t>
      </w:r>
      <w:r>
        <w:rPr>
          <w:sz w:val="22"/>
        </w:rPr>
        <w:t xml:space="preserve">It structured those outcomes at the national level, the provincial level, and the participant level. This evaluation </w:t>
      </w:r>
      <w:r w:rsidR="00972C17">
        <w:rPr>
          <w:sz w:val="22"/>
        </w:rPr>
        <w:t>considers</w:t>
      </w:r>
      <w:r>
        <w:rPr>
          <w:sz w:val="22"/>
        </w:rPr>
        <w:t xml:space="preserve"> there is further evidence of outcomes being achieved at all three levels since the commencement of VSP </w:t>
      </w:r>
      <w:r w:rsidR="009D7965">
        <w:rPr>
          <w:sz w:val="22"/>
        </w:rPr>
        <w:t>Phase 4</w:t>
      </w:r>
      <w:r>
        <w:rPr>
          <w:sz w:val="22"/>
        </w:rPr>
        <w:t>.</w:t>
      </w:r>
    </w:p>
    <w:p w14:paraId="552BEFAE" w14:textId="77777777" w:rsidR="00952E08" w:rsidRDefault="00952E08" w:rsidP="00242CBE">
      <w:pPr>
        <w:spacing w:before="60" w:afterLines="60" w:after="144" w:line="240" w:lineRule="auto"/>
        <w:rPr>
          <w:b/>
          <w:bCs/>
          <w:sz w:val="22"/>
        </w:rPr>
      </w:pPr>
      <w:r>
        <w:rPr>
          <w:b/>
          <w:bCs/>
          <w:sz w:val="22"/>
        </w:rPr>
        <w:t>In addition, several other unexpected and ‘positive’ results have been achieved, including:</w:t>
      </w:r>
    </w:p>
    <w:p w14:paraId="1196D748" w14:textId="77777777" w:rsidR="00952E08" w:rsidRDefault="00952E08" w:rsidP="00242CBE">
      <w:pPr>
        <w:pStyle w:val="ListParagraph"/>
        <w:numPr>
          <w:ilvl w:val="0"/>
          <w:numId w:val="5"/>
        </w:numPr>
        <w:spacing w:before="60" w:afterLines="60" w:after="144" w:line="240" w:lineRule="auto"/>
        <w:rPr>
          <w:color w:val="auto"/>
          <w:sz w:val="22"/>
        </w:rPr>
      </w:pPr>
      <w:r w:rsidRPr="000A5F32">
        <w:rPr>
          <w:b/>
          <w:bCs/>
          <w:color w:val="auto"/>
          <w:sz w:val="22"/>
        </w:rPr>
        <w:t xml:space="preserve">VSP’s establishment of </w:t>
      </w:r>
      <w:r w:rsidR="009D7965">
        <w:rPr>
          <w:b/>
          <w:bCs/>
          <w:color w:val="auto"/>
          <w:sz w:val="22"/>
        </w:rPr>
        <w:t>Skills Centre</w:t>
      </w:r>
      <w:r w:rsidRPr="000A5F32">
        <w:rPr>
          <w:b/>
          <w:bCs/>
          <w:color w:val="auto"/>
          <w:sz w:val="22"/>
        </w:rPr>
        <w:t xml:space="preserve">s in four provinces and its extensive networks meant it was well-positioned to assist with the national government response to </w:t>
      </w:r>
      <w:r w:rsidR="009D7965">
        <w:rPr>
          <w:b/>
          <w:bCs/>
          <w:color w:val="auto"/>
          <w:sz w:val="22"/>
        </w:rPr>
        <w:t>TC</w:t>
      </w:r>
      <w:r w:rsidRPr="000A5F32">
        <w:rPr>
          <w:b/>
          <w:bCs/>
          <w:color w:val="auto"/>
          <w:sz w:val="22"/>
        </w:rPr>
        <w:t xml:space="preserve"> Harold in April 2020</w:t>
      </w:r>
      <w:r>
        <w:rPr>
          <w:color w:val="auto"/>
          <w:sz w:val="22"/>
        </w:rPr>
        <w:t xml:space="preserve">, particularly in terms of logistics, </w:t>
      </w:r>
      <w:proofErr w:type="gramStart"/>
      <w:r>
        <w:rPr>
          <w:color w:val="auto"/>
          <w:sz w:val="22"/>
        </w:rPr>
        <w:t>planning</w:t>
      </w:r>
      <w:proofErr w:type="gramEnd"/>
      <w:r>
        <w:rPr>
          <w:color w:val="auto"/>
          <w:sz w:val="22"/>
        </w:rPr>
        <w:t xml:space="preserve"> and coordination of the initial emergency response at the provincial level. It should be noted that while this work does not necessarily align with a narrow definition of skills training (particularly in terms of formal, accredited training), the </w:t>
      </w:r>
      <w:proofErr w:type="spellStart"/>
      <w:r>
        <w:rPr>
          <w:color w:val="auto"/>
          <w:sz w:val="22"/>
        </w:rPr>
        <w:t>GoV</w:t>
      </w:r>
      <w:proofErr w:type="spellEnd"/>
      <w:r>
        <w:rPr>
          <w:color w:val="auto"/>
          <w:sz w:val="22"/>
        </w:rPr>
        <w:t xml:space="preserve"> has a much broader interpretation of ‘skills’ and considers this support provided by VSP staff to be well within its remit.  </w:t>
      </w:r>
    </w:p>
    <w:p w14:paraId="62CD9C4D" w14:textId="77777777" w:rsidR="00952E08" w:rsidRDefault="00952E08" w:rsidP="00242CBE">
      <w:pPr>
        <w:pStyle w:val="ListParagraph"/>
        <w:numPr>
          <w:ilvl w:val="1"/>
          <w:numId w:val="5"/>
        </w:numPr>
        <w:spacing w:before="60" w:afterLines="60" w:after="144" w:line="240" w:lineRule="auto"/>
        <w:rPr>
          <w:color w:val="auto"/>
          <w:sz w:val="22"/>
        </w:rPr>
      </w:pPr>
      <w:r>
        <w:rPr>
          <w:color w:val="auto"/>
          <w:sz w:val="22"/>
        </w:rPr>
        <w:t xml:space="preserve">These same networks mean that VSP is well-positioned to support the </w:t>
      </w:r>
      <w:proofErr w:type="spellStart"/>
      <w:r>
        <w:rPr>
          <w:color w:val="auto"/>
          <w:sz w:val="22"/>
        </w:rPr>
        <w:t>GoV</w:t>
      </w:r>
      <w:proofErr w:type="spellEnd"/>
      <w:r>
        <w:rPr>
          <w:color w:val="auto"/>
          <w:sz w:val="22"/>
        </w:rPr>
        <w:t xml:space="preserve"> with its decentralisation agenda, including plans to strengthen service delivery and </w:t>
      </w:r>
      <w:r w:rsidR="009D7965">
        <w:rPr>
          <w:color w:val="auto"/>
          <w:sz w:val="22"/>
        </w:rPr>
        <w:t>governance systems</w:t>
      </w:r>
      <w:r>
        <w:rPr>
          <w:color w:val="auto"/>
          <w:sz w:val="22"/>
        </w:rPr>
        <w:t xml:space="preserve"> at the provincial level in coming years. </w:t>
      </w:r>
    </w:p>
    <w:p w14:paraId="04F22A31" w14:textId="52C10C36" w:rsidR="00952E08" w:rsidRPr="000A5F32" w:rsidRDefault="001C516C" w:rsidP="00242CBE">
      <w:pPr>
        <w:pStyle w:val="ListParagraph"/>
        <w:numPr>
          <w:ilvl w:val="0"/>
          <w:numId w:val="5"/>
        </w:numPr>
        <w:spacing w:before="60" w:afterLines="60" w:after="144" w:line="240" w:lineRule="auto"/>
        <w:rPr>
          <w:color w:val="auto"/>
          <w:sz w:val="22"/>
        </w:rPr>
      </w:pPr>
      <w:r>
        <w:rPr>
          <w:b/>
          <w:bCs/>
          <w:color w:val="auto"/>
          <w:sz w:val="22"/>
        </w:rPr>
        <w:t xml:space="preserve">The knowledge and expertise that resides within </w:t>
      </w:r>
      <w:r w:rsidR="00952E08" w:rsidRPr="000A5F32">
        <w:rPr>
          <w:b/>
          <w:bCs/>
          <w:color w:val="auto"/>
          <w:sz w:val="22"/>
        </w:rPr>
        <w:t xml:space="preserve">VSP’s locally led team is recognised by </w:t>
      </w:r>
      <w:proofErr w:type="spellStart"/>
      <w:r w:rsidR="00952E08" w:rsidRPr="000A5F32">
        <w:rPr>
          <w:b/>
          <w:bCs/>
          <w:color w:val="auto"/>
          <w:sz w:val="22"/>
        </w:rPr>
        <w:t>GoV</w:t>
      </w:r>
      <w:proofErr w:type="spellEnd"/>
      <w:r w:rsidR="00952E08" w:rsidRPr="000A5F32">
        <w:rPr>
          <w:b/>
          <w:bCs/>
          <w:color w:val="auto"/>
          <w:sz w:val="22"/>
        </w:rPr>
        <w:t xml:space="preserve"> counterparts and</w:t>
      </w:r>
      <w:r w:rsidR="00952E08">
        <w:rPr>
          <w:b/>
          <w:bCs/>
          <w:color w:val="auto"/>
          <w:sz w:val="22"/>
        </w:rPr>
        <w:t>, as such,</w:t>
      </w:r>
      <w:r>
        <w:rPr>
          <w:b/>
          <w:bCs/>
          <w:color w:val="auto"/>
          <w:sz w:val="22"/>
        </w:rPr>
        <w:t xml:space="preserve"> VSP</w:t>
      </w:r>
      <w:r w:rsidR="00952E08">
        <w:rPr>
          <w:b/>
          <w:bCs/>
          <w:color w:val="auto"/>
          <w:sz w:val="22"/>
        </w:rPr>
        <w:t xml:space="preserve"> is regularly </w:t>
      </w:r>
      <w:r w:rsidR="00952E08" w:rsidRPr="000A5F32">
        <w:rPr>
          <w:b/>
          <w:bCs/>
          <w:color w:val="auto"/>
          <w:sz w:val="22"/>
        </w:rPr>
        <w:t xml:space="preserve">invited to </w:t>
      </w:r>
      <w:r w:rsidR="00952E08">
        <w:rPr>
          <w:b/>
          <w:bCs/>
          <w:color w:val="auto"/>
          <w:sz w:val="22"/>
        </w:rPr>
        <w:t xml:space="preserve">provide support or </w:t>
      </w:r>
      <w:r w:rsidR="00952E08" w:rsidRPr="000A5F32">
        <w:rPr>
          <w:b/>
          <w:bCs/>
          <w:color w:val="auto"/>
          <w:sz w:val="22"/>
        </w:rPr>
        <w:t xml:space="preserve">participate in discussions that extend beyond the </w:t>
      </w:r>
      <w:r w:rsidR="00952E08">
        <w:rPr>
          <w:b/>
          <w:bCs/>
          <w:color w:val="auto"/>
          <w:sz w:val="22"/>
        </w:rPr>
        <w:t xml:space="preserve">‘formal’ </w:t>
      </w:r>
      <w:r w:rsidR="00952E08" w:rsidRPr="000A5F32">
        <w:rPr>
          <w:b/>
          <w:bCs/>
          <w:color w:val="auto"/>
          <w:sz w:val="22"/>
        </w:rPr>
        <w:t xml:space="preserve">skills </w:t>
      </w:r>
      <w:r w:rsidR="00952E08">
        <w:rPr>
          <w:b/>
          <w:bCs/>
          <w:color w:val="auto"/>
          <w:sz w:val="22"/>
        </w:rPr>
        <w:t>system</w:t>
      </w:r>
      <w:r w:rsidR="00952E08">
        <w:rPr>
          <w:color w:val="auto"/>
          <w:sz w:val="22"/>
        </w:rPr>
        <w:t xml:space="preserve">. VSP is clearly </w:t>
      </w:r>
      <w:r w:rsidR="00952E08" w:rsidRPr="00281879">
        <w:rPr>
          <w:color w:val="auto"/>
          <w:sz w:val="22"/>
        </w:rPr>
        <w:t>considered to provide a wider range of support</w:t>
      </w:r>
      <w:r w:rsidR="00952E08">
        <w:rPr>
          <w:color w:val="auto"/>
          <w:sz w:val="22"/>
        </w:rPr>
        <w:t xml:space="preserve">, </w:t>
      </w:r>
      <w:r w:rsidR="009D7965">
        <w:rPr>
          <w:color w:val="auto"/>
          <w:sz w:val="22"/>
        </w:rPr>
        <w:t xml:space="preserve">management, leadership, </w:t>
      </w:r>
      <w:r w:rsidR="00952E08" w:rsidRPr="00281879">
        <w:rPr>
          <w:color w:val="auto"/>
          <w:sz w:val="22"/>
        </w:rPr>
        <w:t xml:space="preserve">coaching and mentoring services </w:t>
      </w:r>
      <w:r w:rsidR="00952E08">
        <w:rPr>
          <w:color w:val="auto"/>
          <w:sz w:val="22"/>
        </w:rPr>
        <w:t>that can</w:t>
      </w:r>
      <w:r w:rsidR="00952E08" w:rsidRPr="00281879">
        <w:rPr>
          <w:color w:val="auto"/>
          <w:sz w:val="22"/>
        </w:rPr>
        <w:t xml:space="preserve"> help </w:t>
      </w:r>
      <w:proofErr w:type="spellStart"/>
      <w:r w:rsidR="00952E08">
        <w:rPr>
          <w:color w:val="auto"/>
          <w:sz w:val="22"/>
        </w:rPr>
        <w:t>GoV</w:t>
      </w:r>
      <w:proofErr w:type="spellEnd"/>
      <w:r w:rsidR="00952E08">
        <w:rPr>
          <w:color w:val="auto"/>
          <w:sz w:val="22"/>
        </w:rPr>
        <w:t xml:space="preserve"> M</w:t>
      </w:r>
      <w:r w:rsidR="00952E08" w:rsidRPr="00281879">
        <w:rPr>
          <w:color w:val="auto"/>
          <w:sz w:val="22"/>
        </w:rPr>
        <w:t>inistr</w:t>
      </w:r>
      <w:r w:rsidR="00D73377">
        <w:rPr>
          <w:color w:val="auto"/>
          <w:sz w:val="22"/>
        </w:rPr>
        <w:t>ies</w:t>
      </w:r>
      <w:r w:rsidR="00952E08" w:rsidRPr="00281879">
        <w:rPr>
          <w:color w:val="auto"/>
          <w:sz w:val="22"/>
        </w:rPr>
        <w:t>/</w:t>
      </w:r>
      <w:r w:rsidR="00952E08">
        <w:rPr>
          <w:color w:val="auto"/>
          <w:sz w:val="22"/>
        </w:rPr>
        <w:t xml:space="preserve"> D</w:t>
      </w:r>
      <w:r w:rsidR="00952E08" w:rsidRPr="00281879">
        <w:rPr>
          <w:color w:val="auto"/>
          <w:sz w:val="22"/>
        </w:rPr>
        <w:t>epartments achieve their own objectives.</w:t>
      </w:r>
      <w:r w:rsidR="00952E08" w:rsidRPr="00281879">
        <w:rPr>
          <w:sz w:val="22"/>
        </w:rPr>
        <w:t xml:space="preserve"> </w:t>
      </w:r>
    </w:p>
    <w:p w14:paraId="594942B6" w14:textId="77777777" w:rsidR="00952E08" w:rsidRDefault="00952E08" w:rsidP="00242CBE">
      <w:pPr>
        <w:pStyle w:val="ListParagraph"/>
        <w:numPr>
          <w:ilvl w:val="0"/>
          <w:numId w:val="5"/>
        </w:numPr>
        <w:spacing w:before="60" w:afterLines="60" w:after="144" w:line="240" w:lineRule="auto"/>
        <w:rPr>
          <w:color w:val="auto"/>
          <w:sz w:val="22"/>
        </w:rPr>
      </w:pPr>
      <w:r w:rsidRPr="000A5F32">
        <w:rPr>
          <w:b/>
          <w:bCs/>
          <w:color w:val="auto"/>
          <w:sz w:val="22"/>
        </w:rPr>
        <w:lastRenderedPageBreak/>
        <w:t xml:space="preserve">Another </w:t>
      </w:r>
      <w:r w:rsidR="001C516C">
        <w:rPr>
          <w:b/>
          <w:bCs/>
          <w:color w:val="auto"/>
          <w:sz w:val="22"/>
        </w:rPr>
        <w:t>result of</w:t>
      </w:r>
      <w:r w:rsidRPr="000A5F32">
        <w:rPr>
          <w:b/>
          <w:bCs/>
          <w:color w:val="auto"/>
          <w:sz w:val="22"/>
        </w:rPr>
        <w:t xml:space="preserve"> being a </w:t>
      </w:r>
      <w:proofErr w:type="gramStart"/>
      <w:r w:rsidRPr="000A5F32">
        <w:rPr>
          <w:b/>
          <w:bCs/>
          <w:color w:val="auto"/>
          <w:sz w:val="22"/>
        </w:rPr>
        <w:t>locally-led</w:t>
      </w:r>
      <w:proofErr w:type="gramEnd"/>
      <w:r w:rsidRPr="000A5F32">
        <w:rPr>
          <w:b/>
          <w:bCs/>
          <w:color w:val="auto"/>
          <w:sz w:val="22"/>
        </w:rPr>
        <w:t xml:space="preserve"> program that </w:t>
      </w:r>
      <w:r w:rsidR="00972C17">
        <w:rPr>
          <w:b/>
          <w:bCs/>
          <w:color w:val="auto"/>
          <w:sz w:val="22"/>
        </w:rPr>
        <w:t xml:space="preserve">nurtures leaders and </w:t>
      </w:r>
      <w:r w:rsidRPr="000A5F32">
        <w:rPr>
          <w:b/>
          <w:bCs/>
          <w:color w:val="auto"/>
          <w:sz w:val="22"/>
        </w:rPr>
        <w:t xml:space="preserve">provides strong professional development opportunities is that VSP has </w:t>
      </w:r>
      <w:r>
        <w:rPr>
          <w:b/>
          <w:bCs/>
          <w:color w:val="auto"/>
          <w:sz w:val="22"/>
        </w:rPr>
        <w:t>provided</w:t>
      </w:r>
      <w:r w:rsidRPr="000A5F32">
        <w:rPr>
          <w:b/>
          <w:bCs/>
          <w:color w:val="auto"/>
          <w:sz w:val="22"/>
        </w:rPr>
        <w:t xml:space="preserve"> pathway</w:t>
      </w:r>
      <w:r>
        <w:rPr>
          <w:b/>
          <w:bCs/>
          <w:color w:val="auto"/>
          <w:sz w:val="22"/>
        </w:rPr>
        <w:t>s</w:t>
      </w:r>
      <w:r w:rsidRPr="000A5F32">
        <w:rPr>
          <w:b/>
          <w:bCs/>
          <w:color w:val="auto"/>
          <w:sz w:val="22"/>
        </w:rPr>
        <w:t xml:space="preserve"> for ni-Vanuatu to take on senior roles in the </w:t>
      </w:r>
      <w:proofErr w:type="spellStart"/>
      <w:r w:rsidRPr="000A5F32">
        <w:rPr>
          <w:b/>
          <w:bCs/>
          <w:color w:val="auto"/>
          <w:sz w:val="22"/>
        </w:rPr>
        <w:t>GoV</w:t>
      </w:r>
      <w:proofErr w:type="spellEnd"/>
      <w:r w:rsidRPr="000A5F32">
        <w:rPr>
          <w:color w:val="auto"/>
          <w:sz w:val="22"/>
        </w:rPr>
        <w:t xml:space="preserve">, who are then well-positioned to contribute to national reform. </w:t>
      </w:r>
    </w:p>
    <w:p w14:paraId="6A9120B3" w14:textId="77777777" w:rsidR="00952E08" w:rsidRPr="000A5F32" w:rsidRDefault="00952E08" w:rsidP="00242CBE">
      <w:pPr>
        <w:pStyle w:val="ListParagraph"/>
        <w:numPr>
          <w:ilvl w:val="0"/>
          <w:numId w:val="5"/>
        </w:numPr>
        <w:spacing w:before="60" w:afterLines="60" w:after="144" w:line="240" w:lineRule="auto"/>
        <w:rPr>
          <w:color w:val="auto"/>
          <w:sz w:val="22"/>
        </w:rPr>
      </w:pPr>
      <w:r>
        <w:rPr>
          <w:b/>
          <w:bCs/>
          <w:color w:val="auto"/>
          <w:sz w:val="22"/>
        </w:rPr>
        <w:t xml:space="preserve">A small number of </w:t>
      </w:r>
      <w:r w:rsidR="00972C17">
        <w:rPr>
          <w:b/>
          <w:bCs/>
          <w:color w:val="auto"/>
          <w:sz w:val="22"/>
        </w:rPr>
        <w:t xml:space="preserve">international </w:t>
      </w:r>
      <w:r>
        <w:rPr>
          <w:b/>
          <w:bCs/>
          <w:color w:val="auto"/>
          <w:sz w:val="22"/>
        </w:rPr>
        <w:t xml:space="preserve">advisers to VSP have been able to provide access for local producers to international markets, particularly for hats and handicrafts, in addition to their technical and business advisory services.   </w:t>
      </w:r>
      <w:r>
        <w:rPr>
          <w:sz w:val="22"/>
        </w:rPr>
        <w:t xml:space="preserve"> </w:t>
      </w:r>
    </w:p>
    <w:p w14:paraId="5CA05209" w14:textId="77777777" w:rsidR="00952E08" w:rsidRDefault="00952E08" w:rsidP="00242CBE">
      <w:pPr>
        <w:spacing w:before="60" w:afterLines="60" w:after="144" w:line="240" w:lineRule="auto"/>
        <w:rPr>
          <w:sz w:val="22"/>
        </w:rPr>
      </w:pPr>
      <w:r w:rsidRPr="00457609">
        <w:rPr>
          <w:b/>
          <w:bCs/>
          <w:sz w:val="22"/>
        </w:rPr>
        <w:t>Th</w:t>
      </w:r>
      <w:r>
        <w:rPr>
          <w:b/>
          <w:bCs/>
          <w:sz w:val="22"/>
        </w:rPr>
        <w:t>is</w:t>
      </w:r>
      <w:r w:rsidRPr="00457609">
        <w:rPr>
          <w:b/>
          <w:bCs/>
          <w:sz w:val="22"/>
        </w:rPr>
        <w:t xml:space="preserve"> evaluation identified very few unexpected ‘negative’ results to date for VSP Phase </w:t>
      </w:r>
      <w:r>
        <w:rPr>
          <w:b/>
          <w:bCs/>
          <w:sz w:val="22"/>
        </w:rPr>
        <w:t>4</w:t>
      </w:r>
      <w:r w:rsidRPr="00457609">
        <w:rPr>
          <w:b/>
          <w:bCs/>
          <w:sz w:val="22"/>
        </w:rPr>
        <w:t xml:space="preserve">. </w:t>
      </w:r>
      <w:r w:rsidRPr="003F05E8">
        <w:rPr>
          <w:sz w:val="22"/>
        </w:rPr>
        <w:t xml:space="preserve">It should be noted, however, that while recent momentum </w:t>
      </w:r>
      <w:r>
        <w:rPr>
          <w:sz w:val="22"/>
        </w:rPr>
        <w:t xml:space="preserve">has been observed and resources have been directed towards </w:t>
      </w:r>
      <w:r w:rsidR="00972C17">
        <w:rPr>
          <w:sz w:val="22"/>
        </w:rPr>
        <w:t xml:space="preserve">cross-cutting skills such as </w:t>
      </w:r>
      <w:r w:rsidR="009D7965">
        <w:rPr>
          <w:sz w:val="22"/>
        </w:rPr>
        <w:t xml:space="preserve">leadership, </w:t>
      </w:r>
      <w:proofErr w:type="gramStart"/>
      <w:r w:rsidR="009D7965">
        <w:rPr>
          <w:sz w:val="22"/>
        </w:rPr>
        <w:t>planning</w:t>
      </w:r>
      <w:proofErr w:type="gramEnd"/>
      <w:r w:rsidR="009D7965">
        <w:rPr>
          <w:sz w:val="22"/>
        </w:rPr>
        <w:t xml:space="preserve"> and management, </w:t>
      </w:r>
      <w:r w:rsidRPr="003F05E8">
        <w:rPr>
          <w:sz w:val="22"/>
        </w:rPr>
        <w:t xml:space="preserve">particularly in response to </w:t>
      </w:r>
      <w:r w:rsidR="009D7965">
        <w:rPr>
          <w:sz w:val="22"/>
        </w:rPr>
        <w:t>TC</w:t>
      </w:r>
      <w:r w:rsidRPr="003F05E8">
        <w:rPr>
          <w:sz w:val="22"/>
        </w:rPr>
        <w:t xml:space="preserve"> Harold and COVID-19, </w:t>
      </w:r>
      <w:r w:rsidRPr="003F05E8">
        <w:rPr>
          <w:b/>
          <w:bCs/>
          <w:sz w:val="22"/>
        </w:rPr>
        <w:t>there has been less focus and less progress on the formal side of the skills system</w:t>
      </w:r>
      <w:r>
        <w:rPr>
          <w:b/>
          <w:bCs/>
          <w:sz w:val="22"/>
        </w:rPr>
        <w:t xml:space="preserve"> than perhaps otherwise might have been the case</w:t>
      </w:r>
      <w:r w:rsidRPr="003F05E8">
        <w:rPr>
          <w:b/>
          <w:bCs/>
          <w:sz w:val="22"/>
        </w:rPr>
        <w:t>.</w:t>
      </w:r>
      <w:r w:rsidRPr="003F05E8">
        <w:rPr>
          <w:sz w:val="22"/>
        </w:rPr>
        <w:t xml:space="preserve"> </w:t>
      </w:r>
    </w:p>
    <w:p w14:paraId="0D780966" w14:textId="77777777" w:rsidR="001C516C" w:rsidRDefault="00952E08" w:rsidP="00242CBE">
      <w:pPr>
        <w:spacing w:before="60" w:afterLines="150" w:after="360" w:line="240" w:lineRule="auto"/>
        <w:rPr>
          <w:sz w:val="22"/>
        </w:rPr>
      </w:pPr>
      <w:r>
        <w:rPr>
          <w:sz w:val="22"/>
        </w:rPr>
        <w:t xml:space="preserve">This evaluation would also note </w:t>
      </w:r>
      <w:r>
        <w:rPr>
          <w:b/>
          <w:bCs/>
          <w:sz w:val="22"/>
        </w:rPr>
        <w:t>one</w:t>
      </w:r>
      <w:r w:rsidRPr="003F05E8">
        <w:rPr>
          <w:b/>
          <w:bCs/>
          <w:sz w:val="22"/>
        </w:rPr>
        <w:t xml:space="preserve"> </w:t>
      </w:r>
      <w:r>
        <w:rPr>
          <w:b/>
          <w:bCs/>
          <w:sz w:val="22"/>
        </w:rPr>
        <w:t>downside</w:t>
      </w:r>
      <w:r w:rsidRPr="003F05E8">
        <w:rPr>
          <w:b/>
          <w:bCs/>
          <w:sz w:val="22"/>
        </w:rPr>
        <w:t xml:space="preserve"> of the VSP </w:t>
      </w:r>
      <w:r w:rsidR="00D73377">
        <w:rPr>
          <w:b/>
          <w:bCs/>
          <w:sz w:val="22"/>
        </w:rPr>
        <w:t xml:space="preserve">Director </w:t>
      </w:r>
      <w:r w:rsidRPr="003F05E8">
        <w:rPr>
          <w:b/>
          <w:bCs/>
          <w:sz w:val="22"/>
        </w:rPr>
        <w:t>being so highly respected and being involved in so many things is that he has serious constraints on his time</w:t>
      </w:r>
      <w:r>
        <w:rPr>
          <w:sz w:val="22"/>
        </w:rPr>
        <w:t xml:space="preserve">, and there have been occasions where </w:t>
      </w:r>
      <w:proofErr w:type="spellStart"/>
      <w:r>
        <w:rPr>
          <w:sz w:val="22"/>
        </w:rPr>
        <w:t>GoV</w:t>
      </w:r>
      <w:proofErr w:type="spellEnd"/>
      <w:r>
        <w:rPr>
          <w:sz w:val="22"/>
        </w:rPr>
        <w:t xml:space="preserve"> counterparts or internal VSP staff have not been able to progress certain actions in a timely fashion. This evaluation </w:t>
      </w:r>
      <w:r w:rsidR="00972C17">
        <w:rPr>
          <w:sz w:val="22"/>
        </w:rPr>
        <w:t>considers</w:t>
      </w:r>
      <w:r>
        <w:rPr>
          <w:sz w:val="22"/>
        </w:rPr>
        <w:t xml:space="preserve"> there is an excellent opportunity for other members of the VSP Middle Management Team to take on additional responsibilities, a suggestion which is further explored in </w:t>
      </w:r>
      <w:r w:rsidR="002B69D5">
        <w:rPr>
          <w:sz w:val="22"/>
          <w:u w:val="single"/>
        </w:rPr>
        <w:t>S</w:t>
      </w:r>
      <w:r w:rsidRPr="00021F83">
        <w:rPr>
          <w:sz w:val="22"/>
          <w:u w:val="single"/>
        </w:rPr>
        <w:t>ection 3.3</w:t>
      </w:r>
      <w:r>
        <w:rPr>
          <w:sz w:val="22"/>
        </w:rPr>
        <w:t>.</w:t>
      </w:r>
    </w:p>
    <w:p w14:paraId="510D57A2" w14:textId="77777777" w:rsidR="00952E08" w:rsidRPr="003F05E8" w:rsidRDefault="00952E08" w:rsidP="00242CBE">
      <w:pPr>
        <w:pStyle w:val="ListParagraph"/>
        <w:numPr>
          <w:ilvl w:val="1"/>
          <w:numId w:val="11"/>
        </w:numPr>
        <w:shd w:val="clear" w:color="auto" w:fill="E7E6E6" w:themeFill="background2"/>
        <w:spacing w:afterLines="60" w:after="144" w:line="240" w:lineRule="auto"/>
        <w:rPr>
          <w:b/>
          <w:bCs/>
          <w:i/>
          <w:iCs/>
          <w:color w:val="auto"/>
          <w:sz w:val="22"/>
        </w:rPr>
      </w:pPr>
      <w:r w:rsidRPr="003F05E8">
        <w:rPr>
          <w:b/>
          <w:bCs/>
          <w:i/>
          <w:iCs/>
          <w:color w:val="auto"/>
          <w:sz w:val="22"/>
        </w:rPr>
        <w:t xml:space="preserve">To what extent is the VSP’s Program Logic and MEL framework effectively capturing the full extent of VSP’s current and potential future impact in Vanuatu? What are the implications for the current goal and Long-Term Outcomes of the VSP? </w:t>
      </w:r>
    </w:p>
    <w:p w14:paraId="07E7C9EE" w14:textId="77777777" w:rsidR="00952E08" w:rsidRDefault="00952E08" w:rsidP="00242CBE">
      <w:pPr>
        <w:spacing w:before="60" w:afterLines="60" w:after="144" w:line="240" w:lineRule="auto"/>
        <w:rPr>
          <w:sz w:val="22"/>
        </w:rPr>
      </w:pPr>
      <w:r w:rsidRPr="0078656C">
        <w:rPr>
          <w:b/>
          <w:bCs/>
          <w:sz w:val="22"/>
        </w:rPr>
        <w:t xml:space="preserve">This evaluation acknowledges that VSP has been grappling with the Program Logic and MEL framework for some time, </w:t>
      </w:r>
      <w:r>
        <w:rPr>
          <w:b/>
          <w:bCs/>
          <w:sz w:val="22"/>
        </w:rPr>
        <w:t>and notes that</w:t>
      </w:r>
      <w:r w:rsidRPr="0078656C">
        <w:rPr>
          <w:b/>
          <w:bCs/>
          <w:sz w:val="22"/>
        </w:rPr>
        <w:t xml:space="preserve"> considerable </w:t>
      </w:r>
      <w:r>
        <w:rPr>
          <w:b/>
          <w:bCs/>
          <w:sz w:val="22"/>
        </w:rPr>
        <w:t xml:space="preserve">time and </w:t>
      </w:r>
      <w:r w:rsidRPr="0078656C">
        <w:rPr>
          <w:b/>
          <w:bCs/>
          <w:sz w:val="22"/>
        </w:rPr>
        <w:t xml:space="preserve">effort </w:t>
      </w:r>
      <w:r>
        <w:rPr>
          <w:b/>
          <w:bCs/>
          <w:sz w:val="22"/>
        </w:rPr>
        <w:t>was spent</w:t>
      </w:r>
      <w:r w:rsidRPr="0078656C">
        <w:rPr>
          <w:b/>
          <w:bCs/>
          <w:sz w:val="22"/>
        </w:rPr>
        <w:t xml:space="preserve"> updating the Program Logic in late 2019</w:t>
      </w:r>
      <w:r>
        <w:rPr>
          <w:sz w:val="22"/>
        </w:rPr>
        <w:t xml:space="preserve">. </w:t>
      </w:r>
      <w:r w:rsidRPr="000825F1">
        <w:rPr>
          <w:sz w:val="22"/>
        </w:rPr>
        <w:t>Developing a Program Logic and MEL framework for a responsive, adaptive program, where the operating environment is complex and the pathways to change are uncertain</w:t>
      </w:r>
      <w:r>
        <w:rPr>
          <w:sz w:val="22"/>
        </w:rPr>
        <w:t xml:space="preserve"> and developing something that is </w:t>
      </w:r>
      <w:r w:rsidRPr="00635ADC">
        <w:rPr>
          <w:i/>
          <w:iCs/>
          <w:sz w:val="22"/>
        </w:rPr>
        <w:t>useful</w:t>
      </w:r>
      <w:r>
        <w:rPr>
          <w:sz w:val="22"/>
        </w:rPr>
        <w:t xml:space="preserve"> for</w:t>
      </w:r>
      <w:r w:rsidRPr="008867AE">
        <w:rPr>
          <w:sz w:val="22"/>
        </w:rPr>
        <w:t xml:space="preserve"> determin</w:t>
      </w:r>
      <w:r>
        <w:rPr>
          <w:sz w:val="22"/>
        </w:rPr>
        <w:t>ing</w:t>
      </w:r>
      <w:r w:rsidRPr="008867AE">
        <w:rPr>
          <w:sz w:val="22"/>
        </w:rPr>
        <w:t xml:space="preserve"> the extent to which </w:t>
      </w:r>
      <w:r>
        <w:rPr>
          <w:sz w:val="22"/>
        </w:rPr>
        <w:t>a program</w:t>
      </w:r>
      <w:r w:rsidRPr="008867AE">
        <w:rPr>
          <w:sz w:val="22"/>
        </w:rPr>
        <w:t xml:space="preserve"> is on track to achieve </w:t>
      </w:r>
      <w:r>
        <w:rPr>
          <w:sz w:val="22"/>
        </w:rPr>
        <w:t>its</w:t>
      </w:r>
      <w:r w:rsidRPr="008867AE">
        <w:rPr>
          <w:sz w:val="22"/>
        </w:rPr>
        <w:t xml:space="preserve"> </w:t>
      </w:r>
      <w:r w:rsidR="009D7965">
        <w:rPr>
          <w:sz w:val="22"/>
        </w:rPr>
        <w:t>LTOs</w:t>
      </w:r>
      <w:r w:rsidRPr="008867AE">
        <w:rPr>
          <w:sz w:val="22"/>
        </w:rPr>
        <w:t xml:space="preserve"> </w:t>
      </w:r>
      <w:r>
        <w:rPr>
          <w:sz w:val="22"/>
        </w:rPr>
        <w:t xml:space="preserve">is a difficult task. This evaluation is also mindful of the recommendation made in the independent evaluation of the </w:t>
      </w:r>
      <w:r w:rsidRPr="0078656C">
        <w:rPr>
          <w:sz w:val="22"/>
        </w:rPr>
        <w:t xml:space="preserve">VTSSP </w:t>
      </w:r>
      <w:r>
        <w:rPr>
          <w:sz w:val="22"/>
        </w:rPr>
        <w:t>in 2015 that, for Phase 4, “</w:t>
      </w:r>
      <w:r w:rsidRPr="0078656C">
        <w:rPr>
          <w:i/>
          <w:iCs/>
          <w:sz w:val="22"/>
        </w:rPr>
        <w:t>the logic must be more explicit about what outputs each Program input is intended to lead to (such as the application of skills and competencies by trained participants), and the impacts each outcome is intended to contribute to (such as increased income)</w:t>
      </w:r>
      <w:r>
        <w:rPr>
          <w:i/>
          <w:iCs/>
          <w:sz w:val="22"/>
        </w:rPr>
        <w:t>”</w:t>
      </w:r>
      <w:r>
        <w:rPr>
          <w:rStyle w:val="FootnoteReference"/>
          <w:i/>
          <w:iCs/>
          <w:sz w:val="22"/>
        </w:rPr>
        <w:footnoteReference w:id="43"/>
      </w:r>
      <w:r>
        <w:rPr>
          <w:sz w:val="22"/>
        </w:rPr>
        <w:t xml:space="preserve">. In the view of the evaluation team, this recommendation clearly informed the Program Logic included in the VSP Phase 4 </w:t>
      </w:r>
      <w:r w:rsidR="00972C17">
        <w:rPr>
          <w:sz w:val="22"/>
        </w:rPr>
        <w:t>D</w:t>
      </w:r>
      <w:r>
        <w:rPr>
          <w:sz w:val="22"/>
        </w:rPr>
        <w:t xml:space="preserve">esign. </w:t>
      </w:r>
    </w:p>
    <w:p w14:paraId="623A6E66" w14:textId="77777777" w:rsidR="00952E08" w:rsidRDefault="00952E08" w:rsidP="00242CBE">
      <w:pPr>
        <w:spacing w:before="60" w:afterLines="60" w:after="144" w:line="240" w:lineRule="auto"/>
        <w:rPr>
          <w:sz w:val="22"/>
        </w:rPr>
      </w:pPr>
      <w:r w:rsidRPr="00127F0F">
        <w:rPr>
          <w:b/>
          <w:bCs/>
          <w:sz w:val="22"/>
        </w:rPr>
        <w:t xml:space="preserve">This evaluation notes that the design for VSP Phase </w:t>
      </w:r>
      <w:r>
        <w:rPr>
          <w:b/>
          <w:bCs/>
          <w:sz w:val="22"/>
        </w:rPr>
        <w:t>4</w:t>
      </w:r>
      <w:r w:rsidRPr="00127F0F">
        <w:rPr>
          <w:b/>
          <w:bCs/>
          <w:sz w:val="22"/>
        </w:rPr>
        <w:t xml:space="preserve"> is quite broad in its scope.</w:t>
      </w:r>
      <w:r>
        <w:rPr>
          <w:sz w:val="22"/>
        </w:rPr>
        <w:t xml:space="preserve"> The design provides a clear mandate for VSP to be working in three priority areas of the skills system, aligned with Vanuatu’s national PSET policy (2016-2020), including ‘strategic direction’, ‘system oversight’ and ‘service delivery’. And much of VSP’s work does seem to align with, and progress, these three priority areas.</w:t>
      </w:r>
    </w:p>
    <w:p w14:paraId="76AA2F12" w14:textId="77777777" w:rsidR="00952E08" w:rsidRDefault="009327F1" w:rsidP="00242CBE">
      <w:pPr>
        <w:spacing w:before="60" w:afterLines="60" w:after="144" w:line="240" w:lineRule="auto"/>
        <w:rPr>
          <w:sz w:val="22"/>
        </w:rPr>
      </w:pPr>
      <w:r>
        <w:rPr>
          <w:b/>
          <w:bCs/>
          <w:sz w:val="22"/>
        </w:rPr>
        <w:t>I</w:t>
      </w:r>
      <w:r w:rsidR="00952E08" w:rsidRPr="00127F0F">
        <w:rPr>
          <w:b/>
          <w:bCs/>
          <w:sz w:val="22"/>
        </w:rPr>
        <w:t xml:space="preserve">n the view of this evaluation, </w:t>
      </w:r>
      <w:r>
        <w:rPr>
          <w:b/>
          <w:bCs/>
          <w:sz w:val="22"/>
        </w:rPr>
        <w:t xml:space="preserve">however, </w:t>
      </w:r>
      <w:r w:rsidR="00952E08" w:rsidRPr="00127F0F">
        <w:rPr>
          <w:b/>
          <w:bCs/>
          <w:sz w:val="22"/>
        </w:rPr>
        <w:t xml:space="preserve">the </w:t>
      </w:r>
      <w:r w:rsidR="009D7965">
        <w:rPr>
          <w:b/>
          <w:bCs/>
          <w:sz w:val="22"/>
        </w:rPr>
        <w:t>LTOs</w:t>
      </w:r>
      <w:r w:rsidR="00952E08" w:rsidRPr="00127F0F">
        <w:rPr>
          <w:b/>
          <w:bCs/>
          <w:sz w:val="22"/>
        </w:rPr>
        <w:t xml:space="preserve"> and IOs included in both the initial design and then in the revised Program Logic present a somewhat narrower </w:t>
      </w:r>
      <w:r w:rsidR="00952E08">
        <w:rPr>
          <w:b/>
          <w:bCs/>
          <w:sz w:val="22"/>
        </w:rPr>
        <w:t>set of outcomes</w:t>
      </w:r>
      <w:r w:rsidR="00952E08" w:rsidRPr="00127F0F">
        <w:rPr>
          <w:b/>
          <w:bCs/>
          <w:sz w:val="22"/>
        </w:rPr>
        <w:t xml:space="preserve"> and</w:t>
      </w:r>
      <w:r w:rsidR="00952E08">
        <w:rPr>
          <w:b/>
          <w:bCs/>
          <w:sz w:val="22"/>
        </w:rPr>
        <w:t xml:space="preserve"> the pathways to achieving them</w:t>
      </w:r>
      <w:r w:rsidR="00952E08">
        <w:rPr>
          <w:sz w:val="22"/>
        </w:rPr>
        <w:t xml:space="preserve"> </w:t>
      </w:r>
      <w:r w:rsidR="00952E08" w:rsidRPr="00CA033A">
        <w:rPr>
          <w:b/>
          <w:bCs/>
          <w:sz w:val="22"/>
        </w:rPr>
        <w:t>appear to have been</w:t>
      </w:r>
      <w:r w:rsidR="00952E08">
        <w:rPr>
          <w:sz w:val="22"/>
        </w:rPr>
        <w:t xml:space="preserve"> </w:t>
      </w:r>
      <w:r w:rsidR="00952E08" w:rsidRPr="00587B34">
        <w:rPr>
          <w:b/>
          <w:bCs/>
          <w:sz w:val="22"/>
        </w:rPr>
        <w:t>applied quite rigidly</w:t>
      </w:r>
      <w:r w:rsidR="00952E08">
        <w:rPr>
          <w:sz w:val="22"/>
        </w:rPr>
        <w:t xml:space="preserve"> (although this has been addressed to some extent in the revisions made to the Program Logic in late 2019, particularly to the goal and the </w:t>
      </w:r>
      <w:r w:rsidR="009D7965">
        <w:rPr>
          <w:sz w:val="22"/>
        </w:rPr>
        <w:t>LTOs</w:t>
      </w:r>
      <w:r w:rsidR="00952E08">
        <w:rPr>
          <w:sz w:val="22"/>
        </w:rPr>
        <w:t xml:space="preserve">). And while </w:t>
      </w:r>
      <w:r w:rsidR="00952E08" w:rsidRPr="00127F0F">
        <w:rPr>
          <w:sz w:val="22"/>
        </w:rPr>
        <w:t xml:space="preserve">VSP’s </w:t>
      </w:r>
      <w:r w:rsidR="00952E08">
        <w:rPr>
          <w:sz w:val="22"/>
        </w:rPr>
        <w:t>engagement</w:t>
      </w:r>
      <w:r w:rsidR="00952E08" w:rsidRPr="00127F0F">
        <w:rPr>
          <w:sz w:val="22"/>
        </w:rPr>
        <w:t xml:space="preserve"> is</w:t>
      </w:r>
      <w:r w:rsidR="00952E08">
        <w:rPr>
          <w:sz w:val="22"/>
        </w:rPr>
        <w:t>, largely,</w:t>
      </w:r>
      <w:r w:rsidR="00952E08" w:rsidRPr="00127F0F">
        <w:rPr>
          <w:sz w:val="22"/>
        </w:rPr>
        <w:t xml:space="preserve"> consistent with the three priority areas identified in the design, </w:t>
      </w:r>
      <w:r w:rsidR="00952E08">
        <w:rPr>
          <w:sz w:val="22"/>
        </w:rPr>
        <w:t>the results achieved through this engagement do</w:t>
      </w:r>
      <w:r w:rsidR="00952E08" w:rsidRPr="00127F0F">
        <w:rPr>
          <w:sz w:val="22"/>
        </w:rPr>
        <w:t xml:space="preserve"> not </w:t>
      </w:r>
      <w:r w:rsidR="00952E08">
        <w:rPr>
          <w:sz w:val="22"/>
        </w:rPr>
        <w:t>always</w:t>
      </w:r>
      <w:r w:rsidR="00952E08" w:rsidRPr="00127F0F">
        <w:rPr>
          <w:sz w:val="22"/>
        </w:rPr>
        <w:t xml:space="preserve"> easily align with the </w:t>
      </w:r>
      <w:r w:rsidR="009D7965">
        <w:rPr>
          <w:sz w:val="22"/>
        </w:rPr>
        <w:t>LTOs</w:t>
      </w:r>
      <w:r w:rsidR="00952E08">
        <w:rPr>
          <w:sz w:val="22"/>
        </w:rPr>
        <w:t xml:space="preserve"> and the </w:t>
      </w:r>
      <w:r w:rsidR="00952E08" w:rsidRPr="00127F0F">
        <w:rPr>
          <w:sz w:val="22"/>
        </w:rPr>
        <w:t xml:space="preserve">IOs as they are currently drafted. </w:t>
      </w:r>
    </w:p>
    <w:p w14:paraId="79DCB494" w14:textId="77777777" w:rsidR="00952E08" w:rsidRPr="00127F0F" w:rsidRDefault="00952E08" w:rsidP="00242CBE">
      <w:pPr>
        <w:spacing w:before="60" w:afterLines="60" w:after="144" w:line="240" w:lineRule="auto"/>
        <w:rPr>
          <w:sz w:val="22"/>
        </w:rPr>
      </w:pPr>
      <w:r w:rsidRPr="00127F0F">
        <w:rPr>
          <w:b/>
          <w:bCs/>
          <w:sz w:val="22"/>
        </w:rPr>
        <w:lastRenderedPageBreak/>
        <w:t xml:space="preserve">As a result, VSP has been grappling with how to </w:t>
      </w:r>
      <w:r>
        <w:rPr>
          <w:b/>
          <w:bCs/>
          <w:sz w:val="22"/>
        </w:rPr>
        <w:t>align</w:t>
      </w:r>
      <w:r w:rsidRPr="00127F0F">
        <w:rPr>
          <w:b/>
          <w:bCs/>
          <w:sz w:val="22"/>
        </w:rPr>
        <w:t xml:space="preserve"> </w:t>
      </w:r>
      <w:r w:rsidRPr="007636B1">
        <w:rPr>
          <w:b/>
          <w:bCs/>
          <w:i/>
          <w:iCs/>
          <w:sz w:val="22"/>
        </w:rPr>
        <w:t>some</w:t>
      </w:r>
      <w:r w:rsidRPr="00127F0F">
        <w:rPr>
          <w:b/>
          <w:bCs/>
          <w:sz w:val="22"/>
        </w:rPr>
        <w:t xml:space="preserve"> of what it is doing and the results it is achieving </w:t>
      </w:r>
      <w:r>
        <w:rPr>
          <w:b/>
          <w:bCs/>
          <w:sz w:val="22"/>
        </w:rPr>
        <w:t>against</w:t>
      </w:r>
      <w:r w:rsidRPr="00127F0F">
        <w:rPr>
          <w:b/>
          <w:bCs/>
          <w:sz w:val="22"/>
        </w:rPr>
        <w:t xml:space="preserve"> the Program </w:t>
      </w:r>
      <w:r>
        <w:rPr>
          <w:b/>
          <w:bCs/>
          <w:sz w:val="22"/>
        </w:rPr>
        <w:t>L</w:t>
      </w:r>
      <w:r w:rsidRPr="00127F0F">
        <w:rPr>
          <w:b/>
          <w:bCs/>
          <w:sz w:val="22"/>
        </w:rPr>
        <w:t>ogic</w:t>
      </w:r>
      <w:r>
        <w:rPr>
          <w:b/>
          <w:bCs/>
          <w:sz w:val="22"/>
        </w:rPr>
        <w:t xml:space="preserve"> and within its associated performance reporting.</w:t>
      </w:r>
      <w:r w:rsidRPr="00127F0F">
        <w:rPr>
          <w:sz w:val="22"/>
        </w:rPr>
        <w:t xml:space="preserve"> </w:t>
      </w:r>
      <w:r>
        <w:rPr>
          <w:sz w:val="22"/>
        </w:rPr>
        <w:t>C</w:t>
      </w:r>
      <w:r w:rsidRPr="00127F0F">
        <w:rPr>
          <w:sz w:val="22"/>
        </w:rPr>
        <w:t>learly</w:t>
      </w:r>
      <w:r>
        <w:rPr>
          <w:sz w:val="22"/>
        </w:rPr>
        <w:t>,</w:t>
      </w:r>
      <w:r w:rsidRPr="00127F0F">
        <w:rPr>
          <w:sz w:val="22"/>
        </w:rPr>
        <w:t xml:space="preserve"> some of its work and </w:t>
      </w:r>
      <w:r>
        <w:rPr>
          <w:sz w:val="22"/>
        </w:rPr>
        <w:t>results achieved</w:t>
      </w:r>
      <w:r w:rsidRPr="00127F0F">
        <w:rPr>
          <w:sz w:val="22"/>
        </w:rPr>
        <w:t>, such as the skills transfer to provincial government through the emergency response</w:t>
      </w:r>
      <w:r>
        <w:rPr>
          <w:sz w:val="22"/>
        </w:rPr>
        <w:t xml:space="preserve"> to </w:t>
      </w:r>
      <w:r w:rsidR="009D7965">
        <w:rPr>
          <w:sz w:val="22"/>
        </w:rPr>
        <w:t>TC</w:t>
      </w:r>
      <w:r>
        <w:rPr>
          <w:sz w:val="22"/>
        </w:rPr>
        <w:t xml:space="preserve"> Harold</w:t>
      </w:r>
      <w:r w:rsidRPr="00127F0F">
        <w:rPr>
          <w:sz w:val="22"/>
        </w:rPr>
        <w:t xml:space="preserve">, </w:t>
      </w:r>
      <w:r>
        <w:rPr>
          <w:sz w:val="22"/>
        </w:rPr>
        <w:t xml:space="preserve">or its success in </w:t>
      </w:r>
      <w:r w:rsidR="009D7965">
        <w:rPr>
          <w:sz w:val="22"/>
        </w:rPr>
        <w:t xml:space="preserve">fostering </w:t>
      </w:r>
      <w:r>
        <w:rPr>
          <w:sz w:val="22"/>
        </w:rPr>
        <w:t xml:space="preserve">developmental leaders, </w:t>
      </w:r>
      <w:r w:rsidRPr="00127F0F">
        <w:rPr>
          <w:sz w:val="22"/>
        </w:rPr>
        <w:t>do</w:t>
      </w:r>
      <w:r>
        <w:rPr>
          <w:sz w:val="22"/>
        </w:rPr>
        <w:t>es</w:t>
      </w:r>
      <w:r w:rsidRPr="00127F0F">
        <w:rPr>
          <w:sz w:val="22"/>
        </w:rPr>
        <w:t xml:space="preserve"> not fit neatly</w:t>
      </w:r>
      <w:r>
        <w:rPr>
          <w:sz w:val="22"/>
        </w:rPr>
        <w:t xml:space="preserve"> into this pre-determined framework</w:t>
      </w:r>
      <w:r w:rsidRPr="00127F0F">
        <w:rPr>
          <w:sz w:val="22"/>
        </w:rPr>
        <w:t>.</w:t>
      </w:r>
      <w:r>
        <w:rPr>
          <w:sz w:val="22"/>
        </w:rPr>
        <w:t xml:space="preserve"> This has the potential to raise unfair questions of VSP and its effectiveness.  </w:t>
      </w:r>
    </w:p>
    <w:p w14:paraId="23089976" w14:textId="77777777" w:rsidR="00952E08" w:rsidRDefault="00952E08" w:rsidP="00242CBE">
      <w:pPr>
        <w:spacing w:before="60" w:afterLines="60" w:after="144" w:line="240" w:lineRule="auto"/>
        <w:rPr>
          <w:sz w:val="22"/>
        </w:rPr>
      </w:pPr>
      <w:r w:rsidRPr="00E57EB3">
        <w:rPr>
          <w:b/>
          <w:bCs/>
          <w:sz w:val="22"/>
        </w:rPr>
        <w:t xml:space="preserve">This evaluation is mindful that while VSP is </w:t>
      </w:r>
      <w:r>
        <w:rPr>
          <w:b/>
          <w:bCs/>
          <w:sz w:val="22"/>
        </w:rPr>
        <w:t xml:space="preserve">by design </w:t>
      </w:r>
      <w:r w:rsidRPr="00E57EB3">
        <w:rPr>
          <w:b/>
          <w:bCs/>
          <w:sz w:val="22"/>
        </w:rPr>
        <w:t xml:space="preserve">a flexible, responsive, adaptive program, there still needs to be clarity around the </w:t>
      </w:r>
      <w:r w:rsidR="009D7965">
        <w:rPr>
          <w:b/>
          <w:bCs/>
          <w:sz w:val="22"/>
        </w:rPr>
        <w:t>LTOs</w:t>
      </w:r>
      <w:r w:rsidRPr="00E57EB3">
        <w:rPr>
          <w:b/>
          <w:bCs/>
          <w:sz w:val="22"/>
        </w:rPr>
        <w:t xml:space="preserve"> </w:t>
      </w:r>
      <w:r>
        <w:rPr>
          <w:b/>
          <w:bCs/>
          <w:sz w:val="22"/>
        </w:rPr>
        <w:t xml:space="preserve">that </w:t>
      </w:r>
      <w:r w:rsidRPr="00E57EB3">
        <w:rPr>
          <w:b/>
          <w:bCs/>
          <w:sz w:val="22"/>
        </w:rPr>
        <w:t>it is seeking to achieve</w:t>
      </w:r>
      <w:r>
        <w:rPr>
          <w:b/>
          <w:bCs/>
          <w:sz w:val="22"/>
        </w:rPr>
        <w:t>, and this needs to inform VSP’s work going forward</w:t>
      </w:r>
      <w:r>
        <w:rPr>
          <w:sz w:val="22"/>
        </w:rPr>
        <w:t xml:space="preserve">. There is a risk that because VSP is so responsive to demand from the </w:t>
      </w:r>
      <w:proofErr w:type="spellStart"/>
      <w:r>
        <w:rPr>
          <w:sz w:val="22"/>
        </w:rPr>
        <w:t>GoV</w:t>
      </w:r>
      <w:proofErr w:type="spellEnd"/>
      <w:r>
        <w:rPr>
          <w:sz w:val="22"/>
        </w:rPr>
        <w:t xml:space="preserve"> it could go beyond its remit for skills, even allowing for a much broader interpretation of ‘skills’ development and transfer. This is particularly the case for the activities delivered through the </w:t>
      </w:r>
      <w:r w:rsidR="009D7965">
        <w:rPr>
          <w:sz w:val="22"/>
        </w:rPr>
        <w:t>Skills Centre</w:t>
      </w:r>
      <w:r>
        <w:rPr>
          <w:sz w:val="22"/>
        </w:rPr>
        <w:t xml:space="preserve">s; this evaluation would note that during interviews, several staff offered the view that VSP was much more than a skills program and indicated that </w:t>
      </w:r>
      <w:proofErr w:type="gramStart"/>
      <w:r>
        <w:rPr>
          <w:sz w:val="22"/>
        </w:rPr>
        <w:t>as long as</w:t>
      </w:r>
      <w:proofErr w:type="gramEnd"/>
      <w:r>
        <w:rPr>
          <w:sz w:val="22"/>
        </w:rPr>
        <w:t xml:space="preserve"> the case could be made that an activity would contribute to improved livelihoods in their province that it would be supported. </w:t>
      </w:r>
    </w:p>
    <w:p w14:paraId="1BF41BE9" w14:textId="77777777" w:rsidR="00952E08" w:rsidRDefault="00952E08" w:rsidP="00242CBE">
      <w:pPr>
        <w:spacing w:before="60" w:afterLines="60" w:after="144" w:line="240" w:lineRule="auto"/>
        <w:rPr>
          <w:sz w:val="22"/>
        </w:rPr>
      </w:pPr>
      <w:r>
        <w:rPr>
          <w:b/>
          <w:bCs/>
          <w:sz w:val="22"/>
        </w:rPr>
        <w:t>T</w:t>
      </w:r>
      <w:r w:rsidRPr="003213B0">
        <w:rPr>
          <w:b/>
          <w:bCs/>
          <w:sz w:val="22"/>
        </w:rPr>
        <w:t>h</w:t>
      </w:r>
      <w:r>
        <w:rPr>
          <w:b/>
          <w:bCs/>
          <w:sz w:val="22"/>
        </w:rPr>
        <w:t>at said, th</w:t>
      </w:r>
      <w:r w:rsidRPr="003213B0">
        <w:rPr>
          <w:b/>
          <w:bCs/>
          <w:sz w:val="22"/>
        </w:rPr>
        <w:t>is evaluation would contend</w:t>
      </w:r>
      <w:r>
        <w:rPr>
          <w:b/>
          <w:bCs/>
          <w:sz w:val="22"/>
        </w:rPr>
        <w:t xml:space="preserve"> </w:t>
      </w:r>
      <w:r w:rsidRPr="003213B0">
        <w:rPr>
          <w:b/>
          <w:bCs/>
          <w:sz w:val="22"/>
        </w:rPr>
        <w:t xml:space="preserve">that </w:t>
      </w:r>
      <w:r>
        <w:rPr>
          <w:b/>
          <w:bCs/>
          <w:sz w:val="22"/>
        </w:rPr>
        <w:t xml:space="preserve">the more critical issue is that </w:t>
      </w:r>
      <w:r w:rsidRPr="003213B0">
        <w:rPr>
          <w:b/>
          <w:bCs/>
          <w:sz w:val="22"/>
        </w:rPr>
        <w:t xml:space="preserve">greater flexibility </w:t>
      </w:r>
      <w:r>
        <w:rPr>
          <w:b/>
          <w:bCs/>
          <w:sz w:val="22"/>
        </w:rPr>
        <w:t xml:space="preserve">needs to be </w:t>
      </w:r>
      <w:r w:rsidRPr="003213B0">
        <w:rPr>
          <w:b/>
          <w:bCs/>
          <w:sz w:val="22"/>
        </w:rPr>
        <w:t>afforded</w:t>
      </w:r>
      <w:r>
        <w:rPr>
          <w:b/>
          <w:bCs/>
          <w:sz w:val="22"/>
        </w:rPr>
        <w:t xml:space="preserve"> by VSP in the way that it applies</w:t>
      </w:r>
      <w:r w:rsidRPr="003213B0">
        <w:rPr>
          <w:b/>
          <w:bCs/>
          <w:sz w:val="22"/>
        </w:rPr>
        <w:t xml:space="preserve"> the Program Logic </w:t>
      </w:r>
      <w:r>
        <w:rPr>
          <w:b/>
          <w:bCs/>
          <w:sz w:val="22"/>
        </w:rPr>
        <w:t>to consider and report on progress for it to be a genuinely useful tool</w:t>
      </w:r>
      <w:r w:rsidRPr="003213B0">
        <w:rPr>
          <w:b/>
          <w:bCs/>
          <w:sz w:val="22"/>
        </w:rPr>
        <w:t>.</w:t>
      </w:r>
      <w:r>
        <w:rPr>
          <w:sz w:val="22"/>
        </w:rPr>
        <w:t xml:space="preserve"> Feedback from VSP staff ahead of preparations for VSP’s Annual Report for 2020 indicated that </w:t>
      </w:r>
      <w:r w:rsidRPr="00587B34">
        <w:rPr>
          <w:i/>
          <w:iCs/>
          <w:sz w:val="22"/>
        </w:rPr>
        <w:t>all</w:t>
      </w:r>
      <w:r>
        <w:rPr>
          <w:sz w:val="22"/>
        </w:rPr>
        <w:t xml:space="preserve"> VSP activities/outputs had to align with at least one of the seven IOs in the Program Logic, and an extensive mapping exercise had been undertaken to try and achieve this. This approach is consistent with the recommendation made in the previous evaluation of the program (</w:t>
      </w:r>
      <w:proofErr w:type="gramStart"/>
      <w:r>
        <w:rPr>
          <w:sz w:val="22"/>
        </w:rPr>
        <w:t>i.e.</w:t>
      </w:r>
      <w:proofErr w:type="gramEnd"/>
      <w:r>
        <w:rPr>
          <w:sz w:val="22"/>
        </w:rPr>
        <w:t xml:space="preserve"> that the links between outputs to outcomes should be explicit) but, in practice, has proven to be very difficult for VSP to action and is a highly resource intensive exercise to undertake. The IOs are an important aspect of a Program Logic, and the IOs included in the current Program Logic are all useful markers of progress towards the </w:t>
      </w:r>
      <w:r w:rsidR="009D7965">
        <w:rPr>
          <w:sz w:val="22"/>
        </w:rPr>
        <w:t>LTOs</w:t>
      </w:r>
      <w:r>
        <w:rPr>
          <w:sz w:val="22"/>
        </w:rPr>
        <w:t xml:space="preserve">, but it is important to recognise that they may not be the </w:t>
      </w:r>
      <w:r w:rsidRPr="008B433E">
        <w:rPr>
          <w:i/>
          <w:iCs/>
          <w:sz w:val="22"/>
        </w:rPr>
        <w:t>only</w:t>
      </w:r>
      <w:r>
        <w:rPr>
          <w:sz w:val="22"/>
        </w:rPr>
        <w:t xml:space="preserve"> pathway between VSP’s activities and progress made towards the </w:t>
      </w:r>
      <w:r w:rsidR="009D7965">
        <w:rPr>
          <w:sz w:val="22"/>
        </w:rPr>
        <w:t>LTOs</w:t>
      </w:r>
      <w:r>
        <w:rPr>
          <w:sz w:val="22"/>
        </w:rPr>
        <w:t xml:space="preserve">. </w:t>
      </w:r>
    </w:p>
    <w:p w14:paraId="7EDF7D87" w14:textId="77777777" w:rsidR="00952E08" w:rsidRDefault="00952E08" w:rsidP="00242CBE">
      <w:pPr>
        <w:spacing w:before="60" w:afterLines="60" w:after="144" w:line="240" w:lineRule="auto"/>
        <w:rPr>
          <w:sz w:val="22"/>
        </w:rPr>
      </w:pPr>
      <w:r w:rsidRPr="00B24ABB">
        <w:rPr>
          <w:b/>
          <w:bCs/>
          <w:sz w:val="22"/>
        </w:rPr>
        <w:t xml:space="preserve">Viewing the </w:t>
      </w:r>
      <w:r w:rsidR="009D7965">
        <w:rPr>
          <w:b/>
          <w:bCs/>
          <w:sz w:val="22"/>
        </w:rPr>
        <w:t>IOs</w:t>
      </w:r>
      <w:r w:rsidRPr="00B24ABB">
        <w:rPr>
          <w:b/>
          <w:bCs/>
          <w:sz w:val="22"/>
        </w:rPr>
        <w:t xml:space="preserve"> as </w:t>
      </w:r>
      <w:r>
        <w:rPr>
          <w:b/>
          <w:bCs/>
          <w:i/>
          <w:iCs/>
          <w:sz w:val="22"/>
        </w:rPr>
        <w:t xml:space="preserve">plausible </w:t>
      </w:r>
      <w:r w:rsidRPr="00B24ABB">
        <w:rPr>
          <w:b/>
          <w:bCs/>
          <w:sz w:val="22"/>
        </w:rPr>
        <w:t>indicators</w:t>
      </w:r>
      <w:r>
        <w:rPr>
          <w:b/>
          <w:bCs/>
          <w:i/>
          <w:iCs/>
          <w:sz w:val="22"/>
        </w:rPr>
        <w:t xml:space="preserve"> </w:t>
      </w:r>
      <w:r w:rsidRPr="00B24ABB">
        <w:rPr>
          <w:b/>
          <w:bCs/>
          <w:sz w:val="22"/>
        </w:rPr>
        <w:t xml:space="preserve">of progress, rather than the only pathways for the </w:t>
      </w:r>
      <w:r w:rsidR="009D7965">
        <w:rPr>
          <w:b/>
          <w:bCs/>
          <w:sz w:val="22"/>
        </w:rPr>
        <w:t>LTOs</w:t>
      </w:r>
      <w:r w:rsidRPr="00B24ABB">
        <w:rPr>
          <w:b/>
          <w:bCs/>
          <w:sz w:val="22"/>
        </w:rPr>
        <w:t xml:space="preserve"> to be achieved, would provide VSP with much greater flexibility</w:t>
      </w:r>
      <w:r>
        <w:rPr>
          <w:sz w:val="22"/>
        </w:rPr>
        <w:t xml:space="preserve"> to consider progress (using the </w:t>
      </w:r>
      <w:r w:rsidR="009D7965">
        <w:rPr>
          <w:sz w:val="22"/>
        </w:rPr>
        <w:t>IOs</w:t>
      </w:r>
      <w:r>
        <w:rPr>
          <w:sz w:val="22"/>
        </w:rPr>
        <w:t xml:space="preserve"> where it makes sense to do so), and would encourage VSP to shift its focus to a deeper consideration of progress at the LTO level. This is fully consistent with the VSP design, which emphasises VSP’s commitment ‘</w:t>
      </w:r>
      <w:r w:rsidRPr="00B24ABB">
        <w:rPr>
          <w:i/>
          <w:iCs/>
          <w:sz w:val="22"/>
        </w:rPr>
        <w:t xml:space="preserve">to work through a responsive and opportunistic ‘process approach’ rather than focus on the achievement of predetermined, </w:t>
      </w:r>
      <w:proofErr w:type="gramStart"/>
      <w:r w:rsidRPr="00B24ABB">
        <w:rPr>
          <w:i/>
          <w:iCs/>
          <w:sz w:val="22"/>
        </w:rPr>
        <w:t>externally-defined</w:t>
      </w:r>
      <w:proofErr w:type="gramEnd"/>
      <w:r w:rsidRPr="00B24ABB">
        <w:rPr>
          <w:i/>
          <w:iCs/>
          <w:sz w:val="22"/>
        </w:rPr>
        <w:t xml:space="preserve"> milestones</w:t>
      </w:r>
      <w:r>
        <w:rPr>
          <w:sz w:val="22"/>
        </w:rPr>
        <w:t>’</w:t>
      </w:r>
      <w:r>
        <w:rPr>
          <w:rStyle w:val="FootnoteReference"/>
          <w:sz w:val="22"/>
        </w:rPr>
        <w:footnoteReference w:id="44"/>
      </w:r>
      <w:r>
        <w:rPr>
          <w:sz w:val="22"/>
        </w:rPr>
        <w:t>.</w:t>
      </w:r>
    </w:p>
    <w:p w14:paraId="5EDF939C" w14:textId="77777777" w:rsidR="00952E08" w:rsidRPr="005B7E35" w:rsidRDefault="00952E08" w:rsidP="00242CBE">
      <w:pPr>
        <w:spacing w:before="60" w:afterLines="60" w:after="144" w:line="240" w:lineRule="auto"/>
        <w:rPr>
          <w:sz w:val="22"/>
        </w:rPr>
      </w:pPr>
      <w:r w:rsidRPr="000825F1">
        <w:rPr>
          <w:b/>
          <w:bCs/>
          <w:sz w:val="22"/>
        </w:rPr>
        <w:t>Going forward, in light of the recent changes to the operating context</w:t>
      </w:r>
      <w:r>
        <w:rPr>
          <w:b/>
          <w:bCs/>
          <w:sz w:val="22"/>
        </w:rPr>
        <w:t xml:space="preserve"> and the opportunities for VSP that has created</w:t>
      </w:r>
      <w:r w:rsidRPr="000825F1">
        <w:rPr>
          <w:b/>
          <w:bCs/>
          <w:sz w:val="22"/>
        </w:rPr>
        <w:t xml:space="preserve">, most notably </w:t>
      </w:r>
      <w:r>
        <w:rPr>
          <w:b/>
          <w:bCs/>
          <w:sz w:val="22"/>
        </w:rPr>
        <w:t xml:space="preserve">from </w:t>
      </w:r>
      <w:r w:rsidR="009D7965">
        <w:rPr>
          <w:b/>
          <w:bCs/>
          <w:sz w:val="22"/>
        </w:rPr>
        <w:t>TC</w:t>
      </w:r>
      <w:r w:rsidRPr="000825F1">
        <w:rPr>
          <w:b/>
          <w:bCs/>
          <w:sz w:val="22"/>
        </w:rPr>
        <w:t xml:space="preserve"> Harold and </w:t>
      </w:r>
      <w:r>
        <w:rPr>
          <w:b/>
          <w:bCs/>
          <w:sz w:val="22"/>
        </w:rPr>
        <w:t>the implications of</w:t>
      </w:r>
      <w:r w:rsidRPr="000825F1">
        <w:rPr>
          <w:b/>
          <w:bCs/>
          <w:sz w:val="22"/>
        </w:rPr>
        <w:t xml:space="preserve"> COVID-19</w:t>
      </w:r>
      <w:r w:rsidR="009327F1">
        <w:rPr>
          <w:b/>
          <w:bCs/>
          <w:sz w:val="22"/>
        </w:rPr>
        <w:t xml:space="preserve"> but also a much stronger recognition from the </w:t>
      </w:r>
      <w:proofErr w:type="spellStart"/>
      <w:r w:rsidR="009327F1">
        <w:rPr>
          <w:b/>
          <w:bCs/>
          <w:sz w:val="22"/>
        </w:rPr>
        <w:t>GoV</w:t>
      </w:r>
      <w:proofErr w:type="spellEnd"/>
      <w:r w:rsidR="009327F1">
        <w:rPr>
          <w:b/>
          <w:bCs/>
          <w:sz w:val="22"/>
        </w:rPr>
        <w:t xml:space="preserve"> of the importance of ‘skills’ to the NSDP 2030</w:t>
      </w:r>
      <w:r>
        <w:rPr>
          <w:b/>
          <w:bCs/>
          <w:sz w:val="22"/>
        </w:rPr>
        <w:t xml:space="preserve">, </w:t>
      </w:r>
      <w:r w:rsidRPr="000825F1">
        <w:rPr>
          <w:b/>
          <w:bCs/>
          <w:sz w:val="22"/>
        </w:rPr>
        <w:t xml:space="preserve">it would be reasonable for VSP to </w:t>
      </w:r>
      <w:r>
        <w:rPr>
          <w:b/>
          <w:bCs/>
          <w:sz w:val="22"/>
        </w:rPr>
        <w:t>refresh</w:t>
      </w:r>
      <w:r w:rsidRPr="000825F1">
        <w:rPr>
          <w:b/>
          <w:bCs/>
          <w:sz w:val="22"/>
        </w:rPr>
        <w:t xml:space="preserve"> the Program Logic and MEL framework</w:t>
      </w:r>
      <w:r>
        <w:rPr>
          <w:sz w:val="22"/>
        </w:rPr>
        <w:t xml:space="preserve">. In so doing, the approach for undertaking regular assessments of progress should also be reviewed, with this evaluation recommending that VSP be given greater flexibility to demonstrate </w:t>
      </w:r>
      <w:r w:rsidRPr="005824C7">
        <w:rPr>
          <w:i/>
          <w:iCs/>
          <w:sz w:val="22"/>
        </w:rPr>
        <w:t>how</w:t>
      </w:r>
      <w:r>
        <w:rPr>
          <w:sz w:val="22"/>
        </w:rPr>
        <w:t xml:space="preserve"> it has been able to progress the </w:t>
      </w:r>
      <w:r w:rsidR="009D7965">
        <w:rPr>
          <w:sz w:val="22"/>
        </w:rPr>
        <w:t>LTOs</w:t>
      </w:r>
      <w:r>
        <w:rPr>
          <w:sz w:val="22"/>
        </w:rPr>
        <w:t xml:space="preserve">, without stipulating upfront what this should look like. This will require </w:t>
      </w:r>
      <w:r w:rsidRPr="00586419">
        <w:rPr>
          <w:sz w:val="22"/>
        </w:rPr>
        <w:t xml:space="preserve">a rigorous </w:t>
      </w:r>
      <w:r>
        <w:rPr>
          <w:sz w:val="22"/>
        </w:rPr>
        <w:t xml:space="preserve">annual </w:t>
      </w:r>
      <w:r w:rsidRPr="00586419">
        <w:rPr>
          <w:sz w:val="22"/>
        </w:rPr>
        <w:t xml:space="preserve">reflection process </w:t>
      </w:r>
      <w:r>
        <w:rPr>
          <w:sz w:val="22"/>
        </w:rPr>
        <w:t>to take place that considers the</w:t>
      </w:r>
      <w:r w:rsidRPr="00586419">
        <w:rPr>
          <w:sz w:val="22"/>
        </w:rPr>
        <w:t xml:space="preserve"> systemic changes </w:t>
      </w:r>
      <w:r>
        <w:rPr>
          <w:sz w:val="22"/>
        </w:rPr>
        <w:t xml:space="preserve">that </w:t>
      </w:r>
      <w:r w:rsidRPr="00586419">
        <w:rPr>
          <w:sz w:val="22"/>
        </w:rPr>
        <w:t>are observable</w:t>
      </w:r>
      <w:r>
        <w:rPr>
          <w:sz w:val="22"/>
        </w:rPr>
        <w:t xml:space="preserve"> in the skills system in Vanuatu</w:t>
      </w:r>
      <w:r w:rsidRPr="00586419">
        <w:rPr>
          <w:sz w:val="22"/>
        </w:rPr>
        <w:t xml:space="preserve"> (including demand and supply side) and consider</w:t>
      </w:r>
      <w:r>
        <w:rPr>
          <w:sz w:val="22"/>
        </w:rPr>
        <w:t>ation of</w:t>
      </w:r>
      <w:r w:rsidRPr="00586419">
        <w:rPr>
          <w:sz w:val="22"/>
        </w:rPr>
        <w:t xml:space="preserve"> the extent to which VSP’s activities and engagement have contributed to those changes. The focus of reporting </w:t>
      </w:r>
      <w:r>
        <w:rPr>
          <w:sz w:val="22"/>
        </w:rPr>
        <w:t xml:space="preserve">would then </w:t>
      </w:r>
      <w:r w:rsidRPr="00586419">
        <w:rPr>
          <w:sz w:val="22"/>
        </w:rPr>
        <w:t xml:space="preserve">become VSP’s contribution to </w:t>
      </w:r>
      <w:r>
        <w:rPr>
          <w:sz w:val="22"/>
        </w:rPr>
        <w:t xml:space="preserve">that </w:t>
      </w:r>
      <w:r w:rsidRPr="00586419">
        <w:rPr>
          <w:sz w:val="22"/>
        </w:rPr>
        <w:t>change</w:t>
      </w:r>
      <w:r>
        <w:rPr>
          <w:sz w:val="22"/>
        </w:rPr>
        <w:t xml:space="preserve"> or </w:t>
      </w:r>
      <w:r w:rsidRPr="00586419">
        <w:rPr>
          <w:sz w:val="22"/>
        </w:rPr>
        <w:t xml:space="preserve">reform, not on </w:t>
      </w:r>
      <w:r>
        <w:rPr>
          <w:sz w:val="22"/>
        </w:rPr>
        <w:t>the</w:t>
      </w:r>
      <w:r w:rsidRPr="00586419">
        <w:rPr>
          <w:sz w:val="22"/>
        </w:rPr>
        <w:t xml:space="preserve"> activities it has delivered</w:t>
      </w:r>
      <w:r>
        <w:rPr>
          <w:sz w:val="22"/>
        </w:rPr>
        <w:t xml:space="preserve"> (a</w:t>
      </w:r>
      <w:r w:rsidRPr="005B7E35">
        <w:rPr>
          <w:sz w:val="22"/>
        </w:rPr>
        <w:t xml:space="preserve">lthough this can </w:t>
      </w:r>
      <w:r>
        <w:rPr>
          <w:sz w:val="22"/>
        </w:rPr>
        <w:t xml:space="preserve">and should </w:t>
      </w:r>
      <w:r w:rsidRPr="005B7E35">
        <w:rPr>
          <w:sz w:val="22"/>
        </w:rPr>
        <w:t>still be captured</w:t>
      </w:r>
      <w:r>
        <w:rPr>
          <w:sz w:val="22"/>
        </w:rPr>
        <w:t xml:space="preserve">, for example, in a </w:t>
      </w:r>
      <w:r w:rsidRPr="005B7E35">
        <w:rPr>
          <w:sz w:val="22"/>
        </w:rPr>
        <w:t>dashboard</w:t>
      </w:r>
      <w:r>
        <w:rPr>
          <w:sz w:val="22"/>
        </w:rPr>
        <w:t xml:space="preserve"> form)</w:t>
      </w:r>
      <w:r w:rsidRPr="005B7E35">
        <w:rPr>
          <w:sz w:val="22"/>
        </w:rPr>
        <w:t>.</w:t>
      </w:r>
    </w:p>
    <w:p w14:paraId="422EB358" w14:textId="77777777" w:rsidR="00952E08" w:rsidRDefault="00952E08" w:rsidP="00A44C8C">
      <w:pPr>
        <w:spacing w:before="60" w:line="240" w:lineRule="auto"/>
        <w:rPr>
          <w:sz w:val="22"/>
        </w:rPr>
      </w:pPr>
      <w:r w:rsidRPr="005B7E35">
        <w:rPr>
          <w:b/>
          <w:bCs/>
          <w:sz w:val="22"/>
        </w:rPr>
        <w:lastRenderedPageBreak/>
        <w:t xml:space="preserve">This evaluation would also highlight the importance of </w:t>
      </w:r>
      <w:r w:rsidR="00D73377">
        <w:rPr>
          <w:b/>
          <w:bCs/>
          <w:sz w:val="22"/>
        </w:rPr>
        <w:t>engaging</w:t>
      </w:r>
      <w:r w:rsidRPr="005B7E35">
        <w:rPr>
          <w:b/>
          <w:bCs/>
          <w:sz w:val="22"/>
        </w:rPr>
        <w:t xml:space="preserve"> staff from DFAT Post in this review process</w:t>
      </w:r>
      <w:r>
        <w:rPr>
          <w:sz w:val="22"/>
        </w:rPr>
        <w:t xml:space="preserve">, to ensure there is buy-in to any amendments to the goal and </w:t>
      </w:r>
      <w:r w:rsidR="009D7965">
        <w:rPr>
          <w:sz w:val="22"/>
        </w:rPr>
        <w:t>LTOs</w:t>
      </w:r>
      <w:r>
        <w:rPr>
          <w:sz w:val="22"/>
        </w:rPr>
        <w:t xml:space="preserve"> of the program and particularly to the methodology for assessing progress. </w:t>
      </w:r>
    </w:p>
    <w:p w14:paraId="14A3117C" w14:textId="77777777" w:rsidR="00952E08" w:rsidRDefault="00952E08" w:rsidP="00A44C8C">
      <w:pPr>
        <w:spacing w:before="60" w:line="240" w:lineRule="auto"/>
        <w:rPr>
          <w:sz w:val="22"/>
        </w:rPr>
      </w:pPr>
      <w:r>
        <w:rPr>
          <w:sz w:val="22"/>
        </w:rPr>
        <w:t xml:space="preserve"> </w:t>
      </w:r>
    </w:p>
    <w:p w14:paraId="4EE285B5" w14:textId="77777777" w:rsidR="00952E08" w:rsidRPr="00B95184" w:rsidRDefault="00952E08" w:rsidP="00242CBE">
      <w:pPr>
        <w:pStyle w:val="ListParagraph"/>
        <w:numPr>
          <w:ilvl w:val="1"/>
          <w:numId w:val="11"/>
        </w:numPr>
        <w:shd w:val="clear" w:color="auto" w:fill="E7E6E6" w:themeFill="background2"/>
        <w:spacing w:afterLines="60" w:after="144" w:line="240" w:lineRule="auto"/>
        <w:rPr>
          <w:b/>
          <w:bCs/>
          <w:i/>
          <w:iCs/>
          <w:color w:val="auto"/>
          <w:sz w:val="22"/>
        </w:rPr>
      </w:pPr>
      <w:r w:rsidRPr="00B95184">
        <w:rPr>
          <w:b/>
          <w:bCs/>
          <w:i/>
          <w:iCs/>
          <w:color w:val="auto"/>
          <w:sz w:val="22"/>
        </w:rPr>
        <w:t xml:space="preserve">To what extent is the VSP’s Program Logic and MEL framework being used to support program performance and improvement? How could this be strengthened? </w:t>
      </w:r>
    </w:p>
    <w:p w14:paraId="63304B6A" w14:textId="77777777" w:rsidR="00952E08" w:rsidRDefault="00952E08" w:rsidP="00242CBE">
      <w:pPr>
        <w:spacing w:before="60" w:afterLines="60" w:after="144" w:line="240" w:lineRule="auto"/>
        <w:rPr>
          <w:sz w:val="22"/>
        </w:rPr>
      </w:pPr>
      <w:r w:rsidRPr="009A7074">
        <w:rPr>
          <w:b/>
          <w:bCs/>
          <w:sz w:val="22"/>
        </w:rPr>
        <w:t>During stakeholder consultations for the evaluation, key VSP staff and advisers agreed that</w:t>
      </w:r>
      <w:r>
        <w:rPr>
          <w:b/>
          <w:bCs/>
          <w:sz w:val="22"/>
        </w:rPr>
        <w:t>, in theory,</w:t>
      </w:r>
      <w:r w:rsidRPr="009A7074">
        <w:rPr>
          <w:b/>
          <w:bCs/>
          <w:sz w:val="22"/>
        </w:rPr>
        <w:t xml:space="preserve"> </w:t>
      </w:r>
      <w:r w:rsidR="00A839BE">
        <w:rPr>
          <w:b/>
          <w:bCs/>
          <w:sz w:val="22"/>
        </w:rPr>
        <w:t xml:space="preserve">the </w:t>
      </w:r>
      <w:r w:rsidRPr="009A7074">
        <w:rPr>
          <w:b/>
          <w:bCs/>
          <w:sz w:val="22"/>
        </w:rPr>
        <w:t xml:space="preserve">Program Logic </w:t>
      </w:r>
      <w:r>
        <w:rPr>
          <w:b/>
          <w:bCs/>
          <w:sz w:val="22"/>
        </w:rPr>
        <w:t>is</w:t>
      </w:r>
      <w:r w:rsidRPr="009A7074">
        <w:rPr>
          <w:b/>
          <w:bCs/>
          <w:sz w:val="22"/>
        </w:rPr>
        <w:t xml:space="preserve"> an important tool for assessing progress</w:t>
      </w:r>
      <w:r>
        <w:rPr>
          <w:b/>
          <w:bCs/>
          <w:sz w:val="22"/>
        </w:rPr>
        <w:t xml:space="preserve"> of the program</w:t>
      </w:r>
      <w:r>
        <w:rPr>
          <w:sz w:val="22"/>
        </w:rPr>
        <w:t xml:space="preserve">. </w:t>
      </w:r>
      <w:r w:rsidRPr="00BB3846">
        <w:rPr>
          <w:b/>
          <w:bCs/>
          <w:sz w:val="22"/>
        </w:rPr>
        <w:t>However, the extent to which the Program Logic</w:t>
      </w:r>
      <w:r>
        <w:rPr>
          <w:b/>
          <w:bCs/>
          <w:sz w:val="22"/>
        </w:rPr>
        <w:t xml:space="preserve"> in its current form</w:t>
      </w:r>
      <w:r w:rsidRPr="00BB3846">
        <w:rPr>
          <w:b/>
          <w:bCs/>
          <w:sz w:val="22"/>
        </w:rPr>
        <w:t xml:space="preserve"> is being used to inform strategic reflection and decision-making seems limited.</w:t>
      </w:r>
      <w:r>
        <w:rPr>
          <w:sz w:val="22"/>
        </w:rPr>
        <w:t xml:space="preserve"> This evaluation finds that </w:t>
      </w:r>
      <w:r w:rsidRPr="009A7074">
        <w:rPr>
          <w:sz w:val="22"/>
        </w:rPr>
        <w:t>VSP is using the Program Logic for reporting purposes (</w:t>
      </w:r>
      <w:proofErr w:type="gramStart"/>
      <w:r w:rsidRPr="009A7074">
        <w:rPr>
          <w:sz w:val="22"/>
        </w:rPr>
        <w:t>i.e.</w:t>
      </w:r>
      <w:proofErr w:type="gramEnd"/>
      <w:r w:rsidRPr="009A7074">
        <w:rPr>
          <w:sz w:val="22"/>
        </w:rPr>
        <w:t xml:space="preserve"> a way to cluster </w:t>
      </w:r>
      <w:r>
        <w:rPr>
          <w:sz w:val="22"/>
        </w:rPr>
        <w:t xml:space="preserve">its </w:t>
      </w:r>
      <w:r w:rsidRPr="009A7074">
        <w:rPr>
          <w:sz w:val="22"/>
        </w:rPr>
        <w:t>activities</w:t>
      </w:r>
      <w:r>
        <w:rPr>
          <w:sz w:val="22"/>
        </w:rPr>
        <w:t xml:space="preserve"> and </w:t>
      </w:r>
      <w:r w:rsidRPr="009A7074">
        <w:rPr>
          <w:sz w:val="22"/>
        </w:rPr>
        <w:t>results</w:t>
      </w:r>
      <w:r>
        <w:rPr>
          <w:sz w:val="22"/>
        </w:rPr>
        <w:t xml:space="preserve"> achieved</w:t>
      </w:r>
      <w:r w:rsidRPr="009A7074">
        <w:rPr>
          <w:sz w:val="22"/>
        </w:rPr>
        <w:t xml:space="preserve">), but it is hard to find evidence that it is being used </w:t>
      </w:r>
      <w:r>
        <w:rPr>
          <w:sz w:val="22"/>
        </w:rPr>
        <w:t xml:space="preserve">to any great extent </w:t>
      </w:r>
      <w:r w:rsidRPr="009A7074">
        <w:rPr>
          <w:sz w:val="22"/>
        </w:rPr>
        <w:t>beyond this.</w:t>
      </w:r>
      <w:r>
        <w:rPr>
          <w:sz w:val="22"/>
        </w:rPr>
        <w:t xml:space="preserve"> Part of the issue (as discussed above) is that VSP</w:t>
      </w:r>
      <w:r w:rsidRPr="00BA1BFB">
        <w:rPr>
          <w:sz w:val="22"/>
        </w:rPr>
        <w:t xml:space="preserve"> </w:t>
      </w:r>
      <w:r>
        <w:rPr>
          <w:sz w:val="22"/>
        </w:rPr>
        <w:t>staff are focused on</w:t>
      </w:r>
      <w:r w:rsidRPr="00BA1BFB">
        <w:rPr>
          <w:sz w:val="22"/>
        </w:rPr>
        <w:t xml:space="preserve"> aligning their activities with the </w:t>
      </w:r>
      <w:r w:rsidR="009D7965">
        <w:rPr>
          <w:sz w:val="22"/>
        </w:rPr>
        <w:t>IOs</w:t>
      </w:r>
      <w:r>
        <w:rPr>
          <w:sz w:val="22"/>
        </w:rPr>
        <w:t>, rather than</w:t>
      </w:r>
      <w:r w:rsidRPr="00BA1BFB">
        <w:rPr>
          <w:sz w:val="22"/>
        </w:rPr>
        <w:t xml:space="preserve"> consider</w:t>
      </w:r>
      <w:r>
        <w:rPr>
          <w:sz w:val="22"/>
        </w:rPr>
        <w:t>ing</w:t>
      </w:r>
      <w:r w:rsidRPr="00BA1BFB">
        <w:rPr>
          <w:sz w:val="22"/>
        </w:rPr>
        <w:t xml:space="preserve"> the bigger picture. </w:t>
      </w:r>
      <w:r>
        <w:rPr>
          <w:sz w:val="22"/>
        </w:rPr>
        <w:t xml:space="preserve">And this is reflected in VSP’s </w:t>
      </w:r>
      <w:r w:rsidRPr="00BA1BFB">
        <w:rPr>
          <w:sz w:val="22"/>
        </w:rPr>
        <w:t>performance reporting</w:t>
      </w:r>
      <w:r>
        <w:rPr>
          <w:sz w:val="22"/>
        </w:rPr>
        <w:t>, which</w:t>
      </w:r>
      <w:r w:rsidRPr="00BA1BFB">
        <w:rPr>
          <w:sz w:val="22"/>
        </w:rPr>
        <w:t xml:space="preserve"> has </w:t>
      </w:r>
      <w:r>
        <w:rPr>
          <w:sz w:val="22"/>
        </w:rPr>
        <w:t xml:space="preserve">tended to </w:t>
      </w:r>
      <w:r w:rsidRPr="00BA1BFB">
        <w:rPr>
          <w:sz w:val="22"/>
        </w:rPr>
        <w:t xml:space="preserve">provide a comprehensive overview of </w:t>
      </w:r>
      <w:r>
        <w:rPr>
          <w:sz w:val="22"/>
        </w:rPr>
        <w:t xml:space="preserve">the </w:t>
      </w:r>
      <w:r w:rsidRPr="00BA1BFB">
        <w:rPr>
          <w:sz w:val="22"/>
        </w:rPr>
        <w:t>activities</w:t>
      </w:r>
      <w:r>
        <w:rPr>
          <w:sz w:val="22"/>
        </w:rPr>
        <w:t xml:space="preserve"> VSP has</w:t>
      </w:r>
      <w:r w:rsidRPr="00BA1BFB">
        <w:rPr>
          <w:sz w:val="22"/>
        </w:rPr>
        <w:t xml:space="preserve"> </w:t>
      </w:r>
      <w:r>
        <w:rPr>
          <w:sz w:val="22"/>
        </w:rPr>
        <w:t xml:space="preserve">delivered </w:t>
      </w:r>
      <w:r w:rsidRPr="00BA1BFB">
        <w:rPr>
          <w:sz w:val="22"/>
        </w:rPr>
        <w:t xml:space="preserve">and results </w:t>
      </w:r>
      <w:r>
        <w:rPr>
          <w:sz w:val="22"/>
        </w:rPr>
        <w:t>that have been</w:t>
      </w:r>
      <w:r w:rsidRPr="00BA1BFB">
        <w:rPr>
          <w:sz w:val="22"/>
        </w:rPr>
        <w:t xml:space="preserve"> achieved</w:t>
      </w:r>
      <w:r>
        <w:rPr>
          <w:sz w:val="22"/>
        </w:rPr>
        <w:t>,</w:t>
      </w:r>
      <w:r w:rsidRPr="00BA1BFB">
        <w:rPr>
          <w:sz w:val="22"/>
        </w:rPr>
        <w:t xml:space="preserve"> but less emphasis on progress towards </w:t>
      </w:r>
      <w:r>
        <w:rPr>
          <w:sz w:val="22"/>
        </w:rPr>
        <w:t xml:space="preserve">the </w:t>
      </w:r>
      <w:r w:rsidR="009D7965">
        <w:rPr>
          <w:sz w:val="22"/>
        </w:rPr>
        <w:t>LTOs</w:t>
      </w:r>
      <w:r>
        <w:rPr>
          <w:sz w:val="22"/>
        </w:rPr>
        <w:t xml:space="preserve">, including what </w:t>
      </w:r>
      <w:r w:rsidRPr="00372DEE">
        <w:rPr>
          <w:i/>
          <w:iCs/>
          <w:sz w:val="22"/>
        </w:rPr>
        <w:t xml:space="preserve">hasn’t </w:t>
      </w:r>
      <w:r>
        <w:rPr>
          <w:sz w:val="22"/>
        </w:rPr>
        <w:t>worked, and how the progress that has been achieved aligns with expectations</w:t>
      </w:r>
      <w:r>
        <w:rPr>
          <w:rStyle w:val="FootnoteReference"/>
          <w:sz w:val="22"/>
        </w:rPr>
        <w:footnoteReference w:id="45"/>
      </w:r>
      <w:r>
        <w:rPr>
          <w:sz w:val="22"/>
        </w:rPr>
        <w:t>.</w:t>
      </w:r>
    </w:p>
    <w:p w14:paraId="4ECA1978" w14:textId="77777777" w:rsidR="00952E08" w:rsidRDefault="00952E08" w:rsidP="00242CBE">
      <w:pPr>
        <w:spacing w:before="60" w:afterLines="60" w:after="144" w:line="240" w:lineRule="auto"/>
        <w:rPr>
          <w:sz w:val="22"/>
        </w:rPr>
      </w:pPr>
      <w:r w:rsidRPr="009A7074">
        <w:rPr>
          <w:b/>
          <w:bCs/>
          <w:sz w:val="22"/>
        </w:rPr>
        <w:t>While</w:t>
      </w:r>
      <w:r>
        <w:rPr>
          <w:b/>
          <w:bCs/>
          <w:sz w:val="22"/>
        </w:rPr>
        <w:t xml:space="preserve"> there seems to have been limited</w:t>
      </w:r>
      <w:r w:rsidRPr="009A7074">
        <w:rPr>
          <w:b/>
          <w:bCs/>
          <w:sz w:val="22"/>
        </w:rPr>
        <w:t xml:space="preserve"> traction with the Program Logic, it should be noted that much greater success has been observed via the introduction of four ‘Spheres of Change’.</w:t>
      </w:r>
      <w:r>
        <w:rPr>
          <w:sz w:val="22"/>
        </w:rPr>
        <w:t xml:space="preserve"> The Spheres of Change help to make explicit the areas in which VSP should focus its activities in support of progressing change towards the overall goal and </w:t>
      </w:r>
      <w:r w:rsidR="009D7965">
        <w:rPr>
          <w:sz w:val="22"/>
        </w:rPr>
        <w:t>LTOs</w:t>
      </w:r>
      <w:r>
        <w:rPr>
          <w:sz w:val="22"/>
        </w:rPr>
        <w:t xml:space="preserve"> of the program</w:t>
      </w:r>
      <w:r w:rsidR="00A839BE">
        <w:rPr>
          <w:sz w:val="22"/>
        </w:rPr>
        <w:t xml:space="preserve"> within a ‘system-thinking’ approach</w:t>
      </w:r>
      <w:r>
        <w:rPr>
          <w:sz w:val="22"/>
        </w:rPr>
        <w:t xml:space="preserve">, including ‘Quality Systems and Delivery’, ‘Leadership and Governance’, ‘Inclusive Access’ and ‘Sustainable Prosperity’. During interviews, several VSP staff mentioned the Spheres of Change had been a useful framework for them in making decisions about what activities to deliver. </w:t>
      </w:r>
    </w:p>
    <w:p w14:paraId="3A3FE304" w14:textId="77777777" w:rsidR="00952E08" w:rsidRDefault="00952E08" w:rsidP="00242CBE">
      <w:pPr>
        <w:spacing w:before="60" w:afterLines="60" w:after="144" w:line="240" w:lineRule="auto"/>
        <w:rPr>
          <w:sz w:val="22"/>
        </w:rPr>
      </w:pPr>
      <w:r w:rsidRPr="004C0722">
        <w:rPr>
          <w:b/>
          <w:bCs/>
          <w:sz w:val="22"/>
        </w:rPr>
        <w:t>VSP has made good progress</w:t>
      </w:r>
      <w:r>
        <w:rPr>
          <w:b/>
          <w:bCs/>
          <w:sz w:val="22"/>
        </w:rPr>
        <w:t xml:space="preserve"> developing and consolidating its monitoring tools</w:t>
      </w:r>
      <w:r w:rsidRPr="004C0722">
        <w:rPr>
          <w:b/>
          <w:bCs/>
          <w:sz w:val="22"/>
        </w:rPr>
        <w:t xml:space="preserve"> in recent years</w:t>
      </w:r>
      <w:r>
        <w:rPr>
          <w:b/>
          <w:bCs/>
          <w:sz w:val="22"/>
        </w:rPr>
        <w:t>, although further work is still needed</w:t>
      </w:r>
      <w:r w:rsidRPr="004C0722">
        <w:rPr>
          <w:b/>
          <w:bCs/>
          <w:sz w:val="22"/>
        </w:rPr>
        <w:t>.</w:t>
      </w:r>
      <w:r>
        <w:rPr>
          <w:sz w:val="22"/>
        </w:rPr>
        <w:t xml:space="preserve"> For example, VSP recently introduced a </w:t>
      </w:r>
      <w:r w:rsidRPr="004C0722">
        <w:rPr>
          <w:sz w:val="22"/>
        </w:rPr>
        <w:t>new</w:t>
      </w:r>
      <w:r w:rsidR="00972C17" w:rsidRPr="00CC35AA">
        <w:rPr>
          <w:b/>
          <w:bCs/>
          <w:sz w:val="22"/>
        </w:rPr>
        <w:t xml:space="preserve"> Economic and Social Analysis (Prosperity) Tool </w:t>
      </w:r>
      <w:r w:rsidRPr="004C0722">
        <w:rPr>
          <w:sz w:val="22"/>
        </w:rPr>
        <w:t>and data collection process</w:t>
      </w:r>
      <w:r>
        <w:rPr>
          <w:sz w:val="22"/>
        </w:rPr>
        <w:t xml:space="preserve"> which </w:t>
      </w:r>
      <w:r w:rsidRPr="004C0722">
        <w:rPr>
          <w:sz w:val="22"/>
        </w:rPr>
        <w:t>measures economic and business indicators for individual business clients</w:t>
      </w:r>
      <w:r>
        <w:rPr>
          <w:sz w:val="22"/>
        </w:rPr>
        <w:t xml:space="preserve">, and which has already identified </w:t>
      </w:r>
      <w:r w:rsidRPr="004C0722">
        <w:rPr>
          <w:sz w:val="22"/>
        </w:rPr>
        <w:t xml:space="preserve">evidence of the prosperity and social benefits that training has for </w:t>
      </w:r>
      <w:r>
        <w:rPr>
          <w:sz w:val="22"/>
        </w:rPr>
        <w:t>VSP</w:t>
      </w:r>
      <w:r w:rsidRPr="004C0722">
        <w:rPr>
          <w:sz w:val="22"/>
        </w:rPr>
        <w:t xml:space="preserve"> clients</w:t>
      </w:r>
      <w:r>
        <w:rPr>
          <w:sz w:val="22"/>
        </w:rPr>
        <w:t xml:space="preserve"> and</w:t>
      </w:r>
      <w:r w:rsidRPr="004C0722">
        <w:rPr>
          <w:sz w:val="22"/>
        </w:rPr>
        <w:t xml:space="preserve"> their families.</w:t>
      </w:r>
      <w:r>
        <w:rPr>
          <w:sz w:val="22"/>
        </w:rPr>
        <w:t xml:space="preserve"> The Kobo Toolkit has also recently been introduced and VSP staff report that this data </w:t>
      </w:r>
      <w:r w:rsidRPr="004C0722">
        <w:rPr>
          <w:sz w:val="22"/>
        </w:rPr>
        <w:t xml:space="preserve">is </w:t>
      </w:r>
      <w:r>
        <w:rPr>
          <w:sz w:val="22"/>
        </w:rPr>
        <w:t xml:space="preserve">now </w:t>
      </w:r>
      <w:r w:rsidRPr="004C0722">
        <w:rPr>
          <w:sz w:val="22"/>
        </w:rPr>
        <w:t xml:space="preserve">being </w:t>
      </w:r>
      <w:r>
        <w:rPr>
          <w:sz w:val="22"/>
        </w:rPr>
        <w:t xml:space="preserve">directly </w:t>
      </w:r>
      <w:r w:rsidRPr="004C0722">
        <w:rPr>
          <w:sz w:val="22"/>
        </w:rPr>
        <w:t xml:space="preserve">uploaded to </w:t>
      </w:r>
      <w:r>
        <w:rPr>
          <w:sz w:val="22"/>
        </w:rPr>
        <w:t>the new</w:t>
      </w:r>
      <w:r w:rsidRPr="004C0722">
        <w:rPr>
          <w:sz w:val="22"/>
        </w:rPr>
        <w:t xml:space="preserve"> M</w:t>
      </w:r>
      <w:r>
        <w:rPr>
          <w:sz w:val="22"/>
        </w:rPr>
        <w:t xml:space="preserve">anagement Information System (MIS) and is being analysed. However, VSP performance reports suggest that there are still challenges associated with gathering high quality data and, for example, there is still limited available data </w:t>
      </w:r>
      <w:r w:rsidRPr="00BB3846">
        <w:rPr>
          <w:sz w:val="22"/>
        </w:rPr>
        <w:t xml:space="preserve">to measure the pathways that individual </w:t>
      </w:r>
      <w:r w:rsidR="009D7965">
        <w:rPr>
          <w:sz w:val="22"/>
        </w:rPr>
        <w:t>Skills Centre</w:t>
      </w:r>
      <w:r w:rsidRPr="00BB3846">
        <w:rPr>
          <w:sz w:val="22"/>
        </w:rPr>
        <w:t xml:space="preserve"> clients follow in education and training</w:t>
      </w:r>
      <w:r>
        <w:rPr>
          <w:sz w:val="22"/>
        </w:rPr>
        <w:t xml:space="preserve"> because data is not always entered into Kobo</w:t>
      </w:r>
      <w:r>
        <w:rPr>
          <w:rStyle w:val="FootnoteReference"/>
          <w:sz w:val="22"/>
        </w:rPr>
        <w:footnoteReference w:id="46"/>
      </w:r>
      <w:r w:rsidRPr="00BB3846">
        <w:rPr>
          <w:sz w:val="22"/>
        </w:rPr>
        <w:t>.</w:t>
      </w:r>
      <w:r w:rsidRPr="00096FF4">
        <w:rPr>
          <w:i/>
          <w:iCs/>
          <w:sz w:val="22"/>
        </w:rPr>
        <w:t xml:space="preserve"> </w:t>
      </w:r>
      <w:r>
        <w:rPr>
          <w:sz w:val="22"/>
        </w:rPr>
        <w:t xml:space="preserve"> </w:t>
      </w:r>
      <w:r w:rsidRPr="004C0722">
        <w:rPr>
          <w:sz w:val="22"/>
        </w:rPr>
        <w:t xml:space="preserve"> </w:t>
      </w:r>
    </w:p>
    <w:p w14:paraId="3FF4E2CD" w14:textId="77777777" w:rsidR="00952E08" w:rsidRDefault="00952E08" w:rsidP="00242CBE">
      <w:pPr>
        <w:spacing w:before="60" w:afterLines="60" w:after="144" w:line="240" w:lineRule="auto"/>
        <w:rPr>
          <w:sz w:val="22"/>
        </w:rPr>
      </w:pPr>
      <w:r w:rsidRPr="00BB3846">
        <w:rPr>
          <w:b/>
          <w:bCs/>
          <w:sz w:val="22"/>
        </w:rPr>
        <w:t xml:space="preserve">An important achievement which was noted during the consultations is an </w:t>
      </w:r>
      <w:r>
        <w:rPr>
          <w:b/>
          <w:bCs/>
          <w:sz w:val="22"/>
        </w:rPr>
        <w:t xml:space="preserve">increased </w:t>
      </w:r>
      <w:r w:rsidRPr="00BB3846">
        <w:rPr>
          <w:b/>
          <w:bCs/>
          <w:sz w:val="22"/>
        </w:rPr>
        <w:t xml:space="preserve">awareness amongst </w:t>
      </w:r>
      <w:r>
        <w:rPr>
          <w:b/>
          <w:bCs/>
          <w:sz w:val="22"/>
        </w:rPr>
        <w:t xml:space="preserve">VSP </w:t>
      </w:r>
      <w:r w:rsidRPr="00BB3846">
        <w:rPr>
          <w:b/>
          <w:bCs/>
          <w:sz w:val="22"/>
        </w:rPr>
        <w:t xml:space="preserve">staff that ‘MEL is everyone’s </w:t>
      </w:r>
      <w:proofErr w:type="gramStart"/>
      <w:r w:rsidRPr="00BB3846">
        <w:rPr>
          <w:b/>
          <w:bCs/>
          <w:sz w:val="22"/>
        </w:rPr>
        <w:t>business’</w:t>
      </w:r>
      <w:proofErr w:type="gramEnd"/>
      <w:r>
        <w:rPr>
          <w:sz w:val="22"/>
        </w:rPr>
        <w:t xml:space="preserve">. VSP’s MEL Coordinator observed that, in the past, VSP staff would say that responsibility for monitoring performance and reporting progress lies with the MEL team. But, in recent years this has reportedly changed, and there is evidence that VSP staff increasingly understand the importance of MEL in terms of driving improvements to program performance.      </w:t>
      </w:r>
    </w:p>
    <w:p w14:paraId="30AD9DDA" w14:textId="21C31D52" w:rsidR="00952E08" w:rsidRDefault="00952E08" w:rsidP="00242CBE">
      <w:pPr>
        <w:spacing w:before="60" w:afterLines="60" w:after="144" w:line="240" w:lineRule="auto"/>
        <w:rPr>
          <w:sz w:val="22"/>
        </w:rPr>
      </w:pPr>
      <w:r>
        <w:rPr>
          <w:b/>
          <w:bCs/>
          <w:sz w:val="22"/>
        </w:rPr>
        <w:t xml:space="preserve">During consultations, </w:t>
      </w:r>
      <w:r w:rsidRPr="00305EF9">
        <w:rPr>
          <w:b/>
          <w:bCs/>
          <w:sz w:val="22"/>
        </w:rPr>
        <w:t xml:space="preserve">several examples </w:t>
      </w:r>
      <w:r>
        <w:rPr>
          <w:b/>
          <w:bCs/>
          <w:sz w:val="22"/>
        </w:rPr>
        <w:t xml:space="preserve">were identified </w:t>
      </w:r>
      <w:r w:rsidRPr="00305EF9">
        <w:rPr>
          <w:b/>
          <w:bCs/>
          <w:sz w:val="22"/>
        </w:rPr>
        <w:t xml:space="preserve">where lessons learned from one part of </w:t>
      </w:r>
      <w:r>
        <w:rPr>
          <w:b/>
          <w:bCs/>
          <w:sz w:val="22"/>
        </w:rPr>
        <w:t>VSP’s work had</w:t>
      </w:r>
      <w:r w:rsidRPr="00305EF9">
        <w:rPr>
          <w:b/>
          <w:bCs/>
          <w:sz w:val="22"/>
        </w:rPr>
        <w:t xml:space="preserve"> informed the design and/or the delivery of activities in another.</w:t>
      </w:r>
      <w:r>
        <w:rPr>
          <w:sz w:val="22"/>
        </w:rPr>
        <w:t xml:space="preserve"> For example, </w:t>
      </w:r>
      <w:r w:rsidRPr="00BC5DBE">
        <w:rPr>
          <w:sz w:val="22"/>
        </w:rPr>
        <w:t xml:space="preserve">learnings from the </w:t>
      </w:r>
      <w:r>
        <w:rPr>
          <w:sz w:val="22"/>
        </w:rPr>
        <w:t xml:space="preserve">establishment of the </w:t>
      </w:r>
      <w:proofErr w:type="spellStart"/>
      <w:r w:rsidRPr="00BC5DBE">
        <w:rPr>
          <w:sz w:val="22"/>
        </w:rPr>
        <w:t>Malampa</w:t>
      </w:r>
      <w:proofErr w:type="spellEnd"/>
      <w:r w:rsidRPr="00BC5DBE">
        <w:rPr>
          <w:sz w:val="22"/>
        </w:rPr>
        <w:t xml:space="preserve"> Handicraft Centre </w:t>
      </w:r>
      <w:r>
        <w:rPr>
          <w:sz w:val="22"/>
        </w:rPr>
        <w:t>explicitly</w:t>
      </w:r>
      <w:r w:rsidRPr="00BC5DBE">
        <w:rPr>
          <w:sz w:val="22"/>
        </w:rPr>
        <w:t xml:space="preserve"> informed </w:t>
      </w:r>
      <w:r>
        <w:rPr>
          <w:sz w:val="22"/>
        </w:rPr>
        <w:t>VSP’s</w:t>
      </w:r>
      <w:r w:rsidRPr="00BC5DBE">
        <w:rPr>
          <w:sz w:val="22"/>
        </w:rPr>
        <w:t xml:space="preserve"> approach </w:t>
      </w:r>
      <w:r>
        <w:rPr>
          <w:sz w:val="22"/>
        </w:rPr>
        <w:t>to</w:t>
      </w:r>
      <w:r w:rsidRPr="00BC5DBE">
        <w:rPr>
          <w:sz w:val="22"/>
        </w:rPr>
        <w:t xml:space="preserve"> the establishment of the </w:t>
      </w:r>
      <w:proofErr w:type="spellStart"/>
      <w:r w:rsidRPr="00BC5DBE">
        <w:rPr>
          <w:sz w:val="22"/>
        </w:rPr>
        <w:t>Sanma</w:t>
      </w:r>
      <w:proofErr w:type="spellEnd"/>
      <w:r w:rsidRPr="00BC5DBE">
        <w:rPr>
          <w:sz w:val="22"/>
        </w:rPr>
        <w:t xml:space="preserve"> Creative Industries Hub</w:t>
      </w:r>
      <w:r>
        <w:rPr>
          <w:sz w:val="22"/>
        </w:rPr>
        <w:t xml:space="preserve">. The evaluation also identified that ‘learning’ is built </w:t>
      </w:r>
      <w:r w:rsidR="004D6252">
        <w:rPr>
          <w:sz w:val="22"/>
        </w:rPr>
        <w:t>into</w:t>
      </w:r>
      <w:r>
        <w:rPr>
          <w:sz w:val="22"/>
        </w:rPr>
        <w:t xml:space="preserve"> the delivery of VSP’s activities; when VSP staff enter the details of an </w:t>
      </w:r>
      <w:r>
        <w:rPr>
          <w:sz w:val="22"/>
        </w:rPr>
        <w:lastRenderedPageBreak/>
        <w:t xml:space="preserve">activity into the VSP system they are required to outline upfront what they are expecting to achieve and then, as part of activity closure, they are required to consider what was achieved and to identify any challenges that were experienced. The evaluation also notes that VSP has conducted several ‘deep dives’ (or case studies) on particular aspects of its program, although there is perhaps a tendency for these deep dives to focus on activities that are known to have worked well (and therefore used to showcase key results achieved) rather than, for example, testing progress made against discrete elements of the Program Logic.      </w:t>
      </w:r>
    </w:p>
    <w:p w14:paraId="0F8D83B3" w14:textId="77777777" w:rsidR="00952E08" w:rsidRDefault="00952E08" w:rsidP="00242CBE">
      <w:pPr>
        <w:spacing w:before="60" w:afterLines="60" w:after="144" w:line="240" w:lineRule="auto"/>
        <w:rPr>
          <w:sz w:val="22"/>
        </w:rPr>
      </w:pPr>
      <w:r>
        <w:rPr>
          <w:b/>
          <w:bCs/>
          <w:sz w:val="22"/>
        </w:rPr>
        <w:t>Despite these examples, a</w:t>
      </w:r>
      <w:r w:rsidRPr="00BC5DBE">
        <w:rPr>
          <w:b/>
          <w:bCs/>
          <w:sz w:val="22"/>
        </w:rPr>
        <w:t xml:space="preserve"> consistent theme that emerged from the consultations was the need for VSP to take additional time for reflection and learning</w:t>
      </w:r>
      <w:r>
        <w:rPr>
          <w:b/>
          <w:bCs/>
          <w:sz w:val="22"/>
        </w:rPr>
        <w:t xml:space="preserve">, and to ensure that this includes things that </w:t>
      </w:r>
      <w:r w:rsidRPr="00A4663E">
        <w:rPr>
          <w:b/>
          <w:bCs/>
          <w:i/>
          <w:iCs/>
          <w:sz w:val="22"/>
        </w:rPr>
        <w:t xml:space="preserve">haven’t </w:t>
      </w:r>
      <w:r>
        <w:rPr>
          <w:b/>
          <w:bCs/>
          <w:sz w:val="22"/>
        </w:rPr>
        <w:t>worked, as well as those that have</w:t>
      </w:r>
      <w:r>
        <w:rPr>
          <w:sz w:val="22"/>
        </w:rPr>
        <w:t xml:space="preserve">. This was acknowledged by several VSP staff and by external stakeholders, including from the </w:t>
      </w:r>
      <w:proofErr w:type="spellStart"/>
      <w:r>
        <w:rPr>
          <w:sz w:val="22"/>
        </w:rPr>
        <w:t>GoV.</w:t>
      </w:r>
      <w:proofErr w:type="spellEnd"/>
      <w:r>
        <w:rPr>
          <w:sz w:val="22"/>
        </w:rPr>
        <w:t xml:space="preserve"> </w:t>
      </w:r>
    </w:p>
    <w:p w14:paraId="430212CA" w14:textId="77777777" w:rsidR="00952E08" w:rsidRPr="00A4663E" w:rsidRDefault="00952E08" w:rsidP="00242CBE">
      <w:pPr>
        <w:spacing w:before="60" w:afterLines="60" w:after="144" w:line="240" w:lineRule="auto"/>
        <w:ind w:left="720"/>
        <w:rPr>
          <w:i/>
          <w:iCs/>
          <w:sz w:val="22"/>
        </w:rPr>
      </w:pPr>
      <w:r>
        <w:rPr>
          <w:i/>
          <w:iCs/>
          <w:sz w:val="22"/>
        </w:rPr>
        <w:t>‘</w:t>
      </w:r>
      <w:r w:rsidRPr="000D3206">
        <w:rPr>
          <w:i/>
          <w:iCs/>
          <w:sz w:val="22"/>
        </w:rPr>
        <w:t xml:space="preserve">One thing they need to do is </w:t>
      </w:r>
      <w:r w:rsidRPr="00A4663E">
        <w:rPr>
          <w:i/>
          <w:iCs/>
          <w:sz w:val="22"/>
        </w:rPr>
        <w:t>step back a bit more and reflect</w:t>
      </w:r>
      <w:r w:rsidR="00A839BE">
        <w:rPr>
          <w:i/>
          <w:iCs/>
          <w:sz w:val="22"/>
        </w:rPr>
        <w:t xml:space="preserve"> -</w:t>
      </w:r>
      <w:r w:rsidRPr="000D3206">
        <w:rPr>
          <w:i/>
          <w:iCs/>
          <w:sz w:val="22"/>
        </w:rPr>
        <w:t xml:space="preserve"> they are so busy</w:t>
      </w:r>
      <w:r>
        <w:rPr>
          <w:i/>
          <w:iCs/>
          <w:sz w:val="22"/>
        </w:rPr>
        <w:t xml:space="preserve">’. [Comment from an external stakeholder] </w:t>
      </w:r>
      <w:r>
        <w:rPr>
          <w:sz w:val="22"/>
        </w:rPr>
        <w:t xml:space="preserve"> </w:t>
      </w:r>
    </w:p>
    <w:p w14:paraId="4197A207" w14:textId="77777777" w:rsidR="00952E08" w:rsidRPr="00A4663E" w:rsidRDefault="00952E08" w:rsidP="00242CBE">
      <w:pPr>
        <w:spacing w:before="60" w:afterLines="60" w:after="144" w:line="240" w:lineRule="auto"/>
        <w:ind w:left="720"/>
        <w:rPr>
          <w:i/>
          <w:iCs/>
          <w:sz w:val="22"/>
        </w:rPr>
      </w:pPr>
      <w:r>
        <w:rPr>
          <w:i/>
          <w:iCs/>
          <w:sz w:val="22"/>
        </w:rPr>
        <w:t>‘</w:t>
      </w:r>
      <w:r w:rsidRPr="00A4663E">
        <w:rPr>
          <w:i/>
          <w:iCs/>
          <w:sz w:val="22"/>
        </w:rPr>
        <w:t xml:space="preserve">Our engagement with the VSP planning process needs to be improved. </w:t>
      </w:r>
      <w:r>
        <w:rPr>
          <w:i/>
          <w:iCs/>
          <w:sz w:val="22"/>
        </w:rPr>
        <w:t>We need to f</w:t>
      </w:r>
      <w:r w:rsidRPr="00A4663E">
        <w:rPr>
          <w:i/>
          <w:iCs/>
          <w:sz w:val="22"/>
        </w:rPr>
        <w:t>ocus more on lessons learned and not just achievements. They should allow some room for different stakeholders to make recommendations on their challenges and the way forward</w:t>
      </w:r>
      <w:r>
        <w:rPr>
          <w:i/>
          <w:iCs/>
          <w:sz w:val="22"/>
        </w:rPr>
        <w:t xml:space="preserve">.’ [Comment from a </w:t>
      </w:r>
      <w:proofErr w:type="spellStart"/>
      <w:r>
        <w:rPr>
          <w:i/>
          <w:iCs/>
          <w:sz w:val="22"/>
        </w:rPr>
        <w:t>GoV</w:t>
      </w:r>
      <w:proofErr w:type="spellEnd"/>
      <w:r>
        <w:rPr>
          <w:i/>
          <w:iCs/>
          <w:sz w:val="22"/>
        </w:rPr>
        <w:t xml:space="preserve"> stakeholder]</w:t>
      </w:r>
    </w:p>
    <w:p w14:paraId="712FCDCB" w14:textId="77777777" w:rsidR="00952E08" w:rsidRDefault="00952E08" w:rsidP="00242CBE">
      <w:pPr>
        <w:spacing w:before="60" w:afterLines="60" w:after="144" w:line="240" w:lineRule="auto"/>
        <w:rPr>
          <w:sz w:val="22"/>
        </w:rPr>
      </w:pPr>
      <w:r>
        <w:rPr>
          <w:sz w:val="22"/>
        </w:rPr>
        <w:t xml:space="preserve">This is a particularly important consideration for VSP’s work being delivered through the </w:t>
      </w:r>
      <w:r w:rsidR="009D7965">
        <w:rPr>
          <w:sz w:val="22"/>
        </w:rPr>
        <w:t>Skills Centre</w:t>
      </w:r>
      <w:r>
        <w:rPr>
          <w:sz w:val="22"/>
        </w:rPr>
        <w:t xml:space="preserve">s where, as previously noted, there is a clear tension between VSP doing ‘more’ in response to demand and new opportunities, versus going ‘deeper’. Reflections from some </w:t>
      </w:r>
      <w:proofErr w:type="spellStart"/>
      <w:r>
        <w:rPr>
          <w:sz w:val="22"/>
        </w:rPr>
        <w:t>GoV</w:t>
      </w:r>
      <w:proofErr w:type="spellEnd"/>
      <w:r>
        <w:rPr>
          <w:sz w:val="22"/>
        </w:rPr>
        <w:t xml:space="preserve"> stakeholders suggested that it was sometimes hard to see the </w:t>
      </w:r>
      <w:r w:rsidR="00972C17">
        <w:rPr>
          <w:sz w:val="22"/>
        </w:rPr>
        <w:t xml:space="preserve">combined </w:t>
      </w:r>
      <w:r>
        <w:rPr>
          <w:sz w:val="22"/>
        </w:rPr>
        <w:t xml:space="preserve">impact of VSP’s work through the </w:t>
      </w:r>
      <w:r w:rsidR="009D7965">
        <w:rPr>
          <w:sz w:val="22"/>
        </w:rPr>
        <w:t>Skills Centre</w:t>
      </w:r>
      <w:r>
        <w:rPr>
          <w:sz w:val="22"/>
        </w:rPr>
        <w:t xml:space="preserve">s because they were implementing </w:t>
      </w:r>
      <w:r w:rsidRPr="00104ECB">
        <w:rPr>
          <w:i/>
          <w:iCs/>
          <w:sz w:val="22"/>
        </w:rPr>
        <w:t>so many</w:t>
      </w:r>
      <w:r>
        <w:rPr>
          <w:sz w:val="22"/>
        </w:rPr>
        <w:t xml:space="preserve"> different activities.</w:t>
      </w:r>
    </w:p>
    <w:p w14:paraId="51F6CA20" w14:textId="77777777" w:rsidR="00952E08" w:rsidRDefault="00952E08" w:rsidP="00242CBE">
      <w:pPr>
        <w:spacing w:before="60" w:afterLines="60" w:after="144" w:line="240" w:lineRule="auto"/>
        <w:rPr>
          <w:sz w:val="22"/>
        </w:rPr>
      </w:pPr>
      <w:r w:rsidRPr="00E27F21">
        <w:rPr>
          <w:sz w:val="22"/>
        </w:rPr>
        <w:t xml:space="preserve">This </w:t>
      </w:r>
      <w:r>
        <w:rPr>
          <w:sz w:val="22"/>
        </w:rPr>
        <w:t>also applies at the partnership level (not just at the individual activity level), with this evaluation considering there would be value in VSP undertaking a more regular formal review of the effectiveness of its partnerships with key government Ministr</w:t>
      </w:r>
      <w:r w:rsidR="00A839BE">
        <w:rPr>
          <w:sz w:val="22"/>
        </w:rPr>
        <w:t>ies</w:t>
      </w:r>
      <w:r>
        <w:rPr>
          <w:sz w:val="22"/>
        </w:rPr>
        <w:t xml:space="preserve"> (as captured in the Partnership Implementation Frameworks), including consideration of the challenges as well as the successes.</w:t>
      </w:r>
    </w:p>
    <w:p w14:paraId="03B4FE54" w14:textId="77777777" w:rsidR="00952E08" w:rsidRDefault="00952E08" w:rsidP="00242CBE">
      <w:pPr>
        <w:spacing w:before="60" w:afterLines="150" w:after="360" w:line="240" w:lineRule="auto"/>
        <w:rPr>
          <w:sz w:val="22"/>
        </w:rPr>
      </w:pPr>
      <w:r w:rsidRPr="00492839">
        <w:rPr>
          <w:b/>
          <w:bCs/>
          <w:sz w:val="22"/>
        </w:rPr>
        <w:t>It is also important that, where lessons have been learned, there are mechanisms in place to ensure this is shared widely across the team.</w:t>
      </w:r>
      <w:r>
        <w:rPr>
          <w:sz w:val="22"/>
        </w:rPr>
        <w:t xml:space="preserve"> For example, reflections and lessons learned do seem to be an important aspect of VSP’s annual strategic planning processes, but unless staff attend those discussions in-person it is unclear how they might access that information. It is implicit within VSP’s forward-looking Annual Plan, but this information does not otherwise seem to be easily accessible.</w:t>
      </w:r>
    </w:p>
    <w:p w14:paraId="518D81AE" w14:textId="77777777" w:rsidR="00952E08" w:rsidRPr="00852E58" w:rsidRDefault="00952E08" w:rsidP="00A44C8C">
      <w:pPr>
        <w:pStyle w:val="Heading3"/>
        <w:numPr>
          <w:ilvl w:val="0"/>
          <w:numId w:val="0"/>
        </w:numPr>
        <w:spacing w:after="120"/>
        <w:ind w:left="720" w:hanging="720"/>
      </w:pPr>
      <w:bookmarkStart w:id="22" w:name="_Toc58939786"/>
      <w:bookmarkStart w:id="23" w:name="_Toc58941199"/>
      <w:r w:rsidRPr="00852E58">
        <w:t>Efficiency</w:t>
      </w:r>
      <w:bookmarkEnd w:id="22"/>
      <w:bookmarkEnd w:id="23"/>
    </w:p>
    <w:p w14:paraId="3CB4CDA6" w14:textId="77777777" w:rsidR="00952E08" w:rsidRPr="00852E58" w:rsidRDefault="00952E08" w:rsidP="00242CBE">
      <w:pPr>
        <w:pStyle w:val="ListParagraph"/>
        <w:numPr>
          <w:ilvl w:val="0"/>
          <w:numId w:val="11"/>
        </w:numPr>
        <w:shd w:val="clear" w:color="auto" w:fill="E7E6E6" w:themeFill="background2"/>
        <w:spacing w:afterLines="100" w:after="240" w:line="240" w:lineRule="auto"/>
        <w:rPr>
          <w:b/>
          <w:bCs/>
          <w:color w:val="auto"/>
          <w:sz w:val="22"/>
        </w:rPr>
      </w:pPr>
      <w:r w:rsidRPr="00852E58">
        <w:rPr>
          <w:b/>
          <w:bCs/>
          <w:color w:val="auto"/>
          <w:sz w:val="22"/>
        </w:rPr>
        <w:t>To what extent are the Vanuatu Skills Partnership’s implementation arrangements appropriate and contributing to the delivery of outcomes?</w:t>
      </w:r>
    </w:p>
    <w:p w14:paraId="7F42202F" w14:textId="77777777" w:rsidR="00446B5F" w:rsidRPr="00A44C8C" w:rsidRDefault="00446B5F" w:rsidP="00242CBE">
      <w:pPr>
        <w:pStyle w:val="ListParagraph"/>
        <w:shd w:val="clear" w:color="auto" w:fill="E7E6E6" w:themeFill="background2"/>
        <w:spacing w:afterLines="100" w:after="240" w:line="240" w:lineRule="auto"/>
        <w:ind w:left="360" w:firstLine="0"/>
      </w:pPr>
    </w:p>
    <w:p w14:paraId="26D9A4D6" w14:textId="77777777" w:rsidR="00952E08" w:rsidRPr="00A44C8C" w:rsidRDefault="00952E08" w:rsidP="00242CBE">
      <w:pPr>
        <w:pStyle w:val="ListParagraph"/>
        <w:numPr>
          <w:ilvl w:val="1"/>
          <w:numId w:val="11"/>
        </w:numPr>
        <w:shd w:val="clear" w:color="auto" w:fill="E7E6E6" w:themeFill="background2"/>
        <w:spacing w:afterLines="100" w:after="240" w:line="240" w:lineRule="auto"/>
        <w:rPr>
          <w:b/>
          <w:bCs/>
          <w:i/>
          <w:iCs/>
          <w:color w:val="auto"/>
          <w:sz w:val="22"/>
        </w:rPr>
      </w:pPr>
      <w:r w:rsidRPr="00A44C8C">
        <w:rPr>
          <w:b/>
          <w:bCs/>
          <w:i/>
          <w:iCs/>
          <w:color w:val="auto"/>
          <w:sz w:val="22"/>
        </w:rPr>
        <w:t xml:space="preserve">How integral has the VSP’s delivery modality been in progressing the goal and Long-Term Outcomes of the VSP to date? What lessons have been learned? </w:t>
      </w:r>
    </w:p>
    <w:p w14:paraId="06955FAA" w14:textId="77777777" w:rsidR="00952E08" w:rsidRDefault="00952E08" w:rsidP="00242CBE">
      <w:pPr>
        <w:spacing w:before="60" w:afterLines="60" w:after="144" w:line="240" w:lineRule="auto"/>
        <w:rPr>
          <w:i/>
          <w:iCs/>
          <w:sz w:val="22"/>
          <w:u w:val="single"/>
        </w:rPr>
      </w:pPr>
      <w:r w:rsidRPr="000D4B63">
        <w:rPr>
          <w:sz w:val="22"/>
        </w:rPr>
        <w:t>The</w:t>
      </w:r>
      <w:r>
        <w:rPr>
          <w:sz w:val="22"/>
        </w:rPr>
        <w:t>re are multiple aspects to the</w:t>
      </w:r>
      <w:r w:rsidRPr="000D4B63">
        <w:rPr>
          <w:sz w:val="22"/>
        </w:rPr>
        <w:t xml:space="preserve"> </w:t>
      </w:r>
      <w:r>
        <w:rPr>
          <w:sz w:val="22"/>
        </w:rPr>
        <w:t xml:space="preserve">‘delivery modality’ underpinning the VSP. Those aspects considered here include the </w:t>
      </w:r>
      <w:r w:rsidR="00A839BE">
        <w:rPr>
          <w:sz w:val="22"/>
        </w:rPr>
        <w:t>S</w:t>
      </w:r>
      <w:r>
        <w:rPr>
          <w:sz w:val="22"/>
        </w:rPr>
        <w:t xml:space="preserve">upport </w:t>
      </w:r>
      <w:r w:rsidR="00A839BE">
        <w:rPr>
          <w:sz w:val="22"/>
        </w:rPr>
        <w:t>C</w:t>
      </w:r>
      <w:r>
        <w:rPr>
          <w:sz w:val="22"/>
        </w:rPr>
        <w:t xml:space="preserve">ontractor arrangements, VSP’s focus on partnerships, and </w:t>
      </w:r>
      <w:r w:rsidR="00446B5F">
        <w:rPr>
          <w:sz w:val="22"/>
        </w:rPr>
        <w:t xml:space="preserve">the </w:t>
      </w:r>
      <w:r w:rsidR="00F83E57" w:rsidRPr="0014766A">
        <w:rPr>
          <w:sz w:val="22"/>
        </w:rPr>
        <w:t xml:space="preserve">funding </w:t>
      </w:r>
      <w:r w:rsidR="00446B5F" w:rsidRPr="0014766A">
        <w:rPr>
          <w:sz w:val="22"/>
        </w:rPr>
        <w:t>mechanism</w:t>
      </w:r>
      <w:r>
        <w:rPr>
          <w:sz w:val="22"/>
        </w:rPr>
        <w:t xml:space="preserve">. </w:t>
      </w:r>
    </w:p>
    <w:p w14:paraId="2B83BFE5" w14:textId="77777777" w:rsidR="00952E08" w:rsidRPr="0083659A" w:rsidRDefault="00952E08" w:rsidP="00242CBE">
      <w:pPr>
        <w:spacing w:before="60" w:afterLines="60" w:after="144" w:line="240" w:lineRule="auto"/>
        <w:rPr>
          <w:i/>
          <w:iCs/>
          <w:sz w:val="22"/>
          <w:u w:val="single"/>
        </w:rPr>
      </w:pPr>
      <w:r w:rsidRPr="0083659A">
        <w:rPr>
          <w:i/>
          <w:iCs/>
          <w:sz w:val="22"/>
          <w:u w:val="single"/>
        </w:rPr>
        <w:t>Support Contractor arrangements</w:t>
      </w:r>
    </w:p>
    <w:p w14:paraId="78658470" w14:textId="77777777" w:rsidR="00952E08" w:rsidRPr="00C453A2" w:rsidRDefault="00952E08" w:rsidP="00242CBE">
      <w:pPr>
        <w:spacing w:before="60" w:afterLines="60" w:after="144" w:line="240" w:lineRule="auto"/>
        <w:rPr>
          <w:sz w:val="22"/>
        </w:rPr>
      </w:pPr>
      <w:r w:rsidRPr="00F137F3">
        <w:rPr>
          <w:b/>
          <w:bCs/>
          <w:sz w:val="22"/>
        </w:rPr>
        <w:t>As per previous iterations of the program, the Vanuatu Skills Partnership is implemented with support from a Managing Contractor</w:t>
      </w:r>
      <w:r w:rsidRPr="00C453A2">
        <w:rPr>
          <w:b/>
          <w:bCs/>
          <w:sz w:val="22"/>
        </w:rPr>
        <w:t xml:space="preserve">. </w:t>
      </w:r>
      <w:r w:rsidRPr="00C453A2">
        <w:rPr>
          <w:sz w:val="22"/>
        </w:rPr>
        <w:t xml:space="preserve">Unlike previous </w:t>
      </w:r>
      <w:r>
        <w:rPr>
          <w:sz w:val="22"/>
        </w:rPr>
        <w:t>iterations</w:t>
      </w:r>
      <w:r w:rsidRPr="00C453A2">
        <w:rPr>
          <w:sz w:val="22"/>
        </w:rPr>
        <w:t xml:space="preserve">, however, the role of the ‘Managing Contractor’ has been scaled back to </w:t>
      </w:r>
      <w:r>
        <w:rPr>
          <w:sz w:val="22"/>
        </w:rPr>
        <w:t xml:space="preserve">focus on </w:t>
      </w:r>
      <w:r w:rsidRPr="00C453A2">
        <w:rPr>
          <w:sz w:val="22"/>
        </w:rPr>
        <w:t xml:space="preserve">the provision of corporate support services </w:t>
      </w:r>
      <w:r w:rsidRPr="00C453A2">
        <w:rPr>
          <w:sz w:val="22"/>
        </w:rPr>
        <w:lastRenderedPageBreak/>
        <w:t xml:space="preserve">in areas such as human resource management and development, ICT, finance, </w:t>
      </w:r>
      <w:proofErr w:type="gramStart"/>
      <w:r w:rsidRPr="00C453A2">
        <w:rPr>
          <w:sz w:val="22"/>
        </w:rPr>
        <w:t>MEL</w:t>
      </w:r>
      <w:proofErr w:type="gramEnd"/>
      <w:r w:rsidRPr="00C453A2">
        <w:rPr>
          <w:sz w:val="22"/>
        </w:rPr>
        <w:t xml:space="preserve"> and systems management, </w:t>
      </w:r>
      <w:r>
        <w:rPr>
          <w:sz w:val="22"/>
        </w:rPr>
        <w:t>while</w:t>
      </w:r>
      <w:r w:rsidRPr="00C453A2">
        <w:rPr>
          <w:sz w:val="22"/>
        </w:rPr>
        <w:t xml:space="preserve"> responsibility for the delivery of technical outcomes sits with the VSP Director (ni-Vanuatu) and VSP’s Strategic Adviser. </w:t>
      </w:r>
      <w:r>
        <w:rPr>
          <w:sz w:val="22"/>
        </w:rPr>
        <w:t xml:space="preserve">These corporate support services are currently being provided by Scope Global. </w:t>
      </w:r>
      <w:r w:rsidRPr="00C453A2">
        <w:rPr>
          <w:sz w:val="22"/>
        </w:rPr>
        <w:t xml:space="preserve">This arrangement reflects lessons learned from previous iterations of the program that a ‘traditional’ managing contractor model is incompatible with a program that has flexibility, innovation, </w:t>
      </w:r>
      <w:proofErr w:type="gramStart"/>
      <w:r w:rsidRPr="00C453A2">
        <w:rPr>
          <w:sz w:val="22"/>
        </w:rPr>
        <w:t>locally-driven</w:t>
      </w:r>
      <w:proofErr w:type="gramEnd"/>
      <w:r w:rsidRPr="00C453A2">
        <w:rPr>
          <w:sz w:val="22"/>
        </w:rPr>
        <w:t xml:space="preserve"> strategies and local empowerment at its core</w:t>
      </w:r>
      <w:r>
        <w:rPr>
          <w:rStyle w:val="FootnoteReference"/>
          <w:sz w:val="22"/>
        </w:rPr>
        <w:footnoteReference w:id="47"/>
      </w:r>
      <w:r w:rsidRPr="00C453A2">
        <w:rPr>
          <w:sz w:val="22"/>
        </w:rPr>
        <w:t xml:space="preserve">.  </w:t>
      </w:r>
      <w:r>
        <w:rPr>
          <w:sz w:val="22"/>
        </w:rPr>
        <w:t xml:space="preserve">Rather than a </w:t>
      </w:r>
      <w:r w:rsidR="00A839BE">
        <w:rPr>
          <w:sz w:val="22"/>
        </w:rPr>
        <w:t>M</w:t>
      </w:r>
      <w:r>
        <w:rPr>
          <w:sz w:val="22"/>
        </w:rPr>
        <w:t xml:space="preserve">anaging </w:t>
      </w:r>
      <w:r w:rsidR="00A839BE">
        <w:rPr>
          <w:sz w:val="22"/>
        </w:rPr>
        <w:t>C</w:t>
      </w:r>
      <w:r>
        <w:rPr>
          <w:sz w:val="22"/>
        </w:rPr>
        <w:t xml:space="preserve">ontractor, Scope </w:t>
      </w:r>
      <w:proofErr w:type="spellStart"/>
      <w:r>
        <w:rPr>
          <w:sz w:val="22"/>
        </w:rPr>
        <w:t>Global’s</w:t>
      </w:r>
      <w:proofErr w:type="spellEnd"/>
      <w:r>
        <w:rPr>
          <w:sz w:val="22"/>
        </w:rPr>
        <w:t xml:space="preserve"> role is more accurately referred to as a ‘Support Contractor’ and has the explicit aim of </w:t>
      </w:r>
      <w:r w:rsidRPr="007D560D">
        <w:rPr>
          <w:i/>
          <w:iCs/>
          <w:sz w:val="22"/>
        </w:rPr>
        <w:t>supporting</w:t>
      </w:r>
      <w:r>
        <w:rPr>
          <w:sz w:val="22"/>
        </w:rPr>
        <w:t xml:space="preserve"> VSP to achieve its technical objectives. </w:t>
      </w:r>
      <w:r w:rsidRPr="00C453A2">
        <w:rPr>
          <w:sz w:val="22"/>
        </w:rPr>
        <w:t xml:space="preserve"> </w:t>
      </w:r>
    </w:p>
    <w:p w14:paraId="6996AB21" w14:textId="77777777" w:rsidR="00952E08" w:rsidRDefault="00952E08" w:rsidP="00242CBE">
      <w:pPr>
        <w:spacing w:before="60" w:afterLines="60" w:after="144" w:line="240" w:lineRule="auto"/>
        <w:rPr>
          <w:sz w:val="22"/>
        </w:rPr>
      </w:pPr>
      <w:r w:rsidRPr="00454166">
        <w:rPr>
          <w:b/>
          <w:bCs/>
          <w:sz w:val="22"/>
        </w:rPr>
        <w:t xml:space="preserve">The evaluation considers that the </w:t>
      </w:r>
      <w:r>
        <w:rPr>
          <w:b/>
          <w:bCs/>
          <w:sz w:val="22"/>
        </w:rPr>
        <w:t>‘Support Contractor’ model is</w:t>
      </w:r>
      <w:r w:rsidRPr="00454166">
        <w:rPr>
          <w:b/>
          <w:bCs/>
          <w:sz w:val="22"/>
        </w:rPr>
        <w:t xml:space="preserve"> working well and has been an important driver of the results achieved by VSP to date.</w:t>
      </w:r>
      <w:r w:rsidRPr="00910B72">
        <w:rPr>
          <w:b/>
          <w:bCs/>
          <w:sz w:val="22"/>
        </w:rPr>
        <w:t xml:space="preserve"> </w:t>
      </w:r>
      <w:r w:rsidRPr="00910B72">
        <w:rPr>
          <w:sz w:val="22"/>
        </w:rPr>
        <w:t>Most importantly, VSP is both seen and perceived to be genuinely locally</w:t>
      </w:r>
      <w:r>
        <w:rPr>
          <w:sz w:val="22"/>
        </w:rPr>
        <w:t xml:space="preserve"> </w:t>
      </w:r>
      <w:r w:rsidRPr="00910B72">
        <w:rPr>
          <w:sz w:val="22"/>
        </w:rPr>
        <w:t>led</w:t>
      </w:r>
      <w:r>
        <w:rPr>
          <w:sz w:val="22"/>
        </w:rPr>
        <w:t xml:space="preserve">; </w:t>
      </w:r>
      <w:r w:rsidRPr="00910B72">
        <w:rPr>
          <w:sz w:val="22"/>
        </w:rPr>
        <w:t xml:space="preserve">it </w:t>
      </w:r>
      <w:r>
        <w:rPr>
          <w:sz w:val="22"/>
        </w:rPr>
        <w:t xml:space="preserve">is not </w:t>
      </w:r>
      <w:r w:rsidRPr="00910B72">
        <w:rPr>
          <w:sz w:val="22"/>
        </w:rPr>
        <w:t xml:space="preserve">viewed as a traditional donor managed program. VSP’s local staff, including its Senior Management Team, are all ni-Vanuatu and </w:t>
      </w:r>
      <w:r>
        <w:rPr>
          <w:sz w:val="22"/>
        </w:rPr>
        <w:t xml:space="preserve">have a deep </w:t>
      </w:r>
      <w:r w:rsidRPr="00910B72">
        <w:rPr>
          <w:sz w:val="22"/>
        </w:rPr>
        <w:t>understand</w:t>
      </w:r>
      <w:r>
        <w:rPr>
          <w:sz w:val="22"/>
        </w:rPr>
        <w:t>ing of</w:t>
      </w:r>
      <w:r w:rsidRPr="00910B72">
        <w:rPr>
          <w:sz w:val="22"/>
        </w:rPr>
        <w:t xml:space="preserve"> the operating environment and the context for VSP’s work. They also have extensive and established networks at multiple levels of government (provincial and national), which they leverage to promote the aims of the partnership. During interviews with </w:t>
      </w:r>
      <w:proofErr w:type="spellStart"/>
      <w:r w:rsidRPr="00910B72">
        <w:rPr>
          <w:sz w:val="22"/>
        </w:rPr>
        <w:t>GoV</w:t>
      </w:r>
      <w:proofErr w:type="spellEnd"/>
      <w:r w:rsidRPr="00910B72">
        <w:rPr>
          <w:sz w:val="22"/>
        </w:rPr>
        <w:t xml:space="preserve"> stakeholders, several reflected that VSP staff were very highly regarded and that they had good working relationships with them</w:t>
      </w:r>
      <w:r>
        <w:rPr>
          <w:sz w:val="22"/>
        </w:rPr>
        <w:t>;</w:t>
      </w:r>
      <w:r w:rsidRPr="00910B72">
        <w:rPr>
          <w:sz w:val="22"/>
        </w:rPr>
        <w:t xml:space="preserve"> there was a clear sense </w:t>
      </w:r>
      <w:r>
        <w:rPr>
          <w:sz w:val="22"/>
        </w:rPr>
        <w:t xml:space="preserve">of open and transparent communication and </w:t>
      </w:r>
      <w:r w:rsidRPr="00910B72">
        <w:rPr>
          <w:sz w:val="22"/>
        </w:rPr>
        <w:t>that VSP staff could be trusted.</w:t>
      </w:r>
    </w:p>
    <w:p w14:paraId="5430074D" w14:textId="77777777" w:rsidR="00952E08" w:rsidRPr="00910B72" w:rsidRDefault="00952E08" w:rsidP="00242CBE">
      <w:pPr>
        <w:spacing w:before="60" w:afterLines="60" w:after="144" w:line="240" w:lineRule="auto"/>
        <w:ind w:left="720"/>
        <w:rPr>
          <w:sz w:val="22"/>
        </w:rPr>
      </w:pPr>
      <w:r>
        <w:rPr>
          <w:sz w:val="22"/>
        </w:rPr>
        <w:t>‘</w:t>
      </w:r>
      <w:r w:rsidRPr="00910B72">
        <w:rPr>
          <w:i/>
          <w:iCs/>
          <w:sz w:val="22"/>
        </w:rPr>
        <w:t xml:space="preserve">VSP is very effective... We like the approach they are </w:t>
      </w:r>
      <w:proofErr w:type="gramStart"/>
      <w:r w:rsidRPr="00910B72">
        <w:rPr>
          <w:i/>
          <w:iCs/>
          <w:sz w:val="22"/>
        </w:rPr>
        <w:t>taking,</w:t>
      </w:r>
      <w:proofErr w:type="gramEnd"/>
      <w:r w:rsidRPr="00910B72">
        <w:rPr>
          <w:i/>
          <w:iCs/>
          <w:sz w:val="22"/>
        </w:rPr>
        <w:t xml:space="preserve"> they are flexible and responsive to our needs.</w:t>
      </w:r>
      <w:r>
        <w:rPr>
          <w:sz w:val="22"/>
        </w:rPr>
        <w:t xml:space="preserve">’ [Comment from </w:t>
      </w:r>
      <w:proofErr w:type="spellStart"/>
      <w:r>
        <w:rPr>
          <w:sz w:val="22"/>
        </w:rPr>
        <w:t>GoV</w:t>
      </w:r>
      <w:proofErr w:type="spellEnd"/>
      <w:r>
        <w:rPr>
          <w:sz w:val="22"/>
        </w:rPr>
        <w:t xml:space="preserve"> stakeholder]</w:t>
      </w:r>
    </w:p>
    <w:p w14:paraId="5194E78B" w14:textId="77777777" w:rsidR="00952E08" w:rsidRPr="009207D0" w:rsidRDefault="00952E08" w:rsidP="00242CBE">
      <w:pPr>
        <w:spacing w:before="60" w:afterLines="60" w:after="144" w:line="240" w:lineRule="auto"/>
        <w:rPr>
          <w:sz w:val="22"/>
        </w:rPr>
      </w:pPr>
      <w:r>
        <w:rPr>
          <w:sz w:val="22"/>
        </w:rPr>
        <w:t>The</w:t>
      </w:r>
      <w:r w:rsidRPr="00636D03">
        <w:rPr>
          <w:sz w:val="22"/>
        </w:rPr>
        <w:t xml:space="preserve"> shared commitment from all partners to the approach (</w:t>
      </w:r>
      <w:proofErr w:type="gramStart"/>
      <w:r w:rsidRPr="00636D03">
        <w:rPr>
          <w:sz w:val="22"/>
        </w:rPr>
        <w:t>i.e.</w:t>
      </w:r>
      <w:proofErr w:type="gramEnd"/>
      <w:r w:rsidRPr="00636D03">
        <w:rPr>
          <w:sz w:val="22"/>
        </w:rPr>
        <w:t xml:space="preserve"> of a genuinely locally led program)</w:t>
      </w:r>
      <w:r>
        <w:rPr>
          <w:sz w:val="22"/>
        </w:rPr>
        <w:t xml:space="preserve"> has been an important factor in the success of the arrangements to date</w:t>
      </w:r>
      <w:r w:rsidRPr="00636D03">
        <w:rPr>
          <w:sz w:val="22"/>
        </w:rPr>
        <w:t xml:space="preserve">, </w:t>
      </w:r>
      <w:r>
        <w:rPr>
          <w:sz w:val="22"/>
        </w:rPr>
        <w:t>while this evaluation would also note</w:t>
      </w:r>
      <w:r w:rsidRPr="00636D03">
        <w:rPr>
          <w:sz w:val="22"/>
        </w:rPr>
        <w:t xml:space="preserve"> there has been a remarkable lack of turnover amongst key staff (including DFAT), which means there has been continuity in the relationships</w:t>
      </w:r>
      <w:r w:rsidR="009D7965">
        <w:rPr>
          <w:sz w:val="22"/>
        </w:rPr>
        <w:t xml:space="preserve"> </w:t>
      </w:r>
      <w:r w:rsidR="009D7965" w:rsidRPr="009207D0">
        <w:rPr>
          <w:sz w:val="22"/>
        </w:rPr>
        <w:t>(</w:t>
      </w:r>
      <w:r w:rsidR="00021E95" w:rsidRPr="009207D0">
        <w:rPr>
          <w:sz w:val="22"/>
        </w:rPr>
        <w:t>s</w:t>
      </w:r>
      <w:r w:rsidR="009D7965" w:rsidRPr="009207D0">
        <w:rPr>
          <w:sz w:val="22"/>
        </w:rPr>
        <w:t xml:space="preserve">ee </w:t>
      </w:r>
      <w:r w:rsidR="009D7965" w:rsidRPr="009207D0">
        <w:rPr>
          <w:sz w:val="22"/>
          <w:u w:val="single"/>
        </w:rPr>
        <w:t>Section</w:t>
      </w:r>
      <w:r w:rsidR="009B2686" w:rsidRPr="009207D0">
        <w:rPr>
          <w:sz w:val="22"/>
          <w:u w:val="single"/>
        </w:rPr>
        <w:t xml:space="preserve"> </w:t>
      </w:r>
      <w:r w:rsidR="00992A85" w:rsidRPr="009207D0">
        <w:rPr>
          <w:sz w:val="22"/>
          <w:u w:val="single"/>
        </w:rPr>
        <w:t>4.1</w:t>
      </w:r>
      <w:r w:rsidR="009D7965" w:rsidRPr="009207D0">
        <w:rPr>
          <w:sz w:val="22"/>
        </w:rPr>
        <w:t xml:space="preserve"> for more detail on these factors)</w:t>
      </w:r>
      <w:r w:rsidRPr="009207D0">
        <w:rPr>
          <w:sz w:val="22"/>
        </w:rPr>
        <w:t xml:space="preserve">. </w:t>
      </w:r>
    </w:p>
    <w:p w14:paraId="58839FC7" w14:textId="77777777" w:rsidR="00952E08" w:rsidRDefault="00952E08" w:rsidP="00242CBE">
      <w:pPr>
        <w:spacing w:before="60" w:afterLines="60" w:after="144" w:line="240" w:lineRule="auto"/>
        <w:rPr>
          <w:sz w:val="22"/>
        </w:rPr>
      </w:pPr>
      <w:r w:rsidRPr="009207D0">
        <w:rPr>
          <w:b/>
          <w:bCs/>
          <w:sz w:val="22"/>
        </w:rPr>
        <w:t>The important role played by DFAT through the AHC in Port Vila in allowing VSP to drive its strategic engagement should not be underestimated</w:t>
      </w:r>
      <w:r w:rsidRPr="009207D0">
        <w:rPr>
          <w:sz w:val="22"/>
        </w:rPr>
        <w:t xml:space="preserve">. DFAT/AHC Port Vila has been engaged in the program at critical points, and there are perhaps opportunities for DFAT to increasingly leverage the results being achieved and the influence VSP has with the </w:t>
      </w:r>
      <w:proofErr w:type="spellStart"/>
      <w:r w:rsidRPr="009207D0">
        <w:rPr>
          <w:sz w:val="22"/>
        </w:rPr>
        <w:t>GoV</w:t>
      </w:r>
      <w:proofErr w:type="spellEnd"/>
      <w:r w:rsidRPr="009207D0">
        <w:rPr>
          <w:sz w:val="22"/>
        </w:rPr>
        <w:t xml:space="preserve"> (further discussed in </w:t>
      </w:r>
      <w:r w:rsidR="00992A85" w:rsidRPr="009207D0">
        <w:rPr>
          <w:sz w:val="22"/>
          <w:u w:val="single"/>
        </w:rPr>
        <w:t>S</w:t>
      </w:r>
      <w:r w:rsidRPr="009207D0">
        <w:rPr>
          <w:sz w:val="22"/>
          <w:u w:val="single"/>
        </w:rPr>
        <w:t>ection 3.3</w:t>
      </w:r>
      <w:r w:rsidRPr="009207D0">
        <w:rPr>
          <w:sz w:val="22"/>
        </w:rPr>
        <w:t xml:space="preserve"> and in </w:t>
      </w:r>
      <w:r w:rsidR="00992A85" w:rsidRPr="009207D0">
        <w:rPr>
          <w:sz w:val="22"/>
          <w:u w:val="single"/>
        </w:rPr>
        <w:t>S</w:t>
      </w:r>
      <w:r w:rsidRPr="009207D0">
        <w:rPr>
          <w:sz w:val="22"/>
          <w:u w:val="single"/>
        </w:rPr>
        <w:t>ection 4</w:t>
      </w:r>
      <w:r w:rsidR="00992A85" w:rsidRPr="009207D0">
        <w:rPr>
          <w:sz w:val="22"/>
          <w:u w:val="single"/>
        </w:rPr>
        <w:t>.2</w:t>
      </w:r>
      <w:r w:rsidRPr="009207D0">
        <w:rPr>
          <w:sz w:val="22"/>
        </w:rPr>
        <w:t>)</w:t>
      </w:r>
      <w:r w:rsidR="00A839BE" w:rsidRPr="009207D0">
        <w:rPr>
          <w:sz w:val="22"/>
        </w:rPr>
        <w:t>. However,</w:t>
      </w:r>
      <w:r w:rsidRPr="009207D0">
        <w:rPr>
          <w:sz w:val="22"/>
        </w:rPr>
        <w:t xml:space="preserve"> the fact that DFAT/AHC Port Vila has not micromanaged the program or tried to steer VSP in a particular direction has been an important factor in the results that have been achieved and in allowing the local VSP staff to flourish.</w:t>
      </w:r>
      <w:r>
        <w:rPr>
          <w:sz w:val="22"/>
        </w:rPr>
        <w:t xml:space="preserve">  </w:t>
      </w:r>
    </w:p>
    <w:p w14:paraId="4C957ECB" w14:textId="57F6E04B" w:rsidR="00952E08" w:rsidRDefault="00952E08" w:rsidP="00242CBE">
      <w:pPr>
        <w:spacing w:before="60" w:afterLines="60" w:after="144" w:line="240" w:lineRule="auto"/>
        <w:rPr>
          <w:sz w:val="22"/>
        </w:rPr>
      </w:pPr>
      <w:r w:rsidRPr="009455CF">
        <w:rPr>
          <w:b/>
          <w:bCs/>
          <w:sz w:val="22"/>
        </w:rPr>
        <w:t xml:space="preserve">It should also be noted that Scope Global is highly regarded for the support they </w:t>
      </w:r>
      <w:r>
        <w:rPr>
          <w:b/>
          <w:bCs/>
          <w:sz w:val="22"/>
        </w:rPr>
        <w:t>have provided</w:t>
      </w:r>
      <w:r w:rsidRPr="009455CF">
        <w:rPr>
          <w:b/>
          <w:bCs/>
          <w:sz w:val="22"/>
        </w:rPr>
        <w:t xml:space="preserve"> VSP and for the way they have embraced the notion of the ‘Support Contractor’ model</w:t>
      </w:r>
      <w:r>
        <w:rPr>
          <w:sz w:val="22"/>
        </w:rPr>
        <w:t xml:space="preserve">, with an emphasis on providing support behind the scenes, building good working relationships with VSP </w:t>
      </w:r>
      <w:proofErr w:type="gramStart"/>
      <w:r>
        <w:rPr>
          <w:sz w:val="22"/>
        </w:rPr>
        <w:t>staff</w:t>
      </w:r>
      <w:proofErr w:type="gramEnd"/>
      <w:r>
        <w:rPr>
          <w:sz w:val="22"/>
        </w:rPr>
        <w:t xml:space="preserve"> and building the technical and management capacity of the team </w:t>
      </w:r>
      <w:r w:rsidRPr="009455CF">
        <w:rPr>
          <w:sz w:val="22"/>
        </w:rPr>
        <w:t xml:space="preserve">(including through the technical advisers). </w:t>
      </w:r>
      <w:r w:rsidR="00EB7F39">
        <w:rPr>
          <w:sz w:val="22"/>
        </w:rPr>
        <w:t xml:space="preserve">This is relevant feedback for DFAT to consider when making decisions on the modality and the provider post the end of the current phase.  </w:t>
      </w:r>
      <w:r w:rsidRPr="009455CF">
        <w:rPr>
          <w:sz w:val="22"/>
        </w:rPr>
        <w:t xml:space="preserve"> </w:t>
      </w:r>
    </w:p>
    <w:p w14:paraId="1E2E01FF" w14:textId="77777777" w:rsidR="00952E08" w:rsidRDefault="00952E08" w:rsidP="00242CBE">
      <w:pPr>
        <w:spacing w:before="60" w:afterLines="60" w:after="144" w:line="240" w:lineRule="auto"/>
        <w:rPr>
          <w:sz w:val="22"/>
        </w:rPr>
      </w:pPr>
      <w:r w:rsidRPr="00491745">
        <w:rPr>
          <w:b/>
          <w:bCs/>
          <w:sz w:val="22"/>
        </w:rPr>
        <w:t>The evaluation would, however, note that there are some grey areas in the roles and responsibilities between Scope Global, the Strategic Adviser, DFAT</w:t>
      </w:r>
      <w:r>
        <w:rPr>
          <w:b/>
          <w:bCs/>
          <w:sz w:val="22"/>
        </w:rPr>
        <w:t>/AHC Port Vila</w:t>
      </w:r>
      <w:r w:rsidRPr="00491745">
        <w:rPr>
          <w:b/>
          <w:bCs/>
          <w:sz w:val="22"/>
        </w:rPr>
        <w:t xml:space="preserve"> and VSP staff, which could pose a risk to the success of these arrangements in the future</w:t>
      </w:r>
      <w:r w:rsidRPr="0083659A">
        <w:rPr>
          <w:sz w:val="22"/>
        </w:rPr>
        <w:t xml:space="preserve">. </w:t>
      </w:r>
    </w:p>
    <w:p w14:paraId="660F5BB7" w14:textId="77777777" w:rsidR="00952E08" w:rsidRDefault="00952E08" w:rsidP="00242CBE">
      <w:pPr>
        <w:spacing w:before="60" w:afterLines="60" w:after="144" w:line="240" w:lineRule="auto"/>
        <w:rPr>
          <w:sz w:val="22"/>
        </w:rPr>
      </w:pPr>
      <w:r w:rsidRPr="009455CF">
        <w:rPr>
          <w:b/>
          <w:bCs/>
          <w:sz w:val="22"/>
        </w:rPr>
        <w:t xml:space="preserve">For example, in Scope </w:t>
      </w:r>
      <w:proofErr w:type="spellStart"/>
      <w:r w:rsidRPr="009455CF">
        <w:rPr>
          <w:b/>
          <w:bCs/>
          <w:sz w:val="22"/>
        </w:rPr>
        <w:t>Global’s</w:t>
      </w:r>
      <w:proofErr w:type="spellEnd"/>
      <w:r w:rsidRPr="009455CF">
        <w:rPr>
          <w:b/>
          <w:bCs/>
          <w:sz w:val="22"/>
        </w:rPr>
        <w:t xml:space="preserve"> contract</w:t>
      </w:r>
      <w:r>
        <w:rPr>
          <w:b/>
          <w:bCs/>
          <w:sz w:val="22"/>
        </w:rPr>
        <w:t xml:space="preserve"> with DFAT</w:t>
      </w:r>
      <w:r w:rsidRPr="009455CF">
        <w:rPr>
          <w:b/>
          <w:bCs/>
          <w:sz w:val="22"/>
        </w:rPr>
        <w:t xml:space="preserve"> for </w:t>
      </w:r>
      <w:r>
        <w:rPr>
          <w:b/>
          <w:bCs/>
          <w:sz w:val="22"/>
        </w:rPr>
        <w:t xml:space="preserve">the </w:t>
      </w:r>
      <w:r w:rsidRPr="009455CF">
        <w:rPr>
          <w:b/>
          <w:bCs/>
          <w:sz w:val="22"/>
        </w:rPr>
        <w:t xml:space="preserve">delivery </w:t>
      </w:r>
      <w:r>
        <w:rPr>
          <w:b/>
          <w:bCs/>
          <w:sz w:val="22"/>
        </w:rPr>
        <w:t>of</w:t>
      </w:r>
      <w:r w:rsidRPr="009455CF">
        <w:rPr>
          <w:b/>
          <w:bCs/>
          <w:sz w:val="22"/>
        </w:rPr>
        <w:t xml:space="preserve"> corporate support services, Scope Global is ‘</w:t>
      </w:r>
      <w:r w:rsidRPr="009455CF">
        <w:rPr>
          <w:b/>
          <w:bCs/>
          <w:i/>
          <w:iCs/>
          <w:sz w:val="22"/>
        </w:rPr>
        <w:t>not responsible for delivery against program objectives</w:t>
      </w:r>
      <w:r w:rsidRPr="009455CF">
        <w:rPr>
          <w:b/>
          <w:bCs/>
          <w:sz w:val="22"/>
        </w:rPr>
        <w:t>’</w:t>
      </w:r>
      <w:r w:rsidRPr="009455CF">
        <w:rPr>
          <w:rStyle w:val="FootnoteReference"/>
          <w:b/>
          <w:bCs/>
          <w:sz w:val="22"/>
        </w:rPr>
        <w:footnoteReference w:id="48"/>
      </w:r>
      <w:r>
        <w:rPr>
          <w:sz w:val="22"/>
        </w:rPr>
        <w:t xml:space="preserve">. Scope Global is, however, responsible for the financial management and monitoring of all </w:t>
      </w:r>
      <w:r w:rsidR="009D7965">
        <w:rPr>
          <w:sz w:val="22"/>
        </w:rPr>
        <w:t>c</w:t>
      </w:r>
      <w:r>
        <w:rPr>
          <w:sz w:val="22"/>
        </w:rPr>
        <w:t xml:space="preserve">ontract funds and </w:t>
      </w:r>
      <w:r>
        <w:rPr>
          <w:sz w:val="22"/>
        </w:rPr>
        <w:lastRenderedPageBreak/>
        <w:t>ensuring compliance with DFAT’s fiduciary requirements</w:t>
      </w:r>
      <w:r>
        <w:rPr>
          <w:rStyle w:val="FootnoteReference"/>
          <w:sz w:val="22"/>
        </w:rPr>
        <w:footnoteReference w:id="49"/>
      </w:r>
      <w:r>
        <w:rPr>
          <w:sz w:val="22"/>
        </w:rPr>
        <w:t xml:space="preserve">. It would, therefore, seem to be the case that Scope Global is responsible for budget and financial management of VSP but has no capacity, contractually, to influence the nature of these activities and the associated expenditure. </w:t>
      </w:r>
      <w:proofErr w:type="gramStart"/>
      <w:r>
        <w:rPr>
          <w:sz w:val="22"/>
        </w:rPr>
        <w:t>In reality, this</w:t>
      </w:r>
      <w:proofErr w:type="gramEnd"/>
      <w:r>
        <w:rPr>
          <w:sz w:val="22"/>
        </w:rPr>
        <w:t xml:space="preserve"> is not how the program is being implemented, and Scope Global </w:t>
      </w:r>
      <w:r w:rsidR="009E03B2">
        <w:rPr>
          <w:sz w:val="22"/>
        </w:rPr>
        <w:t>is</w:t>
      </w:r>
      <w:r>
        <w:rPr>
          <w:sz w:val="22"/>
        </w:rPr>
        <w:t xml:space="preserve"> increasingly being invited to participate in higher-level/strategic discussions with VSP staff. But there are clearly risks inherent with this arrangement. </w:t>
      </w:r>
    </w:p>
    <w:p w14:paraId="763E71A4" w14:textId="364E378B" w:rsidR="00952E08" w:rsidRDefault="00952E08" w:rsidP="00242CBE">
      <w:pPr>
        <w:spacing w:before="60" w:afterLines="60" w:after="144" w:line="240" w:lineRule="auto"/>
        <w:rPr>
          <w:sz w:val="22"/>
        </w:rPr>
      </w:pPr>
      <w:r w:rsidRPr="009455CF">
        <w:rPr>
          <w:b/>
          <w:bCs/>
          <w:sz w:val="22"/>
        </w:rPr>
        <w:t xml:space="preserve">Similarly, Scope </w:t>
      </w:r>
      <w:proofErr w:type="spellStart"/>
      <w:r w:rsidRPr="009455CF">
        <w:rPr>
          <w:b/>
          <w:bCs/>
          <w:sz w:val="22"/>
        </w:rPr>
        <w:t>Global’s</w:t>
      </w:r>
      <w:proofErr w:type="spellEnd"/>
      <w:r w:rsidRPr="009455CF">
        <w:rPr>
          <w:b/>
          <w:bCs/>
          <w:sz w:val="22"/>
        </w:rPr>
        <w:t xml:space="preserve"> contract with DFAT states that Scope Global is not responsible for the performance management of program staff even though, contractually, VSP staff are employed by Scope Global</w:t>
      </w:r>
      <w:r w:rsidR="00737F2C">
        <w:rPr>
          <w:rStyle w:val="FootnoteReference"/>
          <w:b/>
          <w:bCs/>
          <w:sz w:val="22"/>
        </w:rPr>
        <w:footnoteReference w:id="50"/>
      </w:r>
      <w:r>
        <w:rPr>
          <w:sz w:val="22"/>
        </w:rPr>
        <w:t xml:space="preserve">. And so, while this yet to be tested, there is a question around what should happen if a VSP staff member underperforms or engages in inappropriate conduct. And, extending this to the whole-of-program context, if VSP underperforms in terms of progress towards the goal and </w:t>
      </w:r>
      <w:r w:rsidR="009D7965">
        <w:rPr>
          <w:sz w:val="22"/>
        </w:rPr>
        <w:t>LTOs</w:t>
      </w:r>
      <w:r>
        <w:rPr>
          <w:sz w:val="22"/>
        </w:rPr>
        <w:t xml:space="preserve">, accountability for this sits with the VSP Director who, contractually, is employed by Scope Global. But Scope Global, contractually, </w:t>
      </w:r>
      <w:r w:rsidR="009E03B2">
        <w:rPr>
          <w:sz w:val="22"/>
        </w:rPr>
        <w:t xml:space="preserve">is </w:t>
      </w:r>
      <w:r>
        <w:rPr>
          <w:sz w:val="22"/>
        </w:rPr>
        <w:t>not responsible for the delivery of the program outcomes.</w:t>
      </w:r>
    </w:p>
    <w:p w14:paraId="549A8B93" w14:textId="77777777" w:rsidR="00952E08" w:rsidRDefault="00952E08" w:rsidP="00242CBE">
      <w:pPr>
        <w:spacing w:before="60" w:afterLines="60" w:after="144" w:line="240" w:lineRule="auto"/>
        <w:rPr>
          <w:sz w:val="22"/>
        </w:rPr>
      </w:pPr>
      <w:r w:rsidRPr="009455CF">
        <w:rPr>
          <w:b/>
          <w:bCs/>
          <w:sz w:val="22"/>
        </w:rPr>
        <w:t xml:space="preserve">Despite </w:t>
      </w:r>
      <w:r>
        <w:rPr>
          <w:b/>
          <w:bCs/>
          <w:sz w:val="22"/>
        </w:rPr>
        <w:t>the ‘grey’</w:t>
      </w:r>
      <w:r w:rsidRPr="009455CF">
        <w:rPr>
          <w:b/>
          <w:bCs/>
          <w:sz w:val="22"/>
        </w:rPr>
        <w:t>, this evaluation would caution against making significant changes to the arrangements between the partners</w:t>
      </w:r>
      <w:r>
        <w:rPr>
          <w:sz w:val="22"/>
        </w:rPr>
        <w:t xml:space="preserve"> as they are, currently, working well </w:t>
      </w:r>
      <w:proofErr w:type="gramStart"/>
      <w:r>
        <w:rPr>
          <w:sz w:val="22"/>
        </w:rPr>
        <w:t>and,</w:t>
      </w:r>
      <w:proofErr w:type="gramEnd"/>
      <w:r>
        <w:rPr>
          <w:sz w:val="22"/>
        </w:rPr>
        <w:t xml:space="preserve"> as envisaged in the VSP design, they have fostered flexibility and responsiveness and allowed VSP to be innovative. </w:t>
      </w:r>
    </w:p>
    <w:p w14:paraId="47E96EED" w14:textId="77777777" w:rsidR="00952E08" w:rsidRDefault="00952E08" w:rsidP="00242CBE">
      <w:pPr>
        <w:spacing w:before="60" w:afterLines="60" w:after="144" w:line="240" w:lineRule="auto"/>
        <w:rPr>
          <w:sz w:val="22"/>
        </w:rPr>
      </w:pPr>
      <w:r w:rsidRPr="00621E62">
        <w:rPr>
          <w:b/>
          <w:bCs/>
          <w:sz w:val="22"/>
        </w:rPr>
        <w:t>The evaluation does, however, consider there would be value in formalising a ‘ways of working’ document</w:t>
      </w:r>
      <w:r>
        <w:rPr>
          <w:b/>
          <w:bCs/>
          <w:sz w:val="22"/>
        </w:rPr>
        <w:t xml:space="preserve"> between the partners</w:t>
      </w:r>
      <w:r w:rsidRPr="00621E62">
        <w:rPr>
          <w:b/>
          <w:bCs/>
          <w:sz w:val="22"/>
        </w:rPr>
        <w:t xml:space="preserve">, which would sit alongside the contractual </w:t>
      </w:r>
      <w:r>
        <w:rPr>
          <w:b/>
          <w:bCs/>
          <w:sz w:val="22"/>
        </w:rPr>
        <w:t>agreements</w:t>
      </w:r>
      <w:r>
        <w:rPr>
          <w:sz w:val="22"/>
        </w:rPr>
        <w:t xml:space="preserve">. Part of this could include a risk management framework, which would cover off on some of the risks outlined above and explain how the partners, jointly, intend to manage those risks. The value of a ‘ways of working’ document is that it safeguards the arrangements </w:t>
      </w:r>
      <w:proofErr w:type="gramStart"/>
      <w:r>
        <w:rPr>
          <w:sz w:val="22"/>
        </w:rPr>
        <w:t>in the event that</w:t>
      </w:r>
      <w:proofErr w:type="gramEnd"/>
      <w:r>
        <w:rPr>
          <w:sz w:val="22"/>
        </w:rPr>
        <w:t xml:space="preserve"> key staff (from any partner) move on.  </w:t>
      </w:r>
    </w:p>
    <w:p w14:paraId="615162D8" w14:textId="77777777" w:rsidR="00952E08" w:rsidRDefault="00952E08" w:rsidP="00242CBE">
      <w:pPr>
        <w:spacing w:before="60" w:afterLines="60" w:after="144" w:line="240" w:lineRule="auto"/>
        <w:rPr>
          <w:sz w:val="22"/>
        </w:rPr>
      </w:pPr>
      <w:r w:rsidRPr="007D560D">
        <w:rPr>
          <w:b/>
          <w:bCs/>
          <w:sz w:val="22"/>
        </w:rPr>
        <w:t xml:space="preserve">Longer term, there may also be value in aligning responsibility for </w:t>
      </w:r>
      <w:r>
        <w:rPr>
          <w:b/>
          <w:bCs/>
          <w:sz w:val="22"/>
        </w:rPr>
        <w:t xml:space="preserve">VSP’s </w:t>
      </w:r>
      <w:r w:rsidRPr="007D560D">
        <w:rPr>
          <w:b/>
          <w:bCs/>
          <w:sz w:val="22"/>
        </w:rPr>
        <w:t>technical outcomes with the Support Contractor</w:t>
      </w:r>
      <w:r>
        <w:rPr>
          <w:sz w:val="22"/>
        </w:rPr>
        <w:t xml:space="preserve">, though noting that this responsibility would then be wholly delegated to the VSP Director in-country. This would also see the Strategic Adviser contracted through the Support Contractor, rather than directly to DFAT. Doing so would promote a more coherent approach to management and program implementation and would potentially simplify the reporting arrangements (further discussed in </w:t>
      </w:r>
      <w:r w:rsidR="0014766A">
        <w:rPr>
          <w:sz w:val="22"/>
          <w:u w:val="single"/>
        </w:rPr>
        <w:t>S</w:t>
      </w:r>
      <w:r w:rsidRPr="00D87FC7">
        <w:rPr>
          <w:sz w:val="22"/>
          <w:u w:val="single"/>
        </w:rPr>
        <w:t>ection 3.3</w:t>
      </w:r>
      <w:r>
        <w:rPr>
          <w:sz w:val="22"/>
        </w:rPr>
        <w:t xml:space="preserve">).   </w:t>
      </w:r>
    </w:p>
    <w:p w14:paraId="0A49F621" w14:textId="77777777" w:rsidR="00952E08" w:rsidRPr="00E85EBA" w:rsidRDefault="00952E08" w:rsidP="00242CBE">
      <w:pPr>
        <w:spacing w:before="60" w:afterLines="60" w:after="144" w:line="240" w:lineRule="auto"/>
        <w:rPr>
          <w:i/>
          <w:iCs/>
          <w:sz w:val="22"/>
          <w:u w:val="single"/>
        </w:rPr>
      </w:pPr>
      <w:r w:rsidRPr="00E85EBA">
        <w:rPr>
          <w:i/>
          <w:iCs/>
          <w:sz w:val="22"/>
          <w:u w:val="single"/>
        </w:rPr>
        <w:t xml:space="preserve">Partnerships  </w:t>
      </w:r>
    </w:p>
    <w:p w14:paraId="5273F48D" w14:textId="77777777" w:rsidR="00952E08" w:rsidRDefault="00952E08" w:rsidP="00242CBE">
      <w:pPr>
        <w:spacing w:before="60" w:afterLines="60" w:after="144" w:line="240" w:lineRule="auto"/>
        <w:rPr>
          <w:sz w:val="22"/>
        </w:rPr>
      </w:pPr>
      <w:r w:rsidRPr="00D87FC7">
        <w:rPr>
          <w:b/>
          <w:bCs/>
          <w:sz w:val="22"/>
        </w:rPr>
        <w:t xml:space="preserve">Another important aspect of VSP’s delivery modality has been its </w:t>
      </w:r>
      <w:r>
        <w:rPr>
          <w:b/>
          <w:bCs/>
          <w:sz w:val="22"/>
        </w:rPr>
        <w:t>emphasis</w:t>
      </w:r>
      <w:r w:rsidRPr="00D87FC7">
        <w:rPr>
          <w:b/>
          <w:bCs/>
          <w:sz w:val="22"/>
        </w:rPr>
        <w:t xml:space="preserve"> on establishing and maintaining genuine partnerships</w:t>
      </w:r>
      <w:r w:rsidR="00F83E57">
        <w:rPr>
          <w:b/>
          <w:bCs/>
          <w:sz w:val="22"/>
        </w:rPr>
        <w:t>, particularly at the provincial level</w:t>
      </w:r>
      <w:r w:rsidRPr="00D87FC7">
        <w:rPr>
          <w:b/>
          <w:bCs/>
          <w:sz w:val="22"/>
        </w:rPr>
        <w:t>.</w:t>
      </w:r>
      <w:r>
        <w:rPr>
          <w:b/>
          <w:bCs/>
          <w:sz w:val="22"/>
        </w:rPr>
        <w:t xml:space="preserve"> </w:t>
      </w:r>
      <w:r>
        <w:rPr>
          <w:sz w:val="22"/>
        </w:rPr>
        <w:t>The name ‘Vanuatu Skills Partnership</w:t>
      </w:r>
      <w:r>
        <w:rPr>
          <w:rStyle w:val="FootnoteReference"/>
          <w:sz w:val="22"/>
        </w:rPr>
        <w:footnoteReference w:id="51"/>
      </w:r>
      <w:r>
        <w:rPr>
          <w:sz w:val="22"/>
        </w:rPr>
        <w:t xml:space="preserve"> was carefully selected in the design phase as it was believed to better reflect the evolution of the support provided by the </w:t>
      </w:r>
      <w:proofErr w:type="spellStart"/>
      <w:r>
        <w:rPr>
          <w:sz w:val="22"/>
        </w:rPr>
        <w:t>GoA</w:t>
      </w:r>
      <w:proofErr w:type="spellEnd"/>
      <w:r>
        <w:rPr>
          <w:sz w:val="22"/>
        </w:rPr>
        <w:t xml:space="preserve"> to the skills sector and the maturation of the partnership between the program and the </w:t>
      </w:r>
      <w:proofErr w:type="spellStart"/>
      <w:r>
        <w:rPr>
          <w:sz w:val="22"/>
        </w:rPr>
        <w:t>GoV</w:t>
      </w:r>
      <w:proofErr w:type="spellEnd"/>
      <w:r>
        <w:rPr>
          <w:rStyle w:val="FootnoteReference"/>
          <w:sz w:val="22"/>
        </w:rPr>
        <w:footnoteReference w:id="52"/>
      </w:r>
      <w:r>
        <w:rPr>
          <w:sz w:val="22"/>
        </w:rPr>
        <w:t>.</w:t>
      </w:r>
    </w:p>
    <w:p w14:paraId="4579B7A3" w14:textId="77777777" w:rsidR="00952E08" w:rsidRDefault="00952E08" w:rsidP="00242CBE">
      <w:pPr>
        <w:spacing w:before="60" w:afterLines="60" w:after="144" w:line="240" w:lineRule="auto"/>
        <w:rPr>
          <w:sz w:val="22"/>
        </w:rPr>
      </w:pPr>
      <w:r w:rsidRPr="00F56D92">
        <w:rPr>
          <w:b/>
          <w:bCs/>
          <w:sz w:val="22"/>
        </w:rPr>
        <w:t xml:space="preserve">This evaluation </w:t>
      </w:r>
      <w:r w:rsidR="0014766A">
        <w:rPr>
          <w:b/>
          <w:bCs/>
          <w:sz w:val="22"/>
        </w:rPr>
        <w:t>considers</w:t>
      </w:r>
      <w:r w:rsidRPr="00F56D92">
        <w:rPr>
          <w:b/>
          <w:bCs/>
          <w:sz w:val="22"/>
        </w:rPr>
        <w:t xml:space="preserve"> that VSP </w:t>
      </w:r>
      <w:r>
        <w:rPr>
          <w:b/>
          <w:bCs/>
          <w:sz w:val="22"/>
        </w:rPr>
        <w:t>is</w:t>
      </w:r>
      <w:r w:rsidRPr="00F56D92">
        <w:rPr>
          <w:b/>
          <w:bCs/>
          <w:sz w:val="22"/>
        </w:rPr>
        <w:t xml:space="preserve"> modell</w:t>
      </w:r>
      <w:r>
        <w:rPr>
          <w:b/>
          <w:bCs/>
          <w:sz w:val="22"/>
        </w:rPr>
        <w:t>ing</w:t>
      </w:r>
      <w:r w:rsidRPr="00F56D92">
        <w:rPr>
          <w:b/>
          <w:bCs/>
          <w:sz w:val="22"/>
        </w:rPr>
        <w:t xml:space="preserve"> ‘best practice’ partnership principles through the delivery of its activities and its engagement in the skills sector</w:t>
      </w:r>
      <w:r>
        <w:rPr>
          <w:sz w:val="22"/>
        </w:rPr>
        <w:t xml:space="preserve">. </w:t>
      </w:r>
      <w:r w:rsidRPr="00605720">
        <w:rPr>
          <w:b/>
          <w:bCs/>
          <w:sz w:val="22"/>
        </w:rPr>
        <w:t>This is observed, for</w:t>
      </w:r>
      <w:r w:rsidRPr="000D4B63">
        <w:rPr>
          <w:b/>
          <w:bCs/>
          <w:sz w:val="22"/>
        </w:rPr>
        <w:t xml:space="preserve"> example, </w:t>
      </w:r>
      <w:r>
        <w:rPr>
          <w:b/>
          <w:bCs/>
          <w:sz w:val="22"/>
        </w:rPr>
        <w:t xml:space="preserve">in the way that </w:t>
      </w:r>
      <w:r w:rsidRPr="000D4B63">
        <w:rPr>
          <w:b/>
          <w:bCs/>
          <w:sz w:val="22"/>
        </w:rPr>
        <w:t>VSP undertakes joint planning with government partners</w:t>
      </w:r>
      <w:r w:rsidR="00F83E57">
        <w:rPr>
          <w:b/>
          <w:bCs/>
          <w:sz w:val="22"/>
        </w:rPr>
        <w:t>/Ministries</w:t>
      </w:r>
      <w:r w:rsidRPr="000D4B63">
        <w:rPr>
          <w:b/>
          <w:bCs/>
          <w:sz w:val="22"/>
        </w:rPr>
        <w:t xml:space="preserve"> </w:t>
      </w:r>
      <w:r w:rsidR="00F83E57">
        <w:rPr>
          <w:b/>
          <w:bCs/>
          <w:sz w:val="22"/>
        </w:rPr>
        <w:t xml:space="preserve">within key sectors </w:t>
      </w:r>
      <w:r w:rsidRPr="000D4B63">
        <w:rPr>
          <w:b/>
          <w:bCs/>
          <w:sz w:val="22"/>
        </w:rPr>
        <w:t>at the start of each year</w:t>
      </w:r>
      <w:r>
        <w:rPr>
          <w:sz w:val="22"/>
        </w:rPr>
        <w:t xml:space="preserve">, where it identifies opportunities for collaboration and engagement and develops costings for these activities, which are then reflected in Partnership Implementation Frameworks (PIFs) that are signed by VSP and the relevant partner. In 2020, VSP had PIFs with at </w:t>
      </w:r>
      <w:r>
        <w:rPr>
          <w:sz w:val="22"/>
        </w:rPr>
        <w:lastRenderedPageBreak/>
        <w:t xml:space="preserve">least three different government partners including the Department of Agriculture and Rural Development, the Department of Industry, and the Department of Tourism. </w:t>
      </w:r>
    </w:p>
    <w:p w14:paraId="6986D010" w14:textId="77777777" w:rsidR="00952E08" w:rsidRDefault="00952E08" w:rsidP="00242CBE">
      <w:pPr>
        <w:spacing w:before="60" w:afterLines="60" w:after="144" w:line="240" w:lineRule="auto"/>
        <w:rPr>
          <w:sz w:val="22"/>
        </w:rPr>
      </w:pPr>
      <w:r>
        <w:rPr>
          <w:b/>
          <w:bCs/>
          <w:sz w:val="22"/>
        </w:rPr>
        <w:t>Furthermore</w:t>
      </w:r>
      <w:r w:rsidRPr="009352EC">
        <w:rPr>
          <w:b/>
          <w:bCs/>
          <w:sz w:val="22"/>
        </w:rPr>
        <w:t xml:space="preserve">, one of </w:t>
      </w:r>
      <w:r>
        <w:rPr>
          <w:b/>
          <w:bCs/>
          <w:sz w:val="22"/>
        </w:rPr>
        <w:t>VSP’s</w:t>
      </w:r>
      <w:r w:rsidRPr="009352EC">
        <w:rPr>
          <w:b/>
          <w:bCs/>
          <w:sz w:val="22"/>
        </w:rPr>
        <w:t xml:space="preserve"> requirements to enter into a partnership </w:t>
      </w:r>
      <w:r>
        <w:rPr>
          <w:b/>
          <w:bCs/>
          <w:sz w:val="22"/>
        </w:rPr>
        <w:t xml:space="preserve">agreement </w:t>
      </w:r>
      <w:r w:rsidRPr="009352EC">
        <w:rPr>
          <w:b/>
          <w:bCs/>
          <w:sz w:val="22"/>
        </w:rPr>
        <w:t xml:space="preserve">(whether with </w:t>
      </w:r>
      <w:proofErr w:type="spellStart"/>
      <w:r w:rsidRPr="009352EC">
        <w:rPr>
          <w:b/>
          <w:bCs/>
          <w:sz w:val="22"/>
        </w:rPr>
        <w:t>GoV</w:t>
      </w:r>
      <w:proofErr w:type="spellEnd"/>
      <w:r w:rsidRPr="009352EC">
        <w:rPr>
          <w:b/>
          <w:bCs/>
          <w:sz w:val="22"/>
        </w:rPr>
        <w:t xml:space="preserve"> or </w:t>
      </w:r>
      <w:r>
        <w:rPr>
          <w:b/>
          <w:bCs/>
          <w:sz w:val="22"/>
        </w:rPr>
        <w:t>another</w:t>
      </w:r>
      <w:r w:rsidRPr="009352EC">
        <w:rPr>
          <w:b/>
          <w:bCs/>
          <w:sz w:val="22"/>
        </w:rPr>
        <w:t xml:space="preserve"> </w:t>
      </w:r>
      <w:r>
        <w:rPr>
          <w:b/>
          <w:bCs/>
          <w:sz w:val="22"/>
        </w:rPr>
        <w:t>organisation</w:t>
      </w:r>
      <w:r w:rsidRPr="009352EC">
        <w:rPr>
          <w:b/>
          <w:bCs/>
          <w:sz w:val="22"/>
        </w:rPr>
        <w:t xml:space="preserve">) is </w:t>
      </w:r>
      <w:r>
        <w:rPr>
          <w:b/>
          <w:bCs/>
          <w:sz w:val="22"/>
        </w:rPr>
        <w:t xml:space="preserve">that </w:t>
      </w:r>
      <w:r w:rsidRPr="009352EC">
        <w:rPr>
          <w:b/>
          <w:bCs/>
          <w:sz w:val="22"/>
        </w:rPr>
        <w:t>the</w:t>
      </w:r>
      <w:r>
        <w:rPr>
          <w:b/>
          <w:bCs/>
          <w:sz w:val="22"/>
        </w:rPr>
        <w:t xml:space="preserve"> other</w:t>
      </w:r>
      <w:r w:rsidRPr="009352EC">
        <w:rPr>
          <w:b/>
          <w:bCs/>
          <w:sz w:val="22"/>
        </w:rPr>
        <w:t xml:space="preserve"> partner make a financial or ‘in-kind’ co-contribution, with this </w:t>
      </w:r>
      <w:r>
        <w:rPr>
          <w:b/>
          <w:bCs/>
          <w:sz w:val="22"/>
        </w:rPr>
        <w:t>contribution</w:t>
      </w:r>
      <w:r w:rsidRPr="009352EC">
        <w:rPr>
          <w:b/>
          <w:bCs/>
          <w:sz w:val="22"/>
        </w:rPr>
        <w:t xml:space="preserve"> explicitly </w:t>
      </w:r>
      <w:r>
        <w:rPr>
          <w:b/>
          <w:bCs/>
          <w:sz w:val="22"/>
        </w:rPr>
        <w:t>outlined</w:t>
      </w:r>
      <w:r w:rsidRPr="009352EC">
        <w:rPr>
          <w:b/>
          <w:bCs/>
          <w:sz w:val="22"/>
        </w:rPr>
        <w:t xml:space="preserve"> in the partnership agreement</w:t>
      </w:r>
      <w:r>
        <w:rPr>
          <w:sz w:val="22"/>
        </w:rPr>
        <w:t xml:space="preserve">. </w:t>
      </w:r>
    </w:p>
    <w:p w14:paraId="73E8EC92" w14:textId="77777777" w:rsidR="00952E08" w:rsidRDefault="00952E08" w:rsidP="00242CBE">
      <w:pPr>
        <w:spacing w:before="60" w:afterLines="60" w:after="144" w:line="240" w:lineRule="auto"/>
        <w:ind w:left="720"/>
        <w:rPr>
          <w:sz w:val="22"/>
        </w:rPr>
      </w:pPr>
      <w:r>
        <w:rPr>
          <w:sz w:val="22"/>
        </w:rPr>
        <w:t>‘</w:t>
      </w:r>
      <w:r w:rsidRPr="009352EC">
        <w:rPr>
          <w:i/>
          <w:iCs/>
          <w:sz w:val="22"/>
        </w:rPr>
        <w:t>I see some partners talking the same language now. When they have meetings</w:t>
      </w:r>
      <w:r>
        <w:rPr>
          <w:i/>
          <w:iCs/>
          <w:sz w:val="22"/>
        </w:rPr>
        <w:t>,</w:t>
      </w:r>
      <w:r w:rsidRPr="009352EC">
        <w:rPr>
          <w:i/>
          <w:iCs/>
          <w:sz w:val="22"/>
        </w:rPr>
        <w:t xml:space="preserve"> they are already talking about what they can contribute</w:t>
      </w:r>
      <w:r>
        <w:rPr>
          <w:sz w:val="22"/>
        </w:rPr>
        <w:t>’. [VSP staff member]</w:t>
      </w:r>
    </w:p>
    <w:p w14:paraId="49C8996B" w14:textId="77777777" w:rsidR="00F83E57" w:rsidRDefault="00952E08" w:rsidP="00242CBE">
      <w:pPr>
        <w:spacing w:before="60" w:afterLines="60" w:after="144" w:line="240" w:lineRule="auto"/>
        <w:rPr>
          <w:sz w:val="22"/>
        </w:rPr>
      </w:pPr>
      <w:r>
        <w:rPr>
          <w:sz w:val="22"/>
        </w:rPr>
        <w:t xml:space="preserve">Ensuring that each partner makes a genuine contribution is a critically important aspect of a healthy partnership, and so it is positive that this built-in to the way VSP is working.  </w:t>
      </w:r>
      <w:r w:rsidR="00F83E57">
        <w:rPr>
          <w:sz w:val="22"/>
        </w:rPr>
        <w:t>Working through a partnership approach, initially at a small scale, but now expanding across many Ministries, has shown what can be achieved when reform-minded actors work collectively, and human and financial resources are pooled in a constrained resource environment.</w:t>
      </w:r>
    </w:p>
    <w:p w14:paraId="2FB28BCB" w14:textId="77777777" w:rsidR="00952E08" w:rsidRPr="00D87FC7" w:rsidRDefault="00952E08" w:rsidP="00242CBE">
      <w:pPr>
        <w:spacing w:before="60" w:afterLines="60" w:after="144" w:line="240" w:lineRule="auto"/>
        <w:rPr>
          <w:b/>
          <w:bCs/>
          <w:sz w:val="22"/>
        </w:rPr>
      </w:pPr>
      <w:r w:rsidRPr="00653000">
        <w:rPr>
          <w:b/>
          <w:bCs/>
          <w:sz w:val="22"/>
        </w:rPr>
        <w:t xml:space="preserve">As discussed in </w:t>
      </w:r>
      <w:r w:rsidR="00992A85">
        <w:rPr>
          <w:b/>
          <w:bCs/>
          <w:sz w:val="22"/>
          <w:u w:val="single"/>
        </w:rPr>
        <w:t>S</w:t>
      </w:r>
      <w:r w:rsidRPr="00653000">
        <w:rPr>
          <w:b/>
          <w:bCs/>
          <w:sz w:val="22"/>
          <w:u w:val="single"/>
        </w:rPr>
        <w:t>ection 2.4</w:t>
      </w:r>
      <w:r w:rsidRPr="00653000">
        <w:rPr>
          <w:b/>
          <w:bCs/>
          <w:sz w:val="22"/>
        </w:rPr>
        <w:t>, there is an opportunity for VSP to engage in a more formal review of its partnerships on an annual basis.</w:t>
      </w:r>
      <w:r>
        <w:rPr>
          <w:sz w:val="22"/>
        </w:rPr>
        <w:t xml:space="preserve"> This does not need to be an onerous process but would be an opportunity for a more structured reflection around ways of working, in addition to the success (or otherwise) of the various activities that have been jointly delivered.   </w:t>
      </w:r>
    </w:p>
    <w:p w14:paraId="6FA9B021" w14:textId="77777777" w:rsidR="00952E08" w:rsidRPr="009352EC" w:rsidRDefault="00952E08" w:rsidP="00242CBE">
      <w:pPr>
        <w:spacing w:before="60" w:afterLines="60" w:after="144" w:line="240" w:lineRule="auto"/>
        <w:rPr>
          <w:i/>
          <w:iCs/>
          <w:sz w:val="22"/>
          <w:u w:val="single"/>
        </w:rPr>
      </w:pPr>
      <w:r w:rsidRPr="0000642A">
        <w:rPr>
          <w:i/>
          <w:iCs/>
          <w:sz w:val="22"/>
          <w:u w:val="single"/>
        </w:rPr>
        <w:t>F</w:t>
      </w:r>
      <w:r w:rsidR="00972C17" w:rsidRPr="0000642A">
        <w:rPr>
          <w:i/>
          <w:iCs/>
          <w:sz w:val="22"/>
          <w:u w:val="single"/>
        </w:rPr>
        <w:t xml:space="preserve">unding </w:t>
      </w:r>
      <w:r w:rsidR="00F83E57" w:rsidRPr="0000642A">
        <w:rPr>
          <w:i/>
          <w:iCs/>
          <w:sz w:val="22"/>
          <w:u w:val="single"/>
        </w:rPr>
        <w:t>mechanism</w:t>
      </w:r>
    </w:p>
    <w:p w14:paraId="5BD6C378" w14:textId="77777777" w:rsidR="00952E08" w:rsidRDefault="00952E08" w:rsidP="00242CBE">
      <w:pPr>
        <w:spacing w:before="60" w:afterLines="60" w:after="144" w:line="240" w:lineRule="auto"/>
        <w:rPr>
          <w:sz w:val="22"/>
        </w:rPr>
      </w:pPr>
      <w:r w:rsidRPr="000D4B63">
        <w:rPr>
          <w:b/>
          <w:bCs/>
          <w:sz w:val="22"/>
        </w:rPr>
        <w:t xml:space="preserve">As discussed, responsibility for financial management lies with the Support Contractor, although in practice the authority </w:t>
      </w:r>
      <w:r>
        <w:rPr>
          <w:b/>
          <w:bCs/>
          <w:sz w:val="22"/>
        </w:rPr>
        <w:t>for the</w:t>
      </w:r>
      <w:r w:rsidRPr="000D4B63">
        <w:rPr>
          <w:b/>
          <w:bCs/>
          <w:sz w:val="22"/>
        </w:rPr>
        <w:t xml:space="preserve"> approv</w:t>
      </w:r>
      <w:r>
        <w:rPr>
          <w:b/>
          <w:bCs/>
          <w:sz w:val="22"/>
        </w:rPr>
        <w:t>al of</w:t>
      </w:r>
      <w:r w:rsidRPr="000D4B63">
        <w:rPr>
          <w:b/>
          <w:bCs/>
          <w:sz w:val="22"/>
        </w:rPr>
        <w:t xml:space="preserve"> expenditure lies with VSP’s Program office in Port Vila</w:t>
      </w:r>
      <w:r>
        <w:rPr>
          <w:sz w:val="22"/>
        </w:rPr>
        <w:t xml:space="preserve">. A key part of the Support Contractor’s role has been to strengthen VSP’s financial management systems and processes in-country to support this. </w:t>
      </w:r>
    </w:p>
    <w:p w14:paraId="5915B892" w14:textId="4ACB8BD1" w:rsidR="00952E08" w:rsidRPr="00CF21FB" w:rsidRDefault="00952E08" w:rsidP="00242CBE">
      <w:pPr>
        <w:spacing w:before="60" w:afterLines="150" w:after="360" w:line="240" w:lineRule="auto"/>
        <w:rPr>
          <w:sz w:val="22"/>
        </w:rPr>
      </w:pPr>
      <w:r w:rsidRPr="00CF21FB">
        <w:rPr>
          <w:b/>
          <w:bCs/>
          <w:sz w:val="22"/>
        </w:rPr>
        <w:t xml:space="preserve">In addition, the </w:t>
      </w:r>
      <w:r w:rsidR="00214A25">
        <w:rPr>
          <w:b/>
          <w:bCs/>
          <w:sz w:val="22"/>
        </w:rPr>
        <w:t xml:space="preserve">recent </w:t>
      </w:r>
      <w:r w:rsidRPr="00CF21FB">
        <w:rPr>
          <w:b/>
          <w:bCs/>
          <w:sz w:val="22"/>
        </w:rPr>
        <w:t xml:space="preserve">establishment of a </w:t>
      </w:r>
      <w:r w:rsidR="00683E4B">
        <w:rPr>
          <w:b/>
          <w:bCs/>
          <w:sz w:val="22"/>
        </w:rPr>
        <w:t>Direct Funding Arrangement</w:t>
      </w:r>
      <w:r w:rsidR="00214A25">
        <w:rPr>
          <w:b/>
          <w:bCs/>
          <w:sz w:val="22"/>
        </w:rPr>
        <w:t xml:space="preserve"> between DFAT and</w:t>
      </w:r>
      <w:r w:rsidRPr="00CF21FB">
        <w:rPr>
          <w:b/>
          <w:bCs/>
          <w:sz w:val="22"/>
        </w:rPr>
        <w:t xml:space="preserve"> </w:t>
      </w:r>
      <w:proofErr w:type="spellStart"/>
      <w:r w:rsidRPr="00CF21FB">
        <w:rPr>
          <w:b/>
          <w:bCs/>
          <w:sz w:val="22"/>
        </w:rPr>
        <w:t>MoET</w:t>
      </w:r>
      <w:proofErr w:type="spellEnd"/>
      <w:r w:rsidR="00214A25">
        <w:rPr>
          <w:b/>
          <w:bCs/>
          <w:sz w:val="22"/>
        </w:rPr>
        <w:t xml:space="preserve"> </w:t>
      </w:r>
      <w:r w:rsidR="007F18B7">
        <w:rPr>
          <w:b/>
          <w:bCs/>
          <w:sz w:val="22"/>
        </w:rPr>
        <w:t>to disburse funds for</w:t>
      </w:r>
      <w:r w:rsidR="00214A25">
        <w:rPr>
          <w:b/>
          <w:bCs/>
          <w:sz w:val="22"/>
        </w:rPr>
        <w:t xml:space="preserve"> Skills Partnership activities </w:t>
      </w:r>
      <w:r w:rsidR="007F18B7">
        <w:rPr>
          <w:b/>
          <w:bCs/>
          <w:sz w:val="22"/>
        </w:rPr>
        <w:t>allocated as part of the</w:t>
      </w:r>
      <w:r w:rsidR="00214A25">
        <w:rPr>
          <w:b/>
          <w:bCs/>
          <w:sz w:val="22"/>
        </w:rPr>
        <w:t xml:space="preserve"> </w:t>
      </w:r>
      <w:proofErr w:type="spellStart"/>
      <w:r w:rsidR="00214A25">
        <w:rPr>
          <w:b/>
          <w:bCs/>
          <w:sz w:val="22"/>
        </w:rPr>
        <w:t>Ambae</w:t>
      </w:r>
      <w:proofErr w:type="spellEnd"/>
      <w:r w:rsidR="00214A25">
        <w:rPr>
          <w:b/>
          <w:bCs/>
          <w:sz w:val="22"/>
        </w:rPr>
        <w:t xml:space="preserve"> recovery</w:t>
      </w:r>
      <w:r w:rsidRPr="00CF21FB">
        <w:rPr>
          <w:b/>
          <w:bCs/>
          <w:sz w:val="22"/>
        </w:rPr>
        <w:t xml:space="preserve"> </w:t>
      </w:r>
      <w:r w:rsidR="007F18B7">
        <w:rPr>
          <w:b/>
          <w:bCs/>
          <w:sz w:val="22"/>
        </w:rPr>
        <w:t xml:space="preserve">funds </w:t>
      </w:r>
      <w:r w:rsidRPr="00CF21FB">
        <w:rPr>
          <w:b/>
          <w:bCs/>
          <w:sz w:val="22"/>
        </w:rPr>
        <w:t xml:space="preserve">has given VSP some flexibility to absorb additional funding while </w:t>
      </w:r>
      <w:r>
        <w:rPr>
          <w:b/>
          <w:bCs/>
          <w:sz w:val="22"/>
        </w:rPr>
        <w:t xml:space="preserve">still </w:t>
      </w:r>
      <w:r w:rsidRPr="00CF21FB">
        <w:rPr>
          <w:b/>
          <w:bCs/>
          <w:sz w:val="22"/>
        </w:rPr>
        <w:t>ensuring</w:t>
      </w:r>
      <w:r>
        <w:rPr>
          <w:b/>
          <w:bCs/>
          <w:sz w:val="22"/>
        </w:rPr>
        <w:t xml:space="preserve"> there is sufficient oversight over the way</w:t>
      </w:r>
      <w:r w:rsidRPr="00CF21FB">
        <w:rPr>
          <w:b/>
          <w:bCs/>
          <w:sz w:val="22"/>
        </w:rPr>
        <w:t xml:space="preserve"> it is spent</w:t>
      </w:r>
      <w:r w:rsidRPr="00CF21FB">
        <w:rPr>
          <w:sz w:val="22"/>
        </w:rPr>
        <w:t xml:space="preserve">. </w:t>
      </w:r>
      <w:r>
        <w:rPr>
          <w:sz w:val="22"/>
        </w:rPr>
        <w:t xml:space="preserve">Under these arrangements, additional funding has been transferred by DFAT to the </w:t>
      </w:r>
      <w:proofErr w:type="spellStart"/>
      <w:r>
        <w:rPr>
          <w:sz w:val="22"/>
        </w:rPr>
        <w:t>MoET</w:t>
      </w:r>
      <w:proofErr w:type="spellEnd"/>
      <w:r>
        <w:rPr>
          <w:sz w:val="22"/>
        </w:rPr>
        <w:t xml:space="preserve">, with funds then paid to VSP in the form of a grant as they are required. </w:t>
      </w:r>
      <w:r w:rsidR="00214A25">
        <w:rPr>
          <w:sz w:val="22"/>
        </w:rPr>
        <w:t>At this stage</w:t>
      </w:r>
      <w:r w:rsidR="00C97673">
        <w:rPr>
          <w:sz w:val="22"/>
        </w:rPr>
        <w:t>,</w:t>
      </w:r>
      <w:r w:rsidR="00214A25">
        <w:rPr>
          <w:sz w:val="22"/>
        </w:rPr>
        <w:t xml:space="preserve"> the arrangement only covers Skills Partnership activities in relation to </w:t>
      </w:r>
      <w:proofErr w:type="spellStart"/>
      <w:r w:rsidR="00214A25">
        <w:rPr>
          <w:sz w:val="22"/>
        </w:rPr>
        <w:t>Ambae</w:t>
      </w:r>
      <w:proofErr w:type="spellEnd"/>
      <w:r w:rsidR="00214A25">
        <w:rPr>
          <w:sz w:val="22"/>
        </w:rPr>
        <w:t xml:space="preserve"> recovery.  Although nascent, t</w:t>
      </w:r>
      <w:r>
        <w:rPr>
          <w:sz w:val="22"/>
        </w:rPr>
        <w:t>his arrangement appears to be working well</w:t>
      </w:r>
      <w:r w:rsidR="00214A25">
        <w:rPr>
          <w:sz w:val="22"/>
        </w:rPr>
        <w:t xml:space="preserve"> and has given </w:t>
      </w:r>
      <w:proofErr w:type="spellStart"/>
      <w:r w:rsidR="00214A25">
        <w:rPr>
          <w:sz w:val="22"/>
        </w:rPr>
        <w:t>MoET</w:t>
      </w:r>
      <w:proofErr w:type="spellEnd"/>
      <w:r w:rsidR="00214A25">
        <w:rPr>
          <w:sz w:val="22"/>
        </w:rPr>
        <w:t xml:space="preserve"> greater visibility of the Skills Partnersh</w:t>
      </w:r>
      <w:r w:rsidR="0011592B">
        <w:rPr>
          <w:sz w:val="22"/>
        </w:rPr>
        <w:t>i</w:t>
      </w:r>
      <w:r w:rsidR="00214A25">
        <w:rPr>
          <w:sz w:val="22"/>
        </w:rPr>
        <w:t xml:space="preserve">p’s work. </w:t>
      </w:r>
      <w:r>
        <w:rPr>
          <w:sz w:val="22"/>
        </w:rPr>
        <w:t xml:space="preserve"> </w:t>
      </w:r>
      <w:r w:rsidR="00214A25">
        <w:rPr>
          <w:sz w:val="22"/>
        </w:rPr>
        <w:t>C</w:t>
      </w:r>
      <w:r>
        <w:rPr>
          <w:sz w:val="22"/>
        </w:rPr>
        <w:t xml:space="preserve">onsideration could be given establishing </w:t>
      </w:r>
      <w:r w:rsidRPr="00CF21FB">
        <w:rPr>
          <w:sz w:val="22"/>
        </w:rPr>
        <w:t xml:space="preserve">a DFA with another </w:t>
      </w:r>
      <w:proofErr w:type="spellStart"/>
      <w:r w:rsidRPr="00CF21FB">
        <w:rPr>
          <w:sz w:val="22"/>
        </w:rPr>
        <w:t>GoV</w:t>
      </w:r>
      <w:proofErr w:type="spellEnd"/>
      <w:r w:rsidRPr="00CF21FB">
        <w:rPr>
          <w:sz w:val="22"/>
        </w:rPr>
        <w:t xml:space="preserve"> </w:t>
      </w:r>
      <w:r>
        <w:rPr>
          <w:sz w:val="22"/>
        </w:rPr>
        <w:t>M</w:t>
      </w:r>
      <w:r w:rsidRPr="00CF21FB">
        <w:rPr>
          <w:sz w:val="22"/>
        </w:rPr>
        <w:t>inistry</w:t>
      </w:r>
      <w:r>
        <w:rPr>
          <w:sz w:val="22"/>
        </w:rPr>
        <w:t xml:space="preserve"> </w:t>
      </w:r>
      <w:r w:rsidRPr="00CF21FB">
        <w:rPr>
          <w:sz w:val="22"/>
        </w:rPr>
        <w:t>to provide greater flexibility for VSP in responding to different opportunities</w:t>
      </w:r>
      <w:r w:rsidR="009E03B2">
        <w:rPr>
          <w:sz w:val="22"/>
        </w:rPr>
        <w:t xml:space="preserve">, and to reflect the broader </w:t>
      </w:r>
      <w:proofErr w:type="spellStart"/>
      <w:r w:rsidR="009E03B2">
        <w:rPr>
          <w:sz w:val="22"/>
        </w:rPr>
        <w:t>GoV</w:t>
      </w:r>
      <w:proofErr w:type="spellEnd"/>
      <w:r w:rsidR="009E03B2">
        <w:rPr>
          <w:sz w:val="22"/>
        </w:rPr>
        <w:t xml:space="preserve"> definition of ‘skills’ beyond the </w:t>
      </w:r>
      <w:proofErr w:type="spellStart"/>
      <w:r w:rsidR="009E03B2">
        <w:rPr>
          <w:sz w:val="22"/>
        </w:rPr>
        <w:t>MoET</w:t>
      </w:r>
      <w:proofErr w:type="spellEnd"/>
      <w:r w:rsidR="00972C17">
        <w:rPr>
          <w:sz w:val="22"/>
        </w:rPr>
        <w:t xml:space="preserve">. This is discussed further </w:t>
      </w:r>
      <w:r w:rsidR="00972C17" w:rsidRPr="009207D0">
        <w:rPr>
          <w:sz w:val="22"/>
        </w:rPr>
        <w:t xml:space="preserve">in </w:t>
      </w:r>
      <w:r w:rsidR="00972C17" w:rsidRPr="009207D0">
        <w:rPr>
          <w:sz w:val="22"/>
          <w:u w:val="single"/>
        </w:rPr>
        <w:t xml:space="preserve">Section </w:t>
      </w:r>
      <w:r w:rsidR="00992A85" w:rsidRPr="009207D0">
        <w:rPr>
          <w:sz w:val="22"/>
          <w:u w:val="single"/>
        </w:rPr>
        <w:t>4.2</w:t>
      </w:r>
      <w:r w:rsidR="00972C17" w:rsidRPr="009207D0">
        <w:rPr>
          <w:sz w:val="22"/>
        </w:rPr>
        <w:t>. T</w:t>
      </w:r>
      <w:r w:rsidRPr="009207D0">
        <w:rPr>
          <w:sz w:val="22"/>
        </w:rPr>
        <w:t xml:space="preserve">he </w:t>
      </w:r>
      <w:r w:rsidR="00214A25">
        <w:rPr>
          <w:sz w:val="22"/>
        </w:rPr>
        <w:t xml:space="preserve">precise </w:t>
      </w:r>
      <w:r w:rsidR="007F18B7">
        <w:rPr>
          <w:sz w:val="22"/>
        </w:rPr>
        <w:t>purpose</w:t>
      </w:r>
      <w:r w:rsidR="00214A25">
        <w:rPr>
          <w:sz w:val="22"/>
        </w:rPr>
        <w:t xml:space="preserve"> of the DFA (</w:t>
      </w:r>
      <w:proofErr w:type="gramStart"/>
      <w:r w:rsidR="007F18B7">
        <w:rPr>
          <w:sz w:val="22"/>
        </w:rPr>
        <w:t>i.e.</w:t>
      </w:r>
      <w:proofErr w:type="gramEnd"/>
      <w:r w:rsidR="007F18B7">
        <w:rPr>
          <w:sz w:val="22"/>
        </w:rPr>
        <w:t xml:space="preserve"> type of </w:t>
      </w:r>
      <w:r w:rsidR="00214A25">
        <w:rPr>
          <w:sz w:val="22"/>
        </w:rPr>
        <w:t xml:space="preserve">activities, </w:t>
      </w:r>
      <w:r w:rsidR="007F18B7">
        <w:rPr>
          <w:sz w:val="22"/>
        </w:rPr>
        <w:t>technical assistance</w:t>
      </w:r>
      <w:r w:rsidR="00214A25">
        <w:rPr>
          <w:sz w:val="22"/>
        </w:rPr>
        <w:t xml:space="preserve">) and </w:t>
      </w:r>
      <w:r w:rsidRPr="009207D0">
        <w:rPr>
          <w:sz w:val="22"/>
        </w:rPr>
        <w:t xml:space="preserve">capacity of another </w:t>
      </w:r>
      <w:proofErr w:type="spellStart"/>
      <w:r w:rsidRPr="009207D0">
        <w:rPr>
          <w:sz w:val="22"/>
        </w:rPr>
        <w:t>GoV</w:t>
      </w:r>
      <w:proofErr w:type="spellEnd"/>
      <w:r w:rsidRPr="009207D0">
        <w:rPr>
          <w:sz w:val="22"/>
        </w:rPr>
        <w:t xml:space="preserve"> Ministry to effectively manage this type of arrangement</w:t>
      </w:r>
      <w:r w:rsidRPr="00CF21FB">
        <w:rPr>
          <w:sz w:val="22"/>
        </w:rPr>
        <w:t xml:space="preserve"> </w:t>
      </w:r>
      <w:r>
        <w:rPr>
          <w:sz w:val="22"/>
        </w:rPr>
        <w:t xml:space="preserve">would </w:t>
      </w:r>
      <w:r w:rsidRPr="00CF21FB">
        <w:rPr>
          <w:sz w:val="22"/>
        </w:rPr>
        <w:t xml:space="preserve">need to be </w:t>
      </w:r>
      <w:r>
        <w:rPr>
          <w:sz w:val="22"/>
        </w:rPr>
        <w:t xml:space="preserve">carefully </w:t>
      </w:r>
      <w:r w:rsidRPr="00CF21FB">
        <w:rPr>
          <w:sz w:val="22"/>
        </w:rPr>
        <w:t xml:space="preserve">considered. </w:t>
      </w:r>
      <w:r w:rsidR="001B0AA0">
        <w:rPr>
          <w:sz w:val="22"/>
        </w:rPr>
        <w:t xml:space="preserve">Further analysis in the form of an options paper could establish the strategic intent of a new DFA, include an assessment (pros and cons) of </w:t>
      </w:r>
      <w:r w:rsidR="007F18B7">
        <w:rPr>
          <w:sz w:val="22"/>
        </w:rPr>
        <w:t xml:space="preserve">PMO and DLA </w:t>
      </w:r>
      <w:r w:rsidR="001B0AA0">
        <w:rPr>
          <w:sz w:val="22"/>
        </w:rPr>
        <w:t>suitability to manage a DFA</w:t>
      </w:r>
      <w:r w:rsidR="00EB42CE">
        <w:rPr>
          <w:sz w:val="22"/>
        </w:rPr>
        <w:t>,</w:t>
      </w:r>
      <w:r w:rsidR="001B0AA0">
        <w:rPr>
          <w:sz w:val="22"/>
        </w:rPr>
        <w:t xml:space="preserve"> </w:t>
      </w:r>
      <w:r w:rsidR="00566B41">
        <w:rPr>
          <w:sz w:val="22"/>
        </w:rPr>
        <w:t>long and short-term</w:t>
      </w:r>
      <w:r w:rsidR="001B0AA0">
        <w:rPr>
          <w:sz w:val="22"/>
        </w:rPr>
        <w:t xml:space="preserve"> options, </w:t>
      </w:r>
      <w:r w:rsidR="007F18B7">
        <w:rPr>
          <w:sz w:val="22"/>
        </w:rPr>
        <w:t>along with fiduciary risk concerns and mitigation strategies</w:t>
      </w:r>
      <w:r w:rsidR="00566B41">
        <w:rPr>
          <w:sz w:val="22"/>
        </w:rPr>
        <w:t>. This</w:t>
      </w:r>
      <w:r w:rsidR="007F18B7">
        <w:rPr>
          <w:sz w:val="22"/>
        </w:rPr>
        <w:t xml:space="preserve"> would be an appropriate next step. </w:t>
      </w:r>
    </w:p>
    <w:p w14:paraId="31569B0C" w14:textId="77777777" w:rsidR="00952E08" w:rsidRPr="00CF21FB" w:rsidRDefault="00952E08" w:rsidP="00242CBE">
      <w:pPr>
        <w:pStyle w:val="ListParagraph"/>
        <w:numPr>
          <w:ilvl w:val="1"/>
          <w:numId w:val="11"/>
        </w:numPr>
        <w:shd w:val="clear" w:color="auto" w:fill="E7E6E6" w:themeFill="background2"/>
        <w:spacing w:afterLines="100" w:after="240" w:line="240" w:lineRule="auto"/>
        <w:rPr>
          <w:b/>
          <w:bCs/>
          <w:i/>
          <w:iCs/>
          <w:color w:val="auto"/>
          <w:sz w:val="22"/>
        </w:rPr>
      </w:pPr>
      <w:r w:rsidRPr="00CF21FB">
        <w:rPr>
          <w:b/>
          <w:bCs/>
          <w:i/>
          <w:iCs/>
          <w:color w:val="auto"/>
          <w:sz w:val="22"/>
        </w:rPr>
        <w:t xml:space="preserve">To what extent is the level of resourcing (budget, human </w:t>
      </w:r>
      <w:proofErr w:type="gramStart"/>
      <w:r w:rsidRPr="00CF21FB">
        <w:rPr>
          <w:b/>
          <w:bCs/>
          <w:i/>
          <w:iCs/>
          <w:color w:val="auto"/>
          <w:sz w:val="22"/>
        </w:rPr>
        <w:t>resources</w:t>
      </w:r>
      <w:proofErr w:type="gramEnd"/>
      <w:r w:rsidRPr="00CF21FB">
        <w:rPr>
          <w:b/>
          <w:bCs/>
          <w:i/>
          <w:iCs/>
          <w:color w:val="auto"/>
          <w:sz w:val="22"/>
        </w:rPr>
        <w:t xml:space="preserve"> and contractor support) appropriate for DFAT to derive full potential from the VSP in achieving its objectives? What improvements/changes could be made?</w:t>
      </w:r>
    </w:p>
    <w:p w14:paraId="6286E550" w14:textId="09F95078" w:rsidR="00952E08" w:rsidRDefault="00952E08" w:rsidP="005810FE">
      <w:pPr>
        <w:spacing w:before="60" w:afterLines="50" w:after="120" w:line="240" w:lineRule="auto"/>
        <w:rPr>
          <w:sz w:val="22"/>
        </w:rPr>
      </w:pPr>
      <w:r w:rsidRPr="00406E05">
        <w:rPr>
          <w:b/>
          <w:bCs/>
          <w:sz w:val="22"/>
        </w:rPr>
        <w:t xml:space="preserve">For the period of </w:t>
      </w:r>
      <w:r w:rsidR="009D7965">
        <w:rPr>
          <w:b/>
          <w:bCs/>
          <w:sz w:val="22"/>
        </w:rPr>
        <w:t>Phase 4</w:t>
      </w:r>
      <w:r w:rsidRPr="00406E05">
        <w:rPr>
          <w:b/>
          <w:bCs/>
          <w:sz w:val="22"/>
        </w:rPr>
        <w:t xml:space="preserve">, VSP has </w:t>
      </w:r>
      <w:r w:rsidR="00A32299">
        <w:rPr>
          <w:b/>
          <w:bCs/>
          <w:sz w:val="22"/>
        </w:rPr>
        <w:t xml:space="preserve">had </w:t>
      </w:r>
      <w:r w:rsidRPr="00406E05">
        <w:rPr>
          <w:b/>
          <w:bCs/>
          <w:sz w:val="22"/>
        </w:rPr>
        <w:t>an annual</w:t>
      </w:r>
      <w:r w:rsidR="00E31157">
        <w:rPr>
          <w:b/>
          <w:bCs/>
          <w:sz w:val="22"/>
        </w:rPr>
        <w:t xml:space="preserve"> average</w:t>
      </w:r>
      <w:r w:rsidRPr="00406E05">
        <w:rPr>
          <w:b/>
          <w:bCs/>
          <w:sz w:val="22"/>
        </w:rPr>
        <w:t xml:space="preserve"> ‘core’ budget of approximately </w:t>
      </w:r>
      <w:r w:rsidRPr="005810FE">
        <w:rPr>
          <w:b/>
          <w:bCs/>
          <w:sz w:val="22"/>
        </w:rPr>
        <w:t>AUD 3.</w:t>
      </w:r>
      <w:r w:rsidR="00E31157">
        <w:rPr>
          <w:b/>
          <w:bCs/>
          <w:sz w:val="22"/>
        </w:rPr>
        <w:t>4</w:t>
      </w:r>
      <w:r w:rsidRPr="005810FE">
        <w:rPr>
          <w:b/>
          <w:bCs/>
          <w:sz w:val="22"/>
        </w:rPr>
        <w:t xml:space="preserve"> million</w:t>
      </w:r>
      <w:r w:rsidR="00A32299">
        <w:rPr>
          <w:b/>
          <w:bCs/>
          <w:sz w:val="22"/>
        </w:rPr>
        <w:t xml:space="preserve">, </w:t>
      </w:r>
      <w:r w:rsidR="00566B41" w:rsidRPr="005810FE">
        <w:rPr>
          <w:sz w:val="22"/>
        </w:rPr>
        <w:t>which is</w:t>
      </w:r>
      <w:r w:rsidR="00566B41">
        <w:rPr>
          <w:b/>
          <w:bCs/>
          <w:sz w:val="22"/>
        </w:rPr>
        <w:t xml:space="preserve"> </w:t>
      </w:r>
      <w:r w:rsidR="00E31157">
        <w:rPr>
          <w:sz w:val="22"/>
        </w:rPr>
        <w:t>sourced from</w:t>
      </w:r>
      <w:r w:rsidR="00715438">
        <w:rPr>
          <w:b/>
          <w:bCs/>
          <w:sz w:val="22"/>
        </w:rPr>
        <w:t xml:space="preserve"> </w:t>
      </w:r>
      <w:r>
        <w:rPr>
          <w:sz w:val="22"/>
        </w:rPr>
        <w:t>DFAT’s</w:t>
      </w:r>
      <w:r w:rsidRPr="00EF470E">
        <w:rPr>
          <w:sz w:val="22"/>
        </w:rPr>
        <w:t xml:space="preserve"> bilateral </w:t>
      </w:r>
      <w:r w:rsidR="00A32299">
        <w:rPr>
          <w:sz w:val="22"/>
        </w:rPr>
        <w:t>development</w:t>
      </w:r>
      <w:r w:rsidR="00A32299" w:rsidRPr="00EF470E">
        <w:rPr>
          <w:sz w:val="22"/>
        </w:rPr>
        <w:t xml:space="preserve"> </w:t>
      </w:r>
      <w:r w:rsidRPr="00EF470E">
        <w:rPr>
          <w:sz w:val="22"/>
        </w:rPr>
        <w:t xml:space="preserve">program </w:t>
      </w:r>
      <w:r w:rsidR="00A32299">
        <w:rPr>
          <w:sz w:val="22"/>
        </w:rPr>
        <w:t xml:space="preserve">budget </w:t>
      </w:r>
      <w:r w:rsidRPr="00EF470E">
        <w:rPr>
          <w:sz w:val="22"/>
        </w:rPr>
        <w:t>for Vanuatu</w:t>
      </w:r>
      <w:r w:rsidR="00715438">
        <w:rPr>
          <w:sz w:val="22"/>
        </w:rPr>
        <w:t>.</w:t>
      </w:r>
      <w:r w:rsidRPr="00EF470E">
        <w:rPr>
          <w:sz w:val="22"/>
        </w:rPr>
        <w:t xml:space="preserve"> </w:t>
      </w:r>
      <w:r w:rsidR="00715438">
        <w:rPr>
          <w:sz w:val="22"/>
        </w:rPr>
        <w:t xml:space="preserve">In addition, VSP has received </w:t>
      </w:r>
      <w:r w:rsidRPr="00EF470E">
        <w:rPr>
          <w:sz w:val="22"/>
        </w:rPr>
        <w:t xml:space="preserve">funding from </w:t>
      </w:r>
      <w:r w:rsidR="00715438">
        <w:rPr>
          <w:sz w:val="22"/>
        </w:rPr>
        <w:t xml:space="preserve">several </w:t>
      </w:r>
      <w:r w:rsidRPr="00EF470E">
        <w:rPr>
          <w:sz w:val="22"/>
        </w:rPr>
        <w:t>other DFAT initiatives</w:t>
      </w:r>
      <w:r w:rsidR="00A32299">
        <w:rPr>
          <w:sz w:val="22"/>
        </w:rPr>
        <w:t>,</w:t>
      </w:r>
      <w:r w:rsidRPr="00EF470E">
        <w:rPr>
          <w:sz w:val="22"/>
        </w:rPr>
        <w:t xml:space="preserve"> including Pacific Women and the Disability Inclusive Development</w:t>
      </w:r>
      <w:r w:rsidR="00923832">
        <w:rPr>
          <w:sz w:val="22"/>
        </w:rPr>
        <w:t xml:space="preserve"> (DID)</w:t>
      </w:r>
      <w:r w:rsidR="009E03B2">
        <w:rPr>
          <w:sz w:val="22"/>
        </w:rPr>
        <w:t xml:space="preserve"> Fund</w:t>
      </w:r>
      <w:r w:rsidR="00715438">
        <w:rPr>
          <w:sz w:val="22"/>
        </w:rPr>
        <w:t xml:space="preserve">, while it </w:t>
      </w:r>
      <w:r w:rsidR="00715438" w:rsidRPr="00EF470E">
        <w:rPr>
          <w:sz w:val="22"/>
        </w:rPr>
        <w:t xml:space="preserve">has also received ‘one-off’ funds for specific purposes, such as supporting the humanitarian response on </w:t>
      </w:r>
      <w:proofErr w:type="spellStart"/>
      <w:r w:rsidR="00715438" w:rsidRPr="00EF470E">
        <w:rPr>
          <w:sz w:val="22"/>
        </w:rPr>
        <w:t>Ambae</w:t>
      </w:r>
      <w:proofErr w:type="spellEnd"/>
      <w:r w:rsidR="00715438" w:rsidRPr="00EF470E">
        <w:rPr>
          <w:sz w:val="22"/>
        </w:rPr>
        <w:t xml:space="preserve"> Island following the volcanic </w:t>
      </w:r>
      <w:r w:rsidR="00715438" w:rsidRPr="00EF470E">
        <w:rPr>
          <w:sz w:val="22"/>
        </w:rPr>
        <w:lastRenderedPageBreak/>
        <w:t>eruption in 2017.</w:t>
      </w:r>
      <w:r w:rsidR="00D60D02">
        <w:rPr>
          <w:sz w:val="22"/>
        </w:rPr>
        <w:t xml:space="preserve"> </w:t>
      </w:r>
      <w:r w:rsidR="00D60D02" w:rsidRPr="00D60D02">
        <w:rPr>
          <w:sz w:val="22"/>
        </w:rPr>
        <w:t xml:space="preserve">Over the last two years, total VSP expenditure has </w:t>
      </w:r>
      <w:r w:rsidR="00D60D02">
        <w:rPr>
          <w:sz w:val="22"/>
        </w:rPr>
        <w:t xml:space="preserve">therefore </w:t>
      </w:r>
      <w:r w:rsidR="00D60D02" w:rsidRPr="00D60D02">
        <w:rPr>
          <w:sz w:val="22"/>
        </w:rPr>
        <w:t xml:space="preserve">ranged </w:t>
      </w:r>
      <w:r w:rsidR="00D60D02" w:rsidRPr="005810FE">
        <w:rPr>
          <w:sz w:val="22"/>
        </w:rPr>
        <w:t>between AUD 4.3-4.6 million</w:t>
      </w:r>
      <w:r w:rsidR="00D60D02">
        <w:rPr>
          <w:b/>
          <w:bCs/>
          <w:sz w:val="22"/>
        </w:rPr>
        <w:t>.</w:t>
      </w:r>
      <w:r w:rsidR="00566B41">
        <w:rPr>
          <w:b/>
          <w:bCs/>
          <w:sz w:val="22"/>
        </w:rPr>
        <w:t xml:space="preserve"> </w:t>
      </w:r>
      <w:r w:rsidR="00566B41" w:rsidRPr="005810FE">
        <w:rPr>
          <w:sz w:val="22"/>
        </w:rPr>
        <w:t xml:space="preserve">This is </w:t>
      </w:r>
      <w:r w:rsidR="00E46579">
        <w:rPr>
          <w:sz w:val="22"/>
        </w:rPr>
        <w:t xml:space="preserve">a </w:t>
      </w:r>
      <w:r w:rsidR="00566B41" w:rsidRPr="005810FE">
        <w:rPr>
          <w:sz w:val="22"/>
        </w:rPr>
        <w:t xml:space="preserve">relatively modest </w:t>
      </w:r>
      <w:r w:rsidR="00E46579">
        <w:rPr>
          <w:sz w:val="22"/>
        </w:rPr>
        <w:t xml:space="preserve">investment </w:t>
      </w:r>
      <w:r w:rsidR="00566B41" w:rsidRPr="00D60D02">
        <w:rPr>
          <w:sz w:val="22"/>
        </w:rPr>
        <w:t xml:space="preserve">given VSP’s provincial reach and increasing government partnerships </w:t>
      </w:r>
      <w:r w:rsidR="00566B41" w:rsidRPr="00007382">
        <w:rPr>
          <w:sz w:val="22"/>
        </w:rPr>
        <w:t>and is less than other DFAT-funded initiatives in Vanuatu, including the Vanuatu Education Support Program and the Vanuatu Health Program</w:t>
      </w:r>
      <w:r w:rsidR="00566B41">
        <w:rPr>
          <w:sz w:val="22"/>
        </w:rPr>
        <w:t xml:space="preserve">. </w:t>
      </w:r>
      <w:r w:rsidR="007F18B7">
        <w:rPr>
          <w:sz w:val="22"/>
        </w:rPr>
        <w:t xml:space="preserve">Figure 1 </w:t>
      </w:r>
      <w:r w:rsidR="00715438">
        <w:rPr>
          <w:sz w:val="22"/>
        </w:rPr>
        <w:t>provides</w:t>
      </w:r>
      <w:r w:rsidR="007F18B7">
        <w:rPr>
          <w:sz w:val="22"/>
        </w:rPr>
        <w:t xml:space="preserve"> </w:t>
      </w:r>
      <w:r w:rsidR="00DB0393">
        <w:rPr>
          <w:sz w:val="22"/>
        </w:rPr>
        <w:t xml:space="preserve">a </w:t>
      </w:r>
      <w:r w:rsidR="007F18B7">
        <w:rPr>
          <w:sz w:val="22"/>
        </w:rPr>
        <w:t xml:space="preserve">breakdown of </w:t>
      </w:r>
      <w:r w:rsidR="00D60D02">
        <w:rPr>
          <w:sz w:val="22"/>
        </w:rPr>
        <w:t xml:space="preserve">total VSP </w:t>
      </w:r>
      <w:r w:rsidR="007F18B7">
        <w:rPr>
          <w:sz w:val="22"/>
        </w:rPr>
        <w:t xml:space="preserve">expenditure </w:t>
      </w:r>
      <w:r w:rsidR="00DE4736">
        <w:rPr>
          <w:sz w:val="22"/>
        </w:rPr>
        <w:t xml:space="preserve">since </w:t>
      </w:r>
      <w:r w:rsidR="00DB0393">
        <w:rPr>
          <w:sz w:val="22"/>
        </w:rPr>
        <w:t xml:space="preserve">the </w:t>
      </w:r>
      <w:r w:rsidR="00DE4736">
        <w:rPr>
          <w:sz w:val="22"/>
        </w:rPr>
        <w:t xml:space="preserve">commencement of </w:t>
      </w:r>
      <w:r w:rsidR="00DB0393">
        <w:rPr>
          <w:sz w:val="22"/>
        </w:rPr>
        <w:t>Phase 4</w:t>
      </w:r>
      <w:r w:rsidR="00DE4736">
        <w:rPr>
          <w:sz w:val="22"/>
        </w:rPr>
        <w:t xml:space="preserve"> by financial year</w:t>
      </w:r>
      <w:r w:rsidR="00E31157">
        <w:rPr>
          <w:rStyle w:val="FootnoteReference"/>
          <w:sz w:val="22"/>
        </w:rPr>
        <w:footnoteReference w:id="53"/>
      </w:r>
      <w:r w:rsidR="00D60D02" w:rsidRPr="005810FE">
        <w:rPr>
          <w:rStyle w:val="FootnoteReference"/>
          <w:sz w:val="22"/>
        </w:rPr>
        <w:footnoteReference w:id="54"/>
      </w:r>
      <w:r w:rsidR="007F18B7">
        <w:rPr>
          <w:sz w:val="22"/>
        </w:rPr>
        <w:t>.</w:t>
      </w:r>
    </w:p>
    <w:p w14:paraId="3D905454" w14:textId="28A65626" w:rsidR="00715438" w:rsidRDefault="00DB0393" w:rsidP="005810FE">
      <w:pPr>
        <w:spacing w:before="60" w:afterLines="60" w:after="144" w:line="240" w:lineRule="auto"/>
        <w:jc w:val="center"/>
        <w:rPr>
          <w:sz w:val="22"/>
        </w:rPr>
      </w:pPr>
      <w:r>
        <w:rPr>
          <w:noProof/>
          <w:sz w:val="22"/>
        </w:rPr>
        <w:drawing>
          <wp:inline distT="0" distB="0" distL="0" distR="0" wp14:anchorId="517F419C" wp14:editId="2EA9E8B2">
            <wp:extent cx="4824070" cy="2489200"/>
            <wp:effectExtent l="0" t="0" r="0" b="6350"/>
            <wp:docPr id="4" name="Picture 4" descr="VSP expenditure 2017-18: DFAT bilateral core budget $1,900,000 plus $600,000 in co-contributions including GoV (note only from September 2017 to June 2018)&#10;VSP expenditure for 2018-19: DFAT bilateral core budget $3,250,000 plus $1,200,000 in co-contributions including GoV&#10;VSP expenditure for 2019-20: DFAT bilateral core budget $3,600,000 plus $600,000 in co-contributions including GoV">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SP expenditure 2017-18: DFAT bilateral core budget $1,900,000 plus $600,000 in co-contributions including GoV (note only from September 2017 to June 2018)&#10;VSP expenditure for 2018-19: DFAT bilateral core budget $3,250,000 plus $1,200,000 in co-contributions including GoV&#10;VSP expenditure for 2019-20: DFAT bilateral core budget $3,600,000 plus $600,000 in co-contributions including GoV">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6185" cy="2495451"/>
                    </a:xfrm>
                    <a:prstGeom prst="rect">
                      <a:avLst/>
                    </a:prstGeom>
                    <a:noFill/>
                  </pic:spPr>
                </pic:pic>
              </a:graphicData>
            </a:graphic>
          </wp:inline>
        </w:drawing>
      </w:r>
    </w:p>
    <w:p w14:paraId="46ECDFA8" w14:textId="607E0D6E" w:rsidR="00715438" w:rsidRPr="005810FE" w:rsidRDefault="00E31157" w:rsidP="005810FE">
      <w:pPr>
        <w:spacing w:before="60" w:afterLines="100" w:after="240" w:line="240" w:lineRule="auto"/>
        <w:jc w:val="center"/>
        <w:rPr>
          <w:i/>
          <w:iCs/>
          <w:sz w:val="20"/>
          <w:szCs w:val="20"/>
          <w:u w:val="single"/>
        </w:rPr>
      </w:pPr>
      <w:r w:rsidRPr="005810FE">
        <w:rPr>
          <w:i/>
          <w:iCs/>
          <w:sz w:val="20"/>
          <w:szCs w:val="20"/>
          <w:u w:val="single"/>
        </w:rPr>
        <w:t>Figure 1: VSP expenditure from 2017/18 to 2019/20</w:t>
      </w:r>
    </w:p>
    <w:p w14:paraId="6C18129D" w14:textId="17091B69" w:rsidR="00D778A7" w:rsidRDefault="00566B41" w:rsidP="00D60D02">
      <w:pPr>
        <w:spacing w:before="60" w:afterLines="60" w:after="144" w:line="240" w:lineRule="auto"/>
        <w:rPr>
          <w:sz w:val="22"/>
        </w:rPr>
      </w:pPr>
      <w:r>
        <w:rPr>
          <w:b/>
          <w:bCs/>
          <w:sz w:val="22"/>
        </w:rPr>
        <w:t>T</w:t>
      </w:r>
      <w:r w:rsidR="00D60D02" w:rsidRPr="00D60D02">
        <w:rPr>
          <w:b/>
          <w:bCs/>
          <w:sz w:val="22"/>
        </w:rPr>
        <w:t>his evaluation considers that</w:t>
      </w:r>
      <w:r w:rsidR="00D60D02">
        <w:rPr>
          <w:b/>
          <w:bCs/>
          <w:sz w:val="22"/>
        </w:rPr>
        <w:t xml:space="preserve"> </w:t>
      </w:r>
      <w:r w:rsidR="00D60D02" w:rsidRPr="00007382">
        <w:rPr>
          <w:b/>
          <w:bCs/>
          <w:sz w:val="22"/>
        </w:rPr>
        <w:t>given the available human resources and the additional technical support provided via the Support Contractor</w:t>
      </w:r>
      <w:r w:rsidR="00D60D02">
        <w:rPr>
          <w:b/>
          <w:bCs/>
          <w:sz w:val="22"/>
        </w:rPr>
        <w:t>,</w:t>
      </w:r>
      <w:r w:rsidR="00D60D02" w:rsidRPr="00D60D02">
        <w:rPr>
          <w:b/>
          <w:bCs/>
          <w:sz w:val="22"/>
        </w:rPr>
        <w:t xml:space="preserve"> VSP has sufficient capacity to deliver on its </w:t>
      </w:r>
      <w:r w:rsidR="00D60D02" w:rsidRPr="00D60D02">
        <w:rPr>
          <w:b/>
          <w:bCs/>
          <w:i/>
          <w:iCs/>
          <w:sz w:val="22"/>
        </w:rPr>
        <w:t>current</w:t>
      </w:r>
      <w:r w:rsidR="00D60D02" w:rsidRPr="00D60D02">
        <w:rPr>
          <w:b/>
          <w:bCs/>
          <w:sz w:val="22"/>
        </w:rPr>
        <w:t xml:space="preserve"> mandate</w:t>
      </w:r>
      <w:r w:rsidR="00D778A7" w:rsidRPr="005810FE">
        <w:rPr>
          <w:sz w:val="22"/>
        </w:rPr>
        <w:t>.</w:t>
      </w:r>
      <w:r w:rsidR="00D778A7">
        <w:rPr>
          <w:b/>
          <w:bCs/>
          <w:sz w:val="22"/>
        </w:rPr>
        <w:t xml:space="preserve"> </w:t>
      </w:r>
      <w:r w:rsidR="00D778A7" w:rsidRPr="00C27BC4">
        <w:rPr>
          <w:sz w:val="22"/>
        </w:rPr>
        <w:t xml:space="preserve">The capacity of the local VSP </w:t>
      </w:r>
      <w:r w:rsidR="00D778A7">
        <w:rPr>
          <w:sz w:val="22"/>
        </w:rPr>
        <w:t>personnel</w:t>
      </w:r>
      <w:r w:rsidR="00D778A7" w:rsidRPr="00C27BC4">
        <w:rPr>
          <w:sz w:val="22"/>
        </w:rPr>
        <w:t xml:space="preserve"> is well complemented by the technical assistance provided through the Support Contractor, with VSP’s </w:t>
      </w:r>
      <w:r w:rsidR="00D778A7">
        <w:rPr>
          <w:sz w:val="22"/>
        </w:rPr>
        <w:t xml:space="preserve">international </w:t>
      </w:r>
      <w:r w:rsidR="00D778A7" w:rsidRPr="00C27BC4">
        <w:rPr>
          <w:sz w:val="22"/>
        </w:rPr>
        <w:t>advisers</w:t>
      </w:r>
      <w:r w:rsidR="00D778A7">
        <w:rPr>
          <w:sz w:val="22"/>
        </w:rPr>
        <w:t xml:space="preserve"> </w:t>
      </w:r>
      <w:r w:rsidR="00D778A7" w:rsidRPr="00C27BC4">
        <w:rPr>
          <w:sz w:val="22"/>
        </w:rPr>
        <w:t xml:space="preserve">and the Strategic Adviser </w:t>
      </w:r>
      <w:r w:rsidR="00D778A7">
        <w:rPr>
          <w:sz w:val="22"/>
        </w:rPr>
        <w:t xml:space="preserve">(engaged directly by DFAT) </w:t>
      </w:r>
      <w:r w:rsidR="00D778A7" w:rsidRPr="00C27BC4">
        <w:rPr>
          <w:sz w:val="22"/>
        </w:rPr>
        <w:t>considered to have made an important contribution to the overall delivery of the program and the results that have been achieved.</w:t>
      </w:r>
      <w:r w:rsidR="00D778A7" w:rsidRPr="00834BA7">
        <w:rPr>
          <w:sz w:val="22"/>
        </w:rPr>
        <w:t xml:space="preserve"> </w:t>
      </w:r>
      <w:r w:rsidR="00D778A7">
        <w:rPr>
          <w:sz w:val="22"/>
        </w:rPr>
        <w:t xml:space="preserve">Feedback from VSP staff was that the international advisers are highly regarded and are focused on building the capacity of local personnel, with a view to gradually phasing out their technical support where possible. </w:t>
      </w:r>
    </w:p>
    <w:p w14:paraId="728F0818" w14:textId="0604BC6A" w:rsidR="00B82114" w:rsidRDefault="00B82114" w:rsidP="00242CBE">
      <w:pPr>
        <w:spacing w:before="60" w:afterLines="60" w:after="144" w:line="240" w:lineRule="auto"/>
        <w:rPr>
          <w:sz w:val="22"/>
        </w:rPr>
      </w:pPr>
      <w:r>
        <w:rPr>
          <w:b/>
          <w:bCs/>
          <w:sz w:val="22"/>
        </w:rPr>
        <w:t xml:space="preserve">It should be noted, however, there is a risk that if VSP’s mandate continues to grow </w:t>
      </w:r>
      <w:r w:rsidR="0017315A">
        <w:rPr>
          <w:b/>
          <w:bCs/>
          <w:sz w:val="22"/>
        </w:rPr>
        <w:t xml:space="preserve">(including being drawn on for emergency or recovery responses) </w:t>
      </w:r>
      <w:r>
        <w:rPr>
          <w:b/>
          <w:bCs/>
          <w:sz w:val="22"/>
        </w:rPr>
        <w:t>and the breadth of activities it is delivering further increases its human resources capacity will be stretched too thinly</w:t>
      </w:r>
      <w:r w:rsidRPr="00C27BC4">
        <w:rPr>
          <w:b/>
          <w:bCs/>
          <w:sz w:val="22"/>
        </w:rPr>
        <w:t>.</w:t>
      </w:r>
      <w:r>
        <w:rPr>
          <w:b/>
          <w:bCs/>
          <w:sz w:val="22"/>
        </w:rPr>
        <w:t xml:space="preserve"> </w:t>
      </w:r>
      <w:r>
        <w:rPr>
          <w:sz w:val="22"/>
        </w:rPr>
        <w:t>For example, t</w:t>
      </w:r>
      <w:r w:rsidRPr="00A44C8C">
        <w:rPr>
          <w:sz w:val="22"/>
        </w:rPr>
        <w:t>his evaluation</w:t>
      </w:r>
      <w:r>
        <w:rPr>
          <w:sz w:val="22"/>
        </w:rPr>
        <w:t xml:space="preserve"> would note that in 2019-20, the value of activities delivered by VSP increased by 18 per cent, but the number of local staff employed by VSP </w:t>
      </w:r>
      <w:proofErr w:type="gramStart"/>
      <w:r>
        <w:rPr>
          <w:sz w:val="22"/>
        </w:rPr>
        <w:t>actually fell</w:t>
      </w:r>
      <w:proofErr w:type="gramEnd"/>
      <w:r>
        <w:rPr>
          <w:sz w:val="22"/>
        </w:rPr>
        <w:t xml:space="preserve"> by 2 per cent, compared to the previous year</w:t>
      </w:r>
      <w:r>
        <w:rPr>
          <w:rStyle w:val="FootnoteReference"/>
          <w:sz w:val="22"/>
        </w:rPr>
        <w:footnoteReference w:id="55"/>
      </w:r>
      <w:r>
        <w:rPr>
          <w:sz w:val="22"/>
        </w:rPr>
        <w:t>.</w:t>
      </w:r>
      <w:r w:rsidRPr="00A44C8C">
        <w:rPr>
          <w:sz w:val="22"/>
        </w:rPr>
        <w:t xml:space="preserve"> </w:t>
      </w:r>
      <w:r>
        <w:rPr>
          <w:sz w:val="22"/>
        </w:rPr>
        <w:t xml:space="preserve">There is a limit to how much ‘extra’ work </w:t>
      </w:r>
      <w:r w:rsidR="00A44C8C">
        <w:rPr>
          <w:sz w:val="22"/>
        </w:rPr>
        <w:t xml:space="preserve">the </w:t>
      </w:r>
      <w:r>
        <w:rPr>
          <w:sz w:val="22"/>
        </w:rPr>
        <w:t xml:space="preserve">VSP </w:t>
      </w:r>
      <w:r w:rsidR="00A44C8C">
        <w:rPr>
          <w:sz w:val="22"/>
        </w:rPr>
        <w:t>team</w:t>
      </w:r>
      <w:r>
        <w:rPr>
          <w:sz w:val="22"/>
        </w:rPr>
        <w:t xml:space="preserve"> can deliver without a commensurate increase in its human resource capacity. </w:t>
      </w:r>
    </w:p>
    <w:p w14:paraId="743672AF" w14:textId="4409A115" w:rsidR="00952E08" w:rsidRDefault="00952E08" w:rsidP="00242CBE">
      <w:pPr>
        <w:spacing w:before="60" w:afterLines="60" w:after="144" w:line="240" w:lineRule="auto"/>
        <w:rPr>
          <w:sz w:val="22"/>
        </w:rPr>
      </w:pPr>
      <w:r w:rsidRPr="00497D50">
        <w:rPr>
          <w:b/>
          <w:bCs/>
          <w:sz w:val="22"/>
        </w:rPr>
        <w:t>This evaluation considers that VSP could absorb a modest increase in its annual budget if funds became available</w:t>
      </w:r>
      <w:r>
        <w:rPr>
          <w:sz w:val="22"/>
        </w:rPr>
        <w:t xml:space="preserve">. For example, additional funding could be used by VSP to establish and maintain partnerships with a larger number of </w:t>
      </w:r>
      <w:proofErr w:type="spellStart"/>
      <w:r>
        <w:rPr>
          <w:sz w:val="22"/>
        </w:rPr>
        <w:t>GoV</w:t>
      </w:r>
      <w:proofErr w:type="spellEnd"/>
      <w:r>
        <w:rPr>
          <w:sz w:val="22"/>
        </w:rPr>
        <w:t xml:space="preserve"> Departments. It could also be used to provide support to</w:t>
      </w:r>
      <w:r w:rsidR="00C97673">
        <w:rPr>
          <w:sz w:val="22"/>
        </w:rPr>
        <w:t xml:space="preserve"> the </w:t>
      </w:r>
      <w:proofErr w:type="spellStart"/>
      <w:r w:rsidR="00C97673">
        <w:rPr>
          <w:sz w:val="22"/>
        </w:rPr>
        <w:t>GoV’s</w:t>
      </w:r>
      <w:proofErr w:type="spellEnd"/>
      <w:r w:rsidR="00C97673">
        <w:rPr>
          <w:sz w:val="22"/>
        </w:rPr>
        <w:t xml:space="preserve"> Tertiary Education Directorate</w:t>
      </w:r>
      <w:r>
        <w:rPr>
          <w:sz w:val="22"/>
        </w:rPr>
        <w:t xml:space="preserve"> </w:t>
      </w:r>
      <w:r w:rsidR="00C97673">
        <w:rPr>
          <w:sz w:val="22"/>
        </w:rPr>
        <w:t>(</w:t>
      </w:r>
      <w:r>
        <w:rPr>
          <w:sz w:val="22"/>
        </w:rPr>
        <w:t>TED</w:t>
      </w:r>
      <w:r w:rsidR="00C97673">
        <w:rPr>
          <w:sz w:val="22"/>
        </w:rPr>
        <w:t>)</w:t>
      </w:r>
      <w:r w:rsidR="00B82114">
        <w:rPr>
          <w:sz w:val="22"/>
        </w:rPr>
        <w:t xml:space="preserve"> (such as through the delivery of Adaptive Leadership </w:t>
      </w:r>
      <w:r w:rsidR="00A44C8C">
        <w:rPr>
          <w:sz w:val="22"/>
        </w:rPr>
        <w:t>workshops</w:t>
      </w:r>
      <w:r w:rsidR="00B82114">
        <w:rPr>
          <w:sz w:val="22"/>
        </w:rPr>
        <w:t>)</w:t>
      </w:r>
      <w:r>
        <w:rPr>
          <w:sz w:val="22"/>
        </w:rPr>
        <w:t xml:space="preserve"> and/or to strengthen core support services provided by the VSP Program Office such as MEL (noting </w:t>
      </w:r>
      <w:r w:rsidR="0000642A">
        <w:rPr>
          <w:sz w:val="22"/>
        </w:rPr>
        <w:t>at the time of the evaluation there was</w:t>
      </w:r>
      <w:r>
        <w:rPr>
          <w:sz w:val="22"/>
        </w:rPr>
        <w:t xml:space="preserve"> just a single ‘internal’ MEL Coordinator employed to oversee this function across the whole of the Program). VSP has a demonstrated </w:t>
      </w:r>
      <w:r>
        <w:rPr>
          <w:sz w:val="22"/>
        </w:rPr>
        <w:lastRenderedPageBreak/>
        <w:t xml:space="preserve">capacity to restructure its management profile when required and where budget has permitted, such as through the recent creation of a Productive Sector Manager position which has facilitated linkages across VSP’s engagement with the productive sectors; additional budget would allow it to action further strategic shifts of this nature as opportunities arise.  </w:t>
      </w:r>
    </w:p>
    <w:p w14:paraId="2FF8C8F9" w14:textId="40756ED5" w:rsidR="004D2B4E" w:rsidRDefault="00D778A7" w:rsidP="00242CBE">
      <w:pPr>
        <w:spacing w:before="60" w:afterLines="60" w:after="144" w:line="240" w:lineRule="auto"/>
        <w:rPr>
          <w:sz w:val="22"/>
        </w:rPr>
      </w:pPr>
      <w:r w:rsidRPr="0068596E">
        <w:rPr>
          <w:b/>
          <w:bCs/>
          <w:sz w:val="22"/>
        </w:rPr>
        <w:t xml:space="preserve">While VSP could benefit from a modest increase in budget, the </w:t>
      </w:r>
      <w:r w:rsidRPr="0068596E">
        <w:rPr>
          <w:b/>
          <w:bCs/>
          <w:i/>
          <w:iCs/>
          <w:sz w:val="22"/>
        </w:rPr>
        <w:t>nature</w:t>
      </w:r>
      <w:r w:rsidRPr="0068596E">
        <w:rPr>
          <w:b/>
          <w:bCs/>
          <w:sz w:val="22"/>
        </w:rPr>
        <w:t xml:space="preserve"> of any additional funding is a</w:t>
      </w:r>
      <w:r w:rsidR="00C520A1">
        <w:rPr>
          <w:b/>
          <w:bCs/>
          <w:sz w:val="22"/>
        </w:rPr>
        <w:t xml:space="preserve"> more</w:t>
      </w:r>
      <w:r w:rsidRPr="0068596E">
        <w:rPr>
          <w:b/>
          <w:bCs/>
          <w:sz w:val="22"/>
        </w:rPr>
        <w:t xml:space="preserve"> important consideration.</w:t>
      </w:r>
      <w:r>
        <w:rPr>
          <w:sz w:val="22"/>
        </w:rPr>
        <w:t xml:space="preserve"> While there is a sense that VSP could do more with more resources (i.e.</w:t>
      </w:r>
      <w:r w:rsidR="00A32299">
        <w:rPr>
          <w:sz w:val="22"/>
        </w:rPr>
        <w:t>,</w:t>
      </w:r>
      <w:r>
        <w:rPr>
          <w:sz w:val="22"/>
        </w:rPr>
        <w:t xml:space="preserve"> respond to demand from the </w:t>
      </w:r>
      <w:proofErr w:type="spellStart"/>
      <w:r>
        <w:rPr>
          <w:sz w:val="22"/>
        </w:rPr>
        <w:t>GoV</w:t>
      </w:r>
      <w:proofErr w:type="spellEnd"/>
      <w:r>
        <w:rPr>
          <w:sz w:val="22"/>
        </w:rPr>
        <w:t xml:space="preserve"> or other stakeholders in the skills sector), VSP does not engage directly in service delivery and so it is difficult for VSP to plan and implement ‘additional’ activities with ‘additional’ budget at short notice. </w:t>
      </w:r>
      <w:r w:rsidRPr="00497D50">
        <w:rPr>
          <w:sz w:val="22"/>
        </w:rPr>
        <w:t xml:space="preserve">It should be noted that VSP’s response to </w:t>
      </w:r>
      <w:r>
        <w:rPr>
          <w:sz w:val="22"/>
        </w:rPr>
        <w:t>TC</w:t>
      </w:r>
      <w:r w:rsidRPr="00497D50">
        <w:rPr>
          <w:sz w:val="22"/>
        </w:rPr>
        <w:t xml:space="preserve"> Harold was funded </w:t>
      </w:r>
      <w:r w:rsidRPr="0091274C">
        <w:rPr>
          <w:sz w:val="22"/>
        </w:rPr>
        <w:t>purely from a reallocation of internal resources</w:t>
      </w:r>
      <w:r w:rsidR="00665086">
        <w:rPr>
          <w:sz w:val="22"/>
        </w:rPr>
        <w:t>;</w:t>
      </w:r>
      <w:r w:rsidRPr="0091274C">
        <w:rPr>
          <w:sz w:val="22"/>
        </w:rPr>
        <w:t xml:space="preserve"> VSP did not receive additional funds to support this work. </w:t>
      </w:r>
    </w:p>
    <w:p w14:paraId="4BB860E1" w14:textId="19C2FFCF" w:rsidR="00A351AC" w:rsidRDefault="00D60D02" w:rsidP="00A351AC">
      <w:pPr>
        <w:spacing w:before="60" w:afterLines="60" w:after="144" w:line="240" w:lineRule="auto"/>
        <w:rPr>
          <w:sz w:val="22"/>
        </w:rPr>
      </w:pPr>
      <w:r>
        <w:rPr>
          <w:b/>
          <w:bCs/>
          <w:sz w:val="22"/>
        </w:rPr>
        <w:t xml:space="preserve">An </w:t>
      </w:r>
      <w:r w:rsidR="00A351AC" w:rsidRPr="005810FE">
        <w:rPr>
          <w:b/>
          <w:bCs/>
          <w:sz w:val="22"/>
        </w:rPr>
        <w:t>increase in the</w:t>
      </w:r>
      <w:r>
        <w:rPr>
          <w:b/>
          <w:bCs/>
          <w:sz w:val="22"/>
        </w:rPr>
        <w:t xml:space="preserve"> ‘core’</w:t>
      </w:r>
      <w:r w:rsidR="00A351AC" w:rsidRPr="005810FE">
        <w:rPr>
          <w:b/>
          <w:bCs/>
          <w:sz w:val="22"/>
        </w:rPr>
        <w:t xml:space="preserve"> funding provided </w:t>
      </w:r>
      <w:r>
        <w:rPr>
          <w:b/>
          <w:bCs/>
          <w:sz w:val="22"/>
        </w:rPr>
        <w:t>by</w:t>
      </w:r>
      <w:r w:rsidR="00A351AC" w:rsidRPr="005810FE">
        <w:rPr>
          <w:b/>
          <w:bCs/>
          <w:sz w:val="22"/>
        </w:rPr>
        <w:t xml:space="preserve"> DFAT</w:t>
      </w:r>
      <w:r>
        <w:rPr>
          <w:b/>
          <w:bCs/>
          <w:sz w:val="22"/>
        </w:rPr>
        <w:t xml:space="preserve"> from its </w:t>
      </w:r>
      <w:r w:rsidR="0040790E">
        <w:rPr>
          <w:b/>
          <w:bCs/>
          <w:sz w:val="22"/>
        </w:rPr>
        <w:t>development assistance</w:t>
      </w:r>
      <w:r>
        <w:rPr>
          <w:b/>
          <w:bCs/>
          <w:sz w:val="22"/>
        </w:rPr>
        <w:t xml:space="preserve"> budget</w:t>
      </w:r>
      <w:r w:rsidR="00A32299">
        <w:rPr>
          <w:b/>
          <w:bCs/>
          <w:sz w:val="22"/>
        </w:rPr>
        <w:t xml:space="preserve"> for Vanuatu</w:t>
      </w:r>
      <w:r>
        <w:rPr>
          <w:b/>
          <w:bCs/>
          <w:sz w:val="22"/>
        </w:rPr>
        <w:t>, from</w:t>
      </w:r>
      <w:r w:rsidR="00A32299">
        <w:rPr>
          <w:b/>
          <w:bCs/>
          <w:sz w:val="22"/>
        </w:rPr>
        <w:t xml:space="preserve"> </w:t>
      </w:r>
      <w:r>
        <w:rPr>
          <w:b/>
          <w:bCs/>
          <w:sz w:val="22"/>
        </w:rPr>
        <w:t>AUD 3.</w:t>
      </w:r>
      <w:r w:rsidR="00A32299">
        <w:rPr>
          <w:b/>
          <w:bCs/>
          <w:sz w:val="22"/>
        </w:rPr>
        <w:t>6</w:t>
      </w:r>
      <w:r>
        <w:rPr>
          <w:b/>
          <w:bCs/>
          <w:sz w:val="22"/>
        </w:rPr>
        <w:t xml:space="preserve"> million </w:t>
      </w:r>
      <w:r w:rsidR="00F510ED">
        <w:rPr>
          <w:b/>
          <w:bCs/>
          <w:sz w:val="22"/>
        </w:rPr>
        <w:t>(</w:t>
      </w:r>
      <w:r w:rsidR="00A32299">
        <w:rPr>
          <w:b/>
          <w:bCs/>
          <w:sz w:val="22"/>
        </w:rPr>
        <w:t>2019-20</w:t>
      </w:r>
      <w:r w:rsidR="00F510ED">
        <w:rPr>
          <w:b/>
          <w:bCs/>
          <w:sz w:val="22"/>
        </w:rPr>
        <w:t>)</w:t>
      </w:r>
      <w:r w:rsidR="00A32299">
        <w:rPr>
          <w:b/>
          <w:bCs/>
          <w:sz w:val="22"/>
        </w:rPr>
        <w:t xml:space="preserve"> </w:t>
      </w:r>
      <w:r>
        <w:rPr>
          <w:b/>
          <w:bCs/>
          <w:sz w:val="22"/>
        </w:rPr>
        <w:t xml:space="preserve">to </w:t>
      </w:r>
      <w:r w:rsidR="00A32299">
        <w:rPr>
          <w:b/>
          <w:bCs/>
          <w:sz w:val="22"/>
        </w:rPr>
        <w:t xml:space="preserve">around </w:t>
      </w:r>
      <w:r>
        <w:rPr>
          <w:b/>
          <w:bCs/>
          <w:sz w:val="22"/>
        </w:rPr>
        <w:t>AUD 4.</w:t>
      </w:r>
      <w:r w:rsidR="00A32299">
        <w:rPr>
          <w:b/>
          <w:bCs/>
          <w:sz w:val="22"/>
        </w:rPr>
        <w:t>4</w:t>
      </w:r>
      <w:r>
        <w:rPr>
          <w:b/>
          <w:bCs/>
          <w:sz w:val="22"/>
        </w:rPr>
        <w:t xml:space="preserve"> million </w:t>
      </w:r>
      <w:r w:rsidR="00A32299">
        <w:rPr>
          <w:b/>
          <w:bCs/>
          <w:sz w:val="22"/>
        </w:rPr>
        <w:t xml:space="preserve">each year, </w:t>
      </w:r>
      <w:r w:rsidR="00A351AC" w:rsidRPr="005810FE">
        <w:rPr>
          <w:b/>
          <w:bCs/>
          <w:sz w:val="22"/>
        </w:rPr>
        <w:t>would provide greater certainty to VSP</w:t>
      </w:r>
      <w:r w:rsidR="00C251D3">
        <w:rPr>
          <w:b/>
          <w:bCs/>
          <w:sz w:val="22"/>
        </w:rPr>
        <w:t>,</w:t>
      </w:r>
      <w:r w:rsidR="0017315A">
        <w:rPr>
          <w:b/>
          <w:bCs/>
          <w:sz w:val="22"/>
        </w:rPr>
        <w:t xml:space="preserve"> </w:t>
      </w:r>
      <w:r w:rsidR="00A32299">
        <w:rPr>
          <w:b/>
          <w:bCs/>
          <w:sz w:val="22"/>
        </w:rPr>
        <w:t>strengthen</w:t>
      </w:r>
      <w:r w:rsidR="00C251D3">
        <w:rPr>
          <w:b/>
          <w:bCs/>
          <w:sz w:val="22"/>
        </w:rPr>
        <w:t>ing</w:t>
      </w:r>
      <w:r w:rsidR="00A32299">
        <w:rPr>
          <w:b/>
          <w:bCs/>
          <w:sz w:val="22"/>
        </w:rPr>
        <w:t xml:space="preserve"> the</w:t>
      </w:r>
      <w:r>
        <w:rPr>
          <w:b/>
          <w:bCs/>
          <w:sz w:val="22"/>
        </w:rPr>
        <w:t xml:space="preserve"> incentive</w:t>
      </w:r>
      <w:r w:rsidR="00A32299">
        <w:rPr>
          <w:b/>
          <w:bCs/>
          <w:sz w:val="22"/>
        </w:rPr>
        <w:t>s</w:t>
      </w:r>
      <w:r>
        <w:rPr>
          <w:b/>
          <w:bCs/>
          <w:sz w:val="22"/>
        </w:rPr>
        <w:t xml:space="preserve"> for VSP to </w:t>
      </w:r>
      <w:r w:rsidR="00A32299">
        <w:rPr>
          <w:b/>
          <w:bCs/>
          <w:sz w:val="22"/>
        </w:rPr>
        <w:t>increase the capacity of its core team (</w:t>
      </w:r>
      <w:proofErr w:type="gramStart"/>
      <w:r w:rsidR="00A32299">
        <w:rPr>
          <w:b/>
          <w:bCs/>
          <w:sz w:val="22"/>
        </w:rPr>
        <w:t>i.e.</w:t>
      </w:r>
      <w:proofErr w:type="gramEnd"/>
      <w:r w:rsidR="00A32299">
        <w:rPr>
          <w:b/>
          <w:bCs/>
          <w:sz w:val="22"/>
        </w:rPr>
        <w:t xml:space="preserve"> invest in more staff)</w:t>
      </w:r>
      <w:r w:rsidR="00A351AC" w:rsidRPr="0091274C">
        <w:rPr>
          <w:sz w:val="22"/>
        </w:rPr>
        <w:t>.</w:t>
      </w:r>
      <w:r w:rsidR="00A351AC">
        <w:rPr>
          <w:sz w:val="22"/>
        </w:rPr>
        <w:t xml:space="preserve"> </w:t>
      </w:r>
      <w:r w:rsidR="00C251D3">
        <w:rPr>
          <w:b/>
          <w:bCs/>
          <w:sz w:val="22"/>
        </w:rPr>
        <w:t xml:space="preserve">Longer term this would enhance its ability to engage strategically. </w:t>
      </w:r>
      <w:r w:rsidR="00A351AC">
        <w:rPr>
          <w:sz w:val="22"/>
        </w:rPr>
        <w:t xml:space="preserve">It would also reduce the need for VSP to rely on </w:t>
      </w:r>
      <w:r w:rsidR="00A351AC" w:rsidRPr="0091274C">
        <w:rPr>
          <w:sz w:val="22"/>
        </w:rPr>
        <w:t>ad hoc or one-off contributions from other DFAT programs</w:t>
      </w:r>
      <w:r w:rsidR="00A351AC">
        <w:rPr>
          <w:sz w:val="22"/>
        </w:rPr>
        <w:t xml:space="preserve"> to make up the budget it needs </w:t>
      </w:r>
      <w:r w:rsidR="00F510ED">
        <w:rPr>
          <w:sz w:val="22"/>
        </w:rPr>
        <w:t xml:space="preserve">each year </w:t>
      </w:r>
      <w:r w:rsidR="00A351AC">
        <w:rPr>
          <w:sz w:val="22"/>
        </w:rPr>
        <w:t>to deliver on its current mandate.</w:t>
      </w:r>
      <w:r w:rsidR="00A32299">
        <w:rPr>
          <w:sz w:val="22"/>
        </w:rPr>
        <w:t xml:space="preserve"> The recommended increase to </w:t>
      </w:r>
      <w:r w:rsidR="0040790E">
        <w:rPr>
          <w:sz w:val="22"/>
        </w:rPr>
        <w:t>VSP’s</w:t>
      </w:r>
      <w:r w:rsidR="00A32299">
        <w:rPr>
          <w:sz w:val="22"/>
        </w:rPr>
        <w:t xml:space="preserve"> core funding is not intended to </w:t>
      </w:r>
      <w:r w:rsidR="0040790E">
        <w:rPr>
          <w:sz w:val="22"/>
        </w:rPr>
        <w:t>lead to</w:t>
      </w:r>
      <w:r w:rsidR="00A32299">
        <w:rPr>
          <w:sz w:val="22"/>
        </w:rPr>
        <w:t xml:space="preserve"> an increase</w:t>
      </w:r>
      <w:r w:rsidR="0040790E">
        <w:rPr>
          <w:sz w:val="22"/>
        </w:rPr>
        <w:t xml:space="preserve"> in</w:t>
      </w:r>
      <w:r w:rsidR="00A32299">
        <w:rPr>
          <w:sz w:val="22"/>
        </w:rPr>
        <w:t xml:space="preserve"> VSP’s overall budget (although, as discussed</w:t>
      </w:r>
      <w:r w:rsidR="0040790E">
        <w:rPr>
          <w:sz w:val="22"/>
        </w:rPr>
        <w:t xml:space="preserve"> above</w:t>
      </w:r>
      <w:r w:rsidR="00A32299">
        <w:rPr>
          <w:sz w:val="22"/>
        </w:rPr>
        <w:t xml:space="preserve">, </w:t>
      </w:r>
      <w:r w:rsidR="0040790E">
        <w:rPr>
          <w:sz w:val="22"/>
        </w:rPr>
        <w:t xml:space="preserve">VSP </w:t>
      </w:r>
      <w:r w:rsidR="0040790E" w:rsidRPr="005810FE">
        <w:rPr>
          <w:i/>
          <w:iCs/>
          <w:sz w:val="22"/>
        </w:rPr>
        <w:t>could</w:t>
      </w:r>
      <w:r w:rsidR="0040790E">
        <w:rPr>
          <w:sz w:val="22"/>
        </w:rPr>
        <w:t xml:space="preserve"> </w:t>
      </w:r>
      <w:r w:rsidR="0040790E" w:rsidRPr="005810FE">
        <w:rPr>
          <w:sz w:val="22"/>
        </w:rPr>
        <w:t xml:space="preserve">absorb a modest increase </w:t>
      </w:r>
      <w:r w:rsidR="0040790E">
        <w:rPr>
          <w:sz w:val="22"/>
        </w:rPr>
        <w:t>to</w:t>
      </w:r>
      <w:r w:rsidR="0040790E" w:rsidRPr="005810FE">
        <w:rPr>
          <w:sz w:val="22"/>
        </w:rPr>
        <w:t xml:space="preserve"> its budget if funds </w:t>
      </w:r>
      <w:r w:rsidR="00F510ED">
        <w:rPr>
          <w:sz w:val="22"/>
        </w:rPr>
        <w:t>were</w:t>
      </w:r>
      <w:r w:rsidR="0040790E" w:rsidRPr="005810FE">
        <w:rPr>
          <w:sz w:val="22"/>
        </w:rPr>
        <w:t xml:space="preserve"> available</w:t>
      </w:r>
      <w:r w:rsidR="0040790E">
        <w:rPr>
          <w:sz w:val="22"/>
        </w:rPr>
        <w:t xml:space="preserve">) </w:t>
      </w:r>
      <w:r w:rsidR="00A32299">
        <w:rPr>
          <w:sz w:val="22"/>
        </w:rPr>
        <w:t xml:space="preserve">but, rather, </w:t>
      </w:r>
      <w:r w:rsidR="0040790E">
        <w:rPr>
          <w:sz w:val="22"/>
        </w:rPr>
        <w:t>is to</w:t>
      </w:r>
      <w:r w:rsidR="00A32299">
        <w:rPr>
          <w:sz w:val="22"/>
        </w:rPr>
        <w:t xml:space="preserve"> ensure that VSP’s budget </w:t>
      </w:r>
      <w:r w:rsidR="0040790E">
        <w:rPr>
          <w:sz w:val="22"/>
        </w:rPr>
        <w:t>comes</w:t>
      </w:r>
      <w:r w:rsidR="00A32299">
        <w:rPr>
          <w:sz w:val="22"/>
        </w:rPr>
        <w:t xml:space="preserve"> from a single source</w:t>
      </w:r>
      <w:r w:rsidR="0040790E">
        <w:rPr>
          <w:sz w:val="22"/>
        </w:rPr>
        <w:t>.</w:t>
      </w:r>
    </w:p>
    <w:p w14:paraId="45A24AE4" w14:textId="77777777" w:rsidR="00952E08" w:rsidRDefault="00952E08" w:rsidP="00242CBE">
      <w:pPr>
        <w:spacing w:before="60" w:afterLines="60" w:after="144" w:line="240" w:lineRule="auto"/>
        <w:rPr>
          <w:sz w:val="22"/>
        </w:rPr>
      </w:pPr>
      <w:r w:rsidRPr="000E2487">
        <w:rPr>
          <w:b/>
          <w:bCs/>
          <w:sz w:val="22"/>
        </w:rPr>
        <w:t>In terms of opportunities to strengthen the VSP team</w:t>
      </w:r>
      <w:r>
        <w:rPr>
          <w:b/>
          <w:bCs/>
          <w:sz w:val="22"/>
        </w:rPr>
        <w:t xml:space="preserve"> and particularly VSP’s Program Office</w:t>
      </w:r>
      <w:r w:rsidRPr="00400DD7">
        <w:rPr>
          <w:b/>
          <w:bCs/>
          <w:sz w:val="22"/>
        </w:rPr>
        <w:t xml:space="preserve">, this evaluation considers there are opportunities to strengthen the in-country capacity for the MEL function. </w:t>
      </w:r>
      <w:r>
        <w:rPr>
          <w:sz w:val="22"/>
        </w:rPr>
        <w:t xml:space="preserve">For example, this could include some additional </w:t>
      </w:r>
      <w:r w:rsidRPr="002A3926">
        <w:rPr>
          <w:sz w:val="22"/>
        </w:rPr>
        <w:t>support (</w:t>
      </w:r>
      <w:r>
        <w:rPr>
          <w:sz w:val="22"/>
        </w:rPr>
        <w:t>local ni-Vanuatu</w:t>
      </w:r>
      <w:r w:rsidRPr="002A3926">
        <w:rPr>
          <w:sz w:val="22"/>
        </w:rPr>
        <w:t xml:space="preserve">) </w:t>
      </w:r>
      <w:r>
        <w:rPr>
          <w:sz w:val="22"/>
        </w:rPr>
        <w:t>to help during specific</w:t>
      </w:r>
      <w:r w:rsidRPr="002A3926">
        <w:rPr>
          <w:sz w:val="22"/>
        </w:rPr>
        <w:t xml:space="preserve"> </w:t>
      </w:r>
      <w:r>
        <w:rPr>
          <w:sz w:val="22"/>
        </w:rPr>
        <w:t xml:space="preserve">points of the monitoring cycle (for example, to assist with the delivery of surveys), while further technical training and/or professional development should be considered for the MEL Coordinator given the importance of this role and the need to strengthen the culture of reflection and learning across VSP (as discussed in </w:t>
      </w:r>
      <w:r w:rsidR="00992A85">
        <w:rPr>
          <w:sz w:val="22"/>
          <w:u w:val="single"/>
        </w:rPr>
        <w:t>S</w:t>
      </w:r>
      <w:r w:rsidRPr="000E2487">
        <w:rPr>
          <w:sz w:val="22"/>
          <w:u w:val="single"/>
        </w:rPr>
        <w:t>ection 2.4</w:t>
      </w:r>
      <w:r>
        <w:rPr>
          <w:sz w:val="22"/>
        </w:rPr>
        <w:t>). This evaluation also queried the level of in-country resources dedicated to cross-cutting issues such as gender and disability (with VSP’s Inclusion Manager currently responsible for both) but note that a r</w:t>
      </w:r>
      <w:r w:rsidRPr="00C27BC4">
        <w:rPr>
          <w:sz w:val="22"/>
        </w:rPr>
        <w:t>ecruitment process</w:t>
      </w:r>
      <w:r>
        <w:rPr>
          <w:sz w:val="22"/>
        </w:rPr>
        <w:t xml:space="preserve"> is </w:t>
      </w:r>
      <w:r w:rsidRPr="00C27BC4">
        <w:rPr>
          <w:sz w:val="22"/>
        </w:rPr>
        <w:t>already underway for a Disability Inclusion Officer</w:t>
      </w:r>
      <w:r>
        <w:rPr>
          <w:sz w:val="22"/>
        </w:rPr>
        <w:t xml:space="preserve">, which will go some way to addressing this. </w:t>
      </w:r>
      <w:r w:rsidRPr="00A44C8C">
        <w:rPr>
          <w:sz w:val="22"/>
        </w:rPr>
        <w:t xml:space="preserve">A common theme from interviews with VSP staff, particularly the </w:t>
      </w:r>
      <w:r w:rsidR="009D7965" w:rsidRPr="00A44C8C">
        <w:rPr>
          <w:sz w:val="22"/>
        </w:rPr>
        <w:t>Skills Centre</w:t>
      </w:r>
      <w:r w:rsidRPr="00A44C8C">
        <w:rPr>
          <w:sz w:val="22"/>
        </w:rPr>
        <w:t xml:space="preserve"> managers, was the value placed by staff on the leadership training they had received</w:t>
      </w:r>
      <w:r w:rsidRPr="00B82114">
        <w:rPr>
          <w:sz w:val="22"/>
        </w:rPr>
        <w:t>,</w:t>
      </w:r>
      <w:r>
        <w:rPr>
          <w:sz w:val="22"/>
        </w:rPr>
        <w:t xml:space="preserve"> particularly the one-on-one mentoring sessions and opportunities for follow-up. There would appear to be a c</w:t>
      </w:r>
      <w:r w:rsidRPr="002579DE">
        <w:rPr>
          <w:sz w:val="22"/>
        </w:rPr>
        <w:t xml:space="preserve">lear opportunity (and demand) to build on </w:t>
      </w:r>
      <w:r>
        <w:rPr>
          <w:sz w:val="22"/>
        </w:rPr>
        <w:t xml:space="preserve">this training in the next few years. </w:t>
      </w:r>
    </w:p>
    <w:p w14:paraId="7E1FE371" w14:textId="749D81FE" w:rsidR="00B82114" w:rsidRDefault="00B82114" w:rsidP="00242CBE">
      <w:pPr>
        <w:spacing w:before="60" w:afterLines="150" w:after="360" w:line="240" w:lineRule="auto"/>
        <w:rPr>
          <w:sz w:val="22"/>
        </w:rPr>
      </w:pPr>
      <w:r w:rsidRPr="002260A8">
        <w:rPr>
          <w:b/>
          <w:bCs/>
          <w:sz w:val="22"/>
        </w:rPr>
        <w:t xml:space="preserve">It is also critical to </w:t>
      </w:r>
      <w:r w:rsidR="00021E95">
        <w:rPr>
          <w:b/>
          <w:bCs/>
          <w:sz w:val="22"/>
        </w:rPr>
        <w:t>highlight</w:t>
      </w:r>
      <w:r w:rsidR="00021E95" w:rsidRPr="002260A8">
        <w:rPr>
          <w:b/>
          <w:bCs/>
          <w:sz w:val="22"/>
        </w:rPr>
        <w:t xml:space="preserve"> </w:t>
      </w:r>
      <w:r w:rsidR="00021E95">
        <w:rPr>
          <w:b/>
          <w:bCs/>
          <w:sz w:val="22"/>
        </w:rPr>
        <w:t xml:space="preserve">the fact </w:t>
      </w:r>
      <w:r w:rsidRPr="002260A8">
        <w:rPr>
          <w:b/>
          <w:bCs/>
          <w:sz w:val="22"/>
        </w:rPr>
        <w:t>that VSP</w:t>
      </w:r>
      <w:r w:rsidR="00021E95">
        <w:rPr>
          <w:b/>
          <w:bCs/>
          <w:sz w:val="22"/>
        </w:rPr>
        <w:t xml:space="preserve">’s </w:t>
      </w:r>
      <w:r w:rsidRPr="002260A8">
        <w:rPr>
          <w:b/>
          <w:bCs/>
          <w:sz w:val="22"/>
        </w:rPr>
        <w:t xml:space="preserve">local developmental leadership is a key driver not only to the success of an aid program, but more importantly for the </w:t>
      </w:r>
      <w:proofErr w:type="spellStart"/>
      <w:r w:rsidRPr="002260A8">
        <w:rPr>
          <w:b/>
          <w:bCs/>
          <w:sz w:val="22"/>
        </w:rPr>
        <w:t>GoV</w:t>
      </w:r>
      <w:proofErr w:type="spellEnd"/>
      <w:r w:rsidRPr="002260A8">
        <w:rPr>
          <w:b/>
          <w:bCs/>
          <w:sz w:val="22"/>
        </w:rPr>
        <w:t xml:space="preserve"> to make progress towards its NSDP goals.</w:t>
      </w:r>
      <w:r>
        <w:rPr>
          <w:sz w:val="22"/>
        </w:rPr>
        <w:t xml:space="preserve"> VSP has had success in incubating strong leaders who have then been supported by the program to move on and to take up prominent and influential positions within government. </w:t>
      </w:r>
      <w:r w:rsidRPr="002260A8">
        <w:rPr>
          <w:b/>
          <w:bCs/>
          <w:sz w:val="22"/>
        </w:rPr>
        <w:t xml:space="preserve">Given the importance being placed on leadership, both within </w:t>
      </w:r>
      <w:proofErr w:type="spellStart"/>
      <w:r w:rsidRPr="002260A8">
        <w:rPr>
          <w:b/>
          <w:bCs/>
          <w:sz w:val="22"/>
        </w:rPr>
        <w:t>GoV</w:t>
      </w:r>
      <w:proofErr w:type="spellEnd"/>
      <w:r w:rsidRPr="002260A8">
        <w:rPr>
          <w:b/>
          <w:bCs/>
          <w:sz w:val="22"/>
        </w:rPr>
        <w:t xml:space="preserve"> and within the international literature on development effectiveness</w:t>
      </w:r>
      <w:r w:rsidR="002260A8" w:rsidRPr="002260A8">
        <w:rPr>
          <w:b/>
          <w:bCs/>
          <w:sz w:val="22"/>
        </w:rPr>
        <w:t>,</w:t>
      </w:r>
      <w:r w:rsidRPr="002260A8">
        <w:rPr>
          <w:b/>
          <w:bCs/>
          <w:sz w:val="22"/>
        </w:rPr>
        <w:t xml:space="preserve"> more resources </w:t>
      </w:r>
      <w:r w:rsidR="002260A8" w:rsidRPr="002260A8">
        <w:rPr>
          <w:b/>
          <w:bCs/>
          <w:sz w:val="22"/>
        </w:rPr>
        <w:t xml:space="preserve">could strengthen </w:t>
      </w:r>
      <w:r w:rsidRPr="002260A8">
        <w:rPr>
          <w:b/>
          <w:bCs/>
          <w:sz w:val="22"/>
        </w:rPr>
        <w:t>VSP</w:t>
      </w:r>
      <w:r w:rsidR="002260A8" w:rsidRPr="002260A8">
        <w:rPr>
          <w:b/>
          <w:bCs/>
          <w:sz w:val="22"/>
        </w:rPr>
        <w:t>’s efforts</w:t>
      </w:r>
      <w:r w:rsidRPr="002260A8">
        <w:rPr>
          <w:b/>
          <w:bCs/>
          <w:sz w:val="22"/>
        </w:rPr>
        <w:t xml:space="preserve"> to build local capacity in this area as needed</w:t>
      </w:r>
      <w:r>
        <w:rPr>
          <w:sz w:val="22"/>
        </w:rPr>
        <w:t xml:space="preserve">. This could build on the work that VSP is undertaking in partnership with </w:t>
      </w:r>
      <w:r w:rsidR="002260A8">
        <w:rPr>
          <w:sz w:val="22"/>
        </w:rPr>
        <w:t xml:space="preserve">the </w:t>
      </w:r>
      <w:r>
        <w:rPr>
          <w:sz w:val="22"/>
        </w:rPr>
        <w:t>Balance of Power program in the rolling out of the Adaptive Leadership framework</w:t>
      </w:r>
      <w:r w:rsidR="002260A8">
        <w:rPr>
          <w:sz w:val="22"/>
        </w:rPr>
        <w:t xml:space="preserve">, </w:t>
      </w:r>
      <w:r>
        <w:rPr>
          <w:sz w:val="22"/>
        </w:rPr>
        <w:t>both within its own team but also more broadly at the provincial level. Current investments in this area have been largely opportunistic, but the overwhelmingly positive feedback and catalytic flow-on results have revealed and stimulated a strong appetite for ongoing support in this area.</w:t>
      </w:r>
    </w:p>
    <w:p w14:paraId="5990EA1A" w14:textId="77777777" w:rsidR="00F510ED" w:rsidRDefault="00F510ED" w:rsidP="00242CBE">
      <w:pPr>
        <w:spacing w:before="60" w:afterLines="150" w:after="360" w:line="240" w:lineRule="auto"/>
        <w:rPr>
          <w:sz w:val="22"/>
        </w:rPr>
      </w:pPr>
    </w:p>
    <w:p w14:paraId="2865655B" w14:textId="77777777" w:rsidR="00952E08" w:rsidRPr="008A2D28" w:rsidRDefault="00952E08" w:rsidP="00242CBE">
      <w:pPr>
        <w:pStyle w:val="ListParagraph"/>
        <w:numPr>
          <w:ilvl w:val="1"/>
          <w:numId w:val="11"/>
        </w:numPr>
        <w:shd w:val="clear" w:color="auto" w:fill="E7E6E6" w:themeFill="background2"/>
        <w:spacing w:afterLines="100" w:after="240" w:line="240" w:lineRule="auto"/>
        <w:rPr>
          <w:b/>
          <w:bCs/>
          <w:i/>
          <w:iCs/>
          <w:color w:val="auto"/>
          <w:sz w:val="22"/>
        </w:rPr>
      </w:pPr>
      <w:r w:rsidRPr="008A2D28">
        <w:rPr>
          <w:b/>
          <w:bCs/>
          <w:i/>
          <w:iCs/>
          <w:color w:val="auto"/>
          <w:sz w:val="22"/>
        </w:rPr>
        <w:lastRenderedPageBreak/>
        <w:t>To what extent are the existing governance and management arrangements for VSP fit for purpose? Where could efficiencies be gained, or improvements made?</w:t>
      </w:r>
    </w:p>
    <w:p w14:paraId="54EE1EE9" w14:textId="77777777" w:rsidR="00952E08" w:rsidRPr="00242867" w:rsidRDefault="00952E08" w:rsidP="00242CBE">
      <w:pPr>
        <w:spacing w:before="60" w:afterLines="60" w:after="144" w:line="240" w:lineRule="auto"/>
        <w:rPr>
          <w:i/>
          <w:iCs/>
          <w:sz w:val="22"/>
          <w:u w:val="single"/>
        </w:rPr>
      </w:pPr>
      <w:r w:rsidRPr="00242867">
        <w:rPr>
          <w:i/>
          <w:iCs/>
          <w:sz w:val="22"/>
          <w:u w:val="single"/>
        </w:rPr>
        <w:t>Governance arrangements</w:t>
      </w:r>
    </w:p>
    <w:p w14:paraId="4E24BC17" w14:textId="77777777" w:rsidR="00952E08" w:rsidRDefault="00952E08" w:rsidP="00242CBE">
      <w:pPr>
        <w:spacing w:before="60" w:afterLines="60" w:after="144" w:line="240" w:lineRule="auto"/>
        <w:rPr>
          <w:sz w:val="22"/>
        </w:rPr>
      </w:pPr>
      <w:r w:rsidRPr="00C7365E">
        <w:rPr>
          <w:b/>
          <w:bCs/>
          <w:sz w:val="22"/>
        </w:rPr>
        <w:t>The key governance mechanism for VSP is the Skills Partnership Steering Committee</w:t>
      </w:r>
      <w:r>
        <w:rPr>
          <w:b/>
          <w:bCs/>
          <w:sz w:val="22"/>
        </w:rPr>
        <w:t xml:space="preserve"> (SPSC)</w:t>
      </w:r>
      <w:r w:rsidRPr="00C7365E">
        <w:rPr>
          <w:b/>
          <w:bCs/>
          <w:sz w:val="22"/>
        </w:rPr>
        <w:t>, which meets every 6 months.</w:t>
      </w:r>
      <w:r>
        <w:rPr>
          <w:sz w:val="22"/>
        </w:rPr>
        <w:t xml:space="preserve"> It is </w:t>
      </w:r>
      <w:r w:rsidR="00665086">
        <w:rPr>
          <w:sz w:val="22"/>
        </w:rPr>
        <w:t>co-c</w:t>
      </w:r>
      <w:r>
        <w:rPr>
          <w:sz w:val="22"/>
        </w:rPr>
        <w:t xml:space="preserve">haired by </w:t>
      </w:r>
      <w:proofErr w:type="spellStart"/>
      <w:r>
        <w:rPr>
          <w:sz w:val="22"/>
        </w:rPr>
        <w:t>MoET</w:t>
      </w:r>
      <w:proofErr w:type="spellEnd"/>
      <w:r>
        <w:rPr>
          <w:sz w:val="22"/>
        </w:rPr>
        <w:t xml:space="preserve"> </w:t>
      </w:r>
      <w:r w:rsidR="00665086">
        <w:rPr>
          <w:sz w:val="22"/>
        </w:rPr>
        <w:t xml:space="preserve">and the VSP Director, </w:t>
      </w:r>
      <w:r>
        <w:rPr>
          <w:sz w:val="22"/>
        </w:rPr>
        <w:t xml:space="preserve">and includes participants from </w:t>
      </w:r>
      <w:proofErr w:type="spellStart"/>
      <w:r>
        <w:rPr>
          <w:sz w:val="22"/>
        </w:rPr>
        <w:t>MoET</w:t>
      </w:r>
      <w:proofErr w:type="spellEnd"/>
      <w:r>
        <w:rPr>
          <w:sz w:val="22"/>
        </w:rPr>
        <w:t xml:space="preserve">, productive sector departments from the </w:t>
      </w:r>
      <w:proofErr w:type="spellStart"/>
      <w:r>
        <w:rPr>
          <w:sz w:val="22"/>
        </w:rPr>
        <w:t>GoV</w:t>
      </w:r>
      <w:proofErr w:type="spellEnd"/>
      <w:r>
        <w:rPr>
          <w:sz w:val="22"/>
        </w:rPr>
        <w:t xml:space="preserve">, the CEO of VQA, VSP staff (including the Director and the </w:t>
      </w:r>
      <w:r w:rsidR="009D7965">
        <w:rPr>
          <w:sz w:val="22"/>
        </w:rPr>
        <w:t>Skills Centre</w:t>
      </w:r>
      <w:r>
        <w:rPr>
          <w:sz w:val="22"/>
        </w:rPr>
        <w:t xml:space="preserve"> Managers) and DFAT/AHC Port Vila. </w:t>
      </w:r>
      <w:r w:rsidRPr="00C81534">
        <w:rPr>
          <w:b/>
          <w:bCs/>
          <w:sz w:val="22"/>
        </w:rPr>
        <w:t xml:space="preserve">The SPSC </w:t>
      </w:r>
      <w:r w:rsidR="002260A8">
        <w:rPr>
          <w:b/>
          <w:bCs/>
          <w:sz w:val="22"/>
        </w:rPr>
        <w:t>is reportedly</w:t>
      </w:r>
      <w:r w:rsidRPr="00C81534">
        <w:rPr>
          <w:b/>
          <w:bCs/>
          <w:sz w:val="22"/>
        </w:rPr>
        <w:t xml:space="preserve"> a useful forum for strategic discussions and decision-making amongst key stakeholders</w:t>
      </w:r>
      <w:r>
        <w:rPr>
          <w:sz w:val="22"/>
        </w:rPr>
        <w:t xml:space="preserve">. </w:t>
      </w:r>
    </w:p>
    <w:p w14:paraId="7250AA53" w14:textId="77777777" w:rsidR="00952E08" w:rsidRDefault="00952E08" w:rsidP="00242CBE">
      <w:pPr>
        <w:spacing w:before="60" w:afterLines="60" w:after="144" w:line="240" w:lineRule="auto"/>
        <w:rPr>
          <w:sz w:val="22"/>
        </w:rPr>
      </w:pPr>
      <w:r w:rsidRPr="00C81534">
        <w:rPr>
          <w:b/>
          <w:bCs/>
          <w:sz w:val="22"/>
        </w:rPr>
        <w:t xml:space="preserve">In line with the VSP being a locally led program, DFAT </w:t>
      </w:r>
      <w:r>
        <w:rPr>
          <w:b/>
          <w:bCs/>
          <w:sz w:val="22"/>
        </w:rPr>
        <w:t>does not drive these</w:t>
      </w:r>
      <w:r w:rsidRPr="00C81534">
        <w:rPr>
          <w:b/>
          <w:bCs/>
          <w:sz w:val="22"/>
        </w:rPr>
        <w:t xml:space="preserve"> </w:t>
      </w:r>
      <w:r w:rsidR="00665086">
        <w:rPr>
          <w:b/>
          <w:bCs/>
          <w:sz w:val="22"/>
        </w:rPr>
        <w:t>S</w:t>
      </w:r>
      <w:r>
        <w:rPr>
          <w:b/>
          <w:bCs/>
          <w:sz w:val="22"/>
        </w:rPr>
        <w:t xml:space="preserve">teering </w:t>
      </w:r>
      <w:r w:rsidR="00665086">
        <w:rPr>
          <w:b/>
          <w:bCs/>
          <w:sz w:val="22"/>
        </w:rPr>
        <w:t>C</w:t>
      </w:r>
      <w:r>
        <w:rPr>
          <w:b/>
          <w:bCs/>
          <w:sz w:val="22"/>
        </w:rPr>
        <w:t xml:space="preserve">ommittee </w:t>
      </w:r>
      <w:r w:rsidRPr="00C81534">
        <w:rPr>
          <w:b/>
          <w:bCs/>
          <w:sz w:val="22"/>
        </w:rPr>
        <w:t xml:space="preserve">discussions </w:t>
      </w:r>
      <w:r>
        <w:rPr>
          <w:b/>
          <w:bCs/>
          <w:sz w:val="22"/>
        </w:rPr>
        <w:t>and</w:t>
      </w:r>
      <w:r w:rsidRPr="00C81534">
        <w:rPr>
          <w:b/>
          <w:bCs/>
          <w:sz w:val="22"/>
        </w:rPr>
        <w:t xml:space="preserve"> reportedly participates</w:t>
      </w:r>
      <w:r>
        <w:rPr>
          <w:b/>
          <w:bCs/>
          <w:sz w:val="22"/>
        </w:rPr>
        <w:t xml:space="preserve"> mostly</w:t>
      </w:r>
      <w:r w:rsidRPr="00C81534">
        <w:rPr>
          <w:b/>
          <w:bCs/>
          <w:sz w:val="22"/>
        </w:rPr>
        <w:t xml:space="preserve"> as an observer</w:t>
      </w:r>
      <w:r>
        <w:rPr>
          <w:sz w:val="22"/>
        </w:rPr>
        <w:t xml:space="preserve">. While there are advantages to this approach in terms of empowering VSP, </w:t>
      </w:r>
      <w:r w:rsidRPr="00021E95">
        <w:rPr>
          <w:sz w:val="22"/>
        </w:rPr>
        <w:t xml:space="preserve">it should be noted that this is potentially a missed opportunity for </w:t>
      </w:r>
      <w:r w:rsidR="0014766A" w:rsidRPr="00021E95">
        <w:rPr>
          <w:sz w:val="22"/>
        </w:rPr>
        <w:t xml:space="preserve">senior </w:t>
      </w:r>
      <w:r w:rsidR="00021E95" w:rsidRPr="00021E95">
        <w:rPr>
          <w:sz w:val="22"/>
        </w:rPr>
        <w:t xml:space="preserve">level </w:t>
      </w:r>
      <w:r w:rsidR="0014766A" w:rsidRPr="00021E95">
        <w:rPr>
          <w:sz w:val="22"/>
        </w:rPr>
        <w:t xml:space="preserve">representation from </w:t>
      </w:r>
      <w:r w:rsidRPr="00021E95">
        <w:rPr>
          <w:sz w:val="22"/>
        </w:rPr>
        <w:t>DFAT/AHC Port Vila</w:t>
      </w:r>
      <w:r w:rsidR="00021E95" w:rsidRPr="00021E95">
        <w:rPr>
          <w:sz w:val="22"/>
        </w:rPr>
        <w:t>, which would</w:t>
      </w:r>
      <w:r w:rsidRPr="00021E95">
        <w:rPr>
          <w:sz w:val="22"/>
        </w:rPr>
        <w:t xml:space="preserve"> raise the profile of VSP and the results it is achieving within the </w:t>
      </w:r>
      <w:r w:rsidR="00021E95" w:rsidRPr="00021E95">
        <w:rPr>
          <w:sz w:val="22"/>
        </w:rPr>
        <w:t>AHC</w:t>
      </w:r>
      <w:r w:rsidR="00021E95">
        <w:rPr>
          <w:sz w:val="22"/>
        </w:rPr>
        <w:t xml:space="preserve"> </w:t>
      </w:r>
      <w:r w:rsidRPr="00021E95">
        <w:rPr>
          <w:sz w:val="22"/>
        </w:rPr>
        <w:t>a</w:t>
      </w:r>
      <w:r>
        <w:rPr>
          <w:sz w:val="22"/>
        </w:rPr>
        <w:t xml:space="preserve">nd </w:t>
      </w:r>
      <w:r w:rsidR="00021E95">
        <w:rPr>
          <w:sz w:val="22"/>
        </w:rPr>
        <w:t xml:space="preserve">increasingly position the AHC to </w:t>
      </w:r>
      <w:r>
        <w:rPr>
          <w:sz w:val="22"/>
        </w:rPr>
        <w:t xml:space="preserve">leverage the gains being made for wider strategic purposes. This is further discussed in </w:t>
      </w:r>
      <w:r w:rsidR="00992A85">
        <w:rPr>
          <w:sz w:val="22"/>
          <w:u w:val="single"/>
        </w:rPr>
        <w:t>S</w:t>
      </w:r>
      <w:r w:rsidRPr="00C81534">
        <w:rPr>
          <w:sz w:val="22"/>
          <w:u w:val="single"/>
        </w:rPr>
        <w:t>ection 4</w:t>
      </w:r>
      <w:r>
        <w:rPr>
          <w:sz w:val="22"/>
        </w:rPr>
        <w:t xml:space="preserve">.   </w:t>
      </w:r>
    </w:p>
    <w:p w14:paraId="1BA3288B" w14:textId="77777777" w:rsidR="00952E08" w:rsidRPr="00242867" w:rsidRDefault="00952E08" w:rsidP="00242CBE">
      <w:pPr>
        <w:spacing w:before="60" w:afterLines="60" w:after="144" w:line="240" w:lineRule="auto"/>
        <w:rPr>
          <w:i/>
          <w:iCs/>
          <w:sz w:val="22"/>
          <w:u w:val="single"/>
        </w:rPr>
      </w:pPr>
      <w:r w:rsidRPr="00242867">
        <w:rPr>
          <w:i/>
          <w:iCs/>
          <w:sz w:val="22"/>
          <w:u w:val="single"/>
        </w:rPr>
        <w:t>Management arrangements</w:t>
      </w:r>
    </w:p>
    <w:p w14:paraId="5D570FAC" w14:textId="77777777" w:rsidR="00952E08" w:rsidRDefault="00952E08" w:rsidP="00242CBE">
      <w:pPr>
        <w:spacing w:before="60" w:afterLines="60" w:after="144" w:line="240" w:lineRule="auto"/>
        <w:rPr>
          <w:sz w:val="22"/>
        </w:rPr>
      </w:pPr>
      <w:r w:rsidRPr="00021F83">
        <w:rPr>
          <w:b/>
          <w:bCs/>
          <w:sz w:val="22"/>
        </w:rPr>
        <w:t xml:space="preserve">VSP is </w:t>
      </w:r>
      <w:r>
        <w:rPr>
          <w:b/>
          <w:bCs/>
          <w:sz w:val="22"/>
        </w:rPr>
        <w:t xml:space="preserve">currently </w:t>
      </w:r>
      <w:r w:rsidRPr="00021F83">
        <w:rPr>
          <w:b/>
          <w:bCs/>
          <w:sz w:val="22"/>
        </w:rPr>
        <w:t>led by a Senior Management Team which includes the VSP Director, the Deputy Director, and the Chief Finance and Operations Manager</w:t>
      </w:r>
      <w:r w:rsidR="00665086">
        <w:rPr>
          <w:b/>
          <w:bCs/>
          <w:sz w:val="22"/>
        </w:rPr>
        <w:t>, supported by the Strategic Adviser</w:t>
      </w:r>
      <w:r>
        <w:rPr>
          <w:sz w:val="22"/>
        </w:rPr>
        <w:t>. It is supported by a larger Middle Management Team including a Productive Sector Manager</w:t>
      </w:r>
      <w:r w:rsidR="00665086">
        <w:rPr>
          <w:sz w:val="22"/>
        </w:rPr>
        <w:t xml:space="preserve">, </w:t>
      </w:r>
      <w:r>
        <w:rPr>
          <w:sz w:val="22"/>
        </w:rPr>
        <w:t xml:space="preserve">a Provincial Service Delivery </w:t>
      </w:r>
      <w:proofErr w:type="gramStart"/>
      <w:r>
        <w:rPr>
          <w:sz w:val="22"/>
        </w:rPr>
        <w:t>Manager</w:t>
      </w:r>
      <w:proofErr w:type="gramEnd"/>
      <w:r w:rsidR="00665086">
        <w:rPr>
          <w:sz w:val="22"/>
        </w:rPr>
        <w:t xml:space="preserve"> and an Inclusion Manager</w:t>
      </w:r>
      <w:r>
        <w:rPr>
          <w:sz w:val="22"/>
        </w:rPr>
        <w:t xml:space="preserve">. Decision-making authority for activities is fully delegated to VSP’s </w:t>
      </w:r>
      <w:r w:rsidR="009D7965">
        <w:rPr>
          <w:sz w:val="22"/>
        </w:rPr>
        <w:t>Skills Centre</w:t>
      </w:r>
      <w:r>
        <w:rPr>
          <w:sz w:val="22"/>
        </w:rPr>
        <w:t xml:space="preserve"> Managers, who simply require budget approval from the Deputy Director (through Smartsheet) to proceed, while </w:t>
      </w:r>
      <w:r w:rsidR="009D7965">
        <w:rPr>
          <w:sz w:val="22"/>
        </w:rPr>
        <w:t>Skills Centre</w:t>
      </w:r>
      <w:r>
        <w:rPr>
          <w:sz w:val="22"/>
        </w:rPr>
        <w:t xml:space="preserve"> Managers also </w:t>
      </w:r>
      <w:proofErr w:type="gramStart"/>
      <w:r>
        <w:rPr>
          <w:sz w:val="22"/>
        </w:rPr>
        <w:t>have the ability to</w:t>
      </w:r>
      <w:proofErr w:type="gramEnd"/>
      <w:r>
        <w:rPr>
          <w:sz w:val="22"/>
        </w:rPr>
        <w:t xml:space="preserve"> change agreed activity plans through the year if required.</w:t>
      </w:r>
    </w:p>
    <w:p w14:paraId="700115A5" w14:textId="77777777" w:rsidR="00952E08" w:rsidRDefault="00952E08" w:rsidP="00242CBE">
      <w:pPr>
        <w:spacing w:before="60" w:afterLines="60" w:after="144" w:line="240" w:lineRule="auto"/>
        <w:rPr>
          <w:sz w:val="22"/>
        </w:rPr>
      </w:pPr>
      <w:r>
        <w:rPr>
          <w:b/>
          <w:bCs/>
          <w:sz w:val="22"/>
        </w:rPr>
        <w:t>VSP’s</w:t>
      </w:r>
      <w:r w:rsidRPr="00EB097D">
        <w:rPr>
          <w:b/>
          <w:bCs/>
          <w:sz w:val="22"/>
        </w:rPr>
        <w:t xml:space="preserve"> management </w:t>
      </w:r>
      <w:r>
        <w:rPr>
          <w:b/>
          <w:bCs/>
          <w:sz w:val="22"/>
        </w:rPr>
        <w:t>structure</w:t>
      </w:r>
      <w:r w:rsidRPr="00EB097D">
        <w:rPr>
          <w:b/>
          <w:bCs/>
          <w:sz w:val="22"/>
        </w:rPr>
        <w:t xml:space="preserve"> appear</w:t>
      </w:r>
      <w:r>
        <w:rPr>
          <w:b/>
          <w:bCs/>
          <w:sz w:val="22"/>
        </w:rPr>
        <w:t>s</w:t>
      </w:r>
      <w:r w:rsidRPr="00EB097D">
        <w:rPr>
          <w:b/>
          <w:bCs/>
          <w:sz w:val="22"/>
        </w:rPr>
        <w:t xml:space="preserve"> to </w:t>
      </w:r>
      <w:r>
        <w:rPr>
          <w:b/>
          <w:bCs/>
          <w:sz w:val="22"/>
        </w:rPr>
        <w:t>be working</w:t>
      </w:r>
      <w:r w:rsidRPr="00EB097D">
        <w:rPr>
          <w:b/>
          <w:bCs/>
          <w:sz w:val="22"/>
        </w:rPr>
        <w:t xml:space="preserve"> well, and the management team </w:t>
      </w:r>
      <w:r>
        <w:rPr>
          <w:b/>
          <w:bCs/>
          <w:sz w:val="22"/>
        </w:rPr>
        <w:t>has the</w:t>
      </w:r>
      <w:r w:rsidRPr="00EB097D">
        <w:rPr>
          <w:b/>
          <w:bCs/>
          <w:sz w:val="22"/>
        </w:rPr>
        <w:t xml:space="preserve"> broad support</w:t>
      </w:r>
      <w:r>
        <w:rPr>
          <w:b/>
          <w:bCs/>
          <w:sz w:val="22"/>
        </w:rPr>
        <w:t xml:space="preserve"> of </w:t>
      </w:r>
      <w:r w:rsidRPr="00EB097D">
        <w:rPr>
          <w:b/>
          <w:bCs/>
          <w:sz w:val="22"/>
        </w:rPr>
        <w:t>VSP staff.</w:t>
      </w:r>
      <w:r>
        <w:rPr>
          <w:sz w:val="22"/>
        </w:rPr>
        <w:t xml:space="preserve"> </w:t>
      </w:r>
      <w:r w:rsidRPr="00EB097D">
        <w:rPr>
          <w:b/>
          <w:bCs/>
          <w:sz w:val="22"/>
        </w:rPr>
        <w:t xml:space="preserve">Some VSP staff and some external stakeholders, however, noted that there were sometimes bottlenecks around strategic decision-making, </w:t>
      </w:r>
      <w:proofErr w:type="gramStart"/>
      <w:r w:rsidRPr="00EB097D">
        <w:rPr>
          <w:b/>
          <w:bCs/>
          <w:sz w:val="22"/>
        </w:rPr>
        <w:t>planning</w:t>
      </w:r>
      <w:proofErr w:type="gramEnd"/>
      <w:r w:rsidRPr="00EB097D">
        <w:rPr>
          <w:b/>
          <w:bCs/>
          <w:sz w:val="22"/>
        </w:rPr>
        <w:t xml:space="preserve"> and communication</w:t>
      </w:r>
      <w:r>
        <w:rPr>
          <w:sz w:val="22"/>
        </w:rPr>
        <w:t xml:space="preserve">, with considerable responsibility and authority for decision-making continuing to reside with the VSP Director, who has significant constraints on his </w:t>
      </w:r>
      <w:r w:rsidRPr="00021E95">
        <w:rPr>
          <w:sz w:val="22"/>
        </w:rPr>
        <w:t>time.</w:t>
      </w:r>
      <w:r w:rsidR="00021E95" w:rsidRPr="00021E95">
        <w:rPr>
          <w:sz w:val="22"/>
        </w:rPr>
        <w:t xml:space="preserve"> </w:t>
      </w:r>
      <w:r w:rsidRPr="00021E95">
        <w:rPr>
          <w:sz w:val="22"/>
        </w:rPr>
        <w:t>This evaluation considers there is an opportunity to promote one or two members of the Middle Management Team into the Senior Management Team, with the view to taking on some of the Director’s</w:t>
      </w:r>
      <w:r w:rsidRPr="00242867">
        <w:rPr>
          <w:sz w:val="22"/>
        </w:rPr>
        <w:t xml:space="preserve"> responsibilities for decision-making</w:t>
      </w:r>
      <w:r>
        <w:rPr>
          <w:sz w:val="22"/>
        </w:rPr>
        <w:t xml:space="preserve"> and for engaging with key external stakeholders</w:t>
      </w:r>
      <w:r w:rsidRPr="00242867">
        <w:rPr>
          <w:sz w:val="22"/>
        </w:rPr>
        <w:t xml:space="preserve">. This would be expected to improve efficiency of VSP’s operations.  </w:t>
      </w:r>
    </w:p>
    <w:p w14:paraId="74A844D0" w14:textId="77777777" w:rsidR="00952E08" w:rsidRPr="00400DD7" w:rsidRDefault="00952E08" w:rsidP="00242CBE">
      <w:pPr>
        <w:spacing w:before="60" w:afterLines="60" w:after="144" w:line="240" w:lineRule="auto"/>
        <w:rPr>
          <w:sz w:val="22"/>
        </w:rPr>
      </w:pPr>
      <w:r w:rsidRPr="00DF2439">
        <w:rPr>
          <w:b/>
          <w:bCs/>
          <w:sz w:val="22"/>
        </w:rPr>
        <w:t>This evaluation also notes the recent progress VSP has made to strengthen its management systems, particularly through the implementation of a Management Information System</w:t>
      </w:r>
      <w:r>
        <w:rPr>
          <w:b/>
          <w:bCs/>
          <w:sz w:val="22"/>
        </w:rPr>
        <w:t>, although further work is required to ensure full utilisation</w:t>
      </w:r>
      <w:r w:rsidRPr="00DF2439">
        <w:rPr>
          <w:b/>
          <w:bCs/>
          <w:sz w:val="22"/>
        </w:rPr>
        <w:t>.</w:t>
      </w:r>
      <w:r w:rsidRPr="00400DD7">
        <w:rPr>
          <w:b/>
          <w:bCs/>
          <w:sz w:val="22"/>
        </w:rPr>
        <w:t xml:space="preserve"> </w:t>
      </w:r>
      <w:r w:rsidRPr="00400DD7">
        <w:rPr>
          <w:sz w:val="22"/>
        </w:rPr>
        <w:t xml:space="preserve">This includes the implementation of ‘Smartsheet’, which was introduced as a way of linking </w:t>
      </w:r>
      <w:r>
        <w:rPr>
          <w:sz w:val="22"/>
        </w:rPr>
        <w:t>VSP’s</w:t>
      </w:r>
      <w:r w:rsidRPr="00400DD7">
        <w:rPr>
          <w:sz w:val="22"/>
        </w:rPr>
        <w:t xml:space="preserve"> budget to the different activities VSP is delivering across the four provinces and providing VSP with a clearer ‘whole-of-program’ view. While there are still opportunities to strengthen the utilisation of Smartsheet, many VSP staff did indicate they </w:t>
      </w:r>
      <w:r>
        <w:rPr>
          <w:sz w:val="22"/>
        </w:rPr>
        <w:t xml:space="preserve">were </w:t>
      </w:r>
      <w:r w:rsidRPr="00400DD7">
        <w:rPr>
          <w:sz w:val="22"/>
        </w:rPr>
        <w:t>us</w:t>
      </w:r>
      <w:r>
        <w:rPr>
          <w:sz w:val="22"/>
        </w:rPr>
        <w:t>ing</w:t>
      </w:r>
      <w:r w:rsidRPr="00400DD7">
        <w:rPr>
          <w:sz w:val="22"/>
        </w:rPr>
        <w:t xml:space="preserve"> it to upload data and for monitoring and planning, including the </w:t>
      </w:r>
      <w:r w:rsidR="009D7965">
        <w:rPr>
          <w:sz w:val="22"/>
        </w:rPr>
        <w:t>Skills Centre</w:t>
      </w:r>
      <w:r w:rsidRPr="00400DD7">
        <w:rPr>
          <w:sz w:val="22"/>
        </w:rPr>
        <w:t xml:space="preserve"> Managers and the MEL team.</w:t>
      </w:r>
    </w:p>
    <w:p w14:paraId="7664D2B9" w14:textId="77777777" w:rsidR="00952E08" w:rsidRPr="00E0696B" w:rsidRDefault="00952E08" w:rsidP="00242CBE">
      <w:pPr>
        <w:spacing w:before="60" w:afterLines="60" w:after="144" w:line="240" w:lineRule="auto"/>
        <w:rPr>
          <w:i/>
          <w:iCs/>
          <w:sz w:val="22"/>
          <w:u w:val="single"/>
        </w:rPr>
      </w:pPr>
      <w:r w:rsidRPr="00E0696B">
        <w:rPr>
          <w:i/>
          <w:iCs/>
          <w:sz w:val="22"/>
          <w:u w:val="single"/>
        </w:rPr>
        <w:t>Reporting and communications</w:t>
      </w:r>
      <w:r>
        <w:rPr>
          <w:i/>
          <w:iCs/>
          <w:sz w:val="22"/>
          <w:u w:val="single"/>
        </w:rPr>
        <w:t xml:space="preserve"> products</w:t>
      </w:r>
    </w:p>
    <w:p w14:paraId="14F50A75" w14:textId="77777777" w:rsidR="00952E08" w:rsidRDefault="00952E08" w:rsidP="00242CBE">
      <w:pPr>
        <w:spacing w:before="60" w:afterLines="60" w:after="144" w:line="240" w:lineRule="auto"/>
        <w:rPr>
          <w:sz w:val="22"/>
        </w:rPr>
      </w:pPr>
      <w:r w:rsidRPr="00DF2439">
        <w:rPr>
          <w:b/>
          <w:bCs/>
          <w:sz w:val="22"/>
        </w:rPr>
        <w:t xml:space="preserve">VSP appears to spend considerable time and resources on its reporting, but the extent to which this process is as efficient as it could be, </w:t>
      </w:r>
      <w:r>
        <w:rPr>
          <w:b/>
          <w:bCs/>
          <w:sz w:val="22"/>
        </w:rPr>
        <w:t xml:space="preserve">and the </w:t>
      </w:r>
      <w:r w:rsidRPr="00013241">
        <w:rPr>
          <w:b/>
          <w:bCs/>
          <w:i/>
          <w:iCs/>
          <w:sz w:val="22"/>
        </w:rPr>
        <w:t>volume</w:t>
      </w:r>
      <w:r>
        <w:rPr>
          <w:b/>
          <w:bCs/>
          <w:sz w:val="22"/>
        </w:rPr>
        <w:t xml:space="preserve"> of reporting required</w:t>
      </w:r>
      <w:r w:rsidRPr="00DF2439">
        <w:rPr>
          <w:b/>
          <w:bCs/>
          <w:sz w:val="22"/>
        </w:rPr>
        <w:t>, is unclear.</w:t>
      </w:r>
      <w:r>
        <w:rPr>
          <w:sz w:val="22"/>
        </w:rPr>
        <w:t xml:space="preserve"> For example, in part due to the unique contractual arrangements for the different partners involved, there are multiple performance reports and communications products being developed for DFAT during each reporting phase, and it is hard to know what is ‘the report’ that provides the record of progress made and management actions proposed. This evaluation would note that the Annual </w:t>
      </w:r>
      <w:r>
        <w:rPr>
          <w:sz w:val="22"/>
        </w:rPr>
        <w:lastRenderedPageBreak/>
        <w:t>Report ‘package’ for 2019 included a Corporate Support Report, a MEL Report, reports from each of the productive sectors, a case study, and several infographics (communication products) that provided a snapshot of key results achieved. Separate reports were also written for other DFAT programs that contribute funds to VSP.</w:t>
      </w:r>
    </w:p>
    <w:p w14:paraId="179ED8BD" w14:textId="77777777" w:rsidR="00952E08" w:rsidRDefault="00952E08" w:rsidP="00242CBE">
      <w:pPr>
        <w:spacing w:before="60" w:afterLines="60" w:after="144" w:line="240" w:lineRule="auto"/>
        <w:rPr>
          <w:sz w:val="22"/>
        </w:rPr>
      </w:pPr>
      <w:r w:rsidRPr="00FD1F67">
        <w:rPr>
          <w:sz w:val="22"/>
        </w:rPr>
        <w:t>While acknowledging the contractual arrangements of the different partners make things complex,</w:t>
      </w:r>
      <w:r w:rsidRPr="001141EB">
        <w:rPr>
          <w:b/>
          <w:bCs/>
          <w:sz w:val="22"/>
        </w:rPr>
        <w:t xml:space="preserve"> this evaluation considers there would be value in </w:t>
      </w:r>
      <w:r>
        <w:rPr>
          <w:b/>
          <w:bCs/>
          <w:sz w:val="22"/>
        </w:rPr>
        <w:t xml:space="preserve">VSP </w:t>
      </w:r>
      <w:r w:rsidRPr="001141EB">
        <w:rPr>
          <w:b/>
          <w:bCs/>
          <w:sz w:val="22"/>
        </w:rPr>
        <w:t>shifting to a single performance report (</w:t>
      </w:r>
      <w:r>
        <w:rPr>
          <w:b/>
          <w:bCs/>
          <w:sz w:val="22"/>
        </w:rPr>
        <w:t>for the mid-year</w:t>
      </w:r>
      <w:r w:rsidRPr="001141EB">
        <w:rPr>
          <w:b/>
          <w:bCs/>
          <w:sz w:val="22"/>
        </w:rPr>
        <w:t xml:space="preserve"> report and </w:t>
      </w:r>
      <w:r>
        <w:rPr>
          <w:b/>
          <w:bCs/>
          <w:sz w:val="22"/>
        </w:rPr>
        <w:t xml:space="preserve">the </w:t>
      </w:r>
      <w:r w:rsidRPr="001141EB">
        <w:rPr>
          <w:b/>
          <w:bCs/>
          <w:sz w:val="22"/>
        </w:rPr>
        <w:t>Annual Report)</w:t>
      </w:r>
      <w:r>
        <w:rPr>
          <w:b/>
          <w:bCs/>
          <w:sz w:val="22"/>
        </w:rPr>
        <w:t>, with Annexes if required to meet the reporting requirements of specific DFAT programs</w:t>
      </w:r>
      <w:r w:rsidR="002260A8">
        <w:rPr>
          <w:b/>
          <w:bCs/>
          <w:sz w:val="22"/>
        </w:rPr>
        <w:t xml:space="preserve">, </w:t>
      </w:r>
      <w:proofErr w:type="spellStart"/>
      <w:r w:rsidR="002260A8">
        <w:rPr>
          <w:b/>
          <w:bCs/>
          <w:sz w:val="22"/>
        </w:rPr>
        <w:t>GoV</w:t>
      </w:r>
      <w:proofErr w:type="spellEnd"/>
      <w:r w:rsidR="002260A8">
        <w:rPr>
          <w:b/>
          <w:bCs/>
          <w:sz w:val="22"/>
        </w:rPr>
        <w:t xml:space="preserve"> partners,</w:t>
      </w:r>
      <w:r>
        <w:rPr>
          <w:b/>
          <w:bCs/>
          <w:sz w:val="22"/>
        </w:rPr>
        <w:t xml:space="preserve"> or other donors</w:t>
      </w:r>
      <w:r>
        <w:rPr>
          <w:sz w:val="22"/>
        </w:rPr>
        <w:t xml:space="preserve">. The structure of these reports should be developed in collaboration with DFAT to ensure that VSP’s reports are useful at all levels of DFAT/AHC Port Vila, and to ensure VSP is not producing information and analysis that is not required. As discussed in </w:t>
      </w:r>
      <w:r w:rsidR="00992A85">
        <w:rPr>
          <w:sz w:val="22"/>
          <w:u w:val="single"/>
        </w:rPr>
        <w:t>S</w:t>
      </w:r>
      <w:r w:rsidRPr="003423D6">
        <w:rPr>
          <w:sz w:val="22"/>
          <w:u w:val="single"/>
        </w:rPr>
        <w:t>ection 2.4</w:t>
      </w:r>
      <w:r>
        <w:rPr>
          <w:sz w:val="22"/>
        </w:rPr>
        <w:t>, it is also important that the balance of the reporting (particularly for VSP’s Annual Report) shift from activity-level results to a stronger focus on progress at the outcome level, and contain a robust analysis of achievements, challenges and lessons learned associated with the delivery of the program.</w:t>
      </w:r>
    </w:p>
    <w:p w14:paraId="43ED80E9" w14:textId="77777777" w:rsidR="002260A8" w:rsidRDefault="00952E08" w:rsidP="00242CBE">
      <w:pPr>
        <w:spacing w:before="60" w:afterLines="60" w:after="144" w:line="240" w:lineRule="auto"/>
        <w:rPr>
          <w:sz w:val="22"/>
        </w:rPr>
      </w:pPr>
      <w:r w:rsidRPr="00CE7AC4">
        <w:rPr>
          <w:b/>
          <w:bCs/>
          <w:sz w:val="22"/>
        </w:rPr>
        <w:t>This evaluation notes the high-quality communications products and infographics being produced by VSP and considers these should continue to be developed where it is appropriate to do so</w:t>
      </w:r>
      <w:r>
        <w:rPr>
          <w:sz w:val="22"/>
        </w:rPr>
        <w:t xml:space="preserve">. </w:t>
      </w:r>
      <w:r w:rsidR="002260A8">
        <w:rPr>
          <w:sz w:val="22"/>
        </w:rPr>
        <w:t xml:space="preserve">With the rising profile of the Partnership there are increased opportunities to consider strategically how it can promote its local level wins at the national level, while continuing to ensure </w:t>
      </w:r>
      <w:proofErr w:type="spellStart"/>
      <w:r w:rsidR="002260A8">
        <w:rPr>
          <w:sz w:val="22"/>
        </w:rPr>
        <w:t>GoV</w:t>
      </w:r>
      <w:proofErr w:type="spellEnd"/>
      <w:r w:rsidR="002260A8">
        <w:rPr>
          <w:sz w:val="22"/>
        </w:rPr>
        <w:t xml:space="preserve"> receives the recognition, and therefore ensuring the subsequent ‘buy-in’ is maintained. </w:t>
      </w:r>
      <w:r>
        <w:rPr>
          <w:sz w:val="22"/>
        </w:rPr>
        <w:t xml:space="preserve">The evaluation notes the reflections from several </w:t>
      </w:r>
      <w:r w:rsidR="001B186A">
        <w:rPr>
          <w:sz w:val="22"/>
        </w:rPr>
        <w:t xml:space="preserve">key informants </w:t>
      </w:r>
      <w:r>
        <w:rPr>
          <w:sz w:val="22"/>
        </w:rPr>
        <w:t xml:space="preserve">that </w:t>
      </w:r>
      <w:r w:rsidR="002260A8">
        <w:rPr>
          <w:sz w:val="22"/>
        </w:rPr>
        <w:t xml:space="preserve">VSP’s </w:t>
      </w:r>
      <w:r>
        <w:rPr>
          <w:sz w:val="22"/>
        </w:rPr>
        <w:t xml:space="preserve">communications products could be circulated more widely, including within and from the AHC in Port </w:t>
      </w:r>
      <w:r w:rsidRPr="00A44C8C">
        <w:rPr>
          <w:sz w:val="22"/>
        </w:rPr>
        <w:t>Vila</w:t>
      </w:r>
      <w:r w:rsidR="002260A8">
        <w:rPr>
          <w:sz w:val="22"/>
        </w:rPr>
        <w:t xml:space="preserve"> through its own channels, </w:t>
      </w:r>
      <w:proofErr w:type="gramStart"/>
      <w:r w:rsidR="002260A8">
        <w:rPr>
          <w:sz w:val="22"/>
        </w:rPr>
        <w:t>networking</w:t>
      </w:r>
      <w:proofErr w:type="gramEnd"/>
      <w:r w:rsidR="002260A8">
        <w:rPr>
          <w:sz w:val="22"/>
        </w:rPr>
        <w:t xml:space="preserve"> and events. A more intentional communications strategy will ensure the Partnership (and thereby Australia) increasingly gets the recognition it deserves. </w:t>
      </w:r>
      <w:r>
        <w:rPr>
          <w:sz w:val="22"/>
        </w:rPr>
        <w:t xml:space="preserve">It is important, however, that these communications products are not seen as the ‘main game’ and remain supplementary to VSP’s performance reports, which should include the deeper analysis and reflection on VSP’s progress towards the goal and the outcomes of the program. </w:t>
      </w:r>
    </w:p>
    <w:p w14:paraId="0977319B" w14:textId="77777777" w:rsidR="00952E08" w:rsidRDefault="00952E08" w:rsidP="00242CBE">
      <w:pPr>
        <w:spacing w:before="60" w:afterLines="60" w:after="144" w:line="240" w:lineRule="auto"/>
        <w:rPr>
          <w:sz w:val="22"/>
        </w:rPr>
      </w:pPr>
      <w:r w:rsidRPr="00627CA1">
        <w:rPr>
          <w:b/>
          <w:bCs/>
          <w:sz w:val="22"/>
        </w:rPr>
        <w:t xml:space="preserve">VSP’s </w:t>
      </w:r>
      <w:r w:rsidR="007D237B">
        <w:rPr>
          <w:b/>
          <w:bCs/>
          <w:sz w:val="22"/>
        </w:rPr>
        <w:t>provincial</w:t>
      </w:r>
      <w:r w:rsidRPr="00627CA1">
        <w:rPr>
          <w:b/>
          <w:bCs/>
          <w:sz w:val="22"/>
        </w:rPr>
        <w:t xml:space="preserve"> </w:t>
      </w:r>
      <w:r w:rsidR="009D7965">
        <w:rPr>
          <w:b/>
          <w:bCs/>
          <w:sz w:val="22"/>
        </w:rPr>
        <w:t>Skills Centre</w:t>
      </w:r>
      <w:r w:rsidRPr="00627CA1">
        <w:rPr>
          <w:b/>
          <w:bCs/>
          <w:sz w:val="22"/>
        </w:rPr>
        <w:t xml:space="preserve"> reports, produced </w:t>
      </w:r>
      <w:r>
        <w:rPr>
          <w:b/>
          <w:bCs/>
          <w:sz w:val="22"/>
        </w:rPr>
        <w:t>quarterly</w:t>
      </w:r>
      <w:r w:rsidRPr="00627CA1">
        <w:rPr>
          <w:b/>
          <w:bCs/>
          <w:sz w:val="22"/>
        </w:rPr>
        <w:t xml:space="preserve">, are highly valued by DFAT and by </w:t>
      </w:r>
      <w:proofErr w:type="spellStart"/>
      <w:r w:rsidRPr="00627CA1">
        <w:rPr>
          <w:b/>
          <w:bCs/>
          <w:sz w:val="22"/>
        </w:rPr>
        <w:t>GoV</w:t>
      </w:r>
      <w:proofErr w:type="spellEnd"/>
      <w:r w:rsidRPr="00627CA1">
        <w:rPr>
          <w:b/>
          <w:bCs/>
          <w:sz w:val="22"/>
        </w:rPr>
        <w:t xml:space="preserve"> stakeholders as a brief update on progress delivering key activities</w:t>
      </w:r>
      <w:r>
        <w:rPr>
          <w:sz w:val="22"/>
        </w:rPr>
        <w:t xml:space="preserve">. </w:t>
      </w:r>
      <w:r w:rsidR="009D7965">
        <w:rPr>
          <w:sz w:val="22"/>
        </w:rPr>
        <w:t>Understandably, s</w:t>
      </w:r>
      <w:r>
        <w:rPr>
          <w:sz w:val="22"/>
        </w:rPr>
        <w:t xml:space="preserve">ince the onset of COVID-19 and </w:t>
      </w:r>
      <w:r w:rsidR="009D7965">
        <w:rPr>
          <w:sz w:val="22"/>
        </w:rPr>
        <w:t>TC</w:t>
      </w:r>
      <w:r>
        <w:rPr>
          <w:sz w:val="22"/>
        </w:rPr>
        <w:t xml:space="preserve"> Harold these reports do not seem to have been produced as consistently by VSP, however, there would be value in resuming the production of these in 2021.              </w:t>
      </w:r>
    </w:p>
    <w:p w14:paraId="3CB6BB4F" w14:textId="77777777" w:rsidR="00952E08" w:rsidRPr="005C399F" w:rsidRDefault="00952E08" w:rsidP="00242CBE">
      <w:pPr>
        <w:spacing w:before="60" w:afterLines="60" w:after="144" w:line="240" w:lineRule="auto"/>
        <w:rPr>
          <w:i/>
          <w:iCs/>
          <w:sz w:val="22"/>
          <w:u w:val="single"/>
        </w:rPr>
      </w:pPr>
      <w:r w:rsidRPr="005C399F">
        <w:rPr>
          <w:i/>
          <w:iCs/>
          <w:sz w:val="22"/>
          <w:u w:val="single"/>
        </w:rPr>
        <w:t xml:space="preserve">Alignment with other </w:t>
      </w:r>
      <w:r>
        <w:rPr>
          <w:i/>
          <w:iCs/>
          <w:sz w:val="22"/>
          <w:u w:val="single"/>
        </w:rPr>
        <w:t xml:space="preserve">DFAT </w:t>
      </w:r>
      <w:r w:rsidRPr="005C399F">
        <w:rPr>
          <w:i/>
          <w:iCs/>
          <w:sz w:val="22"/>
          <w:u w:val="single"/>
        </w:rPr>
        <w:t>programs/donors</w:t>
      </w:r>
    </w:p>
    <w:p w14:paraId="493CA1C9" w14:textId="77777777" w:rsidR="00952E08" w:rsidRDefault="00952E08" w:rsidP="00242CBE">
      <w:pPr>
        <w:spacing w:before="60" w:afterLines="60" w:after="144" w:line="240" w:lineRule="auto"/>
        <w:rPr>
          <w:sz w:val="22"/>
        </w:rPr>
      </w:pPr>
      <w:r w:rsidRPr="00545767">
        <w:rPr>
          <w:b/>
          <w:bCs/>
          <w:sz w:val="22"/>
        </w:rPr>
        <w:t xml:space="preserve">As outlined in </w:t>
      </w:r>
      <w:r w:rsidR="00992A85">
        <w:rPr>
          <w:b/>
          <w:bCs/>
          <w:sz w:val="22"/>
          <w:u w:val="single"/>
        </w:rPr>
        <w:t>S</w:t>
      </w:r>
      <w:r w:rsidRPr="00545767">
        <w:rPr>
          <w:b/>
          <w:bCs/>
          <w:sz w:val="22"/>
          <w:u w:val="single"/>
        </w:rPr>
        <w:t>ection 2</w:t>
      </w:r>
      <w:r w:rsidRPr="00545767">
        <w:rPr>
          <w:b/>
          <w:bCs/>
          <w:sz w:val="22"/>
        </w:rPr>
        <w:t xml:space="preserve">, VSP has achieved some excellent results, particularly at the provincial level, and </w:t>
      </w:r>
      <w:r>
        <w:rPr>
          <w:b/>
          <w:bCs/>
          <w:sz w:val="22"/>
        </w:rPr>
        <w:t xml:space="preserve">its staff </w:t>
      </w:r>
      <w:r w:rsidRPr="00545767">
        <w:rPr>
          <w:b/>
          <w:bCs/>
          <w:sz w:val="22"/>
        </w:rPr>
        <w:t>hold extensive networks and relationships.</w:t>
      </w:r>
      <w:r>
        <w:rPr>
          <w:sz w:val="22"/>
        </w:rPr>
        <w:t xml:space="preserve"> </w:t>
      </w:r>
      <w:r w:rsidRPr="008A6D1D">
        <w:rPr>
          <w:b/>
          <w:bCs/>
          <w:sz w:val="22"/>
        </w:rPr>
        <w:t>As such, there are clearly opportunities for other Australian-funded bilateral programs in Vanuatu, such as Vanuatu Health</w:t>
      </w:r>
      <w:r>
        <w:rPr>
          <w:b/>
          <w:bCs/>
          <w:sz w:val="22"/>
        </w:rPr>
        <w:t xml:space="preserve"> and </w:t>
      </w:r>
      <w:r w:rsidRPr="008A6D1D">
        <w:rPr>
          <w:b/>
          <w:bCs/>
          <w:sz w:val="22"/>
        </w:rPr>
        <w:t>the Vanuatu Education Support Program</w:t>
      </w:r>
      <w:r>
        <w:rPr>
          <w:b/>
          <w:bCs/>
          <w:sz w:val="22"/>
        </w:rPr>
        <w:t>,</w:t>
      </w:r>
      <w:r w:rsidRPr="008A6D1D">
        <w:rPr>
          <w:b/>
          <w:bCs/>
          <w:sz w:val="22"/>
        </w:rPr>
        <w:t xml:space="preserve"> to learn from VSP’s successes (including ‘ways of working’) and to leverage these networks</w:t>
      </w:r>
      <w:r>
        <w:rPr>
          <w:sz w:val="22"/>
        </w:rPr>
        <w:t xml:space="preserve">, which should be further explored. These opportunities were acknowledged by several VSP staff, including </w:t>
      </w:r>
      <w:r w:rsidR="009D7965">
        <w:rPr>
          <w:sz w:val="22"/>
        </w:rPr>
        <w:t>Skills Centre</w:t>
      </w:r>
      <w:r>
        <w:rPr>
          <w:sz w:val="22"/>
        </w:rPr>
        <w:t xml:space="preserve"> Managers. </w:t>
      </w:r>
    </w:p>
    <w:p w14:paraId="36177EED" w14:textId="77777777" w:rsidR="00952E08" w:rsidRDefault="00952E08" w:rsidP="00242CBE">
      <w:pPr>
        <w:spacing w:before="60" w:afterLines="60" w:after="144" w:line="240" w:lineRule="auto"/>
        <w:ind w:left="720"/>
        <w:rPr>
          <w:sz w:val="22"/>
        </w:rPr>
      </w:pPr>
      <w:r>
        <w:rPr>
          <w:sz w:val="22"/>
        </w:rPr>
        <w:t>‘</w:t>
      </w:r>
      <w:r w:rsidRPr="008A6D1D">
        <w:rPr>
          <w:i/>
          <w:iCs/>
          <w:sz w:val="22"/>
        </w:rPr>
        <w:t>There is no reason why the approach could not work in other sectors. At the provincial level it is the same people attending the meeting</w:t>
      </w:r>
      <w:r w:rsidR="005761D4">
        <w:rPr>
          <w:i/>
          <w:iCs/>
          <w:sz w:val="22"/>
        </w:rPr>
        <w:t xml:space="preserve">s. </w:t>
      </w:r>
      <w:r w:rsidR="005761D4" w:rsidRPr="00A44C8C">
        <w:rPr>
          <w:i/>
          <w:iCs/>
          <w:sz w:val="22"/>
        </w:rPr>
        <w:t>Other programs could benefit from tapping into the relationships and networks that VSP staff have taken many years to form</w:t>
      </w:r>
      <w:r>
        <w:rPr>
          <w:sz w:val="22"/>
        </w:rPr>
        <w:t xml:space="preserve">’ [VSP staff member] </w:t>
      </w:r>
    </w:p>
    <w:p w14:paraId="3E6D1AF2" w14:textId="2395C78E" w:rsidR="005761D4" w:rsidRDefault="00952E08" w:rsidP="00242CBE">
      <w:pPr>
        <w:spacing w:before="60" w:afterLines="60" w:after="144" w:line="240" w:lineRule="auto"/>
        <w:rPr>
          <w:sz w:val="22"/>
        </w:rPr>
      </w:pPr>
      <w:r w:rsidRPr="00A44C8C">
        <w:rPr>
          <w:b/>
          <w:bCs/>
          <w:sz w:val="22"/>
        </w:rPr>
        <w:t>It is particularly important that DFAT/AHC Port Vila be across these linkages and to facilitate collaboration between different DFAT programs where there are opportunities to do so</w:t>
      </w:r>
      <w:r>
        <w:rPr>
          <w:sz w:val="22"/>
        </w:rPr>
        <w:t>.</w:t>
      </w:r>
      <w:r w:rsidR="005761D4">
        <w:rPr>
          <w:sz w:val="22"/>
        </w:rPr>
        <w:t xml:space="preserve"> This would involve building on the existing networks, </w:t>
      </w:r>
      <w:proofErr w:type="gramStart"/>
      <w:r w:rsidR="005761D4">
        <w:rPr>
          <w:sz w:val="22"/>
        </w:rPr>
        <w:t>relationships</w:t>
      </w:r>
      <w:proofErr w:type="gramEnd"/>
      <w:r w:rsidR="005761D4">
        <w:rPr>
          <w:sz w:val="22"/>
        </w:rPr>
        <w:t xml:space="preserve"> and advice of VSP personnel to kick start new initiatives, rather than working in isolation or seeing VSP as an ‘implementer’ of their program. </w:t>
      </w:r>
    </w:p>
    <w:p w14:paraId="3D4D5D76" w14:textId="4FBF28E1" w:rsidR="002C62F8" w:rsidRDefault="002C62F8" w:rsidP="002C62F8">
      <w:pPr>
        <w:spacing w:line="240" w:lineRule="auto"/>
        <w:rPr>
          <w:rFonts w:ascii="Calibri" w:eastAsia="Times New Roman" w:hAnsi="Calibri" w:cs="Calibri"/>
          <w:color w:val="000000"/>
          <w:sz w:val="22"/>
          <w:szCs w:val="22"/>
          <w:lang w:eastAsia="en-GB"/>
        </w:rPr>
      </w:pPr>
      <w:r w:rsidRPr="005810FE">
        <w:rPr>
          <w:rFonts w:ascii="Calibri" w:eastAsia="Times New Roman" w:hAnsi="Calibri" w:cs="Calibri"/>
          <w:b/>
          <w:bCs/>
          <w:color w:val="000000"/>
          <w:sz w:val="22"/>
          <w:szCs w:val="22"/>
          <w:lang w:eastAsia="en-GB"/>
        </w:rPr>
        <w:lastRenderedPageBreak/>
        <w:t xml:space="preserve">The local leadership and local empowerment model </w:t>
      </w:r>
      <w:proofErr w:type="gramStart"/>
      <w:r w:rsidRPr="005810FE">
        <w:rPr>
          <w:rFonts w:ascii="Calibri" w:eastAsia="Times New Roman" w:hAnsi="Calibri" w:cs="Calibri"/>
          <w:b/>
          <w:bCs/>
          <w:color w:val="000000"/>
          <w:sz w:val="22"/>
          <w:szCs w:val="22"/>
          <w:lang w:eastAsia="en-GB"/>
        </w:rPr>
        <w:t>is</w:t>
      </w:r>
      <w:proofErr w:type="gramEnd"/>
      <w:r w:rsidRPr="005810FE">
        <w:rPr>
          <w:rFonts w:ascii="Calibri" w:eastAsia="Times New Roman" w:hAnsi="Calibri" w:cs="Calibri"/>
          <w:b/>
          <w:bCs/>
          <w:color w:val="000000"/>
          <w:sz w:val="22"/>
          <w:szCs w:val="22"/>
          <w:lang w:eastAsia="en-GB"/>
        </w:rPr>
        <w:t xml:space="preserve"> another aspect of VSP that other DFAT programs could learn from</w:t>
      </w:r>
      <w:r w:rsidRPr="002C62F8">
        <w:rPr>
          <w:rFonts w:ascii="Calibri" w:eastAsia="Times New Roman" w:hAnsi="Calibri" w:cs="Calibri"/>
          <w:color w:val="000000"/>
          <w:sz w:val="22"/>
          <w:szCs w:val="22"/>
          <w:lang w:eastAsia="en-GB"/>
        </w:rPr>
        <w:t xml:space="preserve">. This would involve DFAT staff actively </w:t>
      </w:r>
      <w:r>
        <w:rPr>
          <w:rFonts w:ascii="Calibri" w:eastAsia="Times New Roman" w:hAnsi="Calibri" w:cs="Calibri"/>
          <w:color w:val="000000"/>
          <w:sz w:val="22"/>
          <w:szCs w:val="22"/>
          <w:lang w:eastAsia="en-GB"/>
        </w:rPr>
        <w:t xml:space="preserve">encouraging or </w:t>
      </w:r>
      <w:r w:rsidRPr="002C62F8">
        <w:rPr>
          <w:rFonts w:ascii="Calibri" w:eastAsia="Times New Roman" w:hAnsi="Calibri" w:cs="Calibri"/>
          <w:color w:val="000000"/>
          <w:sz w:val="22"/>
          <w:szCs w:val="22"/>
          <w:lang w:eastAsia="en-GB"/>
        </w:rPr>
        <w:t xml:space="preserve">facilitating formal opportunities for cross-program discussions to happen between programs during design and implementation, and include key aspects such contracting arrangements – </w:t>
      </w:r>
      <w:proofErr w:type="gramStart"/>
      <w:r w:rsidRPr="002C62F8">
        <w:rPr>
          <w:rFonts w:ascii="Calibri" w:eastAsia="Times New Roman" w:hAnsi="Calibri" w:cs="Calibri"/>
          <w:color w:val="000000"/>
          <w:sz w:val="22"/>
          <w:szCs w:val="22"/>
          <w:lang w:eastAsia="en-GB"/>
        </w:rPr>
        <w:t>e.g.</w:t>
      </w:r>
      <w:proofErr w:type="gramEnd"/>
      <w:r w:rsidRPr="002C62F8">
        <w:rPr>
          <w:rFonts w:ascii="Calibri" w:eastAsia="Times New Roman" w:hAnsi="Calibri" w:cs="Calibri"/>
          <w:color w:val="000000"/>
          <w:sz w:val="22"/>
          <w:szCs w:val="22"/>
          <w:lang w:eastAsia="en-GB"/>
        </w:rPr>
        <w:t xml:space="preserve"> the Support Contractor model that has strengthened a locally led approach – as well as other enabling environment factors.</w:t>
      </w:r>
    </w:p>
    <w:p w14:paraId="5C829EF9" w14:textId="77777777" w:rsidR="002C62F8" w:rsidRPr="002C62F8" w:rsidRDefault="002C62F8" w:rsidP="002C62F8">
      <w:pPr>
        <w:spacing w:line="240" w:lineRule="auto"/>
        <w:rPr>
          <w:rFonts w:ascii="Times New Roman" w:eastAsia="Times New Roman" w:hAnsi="Times New Roman" w:cs="Times New Roman"/>
          <w:lang w:eastAsia="en-GB"/>
        </w:rPr>
      </w:pPr>
    </w:p>
    <w:p w14:paraId="7AAF8F60" w14:textId="77777777" w:rsidR="00952E08" w:rsidRPr="00B241A8" w:rsidRDefault="005761D4" w:rsidP="00242CBE">
      <w:pPr>
        <w:spacing w:before="60" w:afterLines="60" w:after="144" w:line="240" w:lineRule="auto"/>
        <w:rPr>
          <w:b/>
          <w:bCs/>
          <w:sz w:val="22"/>
        </w:rPr>
      </w:pPr>
      <w:r w:rsidRPr="00A44C8C">
        <w:rPr>
          <w:b/>
          <w:bCs/>
          <w:sz w:val="22"/>
        </w:rPr>
        <w:t>VSP is also known for modelling best practice inclusive approaches in service delivery at the provincial level.</w:t>
      </w:r>
      <w:r>
        <w:rPr>
          <w:sz w:val="22"/>
        </w:rPr>
        <w:t xml:space="preserve"> Given all DFAT programs are required to promote gender equality and disability inclusion, VSP has wealth of expertise that could be drawn on at the provincial level to avoid other DFAT programs re-inventing the wheel, perpetuating unsuccessful </w:t>
      </w:r>
      <w:proofErr w:type="gramStart"/>
      <w:r>
        <w:rPr>
          <w:sz w:val="22"/>
        </w:rPr>
        <w:t>approaches</w:t>
      </w:r>
      <w:proofErr w:type="gramEnd"/>
      <w:r>
        <w:rPr>
          <w:sz w:val="22"/>
        </w:rPr>
        <w:t xml:space="preserve"> or duplicating efforts in this space.</w:t>
      </w:r>
    </w:p>
    <w:p w14:paraId="3C1C516F" w14:textId="77777777" w:rsidR="00952E08" w:rsidRDefault="00952E08" w:rsidP="00242CBE">
      <w:pPr>
        <w:spacing w:before="60" w:afterLines="150" w:after="360" w:line="240" w:lineRule="auto"/>
        <w:rPr>
          <w:sz w:val="22"/>
        </w:rPr>
      </w:pPr>
      <w:r w:rsidRPr="00761A30">
        <w:rPr>
          <w:b/>
          <w:bCs/>
          <w:sz w:val="22"/>
        </w:rPr>
        <w:t xml:space="preserve">This evaluation also notes the </w:t>
      </w:r>
      <w:r>
        <w:rPr>
          <w:b/>
          <w:bCs/>
          <w:sz w:val="22"/>
        </w:rPr>
        <w:t>similarities</w:t>
      </w:r>
      <w:r w:rsidRPr="00761A30">
        <w:rPr>
          <w:b/>
          <w:bCs/>
          <w:sz w:val="22"/>
        </w:rPr>
        <w:t xml:space="preserve"> between </w:t>
      </w:r>
      <w:r>
        <w:rPr>
          <w:b/>
          <w:bCs/>
          <w:sz w:val="22"/>
        </w:rPr>
        <w:t xml:space="preserve">the objectives of </w:t>
      </w:r>
      <w:r w:rsidRPr="00761A30">
        <w:rPr>
          <w:b/>
          <w:bCs/>
          <w:sz w:val="22"/>
        </w:rPr>
        <w:t xml:space="preserve">VSP and the DFAT-funded Australia Pacific Training Coalition (APTC), particularly noting APTC’s current mandate for APTC3 </w:t>
      </w:r>
      <w:r>
        <w:rPr>
          <w:b/>
          <w:bCs/>
          <w:sz w:val="22"/>
        </w:rPr>
        <w:t xml:space="preserve">is </w:t>
      </w:r>
      <w:r w:rsidRPr="00761A30">
        <w:rPr>
          <w:b/>
          <w:bCs/>
          <w:sz w:val="22"/>
        </w:rPr>
        <w:t>to focus on skills system strengthening at the national level in all Pacific Island Countries, including Vanuatu</w:t>
      </w:r>
      <w:r>
        <w:rPr>
          <w:sz w:val="22"/>
        </w:rPr>
        <w:t xml:space="preserve">. VSP and APTC do currently have an active partnership agreement, however for various reasons (including VSP’s involvement in the response to COVID-19 and to </w:t>
      </w:r>
      <w:r w:rsidR="009D7965">
        <w:rPr>
          <w:sz w:val="22"/>
        </w:rPr>
        <w:t>TC Harold</w:t>
      </w:r>
      <w:r>
        <w:rPr>
          <w:sz w:val="22"/>
        </w:rPr>
        <w:t>) the partnership does not appear to have been a top priority in 2020. Given the potential overlap between these two programs it is critical that communications between VSP and APTC remain open and transparent, and it is critical that these two programs work closely with each other</w:t>
      </w:r>
      <w:r w:rsidR="007D237B">
        <w:rPr>
          <w:sz w:val="22"/>
        </w:rPr>
        <w:t>, maximising their respective strengths and resources</w:t>
      </w:r>
      <w:r>
        <w:rPr>
          <w:sz w:val="22"/>
        </w:rPr>
        <w:t>. This evaluation considers that DFAT/AHC Port Vila has a critical role to play in ensuring these programs remain complementary, both in terms of activities delivered but also in terms of ways of working and the approach to driving change and reform to the skills system in Vanuatu.</w:t>
      </w:r>
    </w:p>
    <w:p w14:paraId="256CD708" w14:textId="77777777" w:rsidR="00B07847" w:rsidRPr="00852E58" w:rsidRDefault="00B07847" w:rsidP="00A44C8C">
      <w:pPr>
        <w:pStyle w:val="Heading3"/>
        <w:numPr>
          <w:ilvl w:val="0"/>
          <w:numId w:val="0"/>
        </w:numPr>
        <w:spacing w:after="120"/>
        <w:ind w:left="720" w:hanging="720"/>
      </w:pPr>
      <w:bookmarkStart w:id="24" w:name="_Toc58939787"/>
      <w:bookmarkStart w:id="25" w:name="_Toc58941200"/>
      <w:r w:rsidRPr="00852E58">
        <w:t>Sustainability</w:t>
      </w:r>
      <w:bookmarkEnd w:id="24"/>
      <w:bookmarkEnd w:id="25"/>
    </w:p>
    <w:p w14:paraId="5B82213A" w14:textId="77777777" w:rsidR="006328D5" w:rsidRPr="00A44C8C" w:rsidRDefault="00B07847" w:rsidP="00242CBE">
      <w:pPr>
        <w:pStyle w:val="ListParagraph"/>
        <w:numPr>
          <w:ilvl w:val="0"/>
          <w:numId w:val="11"/>
        </w:numPr>
        <w:shd w:val="clear" w:color="auto" w:fill="E7E6E6" w:themeFill="background2"/>
        <w:spacing w:afterLines="100" w:after="240" w:line="240" w:lineRule="auto"/>
        <w:rPr>
          <w:b/>
          <w:bCs/>
          <w:color w:val="auto"/>
          <w:sz w:val="22"/>
        </w:rPr>
      </w:pPr>
      <w:r w:rsidRPr="00F94BFF">
        <w:rPr>
          <w:b/>
          <w:bCs/>
          <w:color w:val="auto"/>
          <w:sz w:val="22"/>
        </w:rPr>
        <w:t>What is needed to ensure sustainability of the results achieved by the VSP over the long-term?</w:t>
      </w:r>
      <w:bookmarkStart w:id="26" w:name="_Toc58794501"/>
      <w:bookmarkStart w:id="27" w:name="_Toc58837788"/>
      <w:bookmarkEnd w:id="26"/>
      <w:bookmarkEnd w:id="27"/>
    </w:p>
    <w:p w14:paraId="2A418750" w14:textId="77777777" w:rsidR="006328D5" w:rsidRPr="00A44C8C" w:rsidRDefault="006328D5" w:rsidP="00242CBE">
      <w:pPr>
        <w:pStyle w:val="ListParagraph"/>
        <w:shd w:val="clear" w:color="auto" w:fill="E7E6E6" w:themeFill="background2"/>
        <w:spacing w:afterLines="100" w:after="240" w:line="240" w:lineRule="auto"/>
        <w:ind w:left="360" w:firstLine="0"/>
        <w:rPr>
          <w:b/>
          <w:bCs/>
          <w:color w:val="auto"/>
          <w:sz w:val="22"/>
        </w:rPr>
      </w:pPr>
    </w:p>
    <w:p w14:paraId="2EF0C85A" w14:textId="77777777" w:rsidR="00B07847" w:rsidRPr="00A44C8C" w:rsidRDefault="00B07847" w:rsidP="00242CBE">
      <w:pPr>
        <w:pStyle w:val="ListParagraph"/>
        <w:numPr>
          <w:ilvl w:val="1"/>
          <w:numId w:val="11"/>
        </w:numPr>
        <w:shd w:val="clear" w:color="auto" w:fill="E7E6E6" w:themeFill="background2"/>
        <w:spacing w:afterLines="100" w:after="240" w:line="240" w:lineRule="auto"/>
        <w:rPr>
          <w:b/>
          <w:bCs/>
          <w:i/>
          <w:iCs/>
          <w:color w:val="auto"/>
          <w:sz w:val="22"/>
        </w:rPr>
      </w:pPr>
      <w:r w:rsidRPr="00A44C8C">
        <w:rPr>
          <w:b/>
          <w:bCs/>
          <w:i/>
          <w:iCs/>
          <w:color w:val="auto"/>
          <w:sz w:val="22"/>
        </w:rPr>
        <w:t>What are the key factors behind the results achieved to date by the VSP (</w:t>
      </w:r>
      <w:proofErr w:type="gramStart"/>
      <w:r w:rsidRPr="00A44C8C">
        <w:rPr>
          <w:b/>
          <w:bCs/>
          <w:i/>
          <w:iCs/>
          <w:color w:val="auto"/>
          <w:sz w:val="22"/>
        </w:rPr>
        <w:t>i.e.</w:t>
      </w:r>
      <w:proofErr w:type="gramEnd"/>
      <w:r w:rsidRPr="00A44C8C">
        <w:rPr>
          <w:b/>
          <w:bCs/>
          <w:i/>
          <w:iCs/>
          <w:color w:val="auto"/>
          <w:sz w:val="22"/>
        </w:rPr>
        <w:t xml:space="preserve"> what lessons have been learned)?</w:t>
      </w:r>
    </w:p>
    <w:p w14:paraId="6642F8B0" w14:textId="6E95CA0A" w:rsidR="00B07847" w:rsidRDefault="00B07847" w:rsidP="00242CBE">
      <w:pPr>
        <w:spacing w:before="60" w:afterLines="60" w:after="144" w:line="240" w:lineRule="auto"/>
        <w:rPr>
          <w:sz w:val="22"/>
        </w:rPr>
      </w:pPr>
      <w:r w:rsidRPr="009309E5">
        <w:rPr>
          <w:b/>
          <w:sz w:val="22"/>
        </w:rPr>
        <w:t>There are many factors that have contributed to the success of the VSP</w:t>
      </w:r>
      <w:r>
        <w:rPr>
          <w:sz w:val="22"/>
        </w:rPr>
        <w:t xml:space="preserve"> and many of these identified in the 2015 Evaluation</w:t>
      </w:r>
      <w:r>
        <w:rPr>
          <w:rStyle w:val="FootnoteReference"/>
          <w:sz w:val="22"/>
        </w:rPr>
        <w:footnoteReference w:id="56"/>
      </w:r>
      <w:r>
        <w:rPr>
          <w:sz w:val="22"/>
        </w:rPr>
        <w:t xml:space="preserve"> remain valid today. While some drivers relate to technical approaches necessary for the development of an effective skills system, </w:t>
      </w:r>
      <w:r w:rsidRPr="009309E5">
        <w:rPr>
          <w:b/>
          <w:sz w:val="22"/>
        </w:rPr>
        <w:t xml:space="preserve">the majority and most important are linked to the way in which VSP works to ensure long lasting, </w:t>
      </w:r>
      <w:proofErr w:type="gramStart"/>
      <w:r w:rsidRPr="009309E5">
        <w:rPr>
          <w:b/>
          <w:sz w:val="22"/>
        </w:rPr>
        <w:t>locally-owned</w:t>
      </w:r>
      <w:proofErr w:type="gramEnd"/>
      <w:r w:rsidRPr="009309E5">
        <w:rPr>
          <w:b/>
          <w:sz w:val="22"/>
        </w:rPr>
        <w:t xml:space="preserve"> systemic change.</w:t>
      </w:r>
      <w:r>
        <w:rPr>
          <w:sz w:val="22"/>
        </w:rPr>
        <w:t xml:space="preserve">  These characteristics are not specific to a skills program but rather reflect the reality that effective development is a complex and inherently political process, and that efforts to support significant reforms need to engage with the political challenges as well as the technical solutions. As Barbara </w:t>
      </w:r>
      <w:r w:rsidRPr="009207D0">
        <w:rPr>
          <w:sz w:val="22"/>
        </w:rPr>
        <w:t>(</w:t>
      </w:r>
      <w:r w:rsidR="009207D0" w:rsidRPr="009207D0">
        <w:rPr>
          <w:sz w:val="22"/>
        </w:rPr>
        <w:t>2019</w:t>
      </w:r>
      <w:r w:rsidRPr="009207D0">
        <w:rPr>
          <w:sz w:val="22"/>
        </w:rPr>
        <w:t>)</w:t>
      </w:r>
      <w:r>
        <w:rPr>
          <w:sz w:val="22"/>
        </w:rPr>
        <w:t xml:space="preserve"> highlighted, VSP is a genuine example of a program that ‘thinks and works politically’. While there is no single definition of what this means, a synthesis of common characteristics was highlighted in Barbara’s paper (See Table </w:t>
      </w:r>
      <w:r w:rsidR="0009119B">
        <w:rPr>
          <w:sz w:val="22"/>
        </w:rPr>
        <w:t>1</w:t>
      </w:r>
      <w:r>
        <w:rPr>
          <w:sz w:val="22"/>
        </w:rPr>
        <w:t>).</w:t>
      </w:r>
      <w:r w:rsidRPr="00B90B31">
        <w:rPr>
          <w:sz w:val="22"/>
        </w:rPr>
        <w:t xml:space="preserve"> </w:t>
      </w:r>
      <w:r>
        <w:rPr>
          <w:sz w:val="22"/>
        </w:rPr>
        <w:t>A discussion of these characteristics, many of which are inter-related and</w:t>
      </w:r>
      <w:r w:rsidR="007D237B">
        <w:rPr>
          <w:sz w:val="22"/>
        </w:rPr>
        <w:t xml:space="preserve"> all of which</w:t>
      </w:r>
      <w:r>
        <w:rPr>
          <w:sz w:val="22"/>
        </w:rPr>
        <w:t xml:space="preserve"> remain key factors behind the results of VSP today, is included below.</w:t>
      </w:r>
    </w:p>
    <w:p w14:paraId="26F8843C" w14:textId="5D3F1E8E" w:rsidR="0008403E" w:rsidRPr="00FF0F52" w:rsidRDefault="0008403E" w:rsidP="0008403E">
      <w:pPr>
        <w:rPr>
          <w:b/>
          <w:bCs/>
          <w:highlight w:val="yellow"/>
        </w:rPr>
      </w:pPr>
      <w:r w:rsidRPr="00FF0F52">
        <w:rPr>
          <w:b/>
          <w:bCs/>
          <w:sz w:val="22"/>
          <w:highlight w:val="yellow"/>
        </w:rPr>
        <w:t>Thinking and working politically – synthesis of common characteristics (adapted from Andrews et al.2012; Thinking and Working Politically Community of Practice 2013; Booth and Unsworth 2014; The Doing Development Difference Manifesto 2014)</w:t>
      </w:r>
    </w:p>
    <w:p w14:paraId="26F5B310" w14:textId="77777777" w:rsidR="0008403E" w:rsidRPr="0008403E" w:rsidRDefault="0008403E" w:rsidP="0008403E">
      <w:pPr>
        <w:pStyle w:val="ListParagraph"/>
        <w:numPr>
          <w:ilvl w:val="0"/>
          <w:numId w:val="24"/>
        </w:numPr>
        <w:spacing w:after="160" w:line="259" w:lineRule="auto"/>
        <w:rPr>
          <w:highlight w:val="yellow"/>
        </w:rPr>
      </w:pPr>
      <w:r w:rsidRPr="0008403E">
        <w:rPr>
          <w:b/>
          <w:bCs/>
          <w:highlight w:val="yellow"/>
        </w:rPr>
        <w:lastRenderedPageBreak/>
        <w:t>Politically smart</w:t>
      </w:r>
      <w:r w:rsidRPr="0008403E">
        <w:rPr>
          <w:highlight w:val="yellow"/>
        </w:rPr>
        <w:t>: strong political economy understanding of country and sector context; historically informed; politically astute in finding creative ways to use this knowledge to develop effective solutions</w:t>
      </w:r>
    </w:p>
    <w:p w14:paraId="3AE3284E" w14:textId="77777777" w:rsidR="0008403E" w:rsidRPr="0008403E" w:rsidRDefault="0008403E" w:rsidP="0008403E">
      <w:pPr>
        <w:pStyle w:val="ListParagraph"/>
        <w:numPr>
          <w:ilvl w:val="0"/>
          <w:numId w:val="24"/>
        </w:numPr>
        <w:spacing w:after="160" w:line="259" w:lineRule="auto"/>
        <w:rPr>
          <w:highlight w:val="yellow"/>
        </w:rPr>
      </w:pPr>
      <w:r w:rsidRPr="0008403E">
        <w:rPr>
          <w:b/>
          <w:bCs/>
          <w:highlight w:val="yellow"/>
        </w:rPr>
        <w:t>Problem identification</w:t>
      </w:r>
      <w:r w:rsidRPr="0008403E">
        <w:rPr>
          <w:highlight w:val="yellow"/>
        </w:rPr>
        <w:t>: focus on addressing salient development problems as identified by local actors</w:t>
      </w:r>
    </w:p>
    <w:p w14:paraId="378E1AB8" w14:textId="77777777" w:rsidR="0008403E" w:rsidRPr="0008403E" w:rsidRDefault="0008403E" w:rsidP="0008403E">
      <w:pPr>
        <w:pStyle w:val="ListParagraph"/>
        <w:numPr>
          <w:ilvl w:val="0"/>
          <w:numId w:val="24"/>
        </w:numPr>
        <w:spacing w:after="160" w:line="259" w:lineRule="auto"/>
        <w:rPr>
          <w:highlight w:val="yellow"/>
        </w:rPr>
      </w:pPr>
      <w:r w:rsidRPr="0008403E">
        <w:rPr>
          <w:b/>
          <w:bCs/>
          <w:highlight w:val="yellow"/>
        </w:rPr>
        <w:t xml:space="preserve">Interactive problem </w:t>
      </w:r>
      <w:proofErr w:type="gramStart"/>
      <w:r w:rsidRPr="0008403E">
        <w:rPr>
          <w:b/>
          <w:bCs/>
          <w:highlight w:val="yellow"/>
        </w:rPr>
        <w:t>solving</w:t>
      </w:r>
      <w:r w:rsidRPr="0008403E">
        <w:rPr>
          <w:highlight w:val="yellow"/>
        </w:rPr>
        <w:t>:</w:t>
      </w:r>
      <w:proofErr w:type="gramEnd"/>
      <w:r w:rsidRPr="0008403E">
        <w:rPr>
          <w:highlight w:val="yellow"/>
        </w:rPr>
        <w:t xml:space="preserve"> experimentation through small bets to identify promising development approaches and discard ineffectual approaches; regular testing of interventions identify what works; supporting a development cycle with tight feedback loops to adjust course when necessary</w:t>
      </w:r>
    </w:p>
    <w:p w14:paraId="61A3CB46" w14:textId="77777777" w:rsidR="0008403E" w:rsidRPr="0008403E" w:rsidRDefault="0008403E" w:rsidP="0008403E">
      <w:pPr>
        <w:pStyle w:val="ListParagraph"/>
        <w:numPr>
          <w:ilvl w:val="0"/>
          <w:numId w:val="24"/>
        </w:numPr>
        <w:spacing w:after="160" w:line="259" w:lineRule="auto"/>
        <w:rPr>
          <w:highlight w:val="yellow"/>
        </w:rPr>
      </w:pPr>
      <w:r w:rsidRPr="0008403E">
        <w:rPr>
          <w:b/>
          <w:bCs/>
          <w:highlight w:val="yellow"/>
        </w:rPr>
        <w:t>Monitoring and evaluation</w:t>
      </w:r>
      <w:r w:rsidRPr="0008403E">
        <w:rPr>
          <w:highlight w:val="yellow"/>
        </w:rPr>
        <w:t xml:space="preserve">: </w:t>
      </w:r>
      <w:proofErr w:type="gramStart"/>
      <w:r w:rsidRPr="0008403E">
        <w:rPr>
          <w:highlight w:val="yellow"/>
        </w:rPr>
        <w:t>locally-accessible</w:t>
      </w:r>
      <w:proofErr w:type="gramEnd"/>
      <w:r w:rsidRPr="0008403E">
        <w:rPr>
          <w:highlight w:val="yellow"/>
        </w:rPr>
        <w:t xml:space="preserve"> M&amp;E systems that provide useful data to stakeholders to inform iterative problem solving</w:t>
      </w:r>
    </w:p>
    <w:p w14:paraId="63BA32BD" w14:textId="77777777" w:rsidR="0008403E" w:rsidRPr="0008403E" w:rsidRDefault="0008403E" w:rsidP="0008403E">
      <w:pPr>
        <w:pStyle w:val="ListParagraph"/>
        <w:numPr>
          <w:ilvl w:val="0"/>
          <w:numId w:val="24"/>
        </w:numPr>
        <w:spacing w:after="160" w:line="259" w:lineRule="auto"/>
        <w:rPr>
          <w:highlight w:val="yellow"/>
        </w:rPr>
      </w:pPr>
      <w:proofErr w:type="gramStart"/>
      <w:r w:rsidRPr="0008403E">
        <w:rPr>
          <w:b/>
          <w:bCs/>
          <w:highlight w:val="yellow"/>
        </w:rPr>
        <w:t>Locally-led</w:t>
      </w:r>
      <w:proofErr w:type="gramEnd"/>
      <w:r w:rsidRPr="0008403E">
        <w:rPr>
          <w:highlight w:val="yellow"/>
        </w:rPr>
        <w:t>: supporting local actors to identify reform priorities and who have the power to lead reform coalitions with a prospect of reform success</w:t>
      </w:r>
    </w:p>
    <w:p w14:paraId="79397597" w14:textId="77777777" w:rsidR="0008403E" w:rsidRPr="0008403E" w:rsidRDefault="0008403E" w:rsidP="0008403E">
      <w:pPr>
        <w:pStyle w:val="ListParagraph"/>
        <w:numPr>
          <w:ilvl w:val="0"/>
          <w:numId w:val="24"/>
        </w:numPr>
        <w:spacing w:after="160" w:line="259" w:lineRule="auto"/>
        <w:rPr>
          <w:highlight w:val="yellow"/>
        </w:rPr>
      </w:pPr>
      <w:r w:rsidRPr="0008403E">
        <w:rPr>
          <w:b/>
          <w:bCs/>
          <w:highlight w:val="yellow"/>
        </w:rPr>
        <w:t>Brokering relationships</w:t>
      </w:r>
      <w:r w:rsidRPr="0008403E">
        <w:rPr>
          <w:highlight w:val="yellow"/>
        </w:rPr>
        <w:t>: use of program processes and resources to support local reform coalitions to undertake collective action in pursuit of reform; help empower local reform coalitions to improve their capabilities to engage with reform obstacles; work with a diversity of stakeholders so reforms are legitimate and politically viable</w:t>
      </w:r>
    </w:p>
    <w:p w14:paraId="2C612881" w14:textId="77777777" w:rsidR="0008403E" w:rsidRPr="0008403E" w:rsidRDefault="0008403E" w:rsidP="0008403E">
      <w:pPr>
        <w:pStyle w:val="ListParagraph"/>
        <w:numPr>
          <w:ilvl w:val="0"/>
          <w:numId w:val="24"/>
        </w:numPr>
        <w:spacing w:after="160" w:line="259" w:lineRule="auto"/>
        <w:rPr>
          <w:highlight w:val="yellow"/>
        </w:rPr>
      </w:pPr>
      <w:r w:rsidRPr="0008403E">
        <w:rPr>
          <w:b/>
          <w:bCs/>
          <w:highlight w:val="yellow"/>
        </w:rPr>
        <w:t>Long term</w:t>
      </w:r>
      <w:r w:rsidRPr="0008403E">
        <w:rPr>
          <w:highlight w:val="yellow"/>
        </w:rPr>
        <w:t>: sustained engagement to deepen sector knowledge and trust with partners; stable financial support to give interventions time to work</w:t>
      </w:r>
    </w:p>
    <w:p w14:paraId="265BA013" w14:textId="77777777" w:rsidR="0008403E" w:rsidRPr="0008403E" w:rsidRDefault="0008403E" w:rsidP="0008403E">
      <w:pPr>
        <w:pStyle w:val="ListParagraph"/>
        <w:numPr>
          <w:ilvl w:val="0"/>
          <w:numId w:val="24"/>
        </w:numPr>
        <w:spacing w:after="160" w:line="259" w:lineRule="auto"/>
        <w:rPr>
          <w:highlight w:val="yellow"/>
        </w:rPr>
      </w:pPr>
      <w:r w:rsidRPr="0008403E">
        <w:rPr>
          <w:b/>
          <w:bCs/>
          <w:highlight w:val="yellow"/>
        </w:rPr>
        <w:t>Flexibility</w:t>
      </w:r>
      <w:r w:rsidRPr="0008403E">
        <w:rPr>
          <w:highlight w:val="yellow"/>
        </w:rPr>
        <w:t>: adaptable program designs and implementation processes to better respond to political opportunities for reform</w:t>
      </w:r>
    </w:p>
    <w:p w14:paraId="2418D01F" w14:textId="77777777" w:rsidR="0008403E" w:rsidRPr="0008403E" w:rsidRDefault="0008403E" w:rsidP="0008403E">
      <w:pPr>
        <w:pStyle w:val="ListParagraph"/>
        <w:numPr>
          <w:ilvl w:val="0"/>
          <w:numId w:val="24"/>
        </w:numPr>
        <w:spacing w:after="160" w:line="259" w:lineRule="auto"/>
        <w:rPr>
          <w:highlight w:val="yellow"/>
        </w:rPr>
      </w:pPr>
      <w:r w:rsidRPr="0008403E">
        <w:rPr>
          <w:b/>
          <w:bCs/>
          <w:highlight w:val="yellow"/>
        </w:rPr>
        <w:t>Supportive environment</w:t>
      </w:r>
      <w:r w:rsidRPr="0008403E">
        <w:rPr>
          <w:highlight w:val="yellow"/>
        </w:rPr>
        <w:t>: donor organisations provide an authorising environment for programs to work politically; tolerance for managed risk-taking and experimentation</w:t>
      </w:r>
    </w:p>
    <w:p w14:paraId="66F4F938" w14:textId="77777777" w:rsidR="0008403E" w:rsidRPr="00AE067C" w:rsidRDefault="0008403E" w:rsidP="0008403E">
      <w:pPr>
        <w:pStyle w:val="ListParagraph"/>
        <w:ind w:firstLine="0"/>
      </w:pPr>
    </w:p>
    <w:p w14:paraId="324B6988" w14:textId="090AE8D5" w:rsidR="00B07847" w:rsidRDefault="00B07847" w:rsidP="00242CBE">
      <w:pPr>
        <w:spacing w:before="60" w:afterLines="60" w:after="144" w:line="240" w:lineRule="auto"/>
        <w:rPr>
          <w:sz w:val="22"/>
        </w:rPr>
      </w:pPr>
    </w:p>
    <w:p w14:paraId="121C47F9" w14:textId="0374CEF5" w:rsidR="00B07847" w:rsidRDefault="00B07847" w:rsidP="00242CBE">
      <w:pPr>
        <w:spacing w:before="60" w:afterLines="60" w:after="144" w:line="240" w:lineRule="auto"/>
        <w:rPr>
          <w:sz w:val="22"/>
        </w:rPr>
      </w:pPr>
      <w:r w:rsidRPr="002B69D5">
        <w:rPr>
          <w:sz w:val="22"/>
        </w:rPr>
        <w:t xml:space="preserve">Operating since Phase 1 in 2005, VSP, under various names, </w:t>
      </w:r>
      <w:r w:rsidRPr="009309E5">
        <w:rPr>
          <w:b/>
          <w:sz w:val="22"/>
        </w:rPr>
        <w:t>has demonstrated a long-term, commitment to the goal of a quality assured, demand driven skills system in Vanuatu</w:t>
      </w:r>
      <w:r w:rsidRPr="002B69D5">
        <w:rPr>
          <w:sz w:val="22"/>
        </w:rPr>
        <w:t xml:space="preserve"> within a broader vision of national human resource development and improved service delivery. This period of sustained engagement has allowed for trusted relationships to form between key parties - DFAT, the team of local and international advisers, </w:t>
      </w:r>
      <w:proofErr w:type="spellStart"/>
      <w:r w:rsidRPr="002B69D5">
        <w:rPr>
          <w:sz w:val="22"/>
        </w:rPr>
        <w:t>GoV</w:t>
      </w:r>
      <w:proofErr w:type="spellEnd"/>
      <w:r w:rsidRPr="002B69D5">
        <w:rPr>
          <w:sz w:val="22"/>
        </w:rPr>
        <w:t xml:space="preserve"> stakeholders and the broader public and communities. These trusted relationships have also benefitted from key personnel within all parties staying engaged with the program since its beginnings. Phase 1 had also been preceded by an investment in a national level VIT </w:t>
      </w:r>
      <w:r w:rsidR="009207D0">
        <w:rPr>
          <w:sz w:val="22"/>
        </w:rPr>
        <w:t>I</w:t>
      </w:r>
      <w:r w:rsidRPr="002B69D5">
        <w:rPr>
          <w:sz w:val="22"/>
        </w:rPr>
        <w:t xml:space="preserve">nstitutional </w:t>
      </w:r>
      <w:r w:rsidR="009207D0">
        <w:rPr>
          <w:sz w:val="22"/>
        </w:rPr>
        <w:t>S</w:t>
      </w:r>
      <w:r w:rsidRPr="002B69D5">
        <w:rPr>
          <w:sz w:val="22"/>
        </w:rPr>
        <w:t xml:space="preserve">trengthening </w:t>
      </w:r>
      <w:r w:rsidR="009207D0">
        <w:rPr>
          <w:sz w:val="22"/>
        </w:rPr>
        <w:t>P</w:t>
      </w:r>
      <w:r w:rsidRPr="002B69D5">
        <w:rPr>
          <w:sz w:val="22"/>
        </w:rPr>
        <w:t>rogram dating back to 1996, which, while largely considered unsuccessful, produced</w:t>
      </w:r>
      <w:r>
        <w:rPr>
          <w:sz w:val="22"/>
        </w:rPr>
        <w:t xml:space="preserve"> many lessons learned for DFAT and implementers, most notably the need to demonstrate system improvements at the provincial level to influence broad-based buy-in and national-level reform. Most aid programs are given short time spans and ambitious end of term outcomes</w:t>
      </w:r>
      <w:r>
        <w:rPr>
          <w:rStyle w:val="FootnoteReference"/>
          <w:sz w:val="22"/>
        </w:rPr>
        <w:footnoteReference w:id="57"/>
      </w:r>
      <w:r>
        <w:rPr>
          <w:sz w:val="22"/>
        </w:rPr>
        <w:t xml:space="preserve">. While VSP, originally known as the TVET Sector Strengthening Program, also had an ambitious goal of supporting </w:t>
      </w:r>
      <w:proofErr w:type="spellStart"/>
      <w:r>
        <w:rPr>
          <w:sz w:val="22"/>
        </w:rPr>
        <w:t>GoV</w:t>
      </w:r>
      <w:proofErr w:type="spellEnd"/>
      <w:r>
        <w:rPr>
          <w:sz w:val="22"/>
        </w:rPr>
        <w:t xml:space="preserve"> to create a nation-wide skills system, it had the luxury of largely flying ‘under the radar’ during its first few years of implementation, considered a niche sub-sector investment, overshadowed by the </w:t>
      </w:r>
      <w:proofErr w:type="spellStart"/>
      <w:r>
        <w:rPr>
          <w:sz w:val="22"/>
        </w:rPr>
        <w:t>GoA’s</w:t>
      </w:r>
      <w:proofErr w:type="spellEnd"/>
      <w:r>
        <w:rPr>
          <w:sz w:val="22"/>
        </w:rPr>
        <w:t xml:space="preserve"> larger investments in basic education and the regional skills program, APTC. This has allowed several phases to </w:t>
      </w:r>
      <w:r w:rsidR="007D237B">
        <w:rPr>
          <w:sz w:val="22"/>
        </w:rPr>
        <w:t>‘</w:t>
      </w:r>
      <w:r>
        <w:rPr>
          <w:sz w:val="22"/>
        </w:rPr>
        <w:t>chip away</w:t>
      </w:r>
      <w:r w:rsidR="007D237B">
        <w:rPr>
          <w:sz w:val="22"/>
        </w:rPr>
        <w:t>’</w:t>
      </w:r>
      <w:r>
        <w:rPr>
          <w:sz w:val="22"/>
        </w:rPr>
        <w:t xml:space="preserve"> at this long-term goal and focus on deeper transformational change. While many quick wins were evident and strategically communicated, and tangible progress was observed and acknowledged, a longer timeframe has allowed for the team to build on its gains and to be both strategic and opportunistic in facilitating systemic reform of the skills system.</w:t>
      </w:r>
    </w:p>
    <w:p w14:paraId="6201CC75" w14:textId="7DD80AEF" w:rsidR="00B07847" w:rsidRDefault="00B07847" w:rsidP="00242CBE">
      <w:pPr>
        <w:spacing w:before="60" w:afterLines="60" w:after="144" w:line="240" w:lineRule="auto"/>
        <w:rPr>
          <w:sz w:val="22"/>
        </w:rPr>
      </w:pPr>
      <w:r w:rsidRPr="00972C17">
        <w:rPr>
          <w:b/>
          <w:sz w:val="22"/>
        </w:rPr>
        <w:lastRenderedPageBreak/>
        <w:t>There has been a genuine commitment to localisation from the beginning of the Partnership</w:t>
      </w:r>
      <w:r>
        <w:rPr>
          <w:sz w:val="22"/>
        </w:rPr>
        <w:t>, driven from within the team, supported by DFAT and, since the last phase, enabled by the innovative Support Contractor model. As part of thinking and working politically, localisation - including a local management team - ensures local actors with deep contextual understanding of power dynamics</w:t>
      </w:r>
      <w:r w:rsidR="00972C17">
        <w:rPr>
          <w:sz w:val="22"/>
        </w:rPr>
        <w:t xml:space="preserve">, identify problems, </w:t>
      </w:r>
      <w:r>
        <w:rPr>
          <w:sz w:val="22"/>
        </w:rPr>
        <w:t xml:space="preserve">make </w:t>
      </w:r>
      <w:proofErr w:type="gramStart"/>
      <w:r>
        <w:rPr>
          <w:sz w:val="22"/>
        </w:rPr>
        <w:t>decisions</w:t>
      </w:r>
      <w:proofErr w:type="gramEnd"/>
      <w:r>
        <w:rPr>
          <w:sz w:val="22"/>
        </w:rPr>
        <w:t xml:space="preserve"> and use resources to build coalitions among key actors and push for reforms. </w:t>
      </w:r>
      <w:r w:rsidR="00972C17">
        <w:rPr>
          <w:sz w:val="22"/>
        </w:rPr>
        <w:t>For VSP, a</w:t>
      </w:r>
      <w:r>
        <w:rPr>
          <w:sz w:val="22"/>
        </w:rPr>
        <w:t xml:space="preserve"> limited number of international advisers work on a level playing field and focus on empowering their local counterparts/</w:t>
      </w:r>
      <w:r w:rsidRPr="0014766A">
        <w:rPr>
          <w:sz w:val="22"/>
        </w:rPr>
        <w:t xml:space="preserve">partners (See </w:t>
      </w:r>
      <w:proofErr w:type="gramStart"/>
      <w:r w:rsidRPr="0014766A">
        <w:rPr>
          <w:sz w:val="22"/>
        </w:rPr>
        <w:t xml:space="preserve">Box  </w:t>
      </w:r>
      <w:r w:rsidR="0014766A" w:rsidRPr="0014766A">
        <w:rPr>
          <w:sz w:val="22"/>
        </w:rPr>
        <w:t>1</w:t>
      </w:r>
      <w:proofErr w:type="gramEnd"/>
      <w:r w:rsidRPr="0014766A">
        <w:rPr>
          <w:sz w:val="22"/>
        </w:rPr>
        <w:t>).</w:t>
      </w:r>
      <w:r>
        <w:rPr>
          <w:sz w:val="22"/>
        </w:rPr>
        <w:t xml:space="preserve"> This long-term approach to localisation has enabled the program to nurture ‘developmental leaders’ over time. Localisation that can achieve effective development and simultaneously meet DFAT expectations is not achievable overnight or by simply recruiting an all-local team.  Localisation takes a long-term vision and significant investment to be successful. The team are now fully </w:t>
      </w:r>
      <w:proofErr w:type="gramStart"/>
      <w:r>
        <w:rPr>
          <w:sz w:val="22"/>
        </w:rPr>
        <w:t>locally-led</w:t>
      </w:r>
      <w:proofErr w:type="gramEnd"/>
      <w:r>
        <w:rPr>
          <w:sz w:val="22"/>
        </w:rPr>
        <w:t xml:space="preserve">, but this took time, commitment and succession planning. The ni-Vanuatu Director of the Program was identified early on (almost a decade ago) as an emerging high-potential leader who could take the program </w:t>
      </w:r>
      <w:proofErr w:type="gramStart"/>
      <w:r>
        <w:rPr>
          <w:sz w:val="22"/>
        </w:rPr>
        <w:t>forward, and</w:t>
      </w:r>
      <w:proofErr w:type="gramEnd"/>
      <w:r>
        <w:rPr>
          <w:sz w:val="22"/>
        </w:rPr>
        <w:t xml:space="preserve"> was given the necessary professional development and mentoring support for him to become a successful head of a DFAT investment (first ever for the </w:t>
      </w:r>
      <w:proofErr w:type="spellStart"/>
      <w:r>
        <w:rPr>
          <w:sz w:val="22"/>
        </w:rPr>
        <w:t>GoA</w:t>
      </w:r>
      <w:proofErr w:type="spellEnd"/>
      <w:r>
        <w:rPr>
          <w:sz w:val="22"/>
        </w:rPr>
        <w:t xml:space="preserve"> aid program in Vanuatu). He continues to be supported by </w:t>
      </w:r>
      <w:r w:rsidR="007D237B">
        <w:rPr>
          <w:sz w:val="22"/>
        </w:rPr>
        <w:t>the</w:t>
      </w:r>
      <w:r>
        <w:rPr>
          <w:sz w:val="22"/>
        </w:rPr>
        <w:t xml:space="preserve"> part-time Strategic Adviser who assists him to meet DFAT</w:t>
      </w:r>
      <w:r w:rsidR="0009119B">
        <w:rPr>
          <w:sz w:val="22"/>
        </w:rPr>
        <w:t xml:space="preserve"> requirements</w:t>
      </w:r>
      <w:r>
        <w:rPr>
          <w:sz w:val="22"/>
        </w:rPr>
        <w:t>, particularly in relation to report writing and strategic communications. This co-leadership model was recently recognised by DFAT and many managing contractors</w:t>
      </w:r>
      <w:r>
        <w:rPr>
          <w:rStyle w:val="FootnoteReference"/>
          <w:sz w:val="22"/>
        </w:rPr>
        <w:footnoteReference w:id="58"/>
      </w:r>
      <w:r>
        <w:rPr>
          <w:sz w:val="22"/>
        </w:rPr>
        <w:t xml:space="preserve"> as an effective way forward to achieve greater localisation in DFAT programs. </w:t>
      </w:r>
    </w:p>
    <w:p w14:paraId="7A0D9CC3" w14:textId="739014EE" w:rsidR="002C62F8" w:rsidRDefault="002C62F8">
      <w:pPr>
        <w:rPr>
          <w:sz w:val="22"/>
        </w:rPr>
      </w:pPr>
      <w:r>
        <w:rPr>
          <w:sz w:val="22"/>
        </w:rPr>
        <w:br w:type="page"/>
      </w:r>
    </w:p>
    <w:p w14:paraId="1F0226E0" w14:textId="77777777" w:rsidR="0030046F" w:rsidRPr="00A44C8C" w:rsidRDefault="0030046F" w:rsidP="0030046F">
      <w:pPr>
        <w:spacing w:before="120"/>
        <w:rPr>
          <w:rFonts w:ascii="Calibri" w:hAnsi="Calibri" w:cs="Calibri"/>
          <w:b/>
          <w:bCs/>
          <w:sz w:val="22"/>
          <w:szCs w:val="22"/>
        </w:rPr>
      </w:pPr>
      <w:r w:rsidRPr="0014766A">
        <w:rPr>
          <w:rFonts w:ascii="Calibri" w:hAnsi="Calibri" w:cs="Calibri"/>
          <w:b/>
          <w:bCs/>
          <w:sz w:val="28"/>
          <w:szCs w:val="28"/>
        </w:rPr>
        <w:lastRenderedPageBreak/>
        <w:t>Box 1: Local Empowerment</w:t>
      </w:r>
    </w:p>
    <w:p w14:paraId="309A2D27" w14:textId="77777777" w:rsidR="0030046F" w:rsidRDefault="0030046F" w:rsidP="0030046F">
      <w:pPr>
        <w:spacing w:before="60" w:afterLines="60" w:after="144" w:line="240" w:lineRule="auto"/>
        <w:rPr>
          <w:rFonts w:ascii="Calibri" w:hAnsi="Calibri" w:cs="Calibri"/>
          <w:sz w:val="22"/>
          <w:szCs w:val="22"/>
        </w:rPr>
      </w:pPr>
      <w:r w:rsidRPr="00A44C8C">
        <w:rPr>
          <w:rFonts w:ascii="Calibri" w:hAnsi="Calibri" w:cs="Calibri"/>
          <w:b/>
          <w:bCs/>
          <w:sz w:val="22"/>
          <w:szCs w:val="22"/>
        </w:rPr>
        <w:t>Local empowerment</w:t>
      </w:r>
      <w:r w:rsidRPr="00A44C8C">
        <w:rPr>
          <w:rFonts w:ascii="Calibri" w:hAnsi="Calibri" w:cs="Calibri"/>
          <w:sz w:val="22"/>
          <w:szCs w:val="22"/>
        </w:rPr>
        <w:t xml:space="preserve"> is core to VSP Partnership Approach. All Partnership activity seeks to identify and cultivate agents of positive change, and to build networks between these agents to</w:t>
      </w:r>
      <w:r w:rsidRPr="00A44C8C">
        <w:rPr>
          <w:sz w:val="22"/>
          <w:szCs w:val="22"/>
        </w:rPr>
        <w:t xml:space="preserve"> </w:t>
      </w:r>
      <w:r w:rsidRPr="00A44C8C">
        <w:rPr>
          <w:b/>
          <w:bCs/>
          <w:sz w:val="22"/>
          <w:szCs w:val="22"/>
        </w:rPr>
        <w:t>create an increasingly influential local coalition for national governance reform</w:t>
      </w:r>
      <w:r w:rsidRPr="00A44C8C">
        <w:rPr>
          <w:sz w:val="22"/>
          <w:szCs w:val="22"/>
        </w:rPr>
        <w:t xml:space="preserve"> – </w:t>
      </w:r>
      <w:r w:rsidRPr="00A44C8C">
        <w:rPr>
          <w:rFonts w:ascii="Calibri" w:hAnsi="Calibri" w:cs="Calibri"/>
          <w:sz w:val="22"/>
          <w:szCs w:val="22"/>
        </w:rPr>
        <w:t>see this reflected below. Primacy is given to building positive relationships, grounded in a values-based approach that ‘</w:t>
      </w:r>
      <w:r w:rsidRPr="00A44C8C">
        <w:rPr>
          <w:rFonts w:ascii="Calibri" w:hAnsi="Calibri" w:cs="Calibri"/>
          <w:b/>
          <w:bCs/>
          <w:sz w:val="22"/>
          <w:szCs w:val="22"/>
        </w:rPr>
        <w:t>works with the grain</w:t>
      </w:r>
      <w:r w:rsidRPr="00A44C8C">
        <w:rPr>
          <w:rFonts w:ascii="Calibri" w:hAnsi="Calibri" w:cs="Calibri"/>
          <w:sz w:val="22"/>
          <w:szCs w:val="22"/>
        </w:rPr>
        <w:t xml:space="preserve">’ of </w:t>
      </w:r>
      <w:proofErr w:type="gramStart"/>
      <w:r w:rsidRPr="00A44C8C">
        <w:rPr>
          <w:rFonts w:ascii="Calibri" w:hAnsi="Calibri" w:cs="Calibri"/>
          <w:sz w:val="22"/>
          <w:szCs w:val="22"/>
        </w:rPr>
        <w:t>deeply-held</w:t>
      </w:r>
      <w:proofErr w:type="gramEnd"/>
      <w:r w:rsidRPr="00A44C8C">
        <w:rPr>
          <w:rFonts w:ascii="Calibri" w:hAnsi="Calibri" w:cs="Calibri"/>
          <w:sz w:val="22"/>
          <w:szCs w:val="22"/>
        </w:rPr>
        <w:t xml:space="preserve"> cultural and religious drivers of the local context to demonstrate </w:t>
      </w:r>
      <w:r w:rsidRPr="00A44C8C">
        <w:rPr>
          <w:rFonts w:ascii="Calibri" w:hAnsi="Calibri" w:cs="Calibri"/>
          <w:b/>
          <w:bCs/>
          <w:sz w:val="22"/>
          <w:szCs w:val="22"/>
        </w:rPr>
        <w:t>new models of the state’s service delivery functions and leadership</w:t>
      </w:r>
      <w:r>
        <w:rPr>
          <w:rFonts w:ascii="Calibri" w:hAnsi="Calibri" w:cs="Calibri"/>
          <w:b/>
          <w:bCs/>
          <w:sz w:val="22"/>
          <w:szCs w:val="22"/>
        </w:rPr>
        <w:t xml:space="preserve"> </w:t>
      </w:r>
      <w:r>
        <w:rPr>
          <w:rStyle w:val="FootnoteReference"/>
          <w:rFonts w:ascii="Calibri" w:hAnsi="Calibri" w:cs="Calibri"/>
          <w:b/>
          <w:bCs/>
          <w:sz w:val="22"/>
          <w:szCs w:val="22"/>
        </w:rPr>
        <w:footnoteReference w:id="59"/>
      </w:r>
      <w:r>
        <w:rPr>
          <w:rStyle w:val="FootnoteReference"/>
          <w:rFonts w:ascii="Calibri" w:hAnsi="Calibri" w:cs="Calibri"/>
          <w:sz w:val="22"/>
          <w:szCs w:val="22"/>
        </w:rPr>
        <w:t xml:space="preserve"> </w:t>
      </w:r>
      <w:r w:rsidRPr="0014766A">
        <w:rPr>
          <w:rFonts w:ascii="Calibri" w:hAnsi="Calibri" w:cs="Calibri"/>
          <w:sz w:val="22"/>
          <w:szCs w:val="22"/>
        </w:rPr>
        <w:t>.</w:t>
      </w:r>
      <w:r w:rsidRPr="00A44C8C">
        <w:rPr>
          <w:rFonts w:ascii="Calibri" w:hAnsi="Calibri" w:cs="Calibri"/>
          <w:sz w:val="22"/>
          <w:szCs w:val="22"/>
        </w:rPr>
        <w:t xml:space="preserve"> The team see this as an essential shift in approach from more conventional modes of technical ‘capacity</w:t>
      </w:r>
      <w:r w:rsidRPr="00A44C8C">
        <w:rPr>
          <w:sz w:val="22"/>
          <w:szCs w:val="22"/>
        </w:rPr>
        <w:t xml:space="preserve"> building’ of </w:t>
      </w:r>
      <w:proofErr w:type="gramStart"/>
      <w:r w:rsidRPr="00A44C8C">
        <w:rPr>
          <w:sz w:val="22"/>
          <w:szCs w:val="22"/>
        </w:rPr>
        <w:t>externally-driven</w:t>
      </w:r>
      <w:proofErr w:type="gramEnd"/>
      <w:r w:rsidRPr="00A44C8C">
        <w:rPr>
          <w:sz w:val="22"/>
          <w:szCs w:val="22"/>
        </w:rPr>
        <w:t xml:space="preserve"> aid projects, with their sometimes-tacit paternalist undertones</w:t>
      </w:r>
      <w:r>
        <w:rPr>
          <w:rStyle w:val="FootnoteReference"/>
          <w:sz w:val="22"/>
          <w:szCs w:val="22"/>
        </w:rPr>
        <w:footnoteReference w:id="60"/>
      </w:r>
      <w:r w:rsidRPr="00A44C8C">
        <w:rPr>
          <w:sz w:val="22"/>
          <w:szCs w:val="22"/>
        </w:rPr>
        <w:t xml:space="preserve">, establishment of parallel systems, and disregard for structural blockers of transformative social change. The approach seeks out and promotes individual potential, and pro-actively navigates complex political and emotional interests to maximise this potential and identify ‘win-win’ opportunities for </w:t>
      </w:r>
      <w:r w:rsidRPr="00A44C8C">
        <w:rPr>
          <w:b/>
          <w:bCs/>
          <w:sz w:val="22"/>
          <w:szCs w:val="22"/>
        </w:rPr>
        <w:t>collaborative action across diverse stakeholders within local systems</w:t>
      </w:r>
      <w:r w:rsidRPr="00A44C8C">
        <w:rPr>
          <w:sz w:val="22"/>
          <w:szCs w:val="22"/>
        </w:rPr>
        <w:t xml:space="preserve">. </w:t>
      </w:r>
      <w:r w:rsidRPr="00A44C8C">
        <w:rPr>
          <w:rFonts w:ascii="Calibri" w:hAnsi="Calibri" w:cs="Calibri"/>
          <w:sz w:val="22"/>
          <w:szCs w:val="22"/>
        </w:rPr>
        <w:t>Innovation is encouraged with all team members encouraged to work creatively and opportunistically wherever</w:t>
      </w:r>
      <w:r w:rsidRPr="00A44C8C">
        <w:rPr>
          <w:sz w:val="22"/>
          <w:szCs w:val="22"/>
        </w:rPr>
        <w:t xml:space="preserve"> </w:t>
      </w:r>
      <w:r w:rsidRPr="00A44C8C">
        <w:rPr>
          <w:b/>
          <w:bCs/>
          <w:sz w:val="22"/>
          <w:szCs w:val="22"/>
        </w:rPr>
        <w:t>‘green shoots’ of reform potential</w:t>
      </w:r>
      <w:r w:rsidRPr="00A44C8C">
        <w:rPr>
          <w:sz w:val="22"/>
          <w:szCs w:val="22"/>
        </w:rPr>
        <w:t xml:space="preserve"> </w:t>
      </w:r>
      <w:r w:rsidRPr="00A44C8C">
        <w:rPr>
          <w:rFonts w:ascii="Calibri" w:hAnsi="Calibri" w:cs="Calibri"/>
          <w:sz w:val="22"/>
          <w:szCs w:val="22"/>
        </w:rPr>
        <w:t>emerge. In this way, the Partnership aims to use its relatively small funding</w:t>
      </w:r>
      <w:r w:rsidRPr="00A44C8C">
        <w:rPr>
          <w:sz w:val="22"/>
          <w:szCs w:val="22"/>
        </w:rPr>
        <w:t xml:space="preserve"> </w:t>
      </w:r>
      <w:r w:rsidRPr="00A44C8C">
        <w:rPr>
          <w:b/>
          <w:bCs/>
          <w:sz w:val="22"/>
          <w:szCs w:val="22"/>
        </w:rPr>
        <w:t>catalytically</w:t>
      </w:r>
      <w:r w:rsidRPr="00A44C8C">
        <w:rPr>
          <w:sz w:val="22"/>
          <w:szCs w:val="22"/>
        </w:rPr>
        <w:t xml:space="preserve"> – </w:t>
      </w:r>
      <w:r w:rsidRPr="00A44C8C">
        <w:rPr>
          <w:rFonts w:ascii="Calibri" w:hAnsi="Calibri" w:cs="Calibri"/>
          <w:sz w:val="22"/>
          <w:szCs w:val="22"/>
        </w:rPr>
        <w:t xml:space="preserve">identifying strategic entry points, or ‘hinges’ that will influence wider take-up and scale-up. All these factors serve to attract to the Partnership local reformists seeking opportunities to contribute meaningfully to national development goals – to be part of an organisation/network that actively encourages and supports their own beliefs, </w:t>
      </w:r>
      <w:proofErr w:type="gramStart"/>
      <w:r w:rsidRPr="00A44C8C">
        <w:rPr>
          <w:rFonts w:ascii="Calibri" w:hAnsi="Calibri" w:cs="Calibri"/>
          <w:sz w:val="22"/>
          <w:szCs w:val="22"/>
        </w:rPr>
        <w:t>values</w:t>
      </w:r>
      <w:proofErr w:type="gramEnd"/>
      <w:r w:rsidRPr="00A44C8C">
        <w:rPr>
          <w:rFonts w:ascii="Calibri" w:hAnsi="Calibri" w:cs="Calibri"/>
          <w:sz w:val="22"/>
          <w:szCs w:val="22"/>
        </w:rPr>
        <w:t xml:space="preserve"> and motivation for positive change in service delivery and governance that is locally driven and locally sustainable</w:t>
      </w:r>
    </w:p>
    <w:p w14:paraId="797FDC74" w14:textId="2D5B5539" w:rsidR="00FD1F67" w:rsidRDefault="0030046F" w:rsidP="00242CBE">
      <w:pPr>
        <w:spacing w:before="60" w:afterLines="60" w:after="144" w:line="240" w:lineRule="auto"/>
        <w:rPr>
          <w:sz w:val="22"/>
        </w:rPr>
      </w:pPr>
      <w:proofErr w:type="gramStart"/>
      <w:r w:rsidRPr="0030046F">
        <w:rPr>
          <w:b/>
          <w:bCs/>
          <w:sz w:val="22"/>
        </w:rPr>
        <w:t>Individual</w:t>
      </w:r>
      <w:r>
        <w:rPr>
          <w:sz w:val="22"/>
        </w:rPr>
        <w:t xml:space="preserve"> :</w:t>
      </w:r>
      <w:proofErr w:type="gramEnd"/>
      <w:r>
        <w:rPr>
          <w:sz w:val="22"/>
        </w:rPr>
        <w:t xml:space="preserve"> developmental leadership relies on </w:t>
      </w:r>
      <w:r w:rsidRPr="0030046F">
        <w:rPr>
          <w:b/>
          <w:bCs/>
          <w:sz w:val="22"/>
        </w:rPr>
        <w:t>motivated individuals</w:t>
      </w:r>
      <w:r>
        <w:rPr>
          <w:sz w:val="22"/>
        </w:rPr>
        <w:t xml:space="preserve"> with the values, interests and opportunity to influence change. </w:t>
      </w:r>
    </w:p>
    <w:p w14:paraId="23E14459" w14:textId="2A8761D9" w:rsidR="0030046F" w:rsidRDefault="0030046F" w:rsidP="00242CBE">
      <w:pPr>
        <w:spacing w:before="60" w:afterLines="60" w:after="144" w:line="240" w:lineRule="auto"/>
        <w:rPr>
          <w:sz w:val="22"/>
        </w:rPr>
      </w:pPr>
      <w:r w:rsidRPr="0030046F">
        <w:rPr>
          <w:b/>
          <w:bCs/>
          <w:sz w:val="22"/>
        </w:rPr>
        <w:t>Collective</w:t>
      </w:r>
      <w:r>
        <w:rPr>
          <w:sz w:val="22"/>
        </w:rPr>
        <w:t xml:space="preserve">: motivated people overcome barriers to cooperation and form </w:t>
      </w:r>
      <w:r w:rsidRPr="0030046F">
        <w:rPr>
          <w:b/>
          <w:bCs/>
          <w:sz w:val="22"/>
        </w:rPr>
        <w:t>coalitions</w:t>
      </w:r>
      <w:r>
        <w:rPr>
          <w:sz w:val="22"/>
        </w:rPr>
        <w:t xml:space="preserve"> with power, </w:t>
      </w:r>
      <w:proofErr w:type="gramStart"/>
      <w:r>
        <w:rPr>
          <w:sz w:val="22"/>
        </w:rPr>
        <w:t>legitimacy</w:t>
      </w:r>
      <w:proofErr w:type="gramEnd"/>
      <w:r>
        <w:rPr>
          <w:sz w:val="22"/>
        </w:rPr>
        <w:t xml:space="preserve"> and influence. </w:t>
      </w:r>
    </w:p>
    <w:p w14:paraId="26C187D1" w14:textId="100113FD" w:rsidR="0030046F" w:rsidRDefault="0030046F" w:rsidP="00242CBE">
      <w:pPr>
        <w:spacing w:before="60" w:afterLines="60" w:after="144" w:line="240" w:lineRule="auto"/>
        <w:rPr>
          <w:sz w:val="22"/>
        </w:rPr>
      </w:pPr>
      <w:r w:rsidRPr="0030046F">
        <w:rPr>
          <w:b/>
          <w:bCs/>
          <w:sz w:val="22"/>
        </w:rPr>
        <w:t>Societal</w:t>
      </w:r>
      <w:r>
        <w:rPr>
          <w:sz w:val="22"/>
        </w:rPr>
        <w:t xml:space="preserve">: coalitions ‘power and effectiveness partly </w:t>
      </w:r>
      <w:proofErr w:type="gramStart"/>
      <w:r>
        <w:rPr>
          <w:sz w:val="22"/>
        </w:rPr>
        <w:t>hinges</w:t>
      </w:r>
      <w:proofErr w:type="gramEnd"/>
      <w:r>
        <w:rPr>
          <w:sz w:val="22"/>
        </w:rPr>
        <w:t xml:space="preserve"> on their ability to contest and de-legitimise one set of ideas </w:t>
      </w:r>
      <w:r w:rsidRPr="0030046F">
        <w:rPr>
          <w:b/>
          <w:bCs/>
          <w:sz w:val="22"/>
        </w:rPr>
        <w:t>and legitimise</w:t>
      </w:r>
      <w:r>
        <w:rPr>
          <w:sz w:val="22"/>
        </w:rPr>
        <w:t xml:space="preserve"> and alternative set. </w:t>
      </w:r>
    </w:p>
    <w:tbl>
      <w:tblPr>
        <w:tblStyle w:val="TableGrid"/>
        <w:tblW w:w="0" w:type="auto"/>
        <w:tblLook w:val="04A0" w:firstRow="1" w:lastRow="0" w:firstColumn="1" w:lastColumn="0" w:noHBand="0" w:noVBand="1"/>
      </w:tblPr>
      <w:tblGrid>
        <w:gridCol w:w="9010"/>
      </w:tblGrid>
      <w:tr w:rsidR="00FD1F67" w14:paraId="59FB9D63" w14:textId="77777777" w:rsidTr="00FD1F67">
        <w:tc>
          <w:tcPr>
            <w:tcW w:w="9010" w:type="dxa"/>
          </w:tcPr>
          <w:p w14:paraId="40B4A5B8" w14:textId="77777777" w:rsidR="00FD1F67" w:rsidRDefault="00FD1F67" w:rsidP="00242CBE">
            <w:pPr>
              <w:spacing w:before="60" w:afterLines="60" w:after="144" w:line="240" w:lineRule="auto"/>
              <w:rPr>
                <w:sz w:val="22"/>
              </w:rPr>
            </w:pPr>
            <w:bookmarkStart w:id="28" w:name="_Hlk92264476"/>
          </w:p>
          <w:p w14:paraId="6D464C39" w14:textId="77777777" w:rsidR="00FD1F67" w:rsidRDefault="00FD1F67" w:rsidP="00242CBE">
            <w:pPr>
              <w:spacing w:before="60" w:afterLines="60" w:after="144" w:line="240" w:lineRule="auto"/>
              <w:rPr>
                <w:sz w:val="22"/>
              </w:rPr>
            </w:pPr>
            <w:r>
              <w:rPr>
                <w:noProof/>
                <w:lang w:val="en-US"/>
              </w:rPr>
              <w:drawing>
                <wp:inline distT="0" distB="0" distL="0" distR="0" wp14:anchorId="5E24435E" wp14:editId="2A5CAC8E">
                  <wp:extent cx="5367600" cy="2620800"/>
                  <wp:effectExtent l="0" t="0" r="5080" b="0"/>
                  <wp:docPr id="3" name="Picture 3" descr="This graphic contains information outlined in the text abo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graphic contains information outlined in the text above">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67600" cy="2620800"/>
                          </a:xfrm>
                          <a:prstGeom prst="rect">
                            <a:avLst/>
                          </a:prstGeom>
                        </pic:spPr>
                      </pic:pic>
                    </a:graphicData>
                  </a:graphic>
                </wp:inline>
              </w:drawing>
            </w:r>
          </w:p>
          <w:p w14:paraId="3CE72004" w14:textId="77777777" w:rsidR="00FD1F67" w:rsidRDefault="00FD1F67" w:rsidP="00FD1F67">
            <w:pPr>
              <w:rPr>
                <w:i/>
                <w:sz w:val="22"/>
                <w:szCs w:val="22"/>
              </w:rPr>
            </w:pPr>
          </w:p>
          <w:p w14:paraId="4297F0BF" w14:textId="6F39E107" w:rsidR="00FD1F67" w:rsidRPr="0030046F" w:rsidRDefault="00FD1F67" w:rsidP="0030046F">
            <w:pPr>
              <w:rPr>
                <w:i/>
                <w:sz w:val="22"/>
                <w:szCs w:val="22"/>
              </w:rPr>
            </w:pPr>
            <w:r>
              <w:rPr>
                <w:i/>
                <w:sz w:val="22"/>
                <w:szCs w:val="22"/>
              </w:rPr>
              <w:lastRenderedPageBreak/>
              <w:t>(Adapted from the 2020 Vanuatu Skills Partnership Annual Plan)</w:t>
            </w:r>
          </w:p>
        </w:tc>
      </w:tr>
    </w:tbl>
    <w:p w14:paraId="24D1BC2D" w14:textId="77777777" w:rsidR="00FD1F67" w:rsidRDefault="00FD1F67" w:rsidP="00242CBE">
      <w:pPr>
        <w:spacing w:before="60" w:afterLines="60" w:after="144" w:line="240" w:lineRule="auto"/>
        <w:rPr>
          <w:sz w:val="22"/>
        </w:rPr>
      </w:pPr>
    </w:p>
    <w:bookmarkEnd w:id="28"/>
    <w:p w14:paraId="1D2CE2B1" w14:textId="77777777" w:rsidR="00B07847" w:rsidRDefault="00B07847" w:rsidP="00242CBE">
      <w:pPr>
        <w:spacing w:before="60" w:afterLines="60" w:after="144" w:line="240" w:lineRule="auto"/>
        <w:rPr>
          <w:sz w:val="22"/>
        </w:rPr>
      </w:pPr>
      <w:r>
        <w:rPr>
          <w:sz w:val="22"/>
        </w:rPr>
        <w:t xml:space="preserve">In Phase 4, </w:t>
      </w:r>
      <w:r w:rsidRPr="009309E5">
        <w:rPr>
          <w:b/>
          <w:sz w:val="22"/>
        </w:rPr>
        <w:t>strong partnership principles have underpinned the team’s way of working</w:t>
      </w:r>
      <w:r>
        <w:rPr>
          <w:sz w:val="22"/>
        </w:rPr>
        <w:t xml:space="preserve"> including relationship brokering, establishing a shared vision through planning, co-</w:t>
      </w:r>
      <w:proofErr w:type="gramStart"/>
      <w:r>
        <w:rPr>
          <w:sz w:val="22"/>
        </w:rPr>
        <w:t>design</w:t>
      </w:r>
      <w:proofErr w:type="gramEnd"/>
      <w:r>
        <w:rPr>
          <w:sz w:val="22"/>
        </w:rPr>
        <w:t xml:space="preserve"> and co-contributions from all partners.  VSP does not work on its own plans at the provincial level, but rather works in partnership with key stakeholders to deliver on the Government’s plans. As discussed </w:t>
      </w:r>
      <w:r w:rsidRPr="009207D0">
        <w:rPr>
          <w:sz w:val="22"/>
        </w:rPr>
        <w:t xml:space="preserve">in </w:t>
      </w:r>
      <w:r w:rsidR="00992A85" w:rsidRPr="009207D0">
        <w:rPr>
          <w:sz w:val="22"/>
          <w:u w:val="single"/>
        </w:rPr>
        <w:t>S</w:t>
      </w:r>
      <w:r w:rsidRPr="009207D0">
        <w:rPr>
          <w:sz w:val="22"/>
          <w:u w:val="single"/>
        </w:rPr>
        <w:t>ection 3</w:t>
      </w:r>
      <w:r w:rsidRPr="009207D0">
        <w:rPr>
          <w:sz w:val="22"/>
        </w:rPr>
        <w:t>,</w:t>
      </w:r>
      <w:r>
        <w:rPr>
          <w:sz w:val="22"/>
        </w:rPr>
        <w:t xml:space="preserve"> co-contributions are negotiated involving both in-kind and financial contributions, ensuring stakeholders have buy-in and ownership of progress towards sustainability. As a trusted partner, VSP facilitates co-contributions from national level departments, agreed through the </w:t>
      </w:r>
      <w:proofErr w:type="gramStart"/>
      <w:r>
        <w:rPr>
          <w:sz w:val="22"/>
        </w:rPr>
        <w:t>aforementioned Partnership</w:t>
      </w:r>
      <w:proofErr w:type="gramEnd"/>
      <w:r>
        <w:rPr>
          <w:sz w:val="22"/>
        </w:rPr>
        <w:t xml:space="preserve"> Implementation Frameworks to formalise commitments made and further strengthen</w:t>
      </w:r>
      <w:r w:rsidR="00FD1F67">
        <w:rPr>
          <w:sz w:val="22"/>
        </w:rPr>
        <w:t xml:space="preserve"> </w:t>
      </w:r>
      <w:r>
        <w:rPr>
          <w:sz w:val="22"/>
        </w:rPr>
        <w:t>national and provincial linkages. In this way, VSP works with provincial stakeholders to identify opportunities and demand in relation to skills development and these are taken to, and validated by, the national level.</w:t>
      </w:r>
    </w:p>
    <w:p w14:paraId="5E0159B2" w14:textId="77777777" w:rsidR="00B07847" w:rsidRDefault="00B07847" w:rsidP="00242CBE">
      <w:pPr>
        <w:spacing w:before="60" w:afterLines="60" w:after="144" w:line="240" w:lineRule="auto"/>
        <w:rPr>
          <w:sz w:val="22"/>
        </w:rPr>
      </w:pPr>
      <w:r w:rsidRPr="009309E5">
        <w:rPr>
          <w:b/>
          <w:sz w:val="22"/>
        </w:rPr>
        <w:t>A decentralised approach from the beginning</w:t>
      </w:r>
      <w:r>
        <w:rPr>
          <w:sz w:val="22"/>
        </w:rPr>
        <w:t xml:space="preserve"> has given the Partnership the ability to demonstrate tangible results in terms of how an effective skills system can deliver inclusive, demand driven training at the community level for </w:t>
      </w:r>
      <w:proofErr w:type="gramStart"/>
      <w:r>
        <w:rPr>
          <w:sz w:val="22"/>
        </w:rPr>
        <w:t>locally-meaningful</w:t>
      </w:r>
      <w:proofErr w:type="gramEnd"/>
      <w:r>
        <w:rPr>
          <w:sz w:val="22"/>
        </w:rPr>
        <w:t xml:space="preserve"> outcomes. This approach aligns with the increasing momentum across Vanuatu to establish systems and processes for greater decentralisation. Within this context, VSP has shown its agility and flexible ways of working that allow for experimentation and innovation as ideas and different partnerships are tested, adapted and, if successful, scaled out to initiatives and other provinces. Through this demonstration effect, a solid reputation of facilitating quality skills training, coaching and business development support – as well as broader coordination and sound management - has attracted industry stakeholders and provided the opportunity to strengthen the linkages between national and provincial level governments. The long-term vision of ‘local-level’ </w:t>
      </w:r>
      <w:r w:rsidRPr="001C0700">
        <w:rPr>
          <w:b/>
          <w:bCs/>
          <w:sz w:val="22"/>
        </w:rPr>
        <w:t>demonstration</w:t>
      </w:r>
      <w:r>
        <w:rPr>
          <w:sz w:val="22"/>
        </w:rPr>
        <w:t xml:space="preserve"> is coming to fruition with an increasing evidence base of sustainable models at the provincial level influencing policy and practice take-up and reform at the national level</w:t>
      </w:r>
      <w:r w:rsidR="007D237B">
        <w:rPr>
          <w:rStyle w:val="FootnoteReference"/>
          <w:sz w:val="22"/>
        </w:rPr>
        <w:footnoteReference w:id="61"/>
      </w:r>
      <w:r>
        <w:rPr>
          <w:sz w:val="22"/>
        </w:rPr>
        <w:t xml:space="preserve"> and ‘creating an appetite for further investment by Government of Vanuatu’</w:t>
      </w:r>
      <w:r>
        <w:rPr>
          <w:rStyle w:val="FootnoteReference"/>
          <w:sz w:val="22"/>
        </w:rPr>
        <w:footnoteReference w:id="62"/>
      </w:r>
      <w:r>
        <w:rPr>
          <w:sz w:val="22"/>
        </w:rPr>
        <w:t>.</w:t>
      </w:r>
    </w:p>
    <w:p w14:paraId="74DAE0BF" w14:textId="7CC08B1E" w:rsidR="00B07847" w:rsidRDefault="00B07847" w:rsidP="00242CBE">
      <w:pPr>
        <w:spacing w:before="60" w:afterLines="60" w:after="144" w:line="240" w:lineRule="auto"/>
        <w:rPr>
          <w:sz w:val="22"/>
        </w:rPr>
      </w:pPr>
      <w:r w:rsidRPr="00972C17">
        <w:rPr>
          <w:b/>
          <w:sz w:val="22"/>
        </w:rPr>
        <w:t xml:space="preserve">As highlighted throughout this report, VSP has remained flexible, </w:t>
      </w:r>
      <w:proofErr w:type="gramStart"/>
      <w:r w:rsidRPr="00972C17">
        <w:rPr>
          <w:b/>
          <w:sz w:val="22"/>
        </w:rPr>
        <w:t>adaptive</w:t>
      </w:r>
      <w:proofErr w:type="gramEnd"/>
      <w:r w:rsidRPr="00972C17">
        <w:rPr>
          <w:b/>
          <w:sz w:val="22"/>
        </w:rPr>
        <w:t xml:space="preserve"> and responsive, </w:t>
      </w:r>
      <w:r w:rsidRPr="0000642A">
        <w:rPr>
          <w:bCs/>
          <w:sz w:val="22"/>
        </w:rPr>
        <w:t>ensuring</w:t>
      </w:r>
      <w:r w:rsidRPr="00DC1D57">
        <w:rPr>
          <w:bCs/>
          <w:sz w:val="22"/>
        </w:rPr>
        <w:t xml:space="preserve"> </w:t>
      </w:r>
      <w:r>
        <w:rPr>
          <w:sz w:val="22"/>
        </w:rPr>
        <w:t xml:space="preserve">it remains both relevant to both the Government of Vanuatu’s reform agenda and also </w:t>
      </w:r>
      <w:r w:rsidR="00880036">
        <w:rPr>
          <w:sz w:val="22"/>
        </w:rPr>
        <w:t>relevant to</w:t>
      </w:r>
      <w:r>
        <w:rPr>
          <w:sz w:val="22"/>
        </w:rPr>
        <w:t xml:space="preserve"> Australia’s development policy directions. It has also strategically customised and nuanced its communications approach to meet the (sometimes </w:t>
      </w:r>
      <w:r w:rsidR="00DC76E6">
        <w:rPr>
          <w:sz w:val="22"/>
        </w:rPr>
        <w:t>differing</w:t>
      </w:r>
      <w:r>
        <w:rPr>
          <w:sz w:val="22"/>
        </w:rPr>
        <w:t xml:space="preserve">) incentives and needs of both government’s political economies. This was demonstrated in VSP’s responsiveness to policy and priority changes of both governments during COVID-19 and TC Harold. Through limited badging of Australia’s assistance domestically, VSP has been able to navigate the complex, political context to achieve </w:t>
      </w:r>
      <w:proofErr w:type="gramStart"/>
      <w:r>
        <w:rPr>
          <w:sz w:val="22"/>
        </w:rPr>
        <w:t>locally-driven</w:t>
      </w:r>
      <w:proofErr w:type="gramEnd"/>
      <w:r>
        <w:rPr>
          <w:sz w:val="22"/>
        </w:rPr>
        <w:t xml:space="preserve"> systemic change </w:t>
      </w:r>
      <w:r w:rsidRPr="00B07847">
        <w:rPr>
          <w:sz w:val="22"/>
        </w:rPr>
        <w:t>- often intentionally blurring the lines between Government and an aid program. This has enabled the all</w:t>
      </w:r>
      <w:r>
        <w:rPr>
          <w:sz w:val="22"/>
        </w:rPr>
        <w:t xml:space="preserve"> too infrequent achievement of authentic local ownership of a donor investment. However, this has not in any way undermined Australia’s public </w:t>
      </w:r>
      <w:r>
        <w:rPr>
          <w:sz w:val="22"/>
        </w:rPr>
        <w:lastRenderedPageBreak/>
        <w:t xml:space="preserve">diplomacy agenda in Vanuatu; on the contrary, the reputation and credibility of VSP and its clear linkage to the </w:t>
      </w:r>
      <w:proofErr w:type="spellStart"/>
      <w:r>
        <w:rPr>
          <w:sz w:val="22"/>
        </w:rPr>
        <w:t>GoA</w:t>
      </w:r>
      <w:proofErr w:type="spellEnd"/>
      <w:r>
        <w:rPr>
          <w:sz w:val="22"/>
        </w:rPr>
        <w:t xml:space="preserve"> has enhanced Australia’s status as a true ‘development </w:t>
      </w:r>
      <w:r w:rsidRPr="001C0700">
        <w:rPr>
          <w:b/>
          <w:bCs/>
          <w:sz w:val="22"/>
        </w:rPr>
        <w:t>partner</w:t>
      </w:r>
      <w:r>
        <w:rPr>
          <w:sz w:val="22"/>
        </w:rPr>
        <w:t xml:space="preserve">’. </w:t>
      </w:r>
    </w:p>
    <w:p w14:paraId="0BECEC7C" w14:textId="01A5F4F7" w:rsidR="00B07847" w:rsidRDefault="00B07847" w:rsidP="00242CBE">
      <w:pPr>
        <w:spacing w:before="60" w:afterLines="60" w:after="144" w:line="240" w:lineRule="auto"/>
        <w:rPr>
          <w:sz w:val="22"/>
        </w:rPr>
      </w:pPr>
      <w:r>
        <w:rPr>
          <w:sz w:val="22"/>
        </w:rPr>
        <w:t xml:space="preserve">Finally, </w:t>
      </w:r>
      <w:r w:rsidRPr="00972C17">
        <w:rPr>
          <w:b/>
          <w:sz w:val="22"/>
        </w:rPr>
        <w:t>working through the vector of skills continues to be an advantage</w:t>
      </w:r>
      <w:r>
        <w:rPr>
          <w:sz w:val="22"/>
        </w:rPr>
        <w:t xml:space="preserve"> for VSP’s broader systemic reform objectives, particularly </w:t>
      </w:r>
      <w:proofErr w:type="gramStart"/>
      <w:r>
        <w:rPr>
          <w:sz w:val="22"/>
        </w:rPr>
        <w:t>with regard to</w:t>
      </w:r>
      <w:proofErr w:type="gramEnd"/>
      <w:r>
        <w:rPr>
          <w:sz w:val="22"/>
        </w:rPr>
        <w:t xml:space="preserve"> ensuring broad-based buy-in. This is particularly the case as skills is now considered a key driver for the economic and social growth of Vanuatu as discussed above. </w:t>
      </w:r>
      <w:proofErr w:type="gramStart"/>
      <w:r>
        <w:rPr>
          <w:sz w:val="22"/>
        </w:rPr>
        <w:t>As a whole of</w:t>
      </w:r>
      <w:proofErr w:type="gramEnd"/>
      <w:r>
        <w:rPr>
          <w:sz w:val="22"/>
        </w:rPr>
        <w:t xml:space="preserve"> government priority there is now increasing opportunity to </w:t>
      </w:r>
      <w:r w:rsidR="00DC76E6">
        <w:rPr>
          <w:sz w:val="22"/>
        </w:rPr>
        <w:t>engage</w:t>
      </w:r>
      <w:r>
        <w:rPr>
          <w:sz w:val="22"/>
        </w:rPr>
        <w:t xml:space="preserve"> support from outside of the </w:t>
      </w:r>
      <w:proofErr w:type="spellStart"/>
      <w:r>
        <w:rPr>
          <w:sz w:val="22"/>
        </w:rPr>
        <w:t>MoET</w:t>
      </w:r>
      <w:proofErr w:type="spellEnd"/>
      <w:r>
        <w:rPr>
          <w:sz w:val="22"/>
        </w:rPr>
        <w:t xml:space="preserve"> and incentivise or pressure key actors within </w:t>
      </w:r>
      <w:proofErr w:type="spellStart"/>
      <w:r>
        <w:rPr>
          <w:sz w:val="22"/>
        </w:rPr>
        <w:t>MoET</w:t>
      </w:r>
      <w:proofErr w:type="spellEnd"/>
      <w:r>
        <w:rPr>
          <w:sz w:val="22"/>
        </w:rPr>
        <w:t xml:space="preserve"> to step up and ensure a quality supply of training that can effectively meet demand. Linked to this, the VSP ‘value chain approach’ has evolved significantly over the last few years and further strengthens cross-sector engagement and ownership. It also builds on vertical and horizontal linkages within industries and between buyers and sellers, using skills development and business support services as the point of entry. This first came together in the Skills for Tourism sub-program and has now expanded to other sectors including Agribusiness and Handicrafts, fulfilling a recommendation from the 2015 Evaluation. The value chain approach, including the strong networks and politically smart team able to facilitate these linkages, was acknowledged by stakeholders as a key feature contributing to the success of the program. </w:t>
      </w:r>
    </w:p>
    <w:p w14:paraId="1B391682" w14:textId="77777777" w:rsidR="007C2882" w:rsidRPr="002B69D5" w:rsidRDefault="007C2882" w:rsidP="00242CBE">
      <w:pPr>
        <w:spacing w:before="60" w:afterLines="60" w:after="144" w:line="240" w:lineRule="auto"/>
        <w:rPr>
          <w:sz w:val="22"/>
        </w:rPr>
      </w:pPr>
    </w:p>
    <w:p w14:paraId="78213B4F" w14:textId="77777777" w:rsidR="00B07847" w:rsidRPr="00A44C8C" w:rsidRDefault="00B07847" w:rsidP="00242CBE">
      <w:pPr>
        <w:pStyle w:val="ListParagraph"/>
        <w:numPr>
          <w:ilvl w:val="1"/>
          <w:numId w:val="11"/>
        </w:numPr>
        <w:shd w:val="clear" w:color="auto" w:fill="E7E6E6" w:themeFill="background2"/>
        <w:spacing w:afterLines="100" w:after="240" w:line="240" w:lineRule="auto"/>
        <w:rPr>
          <w:b/>
          <w:bCs/>
          <w:i/>
          <w:iCs/>
          <w:color w:val="auto"/>
          <w:sz w:val="22"/>
        </w:rPr>
      </w:pPr>
      <w:r w:rsidRPr="00A44C8C">
        <w:rPr>
          <w:b/>
          <w:bCs/>
          <w:i/>
          <w:iCs/>
          <w:color w:val="auto"/>
          <w:sz w:val="22"/>
        </w:rPr>
        <w:t xml:space="preserve">What are the opportunities for the VSP to evolve and potentially expand in scope and scale in the future (including through other donor contributions)? What would it take to support this, what modalities might be considered, and what are the implications for sustainability? </w:t>
      </w:r>
    </w:p>
    <w:p w14:paraId="2DED4DD8" w14:textId="77777777" w:rsidR="007D4337" w:rsidRPr="002B69D5" w:rsidRDefault="007D4337" w:rsidP="00242CBE">
      <w:pPr>
        <w:spacing w:before="60" w:afterLines="60" w:after="144" w:line="240" w:lineRule="auto"/>
        <w:rPr>
          <w:i/>
          <w:sz w:val="22"/>
          <w:u w:val="single"/>
        </w:rPr>
      </w:pPr>
      <w:r w:rsidRPr="002B69D5">
        <w:rPr>
          <w:i/>
          <w:sz w:val="22"/>
          <w:u w:val="single"/>
        </w:rPr>
        <w:t>Evolving ways of working</w:t>
      </w:r>
    </w:p>
    <w:p w14:paraId="03D032F6" w14:textId="77777777" w:rsidR="007D4337" w:rsidRDefault="007D4337" w:rsidP="00242CBE">
      <w:pPr>
        <w:spacing w:before="60" w:afterLines="100" w:after="240" w:line="240" w:lineRule="auto"/>
        <w:rPr>
          <w:sz w:val="22"/>
        </w:rPr>
      </w:pPr>
      <w:r>
        <w:rPr>
          <w:sz w:val="22"/>
        </w:rPr>
        <w:t>As</w:t>
      </w:r>
      <w:r w:rsidR="00B07847">
        <w:rPr>
          <w:sz w:val="22"/>
        </w:rPr>
        <w:t xml:space="preserve"> highlighted in this paper, the Partnership has </w:t>
      </w:r>
      <w:r>
        <w:rPr>
          <w:sz w:val="22"/>
        </w:rPr>
        <w:t>made significant gains</w:t>
      </w:r>
      <w:r w:rsidR="00B07847">
        <w:rPr>
          <w:sz w:val="22"/>
        </w:rPr>
        <w:t xml:space="preserve"> supporting the </w:t>
      </w:r>
      <w:proofErr w:type="spellStart"/>
      <w:r w:rsidR="00B07847">
        <w:rPr>
          <w:sz w:val="22"/>
        </w:rPr>
        <w:t>GoV</w:t>
      </w:r>
      <w:proofErr w:type="spellEnd"/>
      <w:r w:rsidR="00B07847">
        <w:rPr>
          <w:sz w:val="22"/>
        </w:rPr>
        <w:t xml:space="preserve"> develop a demand driven skills system with national reach</w:t>
      </w:r>
      <w:r w:rsidRPr="007D4337">
        <w:rPr>
          <w:sz w:val="22"/>
        </w:rPr>
        <w:t xml:space="preserve"> </w:t>
      </w:r>
      <w:r>
        <w:rPr>
          <w:sz w:val="22"/>
        </w:rPr>
        <w:t>that supports economic and social prosperity</w:t>
      </w:r>
      <w:r w:rsidR="00B07847">
        <w:rPr>
          <w:sz w:val="22"/>
        </w:rPr>
        <w:t xml:space="preserve">. </w:t>
      </w:r>
      <w:r>
        <w:rPr>
          <w:sz w:val="22"/>
        </w:rPr>
        <w:t xml:space="preserve">However, as many key informants noted, </w:t>
      </w:r>
      <w:r w:rsidRPr="009309E5">
        <w:rPr>
          <w:b/>
          <w:sz w:val="22"/>
        </w:rPr>
        <w:t>there is still a long way to go before Vanuatu has a sustainable skills system.</w:t>
      </w:r>
      <w:r>
        <w:rPr>
          <w:sz w:val="22"/>
        </w:rPr>
        <w:t xml:space="preserve"> VSP’s approach has evolved as opportunities have arisen and more is known about what is needed to achieve systemic change.  </w:t>
      </w:r>
      <w:r w:rsidR="00B07847">
        <w:rPr>
          <w:sz w:val="22"/>
        </w:rPr>
        <w:t>The Spheres of Change adopted recently by the program and based on recent research reflect the centrality of developmental leadership, adaptive management, and systems thinking approaches required to achieve transformative development outcomes, regardless of sector</w:t>
      </w:r>
      <w:r w:rsidR="00B07847">
        <w:rPr>
          <w:rStyle w:val="FootnoteReference"/>
          <w:sz w:val="22"/>
        </w:rPr>
        <w:footnoteReference w:id="63"/>
      </w:r>
      <w:r w:rsidR="00B07847">
        <w:rPr>
          <w:sz w:val="22"/>
        </w:rPr>
        <w:t xml:space="preserve">. As such, </w:t>
      </w:r>
      <w:r w:rsidR="00B07847" w:rsidRPr="009309E5">
        <w:rPr>
          <w:b/>
          <w:sz w:val="22"/>
        </w:rPr>
        <w:t xml:space="preserve">the program’s scope </w:t>
      </w:r>
      <w:r w:rsidRPr="009309E5">
        <w:rPr>
          <w:b/>
          <w:sz w:val="22"/>
        </w:rPr>
        <w:t>has broadened as it becomes more</w:t>
      </w:r>
      <w:r w:rsidR="00B07847" w:rsidRPr="009309E5">
        <w:rPr>
          <w:b/>
          <w:sz w:val="22"/>
        </w:rPr>
        <w:t xml:space="preserve"> reflective of the </w:t>
      </w:r>
      <w:r w:rsidRPr="009309E5">
        <w:rPr>
          <w:b/>
          <w:sz w:val="22"/>
        </w:rPr>
        <w:t>cross-sectoral</w:t>
      </w:r>
      <w:r w:rsidR="00B07847" w:rsidRPr="009309E5">
        <w:rPr>
          <w:b/>
          <w:sz w:val="22"/>
        </w:rPr>
        <w:t xml:space="preserve"> and integrated pathways that are required to affect s</w:t>
      </w:r>
      <w:r w:rsidRPr="009309E5">
        <w:rPr>
          <w:b/>
          <w:sz w:val="22"/>
        </w:rPr>
        <w:t>ystemic</w:t>
      </w:r>
      <w:r w:rsidR="00B07847" w:rsidRPr="009309E5">
        <w:rPr>
          <w:b/>
          <w:sz w:val="22"/>
        </w:rPr>
        <w:t xml:space="preserve"> change </w:t>
      </w:r>
      <w:r w:rsidRPr="009309E5">
        <w:rPr>
          <w:b/>
          <w:sz w:val="22"/>
        </w:rPr>
        <w:t xml:space="preserve">in a context such as Vanuatu </w:t>
      </w:r>
      <w:r w:rsidR="00B07847" w:rsidRPr="009309E5">
        <w:rPr>
          <w:b/>
          <w:sz w:val="22"/>
        </w:rPr>
        <w:t>and, in VSP’s case, contribute to the goal of an equitable skills system.</w:t>
      </w:r>
      <w:r w:rsidR="00B07847">
        <w:rPr>
          <w:sz w:val="22"/>
        </w:rPr>
        <w:t xml:space="preserve"> </w:t>
      </w:r>
      <w:r>
        <w:rPr>
          <w:sz w:val="22"/>
        </w:rPr>
        <w:t xml:space="preserve">It has also broadened in line with the policy </w:t>
      </w:r>
      <w:proofErr w:type="gramStart"/>
      <w:r>
        <w:rPr>
          <w:sz w:val="22"/>
        </w:rPr>
        <w:t>context in particular, the</w:t>
      </w:r>
      <w:proofErr w:type="gramEnd"/>
      <w:r>
        <w:rPr>
          <w:sz w:val="22"/>
        </w:rPr>
        <w:t xml:space="preserve"> increasing whole</w:t>
      </w:r>
      <w:r w:rsidR="00FD4FA1">
        <w:rPr>
          <w:sz w:val="22"/>
        </w:rPr>
        <w:t>-</w:t>
      </w:r>
      <w:r>
        <w:rPr>
          <w:sz w:val="22"/>
        </w:rPr>
        <w:t>of</w:t>
      </w:r>
      <w:r w:rsidR="00FD4FA1">
        <w:rPr>
          <w:sz w:val="22"/>
        </w:rPr>
        <w:t>-</w:t>
      </w:r>
      <w:r>
        <w:rPr>
          <w:sz w:val="22"/>
        </w:rPr>
        <w:t xml:space="preserve">government approach to skills outlined in </w:t>
      </w:r>
      <w:r w:rsidRPr="00992A85">
        <w:rPr>
          <w:sz w:val="22"/>
          <w:u w:val="single"/>
        </w:rPr>
        <w:t>Section 1</w:t>
      </w:r>
      <w:r>
        <w:rPr>
          <w:sz w:val="22"/>
        </w:rPr>
        <w:t>. Going forward, while working through the vector of skills remains highly relevant and strategic,</w:t>
      </w:r>
      <w:r w:rsidRPr="007D4337">
        <w:rPr>
          <w:sz w:val="22"/>
        </w:rPr>
        <w:t xml:space="preserve"> </w:t>
      </w:r>
      <w:r>
        <w:rPr>
          <w:sz w:val="22"/>
        </w:rPr>
        <w:t xml:space="preserve">the Partnership’s ways of working should continue to evolve with the context. This means relationships (formal and informal), systems and processes both within the Partnership, with DFAT and its many partners will need to continue to be adjusted and resourced (as noted </w:t>
      </w:r>
      <w:r w:rsidRPr="009207D0">
        <w:rPr>
          <w:sz w:val="22"/>
        </w:rPr>
        <w:t xml:space="preserve">in </w:t>
      </w:r>
      <w:r w:rsidRPr="009207D0">
        <w:rPr>
          <w:sz w:val="22"/>
          <w:u w:val="single"/>
        </w:rPr>
        <w:t>Section 3</w:t>
      </w:r>
      <w:r w:rsidRPr="009207D0">
        <w:rPr>
          <w:sz w:val="22"/>
        </w:rPr>
        <w:t>) over</w:t>
      </w:r>
      <w:r>
        <w:rPr>
          <w:sz w:val="22"/>
        </w:rPr>
        <w:t xml:space="preserve"> time </w:t>
      </w:r>
      <w:r w:rsidRPr="004E0A91">
        <w:rPr>
          <w:sz w:val="22"/>
        </w:rPr>
        <w:t xml:space="preserve">to </w:t>
      </w:r>
      <w:r w:rsidRPr="004E0A91">
        <w:rPr>
          <w:bCs/>
          <w:sz w:val="22"/>
        </w:rPr>
        <w:t>avoid stifling</w:t>
      </w:r>
      <w:r w:rsidRPr="004E0A91">
        <w:rPr>
          <w:sz w:val="22"/>
        </w:rPr>
        <w:t xml:space="preserve"> the Partnership’s positive influence on governance reform and service delivery. This will also ensure that the </w:t>
      </w:r>
      <w:proofErr w:type="spellStart"/>
      <w:r w:rsidRPr="004E0A91">
        <w:rPr>
          <w:sz w:val="22"/>
        </w:rPr>
        <w:t>GoA</w:t>
      </w:r>
      <w:proofErr w:type="spellEnd"/>
      <w:r w:rsidRPr="004E0A91">
        <w:rPr>
          <w:sz w:val="22"/>
        </w:rPr>
        <w:t xml:space="preserve"> continues to </w:t>
      </w:r>
      <w:r w:rsidRPr="004E0A91">
        <w:rPr>
          <w:bCs/>
          <w:sz w:val="22"/>
        </w:rPr>
        <w:t>maximise the public diplomacy and bilateral cooperation</w:t>
      </w:r>
      <w:r>
        <w:rPr>
          <w:sz w:val="22"/>
        </w:rPr>
        <w:t xml:space="preserve"> benefits that can be leveraged from VSP.</w:t>
      </w:r>
    </w:p>
    <w:p w14:paraId="653FB286" w14:textId="77777777" w:rsidR="00B07847" w:rsidRPr="002B69D5" w:rsidRDefault="007D4337" w:rsidP="00242CBE">
      <w:pPr>
        <w:spacing w:before="60" w:afterLines="60" w:after="144" w:line="240" w:lineRule="auto"/>
        <w:rPr>
          <w:i/>
          <w:sz w:val="22"/>
          <w:u w:val="single"/>
        </w:rPr>
      </w:pPr>
      <w:r w:rsidRPr="002B69D5">
        <w:rPr>
          <w:i/>
          <w:sz w:val="22"/>
          <w:u w:val="single"/>
        </w:rPr>
        <w:t>Geographic expansion</w:t>
      </w:r>
    </w:p>
    <w:p w14:paraId="57B0B07F" w14:textId="77777777" w:rsidR="00B07847" w:rsidRDefault="00B07847" w:rsidP="00242CBE">
      <w:pPr>
        <w:spacing w:before="60" w:afterLines="100" w:after="240" w:line="240" w:lineRule="auto"/>
        <w:rPr>
          <w:sz w:val="22"/>
        </w:rPr>
      </w:pPr>
      <w:r>
        <w:rPr>
          <w:sz w:val="22"/>
        </w:rPr>
        <w:lastRenderedPageBreak/>
        <w:t xml:space="preserve">In terms of scale, </w:t>
      </w:r>
      <w:r w:rsidRPr="009309E5">
        <w:rPr>
          <w:b/>
          <w:sz w:val="22"/>
        </w:rPr>
        <w:t xml:space="preserve">there is ongoing demand to complete the national decentralised skills system by facilitating activities, </w:t>
      </w:r>
      <w:proofErr w:type="gramStart"/>
      <w:r w:rsidRPr="009309E5">
        <w:rPr>
          <w:b/>
          <w:sz w:val="22"/>
        </w:rPr>
        <w:t>establishing</w:t>
      </w:r>
      <w:proofErr w:type="gramEnd"/>
      <w:r w:rsidRPr="009309E5">
        <w:rPr>
          <w:b/>
          <w:sz w:val="22"/>
        </w:rPr>
        <w:t xml:space="preserve"> and resourcing Skills Centres in the two remaining provinces, </w:t>
      </w:r>
      <w:proofErr w:type="spellStart"/>
      <w:r w:rsidRPr="009309E5">
        <w:rPr>
          <w:b/>
          <w:sz w:val="22"/>
        </w:rPr>
        <w:t>Penama</w:t>
      </w:r>
      <w:proofErr w:type="spellEnd"/>
      <w:r w:rsidRPr="009309E5">
        <w:rPr>
          <w:b/>
          <w:sz w:val="22"/>
        </w:rPr>
        <w:t xml:space="preserve"> and </w:t>
      </w:r>
      <w:proofErr w:type="spellStart"/>
      <w:r w:rsidRPr="009309E5">
        <w:rPr>
          <w:b/>
          <w:sz w:val="22"/>
        </w:rPr>
        <w:t>Shefa</w:t>
      </w:r>
      <w:proofErr w:type="spellEnd"/>
      <w:r w:rsidRPr="009309E5">
        <w:rPr>
          <w:b/>
          <w:sz w:val="22"/>
        </w:rPr>
        <w:t>.</w:t>
      </w:r>
      <w:r>
        <w:rPr>
          <w:sz w:val="22"/>
        </w:rPr>
        <w:t xml:space="preserve"> This will further cement VSP and, therefore Australia, as a key </w:t>
      </w:r>
      <w:proofErr w:type="spellStart"/>
      <w:r>
        <w:rPr>
          <w:sz w:val="22"/>
        </w:rPr>
        <w:t>actor</w:t>
      </w:r>
      <w:proofErr w:type="spellEnd"/>
      <w:r>
        <w:rPr>
          <w:sz w:val="22"/>
        </w:rPr>
        <w:t xml:space="preserve"> in the reform agenda of the </w:t>
      </w:r>
      <w:proofErr w:type="gramStart"/>
      <w:r>
        <w:rPr>
          <w:sz w:val="22"/>
        </w:rPr>
        <w:t>nation as a whole</w:t>
      </w:r>
      <w:proofErr w:type="gramEnd"/>
      <w:r>
        <w:rPr>
          <w:sz w:val="22"/>
        </w:rPr>
        <w:t xml:space="preserve">. This expansion should continue to be driven by </w:t>
      </w:r>
      <w:proofErr w:type="spellStart"/>
      <w:r>
        <w:rPr>
          <w:sz w:val="22"/>
        </w:rPr>
        <w:t>GoV</w:t>
      </w:r>
      <w:proofErr w:type="spellEnd"/>
      <w:r>
        <w:rPr>
          <w:sz w:val="22"/>
        </w:rPr>
        <w:t xml:space="preserve">, considering that a more whole-of government-approach to skills development is an opportunity to </w:t>
      </w:r>
      <w:r w:rsidR="00FD4FA1">
        <w:rPr>
          <w:sz w:val="22"/>
        </w:rPr>
        <w:t xml:space="preserve">increase </w:t>
      </w:r>
      <w:r>
        <w:rPr>
          <w:sz w:val="22"/>
        </w:rPr>
        <w:t>innovati</w:t>
      </w:r>
      <w:r w:rsidR="00FD4FA1">
        <w:rPr>
          <w:sz w:val="22"/>
        </w:rPr>
        <w:t>on</w:t>
      </w:r>
      <w:r>
        <w:rPr>
          <w:sz w:val="22"/>
        </w:rPr>
        <w:t xml:space="preserve"> and push for co-contributions from interested (and more reform-minded) departments across government. </w:t>
      </w:r>
      <w:r w:rsidR="007D4337">
        <w:rPr>
          <w:sz w:val="22"/>
        </w:rPr>
        <w:t xml:space="preserve">As with previous </w:t>
      </w:r>
      <w:r w:rsidR="00FD4FA1">
        <w:rPr>
          <w:sz w:val="22"/>
        </w:rPr>
        <w:t>p</w:t>
      </w:r>
      <w:r w:rsidR="007D4337">
        <w:rPr>
          <w:sz w:val="22"/>
        </w:rPr>
        <w:t xml:space="preserve">rovincial </w:t>
      </w:r>
      <w:r w:rsidR="00FD4FA1">
        <w:rPr>
          <w:sz w:val="22"/>
        </w:rPr>
        <w:t xml:space="preserve">Skills </w:t>
      </w:r>
      <w:r w:rsidR="007D4337">
        <w:rPr>
          <w:sz w:val="22"/>
        </w:rPr>
        <w:t xml:space="preserve">Centres, the capital investment should be largely the responsibility of the Government of Vanuatu. </w:t>
      </w:r>
      <w:r>
        <w:rPr>
          <w:sz w:val="22"/>
        </w:rPr>
        <w:t xml:space="preserve">It was noted that the location of a Skills Centre in </w:t>
      </w:r>
      <w:proofErr w:type="spellStart"/>
      <w:r>
        <w:rPr>
          <w:sz w:val="22"/>
        </w:rPr>
        <w:t>Penama</w:t>
      </w:r>
      <w:proofErr w:type="spellEnd"/>
      <w:r>
        <w:rPr>
          <w:sz w:val="22"/>
        </w:rPr>
        <w:t xml:space="preserve"> will be dependent on on-going negotiations around where the provincial capital is likely to </w:t>
      </w:r>
      <w:proofErr w:type="gramStart"/>
      <w:r>
        <w:rPr>
          <w:sz w:val="22"/>
        </w:rPr>
        <w:t>be located in</w:t>
      </w:r>
      <w:proofErr w:type="gramEnd"/>
      <w:r>
        <w:rPr>
          <w:sz w:val="22"/>
        </w:rPr>
        <w:t xml:space="preserve"> the future. It is important to consider, however, that expansion to other provinces should not be limited by the physical infrastructure of the Skills Centre. As highlighted by the recent crises and this evaluation, it is the way of working of the people involved and the networks supported by VSP that are providing the most significant contribution to the skills system, not the physical infrastructure. For </w:t>
      </w:r>
      <w:proofErr w:type="spellStart"/>
      <w:r>
        <w:rPr>
          <w:sz w:val="22"/>
        </w:rPr>
        <w:t>Penama</w:t>
      </w:r>
      <w:proofErr w:type="spellEnd"/>
      <w:r>
        <w:rPr>
          <w:sz w:val="22"/>
        </w:rPr>
        <w:t xml:space="preserve"> and </w:t>
      </w:r>
      <w:proofErr w:type="spellStart"/>
      <w:r>
        <w:rPr>
          <w:sz w:val="22"/>
        </w:rPr>
        <w:t>Shefa</w:t>
      </w:r>
      <w:proofErr w:type="spellEnd"/>
      <w:r>
        <w:rPr>
          <w:sz w:val="22"/>
        </w:rPr>
        <w:t>, there might be alternative or transition approaches that could be adopted given the different contextual realities. VSP’s current ‘</w:t>
      </w:r>
      <w:proofErr w:type="spellStart"/>
      <w:r>
        <w:rPr>
          <w:sz w:val="22"/>
        </w:rPr>
        <w:t>Ambae</w:t>
      </w:r>
      <w:proofErr w:type="spellEnd"/>
      <w:r>
        <w:rPr>
          <w:sz w:val="22"/>
        </w:rPr>
        <w:t xml:space="preserve"> Recovery’ support is a promising initiative that could be built on in this regard.</w:t>
      </w:r>
    </w:p>
    <w:p w14:paraId="306FCE9B" w14:textId="77777777" w:rsidR="007D4337" w:rsidRPr="002B69D5" w:rsidRDefault="007D4337" w:rsidP="00242CBE">
      <w:pPr>
        <w:spacing w:before="60" w:afterLines="60" w:after="144" w:line="240" w:lineRule="auto"/>
        <w:rPr>
          <w:i/>
          <w:sz w:val="22"/>
          <w:u w:val="single"/>
        </w:rPr>
      </w:pPr>
      <w:r w:rsidRPr="002B69D5">
        <w:rPr>
          <w:i/>
          <w:sz w:val="22"/>
          <w:u w:val="single"/>
        </w:rPr>
        <w:t>Supporting the decentralisation agenda</w:t>
      </w:r>
    </w:p>
    <w:p w14:paraId="4C55DB50" w14:textId="77777777" w:rsidR="00B07847" w:rsidRDefault="00B07847" w:rsidP="00242CBE">
      <w:pPr>
        <w:spacing w:before="60" w:afterLines="100" w:after="240" w:line="240" w:lineRule="auto"/>
        <w:rPr>
          <w:sz w:val="22"/>
        </w:rPr>
      </w:pPr>
      <w:r w:rsidRPr="009309E5">
        <w:rPr>
          <w:b/>
          <w:sz w:val="22"/>
        </w:rPr>
        <w:t>Another focus area with immediate potential is related to the momentum around decentralisation.</w:t>
      </w:r>
      <w:r>
        <w:rPr>
          <w:sz w:val="22"/>
        </w:rPr>
        <w:t xml:space="preserve"> As mentioned above, the Department of Local Authorities’ network of Area Administrators that provide the Government with provincial reach to communities are being gradually </w:t>
      </w:r>
      <w:r w:rsidRPr="00992A85">
        <w:rPr>
          <w:sz w:val="22"/>
        </w:rPr>
        <w:t>rolled out</w:t>
      </w:r>
      <w:r w:rsidR="00992A85" w:rsidRPr="00992A85">
        <w:rPr>
          <w:sz w:val="22"/>
        </w:rPr>
        <w:t xml:space="preserve">. </w:t>
      </w:r>
      <w:r w:rsidRPr="00992A85">
        <w:rPr>
          <w:sz w:val="22"/>
        </w:rPr>
        <w:t>They</w:t>
      </w:r>
      <w:r>
        <w:rPr>
          <w:sz w:val="22"/>
        </w:rPr>
        <w:t xml:space="preserve"> are being provided with seed funding (1.2 million vatu) to support identified needs within communities. Many are choosing to invest in small-scale income generation activities that see returns reinvested into the community. There is potential for VSP to not only support the </w:t>
      </w:r>
      <w:proofErr w:type="gramStart"/>
      <w:r>
        <w:rPr>
          <w:sz w:val="22"/>
        </w:rPr>
        <w:t>up-skilling</w:t>
      </w:r>
      <w:proofErr w:type="gramEnd"/>
      <w:r>
        <w:rPr>
          <w:sz w:val="22"/>
        </w:rPr>
        <w:t xml:space="preserve"> of communities as part of this initiative but also in providing leadership and management skills to these new appointees to enhance their ability to provide equitable opportunities for all and address local needs within a coordinated management framework. Area Administrators are also provided with an additional 1.2 m</w:t>
      </w:r>
      <w:r w:rsidR="00CD1A8E">
        <w:rPr>
          <w:sz w:val="22"/>
        </w:rPr>
        <w:t>illion</w:t>
      </w:r>
      <w:r>
        <w:rPr>
          <w:sz w:val="22"/>
        </w:rPr>
        <w:t xml:space="preserve"> vatu to build an office. In </w:t>
      </w:r>
      <w:proofErr w:type="spellStart"/>
      <w:r>
        <w:rPr>
          <w:sz w:val="22"/>
        </w:rPr>
        <w:t>Tanna</w:t>
      </w:r>
      <w:proofErr w:type="spellEnd"/>
      <w:r>
        <w:rPr>
          <w:sz w:val="22"/>
        </w:rPr>
        <w:t xml:space="preserve">, VSP have already used their networks to provide on-site accredited training for local builders through </w:t>
      </w:r>
      <w:proofErr w:type="spellStart"/>
      <w:r>
        <w:rPr>
          <w:sz w:val="22"/>
        </w:rPr>
        <w:t>Lume</w:t>
      </w:r>
      <w:proofErr w:type="spellEnd"/>
      <w:r>
        <w:rPr>
          <w:sz w:val="22"/>
        </w:rPr>
        <w:t xml:space="preserve"> RTC, under the supervision of VIT, to construct the Area Administrator offices. There is potential for similar models to be expanded to other areas where Area Administrators are requiring office construction. In the future, these positions are also expected to play a key role in assessing the extent of damages in the event of natural disasters. Again, targeted and coordinated skills development could enhance the ability for Area Administrators to provide rapid and locally led feedback to provincial and national governments, minimising delays in emergency response. Expanding activity in this focus area would also enable VSP to build on its successful piloting of providing provincial planning support in </w:t>
      </w:r>
      <w:proofErr w:type="spellStart"/>
      <w:r>
        <w:rPr>
          <w:sz w:val="22"/>
        </w:rPr>
        <w:t>Sanma</w:t>
      </w:r>
      <w:proofErr w:type="spellEnd"/>
      <w:r>
        <w:rPr>
          <w:sz w:val="22"/>
        </w:rPr>
        <w:t xml:space="preserve"> province through its mobilisation of an adviser directly working under the Secretary General.</w:t>
      </w:r>
    </w:p>
    <w:p w14:paraId="14CB5F16" w14:textId="77777777" w:rsidR="007D4337" w:rsidRPr="002B69D5" w:rsidRDefault="007D4337" w:rsidP="00242CBE">
      <w:pPr>
        <w:spacing w:before="60" w:afterLines="60" w:after="144" w:line="240" w:lineRule="auto"/>
        <w:rPr>
          <w:i/>
          <w:sz w:val="22"/>
          <w:u w:val="single"/>
        </w:rPr>
      </w:pPr>
      <w:r w:rsidRPr="002B69D5">
        <w:rPr>
          <w:i/>
          <w:sz w:val="22"/>
          <w:u w:val="single"/>
        </w:rPr>
        <w:t>Crisis as an opportunity to change</w:t>
      </w:r>
    </w:p>
    <w:p w14:paraId="590B8C5B" w14:textId="77777777" w:rsidR="007D4337" w:rsidRDefault="007D4337" w:rsidP="00242CBE">
      <w:pPr>
        <w:spacing w:before="60" w:afterLines="60" w:after="144" w:line="240" w:lineRule="auto"/>
        <w:rPr>
          <w:sz w:val="22"/>
        </w:rPr>
      </w:pPr>
      <w:r>
        <w:rPr>
          <w:sz w:val="22"/>
        </w:rPr>
        <w:t>There is increasing literature (before COVID-19</w:t>
      </w:r>
      <w:r>
        <w:rPr>
          <w:rStyle w:val="FootnoteReference"/>
          <w:sz w:val="22"/>
        </w:rPr>
        <w:footnoteReference w:id="64"/>
      </w:r>
      <w:r>
        <w:rPr>
          <w:sz w:val="22"/>
        </w:rPr>
        <w:t>, and after</w:t>
      </w:r>
      <w:r>
        <w:rPr>
          <w:rStyle w:val="FootnoteReference"/>
          <w:sz w:val="22"/>
        </w:rPr>
        <w:footnoteReference w:id="65"/>
      </w:r>
      <w:r>
        <w:rPr>
          <w:sz w:val="22"/>
        </w:rPr>
        <w:t xml:space="preserve">) about how adaptive approaches can capitalise on opportunities created in a crisis to not only </w:t>
      </w:r>
      <w:r w:rsidR="00FD4FA1">
        <w:rPr>
          <w:sz w:val="22"/>
        </w:rPr>
        <w:t>‘</w:t>
      </w:r>
      <w:r>
        <w:rPr>
          <w:sz w:val="22"/>
        </w:rPr>
        <w:t>build back better</w:t>
      </w:r>
      <w:r w:rsidR="00FD4FA1">
        <w:rPr>
          <w:sz w:val="22"/>
        </w:rPr>
        <w:t>’</w:t>
      </w:r>
      <w:r>
        <w:rPr>
          <w:sz w:val="22"/>
        </w:rPr>
        <w:t xml:space="preserve"> but </w:t>
      </w:r>
      <w:r w:rsidR="00FD4FA1">
        <w:rPr>
          <w:sz w:val="22"/>
        </w:rPr>
        <w:t xml:space="preserve">also </w:t>
      </w:r>
      <w:r>
        <w:rPr>
          <w:sz w:val="22"/>
        </w:rPr>
        <w:t xml:space="preserve">address </w:t>
      </w:r>
      <w:r w:rsidR="00FD4FA1">
        <w:rPr>
          <w:sz w:val="22"/>
        </w:rPr>
        <w:t>‘</w:t>
      </w:r>
      <w:r>
        <w:rPr>
          <w:sz w:val="22"/>
        </w:rPr>
        <w:t>sticky</w:t>
      </w:r>
      <w:r w:rsidR="00FD4FA1">
        <w:rPr>
          <w:sz w:val="22"/>
        </w:rPr>
        <w:t>’</w:t>
      </w:r>
      <w:r>
        <w:rPr>
          <w:sz w:val="22"/>
        </w:rPr>
        <w:t xml:space="preserve"> development problems that may have seemed intractable before an emergency. A crisis can provide </w:t>
      </w:r>
      <w:r>
        <w:rPr>
          <w:sz w:val="22"/>
        </w:rPr>
        <w:lastRenderedPageBreak/>
        <w:t xml:space="preserve">an opportunity to shift the status quo as a sense of urgency is created, more resources (domestic or aid money) become available and priorities shift. Global examples have included the commencement of the peace process in Aceh, </w:t>
      </w:r>
      <w:proofErr w:type="gramStart"/>
      <w:r>
        <w:rPr>
          <w:sz w:val="22"/>
        </w:rPr>
        <w:t>Indonesia</w:t>
      </w:r>
      <w:proofErr w:type="gramEnd"/>
      <w:r>
        <w:rPr>
          <w:sz w:val="22"/>
        </w:rPr>
        <w:t xml:space="preserve"> and the organisational and legal reforms in Sri Lanka after Indian Ocean Tsunami of 2004</w:t>
      </w:r>
      <w:r>
        <w:rPr>
          <w:rStyle w:val="FootnoteReference"/>
          <w:sz w:val="22"/>
        </w:rPr>
        <w:footnoteReference w:id="66"/>
      </w:r>
      <w:r>
        <w:rPr>
          <w:sz w:val="22"/>
        </w:rPr>
        <w:t xml:space="preserve">. </w:t>
      </w:r>
      <w:r w:rsidRPr="009309E5">
        <w:rPr>
          <w:b/>
          <w:sz w:val="22"/>
        </w:rPr>
        <w:t>For Vanuatu, several opportunities have arisen out of the crisis</w:t>
      </w:r>
      <w:r w:rsidR="00972C17" w:rsidRPr="009309E5">
        <w:rPr>
          <w:b/>
          <w:sz w:val="22"/>
        </w:rPr>
        <w:t xml:space="preserve"> as the </w:t>
      </w:r>
      <w:proofErr w:type="spellStart"/>
      <w:r w:rsidR="00972C17" w:rsidRPr="009309E5">
        <w:rPr>
          <w:b/>
          <w:sz w:val="22"/>
        </w:rPr>
        <w:t>GoV</w:t>
      </w:r>
      <w:proofErr w:type="spellEnd"/>
      <w:r w:rsidR="00972C17" w:rsidRPr="009309E5">
        <w:rPr>
          <w:b/>
          <w:sz w:val="22"/>
        </w:rPr>
        <w:t xml:space="preserve"> has recognised the pressing need to focus on provincial service delivery</w:t>
      </w:r>
      <w:r w:rsidRPr="009309E5">
        <w:rPr>
          <w:b/>
          <w:sz w:val="22"/>
        </w:rPr>
        <w:t>.</w:t>
      </w:r>
      <w:r>
        <w:rPr>
          <w:sz w:val="22"/>
        </w:rPr>
        <w:t xml:space="preserve"> These have included the opportunity</w:t>
      </w:r>
      <w:r w:rsidR="00972C17">
        <w:rPr>
          <w:sz w:val="22"/>
        </w:rPr>
        <w:t xml:space="preserve"> for VSP</w:t>
      </w:r>
      <w:r>
        <w:rPr>
          <w:sz w:val="22"/>
        </w:rPr>
        <w:t xml:space="preserve"> to work with </w:t>
      </w:r>
      <w:r w:rsidR="00736029">
        <w:rPr>
          <w:sz w:val="22"/>
        </w:rPr>
        <w:t>new</w:t>
      </w:r>
      <w:r>
        <w:rPr>
          <w:sz w:val="22"/>
        </w:rPr>
        <w:t xml:space="preserve"> sectors such as Water</w:t>
      </w:r>
      <w:r w:rsidR="00736029">
        <w:rPr>
          <w:sz w:val="22"/>
        </w:rPr>
        <w:t xml:space="preserve"> </w:t>
      </w:r>
      <w:r w:rsidR="00FD4FA1">
        <w:rPr>
          <w:sz w:val="22"/>
        </w:rPr>
        <w:t xml:space="preserve">Supply </w:t>
      </w:r>
      <w:r w:rsidR="00736029">
        <w:rPr>
          <w:sz w:val="22"/>
        </w:rPr>
        <w:t>and Health and build on the work in existing sectors.</w:t>
      </w:r>
    </w:p>
    <w:p w14:paraId="2B147632" w14:textId="77777777" w:rsidR="00B07847" w:rsidRDefault="00B07847" w:rsidP="00242CBE">
      <w:pPr>
        <w:autoSpaceDE w:val="0"/>
        <w:autoSpaceDN w:val="0"/>
        <w:adjustRightInd w:val="0"/>
        <w:spacing w:before="60" w:afterLines="100" w:after="240" w:line="240" w:lineRule="auto"/>
        <w:rPr>
          <w:sz w:val="22"/>
        </w:rPr>
      </w:pPr>
      <w:r w:rsidRPr="009309E5">
        <w:rPr>
          <w:b/>
          <w:sz w:val="22"/>
        </w:rPr>
        <w:t xml:space="preserve">One sector highlighted by key informants - </w:t>
      </w:r>
      <w:proofErr w:type="gramStart"/>
      <w:r w:rsidRPr="009309E5">
        <w:rPr>
          <w:b/>
          <w:sz w:val="22"/>
        </w:rPr>
        <w:t>and also</w:t>
      </w:r>
      <w:proofErr w:type="gramEnd"/>
      <w:r w:rsidRPr="009309E5">
        <w:rPr>
          <w:b/>
          <w:sz w:val="22"/>
        </w:rPr>
        <w:t xml:space="preserve"> highlighted pre-COVID</w:t>
      </w:r>
      <w:r w:rsidRPr="009309E5">
        <w:rPr>
          <w:rStyle w:val="FootnoteReference"/>
          <w:b/>
          <w:sz w:val="22"/>
        </w:rPr>
        <w:footnoteReference w:id="67"/>
      </w:r>
      <w:r w:rsidRPr="009309E5">
        <w:rPr>
          <w:b/>
          <w:sz w:val="22"/>
        </w:rPr>
        <w:t xml:space="preserve"> - as having enormous potential to contribute to Vanuatu’s economic recovery was in Agriculture and Agro-processing.</w:t>
      </w:r>
      <w:r>
        <w:rPr>
          <w:sz w:val="22"/>
        </w:rPr>
        <w:t xml:space="preserve"> As Tourism, the former backbone of the economy is now taking a back seat</w:t>
      </w:r>
      <w:r>
        <w:rPr>
          <w:rStyle w:val="FootnoteReference"/>
          <w:sz w:val="22"/>
        </w:rPr>
        <w:footnoteReference w:id="68"/>
      </w:r>
      <w:r>
        <w:rPr>
          <w:sz w:val="22"/>
        </w:rPr>
        <w:t xml:space="preserve"> and there are now more resources and attention being directed to strengthening the agriculture value chain, VSP’s </w:t>
      </w:r>
      <w:proofErr w:type="gramStart"/>
      <w:r>
        <w:rPr>
          <w:sz w:val="22"/>
        </w:rPr>
        <w:t>doubling-down</w:t>
      </w:r>
      <w:proofErr w:type="gramEnd"/>
      <w:r>
        <w:rPr>
          <w:sz w:val="22"/>
        </w:rPr>
        <w:t xml:space="preserve"> on its support to this sector as part of its crisis pivot should be continued.</w:t>
      </w:r>
      <w:r w:rsidR="00736029" w:rsidRPr="00736029">
        <w:rPr>
          <w:rFonts w:ascii="Times New Roman" w:hAnsi="Times New Roman" w:cs="Times New Roman"/>
          <w:lang w:val="en-US"/>
        </w:rPr>
        <w:t xml:space="preserve"> </w:t>
      </w:r>
      <w:r w:rsidR="00736029" w:rsidRPr="00736029">
        <w:rPr>
          <w:sz w:val="22"/>
        </w:rPr>
        <w:t>The new</w:t>
      </w:r>
      <w:r w:rsidR="00972C17">
        <w:rPr>
          <w:sz w:val="22"/>
        </w:rPr>
        <w:t xml:space="preserve"> </w:t>
      </w:r>
      <w:r w:rsidR="00736029" w:rsidRPr="00736029">
        <w:rPr>
          <w:sz w:val="22"/>
        </w:rPr>
        <w:t xml:space="preserve">context </w:t>
      </w:r>
      <w:r w:rsidR="00FD4FA1">
        <w:rPr>
          <w:sz w:val="22"/>
        </w:rPr>
        <w:t>emphasises the need</w:t>
      </w:r>
      <w:r w:rsidR="00736029">
        <w:rPr>
          <w:sz w:val="22"/>
        </w:rPr>
        <w:t xml:space="preserve"> </w:t>
      </w:r>
      <w:r w:rsidR="00736029" w:rsidRPr="00736029">
        <w:rPr>
          <w:sz w:val="22"/>
        </w:rPr>
        <w:t>for local value-adding, local food processing, Vanuatu made food items</w:t>
      </w:r>
      <w:r w:rsidR="00736029">
        <w:rPr>
          <w:sz w:val="22"/>
        </w:rPr>
        <w:t xml:space="preserve"> and a</w:t>
      </w:r>
      <w:r w:rsidR="00736029" w:rsidRPr="00736029">
        <w:rPr>
          <w:sz w:val="22"/>
        </w:rPr>
        <w:t xml:space="preserve"> reduction of</w:t>
      </w:r>
      <w:r w:rsidR="00CD1A8E">
        <w:rPr>
          <w:sz w:val="22"/>
        </w:rPr>
        <w:t xml:space="preserve"> </w:t>
      </w:r>
      <w:r w:rsidR="00736029" w:rsidRPr="00736029">
        <w:rPr>
          <w:sz w:val="22"/>
        </w:rPr>
        <w:t>dependences from imported food</w:t>
      </w:r>
      <w:r w:rsidR="00736029">
        <w:rPr>
          <w:rStyle w:val="FootnoteReference"/>
          <w:sz w:val="22"/>
        </w:rPr>
        <w:footnoteReference w:id="69"/>
      </w:r>
      <w:r w:rsidR="00736029">
        <w:rPr>
          <w:sz w:val="22"/>
        </w:rPr>
        <w:t>. Capitalising on its strong partnerships with both Department of Agriculture and R</w:t>
      </w:r>
      <w:r w:rsidR="00FD4FA1">
        <w:rPr>
          <w:sz w:val="22"/>
        </w:rPr>
        <w:t>ural</w:t>
      </w:r>
      <w:r w:rsidR="00736029">
        <w:rPr>
          <w:sz w:val="22"/>
        </w:rPr>
        <w:t xml:space="preserve"> Development along with Department of Industry, VSP has a significant role to play in creating linkages between these </w:t>
      </w:r>
      <w:r w:rsidR="00CD1A8E">
        <w:rPr>
          <w:sz w:val="22"/>
        </w:rPr>
        <w:t>two</w:t>
      </w:r>
      <w:r w:rsidR="00736029">
        <w:rPr>
          <w:sz w:val="22"/>
        </w:rPr>
        <w:t xml:space="preserve"> </w:t>
      </w:r>
      <w:r w:rsidR="00972C17">
        <w:rPr>
          <w:sz w:val="22"/>
        </w:rPr>
        <w:t>key actors</w:t>
      </w:r>
      <w:r w:rsidR="00736029">
        <w:rPr>
          <w:sz w:val="22"/>
        </w:rPr>
        <w:t xml:space="preserve"> </w:t>
      </w:r>
      <w:r w:rsidR="00972C17">
        <w:rPr>
          <w:sz w:val="22"/>
        </w:rPr>
        <w:t>to</w:t>
      </w:r>
      <w:r w:rsidR="00736029">
        <w:rPr>
          <w:sz w:val="22"/>
        </w:rPr>
        <w:t xml:space="preserve"> develop and connects commercial farmers and value-adding producers. This may also include further developing the </w:t>
      </w:r>
      <w:r w:rsidR="00FD4FA1">
        <w:rPr>
          <w:sz w:val="22"/>
        </w:rPr>
        <w:t>‘</w:t>
      </w:r>
      <w:r w:rsidR="00736029">
        <w:rPr>
          <w:sz w:val="22"/>
        </w:rPr>
        <w:t>farm to school</w:t>
      </w:r>
      <w:r w:rsidR="00FD4FA1">
        <w:rPr>
          <w:sz w:val="22"/>
        </w:rPr>
        <w:t>’</w:t>
      </w:r>
      <w:r w:rsidR="00736029">
        <w:rPr>
          <w:sz w:val="22"/>
        </w:rPr>
        <w:t xml:space="preserve"> model already started in </w:t>
      </w:r>
      <w:proofErr w:type="spellStart"/>
      <w:r w:rsidR="00736029">
        <w:rPr>
          <w:sz w:val="22"/>
        </w:rPr>
        <w:t>Torba</w:t>
      </w:r>
      <w:proofErr w:type="spellEnd"/>
      <w:r w:rsidR="00736029">
        <w:rPr>
          <w:sz w:val="22"/>
        </w:rPr>
        <w:t xml:space="preserve"> during the crisis to address food security concerns.</w:t>
      </w:r>
    </w:p>
    <w:p w14:paraId="4B072EA9" w14:textId="77777777" w:rsidR="00736029" w:rsidRPr="002B69D5" w:rsidRDefault="00736029" w:rsidP="00242CBE">
      <w:pPr>
        <w:spacing w:before="60" w:afterLines="60" w:after="144" w:line="240" w:lineRule="auto"/>
        <w:rPr>
          <w:i/>
          <w:sz w:val="22"/>
          <w:u w:val="single"/>
        </w:rPr>
      </w:pPr>
      <w:r w:rsidRPr="00736029">
        <w:rPr>
          <w:i/>
          <w:sz w:val="22"/>
          <w:u w:val="single"/>
        </w:rPr>
        <w:t>Establishing a long-term vision for VSP</w:t>
      </w:r>
    </w:p>
    <w:p w14:paraId="6D95E2B5" w14:textId="77777777" w:rsidR="00B07847" w:rsidRDefault="00B07847" w:rsidP="00242CBE">
      <w:pPr>
        <w:spacing w:before="60" w:afterLines="60" w:after="144" w:line="240" w:lineRule="auto"/>
        <w:rPr>
          <w:sz w:val="22"/>
        </w:rPr>
      </w:pPr>
      <w:r w:rsidRPr="009309E5">
        <w:rPr>
          <w:b/>
          <w:sz w:val="22"/>
        </w:rPr>
        <w:t xml:space="preserve">To clarify strategic directions, maximise longer term opportunities and ensure the necessary support for implementation required into the future, it is important to clarify how VSP needs to position itself to contribute to the long-term goal </w:t>
      </w:r>
      <w:r>
        <w:rPr>
          <w:sz w:val="22"/>
        </w:rPr>
        <w:t>of</w:t>
      </w:r>
      <w:r w:rsidRPr="0079572B">
        <w:rPr>
          <w:sz w:val="22"/>
          <w:lang w:val="en-US"/>
        </w:rPr>
        <w:t xml:space="preserve"> </w:t>
      </w:r>
      <w:r w:rsidRPr="00852F0B">
        <w:rPr>
          <w:i/>
          <w:sz w:val="22"/>
          <w:lang w:val="en-US"/>
        </w:rPr>
        <w:t>an accessible and high</w:t>
      </w:r>
      <w:r w:rsidRPr="007C231D">
        <w:rPr>
          <w:i/>
          <w:sz w:val="22"/>
          <w:lang w:val="en-US"/>
        </w:rPr>
        <w:t>-</w:t>
      </w:r>
      <w:r w:rsidRPr="00852F0B">
        <w:rPr>
          <w:i/>
          <w:sz w:val="22"/>
          <w:lang w:val="en-US"/>
        </w:rPr>
        <w:t>quality skills system that contributes to a fair, prosperous, and sustainable Vanuatu</w:t>
      </w:r>
      <w:r>
        <w:rPr>
          <w:sz w:val="22"/>
          <w:lang w:val="en-US"/>
        </w:rPr>
        <w:t xml:space="preserve">. </w:t>
      </w:r>
      <w:r>
        <w:rPr>
          <w:sz w:val="22"/>
        </w:rPr>
        <w:t xml:space="preserve"> Several options were discussed among the team and key informants in this regard</w:t>
      </w:r>
      <w:r w:rsidR="00972C17">
        <w:rPr>
          <w:sz w:val="22"/>
        </w:rPr>
        <w:t xml:space="preserve"> including discussions with other DFAT programs making these transitions</w:t>
      </w:r>
      <w:r>
        <w:rPr>
          <w:sz w:val="22"/>
        </w:rPr>
        <w:t>. The options</w:t>
      </w:r>
      <w:r w:rsidR="00972C17">
        <w:rPr>
          <w:sz w:val="22"/>
        </w:rPr>
        <w:t xml:space="preserve"> discussed</w:t>
      </w:r>
      <w:r>
        <w:rPr>
          <w:sz w:val="22"/>
        </w:rPr>
        <w:t xml:space="preserve"> ranged from VSP becoming an independent entity – </w:t>
      </w:r>
      <w:proofErr w:type="gramStart"/>
      <w:r>
        <w:rPr>
          <w:sz w:val="22"/>
        </w:rPr>
        <w:t>similar to</w:t>
      </w:r>
      <w:proofErr w:type="gramEnd"/>
      <w:r>
        <w:rPr>
          <w:sz w:val="22"/>
        </w:rPr>
        <w:t xml:space="preserve"> a local consulting company</w:t>
      </w:r>
      <w:r w:rsidR="00736029">
        <w:rPr>
          <w:sz w:val="22"/>
        </w:rPr>
        <w:t>;</w:t>
      </w:r>
      <w:r>
        <w:rPr>
          <w:sz w:val="22"/>
        </w:rPr>
        <w:t xml:space="preserve"> a statutory authority within government (either new or merged with Vanuatu Qualifications Authority)</w:t>
      </w:r>
      <w:r w:rsidR="00736029">
        <w:rPr>
          <w:sz w:val="22"/>
        </w:rPr>
        <w:t>;</w:t>
      </w:r>
      <w:r>
        <w:rPr>
          <w:sz w:val="22"/>
        </w:rPr>
        <w:t xml:space="preserve"> or VSP becoming a facility and/or working towards an exit strategy where all functions would eventually be handed over to the </w:t>
      </w:r>
      <w:proofErr w:type="spellStart"/>
      <w:r>
        <w:rPr>
          <w:sz w:val="22"/>
        </w:rPr>
        <w:t>GoV.</w:t>
      </w:r>
      <w:proofErr w:type="spellEnd"/>
      <w:r>
        <w:rPr>
          <w:sz w:val="22"/>
        </w:rPr>
        <w:t xml:space="preserve"> As the pros and cons of these options were discussed, it was agreed that it was too soon to lock in a timeframe for a specific evolution or exit strategy. There was a clear consensus that there was still significant external support required to foster and develop key </w:t>
      </w:r>
      <w:proofErr w:type="gramStart"/>
      <w:r>
        <w:rPr>
          <w:sz w:val="22"/>
        </w:rPr>
        <w:t>actors, and</w:t>
      </w:r>
      <w:proofErr w:type="gramEnd"/>
      <w:r>
        <w:rPr>
          <w:sz w:val="22"/>
        </w:rPr>
        <w:t xml:space="preserve"> establish the necessary structures and financing mechanisms for a sustainable national, decentralised skills system. As highlighted in the </w:t>
      </w:r>
      <w:r w:rsidRPr="0061439A">
        <w:rPr>
          <w:i/>
          <w:sz w:val="22"/>
        </w:rPr>
        <w:t>Pacific Step Up</w:t>
      </w:r>
      <w:r>
        <w:rPr>
          <w:sz w:val="22"/>
        </w:rPr>
        <w:t xml:space="preserve">, the </w:t>
      </w:r>
      <w:proofErr w:type="spellStart"/>
      <w:r>
        <w:rPr>
          <w:sz w:val="22"/>
        </w:rPr>
        <w:t>GoA</w:t>
      </w:r>
      <w:proofErr w:type="spellEnd"/>
      <w:r>
        <w:rPr>
          <w:sz w:val="22"/>
        </w:rPr>
        <w:t xml:space="preserve"> is committed to a strengthened partnership through deepened engagement with a long-term future and therefore an exit strategy for VSP would be premature and limit the achievement of mutual benefits for both governments.  </w:t>
      </w:r>
    </w:p>
    <w:p w14:paraId="2A272760" w14:textId="77777777" w:rsidR="00B07847" w:rsidRPr="003D332B" w:rsidRDefault="00B07847" w:rsidP="00242CBE">
      <w:pPr>
        <w:spacing w:before="60" w:afterLines="60" w:after="144" w:line="240" w:lineRule="auto"/>
        <w:rPr>
          <w:sz w:val="22"/>
          <w:lang w:val="en-US"/>
        </w:rPr>
      </w:pPr>
      <w:r>
        <w:rPr>
          <w:sz w:val="22"/>
        </w:rPr>
        <w:t xml:space="preserve">It was however agreed that </w:t>
      </w:r>
      <w:r w:rsidRPr="009309E5">
        <w:rPr>
          <w:b/>
          <w:sz w:val="22"/>
        </w:rPr>
        <w:t xml:space="preserve">the longer-term vision for the Partnership would involve a significant evolution in the way in which VSP is positioned to maximise the development outcomes that can </w:t>
      </w:r>
      <w:r w:rsidRPr="009309E5">
        <w:rPr>
          <w:b/>
          <w:sz w:val="22"/>
        </w:rPr>
        <w:lastRenderedPageBreak/>
        <w:t>be achieved over an extended timeframe.</w:t>
      </w:r>
      <w:r>
        <w:rPr>
          <w:sz w:val="22"/>
        </w:rPr>
        <w:t xml:space="preserve">  </w:t>
      </w:r>
      <w:r w:rsidR="00972C17">
        <w:rPr>
          <w:sz w:val="22"/>
        </w:rPr>
        <w:t>Many aspects of this have already been highlighted throughout this paper. In summary, t</w:t>
      </w:r>
      <w:r>
        <w:rPr>
          <w:sz w:val="22"/>
        </w:rPr>
        <w:t>his includes:</w:t>
      </w:r>
    </w:p>
    <w:p w14:paraId="3B1E5DD3" w14:textId="77777777" w:rsidR="00B07847" w:rsidRPr="00736029" w:rsidRDefault="00B07847" w:rsidP="00242CBE">
      <w:pPr>
        <w:pStyle w:val="ListParagraph"/>
        <w:numPr>
          <w:ilvl w:val="0"/>
          <w:numId w:val="2"/>
        </w:numPr>
        <w:spacing w:before="60" w:afterLines="60" w:after="144" w:line="240" w:lineRule="auto"/>
        <w:rPr>
          <w:color w:val="000000" w:themeColor="text1"/>
          <w:sz w:val="22"/>
        </w:rPr>
      </w:pPr>
      <w:r w:rsidRPr="00736029">
        <w:rPr>
          <w:color w:val="000000" w:themeColor="text1"/>
          <w:sz w:val="22"/>
        </w:rPr>
        <w:t xml:space="preserve">stepping up its support for whole-of-government coordination of skills development at the national level and expanding its formal partnership arrangements beyond the </w:t>
      </w:r>
      <w:proofErr w:type="spellStart"/>
      <w:proofErr w:type="gramStart"/>
      <w:r w:rsidRPr="00736029">
        <w:rPr>
          <w:color w:val="000000" w:themeColor="text1"/>
          <w:sz w:val="22"/>
        </w:rPr>
        <w:t>MoET</w:t>
      </w:r>
      <w:proofErr w:type="spellEnd"/>
      <w:r w:rsidRPr="00736029">
        <w:rPr>
          <w:color w:val="000000" w:themeColor="text1"/>
          <w:sz w:val="22"/>
        </w:rPr>
        <w:t>;</w:t>
      </w:r>
      <w:proofErr w:type="gramEnd"/>
    </w:p>
    <w:p w14:paraId="17023A3A" w14:textId="77777777" w:rsidR="00B07847" w:rsidRPr="00736029" w:rsidRDefault="00B07847" w:rsidP="00242CBE">
      <w:pPr>
        <w:pStyle w:val="ListParagraph"/>
        <w:numPr>
          <w:ilvl w:val="0"/>
          <w:numId w:val="2"/>
        </w:numPr>
        <w:spacing w:before="60" w:afterLines="60" w:after="144" w:line="240" w:lineRule="auto"/>
        <w:rPr>
          <w:color w:val="000000" w:themeColor="text1"/>
          <w:sz w:val="22"/>
        </w:rPr>
      </w:pPr>
      <w:r w:rsidRPr="00736029">
        <w:rPr>
          <w:color w:val="000000" w:themeColor="text1"/>
          <w:sz w:val="22"/>
        </w:rPr>
        <w:t xml:space="preserve">developing formalised functions/administrative relationships within key sectors to coordinate skills demand and focus on vertical and horizontal linkages and </w:t>
      </w:r>
      <w:proofErr w:type="gramStart"/>
      <w:r w:rsidRPr="00736029">
        <w:rPr>
          <w:color w:val="000000" w:themeColor="text1"/>
          <w:sz w:val="22"/>
        </w:rPr>
        <w:t>networks;</w:t>
      </w:r>
      <w:proofErr w:type="gramEnd"/>
    </w:p>
    <w:p w14:paraId="4B807CFD" w14:textId="77777777" w:rsidR="00B07847" w:rsidRPr="00736029" w:rsidRDefault="00B07847" w:rsidP="00242CBE">
      <w:pPr>
        <w:pStyle w:val="ListParagraph"/>
        <w:numPr>
          <w:ilvl w:val="0"/>
          <w:numId w:val="2"/>
        </w:numPr>
        <w:spacing w:before="60" w:afterLines="60" w:after="144" w:line="240" w:lineRule="auto"/>
        <w:rPr>
          <w:color w:val="000000" w:themeColor="text1"/>
          <w:sz w:val="22"/>
        </w:rPr>
      </w:pPr>
      <w:r w:rsidRPr="00736029">
        <w:rPr>
          <w:color w:val="000000" w:themeColor="text1"/>
          <w:sz w:val="22"/>
        </w:rPr>
        <w:t xml:space="preserve">supporting the transfer of the VSP Skills Development Fund to operate within government (for </w:t>
      </w:r>
      <w:proofErr w:type="spellStart"/>
      <w:r w:rsidRPr="00736029">
        <w:rPr>
          <w:color w:val="000000" w:themeColor="text1"/>
          <w:sz w:val="22"/>
        </w:rPr>
        <w:t>GoV</w:t>
      </w:r>
      <w:proofErr w:type="spellEnd"/>
      <w:r w:rsidRPr="00736029">
        <w:rPr>
          <w:color w:val="000000" w:themeColor="text1"/>
          <w:sz w:val="22"/>
        </w:rPr>
        <w:t xml:space="preserve"> and all donors); and </w:t>
      </w:r>
    </w:p>
    <w:p w14:paraId="1B47DF69" w14:textId="77777777" w:rsidR="00B07847" w:rsidRDefault="00B07847" w:rsidP="00242CBE">
      <w:pPr>
        <w:pStyle w:val="ListParagraph"/>
        <w:numPr>
          <w:ilvl w:val="0"/>
          <w:numId w:val="2"/>
        </w:numPr>
        <w:spacing w:before="60" w:afterLines="100" w:after="240" w:line="240" w:lineRule="auto"/>
        <w:rPr>
          <w:color w:val="000000" w:themeColor="text1"/>
          <w:sz w:val="22"/>
        </w:rPr>
      </w:pPr>
      <w:r w:rsidRPr="00736029">
        <w:rPr>
          <w:color w:val="000000" w:themeColor="text1"/>
          <w:sz w:val="22"/>
        </w:rPr>
        <w:t>continuing to push for/incentivise the establishment of a nationally resourced skills sector management system, including provincial Skills Centres in all provinces and necessary staffing “on budget”.</w:t>
      </w:r>
    </w:p>
    <w:p w14:paraId="2F528F65" w14:textId="77777777" w:rsidR="00736029" w:rsidRPr="002B69D5" w:rsidRDefault="00736029" w:rsidP="00242CBE">
      <w:pPr>
        <w:spacing w:before="60" w:afterLines="60" w:after="144" w:line="240" w:lineRule="auto"/>
        <w:rPr>
          <w:i/>
          <w:sz w:val="22"/>
          <w:u w:val="single"/>
        </w:rPr>
      </w:pPr>
      <w:r w:rsidRPr="00736029">
        <w:rPr>
          <w:i/>
          <w:sz w:val="22"/>
          <w:u w:val="single"/>
        </w:rPr>
        <w:t xml:space="preserve">Transitioning </w:t>
      </w:r>
      <w:r>
        <w:rPr>
          <w:i/>
          <w:sz w:val="22"/>
          <w:u w:val="single"/>
        </w:rPr>
        <w:t xml:space="preserve">VSP </w:t>
      </w:r>
      <w:r w:rsidRPr="00736029">
        <w:rPr>
          <w:i/>
          <w:sz w:val="22"/>
          <w:u w:val="single"/>
        </w:rPr>
        <w:t xml:space="preserve">to </w:t>
      </w:r>
      <w:r>
        <w:rPr>
          <w:i/>
          <w:sz w:val="22"/>
          <w:u w:val="single"/>
        </w:rPr>
        <w:t xml:space="preserve">support </w:t>
      </w:r>
      <w:r w:rsidRPr="00736029">
        <w:rPr>
          <w:i/>
          <w:sz w:val="22"/>
          <w:u w:val="single"/>
        </w:rPr>
        <w:t>a whole of government approach to skills</w:t>
      </w:r>
    </w:p>
    <w:p w14:paraId="0D53DDC7" w14:textId="77777777" w:rsidR="00736029" w:rsidRDefault="00736029" w:rsidP="00242CBE">
      <w:pPr>
        <w:spacing w:before="60" w:afterLines="60" w:after="144" w:line="240" w:lineRule="auto"/>
        <w:rPr>
          <w:sz w:val="22"/>
        </w:rPr>
      </w:pPr>
      <w:r>
        <w:rPr>
          <w:sz w:val="22"/>
        </w:rPr>
        <w:t xml:space="preserve">As highlighted throughout this paper, the </w:t>
      </w:r>
      <w:proofErr w:type="spellStart"/>
      <w:r>
        <w:rPr>
          <w:sz w:val="22"/>
        </w:rPr>
        <w:t>GoV</w:t>
      </w:r>
      <w:proofErr w:type="spellEnd"/>
      <w:r>
        <w:rPr>
          <w:sz w:val="22"/>
        </w:rPr>
        <w:t xml:space="preserve"> is taking a much more whole-of-government and strategic approach to skills development than in previous years.  T</w:t>
      </w:r>
      <w:r w:rsidRPr="009A552D">
        <w:rPr>
          <w:sz w:val="22"/>
        </w:rPr>
        <w:t>h</w:t>
      </w:r>
      <w:r>
        <w:rPr>
          <w:sz w:val="22"/>
        </w:rPr>
        <w:t>is is unfolding through various forums, presenting opportunities for the Partnership to engage more at a national, cross-sectoral level. In this vein, th</w:t>
      </w:r>
      <w:r w:rsidRPr="009A552D">
        <w:rPr>
          <w:sz w:val="22"/>
        </w:rPr>
        <w:t xml:space="preserve">ere is movement within </w:t>
      </w:r>
      <w:r>
        <w:rPr>
          <w:sz w:val="22"/>
        </w:rPr>
        <w:t xml:space="preserve">the </w:t>
      </w:r>
      <w:r w:rsidRPr="009A552D">
        <w:rPr>
          <w:sz w:val="22"/>
        </w:rPr>
        <w:t xml:space="preserve">government for </w:t>
      </w:r>
      <w:r>
        <w:rPr>
          <w:sz w:val="22"/>
        </w:rPr>
        <w:t xml:space="preserve">the </w:t>
      </w:r>
      <w:r w:rsidRPr="009A552D">
        <w:rPr>
          <w:sz w:val="22"/>
        </w:rPr>
        <w:t xml:space="preserve">PMO to take a greater lead in driving the coordination and implementation of the HRD plan. </w:t>
      </w:r>
      <w:r>
        <w:rPr>
          <w:sz w:val="22"/>
        </w:rPr>
        <w:t>Similarly, t</w:t>
      </w:r>
      <w:r w:rsidRPr="009A552D">
        <w:rPr>
          <w:sz w:val="22"/>
        </w:rPr>
        <w:t>he V</w:t>
      </w:r>
      <w:r>
        <w:rPr>
          <w:sz w:val="22"/>
        </w:rPr>
        <w:t>QA</w:t>
      </w:r>
      <w:r w:rsidRPr="009A552D">
        <w:rPr>
          <w:sz w:val="22"/>
        </w:rPr>
        <w:t xml:space="preserve"> has undertaken steps to commence a review of the VQA Act and as part of this process will request a restructure of the </w:t>
      </w:r>
      <w:r>
        <w:rPr>
          <w:sz w:val="22"/>
        </w:rPr>
        <w:t>VQA B</w:t>
      </w:r>
      <w:r w:rsidRPr="009A552D">
        <w:rPr>
          <w:sz w:val="22"/>
        </w:rPr>
        <w:t xml:space="preserve">oard to be more cross-sectoral </w:t>
      </w:r>
      <w:proofErr w:type="gramStart"/>
      <w:r w:rsidRPr="009A552D">
        <w:rPr>
          <w:sz w:val="22"/>
        </w:rPr>
        <w:t>and also</w:t>
      </w:r>
      <w:proofErr w:type="gramEnd"/>
      <w:r w:rsidRPr="009A552D">
        <w:rPr>
          <w:sz w:val="22"/>
        </w:rPr>
        <w:t xml:space="preserve"> to be chaired by the </w:t>
      </w:r>
      <w:r>
        <w:rPr>
          <w:sz w:val="22"/>
        </w:rPr>
        <w:t xml:space="preserve">PMO </w:t>
      </w:r>
      <w:r w:rsidRPr="009A552D">
        <w:rPr>
          <w:sz w:val="22"/>
        </w:rPr>
        <w:t>DG, enabling greater whole</w:t>
      </w:r>
      <w:r>
        <w:rPr>
          <w:sz w:val="22"/>
        </w:rPr>
        <w:t>-</w:t>
      </w:r>
      <w:r w:rsidRPr="009A552D">
        <w:rPr>
          <w:sz w:val="22"/>
        </w:rPr>
        <w:t>of</w:t>
      </w:r>
      <w:r>
        <w:rPr>
          <w:sz w:val="22"/>
        </w:rPr>
        <w:t>-</w:t>
      </w:r>
      <w:r w:rsidRPr="009A552D">
        <w:rPr>
          <w:sz w:val="22"/>
        </w:rPr>
        <w:t>government coordination and reflecting a greater emphasis needed on demand</w:t>
      </w:r>
      <w:r>
        <w:rPr>
          <w:sz w:val="22"/>
        </w:rPr>
        <w:t>-</w:t>
      </w:r>
      <w:r w:rsidRPr="009A552D">
        <w:rPr>
          <w:sz w:val="22"/>
        </w:rPr>
        <w:t xml:space="preserve">driven </w:t>
      </w:r>
      <w:r>
        <w:rPr>
          <w:sz w:val="22"/>
        </w:rPr>
        <w:t>human resource development.</w:t>
      </w:r>
      <w:r w:rsidRPr="009A552D">
        <w:rPr>
          <w:sz w:val="22"/>
        </w:rPr>
        <w:t xml:space="preserve"> </w:t>
      </w:r>
      <w:r w:rsidRPr="009309E5">
        <w:rPr>
          <w:b/>
          <w:sz w:val="22"/>
        </w:rPr>
        <w:t xml:space="preserve">To ensure VSP’s ongoing relevance and role and continued alignment with </w:t>
      </w:r>
      <w:proofErr w:type="spellStart"/>
      <w:r w:rsidRPr="009309E5">
        <w:rPr>
          <w:b/>
          <w:sz w:val="22"/>
        </w:rPr>
        <w:t>GoV</w:t>
      </w:r>
      <w:proofErr w:type="spellEnd"/>
      <w:r w:rsidRPr="009309E5">
        <w:rPr>
          <w:b/>
          <w:sz w:val="22"/>
        </w:rPr>
        <w:t xml:space="preserve"> policies it is appropriate for DFAT to support VSP </w:t>
      </w:r>
      <w:r w:rsidR="004E0A91" w:rsidRPr="009309E5">
        <w:rPr>
          <w:b/>
          <w:sz w:val="22"/>
        </w:rPr>
        <w:t>through complementary policy dialogue and changes to systems and processes.</w:t>
      </w:r>
      <w:r w:rsidR="004E0A91">
        <w:rPr>
          <w:sz w:val="22"/>
        </w:rPr>
        <w:t xml:space="preserve"> </w:t>
      </w:r>
      <w:r w:rsidRPr="009A552D">
        <w:rPr>
          <w:sz w:val="22"/>
        </w:rPr>
        <w:t xml:space="preserve">This would not only enhance </w:t>
      </w:r>
      <w:r>
        <w:rPr>
          <w:sz w:val="22"/>
        </w:rPr>
        <w:t xml:space="preserve">VSP’s relevance to the </w:t>
      </w:r>
      <w:proofErr w:type="spellStart"/>
      <w:r>
        <w:rPr>
          <w:sz w:val="22"/>
        </w:rPr>
        <w:t>GoV</w:t>
      </w:r>
      <w:proofErr w:type="spellEnd"/>
      <w:r>
        <w:rPr>
          <w:sz w:val="22"/>
        </w:rPr>
        <w:t xml:space="preserve">, </w:t>
      </w:r>
      <w:r w:rsidRPr="009A552D">
        <w:rPr>
          <w:sz w:val="22"/>
        </w:rPr>
        <w:t xml:space="preserve">but </w:t>
      </w:r>
      <w:r>
        <w:rPr>
          <w:sz w:val="22"/>
        </w:rPr>
        <w:t xml:space="preserve">also </w:t>
      </w:r>
      <w:r w:rsidRPr="009A552D">
        <w:rPr>
          <w:sz w:val="22"/>
        </w:rPr>
        <w:t xml:space="preserve">provide the opportunity to showcase </w:t>
      </w:r>
      <w:r>
        <w:rPr>
          <w:sz w:val="22"/>
        </w:rPr>
        <w:t xml:space="preserve">and leverage from </w:t>
      </w:r>
      <w:r w:rsidRPr="009A552D">
        <w:rPr>
          <w:sz w:val="22"/>
        </w:rPr>
        <w:t xml:space="preserve">VSP’s instrumental role in </w:t>
      </w:r>
      <w:r>
        <w:rPr>
          <w:sz w:val="22"/>
        </w:rPr>
        <w:t>Vanuatu’s long-term development,</w:t>
      </w:r>
      <w:r w:rsidRPr="009A552D">
        <w:rPr>
          <w:sz w:val="22"/>
        </w:rPr>
        <w:t xml:space="preserve"> as outlined in the NSDP</w:t>
      </w:r>
      <w:r>
        <w:rPr>
          <w:sz w:val="22"/>
        </w:rPr>
        <w:t xml:space="preserve">. </w:t>
      </w:r>
      <w:proofErr w:type="gramStart"/>
      <w:r>
        <w:rPr>
          <w:sz w:val="22"/>
        </w:rPr>
        <w:t>In particular, it</w:t>
      </w:r>
      <w:proofErr w:type="gramEnd"/>
      <w:r>
        <w:rPr>
          <w:sz w:val="22"/>
        </w:rPr>
        <w:t xml:space="preserve"> would</w:t>
      </w:r>
      <w:r w:rsidRPr="00186258">
        <w:rPr>
          <w:sz w:val="22"/>
        </w:rPr>
        <w:t xml:space="preserve"> </w:t>
      </w:r>
      <w:r>
        <w:rPr>
          <w:sz w:val="22"/>
        </w:rPr>
        <w:t>provide more opportunities for VSP (and thereby Australia) to inform the policy debate with the realities of provincial implementation.</w:t>
      </w:r>
    </w:p>
    <w:p w14:paraId="656FC4BA" w14:textId="77777777" w:rsidR="00736029" w:rsidRPr="002B69D5" w:rsidRDefault="00736029" w:rsidP="00242CBE">
      <w:pPr>
        <w:spacing w:before="60" w:afterLines="60" w:after="144" w:line="240" w:lineRule="auto"/>
        <w:ind w:left="720"/>
        <w:rPr>
          <w:i/>
          <w:sz w:val="22"/>
        </w:rPr>
      </w:pPr>
      <w:proofErr w:type="gramStart"/>
      <w:r w:rsidRPr="002B69D5">
        <w:rPr>
          <w:i/>
          <w:sz w:val="22"/>
        </w:rPr>
        <w:t>‘ There</w:t>
      </w:r>
      <w:proofErr w:type="gramEnd"/>
      <w:r w:rsidRPr="002B69D5">
        <w:rPr>
          <w:i/>
          <w:sz w:val="22"/>
        </w:rPr>
        <w:t xml:space="preserve"> is more to do on getting those stories out… translating those wins at the local level into the national policy debate’  (Comment from HOM, Port Vila Post)</w:t>
      </w:r>
    </w:p>
    <w:p w14:paraId="0BDAFE92" w14:textId="77777777" w:rsidR="00736029" w:rsidRDefault="00736029" w:rsidP="00242CBE">
      <w:pPr>
        <w:spacing w:before="60" w:afterLines="60" w:after="144" w:line="240" w:lineRule="auto"/>
        <w:rPr>
          <w:sz w:val="22"/>
        </w:rPr>
      </w:pPr>
      <w:r>
        <w:rPr>
          <w:sz w:val="22"/>
        </w:rPr>
        <w:t xml:space="preserve">While </w:t>
      </w:r>
      <w:proofErr w:type="spellStart"/>
      <w:r>
        <w:rPr>
          <w:sz w:val="22"/>
        </w:rPr>
        <w:t>MoET</w:t>
      </w:r>
      <w:proofErr w:type="spellEnd"/>
      <w:r>
        <w:rPr>
          <w:sz w:val="22"/>
        </w:rPr>
        <w:t xml:space="preserve"> may remain a key partner in supporting skills development, particularly through the resourcing of the provincial Skills Centres, a shift to having PMO as the DFAT’s Subsidiary Arrangement counterpart or co-counterpart with the </w:t>
      </w:r>
      <w:proofErr w:type="spellStart"/>
      <w:r>
        <w:rPr>
          <w:sz w:val="22"/>
        </w:rPr>
        <w:t>MoET</w:t>
      </w:r>
      <w:proofErr w:type="spellEnd"/>
      <w:r>
        <w:rPr>
          <w:sz w:val="22"/>
        </w:rPr>
        <w:t xml:space="preserve"> would reflect the</w:t>
      </w:r>
      <w:r w:rsidR="004E0A91">
        <w:rPr>
          <w:sz w:val="22"/>
        </w:rPr>
        <w:t xml:space="preserve"> current trajectory of </w:t>
      </w:r>
      <w:r w:rsidR="00FD4FA1">
        <w:rPr>
          <w:sz w:val="22"/>
        </w:rPr>
        <w:t>the</w:t>
      </w:r>
      <w:r>
        <w:rPr>
          <w:sz w:val="22"/>
        </w:rPr>
        <w:t xml:space="preserve"> </w:t>
      </w:r>
      <w:proofErr w:type="spellStart"/>
      <w:r w:rsidR="004E0A91">
        <w:rPr>
          <w:sz w:val="22"/>
        </w:rPr>
        <w:t>GoV</w:t>
      </w:r>
      <w:proofErr w:type="spellEnd"/>
      <w:r w:rsidR="004E0A91">
        <w:rPr>
          <w:sz w:val="22"/>
        </w:rPr>
        <w:t xml:space="preserve"> and the </w:t>
      </w:r>
      <w:r>
        <w:rPr>
          <w:sz w:val="22"/>
        </w:rPr>
        <w:t xml:space="preserve">realities already taking place in the ways of working of both the </w:t>
      </w:r>
      <w:proofErr w:type="spellStart"/>
      <w:r>
        <w:rPr>
          <w:sz w:val="22"/>
        </w:rPr>
        <w:t>GoV</w:t>
      </w:r>
      <w:proofErr w:type="spellEnd"/>
      <w:r>
        <w:rPr>
          <w:sz w:val="22"/>
        </w:rPr>
        <w:t xml:space="preserve"> and VSP. Such a shift would also enable VSP to continue to evolve and have its full potential recognised; this formal shift/expansion in key counterpart would avoid progress to date being stifled by </w:t>
      </w:r>
      <w:proofErr w:type="spellStart"/>
      <w:r>
        <w:rPr>
          <w:sz w:val="22"/>
        </w:rPr>
        <w:t>MoET</w:t>
      </w:r>
      <w:proofErr w:type="spellEnd"/>
      <w:r>
        <w:rPr>
          <w:sz w:val="22"/>
        </w:rPr>
        <w:t xml:space="preserve">, which remains focused heavily on the formal supply side of skills development/training and often bogged down in bureaucratic processes and political manoeuvring. Moreover, this transition would bolster the ‘crowding in’ support from other Government Ministries that is already </w:t>
      </w:r>
      <w:r w:rsidR="009207D0">
        <w:rPr>
          <w:sz w:val="22"/>
        </w:rPr>
        <w:t>occurring and</w:t>
      </w:r>
      <w:r>
        <w:rPr>
          <w:sz w:val="22"/>
        </w:rPr>
        <w:t xml:space="preserve"> may also incentivise </w:t>
      </w:r>
      <w:proofErr w:type="spellStart"/>
      <w:r>
        <w:rPr>
          <w:sz w:val="22"/>
        </w:rPr>
        <w:t>MoET</w:t>
      </w:r>
      <w:proofErr w:type="spellEnd"/>
      <w:r>
        <w:rPr>
          <w:sz w:val="22"/>
        </w:rPr>
        <w:t xml:space="preserve"> to step up its efforts in terms of demonstrating its leadership in the sector and possibly increasing its co-contributions.</w:t>
      </w:r>
    </w:p>
    <w:p w14:paraId="6B64E933" w14:textId="57EED841" w:rsidR="00736029" w:rsidRDefault="00736029" w:rsidP="00242CBE">
      <w:pPr>
        <w:spacing w:before="60" w:afterLines="60" w:after="144" w:line="240" w:lineRule="auto"/>
        <w:rPr>
          <w:sz w:val="22"/>
        </w:rPr>
      </w:pPr>
      <w:r>
        <w:rPr>
          <w:sz w:val="22"/>
        </w:rPr>
        <w:t>In practical terms, a more formalised relationship between VSP and PMO/DSSPAC would also allow PMO to be more strategically supported by Australia to deliver on the NHRD Plan</w:t>
      </w:r>
      <w:proofErr w:type="gramStart"/>
      <w:r>
        <w:rPr>
          <w:sz w:val="22"/>
        </w:rPr>
        <w:t>, in particular, ensuring</w:t>
      </w:r>
      <w:proofErr w:type="gramEnd"/>
      <w:r>
        <w:rPr>
          <w:sz w:val="22"/>
        </w:rPr>
        <w:t xml:space="preserve"> an inclusive focus and provincial reach for the benefit of all ni-Vanuatu. As VSP will likely play a key a role in the review and drafting of the current PSET policy, this will also provide an opportunity for the policy itself to be positioned more strategically within the </w:t>
      </w:r>
      <w:proofErr w:type="spellStart"/>
      <w:r>
        <w:rPr>
          <w:sz w:val="22"/>
        </w:rPr>
        <w:t>GoV</w:t>
      </w:r>
      <w:proofErr w:type="spellEnd"/>
      <w:r>
        <w:rPr>
          <w:sz w:val="22"/>
        </w:rPr>
        <w:t xml:space="preserve"> and to break down silos between the </w:t>
      </w:r>
      <w:proofErr w:type="spellStart"/>
      <w:r>
        <w:rPr>
          <w:sz w:val="22"/>
        </w:rPr>
        <w:t>MoET</w:t>
      </w:r>
      <w:proofErr w:type="spellEnd"/>
      <w:r>
        <w:rPr>
          <w:sz w:val="22"/>
        </w:rPr>
        <w:t xml:space="preserve"> and other key departments in line with the intent of the Vanuatu 2030 vision.  Similarly, while </w:t>
      </w:r>
      <w:proofErr w:type="spellStart"/>
      <w:r>
        <w:rPr>
          <w:sz w:val="22"/>
        </w:rPr>
        <w:t>MoET</w:t>
      </w:r>
      <w:proofErr w:type="spellEnd"/>
      <w:r>
        <w:rPr>
          <w:sz w:val="22"/>
        </w:rPr>
        <w:t xml:space="preserve"> co-contributions to a functional skills system are slowly increasing, there are opportunities to harness and incentivise greater government co-contributions </w:t>
      </w:r>
      <w:r>
        <w:rPr>
          <w:sz w:val="22"/>
        </w:rPr>
        <w:lastRenderedPageBreak/>
        <w:t xml:space="preserve">from other departments, especially through prioritising the role of a national Skills Development Fund in a sustainable system, as articulated in the NHRD Plan. </w:t>
      </w:r>
      <w:r w:rsidRPr="00EF3747">
        <w:rPr>
          <w:sz w:val="22"/>
        </w:rPr>
        <w:t>Currently VSP is managing a Skill</w:t>
      </w:r>
      <w:r>
        <w:rPr>
          <w:sz w:val="22"/>
        </w:rPr>
        <w:t>s</w:t>
      </w:r>
      <w:r w:rsidRPr="00EF3747">
        <w:rPr>
          <w:sz w:val="22"/>
        </w:rPr>
        <w:t xml:space="preserve"> Development Fund on behalf of the government</w:t>
      </w:r>
      <w:r>
        <w:rPr>
          <w:sz w:val="22"/>
        </w:rPr>
        <w:t xml:space="preserve"> which has received increasing contributions from other government departments and other donors. VSP’s experience in operationalising such a fund would make the Partnership well placed to provide both strategic and operational support for this fund to transition over into </w:t>
      </w:r>
      <w:proofErr w:type="spellStart"/>
      <w:r>
        <w:rPr>
          <w:sz w:val="22"/>
        </w:rPr>
        <w:t>GoV</w:t>
      </w:r>
      <w:proofErr w:type="spellEnd"/>
      <w:r>
        <w:rPr>
          <w:sz w:val="22"/>
        </w:rPr>
        <w:t xml:space="preserve"> systems. The creation of a </w:t>
      </w:r>
      <w:r w:rsidR="00683E4B">
        <w:rPr>
          <w:sz w:val="22"/>
        </w:rPr>
        <w:t>Direct Funding Arrangement</w:t>
      </w:r>
      <w:r>
        <w:rPr>
          <w:sz w:val="22"/>
        </w:rPr>
        <w:t xml:space="preserve"> between DFAT and PMO (or DLA – see below)</w:t>
      </w:r>
      <w:r w:rsidR="00C75EB8">
        <w:rPr>
          <w:sz w:val="22"/>
        </w:rPr>
        <w:t xml:space="preserve"> for </w:t>
      </w:r>
      <w:r w:rsidR="00DC76E6">
        <w:rPr>
          <w:sz w:val="22"/>
        </w:rPr>
        <w:t xml:space="preserve">VSP activities </w:t>
      </w:r>
      <w:r>
        <w:rPr>
          <w:sz w:val="22"/>
        </w:rPr>
        <w:t xml:space="preserve">could mark the beginnings of a formalised Skills Development Fund that </w:t>
      </w:r>
      <w:proofErr w:type="spellStart"/>
      <w:r>
        <w:rPr>
          <w:sz w:val="22"/>
        </w:rPr>
        <w:t>GoV</w:t>
      </w:r>
      <w:proofErr w:type="spellEnd"/>
      <w:r>
        <w:rPr>
          <w:sz w:val="22"/>
        </w:rPr>
        <w:t xml:space="preserve"> Ministries could contribute to, as well as other donors. These considerations should all be part of discussions in the review of the national PSET policy.</w:t>
      </w:r>
    </w:p>
    <w:p w14:paraId="19533248" w14:textId="77777777" w:rsidR="00736029" w:rsidRPr="009A552D" w:rsidRDefault="00736029" w:rsidP="00242CBE">
      <w:pPr>
        <w:spacing w:before="60" w:afterLines="100" w:after="240" w:line="240" w:lineRule="auto"/>
        <w:rPr>
          <w:sz w:val="22"/>
        </w:rPr>
      </w:pPr>
      <w:r>
        <w:rPr>
          <w:sz w:val="22"/>
        </w:rPr>
        <w:t xml:space="preserve">Moreover, given VSP’s value-add at the provincial level and the momentum across the </w:t>
      </w:r>
      <w:proofErr w:type="spellStart"/>
      <w:r>
        <w:rPr>
          <w:sz w:val="22"/>
        </w:rPr>
        <w:t>GoV</w:t>
      </w:r>
      <w:proofErr w:type="spellEnd"/>
      <w:r>
        <w:rPr>
          <w:sz w:val="22"/>
        </w:rPr>
        <w:t xml:space="preserve"> in support of decentralisation, part of this shift would also involve a closer working relationship with Ministry of Internal Affairs through the Department of Local Authorities. These linkages are already being strengthened through the work of the Skills Centres with Area Administrators and Secretaries, as well as the direct request from Secretaries General to VSP for support in planning and coordination.  This ability of VSP to provide in-demand provincial level management/service delivery support and to make provincial – national linkages has been recognised by DLA as a model that could be replicated, and a gap that could be filled, more intentionally. </w:t>
      </w:r>
    </w:p>
    <w:p w14:paraId="27BCA53C" w14:textId="77777777" w:rsidR="00736029" w:rsidRPr="002B69D5" w:rsidRDefault="00736029" w:rsidP="00242CBE">
      <w:pPr>
        <w:spacing w:before="60" w:afterLines="60" w:after="144" w:line="240" w:lineRule="auto"/>
        <w:rPr>
          <w:i/>
          <w:sz w:val="22"/>
          <w:u w:val="single"/>
        </w:rPr>
      </w:pPr>
      <w:r w:rsidRPr="002B69D5">
        <w:rPr>
          <w:i/>
          <w:sz w:val="22"/>
          <w:u w:val="single"/>
        </w:rPr>
        <w:t>Other considerations for DFAT</w:t>
      </w:r>
    </w:p>
    <w:p w14:paraId="0B1BC7AA" w14:textId="77777777" w:rsidR="00B07847" w:rsidRPr="002B69D5" w:rsidRDefault="00736029" w:rsidP="00242CBE">
      <w:pPr>
        <w:spacing w:before="60" w:afterLines="60" w:after="144" w:line="240" w:lineRule="auto"/>
        <w:rPr>
          <w:sz w:val="22"/>
        </w:rPr>
      </w:pPr>
      <w:r>
        <w:rPr>
          <w:sz w:val="22"/>
        </w:rPr>
        <w:t xml:space="preserve">Within the AHC, there are advantages for VSP to be framed under a broader systems reform agenda that prioritises the strengthening of a national skills system but also </w:t>
      </w:r>
      <w:r w:rsidRPr="001C0700">
        <w:rPr>
          <w:b/>
          <w:bCs/>
          <w:sz w:val="22"/>
        </w:rPr>
        <w:t>acknowledges its central role in Vanuatu’s economic recovery and longer-term developmen</w:t>
      </w:r>
      <w:r>
        <w:rPr>
          <w:sz w:val="22"/>
        </w:rPr>
        <w:t xml:space="preserve">t.  The strategic re-positioning of VSP will signify not only a significant elevation of VSP but an elevation of the role and relevance of the broader bilateral relationship in the decentralisation agenda, and closer ties between VSP and the PMO - and support for coordination in a whole-of-government response to Vanuatu’s development - will be mutually advantageous for both Vanuatu and Australia. To achieve this, a strengthening of the narrative internally (and externally) is required to ensure there is an understanding that VSP supports both the supply, </w:t>
      </w:r>
      <w:proofErr w:type="gramStart"/>
      <w:r>
        <w:rPr>
          <w:sz w:val="22"/>
        </w:rPr>
        <w:t>demand</w:t>
      </w:r>
      <w:proofErr w:type="gramEnd"/>
      <w:r>
        <w:rPr>
          <w:sz w:val="22"/>
        </w:rPr>
        <w:t xml:space="preserve"> and governance aspects of skills/human resource development system, and that it is much more than a skills training program. Given VSP’s broad-based credibility within </w:t>
      </w:r>
      <w:proofErr w:type="spellStart"/>
      <w:r>
        <w:rPr>
          <w:sz w:val="22"/>
        </w:rPr>
        <w:t>GoV</w:t>
      </w:r>
      <w:proofErr w:type="spellEnd"/>
      <w:r w:rsidRPr="00736029">
        <w:rPr>
          <w:sz w:val="22"/>
        </w:rPr>
        <w:t xml:space="preserve">, there is an opportunity for Australia to consolidate its reputation through more intentionally highlighting and drawing from the </w:t>
      </w:r>
      <w:r w:rsidR="00972C17">
        <w:rPr>
          <w:sz w:val="22"/>
        </w:rPr>
        <w:t>Partnership</w:t>
      </w:r>
      <w:r w:rsidRPr="00736029">
        <w:rPr>
          <w:sz w:val="22"/>
        </w:rPr>
        <w:t xml:space="preserve">’s way of working, and thereby supporting its own national interest. For example, there are deep insights to be gained from the strong local leadership team that understands the local political economy, including </w:t>
      </w:r>
      <w:r>
        <w:rPr>
          <w:sz w:val="22"/>
        </w:rPr>
        <w:t xml:space="preserve">the power dynamics that are responsible for resisting or enabling certain reforms, beyond the skills sector. As mentioned in </w:t>
      </w:r>
      <w:r w:rsidRPr="00992A85">
        <w:rPr>
          <w:sz w:val="22"/>
          <w:u w:val="single"/>
        </w:rPr>
        <w:t>Section 3</w:t>
      </w:r>
      <w:r>
        <w:rPr>
          <w:sz w:val="22"/>
        </w:rPr>
        <w:t xml:space="preserve">, the Partnership also has a strong provincial reach from which other DFAT programs with provincial-level objectives could leverage. These local insights could be invaluable for other development programs, particularly in design phases but also at a national and diplomatic level, helping inform high-level consultations between </w:t>
      </w:r>
      <w:proofErr w:type="spellStart"/>
      <w:r>
        <w:rPr>
          <w:sz w:val="22"/>
        </w:rPr>
        <w:t>GoA</w:t>
      </w:r>
      <w:proofErr w:type="spellEnd"/>
      <w:r>
        <w:rPr>
          <w:sz w:val="22"/>
        </w:rPr>
        <w:t xml:space="preserve"> and </w:t>
      </w:r>
      <w:proofErr w:type="spellStart"/>
      <w:r>
        <w:rPr>
          <w:sz w:val="22"/>
        </w:rPr>
        <w:t>GoV.</w:t>
      </w:r>
      <w:proofErr w:type="spellEnd"/>
      <w:r>
        <w:rPr>
          <w:sz w:val="22"/>
        </w:rPr>
        <w:t xml:space="preserve">  </w:t>
      </w:r>
    </w:p>
    <w:p w14:paraId="43C78891" w14:textId="77777777" w:rsidR="007C2882" w:rsidRPr="0014766A" w:rsidRDefault="00B07847" w:rsidP="00242CBE">
      <w:pPr>
        <w:spacing w:before="60" w:afterLines="60" w:after="144" w:line="240" w:lineRule="auto"/>
        <w:rPr>
          <w:sz w:val="22"/>
        </w:rPr>
      </w:pPr>
      <w:r>
        <w:rPr>
          <w:sz w:val="22"/>
        </w:rPr>
        <w:t xml:space="preserve">Finally, to meet both </w:t>
      </w:r>
      <w:proofErr w:type="spellStart"/>
      <w:r>
        <w:rPr>
          <w:sz w:val="22"/>
        </w:rPr>
        <w:t>GoV</w:t>
      </w:r>
      <w:proofErr w:type="spellEnd"/>
      <w:r>
        <w:rPr>
          <w:sz w:val="22"/>
        </w:rPr>
        <w:t xml:space="preserve"> and </w:t>
      </w:r>
      <w:proofErr w:type="spellStart"/>
      <w:r>
        <w:rPr>
          <w:sz w:val="22"/>
        </w:rPr>
        <w:t>GoA</w:t>
      </w:r>
      <w:proofErr w:type="spellEnd"/>
      <w:r>
        <w:rPr>
          <w:sz w:val="22"/>
        </w:rPr>
        <w:t xml:space="preserve"> expectations in terms of supporting both governments deliver on their national policies, </w:t>
      </w:r>
      <w:r w:rsidRPr="009309E5">
        <w:rPr>
          <w:b/>
          <w:sz w:val="22"/>
        </w:rPr>
        <w:t xml:space="preserve">the Partnership needs to continue to be provided with the authorising environment in place from DFAT to be responsive to evolving contextual priorities. </w:t>
      </w:r>
      <w:r>
        <w:rPr>
          <w:sz w:val="22"/>
        </w:rPr>
        <w:t>The mandate and trust granted to VSP by DFAT over many years has been a key factor in enabling not just the Partnership but also other DFAT programs such as Governance for Growth</w:t>
      </w:r>
      <w:r>
        <w:rPr>
          <w:rStyle w:val="FootnoteReference"/>
          <w:sz w:val="22"/>
        </w:rPr>
        <w:footnoteReference w:id="70"/>
      </w:r>
      <w:r>
        <w:rPr>
          <w:sz w:val="22"/>
        </w:rPr>
        <w:t xml:space="preserve"> in Vanuatu to think and working politically, align to Vanuatu’s interests, and build its ‘trusted partner’ credibility. This feature is well documented in other examples of working politically</w:t>
      </w:r>
      <w:r>
        <w:rPr>
          <w:rStyle w:val="FootnoteReference"/>
          <w:sz w:val="22"/>
        </w:rPr>
        <w:footnoteReference w:id="71"/>
      </w:r>
      <w:r>
        <w:rPr>
          <w:sz w:val="22"/>
        </w:rPr>
        <w:t xml:space="preserve"> and more recently recognised as a critical feature in Australia’s ability to pivot quickly and deliver its COVID-19 Development Response. While VSP has benefitted from this environment during its lifetime, and recent DFAT ODE advice has </w:t>
      </w:r>
      <w:r>
        <w:rPr>
          <w:sz w:val="22"/>
        </w:rPr>
        <w:lastRenderedPageBreak/>
        <w:t>provided practical tips for program managers on how to create (or in VSP’s case</w:t>
      </w:r>
      <w:r w:rsidR="00245341">
        <w:rPr>
          <w:sz w:val="22"/>
        </w:rPr>
        <w:t>,</w:t>
      </w:r>
      <w:r>
        <w:rPr>
          <w:sz w:val="22"/>
        </w:rPr>
        <w:t xml:space="preserve"> maintain</w:t>
      </w:r>
      <w:r w:rsidR="00245341">
        <w:rPr>
          <w:sz w:val="22"/>
        </w:rPr>
        <w:t>)</w:t>
      </w:r>
      <w:r>
        <w:rPr>
          <w:sz w:val="22"/>
        </w:rPr>
        <w:t xml:space="preserve"> such an environment, there is still a perception from both Vanuatu and Canberra based DFAT officers that this remains tenuous and requires constant attention. DFAT should ensure that this enabling environment for VSP is not dependent on the different personalities and approaches to program management of different DFAT officers, but rather is normalised and systematised as far as possible as an essential factor in good development outcomes</w:t>
      </w:r>
      <w:r w:rsidR="002B69D5">
        <w:rPr>
          <w:sz w:val="22"/>
        </w:rPr>
        <w:t>.</w:t>
      </w:r>
    </w:p>
    <w:p w14:paraId="58CF0B46" w14:textId="77777777" w:rsidR="00FD1F67" w:rsidRDefault="00FD1F67">
      <w:pPr>
        <w:rPr>
          <w:rFonts w:asciiTheme="majorHAnsi" w:eastAsiaTheme="majorEastAsia" w:hAnsiTheme="majorHAnsi" w:cstheme="majorBidi"/>
          <w:color w:val="2F5496" w:themeColor="accent1" w:themeShade="BF"/>
          <w:sz w:val="32"/>
          <w:szCs w:val="32"/>
        </w:rPr>
      </w:pPr>
      <w:r>
        <w:br w:type="page"/>
      </w:r>
    </w:p>
    <w:p w14:paraId="19F06C27" w14:textId="77777777" w:rsidR="003C5F43" w:rsidRDefault="002B69D5" w:rsidP="00242CBE">
      <w:pPr>
        <w:pStyle w:val="Heading1"/>
        <w:numPr>
          <w:ilvl w:val="0"/>
          <w:numId w:val="6"/>
        </w:numPr>
        <w:spacing w:before="60" w:afterLines="60" w:after="144" w:line="240" w:lineRule="auto"/>
      </w:pPr>
      <w:bookmarkStart w:id="29" w:name="_Toc58939788"/>
      <w:bookmarkStart w:id="30" w:name="_Toc58941201"/>
      <w:r>
        <w:lastRenderedPageBreak/>
        <w:t>Summary of Recommendations</w:t>
      </w:r>
      <w:bookmarkEnd w:id="29"/>
      <w:bookmarkEnd w:id="30"/>
    </w:p>
    <w:p w14:paraId="4C000FA6" w14:textId="77777777" w:rsidR="006A7093" w:rsidRPr="00FB1739" w:rsidRDefault="006A7093" w:rsidP="006A7093">
      <w:pPr>
        <w:pStyle w:val="SDAnumberedlist"/>
        <w:shd w:val="clear" w:color="auto" w:fill="FFFFFF" w:themeFill="background1"/>
        <w:spacing w:afterLines="60" w:after="144" w:line="240" w:lineRule="auto"/>
        <w:rPr>
          <w:b/>
          <w:bCs/>
          <w:i/>
          <w:iCs/>
        </w:rPr>
      </w:pPr>
      <w:bookmarkStart w:id="31" w:name="_Toc58939789"/>
      <w:bookmarkStart w:id="32" w:name="_Toc58941202"/>
      <w:bookmarkStart w:id="33" w:name="_Toc55313444"/>
      <w:r w:rsidRPr="00FB1739">
        <w:rPr>
          <w:b/>
          <w:bCs/>
          <w:i/>
          <w:iCs/>
        </w:rPr>
        <w:t>Relevance</w:t>
      </w:r>
    </w:p>
    <w:p w14:paraId="3965347D" w14:textId="77777777" w:rsidR="006A7093" w:rsidRPr="00FB1739" w:rsidRDefault="006A7093" w:rsidP="006A7093">
      <w:pPr>
        <w:pStyle w:val="SDAnumberedlist"/>
        <w:numPr>
          <w:ilvl w:val="0"/>
          <w:numId w:val="22"/>
        </w:numPr>
        <w:shd w:val="clear" w:color="auto" w:fill="FFFFFF" w:themeFill="background1"/>
        <w:spacing w:before="60" w:afterLines="60" w:after="144" w:line="240" w:lineRule="auto"/>
      </w:pPr>
      <w:r w:rsidRPr="00FB1739">
        <w:t>VSP with the support of DFAT/AHC Port Vila, should continue to evolve and align itself with interested Government Ministries and departments working at the provincial and national level to support economic recovery and deliver on human resource development for Vanuatu’s 2030 NSDP. This includes VSP establishing the necessary relationships (formal and informal), particularly with PMO (DSPPAC)</w:t>
      </w:r>
      <w:r>
        <w:t xml:space="preserve"> </w:t>
      </w:r>
      <w:proofErr w:type="gramStart"/>
      <w:r>
        <w:t>and also</w:t>
      </w:r>
      <w:proofErr w:type="gramEnd"/>
      <w:r>
        <w:t xml:space="preserve"> DLA</w:t>
      </w:r>
      <w:r w:rsidRPr="00FB1739">
        <w:t xml:space="preserve">, and providing ongoing whole of government coordination and strengthening of vertical and horizontal linkages. </w:t>
      </w:r>
    </w:p>
    <w:p w14:paraId="7A9B6970" w14:textId="77777777" w:rsidR="006A7093" w:rsidRPr="00FB1739" w:rsidRDefault="006A7093" w:rsidP="006A7093">
      <w:pPr>
        <w:pStyle w:val="SDAnumberedlist"/>
        <w:numPr>
          <w:ilvl w:val="0"/>
          <w:numId w:val="22"/>
        </w:numPr>
        <w:shd w:val="clear" w:color="auto" w:fill="FFFFFF" w:themeFill="background1"/>
        <w:spacing w:before="60" w:afterLines="60" w:after="144" w:line="240" w:lineRule="auto"/>
      </w:pPr>
      <w:r w:rsidRPr="00FB1739">
        <w:t>In the event of future disasters, VSP should be recognised as a pivotal humanitarian response network by DFAT/</w:t>
      </w:r>
      <w:proofErr w:type="spellStart"/>
      <w:r w:rsidRPr="00FB1739">
        <w:t>GoV</w:t>
      </w:r>
      <w:proofErr w:type="spellEnd"/>
      <w:r w:rsidRPr="00FB1739">
        <w:t>, including its capability to provide initial surge capacity to key provincial level actors, withdrawing as government resources step up.</w:t>
      </w:r>
    </w:p>
    <w:p w14:paraId="3728D936" w14:textId="77777777" w:rsidR="006A7093" w:rsidRPr="00FB1739" w:rsidRDefault="006A7093" w:rsidP="006A7093">
      <w:pPr>
        <w:pStyle w:val="SDAnumberedlist"/>
        <w:shd w:val="clear" w:color="auto" w:fill="FFFFFF" w:themeFill="background1"/>
        <w:spacing w:before="60" w:afterLines="60" w:after="144" w:line="240" w:lineRule="auto"/>
        <w:rPr>
          <w:b/>
          <w:bCs/>
          <w:i/>
          <w:iCs/>
        </w:rPr>
      </w:pPr>
      <w:r w:rsidRPr="00FB1739">
        <w:rPr>
          <w:b/>
          <w:bCs/>
          <w:i/>
          <w:iCs/>
        </w:rPr>
        <w:t>Effectiveness</w:t>
      </w:r>
    </w:p>
    <w:p w14:paraId="3521B945" w14:textId="77777777" w:rsidR="006A7093" w:rsidRPr="00FB1739" w:rsidRDefault="006A7093" w:rsidP="006A7093">
      <w:pPr>
        <w:pStyle w:val="SDAnumberedlist"/>
        <w:numPr>
          <w:ilvl w:val="0"/>
          <w:numId w:val="22"/>
        </w:numPr>
        <w:shd w:val="clear" w:color="auto" w:fill="FFFFFF" w:themeFill="background1"/>
        <w:spacing w:before="60" w:afterLines="60" w:after="144" w:line="240" w:lineRule="auto"/>
      </w:pPr>
      <w:r w:rsidRPr="00FB1739">
        <w:t xml:space="preserve">VSP should undertake a refresh of its Program Logic and MEL framework </w:t>
      </w:r>
      <w:proofErr w:type="gramStart"/>
      <w:r w:rsidRPr="00FB1739">
        <w:t>in light of</w:t>
      </w:r>
      <w:proofErr w:type="gramEnd"/>
      <w:r w:rsidRPr="00FB1739">
        <w:t xml:space="preserve"> the changes to the context (whole of government approach, TC Harold and COVID-19), particularly at the LTO level, and together with the Spheres of Change, this should be used to steer VSP’s investment decisions for the remainder of VSP Phase 4.</w:t>
      </w:r>
    </w:p>
    <w:p w14:paraId="69CD5EEF" w14:textId="77777777" w:rsidR="006A7093" w:rsidRPr="00FB1739" w:rsidRDefault="006A7093" w:rsidP="006A7093">
      <w:pPr>
        <w:pStyle w:val="SDAnumberedlist"/>
        <w:numPr>
          <w:ilvl w:val="0"/>
          <w:numId w:val="22"/>
        </w:numPr>
        <w:shd w:val="clear" w:color="auto" w:fill="FFFFFF" w:themeFill="background1"/>
        <w:spacing w:before="60" w:afterLines="60" w:after="144" w:line="240" w:lineRule="auto"/>
      </w:pPr>
      <w:r w:rsidRPr="00FB1739">
        <w:t xml:space="preserve">VSP should adopt a more flexible approach to using the Program Logic in its assessments of and reporting on progress. The balance of VSP’s reporting should </w:t>
      </w:r>
      <w:r>
        <w:t xml:space="preserve">then </w:t>
      </w:r>
      <w:r w:rsidRPr="00FB1739">
        <w:t xml:space="preserve">shift from activity-level results to consideration of systemic change/reform in the skills system (both demand-side and supply-side) and then focus on the evidence for VSP’s contribution to that change (using the IOs where it makes sense to do so). </w:t>
      </w:r>
    </w:p>
    <w:p w14:paraId="06BFF2FC" w14:textId="77777777" w:rsidR="006A7093" w:rsidRPr="00FB1739" w:rsidRDefault="006A7093" w:rsidP="006A7093">
      <w:pPr>
        <w:pStyle w:val="SDAnumberedlist"/>
        <w:numPr>
          <w:ilvl w:val="0"/>
          <w:numId w:val="22"/>
        </w:numPr>
        <w:shd w:val="clear" w:color="auto" w:fill="FFFFFF" w:themeFill="background1"/>
        <w:spacing w:before="60" w:afterLines="60" w:after="144" w:line="240" w:lineRule="auto"/>
      </w:pPr>
      <w:r w:rsidRPr="00FB1739">
        <w:t xml:space="preserve">VSP should continue to develop and improve monitoring tools as required and strengthen data management processes to ensure the information is being integrated into the MIS.   </w:t>
      </w:r>
    </w:p>
    <w:p w14:paraId="0CD96034" w14:textId="77777777" w:rsidR="006A7093" w:rsidRPr="00FB1739" w:rsidRDefault="006A7093" w:rsidP="006A7093">
      <w:pPr>
        <w:pStyle w:val="SDAnumberedlist"/>
        <w:numPr>
          <w:ilvl w:val="0"/>
          <w:numId w:val="22"/>
        </w:numPr>
        <w:shd w:val="clear" w:color="auto" w:fill="FFFFFF" w:themeFill="background1"/>
        <w:spacing w:before="60" w:afterLines="60" w:after="144" w:line="240" w:lineRule="auto"/>
      </w:pPr>
      <w:r w:rsidRPr="00FB1739">
        <w:t xml:space="preserve">VSP should strengthen its approach to reflection and learning, including deepening its understanding of what hasn’t worked and why, and ensure these processes occur more frequently through the year. This could also include a more formal annual review and reflection process with </w:t>
      </w:r>
      <w:proofErr w:type="spellStart"/>
      <w:r w:rsidRPr="00FB1739">
        <w:t>GoV</w:t>
      </w:r>
      <w:proofErr w:type="spellEnd"/>
      <w:r w:rsidRPr="00FB1739">
        <w:t xml:space="preserve"> partners.</w:t>
      </w:r>
    </w:p>
    <w:p w14:paraId="0A4C5647" w14:textId="77777777" w:rsidR="006A7093" w:rsidRPr="00FB1739" w:rsidRDefault="006A7093" w:rsidP="006A7093">
      <w:pPr>
        <w:pStyle w:val="SDAnumberedlist"/>
        <w:shd w:val="clear" w:color="auto" w:fill="FFFFFF" w:themeFill="background1"/>
        <w:spacing w:before="60" w:afterLines="60" w:after="144" w:line="240" w:lineRule="auto"/>
        <w:rPr>
          <w:b/>
          <w:bCs/>
          <w:i/>
          <w:iCs/>
        </w:rPr>
      </w:pPr>
      <w:r w:rsidRPr="00FB1739">
        <w:rPr>
          <w:b/>
          <w:bCs/>
          <w:i/>
          <w:iCs/>
        </w:rPr>
        <w:t xml:space="preserve">Efficiency </w:t>
      </w:r>
    </w:p>
    <w:p w14:paraId="2D969BCA" w14:textId="77777777" w:rsidR="006A7093" w:rsidRPr="00FB1739" w:rsidRDefault="006A7093" w:rsidP="006A7093">
      <w:pPr>
        <w:pStyle w:val="SDAnumberedlist"/>
        <w:numPr>
          <w:ilvl w:val="0"/>
          <w:numId w:val="22"/>
        </w:numPr>
        <w:shd w:val="clear" w:color="auto" w:fill="FFFFFF" w:themeFill="background1"/>
        <w:spacing w:before="60" w:afterLines="60" w:after="144" w:line="240" w:lineRule="auto"/>
      </w:pPr>
      <w:r w:rsidRPr="00FB1739">
        <w:t>A ‘ways of working’ document, including a risk assessment which identifies risks and agreed mitigation strategies to the current arrangements, should be developed and agreed by all key stakeholders (VSP, Scope Global, the Strategic Adviser, and DFAT/AHC Port Vila).</w:t>
      </w:r>
    </w:p>
    <w:p w14:paraId="05E35E7E" w14:textId="77777777" w:rsidR="006A7093" w:rsidRDefault="006A7093" w:rsidP="006A7093">
      <w:pPr>
        <w:pStyle w:val="SDAnumberedlist"/>
        <w:numPr>
          <w:ilvl w:val="0"/>
          <w:numId w:val="22"/>
        </w:numPr>
        <w:shd w:val="clear" w:color="auto" w:fill="FFFFFF" w:themeFill="background1"/>
        <w:spacing w:before="60" w:afterLines="60" w:after="144" w:line="240" w:lineRule="auto"/>
      </w:pPr>
      <w:r w:rsidRPr="00FB1739">
        <w:t xml:space="preserve">DFAT/AHC Port Vila should consider a modest increase </w:t>
      </w:r>
      <w:r>
        <w:t>to the</w:t>
      </w:r>
      <w:r w:rsidRPr="00FB1739">
        <w:t xml:space="preserve"> </w:t>
      </w:r>
      <w:r>
        <w:t xml:space="preserve">‘core’ </w:t>
      </w:r>
      <w:r w:rsidRPr="00EF470E">
        <w:t xml:space="preserve">funding </w:t>
      </w:r>
      <w:r>
        <w:t>it provides VSP from its</w:t>
      </w:r>
      <w:r w:rsidRPr="00EF470E">
        <w:t xml:space="preserve"> bilateral aid program </w:t>
      </w:r>
      <w:r>
        <w:t xml:space="preserve">budget for Vanuatu. This would </w:t>
      </w:r>
      <w:r w:rsidRPr="00FB1739">
        <w:t xml:space="preserve">provide </w:t>
      </w:r>
      <w:r>
        <w:t xml:space="preserve">greater </w:t>
      </w:r>
      <w:r w:rsidRPr="00FB1739">
        <w:t xml:space="preserve">certainty </w:t>
      </w:r>
      <w:r>
        <w:t xml:space="preserve">to </w:t>
      </w:r>
      <w:r w:rsidRPr="00FB1739">
        <w:t>VSP</w:t>
      </w:r>
      <w:r>
        <w:t xml:space="preserve">, strengthening the incentives for VSP </w:t>
      </w:r>
      <w:r w:rsidRPr="00FB1739">
        <w:t xml:space="preserve">to </w:t>
      </w:r>
      <w:r>
        <w:t>increase the capacity of</w:t>
      </w:r>
      <w:r w:rsidRPr="00FB1739">
        <w:t xml:space="preserve"> its </w:t>
      </w:r>
      <w:r>
        <w:t xml:space="preserve">core team, including </w:t>
      </w:r>
      <w:r w:rsidRPr="00FB1739">
        <w:t>expan</w:t>
      </w:r>
      <w:r>
        <w:t>ding the</w:t>
      </w:r>
      <w:r w:rsidRPr="00FB1739">
        <w:t xml:space="preserve"> Senior Management Team</w:t>
      </w:r>
      <w:r>
        <w:t>.</w:t>
      </w:r>
    </w:p>
    <w:p w14:paraId="7EACAD89" w14:textId="77777777" w:rsidR="006A7093" w:rsidRPr="00FB1739" w:rsidRDefault="006A7093" w:rsidP="006A7093">
      <w:pPr>
        <w:pStyle w:val="SDAnumberedlist"/>
        <w:numPr>
          <w:ilvl w:val="0"/>
          <w:numId w:val="22"/>
        </w:numPr>
        <w:shd w:val="clear" w:color="auto" w:fill="FFFFFF" w:themeFill="background1"/>
        <w:spacing w:before="60" w:afterLines="60" w:after="144" w:line="240" w:lineRule="auto"/>
      </w:pPr>
      <w:r w:rsidRPr="00FB1739">
        <w:t>VSP’s reporting requirements to DFAT/AHC Port Vila should be jointly reviewed and streamlined where possible.</w:t>
      </w:r>
    </w:p>
    <w:p w14:paraId="418A4F97" w14:textId="77777777" w:rsidR="006A7093" w:rsidRPr="00FB1739" w:rsidRDefault="006A7093" w:rsidP="006A7093">
      <w:pPr>
        <w:pStyle w:val="SDAnumberedlist"/>
        <w:numPr>
          <w:ilvl w:val="0"/>
          <w:numId w:val="22"/>
        </w:numPr>
        <w:shd w:val="clear" w:color="auto" w:fill="FFFFFF" w:themeFill="background1"/>
        <w:spacing w:before="60" w:afterLines="60" w:after="144" w:line="240" w:lineRule="auto"/>
      </w:pPr>
      <w:r w:rsidRPr="00FB1739">
        <w:t>DFAT/AHC Port Vila should identify opportunities for collaboration between VSP and other Australian-funded bilateral and regional programs in Vanuatu.</w:t>
      </w:r>
    </w:p>
    <w:p w14:paraId="721C2034" w14:textId="77777777" w:rsidR="006A7093" w:rsidRPr="00FB1739" w:rsidRDefault="006A7093" w:rsidP="006A7093">
      <w:pPr>
        <w:pStyle w:val="SDAnumberedlist"/>
        <w:shd w:val="clear" w:color="auto" w:fill="FFFFFF" w:themeFill="background1"/>
        <w:spacing w:before="60" w:afterLines="60" w:after="144" w:line="240" w:lineRule="auto"/>
        <w:rPr>
          <w:b/>
          <w:bCs/>
          <w:i/>
          <w:iCs/>
        </w:rPr>
      </w:pPr>
      <w:r w:rsidRPr="00FB1739">
        <w:rPr>
          <w:b/>
          <w:bCs/>
          <w:i/>
          <w:iCs/>
        </w:rPr>
        <w:t>Sustainability</w:t>
      </w:r>
    </w:p>
    <w:p w14:paraId="3C0C6E9D" w14:textId="77777777" w:rsidR="006A7093" w:rsidRPr="00FB1739" w:rsidRDefault="006A7093" w:rsidP="006A7093">
      <w:pPr>
        <w:pStyle w:val="SDAnumberedlist"/>
        <w:numPr>
          <w:ilvl w:val="0"/>
          <w:numId w:val="22"/>
        </w:numPr>
        <w:shd w:val="clear" w:color="auto" w:fill="FFFFFF" w:themeFill="background1"/>
        <w:spacing w:before="60" w:afterLines="60" w:after="144" w:line="240" w:lineRule="auto"/>
      </w:pPr>
      <w:r w:rsidRPr="00FB1739">
        <w:t xml:space="preserve">VSP should continue to support the </w:t>
      </w:r>
      <w:proofErr w:type="spellStart"/>
      <w:r>
        <w:t>GoV</w:t>
      </w:r>
      <w:proofErr w:type="spellEnd"/>
      <w:r w:rsidRPr="00FB1739">
        <w:t xml:space="preserve"> with the establishment of a national decentralised skills system architecture including Skills Centres in the two remaining provinces (</w:t>
      </w:r>
      <w:proofErr w:type="spellStart"/>
      <w:r w:rsidRPr="00FB1739">
        <w:t>Shefa</w:t>
      </w:r>
      <w:proofErr w:type="spellEnd"/>
      <w:r w:rsidRPr="00FB1739">
        <w:t xml:space="preserve"> and </w:t>
      </w:r>
      <w:proofErr w:type="spellStart"/>
      <w:r w:rsidRPr="00FB1739">
        <w:t>Penama</w:t>
      </w:r>
      <w:proofErr w:type="spellEnd"/>
      <w:r w:rsidRPr="00FB1739">
        <w:t xml:space="preserve">). This support should, however, remain contingent on adequate co-contributions </w:t>
      </w:r>
      <w:r w:rsidRPr="00FB1739">
        <w:lastRenderedPageBreak/>
        <w:t xml:space="preserve">from </w:t>
      </w:r>
      <w:proofErr w:type="spellStart"/>
      <w:r w:rsidRPr="00FB1739">
        <w:t>MoET</w:t>
      </w:r>
      <w:proofErr w:type="spellEnd"/>
      <w:r w:rsidRPr="00FB1739">
        <w:t xml:space="preserve"> </w:t>
      </w:r>
      <w:proofErr w:type="gramStart"/>
      <w:r w:rsidRPr="00FB1739">
        <w:t>and also</w:t>
      </w:r>
      <w:proofErr w:type="gramEnd"/>
      <w:r w:rsidRPr="00FB1739">
        <w:t xml:space="preserve"> consider contributions from other Government ministries benefitting from the expansion. </w:t>
      </w:r>
    </w:p>
    <w:p w14:paraId="43FC6376" w14:textId="77777777" w:rsidR="006A7093" w:rsidRPr="00FB1739" w:rsidRDefault="006A7093" w:rsidP="006A7093">
      <w:pPr>
        <w:pStyle w:val="SDAnumberedlist"/>
        <w:numPr>
          <w:ilvl w:val="0"/>
          <w:numId w:val="22"/>
        </w:numPr>
        <w:shd w:val="clear" w:color="auto" w:fill="FFFFFF" w:themeFill="background1"/>
        <w:spacing w:before="60" w:afterLines="60" w:after="144" w:line="240" w:lineRule="auto"/>
      </w:pPr>
      <w:r w:rsidRPr="00FB1739">
        <w:t>DFAT/AHC Port Vila should increase the elevation of VSP within the AHC and support the framing of VSP under a broader system reform agenda that prioritises the strengthening of a national skills system but also acknowledges its central role in Vanuatu’s economic recovery and longer-term development. This would involve DFAT/AHC Port Vila drawing on and learning from VSP’s ways of working, particularly the team’s understanding of the local political economy and recognising VSP as a key interlocutor with national government.</w:t>
      </w:r>
    </w:p>
    <w:p w14:paraId="44808B52" w14:textId="77777777" w:rsidR="006A7093" w:rsidRPr="00FB1739" w:rsidRDefault="006A7093" w:rsidP="006A7093">
      <w:pPr>
        <w:pStyle w:val="SDAnumberedlist"/>
        <w:numPr>
          <w:ilvl w:val="0"/>
          <w:numId w:val="22"/>
        </w:numPr>
        <w:shd w:val="clear" w:color="auto" w:fill="FFFFFF" w:themeFill="background1"/>
        <w:spacing w:before="60" w:afterLines="60" w:after="144" w:line="240" w:lineRule="auto"/>
      </w:pPr>
      <w:r>
        <w:t xml:space="preserve">Through further analysis, </w:t>
      </w:r>
      <w:r w:rsidRPr="00FB1739">
        <w:t xml:space="preserve">DFAT/AHC Port Vila should explore the establishment a </w:t>
      </w:r>
      <w:r>
        <w:t>Direct Funding Arrangement</w:t>
      </w:r>
      <w:r w:rsidRPr="00FB1739">
        <w:t xml:space="preserve"> with a second </w:t>
      </w:r>
      <w:proofErr w:type="spellStart"/>
      <w:r w:rsidRPr="00FB1739">
        <w:t>GoV</w:t>
      </w:r>
      <w:proofErr w:type="spellEnd"/>
      <w:r w:rsidRPr="00FB1739">
        <w:t xml:space="preserve"> partner (beyond </w:t>
      </w:r>
      <w:proofErr w:type="spellStart"/>
      <w:r w:rsidRPr="00FB1739">
        <w:t>MoET</w:t>
      </w:r>
      <w:proofErr w:type="spellEnd"/>
      <w:r w:rsidRPr="00FB1739">
        <w:t>) to</w:t>
      </w:r>
      <w:r>
        <w:t>,</w:t>
      </w:r>
      <w:r w:rsidRPr="00FB1739">
        <w:t xml:space="preserve"> in the short term</w:t>
      </w:r>
      <w:r>
        <w:t>,</w:t>
      </w:r>
      <w:r w:rsidRPr="00FB1739">
        <w:t xml:space="preserve"> provide additional flexibility for VSP to respond to different opportunities, including for emergency/disaster response and recovery and longer term facilitate the transfer of the Skills Development Fund, currently managed by VSP over to </w:t>
      </w:r>
      <w:proofErr w:type="spellStart"/>
      <w:r w:rsidRPr="00FB1739">
        <w:t>GoV.</w:t>
      </w:r>
      <w:proofErr w:type="spellEnd"/>
      <w:r w:rsidRPr="00FB1739">
        <w:t xml:space="preserve"> </w:t>
      </w:r>
    </w:p>
    <w:p w14:paraId="126DA062" w14:textId="5EBBE8DC" w:rsidR="006A7093" w:rsidRPr="006A7093" w:rsidRDefault="006A7093" w:rsidP="006A7093">
      <w:pPr>
        <w:pStyle w:val="SDAnumberedlist"/>
        <w:numPr>
          <w:ilvl w:val="0"/>
          <w:numId w:val="22"/>
        </w:numPr>
        <w:shd w:val="clear" w:color="auto" w:fill="FFFFFF" w:themeFill="background1"/>
        <w:spacing w:before="60" w:afterLines="60" w:after="144" w:line="240" w:lineRule="auto"/>
        <w:rPr>
          <w:b/>
          <w:bCs/>
          <w:i/>
          <w:iCs/>
        </w:rPr>
      </w:pPr>
      <w:r w:rsidRPr="00FB1739">
        <w:t xml:space="preserve">DFAT/AHC Port Vila </w:t>
      </w:r>
      <w:r>
        <w:t>should</w:t>
      </w:r>
      <w:r w:rsidRPr="00FB1739">
        <w:t xml:space="preserve"> continue to ensure the necessary authorising environment remains in place to enable VSP to continue to be flexible, </w:t>
      </w:r>
      <w:proofErr w:type="gramStart"/>
      <w:r w:rsidRPr="00FB1739">
        <w:t>responsive</w:t>
      </w:r>
      <w:proofErr w:type="gramEnd"/>
      <w:r w:rsidRPr="00FB1739">
        <w:t xml:space="preserve"> and adaptive to contextual priorities.</w:t>
      </w:r>
      <w:r w:rsidRPr="004E0A91">
        <w:t xml:space="preserve">  </w:t>
      </w:r>
    </w:p>
    <w:p w14:paraId="69E13555" w14:textId="7FC7EFEB" w:rsidR="006A7093" w:rsidRDefault="006A7093">
      <w:pPr>
        <w:rPr>
          <w:sz w:val="22"/>
          <w:szCs w:val="22"/>
        </w:rPr>
      </w:pPr>
      <w:r>
        <w:br w:type="page"/>
      </w:r>
    </w:p>
    <w:p w14:paraId="198FA423" w14:textId="77777777" w:rsidR="002B69D5" w:rsidRDefault="002B69D5" w:rsidP="00242CBE">
      <w:pPr>
        <w:pStyle w:val="Heading1"/>
        <w:numPr>
          <w:ilvl w:val="0"/>
          <w:numId w:val="0"/>
        </w:numPr>
        <w:spacing w:before="60" w:afterLines="60" w:after="144" w:line="240" w:lineRule="auto"/>
        <w:ind w:left="432" w:hanging="432"/>
      </w:pPr>
      <w:r>
        <w:lastRenderedPageBreak/>
        <w:t>Annex 1: Terms of Reference</w:t>
      </w:r>
      <w:bookmarkEnd w:id="31"/>
      <w:bookmarkEnd w:id="32"/>
    </w:p>
    <w:p w14:paraId="3698867E" w14:textId="77777777" w:rsidR="009207D0" w:rsidRPr="009651B1" w:rsidRDefault="009207D0" w:rsidP="009207D0">
      <w:pPr>
        <w:keepLines/>
        <w:spacing w:line="240" w:lineRule="auto"/>
        <w:contextualSpacing/>
        <w:jc w:val="center"/>
        <w:rPr>
          <w:rFonts w:eastAsia="Times New Roman"/>
          <w:b/>
          <w:iCs/>
          <w:sz w:val="28"/>
          <w:szCs w:val="28"/>
          <w:lang w:val="en-GB"/>
        </w:rPr>
      </w:pPr>
      <w:r w:rsidRPr="009651B1">
        <w:rPr>
          <w:rFonts w:eastAsia="Times New Roman"/>
          <w:b/>
          <w:iCs/>
          <w:sz w:val="28"/>
          <w:szCs w:val="28"/>
          <w:lang w:val="en-GB"/>
        </w:rPr>
        <w:t>Independent Evaluation of the Vanuatu Skills Partnership (INM038)</w:t>
      </w:r>
    </w:p>
    <w:p w14:paraId="146C56F5" w14:textId="77777777" w:rsidR="009207D0" w:rsidRPr="009651B1" w:rsidRDefault="009207D0" w:rsidP="009207D0">
      <w:pPr>
        <w:keepLines/>
        <w:spacing w:line="240" w:lineRule="auto"/>
        <w:contextualSpacing/>
        <w:rPr>
          <w:rFonts w:eastAsia="Times New Roman"/>
          <w:iCs/>
          <w:szCs w:val="17"/>
          <w:lang w:val="en-GB"/>
        </w:rPr>
      </w:pPr>
    </w:p>
    <w:p w14:paraId="1B50BDE9" w14:textId="77777777" w:rsidR="009207D0" w:rsidRPr="009207D0" w:rsidRDefault="009207D0" w:rsidP="009207D0">
      <w:pPr>
        <w:spacing w:line="240" w:lineRule="auto"/>
        <w:contextualSpacing/>
        <w:rPr>
          <w:rFonts w:eastAsia="Times New Roman"/>
          <w:iCs/>
          <w:sz w:val="22"/>
          <w:szCs w:val="22"/>
          <w:lang w:val="en-GB"/>
        </w:rPr>
      </w:pPr>
    </w:p>
    <w:p w14:paraId="0392635F" w14:textId="77777777" w:rsidR="009207D0" w:rsidRPr="009207D0" w:rsidRDefault="009207D0" w:rsidP="009207D0">
      <w:pPr>
        <w:pStyle w:val="ListParagraph"/>
        <w:numPr>
          <w:ilvl w:val="0"/>
          <w:numId w:val="16"/>
        </w:numPr>
        <w:spacing w:after="0" w:line="240" w:lineRule="auto"/>
        <w:rPr>
          <w:rFonts w:eastAsia="Times New Roman"/>
          <w:b/>
          <w:iCs/>
          <w:color w:val="000000" w:themeColor="text1"/>
          <w:sz w:val="22"/>
          <w:u w:val="single"/>
          <w:lang w:val="en-GB"/>
        </w:rPr>
      </w:pPr>
      <w:r w:rsidRPr="009207D0">
        <w:rPr>
          <w:rFonts w:eastAsia="Times New Roman"/>
          <w:b/>
          <w:iCs/>
          <w:color w:val="000000" w:themeColor="text1"/>
          <w:sz w:val="22"/>
          <w:u w:val="single"/>
          <w:lang w:val="en-GB"/>
        </w:rPr>
        <w:t>Background and orientation:</w:t>
      </w:r>
    </w:p>
    <w:p w14:paraId="21FAF12E" w14:textId="77777777" w:rsidR="009207D0" w:rsidRPr="009207D0" w:rsidRDefault="009207D0" w:rsidP="009207D0">
      <w:pPr>
        <w:pStyle w:val="ListParagraph"/>
        <w:spacing w:after="0" w:line="240" w:lineRule="auto"/>
        <w:rPr>
          <w:rFonts w:eastAsia="Times New Roman"/>
          <w:b/>
          <w:iCs/>
          <w:color w:val="000000" w:themeColor="text1"/>
          <w:sz w:val="22"/>
          <w:u w:val="single"/>
          <w:lang w:val="en-GB"/>
        </w:rPr>
      </w:pPr>
    </w:p>
    <w:p w14:paraId="330337FF" w14:textId="77777777" w:rsidR="009207D0" w:rsidRPr="009207D0" w:rsidRDefault="009207D0" w:rsidP="009207D0">
      <w:pPr>
        <w:spacing w:line="240" w:lineRule="auto"/>
        <w:contextualSpacing/>
        <w:rPr>
          <w:rFonts w:eastAsia="Times New Roman"/>
          <w:iCs/>
          <w:color w:val="000000" w:themeColor="text1"/>
          <w:sz w:val="22"/>
          <w:szCs w:val="22"/>
          <w:lang w:val="en-GB"/>
        </w:rPr>
      </w:pPr>
      <w:r w:rsidRPr="009207D0">
        <w:rPr>
          <w:rFonts w:eastAsia="Times New Roman"/>
          <w:iCs/>
          <w:color w:val="000000" w:themeColor="text1"/>
          <w:sz w:val="22"/>
          <w:szCs w:val="22"/>
          <w:lang w:val="en-GB"/>
        </w:rPr>
        <w:t xml:space="preserve">DFAT is commissioning an independent evaluation of the </w:t>
      </w:r>
      <w:r w:rsidRPr="009207D0">
        <w:rPr>
          <w:rFonts w:eastAsia="Times New Roman"/>
          <w:i/>
          <w:iCs/>
          <w:color w:val="000000" w:themeColor="text1"/>
          <w:sz w:val="22"/>
          <w:szCs w:val="22"/>
        </w:rPr>
        <w:t>Vanuatu Skills Partnership - Skills for Prosperity initiative</w:t>
      </w:r>
      <w:r w:rsidRPr="009207D0">
        <w:rPr>
          <w:rFonts w:eastAsia="Times New Roman"/>
          <w:iCs/>
          <w:color w:val="000000" w:themeColor="text1"/>
          <w:sz w:val="22"/>
          <w:szCs w:val="22"/>
        </w:rPr>
        <w:t xml:space="preserve"> (‘VSP’, or ‘the Partnership’), having now past the mid-point of this fourth phase of the initiative (AUD 22.4 million, July 2016 - January 2022). </w:t>
      </w:r>
      <w:r w:rsidRPr="009207D0">
        <w:rPr>
          <w:rFonts w:eastAsia="Times New Roman"/>
          <w:iCs/>
          <w:color w:val="000000" w:themeColor="text1"/>
          <w:sz w:val="22"/>
          <w:szCs w:val="22"/>
          <w:lang w:val="en-GB"/>
        </w:rPr>
        <w:t>The most recent previous independent evaluation of VSP was conducted in 2015.</w:t>
      </w:r>
      <w:r w:rsidRPr="009207D0">
        <w:rPr>
          <w:rStyle w:val="FootnoteReference"/>
          <w:rFonts w:eastAsia="Times New Roman"/>
          <w:color w:val="000000" w:themeColor="text1"/>
          <w:sz w:val="22"/>
          <w:szCs w:val="22"/>
        </w:rPr>
        <w:footnoteReference w:id="72"/>
      </w:r>
    </w:p>
    <w:p w14:paraId="1D87F3A7"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039B021F" w14:textId="77777777" w:rsidR="009207D0" w:rsidRPr="009207D0" w:rsidRDefault="009207D0" w:rsidP="009207D0">
      <w:pPr>
        <w:spacing w:line="240" w:lineRule="auto"/>
        <w:contextualSpacing/>
        <w:rPr>
          <w:rFonts w:eastAsia="Times New Roman"/>
          <w:b/>
          <w:i/>
          <w:iCs/>
          <w:color w:val="000000" w:themeColor="text1"/>
          <w:sz w:val="22"/>
          <w:szCs w:val="22"/>
          <w:lang w:val="en-GB"/>
        </w:rPr>
      </w:pPr>
      <w:r w:rsidRPr="009207D0">
        <w:rPr>
          <w:rFonts w:eastAsia="Times New Roman"/>
          <w:b/>
          <w:i/>
          <w:iCs/>
          <w:color w:val="000000" w:themeColor="text1"/>
          <w:sz w:val="22"/>
          <w:szCs w:val="22"/>
          <w:lang w:val="en-GB"/>
        </w:rPr>
        <w:t xml:space="preserve">Vanuatu Context </w:t>
      </w:r>
    </w:p>
    <w:p w14:paraId="6CAD186E" w14:textId="77777777" w:rsidR="009207D0" w:rsidRPr="009207D0" w:rsidRDefault="009207D0" w:rsidP="009207D0">
      <w:pPr>
        <w:spacing w:line="240" w:lineRule="auto"/>
        <w:contextualSpacing/>
        <w:rPr>
          <w:rFonts w:eastAsia="Times New Roman"/>
          <w:b/>
          <w:i/>
          <w:iCs/>
          <w:color w:val="000000" w:themeColor="text1"/>
          <w:sz w:val="22"/>
          <w:szCs w:val="22"/>
          <w:lang w:val="en-GB"/>
        </w:rPr>
      </w:pPr>
    </w:p>
    <w:p w14:paraId="478F2481" w14:textId="77777777" w:rsidR="009207D0" w:rsidRPr="009207D0" w:rsidRDefault="009207D0" w:rsidP="009207D0">
      <w:pPr>
        <w:autoSpaceDE w:val="0"/>
        <w:autoSpaceDN w:val="0"/>
        <w:adjustRightInd w:val="0"/>
        <w:spacing w:line="240" w:lineRule="auto"/>
        <w:contextualSpacing/>
        <w:rPr>
          <w:rFonts w:eastAsia="Times New Roman"/>
          <w:iCs/>
          <w:color w:val="000000" w:themeColor="text1"/>
          <w:sz w:val="22"/>
          <w:szCs w:val="22"/>
        </w:rPr>
      </w:pPr>
      <w:r w:rsidRPr="009207D0">
        <w:rPr>
          <w:rFonts w:eastAsia="Times New Roman"/>
          <w:iCs/>
          <w:color w:val="000000" w:themeColor="text1"/>
          <w:sz w:val="22"/>
          <w:szCs w:val="22"/>
        </w:rPr>
        <w:t xml:space="preserve">Vanuatu’s population of approximately 272,000 people is dispersed across 83 islands spreading over 1,000 kilometres of the Pacific Ocean.  Only 20% of the workforce in Vanuatu is engaged in formal sector employment and the formal economy only offers some hundreds of jobs each year. The low level of formal employment has been attributed, among other things, to the insufficient development of human resources and a widespread lack of adequate and relevant skills. </w:t>
      </w:r>
      <w:proofErr w:type="gramStart"/>
      <w:r w:rsidRPr="009207D0">
        <w:rPr>
          <w:rFonts w:eastAsia="Times New Roman"/>
          <w:iCs/>
          <w:color w:val="000000" w:themeColor="text1"/>
          <w:sz w:val="22"/>
          <w:szCs w:val="22"/>
        </w:rPr>
        <w:t>The vast majority of</w:t>
      </w:r>
      <w:proofErr w:type="gramEnd"/>
      <w:r w:rsidRPr="009207D0">
        <w:rPr>
          <w:rFonts w:eastAsia="Times New Roman"/>
          <w:iCs/>
          <w:color w:val="000000" w:themeColor="text1"/>
          <w:sz w:val="22"/>
          <w:szCs w:val="22"/>
        </w:rPr>
        <w:t xml:space="preserve"> the population (more than 70%) live in rural areas, operating predominantly in informal and subsistence economies, with limited employment opportunities. Business growth is constrained by remoteness from major markets and a small and fragmented population that hinders competitive production. Vanuatu’s regulatory and policy environment adds to the challenges, with issues around land development and access to finance. The labour market has been tilted by the labour mobility schemes in Australia and New Zealand, with Vanuatu being the Pacific country with the highest number of workers going to Australia through the Seasonal Worker Program and the Labour Mobility Program.</w:t>
      </w:r>
    </w:p>
    <w:p w14:paraId="59783C1B" w14:textId="77777777" w:rsidR="009207D0" w:rsidRPr="009207D0" w:rsidRDefault="009207D0" w:rsidP="009207D0">
      <w:pPr>
        <w:pStyle w:val="NormalWeb"/>
        <w:spacing w:before="0" w:beforeAutospacing="0" w:after="0" w:afterAutospacing="0"/>
        <w:contextualSpacing/>
        <w:rPr>
          <w:rFonts w:asciiTheme="minorHAnsi" w:hAnsiTheme="minorHAnsi" w:cstheme="minorBidi"/>
          <w:iCs/>
          <w:color w:val="000000" w:themeColor="text1"/>
          <w:sz w:val="22"/>
          <w:szCs w:val="22"/>
        </w:rPr>
      </w:pPr>
    </w:p>
    <w:p w14:paraId="74A6D071" w14:textId="77777777" w:rsidR="009207D0" w:rsidRPr="009207D0" w:rsidRDefault="009207D0" w:rsidP="009207D0">
      <w:pPr>
        <w:pStyle w:val="NormalWeb"/>
        <w:spacing w:before="0" w:beforeAutospacing="0" w:after="0" w:afterAutospacing="0"/>
        <w:contextualSpacing/>
        <w:rPr>
          <w:rFonts w:asciiTheme="minorHAnsi" w:hAnsiTheme="minorHAnsi" w:cstheme="minorBidi"/>
          <w:iCs/>
          <w:color w:val="000000" w:themeColor="text1"/>
          <w:sz w:val="22"/>
          <w:szCs w:val="22"/>
        </w:rPr>
      </w:pPr>
      <w:r w:rsidRPr="009207D0">
        <w:rPr>
          <w:rFonts w:asciiTheme="minorHAnsi" w:hAnsiTheme="minorHAnsi" w:cstheme="minorBidi"/>
          <w:iCs/>
          <w:color w:val="000000" w:themeColor="text1"/>
          <w:sz w:val="22"/>
          <w:szCs w:val="22"/>
        </w:rPr>
        <w:t>The dual crisis of COVID-19 and Tropical Cyclone (TC) Harold has profoundly affected Vanuatu’s economic and social context. TC Harold struck Vanuatu on 6 April 2020 and caused widespread devastation across the country’s northern islands. This includes destruction of shelter, medical facilities, businesses, crops, food gardens and livestock. As international borders were closed due to the global COVID-19 pandemic, there has been limited available humanitarian assistance in the emergency response.</w:t>
      </w:r>
    </w:p>
    <w:p w14:paraId="3E9769D3" w14:textId="77777777" w:rsidR="009207D0" w:rsidRPr="009207D0" w:rsidRDefault="009207D0" w:rsidP="009207D0">
      <w:pPr>
        <w:pStyle w:val="NormalWeb"/>
        <w:spacing w:before="0" w:beforeAutospacing="0" w:after="0" w:afterAutospacing="0"/>
        <w:contextualSpacing/>
        <w:rPr>
          <w:rFonts w:asciiTheme="minorHAnsi" w:hAnsiTheme="minorHAnsi" w:cstheme="minorBidi"/>
          <w:iCs/>
          <w:color w:val="000000" w:themeColor="text1"/>
          <w:sz w:val="22"/>
          <w:szCs w:val="22"/>
        </w:rPr>
      </w:pPr>
    </w:p>
    <w:p w14:paraId="51C39759" w14:textId="77777777" w:rsidR="009207D0" w:rsidRPr="009207D0" w:rsidRDefault="009207D0" w:rsidP="009207D0">
      <w:pPr>
        <w:pStyle w:val="NormalWeb"/>
        <w:spacing w:before="0" w:beforeAutospacing="0" w:after="0" w:afterAutospacing="0"/>
        <w:contextualSpacing/>
        <w:rPr>
          <w:rFonts w:asciiTheme="minorHAnsi" w:hAnsiTheme="minorHAnsi" w:cstheme="minorBidi"/>
          <w:iCs/>
          <w:color w:val="000000" w:themeColor="text1"/>
          <w:sz w:val="22"/>
          <w:szCs w:val="22"/>
        </w:rPr>
      </w:pPr>
      <w:r w:rsidRPr="009207D0">
        <w:rPr>
          <w:rFonts w:asciiTheme="minorHAnsi" w:hAnsiTheme="minorHAnsi" w:cstheme="minorBidi"/>
          <w:iCs/>
          <w:color w:val="000000" w:themeColor="text1"/>
          <w:sz w:val="22"/>
          <w:szCs w:val="22"/>
        </w:rPr>
        <w:t>In addition, while there have been no recorded cases of the virus in the country, Vanuatu has not been spared the economic impact of the pandemic. </w:t>
      </w:r>
      <w:hyperlink r:id="rId10" w:history="1">
        <w:r w:rsidRPr="009207D0">
          <w:rPr>
            <w:rFonts w:asciiTheme="minorHAnsi" w:hAnsiTheme="minorHAnsi" w:cstheme="minorBidi"/>
            <w:iCs/>
            <w:color w:val="000000" w:themeColor="text1"/>
            <w:sz w:val="22"/>
            <w:szCs w:val="22"/>
          </w:rPr>
          <w:t>A recent survey</w:t>
        </w:r>
      </w:hyperlink>
      <w:r w:rsidRPr="009207D0">
        <w:rPr>
          <w:rFonts w:asciiTheme="minorHAnsi" w:hAnsiTheme="minorHAnsi" w:cstheme="minorBidi"/>
          <w:iCs/>
          <w:color w:val="000000" w:themeColor="text1"/>
          <w:sz w:val="22"/>
          <w:szCs w:val="22"/>
        </w:rPr>
        <w:t> found that employment in the tourism sector – formerly contributing almost 50% of the country’s GDP - had decreased by 70%.</w:t>
      </w:r>
    </w:p>
    <w:p w14:paraId="5792070D" w14:textId="77777777" w:rsidR="009207D0" w:rsidRPr="009207D0" w:rsidRDefault="009207D0" w:rsidP="009207D0">
      <w:pPr>
        <w:pStyle w:val="NormalWeb"/>
        <w:spacing w:before="0" w:beforeAutospacing="0" w:after="0" w:afterAutospacing="0"/>
        <w:contextualSpacing/>
        <w:rPr>
          <w:rFonts w:asciiTheme="minorHAnsi" w:hAnsiTheme="minorHAnsi" w:cstheme="minorBidi"/>
          <w:iCs/>
          <w:color w:val="000000" w:themeColor="text1"/>
          <w:sz w:val="22"/>
          <w:szCs w:val="22"/>
        </w:rPr>
      </w:pPr>
    </w:p>
    <w:p w14:paraId="18254FC6" w14:textId="77777777" w:rsidR="009207D0" w:rsidRPr="009207D0" w:rsidRDefault="009207D0" w:rsidP="009207D0">
      <w:pPr>
        <w:spacing w:line="240" w:lineRule="auto"/>
        <w:contextualSpacing/>
        <w:rPr>
          <w:rFonts w:eastAsia="Times New Roman"/>
          <w:iCs/>
          <w:color w:val="000000" w:themeColor="text1"/>
          <w:sz w:val="22"/>
          <w:szCs w:val="22"/>
        </w:rPr>
      </w:pPr>
      <w:r w:rsidRPr="009207D0">
        <w:rPr>
          <w:rFonts w:eastAsia="Times New Roman"/>
          <w:iCs/>
          <w:color w:val="000000" w:themeColor="text1"/>
          <w:sz w:val="22"/>
          <w:szCs w:val="22"/>
        </w:rPr>
        <w:t xml:space="preserve">Following Vanuatu’s four years of relative political stability, Vanuatu held its General Election in March 2020, which led to the formation of a new coalition government. The new Ministers are a mix of experienced and new MPs. Vanuatu’s National Sustainable Development Plan 2016-2030 (NSDP) has laid a strong foundation for a national reform agenda, with broad-based buy-in. </w:t>
      </w:r>
    </w:p>
    <w:p w14:paraId="6A720E6F" w14:textId="20B8332A" w:rsidR="000B73B2" w:rsidRDefault="000B73B2">
      <w:pPr>
        <w:rPr>
          <w:rFonts w:eastAsia="Times New Roman"/>
          <w:b/>
          <w:i/>
          <w:iCs/>
          <w:color w:val="000000" w:themeColor="text1"/>
          <w:sz w:val="22"/>
          <w:szCs w:val="22"/>
          <w:lang w:val="en-GB"/>
        </w:rPr>
      </w:pPr>
      <w:r>
        <w:rPr>
          <w:rFonts w:eastAsia="Times New Roman"/>
          <w:b/>
          <w:i/>
          <w:iCs/>
          <w:color w:val="000000" w:themeColor="text1"/>
          <w:sz w:val="22"/>
          <w:szCs w:val="22"/>
          <w:lang w:val="en-GB"/>
        </w:rPr>
        <w:br w:type="page"/>
      </w:r>
    </w:p>
    <w:p w14:paraId="558F9312" w14:textId="77777777" w:rsidR="009207D0" w:rsidRPr="009207D0" w:rsidRDefault="009207D0" w:rsidP="009207D0">
      <w:pPr>
        <w:spacing w:line="240" w:lineRule="auto"/>
        <w:contextualSpacing/>
        <w:rPr>
          <w:rFonts w:eastAsia="Times New Roman"/>
          <w:b/>
          <w:i/>
          <w:iCs/>
          <w:color w:val="000000" w:themeColor="text1"/>
          <w:sz w:val="22"/>
          <w:szCs w:val="22"/>
          <w:lang w:val="en-GB"/>
        </w:rPr>
      </w:pPr>
    </w:p>
    <w:p w14:paraId="34A0984F" w14:textId="77777777" w:rsidR="009207D0" w:rsidRPr="009207D0" w:rsidRDefault="009207D0" w:rsidP="009207D0">
      <w:pPr>
        <w:spacing w:line="240" w:lineRule="auto"/>
        <w:contextualSpacing/>
        <w:rPr>
          <w:rFonts w:eastAsia="Times New Roman"/>
          <w:b/>
          <w:i/>
          <w:iCs/>
          <w:color w:val="000000" w:themeColor="text1"/>
          <w:sz w:val="22"/>
          <w:szCs w:val="22"/>
          <w:lang w:val="en-GB"/>
        </w:rPr>
      </w:pPr>
      <w:r w:rsidRPr="009207D0">
        <w:rPr>
          <w:rFonts w:eastAsia="Times New Roman"/>
          <w:b/>
          <w:i/>
          <w:iCs/>
          <w:color w:val="000000" w:themeColor="text1"/>
          <w:sz w:val="22"/>
          <w:szCs w:val="22"/>
          <w:lang w:val="en-GB"/>
        </w:rPr>
        <w:t xml:space="preserve">Program overview </w:t>
      </w:r>
    </w:p>
    <w:p w14:paraId="0FFFDC54" w14:textId="77777777" w:rsidR="009207D0" w:rsidRPr="009207D0" w:rsidRDefault="009207D0" w:rsidP="009207D0">
      <w:pPr>
        <w:spacing w:line="240" w:lineRule="auto"/>
        <w:contextualSpacing/>
        <w:rPr>
          <w:rFonts w:eastAsia="Times New Roman"/>
          <w:iCs/>
          <w:color w:val="000000" w:themeColor="text1"/>
          <w:sz w:val="22"/>
          <w:szCs w:val="22"/>
        </w:rPr>
      </w:pPr>
    </w:p>
    <w:p w14:paraId="65B43CE2" w14:textId="77777777" w:rsidR="009207D0" w:rsidRPr="009207D0" w:rsidRDefault="009207D0" w:rsidP="009207D0">
      <w:pPr>
        <w:spacing w:line="240" w:lineRule="auto"/>
        <w:contextualSpacing/>
        <w:rPr>
          <w:rFonts w:eastAsia="Times New Roman"/>
          <w:iCs/>
          <w:color w:val="000000" w:themeColor="text1"/>
          <w:sz w:val="22"/>
          <w:szCs w:val="22"/>
          <w:lang w:val="en-GB"/>
        </w:rPr>
      </w:pPr>
      <w:r w:rsidRPr="009207D0">
        <w:rPr>
          <w:rFonts w:eastAsia="Times New Roman"/>
          <w:iCs/>
          <w:color w:val="000000" w:themeColor="text1"/>
          <w:sz w:val="22"/>
          <w:szCs w:val="22"/>
          <w:lang w:val="en-GB"/>
        </w:rPr>
        <w:t>Australia has supported Vanuatu’s technical and vocational education and training sector for over twenty years – and the approach has evolved substantially over that period. The Partnership has been operating under its current contractual modality since 2008 and is now in its fourth phase (</w:t>
      </w:r>
      <w:r w:rsidRPr="009207D0">
        <w:rPr>
          <w:rFonts w:eastAsia="Times New Roman"/>
          <w:iCs/>
          <w:color w:val="000000" w:themeColor="text1"/>
          <w:sz w:val="22"/>
          <w:szCs w:val="22"/>
        </w:rPr>
        <w:t>July 2016 - January 2022</w:t>
      </w:r>
      <w:r w:rsidRPr="009207D0">
        <w:rPr>
          <w:rFonts w:eastAsia="Times New Roman"/>
          <w:iCs/>
          <w:color w:val="000000" w:themeColor="text1"/>
          <w:sz w:val="22"/>
          <w:szCs w:val="22"/>
          <w:lang w:val="en-GB"/>
        </w:rPr>
        <w:t xml:space="preserve">). </w:t>
      </w:r>
    </w:p>
    <w:p w14:paraId="4E90970C"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1BFF853F" w14:textId="03709CF5" w:rsidR="009207D0" w:rsidRPr="009207D0" w:rsidRDefault="009207D0" w:rsidP="009207D0">
      <w:pPr>
        <w:spacing w:line="240" w:lineRule="auto"/>
        <w:contextualSpacing/>
        <w:rPr>
          <w:rFonts w:eastAsia="Times New Roman"/>
          <w:iCs/>
          <w:color w:val="000000" w:themeColor="text1"/>
          <w:sz w:val="22"/>
          <w:szCs w:val="22"/>
          <w:lang w:val="en-GB"/>
        </w:rPr>
      </w:pPr>
      <w:r w:rsidRPr="009207D0">
        <w:rPr>
          <w:rFonts w:eastAsia="Times New Roman"/>
          <w:iCs/>
          <w:color w:val="000000" w:themeColor="text1"/>
          <w:sz w:val="22"/>
          <w:szCs w:val="22"/>
          <w:lang w:val="en-GB"/>
        </w:rPr>
        <w:t>For the past four years, the Partnership has operated with a ‘locally-led’ modality – meaning that a ni-Vanuatu leadership team run and oversee the initiative. The team is administratively supported by a Support Contractor, Scope Global (</w:t>
      </w:r>
      <w:r w:rsidR="00E46579" w:rsidRPr="001E169C">
        <w:rPr>
          <w:rFonts w:ascii="Calibri" w:hAnsi="Calibri" w:cs="Calibri"/>
          <w:sz w:val="22"/>
          <w:szCs w:val="22"/>
        </w:rPr>
        <w:t>AUD 20,065,000</w:t>
      </w:r>
      <w:r w:rsidRPr="009207D0">
        <w:rPr>
          <w:rFonts w:eastAsia="Times New Roman"/>
          <w:iCs/>
          <w:color w:val="000000" w:themeColor="text1"/>
          <w:sz w:val="22"/>
          <w:szCs w:val="22"/>
          <w:lang w:val="en-GB"/>
        </w:rPr>
        <w:t>, September 2017 – January 2022).</w:t>
      </w:r>
      <w:r w:rsidRPr="009207D0">
        <w:rPr>
          <w:rStyle w:val="FootnoteReference"/>
          <w:rFonts w:eastAsia="Times New Roman"/>
          <w:color w:val="000000" w:themeColor="text1"/>
          <w:sz w:val="22"/>
          <w:szCs w:val="22"/>
          <w:lang w:val="en-GB"/>
        </w:rPr>
        <w:footnoteReference w:id="73"/>
      </w:r>
      <w:r w:rsidRPr="009207D0">
        <w:rPr>
          <w:rFonts w:eastAsia="Times New Roman"/>
          <w:iCs/>
          <w:color w:val="000000" w:themeColor="text1"/>
          <w:sz w:val="22"/>
          <w:szCs w:val="22"/>
          <w:lang w:val="en-GB"/>
        </w:rPr>
        <w:t xml:space="preserve"> The contract between DFAT and Scope Global contains an option for DFAT to extend the term of the contract for up to four years from 31 January 2022 (clause 2.3). A strategic adviser for the Partnership is contracted directly by DFAT. </w:t>
      </w:r>
    </w:p>
    <w:p w14:paraId="34A78C37"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1ABAFB04" w14:textId="12421489" w:rsidR="009207D0" w:rsidRPr="009207D0" w:rsidRDefault="009207D0" w:rsidP="009207D0">
      <w:pPr>
        <w:spacing w:line="240" w:lineRule="auto"/>
        <w:contextualSpacing/>
        <w:rPr>
          <w:rFonts w:eastAsia="Times New Roman"/>
          <w:iCs/>
          <w:color w:val="000000" w:themeColor="text1"/>
          <w:sz w:val="22"/>
          <w:szCs w:val="22"/>
        </w:rPr>
      </w:pPr>
      <w:r w:rsidRPr="009207D0">
        <w:rPr>
          <w:rFonts w:eastAsia="Times New Roman"/>
          <w:iCs/>
          <w:color w:val="000000" w:themeColor="text1"/>
          <w:sz w:val="22"/>
          <w:szCs w:val="22"/>
          <w:lang w:val="en-GB"/>
        </w:rPr>
        <w:t xml:space="preserve">The Partnership’s goal is: </w:t>
      </w:r>
      <w:r w:rsidRPr="009207D0">
        <w:rPr>
          <w:rFonts w:eastAsia="Times New Roman"/>
          <w:iCs/>
          <w:color w:val="000000" w:themeColor="text1"/>
          <w:sz w:val="22"/>
          <w:szCs w:val="22"/>
        </w:rPr>
        <w:t xml:space="preserve"> A sustainable and </w:t>
      </w:r>
      <w:r w:rsidR="0017315A" w:rsidRPr="009207D0">
        <w:rPr>
          <w:rFonts w:eastAsia="Times New Roman"/>
          <w:iCs/>
          <w:color w:val="000000" w:themeColor="text1"/>
          <w:sz w:val="22"/>
          <w:szCs w:val="22"/>
        </w:rPr>
        <w:t>well-coordinated</w:t>
      </w:r>
      <w:r w:rsidRPr="009207D0">
        <w:rPr>
          <w:rFonts w:eastAsia="Times New Roman"/>
          <w:iCs/>
          <w:color w:val="000000" w:themeColor="text1"/>
          <w:sz w:val="22"/>
          <w:szCs w:val="22"/>
        </w:rPr>
        <w:t xml:space="preserve"> skills system that maximises access to relevant and quality assured qualifications leading to improved economic, </w:t>
      </w:r>
      <w:proofErr w:type="gramStart"/>
      <w:r w:rsidRPr="009207D0">
        <w:rPr>
          <w:rFonts w:eastAsia="Times New Roman"/>
          <w:iCs/>
          <w:color w:val="000000" w:themeColor="text1"/>
          <w:sz w:val="22"/>
          <w:szCs w:val="22"/>
        </w:rPr>
        <w:t>social</w:t>
      </w:r>
      <w:proofErr w:type="gramEnd"/>
      <w:r w:rsidRPr="009207D0">
        <w:rPr>
          <w:rFonts w:eastAsia="Times New Roman"/>
          <w:iCs/>
          <w:color w:val="000000" w:themeColor="text1"/>
          <w:sz w:val="22"/>
          <w:szCs w:val="22"/>
        </w:rPr>
        <w:t xml:space="preserve"> and cultural development opportunities for all.</w:t>
      </w:r>
    </w:p>
    <w:p w14:paraId="123C848C"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36B5BC43" w14:textId="77777777" w:rsidR="009207D0" w:rsidRPr="009207D0" w:rsidRDefault="009207D0" w:rsidP="009207D0">
      <w:pPr>
        <w:spacing w:line="240" w:lineRule="auto"/>
        <w:contextualSpacing/>
        <w:rPr>
          <w:rFonts w:eastAsia="Times New Roman"/>
          <w:iCs/>
          <w:color w:val="000000" w:themeColor="text1"/>
          <w:sz w:val="22"/>
          <w:szCs w:val="22"/>
          <w:highlight w:val="yellow"/>
        </w:rPr>
      </w:pPr>
      <w:r w:rsidRPr="009207D0">
        <w:rPr>
          <w:rFonts w:eastAsia="Times New Roman"/>
          <w:iCs/>
          <w:color w:val="000000" w:themeColor="text1"/>
          <w:sz w:val="22"/>
          <w:szCs w:val="22"/>
          <w:lang w:val="en-GB"/>
        </w:rPr>
        <w:t xml:space="preserve">The Partnership’s </w:t>
      </w:r>
      <w:proofErr w:type="gramStart"/>
      <w:r w:rsidRPr="009207D0">
        <w:rPr>
          <w:rFonts w:eastAsia="Times New Roman"/>
          <w:iCs/>
          <w:color w:val="000000" w:themeColor="text1"/>
          <w:sz w:val="22"/>
          <w:szCs w:val="22"/>
          <w:lang w:val="en-GB"/>
        </w:rPr>
        <w:t>Long Term</w:t>
      </w:r>
      <w:proofErr w:type="gramEnd"/>
      <w:r w:rsidRPr="009207D0">
        <w:rPr>
          <w:rFonts w:eastAsia="Times New Roman"/>
          <w:iCs/>
          <w:color w:val="000000" w:themeColor="text1"/>
          <w:sz w:val="22"/>
          <w:szCs w:val="22"/>
          <w:lang w:val="en-GB"/>
        </w:rPr>
        <w:t xml:space="preserve"> Outcomes sought are: </w:t>
      </w:r>
    </w:p>
    <w:p w14:paraId="7504222A" w14:textId="77777777" w:rsidR="009207D0" w:rsidRPr="009207D0" w:rsidRDefault="009207D0" w:rsidP="009207D0">
      <w:pPr>
        <w:spacing w:line="240" w:lineRule="auto"/>
        <w:contextualSpacing/>
        <w:rPr>
          <w:rFonts w:eastAsia="Times New Roman"/>
          <w:iCs/>
          <w:color w:val="000000" w:themeColor="text1"/>
          <w:sz w:val="22"/>
          <w:szCs w:val="22"/>
        </w:rPr>
      </w:pPr>
    </w:p>
    <w:p w14:paraId="3A9F9E91" w14:textId="77777777" w:rsidR="009207D0" w:rsidRPr="009207D0" w:rsidRDefault="009207D0" w:rsidP="009207D0">
      <w:pPr>
        <w:pStyle w:val="ListParagraph"/>
        <w:numPr>
          <w:ilvl w:val="0"/>
          <w:numId w:val="17"/>
        </w:numPr>
        <w:spacing w:after="0" w:line="240" w:lineRule="auto"/>
        <w:rPr>
          <w:rFonts w:eastAsia="Times New Roman"/>
          <w:iCs/>
          <w:color w:val="000000" w:themeColor="text1"/>
          <w:sz w:val="22"/>
        </w:rPr>
      </w:pPr>
      <w:r w:rsidRPr="009207D0">
        <w:rPr>
          <w:rFonts w:eastAsia="Times New Roman"/>
          <w:iCs/>
          <w:color w:val="000000" w:themeColor="text1"/>
          <w:sz w:val="22"/>
        </w:rPr>
        <w:t>Government of Vanuatu manages and coordinates its skills system more effectively.</w:t>
      </w:r>
    </w:p>
    <w:p w14:paraId="1892FD84" w14:textId="77777777" w:rsidR="009207D0" w:rsidRPr="009207D0" w:rsidRDefault="009207D0" w:rsidP="009207D0">
      <w:pPr>
        <w:pStyle w:val="ListParagraph"/>
        <w:numPr>
          <w:ilvl w:val="0"/>
          <w:numId w:val="17"/>
        </w:numPr>
        <w:spacing w:after="0" w:line="240" w:lineRule="auto"/>
        <w:rPr>
          <w:rFonts w:eastAsia="Times New Roman"/>
          <w:iCs/>
          <w:color w:val="000000" w:themeColor="text1"/>
          <w:sz w:val="22"/>
        </w:rPr>
      </w:pPr>
      <w:r w:rsidRPr="009207D0">
        <w:rPr>
          <w:rFonts w:eastAsia="Times New Roman"/>
          <w:iCs/>
          <w:color w:val="000000" w:themeColor="text1"/>
          <w:sz w:val="22"/>
        </w:rPr>
        <w:t>The skills system provides inclusive access to relevant and quality assured qualifications</w:t>
      </w:r>
    </w:p>
    <w:p w14:paraId="5A146673" w14:textId="77777777" w:rsidR="009207D0" w:rsidRPr="009207D0" w:rsidRDefault="009207D0" w:rsidP="009207D0">
      <w:pPr>
        <w:pStyle w:val="ListParagraph"/>
        <w:numPr>
          <w:ilvl w:val="0"/>
          <w:numId w:val="17"/>
        </w:numPr>
        <w:spacing w:after="0" w:line="240" w:lineRule="auto"/>
        <w:rPr>
          <w:rFonts w:eastAsia="Times New Roman"/>
          <w:iCs/>
          <w:color w:val="000000" w:themeColor="text1"/>
          <w:sz w:val="22"/>
        </w:rPr>
      </w:pPr>
      <w:r w:rsidRPr="009207D0">
        <w:rPr>
          <w:rFonts w:eastAsia="Times New Roman"/>
          <w:iCs/>
          <w:color w:val="000000" w:themeColor="text1"/>
          <w:sz w:val="22"/>
        </w:rPr>
        <w:t xml:space="preserve">Participants follow pathways to further education and training </w:t>
      </w:r>
    </w:p>
    <w:p w14:paraId="5BAB3E24" w14:textId="77777777" w:rsidR="009207D0" w:rsidRPr="009207D0" w:rsidRDefault="009207D0" w:rsidP="009207D0">
      <w:pPr>
        <w:pStyle w:val="ListParagraph"/>
        <w:numPr>
          <w:ilvl w:val="0"/>
          <w:numId w:val="17"/>
        </w:numPr>
        <w:spacing w:after="0" w:line="240" w:lineRule="auto"/>
        <w:rPr>
          <w:rFonts w:eastAsia="Times New Roman"/>
          <w:iCs/>
          <w:color w:val="000000" w:themeColor="text1"/>
          <w:sz w:val="22"/>
        </w:rPr>
      </w:pPr>
      <w:r w:rsidRPr="009207D0">
        <w:rPr>
          <w:rFonts w:eastAsia="Times New Roman"/>
          <w:iCs/>
          <w:color w:val="000000" w:themeColor="text1"/>
          <w:sz w:val="22"/>
        </w:rPr>
        <w:t xml:space="preserve">The status of women and people with a disability is enhanced </w:t>
      </w:r>
    </w:p>
    <w:p w14:paraId="537BC84A" w14:textId="77777777" w:rsidR="009207D0" w:rsidRPr="009207D0" w:rsidRDefault="009207D0" w:rsidP="009207D0">
      <w:pPr>
        <w:pStyle w:val="ListParagraph"/>
        <w:numPr>
          <w:ilvl w:val="0"/>
          <w:numId w:val="17"/>
        </w:numPr>
        <w:spacing w:after="0" w:line="240" w:lineRule="auto"/>
        <w:rPr>
          <w:rFonts w:eastAsia="Times New Roman"/>
          <w:iCs/>
          <w:color w:val="000000" w:themeColor="text1"/>
          <w:sz w:val="22"/>
        </w:rPr>
      </w:pPr>
      <w:r w:rsidRPr="009207D0">
        <w:rPr>
          <w:rFonts w:eastAsia="Times New Roman"/>
          <w:iCs/>
          <w:color w:val="000000" w:themeColor="text1"/>
          <w:sz w:val="22"/>
        </w:rPr>
        <w:t>Clients have increased income</w:t>
      </w:r>
    </w:p>
    <w:p w14:paraId="4EBF9739" w14:textId="77777777" w:rsidR="009207D0" w:rsidRPr="009207D0" w:rsidRDefault="009207D0" w:rsidP="009207D0">
      <w:pPr>
        <w:pStyle w:val="ListParagraph"/>
        <w:numPr>
          <w:ilvl w:val="0"/>
          <w:numId w:val="17"/>
        </w:numPr>
        <w:spacing w:after="0" w:line="240" w:lineRule="auto"/>
        <w:rPr>
          <w:rFonts w:eastAsia="Times New Roman"/>
          <w:iCs/>
          <w:color w:val="000000" w:themeColor="text1"/>
          <w:sz w:val="22"/>
        </w:rPr>
      </w:pPr>
      <w:r w:rsidRPr="009207D0">
        <w:rPr>
          <w:rFonts w:eastAsia="Times New Roman"/>
          <w:iCs/>
          <w:color w:val="000000" w:themeColor="text1"/>
          <w:sz w:val="22"/>
        </w:rPr>
        <w:t>Clients contribute to local sustainable development and management of climate change risks</w:t>
      </w:r>
    </w:p>
    <w:p w14:paraId="27194578" w14:textId="77777777" w:rsidR="009207D0" w:rsidRPr="009207D0" w:rsidRDefault="009207D0" w:rsidP="009207D0">
      <w:pPr>
        <w:pStyle w:val="ListParagraph"/>
        <w:numPr>
          <w:ilvl w:val="0"/>
          <w:numId w:val="17"/>
        </w:numPr>
        <w:spacing w:after="0" w:line="240" w:lineRule="auto"/>
        <w:rPr>
          <w:rFonts w:eastAsia="Times New Roman"/>
          <w:iCs/>
          <w:color w:val="000000" w:themeColor="text1"/>
          <w:sz w:val="22"/>
        </w:rPr>
      </w:pPr>
      <w:r w:rsidRPr="009207D0">
        <w:rPr>
          <w:rFonts w:eastAsia="Times New Roman"/>
          <w:iCs/>
          <w:color w:val="000000" w:themeColor="text1"/>
          <w:sz w:val="22"/>
        </w:rPr>
        <w:t xml:space="preserve">Target value chains have improved productivity </w:t>
      </w:r>
    </w:p>
    <w:p w14:paraId="0F8AC551"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59C07B28" w14:textId="77777777" w:rsidR="009207D0" w:rsidRPr="009207D0" w:rsidRDefault="009207D0" w:rsidP="009207D0">
      <w:pPr>
        <w:spacing w:line="240" w:lineRule="auto"/>
        <w:contextualSpacing/>
        <w:rPr>
          <w:rFonts w:eastAsia="Times New Roman"/>
          <w:iCs/>
          <w:color w:val="000000" w:themeColor="text1"/>
          <w:sz w:val="22"/>
          <w:szCs w:val="22"/>
          <w:lang w:val="en-GB"/>
        </w:rPr>
      </w:pPr>
      <w:r w:rsidRPr="009207D0">
        <w:rPr>
          <w:rFonts w:eastAsia="Times New Roman"/>
          <w:iCs/>
          <w:color w:val="000000" w:themeColor="text1"/>
          <w:sz w:val="22"/>
          <w:szCs w:val="22"/>
          <w:lang w:val="en-GB"/>
        </w:rPr>
        <w:t>[Note: In January 2020 the Partnership proposed adaptations to its Program Logic to reflect its growing influence and the evolving political economy, see Annex One. DFAT have not yet formally agreed these changes.]</w:t>
      </w:r>
    </w:p>
    <w:p w14:paraId="4841995A"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17A4FA26" w14:textId="77777777" w:rsidR="009207D0" w:rsidRPr="009207D0" w:rsidRDefault="009207D0" w:rsidP="009207D0">
      <w:pPr>
        <w:spacing w:line="240" w:lineRule="auto"/>
        <w:contextualSpacing/>
        <w:rPr>
          <w:rFonts w:eastAsia="Times New Roman"/>
          <w:iCs/>
          <w:color w:val="000000" w:themeColor="text1"/>
          <w:sz w:val="22"/>
          <w:szCs w:val="22"/>
          <w:lang w:val="en-GB"/>
        </w:rPr>
      </w:pPr>
      <w:r w:rsidRPr="009207D0">
        <w:rPr>
          <w:rFonts w:eastAsia="Times New Roman"/>
          <w:iCs/>
          <w:color w:val="000000" w:themeColor="text1"/>
          <w:sz w:val="22"/>
          <w:szCs w:val="22"/>
          <w:lang w:val="en-GB"/>
        </w:rPr>
        <w:t>Increasingly, it has become evident that the Partnership operates on two complementary levels. First, at the programmatic level, it brokers links between the ‘demand’ for and ‘supply’ of skills training services and demonstrates, through small-scale models, how effective skills training service delivery can lead to locally relevant, inclusive economic growth. In this way, the Partnership works towards systemic service delivery reform of the Post-School Education and Training (PSET) system under the Ministry of Education and Training (</w:t>
      </w:r>
      <w:proofErr w:type="spellStart"/>
      <w:r w:rsidRPr="009207D0">
        <w:rPr>
          <w:rFonts w:eastAsia="Times New Roman"/>
          <w:iCs/>
          <w:color w:val="000000" w:themeColor="text1"/>
          <w:sz w:val="22"/>
          <w:szCs w:val="22"/>
          <w:lang w:val="en-GB"/>
        </w:rPr>
        <w:t>MoET</w:t>
      </w:r>
      <w:proofErr w:type="spellEnd"/>
      <w:r w:rsidRPr="009207D0">
        <w:rPr>
          <w:rFonts w:eastAsia="Times New Roman"/>
          <w:iCs/>
          <w:color w:val="000000" w:themeColor="text1"/>
          <w:sz w:val="22"/>
          <w:szCs w:val="22"/>
          <w:lang w:val="en-GB"/>
        </w:rPr>
        <w:t xml:space="preserve">). </w:t>
      </w:r>
    </w:p>
    <w:p w14:paraId="2F1D3F39"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100F491F" w14:textId="23CEF5C5" w:rsidR="009207D0" w:rsidRPr="009207D0" w:rsidRDefault="009207D0" w:rsidP="009207D0">
      <w:pPr>
        <w:spacing w:line="240" w:lineRule="auto"/>
        <w:contextualSpacing/>
        <w:rPr>
          <w:rFonts w:eastAsia="Times New Roman"/>
          <w:iCs/>
          <w:color w:val="000000" w:themeColor="text1"/>
          <w:sz w:val="22"/>
          <w:szCs w:val="22"/>
          <w:lang w:val="en-GB"/>
        </w:rPr>
      </w:pPr>
      <w:r w:rsidRPr="009207D0">
        <w:rPr>
          <w:rFonts w:eastAsia="Times New Roman"/>
          <w:iCs/>
          <w:color w:val="000000" w:themeColor="text1"/>
          <w:sz w:val="22"/>
          <w:szCs w:val="22"/>
          <w:lang w:val="en-GB"/>
        </w:rPr>
        <w:t xml:space="preserve">Second, the Partnership also operates in a broader ‘political’ sphere, where it supports the emergence and influence of a cohort of developmental leaders committed and equipped to contribute to broad-based governance reform for the achievement of national development goals. </w:t>
      </w:r>
      <w:r w:rsidR="004D6252" w:rsidRPr="009207D0">
        <w:rPr>
          <w:rFonts w:eastAsia="Times New Roman"/>
          <w:iCs/>
          <w:color w:val="000000" w:themeColor="text1"/>
          <w:sz w:val="22"/>
          <w:szCs w:val="22"/>
          <w:lang w:val="en-GB"/>
        </w:rPr>
        <w:lastRenderedPageBreak/>
        <w:t>Indeed,</w:t>
      </w:r>
      <w:r w:rsidRPr="009207D0">
        <w:rPr>
          <w:rFonts w:eastAsia="Times New Roman"/>
          <w:iCs/>
          <w:color w:val="000000" w:themeColor="text1"/>
          <w:sz w:val="22"/>
          <w:szCs w:val="22"/>
          <w:lang w:val="en-GB"/>
        </w:rPr>
        <w:t xml:space="preserve"> the partnership has been described as </w:t>
      </w:r>
      <w:proofErr w:type="gramStart"/>
      <w:r w:rsidRPr="009207D0">
        <w:rPr>
          <w:rFonts w:eastAsia="Times New Roman"/>
          <w:iCs/>
          <w:color w:val="000000" w:themeColor="text1"/>
          <w:sz w:val="22"/>
          <w:szCs w:val="22"/>
          <w:lang w:val="en-GB"/>
        </w:rPr>
        <w:t>a ”locally</w:t>
      </w:r>
      <w:proofErr w:type="gramEnd"/>
      <w:r w:rsidRPr="009207D0">
        <w:rPr>
          <w:rFonts w:eastAsia="Times New Roman"/>
          <w:iCs/>
          <w:color w:val="000000" w:themeColor="text1"/>
          <w:sz w:val="22"/>
          <w:szCs w:val="22"/>
          <w:lang w:val="en-GB"/>
        </w:rPr>
        <w:t>-led social reform movement”</w:t>
      </w:r>
      <w:r w:rsidRPr="009207D0">
        <w:rPr>
          <w:rStyle w:val="FootnoteReference"/>
          <w:rFonts w:eastAsia="Times New Roman"/>
          <w:color w:val="000000" w:themeColor="text1"/>
          <w:sz w:val="22"/>
          <w:szCs w:val="22"/>
        </w:rPr>
        <w:t xml:space="preserve"> </w:t>
      </w:r>
      <w:r w:rsidRPr="009207D0">
        <w:rPr>
          <w:rStyle w:val="FootnoteReference"/>
          <w:rFonts w:eastAsia="Times New Roman"/>
          <w:color w:val="000000" w:themeColor="text1"/>
          <w:sz w:val="22"/>
          <w:szCs w:val="22"/>
        </w:rPr>
        <w:footnoteReference w:id="74"/>
      </w:r>
      <w:r w:rsidRPr="009207D0">
        <w:rPr>
          <w:rFonts w:eastAsia="Times New Roman"/>
          <w:iCs/>
          <w:color w:val="000000" w:themeColor="text1"/>
          <w:sz w:val="22"/>
          <w:szCs w:val="22"/>
          <w:lang w:val="en-GB"/>
        </w:rPr>
        <w:t>. The Partnership effectively uses skills as a vector to progress broader developmental outcomes, such as building developmental leadership and progressing gender equality and disability inclusion.</w:t>
      </w:r>
    </w:p>
    <w:p w14:paraId="3574F4D1" w14:textId="77777777" w:rsidR="009207D0" w:rsidRPr="009207D0" w:rsidRDefault="009207D0" w:rsidP="009207D0">
      <w:pPr>
        <w:spacing w:line="240" w:lineRule="auto"/>
        <w:contextualSpacing/>
        <w:rPr>
          <w:rFonts w:eastAsia="Times New Roman"/>
          <w:iCs/>
          <w:color w:val="000000" w:themeColor="text1"/>
          <w:sz w:val="22"/>
          <w:szCs w:val="22"/>
        </w:rPr>
      </w:pPr>
    </w:p>
    <w:p w14:paraId="62E0C57F" w14:textId="77777777" w:rsidR="009207D0" w:rsidRPr="009207D0" w:rsidRDefault="009207D0" w:rsidP="009207D0">
      <w:pPr>
        <w:spacing w:line="240" w:lineRule="auto"/>
        <w:contextualSpacing/>
        <w:rPr>
          <w:rFonts w:eastAsia="Times New Roman"/>
          <w:iCs/>
          <w:color w:val="000000" w:themeColor="text1"/>
          <w:sz w:val="22"/>
          <w:szCs w:val="22"/>
        </w:rPr>
      </w:pPr>
      <w:r w:rsidRPr="009207D0">
        <w:rPr>
          <w:rFonts w:eastAsia="Times New Roman"/>
          <w:iCs/>
          <w:color w:val="000000" w:themeColor="text1"/>
          <w:sz w:val="22"/>
          <w:szCs w:val="22"/>
        </w:rPr>
        <w:t>Research published by Dr Julien Barbara from the Department of Pacific Affairs (DPA) at the Australian National University (ANU) in 2019 concluded “the Partnership has helped change the ways skills are understood in Vanuatu and supported the emergence of a new institutional framework to deliver decentralised, demand-driven and quality assured training and business development assistance to local business and communities. This has resulted in discernible improvements in livelihoods and local economic development. The Partnership has also helped communities re-conceptualise what effective leadership and governance looks like to bring about positive service delivery change”.</w:t>
      </w:r>
      <w:r w:rsidRPr="009207D0">
        <w:rPr>
          <w:rStyle w:val="FootnoteReference"/>
          <w:rFonts w:eastAsia="Times New Roman"/>
          <w:color w:val="000000" w:themeColor="text1"/>
          <w:sz w:val="22"/>
          <w:szCs w:val="22"/>
        </w:rPr>
        <w:footnoteReference w:id="75"/>
      </w:r>
    </w:p>
    <w:p w14:paraId="64059597"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4548B6BE" w14:textId="77777777" w:rsidR="009207D0" w:rsidRPr="009207D0" w:rsidRDefault="009207D0" w:rsidP="009207D0">
      <w:pPr>
        <w:spacing w:line="240" w:lineRule="auto"/>
        <w:contextualSpacing/>
        <w:rPr>
          <w:rFonts w:eastAsia="Times New Roman"/>
          <w:iCs/>
          <w:color w:val="000000" w:themeColor="text1"/>
          <w:sz w:val="22"/>
          <w:szCs w:val="22"/>
          <w:lang w:val="en-GB"/>
        </w:rPr>
      </w:pPr>
      <w:r w:rsidRPr="009207D0">
        <w:rPr>
          <w:rFonts w:eastAsia="Times New Roman"/>
          <w:iCs/>
          <w:color w:val="000000" w:themeColor="text1"/>
          <w:sz w:val="22"/>
          <w:szCs w:val="22"/>
        </w:rPr>
        <w:t>Anecdotal evidence indicates the program has a good reputation and buy-in among the Government of Vanuatu (</w:t>
      </w:r>
      <w:proofErr w:type="spellStart"/>
      <w:r w:rsidRPr="009207D0">
        <w:rPr>
          <w:rFonts w:eastAsia="Times New Roman"/>
          <w:iCs/>
          <w:color w:val="000000" w:themeColor="text1"/>
          <w:sz w:val="22"/>
          <w:szCs w:val="22"/>
        </w:rPr>
        <w:t>GoV</w:t>
      </w:r>
      <w:proofErr w:type="spellEnd"/>
      <w:r w:rsidRPr="009207D0">
        <w:rPr>
          <w:rFonts w:eastAsia="Times New Roman"/>
          <w:iCs/>
          <w:color w:val="000000" w:themeColor="text1"/>
          <w:sz w:val="22"/>
          <w:szCs w:val="22"/>
        </w:rPr>
        <w:t xml:space="preserve"> - MPs and officials alike) due to the tangible outcomes it yields for ni-Vanuatu people. For example, the </w:t>
      </w:r>
      <w:proofErr w:type="spellStart"/>
      <w:r w:rsidRPr="009207D0">
        <w:rPr>
          <w:rFonts w:eastAsia="Times New Roman"/>
          <w:iCs/>
          <w:color w:val="000000" w:themeColor="text1"/>
          <w:sz w:val="22"/>
          <w:szCs w:val="22"/>
        </w:rPr>
        <w:t>GoV</w:t>
      </w:r>
      <w:proofErr w:type="spellEnd"/>
      <w:r w:rsidRPr="009207D0">
        <w:rPr>
          <w:rFonts w:eastAsia="Times New Roman"/>
          <w:iCs/>
          <w:color w:val="000000" w:themeColor="text1"/>
          <w:sz w:val="22"/>
          <w:szCs w:val="22"/>
        </w:rPr>
        <w:t xml:space="preserve"> provides co-funding to the Partnership’s Skills Development Fund. Further, during the Australian High Commissioner’s courtesy call on the new Vanuatu’s Prime Minister (the Hon. Bob </w:t>
      </w:r>
      <w:proofErr w:type="spellStart"/>
      <w:r w:rsidRPr="009207D0">
        <w:rPr>
          <w:rFonts w:eastAsia="Times New Roman"/>
          <w:iCs/>
          <w:color w:val="000000" w:themeColor="text1"/>
          <w:sz w:val="22"/>
          <w:szCs w:val="22"/>
        </w:rPr>
        <w:t>Loughman</w:t>
      </w:r>
      <w:proofErr w:type="spellEnd"/>
      <w:r w:rsidRPr="009207D0">
        <w:rPr>
          <w:rFonts w:eastAsia="Times New Roman"/>
          <w:iCs/>
          <w:color w:val="000000" w:themeColor="text1"/>
          <w:sz w:val="22"/>
          <w:szCs w:val="22"/>
        </w:rPr>
        <w:t xml:space="preserve">) in May 2020, he praised VSP and said he wanted it to move to the ‘next level’. </w:t>
      </w:r>
    </w:p>
    <w:p w14:paraId="11977EA7" w14:textId="77777777" w:rsidR="009207D0" w:rsidRPr="009207D0" w:rsidRDefault="009207D0" w:rsidP="009207D0">
      <w:pPr>
        <w:spacing w:line="240" w:lineRule="auto"/>
        <w:contextualSpacing/>
        <w:rPr>
          <w:rFonts w:eastAsia="Times New Roman"/>
          <w:iCs/>
          <w:color w:val="000000" w:themeColor="text1"/>
          <w:sz w:val="22"/>
          <w:szCs w:val="22"/>
        </w:rPr>
      </w:pPr>
    </w:p>
    <w:p w14:paraId="7BE28828" w14:textId="77777777" w:rsidR="009207D0" w:rsidRPr="009207D0" w:rsidRDefault="009207D0" w:rsidP="009207D0">
      <w:pPr>
        <w:spacing w:line="240" w:lineRule="auto"/>
        <w:contextualSpacing/>
        <w:rPr>
          <w:rFonts w:eastAsia="Times New Roman"/>
          <w:iCs/>
          <w:color w:val="000000" w:themeColor="text1"/>
          <w:sz w:val="22"/>
          <w:szCs w:val="22"/>
        </w:rPr>
      </w:pPr>
      <w:r w:rsidRPr="009207D0">
        <w:rPr>
          <w:rFonts w:eastAsia="Times New Roman"/>
          <w:iCs/>
          <w:color w:val="000000" w:themeColor="text1"/>
          <w:sz w:val="22"/>
          <w:szCs w:val="22"/>
        </w:rPr>
        <w:t xml:space="preserve">DFAT’s internal investment quality reporting processes have consistently indicated that VSP is performing strongly – with high ratings in relation to all criteria, including effectiveness, </w:t>
      </w:r>
      <w:proofErr w:type="gramStart"/>
      <w:r w:rsidRPr="009207D0">
        <w:rPr>
          <w:rFonts w:eastAsia="Times New Roman"/>
          <w:iCs/>
          <w:color w:val="000000" w:themeColor="text1"/>
          <w:sz w:val="22"/>
          <w:szCs w:val="22"/>
        </w:rPr>
        <w:t>efficiency</w:t>
      </w:r>
      <w:proofErr w:type="gramEnd"/>
      <w:r w:rsidRPr="009207D0">
        <w:rPr>
          <w:rFonts w:eastAsia="Times New Roman"/>
          <w:iCs/>
          <w:color w:val="000000" w:themeColor="text1"/>
          <w:sz w:val="22"/>
          <w:szCs w:val="22"/>
        </w:rPr>
        <w:t xml:space="preserve"> and gender equality. </w:t>
      </w:r>
      <w:r w:rsidRPr="009207D0">
        <w:rPr>
          <w:rFonts w:eastAsia="Times New Roman"/>
          <w:iCs/>
          <w:color w:val="000000" w:themeColor="text1"/>
          <w:sz w:val="22"/>
          <w:szCs w:val="22"/>
          <w:lang w:val="en-GB"/>
        </w:rPr>
        <w:t>The 2015 independent evaluation of VSP found that the initiative had shaped the face of PSET and the understanding of skills in Vanuatu.</w:t>
      </w:r>
      <w:r w:rsidRPr="009207D0">
        <w:rPr>
          <w:rStyle w:val="FootnoteReference"/>
          <w:rFonts w:eastAsia="Times New Roman"/>
          <w:color w:val="000000" w:themeColor="text1"/>
          <w:sz w:val="22"/>
          <w:szCs w:val="22"/>
        </w:rPr>
        <w:footnoteReference w:id="76"/>
      </w:r>
      <w:r w:rsidRPr="009207D0">
        <w:rPr>
          <w:rFonts w:eastAsia="Times New Roman"/>
          <w:iCs/>
          <w:color w:val="000000" w:themeColor="text1"/>
          <w:sz w:val="22"/>
          <w:szCs w:val="22"/>
          <w:lang w:val="en-GB"/>
        </w:rPr>
        <w:t xml:space="preserve"> A 2019 TVET review commissioned by DFAT’s Office of Development Effectiveness found the Partnership worked effectively ‘with the grain’ of Vanuatu.</w:t>
      </w:r>
    </w:p>
    <w:p w14:paraId="3C8E6F47" w14:textId="77777777" w:rsidR="009207D0" w:rsidRPr="009207D0" w:rsidRDefault="009207D0" w:rsidP="009207D0">
      <w:pPr>
        <w:spacing w:line="240" w:lineRule="auto"/>
        <w:contextualSpacing/>
        <w:rPr>
          <w:rFonts w:eastAsia="Times New Roman"/>
          <w:iCs/>
          <w:color w:val="000000" w:themeColor="text1"/>
          <w:sz w:val="22"/>
          <w:szCs w:val="22"/>
        </w:rPr>
      </w:pPr>
    </w:p>
    <w:p w14:paraId="3F4FBD4D" w14:textId="77777777" w:rsidR="009207D0" w:rsidRPr="009207D0" w:rsidRDefault="009207D0" w:rsidP="009207D0">
      <w:pPr>
        <w:spacing w:line="240" w:lineRule="auto"/>
        <w:contextualSpacing/>
        <w:rPr>
          <w:rFonts w:eastAsia="Times New Roman"/>
          <w:iCs/>
          <w:color w:val="000000" w:themeColor="text1"/>
          <w:sz w:val="22"/>
          <w:szCs w:val="22"/>
          <w:lang w:val="en-GB"/>
        </w:rPr>
      </w:pPr>
      <w:r w:rsidRPr="009207D0">
        <w:rPr>
          <w:rFonts w:eastAsia="Times New Roman"/>
          <w:iCs/>
          <w:color w:val="000000" w:themeColor="text1"/>
          <w:sz w:val="22"/>
          <w:szCs w:val="22"/>
          <w:lang w:val="en-GB"/>
        </w:rPr>
        <w:t xml:space="preserve">The Partnership has been recognised externally for its strong work on promoting gender equality and disability inclusion. Its ‘Building Better Balance’ (Gender Equality) strategy was described as a ‘gold star’ example of localised gender work by a La Trobe academic at the 2020 Australian Aid Conference. The Partnership was also was recognised with a 2019 DFAT Secretary award for work on disability inclusion. </w:t>
      </w:r>
    </w:p>
    <w:p w14:paraId="711E09E3"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286E3E48" w14:textId="77777777" w:rsidR="009207D0" w:rsidRPr="009207D0" w:rsidRDefault="009207D0" w:rsidP="009207D0">
      <w:pPr>
        <w:spacing w:line="240" w:lineRule="auto"/>
        <w:contextualSpacing/>
        <w:rPr>
          <w:rFonts w:eastAsia="Times New Roman"/>
          <w:b/>
          <w:i/>
          <w:iCs/>
          <w:color w:val="000000" w:themeColor="text1"/>
          <w:sz w:val="22"/>
          <w:szCs w:val="22"/>
        </w:rPr>
      </w:pPr>
      <w:r w:rsidRPr="009207D0">
        <w:rPr>
          <w:rFonts w:eastAsia="Times New Roman"/>
          <w:b/>
          <w:i/>
          <w:iCs/>
          <w:color w:val="000000" w:themeColor="text1"/>
          <w:sz w:val="22"/>
          <w:szCs w:val="22"/>
        </w:rPr>
        <w:t xml:space="preserve">VSP recent adaptation: </w:t>
      </w:r>
    </w:p>
    <w:p w14:paraId="28580A87" w14:textId="77777777" w:rsidR="009207D0" w:rsidRPr="009207D0" w:rsidRDefault="009207D0" w:rsidP="009207D0">
      <w:pPr>
        <w:spacing w:line="240" w:lineRule="auto"/>
        <w:contextualSpacing/>
        <w:rPr>
          <w:rFonts w:eastAsia="Times New Roman"/>
          <w:b/>
          <w:i/>
          <w:iCs/>
          <w:color w:val="000000" w:themeColor="text1"/>
          <w:sz w:val="22"/>
          <w:szCs w:val="22"/>
        </w:rPr>
      </w:pPr>
    </w:p>
    <w:p w14:paraId="5498A3A0" w14:textId="77777777" w:rsidR="009207D0" w:rsidRPr="009207D0" w:rsidRDefault="009207D0" w:rsidP="009207D0">
      <w:pPr>
        <w:spacing w:line="240" w:lineRule="auto"/>
        <w:contextualSpacing/>
        <w:rPr>
          <w:rFonts w:eastAsia="Times New Roman"/>
          <w:iCs/>
          <w:color w:val="000000" w:themeColor="text1"/>
          <w:sz w:val="22"/>
          <w:szCs w:val="22"/>
        </w:rPr>
      </w:pPr>
      <w:r w:rsidRPr="009207D0">
        <w:rPr>
          <w:rFonts w:eastAsia="Times New Roman"/>
          <w:iCs/>
          <w:color w:val="000000" w:themeColor="text1"/>
          <w:sz w:val="22"/>
          <w:szCs w:val="22"/>
        </w:rPr>
        <w:t xml:space="preserve">Following TC Harold, the strength of the Partnership’s local leadership team and network of provincial Skills Centres connected to key stakeholders across government, productive sectors, the private sector, and communities, led it to pivot its priorities and mobilise its resources to support the Emergency Operations Centres (EOCs) across Vanuatu’s northern provinces. </w:t>
      </w:r>
    </w:p>
    <w:p w14:paraId="7ECA0F02" w14:textId="77777777" w:rsidR="009207D0" w:rsidRPr="009207D0" w:rsidRDefault="009207D0" w:rsidP="009207D0">
      <w:pPr>
        <w:spacing w:line="240" w:lineRule="auto"/>
        <w:contextualSpacing/>
        <w:rPr>
          <w:rFonts w:eastAsia="Times New Roman"/>
          <w:iCs/>
          <w:color w:val="000000" w:themeColor="text1"/>
          <w:sz w:val="22"/>
          <w:szCs w:val="22"/>
        </w:rPr>
      </w:pPr>
    </w:p>
    <w:p w14:paraId="5C2F6164" w14:textId="0AA4EE86" w:rsidR="009207D0" w:rsidRPr="009207D0" w:rsidRDefault="009207D0" w:rsidP="009207D0">
      <w:pPr>
        <w:spacing w:line="240" w:lineRule="auto"/>
        <w:contextualSpacing/>
        <w:rPr>
          <w:rFonts w:eastAsia="Times New Roman"/>
          <w:iCs/>
          <w:color w:val="000000" w:themeColor="text1"/>
          <w:sz w:val="22"/>
          <w:szCs w:val="22"/>
        </w:rPr>
      </w:pPr>
      <w:r w:rsidRPr="009207D0">
        <w:rPr>
          <w:rFonts w:eastAsia="Times New Roman"/>
          <w:iCs/>
          <w:color w:val="000000" w:themeColor="text1"/>
          <w:sz w:val="22"/>
          <w:szCs w:val="22"/>
        </w:rPr>
        <w:t>The national recognition of the contribution that the Partnership has played in this recovery period, including its influence and impact in improving service delivery at the provincial level, demonstrates its broader value to shared national development goals.</w:t>
      </w:r>
    </w:p>
    <w:p w14:paraId="332D3294" w14:textId="77777777" w:rsidR="009207D0" w:rsidRPr="009207D0" w:rsidRDefault="009207D0" w:rsidP="009207D0">
      <w:pPr>
        <w:pStyle w:val="ListParagraph"/>
        <w:numPr>
          <w:ilvl w:val="0"/>
          <w:numId w:val="16"/>
        </w:numPr>
        <w:spacing w:after="0" w:line="240" w:lineRule="auto"/>
        <w:rPr>
          <w:rFonts w:eastAsia="Times New Roman"/>
          <w:b/>
          <w:iCs/>
          <w:color w:val="000000" w:themeColor="text1"/>
          <w:sz w:val="22"/>
          <w:u w:val="single"/>
          <w:lang w:val="en-GB"/>
        </w:rPr>
      </w:pPr>
      <w:r w:rsidRPr="009207D0">
        <w:rPr>
          <w:rFonts w:eastAsia="Times New Roman"/>
          <w:b/>
          <w:iCs/>
          <w:color w:val="000000" w:themeColor="text1"/>
          <w:sz w:val="22"/>
          <w:u w:val="single"/>
          <w:lang w:val="en-GB"/>
        </w:rPr>
        <w:lastRenderedPageBreak/>
        <w:t xml:space="preserve">Purpose and intended use of evaluation </w:t>
      </w:r>
    </w:p>
    <w:p w14:paraId="67FA3067" w14:textId="77777777" w:rsidR="009207D0" w:rsidRPr="009207D0" w:rsidRDefault="009207D0" w:rsidP="009207D0">
      <w:pPr>
        <w:spacing w:line="240" w:lineRule="auto"/>
        <w:contextualSpacing/>
        <w:rPr>
          <w:rFonts w:eastAsia="Times New Roman"/>
          <w:b/>
          <w:i/>
          <w:iCs/>
          <w:color w:val="000000" w:themeColor="text1"/>
          <w:sz w:val="22"/>
          <w:szCs w:val="22"/>
          <w:lang w:val="en-GB"/>
        </w:rPr>
      </w:pPr>
    </w:p>
    <w:p w14:paraId="041FDB0E" w14:textId="77777777" w:rsidR="009207D0" w:rsidRPr="009207D0" w:rsidRDefault="009207D0" w:rsidP="009207D0">
      <w:pPr>
        <w:spacing w:line="240" w:lineRule="auto"/>
        <w:contextualSpacing/>
        <w:rPr>
          <w:rFonts w:eastAsia="Times New Roman"/>
          <w:iCs/>
          <w:color w:val="000000" w:themeColor="text1"/>
          <w:sz w:val="22"/>
          <w:szCs w:val="22"/>
          <w:lang w:val="en-GB"/>
        </w:rPr>
      </w:pPr>
      <w:r w:rsidRPr="009207D0">
        <w:rPr>
          <w:rFonts w:eastAsia="Times New Roman"/>
          <w:iCs/>
          <w:color w:val="000000" w:themeColor="text1"/>
          <w:sz w:val="22"/>
          <w:szCs w:val="22"/>
          <w:lang w:val="en-GB"/>
        </w:rPr>
        <w:t xml:space="preserve">The evaluation’s primary purpose is </w:t>
      </w:r>
      <w:r w:rsidRPr="009207D0">
        <w:rPr>
          <w:rFonts w:eastAsia="Times New Roman"/>
          <w:b/>
          <w:iCs/>
          <w:color w:val="000000" w:themeColor="text1"/>
          <w:sz w:val="22"/>
          <w:szCs w:val="22"/>
          <w:lang w:val="en-GB"/>
        </w:rPr>
        <w:t xml:space="preserve">investment improvement </w:t>
      </w:r>
      <w:r w:rsidRPr="009207D0">
        <w:rPr>
          <w:rFonts w:eastAsia="Times New Roman"/>
          <w:iCs/>
          <w:color w:val="000000" w:themeColor="text1"/>
          <w:sz w:val="22"/>
          <w:szCs w:val="22"/>
          <w:lang w:val="en-GB"/>
        </w:rPr>
        <w:t xml:space="preserve">by assessing and making recommendations to </w:t>
      </w:r>
      <w:r w:rsidRPr="009207D0">
        <w:rPr>
          <w:rFonts w:eastAsia="Times New Roman"/>
          <w:b/>
          <w:iCs/>
          <w:color w:val="000000" w:themeColor="text1"/>
          <w:sz w:val="22"/>
          <w:szCs w:val="22"/>
          <w:lang w:val="en-GB"/>
        </w:rPr>
        <w:t>maximise the effectiveness</w:t>
      </w:r>
      <w:r w:rsidRPr="009207D0">
        <w:rPr>
          <w:rStyle w:val="FootnoteReference"/>
          <w:rFonts w:eastAsia="Times New Roman"/>
          <w:b/>
          <w:color w:val="000000" w:themeColor="text1"/>
          <w:sz w:val="22"/>
          <w:szCs w:val="22"/>
          <w:lang w:val="en-GB"/>
        </w:rPr>
        <w:footnoteReference w:id="77"/>
      </w:r>
      <w:r w:rsidRPr="009207D0">
        <w:rPr>
          <w:rFonts w:eastAsia="Times New Roman"/>
          <w:iCs/>
          <w:color w:val="000000" w:themeColor="text1"/>
          <w:sz w:val="22"/>
          <w:szCs w:val="22"/>
          <w:lang w:val="en-GB"/>
        </w:rPr>
        <w:t xml:space="preserve"> </w:t>
      </w:r>
      <w:r w:rsidRPr="009207D0">
        <w:rPr>
          <w:rFonts w:eastAsia="Times New Roman"/>
          <w:b/>
          <w:iCs/>
          <w:color w:val="000000" w:themeColor="text1"/>
          <w:sz w:val="22"/>
          <w:szCs w:val="22"/>
          <w:lang w:val="en-GB"/>
        </w:rPr>
        <w:t>and sustainability</w:t>
      </w:r>
      <w:r w:rsidRPr="009207D0">
        <w:rPr>
          <w:rStyle w:val="FootnoteReference"/>
          <w:rFonts w:eastAsia="Times New Roman"/>
          <w:b/>
          <w:color w:val="000000" w:themeColor="text1"/>
          <w:sz w:val="22"/>
          <w:szCs w:val="22"/>
          <w:lang w:val="en-GB"/>
        </w:rPr>
        <w:footnoteReference w:id="78"/>
      </w:r>
      <w:r w:rsidRPr="009207D0">
        <w:rPr>
          <w:rFonts w:eastAsia="Times New Roman"/>
          <w:iCs/>
          <w:color w:val="000000" w:themeColor="text1"/>
          <w:sz w:val="22"/>
          <w:szCs w:val="22"/>
          <w:lang w:val="en-GB"/>
        </w:rPr>
        <w:t xml:space="preserve"> of the Partnership. This will include analysis</w:t>
      </w:r>
      <w:r w:rsidRPr="009207D0">
        <w:rPr>
          <w:rFonts w:eastAsia="Times New Roman"/>
          <w:iCs/>
          <w:color w:val="000000" w:themeColor="text1"/>
          <w:sz w:val="22"/>
          <w:szCs w:val="22"/>
        </w:rPr>
        <w:t xml:space="preserve"> of the appropriateness of the Partnership’s Program Logic and MELF, as well as the structure (modality) and level of resourcing (budget, human </w:t>
      </w:r>
      <w:proofErr w:type="gramStart"/>
      <w:r w:rsidRPr="009207D0">
        <w:rPr>
          <w:rFonts w:eastAsia="Times New Roman"/>
          <w:iCs/>
          <w:color w:val="000000" w:themeColor="text1"/>
          <w:sz w:val="22"/>
          <w:szCs w:val="22"/>
        </w:rPr>
        <w:t>resources</w:t>
      </w:r>
      <w:proofErr w:type="gramEnd"/>
      <w:r w:rsidRPr="009207D0">
        <w:rPr>
          <w:rFonts w:eastAsia="Times New Roman"/>
          <w:iCs/>
          <w:color w:val="000000" w:themeColor="text1"/>
          <w:sz w:val="22"/>
          <w:szCs w:val="22"/>
        </w:rPr>
        <w:t xml:space="preserve"> and contractor support). All of this is to be considered </w:t>
      </w:r>
      <w:proofErr w:type="gramStart"/>
      <w:r w:rsidRPr="009207D0">
        <w:rPr>
          <w:rFonts w:eastAsia="Times New Roman"/>
          <w:iCs/>
          <w:color w:val="000000" w:themeColor="text1"/>
          <w:sz w:val="22"/>
          <w:szCs w:val="22"/>
        </w:rPr>
        <w:t>in light of</w:t>
      </w:r>
      <w:proofErr w:type="gramEnd"/>
      <w:r w:rsidRPr="009207D0">
        <w:rPr>
          <w:rFonts w:eastAsia="Times New Roman"/>
          <w:iCs/>
          <w:color w:val="000000" w:themeColor="text1"/>
          <w:sz w:val="22"/>
          <w:szCs w:val="22"/>
        </w:rPr>
        <w:t xml:space="preserve"> the VSP’s evolving influence and scale, the current political economy, and potential for enhanced impact.</w:t>
      </w:r>
    </w:p>
    <w:p w14:paraId="55235052"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46CD4862" w14:textId="77777777" w:rsidR="009207D0" w:rsidRPr="009207D0" w:rsidRDefault="009207D0" w:rsidP="009207D0">
      <w:pPr>
        <w:spacing w:line="240" w:lineRule="auto"/>
        <w:contextualSpacing/>
        <w:rPr>
          <w:rFonts w:eastAsia="Times New Roman"/>
          <w:iCs/>
          <w:color w:val="000000" w:themeColor="text1"/>
          <w:sz w:val="22"/>
          <w:szCs w:val="22"/>
        </w:rPr>
      </w:pPr>
      <w:r w:rsidRPr="009207D0">
        <w:rPr>
          <w:rFonts w:eastAsia="Times New Roman"/>
          <w:iCs/>
          <w:color w:val="000000" w:themeColor="text1"/>
          <w:sz w:val="22"/>
          <w:szCs w:val="22"/>
          <w:lang w:val="en-GB"/>
        </w:rPr>
        <w:t>The two secondary purposes of the evaluation are (</w:t>
      </w:r>
      <w:proofErr w:type="spellStart"/>
      <w:r w:rsidRPr="009207D0">
        <w:rPr>
          <w:rFonts w:eastAsia="Times New Roman"/>
          <w:iCs/>
          <w:color w:val="000000" w:themeColor="text1"/>
          <w:sz w:val="22"/>
          <w:szCs w:val="22"/>
          <w:lang w:val="en-GB"/>
        </w:rPr>
        <w:t>i</w:t>
      </w:r>
      <w:proofErr w:type="spellEnd"/>
      <w:r w:rsidRPr="009207D0">
        <w:rPr>
          <w:rFonts w:eastAsia="Times New Roman"/>
          <w:iCs/>
          <w:color w:val="000000" w:themeColor="text1"/>
          <w:sz w:val="22"/>
          <w:szCs w:val="22"/>
          <w:lang w:val="en-GB"/>
        </w:rPr>
        <w:t xml:space="preserve">) </w:t>
      </w:r>
      <w:r w:rsidRPr="009207D0">
        <w:rPr>
          <w:rFonts w:eastAsia="Times New Roman"/>
          <w:b/>
          <w:iCs/>
          <w:color w:val="000000" w:themeColor="text1"/>
          <w:sz w:val="22"/>
          <w:szCs w:val="22"/>
          <w:lang w:val="en-GB"/>
        </w:rPr>
        <w:t>accountability</w:t>
      </w:r>
      <w:r w:rsidRPr="009207D0">
        <w:rPr>
          <w:rFonts w:eastAsia="Times New Roman"/>
          <w:iCs/>
          <w:color w:val="000000" w:themeColor="text1"/>
          <w:sz w:val="22"/>
          <w:szCs w:val="22"/>
          <w:lang w:val="en-GB"/>
        </w:rPr>
        <w:t xml:space="preserve">: to provide an independent assessment of the effectiveness and efficiency of Australia’s contribution through VSP; and (ii) </w:t>
      </w:r>
      <w:r w:rsidRPr="009207D0">
        <w:rPr>
          <w:rFonts w:eastAsia="Times New Roman"/>
          <w:b/>
          <w:iCs/>
          <w:color w:val="000000" w:themeColor="text1"/>
          <w:sz w:val="22"/>
          <w:szCs w:val="22"/>
          <w:lang w:val="en-GB"/>
        </w:rPr>
        <w:t>knowledge generation</w:t>
      </w:r>
      <w:r w:rsidRPr="009207D0">
        <w:rPr>
          <w:rFonts w:eastAsia="Times New Roman"/>
          <w:iCs/>
          <w:color w:val="000000" w:themeColor="text1"/>
          <w:sz w:val="22"/>
          <w:szCs w:val="22"/>
          <w:lang w:val="en-GB"/>
        </w:rPr>
        <w:t xml:space="preserve">: to capture lessons on this </w:t>
      </w:r>
      <w:proofErr w:type="gramStart"/>
      <w:r w:rsidRPr="009207D0">
        <w:rPr>
          <w:rFonts w:eastAsia="Times New Roman"/>
          <w:iCs/>
          <w:color w:val="000000" w:themeColor="text1"/>
          <w:sz w:val="22"/>
          <w:szCs w:val="22"/>
        </w:rPr>
        <w:t>locally-led</w:t>
      </w:r>
      <w:proofErr w:type="gramEnd"/>
      <w:r w:rsidRPr="009207D0">
        <w:rPr>
          <w:rFonts w:eastAsia="Times New Roman"/>
          <w:iCs/>
          <w:color w:val="000000" w:themeColor="text1"/>
          <w:sz w:val="22"/>
          <w:szCs w:val="22"/>
        </w:rPr>
        <w:t xml:space="preserve">, politically-aware initiative. </w:t>
      </w:r>
    </w:p>
    <w:p w14:paraId="4C5EB556" w14:textId="77777777" w:rsidR="009207D0" w:rsidRPr="009207D0" w:rsidRDefault="009207D0" w:rsidP="009207D0">
      <w:pPr>
        <w:spacing w:line="240" w:lineRule="auto"/>
        <w:contextualSpacing/>
        <w:rPr>
          <w:rFonts w:eastAsia="Times New Roman"/>
          <w:b/>
          <w:i/>
          <w:iCs/>
          <w:color w:val="000000" w:themeColor="text1"/>
          <w:sz w:val="22"/>
          <w:szCs w:val="22"/>
          <w:lang w:val="en-GB"/>
        </w:rPr>
      </w:pPr>
    </w:p>
    <w:p w14:paraId="685F86FF" w14:textId="77777777" w:rsidR="009207D0" w:rsidRPr="009207D0" w:rsidRDefault="009207D0" w:rsidP="009207D0">
      <w:pPr>
        <w:spacing w:line="240" w:lineRule="auto"/>
        <w:contextualSpacing/>
        <w:rPr>
          <w:rFonts w:eastAsia="Times New Roman"/>
          <w:iCs/>
          <w:color w:val="000000" w:themeColor="text1"/>
          <w:sz w:val="22"/>
          <w:szCs w:val="22"/>
          <w:lang w:val="en-GB"/>
        </w:rPr>
      </w:pPr>
      <w:r w:rsidRPr="009207D0">
        <w:rPr>
          <w:rFonts w:eastAsia="Times New Roman"/>
          <w:iCs/>
          <w:color w:val="000000" w:themeColor="text1"/>
          <w:sz w:val="22"/>
          <w:szCs w:val="22"/>
          <w:lang w:val="en-GB"/>
        </w:rPr>
        <w:t xml:space="preserve">The </w:t>
      </w:r>
      <w:r w:rsidRPr="009207D0">
        <w:rPr>
          <w:rFonts w:eastAsia="Times New Roman"/>
          <w:b/>
          <w:iCs/>
          <w:color w:val="000000" w:themeColor="text1"/>
          <w:sz w:val="22"/>
          <w:szCs w:val="22"/>
          <w:lang w:val="en-GB"/>
        </w:rPr>
        <w:t>primary users</w:t>
      </w:r>
      <w:r w:rsidRPr="009207D0">
        <w:rPr>
          <w:rFonts w:eastAsia="Times New Roman"/>
          <w:iCs/>
          <w:color w:val="000000" w:themeColor="text1"/>
          <w:sz w:val="22"/>
          <w:szCs w:val="22"/>
          <w:lang w:val="en-GB"/>
        </w:rPr>
        <w:t xml:space="preserve"> of the information will be DFAT post (program managers and HOM as delegate), DFAT Canberra and the VSP team. Secondary users will be the GOV, the public (Australia and Vanuatu) and other development actors. </w:t>
      </w:r>
    </w:p>
    <w:p w14:paraId="33CACDE9"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064A455B" w14:textId="77777777" w:rsidR="009207D0" w:rsidRPr="009207D0" w:rsidRDefault="009207D0" w:rsidP="009207D0">
      <w:pPr>
        <w:spacing w:line="240" w:lineRule="auto"/>
        <w:contextualSpacing/>
        <w:rPr>
          <w:rFonts w:eastAsia="Times New Roman"/>
          <w:iCs/>
          <w:color w:val="000000" w:themeColor="text1"/>
          <w:sz w:val="22"/>
          <w:szCs w:val="22"/>
          <w:lang w:val="en-GB"/>
        </w:rPr>
      </w:pPr>
      <w:r w:rsidRPr="009207D0">
        <w:rPr>
          <w:rFonts w:eastAsia="Times New Roman"/>
          <w:iCs/>
          <w:color w:val="000000" w:themeColor="text1"/>
          <w:sz w:val="22"/>
          <w:szCs w:val="22"/>
          <w:lang w:val="en-GB"/>
        </w:rPr>
        <w:t xml:space="preserve">The key </w:t>
      </w:r>
      <w:r w:rsidRPr="009207D0">
        <w:rPr>
          <w:rFonts w:eastAsia="Times New Roman"/>
          <w:b/>
          <w:iCs/>
          <w:color w:val="000000" w:themeColor="text1"/>
          <w:sz w:val="22"/>
          <w:szCs w:val="22"/>
          <w:lang w:val="en-GB"/>
        </w:rPr>
        <w:t>management decisions</w:t>
      </w:r>
      <w:r w:rsidRPr="009207D0">
        <w:rPr>
          <w:rFonts w:eastAsia="Times New Roman"/>
          <w:iCs/>
          <w:color w:val="000000" w:themeColor="text1"/>
          <w:sz w:val="22"/>
          <w:szCs w:val="22"/>
          <w:lang w:val="en-GB"/>
        </w:rPr>
        <w:t xml:space="preserve"> for DFAT which this evaluation will inform are</w:t>
      </w:r>
    </w:p>
    <w:p w14:paraId="6A536223"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1BE8CDC1" w14:textId="77777777" w:rsidR="009207D0" w:rsidRPr="009207D0" w:rsidRDefault="009207D0" w:rsidP="009207D0">
      <w:pPr>
        <w:pStyle w:val="ListParagraph"/>
        <w:numPr>
          <w:ilvl w:val="0"/>
          <w:numId w:val="17"/>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What should be the structure and level of resources for the Partnership going forward to ensure optimal outcomes and sustainability?</w:t>
      </w:r>
    </w:p>
    <w:p w14:paraId="4D2A3450" w14:textId="77777777" w:rsidR="009207D0" w:rsidRPr="009207D0" w:rsidRDefault="009207D0" w:rsidP="009207D0">
      <w:pPr>
        <w:pStyle w:val="ListParagraph"/>
        <w:numPr>
          <w:ilvl w:val="0"/>
          <w:numId w:val="17"/>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Does DFAT support the continuation of the current modality and provider post Jan 2022?</w:t>
      </w:r>
    </w:p>
    <w:p w14:paraId="6725BAAD" w14:textId="77777777" w:rsidR="009207D0" w:rsidRPr="009207D0" w:rsidRDefault="009207D0" w:rsidP="009207D0">
      <w:pPr>
        <w:pStyle w:val="ListParagraph"/>
        <w:numPr>
          <w:ilvl w:val="0"/>
          <w:numId w:val="17"/>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 xml:space="preserve">What role should the Partnership play in response and recovery to crises and how can DFAT enable this? </w:t>
      </w:r>
    </w:p>
    <w:p w14:paraId="2D7761FB" w14:textId="77777777" w:rsidR="009207D0" w:rsidRPr="009207D0" w:rsidRDefault="009207D0" w:rsidP="009207D0">
      <w:pPr>
        <w:spacing w:line="240" w:lineRule="auto"/>
        <w:rPr>
          <w:rFonts w:eastAsia="Times New Roman"/>
          <w:iCs/>
          <w:color w:val="000000" w:themeColor="text1"/>
          <w:sz w:val="22"/>
          <w:szCs w:val="22"/>
          <w:lang w:val="en-GB"/>
        </w:rPr>
      </w:pPr>
    </w:p>
    <w:p w14:paraId="57F69992" w14:textId="77777777" w:rsidR="009207D0" w:rsidRPr="009207D0" w:rsidRDefault="009207D0" w:rsidP="009207D0">
      <w:pPr>
        <w:spacing w:line="240" w:lineRule="auto"/>
        <w:contextualSpacing/>
        <w:rPr>
          <w:rFonts w:eastAsia="Times New Roman"/>
          <w:iCs/>
          <w:color w:val="000000" w:themeColor="text1"/>
          <w:sz w:val="22"/>
          <w:szCs w:val="22"/>
          <w:lang w:val="en-GB"/>
        </w:rPr>
      </w:pPr>
      <w:r w:rsidRPr="009207D0">
        <w:rPr>
          <w:rFonts w:eastAsia="Times New Roman"/>
          <w:iCs/>
          <w:color w:val="000000" w:themeColor="text1"/>
          <w:sz w:val="22"/>
          <w:szCs w:val="22"/>
          <w:lang w:val="en-GB"/>
        </w:rPr>
        <w:t xml:space="preserve">Some </w:t>
      </w:r>
      <w:r w:rsidRPr="009207D0">
        <w:rPr>
          <w:rFonts w:eastAsia="Times New Roman"/>
          <w:b/>
          <w:iCs/>
          <w:color w:val="000000" w:themeColor="text1"/>
          <w:sz w:val="22"/>
          <w:szCs w:val="22"/>
          <w:lang w:val="en-GB"/>
        </w:rPr>
        <w:t>other questions</w:t>
      </w:r>
      <w:r w:rsidRPr="009207D0">
        <w:rPr>
          <w:rFonts w:eastAsia="Times New Roman"/>
          <w:iCs/>
          <w:color w:val="000000" w:themeColor="text1"/>
          <w:sz w:val="22"/>
          <w:szCs w:val="22"/>
          <w:lang w:val="en-GB"/>
        </w:rPr>
        <w:t xml:space="preserve"> DFAT management are interested in </w:t>
      </w:r>
      <w:proofErr w:type="gramStart"/>
      <w:r w:rsidRPr="009207D0">
        <w:rPr>
          <w:rFonts w:eastAsia="Times New Roman"/>
          <w:iCs/>
          <w:color w:val="000000" w:themeColor="text1"/>
          <w:sz w:val="22"/>
          <w:szCs w:val="22"/>
          <w:lang w:val="en-GB"/>
        </w:rPr>
        <w:t>include</w:t>
      </w:r>
      <w:proofErr w:type="gramEnd"/>
      <w:r w:rsidRPr="009207D0">
        <w:rPr>
          <w:rFonts w:eastAsia="Times New Roman"/>
          <w:iCs/>
          <w:color w:val="000000" w:themeColor="text1"/>
          <w:sz w:val="22"/>
          <w:szCs w:val="22"/>
          <w:lang w:val="en-GB"/>
        </w:rPr>
        <w:t>:</w:t>
      </w:r>
    </w:p>
    <w:p w14:paraId="2A6E6981"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68D2502E" w14:textId="77777777" w:rsidR="009207D0" w:rsidRPr="009207D0" w:rsidRDefault="009207D0" w:rsidP="009207D0">
      <w:pPr>
        <w:pStyle w:val="ListParagraph"/>
        <w:numPr>
          <w:ilvl w:val="0"/>
          <w:numId w:val="19"/>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 xml:space="preserve">What are the core factors enabling the Partnership’s successes to date? If the Partnership is to scale up (including through other donor contributions) what is needed to ensure the Partnership can thrive and adapt but not jeopardise its core enabling factors?  </w:t>
      </w:r>
    </w:p>
    <w:p w14:paraId="675AD824" w14:textId="77777777" w:rsidR="009207D0" w:rsidRPr="009207D0" w:rsidRDefault="009207D0" w:rsidP="009207D0">
      <w:pPr>
        <w:pStyle w:val="ListParagraph"/>
        <w:numPr>
          <w:ilvl w:val="0"/>
          <w:numId w:val="19"/>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 xml:space="preserve">How can the Partnership capture how its efforts are supporting better outcomes across other sectors DFAT supports in Vanuatu, and add to this? </w:t>
      </w:r>
    </w:p>
    <w:p w14:paraId="2322B858" w14:textId="77777777" w:rsidR="009207D0" w:rsidRPr="009207D0" w:rsidRDefault="009207D0" w:rsidP="009207D0">
      <w:pPr>
        <w:pStyle w:val="ListParagraph"/>
        <w:numPr>
          <w:ilvl w:val="0"/>
          <w:numId w:val="19"/>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 xml:space="preserve">What can DFAT learn from this </w:t>
      </w:r>
      <w:proofErr w:type="gramStart"/>
      <w:r w:rsidRPr="009207D0">
        <w:rPr>
          <w:rFonts w:eastAsia="Times New Roman"/>
          <w:iCs/>
          <w:color w:val="000000" w:themeColor="text1"/>
          <w:sz w:val="22"/>
          <w:lang w:val="en-GB"/>
        </w:rPr>
        <w:t>locally-led</w:t>
      </w:r>
      <w:proofErr w:type="gramEnd"/>
      <w:r w:rsidRPr="009207D0">
        <w:rPr>
          <w:rFonts w:eastAsia="Times New Roman"/>
          <w:iCs/>
          <w:color w:val="000000" w:themeColor="text1"/>
          <w:sz w:val="22"/>
          <w:lang w:val="en-GB"/>
        </w:rPr>
        <w:t>, politically aware initiative with a ‘non-conventional’ modality?</w:t>
      </w:r>
    </w:p>
    <w:p w14:paraId="0606C497" w14:textId="77777777" w:rsidR="009207D0" w:rsidRPr="009207D0" w:rsidRDefault="009207D0" w:rsidP="009207D0">
      <w:pPr>
        <w:rPr>
          <w:rFonts w:eastAsia="Times New Roman"/>
          <w:iCs/>
          <w:color w:val="000000" w:themeColor="text1"/>
          <w:sz w:val="22"/>
          <w:szCs w:val="22"/>
          <w:lang w:val="en-GB"/>
        </w:rPr>
      </w:pPr>
      <w:r w:rsidRPr="009207D0">
        <w:rPr>
          <w:rFonts w:eastAsia="Times New Roman"/>
          <w:iCs/>
          <w:color w:val="000000" w:themeColor="text1"/>
          <w:sz w:val="22"/>
          <w:szCs w:val="22"/>
          <w:lang w:val="en-GB"/>
        </w:rPr>
        <w:br w:type="page"/>
      </w:r>
    </w:p>
    <w:p w14:paraId="4CB0864F" w14:textId="77777777" w:rsidR="009207D0" w:rsidRPr="009207D0" w:rsidRDefault="009207D0" w:rsidP="009207D0">
      <w:pPr>
        <w:pStyle w:val="ListParagraph"/>
        <w:spacing w:after="0" w:line="240" w:lineRule="auto"/>
        <w:ind w:left="1080"/>
        <w:rPr>
          <w:rFonts w:eastAsia="Times New Roman"/>
          <w:iCs/>
          <w:color w:val="000000" w:themeColor="text1"/>
          <w:sz w:val="22"/>
          <w:lang w:val="en-GB"/>
        </w:rPr>
      </w:pPr>
    </w:p>
    <w:p w14:paraId="2B1D5A0B" w14:textId="77777777" w:rsidR="009207D0" w:rsidRPr="009207D0" w:rsidRDefault="009207D0" w:rsidP="009207D0">
      <w:pPr>
        <w:pStyle w:val="ListParagraph"/>
        <w:numPr>
          <w:ilvl w:val="0"/>
          <w:numId w:val="16"/>
        </w:numPr>
        <w:spacing w:after="0" w:line="240" w:lineRule="auto"/>
        <w:rPr>
          <w:rFonts w:eastAsia="Times New Roman"/>
          <w:b/>
          <w:iCs/>
          <w:color w:val="000000" w:themeColor="text1"/>
          <w:sz w:val="22"/>
          <w:u w:val="single"/>
          <w:lang w:val="en-GB"/>
        </w:rPr>
      </w:pPr>
      <w:r w:rsidRPr="009207D0">
        <w:rPr>
          <w:rFonts w:eastAsia="Times New Roman"/>
          <w:b/>
          <w:iCs/>
          <w:color w:val="000000" w:themeColor="text1"/>
          <w:sz w:val="22"/>
          <w:u w:val="single"/>
          <w:lang w:val="en-GB"/>
        </w:rPr>
        <w:t>Key evaluation questions</w:t>
      </w:r>
    </w:p>
    <w:p w14:paraId="20142D91" w14:textId="77777777" w:rsidR="009207D0" w:rsidRPr="009207D0" w:rsidRDefault="009207D0" w:rsidP="009207D0">
      <w:pPr>
        <w:spacing w:line="240" w:lineRule="auto"/>
        <w:contextualSpacing/>
        <w:rPr>
          <w:rFonts w:eastAsia="Times New Roman"/>
          <w:bCs/>
          <w:iCs/>
          <w:color w:val="000000" w:themeColor="text1"/>
          <w:sz w:val="22"/>
          <w:szCs w:val="22"/>
          <w:lang w:val="en-GB"/>
        </w:rPr>
      </w:pPr>
    </w:p>
    <w:p w14:paraId="4124D7C9" w14:textId="77777777" w:rsidR="009207D0" w:rsidRPr="009207D0" w:rsidRDefault="009207D0" w:rsidP="009207D0">
      <w:pPr>
        <w:spacing w:line="240" w:lineRule="auto"/>
        <w:contextualSpacing/>
        <w:rPr>
          <w:rFonts w:eastAsia="Times New Roman"/>
          <w:iCs/>
          <w:color w:val="000000" w:themeColor="text1"/>
          <w:sz w:val="22"/>
          <w:szCs w:val="22"/>
          <w:lang w:val="en-GB"/>
        </w:rPr>
      </w:pPr>
      <w:r w:rsidRPr="009207D0">
        <w:rPr>
          <w:rFonts w:eastAsia="Times New Roman"/>
          <w:iCs/>
          <w:color w:val="000000" w:themeColor="text1"/>
          <w:sz w:val="22"/>
          <w:szCs w:val="22"/>
          <w:lang w:val="en-GB"/>
        </w:rPr>
        <w:t xml:space="preserve">Within the overarching purpose of </w:t>
      </w:r>
      <w:r w:rsidRPr="009207D0">
        <w:rPr>
          <w:rFonts w:eastAsia="Times New Roman"/>
          <w:b/>
          <w:iCs/>
          <w:color w:val="000000" w:themeColor="text1"/>
          <w:sz w:val="22"/>
          <w:szCs w:val="22"/>
          <w:lang w:val="en-GB"/>
        </w:rPr>
        <w:t>maximising the effectiveness</w:t>
      </w:r>
      <w:r w:rsidRPr="009207D0">
        <w:rPr>
          <w:rStyle w:val="FootnoteReference"/>
          <w:rFonts w:eastAsia="Times New Roman"/>
          <w:b/>
          <w:color w:val="000000" w:themeColor="text1"/>
          <w:sz w:val="22"/>
          <w:szCs w:val="22"/>
          <w:lang w:val="en-GB"/>
        </w:rPr>
        <w:footnoteReference w:id="79"/>
      </w:r>
      <w:r w:rsidRPr="009207D0">
        <w:rPr>
          <w:rFonts w:eastAsia="Times New Roman"/>
          <w:iCs/>
          <w:color w:val="000000" w:themeColor="text1"/>
          <w:sz w:val="22"/>
          <w:szCs w:val="22"/>
          <w:lang w:val="en-GB"/>
        </w:rPr>
        <w:t xml:space="preserve"> </w:t>
      </w:r>
      <w:r w:rsidRPr="009207D0">
        <w:rPr>
          <w:rFonts w:eastAsia="Times New Roman"/>
          <w:b/>
          <w:iCs/>
          <w:color w:val="000000" w:themeColor="text1"/>
          <w:sz w:val="22"/>
          <w:szCs w:val="22"/>
          <w:lang w:val="en-GB"/>
        </w:rPr>
        <w:t>and sustainability</w:t>
      </w:r>
      <w:r w:rsidRPr="009207D0">
        <w:rPr>
          <w:rStyle w:val="FootnoteReference"/>
          <w:rFonts w:eastAsia="Times New Roman"/>
          <w:b/>
          <w:color w:val="000000" w:themeColor="text1"/>
          <w:sz w:val="22"/>
          <w:szCs w:val="22"/>
          <w:lang w:val="en-GB"/>
        </w:rPr>
        <w:footnoteReference w:id="80"/>
      </w:r>
      <w:r w:rsidRPr="009207D0">
        <w:rPr>
          <w:rFonts w:eastAsia="Times New Roman"/>
          <w:iCs/>
          <w:color w:val="000000" w:themeColor="text1"/>
          <w:sz w:val="22"/>
          <w:szCs w:val="22"/>
          <w:lang w:val="en-GB"/>
        </w:rPr>
        <w:t xml:space="preserve"> of the Partnership, </w:t>
      </w:r>
      <w:proofErr w:type="gramStart"/>
      <w:r w:rsidRPr="009207D0">
        <w:rPr>
          <w:rFonts w:eastAsia="Times New Roman"/>
          <w:iCs/>
          <w:color w:val="000000" w:themeColor="text1"/>
          <w:sz w:val="22"/>
          <w:szCs w:val="22"/>
          <w:lang w:val="en-GB"/>
        </w:rPr>
        <w:t>a number of</w:t>
      </w:r>
      <w:proofErr w:type="gramEnd"/>
      <w:r w:rsidRPr="009207D0">
        <w:rPr>
          <w:rFonts w:eastAsia="Times New Roman"/>
          <w:iCs/>
          <w:color w:val="000000" w:themeColor="text1"/>
          <w:sz w:val="22"/>
          <w:szCs w:val="22"/>
          <w:lang w:val="en-GB"/>
        </w:rPr>
        <w:t xml:space="preserve"> key evaluation questions are proposed:</w:t>
      </w:r>
    </w:p>
    <w:p w14:paraId="3D771821" w14:textId="77777777" w:rsidR="009207D0" w:rsidRPr="009207D0" w:rsidRDefault="009207D0" w:rsidP="009207D0">
      <w:pPr>
        <w:spacing w:line="240" w:lineRule="auto"/>
        <w:contextualSpacing/>
        <w:rPr>
          <w:rFonts w:eastAsia="Times New Roman"/>
          <w:iCs/>
          <w:color w:val="000000" w:themeColor="text1"/>
          <w:sz w:val="22"/>
          <w:szCs w:val="22"/>
        </w:rPr>
      </w:pPr>
      <w:r w:rsidRPr="009207D0">
        <w:rPr>
          <w:rFonts w:eastAsia="Times New Roman"/>
          <w:iCs/>
          <w:color w:val="000000" w:themeColor="text1"/>
          <w:sz w:val="22"/>
          <w:szCs w:val="22"/>
        </w:rPr>
        <w:t xml:space="preserve"> </w:t>
      </w:r>
    </w:p>
    <w:p w14:paraId="1CE58939" w14:textId="77777777" w:rsidR="009207D0" w:rsidRPr="009207D0" w:rsidRDefault="009207D0" w:rsidP="009207D0">
      <w:pPr>
        <w:pStyle w:val="ListParagraph"/>
        <w:numPr>
          <w:ilvl w:val="0"/>
          <w:numId w:val="20"/>
        </w:numPr>
        <w:spacing w:after="0" w:line="240" w:lineRule="auto"/>
        <w:rPr>
          <w:rFonts w:eastAsia="Times New Roman"/>
          <w:iCs/>
          <w:color w:val="000000" w:themeColor="text1"/>
          <w:sz w:val="22"/>
          <w:lang w:val="en-GB"/>
        </w:rPr>
      </w:pPr>
      <w:r w:rsidRPr="009207D0">
        <w:rPr>
          <w:rFonts w:eastAsia="Times New Roman"/>
          <w:b/>
          <w:iCs/>
          <w:color w:val="000000" w:themeColor="text1"/>
          <w:sz w:val="22"/>
          <w:lang w:val="en-GB"/>
        </w:rPr>
        <w:t>Effectiveness</w:t>
      </w:r>
      <w:r w:rsidRPr="009207D0">
        <w:rPr>
          <w:rFonts w:eastAsia="Times New Roman"/>
          <w:iCs/>
          <w:color w:val="000000" w:themeColor="text1"/>
          <w:sz w:val="22"/>
          <w:lang w:val="en-GB"/>
        </w:rPr>
        <w:t xml:space="preserve">: </w:t>
      </w:r>
    </w:p>
    <w:p w14:paraId="2CCE2461" w14:textId="77777777" w:rsidR="009207D0" w:rsidRPr="009207D0" w:rsidRDefault="009207D0" w:rsidP="009207D0">
      <w:pPr>
        <w:pStyle w:val="ListParagraph"/>
        <w:numPr>
          <w:ilvl w:val="1"/>
          <w:numId w:val="20"/>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What progress has VSP made towards its long-term outcomes?</w:t>
      </w:r>
      <w:r w:rsidRPr="009207D0">
        <w:rPr>
          <w:rStyle w:val="FootnoteReference"/>
          <w:rFonts w:eastAsia="Times New Roman"/>
          <w:color w:val="000000" w:themeColor="text1"/>
          <w:sz w:val="22"/>
          <w:lang w:val="en-GB"/>
        </w:rPr>
        <w:footnoteReference w:id="81"/>
      </w:r>
    </w:p>
    <w:p w14:paraId="7B565A74" w14:textId="77777777" w:rsidR="009207D0" w:rsidRPr="009207D0" w:rsidRDefault="009207D0" w:rsidP="009207D0">
      <w:pPr>
        <w:pStyle w:val="ListParagraph"/>
        <w:numPr>
          <w:ilvl w:val="1"/>
          <w:numId w:val="20"/>
        </w:numPr>
        <w:spacing w:after="0" w:line="240" w:lineRule="auto"/>
        <w:ind w:right="-613"/>
        <w:rPr>
          <w:rFonts w:eastAsia="Times New Roman"/>
          <w:iCs/>
          <w:color w:val="000000" w:themeColor="text1"/>
          <w:sz w:val="22"/>
        </w:rPr>
      </w:pPr>
      <w:r w:rsidRPr="009207D0">
        <w:rPr>
          <w:rFonts w:eastAsia="Times New Roman"/>
          <w:iCs/>
          <w:color w:val="000000" w:themeColor="text1"/>
          <w:sz w:val="22"/>
          <w:lang w:val="en-GB"/>
        </w:rPr>
        <w:t xml:space="preserve">Has VSP contributed to other results and impact outside the long-term outcomes (and MELF)? </w:t>
      </w:r>
      <w:r w:rsidRPr="009207D0">
        <w:rPr>
          <w:rFonts w:eastAsia="Times New Roman"/>
          <w:iCs/>
          <w:color w:val="000000" w:themeColor="text1"/>
          <w:sz w:val="22"/>
        </w:rPr>
        <w:t>What was the rationale for this?</w:t>
      </w:r>
    </w:p>
    <w:p w14:paraId="3AD8FD57" w14:textId="77777777" w:rsidR="009207D0" w:rsidRPr="009207D0" w:rsidRDefault="009207D0" w:rsidP="009207D0">
      <w:pPr>
        <w:pStyle w:val="ListParagraph"/>
        <w:numPr>
          <w:ilvl w:val="1"/>
          <w:numId w:val="20"/>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Is VSP’s Program Logic and MELF appropriate to capture the Partnership’s full impact? If not, what changes are recommended?</w:t>
      </w:r>
    </w:p>
    <w:p w14:paraId="317BCD58" w14:textId="77777777" w:rsidR="009207D0" w:rsidRPr="009207D0" w:rsidRDefault="009207D0" w:rsidP="009207D0">
      <w:pPr>
        <w:pStyle w:val="ListParagraph"/>
        <w:spacing w:after="0" w:line="240" w:lineRule="auto"/>
        <w:ind w:left="1440"/>
        <w:rPr>
          <w:rFonts w:eastAsia="Times New Roman"/>
          <w:iCs/>
          <w:color w:val="000000" w:themeColor="text1"/>
          <w:sz w:val="22"/>
          <w:lang w:val="en-GB"/>
        </w:rPr>
      </w:pPr>
    </w:p>
    <w:p w14:paraId="75818188" w14:textId="77777777" w:rsidR="009207D0" w:rsidRPr="009207D0" w:rsidRDefault="009207D0" w:rsidP="009207D0">
      <w:pPr>
        <w:pStyle w:val="ListParagraph"/>
        <w:numPr>
          <w:ilvl w:val="0"/>
          <w:numId w:val="20"/>
        </w:numPr>
        <w:spacing w:after="0" w:line="240" w:lineRule="auto"/>
        <w:rPr>
          <w:rFonts w:eastAsia="Times New Roman"/>
          <w:iCs/>
          <w:color w:val="000000" w:themeColor="text1"/>
          <w:sz w:val="22"/>
          <w:lang w:val="en-GB"/>
        </w:rPr>
      </w:pPr>
      <w:r w:rsidRPr="009207D0">
        <w:rPr>
          <w:rFonts w:eastAsia="Times New Roman"/>
          <w:b/>
          <w:iCs/>
          <w:color w:val="000000" w:themeColor="text1"/>
          <w:sz w:val="22"/>
          <w:lang w:val="en-GB"/>
        </w:rPr>
        <w:t>Relevance:</w:t>
      </w:r>
    </w:p>
    <w:p w14:paraId="04533313" w14:textId="77777777" w:rsidR="009207D0" w:rsidRPr="009207D0" w:rsidRDefault="009207D0" w:rsidP="009207D0">
      <w:pPr>
        <w:pStyle w:val="ListParagraph"/>
        <w:numPr>
          <w:ilvl w:val="1"/>
          <w:numId w:val="20"/>
        </w:numPr>
        <w:spacing w:after="0" w:line="240" w:lineRule="auto"/>
        <w:ind w:right="-613"/>
        <w:rPr>
          <w:rFonts w:eastAsia="Times New Roman"/>
          <w:iCs/>
          <w:color w:val="000000" w:themeColor="text1"/>
          <w:sz w:val="22"/>
        </w:rPr>
      </w:pPr>
      <w:r w:rsidRPr="009207D0">
        <w:rPr>
          <w:rFonts w:eastAsia="Times New Roman"/>
          <w:iCs/>
          <w:color w:val="000000" w:themeColor="text1"/>
          <w:sz w:val="22"/>
        </w:rPr>
        <w:t xml:space="preserve">How does VSP align with, and contribute to, the policy settings of the </w:t>
      </w:r>
      <w:proofErr w:type="spellStart"/>
      <w:r w:rsidRPr="009207D0">
        <w:rPr>
          <w:rFonts w:eastAsia="Times New Roman"/>
          <w:iCs/>
          <w:color w:val="000000" w:themeColor="text1"/>
          <w:sz w:val="22"/>
        </w:rPr>
        <w:t>GoV</w:t>
      </w:r>
      <w:proofErr w:type="spellEnd"/>
      <w:r w:rsidRPr="009207D0">
        <w:rPr>
          <w:rFonts w:eastAsia="Times New Roman"/>
          <w:iCs/>
          <w:color w:val="000000" w:themeColor="text1"/>
          <w:sz w:val="22"/>
        </w:rPr>
        <w:t xml:space="preserve"> and the </w:t>
      </w:r>
      <w:proofErr w:type="spellStart"/>
      <w:r w:rsidRPr="009207D0">
        <w:rPr>
          <w:rFonts w:eastAsia="Times New Roman"/>
          <w:iCs/>
          <w:color w:val="000000" w:themeColor="text1"/>
          <w:sz w:val="22"/>
        </w:rPr>
        <w:t>GoA</w:t>
      </w:r>
      <w:proofErr w:type="spellEnd"/>
      <w:r w:rsidRPr="009207D0">
        <w:rPr>
          <w:rFonts w:eastAsia="Times New Roman"/>
          <w:iCs/>
          <w:color w:val="000000" w:themeColor="text1"/>
          <w:sz w:val="22"/>
        </w:rPr>
        <w:t>?</w:t>
      </w:r>
    </w:p>
    <w:p w14:paraId="06DB0C57" w14:textId="77777777" w:rsidR="009207D0" w:rsidRPr="009207D0" w:rsidRDefault="009207D0" w:rsidP="009207D0">
      <w:pPr>
        <w:pStyle w:val="ListParagraph"/>
        <w:numPr>
          <w:ilvl w:val="1"/>
          <w:numId w:val="20"/>
        </w:numPr>
        <w:spacing w:after="0" w:line="240" w:lineRule="auto"/>
        <w:ind w:right="-613"/>
        <w:rPr>
          <w:rFonts w:eastAsia="Times New Roman"/>
          <w:iCs/>
          <w:color w:val="000000" w:themeColor="text1"/>
          <w:sz w:val="22"/>
        </w:rPr>
      </w:pPr>
      <w:r w:rsidRPr="009207D0">
        <w:rPr>
          <w:rFonts w:eastAsia="Times New Roman"/>
          <w:iCs/>
          <w:color w:val="000000" w:themeColor="text1"/>
          <w:sz w:val="22"/>
        </w:rPr>
        <w:t xml:space="preserve">What is the Partnership’s current influence on the </w:t>
      </w:r>
      <w:proofErr w:type="spellStart"/>
      <w:r w:rsidRPr="009207D0">
        <w:rPr>
          <w:rFonts w:eastAsia="Times New Roman"/>
          <w:iCs/>
          <w:color w:val="000000" w:themeColor="text1"/>
          <w:sz w:val="22"/>
        </w:rPr>
        <w:t>GoV’s</w:t>
      </w:r>
      <w:proofErr w:type="spellEnd"/>
      <w:r w:rsidRPr="009207D0">
        <w:rPr>
          <w:rFonts w:eastAsia="Times New Roman"/>
          <w:iCs/>
          <w:color w:val="000000" w:themeColor="text1"/>
          <w:sz w:val="22"/>
        </w:rPr>
        <w:t xml:space="preserve"> national reform agenda and how can this be increased?  </w:t>
      </w:r>
    </w:p>
    <w:p w14:paraId="1C750E12" w14:textId="77777777" w:rsidR="009207D0" w:rsidRPr="009207D0" w:rsidRDefault="009207D0" w:rsidP="009207D0">
      <w:pPr>
        <w:spacing w:line="240" w:lineRule="auto"/>
        <w:ind w:left="1080"/>
        <w:rPr>
          <w:rFonts w:eastAsia="Times New Roman"/>
          <w:iCs/>
          <w:color w:val="000000" w:themeColor="text1"/>
          <w:sz w:val="22"/>
          <w:szCs w:val="22"/>
          <w:lang w:val="en-GB"/>
        </w:rPr>
      </w:pPr>
    </w:p>
    <w:p w14:paraId="51A97F50" w14:textId="77777777" w:rsidR="009207D0" w:rsidRPr="009207D0" w:rsidRDefault="009207D0" w:rsidP="009207D0">
      <w:pPr>
        <w:pStyle w:val="ListParagraph"/>
        <w:numPr>
          <w:ilvl w:val="0"/>
          <w:numId w:val="20"/>
        </w:numPr>
        <w:spacing w:after="0" w:line="240" w:lineRule="auto"/>
        <w:rPr>
          <w:rFonts w:eastAsia="Times New Roman"/>
          <w:iCs/>
          <w:color w:val="000000" w:themeColor="text1"/>
          <w:sz w:val="22"/>
          <w:lang w:val="en-GB"/>
        </w:rPr>
      </w:pPr>
      <w:r w:rsidRPr="009207D0">
        <w:rPr>
          <w:rFonts w:eastAsia="Times New Roman"/>
          <w:b/>
          <w:iCs/>
          <w:color w:val="000000" w:themeColor="text1"/>
          <w:sz w:val="22"/>
          <w:lang w:val="en-GB"/>
        </w:rPr>
        <w:t xml:space="preserve">Efficiency: </w:t>
      </w:r>
    </w:p>
    <w:p w14:paraId="6E85F16F" w14:textId="77777777" w:rsidR="009207D0" w:rsidRPr="009207D0" w:rsidRDefault="009207D0" w:rsidP="009207D0">
      <w:pPr>
        <w:pStyle w:val="ListParagraph"/>
        <w:numPr>
          <w:ilvl w:val="1"/>
          <w:numId w:val="20"/>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 xml:space="preserve">Is the initiative’s ‘non-traditional’ </w:t>
      </w:r>
      <w:r w:rsidRPr="009207D0">
        <w:rPr>
          <w:rFonts w:eastAsia="Times New Roman"/>
          <w:iCs/>
          <w:color w:val="000000" w:themeColor="text1"/>
          <w:sz w:val="22"/>
        </w:rPr>
        <w:t>modality (a new feature in phase four) delivering effective results? What has been the difference compared to the previous modality?</w:t>
      </w:r>
    </w:p>
    <w:p w14:paraId="238C1335" w14:textId="77777777" w:rsidR="009207D0" w:rsidRPr="009207D0" w:rsidRDefault="009207D0" w:rsidP="009207D0">
      <w:pPr>
        <w:pStyle w:val="ListParagraph"/>
        <w:numPr>
          <w:ilvl w:val="1"/>
          <w:numId w:val="20"/>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Is</w:t>
      </w:r>
      <w:r w:rsidRPr="009207D0">
        <w:rPr>
          <w:rFonts w:eastAsia="Times New Roman"/>
          <w:iCs/>
          <w:color w:val="000000" w:themeColor="text1"/>
          <w:sz w:val="22"/>
        </w:rPr>
        <w:t xml:space="preserve"> the structure (modality) and level of resourcing (budget, human </w:t>
      </w:r>
      <w:proofErr w:type="gramStart"/>
      <w:r w:rsidRPr="009207D0">
        <w:rPr>
          <w:rFonts w:eastAsia="Times New Roman"/>
          <w:iCs/>
          <w:color w:val="000000" w:themeColor="text1"/>
          <w:sz w:val="22"/>
        </w:rPr>
        <w:t>resources</w:t>
      </w:r>
      <w:proofErr w:type="gramEnd"/>
      <w:r w:rsidRPr="009207D0">
        <w:rPr>
          <w:rFonts w:eastAsia="Times New Roman"/>
          <w:iCs/>
          <w:color w:val="000000" w:themeColor="text1"/>
          <w:sz w:val="22"/>
        </w:rPr>
        <w:t xml:space="preserve"> and contractor support) appropriate to for DFAT to derive full potential from the Partnership in achieving its policy objectives? Are there any improvements/changes to be made?</w:t>
      </w:r>
    </w:p>
    <w:p w14:paraId="4FC990AD" w14:textId="77777777" w:rsidR="009207D0" w:rsidRPr="009207D0" w:rsidRDefault="009207D0" w:rsidP="009207D0">
      <w:pPr>
        <w:pStyle w:val="ListParagraph"/>
        <w:numPr>
          <w:ilvl w:val="1"/>
          <w:numId w:val="20"/>
        </w:numPr>
        <w:spacing w:after="0" w:line="240" w:lineRule="auto"/>
        <w:ind w:right="-613"/>
        <w:rPr>
          <w:rFonts w:eastAsia="Times New Roman"/>
          <w:iCs/>
          <w:color w:val="000000" w:themeColor="text1"/>
          <w:sz w:val="22"/>
        </w:rPr>
      </w:pPr>
      <w:r w:rsidRPr="009207D0">
        <w:rPr>
          <w:rFonts w:eastAsia="Times New Roman"/>
          <w:iCs/>
          <w:color w:val="000000" w:themeColor="text1"/>
          <w:sz w:val="22"/>
        </w:rPr>
        <w:t xml:space="preserve">Are the structure and level of resources adequate to sustain and/or expand efforts, including in relation to gender, </w:t>
      </w:r>
      <w:proofErr w:type="gramStart"/>
      <w:r w:rsidRPr="009207D0">
        <w:rPr>
          <w:rFonts w:eastAsia="Times New Roman"/>
          <w:iCs/>
          <w:color w:val="000000" w:themeColor="text1"/>
          <w:sz w:val="22"/>
        </w:rPr>
        <w:t>inclusion</w:t>
      </w:r>
      <w:proofErr w:type="gramEnd"/>
      <w:r w:rsidRPr="009207D0">
        <w:rPr>
          <w:rFonts w:eastAsia="Times New Roman"/>
          <w:iCs/>
          <w:color w:val="000000" w:themeColor="text1"/>
          <w:sz w:val="22"/>
        </w:rPr>
        <w:t xml:space="preserve"> and climate change? </w:t>
      </w:r>
    </w:p>
    <w:p w14:paraId="02C00E13" w14:textId="77777777" w:rsidR="009207D0" w:rsidRPr="009207D0" w:rsidRDefault="009207D0" w:rsidP="009207D0">
      <w:pPr>
        <w:pStyle w:val="ListBullet3"/>
        <w:numPr>
          <w:ilvl w:val="0"/>
          <w:numId w:val="0"/>
        </w:numPr>
        <w:spacing w:after="0" w:line="240" w:lineRule="auto"/>
        <w:rPr>
          <w:rFonts w:eastAsia="Times New Roman"/>
          <w:iCs/>
          <w:color w:val="000000" w:themeColor="text1"/>
        </w:rPr>
      </w:pPr>
    </w:p>
    <w:p w14:paraId="1CE89E7C" w14:textId="77777777" w:rsidR="009207D0" w:rsidRPr="009207D0" w:rsidRDefault="009207D0" w:rsidP="009207D0">
      <w:pPr>
        <w:pStyle w:val="ListParagraph"/>
        <w:numPr>
          <w:ilvl w:val="0"/>
          <w:numId w:val="20"/>
        </w:numPr>
        <w:spacing w:after="0" w:line="240" w:lineRule="auto"/>
        <w:rPr>
          <w:rFonts w:eastAsia="Times New Roman"/>
          <w:iCs/>
          <w:color w:val="000000" w:themeColor="text1"/>
          <w:sz w:val="22"/>
          <w:lang w:val="en-GB"/>
        </w:rPr>
      </w:pPr>
      <w:r w:rsidRPr="009207D0">
        <w:rPr>
          <w:rFonts w:eastAsia="Times New Roman"/>
          <w:b/>
          <w:iCs/>
          <w:color w:val="000000" w:themeColor="text1"/>
          <w:sz w:val="22"/>
          <w:lang w:val="en-GB"/>
        </w:rPr>
        <w:t>Sustainability</w:t>
      </w:r>
      <w:r w:rsidRPr="009207D0">
        <w:rPr>
          <w:rFonts w:eastAsia="Times New Roman"/>
          <w:iCs/>
          <w:color w:val="000000" w:themeColor="text1"/>
          <w:sz w:val="22"/>
          <w:lang w:val="en-GB"/>
        </w:rPr>
        <w:t xml:space="preserve">: </w:t>
      </w:r>
    </w:p>
    <w:p w14:paraId="2314BBA4" w14:textId="77777777" w:rsidR="009207D0" w:rsidRPr="009207D0" w:rsidRDefault="009207D0" w:rsidP="009207D0">
      <w:pPr>
        <w:pStyle w:val="ListParagraph"/>
        <w:numPr>
          <w:ilvl w:val="1"/>
          <w:numId w:val="20"/>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 xml:space="preserve">What are the core factors enabling the Partnership’s successes to date? </w:t>
      </w:r>
    </w:p>
    <w:p w14:paraId="6D6F3CB8" w14:textId="77777777" w:rsidR="009207D0" w:rsidRPr="009207D0" w:rsidRDefault="009207D0" w:rsidP="009207D0">
      <w:pPr>
        <w:pStyle w:val="ListParagraph"/>
        <w:numPr>
          <w:ilvl w:val="1"/>
          <w:numId w:val="20"/>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 xml:space="preserve">Are these factors sufficiently protected, </w:t>
      </w:r>
      <w:proofErr w:type="gramStart"/>
      <w:r w:rsidRPr="009207D0">
        <w:rPr>
          <w:rFonts w:eastAsia="Times New Roman"/>
          <w:iCs/>
          <w:color w:val="000000" w:themeColor="text1"/>
          <w:sz w:val="22"/>
          <w:lang w:val="en-GB"/>
        </w:rPr>
        <w:t>supported</w:t>
      </w:r>
      <w:proofErr w:type="gramEnd"/>
      <w:r w:rsidRPr="009207D0">
        <w:rPr>
          <w:rFonts w:eastAsia="Times New Roman"/>
          <w:iCs/>
          <w:color w:val="000000" w:themeColor="text1"/>
          <w:sz w:val="22"/>
          <w:lang w:val="en-GB"/>
        </w:rPr>
        <w:t xml:space="preserve"> and resourced?</w:t>
      </w:r>
    </w:p>
    <w:p w14:paraId="5F795D3F" w14:textId="77777777" w:rsidR="009207D0" w:rsidRPr="009207D0" w:rsidRDefault="009207D0" w:rsidP="009207D0">
      <w:pPr>
        <w:pStyle w:val="ListParagraph"/>
        <w:numPr>
          <w:ilvl w:val="1"/>
          <w:numId w:val="20"/>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 xml:space="preserve">How should these </w:t>
      </w:r>
      <w:proofErr w:type="gramStart"/>
      <w:r w:rsidRPr="009207D0">
        <w:rPr>
          <w:rFonts w:eastAsia="Times New Roman"/>
          <w:iCs/>
          <w:color w:val="000000" w:themeColor="text1"/>
          <w:sz w:val="22"/>
          <w:lang w:val="en-GB"/>
        </w:rPr>
        <w:t>enabling</w:t>
      </w:r>
      <w:proofErr w:type="gramEnd"/>
      <w:r w:rsidRPr="009207D0">
        <w:rPr>
          <w:rFonts w:eastAsia="Times New Roman"/>
          <w:iCs/>
          <w:color w:val="000000" w:themeColor="text1"/>
          <w:sz w:val="22"/>
          <w:lang w:val="en-GB"/>
        </w:rPr>
        <w:t xml:space="preserve"> factors be supported as the Partnership evolves and potentially expands the scope or scale (including through other donor contributions) of its work?  </w:t>
      </w:r>
    </w:p>
    <w:p w14:paraId="4DFB2436" w14:textId="77777777" w:rsidR="009207D0" w:rsidRPr="009207D0" w:rsidRDefault="009207D0" w:rsidP="009207D0">
      <w:pPr>
        <w:pStyle w:val="ListBullet3"/>
        <w:numPr>
          <w:ilvl w:val="1"/>
          <w:numId w:val="20"/>
        </w:numPr>
        <w:spacing w:after="0" w:line="240" w:lineRule="auto"/>
        <w:rPr>
          <w:rFonts w:eastAsia="Times New Roman"/>
          <w:iCs/>
          <w:color w:val="000000" w:themeColor="text1"/>
        </w:rPr>
      </w:pPr>
      <w:r w:rsidRPr="009207D0">
        <w:rPr>
          <w:rFonts w:eastAsia="Times New Roman"/>
          <w:iCs/>
          <w:color w:val="000000" w:themeColor="text1"/>
        </w:rPr>
        <w:t>How can the Partnership’s achievements to date be sustained in the long-term and what additional support and/or adaptations are required to achieve this?</w:t>
      </w:r>
    </w:p>
    <w:p w14:paraId="36A8FBCB" w14:textId="77777777" w:rsidR="009207D0" w:rsidRPr="009207D0" w:rsidRDefault="009207D0" w:rsidP="009207D0">
      <w:pPr>
        <w:pStyle w:val="ListBullet3"/>
        <w:numPr>
          <w:ilvl w:val="0"/>
          <w:numId w:val="0"/>
        </w:numPr>
        <w:spacing w:after="0" w:line="240" w:lineRule="auto"/>
        <w:rPr>
          <w:rFonts w:eastAsia="Times New Roman"/>
          <w:iCs/>
          <w:color w:val="000000" w:themeColor="text1"/>
        </w:rPr>
      </w:pPr>
    </w:p>
    <w:p w14:paraId="0BD05BDD" w14:textId="77777777" w:rsidR="009207D0" w:rsidRPr="009207D0" w:rsidRDefault="009207D0" w:rsidP="009207D0">
      <w:pPr>
        <w:rPr>
          <w:rFonts w:eastAsia="Times New Roman"/>
          <w:iCs/>
          <w:color w:val="000000" w:themeColor="text1"/>
          <w:sz w:val="22"/>
          <w:szCs w:val="22"/>
        </w:rPr>
      </w:pPr>
      <w:r w:rsidRPr="009207D0">
        <w:rPr>
          <w:rFonts w:eastAsia="Times New Roman"/>
          <w:iCs/>
          <w:color w:val="000000" w:themeColor="text1"/>
          <w:sz w:val="22"/>
          <w:szCs w:val="22"/>
        </w:rPr>
        <w:br w:type="page"/>
      </w:r>
    </w:p>
    <w:p w14:paraId="5360DAD7" w14:textId="77777777" w:rsidR="009207D0" w:rsidRPr="009207D0" w:rsidRDefault="009207D0" w:rsidP="009207D0">
      <w:pPr>
        <w:pStyle w:val="ListParagraph"/>
        <w:numPr>
          <w:ilvl w:val="0"/>
          <w:numId w:val="16"/>
        </w:numPr>
        <w:spacing w:after="0" w:line="240" w:lineRule="auto"/>
        <w:rPr>
          <w:rFonts w:eastAsia="Times New Roman"/>
          <w:b/>
          <w:iCs/>
          <w:color w:val="000000" w:themeColor="text1"/>
          <w:sz w:val="22"/>
          <w:u w:val="single"/>
          <w:lang w:val="en-GB"/>
        </w:rPr>
      </w:pPr>
      <w:r w:rsidRPr="009207D0">
        <w:rPr>
          <w:rFonts w:eastAsia="Times New Roman"/>
          <w:b/>
          <w:iCs/>
          <w:color w:val="000000" w:themeColor="text1"/>
          <w:sz w:val="22"/>
          <w:u w:val="single"/>
          <w:lang w:val="en-GB"/>
        </w:rPr>
        <w:lastRenderedPageBreak/>
        <w:t>Evaluation modality</w:t>
      </w:r>
    </w:p>
    <w:p w14:paraId="45B854BA"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4B974F9E" w14:textId="77777777" w:rsidR="009207D0" w:rsidRPr="009207D0" w:rsidRDefault="009207D0" w:rsidP="009207D0">
      <w:pPr>
        <w:spacing w:line="240" w:lineRule="auto"/>
        <w:contextualSpacing/>
        <w:rPr>
          <w:rFonts w:eastAsia="Times New Roman"/>
          <w:iCs/>
          <w:color w:val="000000" w:themeColor="text1"/>
          <w:sz w:val="22"/>
          <w:szCs w:val="22"/>
          <w:lang w:val="en-GB"/>
        </w:rPr>
      </w:pPr>
      <w:proofErr w:type="gramStart"/>
      <w:r w:rsidRPr="009207D0">
        <w:rPr>
          <w:rFonts w:eastAsia="Times New Roman"/>
          <w:iCs/>
          <w:color w:val="000000" w:themeColor="text1"/>
          <w:sz w:val="22"/>
          <w:szCs w:val="22"/>
          <w:lang w:val="en-GB"/>
        </w:rPr>
        <w:t>In light of</w:t>
      </w:r>
      <w:proofErr w:type="gramEnd"/>
      <w:r w:rsidRPr="009207D0">
        <w:rPr>
          <w:rFonts w:eastAsia="Times New Roman"/>
          <w:iCs/>
          <w:color w:val="000000" w:themeColor="text1"/>
          <w:sz w:val="22"/>
          <w:szCs w:val="22"/>
          <w:lang w:val="en-GB"/>
        </w:rPr>
        <w:t xml:space="preserve"> the current constraints on international travel, the evaluation will be conducted remotely, using communications including telephone and video conferencing with stakeholders and key informants in Vanuatu. The first phase of the Review will involve desk review of key documentation and briefings with key personal including from DFAT, the Partnership’s Senior Management Team, the Strategic </w:t>
      </w:r>
      <w:proofErr w:type="gramStart"/>
      <w:r w:rsidRPr="009207D0">
        <w:rPr>
          <w:rFonts w:eastAsia="Times New Roman"/>
          <w:iCs/>
          <w:color w:val="000000" w:themeColor="text1"/>
          <w:sz w:val="22"/>
          <w:szCs w:val="22"/>
          <w:lang w:val="en-GB"/>
        </w:rPr>
        <w:t>Adviser</w:t>
      </w:r>
      <w:proofErr w:type="gramEnd"/>
      <w:r w:rsidRPr="009207D0">
        <w:rPr>
          <w:rFonts w:eastAsia="Times New Roman"/>
          <w:iCs/>
          <w:color w:val="000000" w:themeColor="text1"/>
          <w:sz w:val="22"/>
          <w:szCs w:val="22"/>
          <w:lang w:val="en-GB"/>
        </w:rPr>
        <w:t xml:space="preserve"> and the Support Contractor. </w:t>
      </w:r>
    </w:p>
    <w:p w14:paraId="06D63765"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6317CCBF" w14:textId="77777777" w:rsidR="009207D0" w:rsidRPr="009207D0" w:rsidRDefault="009207D0" w:rsidP="009207D0">
      <w:pPr>
        <w:spacing w:line="240" w:lineRule="auto"/>
        <w:contextualSpacing/>
        <w:rPr>
          <w:rFonts w:eastAsia="Times New Roman"/>
          <w:iCs/>
          <w:color w:val="000000" w:themeColor="text1"/>
          <w:sz w:val="22"/>
          <w:szCs w:val="22"/>
          <w:lang w:val="en-GB"/>
        </w:rPr>
      </w:pPr>
      <w:r w:rsidRPr="009207D0">
        <w:rPr>
          <w:rFonts w:eastAsia="Times New Roman"/>
          <w:iCs/>
          <w:color w:val="000000" w:themeColor="text1"/>
          <w:sz w:val="22"/>
          <w:szCs w:val="22"/>
          <w:lang w:val="en-GB"/>
        </w:rPr>
        <w:t xml:space="preserve">The evaluation is likely to be conducted in parallel with a second phase of research to be undertaken by Dr Julien Barbara from the DPA at ANU, to further inform both the </w:t>
      </w:r>
      <w:proofErr w:type="spellStart"/>
      <w:r w:rsidRPr="009207D0">
        <w:rPr>
          <w:rFonts w:eastAsia="Times New Roman"/>
          <w:iCs/>
          <w:color w:val="000000" w:themeColor="text1"/>
          <w:sz w:val="22"/>
          <w:szCs w:val="22"/>
          <w:lang w:val="en-GB"/>
        </w:rPr>
        <w:t>GoA</w:t>
      </w:r>
      <w:proofErr w:type="spellEnd"/>
      <w:r w:rsidRPr="009207D0">
        <w:rPr>
          <w:rFonts w:eastAsia="Times New Roman"/>
          <w:iCs/>
          <w:color w:val="000000" w:themeColor="text1"/>
          <w:sz w:val="22"/>
          <w:szCs w:val="22"/>
          <w:lang w:val="en-GB"/>
        </w:rPr>
        <w:t xml:space="preserve"> and the </w:t>
      </w:r>
      <w:proofErr w:type="spellStart"/>
      <w:r w:rsidRPr="009207D0">
        <w:rPr>
          <w:rFonts w:eastAsia="Times New Roman"/>
          <w:iCs/>
          <w:color w:val="000000" w:themeColor="text1"/>
          <w:sz w:val="22"/>
          <w:szCs w:val="22"/>
          <w:lang w:val="en-GB"/>
        </w:rPr>
        <w:t>GoV</w:t>
      </w:r>
      <w:proofErr w:type="spellEnd"/>
      <w:r w:rsidRPr="009207D0">
        <w:rPr>
          <w:rFonts w:eastAsia="Times New Roman"/>
          <w:iCs/>
          <w:color w:val="000000" w:themeColor="text1"/>
          <w:sz w:val="22"/>
          <w:szCs w:val="22"/>
          <w:lang w:val="en-GB"/>
        </w:rPr>
        <w:t xml:space="preserve"> of the contribution of the Partnership to national reform </w:t>
      </w:r>
      <w:proofErr w:type="gramStart"/>
      <w:r w:rsidRPr="009207D0">
        <w:rPr>
          <w:rFonts w:eastAsia="Times New Roman"/>
          <w:iCs/>
          <w:color w:val="000000" w:themeColor="text1"/>
          <w:sz w:val="22"/>
          <w:szCs w:val="22"/>
          <w:lang w:val="en-GB"/>
        </w:rPr>
        <w:t>objectives, and</w:t>
      </w:r>
      <w:proofErr w:type="gramEnd"/>
      <w:r w:rsidRPr="009207D0">
        <w:rPr>
          <w:rFonts w:eastAsia="Times New Roman"/>
          <w:iCs/>
          <w:color w:val="000000" w:themeColor="text1"/>
          <w:sz w:val="22"/>
          <w:szCs w:val="22"/>
          <w:lang w:val="en-GB"/>
        </w:rPr>
        <w:t xml:space="preserve"> provide learnings from implementation. While the research will be independent from the evaluation, the two activities will be complementary and mutually informing. Efficiencies will be maximised, where appropriate, through joint consultations and peer discussion.</w:t>
      </w:r>
    </w:p>
    <w:p w14:paraId="231697ED"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34CF1F16" w14:textId="77777777" w:rsidR="009207D0" w:rsidRPr="009207D0" w:rsidRDefault="009207D0" w:rsidP="009207D0">
      <w:pPr>
        <w:rPr>
          <w:rFonts w:eastAsia="Times New Roman"/>
          <w:b/>
          <w:iCs/>
          <w:color w:val="000000" w:themeColor="text1"/>
          <w:sz w:val="22"/>
          <w:szCs w:val="22"/>
          <w:u w:val="single"/>
          <w:lang w:val="en-GB"/>
        </w:rPr>
      </w:pPr>
      <w:r w:rsidRPr="009207D0">
        <w:rPr>
          <w:rFonts w:eastAsia="Times New Roman"/>
          <w:b/>
          <w:iCs/>
          <w:color w:val="000000" w:themeColor="text1"/>
          <w:sz w:val="22"/>
          <w:szCs w:val="22"/>
          <w:u w:val="single"/>
          <w:lang w:val="en-GB"/>
        </w:rPr>
        <w:t xml:space="preserve">Evaluation team: Composition, </w:t>
      </w:r>
      <w:proofErr w:type="gramStart"/>
      <w:r w:rsidRPr="009207D0">
        <w:rPr>
          <w:rFonts w:eastAsia="Times New Roman"/>
          <w:b/>
          <w:iCs/>
          <w:color w:val="000000" w:themeColor="text1"/>
          <w:sz w:val="22"/>
          <w:szCs w:val="22"/>
          <w:u w:val="single"/>
          <w:lang w:val="en-GB"/>
        </w:rPr>
        <w:t>roles</w:t>
      </w:r>
      <w:proofErr w:type="gramEnd"/>
      <w:r w:rsidRPr="009207D0">
        <w:rPr>
          <w:rFonts w:eastAsia="Times New Roman"/>
          <w:b/>
          <w:iCs/>
          <w:color w:val="000000" w:themeColor="text1"/>
          <w:sz w:val="22"/>
          <w:szCs w:val="22"/>
          <w:u w:val="single"/>
          <w:lang w:val="en-GB"/>
        </w:rPr>
        <w:t xml:space="preserve"> and responsibilities</w:t>
      </w:r>
    </w:p>
    <w:p w14:paraId="08E86D7B" w14:textId="77777777" w:rsidR="009207D0" w:rsidRPr="009207D0" w:rsidRDefault="009207D0" w:rsidP="009207D0">
      <w:pPr>
        <w:spacing w:line="240" w:lineRule="auto"/>
        <w:contextualSpacing/>
        <w:rPr>
          <w:rFonts w:eastAsia="Times New Roman"/>
          <w:iCs/>
          <w:color w:val="000000" w:themeColor="text1"/>
          <w:sz w:val="22"/>
          <w:szCs w:val="22"/>
          <w:lang w:val="en-GB"/>
        </w:rPr>
      </w:pPr>
      <w:r w:rsidRPr="009207D0">
        <w:rPr>
          <w:rFonts w:eastAsia="Times New Roman"/>
          <w:iCs/>
          <w:color w:val="000000" w:themeColor="text1"/>
          <w:sz w:val="22"/>
          <w:szCs w:val="22"/>
          <w:lang w:val="en-GB"/>
        </w:rPr>
        <w:t xml:space="preserve">The evaluation team will likely be composed of the following personnel, subject to discussions </w:t>
      </w:r>
      <w:proofErr w:type="gramStart"/>
      <w:r w:rsidRPr="009207D0">
        <w:rPr>
          <w:rFonts w:eastAsia="Times New Roman"/>
          <w:iCs/>
          <w:color w:val="000000" w:themeColor="text1"/>
          <w:sz w:val="22"/>
          <w:szCs w:val="22"/>
          <w:lang w:val="en-GB"/>
        </w:rPr>
        <w:t>with  evaluation</w:t>
      </w:r>
      <w:proofErr w:type="gramEnd"/>
      <w:r w:rsidRPr="009207D0">
        <w:rPr>
          <w:rFonts w:eastAsia="Times New Roman"/>
          <w:iCs/>
          <w:color w:val="000000" w:themeColor="text1"/>
          <w:sz w:val="22"/>
          <w:szCs w:val="22"/>
          <w:lang w:val="en-GB"/>
        </w:rPr>
        <w:t xml:space="preserve"> team leader:</w:t>
      </w:r>
    </w:p>
    <w:p w14:paraId="57BCBD08"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7EACC254" w14:textId="77777777" w:rsidR="009207D0" w:rsidRPr="009207D0" w:rsidRDefault="009207D0" w:rsidP="009207D0">
      <w:pPr>
        <w:pStyle w:val="ListParagraph"/>
        <w:numPr>
          <w:ilvl w:val="0"/>
          <w:numId w:val="21"/>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One Team Leader who will be responsible for the overall conduct of the evaluation and production of report.</w:t>
      </w:r>
    </w:p>
    <w:p w14:paraId="44A81C55"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0053C0A0" w14:textId="77777777" w:rsidR="009207D0" w:rsidRPr="009207D0" w:rsidRDefault="009207D0" w:rsidP="009207D0">
      <w:pPr>
        <w:pStyle w:val="ListParagraph"/>
        <w:numPr>
          <w:ilvl w:val="0"/>
          <w:numId w:val="21"/>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 xml:space="preserve">One other specialist to provide advice on the Partnership’s influence and contribution to </w:t>
      </w:r>
      <w:proofErr w:type="spellStart"/>
      <w:r w:rsidRPr="009207D0">
        <w:rPr>
          <w:rFonts w:eastAsia="Times New Roman"/>
          <w:iCs/>
          <w:color w:val="000000" w:themeColor="text1"/>
          <w:sz w:val="22"/>
          <w:lang w:val="en-GB"/>
        </w:rPr>
        <w:t>GoV</w:t>
      </w:r>
      <w:proofErr w:type="spellEnd"/>
      <w:r w:rsidRPr="009207D0">
        <w:rPr>
          <w:rFonts w:eastAsia="Times New Roman"/>
          <w:iCs/>
          <w:color w:val="000000" w:themeColor="text1"/>
          <w:sz w:val="22"/>
          <w:lang w:val="en-GB"/>
        </w:rPr>
        <w:t xml:space="preserve"> and </w:t>
      </w:r>
      <w:proofErr w:type="spellStart"/>
      <w:r w:rsidRPr="009207D0">
        <w:rPr>
          <w:rFonts w:eastAsia="Times New Roman"/>
          <w:iCs/>
          <w:color w:val="000000" w:themeColor="text1"/>
          <w:sz w:val="22"/>
          <w:lang w:val="en-GB"/>
        </w:rPr>
        <w:t>GoA</w:t>
      </w:r>
      <w:proofErr w:type="spellEnd"/>
      <w:r w:rsidRPr="009207D0">
        <w:rPr>
          <w:rFonts w:eastAsia="Times New Roman"/>
          <w:iCs/>
          <w:color w:val="000000" w:themeColor="text1"/>
          <w:sz w:val="22"/>
          <w:lang w:val="en-GB"/>
        </w:rPr>
        <w:t xml:space="preserve"> priorities, factors in the Partnership’s success to date, ways that the Partnership’s influence and success can be further maximised - particularly through an analysis of budget and financing options and increased integration into </w:t>
      </w:r>
      <w:proofErr w:type="spellStart"/>
      <w:r w:rsidRPr="009207D0">
        <w:rPr>
          <w:rFonts w:eastAsia="Times New Roman"/>
          <w:iCs/>
          <w:color w:val="000000" w:themeColor="text1"/>
          <w:sz w:val="22"/>
          <w:lang w:val="en-GB"/>
        </w:rPr>
        <w:t>GoV</w:t>
      </w:r>
      <w:proofErr w:type="spellEnd"/>
      <w:r w:rsidRPr="009207D0">
        <w:rPr>
          <w:rFonts w:eastAsia="Times New Roman"/>
          <w:iCs/>
          <w:color w:val="000000" w:themeColor="text1"/>
          <w:sz w:val="22"/>
          <w:lang w:val="en-GB"/>
        </w:rPr>
        <w:t xml:space="preserve"> systems - and the appropriateness of the Partnership’s MEL system.</w:t>
      </w:r>
    </w:p>
    <w:p w14:paraId="28116223"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3DEEB268" w14:textId="77777777" w:rsidR="009207D0" w:rsidRPr="009207D0" w:rsidRDefault="009207D0" w:rsidP="009207D0">
      <w:pPr>
        <w:pStyle w:val="ListParagraph"/>
        <w:numPr>
          <w:ilvl w:val="0"/>
          <w:numId w:val="21"/>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A local consultant/</w:t>
      </w:r>
      <w:proofErr w:type="spellStart"/>
      <w:r w:rsidRPr="009207D0">
        <w:rPr>
          <w:rFonts w:eastAsia="Times New Roman"/>
          <w:iCs/>
          <w:color w:val="000000" w:themeColor="text1"/>
          <w:sz w:val="22"/>
          <w:lang w:val="en-GB"/>
        </w:rPr>
        <w:t>GoV</w:t>
      </w:r>
      <w:proofErr w:type="spellEnd"/>
      <w:r w:rsidRPr="009207D0">
        <w:rPr>
          <w:rFonts w:eastAsia="Times New Roman"/>
          <w:iCs/>
          <w:color w:val="000000" w:themeColor="text1"/>
          <w:sz w:val="22"/>
          <w:lang w:val="en-GB"/>
        </w:rPr>
        <w:t xml:space="preserve"> officer to assist with administrative arrangements with Vanuatu-based stakeholders and to contextualise the team’s approaches to the political economy of Vanuatu. [Note: This person will also provide support to the research activity.]</w:t>
      </w:r>
    </w:p>
    <w:p w14:paraId="093F11E8"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539EA7C1" w14:textId="77777777" w:rsidR="009207D0" w:rsidRPr="009207D0" w:rsidRDefault="009207D0" w:rsidP="009207D0">
      <w:pPr>
        <w:pStyle w:val="ListParagraph"/>
        <w:numPr>
          <w:ilvl w:val="0"/>
          <w:numId w:val="21"/>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Partnership/DFAT personnel will be involved in briefings and validation check-ins as required, as well as regular evaluation progress monitoring.</w:t>
      </w:r>
    </w:p>
    <w:p w14:paraId="089672FB" w14:textId="77777777" w:rsidR="009207D0" w:rsidRPr="009207D0" w:rsidRDefault="009207D0" w:rsidP="009207D0">
      <w:pPr>
        <w:spacing w:line="240" w:lineRule="auto"/>
        <w:contextualSpacing/>
        <w:rPr>
          <w:rFonts w:eastAsia="Times New Roman"/>
          <w:iCs/>
          <w:color w:val="000000" w:themeColor="text1"/>
          <w:sz w:val="22"/>
          <w:szCs w:val="22"/>
          <w:lang w:val="en-GB"/>
        </w:rPr>
      </w:pPr>
    </w:p>
    <w:p w14:paraId="0EC5AED3" w14:textId="77777777" w:rsidR="009207D0" w:rsidRPr="009207D0" w:rsidRDefault="009207D0" w:rsidP="009207D0">
      <w:pPr>
        <w:pStyle w:val="ListNumber2"/>
        <w:numPr>
          <w:ilvl w:val="1"/>
          <w:numId w:val="16"/>
        </w:numPr>
        <w:rPr>
          <w:rFonts w:eastAsia="Times New Roman"/>
          <w:b/>
          <w:iCs/>
          <w:color w:val="000000" w:themeColor="text1"/>
          <w:lang w:val="en-GB"/>
        </w:rPr>
      </w:pPr>
      <w:r w:rsidRPr="009207D0">
        <w:rPr>
          <w:rFonts w:eastAsia="Times New Roman"/>
          <w:b/>
          <w:iCs/>
          <w:color w:val="000000" w:themeColor="text1"/>
          <w:lang w:val="en-GB"/>
        </w:rPr>
        <w:t>Team Leader</w:t>
      </w:r>
    </w:p>
    <w:p w14:paraId="50D08B80" w14:textId="77777777" w:rsidR="009207D0" w:rsidRPr="009207D0" w:rsidRDefault="009207D0" w:rsidP="009207D0">
      <w:pPr>
        <w:pStyle w:val="ListNumber2"/>
        <w:numPr>
          <w:ilvl w:val="0"/>
          <w:numId w:val="0"/>
        </w:numPr>
        <w:ind w:left="735"/>
        <w:rPr>
          <w:rFonts w:eastAsia="Times New Roman"/>
          <w:b/>
          <w:iCs/>
          <w:color w:val="000000" w:themeColor="text1"/>
          <w:lang w:val="en-GB"/>
        </w:rPr>
      </w:pPr>
    </w:p>
    <w:p w14:paraId="6B8485D7" w14:textId="77777777" w:rsidR="009207D0" w:rsidRPr="009207D0" w:rsidRDefault="009207D0" w:rsidP="009207D0">
      <w:pPr>
        <w:pStyle w:val="ListNumber2"/>
        <w:numPr>
          <w:ilvl w:val="0"/>
          <w:numId w:val="0"/>
        </w:numPr>
        <w:ind w:left="643" w:hanging="360"/>
        <w:rPr>
          <w:rFonts w:eastAsia="Times New Roman"/>
          <w:b/>
          <w:i/>
          <w:iCs/>
          <w:color w:val="000000" w:themeColor="text1"/>
          <w:lang w:val="en-GB"/>
        </w:rPr>
      </w:pPr>
      <w:r w:rsidRPr="009207D0">
        <w:rPr>
          <w:rFonts w:eastAsia="Times New Roman"/>
          <w:b/>
          <w:i/>
          <w:iCs/>
          <w:color w:val="000000" w:themeColor="text1"/>
          <w:lang w:val="en-GB"/>
        </w:rPr>
        <w:t>Role:</w:t>
      </w:r>
    </w:p>
    <w:p w14:paraId="560F68DD"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 xml:space="preserve">Draft and submit a Review Plan that sets out the Review’s methodology and reflects professional practice standards and the time and resources available for the assignment, in line with DFAT M&amp;E Standard 5, and </w:t>
      </w:r>
      <w:proofErr w:type="gramStart"/>
      <w:r w:rsidRPr="009207D0">
        <w:rPr>
          <w:rFonts w:eastAsia="Times New Roman"/>
          <w:iCs/>
          <w:color w:val="000000" w:themeColor="text1"/>
        </w:rPr>
        <w:t>in light of</w:t>
      </w:r>
      <w:proofErr w:type="gramEnd"/>
      <w:r w:rsidRPr="009207D0">
        <w:rPr>
          <w:rFonts w:eastAsia="Times New Roman"/>
          <w:iCs/>
          <w:color w:val="000000" w:themeColor="text1"/>
        </w:rPr>
        <w:t xml:space="preserve"> COVID-19 constraints.</w:t>
      </w:r>
    </w:p>
    <w:p w14:paraId="2836C585"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 xml:space="preserve">Lead the review process </w:t>
      </w:r>
      <w:proofErr w:type="gramStart"/>
      <w:r w:rsidRPr="009207D0">
        <w:rPr>
          <w:rFonts w:eastAsia="Times New Roman"/>
          <w:iCs/>
          <w:color w:val="000000" w:themeColor="text1"/>
        </w:rPr>
        <w:t>including:</w:t>
      </w:r>
      <w:proofErr w:type="gramEnd"/>
      <w:r w:rsidRPr="009207D0">
        <w:rPr>
          <w:rFonts w:eastAsia="Times New Roman"/>
          <w:iCs/>
          <w:color w:val="000000" w:themeColor="text1"/>
        </w:rPr>
        <w:t xml:space="preserve"> participating in an inception briefing; assigning tasks and responsibilities to team members; co-ordinating team inputs; and leading the Review including consultations/interviews.  </w:t>
      </w:r>
    </w:p>
    <w:p w14:paraId="584453FC"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 xml:space="preserve">Recommend ways in which value for money of the Partnership could be increased, in terms of its contribution to the achievement of the aims of the </w:t>
      </w:r>
      <w:proofErr w:type="spellStart"/>
      <w:r w:rsidRPr="009207D0">
        <w:rPr>
          <w:rFonts w:eastAsia="Times New Roman"/>
          <w:iCs/>
          <w:color w:val="000000" w:themeColor="text1"/>
        </w:rPr>
        <w:t>GoA</w:t>
      </w:r>
      <w:proofErr w:type="spellEnd"/>
      <w:r w:rsidRPr="009207D0">
        <w:rPr>
          <w:rFonts w:eastAsia="Times New Roman"/>
          <w:iCs/>
          <w:color w:val="000000" w:themeColor="text1"/>
        </w:rPr>
        <w:t xml:space="preserve"> and </w:t>
      </w:r>
      <w:proofErr w:type="spellStart"/>
      <w:r w:rsidRPr="009207D0">
        <w:rPr>
          <w:rFonts w:eastAsia="Times New Roman"/>
          <w:iCs/>
          <w:color w:val="000000" w:themeColor="text1"/>
        </w:rPr>
        <w:t>GoV</w:t>
      </w:r>
      <w:proofErr w:type="spellEnd"/>
      <w:r w:rsidRPr="009207D0">
        <w:rPr>
          <w:rFonts w:eastAsia="Times New Roman"/>
          <w:iCs/>
          <w:color w:val="000000" w:themeColor="text1"/>
        </w:rPr>
        <w:t xml:space="preserve"> bilateral partnership.</w:t>
      </w:r>
    </w:p>
    <w:p w14:paraId="5056CE20"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 xml:space="preserve">Manage and direct the Review activities and coordinate analysis in line with the considerations detailed above. </w:t>
      </w:r>
    </w:p>
    <w:p w14:paraId="2D2E8AD3"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lastRenderedPageBreak/>
        <w:t>Ensure that the Review produces useful and practical information for improvements to the Partnership’s operations, impact and decision making.</w:t>
      </w:r>
    </w:p>
    <w:p w14:paraId="6D909B63"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Use the expertise of all team members effectively in meeting the Terms of Reference.</w:t>
      </w:r>
    </w:p>
    <w:p w14:paraId="5FA623E4"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Draft and finalise an Aide Memoire presentation in consultation with other team members.</w:t>
      </w:r>
    </w:p>
    <w:p w14:paraId="03BBD6A5"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Lead the presentation to the Australian High Commission at an end-of-Review briefing.</w:t>
      </w:r>
    </w:p>
    <w:p w14:paraId="5826323C"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 xml:space="preserve">Coordinate and quality assure the development of the draft report to ensure the report meets DFAT M&amp;E Standard 6. </w:t>
      </w:r>
    </w:p>
    <w:p w14:paraId="4C620DC6"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Lead the incorporation of DFAT feedback on the draft report in the production of the final version.</w:t>
      </w:r>
    </w:p>
    <w:p w14:paraId="68B746EF"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Ensure timely delivery of the draft and final reports.</w:t>
      </w:r>
    </w:p>
    <w:p w14:paraId="5A292F24"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Liaise with Vanuatu Post staff during the Review.</w:t>
      </w:r>
    </w:p>
    <w:p w14:paraId="79025CA1" w14:textId="77777777" w:rsidR="009207D0" w:rsidRPr="009207D0" w:rsidRDefault="009207D0" w:rsidP="009207D0">
      <w:pPr>
        <w:autoSpaceDE w:val="0"/>
        <w:autoSpaceDN w:val="0"/>
        <w:adjustRightInd w:val="0"/>
        <w:spacing w:after="120" w:line="240" w:lineRule="auto"/>
        <w:rPr>
          <w:rFonts w:cstheme="minorHAnsi"/>
          <w:b/>
          <w:i/>
          <w:color w:val="000000" w:themeColor="text1"/>
          <w:sz w:val="22"/>
          <w:szCs w:val="22"/>
        </w:rPr>
      </w:pPr>
      <w:r w:rsidRPr="009207D0">
        <w:rPr>
          <w:rFonts w:eastAsia="Times New Roman"/>
          <w:b/>
          <w:i/>
          <w:iCs/>
          <w:color w:val="000000" w:themeColor="text1"/>
          <w:sz w:val="22"/>
          <w:szCs w:val="22"/>
        </w:rPr>
        <w:t>Skills and experience required</w:t>
      </w:r>
      <w:r w:rsidRPr="009207D0">
        <w:rPr>
          <w:rFonts w:cstheme="minorHAnsi"/>
          <w:b/>
          <w:i/>
          <w:color w:val="000000" w:themeColor="text1"/>
          <w:sz w:val="22"/>
          <w:szCs w:val="22"/>
        </w:rPr>
        <w:t>:</w:t>
      </w:r>
    </w:p>
    <w:p w14:paraId="6AA8838C"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At least 10 years’ experience in</w:t>
      </w:r>
      <w:r w:rsidRPr="009207D0">
        <w:rPr>
          <w:color w:val="000000" w:themeColor="text1"/>
        </w:rPr>
        <w:t xml:space="preserve"> </w:t>
      </w:r>
      <w:r w:rsidRPr="009207D0">
        <w:rPr>
          <w:rFonts w:eastAsia="Times New Roman"/>
          <w:iCs/>
          <w:color w:val="000000" w:themeColor="text1"/>
        </w:rPr>
        <w:t xml:space="preserve">progressing national-level reform agendas in the Pacific, with proven understanding of governance issues. </w:t>
      </w:r>
    </w:p>
    <w:p w14:paraId="5DCB83D3"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Expertise in inclusion to assess practical approaches on inclusion (disability and gender) and understanding on climate change mainstreaming</w:t>
      </w:r>
    </w:p>
    <w:p w14:paraId="638D1A0E"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Understanding of /and experience in skills development/TVET programs within developing country contexts.</w:t>
      </w:r>
    </w:p>
    <w:p w14:paraId="372D7436"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Expertise in innovative programming.</w:t>
      </w:r>
    </w:p>
    <w:p w14:paraId="65D00F63"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Experience in leading Review teams.</w:t>
      </w:r>
    </w:p>
    <w:p w14:paraId="79EB25A6"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Strong knowledge of service delivery and governance issues in resource constrained environments, ideally with experience in decentralised service delivery.</w:t>
      </w:r>
    </w:p>
    <w:p w14:paraId="4D104598"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Skills in quantitative and qualitative data analysis, synthesis and reporting for evaluation.</w:t>
      </w:r>
    </w:p>
    <w:p w14:paraId="044AAE77"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 xml:space="preserve">Extensive experience in the Pacific region, particularly in Melanesia, would be desirable. </w:t>
      </w:r>
    </w:p>
    <w:p w14:paraId="4013C154"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A thorough understanding of Australia’s Aid program.</w:t>
      </w:r>
    </w:p>
    <w:p w14:paraId="50EC92E6"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 xml:space="preserve">Excellent written and spoken skills in English  </w:t>
      </w:r>
      <w:r w:rsidRPr="009207D0" w:rsidDel="003464C3">
        <w:rPr>
          <w:rFonts w:eastAsia="Times New Roman"/>
          <w:iCs/>
          <w:color w:val="000000" w:themeColor="text1"/>
        </w:rPr>
        <w:t xml:space="preserve"> </w:t>
      </w:r>
    </w:p>
    <w:p w14:paraId="1ECC642A"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Excellent interpersonal and communication abilities, including a proven ability to liaise and communicate effectively in a cross-cultural environment.</w:t>
      </w:r>
    </w:p>
    <w:p w14:paraId="222B543C" w14:textId="77777777" w:rsidR="009207D0" w:rsidRPr="009207D0" w:rsidRDefault="009207D0" w:rsidP="009207D0">
      <w:pPr>
        <w:pStyle w:val="ListBullet3"/>
        <w:numPr>
          <w:ilvl w:val="0"/>
          <w:numId w:val="0"/>
        </w:numPr>
        <w:tabs>
          <w:tab w:val="num" w:pos="360"/>
        </w:tabs>
        <w:rPr>
          <w:rFonts w:eastAsia="Times New Roman"/>
          <w:iCs/>
          <w:color w:val="000000" w:themeColor="text1"/>
        </w:rPr>
      </w:pPr>
    </w:p>
    <w:p w14:paraId="734B4561" w14:textId="77777777" w:rsidR="009207D0" w:rsidRPr="009207D0" w:rsidRDefault="009207D0" w:rsidP="009207D0">
      <w:pPr>
        <w:pStyle w:val="ListNumber2"/>
        <w:numPr>
          <w:ilvl w:val="1"/>
          <w:numId w:val="16"/>
        </w:numPr>
        <w:rPr>
          <w:rFonts w:eastAsia="Times New Roman"/>
          <w:b/>
          <w:iCs/>
          <w:color w:val="000000" w:themeColor="text1"/>
          <w:lang w:val="en-GB"/>
        </w:rPr>
      </w:pPr>
      <w:r w:rsidRPr="009207D0">
        <w:rPr>
          <w:rFonts w:eastAsia="Times New Roman"/>
          <w:b/>
          <w:iCs/>
          <w:color w:val="000000" w:themeColor="text1"/>
          <w:lang w:val="en-GB"/>
        </w:rPr>
        <w:t xml:space="preserve">M&amp;E specialist </w:t>
      </w:r>
    </w:p>
    <w:p w14:paraId="29B1944C" w14:textId="77777777" w:rsidR="009207D0" w:rsidRPr="009207D0" w:rsidRDefault="009207D0" w:rsidP="009207D0">
      <w:pPr>
        <w:pStyle w:val="ListNumber2"/>
        <w:numPr>
          <w:ilvl w:val="0"/>
          <w:numId w:val="0"/>
        </w:numPr>
        <w:ind w:left="643" w:hanging="360"/>
        <w:rPr>
          <w:rFonts w:eastAsia="Times New Roman"/>
          <w:b/>
          <w:iCs/>
          <w:color w:val="000000" w:themeColor="text1"/>
          <w:lang w:val="en-GB"/>
        </w:rPr>
      </w:pPr>
    </w:p>
    <w:p w14:paraId="1C92FD68" w14:textId="77777777" w:rsidR="009207D0" w:rsidRPr="009207D0" w:rsidRDefault="009207D0" w:rsidP="009207D0">
      <w:pPr>
        <w:pStyle w:val="ListNumber2"/>
        <w:numPr>
          <w:ilvl w:val="0"/>
          <w:numId w:val="0"/>
        </w:numPr>
        <w:ind w:left="643" w:hanging="360"/>
        <w:rPr>
          <w:rFonts w:eastAsia="Times New Roman"/>
          <w:b/>
          <w:iCs/>
          <w:color w:val="000000" w:themeColor="text1"/>
          <w:lang w:val="en-GB"/>
        </w:rPr>
      </w:pPr>
      <w:r w:rsidRPr="009207D0">
        <w:rPr>
          <w:rFonts w:eastAsia="Times New Roman"/>
          <w:b/>
          <w:iCs/>
          <w:color w:val="000000" w:themeColor="text1"/>
          <w:lang w:val="en-GB"/>
        </w:rPr>
        <w:t>Role:</w:t>
      </w:r>
    </w:p>
    <w:p w14:paraId="4E10316F"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Work with the Team Leader in the preparation of the Review plan to ensure it meets DFAT’s M&amp;E standards.</w:t>
      </w:r>
    </w:p>
    <w:p w14:paraId="5E454112"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 xml:space="preserve">Ensure the optimisation of the methodological design while also ensuring that it remains flexible and adaptive enough </w:t>
      </w:r>
      <w:proofErr w:type="gramStart"/>
      <w:r w:rsidRPr="009207D0">
        <w:rPr>
          <w:rFonts w:eastAsia="Times New Roman"/>
          <w:iCs/>
          <w:color w:val="000000" w:themeColor="text1"/>
        </w:rPr>
        <w:t>in order to</w:t>
      </w:r>
      <w:proofErr w:type="gramEnd"/>
      <w:r w:rsidRPr="009207D0">
        <w:rPr>
          <w:rFonts w:eastAsia="Times New Roman"/>
          <w:iCs/>
          <w:color w:val="000000" w:themeColor="text1"/>
        </w:rPr>
        <w:t xml:space="preserve"> accommodate difficulties in implementation.</w:t>
      </w:r>
    </w:p>
    <w:p w14:paraId="21DE2FE6"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Provide technical advice on the identification and selection of appropriate tools to collect data needed to answer the Review questions, to analyse data, and to formulate value judgements (or reasoned assessments).</w:t>
      </w:r>
    </w:p>
    <w:p w14:paraId="63E054A8"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Undertake data analysis, synthesis and drafting as requested by the Team Leader.</w:t>
      </w:r>
    </w:p>
    <w:p w14:paraId="301CA386"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lastRenderedPageBreak/>
        <w:t>Drawing from the data collected and understanding of national reform models and governance, provide technical advice and recommendations in relation to maximising the sustainability of Partnership gains within national systems.</w:t>
      </w:r>
    </w:p>
    <w:p w14:paraId="55BA1422"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 xml:space="preserve">Assess the performance and quality of the Partnership’s monitoring and evaluation system and make recommendations for cost-effective and relevance improvements, as well as usefulness in leveraging increased buy-in and investment from </w:t>
      </w:r>
      <w:proofErr w:type="spellStart"/>
      <w:r w:rsidRPr="009207D0">
        <w:rPr>
          <w:rFonts w:eastAsia="Times New Roman"/>
          <w:iCs/>
          <w:color w:val="000000" w:themeColor="text1"/>
        </w:rPr>
        <w:t>GoV</w:t>
      </w:r>
      <w:proofErr w:type="spellEnd"/>
      <w:r w:rsidRPr="009207D0">
        <w:rPr>
          <w:rFonts w:eastAsia="Times New Roman"/>
          <w:iCs/>
          <w:color w:val="000000" w:themeColor="text1"/>
        </w:rPr>
        <w:t xml:space="preserve"> partners.</w:t>
      </w:r>
    </w:p>
    <w:p w14:paraId="5EA34EFE"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ascii="Calibri" w:hAnsi="Calibri" w:cs="Calibri"/>
          <w:color w:val="000000" w:themeColor="text1"/>
        </w:rPr>
        <w:t xml:space="preserve">Provide advice on adjustments and operationalising the design and M&amp;E framework </w:t>
      </w:r>
      <w:proofErr w:type="gramStart"/>
      <w:r w:rsidRPr="009207D0">
        <w:rPr>
          <w:rFonts w:ascii="Calibri" w:hAnsi="Calibri" w:cs="Calibri"/>
          <w:color w:val="000000" w:themeColor="text1"/>
        </w:rPr>
        <w:t>in light of</w:t>
      </w:r>
      <w:proofErr w:type="gramEnd"/>
      <w:r w:rsidRPr="009207D0">
        <w:rPr>
          <w:rFonts w:ascii="Calibri" w:hAnsi="Calibri" w:cs="Calibri"/>
          <w:color w:val="000000" w:themeColor="text1"/>
        </w:rPr>
        <w:t xml:space="preserve"> Australia's Partnerships for Recovery - COVID 19 paper, Country level Recovery Plan and related Performance Assessment Framework.</w:t>
      </w:r>
    </w:p>
    <w:p w14:paraId="3A1A3CAB"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Make written contributions to the production of draft and final reports.</w:t>
      </w:r>
    </w:p>
    <w:p w14:paraId="1B963029"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 xml:space="preserve">Participate in debriefing sessions with government and partners. </w:t>
      </w:r>
    </w:p>
    <w:p w14:paraId="6BC245AC"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Undertake any other tasks as requested by the Team Leader.</w:t>
      </w:r>
    </w:p>
    <w:p w14:paraId="16F7BAD8" w14:textId="77777777" w:rsidR="009207D0" w:rsidRPr="009207D0" w:rsidRDefault="009207D0" w:rsidP="009207D0">
      <w:pPr>
        <w:autoSpaceDE w:val="0"/>
        <w:autoSpaceDN w:val="0"/>
        <w:adjustRightInd w:val="0"/>
        <w:spacing w:after="120" w:line="240" w:lineRule="auto"/>
        <w:rPr>
          <w:rFonts w:cstheme="minorHAnsi"/>
          <w:b/>
          <w:i/>
          <w:color w:val="000000" w:themeColor="text1"/>
          <w:sz w:val="22"/>
          <w:szCs w:val="22"/>
        </w:rPr>
      </w:pPr>
      <w:r w:rsidRPr="009207D0">
        <w:rPr>
          <w:rFonts w:eastAsia="Times New Roman"/>
          <w:b/>
          <w:i/>
          <w:iCs/>
          <w:color w:val="000000" w:themeColor="text1"/>
          <w:sz w:val="22"/>
          <w:szCs w:val="22"/>
        </w:rPr>
        <w:t>Skills and experience required</w:t>
      </w:r>
      <w:r w:rsidRPr="009207D0">
        <w:rPr>
          <w:rFonts w:cstheme="minorHAnsi"/>
          <w:b/>
          <w:i/>
          <w:color w:val="000000" w:themeColor="text1"/>
          <w:sz w:val="22"/>
          <w:szCs w:val="22"/>
        </w:rPr>
        <w:t>:</w:t>
      </w:r>
    </w:p>
    <w:p w14:paraId="38C79E8D"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At least 10 years’ professional experience in program review, monitoring and/or evaluation roles in international development contexts.</w:t>
      </w:r>
    </w:p>
    <w:p w14:paraId="5D1A55E5"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Demonstrated technical expertise in data collection, analysis, monitoring, and evaluation. of development activities.</w:t>
      </w:r>
    </w:p>
    <w:p w14:paraId="565E27C1"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 xml:space="preserve">Experience in developing/reviewing M&amp;E systems and using a range of evaluation tools.  </w:t>
      </w:r>
    </w:p>
    <w:p w14:paraId="7527F0B9"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Experience in governance, sector financing and service delivery reform.</w:t>
      </w:r>
    </w:p>
    <w:p w14:paraId="184AF2B4"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 xml:space="preserve">Excellent written and spoken skills in English.  </w:t>
      </w:r>
      <w:r w:rsidRPr="009207D0" w:rsidDel="003464C3">
        <w:rPr>
          <w:rFonts w:eastAsia="Times New Roman"/>
          <w:iCs/>
          <w:color w:val="000000" w:themeColor="text1"/>
        </w:rPr>
        <w:t xml:space="preserve"> </w:t>
      </w:r>
    </w:p>
    <w:p w14:paraId="0E4DA2DC" w14:textId="77777777" w:rsidR="009207D0" w:rsidRPr="009207D0" w:rsidRDefault="009207D0" w:rsidP="009207D0">
      <w:pPr>
        <w:pStyle w:val="ListBullet3"/>
        <w:tabs>
          <w:tab w:val="clear" w:pos="926"/>
          <w:tab w:val="num" w:pos="360"/>
        </w:tabs>
        <w:ind w:left="360"/>
        <w:rPr>
          <w:rFonts w:eastAsia="Times New Roman"/>
          <w:iCs/>
          <w:color w:val="000000" w:themeColor="text1"/>
        </w:rPr>
      </w:pPr>
      <w:r w:rsidRPr="009207D0">
        <w:rPr>
          <w:rFonts w:eastAsia="Times New Roman"/>
          <w:iCs/>
          <w:color w:val="000000" w:themeColor="text1"/>
        </w:rPr>
        <w:t>Excellent interpersonal and communication abilities, including a proven ability to liaise and communicate effectively in a cross-cultural environment.</w:t>
      </w:r>
    </w:p>
    <w:p w14:paraId="536D7FA1" w14:textId="77777777" w:rsidR="009207D0" w:rsidRPr="009207D0" w:rsidRDefault="009207D0" w:rsidP="009207D0">
      <w:pPr>
        <w:pStyle w:val="ListParagraph"/>
        <w:spacing w:after="0" w:line="240" w:lineRule="auto"/>
        <w:rPr>
          <w:rFonts w:eastAsia="Times New Roman"/>
          <w:iCs/>
          <w:color w:val="000000" w:themeColor="text1"/>
          <w:sz w:val="22"/>
          <w:lang w:val="en-GB"/>
        </w:rPr>
      </w:pPr>
    </w:p>
    <w:p w14:paraId="2AC615B0" w14:textId="77777777" w:rsidR="009207D0" w:rsidRPr="009207D0" w:rsidRDefault="009207D0" w:rsidP="009207D0">
      <w:pPr>
        <w:pStyle w:val="ListParagraph"/>
        <w:numPr>
          <w:ilvl w:val="0"/>
          <w:numId w:val="16"/>
        </w:numPr>
        <w:spacing w:after="160" w:line="259" w:lineRule="auto"/>
        <w:rPr>
          <w:rFonts w:eastAsia="Times New Roman"/>
          <w:b/>
          <w:iCs/>
          <w:color w:val="000000" w:themeColor="text1"/>
          <w:sz w:val="22"/>
          <w:u w:val="single"/>
          <w:lang w:val="en-GB"/>
        </w:rPr>
      </w:pPr>
      <w:r w:rsidRPr="009207D0">
        <w:rPr>
          <w:rFonts w:eastAsia="Times New Roman"/>
          <w:b/>
          <w:iCs/>
          <w:color w:val="000000" w:themeColor="text1"/>
          <w:sz w:val="22"/>
          <w:u w:val="single"/>
          <w:lang w:val="en-GB"/>
        </w:rPr>
        <w:t>Outputs and timing of the review</w:t>
      </w:r>
    </w:p>
    <w:p w14:paraId="0C3ABE62" w14:textId="77777777" w:rsidR="009207D0" w:rsidRPr="009207D0" w:rsidRDefault="009207D0" w:rsidP="009207D0">
      <w:pPr>
        <w:autoSpaceDE w:val="0"/>
        <w:autoSpaceDN w:val="0"/>
        <w:adjustRightInd w:val="0"/>
        <w:spacing w:after="23" w:line="240" w:lineRule="auto"/>
        <w:rPr>
          <w:rFonts w:eastAsia="Times New Roman"/>
          <w:iCs/>
          <w:color w:val="000000" w:themeColor="text1"/>
          <w:sz w:val="22"/>
          <w:szCs w:val="22"/>
        </w:rPr>
      </w:pPr>
      <w:r w:rsidRPr="009207D0">
        <w:rPr>
          <w:rFonts w:eastAsia="Times New Roman"/>
          <w:iCs/>
          <w:color w:val="000000" w:themeColor="text1"/>
          <w:sz w:val="22"/>
          <w:szCs w:val="22"/>
        </w:rPr>
        <w:t>The program review will commence in August 2020 and be completed by end 2020.  An indicative table of input ceilings is set out below.  Timing and duration for the scope of services will be negotiated with the team.</w:t>
      </w:r>
    </w:p>
    <w:p w14:paraId="44A666FB" w14:textId="77777777" w:rsidR="009207D0" w:rsidRPr="009207D0" w:rsidRDefault="009207D0" w:rsidP="009207D0">
      <w:pPr>
        <w:autoSpaceDE w:val="0"/>
        <w:autoSpaceDN w:val="0"/>
        <w:adjustRightInd w:val="0"/>
        <w:spacing w:after="23" w:line="240" w:lineRule="auto"/>
        <w:rPr>
          <w:rFonts w:eastAsia="Times New Roman"/>
          <w:iCs/>
          <w:color w:val="000000" w:themeColor="text1"/>
          <w:sz w:val="22"/>
          <w:szCs w:val="22"/>
        </w:rPr>
      </w:pPr>
    </w:p>
    <w:p w14:paraId="3EC9798F" w14:textId="77777777" w:rsidR="009207D0" w:rsidRPr="009207D0" w:rsidRDefault="009207D0" w:rsidP="009207D0">
      <w:pPr>
        <w:pStyle w:val="ListParagraph"/>
        <w:numPr>
          <w:ilvl w:val="0"/>
          <w:numId w:val="18"/>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 xml:space="preserve">June/July 2020 – revision of </w:t>
      </w:r>
      <w:proofErr w:type="spellStart"/>
      <w:r w:rsidRPr="009207D0">
        <w:rPr>
          <w:rFonts w:eastAsia="Times New Roman"/>
          <w:iCs/>
          <w:color w:val="000000" w:themeColor="text1"/>
          <w:sz w:val="22"/>
          <w:lang w:val="en-GB"/>
        </w:rPr>
        <w:t>ToRs</w:t>
      </w:r>
      <w:proofErr w:type="spellEnd"/>
      <w:r w:rsidRPr="009207D0">
        <w:rPr>
          <w:rFonts w:eastAsia="Times New Roman"/>
          <w:iCs/>
          <w:color w:val="000000" w:themeColor="text1"/>
          <w:sz w:val="22"/>
          <w:lang w:val="en-GB"/>
        </w:rPr>
        <w:t xml:space="preserve"> </w:t>
      </w:r>
      <w:proofErr w:type="gramStart"/>
      <w:r w:rsidRPr="009207D0">
        <w:rPr>
          <w:rFonts w:eastAsia="Times New Roman"/>
          <w:iCs/>
          <w:color w:val="000000" w:themeColor="text1"/>
          <w:sz w:val="22"/>
          <w:lang w:val="en-GB"/>
        </w:rPr>
        <w:t>in light of</w:t>
      </w:r>
      <w:proofErr w:type="gramEnd"/>
      <w:r w:rsidRPr="009207D0">
        <w:rPr>
          <w:rFonts w:eastAsia="Times New Roman"/>
          <w:iCs/>
          <w:color w:val="000000" w:themeColor="text1"/>
          <w:sz w:val="22"/>
          <w:lang w:val="en-GB"/>
        </w:rPr>
        <w:t xml:space="preserve"> COVID-19/TC Harold context </w:t>
      </w:r>
    </w:p>
    <w:p w14:paraId="52493CA3" w14:textId="77777777" w:rsidR="009207D0" w:rsidRPr="009207D0" w:rsidRDefault="009207D0" w:rsidP="009207D0">
      <w:pPr>
        <w:pStyle w:val="ListParagraph"/>
        <w:numPr>
          <w:ilvl w:val="0"/>
          <w:numId w:val="18"/>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 xml:space="preserve">July 2020 – contracting of the Review team </w:t>
      </w:r>
    </w:p>
    <w:p w14:paraId="5EA82350" w14:textId="77777777" w:rsidR="009207D0" w:rsidRPr="009207D0" w:rsidRDefault="009207D0" w:rsidP="009207D0">
      <w:pPr>
        <w:pStyle w:val="ListParagraph"/>
        <w:numPr>
          <w:ilvl w:val="0"/>
          <w:numId w:val="18"/>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 xml:space="preserve">August – October 2020 - implementation of the Review </w:t>
      </w:r>
    </w:p>
    <w:p w14:paraId="735F95B1" w14:textId="77777777" w:rsidR="009207D0" w:rsidRPr="009207D0" w:rsidRDefault="009207D0" w:rsidP="009207D0">
      <w:pPr>
        <w:pStyle w:val="ListParagraph"/>
        <w:numPr>
          <w:ilvl w:val="0"/>
          <w:numId w:val="18"/>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 xml:space="preserve">November 2020- draft report </w:t>
      </w:r>
    </w:p>
    <w:p w14:paraId="34FE9B24" w14:textId="77777777" w:rsidR="009207D0" w:rsidRPr="009207D0" w:rsidRDefault="009207D0" w:rsidP="009207D0">
      <w:pPr>
        <w:pStyle w:val="ListParagraph"/>
        <w:numPr>
          <w:ilvl w:val="0"/>
          <w:numId w:val="18"/>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 xml:space="preserve">December 2020 - final report </w:t>
      </w:r>
    </w:p>
    <w:p w14:paraId="26928707" w14:textId="16372004" w:rsidR="009207D0" w:rsidRDefault="009207D0" w:rsidP="009207D0">
      <w:pPr>
        <w:pStyle w:val="ListParagraph"/>
        <w:numPr>
          <w:ilvl w:val="0"/>
          <w:numId w:val="18"/>
        </w:numPr>
        <w:spacing w:after="0" w:line="240" w:lineRule="auto"/>
        <w:rPr>
          <w:rFonts w:eastAsia="Times New Roman"/>
          <w:iCs/>
          <w:color w:val="000000" w:themeColor="text1"/>
          <w:sz w:val="22"/>
          <w:lang w:val="en-GB"/>
        </w:rPr>
      </w:pPr>
      <w:r w:rsidRPr="009207D0">
        <w:rPr>
          <w:rFonts w:eastAsia="Times New Roman"/>
          <w:iCs/>
          <w:color w:val="000000" w:themeColor="text1"/>
          <w:sz w:val="22"/>
          <w:lang w:val="en-GB"/>
        </w:rPr>
        <w:t xml:space="preserve">January 2021- DFAT management response </w:t>
      </w:r>
    </w:p>
    <w:p w14:paraId="5BD3FACA" w14:textId="77777777" w:rsidR="000B73B2" w:rsidRPr="000B73B2" w:rsidRDefault="000B73B2" w:rsidP="000B73B2">
      <w:pPr>
        <w:spacing w:line="240" w:lineRule="auto"/>
        <w:rPr>
          <w:rFonts w:eastAsia="Times New Roman"/>
          <w:iCs/>
          <w:color w:val="000000" w:themeColor="text1"/>
          <w:sz w:val="22"/>
          <w:lang w:val="en-GB"/>
        </w:rPr>
      </w:pPr>
    </w:p>
    <w:p w14:paraId="5E52CDF0" w14:textId="6093BD31" w:rsidR="009207D0" w:rsidRDefault="000B73B2" w:rsidP="009207D0">
      <w:pPr>
        <w:autoSpaceDE w:val="0"/>
        <w:autoSpaceDN w:val="0"/>
        <w:adjustRightInd w:val="0"/>
        <w:spacing w:after="23" w:line="240" w:lineRule="auto"/>
        <w:rPr>
          <w:rFonts w:cstheme="minorHAnsi"/>
          <w:color w:val="000000" w:themeColor="text1"/>
          <w:sz w:val="22"/>
          <w:szCs w:val="22"/>
        </w:rPr>
      </w:pPr>
      <w:r>
        <w:rPr>
          <w:rFonts w:cstheme="minorHAnsi"/>
          <w:color w:val="000000" w:themeColor="text1"/>
          <w:sz w:val="22"/>
          <w:szCs w:val="22"/>
        </w:rPr>
        <w:t>Team leader’s (</w:t>
      </w:r>
      <w:r w:rsidRPr="000B73B2">
        <w:rPr>
          <w:rFonts w:cstheme="minorHAnsi"/>
          <w:color w:val="000000" w:themeColor="text1"/>
          <w:sz w:val="22"/>
          <w:szCs w:val="22"/>
        </w:rPr>
        <w:t xml:space="preserve">up to 27 </w:t>
      </w:r>
      <w:proofErr w:type="gramStart"/>
      <w:r w:rsidRPr="000B73B2">
        <w:rPr>
          <w:rFonts w:cstheme="minorHAnsi"/>
          <w:color w:val="000000" w:themeColor="text1"/>
          <w:sz w:val="22"/>
          <w:szCs w:val="22"/>
        </w:rPr>
        <w:t>days)</w:t>
      </w:r>
      <w:r>
        <w:rPr>
          <w:rFonts w:cstheme="minorHAnsi"/>
          <w:color w:val="000000" w:themeColor="text1"/>
          <w:sz w:val="22"/>
          <w:szCs w:val="22"/>
        </w:rPr>
        <w:t xml:space="preserve">  and</w:t>
      </w:r>
      <w:proofErr w:type="gramEnd"/>
      <w:r>
        <w:rPr>
          <w:rFonts w:cstheme="minorHAnsi"/>
          <w:color w:val="000000" w:themeColor="text1"/>
          <w:sz w:val="22"/>
          <w:szCs w:val="22"/>
        </w:rPr>
        <w:t xml:space="preserve"> M&amp;E Specialist’s (up to 25 days) key tasks from August 2020 to December 2020:</w:t>
      </w:r>
    </w:p>
    <w:p w14:paraId="66D2C93C" w14:textId="42F35DE6" w:rsidR="000B73B2" w:rsidRPr="000B73B2" w:rsidRDefault="000B73B2" w:rsidP="000B73B2">
      <w:pPr>
        <w:pStyle w:val="ListParagraph"/>
        <w:numPr>
          <w:ilvl w:val="0"/>
          <w:numId w:val="23"/>
        </w:numPr>
        <w:autoSpaceDE w:val="0"/>
        <w:autoSpaceDN w:val="0"/>
        <w:adjustRightInd w:val="0"/>
        <w:spacing w:after="23" w:line="240" w:lineRule="auto"/>
        <w:rPr>
          <w:rFonts w:cstheme="minorHAnsi"/>
          <w:color w:val="000000" w:themeColor="text1"/>
          <w:sz w:val="22"/>
        </w:rPr>
      </w:pPr>
      <w:r w:rsidRPr="009207D0">
        <w:rPr>
          <w:rFonts w:eastAsia="Times New Roman"/>
          <w:iCs/>
          <w:color w:val="000000" w:themeColor="text1"/>
        </w:rPr>
        <w:t>Briefings/Evaluation Plan</w:t>
      </w:r>
    </w:p>
    <w:p w14:paraId="0D66159A" w14:textId="676DCC9A" w:rsidR="000B73B2" w:rsidRPr="000B73B2" w:rsidRDefault="000B73B2" w:rsidP="000B73B2">
      <w:pPr>
        <w:pStyle w:val="ListParagraph"/>
        <w:numPr>
          <w:ilvl w:val="0"/>
          <w:numId w:val="23"/>
        </w:numPr>
        <w:autoSpaceDE w:val="0"/>
        <w:autoSpaceDN w:val="0"/>
        <w:adjustRightInd w:val="0"/>
        <w:spacing w:after="23" w:line="240" w:lineRule="auto"/>
        <w:rPr>
          <w:rFonts w:cstheme="minorHAnsi"/>
          <w:color w:val="000000" w:themeColor="text1"/>
          <w:sz w:val="22"/>
        </w:rPr>
      </w:pPr>
      <w:r w:rsidRPr="009207D0">
        <w:rPr>
          <w:rFonts w:eastAsia="Times New Roman"/>
          <w:iCs/>
          <w:color w:val="000000" w:themeColor="text1"/>
        </w:rPr>
        <w:t>Document Review</w:t>
      </w:r>
    </w:p>
    <w:p w14:paraId="17C6CD67" w14:textId="06DEBCF0" w:rsidR="000B73B2" w:rsidRPr="000B73B2" w:rsidRDefault="000B73B2" w:rsidP="000B73B2">
      <w:pPr>
        <w:pStyle w:val="ListParagraph"/>
        <w:numPr>
          <w:ilvl w:val="0"/>
          <w:numId w:val="23"/>
        </w:numPr>
        <w:autoSpaceDE w:val="0"/>
        <w:autoSpaceDN w:val="0"/>
        <w:adjustRightInd w:val="0"/>
        <w:spacing w:after="23" w:line="240" w:lineRule="auto"/>
        <w:rPr>
          <w:rFonts w:cstheme="minorHAnsi"/>
          <w:color w:val="000000" w:themeColor="text1"/>
          <w:sz w:val="22"/>
        </w:rPr>
      </w:pPr>
      <w:r w:rsidRPr="000B73B2">
        <w:rPr>
          <w:rFonts w:eastAsia="Times New Roman"/>
          <w:iCs/>
          <w:color w:val="000000" w:themeColor="text1"/>
        </w:rPr>
        <w:t xml:space="preserve">Consultations/interviews, </w:t>
      </w:r>
      <w:proofErr w:type="gramStart"/>
      <w:r w:rsidRPr="000B73B2">
        <w:rPr>
          <w:rFonts w:eastAsia="Times New Roman"/>
          <w:iCs/>
          <w:color w:val="000000" w:themeColor="text1"/>
        </w:rPr>
        <w:t>preparation</w:t>
      </w:r>
      <w:proofErr w:type="gramEnd"/>
      <w:r w:rsidRPr="000B73B2">
        <w:rPr>
          <w:rFonts w:eastAsia="Times New Roman"/>
          <w:iCs/>
          <w:color w:val="000000" w:themeColor="text1"/>
        </w:rPr>
        <w:t xml:space="preserve"> and presentation of end of mission Aide Memoire</w:t>
      </w:r>
    </w:p>
    <w:p w14:paraId="2A02F82A" w14:textId="2AC900B2" w:rsidR="000B73B2" w:rsidRPr="000B73B2" w:rsidRDefault="000B73B2" w:rsidP="000B73B2">
      <w:pPr>
        <w:pStyle w:val="ListParagraph"/>
        <w:numPr>
          <w:ilvl w:val="0"/>
          <w:numId w:val="23"/>
        </w:numPr>
        <w:autoSpaceDE w:val="0"/>
        <w:autoSpaceDN w:val="0"/>
        <w:adjustRightInd w:val="0"/>
        <w:spacing w:after="23" w:line="240" w:lineRule="auto"/>
        <w:rPr>
          <w:rFonts w:cstheme="minorHAnsi"/>
          <w:color w:val="000000" w:themeColor="text1"/>
          <w:sz w:val="22"/>
        </w:rPr>
      </w:pPr>
      <w:r w:rsidRPr="009207D0">
        <w:rPr>
          <w:rFonts w:eastAsia="Times New Roman"/>
          <w:iCs/>
          <w:color w:val="000000" w:themeColor="text1"/>
        </w:rPr>
        <w:t>Draft Evaluation report</w:t>
      </w:r>
    </w:p>
    <w:p w14:paraId="7C2C7C76" w14:textId="75DD2728" w:rsidR="000B73B2" w:rsidRPr="000B73B2" w:rsidRDefault="000B73B2" w:rsidP="000B73B2">
      <w:pPr>
        <w:pStyle w:val="ListParagraph"/>
        <w:numPr>
          <w:ilvl w:val="0"/>
          <w:numId w:val="23"/>
        </w:numPr>
        <w:autoSpaceDE w:val="0"/>
        <w:autoSpaceDN w:val="0"/>
        <w:adjustRightInd w:val="0"/>
        <w:spacing w:after="23" w:line="240" w:lineRule="auto"/>
        <w:rPr>
          <w:rFonts w:cstheme="minorHAnsi"/>
          <w:color w:val="000000" w:themeColor="text1"/>
          <w:sz w:val="22"/>
        </w:rPr>
      </w:pPr>
      <w:r w:rsidRPr="009207D0">
        <w:rPr>
          <w:rFonts w:eastAsia="Times New Roman"/>
          <w:iCs/>
          <w:color w:val="000000" w:themeColor="text1"/>
        </w:rPr>
        <w:t>Final Evaluation report</w:t>
      </w:r>
    </w:p>
    <w:p w14:paraId="40342AEF" w14:textId="54AA5E60" w:rsidR="000B73B2" w:rsidRPr="000B73B2" w:rsidRDefault="000B73B2" w:rsidP="000B73B2">
      <w:pPr>
        <w:pStyle w:val="ListParagraph"/>
        <w:numPr>
          <w:ilvl w:val="0"/>
          <w:numId w:val="23"/>
        </w:numPr>
        <w:autoSpaceDE w:val="0"/>
        <w:autoSpaceDN w:val="0"/>
        <w:adjustRightInd w:val="0"/>
        <w:spacing w:after="23" w:line="240" w:lineRule="auto"/>
        <w:rPr>
          <w:rFonts w:cstheme="minorHAnsi"/>
          <w:color w:val="000000" w:themeColor="text1"/>
          <w:sz w:val="22"/>
        </w:rPr>
      </w:pPr>
      <w:r w:rsidRPr="009207D0">
        <w:rPr>
          <w:rFonts w:eastAsia="Times New Roman"/>
          <w:iCs/>
          <w:color w:val="000000" w:themeColor="text1"/>
        </w:rPr>
        <w:t>Presentation of the findings to Canberra or community of practice</w:t>
      </w:r>
    </w:p>
    <w:p w14:paraId="57814F71" w14:textId="77777777" w:rsidR="009207D0" w:rsidRPr="009207D0" w:rsidRDefault="009207D0" w:rsidP="009207D0">
      <w:pPr>
        <w:rPr>
          <w:rFonts w:eastAsia="Calibri" w:cstheme="minorHAnsi"/>
          <w:color w:val="000000" w:themeColor="text1"/>
          <w:sz w:val="22"/>
          <w:szCs w:val="22"/>
        </w:rPr>
      </w:pPr>
    </w:p>
    <w:p w14:paraId="16D17C91" w14:textId="77777777" w:rsidR="009207D0" w:rsidRPr="009207D0" w:rsidRDefault="009207D0" w:rsidP="009207D0">
      <w:pPr>
        <w:rPr>
          <w:rFonts w:eastAsia="Calibri" w:cstheme="minorHAnsi"/>
          <w:color w:val="000000" w:themeColor="text1"/>
          <w:sz w:val="22"/>
          <w:szCs w:val="22"/>
        </w:rPr>
      </w:pPr>
      <w:r w:rsidRPr="009207D0">
        <w:rPr>
          <w:rFonts w:eastAsia="Calibri" w:cstheme="minorHAnsi"/>
          <w:color w:val="000000" w:themeColor="text1"/>
          <w:sz w:val="22"/>
          <w:szCs w:val="22"/>
        </w:rPr>
        <w:t>Key outputs from the evaluation are:</w:t>
      </w:r>
    </w:p>
    <w:p w14:paraId="7DA48A55" w14:textId="77777777" w:rsidR="009207D0" w:rsidRPr="009207D0" w:rsidRDefault="009207D0" w:rsidP="009207D0">
      <w:pPr>
        <w:autoSpaceDE w:val="0"/>
        <w:autoSpaceDN w:val="0"/>
        <w:adjustRightInd w:val="0"/>
        <w:spacing w:after="23" w:line="240" w:lineRule="auto"/>
        <w:rPr>
          <w:rFonts w:eastAsia="Times New Roman"/>
          <w:iCs/>
          <w:color w:val="000000" w:themeColor="text1"/>
          <w:sz w:val="22"/>
          <w:szCs w:val="22"/>
        </w:rPr>
      </w:pPr>
      <w:r w:rsidRPr="009207D0">
        <w:rPr>
          <w:rFonts w:eastAsia="Times New Roman"/>
          <w:iCs/>
          <w:color w:val="000000" w:themeColor="text1"/>
          <w:sz w:val="22"/>
          <w:szCs w:val="22"/>
        </w:rPr>
        <w:lastRenderedPageBreak/>
        <w:t>(</w:t>
      </w:r>
      <w:proofErr w:type="spellStart"/>
      <w:r w:rsidRPr="009207D0">
        <w:rPr>
          <w:rFonts w:eastAsia="Times New Roman"/>
          <w:iCs/>
          <w:color w:val="000000" w:themeColor="text1"/>
          <w:sz w:val="22"/>
          <w:szCs w:val="22"/>
        </w:rPr>
        <w:t>i</w:t>
      </w:r>
      <w:proofErr w:type="spellEnd"/>
      <w:r w:rsidRPr="009207D0">
        <w:rPr>
          <w:rFonts w:eastAsia="Times New Roman"/>
          <w:iCs/>
          <w:color w:val="000000" w:themeColor="text1"/>
          <w:sz w:val="22"/>
          <w:szCs w:val="22"/>
        </w:rPr>
        <w:t xml:space="preserve">) an </w:t>
      </w:r>
      <w:r w:rsidRPr="009207D0">
        <w:rPr>
          <w:rFonts w:eastAsia="Times New Roman"/>
          <w:b/>
          <w:iCs/>
          <w:color w:val="000000" w:themeColor="text1"/>
          <w:sz w:val="22"/>
          <w:szCs w:val="22"/>
        </w:rPr>
        <w:t>Aide Memoire</w:t>
      </w:r>
      <w:r w:rsidRPr="009207D0">
        <w:rPr>
          <w:rFonts w:eastAsia="Times New Roman"/>
          <w:iCs/>
          <w:color w:val="000000" w:themeColor="text1"/>
          <w:sz w:val="22"/>
          <w:szCs w:val="22"/>
        </w:rPr>
        <w:t xml:space="preserve"> that is presented at the end of the evaluation to DFAT Post and key </w:t>
      </w:r>
      <w:proofErr w:type="spellStart"/>
      <w:r w:rsidRPr="009207D0">
        <w:rPr>
          <w:rFonts w:eastAsia="Times New Roman"/>
          <w:iCs/>
          <w:color w:val="000000" w:themeColor="text1"/>
          <w:sz w:val="22"/>
          <w:szCs w:val="22"/>
        </w:rPr>
        <w:t>GoV</w:t>
      </w:r>
      <w:proofErr w:type="spellEnd"/>
      <w:r w:rsidRPr="009207D0">
        <w:rPr>
          <w:rFonts w:eastAsia="Times New Roman"/>
          <w:iCs/>
          <w:color w:val="000000" w:themeColor="text1"/>
          <w:sz w:val="22"/>
          <w:szCs w:val="22"/>
        </w:rPr>
        <w:t xml:space="preserve"> personnel; and</w:t>
      </w:r>
    </w:p>
    <w:p w14:paraId="2C5BDFE8" w14:textId="77777777" w:rsidR="009207D0" w:rsidRPr="009207D0" w:rsidRDefault="009207D0" w:rsidP="009207D0">
      <w:pPr>
        <w:autoSpaceDE w:val="0"/>
        <w:autoSpaceDN w:val="0"/>
        <w:adjustRightInd w:val="0"/>
        <w:spacing w:after="23" w:line="240" w:lineRule="auto"/>
        <w:rPr>
          <w:rFonts w:eastAsia="Times New Roman"/>
          <w:iCs/>
          <w:color w:val="000000" w:themeColor="text1"/>
          <w:sz w:val="22"/>
          <w:szCs w:val="22"/>
        </w:rPr>
      </w:pPr>
    </w:p>
    <w:p w14:paraId="5BA99907" w14:textId="77777777" w:rsidR="009207D0" w:rsidRPr="009207D0" w:rsidRDefault="009207D0" w:rsidP="009207D0">
      <w:pPr>
        <w:autoSpaceDE w:val="0"/>
        <w:autoSpaceDN w:val="0"/>
        <w:adjustRightInd w:val="0"/>
        <w:spacing w:after="23" w:line="240" w:lineRule="auto"/>
        <w:rPr>
          <w:rFonts w:eastAsia="Times New Roman"/>
          <w:iCs/>
          <w:color w:val="000000" w:themeColor="text1"/>
          <w:sz w:val="22"/>
          <w:szCs w:val="22"/>
        </w:rPr>
      </w:pPr>
      <w:r w:rsidRPr="009207D0">
        <w:rPr>
          <w:rFonts w:eastAsia="Times New Roman"/>
          <w:iCs/>
          <w:color w:val="000000" w:themeColor="text1"/>
          <w:sz w:val="22"/>
          <w:szCs w:val="22"/>
        </w:rPr>
        <w:t xml:space="preserve">(ii) an </w:t>
      </w:r>
      <w:r w:rsidRPr="009207D0">
        <w:rPr>
          <w:rFonts w:eastAsia="Times New Roman"/>
          <w:b/>
          <w:iCs/>
          <w:color w:val="000000" w:themeColor="text1"/>
          <w:sz w:val="22"/>
          <w:szCs w:val="22"/>
        </w:rPr>
        <w:t>evaluation</w:t>
      </w:r>
      <w:r w:rsidRPr="009207D0">
        <w:rPr>
          <w:rFonts w:eastAsia="Times New Roman"/>
          <w:iCs/>
          <w:color w:val="000000" w:themeColor="text1"/>
          <w:sz w:val="22"/>
          <w:szCs w:val="22"/>
        </w:rPr>
        <w:t xml:space="preserve"> </w:t>
      </w:r>
      <w:r w:rsidRPr="009207D0">
        <w:rPr>
          <w:rFonts w:eastAsia="Times New Roman"/>
          <w:b/>
          <w:iCs/>
          <w:color w:val="000000" w:themeColor="text1"/>
          <w:sz w:val="22"/>
          <w:szCs w:val="22"/>
        </w:rPr>
        <w:t>report</w:t>
      </w:r>
      <w:r w:rsidRPr="009207D0">
        <w:rPr>
          <w:rFonts w:eastAsia="Times New Roman"/>
          <w:iCs/>
          <w:color w:val="000000" w:themeColor="text1"/>
          <w:sz w:val="22"/>
          <w:szCs w:val="22"/>
        </w:rPr>
        <w:t xml:space="preserve"> that comprehensively addresses the evaluation questions, including clear recommendations linked to a robust, evidence-based rationale, and accompanying </w:t>
      </w:r>
      <w:r w:rsidRPr="009207D0">
        <w:rPr>
          <w:rFonts w:eastAsia="Times New Roman"/>
          <w:b/>
          <w:iCs/>
          <w:color w:val="000000" w:themeColor="text1"/>
          <w:sz w:val="22"/>
          <w:szCs w:val="22"/>
        </w:rPr>
        <w:t>evaluation</w:t>
      </w:r>
      <w:r w:rsidRPr="009207D0">
        <w:rPr>
          <w:rFonts w:eastAsia="Times New Roman"/>
          <w:iCs/>
          <w:color w:val="000000" w:themeColor="text1"/>
          <w:sz w:val="22"/>
          <w:szCs w:val="22"/>
        </w:rPr>
        <w:t xml:space="preserve"> </w:t>
      </w:r>
      <w:r w:rsidRPr="009207D0">
        <w:rPr>
          <w:rFonts w:eastAsia="Times New Roman"/>
          <w:b/>
          <w:iCs/>
          <w:color w:val="000000" w:themeColor="text1"/>
          <w:sz w:val="22"/>
          <w:szCs w:val="22"/>
        </w:rPr>
        <w:t>presentation slideshow</w:t>
      </w:r>
      <w:r w:rsidRPr="009207D0">
        <w:rPr>
          <w:rFonts w:eastAsia="Times New Roman"/>
          <w:iCs/>
          <w:color w:val="000000" w:themeColor="text1"/>
          <w:sz w:val="22"/>
          <w:szCs w:val="22"/>
        </w:rPr>
        <w:t>. The evaluation report must be:</w:t>
      </w:r>
    </w:p>
    <w:p w14:paraId="146081E7" w14:textId="77777777" w:rsidR="009207D0" w:rsidRPr="009207D0" w:rsidRDefault="009207D0" w:rsidP="009207D0">
      <w:pPr>
        <w:pStyle w:val="ListBullet3"/>
        <w:rPr>
          <w:rFonts w:eastAsia="Times New Roman"/>
          <w:color w:val="000000" w:themeColor="text1"/>
        </w:rPr>
      </w:pPr>
      <w:r w:rsidRPr="009207D0">
        <w:rPr>
          <w:rFonts w:eastAsia="Times New Roman"/>
          <w:color w:val="000000" w:themeColor="text1"/>
        </w:rPr>
        <w:t xml:space="preserve">provided in an easy communicable format for the stakeholders to read with both a 2-page Executive Summary, </w:t>
      </w:r>
    </w:p>
    <w:p w14:paraId="55644505" w14:textId="77777777" w:rsidR="009207D0" w:rsidRPr="009207D0" w:rsidRDefault="009207D0" w:rsidP="009207D0">
      <w:pPr>
        <w:pStyle w:val="ListBullet3"/>
        <w:rPr>
          <w:rFonts w:eastAsia="Times New Roman"/>
          <w:color w:val="000000" w:themeColor="text1"/>
        </w:rPr>
      </w:pPr>
      <w:r w:rsidRPr="009207D0">
        <w:rPr>
          <w:rFonts w:eastAsia="Times New Roman"/>
          <w:color w:val="000000" w:themeColor="text1"/>
        </w:rPr>
        <w:t>Of the highest standard of quality, including report content, format, spelling and grammar,</w:t>
      </w:r>
    </w:p>
    <w:p w14:paraId="02B8C350" w14:textId="77777777" w:rsidR="009207D0" w:rsidRPr="009207D0" w:rsidRDefault="009207D0" w:rsidP="009207D0">
      <w:pPr>
        <w:pStyle w:val="ListBullet3"/>
        <w:rPr>
          <w:rFonts w:eastAsia="Times New Roman"/>
          <w:color w:val="000000" w:themeColor="text1"/>
        </w:rPr>
      </w:pPr>
      <w:r w:rsidRPr="009207D0">
        <w:rPr>
          <w:rFonts w:eastAsia="Times New Roman"/>
          <w:color w:val="000000" w:themeColor="text1"/>
        </w:rPr>
        <w:t>Prepared in accordance with DFAT Monitoring and Evaluation Standards, and</w:t>
      </w:r>
    </w:p>
    <w:p w14:paraId="05297629" w14:textId="77777777" w:rsidR="009207D0" w:rsidRPr="009207D0" w:rsidRDefault="009207D0" w:rsidP="009207D0">
      <w:pPr>
        <w:pStyle w:val="ListBullet3"/>
        <w:rPr>
          <w:rFonts w:eastAsia="Times New Roman"/>
          <w:color w:val="000000" w:themeColor="text1"/>
        </w:rPr>
      </w:pPr>
      <w:r w:rsidRPr="009207D0">
        <w:rPr>
          <w:rFonts w:eastAsia="Times New Roman"/>
          <w:color w:val="000000" w:themeColor="text1"/>
        </w:rPr>
        <w:t>Provided in electronic format in Microsoft Word and power-point (for presentation).</w:t>
      </w:r>
    </w:p>
    <w:p w14:paraId="22A6A8D0" w14:textId="77777777" w:rsidR="009207D0" w:rsidRPr="009651B1" w:rsidRDefault="009207D0" w:rsidP="009207D0">
      <w:pPr>
        <w:pStyle w:val="ListParagraph"/>
        <w:spacing w:after="0" w:line="240" w:lineRule="auto"/>
        <w:ind w:left="360" w:right="-613"/>
        <w:rPr>
          <w:rFonts w:eastAsia="Times New Roman"/>
          <w:iCs/>
          <w:szCs w:val="17"/>
        </w:rPr>
      </w:pPr>
    </w:p>
    <w:p w14:paraId="6EA6FA95" w14:textId="77777777" w:rsidR="002B69D5" w:rsidRDefault="002B69D5">
      <w:pPr>
        <w:rPr>
          <w:rFonts w:asciiTheme="majorHAnsi" w:eastAsiaTheme="majorEastAsia" w:hAnsiTheme="majorHAnsi" w:cstheme="majorBidi"/>
          <w:color w:val="2F5496" w:themeColor="accent1" w:themeShade="BF"/>
          <w:sz w:val="32"/>
          <w:szCs w:val="32"/>
        </w:rPr>
      </w:pPr>
      <w:r>
        <w:br w:type="page"/>
      </w:r>
    </w:p>
    <w:p w14:paraId="16E81E94" w14:textId="77777777" w:rsidR="002B69D5" w:rsidRDefault="002B69D5" w:rsidP="00242CBE">
      <w:pPr>
        <w:pStyle w:val="Heading1"/>
        <w:numPr>
          <w:ilvl w:val="0"/>
          <w:numId w:val="0"/>
        </w:numPr>
        <w:spacing w:before="60" w:afterLines="60" w:after="144" w:line="240" w:lineRule="auto"/>
        <w:ind w:left="432" w:hanging="432"/>
      </w:pPr>
      <w:bookmarkStart w:id="34" w:name="_Toc58939790"/>
      <w:bookmarkStart w:id="35" w:name="_Toc58941203"/>
      <w:r>
        <w:lastRenderedPageBreak/>
        <w:t>Annex</w:t>
      </w:r>
      <w:r w:rsidR="00852E58">
        <w:t xml:space="preserve"> </w:t>
      </w:r>
      <w:r w:rsidR="009207D0">
        <w:t>2</w:t>
      </w:r>
      <w:r>
        <w:t>: Revised Program Logic</w:t>
      </w:r>
      <w:r w:rsidR="0014766A">
        <w:t xml:space="preserve"> </w:t>
      </w:r>
      <w:r w:rsidR="0014766A" w:rsidRPr="0014766A">
        <w:rPr>
          <w:rStyle w:val="BodyTextnormaltextparagraphsChar"/>
        </w:rPr>
        <w:t xml:space="preserve">(as </w:t>
      </w:r>
      <w:proofErr w:type="gramStart"/>
      <w:r w:rsidR="0014766A" w:rsidRPr="0014766A">
        <w:rPr>
          <w:rStyle w:val="BodyTextnormaltextparagraphsChar"/>
        </w:rPr>
        <w:t>at</w:t>
      </w:r>
      <w:proofErr w:type="gramEnd"/>
      <w:r w:rsidR="0014766A" w:rsidRPr="0014766A">
        <w:rPr>
          <w:rStyle w:val="BodyTextnormaltextparagraphsChar"/>
        </w:rPr>
        <w:t xml:space="preserve"> January 2020)</w:t>
      </w:r>
      <w:bookmarkEnd w:id="34"/>
      <w:bookmarkEnd w:id="35"/>
    </w:p>
    <w:p w14:paraId="61E9D9F9" w14:textId="77777777" w:rsidR="002B69D5" w:rsidRDefault="002B69D5" w:rsidP="002B69D5"/>
    <w:p w14:paraId="635C06DD" w14:textId="77777777" w:rsidR="002B69D5" w:rsidRPr="002B69D5" w:rsidRDefault="002B69D5" w:rsidP="00FD1F67">
      <w:pPr>
        <w:jc w:val="center"/>
      </w:pPr>
      <w:r w:rsidRPr="00133EF5">
        <w:rPr>
          <w:rFonts w:asciiTheme="majorHAnsi" w:hAnsiTheme="majorHAnsi" w:cstheme="majorHAnsi"/>
          <w:noProof/>
          <w:sz w:val="22"/>
          <w:szCs w:val="22"/>
          <w:lang w:val="en-US"/>
        </w:rPr>
        <w:drawing>
          <wp:inline distT="0" distB="0" distL="0" distR="0" wp14:anchorId="1FD84FEC" wp14:editId="6D08DAF1">
            <wp:extent cx="5191125" cy="6075680"/>
            <wp:effectExtent l="0" t="0" r="9525" b="1270"/>
            <wp:docPr id="5" name="Picture 5" descr="This graphic contains information outlined in the text abo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graphic contains information outlined in the text above.">
                      <a:extLst>
                        <a:ext uri="{C183D7F6-B498-43B3-948B-1728B52AA6E4}">
                          <adec:decorative xmlns:adec="http://schemas.microsoft.com/office/drawing/2017/decorative" val="0"/>
                        </a:ext>
                      </a:extLst>
                    </pic:cNvPr>
                    <pic:cNvPicPr>
                      <a:picLocks noChangeAspect="1" noChangeArrowheads="1"/>
                    </pic:cNvPicPr>
                  </pic:nvPicPr>
                  <pic:blipFill rotWithShape="1">
                    <a:blip r:embed="rId11" cstate="print"/>
                    <a:srcRect r="1567"/>
                    <a:stretch/>
                  </pic:blipFill>
                  <pic:spPr bwMode="auto">
                    <a:xfrm>
                      <a:off x="0" y="0"/>
                      <a:ext cx="5191622" cy="6076262"/>
                    </a:xfrm>
                    <a:prstGeom prst="rect">
                      <a:avLst/>
                    </a:prstGeom>
                    <a:noFill/>
                    <a:ln>
                      <a:noFill/>
                    </a:ln>
                    <a:extLst>
                      <a:ext uri="{53640926-AAD7-44D8-BBD7-CCE9431645EC}">
                        <a14:shadowObscured xmlns:a14="http://schemas.microsoft.com/office/drawing/2010/main"/>
                      </a:ext>
                    </a:extLst>
                  </pic:spPr>
                </pic:pic>
              </a:graphicData>
            </a:graphic>
          </wp:inline>
        </w:drawing>
      </w:r>
    </w:p>
    <w:p w14:paraId="5C802B38" w14:textId="77777777" w:rsidR="002B69D5" w:rsidRDefault="002B69D5">
      <w:pPr>
        <w:rPr>
          <w:rFonts w:asciiTheme="majorHAnsi" w:eastAsiaTheme="majorEastAsia" w:hAnsiTheme="majorHAnsi" w:cstheme="majorBidi"/>
          <w:color w:val="2F5496" w:themeColor="accent1" w:themeShade="BF"/>
          <w:sz w:val="32"/>
          <w:szCs w:val="32"/>
        </w:rPr>
      </w:pPr>
      <w:r>
        <w:br w:type="page"/>
      </w:r>
    </w:p>
    <w:p w14:paraId="3C06E281" w14:textId="77777777" w:rsidR="009207D0" w:rsidRDefault="009207D0" w:rsidP="00242CBE">
      <w:pPr>
        <w:pStyle w:val="Heading1"/>
        <w:numPr>
          <w:ilvl w:val="0"/>
          <w:numId w:val="0"/>
        </w:numPr>
        <w:spacing w:before="60" w:afterLines="60" w:after="144" w:line="240" w:lineRule="auto"/>
        <w:ind w:left="432" w:hanging="432"/>
      </w:pPr>
      <w:bookmarkStart w:id="36" w:name="_Toc58939791"/>
      <w:bookmarkStart w:id="37" w:name="_Toc58941204"/>
      <w:r w:rsidRPr="002B69D5">
        <w:lastRenderedPageBreak/>
        <w:t xml:space="preserve">Annex </w:t>
      </w:r>
      <w:r>
        <w:t>3</w:t>
      </w:r>
      <w:r w:rsidRPr="002B69D5">
        <w:t xml:space="preserve">: </w:t>
      </w:r>
      <w:r>
        <w:t>Key Documents</w:t>
      </w:r>
      <w:bookmarkEnd w:id="36"/>
      <w:bookmarkEnd w:id="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9207D0" w:rsidRPr="002D7A86" w14:paraId="0F1C4804" w14:textId="77777777" w:rsidTr="00F44A1F">
        <w:trPr>
          <w:trHeight w:val="437"/>
        </w:trPr>
        <w:tc>
          <w:tcPr>
            <w:tcW w:w="8784" w:type="dxa"/>
          </w:tcPr>
          <w:p w14:paraId="6F2C3C90" w14:textId="77777777" w:rsidR="009207D0" w:rsidRPr="002D7A86" w:rsidRDefault="009207D0" w:rsidP="00242CBE">
            <w:pPr>
              <w:spacing w:before="60" w:afterLines="60" w:after="144" w:line="240" w:lineRule="auto"/>
              <w:rPr>
                <w:i/>
                <w:iCs/>
                <w:sz w:val="22"/>
                <w:szCs w:val="22"/>
              </w:rPr>
            </w:pPr>
            <w:r w:rsidRPr="002D7A86">
              <w:rPr>
                <w:i/>
                <w:iCs/>
                <w:sz w:val="22"/>
                <w:szCs w:val="22"/>
              </w:rPr>
              <w:t>Australia-Vanuatu Aid Partnership Arrangement 2016-2019</w:t>
            </w:r>
            <w:r w:rsidRPr="002D7A86">
              <w:rPr>
                <w:sz w:val="22"/>
                <w:szCs w:val="22"/>
              </w:rPr>
              <w:t xml:space="preserve"> (DFAT, 2016).</w:t>
            </w:r>
          </w:p>
        </w:tc>
      </w:tr>
      <w:tr w:rsidR="009207D0" w:rsidRPr="002D7A86" w14:paraId="60E88644" w14:textId="77777777" w:rsidTr="00F44A1F">
        <w:tc>
          <w:tcPr>
            <w:tcW w:w="8784" w:type="dxa"/>
          </w:tcPr>
          <w:p w14:paraId="4B0383EA" w14:textId="77777777" w:rsidR="009207D0" w:rsidRPr="002D7A86" w:rsidRDefault="009207D0" w:rsidP="00242CBE">
            <w:pPr>
              <w:spacing w:before="60" w:afterLines="60" w:after="144" w:line="240" w:lineRule="auto"/>
              <w:rPr>
                <w:rFonts w:eastAsia="Times New Roman" w:cstheme="minorHAnsi"/>
                <w:sz w:val="22"/>
                <w:szCs w:val="22"/>
              </w:rPr>
            </w:pPr>
            <w:r w:rsidRPr="002D7A86">
              <w:rPr>
                <w:rFonts w:eastAsia="Times New Roman" w:cstheme="minorHAnsi"/>
                <w:sz w:val="22"/>
                <w:szCs w:val="22"/>
              </w:rPr>
              <w:t xml:space="preserve">Australia’s 2017 </w:t>
            </w:r>
            <w:r w:rsidRPr="002D7A86">
              <w:rPr>
                <w:rFonts w:eastAsia="Times New Roman" w:cstheme="minorHAnsi"/>
                <w:i/>
                <w:iCs/>
                <w:sz w:val="22"/>
                <w:szCs w:val="22"/>
              </w:rPr>
              <w:t>Foreign Policy White Paper,</w:t>
            </w:r>
            <w:r w:rsidRPr="002D7A86">
              <w:rPr>
                <w:i/>
                <w:iCs/>
                <w:sz w:val="22"/>
                <w:szCs w:val="22"/>
              </w:rPr>
              <w:t xml:space="preserve"> Department of Foreign Affairs and Trade</w:t>
            </w:r>
          </w:p>
        </w:tc>
      </w:tr>
      <w:tr w:rsidR="009207D0" w:rsidRPr="002D7A86" w14:paraId="1C611CCE" w14:textId="77777777" w:rsidTr="00F44A1F">
        <w:tc>
          <w:tcPr>
            <w:tcW w:w="8784" w:type="dxa"/>
          </w:tcPr>
          <w:p w14:paraId="5373CBDF" w14:textId="77777777" w:rsidR="009207D0" w:rsidRPr="002D7A86" w:rsidRDefault="009207D0" w:rsidP="00242CBE">
            <w:pPr>
              <w:spacing w:before="60" w:afterLines="60" w:after="144" w:line="240" w:lineRule="auto"/>
              <w:rPr>
                <w:rFonts w:eastAsia="Times New Roman" w:cstheme="minorHAnsi"/>
                <w:sz w:val="22"/>
                <w:szCs w:val="22"/>
              </w:rPr>
            </w:pPr>
            <w:r w:rsidRPr="002D7A86">
              <w:rPr>
                <w:sz w:val="22"/>
                <w:szCs w:val="22"/>
              </w:rPr>
              <w:t xml:space="preserve">"Capability traps in development: How initiatives to improve administrative systems succeed at failing." Prism 3.3: 63-7 </w:t>
            </w:r>
            <w:r>
              <w:rPr>
                <w:sz w:val="22"/>
                <w:szCs w:val="22"/>
              </w:rPr>
              <w:t>(</w:t>
            </w:r>
            <w:r w:rsidRPr="002D7A86">
              <w:rPr>
                <w:sz w:val="22"/>
                <w:szCs w:val="22"/>
              </w:rPr>
              <w:t>Pritchett</w:t>
            </w:r>
            <w:r>
              <w:rPr>
                <w:sz w:val="22"/>
                <w:szCs w:val="22"/>
              </w:rPr>
              <w:t>.</w:t>
            </w:r>
            <w:r w:rsidRPr="002D7A86">
              <w:rPr>
                <w:sz w:val="22"/>
                <w:szCs w:val="22"/>
              </w:rPr>
              <w:t xml:space="preserve"> L, </w:t>
            </w:r>
            <w:proofErr w:type="spellStart"/>
            <w:proofErr w:type="gramStart"/>
            <w:r w:rsidRPr="002D7A86">
              <w:rPr>
                <w:sz w:val="22"/>
                <w:szCs w:val="22"/>
              </w:rPr>
              <w:t>Woolcock,</w:t>
            </w:r>
            <w:r>
              <w:rPr>
                <w:sz w:val="22"/>
                <w:szCs w:val="22"/>
              </w:rPr>
              <w:t>M</w:t>
            </w:r>
            <w:proofErr w:type="spellEnd"/>
            <w:proofErr w:type="gramEnd"/>
            <w:r w:rsidRPr="002D7A86">
              <w:rPr>
                <w:sz w:val="22"/>
                <w:szCs w:val="22"/>
              </w:rPr>
              <w:t xml:space="preserve"> and Andrews</w:t>
            </w:r>
            <w:r>
              <w:rPr>
                <w:sz w:val="22"/>
                <w:szCs w:val="22"/>
              </w:rPr>
              <w:t>,</w:t>
            </w:r>
            <w:r w:rsidRPr="002D7A86">
              <w:rPr>
                <w:sz w:val="22"/>
                <w:szCs w:val="22"/>
              </w:rPr>
              <w:t xml:space="preserve"> M.</w:t>
            </w:r>
            <w:r>
              <w:rPr>
                <w:sz w:val="22"/>
                <w:szCs w:val="22"/>
              </w:rPr>
              <w:t>, 2012)</w:t>
            </w:r>
          </w:p>
        </w:tc>
      </w:tr>
      <w:tr w:rsidR="009207D0" w:rsidRPr="002D7A86" w14:paraId="511642A1" w14:textId="77777777" w:rsidTr="00F44A1F">
        <w:tc>
          <w:tcPr>
            <w:tcW w:w="8784" w:type="dxa"/>
          </w:tcPr>
          <w:p w14:paraId="549AC8CD" w14:textId="77777777" w:rsidR="009207D0" w:rsidRPr="002D7A86" w:rsidRDefault="009207D0" w:rsidP="00242CBE">
            <w:pPr>
              <w:spacing w:before="60" w:afterLines="60" w:after="144" w:line="240" w:lineRule="auto"/>
              <w:rPr>
                <w:rFonts w:cstheme="minorHAnsi"/>
                <w:sz w:val="22"/>
                <w:szCs w:val="22"/>
              </w:rPr>
            </w:pPr>
            <w:r w:rsidRPr="002D7A86">
              <w:rPr>
                <w:rFonts w:eastAsia="Times New Roman" w:cstheme="minorHAnsi"/>
                <w:sz w:val="22"/>
                <w:szCs w:val="22"/>
              </w:rPr>
              <w:t xml:space="preserve">DFAT Investment Quality Reports </w:t>
            </w:r>
            <w:r>
              <w:rPr>
                <w:rFonts w:eastAsia="Times New Roman" w:cstheme="minorHAnsi"/>
                <w:sz w:val="22"/>
                <w:szCs w:val="22"/>
              </w:rPr>
              <w:t xml:space="preserve">for VSP </w:t>
            </w:r>
            <w:r w:rsidRPr="002D7A86">
              <w:rPr>
                <w:rFonts w:eastAsia="Times New Roman" w:cstheme="minorHAnsi"/>
                <w:sz w:val="22"/>
                <w:szCs w:val="22"/>
              </w:rPr>
              <w:t>(Annual Aid Quality checks)</w:t>
            </w:r>
          </w:p>
        </w:tc>
      </w:tr>
      <w:tr w:rsidR="009207D0" w:rsidRPr="002D7A86" w14:paraId="4B8D4F8D" w14:textId="77777777" w:rsidTr="00F44A1F">
        <w:trPr>
          <w:trHeight w:val="447"/>
        </w:trPr>
        <w:tc>
          <w:tcPr>
            <w:tcW w:w="8784" w:type="dxa"/>
          </w:tcPr>
          <w:p w14:paraId="5E06F261" w14:textId="77777777" w:rsidR="009207D0" w:rsidRPr="002D7A86" w:rsidRDefault="009207D0" w:rsidP="00242CBE">
            <w:pPr>
              <w:spacing w:before="60" w:afterLines="60" w:after="144" w:line="240" w:lineRule="auto"/>
              <w:rPr>
                <w:sz w:val="22"/>
                <w:szCs w:val="22"/>
              </w:rPr>
            </w:pPr>
            <w:r w:rsidRPr="002D7A86">
              <w:rPr>
                <w:sz w:val="22"/>
                <w:szCs w:val="22"/>
              </w:rPr>
              <w:t>Effective Governance: Strategy for Australia’s aid investments (DFAT, 2015)</w:t>
            </w:r>
          </w:p>
        </w:tc>
      </w:tr>
      <w:tr w:rsidR="009207D0" w:rsidRPr="002D7A86" w14:paraId="16AD7BF9" w14:textId="77777777" w:rsidTr="00F44A1F">
        <w:tc>
          <w:tcPr>
            <w:tcW w:w="8784" w:type="dxa"/>
          </w:tcPr>
          <w:p w14:paraId="0731A5AC" w14:textId="77777777" w:rsidR="009207D0" w:rsidRPr="002D7A86" w:rsidRDefault="009207D0" w:rsidP="00242CBE">
            <w:pPr>
              <w:spacing w:before="60" w:afterLines="60" w:after="144" w:line="240" w:lineRule="auto"/>
              <w:rPr>
                <w:rFonts w:eastAsia="Times New Roman" w:cstheme="minorHAnsi"/>
                <w:sz w:val="22"/>
                <w:szCs w:val="22"/>
              </w:rPr>
            </w:pPr>
            <w:r w:rsidRPr="002D7A86">
              <w:rPr>
                <w:rStyle w:val="Hyperlink"/>
                <w:rFonts w:eastAsia="Times New Roman" w:cstheme="minorHAnsi"/>
                <w:i/>
                <w:iCs/>
                <w:sz w:val="22"/>
                <w:szCs w:val="22"/>
              </w:rPr>
              <w:t xml:space="preserve">How the Vanuatu Skills Partnership helped build a sector by thinking and working politically </w:t>
            </w:r>
            <w:r w:rsidRPr="002D7A86">
              <w:rPr>
                <w:rStyle w:val="Hyperlink"/>
                <w:rFonts w:eastAsia="Times New Roman" w:cstheme="minorHAnsi"/>
                <w:iCs/>
                <w:sz w:val="22"/>
                <w:szCs w:val="22"/>
              </w:rPr>
              <w:t>Australian National University</w:t>
            </w:r>
            <w:r w:rsidRPr="002D7A86">
              <w:rPr>
                <w:rStyle w:val="Hyperlink"/>
                <w:rFonts w:eastAsia="Times New Roman" w:cstheme="minorHAnsi"/>
                <w:i/>
                <w:iCs/>
                <w:sz w:val="22"/>
                <w:szCs w:val="22"/>
              </w:rPr>
              <w:t xml:space="preserve"> </w:t>
            </w:r>
            <w:r w:rsidRPr="002D7A86">
              <w:rPr>
                <w:rStyle w:val="Hyperlink"/>
                <w:rFonts w:eastAsia="Times New Roman"/>
                <w:iCs/>
                <w:sz w:val="22"/>
                <w:szCs w:val="22"/>
              </w:rPr>
              <w:t>(Barbara, J., 2019)</w:t>
            </w:r>
          </w:p>
        </w:tc>
      </w:tr>
      <w:tr w:rsidR="009207D0" w:rsidRPr="002D7A86" w14:paraId="0FEF0B35" w14:textId="77777777" w:rsidTr="00F44A1F">
        <w:tc>
          <w:tcPr>
            <w:tcW w:w="8784" w:type="dxa"/>
          </w:tcPr>
          <w:p w14:paraId="1879B3AF" w14:textId="77777777" w:rsidR="009207D0" w:rsidRPr="002D7A86" w:rsidRDefault="00EF5117" w:rsidP="00242CBE">
            <w:pPr>
              <w:spacing w:before="60" w:afterLines="60" w:after="144" w:line="240" w:lineRule="auto"/>
              <w:rPr>
                <w:rFonts w:eastAsia="Times New Roman" w:cstheme="minorHAnsi"/>
                <w:sz w:val="22"/>
                <w:szCs w:val="22"/>
              </w:rPr>
            </w:pPr>
            <w:hyperlink r:id="rId12" w:history="1">
              <w:r w:rsidR="009207D0" w:rsidRPr="002D7A86">
                <w:rPr>
                  <w:rStyle w:val="Hyperlink"/>
                  <w:rFonts w:eastAsia="Times New Roman" w:cstheme="minorHAnsi"/>
                  <w:sz w:val="22"/>
                  <w:szCs w:val="22"/>
                </w:rPr>
                <w:t>Independent Evaluation of the Vanuatu Technical and Vocational Education and Training Sector Strengthening Program</w:t>
              </w:r>
            </w:hyperlink>
            <w:r w:rsidR="009207D0" w:rsidRPr="002D7A86">
              <w:rPr>
                <w:rFonts w:eastAsia="Times New Roman" w:cstheme="minorHAnsi"/>
                <w:sz w:val="22"/>
                <w:szCs w:val="22"/>
              </w:rPr>
              <w:t xml:space="preserve"> (Schofield, K., Minford M.</w:t>
            </w:r>
            <w:r w:rsidR="009207D0">
              <w:rPr>
                <w:rFonts w:eastAsia="Times New Roman" w:cstheme="minorHAnsi"/>
                <w:sz w:val="22"/>
                <w:szCs w:val="22"/>
              </w:rPr>
              <w:t xml:space="preserve"> and </w:t>
            </w:r>
            <w:r w:rsidR="009207D0" w:rsidRPr="002D7A86">
              <w:rPr>
                <w:rFonts w:eastAsia="Times New Roman" w:cstheme="minorHAnsi"/>
                <w:sz w:val="22"/>
                <w:szCs w:val="22"/>
              </w:rPr>
              <w:t>Epstein, A., 2015)</w:t>
            </w:r>
          </w:p>
        </w:tc>
      </w:tr>
      <w:tr w:rsidR="009207D0" w:rsidRPr="002D7A86" w14:paraId="3450944C" w14:textId="77777777" w:rsidTr="00F44A1F">
        <w:trPr>
          <w:trHeight w:val="707"/>
        </w:trPr>
        <w:tc>
          <w:tcPr>
            <w:tcW w:w="8784" w:type="dxa"/>
          </w:tcPr>
          <w:p w14:paraId="608DA06E" w14:textId="77777777" w:rsidR="009207D0" w:rsidRPr="002D7A86" w:rsidRDefault="009207D0" w:rsidP="00242CBE">
            <w:pPr>
              <w:spacing w:before="60" w:afterLines="60" w:after="144" w:line="240" w:lineRule="auto"/>
              <w:rPr>
                <w:sz w:val="22"/>
                <w:szCs w:val="22"/>
              </w:rPr>
            </w:pPr>
            <w:r w:rsidRPr="002D7A86">
              <w:rPr>
                <w:i/>
                <w:sz w:val="22"/>
                <w:szCs w:val="22"/>
              </w:rPr>
              <w:t>Partnerships for Localised Response: The Vanuatu’s Skills Partnership’s contribution to the Government of Vanuatu’s TC Harold Response</w:t>
            </w:r>
            <w:r w:rsidRPr="002D7A86">
              <w:rPr>
                <w:sz w:val="22"/>
                <w:szCs w:val="22"/>
              </w:rPr>
              <w:t>. (Vanuatu Skills Partnership, 2020)</w:t>
            </w:r>
          </w:p>
        </w:tc>
      </w:tr>
      <w:tr w:rsidR="009207D0" w:rsidRPr="002D7A86" w14:paraId="06DEBD56" w14:textId="77777777" w:rsidTr="00F44A1F">
        <w:tc>
          <w:tcPr>
            <w:tcW w:w="8784" w:type="dxa"/>
          </w:tcPr>
          <w:p w14:paraId="1255F683" w14:textId="77777777" w:rsidR="009207D0" w:rsidRPr="002D7A86" w:rsidRDefault="009207D0" w:rsidP="00242CBE">
            <w:pPr>
              <w:spacing w:before="60" w:afterLines="60" w:after="144" w:line="240" w:lineRule="auto"/>
              <w:rPr>
                <w:sz w:val="22"/>
                <w:szCs w:val="22"/>
              </w:rPr>
            </w:pPr>
            <w:r w:rsidRPr="002D7A86">
              <w:rPr>
                <w:sz w:val="22"/>
                <w:szCs w:val="22"/>
              </w:rPr>
              <w:t>The limits of institutional reform in development: Changing rules for realistic solutions. Cambridge University Press, (Andrews, M., 2013)</w:t>
            </w:r>
          </w:p>
        </w:tc>
      </w:tr>
      <w:tr w:rsidR="009207D0" w:rsidRPr="002D7A86" w14:paraId="17405D3F" w14:textId="77777777" w:rsidTr="00F44A1F">
        <w:tc>
          <w:tcPr>
            <w:tcW w:w="8784" w:type="dxa"/>
          </w:tcPr>
          <w:p w14:paraId="2A123322" w14:textId="77777777" w:rsidR="009207D0" w:rsidRPr="002D7A86" w:rsidRDefault="009207D0" w:rsidP="00242CBE">
            <w:pPr>
              <w:spacing w:before="60" w:afterLines="60" w:after="144" w:line="240" w:lineRule="auto"/>
              <w:rPr>
                <w:sz w:val="22"/>
                <w:szCs w:val="22"/>
              </w:rPr>
            </w:pPr>
            <w:r w:rsidRPr="002D7A86">
              <w:rPr>
                <w:sz w:val="22"/>
                <w:szCs w:val="22"/>
              </w:rPr>
              <w:t>The white man’s burden: why the West’s efforts to aid the rest have done so much ill and so little good (Easterly, 2006).</w:t>
            </w:r>
          </w:p>
        </w:tc>
      </w:tr>
      <w:tr w:rsidR="009207D0" w:rsidRPr="002D7A86" w14:paraId="64E39821" w14:textId="77777777" w:rsidTr="00F44A1F">
        <w:tc>
          <w:tcPr>
            <w:tcW w:w="8784" w:type="dxa"/>
          </w:tcPr>
          <w:p w14:paraId="1B45EEB7" w14:textId="77777777" w:rsidR="009207D0" w:rsidRPr="002D7A86" w:rsidRDefault="00EF5117" w:rsidP="00242CBE">
            <w:pPr>
              <w:spacing w:before="60" w:afterLines="60" w:after="144" w:line="240" w:lineRule="auto"/>
              <w:rPr>
                <w:rFonts w:cstheme="minorHAnsi"/>
                <w:sz w:val="22"/>
                <w:szCs w:val="22"/>
              </w:rPr>
            </w:pPr>
            <w:hyperlink r:id="rId13" w:history="1">
              <w:r w:rsidR="009207D0" w:rsidRPr="002D7A86">
                <w:rPr>
                  <w:rStyle w:val="Hyperlink"/>
                  <w:rFonts w:eastAsia="Times New Roman" w:cstheme="minorHAnsi"/>
                  <w:sz w:val="22"/>
                  <w:szCs w:val="22"/>
                </w:rPr>
                <w:t>Trade Policy Framework 2019-2025 Update 2019</w:t>
              </w:r>
            </w:hyperlink>
            <w:r w:rsidR="009207D0" w:rsidRPr="002D7A86">
              <w:rPr>
                <w:rStyle w:val="Hyperlink"/>
                <w:rFonts w:eastAsia="Times New Roman" w:cstheme="minorHAnsi"/>
                <w:sz w:val="22"/>
                <w:szCs w:val="22"/>
              </w:rPr>
              <w:t>, (Government of Vanuatu, 2</w:t>
            </w:r>
            <w:r w:rsidR="009207D0" w:rsidRPr="002D7A86">
              <w:rPr>
                <w:rStyle w:val="Hyperlink"/>
                <w:sz w:val="22"/>
                <w:szCs w:val="22"/>
              </w:rPr>
              <w:t>019)</w:t>
            </w:r>
          </w:p>
        </w:tc>
      </w:tr>
      <w:tr w:rsidR="009207D0" w:rsidRPr="002D7A86" w14:paraId="3B002A11" w14:textId="77777777" w:rsidTr="00F44A1F">
        <w:tc>
          <w:tcPr>
            <w:tcW w:w="8784" w:type="dxa"/>
          </w:tcPr>
          <w:p w14:paraId="0A5005EE" w14:textId="77777777" w:rsidR="009207D0" w:rsidRPr="002D7A86" w:rsidRDefault="009207D0" w:rsidP="00242CBE">
            <w:pPr>
              <w:spacing w:before="60" w:afterLines="60" w:after="144" w:line="240" w:lineRule="auto"/>
              <w:rPr>
                <w:rFonts w:eastAsia="Times New Roman" w:cstheme="minorHAnsi"/>
                <w:sz w:val="22"/>
                <w:szCs w:val="22"/>
              </w:rPr>
            </w:pPr>
            <w:r w:rsidRPr="002D7A86">
              <w:rPr>
                <w:rFonts w:eastAsia="Times New Roman" w:cstheme="minorHAnsi"/>
                <w:sz w:val="22"/>
                <w:szCs w:val="22"/>
              </w:rPr>
              <w:t>TVET Sector Strengthening Program phase 4 design (201</w:t>
            </w:r>
            <w:r>
              <w:rPr>
                <w:rFonts w:eastAsia="Times New Roman" w:cstheme="minorHAnsi"/>
                <w:sz w:val="22"/>
                <w:szCs w:val="22"/>
              </w:rPr>
              <w:t>5</w:t>
            </w:r>
            <w:r w:rsidRPr="002D7A86">
              <w:rPr>
                <w:rFonts w:eastAsia="Times New Roman" w:cstheme="minorHAnsi"/>
                <w:sz w:val="22"/>
                <w:szCs w:val="22"/>
              </w:rPr>
              <w:t>)</w:t>
            </w:r>
          </w:p>
        </w:tc>
      </w:tr>
      <w:tr w:rsidR="009207D0" w:rsidRPr="002D7A86" w14:paraId="00CFB46C" w14:textId="77777777" w:rsidTr="00F44A1F">
        <w:trPr>
          <w:trHeight w:val="437"/>
        </w:trPr>
        <w:tc>
          <w:tcPr>
            <w:tcW w:w="8784" w:type="dxa"/>
          </w:tcPr>
          <w:p w14:paraId="105AA745" w14:textId="77777777" w:rsidR="009207D0" w:rsidRPr="002D7A86" w:rsidRDefault="009207D0" w:rsidP="00242CBE">
            <w:pPr>
              <w:spacing w:before="60" w:afterLines="60" w:after="144" w:line="240" w:lineRule="auto"/>
              <w:rPr>
                <w:sz w:val="22"/>
                <w:szCs w:val="22"/>
              </w:rPr>
            </w:pPr>
            <w:r w:rsidRPr="002D7A86">
              <w:rPr>
                <w:sz w:val="22"/>
                <w:szCs w:val="22"/>
              </w:rPr>
              <w:t>Vanuatu 2030 National Human Resource Development Plan, Government of Vanuatu. (2019)</w:t>
            </w:r>
          </w:p>
        </w:tc>
      </w:tr>
      <w:tr w:rsidR="009207D0" w:rsidRPr="002D7A86" w14:paraId="1428B7BE" w14:textId="77777777" w:rsidTr="00F44A1F">
        <w:trPr>
          <w:trHeight w:val="1388"/>
        </w:trPr>
        <w:tc>
          <w:tcPr>
            <w:tcW w:w="8784" w:type="dxa"/>
          </w:tcPr>
          <w:p w14:paraId="3B49491C" w14:textId="77777777" w:rsidR="009207D0" w:rsidRPr="002D7A86" w:rsidRDefault="00EF5117" w:rsidP="00242CBE">
            <w:pPr>
              <w:spacing w:before="60" w:afterLines="60" w:after="144" w:line="240" w:lineRule="auto"/>
              <w:rPr>
                <w:rStyle w:val="Hyperlink"/>
                <w:rFonts w:eastAsia="Times New Roman" w:cstheme="minorHAnsi"/>
                <w:i/>
                <w:iCs/>
                <w:sz w:val="22"/>
                <w:szCs w:val="22"/>
              </w:rPr>
            </w:pPr>
            <w:hyperlink r:id="rId14" w:history="1">
              <w:r w:rsidR="009207D0" w:rsidRPr="002D7A86">
                <w:rPr>
                  <w:rStyle w:val="Hyperlink"/>
                  <w:rFonts w:eastAsia="Times New Roman" w:cstheme="minorHAnsi"/>
                  <w:sz w:val="22"/>
                  <w:szCs w:val="22"/>
                </w:rPr>
                <w:t xml:space="preserve">Vanuatu 2030: </w:t>
              </w:r>
              <w:r w:rsidR="009207D0" w:rsidRPr="002D7A86">
                <w:rPr>
                  <w:rStyle w:val="Hyperlink"/>
                  <w:rFonts w:eastAsia="Times New Roman" w:cstheme="minorHAnsi"/>
                  <w:i/>
                  <w:iCs/>
                  <w:sz w:val="22"/>
                  <w:szCs w:val="22"/>
                </w:rPr>
                <w:t>The People’s Plan - National Sustainable Development Plan 2016 – 2030</w:t>
              </w:r>
            </w:hyperlink>
            <w:r w:rsidR="009207D0" w:rsidRPr="002D7A86">
              <w:rPr>
                <w:rStyle w:val="Hyperlink"/>
                <w:rFonts w:eastAsia="Times New Roman" w:cstheme="minorHAnsi"/>
                <w:i/>
                <w:iCs/>
                <w:sz w:val="22"/>
                <w:szCs w:val="22"/>
              </w:rPr>
              <w:t xml:space="preserve"> (PMO, 2016)</w:t>
            </w:r>
          </w:p>
          <w:p w14:paraId="058681A8" w14:textId="77777777" w:rsidR="009207D0" w:rsidRPr="002D7A86" w:rsidRDefault="009207D0" w:rsidP="00242CBE">
            <w:pPr>
              <w:spacing w:before="60" w:afterLines="60" w:after="144" w:line="240" w:lineRule="auto"/>
              <w:rPr>
                <w:rFonts w:cstheme="minorHAnsi"/>
                <w:sz w:val="22"/>
                <w:szCs w:val="22"/>
              </w:rPr>
            </w:pPr>
            <w:r w:rsidRPr="002D7A86">
              <w:rPr>
                <w:i/>
                <w:sz w:val="22"/>
                <w:szCs w:val="22"/>
              </w:rPr>
              <w:t>Partnerships for Recovery: Australia’s COVID Development Response and Performance Framework, (DFAT, 2020)</w:t>
            </w:r>
          </w:p>
        </w:tc>
      </w:tr>
      <w:tr w:rsidR="009207D0" w:rsidRPr="002D7A86" w14:paraId="008A785E" w14:textId="77777777" w:rsidTr="00F44A1F">
        <w:trPr>
          <w:trHeight w:val="681"/>
        </w:trPr>
        <w:tc>
          <w:tcPr>
            <w:tcW w:w="8784" w:type="dxa"/>
          </w:tcPr>
          <w:p w14:paraId="791D9FDA" w14:textId="77777777" w:rsidR="009207D0" w:rsidRPr="002D7A86" w:rsidRDefault="009207D0" w:rsidP="00242CBE">
            <w:pPr>
              <w:spacing w:before="60" w:afterLines="60" w:after="144" w:line="240" w:lineRule="auto"/>
              <w:rPr>
                <w:i/>
                <w:sz w:val="22"/>
                <w:szCs w:val="22"/>
              </w:rPr>
            </w:pPr>
            <w:r w:rsidRPr="002D7A86">
              <w:rPr>
                <w:i/>
                <w:iCs/>
                <w:sz w:val="22"/>
                <w:szCs w:val="22"/>
              </w:rPr>
              <w:t>Vanuatu 2030: The People’s Plan – National Sustainable Development Plan 2016-2030</w:t>
            </w:r>
            <w:r w:rsidRPr="002D7A86">
              <w:rPr>
                <w:sz w:val="22"/>
                <w:szCs w:val="22"/>
              </w:rPr>
              <w:t xml:space="preserve"> (DSSPAC, 2016)</w:t>
            </w:r>
          </w:p>
        </w:tc>
      </w:tr>
      <w:tr w:rsidR="009207D0" w:rsidRPr="002D7A86" w14:paraId="1CB58C6C" w14:textId="77777777" w:rsidTr="00F44A1F">
        <w:trPr>
          <w:trHeight w:val="437"/>
        </w:trPr>
        <w:tc>
          <w:tcPr>
            <w:tcW w:w="8784" w:type="dxa"/>
          </w:tcPr>
          <w:p w14:paraId="5B385F86" w14:textId="77777777" w:rsidR="009207D0" w:rsidRPr="002D7A86" w:rsidRDefault="009207D0" w:rsidP="00242CBE">
            <w:pPr>
              <w:spacing w:before="60" w:afterLines="60" w:after="144" w:line="240" w:lineRule="auto"/>
              <w:rPr>
                <w:i/>
                <w:iCs/>
                <w:sz w:val="22"/>
                <w:szCs w:val="22"/>
              </w:rPr>
            </w:pPr>
            <w:r w:rsidRPr="002D7A86">
              <w:rPr>
                <w:sz w:val="22"/>
                <w:szCs w:val="22"/>
              </w:rPr>
              <w:t>Vanuatu COVID-19 Development Response plan (DFAT, 2020)</w:t>
            </w:r>
          </w:p>
        </w:tc>
      </w:tr>
      <w:tr w:rsidR="009207D0" w:rsidRPr="002D7A86" w14:paraId="46CB2A43" w14:textId="77777777" w:rsidTr="00F44A1F">
        <w:tc>
          <w:tcPr>
            <w:tcW w:w="8784" w:type="dxa"/>
          </w:tcPr>
          <w:p w14:paraId="7BD8CA05" w14:textId="77777777" w:rsidR="009207D0" w:rsidRPr="002D7A86" w:rsidRDefault="009207D0" w:rsidP="00242CBE">
            <w:pPr>
              <w:spacing w:before="60" w:afterLines="60" w:after="144" w:line="240" w:lineRule="auto"/>
              <w:rPr>
                <w:rFonts w:cstheme="minorHAnsi"/>
                <w:sz w:val="22"/>
                <w:szCs w:val="22"/>
              </w:rPr>
            </w:pPr>
            <w:r w:rsidRPr="002D7A86">
              <w:rPr>
                <w:i/>
                <w:sz w:val="22"/>
                <w:szCs w:val="22"/>
              </w:rPr>
              <w:t>Vanuatu Education and Training Sector Strategy (2019-2030</w:t>
            </w:r>
            <w:proofErr w:type="gramStart"/>
            <w:r w:rsidRPr="002D7A86">
              <w:rPr>
                <w:i/>
                <w:sz w:val="22"/>
                <w:szCs w:val="22"/>
              </w:rPr>
              <w:t>) ,</w:t>
            </w:r>
            <w:proofErr w:type="gramEnd"/>
            <w:r w:rsidRPr="002D7A86">
              <w:rPr>
                <w:rFonts w:eastAsia="Times New Roman" w:cstheme="minorHAnsi"/>
                <w:sz w:val="22"/>
                <w:szCs w:val="22"/>
              </w:rPr>
              <w:t xml:space="preserve"> </w:t>
            </w:r>
            <w:proofErr w:type="spellStart"/>
            <w:r w:rsidRPr="002D7A86">
              <w:rPr>
                <w:rFonts w:eastAsia="Times New Roman" w:cstheme="minorHAnsi"/>
                <w:sz w:val="22"/>
                <w:szCs w:val="22"/>
              </w:rPr>
              <w:t>MoET</w:t>
            </w:r>
            <w:proofErr w:type="spellEnd"/>
            <w:r w:rsidRPr="002D7A86">
              <w:rPr>
                <w:rFonts w:eastAsia="Times New Roman" w:cstheme="minorHAnsi"/>
                <w:sz w:val="22"/>
                <w:szCs w:val="22"/>
              </w:rPr>
              <w:t xml:space="preserve"> 2019</w:t>
            </w:r>
          </w:p>
        </w:tc>
      </w:tr>
      <w:tr w:rsidR="009207D0" w:rsidRPr="002D7A86" w14:paraId="406F53A5" w14:textId="77777777" w:rsidTr="00F44A1F">
        <w:tc>
          <w:tcPr>
            <w:tcW w:w="8784" w:type="dxa"/>
          </w:tcPr>
          <w:p w14:paraId="7B211D56" w14:textId="77777777" w:rsidR="009207D0" w:rsidRPr="002D7A86" w:rsidRDefault="009207D0" w:rsidP="00242CBE">
            <w:pPr>
              <w:spacing w:before="60" w:afterLines="60" w:after="144" w:line="240" w:lineRule="auto"/>
              <w:rPr>
                <w:rFonts w:cstheme="minorHAnsi"/>
                <w:sz w:val="22"/>
                <w:szCs w:val="22"/>
              </w:rPr>
            </w:pPr>
            <w:r w:rsidRPr="002D7A86">
              <w:rPr>
                <w:rFonts w:cstheme="minorHAnsi"/>
                <w:sz w:val="22"/>
                <w:szCs w:val="22"/>
              </w:rPr>
              <w:t xml:space="preserve">Vanuatu Post School Education and Training Strategy </w:t>
            </w:r>
            <w:r w:rsidRPr="002D7A86">
              <w:rPr>
                <w:rStyle w:val="Hyperlink"/>
                <w:rFonts w:eastAsia="Times New Roman" w:cstheme="minorHAnsi"/>
                <w:sz w:val="22"/>
                <w:szCs w:val="22"/>
              </w:rPr>
              <w:t>(</w:t>
            </w:r>
            <w:r w:rsidRPr="002D7A86">
              <w:rPr>
                <w:rStyle w:val="Hyperlink"/>
                <w:rFonts w:eastAsia="Times New Roman"/>
                <w:sz w:val="22"/>
                <w:szCs w:val="22"/>
              </w:rPr>
              <w:t>2016-2020) (</w:t>
            </w:r>
            <w:proofErr w:type="spellStart"/>
            <w:r w:rsidRPr="002D7A86">
              <w:rPr>
                <w:rStyle w:val="Hyperlink"/>
                <w:rFonts w:eastAsia="Times New Roman"/>
                <w:sz w:val="22"/>
                <w:szCs w:val="22"/>
              </w:rPr>
              <w:t>MoET</w:t>
            </w:r>
            <w:proofErr w:type="spellEnd"/>
            <w:r w:rsidRPr="002D7A86">
              <w:rPr>
                <w:rStyle w:val="Hyperlink"/>
                <w:rFonts w:eastAsia="Times New Roman"/>
                <w:sz w:val="22"/>
                <w:szCs w:val="22"/>
              </w:rPr>
              <w:t>, 2016)</w:t>
            </w:r>
          </w:p>
        </w:tc>
      </w:tr>
      <w:tr w:rsidR="009207D0" w:rsidRPr="002D7A86" w14:paraId="3E63F293" w14:textId="77777777" w:rsidTr="00F44A1F">
        <w:trPr>
          <w:trHeight w:val="451"/>
        </w:trPr>
        <w:tc>
          <w:tcPr>
            <w:tcW w:w="8784" w:type="dxa"/>
          </w:tcPr>
          <w:p w14:paraId="09E8ADE5" w14:textId="77777777" w:rsidR="009207D0" w:rsidRPr="002D7A86" w:rsidRDefault="009207D0" w:rsidP="00242CBE">
            <w:pPr>
              <w:spacing w:before="60" w:afterLines="60" w:after="144" w:line="240" w:lineRule="auto"/>
              <w:rPr>
                <w:rStyle w:val="Hyperlink"/>
                <w:rFonts w:eastAsia="Times New Roman" w:cstheme="minorHAnsi"/>
                <w:sz w:val="22"/>
                <w:szCs w:val="22"/>
              </w:rPr>
            </w:pPr>
            <w:r w:rsidRPr="002D7A86">
              <w:rPr>
                <w:i/>
                <w:sz w:val="22"/>
                <w:szCs w:val="22"/>
              </w:rPr>
              <w:t>Vanuatu Recovery Strategy 2020 – 2023,</w:t>
            </w:r>
            <w:r w:rsidRPr="002D7A86">
              <w:rPr>
                <w:sz w:val="22"/>
                <w:szCs w:val="22"/>
              </w:rPr>
              <w:t xml:space="preserve"> </w:t>
            </w:r>
            <w:r w:rsidRPr="002D7A86">
              <w:rPr>
                <w:i/>
                <w:sz w:val="22"/>
                <w:szCs w:val="22"/>
              </w:rPr>
              <w:t xml:space="preserve">Yumi </w:t>
            </w:r>
            <w:proofErr w:type="spellStart"/>
            <w:r w:rsidRPr="002D7A86">
              <w:rPr>
                <w:i/>
                <w:sz w:val="22"/>
                <w:szCs w:val="22"/>
              </w:rPr>
              <w:t>Evriwan</w:t>
            </w:r>
            <w:proofErr w:type="spellEnd"/>
            <w:r w:rsidRPr="002D7A86">
              <w:rPr>
                <w:i/>
                <w:sz w:val="22"/>
                <w:szCs w:val="22"/>
              </w:rPr>
              <w:t xml:space="preserve"> </w:t>
            </w:r>
            <w:proofErr w:type="spellStart"/>
            <w:r w:rsidRPr="002D7A86">
              <w:rPr>
                <w:i/>
                <w:sz w:val="22"/>
                <w:szCs w:val="22"/>
              </w:rPr>
              <w:t>Tugeta</w:t>
            </w:r>
            <w:proofErr w:type="spellEnd"/>
            <w:r w:rsidRPr="002D7A86">
              <w:rPr>
                <w:i/>
                <w:sz w:val="22"/>
                <w:szCs w:val="22"/>
              </w:rPr>
              <w:t xml:space="preserve"> (PMO, July 2020)</w:t>
            </w:r>
          </w:p>
        </w:tc>
      </w:tr>
      <w:tr w:rsidR="009207D0" w:rsidRPr="002D7A86" w14:paraId="75373EA1" w14:textId="77777777" w:rsidTr="00F44A1F">
        <w:tc>
          <w:tcPr>
            <w:tcW w:w="8784" w:type="dxa"/>
          </w:tcPr>
          <w:p w14:paraId="1B5DB6B7" w14:textId="77777777" w:rsidR="009207D0" w:rsidRPr="002D7A86" w:rsidRDefault="009207D0" w:rsidP="00242CBE">
            <w:pPr>
              <w:spacing w:before="60" w:afterLines="60" w:after="144" w:line="240" w:lineRule="auto"/>
              <w:rPr>
                <w:rFonts w:cstheme="minorHAnsi"/>
                <w:sz w:val="22"/>
                <w:szCs w:val="22"/>
              </w:rPr>
            </w:pPr>
            <w:r w:rsidRPr="002D7A86">
              <w:rPr>
                <w:rFonts w:cstheme="minorHAnsi"/>
                <w:i/>
                <w:sz w:val="22"/>
                <w:szCs w:val="22"/>
              </w:rPr>
              <w:t>Vanuatu Skills Partnership Design</w:t>
            </w:r>
            <w:r w:rsidRPr="002D7A86">
              <w:rPr>
                <w:rFonts w:cstheme="minorHAnsi"/>
                <w:sz w:val="22"/>
                <w:szCs w:val="22"/>
              </w:rPr>
              <w:t xml:space="preserve"> (DFAT, May 2017)</w:t>
            </w:r>
          </w:p>
        </w:tc>
      </w:tr>
      <w:tr w:rsidR="009207D0" w:rsidRPr="002D7A86" w14:paraId="73498B14" w14:textId="77777777" w:rsidTr="00F44A1F">
        <w:tc>
          <w:tcPr>
            <w:tcW w:w="8784" w:type="dxa"/>
          </w:tcPr>
          <w:p w14:paraId="636A9083" w14:textId="77777777" w:rsidR="009207D0" w:rsidRDefault="009207D0" w:rsidP="00242CBE">
            <w:pPr>
              <w:spacing w:before="60" w:afterLines="60" w:after="144" w:line="240" w:lineRule="auto"/>
              <w:rPr>
                <w:rFonts w:eastAsia="Times New Roman" w:cstheme="minorHAnsi"/>
                <w:sz w:val="22"/>
                <w:szCs w:val="22"/>
              </w:rPr>
            </w:pPr>
            <w:r w:rsidRPr="002D7A86">
              <w:rPr>
                <w:rFonts w:eastAsia="Times New Roman" w:cstheme="minorHAnsi"/>
                <w:sz w:val="22"/>
                <w:szCs w:val="22"/>
              </w:rPr>
              <w:t>VSP Infographics and Case Studies</w:t>
            </w:r>
          </w:p>
          <w:p w14:paraId="0A36CC55" w14:textId="77777777" w:rsidR="009207D0" w:rsidRPr="002D7A86" w:rsidRDefault="009207D0" w:rsidP="00242CBE">
            <w:pPr>
              <w:spacing w:before="60" w:afterLines="60" w:after="144" w:line="240" w:lineRule="auto"/>
              <w:rPr>
                <w:rFonts w:eastAsia="Times New Roman" w:cstheme="minorHAnsi"/>
                <w:sz w:val="22"/>
                <w:szCs w:val="22"/>
              </w:rPr>
            </w:pPr>
            <w:r>
              <w:rPr>
                <w:rFonts w:eastAsia="Times New Roman" w:cstheme="minorHAnsi"/>
                <w:sz w:val="22"/>
                <w:szCs w:val="22"/>
              </w:rPr>
              <w:t>VSP Monthly Provincial Reports</w:t>
            </w:r>
          </w:p>
        </w:tc>
      </w:tr>
      <w:tr w:rsidR="009207D0" w:rsidRPr="002D7A86" w14:paraId="536AE741" w14:textId="77777777" w:rsidTr="00F44A1F">
        <w:tc>
          <w:tcPr>
            <w:tcW w:w="8784" w:type="dxa"/>
          </w:tcPr>
          <w:p w14:paraId="676972ED" w14:textId="77777777" w:rsidR="009207D0" w:rsidRPr="002D7A86" w:rsidRDefault="009207D0" w:rsidP="00242CBE">
            <w:pPr>
              <w:spacing w:before="60" w:afterLines="60" w:after="144" w:line="240" w:lineRule="auto"/>
              <w:rPr>
                <w:rFonts w:eastAsia="Times New Roman" w:cstheme="minorHAnsi"/>
                <w:sz w:val="22"/>
                <w:szCs w:val="22"/>
              </w:rPr>
            </w:pPr>
            <w:r w:rsidRPr="002D7A86">
              <w:rPr>
                <w:rFonts w:eastAsia="Times New Roman" w:cstheme="minorHAnsi"/>
                <w:sz w:val="22"/>
                <w:szCs w:val="22"/>
              </w:rPr>
              <w:lastRenderedPageBreak/>
              <w:t>VSP Partnership Annual Plans</w:t>
            </w:r>
          </w:p>
        </w:tc>
      </w:tr>
      <w:tr w:rsidR="009207D0" w:rsidRPr="002D7A86" w14:paraId="15509E9D" w14:textId="77777777" w:rsidTr="00F44A1F">
        <w:tc>
          <w:tcPr>
            <w:tcW w:w="8784" w:type="dxa"/>
          </w:tcPr>
          <w:p w14:paraId="47369DCD" w14:textId="77777777" w:rsidR="009207D0" w:rsidRPr="002D7A86" w:rsidRDefault="009207D0" w:rsidP="00242CBE">
            <w:pPr>
              <w:spacing w:before="60" w:afterLines="60" w:after="144" w:line="240" w:lineRule="auto"/>
              <w:jc w:val="both"/>
              <w:rPr>
                <w:rFonts w:eastAsia="Times New Roman" w:cstheme="minorHAnsi"/>
                <w:sz w:val="22"/>
                <w:szCs w:val="22"/>
              </w:rPr>
            </w:pPr>
            <w:r w:rsidRPr="002D7A86">
              <w:rPr>
                <w:rFonts w:eastAsia="Times New Roman" w:cstheme="minorHAnsi"/>
                <w:sz w:val="22"/>
                <w:szCs w:val="22"/>
              </w:rPr>
              <w:t xml:space="preserve">VSP Partnership Implementation Frameworks (Agriculture, Tourism, </w:t>
            </w:r>
            <w:r>
              <w:rPr>
                <w:rFonts w:eastAsia="Times New Roman" w:cstheme="minorHAnsi"/>
                <w:sz w:val="22"/>
                <w:szCs w:val="22"/>
              </w:rPr>
              <w:t>Handicrafts</w:t>
            </w:r>
            <w:r w:rsidRPr="002D7A86">
              <w:rPr>
                <w:rFonts w:eastAsia="Times New Roman" w:cstheme="minorHAnsi"/>
                <w:sz w:val="22"/>
                <w:szCs w:val="22"/>
              </w:rPr>
              <w:t>)</w:t>
            </w:r>
          </w:p>
        </w:tc>
      </w:tr>
      <w:tr w:rsidR="009207D0" w:rsidRPr="002D7A86" w14:paraId="7992C1DF" w14:textId="77777777" w:rsidTr="00F44A1F">
        <w:tc>
          <w:tcPr>
            <w:tcW w:w="8784" w:type="dxa"/>
          </w:tcPr>
          <w:p w14:paraId="50E1980B" w14:textId="77777777" w:rsidR="009207D0" w:rsidRPr="002D7A86" w:rsidRDefault="009207D0" w:rsidP="00242CBE">
            <w:pPr>
              <w:spacing w:before="60" w:afterLines="60" w:after="144" w:line="240" w:lineRule="auto"/>
              <w:rPr>
                <w:rFonts w:eastAsia="Times New Roman" w:cstheme="minorHAnsi"/>
                <w:sz w:val="22"/>
                <w:szCs w:val="22"/>
              </w:rPr>
            </w:pPr>
            <w:r w:rsidRPr="002D7A86">
              <w:rPr>
                <w:rFonts w:eastAsia="Times New Roman" w:cstheme="minorHAnsi"/>
                <w:sz w:val="22"/>
                <w:szCs w:val="22"/>
              </w:rPr>
              <w:t>VSP Progress and MEL Performance Reports</w:t>
            </w:r>
          </w:p>
        </w:tc>
      </w:tr>
    </w:tbl>
    <w:p w14:paraId="0E248D16" w14:textId="77777777" w:rsidR="009207D0" w:rsidRDefault="009207D0" w:rsidP="00242CBE">
      <w:pPr>
        <w:pStyle w:val="Heading1"/>
        <w:numPr>
          <w:ilvl w:val="0"/>
          <w:numId w:val="0"/>
        </w:numPr>
        <w:spacing w:before="60" w:afterLines="60" w:after="144" w:line="240" w:lineRule="auto"/>
        <w:ind w:left="432" w:hanging="432"/>
      </w:pPr>
    </w:p>
    <w:p w14:paraId="2B454F3F" w14:textId="77777777" w:rsidR="009207D0" w:rsidRPr="009207D0" w:rsidRDefault="009207D0" w:rsidP="009207D0">
      <w:pPr>
        <w:rPr>
          <w:rFonts w:asciiTheme="majorHAnsi" w:eastAsiaTheme="majorEastAsia" w:hAnsiTheme="majorHAnsi" w:cstheme="majorBidi"/>
          <w:color w:val="2F5496" w:themeColor="accent1" w:themeShade="BF"/>
          <w:sz w:val="32"/>
          <w:szCs w:val="32"/>
        </w:rPr>
      </w:pPr>
      <w:r>
        <w:br w:type="page"/>
      </w:r>
    </w:p>
    <w:p w14:paraId="1CFDFDF4" w14:textId="77777777" w:rsidR="00792687" w:rsidRDefault="00792687" w:rsidP="00242CBE">
      <w:pPr>
        <w:pStyle w:val="Heading1"/>
        <w:numPr>
          <w:ilvl w:val="0"/>
          <w:numId w:val="0"/>
        </w:numPr>
        <w:spacing w:before="60" w:afterLines="60" w:after="144" w:line="240" w:lineRule="auto"/>
        <w:ind w:left="432" w:hanging="432"/>
      </w:pPr>
      <w:bookmarkStart w:id="38" w:name="_Toc58939792"/>
      <w:bookmarkStart w:id="39" w:name="_Toc58941205"/>
      <w:r w:rsidRPr="00F344C4">
        <w:lastRenderedPageBreak/>
        <w:t xml:space="preserve">Annex </w:t>
      </w:r>
      <w:r w:rsidR="009207D0">
        <w:t>4</w:t>
      </w:r>
      <w:r w:rsidRPr="00F344C4">
        <w:t xml:space="preserve">: </w:t>
      </w:r>
      <w:bookmarkEnd w:id="33"/>
      <w:r>
        <w:t>Key Informants</w:t>
      </w:r>
      <w:bookmarkEnd w:id="38"/>
      <w:bookmarkEnd w:id="39"/>
    </w:p>
    <w:tbl>
      <w:tblPr>
        <w:tblStyle w:val="TableGrid"/>
        <w:tblW w:w="0" w:type="auto"/>
        <w:tblLook w:val="04A0" w:firstRow="1" w:lastRow="0" w:firstColumn="1" w:lastColumn="0" w:noHBand="0" w:noVBand="1"/>
      </w:tblPr>
      <w:tblGrid>
        <w:gridCol w:w="2263"/>
        <w:gridCol w:w="3743"/>
        <w:gridCol w:w="3004"/>
      </w:tblGrid>
      <w:tr w:rsidR="00792687" w14:paraId="14E8CFA9" w14:textId="77777777" w:rsidTr="002B69D5">
        <w:tc>
          <w:tcPr>
            <w:tcW w:w="2263" w:type="dxa"/>
            <w:shd w:val="clear" w:color="auto" w:fill="E7E6E6" w:themeFill="background2"/>
          </w:tcPr>
          <w:p w14:paraId="570439DA" w14:textId="77777777" w:rsidR="00792687" w:rsidRPr="00A44C8C" w:rsidRDefault="00792687" w:rsidP="00242CBE">
            <w:pPr>
              <w:spacing w:before="60" w:afterLines="60" w:after="144" w:line="240" w:lineRule="auto"/>
              <w:rPr>
                <w:b/>
                <w:sz w:val="22"/>
                <w:szCs w:val="22"/>
              </w:rPr>
            </w:pPr>
            <w:r w:rsidRPr="00A44C8C">
              <w:rPr>
                <w:b/>
                <w:sz w:val="22"/>
                <w:szCs w:val="22"/>
              </w:rPr>
              <w:t>Stakeholder</w:t>
            </w:r>
          </w:p>
        </w:tc>
        <w:tc>
          <w:tcPr>
            <w:tcW w:w="3743" w:type="dxa"/>
            <w:shd w:val="clear" w:color="auto" w:fill="E7E6E6" w:themeFill="background2"/>
          </w:tcPr>
          <w:p w14:paraId="582C5395" w14:textId="77777777" w:rsidR="00792687" w:rsidRPr="00A44C8C" w:rsidRDefault="00792687" w:rsidP="00242CBE">
            <w:pPr>
              <w:spacing w:before="60" w:afterLines="60" w:after="144" w:line="240" w:lineRule="auto"/>
              <w:rPr>
                <w:b/>
                <w:sz w:val="22"/>
                <w:szCs w:val="22"/>
              </w:rPr>
            </w:pPr>
            <w:r w:rsidRPr="00A44C8C">
              <w:rPr>
                <w:b/>
                <w:sz w:val="22"/>
                <w:szCs w:val="22"/>
              </w:rPr>
              <w:t>Name</w:t>
            </w:r>
          </w:p>
        </w:tc>
        <w:tc>
          <w:tcPr>
            <w:tcW w:w="3004" w:type="dxa"/>
            <w:shd w:val="clear" w:color="auto" w:fill="E7E6E6" w:themeFill="background2"/>
          </w:tcPr>
          <w:p w14:paraId="378F70D8" w14:textId="77777777" w:rsidR="00792687" w:rsidRPr="00A44C8C" w:rsidRDefault="00792687" w:rsidP="00242CBE">
            <w:pPr>
              <w:spacing w:before="60" w:afterLines="60" w:after="144" w:line="240" w:lineRule="auto"/>
              <w:rPr>
                <w:b/>
                <w:sz w:val="22"/>
                <w:szCs w:val="22"/>
              </w:rPr>
            </w:pPr>
            <w:r w:rsidRPr="00A44C8C">
              <w:rPr>
                <w:b/>
                <w:sz w:val="22"/>
                <w:szCs w:val="22"/>
              </w:rPr>
              <w:t>Position</w:t>
            </w:r>
          </w:p>
        </w:tc>
      </w:tr>
      <w:tr w:rsidR="00A84BAF" w14:paraId="7C9CF7CA" w14:textId="77777777" w:rsidTr="009D3E11">
        <w:tc>
          <w:tcPr>
            <w:tcW w:w="2263" w:type="dxa"/>
          </w:tcPr>
          <w:p w14:paraId="42733AEB" w14:textId="4AC1C1F7" w:rsidR="00A84BAF" w:rsidRPr="00A44C8C" w:rsidRDefault="00A84BAF" w:rsidP="00242CBE">
            <w:pPr>
              <w:spacing w:before="60" w:afterLines="60" w:after="144" w:line="240" w:lineRule="auto"/>
              <w:rPr>
                <w:sz w:val="22"/>
                <w:szCs w:val="22"/>
              </w:rPr>
            </w:pPr>
            <w:r w:rsidRPr="00A44C8C">
              <w:rPr>
                <w:sz w:val="22"/>
                <w:szCs w:val="22"/>
              </w:rPr>
              <w:t>Ministry of Education and Training</w:t>
            </w:r>
          </w:p>
        </w:tc>
        <w:tc>
          <w:tcPr>
            <w:tcW w:w="3743" w:type="dxa"/>
          </w:tcPr>
          <w:p w14:paraId="59A82FDF" w14:textId="77777777" w:rsidR="00A84BAF" w:rsidRPr="00A44C8C" w:rsidRDefault="00A84BAF" w:rsidP="00242CBE">
            <w:pPr>
              <w:spacing w:before="60" w:afterLines="60" w:after="144" w:line="240" w:lineRule="auto"/>
              <w:rPr>
                <w:sz w:val="22"/>
                <w:szCs w:val="22"/>
              </w:rPr>
            </w:pPr>
            <w:r w:rsidRPr="00A44C8C">
              <w:rPr>
                <w:sz w:val="22"/>
                <w:szCs w:val="22"/>
              </w:rPr>
              <w:t>Johnson Toa</w:t>
            </w:r>
          </w:p>
        </w:tc>
        <w:tc>
          <w:tcPr>
            <w:tcW w:w="3004" w:type="dxa"/>
          </w:tcPr>
          <w:p w14:paraId="24416A6F" w14:textId="77777777" w:rsidR="00A84BAF" w:rsidRPr="00A44C8C" w:rsidRDefault="00A84BAF" w:rsidP="00242CBE">
            <w:pPr>
              <w:spacing w:before="60" w:afterLines="60" w:after="144" w:line="240" w:lineRule="auto"/>
              <w:rPr>
                <w:sz w:val="22"/>
                <w:szCs w:val="22"/>
              </w:rPr>
            </w:pPr>
            <w:r w:rsidRPr="00A44C8C">
              <w:rPr>
                <w:sz w:val="22"/>
                <w:szCs w:val="22"/>
              </w:rPr>
              <w:t>Principal Education Officer TVET</w:t>
            </w:r>
          </w:p>
        </w:tc>
      </w:tr>
      <w:tr w:rsidR="00A84BAF" w14:paraId="0BE19C84" w14:textId="77777777" w:rsidTr="002F20BD">
        <w:tc>
          <w:tcPr>
            <w:tcW w:w="2263" w:type="dxa"/>
          </w:tcPr>
          <w:p w14:paraId="2CDB0DED" w14:textId="555379F0" w:rsidR="00A84BAF" w:rsidRPr="00A44C8C" w:rsidRDefault="00A84BAF" w:rsidP="00242CBE">
            <w:pPr>
              <w:spacing w:before="60" w:afterLines="60" w:after="144" w:line="240" w:lineRule="auto"/>
              <w:rPr>
                <w:sz w:val="22"/>
                <w:szCs w:val="22"/>
              </w:rPr>
            </w:pPr>
            <w:r w:rsidRPr="00A44C8C">
              <w:rPr>
                <w:sz w:val="22"/>
                <w:szCs w:val="22"/>
              </w:rPr>
              <w:t>Ministry of Education and Training</w:t>
            </w:r>
          </w:p>
        </w:tc>
        <w:tc>
          <w:tcPr>
            <w:tcW w:w="3743" w:type="dxa"/>
          </w:tcPr>
          <w:p w14:paraId="6AB1F537" w14:textId="77777777" w:rsidR="00A84BAF" w:rsidRPr="00A44C8C" w:rsidRDefault="00A84BAF" w:rsidP="00242CBE">
            <w:pPr>
              <w:spacing w:before="60" w:afterLines="60" w:after="144" w:line="240" w:lineRule="auto"/>
              <w:rPr>
                <w:sz w:val="22"/>
                <w:szCs w:val="22"/>
              </w:rPr>
            </w:pPr>
            <w:proofErr w:type="spellStart"/>
            <w:r w:rsidRPr="00A44C8C">
              <w:rPr>
                <w:sz w:val="22"/>
                <w:szCs w:val="22"/>
              </w:rPr>
              <w:t>Jerrol</w:t>
            </w:r>
            <w:proofErr w:type="spellEnd"/>
            <w:r w:rsidRPr="00A44C8C">
              <w:rPr>
                <w:sz w:val="22"/>
                <w:szCs w:val="22"/>
              </w:rPr>
              <w:t xml:space="preserve"> </w:t>
            </w:r>
            <w:proofErr w:type="spellStart"/>
            <w:r w:rsidRPr="00A44C8C">
              <w:rPr>
                <w:sz w:val="22"/>
                <w:szCs w:val="22"/>
              </w:rPr>
              <w:t>Arnhambat</w:t>
            </w:r>
            <w:proofErr w:type="spellEnd"/>
          </w:p>
        </w:tc>
        <w:tc>
          <w:tcPr>
            <w:tcW w:w="3004" w:type="dxa"/>
          </w:tcPr>
          <w:p w14:paraId="4819410E" w14:textId="77777777" w:rsidR="00A84BAF" w:rsidRPr="00A44C8C" w:rsidRDefault="00A84BAF" w:rsidP="00242CBE">
            <w:pPr>
              <w:spacing w:before="60" w:afterLines="60" w:after="144" w:line="240" w:lineRule="auto"/>
              <w:rPr>
                <w:sz w:val="22"/>
                <w:szCs w:val="22"/>
              </w:rPr>
            </w:pPr>
            <w:r w:rsidRPr="00A44C8C">
              <w:rPr>
                <w:sz w:val="22"/>
                <w:szCs w:val="22"/>
              </w:rPr>
              <w:t xml:space="preserve">Senior Education Officer – Training Provider Support Services  </w:t>
            </w:r>
          </w:p>
        </w:tc>
      </w:tr>
      <w:tr w:rsidR="00A84BAF" w14:paraId="1A10802E" w14:textId="77777777" w:rsidTr="00FF1937">
        <w:tc>
          <w:tcPr>
            <w:tcW w:w="2263" w:type="dxa"/>
          </w:tcPr>
          <w:p w14:paraId="693E330A" w14:textId="7E79CD84" w:rsidR="00A84BAF" w:rsidRPr="00A44C8C" w:rsidRDefault="00A84BAF" w:rsidP="00242CBE">
            <w:pPr>
              <w:spacing w:before="60" w:afterLines="60" w:after="144" w:line="240" w:lineRule="auto"/>
              <w:rPr>
                <w:sz w:val="22"/>
                <w:szCs w:val="22"/>
              </w:rPr>
            </w:pPr>
            <w:r w:rsidRPr="00A44C8C">
              <w:rPr>
                <w:sz w:val="22"/>
                <w:szCs w:val="22"/>
              </w:rPr>
              <w:t>Ministry of Education and Training</w:t>
            </w:r>
          </w:p>
        </w:tc>
        <w:tc>
          <w:tcPr>
            <w:tcW w:w="3743" w:type="dxa"/>
          </w:tcPr>
          <w:p w14:paraId="12390497" w14:textId="77777777" w:rsidR="00A84BAF" w:rsidRPr="00A44C8C" w:rsidRDefault="00A84BAF" w:rsidP="00242CBE">
            <w:pPr>
              <w:spacing w:before="60" w:afterLines="60" w:after="144" w:line="240" w:lineRule="auto"/>
              <w:rPr>
                <w:sz w:val="22"/>
                <w:szCs w:val="22"/>
              </w:rPr>
            </w:pPr>
            <w:r w:rsidRPr="00A44C8C">
              <w:rPr>
                <w:sz w:val="22"/>
                <w:szCs w:val="22"/>
              </w:rPr>
              <w:t xml:space="preserve">David </w:t>
            </w:r>
            <w:proofErr w:type="spellStart"/>
            <w:r w:rsidRPr="00A44C8C">
              <w:rPr>
                <w:sz w:val="22"/>
                <w:szCs w:val="22"/>
              </w:rPr>
              <w:t>Lambukly</w:t>
            </w:r>
            <w:proofErr w:type="spellEnd"/>
            <w:r w:rsidRPr="00A44C8C">
              <w:rPr>
                <w:sz w:val="22"/>
                <w:szCs w:val="22"/>
              </w:rPr>
              <w:t xml:space="preserve"> </w:t>
            </w:r>
          </w:p>
        </w:tc>
        <w:tc>
          <w:tcPr>
            <w:tcW w:w="3004" w:type="dxa"/>
          </w:tcPr>
          <w:p w14:paraId="3071D54C" w14:textId="77777777" w:rsidR="00A84BAF" w:rsidRPr="00A44C8C" w:rsidRDefault="00A84BAF" w:rsidP="00242CBE">
            <w:pPr>
              <w:spacing w:before="60" w:afterLines="60" w:after="144" w:line="240" w:lineRule="auto"/>
              <w:rPr>
                <w:sz w:val="22"/>
                <w:szCs w:val="22"/>
              </w:rPr>
            </w:pPr>
            <w:r w:rsidRPr="00A44C8C">
              <w:rPr>
                <w:sz w:val="22"/>
                <w:szCs w:val="22"/>
              </w:rPr>
              <w:t>CEO VQA</w:t>
            </w:r>
          </w:p>
        </w:tc>
      </w:tr>
      <w:tr w:rsidR="00A84BAF" w14:paraId="71B20E82" w14:textId="77777777" w:rsidTr="007F3DC2">
        <w:tc>
          <w:tcPr>
            <w:tcW w:w="2263" w:type="dxa"/>
          </w:tcPr>
          <w:p w14:paraId="061227B3" w14:textId="21CE3F49" w:rsidR="00A84BAF" w:rsidRPr="00A44C8C" w:rsidRDefault="00A84BAF" w:rsidP="00242CBE">
            <w:pPr>
              <w:spacing w:before="60" w:afterLines="60" w:after="144" w:line="240" w:lineRule="auto"/>
              <w:rPr>
                <w:sz w:val="22"/>
                <w:szCs w:val="22"/>
              </w:rPr>
            </w:pPr>
            <w:r w:rsidRPr="00A44C8C">
              <w:rPr>
                <w:sz w:val="22"/>
                <w:szCs w:val="22"/>
              </w:rPr>
              <w:t>Ministry of Education and Training</w:t>
            </w:r>
          </w:p>
        </w:tc>
        <w:tc>
          <w:tcPr>
            <w:tcW w:w="3743" w:type="dxa"/>
          </w:tcPr>
          <w:p w14:paraId="0189C058" w14:textId="77777777" w:rsidR="00A84BAF" w:rsidRPr="00A44C8C" w:rsidRDefault="00A84BAF" w:rsidP="00242CBE">
            <w:pPr>
              <w:spacing w:before="60" w:afterLines="60" w:after="144" w:line="240" w:lineRule="auto"/>
              <w:rPr>
                <w:sz w:val="22"/>
                <w:szCs w:val="22"/>
              </w:rPr>
            </w:pPr>
            <w:r w:rsidRPr="00A44C8C">
              <w:rPr>
                <w:sz w:val="22"/>
                <w:szCs w:val="22"/>
              </w:rPr>
              <w:t xml:space="preserve">John Gideon </w:t>
            </w:r>
          </w:p>
        </w:tc>
        <w:tc>
          <w:tcPr>
            <w:tcW w:w="3004" w:type="dxa"/>
          </w:tcPr>
          <w:p w14:paraId="1CA499EE" w14:textId="77777777" w:rsidR="00A84BAF" w:rsidRPr="00A44C8C" w:rsidRDefault="00A84BAF" w:rsidP="00242CBE">
            <w:pPr>
              <w:spacing w:before="60" w:afterLines="60" w:after="144" w:line="240" w:lineRule="auto"/>
              <w:rPr>
                <w:sz w:val="22"/>
                <w:szCs w:val="22"/>
              </w:rPr>
            </w:pPr>
            <w:r w:rsidRPr="00A44C8C">
              <w:rPr>
                <w:sz w:val="22"/>
                <w:szCs w:val="22"/>
              </w:rPr>
              <w:t>Director Finance and Budget</w:t>
            </w:r>
          </w:p>
        </w:tc>
      </w:tr>
      <w:tr w:rsidR="002735CE" w14:paraId="59F5187F" w14:textId="77777777" w:rsidTr="00154FE6">
        <w:tc>
          <w:tcPr>
            <w:tcW w:w="2263" w:type="dxa"/>
          </w:tcPr>
          <w:p w14:paraId="56E38EC5" w14:textId="77777777" w:rsidR="002735CE" w:rsidRPr="00A44C8C" w:rsidRDefault="002735CE" w:rsidP="00242CBE">
            <w:pPr>
              <w:spacing w:before="60" w:afterLines="60" w:after="144" w:line="240" w:lineRule="auto"/>
              <w:rPr>
                <w:sz w:val="22"/>
                <w:szCs w:val="22"/>
              </w:rPr>
            </w:pPr>
            <w:r w:rsidRPr="00A44C8C">
              <w:rPr>
                <w:sz w:val="22"/>
                <w:szCs w:val="22"/>
              </w:rPr>
              <w:t>Prime Minister’s Office</w:t>
            </w:r>
          </w:p>
        </w:tc>
        <w:tc>
          <w:tcPr>
            <w:tcW w:w="3743" w:type="dxa"/>
          </w:tcPr>
          <w:p w14:paraId="72E8EF42" w14:textId="77777777" w:rsidR="002735CE" w:rsidRPr="00A44C8C" w:rsidRDefault="002735CE" w:rsidP="00242CBE">
            <w:pPr>
              <w:spacing w:before="60" w:afterLines="60" w:after="144" w:line="240" w:lineRule="auto"/>
              <w:rPr>
                <w:sz w:val="22"/>
                <w:szCs w:val="22"/>
              </w:rPr>
            </w:pPr>
            <w:r w:rsidRPr="00A44C8C">
              <w:rPr>
                <w:sz w:val="22"/>
                <w:szCs w:val="22"/>
              </w:rPr>
              <w:t xml:space="preserve">Gregoire </w:t>
            </w:r>
            <w:proofErr w:type="spellStart"/>
            <w:r w:rsidRPr="00A44C8C">
              <w:rPr>
                <w:sz w:val="22"/>
                <w:szCs w:val="22"/>
              </w:rPr>
              <w:t>Nimbtick</w:t>
            </w:r>
            <w:proofErr w:type="spellEnd"/>
            <w:r w:rsidRPr="00A44C8C">
              <w:rPr>
                <w:sz w:val="22"/>
                <w:szCs w:val="22"/>
              </w:rPr>
              <w:t xml:space="preserve"> </w:t>
            </w:r>
          </w:p>
        </w:tc>
        <w:tc>
          <w:tcPr>
            <w:tcW w:w="3004" w:type="dxa"/>
          </w:tcPr>
          <w:p w14:paraId="6D2FB30E" w14:textId="77777777" w:rsidR="002735CE" w:rsidRPr="00A44C8C" w:rsidRDefault="002735CE" w:rsidP="00242CBE">
            <w:pPr>
              <w:spacing w:before="60" w:afterLines="60" w:after="144" w:line="240" w:lineRule="auto"/>
              <w:rPr>
                <w:sz w:val="22"/>
                <w:szCs w:val="22"/>
              </w:rPr>
            </w:pPr>
            <w:r w:rsidRPr="00A44C8C">
              <w:rPr>
                <w:sz w:val="22"/>
                <w:szCs w:val="22"/>
              </w:rPr>
              <w:t>Director General</w:t>
            </w:r>
          </w:p>
        </w:tc>
      </w:tr>
      <w:tr w:rsidR="002735CE" w14:paraId="21A642F1" w14:textId="77777777" w:rsidTr="00154FE6">
        <w:tc>
          <w:tcPr>
            <w:tcW w:w="2263" w:type="dxa"/>
          </w:tcPr>
          <w:p w14:paraId="2AB99615" w14:textId="3BB0785E" w:rsidR="002735CE" w:rsidRPr="00A44C8C" w:rsidRDefault="00A84BAF" w:rsidP="00242CBE">
            <w:pPr>
              <w:spacing w:before="60" w:afterLines="60" w:after="144" w:line="240" w:lineRule="auto"/>
              <w:rPr>
                <w:sz w:val="22"/>
                <w:szCs w:val="22"/>
              </w:rPr>
            </w:pPr>
            <w:r w:rsidRPr="00A44C8C">
              <w:rPr>
                <w:sz w:val="22"/>
                <w:szCs w:val="22"/>
              </w:rPr>
              <w:t>Prime Minister’s Office</w:t>
            </w:r>
          </w:p>
        </w:tc>
        <w:tc>
          <w:tcPr>
            <w:tcW w:w="3743" w:type="dxa"/>
          </w:tcPr>
          <w:p w14:paraId="2CBF6438" w14:textId="77777777" w:rsidR="002735CE" w:rsidRPr="00A44C8C" w:rsidRDefault="002735CE" w:rsidP="00242CBE">
            <w:pPr>
              <w:spacing w:before="60" w:afterLines="60" w:after="144" w:line="240" w:lineRule="auto"/>
              <w:rPr>
                <w:sz w:val="22"/>
                <w:szCs w:val="22"/>
              </w:rPr>
            </w:pPr>
            <w:r w:rsidRPr="00A44C8C">
              <w:rPr>
                <w:sz w:val="22"/>
                <w:szCs w:val="22"/>
              </w:rPr>
              <w:t xml:space="preserve">Scott </w:t>
            </w:r>
            <w:proofErr w:type="spellStart"/>
            <w:r w:rsidRPr="00A44C8C">
              <w:rPr>
                <w:sz w:val="22"/>
                <w:szCs w:val="22"/>
              </w:rPr>
              <w:t>Tavi</w:t>
            </w:r>
            <w:proofErr w:type="spellEnd"/>
            <w:r w:rsidRPr="00A44C8C">
              <w:rPr>
                <w:sz w:val="22"/>
                <w:szCs w:val="22"/>
              </w:rPr>
              <w:t xml:space="preserve"> </w:t>
            </w:r>
          </w:p>
        </w:tc>
        <w:tc>
          <w:tcPr>
            <w:tcW w:w="3004" w:type="dxa"/>
          </w:tcPr>
          <w:p w14:paraId="457481D9" w14:textId="77777777" w:rsidR="002735CE" w:rsidRPr="00A44C8C" w:rsidRDefault="002735CE" w:rsidP="00242CBE">
            <w:pPr>
              <w:spacing w:before="60" w:afterLines="60" w:after="144" w:line="240" w:lineRule="auto"/>
              <w:rPr>
                <w:sz w:val="22"/>
                <w:szCs w:val="22"/>
              </w:rPr>
            </w:pPr>
            <w:r w:rsidRPr="00A44C8C">
              <w:rPr>
                <w:sz w:val="22"/>
                <w:szCs w:val="22"/>
              </w:rPr>
              <w:t xml:space="preserve">Donor Coordination officer </w:t>
            </w:r>
            <w:r w:rsidR="009207D0" w:rsidRPr="009207D0">
              <w:rPr>
                <w:sz w:val="22"/>
                <w:szCs w:val="22"/>
              </w:rPr>
              <w:t>DSPPAC</w:t>
            </w:r>
          </w:p>
        </w:tc>
      </w:tr>
      <w:tr w:rsidR="002735CE" w14:paraId="697EEBEA" w14:textId="77777777" w:rsidTr="00154FE6">
        <w:tc>
          <w:tcPr>
            <w:tcW w:w="2263" w:type="dxa"/>
          </w:tcPr>
          <w:p w14:paraId="0262DA9E" w14:textId="7C068F41" w:rsidR="002735CE" w:rsidRPr="00A44C8C" w:rsidRDefault="00A84BAF" w:rsidP="00242CBE">
            <w:pPr>
              <w:spacing w:before="60" w:afterLines="60" w:after="144" w:line="240" w:lineRule="auto"/>
              <w:rPr>
                <w:sz w:val="22"/>
                <w:szCs w:val="22"/>
              </w:rPr>
            </w:pPr>
            <w:r w:rsidRPr="00A44C8C">
              <w:rPr>
                <w:sz w:val="22"/>
                <w:szCs w:val="22"/>
              </w:rPr>
              <w:t>Prime Minister’s Office</w:t>
            </w:r>
          </w:p>
        </w:tc>
        <w:tc>
          <w:tcPr>
            <w:tcW w:w="3743" w:type="dxa"/>
          </w:tcPr>
          <w:p w14:paraId="25698251" w14:textId="77777777" w:rsidR="002735CE" w:rsidRPr="00A44C8C" w:rsidRDefault="002735CE" w:rsidP="00242CBE">
            <w:pPr>
              <w:spacing w:before="60" w:afterLines="60" w:after="144" w:line="240" w:lineRule="auto"/>
              <w:rPr>
                <w:sz w:val="22"/>
                <w:szCs w:val="22"/>
              </w:rPr>
            </w:pPr>
            <w:r w:rsidRPr="00A44C8C">
              <w:rPr>
                <w:sz w:val="22"/>
                <w:szCs w:val="22"/>
              </w:rPr>
              <w:t xml:space="preserve">Jerry </w:t>
            </w:r>
            <w:proofErr w:type="spellStart"/>
            <w:r w:rsidRPr="00A44C8C">
              <w:rPr>
                <w:sz w:val="22"/>
                <w:szCs w:val="22"/>
              </w:rPr>
              <w:t>Lapi</w:t>
            </w:r>
            <w:proofErr w:type="spellEnd"/>
            <w:r w:rsidRPr="00A44C8C">
              <w:rPr>
                <w:sz w:val="22"/>
                <w:szCs w:val="22"/>
              </w:rPr>
              <w:t xml:space="preserve">  </w:t>
            </w:r>
          </w:p>
        </w:tc>
        <w:tc>
          <w:tcPr>
            <w:tcW w:w="3004" w:type="dxa"/>
          </w:tcPr>
          <w:p w14:paraId="5BB929A1" w14:textId="77777777" w:rsidR="002735CE" w:rsidRPr="00A44C8C" w:rsidRDefault="002735CE" w:rsidP="00242CBE">
            <w:pPr>
              <w:spacing w:before="60" w:afterLines="60" w:after="144" w:line="240" w:lineRule="auto"/>
              <w:rPr>
                <w:sz w:val="22"/>
                <w:szCs w:val="22"/>
              </w:rPr>
            </w:pPr>
            <w:r w:rsidRPr="00A44C8C">
              <w:rPr>
                <w:sz w:val="22"/>
                <w:szCs w:val="22"/>
              </w:rPr>
              <w:t>Director DSPPAC</w:t>
            </w:r>
          </w:p>
        </w:tc>
      </w:tr>
      <w:tr w:rsidR="002735CE" w14:paraId="1AD0C445" w14:textId="77777777" w:rsidTr="00154FE6">
        <w:tc>
          <w:tcPr>
            <w:tcW w:w="2263" w:type="dxa"/>
          </w:tcPr>
          <w:p w14:paraId="452D5576" w14:textId="22B29A0A" w:rsidR="002735CE" w:rsidRPr="00A44C8C" w:rsidRDefault="00A84BAF" w:rsidP="00242CBE">
            <w:pPr>
              <w:spacing w:before="60" w:afterLines="60" w:after="144" w:line="240" w:lineRule="auto"/>
              <w:rPr>
                <w:sz w:val="22"/>
                <w:szCs w:val="22"/>
              </w:rPr>
            </w:pPr>
            <w:r w:rsidRPr="00A44C8C">
              <w:rPr>
                <w:sz w:val="22"/>
                <w:szCs w:val="22"/>
              </w:rPr>
              <w:t>Prime Minister’s Office</w:t>
            </w:r>
          </w:p>
        </w:tc>
        <w:tc>
          <w:tcPr>
            <w:tcW w:w="3743" w:type="dxa"/>
          </w:tcPr>
          <w:p w14:paraId="77346775" w14:textId="77777777" w:rsidR="002735CE" w:rsidRPr="00A44C8C" w:rsidRDefault="002735CE" w:rsidP="00242CBE">
            <w:pPr>
              <w:spacing w:before="60" w:afterLines="60" w:after="144" w:line="240" w:lineRule="auto"/>
              <w:rPr>
                <w:sz w:val="22"/>
                <w:szCs w:val="22"/>
              </w:rPr>
            </w:pPr>
            <w:r w:rsidRPr="00A44C8C">
              <w:rPr>
                <w:sz w:val="22"/>
                <w:szCs w:val="22"/>
              </w:rPr>
              <w:t xml:space="preserve">Jorge Alfredo </w:t>
            </w:r>
          </w:p>
        </w:tc>
        <w:tc>
          <w:tcPr>
            <w:tcW w:w="3004" w:type="dxa"/>
          </w:tcPr>
          <w:p w14:paraId="3071DA4F" w14:textId="77777777" w:rsidR="002735CE" w:rsidRPr="00A44C8C" w:rsidRDefault="002735CE" w:rsidP="00242CBE">
            <w:pPr>
              <w:spacing w:before="60" w:afterLines="60" w:after="144" w:line="240" w:lineRule="auto"/>
              <w:rPr>
                <w:sz w:val="22"/>
                <w:szCs w:val="22"/>
              </w:rPr>
            </w:pPr>
            <w:r w:rsidRPr="00A44C8C">
              <w:rPr>
                <w:sz w:val="22"/>
                <w:szCs w:val="22"/>
              </w:rPr>
              <w:t>Recovery Operations Centre</w:t>
            </w:r>
            <w:r w:rsidR="00DD404D">
              <w:rPr>
                <w:sz w:val="22"/>
                <w:szCs w:val="22"/>
              </w:rPr>
              <w:t xml:space="preserve"> </w:t>
            </w:r>
            <w:r w:rsidRPr="00A44C8C">
              <w:rPr>
                <w:sz w:val="22"/>
                <w:szCs w:val="22"/>
              </w:rPr>
              <w:t>- ODA</w:t>
            </w:r>
          </w:p>
        </w:tc>
      </w:tr>
      <w:tr w:rsidR="00792687" w14:paraId="206EE64A" w14:textId="77777777" w:rsidTr="00154FE6">
        <w:tc>
          <w:tcPr>
            <w:tcW w:w="2263" w:type="dxa"/>
          </w:tcPr>
          <w:p w14:paraId="56064E0D" w14:textId="77777777" w:rsidR="00792687" w:rsidRPr="00A44C8C" w:rsidRDefault="00792687" w:rsidP="00242CBE">
            <w:pPr>
              <w:spacing w:before="60" w:afterLines="60" w:after="144" w:line="240" w:lineRule="auto"/>
              <w:rPr>
                <w:sz w:val="22"/>
                <w:szCs w:val="22"/>
              </w:rPr>
            </w:pPr>
            <w:r w:rsidRPr="00A44C8C">
              <w:rPr>
                <w:sz w:val="22"/>
                <w:szCs w:val="22"/>
              </w:rPr>
              <w:t>Ministry of Agriculture, Livestock, Forestry, Fisheries and Biosecurity</w:t>
            </w:r>
          </w:p>
        </w:tc>
        <w:tc>
          <w:tcPr>
            <w:tcW w:w="3743" w:type="dxa"/>
          </w:tcPr>
          <w:p w14:paraId="4AED3166" w14:textId="77777777" w:rsidR="00792687" w:rsidRPr="00A44C8C" w:rsidRDefault="00792687" w:rsidP="00242CBE">
            <w:pPr>
              <w:spacing w:before="60" w:afterLines="60" w:after="144" w:line="240" w:lineRule="auto"/>
              <w:rPr>
                <w:sz w:val="22"/>
                <w:szCs w:val="22"/>
              </w:rPr>
            </w:pPr>
            <w:r w:rsidRPr="00A44C8C">
              <w:rPr>
                <w:sz w:val="22"/>
                <w:szCs w:val="22"/>
              </w:rPr>
              <w:t xml:space="preserve">Antoine </w:t>
            </w:r>
            <w:proofErr w:type="spellStart"/>
            <w:r w:rsidRPr="00A44C8C">
              <w:rPr>
                <w:sz w:val="22"/>
                <w:szCs w:val="22"/>
              </w:rPr>
              <w:t>Ravo</w:t>
            </w:r>
            <w:proofErr w:type="spellEnd"/>
            <w:r w:rsidRPr="00A44C8C">
              <w:rPr>
                <w:sz w:val="22"/>
                <w:szCs w:val="22"/>
              </w:rPr>
              <w:t xml:space="preserve"> </w:t>
            </w:r>
          </w:p>
        </w:tc>
        <w:tc>
          <w:tcPr>
            <w:tcW w:w="3004" w:type="dxa"/>
          </w:tcPr>
          <w:p w14:paraId="088CE662" w14:textId="77777777" w:rsidR="00792687" w:rsidRPr="00A44C8C" w:rsidRDefault="00792687" w:rsidP="00242CBE">
            <w:pPr>
              <w:spacing w:before="60" w:afterLines="60" w:after="144" w:line="240" w:lineRule="auto"/>
              <w:rPr>
                <w:sz w:val="22"/>
                <w:szCs w:val="22"/>
              </w:rPr>
            </w:pPr>
            <w:r w:rsidRPr="00A44C8C">
              <w:rPr>
                <w:sz w:val="22"/>
                <w:szCs w:val="22"/>
              </w:rPr>
              <w:t xml:space="preserve">Director Agriculture </w:t>
            </w:r>
          </w:p>
        </w:tc>
      </w:tr>
      <w:tr w:rsidR="002735CE" w14:paraId="0FED06E5" w14:textId="77777777" w:rsidTr="00154FE6">
        <w:tc>
          <w:tcPr>
            <w:tcW w:w="2263" w:type="dxa"/>
          </w:tcPr>
          <w:p w14:paraId="5985708F" w14:textId="77777777" w:rsidR="002735CE" w:rsidRPr="00A44C8C" w:rsidRDefault="002735CE" w:rsidP="00242CBE">
            <w:pPr>
              <w:spacing w:before="60" w:afterLines="60" w:after="144" w:line="240" w:lineRule="auto"/>
              <w:rPr>
                <w:sz w:val="22"/>
                <w:szCs w:val="22"/>
              </w:rPr>
            </w:pPr>
            <w:r w:rsidRPr="00A44C8C">
              <w:rPr>
                <w:sz w:val="22"/>
                <w:szCs w:val="22"/>
              </w:rPr>
              <w:t xml:space="preserve">Industry Trade department </w:t>
            </w:r>
          </w:p>
        </w:tc>
        <w:tc>
          <w:tcPr>
            <w:tcW w:w="3743" w:type="dxa"/>
          </w:tcPr>
          <w:p w14:paraId="6F3C0952" w14:textId="77777777" w:rsidR="002735CE" w:rsidRPr="00A44C8C" w:rsidRDefault="002735CE" w:rsidP="00242CBE">
            <w:pPr>
              <w:spacing w:before="60" w:afterLines="60" w:after="144" w:line="240" w:lineRule="auto"/>
              <w:rPr>
                <w:sz w:val="22"/>
                <w:szCs w:val="22"/>
              </w:rPr>
            </w:pPr>
            <w:r w:rsidRPr="00A44C8C">
              <w:rPr>
                <w:sz w:val="22"/>
                <w:szCs w:val="22"/>
              </w:rPr>
              <w:t xml:space="preserve">Jimmy </w:t>
            </w:r>
            <w:proofErr w:type="spellStart"/>
            <w:r w:rsidRPr="00A44C8C">
              <w:rPr>
                <w:sz w:val="22"/>
                <w:szCs w:val="22"/>
              </w:rPr>
              <w:t>Rantes</w:t>
            </w:r>
            <w:proofErr w:type="spellEnd"/>
          </w:p>
        </w:tc>
        <w:tc>
          <w:tcPr>
            <w:tcW w:w="3004" w:type="dxa"/>
          </w:tcPr>
          <w:p w14:paraId="6D3E73CA" w14:textId="77777777" w:rsidR="002735CE" w:rsidRPr="00A44C8C" w:rsidRDefault="002735CE" w:rsidP="00242CBE">
            <w:pPr>
              <w:spacing w:before="60" w:afterLines="60" w:after="144" w:line="240" w:lineRule="auto"/>
              <w:rPr>
                <w:sz w:val="22"/>
                <w:szCs w:val="22"/>
              </w:rPr>
            </w:pPr>
            <w:r w:rsidRPr="00A44C8C">
              <w:rPr>
                <w:sz w:val="22"/>
                <w:szCs w:val="22"/>
              </w:rPr>
              <w:t>Director</w:t>
            </w:r>
            <w:r w:rsidR="00DD404D">
              <w:rPr>
                <w:sz w:val="22"/>
                <w:szCs w:val="22"/>
              </w:rPr>
              <w:t>,</w:t>
            </w:r>
            <w:r w:rsidRPr="00A44C8C">
              <w:rPr>
                <w:sz w:val="22"/>
                <w:szCs w:val="22"/>
              </w:rPr>
              <w:t xml:space="preserve"> Department of Industry</w:t>
            </w:r>
          </w:p>
        </w:tc>
      </w:tr>
      <w:tr w:rsidR="002735CE" w14:paraId="7A384F64" w14:textId="77777777" w:rsidTr="00154FE6">
        <w:tc>
          <w:tcPr>
            <w:tcW w:w="2263" w:type="dxa"/>
          </w:tcPr>
          <w:p w14:paraId="132E3212" w14:textId="29B823EF" w:rsidR="002735CE" w:rsidRPr="00A44C8C" w:rsidRDefault="00A84BAF" w:rsidP="00242CBE">
            <w:pPr>
              <w:spacing w:before="60" w:afterLines="60" w:after="144" w:line="240" w:lineRule="auto"/>
              <w:rPr>
                <w:sz w:val="22"/>
                <w:szCs w:val="22"/>
              </w:rPr>
            </w:pPr>
            <w:r w:rsidRPr="00A44C8C">
              <w:rPr>
                <w:sz w:val="22"/>
                <w:szCs w:val="22"/>
              </w:rPr>
              <w:t>Industry Trade department</w:t>
            </w:r>
          </w:p>
        </w:tc>
        <w:tc>
          <w:tcPr>
            <w:tcW w:w="3743" w:type="dxa"/>
          </w:tcPr>
          <w:p w14:paraId="6E439CD3" w14:textId="77777777" w:rsidR="002735CE" w:rsidRPr="00A44C8C" w:rsidRDefault="002735CE" w:rsidP="00242CBE">
            <w:pPr>
              <w:spacing w:before="60" w:afterLines="60" w:after="144" w:line="240" w:lineRule="auto"/>
              <w:rPr>
                <w:sz w:val="22"/>
                <w:szCs w:val="22"/>
              </w:rPr>
            </w:pPr>
            <w:r w:rsidRPr="00A44C8C">
              <w:rPr>
                <w:sz w:val="22"/>
                <w:szCs w:val="22"/>
              </w:rPr>
              <w:t xml:space="preserve">Lazarus </w:t>
            </w:r>
            <w:proofErr w:type="spellStart"/>
            <w:r w:rsidRPr="00A44C8C">
              <w:rPr>
                <w:sz w:val="22"/>
                <w:szCs w:val="22"/>
              </w:rPr>
              <w:t>Aising</w:t>
            </w:r>
            <w:proofErr w:type="spellEnd"/>
          </w:p>
        </w:tc>
        <w:tc>
          <w:tcPr>
            <w:tcW w:w="3004" w:type="dxa"/>
          </w:tcPr>
          <w:p w14:paraId="32E44503" w14:textId="77777777" w:rsidR="002735CE" w:rsidRPr="00A44C8C" w:rsidRDefault="002735CE" w:rsidP="00242CBE">
            <w:pPr>
              <w:spacing w:before="60" w:afterLines="60" w:after="144" w:line="240" w:lineRule="auto"/>
              <w:rPr>
                <w:sz w:val="22"/>
                <w:szCs w:val="22"/>
              </w:rPr>
            </w:pPr>
            <w:r w:rsidRPr="009207D0">
              <w:rPr>
                <w:sz w:val="22"/>
                <w:szCs w:val="22"/>
              </w:rPr>
              <w:t>Manager</w:t>
            </w:r>
            <w:r w:rsidR="00DD404D" w:rsidRPr="009207D0">
              <w:rPr>
                <w:sz w:val="22"/>
                <w:szCs w:val="22"/>
              </w:rPr>
              <w:t xml:space="preserve"> </w:t>
            </w:r>
            <w:r w:rsidRPr="009207D0">
              <w:rPr>
                <w:sz w:val="22"/>
                <w:szCs w:val="22"/>
              </w:rPr>
              <w:t>-</w:t>
            </w:r>
            <w:r w:rsidR="009207D0" w:rsidRPr="009207D0">
              <w:rPr>
                <w:sz w:val="22"/>
                <w:szCs w:val="22"/>
              </w:rPr>
              <w:t xml:space="preserve"> Department</w:t>
            </w:r>
            <w:r w:rsidR="009207D0" w:rsidRPr="00A44C8C">
              <w:rPr>
                <w:sz w:val="22"/>
                <w:szCs w:val="22"/>
              </w:rPr>
              <w:t xml:space="preserve"> of Industry</w:t>
            </w:r>
          </w:p>
        </w:tc>
      </w:tr>
      <w:tr w:rsidR="00792687" w14:paraId="50CAFE7E" w14:textId="77777777" w:rsidTr="00154FE6">
        <w:tc>
          <w:tcPr>
            <w:tcW w:w="2263" w:type="dxa"/>
          </w:tcPr>
          <w:p w14:paraId="5D4A9E38" w14:textId="77777777" w:rsidR="00792687" w:rsidRPr="00A44C8C" w:rsidRDefault="00792687" w:rsidP="00242CBE">
            <w:pPr>
              <w:spacing w:before="60" w:afterLines="60" w:after="144" w:line="240" w:lineRule="auto"/>
              <w:rPr>
                <w:sz w:val="22"/>
                <w:szCs w:val="22"/>
              </w:rPr>
            </w:pPr>
            <w:r w:rsidRPr="00A44C8C">
              <w:rPr>
                <w:sz w:val="22"/>
                <w:szCs w:val="22"/>
              </w:rPr>
              <w:t>Department of Local Authorities</w:t>
            </w:r>
          </w:p>
        </w:tc>
        <w:tc>
          <w:tcPr>
            <w:tcW w:w="3743" w:type="dxa"/>
          </w:tcPr>
          <w:p w14:paraId="12A4C3F5" w14:textId="77777777" w:rsidR="00792687" w:rsidRPr="00A44C8C" w:rsidRDefault="00792687" w:rsidP="00242CBE">
            <w:pPr>
              <w:spacing w:before="60" w:afterLines="60" w:after="144" w:line="240" w:lineRule="auto"/>
              <w:rPr>
                <w:sz w:val="22"/>
                <w:szCs w:val="22"/>
              </w:rPr>
            </w:pPr>
            <w:r w:rsidRPr="00A44C8C">
              <w:rPr>
                <w:sz w:val="22"/>
                <w:szCs w:val="22"/>
              </w:rPr>
              <w:t xml:space="preserve">Leith </w:t>
            </w:r>
            <w:proofErr w:type="spellStart"/>
            <w:r w:rsidRPr="00A44C8C">
              <w:rPr>
                <w:sz w:val="22"/>
                <w:szCs w:val="22"/>
              </w:rPr>
              <w:t>Veramaito</w:t>
            </w:r>
            <w:proofErr w:type="spellEnd"/>
          </w:p>
          <w:p w14:paraId="55FE39E9" w14:textId="77777777" w:rsidR="00792687" w:rsidRPr="00A44C8C" w:rsidRDefault="00792687" w:rsidP="00242CBE">
            <w:pPr>
              <w:spacing w:before="60" w:afterLines="60" w:after="144" w:line="240" w:lineRule="auto"/>
              <w:rPr>
                <w:sz w:val="22"/>
                <w:szCs w:val="22"/>
              </w:rPr>
            </w:pPr>
          </w:p>
        </w:tc>
        <w:tc>
          <w:tcPr>
            <w:tcW w:w="3004" w:type="dxa"/>
          </w:tcPr>
          <w:p w14:paraId="15008A6C" w14:textId="77777777" w:rsidR="00792687" w:rsidRPr="00A44C8C" w:rsidRDefault="00792687" w:rsidP="00242CBE">
            <w:pPr>
              <w:spacing w:before="60" w:afterLines="60" w:after="144" w:line="240" w:lineRule="auto"/>
              <w:rPr>
                <w:sz w:val="22"/>
                <w:szCs w:val="22"/>
              </w:rPr>
            </w:pPr>
            <w:r w:rsidRPr="00A44C8C">
              <w:rPr>
                <w:sz w:val="22"/>
                <w:szCs w:val="22"/>
              </w:rPr>
              <w:t>Director</w:t>
            </w:r>
            <w:r w:rsidR="00DD404D">
              <w:rPr>
                <w:sz w:val="22"/>
                <w:szCs w:val="22"/>
              </w:rPr>
              <w:t>,</w:t>
            </w:r>
            <w:r w:rsidRPr="00A44C8C">
              <w:rPr>
                <w:sz w:val="22"/>
                <w:szCs w:val="22"/>
              </w:rPr>
              <w:t xml:space="preserve"> Department of Local Authority</w:t>
            </w:r>
          </w:p>
        </w:tc>
      </w:tr>
      <w:tr w:rsidR="002735CE" w14:paraId="20928DBC" w14:textId="77777777" w:rsidTr="00154FE6">
        <w:tc>
          <w:tcPr>
            <w:tcW w:w="2263" w:type="dxa"/>
          </w:tcPr>
          <w:p w14:paraId="1691F687" w14:textId="77777777" w:rsidR="002735CE" w:rsidRPr="00A44C8C" w:rsidRDefault="002735CE" w:rsidP="00242CBE">
            <w:pPr>
              <w:spacing w:before="60" w:afterLines="60" w:after="144" w:line="240" w:lineRule="auto"/>
              <w:rPr>
                <w:sz w:val="22"/>
                <w:szCs w:val="22"/>
              </w:rPr>
            </w:pPr>
            <w:proofErr w:type="spellStart"/>
            <w:r w:rsidRPr="00A44C8C">
              <w:rPr>
                <w:sz w:val="22"/>
                <w:szCs w:val="22"/>
              </w:rPr>
              <w:t>Sanma</w:t>
            </w:r>
            <w:proofErr w:type="spellEnd"/>
            <w:r w:rsidRPr="00A44C8C">
              <w:rPr>
                <w:sz w:val="22"/>
                <w:szCs w:val="22"/>
              </w:rPr>
              <w:t xml:space="preserve"> Province</w:t>
            </w:r>
          </w:p>
        </w:tc>
        <w:tc>
          <w:tcPr>
            <w:tcW w:w="3743" w:type="dxa"/>
          </w:tcPr>
          <w:p w14:paraId="78AB48D8" w14:textId="77777777" w:rsidR="002735CE" w:rsidRPr="00A44C8C" w:rsidRDefault="002735CE" w:rsidP="00242CBE">
            <w:pPr>
              <w:spacing w:before="60" w:afterLines="60" w:after="144" w:line="240" w:lineRule="auto"/>
              <w:rPr>
                <w:sz w:val="22"/>
                <w:szCs w:val="22"/>
              </w:rPr>
            </w:pPr>
            <w:r w:rsidRPr="00A44C8C">
              <w:rPr>
                <w:sz w:val="22"/>
                <w:szCs w:val="22"/>
              </w:rPr>
              <w:t xml:space="preserve">Albert </w:t>
            </w:r>
            <w:proofErr w:type="spellStart"/>
            <w:r w:rsidRPr="00A44C8C">
              <w:rPr>
                <w:sz w:val="22"/>
                <w:szCs w:val="22"/>
              </w:rPr>
              <w:t>Ruddley</w:t>
            </w:r>
            <w:proofErr w:type="spellEnd"/>
          </w:p>
        </w:tc>
        <w:tc>
          <w:tcPr>
            <w:tcW w:w="3004" w:type="dxa"/>
          </w:tcPr>
          <w:p w14:paraId="5E168253" w14:textId="77777777" w:rsidR="002735CE" w:rsidRPr="00A44C8C" w:rsidRDefault="002735CE" w:rsidP="00242CBE">
            <w:pPr>
              <w:spacing w:before="60" w:afterLines="60" w:after="144" w:line="240" w:lineRule="auto"/>
              <w:rPr>
                <w:sz w:val="22"/>
                <w:szCs w:val="22"/>
              </w:rPr>
            </w:pPr>
            <w:r w:rsidRPr="00A44C8C">
              <w:rPr>
                <w:sz w:val="22"/>
                <w:szCs w:val="22"/>
              </w:rPr>
              <w:t>Secretary General</w:t>
            </w:r>
          </w:p>
        </w:tc>
      </w:tr>
      <w:tr w:rsidR="002735CE" w14:paraId="577AA109" w14:textId="77777777" w:rsidTr="00154FE6">
        <w:tc>
          <w:tcPr>
            <w:tcW w:w="2263" w:type="dxa"/>
          </w:tcPr>
          <w:p w14:paraId="31542822" w14:textId="4747309B" w:rsidR="002735CE" w:rsidRPr="00A44C8C" w:rsidRDefault="00A84BAF" w:rsidP="00242CBE">
            <w:pPr>
              <w:spacing w:before="60" w:afterLines="60" w:after="144" w:line="240" w:lineRule="auto"/>
              <w:rPr>
                <w:sz w:val="22"/>
                <w:szCs w:val="22"/>
              </w:rPr>
            </w:pPr>
            <w:proofErr w:type="spellStart"/>
            <w:r w:rsidRPr="00A44C8C">
              <w:rPr>
                <w:sz w:val="22"/>
                <w:szCs w:val="22"/>
              </w:rPr>
              <w:t>Sanma</w:t>
            </w:r>
            <w:proofErr w:type="spellEnd"/>
            <w:r w:rsidRPr="00A44C8C">
              <w:rPr>
                <w:sz w:val="22"/>
                <w:szCs w:val="22"/>
              </w:rPr>
              <w:t xml:space="preserve"> Province</w:t>
            </w:r>
          </w:p>
        </w:tc>
        <w:tc>
          <w:tcPr>
            <w:tcW w:w="3743" w:type="dxa"/>
          </w:tcPr>
          <w:p w14:paraId="04947B18" w14:textId="77777777" w:rsidR="002735CE" w:rsidRPr="00A44C8C" w:rsidRDefault="002735CE" w:rsidP="00242CBE">
            <w:pPr>
              <w:spacing w:before="60" w:afterLines="60" w:after="144" w:line="240" w:lineRule="auto"/>
              <w:rPr>
                <w:sz w:val="22"/>
                <w:szCs w:val="22"/>
              </w:rPr>
            </w:pPr>
            <w:r w:rsidRPr="00A44C8C">
              <w:rPr>
                <w:sz w:val="22"/>
                <w:szCs w:val="22"/>
              </w:rPr>
              <w:t xml:space="preserve">Vanessa </w:t>
            </w:r>
            <w:proofErr w:type="spellStart"/>
            <w:r w:rsidRPr="00A44C8C">
              <w:rPr>
                <w:sz w:val="22"/>
                <w:szCs w:val="22"/>
              </w:rPr>
              <w:t>Organo</w:t>
            </w:r>
            <w:proofErr w:type="spellEnd"/>
            <w:r w:rsidRPr="00A44C8C">
              <w:rPr>
                <w:sz w:val="22"/>
                <w:szCs w:val="22"/>
              </w:rPr>
              <w:t xml:space="preserve"> </w:t>
            </w:r>
          </w:p>
        </w:tc>
        <w:tc>
          <w:tcPr>
            <w:tcW w:w="3004" w:type="dxa"/>
          </w:tcPr>
          <w:p w14:paraId="4F42F9EC" w14:textId="77777777" w:rsidR="002735CE" w:rsidRPr="00A44C8C" w:rsidRDefault="002735CE" w:rsidP="00242CBE">
            <w:pPr>
              <w:spacing w:before="60" w:afterLines="60" w:after="144" w:line="240" w:lineRule="auto"/>
              <w:rPr>
                <w:sz w:val="22"/>
                <w:szCs w:val="22"/>
              </w:rPr>
            </w:pPr>
            <w:r w:rsidRPr="00A44C8C">
              <w:rPr>
                <w:sz w:val="22"/>
                <w:szCs w:val="22"/>
              </w:rPr>
              <w:t>Adviser to Secretary General</w:t>
            </w:r>
          </w:p>
        </w:tc>
      </w:tr>
      <w:tr w:rsidR="002735CE" w14:paraId="0E08C8E3" w14:textId="77777777" w:rsidTr="00154FE6">
        <w:tc>
          <w:tcPr>
            <w:tcW w:w="2263" w:type="dxa"/>
          </w:tcPr>
          <w:p w14:paraId="1680A8FE" w14:textId="77777777" w:rsidR="002735CE" w:rsidRPr="00A44C8C" w:rsidRDefault="002735CE" w:rsidP="00242CBE">
            <w:pPr>
              <w:spacing w:before="60" w:afterLines="60" w:after="144" w:line="240" w:lineRule="auto"/>
              <w:rPr>
                <w:sz w:val="22"/>
                <w:szCs w:val="22"/>
              </w:rPr>
            </w:pPr>
            <w:proofErr w:type="spellStart"/>
            <w:r w:rsidRPr="00A44C8C">
              <w:rPr>
                <w:sz w:val="22"/>
                <w:szCs w:val="22"/>
              </w:rPr>
              <w:t>Malampa</w:t>
            </w:r>
            <w:proofErr w:type="spellEnd"/>
            <w:r w:rsidRPr="00A44C8C">
              <w:rPr>
                <w:sz w:val="22"/>
                <w:szCs w:val="22"/>
              </w:rPr>
              <w:t xml:space="preserve"> Province</w:t>
            </w:r>
          </w:p>
        </w:tc>
        <w:tc>
          <w:tcPr>
            <w:tcW w:w="3743" w:type="dxa"/>
          </w:tcPr>
          <w:p w14:paraId="60DFE021" w14:textId="77777777" w:rsidR="002735CE" w:rsidRPr="00A44C8C" w:rsidRDefault="002735CE" w:rsidP="00242CBE">
            <w:pPr>
              <w:spacing w:before="60" w:afterLines="60" w:after="144" w:line="240" w:lineRule="auto"/>
              <w:rPr>
                <w:sz w:val="22"/>
                <w:szCs w:val="22"/>
              </w:rPr>
            </w:pPr>
            <w:r w:rsidRPr="00A44C8C">
              <w:rPr>
                <w:sz w:val="22"/>
                <w:szCs w:val="22"/>
              </w:rPr>
              <w:t xml:space="preserve">Vanessa </w:t>
            </w:r>
            <w:r w:rsidR="00DD404D">
              <w:rPr>
                <w:sz w:val="22"/>
                <w:szCs w:val="22"/>
              </w:rPr>
              <w:t>Sandy</w:t>
            </w:r>
            <w:r w:rsidRPr="00A44C8C">
              <w:rPr>
                <w:sz w:val="22"/>
                <w:szCs w:val="22"/>
              </w:rPr>
              <w:t xml:space="preserve"> </w:t>
            </w:r>
          </w:p>
        </w:tc>
        <w:tc>
          <w:tcPr>
            <w:tcW w:w="3004" w:type="dxa"/>
          </w:tcPr>
          <w:p w14:paraId="07A63340" w14:textId="77777777" w:rsidR="002735CE" w:rsidRPr="00A44C8C" w:rsidRDefault="00DD404D" w:rsidP="00242CBE">
            <w:pPr>
              <w:spacing w:before="60" w:afterLines="60" w:after="144" w:line="240" w:lineRule="auto"/>
              <w:rPr>
                <w:sz w:val="22"/>
                <w:szCs w:val="22"/>
              </w:rPr>
            </w:pPr>
            <w:r>
              <w:rPr>
                <w:sz w:val="22"/>
                <w:szCs w:val="22"/>
              </w:rPr>
              <w:t xml:space="preserve">Manager, </w:t>
            </w:r>
            <w:proofErr w:type="spellStart"/>
            <w:r w:rsidR="002735CE" w:rsidRPr="00A44C8C">
              <w:rPr>
                <w:sz w:val="22"/>
                <w:szCs w:val="22"/>
              </w:rPr>
              <w:t>Malampa</w:t>
            </w:r>
            <w:proofErr w:type="spellEnd"/>
            <w:r w:rsidR="002735CE" w:rsidRPr="00A44C8C">
              <w:rPr>
                <w:sz w:val="22"/>
                <w:szCs w:val="22"/>
              </w:rPr>
              <w:t xml:space="preserve"> Handicraft Centre</w:t>
            </w:r>
          </w:p>
        </w:tc>
      </w:tr>
      <w:tr w:rsidR="002735CE" w14:paraId="18062F03" w14:textId="77777777" w:rsidTr="00154FE6">
        <w:tc>
          <w:tcPr>
            <w:tcW w:w="2263" w:type="dxa"/>
          </w:tcPr>
          <w:p w14:paraId="020F6D82" w14:textId="7DE2504B" w:rsidR="002735CE" w:rsidRPr="00A44C8C" w:rsidRDefault="00A84BAF" w:rsidP="00242CBE">
            <w:pPr>
              <w:spacing w:before="60" w:afterLines="60" w:after="144" w:line="240" w:lineRule="auto"/>
              <w:rPr>
                <w:sz w:val="22"/>
                <w:szCs w:val="22"/>
              </w:rPr>
            </w:pPr>
            <w:proofErr w:type="spellStart"/>
            <w:r w:rsidRPr="00A44C8C">
              <w:rPr>
                <w:sz w:val="22"/>
                <w:szCs w:val="22"/>
              </w:rPr>
              <w:t>Malampa</w:t>
            </w:r>
            <w:proofErr w:type="spellEnd"/>
            <w:r w:rsidRPr="00A44C8C">
              <w:rPr>
                <w:sz w:val="22"/>
                <w:szCs w:val="22"/>
              </w:rPr>
              <w:t xml:space="preserve"> Province</w:t>
            </w:r>
          </w:p>
        </w:tc>
        <w:tc>
          <w:tcPr>
            <w:tcW w:w="3743" w:type="dxa"/>
          </w:tcPr>
          <w:p w14:paraId="24E8BAD1" w14:textId="77777777" w:rsidR="002735CE" w:rsidRPr="00A44C8C" w:rsidRDefault="002735CE" w:rsidP="00242CBE">
            <w:pPr>
              <w:spacing w:before="60" w:afterLines="60" w:after="144" w:line="240" w:lineRule="auto"/>
              <w:rPr>
                <w:sz w:val="22"/>
                <w:szCs w:val="22"/>
              </w:rPr>
            </w:pPr>
            <w:proofErr w:type="spellStart"/>
            <w:r w:rsidRPr="00A44C8C">
              <w:rPr>
                <w:sz w:val="22"/>
                <w:szCs w:val="22"/>
              </w:rPr>
              <w:t>Kalwajin</w:t>
            </w:r>
            <w:proofErr w:type="spellEnd"/>
            <w:r w:rsidRPr="00A44C8C">
              <w:rPr>
                <w:sz w:val="22"/>
                <w:szCs w:val="22"/>
              </w:rPr>
              <w:t xml:space="preserve"> </w:t>
            </w:r>
            <w:proofErr w:type="spellStart"/>
            <w:r w:rsidRPr="00A44C8C">
              <w:rPr>
                <w:sz w:val="22"/>
                <w:szCs w:val="22"/>
              </w:rPr>
              <w:t>Skepha</w:t>
            </w:r>
            <w:proofErr w:type="spellEnd"/>
            <w:r w:rsidRPr="00A44C8C">
              <w:rPr>
                <w:sz w:val="22"/>
                <w:szCs w:val="22"/>
              </w:rPr>
              <w:t xml:space="preserve"> </w:t>
            </w:r>
          </w:p>
        </w:tc>
        <w:tc>
          <w:tcPr>
            <w:tcW w:w="3004" w:type="dxa"/>
          </w:tcPr>
          <w:p w14:paraId="0F53AC50" w14:textId="77777777" w:rsidR="002735CE" w:rsidRPr="00A44C8C" w:rsidRDefault="002735CE" w:rsidP="00242CBE">
            <w:pPr>
              <w:spacing w:before="60" w:afterLines="60" w:after="144" w:line="240" w:lineRule="auto"/>
              <w:rPr>
                <w:sz w:val="22"/>
                <w:szCs w:val="22"/>
              </w:rPr>
            </w:pPr>
            <w:r w:rsidRPr="00A44C8C">
              <w:rPr>
                <w:sz w:val="22"/>
                <w:szCs w:val="22"/>
              </w:rPr>
              <w:t xml:space="preserve">SG </w:t>
            </w:r>
            <w:proofErr w:type="spellStart"/>
            <w:r w:rsidRPr="00A44C8C">
              <w:rPr>
                <w:sz w:val="22"/>
                <w:szCs w:val="22"/>
              </w:rPr>
              <w:t>Malampa</w:t>
            </w:r>
            <w:proofErr w:type="spellEnd"/>
          </w:p>
        </w:tc>
      </w:tr>
      <w:tr w:rsidR="00792687" w14:paraId="5A45F48A" w14:textId="77777777" w:rsidTr="00154FE6">
        <w:tc>
          <w:tcPr>
            <w:tcW w:w="2263" w:type="dxa"/>
          </w:tcPr>
          <w:p w14:paraId="4046578A" w14:textId="77777777" w:rsidR="00792687" w:rsidRPr="00A44C8C" w:rsidRDefault="00792687" w:rsidP="00242CBE">
            <w:pPr>
              <w:spacing w:before="60" w:afterLines="60" w:after="144" w:line="240" w:lineRule="auto"/>
              <w:rPr>
                <w:sz w:val="22"/>
                <w:szCs w:val="22"/>
              </w:rPr>
            </w:pPr>
            <w:proofErr w:type="spellStart"/>
            <w:r w:rsidRPr="00A44C8C">
              <w:rPr>
                <w:sz w:val="22"/>
                <w:szCs w:val="22"/>
              </w:rPr>
              <w:t>Tafea</w:t>
            </w:r>
            <w:proofErr w:type="spellEnd"/>
            <w:r w:rsidRPr="00A44C8C">
              <w:rPr>
                <w:sz w:val="22"/>
                <w:szCs w:val="22"/>
              </w:rPr>
              <w:t xml:space="preserve"> Province</w:t>
            </w:r>
          </w:p>
        </w:tc>
        <w:tc>
          <w:tcPr>
            <w:tcW w:w="3743" w:type="dxa"/>
          </w:tcPr>
          <w:p w14:paraId="65990D9E" w14:textId="77777777" w:rsidR="00792687" w:rsidRPr="00A44C8C" w:rsidRDefault="00792687" w:rsidP="00242CBE">
            <w:pPr>
              <w:spacing w:before="60" w:afterLines="60" w:after="144" w:line="240" w:lineRule="auto"/>
              <w:rPr>
                <w:sz w:val="22"/>
                <w:szCs w:val="22"/>
              </w:rPr>
            </w:pPr>
            <w:r w:rsidRPr="00A44C8C">
              <w:rPr>
                <w:sz w:val="22"/>
                <w:szCs w:val="22"/>
              </w:rPr>
              <w:t xml:space="preserve">Joe </w:t>
            </w:r>
            <w:proofErr w:type="spellStart"/>
            <w:r w:rsidRPr="00A44C8C">
              <w:rPr>
                <w:sz w:val="22"/>
                <w:szCs w:val="22"/>
              </w:rPr>
              <w:t>Iautim</w:t>
            </w:r>
            <w:proofErr w:type="spellEnd"/>
          </w:p>
        </w:tc>
        <w:tc>
          <w:tcPr>
            <w:tcW w:w="3004" w:type="dxa"/>
          </w:tcPr>
          <w:p w14:paraId="3BAC40FD" w14:textId="77777777" w:rsidR="00792687" w:rsidRPr="00A44C8C" w:rsidRDefault="00792687" w:rsidP="00242CBE">
            <w:pPr>
              <w:spacing w:before="60" w:afterLines="60" w:after="144" w:line="240" w:lineRule="auto"/>
              <w:rPr>
                <w:sz w:val="22"/>
                <w:szCs w:val="22"/>
              </w:rPr>
            </w:pPr>
            <w:r w:rsidRPr="00A44C8C">
              <w:rPr>
                <w:sz w:val="22"/>
                <w:szCs w:val="22"/>
              </w:rPr>
              <w:t xml:space="preserve">SG </w:t>
            </w:r>
            <w:proofErr w:type="spellStart"/>
            <w:r w:rsidRPr="00A44C8C">
              <w:rPr>
                <w:sz w:val="22"/>
                <w:szCs w:val="22"/>
              </w:rPr>
              <w:t>Tafea</w:t>
            </w:r>
            <w:proofErr w:type="spellEnd"/>
            <w:r w:rsidRPr="00A44C8C">
              <w:rPr>
                <w:sz w:val="22"/>
                <w:szCs w:val="22"/>
              </w:rPr>
              <w:t xml:space="preserve"> </w:t>
            </w:r>
          </w:p>
        </w:tc>
      </w:tr>
      <w:tr w:rsidR="00792687" w14:paraId="1574D68C" w14:textId="77777777" w:rsidTr="00154FE6">
        <w:tc>
          <w:tcPr>
            <w:tcW w:w="2263" w:type="dxa"/>
          </w:tcPr>
          <w:p w14:paraId="48C328AD" w14:textId="77777777" w:rsidR="00792687" w:rsidRPr="00A44C8C" w:rsidRDefault="00792687" w:rsidP="00242CBE">
            <w:pPr>
              <w:spacing w:before="60" w:afterLines="60" w:after="144" w:line="240" w:lineRule="auto"/>
              <w:rPr>
                <w:sz w:val="22"/>
                <w:szCs w:val="22"/>
              </w:rPr>
            </w:pPr>
            <w:proofErr w:type="spellStart"/>
            <w:r w:rsidRPr="00A44C8C">
              <w:rPr>
                <w:sz w:val="22"/>
                <w:szCs w:val="22"/>
              </w:rPr>
              <w:lastRenderedPageBreak/>
              <w:t>Torba</w:t>
            </w:r>
            <w:proofErr w:type="spellEnd"/>
            <w:r w:rsidRPr="00A44C8C">
              <w:rPr>
                <w:sz w:val="22"/>
                <w:szCs w:val="22"/>
              </w:rPr>
              <w:t xml:space="preserve"> Province </w:t>
            </w:r>
          </w:p>
        </w:tc>
        <w:tc>
          <w:tcPr>
            <w:tcW w:w="3743" w:type="dxa"/>
          </w:tcPr>
          <w:p w14:paraId="01FC46D3" w14:textId="77777777" w:rsidR="00792687" w:rsidRPr="00A44C8C" w:rsidRDefault="00792687" w:rsidP="00242CBE">
            <w:pPr>
              <w:spacing w:before="60" w:afterLines="60" w:after="144" w:line="240" w:lineRule="auto"/>
              <w:rPr>
                <w:sz w:val="22"/>
                <w:szCs w:val="22"/>
              </w:rPr>
            </w:pPr>
            <w:proofErr w:type="spellStart"/>
            <w:r w:rsidRPr="00A44C8C">
              <w:rPr>
                <w:sz w:val="22"/>
                <w:szCs w:val="22"/>
              </w:rPr>
              <w:t>Reynald</w:t>
            </w:r>
            <w:proofErr w:type="spellEnd"/>
            <w:r w:rsidRPr="00A44C8C">
              <w:rPr>
                <w:sz w:val="22"/>
                <w:szCs w:val="22"/>
              </w:rPr>
              <w:t xml:space="preserve"> </w:t>
            </w:r>
            <w:proofErr w:type="spellStart"/>
            <w:r w:rsidRPr="00A44C8C">
              <w:rPr>
                <w:sz w:val="22"/>
                <w:szCs w:val="22"/>
              </w:rPr>
              <w:t>Surmat</w:t>
            </w:r>
            <w:proofErr w:type="spellEnd"/>
            <w:r w:rsidRPr="00A44C8C">
              <w:rPr>
                <w:sz w:val="22"/>
                <w:szCs w:val="22"/>
              </w:rPr>
              <w:t xml:space="preserve"> </w:t>
            </w:r>
          </w:p>
        </w:tc>
        <w:tc>
          <w:tcPr>
            <w:tcW w:w="3004" w:type="dxa"/>
          </w:tcPr>
          <w:p w14:paraId="4635B530" w14:textId="77777777" w:rsidR="00792687" w:rsidRPr="00A44C8C" w:rsidRDefault="00792687" w:rsidP="00242CBE">
            <w:pPr>
              <w:spacing w:before="60" w:afterLines="60" w:after="144" w:line="240" w:lineRule="auto"/>
              <w:rPr>
                <w:sz w:val="22"/>
                <w:szCs w:val="22"/>
              </w:rPr>
            </w:pPr>
            <w:r w:rsidRPr="00A44C8C">
              <w:rPr>
                <w:sz w:val="22"/>
                <w:szCs w:val="22"/>
              </w:rPr>
              <w:t xml:space="preserve">SG </w:t>
            </w:r>
            <w:proofErr w:type="spellStart"/>
            <w:r w:rsidRPr="00A44C8C">
              <w:rPr>
                <w:sz w:val="22"/>
                <w:szCs w:val="22"/>
              </w:rPr>
              <w:t>Torba</w:t>
            </w:r>
            <w:proofErr w:type="spellEnd"/>
          </w:p>
        </w:tc>
      </w:tr>
      <w:tr w:rsidR="00792687" w14:paraId="77D71576" w14:textId="77777777" w:rsidTr="00154FE6">
        <w:tc>
          <w:tcPr>
            <w:tcW w:w="2263" w:type="dxa"/>
          </w:tcPr>
          <w:p w14:paraId="3E5776C0" w14:textId="77777777" w:rsidR="00792687" w:rsidRPr="00A44C8C" w:rsidRDefault="00792687" w:rsidP="00242CBE">
            <w:pPr>
              <w:spacing w:before="60" w:afterLines="60" w:after="144" w:line="240" w:lineRule="auto"/>
              <w:rPr>
                <w:sz w:val="22"/>
                <w:szCs w:val="22"/>
              </w:rPr>
            </w:pPr>
            <w:r w:rsidRPr="00A44C8C">
              <w:rPr>
                <w:sz w:val="22"/>
                <w:szCs w:val="22"/>
              </w:rPr>
              <w:t xml:space="preserve">Balance of Power </w:t>
            </w:r>
          </w:p>
        </w:tc>
        <w:tc>
          <w:tcPr>
            <w:tcW w:w="3743" w:type="dxa"/>
          </w:tcPr>
          <w:p w14:paraId="3C737EF0" w14:textId="77777777" w:rsidR="00792687" w:rsidRPr="00A44C8C" w:rsidRDefault="00792687" w:rsidP="00242CBE">
            <w:pPr>
              <w:spacing w:before="60" w:afterLines="60" w:after="144" w:line="240" w:lineRule="auto"/>
              <w:rPr>
                <w:sz w:val="22"/>
                <w:szCs w:val="22"/>
              </w:rPr>
            </w:pPr>
            <w:r w:rsidRPr="00A44C8C">
              <w:rPr>
                <w:sz w:val="22"/>
                <w:szCs w:val="22"/>
              </w:rPr>
              <w:t xml:space="preserve">Wilson Toa </w:t>
            </w:r>
          </w:p>
        </w:tc>
        <w:tc>
          <w:tcPr>
            <w:tcW w:w="3004" w:type="dxa"/>
          </w:tcPr>
          <w:p w14:paraId="35D99933" w14:textId="77777777" w:rsidR="00792687" w:rsidRPr="00A44C8C" w:rsidRDefault="00792687" w:rsidP="00242CBE">
            <w:pPr>
              <w:spacing w:before="60" w:afterLines="60" w:after="144" w:line="240" w:lineRule="auto"/>
              <w:rPr>
                <w:sz w:val="22"/>
                <w:szCs w:val="22"/>
              </w:rPr>
            </w:pPr>
            <w:proofErr w:type="spellStart"/>
            <w:r w:rsidRPr="00A44C8C">
              <w:rPr>
                <w:sz w:val="22"/>
                <w:szCs w:val="22"/>
              </w:rPr>
              <w:t>BoP</w:t>
            </w:r>
            <w:proofErr w:type="spellEnd"/>
            <w:r w:rsidRPr="00A44C8C">
              <w:rPr>
                <w:sz w:val="22"/>
                <w:szCs w:val="22"/>
              </w:rPr>
              <w:t xml:space="preserve"> Vanuatu </w:t>
            </w:r>
          </w:p>
        </w:tc>
      </w:tr>
      <w:tr w:rsidR="00792687" w14:paraId="009A528F" w14:textId="77777777" w:rsidTr="00154FE6">
        <w:tc>
          <w:tcPr>
            <w:tcW w:w="2263" w:type="dxa"/>
          </w:tcPr>
          <w:p w14:paraId="115F4B34" w14:textId="77777777" w:rsidR="00792687" w:rsidRPr="00A44C8C" w:rsidRDefault="0002790D" w:rsidP="00242CBE">
            <w:pPr>
              <w:spacing w:before="60" w:afterLines="60" w:after="144" w:line="240" w:lineRule="auto"/>
              <w:rPr>
                <w:sz w:val="22"/>
                <w:szCs w:val="22"/>
              </w:rPr>
            </w:pPr>
            <w:r w:rsidRPr="00A44C8C">
              <w:rPr>
                <w:sz w:val="22"/>
                <w:szCs w:val="22"/>
              </w:rPr>
              <w:t xml:space="preserve">DFAT’s </w:t>
            </w:r>
            <w:r w:rsidR="00792687" w:rsidRPr="00A44C8C">
              <w:rPr>
                <w:sz w:val="22"/>
                <w:szCs w:val="22"/>
              </w:rPr>
              <w:t xml:space="preserve">Vanuatu Health Program </w:t>
            </w:r>
          </w:p>
        </w:tc>
        <w:tc>
          <w:tcPr>
            <w:tcW w:w="3743" w:type="dxa"/>
          </w:tcPr>
          <w:p w14:paraId="0FD4BCC5" w14:textId="77777777" w:rsidR="00792687" w:rsidRPr="00A44C8C" w:rsidRDefault="00792687" w:rsidP="00242CBE">
            <w:pPr>
              <w:spacing w:before="60" w:afterLines="60" w:after="144" w:line="240" w:lineRule="auto"/>
              <w:rPr>
                <w:sz w:val="22"/>
                <w:szCs w:val="22"/>
              </w:rPr>
            </w:pPr>
            <w:r w:rsidRPr="00A44C8C">
              <w:rPr>
                <w:sz w:val="22"/>
                <w:szCs w:val="22"/>
              </w:rPr>
              <w:t xml:space="preserve">Shirley </w:t>
            </w:r>
            <w:proofErr w:type="spellStart"/>
            <w:r w:rsidRPr="00A44C8C">
              <w:rPr>
                <w:sz w:val="22"/>
                <w:szCs w:val="22"/>
              </w:rPr>
              <w:t>Tokon</w:t>
            </w:r>
            <w:proofErr w:type="spellEnd"/>
          </w:p>
        </w:tc>
        <w:tc>
          <w:tcPr>
            <w:tcW w:w="3004" w:type="dxa"/>
          </w:tcPr>
          <w:p w14:paraId="6F5A91DA" w14:textId="77777777" w:rsidR="00792687" w:rsidRPr="00A44C8C" w:rsidRDefault="00792687" w:rsidP="00242CBE">
            <w:pPr>
              <w:spacing w:before="60" w:afterLines="60" w:after="144" w:line="240" w:lineRule="auto"/>
              <w:rPr>
                <w:sz w:val="22"/>
                <w:szCs w:val="22"/>
              </w:rPr>
            </w:pPr>
            <w:r w:rsidRPr="00A44C8C">
              <w:rPr>
                <w:sz w:val="22"/>
                <w:szCs w:val="22"/>
              </w:rPr>
              <w:t>Deputy Team Leader</w:t>
            </w:r>
          </w:p>
        </w:tc>
      </w:tr>
      <w:tr w:rsidR="00792687" w14:paraId="07AA019C" w14:textId="77777777" w:rsidTr="00154FE6">
        <w:tc>
          <w:tcPr>
            <w:tcW w:w="2263" w:type="dxa"/>
          </w:tcPr>
          <w:p w14:paraId="3B5DDCE4" w14:textId="77777777" w:rsidR="00792687" w:rsidRPr="00A44C8C" w:rsidRDefault="00792687" w:rsidP="00242CBE">
            <w:pPr>
              <w:spacing w:before="60" w:afterLines="60" w:after="144" w:line="240" w:lineRule="auto"/>
              <w:rPr>
                <w:sz w:val="22"/>
                <w:szCs w:val="22"/>
              </w:rPr>
            </w:pPr>
            <w:r w:rsidRPr="00A44C8C">
              <w:rPr>
                <w:sz w:val="22"/>
                <w:szCs w:val="22"/>
              </w:rPr>
              <w:t>APTC</w:t>
            </w:r>
          </w:p>
        </w:tc>
        <w:tc>
          <w:tcPr>
            <w:tcW w:w="3743" w:type="dxa"/>
          </w:tcPr>
          <w:p w14:paraId="1AEFDF5D" w14:textId="77777777" w:rsidR="00792687" w:rsidRPr="00A44C8C" w:rsidRDefault="00792687" w:rsidP="00242CBE">
            <w:pPr>
              <w:spacing w:before="60" w:afterLines="60" w:after="144" w:line="240" w:lineRule="auto"/>
              <w:rPr>
                <w:sz w:val="22"/>
                <w:szCs w:val="22"/>
              </w:rPr>
            </w:pPr>
            <w:r w:rsidRPr="00A44C8C">
              <w:rPr>
                <w:sz w:val="22"/>
                <w:szCs w:val="22"/>
              </w:rPr>
              <w:t xml:space="preserve">Anna </w:t>
            </w:r>
            <w:proofErr w:type="spellStart"/>
            <w:r w:rsidRPr="00A44C8C">
              <w:rPr>
                <w:sz w:val="22"/>
                <w:szCs w:val="22"/>
              </w:rPr>
              <w:t>Naupa</w:t>
            </w:r>
            <w:proofErr w:type="spellEnd"/>
            <w:r w:rsidRPr="00A44C8C">
              <w:rPr>
                <w:sz w:val="22"/>
                <w:szCs w:val="22"/>
              </w:rPr>
              <w:t xml:space="preserve"> </w:t>
            </w:r>
          </w:p>
        </w:tc>
        <w:tc>
          <w:tcPr>
            <w:tcW w:w="3004" w:type="dxa"/>
          </w:tcPr>
          <w:p w14:paraId="7F58AB21" w14:textId="77777777" w:rsidR="00792687" w:rsidRPr="00A44C8C" w:rsidRDefault="00792687" w:rsidP="00242CBE">
            <w:pPr>
              <w:spacing w:before="60" w:afterLines="60" w:after="144" w:line="240" w:lineRule="auto"/>
              <w:rPr>
                <w:sz w:val="22"/>
                <w:szCs w:val="22"/>
              </w:rPr>
            </w:pPr>
            <w:r w:rsidRPr="00A44C8C">
              <w:rPr>
                <w:sz w:val="22"/>
                <w:szCs w:val="22"/>
              </w:rPr>
              <w:t xml:space="preserve">Director Vanuatu and Nauru campuses </w:t>
            </w:r>
          </w:p>
        </w:tc>
      </w:tr>
      <w:tr w:rsidR="00792687" w14:paraId="46546227" w14:textId="77777777" w:rsidTr="00154FE6">
        <w:tc>
          <w:tcPr>
            <w:tcW w:w="2263" w:type="dxa"/>
          </w:tcPr>
          <w:p w14:paraId="200C7173" w14:textId="77777777" w:rsidR="00792687" w:rsidRPr="00A44C8C" w:rsidRDefault="00792687" w:rsidP="00242CBE">
            <w:pPr>
              <w:spacing w:before="60" w:afterLines="60" w:after="144" w:line="240" w:lineRule="auto"/>
              <w:rPr>
                <w:sz w:val="22"/>
                <w:szCs w:val="22"/>
              </w:rPr>
            </w:pPr>
            <w:r w:rsidRPr="00A44C8C">
              <w:rPr>
                <w:sz w:val="22"/>
                <w:szCs w:val="22"/>
              </w:rPr>
              <w:t>VIT</w:t>
            </w:r>
          </w:p>
        </w:tc>
        <w:tc>
          <w:tcPr>
            <w:tcW w:w="3743" w:type="dxa"/>
          </w:tcPr>
          <w:p w14:paraId="18690FF6" w14:textId="77777777" w:rsidR="00792687" w:rsidRPr="00A44C8C" w:rsidRDefault="00792687" w:rsidP="00242CBE">
            <w:pPr>
              <w:spacing w:before="60" w:afterLines="60" w:after="144" w:line="240" w:lineRule="auto"/>
              <w:rPr>
                <w:sz w:val="22"/>
                <w:szCs w:val="22"/>
              </w:rPr>
            </w:pPr>
            <w:r w:rsidRPr="00A44C8C">
              <w:rPr>
                <w:sz w:val="22"/>
                <w:szCs w:val="22"/>
              </w:rPr>
              <w:t>Wade Evans</w:t>
            </w:r>
          </w:p>
        </w:tc>
        <w:tc>
          <w:tcPr>
            <w:tcW w:w="3004" w:type="dxa"/>
          </w:tcPr>
          <w:p w14:paraId="11961947" w14:textId="77777777" w:rsidR="00792687" w:rsidRPr="00A44C8C" w:rsidRDefault="00792687" w:rsidP="00242CBE">
            <w:pPr>
              <w:spacing w:before="60" w:afterLines="60" w:after="144" w:line="240" w:lineRule="auto"/>
              <w:rPr>
                <w:sz w:val="22"/>
                <w:szCs w:val="22"/>
              </w:rPr>
            </w:pPr>
            <w:r w:rsidRPr="00A44C8C">
              <w:rPr>
                <w:sz w:val="22"/>
                <w:szCs w:val="22"/>
              </w:rPr>
              <w:t xml:space="preserve">Principal </w:t>
            </w:r>
          </w:p>
        </w:tc>
      </w:tr>
      <w:tr w:rsidR="00792687" w14:paraId="271EE338" w14:textId="77777777" w:rsidTr="00154FE6">
        <w:tc>
          <w:tcPr>
            <w:tcW w:w="2263" w:type="dxa"/>
          </w:tcPr>
          <w:p w14:paraId="2E465633" w14:textId="77777777" w:rsidR="00792687" w:rsidRPr="00A44C8C" w:rsidRDefault="00792687" w:rsidP="00242CBE">
            <w:pPr>
              <w:spacing w:before="60" w:afterLines="60" w:after="144" w:line="240" w:lineRule="auto"/>
              <w:rPr>
                <w:sz w:val="22"/>
                <w:szCs w:val="22"/>
              </w:rPr>
            </w:pPr>
            <w:r w:rsidRPr="00A44C8C">
              <w:rPr>
                <w:sz w:val="22"/>
                <w:szCs w:val="22"/>
              </w:rPr>
              <w:t>RTCs</w:t>
            </w:r>
          </w:p>
        </w:tc>
        <w:tc>
          <w:tcPr>
            <w:tcW w:w="3743" w:type="dxa"/>
          </w:tcPr>
          <w:p w14:paraId="5B65A8CF" w14:textId="77777777" w:rsidR="00792687" w:rsidRPr="00A44C8C" w:rsidRDefault="00792687" w:rsidP="00242CBE">
            <w:pPr>
              <w:spacing w:before="60" w:afterLines="60" w:after="144" w:line="240" w:lineRule="auto"/>
              <w:rPr>
                <w:sz w:val="22"/>
                <w:szCs w:val="22"/>
              </w:rPr>
            </w:pPr>
            <w:r w:rsidRPr="00A44C8C">
              <w:rPr>
                <w:sz w:val="22"/>
                <w:szCs w:val="22"/>
                <w:lang w:val="en-US"/>
              </w:rPr>
              <w:t xml:space="preserve">Jimmy Tom </w:t>
            </w:r>
          </w:p>
        </w:tc>
        <w:tc>
          <w:tcPr>
            <w:tcW w:w="3004" w:type="dxa"/>
          </w:tcPr>
          <w:p w14:paraId="6609F593" w14:textId="77777777" w:rsidR="00792687" w:rsidRPr="00A44C8C" w:rsidRDefault="00792687" w:rsidP="00242CBE">
            <w:pPr>
              <w:spacing w:before="60" w:afterLines="60" w:after="144" w:line="240" w:lineRule="auto"/>
              <w:rPr>
                <w:sz w:val="22"/>
                <w:szCs w:val="22"/>
              </w:rPr>
            </w:pPr>
            <w:r w:rsidRPr="00A44C8C">
              <w:rPr>
                <w:sz w:val="22"/>
                <w:szCs w:val="22"/>
                <w:lang w:val="en-US"/>
              </w:rPr>
              <w:t xml:space="preserve">Manager of </w:t>
            </w:r>
            <w:proofErr w:type="spellStart"/>
            <w:r w:rsidRPr="00A44C8C">
              <w:rPr>
                <w:sz w:val="22"/>
                <w:szCs w:val="22"/>
                <w:lang w:val="en-US"/>
              </w:rPr>
              <w:t>Lume</w:t>
            </w:r>
            <w:proofErr w:type="spellEnd"/>
            <w:r w:rsidRPr="00A44C8C">
              <w:rPr>
                <w:sz w:val="22"/>
                <w:szCs w:val="22"/>
                <w:lang w:val="en-US"/>
              </w:rPr>
              <w:t xml:space="preserve"> RTC</w:t>
            </w:r>
          </w:p>
        </w:tc>
      </w:tr>
      <w:tr w:rsidR="002735CE" w14:paraId="0A7CE531" w14:textId="77777777" w:rsidTr="00154FE6">
        <w:tc>
          <w:tcPr>
            <w:tcW w:w="2263" w:type="dxa"/>
          </w:tcPr>
          <w:p w14:paraId="66FF9483" w14:textId="77777777" w:rsidR="002735CE" w:rsidRPr="00A44C8C" w:rsidRDefault="002735CE" w:rsidP="00242CBE">
            <w:pPr>
              <w:spacing w:before="60" w:afterLines="60" w:after="144" w:line="240" w:lineRule="auto"/>
              <w:rPr>
                <w:sz w:val="22"/>
                <w:szCs w:val="22"/>
              </w:rPr>
            </w:pPr>
            <w:r w:rsidRPr="00A44C8C">
              <w:rPr>
                <w:sz w:val="22"/>
                <w:szCs w:val="22"/>
              </w:rPr>
              <w:t>DFAT Canberra</w:t>
            </w:r>
          </w:p>
        </w:tc>
        <w:tc>
          <w:tcPr>
            <w:tcW w:w="3743" w:type="dxa"/>
          </w:tcPr>
          <w:p w14:paraId="75F15621" w14:textId="77777777" w:rsidR="002735CE" w:rsidRPr="00A44C8C" w:rsidRDefault="002735CE" w:rsidP="00242CBE">
            <w:pPr>
              <w:spacing w:before="60" w:afterLines="60" w:after="144" w:line="240" w:lineRule="auto"/>
              <w:rPr>
                <w:sz w:val="22"/>
                <w:szCs w:val="22"/>
                <w:lang w:val="en-US"/>
              </w:rPr>
            </w:pPr>
            <w:r w:rsidRPr="00A44C8C">
              <w:rPr>
                <w:sz w:val="22"/>
                <w:szCs w:val="22"/>
                <w:lang w:val="en-US"/>
              </w:rPr>
              <w:t xml:space="preserve">David Coleman </w:t>
            </w:r>
          </w:p>
        </w:tc>
        <w:tc>
          <w:tcPr>
            <w:tcW w:w="3004" w:type="dxa"/>
          </w:tcPr>
          <w:p w14:paraId="46822972" w14:textId="77777777" w:rsidR="002735CE" w:rsidRPr="00A44C8C" w:rsidRDefault="002735CE" w:rsidP="00242CBE">
            <w:pPr>
              <w:spacing w:before="60" w:afterLines="60" w:after="144" w:line="240" w:lineRule="auto"/>
              <w:rPr>
                <w:sz w:val="22"/>
                <w:szCs w:val="22"/>
              </w:rPr>
            </w:pPr>
            <w:r w:rsidRPr="00A44C8C">
              <w:rPr>
                <w:sz w:val="22"/>
                <w:szCs w:val="22"/>
              </w:rPr>
              <w:t xml:space="preserve">Acting Director Education </w:t>
            </w:r>
          </w:p>
        </w:tc>
      </w:tr>
      <w:tr w:rsidR="002735CE" w14:paraId="0444C008" w14:textId="77777777" w:rsidTr="00154FE6">
        <w:tc>
          <w:tcPr>
            <w:tcW w:w="2263" w:type="dxa"/>
          </w:tcPr>
          <w:p w14:paraId="7471360E" w14:textId="6E826B44" w:rsidR="002735CE" w:rsidRPr="00A44C8C" w:rsidRDefault="00A84BAF" w:rsidP="00242CBE">
            <w:pPr>
              <w:spacing w:before="60" w:afterLines="60" w:after="144" w:line="240" w:lineRule="auto"/>
              <w:rPr>
                <w:sz w:val="22"/>
                <w:szCs w:val="22"/>
              </w:rPr>
            </w:pPr>
            <w:r w:rsidRPr="00A44C8C">
              <w:rPr>
                <w:sz w:val="22"/>
                <w:szCs w:val="22"/>
              </w:rPr>
              <w:t>DFAT Canberra</w:t>
            </w:r>
          </w:p>
        </w:tc>
        <w:tc>
          <w:tcPr>
            <w:tcW w:w="3743" w:type="dxa"/>
          </w:tcPr>
          <w:p w14:paraId="3633AC33" w14:textId="77777777" w:rsidR="002735CE" w:rsidRPr="00A44C8C" w:rsidRDefault="002735CE" w:rsidP="00242CBE">
            <w:pPr>
              <w:spacing w:before="60" w:afterLines="60" w:after="144" w:line="240" w:lineRule="auto"/>
              <w:rPr>
                <w:sz w:val="22"/>
                <w:szCs w:val="22"/>
              </w:rPr>
            </w:pPr>
            <w:proofErr w:type="spellStart"/>
            <w:r w:rsidRPr="00A44C8C">
              <w:rPr>
                <w:sz w:val="22"/>
                <w:szCs w:val="22"/>
              </w:rPr>
              <w:t>Saku</w:t>
            </w:r>
            <w:proofErr w:type="spellEnd"/>
            <w:r w:rsidRPr="00A44C8C">
              <w:rPr>
                <w:sz w:val="22"/>
                <w:szCs w:val="22"/>
              </w:rPr>
              <w:t xml:space="preserve"> </w:t>
            </w:r>
            <w:proofErr w:type="spellStart"/>
            <w:r w:rsidRPr="00A44C8C">
              <w:rPr>
                <w:sz w:val="22"/>
                <w:szCs w:val="22"/>
              </w:rPr>
              <w:t>Akmeemana</w:t>
            </w:r>
            <w:proofErr w:type="spellEnd"/>
            <w:r w:rsidRPr="00A44C8C">
              <w:rPr>
                <w:sz w:val="22"/>
                <w:szCs w:val="22"/>
              </w:rPr>
              <w:t xml:space="preserve"> </w:t>
            </w:r>
          </w:p>
        </w:tc>
        <w:tc>
          <w:tcPr>
            <w:tcW w:w="3004" w:type="dxa"/>
          </w:tcPr>
          <w:p w14:paraId="7761F6C4" w14:textId="77777777" w:rsidR="002735CE" w:rsidRPr="00A44C8C" w:rsidRDefault="002735CE" w:rsidP="00242CBE">
            <w:pPr>
              <w:spacing w:before="60" w:afterLines="60" w:after="144" w:line="240" w:lineRule="auto"/>
              <w:rPr>
                <w:sz w:val="22"/>
                <w:szCs w:val="22"/>
              </w:rPr>
            </w:pPr>
            <w:r w:rsidRPr="00A44C8C">
              <w:rPr>
                <w:sz w:val="22"/>
                <w:szCs w:val="22"/>
              </w:rPr>
              <w:t>Governance</w:t>
            </w:r>
          </w:p>
        </w:tc>
      </w:tr>
      <w:tr w:rsidR="002735CE" w14:paraId="543DDAEC" w14:textId="77777777" w:rsidTr="00154FE6">
        <w:tc>
          <w:tcPr>
            <w:tcW w:w="2263" w:type="dxa"/>
          </w:tcPr>
          <w:p w14:paraId="5C87AC13" w14:textId="1C59F8E8" w:rsidR="002735CE" w:rsidRPr="00A44C8C" w:rsidRDefault="00A84BAF" w:rsidP="00242CBE">
            <w:pPr>
              <w:spacing w:before="60" w:afterLines="60" w:after="144" w:line="240" w:lineRule="auto"/>
              <w:rPr>
                <w:sz w:val="22"/>
                <w:szCs w:val="22"/>
              </w:rPr>
            </w:pPr>
            <w:r w:rsidRPr="00A44C8C">
              <w:rPr>
                <w:sz w:val="22"/>
                <w:szCs w:val="22"/>
              </w:rPr>
              <w:t>DFAT Canberra</w:t>
            </w:r>
          </w:p>
        </w:tc>
        <w:tc>
          <w:tcPr>
            <w:tcW w:w="3743" w:type="dxa"/>
          </w:tcPr>
          <w:p w14:paraId="5BE14571" w14:textId="77777777" w:rsidR="002735CE" w:rsidRPr="00A44C8C" w:rsidRDefault="002735CE" w:rsidP="00242CBE">
            <w:pPr>
              <w:spacing w:before="60" w:afterLines="60" w:after="144" w:line="240" w:lineRule="auto"/>
              <w:rPr>
                <w:sz w:val="22"/>
                <w:szCs w:val="22"/>
              </w:rPr>
            </w:pPr>
            <w:r w:rsidRPr="00A44C8C">
              <w:rPr>
                <w:sz w:val="22"/>
                <w:szCs w:val="22"/>
              </w:rPr>
              <w:t xml:space="preserve">Gaye Moore </w:t>
            </w:r>
          </w:p>
        </w:tc>
        <w:tc>
          <w:tcPr>
            <w:tcW w:w="3004" w:type="dxa"/>
          </w:tcPr>
          <w:p w14:paraId="6C31F982" w14:textId="77777777" w:rsidR="002735CE" w:rsidRPr="00A44C8C" w:rsidRDefault="002735CE" w:rsidP="00242CBE">
            <w:pPr>
              <w:spacing w:before="60" w:afterLines="60" w:after="144" w:line="240" w:lineRule="auto"/>
              <w:rPr>
                <w:sz w:val="22"/>
                <w:szCs w:val="22"/>
              </w:rPr>
            </w:pPr>
            <w:r w:rsidRPr="00A44C8C">
              <w:rPr>
                <w:sz w:val="22"/>
                <w:szCs w:val="22"/>
              </w:rPr>
              <w:t>Gender</w:t>
            </w:r>
          </w:p>
        </w:tc>
      </w:tr>
      <w:tr w:rsidR="002735CE" w14:paraId="79106799" w14:textId="77777777" w:rsidTr="00154FE6">
        <w:tc>
          <w:tcPr>
            <w:tcW w:w="2263" w:type="dxa"/>
          </w:tcPr>
          <w:p w14:paraId="640482BF" w14:textId="42AE90A8" w:rsidR="002735CE" w:rsidRPr="00A44C8C" w:rsidRDefault="00A84BAF" w:rsidP="00242CBE">
            <w:pPr>
              <w:spacing w:before="60" w:afterLines="60" w:after="144" w:line="240" w:lineRule="auto"/>
              <w:rPr>
                <w:sz w:val="22"/>
                <w:szCs w:val="22"/>
              </w:rPr>
            </w:pPr>
            <w:r w:rsidRPr="00A44C8C">
              <w:rPr>
                <w:sz w:val="22"/>
                <w:szCs w:val="22"/>
              </w:rPr>
              <w:t>DFAT Canberra</w:t>
            </w:r>
          </w:p>
        </w:tc>
        <w:tc>
          <w:tcPr>
            <w:tcW w:w="3743" w:type="dxa"/>
          </w:tcPr>
          <w:p w14:paraId="1C18D2A0" w14:textId="77777777" w:rsidR="002735CE" w:rsidRPr="00A44C8C" w:rsidRDefault="002735CE" w:rsidP="00242CBE">
            <w:pPr>
              <w:spacing w:before="60" w:afterLines="60" w:after="144" w:line="240" w:lineRule="auto"/>
              <w:rPr>
                <w:sz w:val="22"/>
                <w:szCs w:val="22"/>
              </w:rPr>
            </w:pPr>
            <w:r w:rsidRPr="00A44C8C">
              <w:rPr>
                <w:sz w:val="22"/>
                <w:szCs w:val="22"/>
              </w:rPr>
              <w:t>Natas</w:t>
            </w:r>
            <w:r w:rsidR="008B282B">
              <w:rPr>
                <w:sz w:val="22"/>
                <w:szCs w:val="22"/>
              </w:rPr>
              <w:t>c</w:t>
            </w:r>
            <w:r w:rsidRPr="00A44C8C">
              <w:rPr>
                <w:sz w:val="22"/>
                <w:szCs w:val="22"/>
              </w:rPr>
              <w:t xml:space="preserve">ha Spark </w:t>
            </w:r>
          </w:p>
        </w:tc>
        <w:tc>
          <w:tcPr>
            <w:tcW w:w="3004" w:type="dxa"/>
          </w:tcPr>
          <w:p w14:paraId="7F54F38D" w14:textId="77777777" w:rsidR="002735CE" w:rsidRPr="00A44C8C" w:rsidRDefault="00DD404D" w:rsidP="00242CBE">
            <w:pPr>
              <w:spacing w:before="60" w:afterLines="60" w:after="144" w:line="240" w:lineRule="auto"/>
              <w:rPr>
                <w:sz w:val="22"/>
                <w:szCs w:val="22"/>
              </w:rPr>
            </w:pPr>
            <w:r>
              <w:rPr>
                <w:sz w:val="22"/>
                <w:szCs w:val="22"/>
              </w:rPr>
              <w:t>Assistant Director, Pacific Education and Skills</w:t>
            </w:r>
          </w:p>
        </w:tc>
      </w:tr>
      <w:tr w:rsidR="002735CE" w14:paraId="323A9385" w14:textId="77777777" w:rsidTr="00154FE6">
        <w:tc>
          <w:tcPr>
            <w:tcW w:w="2263" w:type="dxa"/>
          </w:tcPr>
          <w:p w14:paraId="056350B2" w14:textId="3DF05599" w:rsidR="002735CE" w:rsidRPr="00A44C8C" w:rsidRDefault="00A84BAF" w:rsidP="00242CBE">
            <w:pPr>
              <w:spacing w:before="60" w:afterLines="60" w:after="144" w:line="240" w:lineRule="auto"/>
              <w:rPr>
                <w:sz w:val="22"/>
                <w:szCs w:val="22"/>
              </w:rPr>
            </w:pPr>
            <w:r w:rsidRPr="00A44C8C">
              <w:rPr>
                <w:sz w:val="22"/>
                <w:szCs w:val="22"/>
              </w:rPr>
              <w:t>DFAT Canberra</w:t>
            </w:r>
          </w:p>
        </w:tc>
        <w:tc>
          <w:tcPr>
            <w:tcW w:w="3743" w:type="dxa"/>
          </w:tcPr>
          <w:p w14:paraId="4E1B76BC" w14:textId="77777777" w:rsidR="002735CE" w:rsidRPr="00A44C8C" w:rsidRDefault="002735CE" w:rsidP="00242CBE">
            <w:pPr>
              <w:spacing w:before="60" w:afterLines="60" w:after="144" w:line="240" w:lineRule="auto"/>
              <w:rPr>
                <w:sz w:val="22"/>
                <w:szCs w:val="22"/>
              </w:rPr>
            </w:pPr>
            <w:r w:rsidRPr="00A44C8C">
              <w:rPr>
                <w:sz w:val="22"/>
                <w:szCs w:val="22"/>
              </w:rPr>
              <w:t>Peter Izzard</w:t>
            </w:r>
          </w:p>
        </w:tc>
        <w:tc>
          <w:tcPr>
            <w:tcW w:w="3004" w:type="dxa"/>
          </w:tcPr>
          <w:p w14:paraId="0EA6DB5F" w14:textId="77777777" w:rsidR="002735CE" w:rsidRPr="00A44C8C" w:rsidRDefault="00DD404D" w:rsidP="00242CBE">
            <w:pPr>
              <w:spacing w:before="60" w:afterLines="60" w:after="144" w:line="240" w:lineRule="auto"/>
              <w:rPr>
                <w:sz w:val="22"/>
                <w:szCs w:val="22"/>
              </w:rPr>
            </w:pPr>
            <w:r>
              <w:rPr>
                <w:sz w:val="22"/>
                <w:szCs w:val="22"/>
              </w:rPr>
              <w:t>Assistant Director, Pacific Education and Skills</w:t>
            </w:r>
          </w:p>
        </w:tc>
      </w:tr>
      <w:tr w:rsidR="002735CE" w14:paraId="5974495A" w14:textId="77777777" w:rsidTr="00154FE6">
        <w:tc>
          <w:tcPr>
            <w:tcW w:w="2263" w:type="dxa"/>
          </w:tcPr>
          <w:p w14:paraId="0C3A1E26" w14:textId="48109CE2" w:rsidR="002735CE" w:rsidRPr="00A44C8C" w:rsidRDefault="00A84BAF" w:rsidP="00242CBE">
            <w:pPr>
              <w:spacing w:before="60" w:afterLines="60" w:after="144" w:line="240" w:lineRule="auto"/>
              <w:rPr>
                <w:sz w:val="22"/>
                <w:szCs w:val="22"/>
              </w:rPr>
            </w:pPr>
            <w:r w:rsidRPr="00A44C8C">
              <w:rPr>
                <w:sz w:val="22"/>
                <w:szCs w:val="22"/>
              </w:rPr>
              <w:t>DFAT Canberra</w:t>
            </w:r>
          </w:p>
        </w:tc>
        <w:tc>
          <w:tcPr>
            <w:tcW w:w="3743" w:type="dxa"/>
          </w:tcPr>
          <w:p w14:paraId="2CA36090" w14:textId="77777777" w:rsidR="002735CE" w:rsidRPr="00A44C8C" w:rsidRDefault="002735CE" w:rsidP="00242CBE">
            <w:pPr>
              <w:spacing w:before="60" w:afterLines="60" w:after="144" w:line="240" w:lineRule="auto"/>
              <w:rPr>
                <w:sz w:val="22"/>
                <w:szCs w:val="22"/>
              </w:rPr>
            </w:pPr>
            <w:r w:rsidRPr="00A44C8C">
              <w:rPr>
                <w:sz w:val="22"/>
                <w:szCs w:val="22"/>
              </w:rPr>
              <w:t xml:space="preserve">Larissa Burke </w:t>
            </w:r>
          </w:p>
        </w:tc>
        <w:tc>
          <w:tcPr>
            <w:tcW w:w="3004" w:type="dxa"/>
          </w:tcPr>
          <w:p w14:paraId="12BC361A" w14:textId="77777777" w:rsidR="002735CE" w:rsidRPr="00A44C8C" w:rsidRDefault="002735CE" w:rsidP="00242CBE">
            <w:pPr>
              <w:spacing w:before="60" w:afterLines="60" w:after="144" w:line="240" w:lineRule="auto"/>
              <w:rPr>
                <w:sz w:val="22"/>
                <w:szCs w:val="22"/>
              </w:rPr>
            </w:pPr>
            <w:r w:rsidRPr="00A44C8C">
              <w:rPr>
                <w:sz w:val="22"/>
                <w:szCs w:val="22"/>
              </w:rPr>
              <w:t>Disability section (former Volunteer in VSP in Vanuatu)</w:t>
            </w:r>
          </w:p>
        </w:tc>
      </w:tr>
      <w:tr w:rsidR="002735CE" w14:paraId="3C5D0E4B" w14:textId="77777777" w:rsidTr="00154FE6">
        <w:tc>
          <w:tcPr>
            <w:tcW w:w="2263" w:type="dxa"/>
          </w:tcPr>
          <w:p w14:paraId="5D2EED97" w14:textId="405F5CD3" w:rsidR="002735CE" w:rsidRPr="00A44C8C" w:rsidRDefault="00A84BAF" w:rsidP="00242CBE">
            <w:pPr>
              <w:spacing w:before="60" w:afterLines="60" w:after="144" w:line="240" w:lineRule="auto"/>
              <w:rPr>
                <w:sz w:val="22"/>
                <w:szCs w:val="22"/>
              </w:rPr>
            </w:pPr>
            <w:r w:rsidRPr="00A44C8C">
              <w:rPr>
                <w:sz w:val="22"/>
                <w:szCs w:val="22"/>
              </w:rPr>
              <w:t>DFAT Canberra</w:t>
            </w:r>
          </w:p>
        </w:tc>
        <w:tc>
          <w:tcPr>
            <w:tcW w:w="3743" w:type="dxa"/>
          </w:tcPr>
          <w:p w14:paraId="6C5DA945" w14:textId="77777777" w:rsidR="002735CE" w:rsidRPr="00A44C8C" w:rsidRDefault="002735CE" w:rsidP="00242CBE">
            <w:pPr>
              <w:spacing w:before="60" w:afterLines="60" w:after="144" w:line="240" w:lineRule="auto"/>
              <w:rPr>
                <w:sz w:val="22"/>
                <w:szCs w:val="22"/>
              </w:rPr>
            </w:pPr>
            <w:r w:rsidRPr="00A44C8C">
              <w:rPr>
                <w:sz w:val="22"/>
                <w:szCs w:val="22"/>
              </w:rPr>
              <w:t>Suzanne Bent</w:t>
            </w:r>
          </w:p>
        </w:tc>
        <w:tc>
          <w:tcPr>
            <w:tcW w:w="3004" w:type="dxa"/>
          </w:tcPr>
          <w:p w14:paraId="6033C017" w14:textId="77777777" w:rsidR="002735CE" w:rsidRPr="00A44C8C" w:rsidRDefault="002735CE" w:rsidP="00242CBE">
            <w:pPr>
              <w:spacing w:before="60" w:afterLines="60" w:after="144" w:line="240" w:lineRule="auto"/>
              <w:rPr>
                <w:sz w:val="22"/>
                <w:szCs w:val="22"/>
              </w:rPr>
            </w:pPr>
            <w:r w:rsidRPr="00A44C8C">
              <w:rPr>
                <w:sz w:val="22"/>
                <w:szCs w:val="22"/>
              </w:rPr>
              <w:t xml:space="preserve">Vanuatu desk </w:t>
            </w:r>
          </w:p>
        </w:tc>
      </w:tr>
      <w:tr w:rsidR="002735CE" w14:paraId="610AEFD9" w14:textId="77777777" w:rsidTr="00154FE6">
        <w:tc>
          <w:tcPr>
            <w:tcW w:w="2263" w:type="dxa"/>
          </w:tcPr>
          <w:p w14:paraId="58FA2837" w14:textId="77777777" w:rsidR="002735CE" w:rsidRPr="00A44C8C" w:rsidRDefault="002735CE" w:rsidP="00242CBE">
            <w:pPr>
              <w:spacing w:before="60" w:afterLines="60" w:after="144" w:line="240" w:lineRule="auto"/>
              <w:rPr>
                <w:sz w:val="22"/>
                <w:szCs w:val="22"/>
              </w:rPr>
            </w:pPr>
            <w:r w:rsidRPr="00A44C8C">
              <w:rPr>
                <w:sz w:val="22"/>
                <w:szCs w:val="22"/>
              </w:rPr>
              <w:t>DFAT Port Vila</w:t>
            </w:r>
          </w:p>
        </w:tc>
        <w:tc>
          <w:tcPr>
            <w:tcW w:w="3743" w:type="dxa"/>
          </w:tcPr>
          <w:p w14:paraId="0FE59F13" w14:textId="77777777" w:rsidR="002735CE" w:rsidRPr="00A44C8C" w:rsidRDefault="002735CE" w:rsidP="00242CBE">
            <w:pPr>
              <w:spacing w:before="60" w:afterLines="60" w:after="144" w:line="240" w:lineRule="auto"/>
              <w:rPr>
                <w:sz w:val="22"/>
                <w:szCs w:val="22"/>
              </w:rPr>
            </w:pPr>
            <w:r w:rsidRPr="00A44C8C">
              <w:rPr>
                <w:sz w:val="22"/>
                <w:szCs w:val="22"/>
              </w:rPr>
              <w:t>Sarah de</w:t>
            </w:r>
            <w:r w:rsidR="00DD404D">
              <w:rPr>
                <w:sz w:val="22"/>
                <w:szCs w:val="22"/>
              </w:rPr>
              <w:t xml:space="preserve"> </w:t>
            </w:r>
            <w:proofErr w:type="spellStart"/>
            <w:r w:rsidRPr="00A44C8C">
              <w:rPr>
                <w:sz w:val="22"/>
                <w:szCs w:val="22"/>
              </w:rPr>
              <w:t>Zoeten</w:t>
            </w:r>
            <w:proofErr w:type="spellEnd"/>
            <w:r w:rsidRPr="00A44C8C">
              <w:rPr>
                <w:sz w:val="22"/>
                <w:szCs w:val="22"/>
              </w:rPr>
              <w:t xml:space="preserve"> </w:t>
            </w:r>
          </w:p>
        </w:tc>
        <w:tc>
          <w:tcPr>
            <w:tcW w:w="3004" w:type="dxa"/>
          </w:tcPr>
          <w:p w14:paraId="77144E40" w14:textId="77777777" w:rsidR="002735CE" w:rsidRPr="00A44C8C" w:rsidRDefault="002735CE" w:rsidP="00242CBE">
            <w:pPr>
              <w:spacing w:before="60" w:afterLines="60" w:after="144" w:line="240" w:lineRule="auto"/>
              <w:rPr>
                <w:sz w:val="22"/>
                <w:szCs w:val="22"/>
              </w:rPr>
            </w:pPr>
            <w:r w:rsidRPr="00A44C8C">
              <w:rPr>
                <w:sz w:val="22"/>
                <w:szCs w:val="22"/>
              </w:rPr>
              <w:t>HOM</w:t>
            </w:r>
          </w:p>
        </w:tc>
      </w:tr>
      <w:tr w:rsidR="002735CE" w14:paraId="5FB6D227" w14:textId="77777777" w:rsidTr="00154FE6">
        <w:tc>
          <w:tcPr>
            <w:tcW w:w="2263" w:type="dxa"/>
          </w:tcPr>
          <w:p w14:paraId="7BA048BF" w14:textId="106FB40C" w:rsidR="002735CE" w:rsidRPr="00A44C8C" w:rsidRDefault="00A84BAF" w:rsidP="00242CBE">
            <w:pPr>
              <w:spacing w:before="60" w:afterLines="60" w:after="144" w:line="240" w:lineRule="auto"/>
              <w:rPr>
                <w:sz w:val="22"/>
                <w:szCs w:val="22"/>
              </w:rPr>
            </w:pPr>
            <w:r w:rsidRPr="00A44C8C">
              <w:rPr>
                <w:sz w:val="22"/>
                <w:szCs w:val="22"/>
              </w:rPr>
              <w:t>DFAT Port Vila</w:t>
            </w:r>
          </w:p>
        </w:tc>
        <w:tc>
          <w:tcPr>
            <w:tcW w:w="3743" w:type="dxa"/>
          </w:tcPr>
          <w:p w14:paraId="4F13BD53" w14:textId="77777777" w:rsidR="002735CE" w:rsidRPr="00A44C8C" w:rsidRDefault="002735CE" w:rsidP="00242CBE">
            <w:pPr>
              <w:spacing w:before="60" w:afterLines="60" w:after="144" w:line="240" w:lineRule="auto"/>
              <w:rPr>
                <w:sz w:val="22"/>
                <w:szCs w:val="22"/>
              </w:rPr>
            </w:pPr>
            <w:r w:rsidRPr="00A44C8C">
              <w:rPr>
                <w:sz w:val="22"/>
                <w:szCs w:val="22"/>
              </w:rPr>
              <w:t>Susan Ryle</w:t>
            </w:r>
          </w:p>
        </w:tc>
        <w:tc>
          <w:tcPr>
            <w:tcW w:w="3004" w:type="dxa"/>
          </w:tcPr>
          <w:p w14:paraId="4352EF65" w14:textId="77777777" w:rsidR="002735CE" w:rsidRPr="00A44C8C" w:rsidRDefault="002735CE" w:rsidP="00242CBE">
            <w:pPr>
              <w:spacing w:before="60" w:afterLines="60" w:after="144" w:line="240" w:lineRule="auto"/>
              <w:rPr>
                <w:sz w:val="22"/>
                <w:szCs w:val="22"/>
              </w:rPr>
            </w:pPr>
            <w:r w:rsidRPr="00A44C8C">
              <w:rPr>
                <w:sz w:val="22"/>
                <w:szCs w:val="22"/>
              </w:rPr>
              <w:t>DHOM</w:t>
            </w:r>
          </w:p>
        </w:tc>
      </w:tr>
      <w:tr w:rsidR="002735CE" w14:paraId="2F10E6A5" w14:textId="77777777" w:rsidTr="00154FE6">
        <w:tc>
          <w:tcPr>
            <w:tcW w:w="2263" w:type="dxa"/>
          </w:tcPr>
          <w:p w14:paraId="03A9018E" w14:textId="285AF166" w:rsidR="002735CE" w:rsidRPr="00A44C8C" w:rsidRDefault="00A84BAF" w:rsidP="00242CBE">
            <w:pPr>
              <w:spacing w:before="60" w:afterLines="60" w:after="144" w:line="240" w:lineRule="auto"/>
              <w:rPr>
                <w:sz w:val="22"/>
                <w:szCs w:val="22"/>
              </w:rPr>
            </w:pPr>
            <w:r w:rsidRPr="00A44C8C">
              <w:rPr>
                <w:sz w:val="22"/>
                <w:szCs w:val="22"/>
              </w:rPr>
              <w:t>DFAT Port Vila</w:t>
            </w:r>
          </w:p>
        </w:tc>
        <w:tc>
          <w:tcPr>
            <w:tcW w:w="3743" w:type="dxa"/>
          </w:tcPr>
          <w:p w14:paraId="05AD60D5" w14:textId="77777777" w:rsidR="002735CE" w:rsidRPr="00A44C8C" w:rsidRDefault="002735CE" w:rsidP="00242CBE">
            <w:pPr>
              <w:spacing w:before="60" w:afterLines="60" w:after="144" w:line="240" w:lineRule="auto"/>
              <w:rPr>
                <w:sz w:val="22"/>
                <w:szCs w:val="22"/>
              </w:rPr>
            </w:pPr>
            <w:r w:rsidRPr="00A44C8C">
              <w:rPr>
                <w:sz w:val="22"/>
                <w:szCs w:val="22"/>
              </w:rPr>
              <w:t xml:space="preserve">Helen Corrigan </w:t>
            </w:r>
          </w:p>
        </w:tc>
        <w:tc>
          <w:tcPr>
            <w:tcW w:w="3004" w:type="dxa"/>
          </w:tcPr>
          <w:p w14:paraId="6768805A" w14:textId="77777777" w:rsidR="002735CE" w:rsidRPr="00A44C8C" w:rsidRDefault="002735CE" w:rsidP="00242CBE">
            <w:pPr>
              <w:spacing w:before="60" w:afterLines="60" w:after="144" w:line="240" w:lineRule="auto"/>
              <w:rPr>
                <w:sz w:val="22"/>
                <w:szCs w:val="22"/>
              </w:rPr>
            </w:pPr>
            <w:r w:rsidRPr="00A44C8C">
              <w:rPr>
                <w:sz w:val="22"/>
                <w:szCs w:val="22"/>
              </w:rPr>
              <w:t>SPM humanitarian and recovery</w:t>
            </w:r>
          </w:p>
        </w:tc>
      </w:tr>
      <w:tr w:rsidR="002735CE" w14:paraId="521973E1" w14:textId="77777777" w:rsidTr="00154FE6">
        <w:tc>
          <w:tcPr>
            <w:tcW w:w="2263" w:type="dxa"/>
          </w:tcPr>
          <w:p w14:paraId="366D1BA3" w14:textId="43EBA302" w:rsidR="002735CE" w:rsidRPr="00A44C8C" w:rsidRDefault="00A84BAF" w:rsidP="00242CBE">
            <w:pPr>
              <w:spacing w:before="60" w:afterLines="60" w:after="144" w:line="240" w:lineRule="auto"/>
              <w:rPr>
                <w:sz w:val="22"/>
                <w:szCs w:val="22"/>
              </w:rPr>
            </w:pPr>
            <w:r w:rsidRPr="00A44C8C">
              <w:rPr>
                <w:sz w:val="22"/>
                <w:szCs w:val="22"/>
              </w:rPr>
              <w:t>DFAT Port Vila</w:t>
            </w:r>
          </w:p>
        </w:tc>
        <w:tc>
          <w:tcPr>
            <w:tcW w:w="3743" w:type="dxa"/>
          </w:tcPr>
          <w:p w14:paraId="12CA11F0" w14:textId="77777777" w:rsidR="002735CE" w:rsidRPr="00A44C8C" w:rsidRDefault="002735CE" w:rsidP="00242CBE">
            <w:pPr>
              <w:spacing w:before="60" w:afterLines="60" w:after="144" w:line="240" w:lineRule="auto"/>
              <w:rPr>
                <w:sz w:val="22"/>
                <w:szCs w:val="22"/>
              </w:rPr>
            </w:pPr>
            <w:r w:rsidRPr="00A44C8C">
              <w:rPr>
                <w:sz w:val="22"/>
                <w:szCs w:val="22"/>
              </w:rPr>
              <w:t>Cathy McWilliam</w:t>
            </w:r>
          </w:p>
        </w:tc>
        <w:tc>
          <w:tcPr>
            <w:tcW w:w="3004" w:type="dxa"/>
          </w:tcPr>
          <w:p w14:paraId="6D1ECFDE" w14:textId="77777777" w:rsidR="002735CE" w:rsidRPr="00A44C8C" w:rsidRDefault="002735CE" w:rsidP="00242CBE">
            <w:pPr>
              <w:spacing w:before="60" w:afterLines="60" w:after="144" w:line="240" w:lineRule="auto"/>
              <w:rPr>
                <w:sz w:val="22"/>
                <w:szCs w:val="22"/>
              </w:rPr>
            </w:pPr>
            <w:r w:rsidRPr="00A44C8C">
              <w:rPr>
                <w:sz w:val="22"/>
                <w:szCs w:val="22"/>
              </w:rPr>
              <w:t>1</w:t>
            </w:r>
            <w:r w:rsidRPr="00A44C8C">
              <w:rPr>
                <w:sz w:val="22"/>
                <w:szCs w:val="22"/>
                <w:vertAlign w:val="superscript"/>
              </w:rPr>
              <w:t>St</w:t>
            </w:r>
            <w:r w:rsidRPr="00A44C8C">
              <w:rPr>
                <w:sz w:val="22"/>
                <w:szCs w:val="22"/>
              </w:rPr>
              <w:t xml:space="preserve"> Secretary Safer Community and Education</w:t>
            </w:r>
          </w:p>
        </w:tc>
      </w:tr>
      <w:tr w:rsidR="002735CE" w14:paraId="65E3E799" w14:textId="77777777" w:rsidTr="00154FE6">
        <w:tc>
          <w:tcPr>
            <w:tcW w:w="2263" w:type="dxa"/>
          </w:tcPr>
          <w:p w14:paraId="357F5EDF" w14:textId="41D94C1C" w:rsidR="002735CE" w:rsidRPr="00A44C8C" w:rsidRDefault="00A84BAF" w:rsidP="00242CBE">
            <w:pPr>
              <w:spacing w:before="60" w:afterLines="60" w:after="144" w:line="240" w:lineRule="auto"/>
              <w:rPr>
                <w:sz w:val="22"/>
                <w:szCs w:val="22"/>
              </w:rPr>
            </w:pPr>
            <w:r w:rsidRPr="00A44C8C">
              <w:rPr>
                <w:sz w:val="22"/>
                <w:szCs w:val="22"/>
              </w:rPr>
              <w:t>DFAT Port Vila</w:t>
            </w:r>
          </w:p>
        </w:tc>
        <w:tc>
          <w:tcPr>
            <w:tcW w:w="3743" w:type="dxa"/>
          </w:tcPr>
          <w:p w14:paraId="72676C92" w14:textId="77777777" w:rsidR="002735CE" w:rsidRPr="00A44C8C" w:rsidRDefault="002735CE" w:rsidP="00242CBE">
            <w:pPr>
              <w:spacing w:before="60" w:afterLines="60" w:after="144" w:line="240" w:lineRule="auto"/>
              <w:rPr>
                <w:sz w:val="22"/>
                <w:szCs w:val="22"/>
              </w:rPr>
            </w:pPr>
            <w:r w:rsidRPr="00A44C8C">
              <w:rPr>
                <w:sz w:val="22"/>
                <w:szCs w:val="22"/>
              </w:rPr>
              <w:t>Christelle</w:t>
            </w:r>
            <w:r>
              <w:rPr>
                <w:sz w:val="22"/>
                <w:szCs w:val="22"/>
              </w:rPr>
              <w:t xml:space="preserve"> </w:t>
            </w:r>
            <w:r w:rsidRPr="00A44C8C">
              <w:rPr>
                <w:sz w:val="22"/>
                <w:szCs w:val="22"/>
              </w:rPr>
              <w:t>Thieffry</w:t>
            </w:r>
          </w:p>
        </w:tc>
        <w:tc>
          <w:tcPr>
            <w:tcW w:w="3004" w:type="dxa"/>
          </w:tcPr>
          <w:p w14:paraId="04BD1BE6" w14:textId="77777777" w:rsidR="002735CE" w:rsidRPr="00A44C8C" w:rsidRDefault="002735CE" w:rsidP="00242CBE">
            <w:pPr>
              <w:spacing w:before="60" w:afterLines="60" w:after="144" w:line="240" w:lineRule="auto"/>
              <w:rPr>
                <w:sz w:val="22"/>
                <w:szCs w:val="22"/>
              </w:rPr>
            </w:pPr>
            <w:r w:rsidRPr="00A44C8C">
              <w:rPr>
                <w:sz w:val="22"/>
                <w:szCs w:val="22"/>
              </w:rPr>
              <w:t>SPM education and skills</w:t>
            </w:r>
          </w:p>
        </w:tc>
      </w:tr>
      <w:tr w:rsidR="002735CE" w14:paraId="2F809254" w14:textId="77777777" w:rsidTr="00154FE6">
        <w:tc>
          <w:tcPr>
            <w:tcW w:w="2263" w:type="dxa"/>
          </w:tcPr>
          <w:p w14:paraId="7338B664" w14:textId="4849937B" w:rsidR="002735CE" w:rsidRPr="00A44C8C" w:rsidRDefault="00A84BAF" w:rsidP="00242CBE">
            <w:pPr>
              <w:spacing w:before="60" w:afterLines="60" w:after="144" w:line="240" w:lineRule="auto"/>
              <w:rPr>
                <w:sz w:val="22"/>
                <w:szCs w:val="22"/>
              </w:rPr>
            </w:pPr>
            <w:r w:rsidRPr="00A44C8C">
              <w:rPr>
                <w:sz w:val="22"/>
                <w:szCs w:val="22"/>
              </w:rPr>
              <w:t>DFAT Port Vila</w:t>
            </w:r>
          </w:p>
        </w:tc>
        <w:tc>
          <w:tcPr>
            <w:tcW w:w="3743" w:type="dxa"/>
          </w:tcPr>
          <w:p w14:paraId="61BA040D" w14:textId="77777777" w:rsidR="002735CE" w:rsidRPr="00A44C8C" w:rsidRDefault="002735CE" w:rsidP="00242CBE">
            <w:pPr>
              <w:spacing w:before="60" w:afterLines="60" w:after="144" w:line="240" w:lineRule="auto"/>
              <w:rPr>
                <w:sz w:val="22"/>
                <w:szCs w:val="22"/>
              </w:rPr>
            </w:pPr>
            <w:r w:rsidRPr="00A44C8C">
              <w:rPr>
                <w:sz w:val="22"/>
                <w:szCs w:val="22"/>
              </w:rPr>
              <w:t xml:space="preserve">Susan </w:t>
            </w:r>
            <w:proofErr w:type="spellStart"/>
            <w:r w:rsidRPr="00A44C8C">
              <w:rPr>
                <w:sz w:val="22"/>
                <w:szCs w:val="22"/>
              </w:rPr>
              <w:t>Kaltovei</w:t>
            </w:r>
            <w:proofErr w:type="spellEnd"/>
          </w:p>
        </w:tc>
        <w:tc>
          <w:tcPr>
            <w:tcW w:w="3004" w:type="dxa"/>
          </w:tcPr>
          <w:p w14:paraId="383A4BF4" w14:textId="77777777" w:rsidR="002735CE" w:rsidRPr="00A44C8C" w:rsidRDefault="002735CE" w:rsidP="00242CBE">
            <w:pPr>
              <w:spacing w:before="60" w:afterLines="60" w:after="144" w:line="240" w:lineRule="auto"/>
              <w:rPr>
                <w:sz w:val="22"/>
                <w:szCs w:val="22"/>
              </w:rPr>
            </w:pPr>
            <w:r w:rsidRPr="00A44C8C">
              <w:rPr>
                <w:sz w:val="22"/>
                <w:szCs w:val="22"/>
              </w:rPr>
              <w:t xml:space="preserve">PM scholarship and skills </w:t>
            </w:r>
          </w:p>
        </w:tc>
      </w:tr>
      <w:tr w:rsidR="00DD404D" w14:paraId="214B3419" w14:textId="77777777" w:rsidTr="00154FE6">
        <w:tc>
          <w:tcPr>
            <w:tcW w:w="2263" w:type="dxa"/>
          </w:tcPr>
          <w:p w14:paraId="727A6D50" w14:textId="77777777" w:rsidR="00DD404D" w:rsidRPr="00A44C8C" w:rsidRDefault="00DD404D" w:rsidP="00242CBE">
            <w:pPr>
              <w:spacing w:before="60" w:afterLines="60" w:after="144" w:line="240" w:lineRule="auto"/>
              <w:rPr>
                <w:sz w:val="22"/>
                <w:szCs w:val="22"/>
              </w:rPr>
            </w:pPr>
            <w:r>
              <w:rPr>
                <w:sz w:val="22"/>
                <w:szCs w:val="22"/>
              </w:rPr>
              <w:t>Australia-Vanuatu Governance for Growth program</w:t>
            </w:r>
          </w:p>
        </w:tc>
        <w:tc>
          <w:tcPr>
            <w:tcW w:w="3743" w:type="dxa"/>
          </w:tcPr>
          <w:p w14:paraId="5DC09D3B" w14:textId="77777777" w:rsidR="00DD404D" w:rsidRPr="00A44C8C" w:rsidRDefault="00DD404D" w:rsidP="00242CBE">
            <w:pPr>
              <w:spacing w:before="60" w:afterLines="60" w:after="144" w:line="240" w:lineRule="auto"/>
              <w:rPr>
                <w:sz w:val="22"/>
                <w:szCs w:val="22"/>
              </w:rPr>
            </w:pPr>
            <w:r>
              <w:rPr>
                <w:sz w:val="22"/>
                <w:szCs w:val="22"/>
              </w:rPr>
              <w:t>Clinton Pobke</w:t>
            </w:r>
          </w:p>
        </w:tc>
        <w:tc>
          <w:tcPr>
            <w:tcW w:w="3004" w:type="dxa"/>
          </w:tcPr>
          <w:p w14:paraId="415CD459" w14:textId="77777777" w:rsidR="00DD404D" w:rsidRPr="009207D0" w:rsidRDefault="009207D0" w:rsidP="00242CBE">
            <w:pPr>
              <w:spacing w:before="60" w:afterLines="60" w:after="144" w:line="240" w:lineRule="auto"/>
              <w:rPr>
                <w:sz w:val="22"/>
                <w:szCs w:val="22"/>
              </w:rPr>
            </w:pPr>
            <w:r w:rsidRPr="009207D0">
              <w:rPr>
                <w:sz w:val="22"/>
                <w:szCs w:val="22"/>
              </w:rPr>
              <w:t>Counsellor</w:t>
            </w:r>
          </w:p>
        </w:tc>
      </w:tr>
      <w:tr w:rsidR="00A84BAF" w14:paraId="4596C340" w14:textId="77777777" w:rsidTr="00154FE6">
        <w:tc>
          <w:tcPr>
            <w:tcW w:w="2263" w:type="dxa"/>
          </w:tcPr>
          <w:p w14:paraId="5D1A6DC9" w14:textId="77777777" w:rsidR="00A84BAF" w:rsidRPr="00A44C8C" w:rsidRDefault="00A84BAF" w:rsidP="00242CBE">
            <w:pPr>
              <w:spacing w:before="60" w:afterLines="60" w:after="144" w:line="240" w:lineRule="auto"/>
              <w:rPr>
                <w:sz w:val="22"/>
                <w:szCs w:val="22"/>
              </w:rPr>
            </w:pPr>
            <w:r w:rsidRPr="00A44C8C">
              <w:rPr>
                <w:sz w:val="22"/>
                <w:szCs w:val="22"/>
              </w:rPr>
              <w:t>Vanuatu Skills Partnership</w:t>
            </w:r>
          </w:p>
        </w:tc>
        <w:tc>
          <w:tcPr>
            <w:tcW w:w="3743" w:type="dxa"/>
          </w:tcPr>
          <w:p w14:paraId="59F29587" w14:textId="77777777" w:rsidR="00A84BAF" w:rsidRPr="00A44C8C" w:rsidRDefault="00A84BAF" w:rsidP="00242CBE">
            <w:pPr>
              <w:spacing w:before="60" w:afterLines="60" w:after="144" w:line="240" w:lineRule="auto"/>
              <w:rPr>
                <w:sz w:val="22"/>
                <w:szCs w:val="22"/>
              </w:rPr>
            </w:pPr>
            <w:proofErr w:type="spellStart"/>
            <w:r w:rsidRPr="00A44C8C">
              <w:rPr>
                <w:sz w:val="22"/>
                <w:szCs w:val="22"/>
              </w:rPr>
              <w:t>Fremden</w:t>
            </w:r>
            <w:proofErr w:type="spellEnd"/>
            <w:r w:rsidRPr="00A44C8C">
              <w:rPr>
                <w:sz w:val="22"/>
                <w:szCs w:val="22"/>
              </w:rPr>
              <w:t xml:space="preserve"> </w:t>
            </w:r>
            <w:proofErr w:type="spellStart"/>
            <w:r w:rsidRPr="00A44C8C">
              <w:rPr>
                <w:sz w:val="22"/>
                <w:szCs w:val="22"/>
              </w:rPr>
              <w:t>Yanhambath</w:t>
            </w:r>
            <w:proofErr w:type="spellEnd"/>
            <w:r w:rsidRPr="00A44C8C">
              <w:rPr>
                <w:sz w:val="22"/>
                <w:szCs w:val="22"/>
              </w:rPr>
              <w:t xml:space="preserve"> </w:t>
            </w:r>
          </w:p>
        </w:tc>
        <w:tc>
          <w:tcPr>
            <w:tcW w:w="3004" w:type="dxa"/>
          </w:tcPr>
          <w:p w14:paraId="4A5F5042" w14:textId="77777777" w:rsidR="00A84BAF" w:rsidRPr="00A44C8C" w:rsidRDefault="00A84BAF" w:rsidP="00242CBE">
            <w:pPr>
              <w:spacing w:before="60" w:afterLines="60" w:after="144" w:line="240" w:lineRule="auto"/>
              <w:rPr>
                <w:sz w:val="22"/>
                <w:szCs w:val="22"/>
              </w:rPr>
            </w:pPr>
            <w:r w:rsidRPr="00A44C8C">
              <w:rPr>
                <w:sz w:val="22"/>
                <w:szCs w:val="22"/>
              </w:rPr>
              <w:t>Director</w:t>
            </w:r>
          </w:p>
        </w:tc>
      </w:tr>
      <w:tr w:rsidR="00A84BAF" w14:paraId="314ACE4D" w14:textId="77777777" w:rsidTr="00154FE6">
        <w:tc>
          <w:tcPr>
            <w:tcW w:w="2263" w:type="dxa"/>
          </w:tcPr>
          <w:p w14:paraId="43CD4ED5" w14:textId="2240DB1A" w:rsidR="00A84BAF" w:rsidRPr="00A44C8C" w:rsidRDefault="00A84BAF" w:rsidP="00242CBE">
            <w:pPr>
              <w:spacing w:before="60" w:afterLines="60" w:after="144" w:line="240" w:lineRule="auto"/>
              <w:rPr>
                <w:sz w:val="22"/>
                <w:szCs w:val="22"/>
              </w:rPr>
            </w:pPr>
            <w:r w:rsidRPr="00A44C8C">
              <w:rPr>
                <w:sz w:val="22"/>
                <w:szCs w:val="22"/>
              </w:rPr>
              <w:t>Vanuatu Skills Partnership</w:t>
            </w:r>
          </w:p>
        </w:tc>
        <w:tc>
          <w:tcPr>
            <w:tcW w:w="3743" w:type="dxa"/>
          </w:tcPr>
          <w:p w14:paraId="36562064" w14:textId="77777777" w:rsidR="00A84BAF" w:rsidRPr="00A44C8C" w:rsidRDefault="00A84BAF" w:rsidP="00242CBE">
            <w:pPr>
              <w:spacing w:before="60" w:afterLines="60" w:after="144" w:line="240" w:lineRule="auto"/>
              <w:rPr>
                <w:sz w:val="22"/>
                <w:szCs w:val="22"/>
              </w:rPr>
            </w:pPr>
            <w:r w:rsidRPr="00A44C8C">
              <w:rPr>
                <w:sz w:val="22"/>
                <w:szCs w:val="22"/>
              </w:rPr>
              <w:t xml:space="preserve">May </w:t>
            </w:r>
            <w:proofErr w:type="spellStart"/>
            <w:r w:rsidRPr="00A44C8C">
              <w:rPr>
                <w:sz w:val="22"/>
                <w:szCs w:val="22"/>
              </w:rPr>
              <w:t>Garae</w:t>
            </w:r>
            <w:proofErr w:type="spellEnd"/>
          </w:p>
        </w:tc>
        <w:tc>
          <w:tcPr>
            <w:tcW w:w="3004" w:type="dxa"/>
          </w:tcPr>
          <w:p w14:paraId="21255C18" w14:textId="77777777" w:rsidR="00A84BAF" w:rsidRPr="00A44C8C" w:rsidRDefault="00A84BAF" w:rsidP="00242CBE">
            <w:pPr>
              <w:spacing w:before="60" w:afterLines="60" w:after="144" w:line="240" w:lineRule="auto"/>
              <w:rPr>
                <w:sz w:val="22"/>
                <w:szCs w:val="22"/>
              </w:rPr>
            </w:pPr>
            <w:r w:rsidRPr="00A44C8C">
              <w:rPr>
                <w:sz w:val="22"/>
                <w:szCs w:val="22"/>
              </w:rPr>
              <w:t xml:space="preserve">Deputy director </w:t>
            </w:r>
          </w:p>
        </w:tc>
      </w:tr>
      <w:tr w:rsidR="00A84BAF" w14:paraId="6108FB5F" w14:textId="77777777" w:rsidTr="00154FE6">
        <w:tc>
          <w:tcPr>
            <w:tcW w:w="2263" w:type="dxa"/>
          </w:tcPr>
          <w:p w14:paraId="1DD921B0" w14:textId="2D223FF9" w:rsidR="00A84BAF" w:rsidRPr="00A44C8C" w:rsidRDefault="00A84BAF" w:rsidP="00242CBE">
            <w:pPr>
              <w:spacing w:before="60" w:afterLines="60" w:after="144" w:line="240" w:lineRule="auto"/>
              <w:rPr>
                <w:sz w:val="22"/>
                <w:szCs w:val="22"/>
              </w:rPr>
            </w:pPr>
            <w:r w:rsidRPr="00A44C8C">
              <w:rPr>
                <w:sz w:val="22"/>
                <w:szCs w:val="22"/>
              </w:rPr>
              <w:lastRenderedPageBreak/>
              <w:t>Vanuatu Skills Partnership</w:t>
            </w:r>
          </w:p>
        </w:tc>
        <w:tc>
          <w:tcPr>
            <w:tcW w:w="3743" w:type="dxa"/>
          </w:tcPr>
          <w:p w14:paraId="2DEE1BE1" w14:textId="77777777" w:rsidR="00A84BAF" w:rsidRPr="00A44C8C" w:rsidRDefault="00A84BAF" w:rsidP="00242CBE">
            <w:pPr>
              <w:spacing w:before="60" w:afterLines="60" w:after="144" w:line="240" w:lineRule="auto"/>
              <w:rPr>
                <w:sz w:val="22"/>
                <w:szCs w:val="22"/>
              </w:rPr>
            </w:pPr>
            <w:r w:rsidRPr="00A44C8C">
              <w:rPr>
                <w:sz w:val="22"/>
                <w:szCs w:val="22"/>
              </w:rPr>
              <w:t xml:space="preserve">Ruth </w:t>
            </w:r>
            <w:proofErr w:type="spellStart"/>
            <w:r w:rsidRPr="00A44C8C">
              <w:rPr>
                <w:sz w:val="22"/>
                <w:szCs w:val="22"/>
              </w:rPr>
              <w:t>Seketa</w:t>
            </w:r>
            <w:proofErr w:type="spellEnd"/>
          </w:p>
        </w:tc>
        <w:tc>
          <w:tcPr>
            <w:tcW w:w="3004" w:type="dxa"/>
          </w:tcPr>
          <w:p w14:paraId="22B05065" w14:textId="77777777" w:rsidR="00A84BAF" w:rsidRPr="00A44C8C" w:rsidRDefault="00A84BAF" w:rsidP="00242CBE">
            <w:pPr>
              <w:spacing w:before="60" w:afterLines="60" w:after="144" w:line="240" w:lineRule="auto"/>
              <w:rPr>
                <w:sz w:val="22"/>
                <w:szCs w:val="22"/>
              </w:rPr>
            </w:pPr>
            <w:r w:rsidRPr="00A44C8C">
              <w:rPr>
                <w:sz w:val="22"/>
                <w:szCs w:val="22"/>
              </w:rPr>
              <w:t xml:space="preserve">Finance manager </w:t>
            </w:r>
          </w:p>
        </w:tc>
      </w:tr>
      <w:tr w:rsidR="00A84BAF" w14:paraId="23E19A3B" w14:textId="77777777" w:rsidTr="00154FE6">
        <w:tc>
          <w:tcPr>
            <w:tcW w:w="2263" w:type="dxa"/>
          </w:tcPr>
          <w:p w14:paraId="30A04CB2" w14:textId="15FD10E5" w:rsidR="00A84BAF" w:rsidRPr="00A44C8C" w:rsidRDefault="00A84BAF" w:rsidP="00242CBE">
            <w:pPr>
              <w:spacing w:before="60" w:afterLines="60" w:after="144" w:line="240" w:lineRule="auto"/>
              <w:rPr>
                <w:sz w:val="22"/>
                <w:szCs w:val="22"/>
              </w:rPr>
            </w:pPr>
            <w:r w:rsidRPr="00A44C8C">
              <w:rPr>
                <w:sz w:val="22"/>
                <w:szCs w:val="22"/>
              </w:rPr>
              <w:t>Vanuatu Skills Partnership</w:t>
            </w:r>
          </w:p>
        </w:tc>
        <w:tc>
          <w:tcPr>
            <w:tcW w:w="3743" w:type="dxa"/>
          </w:tcPr>
          <w:p w14:paraId="10AB12B2" w14:textId="77777777" w:rsidR="00A84BAF" w:rsidRPr="00A44C8C" w:rsidRDefault="00A84BAF" w:rsidP="00242CBE">
            <w:pPr>
              <w:spacing w:before="60" w:afterLines="60" w:after="144" w:line="240" w:lineRule="auto"/>
              <w:rPr>
                <w:sz w:val="22"/>
                <w:szCs w:val="22"/>
              </w:rPr>
            </w:pPr>
            <w:r w:rsidRPr="00A44C8C">
              <w:rPr>
                <w:sz w:val="22"/>
                <w:szCs w:val="22"/>
              </w:rPr>
              <w:t xml:space="preserve">Warren Gama </w:t>
            </w:r>
          </w:p>
        </w:tc>
        <w:tc>
          <w:tcPr>
            <w:tcW w:w="3004" w:type="dxa"/>
          </w:tcPr>
          <w:p w14:paraId="0DF8FBD4" w14:textId="77777777" w:rsidR="00A84BAF" w:rsidRPr="00A44C8C" w:rsidRDefault="00A84BAF" w:rsidP="00242CBE">
            <w:pPr>
              <w:spacing w:before="60" w:afterLines="60" w:after="144" w:line="240" w:lineRule="auto"/>
              <w:rPr>
                <w:sz w:val="22"/>
                <w:szCs w:val="22"/>
              </w:rPr>
            </w:pPr>
            <w:r w:rsidRPr="00A44C8C">
              <w:rPr>
                <w:sz w:val="22"/>
                <w:szCs w:val="22"/>
              </w:rPr>
              <w:t xml:space="preserve">Productive sector manager </w:t>
            </w:r>
          </w:p>
        </w:tc>
      </w:tr>
      <w:tr w:rsidR="00A84BAF" w14:paraId="1F7CD641" w14:textId="77777777" w:rsidTr="00154FE6">
        <w:tc>
          <w:tcPr>
            <w:tcW w:w="2263" w:type="dxa"/>
          </w:tcPr>
          <w:p w14:paraId="20E69557" w14:textId="287DE813" w:rsidR="00A84BAF" w:rsidRPr="00A44C8C" w:rsidRDefault="00A84BAF" w:rsidP="00242CBE">
            <w:pPr>
              <w:spacing w:before="60" w:afterLines="60" w:after="144" w:line="240" w:lineRule="auto"/>
              <w:rPr>
                <w:sz w:val="22"/>
                <w:szCs w:val="22"/>
              </w:rPr>
            </w:pPr>
            <w:r w:rsidRPr="00A44C8C">
              <w:rPr>
                <w:sz w:val="22"/>
                <w:szCs w:val="22"/>
              </w:rPr>
              <w:t>Vanuatu Skills Partnership</w:t>
            </w:r>
          </w:p>
        </w:tc>
        <w:tc>
          <w:tcPr>
            <w:tcW w:w="3743" w:type="dxa"/>
          </w:tcPr>
          <w:p w14:paraId="48FBDE28" w14:textId="77777777" w:rsidR="00A84BAF" w:rsidRPr="00A44C8C" w:rsidRDefault="00A84BAF" w:rsidP="00242CBE">
            <w:pPr>
              <w:spacing w:before="60" w:afterLines="60" w:after="144" w:line="240" w:lineRule="auto"/>
              <w:rPr>
                <w:sz w:val="22"/>
                <w:szCs w:val="22"/>
              </w:rPr>
            </w:pPr>
            <w:proofErr w:type="spellStart"/>
            <w:r w:rsidRPr="00A44C8C">
              <w:rPr>
                <w:sz w:val="22"/>
                <w:szCs w:val="22"/>
              </w:rPr>
              <w:t>Sherol</w:t>
            </w:r>
            <w:proofErr w:type="spellEnd"/>
            <w:r w:rsidRPr="00A44C8C">
              <w:rPr>
                <w:sz w:val="22"/>
                <w:szCs w:val="22"/>
              </w:rPr>
              <w:t xml:space="preserve"> George</w:t>
            </w:r>
          </w:p>
        </w:tc>
        <w:tc>
          <w:tcPr>
            <w:tcW w:w="3004" w:type="dxa"/>
          </w:tcPr>
          <w:p w14:paraId="01867D2D" w14:textId="77777777" w:rsidR="00A84BAF" w:rsidRPr="00A44C8C" w:rsidRDefault="00A84BAF" w:rsidP="00242CBE">
            <w:pPr>
              <w:spacing w:before="60" w:afterLines="60" w:after="144" w:line="240" w:lineRule="auto"/>
              <w:rPr>
                <w:sz w:val="22"/>
                <w:szCs w:val="22"/>
              </w:rPr>
            </w:pPr>
            <w:r w:rsidRPr="00A44C8C">
              <w:rPr>
                <w:sz w:val="22"/>
                <w:szCs w:val="22"/>
              </w:rPr>
              <w:t>Inclusi</w:t>
            </w:r>
            <w:r>
              <w:rPr>
                <w:sz w:val="22"/>
                <w:szCs w:val="22"/>
              </w:rPr>
              <w:t>on Manager</w:t>
            </w:r>
          </w:p>
        </w:tc>
      </w:tr>
      <w:tr w:rsidR="00A84BAF" w14:paraId="281306B5" w14:textId="77777777" w:rsidTr="00154FE6">
        <w:tc>
          <w:tcPr>
            <w:tcW w:w="2263" w:type="dxa"/>
          </w:tcPr>
          <w:p w14:paraId="13344A38" w14:textId="013CF44D" w:rsidR="00A84BAF" w:rsidRPr="00A44C8C" w:rsidRDefault="00A84BAF" w:rsidP="00242CBE">
            <w:pPr>
              <w:spacing w:before="60" w:afterLines="60" w:after="144" w:line="240" w:lineRule="auto"/>
              <w:rPr>
                <w:sz w:val="22"/>
                <w:szCs w:val="22"/>
              </w:rPr>
            </w:pPr>
            <w:r w:rsidRPr="00A44C8C">
              <w:rPr>
                <w:sz w:val="22"/>
                <w:szCs w:val="22"/>
              </w:rPr>
              <w:t>Vanuatu Skills Partnership</w:t>
            </w:r>
          </w:p>
        </w:tc>
        <w:tc>
          <w:tcPr>
            <w:tcW w:w="3743" w:type="dxa"/>
          </w:tcPr>
          <w:p w14:paraId="580FF3B6" w14:textId="77777777" w:rsidR="00A84BAF" w:rsidRPr="00A44C8C" w:rsidRDefault="00A84BAF" w:rsidP="00242CBE">
            <w:pPr>
              <w:spacing w:before="60" w:afterLines="60" w:after="144" w:line="240" w:lineRule="auto"/>
              <w:rPr>
                <w:sz w:val="22"/>
                <w:szCs w:val="22"/>
              </w:rPr>
            </w:pPr>
            <w:proofErr w:type="spellStart"/>
            <w:r>
              <w:rPr>
                <w:sz w:val="22"/>
                <w:szCs w:val="22"/>
              </w:rPr>
              <w:t>Jamine</w:t>
            </w:r>
            <w:proofErr w:type="spellEnd"/>
            <w:r>
              <w:rPr>
                <w:sz w:val="22"/>
                <w:szCs w:val="22"/>
              </w:rPr>
              <w:t xml:space="preserve"> </w:t>
            </w:r>
            <w:proofErr w:type="spellStart"/>
            <w:r>
              <w:rPr>
                <w:sz w:val="22"/>
                <w:szCs w:val="22"/>
              </w:rPr>
              <w:t>Makikon</w:t>
            </w:r>
            <w:proofErr w:type="spellEnd"/>
          </w:p>
        </w:tc>
        <w:tc>
          <w:tcPr>
            <w:tcW w:w="3004" w:type="dxa"/>
          </w:tcPr>
          <w:p w14:paraId="7705797F" w14:textId="77777777" w:rsidR="00A84BAF" w:rsidRPr="00A44C8C" w:rsidRDefault="00A84BAF" w:rsidP="00242CBE">
            <w:pPr>
              <w:spacing w:before="60" w:afterLines="60" w:after="144" w:line="240" w:lineRule="auto"/>
              <w:rPr>
                <w:sz w:val="22"/>
                <w:szCs w:val="22"/>
              </w:rPr>
            </w:pPr>
            <w:r>
              <w:rPr>
                <w:sz w:val="22"/>
                <w:szCs w:val="22"/>
              </w:rPr>
              <w:t>MEL Coordinator</w:t>
            </w:r>
          </w:p>
        </w:tc>
      </w:tr>
      <w:tr w:rsidR="00A84BAF" w14:paraId="36B20C98" w14:textId="77777777" w:rsidTr="00154FE6">
        <w:tc>
          <w:tcPr>
            <w:tcW w:w="2263" w:type="dxa"/>
          </w:tcPr>
          <w:p w14:paraId="7CF5141C" w14:textId="1A74E7D2" w:rsidR="00A84BAF" w:rsidRPr="00A44C8C" w:rsidRDefault="00A84BAF" w:rsidP="00242CBE">
            <w:pPr>
              <w:spacing w:before="60" w:afterLines="60" w:after="144" w:line="240" w:lineRule="auto"/>
              <w:rPr>
                <w:sz w:val="22"/>
                <w:szCs w:val="22"/>
              </w:rPr>
            </w:pPr>
            <w:r w:rsidRPr="00A44C8C">
              <w:rPr>
                <w:sz w:val="22"/>
                <w:szCs w:val="22"/>
              </w:rPr>
              <w:t>Vanuatu Skills Partnership</w:t>
            </w:r>
          </w:p>
        </w:tc>
        <w:tc>
          <w:tcPr>
            <w:tcW w:w="3743" w:type="dxa"/>
          </w:tcPr>
          <w:p w14:paraId="61116583" w14:textId="77777777" w:rsidR="00A84BAF" w:rsidRPr="00A44C8C" w:rsidRDefault="00A84BAF" w:rsidP="00242CBE">
            <w:pPr>
              <w:spacing w:before="60" w:afterLines="60" w:after="144" w:line="240" w:lineRule="auto"/>
              <w:rPr>
                <w:sz w:val="22"/>
                <w:szCs w:val="22"/>
              </w:rPr>
            </w:pPr>
            <w:r w:rsidRPr="00A44C8C">
              <w:rPr>
                <w:sz w:val="22"/>
                <w:szCs w:val="22"/>
              </w:rPr>
              <w:t>Ellis Silas</w:t>
            </w:r>
          </w:p>
        </w:tc>
        <w:tc>
          <w:tcPr>
            <w:tcW w:w="3004" w:type="dxa"/>
          </w:tcPr>
          <w:p w14:paraId="73704FCB" w14:textId="77777777" w:rsidR="00A84BAF" w:rsidRPr="00A44C8C" w:rsidRDefault="00A84BAF" w:rsidP="00242CBE">
            <w:pPr>
              <w:spacing w:before="60" w:afterLines="60" w:after="144" w:line="240" w:lineRule="auto"/>
              <w:rPr>
                <w:sz w:val="22"/>
                <w:szCs w:val="22"/>
              </w:rPr>
            </w:pPr>
            <w:r w:rsidRPr="00A44C8C">
              <w:rPr>
                <w:sz w:val="22"/>
                <w:szCs w:val="22"/>
              </w:rPr>
              <w:t>Provincial Services Delivery Manager</w:t>
            </w:r>
          </w:p>
        </w:tc>
      </w:tr>
      <w:tr w:rsidR="00A84BAF" w14:paraId="40BDDB16" w14:textId="77777777" w:rsidTr="00154FE6">
        <w:tc>
          <w:tcPr>
            <w:tcW w:w="2263" w:type="dxa"/>
          </w:tcPr>
          <w:p w14:paraId="6799E1C8" w14:textId="11EE1F76" w:rsidR="00A84BAF" w:rsidRPr="00A44C8C" w:rsidRDefault="00A84BAF" w:rsidP="00242CBE">
            <w:pPr>
              <w:spacing w:before="60" w:afterLines="60" w:after="144" w:line="240" w:lineRule="auto"/>
              <w:rPr>
                <w:sz w:val="22"/>
                <w:szCs w:val="22"/>
              </w:rPr>
            </w:pPr>
            <w:r w:rsidRPr="00A44C8C">
              <w:rPr>
                <w:sz w:val="22"/>
                <w:szCs w:val="22"/>
              </w:rPr>
              <w:t>Vanuatu Skills Partnership</w:t>
            </w:r>
          </w:p>
        </w:tc>
        <w:tc>
          <w:tcPr>
            <w:tcW w:w="3743" w:type="dxa"/>
          </w:tcPr>
          <w:p w14:paraId="1577A933" w14:textId="77777777" w:rsidR="00A84BAF" w:rsidRPr="00A44C8C" w:rsidRDefault="00A84BAF" w:rsidP="00242CBE">
            <w:pPr>
              <w:spacing w:before="60" w:afterLines="60" w:after="144" w:line="240" w:lineRule="auto"/>
              <w:rPr>
                <w:sz w:val="22"/>
                <w:szCs w:val="22"/>
              </w:rPr>
            </w:pPr>
            <w:r w:rsidRPr="00A44C8C">
              <w:rPr>
                <w:sz w:val="22"/>
                <w:szCs w:val="22"/>
              </w:rPr>
              <w:t xml:space="preserve">Jonas </w:t>
            </w:r>
            <w:proofErr w:type="spellStart"/>
            <w:r w:rsidRPr="00A44C8C">
              <w:rPr>
                <w:sz w:val="22"/>
                <w:szCs w:val="22"/>
              </w:rPr>
              <w:t>Masovich</w:t>
            </w:r>
            <w:proofErr w:type="spellEnd"/>
            <w:r w:rsidRPr="00A44C8C">
              <w:rPr>
                <w:sz w:val="22"/>
                <w:szCs w:val="22"/>
              </w:rPr>
              <w:t xml:space="preserve"> </w:t>
            </w:r>
          </w:p>
        </w:tc>
        <w:tc>
          <w:tcPr>
            <w:tcW w:w="3004" w:type="dxa"/>
          </w:tcPr>
          <w:p w14:paraId="2AA2C074" w14:textId="77777777" w:rsidR="00A84BAF" w:rsidRPr="00A44C8C" w:rsidRDefault="00A84BAF" w:rsidP="00242CBE">
            <w:pPr>
              <w:spacing w:before="60" w:afterLines="60" w:after="144" w:line="240" w:lineRule="auto"/>
              <w:rPr>
                <w:sz w:val="22"/>
                <w:szCs w:val="22"/>
              </w:rPr>
            </w:pPr>
            <w:r w:rsidRPr="00A44C8C">
              <w:rPr>
                <w:sz w:val="22"/>
                <w:szCs w:val="22"/>
              </w:rPr>
              <w:t>Skills for Agribusiness Coordinator</w:t>
            </w:r>
          </w:p>
        </w:tc>
      </w:tr>
      <w:tr w:rsidR="00A84BAF" w14:paraId="12DFB0A1" w14:textId="77777777" w:rsidTr="00154FE6">
        <w:tc>
          <w:tcPr>
            <w:tcW w:w="2263" w:type="dxa"/>
          </w:tcPr>
          <w:p w14:paraId="4E8AB6A1" w14:textId="7739AB5F" w:rsidR="00A84BAF" w:rsidRPr="00A44C8C" w:rsidRDefault="00A84BAF" w:rsidP="00242CBE">
            <w:pPr>
              <w:spacing w:before="60" w:afterLines="60" w:after="144" w:line="240" w:lineRule="auto"/>
              <w:rPr>
                <w:sz w:val="22"/>
                <w:szCs w:val="22"/>
              </w:rPr>
            </w:pPr>
            <w:r w:rsidRPr="00A44C8C">
              <w:rPr>
                <w:sz w:val="22"/>
                <w:szCs w:val="22"/>
              </w:rPr>
              <w:t>Vanuatu Skills Partnership</w:t>
            </w:r>
          </w:p>
        </w:tc>
        <w:tc>
          <w:tcPr>
            <w:tcW w:w="3743" w:type="dxa"/>
          </w:tcPr>
          <w:p w14:paraId="3A8D1DF3" w14:textId="77777777" w:rsidR="00A84BAF" w:rsidRPr="00A44C8C" w:rsidRDefault="00A84BAF" w:rsidP="00242CBE">
            <w:pPr>
              <w:spacing w:before="60" w:afterLines="60" w:after="144" w:line="240" w:lineRule="auto"/>
              <w:rPr>
                <w:sz w:val="22"/>
                <w:szCs w:val="22"/>
              </w:rPr>
            </w:pPr>
            <w:proofErr w:type="spellStart"/>
            <w:r w:rsidRPr="00A44C8C">
              <w:rPr>
                <w:sz w:val="22"/>
                <w:szCs w:val="22"/>
              </w:rPr>
              <w:t>Jilda</w:t>
            </w:r>
            <w:proofErr w:type="spellEnd"/>
            <w:r w:rsidRPr="00A44C8C">
              <w:rPr>
                <w:sz w:val="22"/>
                <w:szCs w:val="22"/>
              </w:rPr>
              <w:t xml:space="preserve"> Shem </w:t>
            </w:r>
          </w:p>
        </w:tc>
        <w:tc>
          <w:tcPr>
            <w:tcW w:w="3004" w:type="dxa"/>
          </w:tcPr>
          <w:p w14:paraId="52C2B67D" w14:textId="77777777" w:rsidR="00A84BAF" w:rsidRPr="00A44C8C" w:rsidRDefault="00A84BAF" w:rsidP="00242CBE">
            <w:pPr>
              <w:spacing w:before="60" w:afterLines="60" w:after="144" w:line="240" w:lineRule="auto"/>
              <w:rPr>
                <w:sz w:val="22"/>
                <w:szCs w:val="22"/>
              </w:rPr>
            </w:pPr>
            <w:r w:rsidRPr="00A44C8C">
              <w:rPr>
                <w:sz w:val="22"/>
                <w:szCs w:val="22"/>
              </w:rPr>
              <w:t xml:space="preserve">Manager Skills Centre, </w:t>
            </w:r>
            <w:proofErr w:type="spellStart"/>
            <w:r w:rsidRPr="00A44C8C">
              <w:rPr>
                <w:sz w:val="22"/>
                <w:szCs w:val="22"/>
              </w:rPr>
              <w:t>Malampa</w:t>
            </w:r>
            <w:proofErr w:type="spellEnd"/>
          </w:p>
        </w:tc>
      </w:tr>
      <w:tr w:rsidR="00A84BAF" w14:paraId="2A16F409" w14:textId="77777777" w:rsidTr="00154FE6">
        <w:tc>
          <w:tcPr>
            <w:tcW w:w="2263" w:type="dxa"/>
          </w:tcPr>
          <w:p w14:paraId="2A87D473" w14:textId="7A70583A" w:rsidR="00A84BAF" w:rsidRPr="00A44C8C" w:rsidRDefault="00A84BAF" w:rsidP="00242CBE">
            <w:pPr>
              <w:spacing w:before="60" w:afterLines="60" w:after="144" w:line="240" w:lineRule="auto"/>
              <w:rPr>
                <w:sz w:val="22"/>
                <w:szCs w:val="22"/>
              </w:rPr>
            </w:pPr>
            <w:r w:rsidRPr="00A44C8C">
              <w:rPr>
                <w:sz w:val="22"/>
                <w:szCs w:val="22"/>
              </w:rPr>
              <w:t>Vanuatu Skills Partnership</w:t>
            </w:r>
          </w:p>
        </w:tc>
        <w:tc>
          <w:tcPr>
            <w:tcW w:w="3743" w:type="dxa"/>
          </w:tcPr>
          <w:p w14:paraId="37EE0FF4" w14:textId="77777777" w:rsidR="00A84BAF" w:rsidRPr="00A44C8C" w:rsidRDefault="00A84BAF" w:rsidP="00242CBE">
            <w:pPr>
              <w:spacing w:before="60" w:afterLines="60" w:after="144" w:line="240" w:lineRule="auto"/>
              <w:rPr>
                <w:sz w:val="22"/>
                <w:szCs w:val="22"/>
              </w:rPr>
            </w:pPr>
            <w:r w:rsidRPr="00A44C8C">
              <w:rPr>
                <w:sz w:val="22"/>
                <w:szCs w:val="22"/>
              </w:rPr>
              <w:t xml:space="preserve">Wesley </w:t>
            </w:r>
            <w:proofErr w:type="spellStart"/>
            <w:r w:rsidRPr="00A44C8C">
              <w:rPr>
                <w:sz w:val="22"/>
                <w:szCs w:val="22"/>
              </w:rPr>
              <w:t>Jerethy</w:t>
            </w:r>
            <w:proofErr w:type="spellEnd"/>
          </w:p>
        </w:tc>
        <w:tc>
          <w:tcPr>
            <w:tcW w:w="3004" w:type="dxa"/>
          </w:tcPr>
          <w:p w14:paraId="42E6C4C1" w14:textId="77777777" w:rsidR="00A84BAF" w:rsidRPr="00A44C8C" w:rsidRDefault="00A84BAF" w:rsidP="00242CBE">
            <w:pPr>
              <w:spacing w:before="60" w:afterLines="60" w:after="144" w:line="240" w:lineRule="auto"/>
              <w:rPr>
                <w:sz w:val="22"/>
                <w:szCs w:val="22"/>
              </w:rPr>
            </w:pPr>
            <w:r w:rsidRPr="00A44C8C">
              <w:rPr>
                <w:sz w:val="22"/>
                <w:szCs w:val="22"/>
              </w:rPr>
              <w:t xml:space="preserve">Manager Skills Centre, </w:t>
            </w:r>
            <w:proofErr w:type="spellStart"/>
            <w:r w:rsidRPr="00A44C8C">
              <w:rPr>
                <w:sz w:val="22"/>
                <w:szCs w:val="22"/>
              </w:rPr>
              <w:t>Sanma</w:t>
            </w:r>
            <w:proofErr w:type="spellEnd"/>
            <w:r w:rsidRPr="00A44C8C">
              <w:rPr>
                <w:sz w:val="22"/>
                <w:szCs w:val="22"/>
              </w:rPr>
              <w:t xml:space="preserve"> </w:t>
            </w:r>
          </w:p>
        </w:tc>
      </w:tr>
      <w:tr w:rsidR="00A84BAF" w14:paraId="488514C0" w14:textId="77777777" w:rsidTr="00154FE6">
        <w:tc>
          <w:tcPr>
            <w:tcW w:w="2263" w:type="dxa"/>
          </w:tcPr>
          <w:p w14:paraId="4D9CC187" w14:textId="42F5A347" w:rsidR="00A84BAF" w:rsidRPr="00A44C8C" w:rsidRDefault="00A84BAF" w:rsidP="00242CBE">
            <w:pPr>
              <w:spacing w:before="60" w:afterLines="60" w:after="144" w:line="240" w:lineRule="auto"/>
              <w:rPr>
                <w:sz w:val="22"/>
                <w:szCs w:val="22"/>
              </w:rPr>
            </w:pPr>
            <w:r w:rsidRPr="00A44C8C">
              <w:rPr>
                <w:sz w:val="22"/>
                <w:szCs w:val="22"/>
              </w:rPr>
              <w:t>Vanuatu Skills Partnership</w:t>
            </w:r>
          </w:p>
        </w:tc>
        <w:tc>
          <w:tcPr>
            <w:tcW w:w="3743" w:type="dxa"/>
          </w:tcPr>
          <w:p w14:paraId="11B94418" w14:textId="77777777" w:rsidR="00A84BAF" w:rsidRPr="00A44C8C" w:rsidRDefault="00A84BAF" w:rsidP="00242CBE">
            <w:pPr>
              <w:spacing w:before="60" w:afterLines="60" w:after="144" w:line="240" w:lineRule="auto"/>
              <w:rPr>
                <w:sz w:val="22"/>
                <w:szCs w:val="22"/>
              </w:rPr>
            </w:pPr>
            <w:proofErr w:type="spellStart"/>
            <w:r w:rsidRPr="00A44C8C">
              <w:rPr>
                <w:sz w:val="22"/>
                <w:szCs w:val="22"/>
              </w:rPr>
              <w:t>Fenda</w:t>
            </w:r>
            <w:proofErr w:type="spellEnd"/>
            <w:r w:rsidRPr="00A44C8C">
              <w:rPr>
                <w:sz w:val="22"/>
                <w:szCs w:val="22"/>
              </w:rPr>
              <w:t xml:space="preserve"> Sam</w:t>
            </w:r>
          </w:p>
        </w:tc>
        <w:tc>
          <w:tcPr>
            <w:tcW w:w="3004" w:type="dxa"/>
          </w:tcPr>
          <w:p w14:paraId="0B75FD5A" w14:textId="77777777" w:rsidR="00A84BAF" w:rsidRPr="00A44C8C" w:rsidRDefault="00A84BAF" w:rsidP="00242CBE">
            <w:pPr>
              <w:spacing w:before="60" w:afterLines="60" w:after="144" w:line="240" w:lineRule="auto"/>
              <w:rPr>
                <w:sz w:val="22"/>
                <w:szCs w:val="22"/>
              </w:rPr>
            </w:pPr>
            <w:r w:rsidRPr="00A44C8C">
              <w:rPr>
                <w:sz w:val="22"/>
                <w:szCs w:val="22"/>
              </w:rPr>
              <w:t xml:space="preserve">Manager Skills Centre, </w:t>
            </w:r>
            <w:proofErr w:type="spellStart"/>
            <w:r w:rsidRPr="00A44C8C">
              <w:rPr>
                <w:sz w:val="22"/>
                <w:szCs w:val="22"/>
              </w:rPr>
              <w:t>Tafea</w:t>
            </w:r>
            <w:proofErr w:type="spellEnd"/>
          </w:p>
        </w:tc>
      </w:tr>
      <w:tr w:rsidR="00A84BAF" w14:paraId="368CECDA" w14:textId="77777777" w:rsidTr="00154FE6">
        <w:tc>
          <w:tcPr>
            <w:tcW w:w="2263" w:type="dxa"/>
          </w:tcPr>
          <w:p w14:paraId="3479E64A" w14:textId="6485BE85" w:rsidR="00A84BAF" w:rsidRPr="00A44C8C" w:rsidRDefault="00A84BAF" w:rsidP="00242CBE">
            <w:pPr>
              <w:spacing w:before="60" w:afterLines="60" w:after="144" w:line="240" w:lineRule="auto"/>
              <w:rPr>
                <w:sz w:val="22"/>
                <w:szCs w:val="22"/>
              </w:rPr>
            </w:pPr>
            <w:r w:rsidRPr="00A44C8C">
              <w:rPr>
                <w:sz w:val="22"/>
                <w:szCs w:val="22"/>
              </w:rPr>
              <w:t>Vanuatu Skills Partnership</w:t>
            </w:r>
          </w:p>
        </w:tc>
        <w:tc>
          <w:tcPr>
            <w:tcW w:w="3743" w:type="dxa"/>
          </w:tcPr>
          <w:p w14:paraId="438464DF" w14:textId="77777777" w:rsidR="00A84BAF" w:rsidRPr="00A44C8C" w:rsidRDefault="00A84BAF" w:rsidP="00242CBE">
            <w:pPr>
              <w:spacing w:before="60" w:afterLines="60" w:after="144" w:line="240" w:lineRule="auto"/>
              <w:rPr>
                <w:sz w:val="22"/>
                <w:szCs w:val="22"/>
              </w:rPr>
            </w:pPr>
            <w:r w:rsidRPr="00A44C8C">
              <w:rPr>
                <w:sz w:val="22"/>
                <w:szCs w:val="22"/>
              </w:rPr>
              <w:t xml:space="preserve">Jimmy Kelvin </w:t>
            </w:r>
          </w:p>
        </w:tc>
        <w:tc>
          <w:tcPr>
            <w:tcW w:w="3004" w:type="dxa"/>
          </w:tcPr>
          <w:p w14:paraId="491E9D7F" w14:textId="77777777" w:rsidR="00A84BAF" w:rsidRPr="00A44C8C" w:rsidRDefault="00A84BAF" w:rsidP="00242CBE">
            <w:pPr>
              <w:spacing w:before="60" w:afterLines="60" w:after="144" w:line="240" w:lineRule="auto"/>
              <w:rPr>
                <w:sz w:val="22"/>
                <w:szCs w:val="22"/>
              </w:rPr>
            </w:pPr>
            <w:r w:rsidRPr="00A44C8C">
              <w:rPr>
                <w:sz w:val="22"/>
                <w:szCs w:val="22"/>
              </w:rPr>
              <w:t xml:space="preserve">Manager Skills Centre, </w:t>
            </w:r>
            <w:proofErr w:type="spellStart"/>
            <w:r w:rsidRPr="00A44C8C">
              <w:rPr>
                <w:sz w:val="22"/>
                <w:szCs w:val="22"/>
              </w:rPr>
              <w:t>Torba</w:t>
            </w:r>
            <w:proofErr w:type="spellEnd"/>
          </w:p>
        </w:tc>
      </w:tr>
      <w:tr w:rsidR="002735CE" w14:paraId="4DDFC306" w14:textId="77777777" w:rsidTr="00154FE6">
        <w:tc>
          <w:tcPr>
            <w:tcW w:w="2263" w:type="dxa"/>
          </w:tcPr>
          <w:p w14:paraId="57672742" w14:textId="77777777" w:rsidR="002735CE" w:rsidRPr="00A44C8C" w:rsidRDefault="002735CE" w:rsidP="00242CBE">
            <w:pPr>
              <w:spacing w:before="60" w:afterLines="60" w:after="144" w:line="240" w:lineRule="auto"/>
              <w:rPr>
                <w:sz w:val="22"/>
                <w:szCs w:val="22"/>
              </w:rPr>
            </w:pPr>
            <w:r w:rsidRPr="00A44C8C">
              <w:rPr>
                <w:sz w:val="22"/>
                <w:szCs w:val="22"/>
              </w:rPr>
              <w:t>VSP Technical Advisers</w:t>
            </w:r>
          </w:p>
        </w:tc>
        <w:tc>
          <w:tcPr>
            <w:tcW w:w="3743" w:type="dxa"/>
          </w:tcPr>
          <w:p w14:paraId="2B59F46E" w14:textId="77777777" w:rsidR="002735CE" w:rsidRPr="00A44C8C" w:rsidRDefault="002735CE" w:rsidP="00242CBE">
            <w:pPr>
              <w:spacing w:before="60" w:afterLines="60" w:after="144" w:line="240" w:lineRule="auto"/>
              <w:rPr>
                <w:sz w:val="22"/>
                <w:szCs w:val="22"/>
              </w:rPr>
            </w:pPr>
            <w:r w:rsidRPr="00A44C8C">
              <w:rPr>
                <w:sz w:val="22"/>
                <w:szCs w:val="22"/>
              </w:rPr>
              <w:t xml:space="preserve">Anna </w:t>
            </w:r>
            <w:proofErr w:type="spellStart"/>
            <w:r w:rsidRPr="00A44C8C">
              <w:rPr>
                <w:sz w:val="22"/>
                <w:szCs w:val="22"/>
              </w:rPr>
              <w:t>Gibert</w:t>
            </w:r>
            <w:proofErr w:type="spellEnd"/>
            <w:r w:rsidRPr="00A44C8C">
              <w:rPr>
                <w:sz w:val="22"/>
                <w:szCs w:val="22"/>
              </w:rPr>
              <w:t xml:space="preserve"> </w:t>
            </w:r>
          </w:p>
        </w:tc>
        <w:tc>
          <w:tcPr>
            <w:tcW w:w="3004" w:type="dxa"/>
          </w:tcPr>
          <w:p w14:paraId="3502F78E" w14:textId="77777777" w:rsidR="002735CE" w:rsidRPr="00A44C8C" w:rsidRDefault="002735CE" w:rsidP="00242CBE">
            <w:pPr>
              <w:spacing w:before="60" w:afterLines="60" w:after="144" w:line="240" w:lineRule="auto"/>
              <w:rPr>
                <w:sz w:val="22"/>
                <w:szCs w:val="22"/>
              </w:rPr>
            </w:pPr>
            <w:r w:rsidRPr="00A44C8C">
              <w:rPr>
                <w:sz w:val="22"/>
                <w:szCs w:val="22"/>
              </w:rPr>
              <w:t>Strategic Adviser</w:t>
            </w:r>
            <w:r w:rsidR="009207D0">
              <w:rPr>
                <w:sz w:val="22"/>
                <w:szCs w:val="22"/>
              </w:rPr>
              <w:t xml:space="preserve"> (to DFAT)</w:t>
            </w:r>
          </w:p>
        </w:tc>
      </w:tr>
      <w:tr w:rsidR="002735CE" w14:paraId="7AE9EC98" w14:textId="77777777" w:rsidTr="00154FE6">
        <w:tc>
          <w:tcPr>
            <w:tcW w:w="2263" w:type="dxa"/>
          </w:tcPr>
          <w:p w14:paraId="1C499F1D" w14:textId="48E81086" w:rsidR="002735CE" w:rsidRPr="00A44C8C" w:rsidRDefault="00A84BAF" w:rsidP="00242CBE">
            <w:pPr>
              <w:spacing w:before="60" w:afterLines="60" w:after="144" w:line="240" w:lineRule="auto"/>
              <w:rPr>
                <w:sz w:val="22"/>
                <w:szCs w:val="22"/>
              </w:rPr>
            </w:pPr>
            <w:r w:rsidRPr="00A44C8C">
              <w:rPr>
                <w:sz w:val="22"/>
                <w:szCs w:val="22"/>
              </w:rPr>
              <w:t>VSP Technical Advisers</w:t>
            </w:r>
          </w:p>
        </w:tc>
        <w:tc>
          <w:tcPr>
            <w:tcW w:w="3743" w:type="dxa"/>
          </w:tcPr>
          <w:p w14:paraId="4F69DE85" w14:textId="77777777" w:rsidR="002735CE" w:rsidRPr="00A44C8C" w:rsidRDefault="002735CE" w:rsidP="00242CBE">
            <w:pPr>
              <w:spacing w:before="60" w:afterLines="60" w:after="144" w:line="240" w:lineRule="auto"/>
              <w:rPr>
                <w:sz w:val="22"/>
                <w:szCs w:val="22"/>
              </w:rPr>
            </w:pPr>
            <w:r w:rsidRPr="00A44C8C">
              <w:rPr>
                <w:sz w:val="22"/>
                <w:szCs w:val="22"/>
              </w:rPr>
              <w:t xml:space="preserve">Anthony Bailey  </w:t>
            </w:r>
          </w:p>
        </w:tc>
        <w:tc>
          <w:tcPr>
            <w:tcW w:w="3004" w:type="dxa"/>
          </w:tcPr>
          <w:p w14:paraId="2B8A7CFE" w14:textId="77777777" w:rsidR="002735CE" w:rsidRPr="00A44C8C" w:rsidRDefault="002735CE" w:rsidP="00242CBE">
            <w:pPr>
              <w:spacing w:before="60" w:afterLines="60" w:after="144" w:line="240" w:lineRule="auto"/>
              <w:rPr>
                <w:sz w:val="22"/>
                <w:szCs w:val="22"/>
              </w:rPr>
            </w:pPr>
            <w:r w:rsidRPr="00A44C8C">
              <w:rPr>
                <w:sz w:val="22"/>
                <w:szCs w:val="22"/>
              </w:rPr>
              <w:t>PSET Provider Support Adviser</w:t>
            </w:r>
          </w:p>
        </w:tc>
      </w:tr>
      <w:tr w:rsidR="002735CE" w14:paraId="49FA5946" w14:textId="77777777" w:rsidTr="00154FE6">
        <w:tc>
          <w:tcPr>
            <w:tcW w:w="2263" w:type="dxa"/>
          </w:tcPr>
          <w:p w14:paraId="7B2678A1" w14:textId="09CEB0BC" w:rsidR="002735CE" w:rsidRPr="00A44C8C" w:rsidRDefault="00A84BAF" w:rsidP="00242CBE">
            <w:pPr>
              <w:spacing w:before="60" w:afterLines="60" w:after="144" w:line="240" w:lineRule="auto"/>
              <w:rPr>
                <w:sz w:val="22"/>
                <w:szCs w:val="22"/>
              </w:rPr>
            </w:pPr>
            <w:r w:rsidRPr="00A44C8C">
              <w:rPr>
                <w:sz w:val="22"/>
                <w:szCs w:val="22"/>
              </w:rPr>
              <w:t>VSP Technical Advisers</w:t>
            </w:r>
          </w:p>
        </w:tc>
        <w:tc>
          <w:tcPr>
            <w:tcW w:w="3743" w:type="dxa"/>
          </w:tcPr>
          <w:p w14:paraId="0DEEAA9C" w14:textId="77777777" w:rsidR="002735CE" w:rsidRPr="00A44C8C" w:rsidRDefault="002735CE" w:rsidP="00242CBE">
            <w:pPr>
              <w:spacing w:before="60" w:afterLines="60" w:after="144" w:line="240" w:lineRule="auto"/>
              <w:rPr>
                <w:sz w:val="22"/>
                <w:szCs w:val="22"/>
              </w:rPr>
            </w:pPr>
            <w:r w:rsidRPr="00A44C8C">
              <w:rPr>
                <w:sz w:val="22"/>
                <w:szCs w:val="22"/>
              </w:rPr>
              <w:t xml:space="preserve">Sarah Dyer </w:t>
            </w:r>
          </w:p>
        </w:tc>
        <w:tc>
          <w:tcPr>
            <w:tcW w:w="3004" w:type="dxa"/>
          </w:tcPr>
          <w:p w14:paraId="1813C85D" w14:textId="77777777" w:rsidR="002735CE" w:rsidRPr="00A44C8C" w:rsidRDefault="002735CE" w:rsidP="00242CBE">
            <w:pPr>
              <w:spacing w:before="60" w:afterLines="60" w:after="144" w:line="240" w:lineRule="auto"/>
              <w:rPr>
                <w:sz w:val="22"/>
                <w:szCs w:val="22"/>
              </w:rPr>
            </w:pPr>
            <w:r w:rsidRPr="00A44C8C">
              <w:rPr>
                <w:sz w:val="22"/>
                <w:szCs w:val="22"/>
              </w:rPr>
              <w:t>MEL Advis</w:t>
            </w:r>
            <w:r>
              <w:rPr>
                <w:sz w:val="22"/>
                <w:szCs w:val="22"/>
              </w:rPr>
              <w:t>e</w:t>
            </w:r>
            <w:r w:rsidRPr="00A44C8C">
              <w:rPr>
                <w:sz w:val="22"/>
                <w:szCs w:val="22"/>
              </w:rPr>
              <w:t>r</w:t>
            </w:r>
          </w:p>
        </w:tc>
      </w:tr>
      <w:tr w:rsidR="002735CE" w14:paraId="63510766" w14:textId="77777777" w:rsidTr="00154FE6">
        <w:tc>
          <w:tcPr>
            <w:tcW w:w="2263" w:type="dxa"/>
          </w:tcPr>
          <w:p w14:paraId="243FA2D4" w14:textId="595EDDC8" w:rsidR="002735CE" w:rsidRPr="00A44C8C" w:rsidRDefault="00A84BAF" w:rsidP="00242CBE">
            <w:pPr>
              <w:spacing w:before="60" w:afterLines="60" w:after="144" w:line="240" w:lineRule="auto"/>
              <w:rPr>
                <w:sz w:val="22"/>
                <w:szCs w:val="22"/>
              </w:rPr>
            </w:pPr>
            <w:r w:rsidRPr="00A44C8C">
              <w:rPr>
                <w:sz w:val="22"/>
                <w:szCs w:val="22"/>
              </w:rPr>
              <w:t>VSP Technical Advisers</w:t>
            </w:r>
          </w:p>
        </w:tc>
        <w:tc>
          <w:tcPr>
            <w:tcW w:w="3743" w:type="dxa"/>
          </w:tcPr>
          <w:p w14:paraId="38567509" w14:textId="77777777" w:rsidR="002735CE" w:rsidRPr="00A44C8C" w:rsidRDefault="002735CE" w:rsidP="00242CBE">
            <w:pPr>
              <w:spacing w:before="60" w:afterLines="60" w:after="144" w:line="240" w:lineRule="auto"/>
              <w:rPr>
                <w:sz w:val="22"/>
                <w:szCs w:val="22"/>
              </w:rPr>
            </w:pPr>
            <w:r w:rsidRPr="00A44C8C">
              <w:rPr>
                <w:sz w:val="22"/>
                <w:szCs w:val="22"/>
              </w:rPr>
              <w:t xml:space="preserve">Sally Baker </w:t>
            </w:r>
          </w:p>
        </w:tc>
        <w:tc>
          <w:tcPr>
            <w:tcW w:w="3004" w:type="dxa"/>
          </w:tcPr>
          <w:p w14:paraId="67D4A1D3" w14:textId="77777777" w:rsidR="002735CE" w:rsidRPr="00A44C8C" w:rsidRDefault="002735CE" w:rsidP="00242CBE">
            <w:pPr>
              <w:spacing w:before="60" w:afterLines="60" w:after="144" w:line="240" w:lineRule="auto"/>
              <w:rPr>
                <w:sz w:val="22"/>
                <w:szCs w:val="22"/>
              </w:rPr>
            </w:pPr>
            <w:r w:rsidRPr="00A44C8C">
              <w:rPr>
                <w:sz w:val="22"/>
                <w:szCs w:val="22"/>
              </w:rPr>
              <w:t>Disability Inclusion Advisor</w:t>
            </w:r>
          </w:p>
        </w:tc>
      </w:tr>
      <w:tr w:rsidR="002735CE" w14:paraId="371B7DC1" w14:textId="77777777" w:rsidTr="00154FE6">
        <w:tc>
          <w:tcPr>
            <w:tcW w:w="2263" w:type="dxa"/>
          </w:tcPr>
          <w:p w14:paraId="3695B58A" w14:textId="276F386B" w:rsidR="002735CE" w:rsidRPr="00A44C8C" w:rsidRDefault="00A84BAF" w:rsidP="00242CBE">
            <w:pPr>
              <w:spacing w:before="60" w:afterLines="60" w:after="144" w:line="240" w:lineRule="auto"/>
              <w:rPr>
                <w:sz w:val="22"/>
                <w:szCs w:val="22"/>
              </w:rPr>
            </w:pPr>
            <w:r w:rsidRPr="00A44C8C">
              <w:rPr>
                <w:sz w:val="22"/>
                <w:szCs w:val="22"/>
              </w:rPr>
              <w:t>VSP Technical Advisers</w:t>
            </w:r>
          </w:p>
        </w:tc>
        <w:tc>
          <w:tcPr>
            <w:tcW w:w="3743" w:type="dxa"/>
          </w:tcPr>
          <w:p w14:paraId="28622EAC" w14:textId="77777777" w:rsidR="002735CE" w:rsidRPr="00A44C8C" w:rsidRDefault="002735CE" w:rsidP="00242CBE">
            <w:pPr>
              <w:spacing w:before="60" w:afterLines="60" w:after="144" w:line="240" w:lineRule="auto"/>
              <w:rPr>
                <w:sz w:val="22"/>
                <w:szCs w:val="22"/>
              </w:rPr>
            </w:pPr>
            <w:r>
              <w:rPr>
                <w:sz w:val="22"/>
                <w:szCs w:val="22"/>
              </w:rPr>
              <w:t xml:space="preserve">Lucy </w:t>
            </w:r>
            <w:proofErr w:type="spellStart"/>
            <w:r>
              <w:rPr>
                <w:sz w:val="22"/>
                <w:szCs w:val="22"/>
              </w:rPr>
              <w:t>Battaglene</w:t>
            </w:r>
            <w:proofErr w:type="spellEnd"/>
          </w:p>
        </w:tc>
        <w:tc>
          <w:tcPr>
            <w:tcW w:w="3004" w:type="dxa"/>
          </w:tcPr>
          <w:p w14:paraId="59A55785" w14:textId="77777777" w:rsidR="002735CE" w:rsidRPr="00A44C8C" w:rsidRDefault="002735CE" w:rsidP="00242CBE">
            <w:pPr>
              <w:spacing w:before="60" w:afterLines="60" w:after="144" w:line="240" w:lineRule="auto"/>
              <w:rPr>
                <w:sz w:val="22"/>
                <w:szCs w:val="22"/>
              </w:rPr>
            </w:pPr>
            <w:r>
              <w:rPr>
                <w:sz w:val="22"/>
                <w:szCs w:val="22"/>
              </w:rPr>
              <w:t>MIS Adviser</w:t>
            </w:r>
          </w:p>
        </w:tc>
      </w:tr>
      <w:tr w:rsidR="002735CE" w14:paraId="0CA0025A" w14:textId="77777777" w:rsidTr="00154FE6">
        <w:tc>
          <w:tcPr>
            <w:tcW w:w="2263" w:type="dxa"/>
          </w:tcPr>
          <w:p w14:paraId="34B4394B" w14:textId="70D436E3" w:rsidR="002735CE" w:rsidRPr="00A44C8C" w:rsidRDefault="00A84BAF" w:rsidP="00242CBE">
            <w:pPr>
              <w:spacing w:before="60" w:afterLines="60" w:after="144" w:line="240" w:lineRule="auto"/>
              <w:rPr>
                <w:sz w:val="22"/>
                <w:szCs w:val="22"/>
              </w:rPr>
            </w:pPr>
            <w:r w:rsidRPr="00A44C8C">
              <w:rPr>
                <w:sz w:val="22"/>
                <w:szCs w:val="22"/>
              </w:rPr>
              <w:t>VSP Technical Advisers</w:t>
            </w:r>
          </w:p>
        </w:tc>
        <w:tc>
          <w:tcPr>
            <w:tcW w:w="3743" w:type="dxa"/>
          </w:tcPr>
          <w:p w14:paraId="0106C678" w14:textId="77777777" w:rsidR="002735CE" w:rsidRPr="00A44C8C" w:rsidRDefault="002735CE" w:rsidP="00242CBE">
            <w:pPr>
              <w:spacing w:before="60" w:afterLines="60" w:after="144" w:line="240" w:lineRule="auto"/>
              <w:rPr>
                <w:sz w:val="22"/>
                <w:szCs w:val="22"/>
              </w:rPr>
            </w:pPr>
            <w:r w:rsidRPr="00A44C8C">
              <w:rPr>
                <w:sz w:val="22"/>
                <w:szCs w:val="22"/>
              </w:rPr>
              <w:t xml:space="preserve">Rosie Boylan </w:t>
            </w:r>
          </w:p>
        </w:tc>
        <w:tc>
          <w:tcPr>
            <w:tcW w:w="3004" w:type="dxa"/>
          </w:tcPr>
          <w:p w14:paraId="7BF8A35C" w14:textId="77777777" w:rsidR="002735CE" w:rsidRPr="00A44C8C" w:rsidRDefault="002735CE" w:rsidP="00242CBE">
            <w:pPr>
              <w:spacing w:before="60" w:afterLines="60" w:after="144" w:line="240" w:lineRule="auto"/>
              <w:rPr>
                <w:sz w:val="22"/>
                <w:szCs w:val="22"/>
              </w:rPr>
            </w:pPr>
            <w:r w:rsidRPr="00A44C8C">
              <w:rPr>
                <w:sz w:val="22"/>
                <w:szCs w:val="22"/>
              </w:rPr>
              <w:t>Creative Industry Consultant (Headwear)</w:t>
            </w:r>
          </w:p>
        </w:tc>
      </w:tr>
      <w:tr w:rsidR="002735CE" w14:paraId="479689C7" w14:textId="77777777" w:rsidTr="00154FE6">
        <w:tc>
          <w:tcPr>
            <w:tcW w:w="2263" w:type="dxa"/>
          </w:tcPr>
          <w:p w14:paraId="7186F45C" w14:textId="184A9063" w:rsidR="002735CE" w:rsidRPr="00A44C8C" w:rsidRDefault="00A84BAF" w:rsidP="00242CBE">
            <w:pPr>
              <w:spacing w:before="60" w:afterLines="60" w:after="144" w:line="240" w:lineRule="auto"/>
              <w:rPr>
                <w:sz w:val="22"/>
                <w:szCs w:val="22"/>
              </w:rPr>
            </w:pPr>
            <w:r w:rsidRPr="00A44C8C">
              <w:rPr>
                <w:sz w:val="22"/>
                <w:szCs w:val="22"/>
              </w:rPr>
              <w:t>VSP Technical Advisers</w:t>
            </w:r>
          </w:p>
        </w:tc>
        <w:tc>
          <w:tcPr>
            <w:tcW w:w="3743" w:type="dxa"/>
          </w:tcPr>
          <w:p w14:paraId="61595A11" w14:textId="77777777" w:rsidR="002735CE" w:rsidRPr="00A44C8C" w:rsidRDefault="002735CE" w:rsidP="00242CBE">
            <w:pPr>
              <w:spacing w:before="60" w:afterLines="60" w:after="144" w:line="240" w:lineRule="auto"/>
              <w:rPr>
                <w:sz w:val="22"/>
                <w:szCs w:val="22"/>
              </w:rPr>
            </w:pPr>
            <w:r w:rsidRPr="00A44C8C">
              <w:rPr>
                <w:sz w:val="22"/>
                <w:szCs w:val="22"/>
              </w:rPr>
              <w:t xml:space="preserve">Christine Delany </w:t>
            </w:r>
          </w:p>
        </w:tc>
        <w:tc>
          <w:tcPr>
            <w:tcW w:w="3004" w:type="dxa"/>
          </w:tcPr>
          <w:p w14:paraId="3BE126B4" w14:textId="77777777" w:rsidR="002735CE" w:rsidRPr="00A44C8C" w:rsidRDefault="002735CE" w:rsidP="00242CBE">
            <w:pPr>
              <w:spacing w:before="60" w:afterLines="60" w:after="144" w:line="240" w:lineRule="auto"/>
              <w:rPr>
                <w:sz w:val="22"/>
                <w:szCs w:val="22"/>
              </w:rPr>
            </w:pPr>
            <w:r w:rsidRPr="00A44C8C">
              <w:rPr>
                <w:sz w:val="22"/>
                <w:szCs w:val="22"/>
              </w:rPr>
              <w:t>Creative Industry Advisor</w:t>
            </w:r>
          </w:p>
        </w:tc>
      </w:tr>
      <w:tr w:rsidR="002735CE" w14:paraId="5F655A5E" w14:textId="77777777" w:rsidTr="00154FE6">
        <w:tc>
          <w:tcPr>
            <w:tcW w:w="2263" w:type="dxa"/>
          </w:tcPr>
          <w:p w14:paraId="75306E95" w14:textId="7F91EB6B" w:rsidR="002735CE" w:rsidRPr="00A44C8C" w:rsidRDefault="00A84BAF" w:rsidP="00242CBE">
            <w:pPr>
              <w:spacing w:before="60" w:afterLines="60" w:after="144" w:line="240" w:lineRule="auto"/>
              <w:rPr>
                <w:sz w:val="22"/>
                <w:szCs w:val="22"/>
              </w:rPr>
            </w:pPr>
            <w:r w:rsidRPr="00A44C8C">
              <w:rPr>
                <w:sz w:val="22"/>
                <w:szCs w:val="22"/>
              </w:rPr>
              <w:t>VSP Technical Advisers</w:t>
            </w:r>
          </w:p>
        </w:tc>
        <w:tc>
          <w:tcPr>
            <w:tcW w:w="3743" w:type="dxa"/>
          </w:tcPr>
          <w:p w14:paraId="5E0F3B6B" w14:textId="77777777" w:rsidR="002735CE" w:rsidRPr="00A44C8C" w:rsidRDefault="002735CE" w:rsidP="00242CBE">
            <w:pPr>
              <w:spacing w:before="60" w:afterLines="60" w:after="144" w:line="240" w:lineRule="auto"/>
              <w:rPr>
                <w:sz w:val="22"/>
                <w:szCs w:val="22"/>
              </w:rPr>
            </w:pPr>
            <w:r w:rsidRPr="00A44C8C">
              <w:rPr>
                <w:sz w:val="22"/>
                <w:szCs w:val="22"/>
              </w:rPr>
              <w:t xml:space="preserve">Pascal </w:t>
            </w:r>
            <w:proofErr w:type="spellStart"/>
            <w:r w:rsidRPr="00A44C8C">
              <w:rPr>
                <w:sz w:val="22"/>
                <w:szCs w:val="22"/>
              </w:rPr>
              <w:t>Gavotto</w:t>
            </w:r>
            <w:proofErr w:type="spellEnd"/>
            <w:r w:rsidRPr="00A44C8C">
              <w:rPr>
                <w:sz w:val="22"/>
                <w:szCs w:val="22"/>
              </w:rPr>
              <w:t xml:space="preserve"> </w:t>
            </w:r>
          </w:p>
        </w:tc>
        <w:tc>
          <w:tcPr>
            <w:tcW w:w="3004" w:type="dxa"/>
          </w:tcPr>
          <w:p w14:paraId="09676A4A" w14:textId="77777777" w:rsidR="002735CE" w:rsidRPr="00A44C8C" w:rsidRDefault="002735CE" w:rsidP="00242CBE">
            <w:pPr>
              <w:spacing w:before="60" w:afterLines="60" w:after="144" w:line="240" w:lineRule="auto"/>
              <w:rPr>
                <w:sz w:val="22"/>
                <w:szCs w:val="22"/>
              </w:rPr>
            </w:pPr>
            <w:r w:rsidRPr="00A44C8C">
              <w:rPr>
                <w:sz w:val="22"/>
                <w:szCs w:val="22"/>
              </w:rPr>
              <w:t>Productive Sector Advisor</w:t>
            </w:r>
          </w:p>
        </w:tc>
      </w:tr>
      <w:tr w:rsidR="002735CE" w14:paraId="74BDFBCE" w14:textId="77777777" w:rsidTr="00154FE6">
        <w:tc>
          <w:tcPr>
            <w:tcW w:w="2263" w:type="dxa"/>
          </w:tcPr>
          <w:p w14:paraId="4E48BEE9" w14:textId="1C0176B0" w:rsidR="002735CE" w:rsidRPr="00A44C8C" w:rsidRDefault="00A84BAF" w:rsidP="00242CBE">
            <w:pPr>
              <w:spacing w:before="60" w:afterLines="60" w:after="144" w:line="240" w:lineRule="auto"/>
              <w:rPr>
                <w:sz w:val="22"/>
                <w:szCs w:val="22"/>
              </w:rPr>
            </w:pPr>
            <w:r w:rsidRPr="00A44C8C">
              <w:rPr>
                <w:sz w:val="22"/>
                <w:szCs w:val="22"/>
              </w:rPr>
              <w:t>VSP Technical Advisers</w:t>
            </w:r>
          </w:p>
        </w:tc>
        <w:tc>
          <w:tcPr>
            <w:tcW w:w="3743" w:type="dxa"/>
          </w:tcPr>
          <w:p w14:paraId="57D0C6A9" w14:textId="77777777" w:rsidR="002735CE" w:rsidRPr="00A44C8C" w:rsidRDefault="002735CE" w:rsidP="00242CBE">
            <w:pPr>
              <w:spacing w:before="60" w:afterLines="60" w:after="144" w:line="240" w:lineRule="auto"/>
              <w:rPr>
                <w:sz w:val="22"/>
                <w:szCs w:val="22"/>
              </w:rPr>
            </w:pPr>
            <w:r w:rsidRPr="00A44C8C">
              <w:rPr>
                <w:sz w:val="22"/>
                <w:szCs w:val="22"/>
              </w:rPr>
              <w:t xml:space="preserve">Peter Morris </w:t>
            </w:r>
          </w:p>
        </w:tc>
        <w:tc>
          <w:tcPr>
            <w:tcW w:w="3004" w:type="dxa"/>
          </w:tcPr>
          <w:p w14:paraId="7F622F50" w14:textId="77777777" w:rsidR="002735CE" w:rsidRPr="00A44C8C" w:rsidRDefault="002735CE" w:rsidP="00242CBE">
            <w:pPr>
              <w:spacing w:before="60" w:afterLines="60" w:after="144" w:line="240" w:lineRule="auto"/>
              <w:rPr>
                <w:sz w:val="22"/>
                <w:szCs w:val="22"/>
              </w:rPr>
            </w:pPr>
            <w:r w:rsidRPr="00A44C8C">
              <w:rPr>
                <w:sz w:val="22"/>
                <w:szCs w:val="22"/>
              </w:rPr>
              <w:t>Former Technical Director</w:t>
            </w:r>
          </w:p>
        </w:tc>
      </w:tr>
      <w:tr w:rsidR="002735CE" w14:paraId="55E450C6" w14:textId="77777777" w:rsidTr="00154FE6">
        <w:tc>
          <w:tcPr>
            <w:tcW w:w="2263" w:type="dxa"/>
          </w:tcPr>
          <w:p w14:paraId="377215D5" w14:textId="77777777" w:rsidR="002735CE" w:rsidRPr="00A44C8C" w:rsidRDefault="002735CE" w:rsidP="00242CBE">
            <w:pPr>
              <w:spacing w:before="60" w:afterLines="60" w:after="144" w:line="240" w:lineRule="auto"/>
              <w:rPr>
                <w:sz w:val="22"/>
                <w:szCs w:val="22"/>
              </w:rPr>
            </w:pPr>
            <w:r w:rsidRPr="00A44C8C">
              <w:rPr>
                <w:sz w:val="22"/>
                <w:szCs w:val="22"/>
              </w:rPr>
              <w:t>Scope Global</w:t>
            </w:r>
          </w:p>
        </w:tc>
        <w:tc>
          <w:tcPr>
            <w:tcW w:w="3743" w:type="dxa"/>
          </w:tcPr>
          <w:p w14:paraId="2EBC59EE" w14:textId="77777777" w:rsidR="002735CE" w:rsidRPr="00A44C8C" w:rsidRDefault="002735CE" w:rsidP="00242CBE">
            <w:pPr>
              <w:spacing w:before="60" w:afterLines="60" w:after="144" w:line="240" w:lineRule="auto"/>
              <w:rPr>
                <w:sz w:val="22"/>
                <w:szCs w:val="22"/>
              </w:rPr>
            </w:pPr>
            <w:r w:rsidRPr="00A44C8C">
              <w:rPr>
                <w:sz w:val="22"/>
                <w:szCs w:val="22"/>
              </w:rPr>
              <w:t>Al</w:t>
            </w:r>
            <w:r>
              <w:rPr>
                <w:sz w:val="22"/>
                <w:szCs w:val="22"/>
              </w:rPr>
              <w:t>ison Wells</w:t>
            </w:r>
          </w:p>
        </w:tc>
        <w:tc>
          <w:tcPr>
            <w:tcW w:w="3004" w:type="dxa"/>
          </w:tcPr>
          <w:p w14:paraId="0AD2D93B" w14:textId="77777777" w:rsidR="002735CE" w:rsidRPr="00A44C8C" w:rsidRDefault="002735CE" w:rsidP="00242CBE">
            <w:pPr>
              <w:spacing w:before="60" w:afterLines="60" w:after="144" w:line="240" w:lineRule="auto"/>
              <w:rPr>
                <w:sz w:val="22"/>
                <w:szCs w:val="22"/>
              </w:rPr>
            </w:pPr>
            <w:r>
              <w:rPr>
                <w:sz w:val="22"/>
                <w:szCs w:val="22"/>
              </w:rPr>
              <w:t>Support Contractor</w:t>
            </w:r>
            <w:r w:rsidR="009207D0">
              <w:rPr>
                <w:sz w:val="22"/>
                <w:szCs w:val="22"/>
              </w:rPr>
              <w:t xml:space="preserve"> Co-ordinator (outgoing)</w:t>
            </w:r>
          </w:p>
        </w:tc>
      </w:tr>
      <w:tr w:rsidR="002735CE" w14:paraId="31136A89" w14:textId="77777777" w:rsidTr="00154FE6">
        <w:tc>
          <w:tcPr>
            <w:tcW w:w="2263" w:type="dxa"/>
          </w:tcPr>
          <w:p w14:paraId="32FB9971" w14:textId="5B8D34A8" w:rsidR="002735CE" w:rsidRPr="00A44C8C" w:rsidRDefault="00A84BAF" w:rsidP="00242CBE">
            <w:pPr>
              <w:spacing w:before="60" w:afterLines="60" w:after="144" w:line="240" w:lineRule="auto"/>
              <w:rPr>
                <w:sz w:val="22"/>
                <w:szCs w:val="22"/>
              </w:rPr>
            </w:pPr>
            <w:r w:rsidRPr="00A44C8C">
              <w:rPr>
                <w:sz w:val="22"/>
                <w:szCs w:val="22"/>
              </w:rPr>
              <w:t>Scope Global</w:t>
            </w:r>
          </w:p>
        </w:tc>
        <w:tc>
          <w:tcPr>
            <w:tcW w:w="3743" w:type="dxa"/>
          </w:tcPr>
          <w:p w14:paraId="793A51E6" w14:textId="77777777" w:rsidR="002735CE" w:rsidRPr="00A44C8C" w:rsidRDefault="002735CE" w:rsidP="00242CBE">
            <w:pPr>
              <w:spacing w:before="60" w:afterLines="60" w:after="144" w:line="240" w:lineRule="auto"/>
              <w:rPr>
                <w:sz w:val="22"/>
                <w:szCs w:val="22"/>
              </w:rPr>
            </w:pPr>
            <w:r>
              <w:rPr>
                <w:sz w:val="22"/>
                <w:szCs w:val="22"/>
              </w:rPr>
              <w:t>Francesca Trott</w:t>
            </w:r>
          </w:p>
        </w:tc>
        <w:tc>
          <w:tcPr>
            <w:tcW w:w="3004" w:type="dxa"/>
          </w:tcPr>
          <w:p w14:paraId="4D64DA31" w14:textId="77777777" w:rsidR="002735CE" w:rsidRPr="00A44C8C" w:rsidRDefault="002735CE" w:rsidP="00242CBE">
            <w:pPr>
              <w:spacing w:before="60" w:afterLines="60" w:after="144" w:line="240" w:lineRule="auto"/>
              <w:rPr>
                <w:sz w:val="22"/>
                <w:szCs w:val="22"/>
              </w:rPr>
            </w:pPr>
            <w:r>
              <w:rPr>
                <w:sz w:val="22"/>
                <w:szCs w:val="22"/>
              </w:rPr>
              <w:t>Support Contractor</w:t>
            </w:r>
            <w:r w:rsidR="009207D0">
              <w:rPr>
                <w:sz w:val="22"/>
                <w:szCs w:val="22"/>
              </w:rPr>
              <w:t xml:space="preserve"> Co-ordinator</w:t>
            </w:r>
          </w:p>
        </w:tc>
      </w:tr>
      <w:tr w:rsidR="002735CE" w14:paraId="068D098A" w14:textId="77777777" w:rsidTr="00154FE6">
        <w:tc>
          <w:tcPr>
            <w:tcW w:w="2263" w:type="dxa"/>
          </w:tcPr>
          <w:p w14:paraId="50EAD05A" w14:textId="3FE066A2" w:rsidR="002735CE" w:rsidRPr="00A44C8C" w:rsidRDefault="00A84BAF" w:rsidP="00242CBE">
            <w:pPr>
              <w:spacing w:before="60" w:afterLines="60" w:after="144" w:line="240" w:lineRule="auto"/>
              <w:rPr>
                <w:sz w:val="22"/>
                <w:szCs w:val="22"/>
              </w:rPr>
            </w:pPr>
            <w:r w:rsidRPr="00A44C8C">
              <w:rPr>
                <w:sz w:val="22"/>
                <w:szCs w:val="22"/>
              </w:rPr>
              <w:lastRenderedPageBreak/>
              <w:t>Scope Global</w:t>
            </w:r>
          </w:p>
        </w:tc>
        <w:tc>
          <w:tcPr>
            <w:tcW w:w="3743" w:type="dxa"/>
          </w:tcPr>
          <w:p w14:paraId="5B47EA94" w14:textId="77777777" w:rsidR="002735CE" w:rsidRPr="00A44C8C" w:rsidRDefault="002735CE" w:rsidP="00242CBE">
            <w:pPr>
              <w:spacing w:before="60" w:afterLines="60" w:after="144" w:line="240" w:lineRule="auto"/>
              <w:rPr>
                <w:sz w:val="22"/>
                <w:szCs w:val="22"/>
              </w:rPr>
            </w:pPr>
            <w:proofErr w:type="spellStart"/>
            <w:r w:rsidRPr="00A44C8C">
              <w:rPr>
                <w:sz w:val="22"/>
                <w:szCs w:val="22"/>
              </w:rPr>
              <w:t>Farheen</w:t>
            </w:r>
            <w:proofErr w:type="spellEnd"/>
            <w:r>
              <w:rPr>
                <w:sz w:val="22"/>
                <w:szCs w:val="22"/>
              </w:rPr>
              <w:t xml:space="preserve"> </w:t>
            </w:r>
            <w:proofErr w:type="spellStart"/>
            <w:r>
              <w:rPr>
                <w:sz w:val="22"/>
                <w:szCs w:val="22"/>
              </w:rPr>
              <w:t>Khurrum</w:t>
            </w:r>
            <w:proofErr w:type="spellEnd"/>
          </w:p>
        </w:tc>
        <w:tc>
          <w:tcPr>
            <w:tcW w:w="3004" w:type="dxa"/>
          </w:tcPr>
          <w:p w14:paraId="70FF2075" w14:textId="77777777" w:rsidR="002735CE" w:rsidRPr="00A44C8C" w:rsidRDefault="009207D0" w:rsidP="00242CBE">
            <w:pPr>
              <w:spacing w:before="60" w:afterLines="60" w:after="144" w:line="240" w:lineRule="auto"/>
              <w:rPr>
                <w:sz w:val="22"/>
                <w:szCs w:val="22"/>
              </w:rPr>
            </w:pPr>
            <w:r>
              <w:rPr>
                <w:sz w:val="22"/>
                <w:szCs w:val="22"/>
              </w:rPr>
              <w:t>Contractor Representative</w:t>
            </w:r>
          </w:p>
        </w:tc>
      </w:tr>
      <w:tr w:rsidR="002735CE" w14:paraId="6C0773E8" w14:textId="77777777" w:rsidTr="00154FE6">
        <w:tc>
          <w:tcPr>
            <w:tcW w:w="2263" w:type="dxa"/>
          </w:tcPr>
          <w:p w14:paraId="6BB3AF4C" w14:textId="77777777" w:rsidR="002735CE" w:rsidRPr="00A44C8C" w:rsidRDefault="002735CE" w:rsidP="00242CBE">
            <w:pPr>
              <w:spacing w:before="60" w:afterLines="60" w:after="144" w:line="240" w:lineRule="auto"/>
              <w:rPr>
                <w:sz w:val="22"/>
                <w:szCs w:val="22"/>
              </w:rPr>
            </w:pPr>
            <w:r w:rsidRPr="00A44C8C">
              <w:rPr>
                <w:sz w:val="22"/>
                <w:szCs w:val="22"/>
              </w:rPr>
              <w:t>Vanuatu Disabled Society</w:t>
            </w:r>
          </w:p>
        </w:tc>
        <w:tc>
          <w:tcPr>
            <w:tcW w:w="3743" w:type="dxa"/>
          </w:tcPr>
          <w:p w14:paraId="6758F157" w14:textId="77777777" w:rsidR="002735CE" w:rsidRPr="00A44C8C" w:rsidRDefault="002735CE" w:rsidP="00242CBE">
            <w:pPr>
              <w:spacing w:before="60" w:afterLines="60" w:after="144" w:line="240" w:lineRule="auto"/>
              <w:rPr>
                <w:sz w:val="22"/>
                <w:szCs w:val="22"/>
              </w:rPr>
            </w:pPr>
            <w:proofErr w:type="spellStart"/>
            <w:r w:rsidRPr="00A44C8C">
              <w:rPr>
                <w:sz w:val="22"/>
                <w:szCs w:val="22"/>
              </w:rPr>
              <w:t>Elison</w:t>
            </w:r>
            <w:proofErr w:type="spellEnd"/>
            <w:r w:rsidRPr="00A44C8C">
              <w:rPr>
                <w:sz w:val="22"/>
                <w:szCs w:val="22"/>
              </w:rPr>
              <w:t xml:space="preserve"> </w:t>
            </w:r>
            <w:proofErr w:type="spellStart"/>
            <w:r w:rsidRPr="00A44C8C">
              <w:rPr>
                <w:sz w:val="22"/>
                <w:szCs w:val="22"/>
              </w:rPr>
              <w:t>Bovu</w:t>
            </w:r>
            <w:proofErr w:type="spellEnd"/>
          </w:p>
        </w:tc>
        <w:tc>
          <w:tcPr>
            <w:tcW w:w="3004" w:type="dxa"/>
          </w:tcPr>
          <w:p w14:paraId="5A2F84D3" w14:textId="77777777" w:rsidR="002735CE" w:rsidRPr="00A44C8C" w:rsidRDefault="002735CE" w:rsidP="00242CBE">
            <w:pPr>
              <w:spacing w:before="60" w:afterLines="60" w:after="144" w:line="240" w:lineRule="auto"/>
              <w:rPr>
                <w:sz w:val="22"/>
                <w:szCs w:val="22"/>
              </w:rPr>
            </w:pPr>
            <w:r w:rsidRPr="00A44C8C">
              <w:rPr>
                <w:sz w:val="22"/>
                <w:szCs w:val="22"/>
              </w:rPr>
              <w:t>Executive Director</w:t>
            </w:r>
          </w:p>
        </w:tc>
      </w:tr>
      <w:tr w:rsidR="002735CE" w14:paraId="6C4726DB" w14:textId="77777777" w:rsidTr="00154FE6">
        <w:tc>
          <w:tcPr>
            <w:tcW w:w="2263" w:type="dxa"/>
          </w:tcPr>
          <w:p w14:paraId="74F682A4" w14:textId="50253B48" w:rsidR="002735CE" w:rsidRPr="00A44C8C" w:rsidRDefault="00A84BAF" w:rsidP="00242CBE">
            <w:pPr>
              <w:spacing w:before="60" w:afterLines="60" w:after="144" w:line="240" w:lineRule="auto"/>
              <w:rPr>
                <w:sz w:val="22"/>
                <w:szCs w:val="22"/>
              </w:rPr>
            </w:pPr>
            <w:r w:rsidRPr="00A44C8C">
              <w:rPr>
                <w:sz w:val="22"/>
                <w:szCs w:val="22"/>
              </w:rPr>
              <w:t>Vanuatu Disabled Society</w:t>
            </w:r>
          </w:p>
        </w:tc>
        <w:tc>
          <w:tcPr>
            <w:tcW w:w="3743" w:type="dxa"/>
          </w:tcPr>
          <w:p w14:paraId="2FFEB50E" w14:textId="77777777" w:rsidR="002735CE" w:rsidRPr="00A44C8C" w:rsidRDefault="002735CE" w:rsidP="00242CBE">
            <w:pPr>
              <w:spacing w:before="60" w:afterLines="60" w:after="144" w:line="240" w:lineRule="auto"/>
              <w:rPr>
                <w:sz w:val="22"/>
                <w:szCs w:val="22"/>
              </w:rPr>
            </w:pPr>
            <w:r w:rsidRPr="00A44C8C">
              <w:rPr>
                <w:sz w:val="22"/>
                <w:szCs w:val="22"/>
              </w:rPr>
              <w:t>Elsa Toa</w:t>
            </w:r>
          </w:p>
        </w:tc>
        <w:tc>
          <w:tcPr>
            <w:tcW w:w="3004" w:type="dxa"/>
          </w:tcPr>
          <w:p w14:paraId="5974AE14" w14:textId="77777777" w:rsidR="002735CE" w:rsidRPr="00A44C8C" w:rsidRDefault="002735CE" w:rsidP="00242CBE">
            <w:pPr>
              <w:spacing w:before="60" w:afterLines="60" w:after="144" w:line="240" w:lineRule="auto"/>
              <w:rPr>
                <w:sz w:val="22"/>
                <w:szCs w:val="22"/>
              </w:rPr>
            </w:pPr>
            <w:r w:rsidRPr="00A44C8C">
              <w:rPr>
                <w:sz w:val="22"/>
                <w:szCs w:val="22"/>
              </w:rPr>
              <w:t>Operations Manager</w:t>
            </w:r>
          </w:p>
        </w:tc>
      </w:tr>
      <w:tr w:rsidR="002735CE" w14:paraId="39BCA61B" w14:textId="77777777" w:rsidTr="00154FE6">
        <w:tc>
          <w:tcPr>
            <w:tcW w:w="2263" w:type="dxa"/>
          </w:tcPr>
          <w:p w14:paraId="00AA877D" w14:textId="3F602C3F" w:rsidR="002735CE" w:rsidRPr="00A44C8C" w:rsidRDefault="00A84BAF" w:rsidP="00242CBE">
            <w:pPr>
              <w:spacing w:before="60" w:afterLines="60" w:after="144" w:line="240" w:lineRule="auto"/>
              <w:rPr>
                <w:sz w:val="22"/>
                <w:szCs w:val="22"/>
              </w:rPr>
            </w:pPr>
            <w:r w:rsidRPr="00A44C8C">
              <w:rPr>
                <w:sz w:val="22"/>
                <w:szCs w:val="22"/>
              </w:rPr>
              <w:t>Vanuatu Disabled Society</w:t>
            </w:r>
          </w:p>
        </w:tc>
        <w:tc>
          <w:tcPr>
            <w:tcW w:w="3743" w:type="dxa"/>
          </w:tcPr>
          <w:p w14:paraId="291C777D" w14:textId="77777777" w:rsidR="002735CE" w:rsidRPr="00A44C8C" w:rsidRDefault="002735CE" w:rsidP="00242CBE">
            <w:pPr>
              <w:spacing w:before="60" w:afterLines="60" w:after="144" w:line="240" w:lineRule="auto"/>
              <w:rPr>
                <w:sz w:val="22"/>
                <w:szCs w:val="22"/>
              </w:rPr>
            </w:pPr>
            <w:r w:rsidRPr="00A44C8C">
              <w:rPr>
                <w:sz w:val="22"/>
                <w:szCs w:val="22"/>
              </w:rPr>
              <w:t xml:space="preserve">Arthur </w:t>
            </w:r>
            <w:proofErr w:type="spellStart"/>
            <w:r w:rsidRPr="00A44C8C">
              <w:rPr>
                <w:sz w:val="22"/>
                <w:szCs w:val="22"/>
              </w:rPr>
              <w:t>Simarai</w:t>
            </w:r>
            <w:proofErr w:type="spellEnd"/>
          </w:p>
        </w:tc>
        <w:tc>
          <w:tcPr>
            <w:tcW w:w="3004" w:type="dxa"/>
          </w:tcPr>
          <w:p w14:paraId="4420CF47" w14:textId="77777777" w:rsidR="002735CE" w:rsidRPr="00A44C8C" w:rsidRDefault="002735CE" w:rsidP="00242CBE">
            <w:pPr>
              <w:spacing w:before="60" w:afterLines="60" w:after="144" w:line="240" w:lineRule="auto"/>
              <w:rPr>
                <w:sz w:val="22"/>
                <w:szCs w:val="22"/>
              </w:rPr>
            </w:pPr>
            <w:r w:rsidRPr="00A44C8C">
              <w:rPr>
                <w:sz w:val="22"/>
                <w:szCs w:val="22"/>
              </w:rPr>
              <w:t>Community Base Inclusive Development Officers</w:t>
            </w:r>
          </w:p>
        </w:tc>
      </w:tr>
      <w:tr w:rsidR="002735CE" w14:paraId="6211A5B6" w14:textId="77777777" w:rsidTr="00154FE6">
        <w:tc>
          <w:tcPr>
            <w:tcW w:w="2263" w:type="dxa"/>
          </w:tcPr>
          <w:p w14:paraId="153D2ABC" w14:textId="678E46B9" w:rsidR="002735CE" w:rsidRPr="00A44C8C" w:rsidRDefault="00A84BAF" w:rsidP="00242CBE">
            <w:pPr>
              <w:spacing w:before="60" w:afterLines="60" w:after="144" w:line="240" w:lineRule="auto"/>
              <w:rPr>
                <w:sz w:val="22"/>
                <w:szCs w:val="22"/>
              </w:rPr>
            </w:pPr>
            <w:r w:rsidRPr="00A44C8C">
              <w:rPr>
                <w:sz w:val="22"/>
                <w:szCs w:val="22"/>
              </w:rPr>
              <w:t>Vanuatu Disabled Society</w:t>
            </w:r>
          </w:p>
        </w:tc>
        <w:tc>
          <w:tcPr>
            <w:tcW w:w="3743" w:type="dxa"/>
          </w:tcPr>
          <w:p w14:paraId="669D285D" w14:textId="77777777" w:rsidR="002735CE" w:rsidRPr="00A44C8C" w:rsidRDefault="002735CE" w:rsidP="00242CBE">
            <w:pPr>
              <w:spacing w:before="60" w:afterLines="60" w:after="144" w:line="240" w:lineRule="auto"/>
              <w:rPr>
                <w:sz w:val="22"/>
                <w:szCs w:val="22"/>
              </w:rPr>
            </w:pPr>
            <w:r w:rsidRPr="00A44C8C">
              <w:rPr>
                <w:sz w:val="22"/>
                <w:szCs w:val="22"/>
              </w:rPr>
              <w:t xml:space="preserve">Sheila </w:t>
            </w:r>
            <w:proofErr w:type="spellStart"/>
            <w:r w:rsidRPr="00A44C8C">
              <w:rPr>
                <w:sz w:val="22"/>
                <w:szCs w:val="22"/>
              </w:rPr>
              <w:t>Anga</w:t>
            </w:r>
            <w:proofErr w:type="spellEnd"/>
          </w:p>
        </w:tc>
        <w:tc>
          <w:tcPr>
            <w:tcW w:w="3004" w:type="dxa"/>
          </w:tcPr>
          <w:p w14:paraId="36226F39" w14:textId="77777777" w:rsidR="002735CE" w:rsidRPr="00A44C8C" w:rsidRDefault="002735CE" w:rsidP="00242CBE">
            <w:pPr>
              <w:spacing w:before="60" w:afterLines="60" w:after="144" w:line="240" w:lineRule="auto"/>
              <w:rPr>
                <w:sz w:val="22"/>
                <w:szCs w:val="22"/>
              </w:rPr>
            </w:pPr>
            <w:r w:rsidRPr="00A44C8C">
              <w:rPr>
                <w:sz w:val="22"/>
                <w:szCs w:val="22"/>
              </w:rPr>
              <w:t>Community Base Inclusive Development Officers</w:t>
            </w:r>
          </w:p>
        </w:tc>
      </w:tr>
      <w:tr w:rsidR="002735CE" w14:paraId="7F9C422C" w14:textId="77777777" w:rsidTr="00154FE6">
        <w:tc>
          <w:tcPr>
            <w:tcW w:w="2263" w:type="dxa"/>
          </w:tcPr>
          <w:p w14:paraId="5A0F264F" w14:textId="583C1F3E" w:rsidR="002735CE" w:rsidRPr="00A44C8C" w:rsidRDefault="00A84BAF" w:rsidP="00242CBE">
            <w:pPr>
              <w:spacing w:before="60" w:afterLines="60" w:after="144" w:line="240" w:lineRule="auto"/>
              <w:rPr>
                <w:sz w:val="22"/>
                <w:szCs w:val="22"/>
              </w:rPr>
            </w:pPr>
            <w:r w:rsidRPr="00A44C8C">
              <w:rPr>
                <w:sz w:val="22"/>
                <w:szCs w:val="22"/>
              </w:rPr>
              <w:t>Vanuatu Disabled Society</w:t>
            </w:r>
          </w:p>
        </w:tc>
        <w:tc>
          <w:tcPr>
            <w:tcW w:w="3743" w:type="dxa"/>
          </w:tcPr>
          <w:p w14:paraId="123D93D2" w14:textId="77777777" w:rsidR="002735CE" w:rsidRPr="00A44C8C" w:rsidRDefault="002735CE" w:rsidP="00242CBE">
            <w:pPr>
              <w:spacing w:before="60" w:afterLines="60" w:after="144" w:line="240" w:lineRule="auto"/>
              <w:rPr>
                <w:sz w:val="22"/>
                <w:szCs w:val="22"/>
              </w:rPr>
            </w:pPr>
            <w:r w:rsidRPr="00A44C8C">
              <w:rPr>
                <w:sz w:val="22"/>
                <w:szCs w:val="22"/>
              </w:rPr>
              <w:t xml:space="preserve">Judith </w:t>
            </w:r>
            <w:proofErr w:type="spellStart"/>
            <w:r w:rsidRPr="00A44C8C">
              <w:rPr>
                <w:sz w:val="22"/>
                <w:szCs w:val="22"/>
              </w:rPr>
              <w:t>Yahambath</w:t>
            </w:r>
            <w:proofErr w:type="spellEnd"/>
          </w:p>
        </w:tc>
        <w:tc>
          <w:tcPr>
            <w:tcW w:w="3004" w:type="dxa"/>
          </w:tcPr>
          <w:p w14:paraId="5F5CA113" w14:textId="77777777" w:rsidR="002735CE" w:rsidRPr="00A44C8C" w:rsidRDefault="002735CE" w:rsidP="00242CBE">
            <w:pPr>
              <w:spacing w:before="60" w:afterLines="60" w:after="144" w:line="240" w:lineRule="auto"/>
              <w:rPr>
                <w:sz w:val="22"/>
                <w:szCs w:val="22"/>
              </w:rPr>
            </w:pPr>
            <w:r w:rsidRPr="00A44C8C">
              <w:rPr>
                <w:sz w:val="22"/>
                <w:szCs w:val="22"/>
              </w:rPr>
              <w:t>Program Manager</w:t>
            </w:r>
          </w:p>
        </w:tc>
      </w:tr>
      <w:tr w:rsidR="0002790D" w14:paraId="2B5BAF97" w14:textId="77777777" w:rsidTr="00154FE6">
        <w:tc>
          <w:tcPr>
            <w:tcW w:w="2263" w:type="dxa"/>
          </w:tcPr>
          <w:p w14:paraId="28A37DE2" w14:textId="77777777" w:rsidR="0002790D" w:rsidRPr="00A44C8C" w:rsidRDefault="0002790D" w:rsidP="00242CBE">
            <w:pPr>
              <w:spacing w:before="60" w:afterLines="60" w:after="144" w:line="240" w:lineRule="auto"/>
              <w:rPr>
                <w:sz w:val="22"/>
                <w:szCs w:val="22"/>
              </w:rPr>
            </w:pPr>
            <w:r w:rsidRPr="00A44C8C">
              <w:rPr>
                <w:sz w:val="22"/>
                <w:szCs w:val="22"/>
              </w:rPr>
              <w:t>Asia Foundation (Pacific Islands)</w:t>
            </w:r>
          </w:p>
        </w:tc>
        <w:tc>
          <w:tcPr>
            <w:tcW w:w="3743" w:type="dxa"/>
          </w:tcPr>
          <w:p w14:paraId="23211029" w14:textId="77777777" w:rsidR="0002790D" w:rsidRPr="00A44C8C" w:rsidRDefault="0002790D" w:rsidP="00242CBE">
            <w:pPr>
              <w:spacing w:before="60" w:afterLines="60" w:after="144" w:line="240" w:lineRule="auto"/>
              <w:rPr>
                <w:sz w:val="22"/>
                <w:szCs w:val="22"/>
              </w:rPr>
            </w:pPr>
            <w:r w:rsidRPr="00A44C8C">
              <w:rPr>
                <w:sz w:val="22"/>
                <w:szCs w:val="22"/>
              </w:rPr>
              <w:t xml:space="preserve">Sandra </w:t>
            </w:r>
            <w:proofErr w:type="spellStart"/>
            <w:r w:rsidRPr="00A44C8C">
              <w:rPr>
                <w:sz w:val="22"/>
                <w:szCs w:val="22"/>
              </w:rPr>
              <w:t>Kraushner</w:t>
            </w:r>
            <w:proofErr w:type="spellEnd"/>
          </w:p>
        </w:tc>
        <w:tc>
          <w:tcPr>
            <w:tcW w:w="3004" w:type="dxa"/>
          </w:tcPr>
          <w:p w14:paraId="4675AC31" w14:textId="77777777" w:rsidR="0002790D" w:rsidRPr="00A44C8C" w:rsidRDefault="0002790D" w:rsidP="00242CBE">
            <w:pPr>
              <w:spacing w:before="60" w:afterLines="60" w:after="144" w:line="240" w:lineRule="auto"/>
              <w:rPr>
                <w:rFonts w:ascii="Arial Nova" w:hAnsi="Arial Nova" w:cs="Arial"/>
                <w:b/>
                <w:bCs/>
                <w:color w:val="222222"/>
                <w:sz w:val="22"/>
                <w:szCs w:val="22"/>
                <w:shd w:val="clear" w:color="auto" w:fill="FFFFFF"/>
              </w:rPr>
            </w:pPr>
            <w:r w:rsidRPr="00A44C8C">
              <w:rPr>
                <w:sz w:val="22"/>
                <w:szCs w:val="22"/>
              </w:rPr>
              <w:t>Director</w:t>
            </w:r>
          </w:p>
        </w:tc>
      </w:tr>
      <w:tr w:rsidR="0002790D" w14:paraId="7BE2CD0D" w14:textId="77777777" w:rsidTr="00154FE6">
        <w:tc>
          <w:tcPr>
            <w:tcW w:w="2263" w:type="dxa"/>
          </w:tcPr>
          <w:p w14:paraId="776BFAE2" w14:textId="77777777" w:rsidR="0002790D" w:rsidRPr="00A44C8C" w:rsidRDefault="0002790D" w:rsidP="00242CBE">
            <w:pPr>
              <w:spacing w:before="60" w:afterLines="60" w:after="144" w:line="240" w:lineRule="auto"/>
              <w:rPr>
                <w:sz w:val="22"/>
                <w:szCs w:val="22"/>
              </w:rPr>
            </w:pPr>
            <w:r w:rsidRPr="00A44C8C">
              <w:rPr>
                <w:sz w:val="22"/>
                <w:szCs w:val="22"/>
              </w:rPr>
              <w:t>Fiji Women’s Fund</w:t>
            </w:r>
          </w:p>
        </w:tc>
        <w:tc>
          <w:tcPr>
            <w:tcW w:w="3743" w:type="dxa"/>
          </w:tcPr>
          <w:p w14:paraId="0484B7CD" w14:textId="77777777" w:rsidR="0002790D" w:rsidRPr="00A44C8C" w:rsidRDefault="0002790D" w:rsidP="00242CBE">
            <w:pPr>
              <w:spacing w:before="60" w:afterLines="60" w:after="144" w:line="240" w:lineRule="auto"/>
              <w:rPr>
                <w:sz w:val="22"/>
                <w:szCs w:val="22"/>
              </w:rPr>
            </w:pPr>
            <w:r w:rsidRPr="00A44C8C">
              <w:rPr>
                <w:sz w:val="22"/>
                <w:szCs w:val="22"/>
              </w:rPr>
              <w:t>Michelle Reddy</w:t>
            </w:r>
          </w:p>
        </w:tc>
        <w:tc>
          <w:tcPr>
            <w:tcW w:w="3004" w:type="dxa"/>
          </w:tcPr>
          <w:p w14:paraId="728BE526" w14:textId="77777777" w:rsidR="0002790D" w:rsidRPr="009207D0" w:rsidRDefault="009207D0" w:rsidP="00242CBE">
            <w:pPr>
              <w:spacing w:before="60" w:afterLines="60" w:after="144" w:line="240" w:lineRule="auto"/>
              <w:rPr>
                <w:rFonts w:ascii="Arial Nova" w:hAnsi="Arial Nova" w:cs="Arial"/>
                <w:bCs/>
                <w:color w:val="222222"/>
                <w:sz w:val="22"/>
                <w:szCs w:val="22"/>
                <w:shd w:val="clear" w:color="auto" w:fill="FFFFFF"/>
              </w:rPr>
            </w:pPr>
            <w:r w:rsidRPr="009207D0">
              <w:rPr>
                <w:rFonts w:ascii="Arial Nova" w:hAnsi="Arial Nova" w:cs="Arial"/>
                <w:bCs/>
                <w:color w:val="222222"/>
                <w:sz w:val="22"/>
                <w:szCs w:val="22"/>
                <w:shd w:val="clear" w:color="auto" w:fill="FFFFFF"/>
              </w:rPr>
              <w:t>Director</w:t>
            </w:r>
          </w:p>
        </w:tc>
      </w:tr>
    </w:tbl>
    <w:p w14:paraId="46E15B71" w14:textId="77777777" w:rsidR="002735CE" w:rsidRDefault="002735CE" w:rsidP="00242CBE">
      <w:pPr>
        <w:pStyle w:val="Heading1"/>
        <w:numPr>
          <w:ilvl w:val="0"/>
          <w:numId w:val="0"/>
        </w:numPr>
        <w:spacing w:before="60" w:afterLines="60" w:after="144" w:line="240" w:lineRule="auto"/>
        <w:ind w:left="432" w:hanging="432"/>
      </w:pPr>
    </w:p>
    <w:p w14:paraId="4E7DD14C" w14:textId="77777777" w:rsidR="002B69D5" w:rsidRPr="009207D0" w:rsidRDefault="002B69D5" w:rsidP="009207D0">
      <w:pPr>
        <w:rPr>
          <w:rFonts w:asciiTheme="majorHAnsi" w:eastAsiaTheme="majorEastAsia" w:hAnsiTheme="majorHAnsi" w:cstheme="majorBidi"/>
          <w:color w:val="2F5496" w:themeColor="accent1" w:themeShade="BF"/>
          <w:sz w:val="32"/>
          <w:szCs w:val="32"/>
        </w:rPr>
      </w:pPr>
    </w:p>
    <w:sectPr w:rsidR="002B69D5" w:rsidRPr="009207D0" w:rsidSect="009E12CA">
      <w:footerReference w:type="even"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77BD1" w14:textId="77777777" w:rsidR="00EF5117" w:rsidRDefault="00EF5117" w:rsidP="006D10DB">
      <w:r>
        <w:separator/>
      </w:r>
    </w:p>
  </w:endnote>
  <w:endnote w:type="continuationSeparator" w:id="0">
    <w:p w14:paraId="63949CDE" w14:textId="77777777" w:rsidR="00EF5117" w:rsidRDefault="00EF5117" w:rsidP="006D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404501"/>
      <w:docPartObj>
        <w:docPartGallery w:val="Page Numbers (Bottom of Page)"/>
        <w:docPartUnique/>
      </w:docPartObj>
    </w:sdtPr>
    <w:sdtEndPr>
      <w:rPr>
        <w:rStyle w:val="PageNumber"/>
      </w:rPr>
    </w:sdtEndPr>
    <w:sdtContent>
      <w:p w14:paraId="6EFA1851" w14:textId="77777777" w:rsidR="00904509" w:rsidRDefault="00904509" w:rsidP="005442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83C0BB" w14:textId="77777777" w:rsidR="00904509" w:rsidRDefault="00904509" w:rsidP="005205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8288414"/>
      <w:docPartObj>
        <w:docPartGallery w:val="Page Numbers (Bottom of Page)"/>
        <w:docPartUnique/>
      </w:docPartObj>
    </w:sdtPr>
    <w:sdtEndPr>
      <w:rPr>
        <w:rStyle w:val="PageNumber"/>
      </w:rPr>
    </w:sdtEndPr>
    <w:sdtContent>
      <w:p w14:paraId="16E25C8A" w14:textId="77777777" w:rsidR="00904509" w:rsidRDefault="00904509" w:rsidP="005442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sdtContent>
  </w:sdt>
  <w:p w14:paraId="0504D4F5" w14:textId="77777777" w:rsidR="00904509" w:rsidRDefault="00904509" w:rsidP="005205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5E552" w14:textId="77777777" w:rsidR="00EF5117" w:rsidRDefault="00EF5117" w:rsidP="006D10DB">
      <w:r>
        <w:separator/>
      </w:r>
    </w:p>
  </w:footnote>
  <w:footnote w:type="continuationSeparator" w:id="0">
    <w:p w14:paraId="7455BFBA" w14:textId="77777777" w:rsidR="00EF5117" w:rsidRDefault="00EF5117" w:rsidP="006D10DB">
      <w:r>
        <w:continuationSeparator/>
      </w:r>
    </w:p>
  </w:footnote>
  <w:footnote w:id="1">
    <w:p w14:paraId="3AB1D385" w14:textId="77777777" w:rsidR="00904509" w:rsidRDefault="00904509" w:rsidP="005117C7">
      <w:pPr>
        <w:pStyle w:val="FootnoteText"/>
        <w:spacing w:after="0"/>
      </w:pPr>
      <w:r w:rsidRPr="00A44C8C">
        <w:rPr>
          <w:rStyle w:val="FootnoteReference"/>
        </w:rPr>
        <w:footnoteRef/>
      </w:r>
      <w:r w:rsidRPr="00A44C8C">
        <w:t xml:space="preserve"> </w:t>
      </w:r>
      <w:r w:rsidRPr="00A44C8C">
        <w:rPr>
          <w:sz w:val="18"/>
          <w:szCs w:val="18"/>
        </w:rPr>
        <w:t xml:space="preserve">Note this goal and LTOs are from January 2020 and have been updated since the original </w:t>
      </w:r>
      <w:r>
        <w:rPr>
          <w:sz w:val="18"/>
          <w:szCs w:val="18"/>
        </w:rPr>
        <w:t xml:space="preserve">Phase 4 </w:t>
      </w:r>
      <w:r w:rsidRPr="00A44C8C">
        <w:rPr>
          <w:sz w:val="18"/>
          <w:szCs w:val="18"/>
        </w:rPr>
        <w:t>design.</w:t>
      </w:r>
    </w:p>
  </w:footnote>
  <w:footnote w:id="2">
    <w:p w14:paraId="530C615E" w14:textId="77777777" w:rsidR="00904509" w:rsidRPr="005B0CB5" w:rsidRDefault="00904509" w:rsidP="00DC5E66">
      <w:pPr>
        <w:pStyle w:val="FootnoteText"/>
        <w:spacing w:after="0"/>
        <w:rPr>
          <w:sz w:val="18"/>
          <w:szCs w:val="18"/>
        </w:rPr>
      </w:pPr>
      <w:r>
        <w:rPr>
          <w:rStyle w:val="FootnoteReference"/>
        </w:rPr>
        <w:footnoteRef/>
      </w:r>
      <w:r>
        <w:t xml:space="preserve"> </w:t>
      </w:r>
      <w:r w:rsidRPr="005B0CB5">
        <w:rPr>
          <w:sz w:val="18"/>
          <w:szCs w:val="18"/>
        </w:rPr>
        <w:t>Effectiveness will be considered in relation to both (</w:t>
      </w:r>
      <w:proofErr w:type="spellStart"/>
      <w:r w:rsidRPr="005B0CB5">
        <w:rPr>
          <w:sz w:val="18"/>
          <w:szCs w:val="18"/>
        </w:rPr>
        <w:t>i</w:t>
      </w:r>
      <w:proofErr w:type="spellEnd"/>
      <w:r w:rsidRPr="005B0CB5">
        <w:rPr>
          <w:sz w:val="18"/>
          <w:szCs w:val="18"/>
        </w:rPr>
        <w:t xml:space="preserve">) progress </w:t>
      </w:r>
      <w:r w:rsidRPr="005B0CB5">
        <w:rPr>
          <w:rFonts w:eastAsia="Times New Roman"/>
          <w:iCs/>
          <w:sz w:val="18"/>
          <w:szCs w:val="18"/>
          <w:lang w:val="en-GB"/>
        </w:rPr>
        <w:t>towards long-term outcomes and (ii) any other broader progress or impact.</w:t>
      </w:r>
    </w:p>
  </w:footnote>
  <w:footnote w:id="3">
    <w:p w14:paraId="1D003B00" w14:textId="77777777" w:rsidR="00904509" w:rsidRPr="005B0CB5" w:rsidRDefault="00904509" w:rsidP="00DC5E66">
      <w:pPr>
        <w:pStyle w:val="FootnoteText"/>
        <w:spacing w:after="0"/>
        <w:rPr>
          <w:sz w:val="18"/>
          <w:szCs w:val="18"/>
        </w:rPr>
      </w:pPr>
      <w:r>
        <w:rPr>
          <w:rStyle w:val="FootnoteReference"/>
        </w:rPr>
        <w:footnoteRef/>
      </w:r>
      <w:r>
        <w:t xml:space="preserve"> </w:t>
      </w:r>
      <w:r w:rsidRPr="005B0CB5">
        <w:rPr>
          <w:sz w:val="18"/>
          <w:szCs w:val="18"/>
        </w:rPr>
        <w:t>Sustainability is considered within the context of VSP’s service provision</w:t>
      </w:r>
      <w:r>
        <w:rPr>
          <w:sz w:val="18"/>
          <w:szCs w:val="18"/>
        </w:rPr>
        <w:t xml:space="preserve"> outcomes</w:t>
      </w:r>
      <w:r w:rsidRPr="005B0CB5">
        <w:rPr>
          <w:sz w:val="18"/>
          <w:szCs w:val="18"/>
        </w:rPr>
        <w:t xml:space="preserve"> and value add and not simply taken to mean ‘capable of operating without DFAT funding’.</w:t>
      </w:r>
    </w:p>
  </w:footnote>
  <w:footnote w:id="4">
    <w:p w14:paraId="2CE43F66" w14:textId="77777777" w:rsidR="00904509" w:rsidRDefault="00904509" w:rsidP="002B69D5">
      <w:pPr>
        <w:pStyle w:val="FootnoteText"/>
        <w:spacing w:after="0"/>
      </w:pPr>
      <w:r>
        <w:rPr>
          <w:rStyle w:val="FootnoteReference"/>
        </w:rPr>
        <w:footnoteRef/>
      </w:r>
      <w:r>
        <w:t xml:space="preserve"> </w:t>
      </w:r>
      <w:r w:rsidRPr="00A44C8C">
        <w:rPr>
          <w:sz w:val="18"/>
          <w:szCs w:val="18"/>
        </w:rPr>
        <w:t xml:space="preserve">See </w:t>
      </w:r>
      <w:hyperlink r:id="rId1" w:history="1">
        <w:r w:rsidRPr="00A44C8C">
          <w:rPr>
            <w:rStyle w:val="Hyperlink"/>
            <w:sz w:val="18"/>
            <w:szCs w:val="18"/>
          </w:rPr>
          <w:t>https://www.dfat.gov.au/sites/default/files/stepping-up-australias-engagement-with-our-pacific-family.pdf</w:t>
        </w:r>
      </w:hyperlink>
      <w:r w:rsidRPr="00A44C8C">
        <w:rPr>
          <w:sz w:val="18"/>
          <w:szCs w:val="18"/>
        </w:rPr>
        <w:t xml:space="preserve"> (Accessed December 2020)</w:t>
      </w:r>
    </w:p>
  </w:footnote>
  <w:footnote w:id="5">
    <w:p w14:paraId="4B610212" w14:textId="77777777" w:rsidR="00904509" w:rsidRPr="00A44C8C" w:rsidRDefault="00904509" w:rsidP="002B69D5">
      <w:pPr>
        <w:pStyle w:val="FootnoteText"/>
        <w:spacing w:after="0"/>
        <w:rPr>
          <w:sz w:val="18"/>
          <w:szCs w:val="18"/>
        </w:rPr>
      </w:pPr>
      <w:r>
        <w:rPr>
          <w:rStyle w:val="FootnoteReference"/>
        </w:rPr>
        <w:footnoteRef/>
      </w:r>
      <w:r>
        <w:t xml:space="preserve"> </w:t>
      </w:r>
      <w:r w:rsidRPr="00A44C8C">
        <w:rPr>
          <w:i/>
          <w:sz w:val="18"/>
          <w:szCs w:val="18"/>
        </w:rPr>
        <w:t>Vanuatu Recovery Strategy 2020 – 2023,</w:t>
      </w:r>
      <w:r w:rsidRPr="00A44C8C">
        <w:rPr>
          <w:sz w:val="18"/>
          <w:szCs w:val="18"/>
        </w:rPr>
        <w:t xml:space="preserve"> </w:t>
      </w:r>
      <w:r w:rsidRPr="00A44C8C">
        <w:rPr>
          <w:i/>
          <w:sz w:val="18"/>
          <w:szCs w:val="18"/>
        </w:rPr>
        <w:t xml:space="preserve">Yumi </w:t>
      </w:r>
      <w:proofErr w:type="spellStart"/>
      <w:r w:rsidRPr="00A44C8C">
        <w:rPr>
          <w:i/>
          <w:sz w:val="18"/>
          <w:szCs w:val="18"/>
        </w:rPr>
        <w:t>Evriwan</w:t>
      </w:r>
      <w:proofErr w:type="spellEnd"/>
      <w:r w:rsidRPr="00A44C8C">
        <w:rPr>
          <w:i/>
          <w:sz w:val="18"/>
          <w:szCs w:val="18"/>
        </w:rPr>
        <w:t xml:space="preserve"> </w:t>
      </w:r>
      <w:proofErr w:type="spellStart"/>
      <w:r w:rsidRPr="00A44C8C">
        <w:rPr>
          <w:i/>
          <w:sz w:val="18"/>
          <w:szCs w:val="18"/>
        </w:rPr>
        <w:t>Tugeta</w:t>
      </w:r>
      <w:proofErr w:type="spellEnd"/>
      <w:r w:rsidRPr="00A44C8C">
        <w:rPr>
          <w:i/>
          <w:sz w:val="18"/>
          <w:szCs w:val="18"/>
        </w:rPr>
        <w:t xml:space="preserve"> (PMO, July 2020)</w:t>
      </w:r>
    </w:p>
  </w:footnote>
  <w:footnote w:id="6">
    <w:p w14:paraId="63995A75" w14:textId="77777777" w:rsidR="00904509" w:rsidRPr="002B69D5" w:rsidRDefault="00904509" w:rsidP="002B69D5">
      <w:pPr>
        <w:pStyle w:val="FootnoteText"/>
        <w:spacing w:after="0"/>
      </w:pPr>
      <w:r w:rsidRPr="002B69D5">
        <w:rPr>
          <w:rStyle w:val="FootnoteReference"/>
        </w:rPr>
        <w:footnoteRef/>
      </w:r>
      <w:r w:rsidRPr="002B69D5">
        <w:t xml:space="preserve"> </w:t>
      </w:r>
      <w:r w:rsidRPr="00534143">
        <w:rPr>
          <w:i/>
          <w:sz w:val="18"/>
          <w:szCs w:val="18"/>
        </w:rPr>
        <w:t>Vanuatu 2030 National Human Resource Development Plan</w:t>
      </w:r>
      <w:r w:rsidRPr="00534143">
        <w:rPr>
          <w:sz w:val="18"/>
          <w:szCs w:val="18"/>
        </w:rPr>
        <w:t xml:space="preserve">, Government of Vanuatu. (2019). See </w:t>
      </w:r>
      <w:hyperlink r:id="rId2" w:history="1">
        <w:r w:rsidRPr="00534143">
          <w:rPr>
            <w:rStyle w:val="Hyperlink"/>
            <w:sz w:val="18"/>
            <w:szCs w:val="18"/>
          </w:rPr>
          <w:t>https://vcci.vu/wp-content/uploads/2019/05/VANUATU-NHRDP-draft-0119.pdf</w:t>
        </w:r>
      </w:hyperlink>
      <w:r w:rsidRPr="00534143">
        <w:rPr>
          <w:sz w:val="18"/>
          <w:szCs w:val="18"/>
        </w:rPr>
        <w:t xml:space="preserve"> (Accessed December 2020)</w:t>
      </w:r>
    </w:p>
  </w:footnote>
  <w:footnote w:id="7">
    <w:p w14:paraId="0D302641" w14:textId="77777777" w:rsidR="00904509" w:rsidRPr="00534143" w:rsidRDefault="00904509" w:rsidP="002B69D5">
      <w:pPr>
        <w:rPr>
          <w:rFonts w:ascii="Times New Roman" w:eastAsia="Times New Roman" w:hAnsi="Times New Roman" w:cs="Times New Roman"/>
          <w:sz w:val="18"/>
          <w:szCs w:val="18"/>
        </w:rPr>
      </w:pPr>
      <w:r w:rsidRPr="002B69D5">
        <w:rPr>
          <w:rStyle w:val="FootnoteReference"/>
          <w:sz w:val="20"/>
          <w:szCs w:val="20"/>
        </w:rPr>
        <w:footnoteRef/>
      </w:r>
      <w:r w:rsidRPr="002B69D5">
        <w:rPr>
          <w:sz w:val="20"/>
          <w:szCs w:val="20"/>
        </w:rPr>
        <w:t xml:space="preserve"> </w:t>
      </w:r>
      <w:r w:rsidRPr="00534143">
        <w:rPr>
          <w:sz w:val="18"/>
          <w:szCs w:val="18"/>
        </w:rPr>
        <w:t>Andrews, Matt. </w:t>
      </w:r>
      <w:r w:rsidRPr="00534143">
        <w:rPr>
          <w:i/>
          <w:sz w:val="18"/>
          <w:szCs w:val="18"/>
        </w:rPr>
        <w:t>The limits of institutional reform in development: Changing rules for realistic solutions</w:t>
      </w:r>
      <w:r w:rsidRPr="00534143">
        <w:rPr>
          <w:sz w:val="18"/>
          <w:szCs w:val="18"/>
        </w:rPr>
        <w:t>. Cambridge University Press, 2013.</w:t>
      </w:r>
    </w:p>
  </w:footnote>
  <w:footnote w:id="8">
    <w:p w14:paraId="0B3846BC" w14:textId="77777777" w:rsidR="00904509" w:rsidRPr="00534143" w:rsidRDefault="00904509" w:rsidP="002B69D5">
      <w:pPr>
        <w:rPr>
          <w:rFonts w:ascii="Times New Roman" w:eastAsia="Times New Roman" w:hAnsi="Times New Roman" w:cs="Times New Roman"/>
          <w:sz w:val="18"/>
          <w:szCs w:val="18"/>
        </w:rPr>
      </w:pPr>
      <w:r w:rsidRPr="002B69D5">
        <w:rPr>
          <w:rStyle w:val="FootnoteReference"/>
          <w:sz w:val="20"/>
          <w:szCs w:val="20"/>
        </w:rPr>
        <w:footnoteRef/>
      </w:r>
      <w:r w:rsidRPr="002B69D5">
        <w:rPr>
          <w:sz w:val="20"/>
          <w:szCs w:val="20"/>
        </w:rPr>
        <w:t xml:space="preserve"> </w:t>
      </w:r>
      <w:r w:rsidRPr="00534143">
        <w:rPr>
          <w:rFonts w:eastAsia="Times New Roman" w:cstheme="minorHAnsi"/>
          <w:color w:val="222222"/>
          <w:sz w:val="18"/>
          <w:szCs w:val="18"/>
          <w:shd w:val="clear" w:color="auto" w:fill="FFFFFF"/>
        </w:rPr>
        <w:t>Pritchett, Lant, Michael Woolcock, and Matt Andrews. "Capability traps in development: How initiatives to improve administrative systems succeed at failing." </w:t>
      </w:r>
      <w:r w:rsidRPr="00534143">
        <w:rPr>
          <w:rFonts w:eastAsia="Times New Roman" w:cstheme="minorHAnsi"/>
          <w:i/>
          <w:iCs/>
          <w:color w:val="222222"/>
          <w:sz w:val="18"/>
          <w:szCs w:val="18"/>
          <w:shd w:val="clear" w:color="auto" w:fill="FFFFFF"/>
        </w:rPr>
        <w:t>Prism</w:t>
      </w:r>
      <w:r w:rsidRPr="00534143">
        <w:rPr>
          <w:rFonts w:eastAsia="Times New Roman" w:cstheme="minorHAnsi"/>
          <w:color w:val="222222"/>
          <w:sz w:val="18"/>
          <w:szCs w:val="18"/>
          <w:shd w:val="clear" w:color="auto" w:fill="FFFFFF"/>
        </w:rPr>
        <w:t> 3.3 (2012): 63-74.</w:t>
      </w:r>
    </w:p>
  </w:footnote>
  <w:footnote w:id="9">
    <w:p w14:paraId="08FE59D7" w14:textId="77777777" w:rsidR="00904509" w:rsidRPr="00534143" w:rsidRDefault="00904509" w:rsidP="002B69D5">
      <w:pPr>
        <w:rPr>
          <w:rFonts w:eastAsia="Times New Roman" w:cstheme="minorHAnsi"/>
          <w:color w:val="222222"/>
          <w:sz w:val="18"/>
          <w:szCs w:val="18"/>
          <w:shd w:val="clear" w:color="auto" w:fill="FFFFFF"/>
        </w:rPr>
      </w:pPr>
      <w:r w:rsidRPr="002B69D5">
        <w:rPr>
          <w:rStyle w:val="FootnoteReference"/>
          <w:sz w:val="20"/>
          <w:szCs w:val="20"/>
        </w:rPr>
        <w:footnoteRef/>
      </w:r>
      <w:r w:rsidRPr="002B69D5">
        <w:rPr>
          <w:sz w:val="20"/>
          <w:szCs w:val="20"/>
        </w:rPr>
        <w:t xml:space="preserve"> </w:t>
      </w:r>
      <w:r w:rsidRPr="00534143">
        <w:rPr>
          <w:rFonts w:eastAsia="Times New Roman" w:cstheme="minorHAnsi"/>
          <w:color w:val="222222"/>
          <w:sz w:val="18"/>
          <w:szCs w:val="18"/>
          <w:shd w:val="clear" w:color="auto" w:fill="FFFFFF"/>
        </w:rPr>
        <w:t xml:space="preserve">Adaptive leadership is a practice for helping mobilise members of an organisation or community to adapt to significant change. It emphasises the importance of adaptation to a complex and rapidly changing </w:t>
      </w:r>
      <w:proofErr w:type="gramStart"/>
      <w:r w:rsidRPr="00534143">
        <w:rPr>
          <w:rFonts w:eastAsia="Times New Roman" w:cstheme="minorHAnsi"/>
          <w:color w:val="222222"/>
          <w:sz w:val="18"/>
          <w:szCs w:val="18"/>
          <w:shd w:val="clear" w:color="auto" w:fill="FFFFFF"/>
        </w:rPr>
        <w:t>environment, and</w:t>
      </w:r>
      <w:proofErr w:type="gramEnd"/>
      <w:r w:rsidRPr="00534143">
        <w:rPr>
          <w:rFonts w:eastAsia="Times New Roman" w:cstheme="minorHAnsi"/>
          <w:color w:val="222222"/>
          <w:sz w:val="18"/>
          <w:szCs w:val="18"/>
          <w:shd w:val="clear" w:color="auto" w:fill="FFFFFF"/>
        </w:rPr>
        <w:t xml:space="preserve"> focuses on creating the circumstances for good leadership and problem solving. See </w:t>
      </w:r>
      <w:hyperlink r:id="rId3" w:history="1">
        <w:r w:rsidRPr="00534143">
          <w:rPr>
            <w:rStyle w:val="Hyperlink"/>
            <w:rFonts w:eastAsia="Times New Roman" w:cstheme="minorHAnsi"/>
            <w:sz w:val="18"/>
            <w:szCs w:val="18"/>
            <w:shd w:val="clear" w:color="auto" w:fill="FFFFFF"/>
          </w:rPr>
          <w:t>https://www.anzsog.edu.au/resource-library/research/what-is-adaptive-leadership</w:t>
        </w:r>
      </w:hyperlink>
      <w:r w:rsidRPr="00534143">
        <w:rPr>
          <w:rFonts w:eastAsia="Times New Roman" w:cstheme="minorHAnsi"/>
          <w:color w:val="222222"/>
          <w:sz w:val="18"/>
          <w:szCs w:val="18"/>
          <w:shd w:val="clear" w:color="auto" w:fill="FFFFFF"/>
        </w:rPr>
        <w:t xml:space="preserve"> (Accessed December 2020)</w:t>
      </w:r>
    </w:p>
    <w:p w14:paraId="20C941C8" w14:textId="77777777" w:rsidR="00904509" w:rsidRPr="002B69D5" w:rsidRDefault="00904509" w:rsidP="002B69D5">
      <w:pPr>
        <w:pStyle w:val="FootnoteText"/>
        <w:spacing w:after="0"/>
      </w:pPr>
    </w:p>
  </w:footnote>
  <w:footnote w:id="10">
    <w:p w14:paraId="63ED63BB" w14:textId="77777777" w:rsidR="00904509" w:rsidRDefault="00904509">
      <w:pPr>
        <w:pStyle w:val="FootnoteText"/>
      </w:pPr>
      <w:r>
        <w:rPr>
          <w:rStyle w:val="FootnoteReference"/>
        </w:rPr>
        <w:footnoteRef/>
      </w:r>
      <w:r>
        <w:t xml:space="preserve"> </w:t>
      </w:r>
      <w:r w:rsidRPr="00B24ABB">
        <w:rPr>
          <w:sz w:val="18"/>
          <w:szCs w:val="18"/>
        </w:rPr>
        <w:t>VSP design pg.9</w:t>
      </w:r>
    </w:p>
  </w:footnote>
  <w:footnote w:id="11">
    <w:p w14:paraId="2517E11D" w14:textId="77777777" w:rsidR="00904509" w:rsidRPr="005B0CB5" w:rsidRDefault="00904509" w:rsidP="0000642A">
      <w:pPr>
        <w:pStyle w:val="FootnoteText"/>
        <w:spacing w:after="0" w:line="240" w:lineRule="auto"/>
        <w:rPr>
          <w:sz w:val="18"/>
          <w:szCs w:val="18"/>
        </w:rPr>
      </w:pPr>
      <w:r>
        <w:rPr>
          <w:rStyle w:val="FootnoteReference"/>
        </w:rPr>
        <w:footnoteRef/>
      </w:r>
      <w:r>
        <w:t xml:space="preserve"> </w:t>
      </w:r>
      <w:r w:rsidRPr="00FF092D">
        <w:rPr>
          <w:i/>
          <w:sz w:val="18"/>
          <w:szCs w:val="18"/>
        </w:rPr>
        <w:t>Independent Evaluation of the TVET Sector Strengthening Program</w:t>
      </w:r>
      <w:r w:rsidRPr="00FF092D">
        <w:rPr>
          <w:sz w:val="18"/>
          <w:szCs w:val="18"/>
        </w:rPr>
        <w:t xml:space="preserve"> (Schofield et al, 2015)</w:t>
      </w:r>
    </w:p>
  </w:footnote>
  <w:footnote w:id="12">
    <w:p w14:paraId="2023E9C2" w14:textId="77777777" w:rsidR="00904509" w:rsidRPr="005B0CB5" w:rsidRDefault="00904509" w:rsidP="0000642A">
      <w:pPr>
        <w:pStyle w:val="FootnoteText"/>
        <w:spacing w:after="0" w:line="240" w:lineRule="auto"/>
        <w:rPr>
          <w:sz w:val="18"/>
          <w:szCs w:val="18"/>
        </w:rPr>
      </w:pPr>
      <w:r>
        <w:rPr>
          <w:rStyle w:val="FootnoteReference"/>
        </w:rPr>
        <w:footnoteRef/>
      </w:r>
      <w:r>
        <w:t xml:space="preserve"> </w:t>
      </w:r>
      <w:r w:rsidRPr="005B0CB5">
        <w:rPr>
          <w:sz w:val="18"/>
          <w:szCs w:val="18"/>
        </w:rPr>
        <w:t>Effectiveness will be considered in relation to both (</w:t>
      </w:r>
      <w:proofErr w:type="spellStart"/>
      <w:r w:rsidRPr="005B0CB5">
        <w:rPr>
          <w:sz w:val="18"/>
          <w:szCs w:val="18"/>
        </w:rPr>
        <w:t>i</w:t>
      </w:r>
      <w:proofErr w:type="spellEnd"/>
      <w:r w:rsidRPr="005B0CB5">
        <w:rPr>
          <w:sz w:val="18"/>
          <w:szCs w:val="18"/>
        </w:rPr>
        <w:t xml:space="preserve">) progress </w:t>
      </w:r>
      <w:r w:rsidRPr="005B0CB5">
        <w:rPr>
          <w:rFonts w:eastAsia="Times New Roman"/>
          <w:iCs/>
          <w:sz w:val="18"/>
          <w:szCs w:val="18"/>
          <w:lang w:val="en-GB"/>
        </w:rPr>
        <w:t>towards long-term outcomes and (ii) any other broader progress or impact.</w:t>
      </w:r>
    </w:p>
  </w:footnote>
  <w:footnote w:id="13">
    <w:p w14:paraId="1CCB7140" w14:textId="77777777" w:rsidR="00904509" w:rsidRPr="005B0CB5" w:rsidRDefault="00904509" w:rsidP="0000642A">
      <w:pPr>
        <w:pStyle w:val="FootnoteText"/>
        <w:spacing w:after="0" w:line="240" w:lineRule="auto"/>
        <w:rPr>
          <w:sz w:val="18"/>
          <w:szCs w:val="18"/>
        </w:rPr>
      </w:pPr>
      <w:r>
        <w:rPr>
          <w:rStyle w:val="FootnoteReference"/>
        </w:rPr>
        <w:footnoteRef/>
      </w:r>
      <w:r>
        <w:t xml:space="preserve"> </w:t>
      </w:r>
      <w:r w:rsidRPr="005B0CB5">
        <w:rPr>
          <w:sz w:val="18"/>
          <w:szCs w:val="18"/>
        </w:rPr>
        <w:t>Sustainability is considered within the context of VSP’s service provision</w:t>
      </w:r>
      <w:r>
        <w:rPr>
          <w:sz w:val="18"/>
          <w:szCs w:val="18"/>
        </w:rPr>
        <w:t xml:space="preserve"> outcomes</w:t>
      </w:r>
      <w:r w:rsidRPr="005B0CB5">
        <w:rPr>
          <w:sz w:val="18"/>
          <w:szCs w:val="18"/>
        </w:rPr>
        <w:t xml:space="preserve"> and value add and not simply taken to mean ‘capable of operating without DFAT funding’.</w:t>
      </w:r>
    </w:p>
  </w:footnote>
  <w:footnote w:id="14">
    <w:p w14:paraId="43C45973" w14:textId="77777777" w:rsidR="00904509" w:rsidRPr="00FF092D" w:rsidRDefault="00904509" w:rsidP="0000642A">
      <w:pPr>
        <w:pStyle w:val="FootnoteText"/>
        <w:spacing w:after="0" w:line="240" w:lineRule="auto"/>
        <w:rPr>
          <w:sz w:val="18"/>
          <w:szCs w:val="18"/>
        </w:rPr>
      </w:pPr>
      <w:r>
        <w:rPr>
          <w:rStyle w:val="FootnoteReference"/>
        </w:rPr>
        <w:footnoteRef/>
      </w:r>
      <w:r>
        <w:t xml:space="preserve"> </w:t>
      </w:r>
      <w:r w:rsidRPr="00FF092D">
        <w:rPr>
          <w:sz w:val="18"/>
          <w:szCs w:val="18"/>
        </w:rPr>
        <w:t xml:space="preserve">The </w:t>
      </w:r>
      <w:proofErr w:type="spellStart"/>
      <w:r w:rsidRPr="00FF092D">
        <w:rPr>
          <w:sz w:val="18"/>
          <w:szCs w:val="18"/>
        </w:rPr>
        <w:t>GoV</w:t>
      </w:r>
      <w:proofErr w:type="spellEnd"/>
      <w:r w:rsidRPr="00FF092D">
        <w:rPr>
          <w:sz w:val="18"/>
          <w:szCs w:val="18"/>
        </w:rPr>
        <w:t xml:space="preserve"> refers interchangeably to both the PSET system and the skills system. The Partnership therefore uses both terms as well</w:t>
      </w:r>
      <w:r>
        <w:rPr>
          <w:sz w:val="18"/>
          <w:szCs w:val="18"/>
        </w:rPr>
        <w:t>.</w:t>
      </w:r>
    </w:p>
  </w:footnote>
  <w:footnote w:id="15">
    <w:p w14:paraId="5EA86944" w14:textId="77777777" w:rsidR="00904509" w:rsidRPr="00FF092D" w:rsidRDefault="00904509" w:rsidP="0000642A">
      <w:pPr>
        <w:pStyle w:val="FootnoteText"/>
        <w:spacing w:after="0" w:line="240" w:lineRule="auto"/>
        <w:rPr>
          <w:sz w:val="18"/>
          <w:szCs w:val="18"/>
        </w:rPr>
      </w:pPr>
      <w:r>
        <w:rPr>
          <w:rStyle w:val="FootnoteReference"/>
        </w:rPr>
        <w:footnoteRef/>
      </w:r>
      <w:r>
        <w:t xml:space="preserve"> </w:t>
      </w:r>
      <w:r w:rsidRPr="001C0700">
        <w:rPr>
          <w:i/>
          <w:iCs/>
          <w:sz w:val="18"/>
          <w:szCs w:val="18"/>
        </w:rPr>
        <w:t>Vanuatu 2030: The People’s Plan – National Sustainable Development Plan 2016-2030</w:t>
      </w:r>
      <w:r w:rsidRPr="00FF092D">
        <w:rPr>
          <w:sz w:val="18"/>
          <w:szCs w:val="18"/>
        </w:rPr>
        <w:t xml:space="preserve"> (DSSPAC, 2016)</w:t>
      </w:r>
      <w:r>
        <w:rPr>
          <w:sz w:val="18"/>
          <w:szCs w:val="18"/>
        </w:rPr>
        <w:t>.</w:t>
      </w:r>
    </w:p>
  </w:footnote>
  <w:footnote w:id="16">
    <w:p w14:paraId="7DDB4365" w14:textId="77777777" w:rsidR="00904509" w:rsidRPr="00FF092D" w:rsidRDefault="00904509" w:rsidP="0000642A">
      <w:pPr>
        <w:pStyle w:val="FootnoteText"/>
        <w:spacing w:after="0" w:line="240" w:lineRule="auto"/>
        <w:rPr>
          <w:sz w:val="18"/>
          <w:szCs w:val="18"/>
        </w:rPr>
      </w:pPr>
      <w:r>
        <w:rPr>
          <w:rStyle w:val="FootnoteReference"/>
        </w:rPr>
        <w:footnoteRef/>
      </w:r>
      <w:r>
        <w:t xml:space="preserve"> </w:t>
      </w:r>
      <w:r w:rsidRPr="001C0700">
        <w:rPr>
          <w:i/>
          <w:iCs/>
          <w:sz w:val="18"/>
          <w:szCs w:val="18"/>
        </w:rPr>
        <w:t>Australia-Vanuatu Aid Partnership Arrangement 2016-2019</w:t>
      </w:r>
      <w:r w:rsidRPr="00FF092D">
        <w:rPr>
          <w:sz w:val="18"/>
          <w:szCs w:val="18"/>
        </w:rPr>
        <w:t xml:space="preserve"> (DFAT, 2016)</w:t>
      </w:r>
      <w:r>
        <w:rPr>
          <w:sz w:val="18"/>
          <w:szCs w:val="18"/>
        </w:rPr>
        <w:t>.</w:t>
      </w:r>
    </w:p>
  </w:footnote>
  <w:footnote w:id="17">
    <w:p w14:paraId="5FB576E5" w14:textId="77777777" w:rsidR="00904509" w:rsidRPr="00A44C8C" w:rsidRDefault="00904509" w:rsidP="0000642A">
      <w:pPr>
        <w:pStyle w:val="FootnoteText"/>
        <w:spacing w:after="0" w:line="240" w:lineRule="auto"/>
        <w:rPr>
          <w:sz w:val="18"/>
          <w:szCs w:val="18"/>
        </w:rPr>
      </w:pPr>
      <w:r>
        <w:rPr>
          <w:rStyle w:val="FootnoteReference"/>
        </w:rPr>
        <w:footnoteRef/>
      </w:r>
      <w:r>
        <w:t xml:space="preserve"> </w:t>
      </w:r>
      <w:r w:rsidRPr="00A44C8C">
        <w:rPr>
          <w:sz w:val="18"/>
          <w:szCs w:val="18"/>
        </w:rPr>
        <w:t xml:space="preserve">Vanuatu COVID-19 Development Response plan (DFAT, 2020) See </w:t>
      </w:r>
      <w:hyperlink r:id="rId4" w:history="1">
        <w:r w:rsidRPr="00A44C8C">
          <w:rPr>
            <w:rStyle w:val="Hyperlink"/>
            <w:sz w:val="18"/>
            <w:szCs w:val="18"/>
          </w:rPr>
          <w:t>https://www.dfat.gov.au/publications/development/vanuatu-covid-19-development-response-plan</w:t>
        </w:r>
      </w:hyperlink>
      <w:r w:rsidRPr="00A44C8C">
        <w:rPr>
          <w:sz w:val="18"/>
          <w:szCs w:val="18"/>
        </w:rPr>
        <w:t xml:space="preserve"> (Accessed December 2020)</w:t>
      </w:r>
    </w:p>
  </w:footnote>
  <w:footnote w:id="18">
    <w:p w14:paraId="4F9F1D1C" w14:textId="77777777" w:rsidR="00904509" w:rsidRPr="00A44C8C" w:rsidRDefault="00904509" w:rsidP="002B69D5">
      <w:pPr>
        <w:spacing w:line="240" w:lineRule="auto"/>
        <w:jc w:val="both"/>
        <w:rPr>
          <w:rStyle w:val="FootnoteReference"/>
          <w:rFonts w:asciiTheme="majorHAnsi" w:hAnsiTheme="majorHAnsi" w:cstheme="majorHAnsi"/>
          <w:iCs/>
          <w:sz w:val="18"/>
          <w:szCs w:val="18"/>
        </w:rPr>
      </w:pPr>
      <w:r w:rsidRPr="002B69D5">
        <w:rPr>
          <w:rStyle w:val="FootnoteReference"/>
          <w:rFonts w:asciiTheme="majorHAnsi" w:hAnsiTheme="majorHAnsi" w:cstheme="majorHAnsi"/>
          <w:iCs/>
          <w:sz w:val="20"/>
          <w:szCs w:val="20"/>
        </w:rPr>
        <w:footnoteRef/>
      </w:r>
      <w:r w:rsidRPr="00A44C8C">
        <w:rPr>
          <w:i/>
          <w:sz w:val="18"/>
          <w:szCs w:val="18"/>
        </w:rPr>
        <w:t>Ibid</w:t>
      </w:r>
    </w:p>
  </w:footnote>
  <w:footnote w:id="19">
    <w:p w14:paraId="262CA6EC" w14:textId="77777777" w:rsidR="00904509" w:rsidRPr="00A44C8C" w:rsidRDefault="00904509" w:rsidP="002B69D5">
      <w:pPr>
        <w:pStyle w:val="FootnoteText"/>
        <w:spacing w:after="0" w:line="240" w:lineRule="auto"/>
        <w:rPr>
          <w:sz w:val="18"/>
          <w:szCs w:val="18"/>
        </w:rPr>
      </w:pPr>
      <w:r w:rsidRPr="002B69D5">
        <w:rPr>
          <w:rStyle w:val="FootnoteReference"/>
        </w:rPr>
        <w:footnoteRef/>
      </w:r>
      <w:r w:rsidRPr="002B69D5">
        <w:t xml:space="preserve"> </w:t>
      </w:r>
      <w:r w:rsidRPr="00A44C8C">
        <w:rPr>
          <w:sz w:val="18"/>
          <w:szCs w:val="18"/>
        </w:rPr>
        <w:t>Effective Governance: Strategy for Australia’s aid investments (DFAT, 2015)</w:t>
      </w:r>
    </w:p>
  </w:footnote>
  <w:footnote w:id="20">
    <w:p w14:paraId="1A0C66DB" w14:textId="77777777" w:rsidR="00904509" w:rsidRPr="00A44C8C" w:rsidRDefault="00904509" w:rsidP="002B69D5">
      <w:pPr>
        <w:pStyle w:val="FootnoteText"/>
        <w:spacing w:after="0" w:line="240" w:lineRule="auto"/>
        <w:rPr>
          <w:sz w:val="18"/>
          <w:szCs w:val="18"/>
        </w:rPr>
      </w:pPr>
      <w:r w:rsidRPr="0000642A">
        <w:rPr>
          <w:rStyle w:val="FootnoteReference"/>
        </w:rPr>
        <w:footnoteRef/>
      </w:r>
      <w:r w:rsidRPr="0000642A">
        <w:t xml:space="preserve"> </w:t>
      </w:r>
      <w:r w:rsidRPr="0000642A">
        <w:rPr>
          <w:sz w:val="18"/>
          <w:szCs w:val="18"/>
        </w:rPr>
        <w:t>Note this goal and LTOs are from February 2020 and have been updated since the original Phase 4 design.</w:t>
      </w:r>
    </w:p>
  </w:footnote>
  <w:footnote w:id="21">
    <w:p w14:paraId="68D29F18" w14:textId="77777777" w:rsidR="00904509" w:rsidRPr="00A44C8C" w:rsidRDefault="00904509" w:rsidP="002B69D5">
      <w:pPr>
        <w:spacing w:line="240" w:lineRule="auto"/>
        <w:rPr>
          <w:rFonts w:eastAsia="Times New Roman"/>
          <w:iCs/>
          <w:color w:val="44546A" w:themeColor="text2"/>
          <w:sz w:val="18"/>
          <w:szCs w:val="18"/>
          <w:lang w:val="en-GB"/>
        </w:rPr>
      </w:pPr>
      <w:r w:rsidRPr="002B69D5">
        <w:rPr>
          <w:rStyle w:val="FootnoteReference"/>
          <w:sz w:val="20"/>
          <w:szCs w:val="20"/>
        </w:rPr>
        <w:footnoteRef/>
      </w:r>
      <w:r w:rsidRPr="002B69D5">
        <w:rPr>
          <w:sz w:val="20"/>
          <w:szCs w:val="20"/>
        </w:rPr>
        <w:t xml:space="preserve"> </w:t>
      </w:r>
      <w:r w:rsidRPr="00A44C8C">
        <w:rPr>
          <w:sz w:val="18"/>
          <w:szCs w:val="18"/>
        </w:rPr>
        <w:t xml:space="preserve">Following a ‘false start’ with a previous managing contractor in 2017, DFAT entered a contract with Scope Global to provide services as the ‘support contractor’ for VSP from 18 September 2017 – 31 January 2022 </w:t>
      </w:r>
    </w:p>
  </w:footnote>
  <w:footnote w:id="22">
    <w:p w14:paraId="54B73C56" w14:textId="77777777" w:rsidR="00904509" w:rsidRPr="00A44C8C" w:rsidRDefault="00904509" w:rsidP="002B69D5">
      <w:pPr>
        <w:pStyle w:val="FootnoteText"/>
        <w:spacing w:after="0" w:line="240" w:lineRule="auto"/>
        <w:rPr>
          <w:sz w:val="18"/>
          <w:szCs w:val="18"/>
        </w:rPr>
      </w:pPr>
      <w:r w:rsidRPr="002B69D5">
        <w:rPr>
          <w:rStyle w:val="FootnoteReference"/>
        </w:rPr>
        <w:footnoteRef/>
      </w:r>
      <w:r w:rsidRPr="002B69D5">
        <w:t xml:space="preserve"> </w:t>
      </w:r>
      <w:r w:rsidRPr="00A44C8C">
        <w:rPr>
          <w:sz w:val="18"/>
          <w:szCs w:val="18"/>
        </w:rPr>
        <w:t xml:space="preserve">Vanuatu COVID-19 Development Response plan (DFAT, 2020) See </w:t>
      </w:r>
      <w:hyperlink r:id="rId5" w:history="1">
        <w:r w:rsidRPr="00A44C8C">
          <w:rPr>
            <w:rStyle w:val="Hyperlink"/>
            <w:sz w:val="18"/>
            <w:szCs w:val="18"/>
          </w:rPr>
          <w:t>https://www.dfat.gov.au/publications/development/vanuatu-covid-19-development-response-plan</w:t>
        </w:r>
      </w:hyperlink>
      <w:r w:rsidRPr="00A44C8C">
        <w:rPr>
          <w:sz w:val="18"/>
          <w:szCs w:val="18"/>
        </w:rPr>
        <w:t xml:space="preserve"> (Accessed December 2020)</w:t>
      </w:r>
    </w:p>
  </w:footnote>
  <w:footnote w:id="23">
    <w:p w14:paraId="14929393" w14:textId="77777777" w:rsidR="00904509" w:rsidRPr="00A44C8C" w:rsidRDefault="00904509" w:rsidP="002B69D5">
      <w:pPr>
        <w:pStyle w:val="FootnoteText"/>
        <w:spacing w:after="0" w:line="240" w:lineRule="auto"/>
        <w:rPr>
          <w:sz w:val="18"/>
          <w:szCs w:val="18"/>
        </w:rPr>
      </w:pPr>
      <w:r w:rsidRPr="002B69D5">
        <w:rPr>
          <w:rStyle w:val="FootnoteReference"/>
        </w:rPr>
        <w:footnoteRef/>
      </w:r>
      <w:r w:rsidRPr="002B69D5">
        <w:t xml:space="preserve"> </w:t>
      </w:r>
      <w:r w:rsidRPr="00A44C8C">
        <w:rPr>
          <w:i/>
          <w:sz w:val="18"/>
          <w:szCs w:val="18"/>
        </w:rPr>
        <w:t>Ibid</w:t>
      </w:r>
    </w:p>
  </w:footnote>
  <w:footnote w:id="24">
    <w:p w14:paraId="56342A32" w14:textId="77777777" w:rsidR="00904509" w:rsidRPr="00A44C8C" w:rsidRDefault="00904509" w:rsidP="00EB2C20">
      <w:pPr>
        <w:pStyle w:val="FootnoteText"/>
        <w:rPr>
          <w:sz w:val="18"/>
          <w:szCs w:val="18"/>
        </w:rPr>
      </w:pPr>
      <w:r>
        <w:rPr>
          <w:rStyle w:val="FootnoteReference"/>
        </w:rPr>
        <w:footnoteRef/>
      </w:r>
      <w:r>
        <w:t xml:space="preserve"> </w:t>
      </w:r>
      <w:r w:rsidRPr="00A44C8C">
        <w:rPr>
          <w:sz w:val="18"/>
          <w:szCs w:val="18"/>
        </w:rPr>
        <w:t xml:space="preserve">See </w:t>
      </w:r>
      <w:hyperlink r:id="rId6" w:history="1">
        <w:r w:rsidRPr="00A44C8C">
          <w:rPr>
            <w:rStyle w:val="Hyperlink"/>
            <w:sz w:val="18"/>
            <w:szCs w:val="18"/>
          </w:rPr>
          <w:t>http://www.vanuatutvet.org.vu/wp-content/uploads/2020/03/Barbara-Research_FINAL_April-19-2.pdf</w:t>
        </w:r>
      </w:hyperlink>
      <w:r w:rsidRPr="00A44C8C">
        <w:rPr>
          <w:sz w:val="18"/>
          <w:szCs w:val="18"/>
        </w:rPr>
        <w:t xml:space="preserve">  (Accessed December 2020)</w:t>
      </w:r>
    </w:p>
  </w:footnote>
  <w:footnote w:id="25">
    <w:p w14:paraId="2A43980E" w14:textId="77777777" w:rsidR="00904509" w:rsidRDefault="00904509" w:rsidP="002B69D5">
      <w:pPr>
        <w:pStyle w:val="FootnoteText"/>
        <w:spacing w:after="0"/>
      </w:pPr>
      <w:r>
        <w:rPr>
          <w:rStyle w:val="FootnoteReference"/>
        </w:rPr>
        <w:footnoteRef/>
      </w:r>
      <w:r>
        <w:t xml:space="preserve"> </w:t>
      </w:r>
      <w:r w:rsidRPr="00A44C8C">
        <w:rPr>
          <w:sz w:val="18"/>
          <w:szCs w:val="18"/>
        </w:rPr>
        <w:t xml:space="preserve">See </w:t>
      </w:r>
      <w:hyperlink r:id="rId7" w:history="1">
        <w:r w:rsidRPr="00A44C8C">
          <w:rPr>
            <w:rStyle w:val="Hyperlink"/>
            <w:sz w:val="18"/>
            <w:szCs w:val="18"/>
          </w:rPr>
          <w:t>https://www.dfat.gov.au/sites/default/files/stepping-up-australias-engagement-with-our-pacific-family.pdf</w:t>
        </w:r>
      </w:hyperlink>
      <w:r w:rsidRPr="00A44C8C">
        <w:rPr>
          <w:sz w:val="18"/>
          <w:szCs w:val="18"/>
        </w:rPr>
        <w:t xml:space="preserve"> (Accessed December 2020)</w:t>
      </w:r>
    </w:p>
  </w:footnote>
  <w:footnote w:id="26">
    <w:p w14:paraId="7E2D2D65" w14:textId="77777777" w:rsidR="00904509" w:rsidRPr="00A44C8C" w:rsidRDefault="00904509" w:rsidP="002B69D5">
      <w:pPr>
        <w:pStyle w:val="FootnoteText"/>
        <w:spacing w:after="0"/>
        <w:rPr>
          <w:sz w:val="18"/>
          <w:szCs w:val="18"/>
        </w:rPr>
      </w:pPr>
      <w:r>
        <w:rPr>
          <w:rStyle w:val="FootnoteReference"/>
        </w:rPr>
        <w:footnoteRef/>
      </w:r>
      <w:r>
        <w:t xml:space="preserve"> </w:t>
      </w:r>
      <w:r w:rsidRPr="00A44C8C">
        <w:rPr>
          <w:sz w:val="18"/>
          <w:szCs w:val="18"/>
        </w:rPr>
        <w:t xml:space="preserve">Australia’s CoVID-19 Development Response Plan (for Vanuatu) (DFAT, 2020) See </w:t>
      </w:r>
      <w:hyperlink r:id="rId8" w:history="1">
        <w:r w:rsidRPr="00A44C8C">
          <w:rPr>
            <w:rStyle w:val="Hyperlink"/>
            <w:sz w:val="18"/>
            <w:szCs w:val="18"/>
          </w:rPr>
          <w:t>https://www.dfat.gov.au/publications/development/vanuatu-covid-19-development-response-plan</w:t>
        </w:r>
      </w:hyperlink>
      <w:r w:rsidRPr="00A44C8C">
        <w:rPr>
          <w:sz w:val="18"/>
          <w:szCs w:val="18"/>
        </w:rPr>
        <w:t xml:space="preserve"> (Accessed December 2020)</w:t>
      </w:r>
    </w:p>
  </w:footnote>
  <w:footnote w:id="27">
    <w:p w14:paraId="26337381" w14:textId="77777777" w:rsidR="00904509" w:rsidRPr="00A44C8C" w:rsidRDefault="00904509" w:rsidP="002B69D5">
      <w:pPr>
        <w:pStyle w:val="FootnoteText"/>
        <w:spacing w:after="0"/>
        <w:rPr>
          <w:sz w:val="18"/>
          <w:szCs w:val="18"/>
        </w:rPr>
      </w:pPr>
      <w:r>
        <w:rPr>
          <w:rStyle w:val="FootnoteReference"/>
        </w:rPr>
        <w:footnoteRef/>
      </w:r>
      <w:r>
        <w:t xml:space="preserve"> </w:t>
      </w:r>
      <w:r w:rsidRPr="00A44C8C">
        <w:rPr>
          <w:i/>
          <w:sz w:val="18"/>
          <w:szCs w:val="18"/>
        </w:rPr>
        <w:t>Vanuatu Recovery Strategy 2020 – 2023,</w:t>
      </w:r>
      <w:r w:rsidRPr="00A44C8C">
        <w:rPr>
          <w:sz w:val="18"/>
          <w:szCs w:val="18"/>
        </w:rPr>
        <w:t xml:space="preserve"> </w:t>
      </w:r>
      <w:r w:rsidRPr="00A44C8C">
        <w:rPr>
          <w:i/>
          <w:sz w:val="18"/>
          <w:szCs w:val="18"/>
        </w:rPr>
        <w:t xml:space="preserve">Yumi </w:t>
      </w:r>
      <w:proofErr w:type="spellStart"/>
      <w:r w:rsidRPr="00A44C8C">
        <w:rPr>
          <w:i/>
          <w:sz w:val="18"/>
          <w:szCs w:val="18"/>
        </w:rPr>
        <w:t>Evriwan</w:t>
      </w:r>
      <w:proofErr w:type="spellEnd"/>
      <w:r w:rsidRPr="00A44C8C">
        <w:rPr>
          <w:i/>
          <w:sz w:val="18"/>
          <w:szCs w:val="18"/>
        </w:rPr>
        <w:t xml:space="preserve"> </w:t>
      </w:r>
      <w:proofErr w:type="spellStart"/>
      <w:r w:rsidRPr="00A44C8C">
        <w:rPr>
          <w:i/>
          <w:sz w:val="18"/>
          <w:szCs w:val="18"/>
        </w:rPr>
        <w:t>Tugeta</w:t>
      </w:r>
      <w:proofErr w:type="spellEnd"/>
      <w:r w:rsidRPr="00A44C8C">
        <w:rPr>
          <w:i/>
          <w:sz w:val="18"/>
          <w:szCs w:val="18"/>
        </w:rPr>
        <w:t xml:space="preserve"> (PMO, July 2020)</w:t>
      </w:r>
    </w:p>
  </w:footnote>
  <w:footnote w:id="28">
    <w:p w14:paraId="1EE2E06D" w14:textId="77777777" w:rsidR="00904509" w:rsidRPr="00A44C8C" w:rsidRDefault="00904509" w:rsidP="002B69D5">
      <w:pPr>
        <w:pStyle w:val="FootnoteText"/>
        <w:spacing w:after="0"/>
        <w:rPr>
          <w:sz w:val="18"/>
          <w:szCs w:val="18"/>
        </w:rPr>
      </w:pPr>
      <w:r>
        <w:rPr>
          <w:rStyle w:val="FootnoteReference"/>
        </w:rPr>
        <w:footnoteRef/>
      </w:r>
      <w:r>
        <w:t xml:space="preserve"> </w:t>
      </w:r>
      <w:r w:rsidRPr="00A44C8C">
        <w:rPr>
          <w:sz w:val="18"/>
          <w:szCs w:val="18"/>
        </w:rPr>
        <w:t xml:space="preserve">Vanuatu 2030 National Human Resource Development Plan, Government of Vanuatu. (2019). See </w:t>
      </w:r>
      <w:hyperlink r:id="rId9" w:history="1">
        <w:r w:rsidRPr="00A44C8C">
          <w:rPr>
            <w:rStyle w:val="Hyperlink"/>
            <w:sz w:val="18"/>
            <w:szCs w:val="18"/>
          </w:rPr>
          <w:t>https://vcci.vu/wp-content/uploads/2019/05/VANUATU-NHRDP-draft-0119.pdf</w:t>
        </w:r>
      </w:hyperlink>
      <w:r w:rsidRPr="00A44C8C">
        <w:rPr>
          <w:sz w:val="18"/>
          <w:szCs w:val="18"/>
        </w:rPr>
        <w:t xml:space="preserve"> (Accessed December 2020)</w:t>
      </w:r>
    </w:p>
  </w:footnote>
  <w:footnote w:id="29">
    <w:p w14:paraId="00C870CC" w14:textId="77777777" w:rsidR="00904509" w:rsidRPr="00A44C8C" w:rsidRDefault="00904509" w:rsidP="002B69D5">
      <w:pPr>
        <w:pStyle w:val="FootnoteText"/>
        <w:spacing w:after="0"/>
        <w:rPr>
          <w:sz w:val="18"/>
          <w:szCs w:val="18"/>
        </w:rPr>
      </w:pPr>
      <w:r>
        <w:rPr>
          <w:rStyle w:val="FootnoteReference"/>
        </w:rPr>
        <w:footnoteRef/>
      </w:r>
      <w:r>
        <w:t xml:space="preserve"> </w:t>
      </w:r>
      <w:r w:rsidRPr="00A44C8C">
        <w:rPr>
          <w:sz w:val="18"/>
          <w:szCs w:val="18"/>
        </w:rPr>
        <w:t xml:space="preserve">Vanuatu 2030 National Human Resource Development Plan, Government of Vanuatu. (2019). See </w:t>
      </w:r>
      <w:hyperlink r:id="rId10" w:history="1">
        <w:r w:rsidRPr="00A44C8C">
          <w:rPr>
            <w:rStyle w:val="Hyperlink"/>
            <w:sz w:val="18"/>
            <w:szCs w:val="18"/>
          </w:rPr>
          <w:t>https://vcci.vu/wp-content/uploads/2019/05/VANUATU-NHRDP-draft-0119.pdf</w:t>
        </w:r>
      </w:hyperlink>
      <w:r w:rsidRPr="00A44C8C">
        <w:rPr>
          <w:sz w:val="18"/>
          <w:szCs w:val="18"/>
        </w:rPr>
        <w:t xml:space="preserve"> (Accessed December 2020)</w:t>
      </w:r>
    </w:p>
  </w:footnote>
  <w:footnote w:id="30">
    <w:p w14:paraId="249BE241" w14:textId="77777777" w:rsidR="00904509" w:rsidRDefault="00904509" w:rsidP="002B69D5">
      <w:pPr>
        <w:pStyle w:val="FootnoteText"/>
        <w:spacing w:after="0"/>
      </w:pPr>
      <w:r>
        <w:rPr>
          <w:rStyle w:val="FootnoteReference"/>
        </w:rPr>
        <w:footnoteRef/>
      </w:r>
      <w:r>
        <w:t xml:space="preserve"> </w:t>
      </w:r>
      <w:r w:rsidRPr="00A44C8C">
        <w:rPr>
          <w:sz w:val="18"/>
          <w:szCs w:val="18"/>
        </w:rPr>
        <w:t xml:space="preserve">See  </w:t>
      </w:r>
      <w:hyperlink r:id="rId11" w:history="1">
        <w:r w:rsidRPr="00A44C8C">
          <w:rPr>
            <w:rStyle w:val="Hyperlink"/>
            <w:sz w:val="18"/>
            <w:szCs w:val="18"/>
          </w:rPr>
          <w:t>https://dailypost.vu/news/local-skills-shortage/article_6f09a7a0-1c9f-11eb-945b-07ed8f6c7fcc.html</w:t>
        </w:r>
      </w:hyperlink>
      <w:r>
        <w:rPr>
          <w:rStyle w:val="Hyperlink"/>
        </w:rPr>
        <w:t xml:space="preserve"> </w:t>
      </w:r>
    </w:p>
  </w:footnote>
  <w:footnote w:id="31">
    <w:p w14:paraId="0B43AE89" w14:textId="77777777" w:rsidR="00904509" w:rsidRPr="00A44C8C" w:rsidRDefault="00904509" w:rsidP="002B69D5">
      <w:pPr>
        <w:pStyle w:val="FootnoteText"/>
        <w:spacing w:after="0"/>
        <w:rPr>
          <w:sz w:val="18"/>
          <w:szCs w:val="18"/>
        </w:rPr>
      </w:pPr>
      <w:r>
        <w:rPr>
          <w:rStyle w:val="FootnoteReference"/>
        </w:rPr>
        <w:footnoteRef/>
      </w:r>
      <w:r>
        <w:t xml:space="preserve"> </w:t>
      </w:r>
      <w:r w:rsidRPr="00A44C8C">
        <w:rPr>
          <w:sz w:val="18"/>
          <w:szCs w:val="18"/>
        </w:rPr>
        <w:t xml:space="preserve">Key informant interviews and Vanuatu Skills Partnership (2020), </w:t>
      </w:r>
      <w:r w:rsidRPr="00A44C8C">
        <w:rPr>
          <w:i/>
          <w:sz w:val="18"/>
          <w:szCs w:val="18"/>
        </w:rPr>
        <w:t>Partnerships for Localised Response: The Vanuatu’s Skills Partnership’s contribution to the Government of Vanuatu’s TC Harold Response</w:t>
      </w:r>
      <w:r w:rsidRPr="00A44C8C">
        <w:rPr>
          <w:sz w:val="18"/>
          <w:szCs w:val="18"/>
        </w:rPr>
        <w:t>.</w:t>
      </w:r>
    </w:p>
  </w:footnote>
  <w:footnote w:id="32">
    <w:p w14:paraId="3E8B715C" w14:textId="77777777" w:rsidR="00904509" w:rsidRDefault="00904509">
      <w:pPr>
        <w:pStyle w:val="FootnoteText"/>
      </w:pPr>
      <w:r>
        <w:rPr>
          <w:rStyle w:val="FootnoteReference"/>
        </w:rPr>
        <w:footnoteRef/>
      </w:r>
      <w:r>
        <w:t xml:space="preserve"> </w:t>
      </w:r>
      <w:r w:rsidRPr="00A44C8C">
        <w:rPr>
          <w:sz w:val="18"/>
          <w:szCs w:val="18"/>
        </w:rPr>
        <w:t xml:space="preserve">See announcement  </w:t>
      </w:r>
      <w:hyperlink r:id="rId12" w:history="1">
        <w:r w:rsidRPr="00A44C8C">
          <w:rPr>
            <w:rStyle w:val="Hyperlink"/>
            <w:sz w:val="18"/>
            <w:szCs w:val="18"/>
          </w:rPr>
          <w:t>http://www.pina.com.fj/?p=pacnews&amp;m=read&amp;o=3149171945fc98fd27fb5d2fbbeb25</w:t>
        </w:r>
      </w:hyperlink>
    </w:p>
    <w:p w14:paraId="06889F5E" w14:textId="77777777" w:rsidR="00904509" w:rsidRDefault="00904509">
      <w:pPr>
        <w:pStyle w:val="FootnoteText"/>
      </w:pPr>
    </w:p>
  </w:footnote>
  <w:footnote w:id="33">
    <w:p w14:paraId="42569923" w14:textId="77777777" w:rsidR="00904509" w:rsidRDefault="00904509" w:rsidP="002B69D5">
      <w:pPr>
        <w:pStyle w:val="FootnoteText"/>
        <w:spacing w:after="0"/>
      </w:pPr>
      <w:r>
        <w:rPr>
          <w:rStyle w:val="FootnoteReference"/>
        </w:rPr>
        <w:footnoteRef/>
      </w:r>
      <w:r>
        <w:t xml:space="preserve"> </w:t>
      </w:r>
      <w:r w:rsidRPr="00A44C8C">
        <w:rPr>
          <w:sz w:val="18"/>
          <w:szCs w:val="18"/>
        </w:rPr>
        <w:t>Andrews, Matt. </w:t>
      </w:r>
      <w:r w:rsidRPr="00A44C8C">
        <w:rPr>
          <w:i/>
          <w:sz w:val="18"/>
          <w:szCs w:val="18"/>
        </w:rPr>
        <w:t>The limits of institutional reform in development: Changing rules for realistic solutions</w:t>
      </w:r>
      <w:r w:rsidRPr="00A44C8C">
        <w:rPr>
          <w:sz w:val="18"/>
          <w:szCs w:val="18"/>
        </w:rPr>
        <w:t>. Cambridge University Press, 2013.</w:t>
      </w:r>
    </w:p>
  </w:footnote>
  <w:footnote w:id="34">
    <w:p w14:paraId="0F3DB234" w14:textId="77777777" w:rsidR="00904509" w:rsidRPr="00A44C8C" w:rsidRDefault="00904509" w:rsidP="002B69D5">
      <w:pPr>
        <w:pStyle w:val="FootnoteText"/>
        <w:spacing w:after="0"/>
        <w:rPr>
          <w:sz w:val="18"/>
          <w:szCs w:val="18"/>
        </w:rPr>
      </w:pPr>
      <w:r>
        <w:rPr>
          <w:rStyle w:val="FootnoteReference"/>
        </w:rPr>
        <w:footnoteRef/>
      </w:r>
      <w:r>
        <w:t xml:space="preserve"> </w:t>
      </w:r>
      <w:r w:rsidRPr="00A44C8C">
        <w:rPr>
          <w:rFonts w:eastAsia="Times New Roman" w:cstheme="minorHAnsi"/>
          <w:color w:val="222222"/>
          <w:sz w:val="18"/>
          <w:szCs w:val="18"/>
          <w:shd w:val="clear" w:color="auto" w:fill="FFFFFF"/>
        </w:rPr>
        <w:t>Pritchett, Lant, Michael Woolcock, and Matt Andrews. "Capability traps in development: How initiatives to improve administrative systems succeed at failing." </w:t>
      </w:r>
      <w:r w:rsidRPr="00A44C8C">
        <w:rPr>
          <w:rFonts w:eastAsia="Times New Roman" w:cstheme="minorHAnsi"/>
          <w:i/>
          <w:iCs/>
          <w:color w:val="222222"/>
          <w:sz w:val="18"/>
          <w:szCs w:val="18"/>
          <w:shd w:val="clear" w:color="auto" w:fill="FFFFFF"/>
        </w:rPr>
        <w:t>Prism</w:t>
      </w:r>
      <w:r w:rsidRPr="00A44C8C">
        <w:rPr>
          <w:rFonts w:eastAsia="Times New Roman" w:cstheme="minorHAnsi"/>
          <w:color w:val="222222"/>
          <w:sz w:val="18"/>
          <w:szCs w:val="18"/>
          <w:shd w:val="clear" w:color="auto" w:fill="FFFFFF"/>
        </w:rPr>
        <w:t> 3.3 (2012): 63-74.</w:t>
      </w:r>
    </w:p>
  </w:footnote>
  <w:footnote w:id="35">
    <w:p w14:paraId="4CEA2A3D" w14:textId="77777777" w:rsidR="00904509" w:rsidRPr="00A44C8C" w:rsidRDefault="00904509" w:rsidP="002B69D5">
      <w:pPr>
        <w:rPr>
          <w:rFonts w:eastAsia="Times New Roman" w:cstheme="minorHAnsi"/>
          <w:color w:val="222222"/>
          <w:sz w:val="18"/>
          <w:szCs w:val="18"/>
          <w:shd w:val="clear" w:color="auto" w:fill="FFFFFF"/>
        </w:rPr>
      </w:pPr>
      <w:r>
        <w:rPr>
          <w:rStyle w:val="FootnoteReference"/>
        </w:rPr>
        <w:footnoteRef/>
      </w:r>
      <w:r>
        <w:t xml:space="preserve"> </w:t>
      </w:r>
      <w:r w:rsidRPr="00A44C8C">
        <w:rPr>
          <w:rFonts w:eastAsia="Times New Roman" w:cstheme="minorHAnsi"/>
          <w:color w:val="222222"/>
          <w:sz w:val="18"/>
          <w:szCs w:val="18"/>
          <w:shd w:val="clear" w:color="auto" w:fill="FFFFFF"/>
        </w:rPr>
        <w:t xml:space="preserve">Adaptive leadership is a practice for helping mobilise members of an organisation or community to adapt to significant change. It emphasises the importance of adaptation to a complex and rapidly changing </w:t>
      </w:r>
      <w:proofErr w:type="gramStart"/>
      <w:r w:rsidRPr="00A44C8C">
        <w:rPr>
          <w:rFonts w:eastAsia="Times New Roman" w:cstheme="minorHAnsi"/>
          <w:color w:val="222222"/>
          <w:sz w:val="18"/>
          <w:szCs w:val="18"/>
          <w:shd w:val="clear" w:color="auto" w:fill="FFFFFF"/>
        </w:rPr>
        <w:t>environment, and</w:t>
      </w:r>
      <w:proofErr w:type="gramEnd"/>
      <w:r w:rsidRPr="00A44C8C">
        <w:rPr>
          <w:rFonts w:eastAsia="Times New Roman" w:cstheme="minorHAnsi"/>
          <w:color w:val="222222"/>
          <w:sz w:val="18"/>
          <w:szCs w:val="18"/>
          <w:shd w:val="clear" w:color="auto" w:fill="FFFFFF"/>
        </w:rPr>
        <w:t xml:space="preserve"> focuses on creating the circumstances for good leadership and problem solving. See </w:t>
      </w:r>
      <w:hyperlink r:id="rId13" w:history="1">
        <w:r w:rsidRPr="00A44C8C">
          <w:rPr>
            <w:rStyle w:val="Hyperlink"/>
            <w:rFonts w:eastAsia="Times New Roman" w:cstheme="minorHAnsi"/>
            <w:sz w:val="18"/>
            <w:szCs w:val="18"/>
            <w:shd w:val="clear" w:color="auto" w:fill="FFFFFF"/>
          </w:rPr>
          <w:t>https://www.anzsog.edu.au/resource-library/research/what-is-adaptive-leadership</w:t>
        </w:r>
      </w:hyperlink>
      <w:r w:rsidRPr="00A44C8C">
        <w:rPr>
          <w:rFonts w:eastAsia="Times New Roman" w:cstheme="minorHAnsi"/>
          <w:color w:val="222222"/>
          <w:sz w:val="18"/>
          <w:szCs w:val="18"/>
          <w:shd w:val="clear" w:color="auto" w:fill="FFFFFF"/>
        </w:rPr>
        <w:t xml:space="preserve"> (Accessed December 2020)</w:t>
      </w:r>
    </w:p>
    <w:p w14:paraId="4E634C96" w14:textId="77777777" w:rsidR="00904509" w:rsidRDefault="00904509">
      <w:pPr>
        <w:pStyle w:val="FootnoteText"/>
      </w:pPr>
    </w:p>
  </w:footnote>
  <w:footnote w:id="36">
    <w:p w14:paraId="527DFBF2" w14:textId="77777777" w:rsidR="00904509" w:rsidRDefault="00904509" w:rsidP="00972C17">
      <w:pPr>
        <w:pStyle w:val="FootnoteText"/>
      </w:pPr>
      <w:r>
        <w:rPr>
          <w:rStyle w:val="FootnoteReference"/>
        </w:rPr>
        <w:footnoteRef/>
      </w:r>
      <w:r>
        <w:t xml:space="preserve"> </w:t>
      </w:r>
      <w:r w:rsidRPr="00A44C8C">
        <w:rPr>
          <w:sz w:val="18"/>
          <w:szCs w:val="18"/>
        </w:rPr>
        <w:t>As noted in Section 1, international advisers have supported the recent export of bulk order headwear to New Zealand.</w:t>
      </w:r>
    </w:p>
  </w:footnote>
  <w:footnote w:id="37">
    <w:p w14:paraId="46374A81" w14:textId="77777777" w:rsidR="00904509" w:rsidRPr="00581936" w:rsidRDefault="00904509">
      <w:pPr>
        <w:pStyle w:val="FootnoteText"/>
        <w:rPr>
          <w:sz w:val="18"/>
          <w:szCs w:val="18"/>
        </w:rPr>
      </w:pPr>
      <w:r>
        <w:rPr>
          <w:rStyle w:val="FootnoteReference"/>
        </w:rPr>
        <w:footnoteRef/>
      </w:r>
      <w:r>
        <w:t xml:space="preserve"> </w:t>
      </w:r>
      <w:r w:rsidRPr="00581936">
        <w:rPr>
          <w:sz w:val="18"/>
          <w:szCs w:val="18"/>
        </w:rPr>
        <w:t>Also not</w:t>
      </w:r>
      <w:r>
        <w:rPr>
          <w:sz w:val="18"/>
          <w:szCs w:val="18"/>
        </w:rPr>
        <w:t>e</w:t>
      </w:r>
      <w:r w:rsidRPr="00581936">
        <w:rPr>
          <w:sz w:val="18"/>
          <w:szCs w:val="18"/>
        </w:rPr>
        <w:t xml:space="preserve"> that key results have been captured elsewhere in this report, including in </w:t>
      </w:r>
      <w:r>
        <w:rPr>
          <w:sz w:val="18"/>
          <w:szCs w:val="18"/>
        </w:rPr>
        <w:t>S</w:t>
      </w:r>
      <w:r w:rsidRPr="00581936">
        <w:rPr>
          <w:sz w:val="18"/>
          <w:szCs w:val="18"/>
        </w:rPr>
        <w:t>ection 1 (Relevance)</w:t>
      </w:r>
    </w:p>
  </w:footnote>
  <w:footnote w:id="38">
    <w:p w14:paraId="52321DAA" w14:textId="77777777" w:rsidR="00904509" w:rsidRDefault="00904509" w:rsidP="00952E08">
      <w:pPr>
        <w:pStyle w:val="FootnoteText"/>
        <w:spacing w:after="0"/>
      </w:pPr>
      <w:r>
        <w:rPr>
          <w:rStyle w:val="FootnoteReference"/>
        </w:rPr>
        <w:footnoteRef/>
      </w:r>
      <w:r>
        <w:t xml:space="preserve"> </w:t>
      </w:r>
      <w:r w:rsidRPr="00CC35AA">
        <w:rPr>
          <w:sz w:val="18"/>
          <w:szCs w:val="18"/>
        </w:rPr>
        <w:t xml:space="preserve">MEL Report 2019 pg. </w:t>
      </w:r>
      <w:r w:rsidRPr="00581936">
        <w:rPr>
          <w:sz w:val="18"/>
          <w:szCs w:val="18"/>
        </w:rPr>
        <w:t>27</w:t>
      </w:r>
    </w:p>
  </w:footnote>
  <w:footnote w:id="39">
    <w:p w14:paraId="67A8E4B0" w14:textId="77777777" w:rsidR="00904509" w:rsidRPr="00A44C8C" w:rsidRDefault="00904509" w:rsidP="00A44C8C">
      <w:pPr>
        <w:pStyle w:val="FootnoteText"/>
        <w:spacing w:after="0"/>
        <w:rPr>
          <w:sz w:val="18"/>
          <w:szCs w:val="18"/>
        </w:rPr>
      </w:pPr>
      <w:r>
        <w:rPr>
          <w:rStyle w:val="FootnoteReference"/>
        </w:rPr>
        <w:footnoteRef/>
      </w:r>
      <w:r>
        <w:t xml:space="preserve"> </w:t>
      </w:r>
      <w:r w:rsidRPr="00A44C8C">
        <w:rPr>
          <w:sz w:val="18"/>
          <w:szCs w:val="18"/>
        </w:rPr>
        <w:t xml:space="preserve">MEL Report 2019 pg. </w:t>
      </w:r>
      <w:r w:rsidRPr="00446B5F">
        <w:rPr>
          <w:sz w:val="18"/>
          <w:szCs w:val="18"/>
        </w:rPr>
        <w:t>30</w:t>
      </w:r>
    </w:p>
  </w:footnote>
  <w:footnote w:id="40">
    <w:p w14:paraId="555A1D49" w14:textId="77777777" w:rsidR="00904509" w:rsidRDefault="00904509" w:rsidP="004D3BEB">
      <w:pPr>
        <w:pStyle w:val="FootnoteText"/>
        <w:spacing w:after="0"/>
      </w:pPr>
      <w:r>
        <w:rPr>
          <w:rStyle w:val="FootnoteReference"/>
        </w:rPr>
        <w:footnoteRef/>
      </w:r>
      <w:r>
        <w:t xml:space="preserve"> </w:t>
      </w:r>
      <w:r w:rsidRPr="004D3BEB">
        <w:rPr>
          <w:sz w:val="18"/>
          <w:szCs w:val="18"/>
        </w:rPr>
        <w:t>VSP will do this for the first time in their Annual Report for 2020, due in late January 2021</w:t>
      </w:r>
    </w:p>
  </w:footnote>
  <w:footnote w:id="41">
    <w:p w14:paraId="7D226231" w14:textId="77777777" w:rsidR="00904509" w:rsidRPr="00967621" w:rsidRDefault="00904509" w:rsidP="004D3BEB">
      <w:pPr>
        <w:pStyle w:val="FootnoteText"/>
        <w:spacing w:after="0"/>
        <w:rPr>
          <w:sz w:val="18"/>
          <w:szCs w:val="18"/>
        </w:rPr>
      </w:pPr>
      <w:r>
        <w:rPr>
          <w:rStyle w:val="FootnoteReference"/>
        </w:rPr>
        <w:footnoteRef/>
      </w:r>
      <w:r>
        <w:t xml:space="preserve"> </w:t>
      </w:r>
      <w:r w:rsidRPr="00967621">
        <w:rPr>
          <w:sz w:val="18"/>
          <w:szCs w:val="18"/>
        </w:rPr>
        <w:t xml:space="preserve">MEL Report 2019 pg. </w:t>
      </w:r>
      <w:r>
        <w:rPr>
          <w:sz w:val="18"/>
          <w:szCs w:val="18"/>
        </w:rPr>
        <w:t>4</w:t>
      </w:r>
    </w:p>
  </w:footnote>
  <w:footnote w:id="42">
    <w:p w14:paraId="2B1DE87D" w14:textId="77777777" w:rsidR="00904509" w:rsidRPr="00F10A62" w:rsidRDefault="00904509" w:rsidP="00952E08">
      <w:pPr>
        <w:pStyle w:val="FootnoteText"/>
        <w:rPr>
          <w:sz w:val="18"/>
          <w:szCs w:val="18"/>
        </w:rPr>
      </w:pPr>
      <w:r>
        <w:rPr>
          <w:rStyle w:val="FootnoteReference"/>
        </w:rPr>
        <w:footnoteRef/>
      </w:r>
      <w:r>
        <w:t xml:space="preserve"> </w:t>
      </w:r>
      <w:r w:rsidRPr="00F10A62">
        <w:rPr>
          <w:sz w:val="18"/>
          <w:szCs w:val="18"/>
        </w:rPr>
        <w:t>Independent Evaluation of the Vanuatu TVET Sector Strengthening Program, Final Report (2015) pg. 11-12</w:t>
      </w:r>
    </w:p>
  </w:footnote>
  <w:footnote w:id="43">
    <w:p w14:paraId="356CD276" w14:textId="77777777" w:rsidR="00904509" w:rsidRPr="0078656C" w:rsidRDefault="00904509" w:rsidP="00952E08">
      <w:pPr>
        <w:pStyle w:val="FootnoteText"/>
        <w:rPr>
          <w:sz w:val="18"/>
          <w:szCs w:val="18"/>
        </w:rPr>
      </w:pPr>
      <w:r>
        <w:rPr>
          <w:rStyle w:val="FootnoteReference"/>
        </w:rPr>
        <w:footnoteRef/>
      </w:r>
      <w:r>
        <w:t xml:space="preserve"> </w:t>
      </w:r>
      <w:r w:rsidRPr="00F10A62">
        <w:rPr>
          <w:sz w:val="18"/>
          <w:szCs w:val="18"/>
        </w:rPr>
        <w:t>Independent Evaluation of the Vanuatu TVET Sector Strengthening Program, Final Report (2015) pg. 1</w:t>
      </w:r>
      <w:r>
        <w:rPr>
          <w:sz w:val="18"/>
          <w:szCs w:val="18"/>
        </w:rPr>
        <w:t>7</w:t>
      </w:r>
    </w:p>
  </w:footnote>
  <w:footnote w:id="44">
    <w:p w14:paraId="2AD2C48C" w14:textId="77777777" w:rsidR="00904509" w:rsidRPr="00B24ABB" w:rsidRDefault="00904509" w:rsidP="00952E08">
      <w:pPr>
        <w:pStyle w:val="FootnoteText"/>
        <w:rPr>
          <w:sz w:val="18"/>
          <w:szCs w:val="18"/>
        </w:rPr>
      </w:pPr>
      <w:r>
        <w:rPr>
          <w:rStyle w:val="FootnoteReference"/>
        </w:rPr>
        <w:footnoteRef/>
      </w:r>
      <w:r>
        <w:t xml:space="preserve"> </w:t>
      </w:r>
      <w:r w:rsidRPr="00B24ABB">
        <w:rPr>
          <w:sz w:val="18"/>
          <w:szCs w:val="18"/>
        </w:rPr>
        <w:t>VSP design pg.9</w:t>
      </w:r>
    </w:p>
  </w:footnote>
  <w:footnote w:id="45">
    <w:p w14:paraId="72CAF3DE" w14:textId="77777777" w:rsidR="00904509" w:rsidRPr="009A7074" w:rsidRDefault="00904509" w:rsidP="00952E08">
      <w:pPr>
        <w:pStyle w:val="FootnoteText"/>
        <w:spacing w:after="0"/>
        <w:rPr>
          <w:sz w:val="18"/>
          <w:szCs w:val="18"/>
        </w:rPr>
      </w:pPr>
      <w:r>
        <w:rPr>
          <w:rStyle w:val="FootnoteReference"/>
        </w:rPr>
        <w:footnoteRef/>
      </w:r>
      <w:r>
        <w:t xml:space="preserve"> </w:t>
      </w:r>
      <w:r w:rsidRPr="00B24ABB">
        <w:rPr>
          <w:sz w:val="18"/>
          <w:szCs w:val="18"/>
        </w:rPr>
        <w:t>Although it should be noted that the MEL Report 2019 was a step in the right direction.</w:t>
      </w:r>
    </w:p>
  </w:footnote>
  <w:footnote w:id="46">
    <w:p w14:paraId="6EFA70A6" w14:textId="77777777" w:rsidR="00904509" w:rsidRPr="00BB3846" w:rsidRDefault="00904509" w:rsidP="00952E08">
      <w:pPr>
        <w:pStyle w:val="FootnoteText"/>
        <w:rPr>
          <w:sz w:val="18"/>
          <w:szCs w:val="18"/>
        </w:rPr>
      </w:pPr>
      <w:r>
        <w:rPr>
          <w:rStyle w:val="FootnoteReference"/>
        </w:rPr>
        <w:footnoteRef/>
      </w:r>
      <w:r>
        <w:t xml:space="preserve"> </w:t>
      </w:r>
      <w:r w:rsidRPr="00BB3846">
        <w:rPr>
          <w:sz w:val="18"/>
          <w:szCs w:val="18"/>
        </w:rPr>
        <w:t xml:space="preserve">MEL Report 2019 pg. </w:t>
      </w:r>
      <w:r w:rsidRPr="001E411C">
        <w:rPr>
          <w:sz w:val="18"/>
          <w:szCs w:val="18"/>
        </w:rPr>
        <w:t>24</w:t>
      </w:r>
    </w:p>
  </w:footnote>
  <w:footnote w:id="47">
    <w:p w14:paraId="18C08AD1" w14:textId="77777777" w:rsidR="00904509" w:rsidRPr="00C453A2" w:rsidRDefault="00904509" w:rsidP="00952E08">
      <w:pPr>
        <w:pStyle w:val="FootnoteText"/>
        <w:spacing w:after="0"/>
        <w:rPr>
          <w:sz w:val="18"/>
          <w:szCs w:val="18"/>
        </w:rPr>
      </w:pPr>
      <w:r>
        <w:rPr>
          <w:rStyle w:val="FootnoteReference"/>
        </w:rPr>
        <w:footnoteRef/>
      </w:r>
      <w:r>
        <w:t xml:space="preserve"> </w:t>
      </w:r>
      <w:r w:rsidRPr="00C453A2">
        <w:rPr>
          <w:sz w:val="18"/>
          <w:szCs w:val="18"/>
        </w:rPr>
        <w:t>VSP design pg.35</w:t>
      </w:r>
    </w:p>
  </w:footnote>
  <w:footnote w:id="48">
    <w:p w14:paraId="2D9A26CE" w14:textId="77777777" w:rsidR="00904509" w:rsidRDefault="00904509" w:rsidP="002B69D5">
      <w:pPr>
        <w:pStyle w:val="FootnoteText"/>
        <w:spacing w:after="0"/>
      </w:pPr>
      <w:r>
        <w:rPr>
          <w:rStyle w:val="FootnoteReference"/>
        </w:rPr>
        <w:footnoteRef/>
      </w:r>
      <w:r>
        <w:t xml:space="preserve"> </w:t>
      </w:r>
      <w:r w:rsidRPr="00CA5D14">
        <w:rPr>
          <w:sz w:val="18"/>
          <w:szCs w:val="18"/>
        </w:rPr>
        <w:t>Services Order No. 8 for the Vanuatu Skills Partnership, pg.4</w:t>
      </w:r>
    </w:p>
  </w:footnote>
  <w:footnote w:id="49">
    <w:p w14:paraId="0DCF6D21" w14:textId="77777777" w:rsidR="00904509" w:rsidRDefault="00904509" w:rsidP="002B69D5">
      <w:pPr>
        <w:pStyle w:val="FootnoteText"/>
        <w:spacing w:after="0"/>
      </w:pPr>
      <w:r>
        <w:rPr>
          <w:rStyle w:val="FootnoteReference"/>
        </w:rPr>
        <w:footnoteRef/>
      </w:r>
      <w:r>
        <w:t xml:space="preserve"> </w:t>
      </w:r>
      <w:r w:rsidRPr="00CA5D14">
        <w:rPr>
          <w:sz w:val="18"/>
          <w:szCs w:val="18"/>
        </w:rPr>
        <w:t>Services Order No. 8 for the Vanuatu Skills Partnership, pg.</w:t>
      </w:r>
      <w:r>
        <w:rPr>
          <w:sz w:val="18"/>
          <w:szCs w:val="18"/>
        </w:rPr>
        <w:t>6</w:t>
      </w:r>
    </w:p>
  </w:footnote>
  <w:footnote w:id="50">
    <w:p w14:paraId="71B5A4FD" w14:textId="0449989D" w:rsidR="00904509" w:rsidRPr="005810FE" w:rsidRDefault="00904509" w:rsidP="005810FE">
      <w:pPr>
        <w:pStyle w:val="FootnoteText"/>
        <w:spacing w:after="0"/>
        <w:rPr>
          <w:sz w:val="18"/>
          <w:szCs w:val="18"/>
        </w:rPr>
      </w:pPr>
      <w:r>
        <w:rPr>
          <w:rStyle w:val="FootnoteReference"/>
        </w:rPr>
        <w:footnoteRef/>
      </w:r>
      <w:r>
        <w:t xml:space="preserve"> </w:t>
      </w:r>
      <w:r w:rsidRPr="005810FE">
        <w:rPr>
          <w:sz w:val="18"/>
          <w:szCs w:val="18"/>
        </w:rPr>
        <w:t xml:space="preserve">This is managed by the VSP Director with support from the Strategic Advisor </w:t>
      </w:r>
    </w:p>
  </w:footnote>
  <w:footnote w:id="51">
    <w:p w14:paraId="699A389E" w14:textId="77777777" w:rsidR="00904509" w:rsidRDefault="00904509" w:rsidP="00952E08">
      <w:pPr>
        <w:pStyle w:val="FootnoteText"/>
        <w:spacing w:after="0"/>
      </w:pPr>
      <w:r>
        <w:rPr>
          <w:rStyle w:val="FootnoteReference"/>
        </w:rPr>
        <w:footnoteRef/>
      </w:r>
      <w:r>
        <w:t xml:space="preserve"> </w:t>
      </w:r>
      <w:r w:rsidRPr="00F56D92">
        <w:rPr>
          <w:sz w:val="18"/>
          <w:szCs w:val="18"/>
        </w:rPr>
        <w:t>The program was previously known as the Vanuatu TVET Sector Strengthening Program</w:t>
      </w:r>
    </w:p>
  </w:footnote>
  <w:footnote w:id="52">
    <w:p w14:paraId="5C7AF6FD" w14:textId="77777777" w:rsidR="00904509" w:rsidRPr="00F56D92" w:rsidRDefault="00904509" w:rsidP="00952E08">
      <w:pPr>
        <w:pStyle w:val="FootnoteText"/>
        <w:rPr>
          <w:sz w:val="18"/>
          <w:szCs w:val="18"/>
        </w:rPr>
      </w:pPr>
      <w:r>
        <w:rPr>
          <w:rStyle w:val="FootnoteReference"/>
        </w:rPr>
        <w:footnoteRef/>
      </w:r>
      <w:r>
        <w:t xml:space="preserve"> </w:t>
      </w:r>
      <w:r w:rsidRPr="00F56D92">
        <w:rPr>
          <w:sz w:val="18"/>
          <w:szCs w:val="18"/>
        </w:rPr>
        <w:t>VSP design pg.8</w:t>
      </w:r>
    </w:p>
  </w:footnote>
  <w:footnote w:id="53">
    <w:p w14:paraId="25DFA71F" w14:textId="586A067A" w:rsidR="00904509" w:rsidRPr="005810FE" w:rsidRDefault="00904509" w:rsidP="005810FE">
      <w:pPr>
        <w:pStyle w:val="FootnoteText"/>
        <w:spacing w:after="0"/>
        <w:rPr>
          <w:sz w:val="18"/>
          <w:szCs w:val="18"/>
        </w:rPr>
      </w:pPr>
      <w:r>
        <w:rPr>
          <w:rStyle w:val="FootnoteReference"/>
        </w:rPr>
        <w:footnoteRef/>
      </w:r>
      <w:r>
        <w:t xml:space="preserve"> </w:t>
      </w:r>
      <w:r w:rsidRPr="005810FE">
        <w:rPr>
          <w:sz w:val="18"/>
          <w:szCs w:val="18"/>
        </w:rPr>
        <w:t>Data supplied by Scope Global</w:t>
      </w:r>
    </w:p>
  </w:footnote>
  <w:footnote w:id="54">
    <w:p w14:paraId="5877F850" w14:textId="77777777" w:rsidR="00904509" w:rsidRPr="00007382" w:rsidRDefault="00904509" w:rsidP="00D60D02">
      <w:pPr>
        <w:pStyle w:val="FootnoteText"/>
        <w:spacing w:after="0"/>
        <w:rPr>
          <w:sz w:val="18"/>
          <w:szCs w:val="18"/>
        </w:rPr>
      </w:pPr>
      <w:r>
        <w:rPr>
          <w:rStyle w:val="FootnoteReference"/>
        </w:rPr>
        <w:footnoteRef/>
      </w:r>
      <w:r>
        <w:t xml:space="preserve"> </w:t>
      </w:r>
      <w:r w:rsidRPr="00007382">
        <w:rPr>
          <w:sz w:val="18"/>
          <w:szCs w:val="18"/>
        </w:rPr>
        <w:t>Other costs borne by DFAT, including for the VSP Strategic Advisor and for related MEL at AHC Port Vila are excluded from these figures</w:t>
      </w:r>
    </w:p>
  </w:footnote>
  <w:footnote w:id="55">
    <w:p w14:paraId="74622FD5" w14:textId="77777777" w:rsidR="00904509" w:rsidRPr="001336CE" w:rsidRDefault="00904509" w:rsidP="00B82114">
      <w:pPr>
        <w:pStyle w:val="FootnoteText"/>
        <w:rPr>
          <w:sz w:val="18"/>
          <w:szCs w:val="18"/>
        </w:rPr>
      </w:pPr>
      <w:r>
        <w:rPr>
          <w:rStyle w:val="FootnoteReference"/>
        </w:rPr>
        <w:footnoteRef/>
      </w:r>
      <w:r>
        <w:t xml:space="preserve"> </w:t>
      </w:r>
      <w:r w:rsidRPr="001336CE">
        <w:rPr>
          <w:sz w:val="18"/>
          <w:szCs w:val="18"/>
        </w:rPr>
        <w:t>Data supplied by Scope Global</w:t>
      </w:r>
    </w:p>
  </w:footnote>
  <w:footnote w:id="56">
    <w:p w14:paraId="75D1FC1B" w14:textId="77777777" w:rsidR="00904509" w:rsidRPr="00A44C8C" w:rsidRDefault="00904509" w:rsidP="00B07847">
      <w:pPr>
        <w:pStyle w:val="FootnoteText"/>
        <w:rPr>
          <w:sz w:val="18"/>
          <w:szCs w:val="18"/>
        </w:rPr>
      </w:pPr>
      <w:r>
        <w:rPr>
          <w:rStyle w:val="FootnoteReference"/>
        </w:rPr>
        <w:footnoteRef/>
      </w:r>
      <w:r>
        <w:t xml:space="preserve"> </w:t>
      </w:r>
      <w:r w:rsidRPr="00A44C8C">
        <w:rPr>
          <w:sz w:val="18"/>
          <w:szCs w:val="18"/>
        </w:rPr>
        <w:t>Schofield, K. Minford, M. Epstein, A. (2015) Independent Evaluation of the Vanuatu Technical and Vocational Education and Training Sector Strengthening Program, AusAID.</w:t>
      </w:r>
    </w:p>
  </w:footnote>
  <w:footnote w:id="57">
    <w:p w14:paraId="13C19039" w14:textId="77777777" w:rsidR="00904509" w:rsidRDefault="00904509" w:rsidP="00B07847">
      <w:pPr>
        <w:pStyle w:val="FootnoteText"/>
      </w:pPr>
      <w:r>
        <w:rPr>
          <w:rStyle w:val="FootnoteReference"/>
        </w:rPr>
        <w:footnoteRef/>
      </w:r>
      <w:r>
        <w:t xml:space="preserve"> </w:t>
      </w:r>
      <w:r w:rsidRPr="00FE4F58">
        <w:t>https://www.dfat.gov.au/sites/default/files/lessons-from-australian-aid-2013.pdf</w:t>
      </w:r>
    </w:p>
  </w:footnote>
  <w:footnote w:id="58">
    <w:p w14:paraId="03C68A4A" w14:textId="77777777" w:rsidR="00904509" w:rsidRDefault="00904509" w:rsidP="009207D0">
      <w:pPr>
        <w:pStyle w:val="FootnoteText"/>
        <w:spacing w:after="0" w:line="240" w:lineRule="auto"/>
      </w:pPr>
      <w:r>
        <w:rPr>
          <w:rStyle w:val="FootnoteReference"/>
        </w:rPr>
        <w:footnoteRef/>
      </w:r>
      <w:r>
        <w:t xml:space="preserve"> </w:t>
      </w:r>
      <w:r w:rsidRPr="009207D0">
        <w:rPr>
          <w:sz w:val="18"/>
          <w:szCs w:val="18"/>
        </w:rPr>
        <w:t xml:space="preserve">Industry roundtable on localisation and new ways of working – COVID pivot, </w:t>
      </w:r>
      <w:r w:rsidRPr="00A44C8C">
        <w:rPr>
          <w:sz w:val="18"/>
          <w:szCs w:val="18"/>
        </w:rPr>
        <w:t>Jo Choe</w:t>
      </w:r>
      <w:r>
        <w:rPr>
          <w:sz w:val="18"/>
          <w:szCs w:val="18"/>
        </w:rPr>
        <w:t xml:space="preserve"> (CARDNO)</w:t>
      </w:r>
      <w:r w:rsidRPr="00A44C8C">
        <w:rPr>
          <w:sz w:val="18"/>
          <w:szCs w:val="18"/>
        </w:rPr>
        <w:t xml:space="preserve"> Localisation presentation</w:t>
      </w:r>
    </w:p>
  </w:footnote>
  <w:footnote w:id="59">
    <w:p w14:paraId="25C2F97A" w14:textId="77777777" w:rsidR="0030046F" w:rsidRDefault="0030046F" w:rsidP="0030046F">
      <w:pPr>
        <w:pStyle w:val="FootnoteText"/>
        <w:spacing w:after="0" w:line="240" w:lineRule="auto"/>
      </w:pPr>
      <w:r>
        <w:rPr>
          <w:rStyle w:val="FootnoteReference"/>
        </w:rPr>
        <w:footnoteRef/>
      </w:r>
      <w:r>
        <w:t xml:space="preserve"> </w:t>
      </w:r>
      <w:hyperlink r:id="rId14" w:history="1">
        <w:r w:rsidRPr="009207D0">
          <w:rPr>
            <w:sz w:val="18"/>
            <w:szCs w:val="18"/>
          </w:rPr>
          <w:t>Independent Evaluation of the Vanuatu Technical and Vocational Education and Training Sector Strengthening Program</w:t>
        </w:r>
      </w:hyperlink>
      <w:r w:rsidRPr="009207D0">
        <w:rPr>
          <w:sz w:val="18"/>
          <w:szCs w:val="18"/>
        </w:rPr>
        <w:t xml:space="preserve"> (Schofield, K., Minford and </w:t>
      </w:r>
      <w:proofErr w:type="spellStart"/>
      <w:proofErr w:type="gramStart"/>
      <w:r w:rsidRPr="009207D0">
        <w:rPr>
          <w:sz w:val="18"/>
          <w:szCs w:val="18"/>
        </w:rPr>
        <w:t>M.Epstein</w:t>
      </w:r>
      <w:proofErr w:type="spellEnd"/>
      <w:proofErr w:type="gramEnd"/>
      <w:r w:rsidRPr="009207D0">
        <w:rPr>
          <w:sz w:val="18"/>
          <w:szCs w:val="18"/>
        </w:rPr>
        <w:t>, A., 2015)</w:t>
      </w:r>
    </w:p>
  </w:footnote>
  <w:footnote w:id="60">
    <w:p w14:paraId="43E97BA9" w14:textId="77777777" w:rsidR="0030046F" w:rsidRDefault="0030046F" w:rsidP="0030046F">
      <w:pPr>
        <w:pStyle w:val="FootnoteText"/>
        <w:spacing w:after="0" w:line="240" w:lineRule="auto"/>
      </w:pPr>
      <w:r>
        <w:rPr>
          <w:rStyle w:val="FootnoteReference"/>
        </w:rPr>
        <w:footnoteRef/>
      </w:r>
      <w:r>
        <w:t xml:space="preserve"> </w:t>
      </w:r>
      <w:r w:rsidRPr="009207D0">
        <w:rPr>
          <w:sz w:val="18"/>
          <w:szCs w:val="18"/>
        </w:rPr>
        <w:t>The white man’s burden: why the West’s efforts to aid the rest have done so much ill and so little good (Easterly, 2006)</w:t>
      </w:r>
    </w:p>
  </w:footnote>
  <w:footnote w:id="61">
    <w:p w14:paraId="415F700D" w14:textId="77777777" w:rsidR="00904509" w:rsidRDefault="00904509" w:rsidP="00FD1F67">
      <w:pPr>
        <w:pStyle w:val="FootnoteText"/>
        <w:spacing w:after="0"/>
      </w:pPr>
      <w:r>
        <w:rPr>
          <w:rStyle w:val="FootnoteReference"/>
        </w:rPr>
        <w:footnoteRef/>
      </w:r>
      <w:r>
        <w:t xml:space="preserve"> </w:t>
      </w:r>
      <w:r w:rsidRPr="0014766A">
        <w:rPr>
          <w:sz w:val="18"/>
          <w:szCs w:val="18"/>
        </w:rPr>
        <w:t xml:space="preserve">For example, demonstration of the effectiveness of the original pilot Skills Centres in </w:t>
      </w:r>
      <w:proofErr w:type="spellStart"/>
      <w:r w:rsidRPr="0014766A">
        <w:rPr>
          <w:sz w:val="18"/>
          <w:szCs w:val="18"/>
        </w:rPr>
        <w:t>Sanma</w:t>
      </w:r>
      <w:proofErr w:type="spellEnd"/>
      <w:r w:rsidRPr="0014766A">
        <w:rPr>
          <w:sz w:val="18"/>
          <w:szCs w:val="18"/>
        </w:rPr>
        <w:t xml:space="preserve"> and </w:t>
      </w:r>
      <w:proofErr w:type="spellStart"/>
      <w:r w:rsidRPr="0014766A">
        <w:rPr>
          <w:sz w:val="18"/>
          <w:szCs w:val="18"/>
        </w:rPr>
        <w:t>Malampa</w:t>
      </w:r>
      <w:proofErr w:type="spellEnd"/>
      <w:r w:rsidRPr="0014766A">
        <w:rPr>
          <w:sz w:val="18"/>
          <w:szCs w:val="18"/>
        </w:rPr>
        <w:t xml:space="preserve"> provinces resulted in the Ministry of Education restructuring itself to become the Ministry of Education and Training and integrating the provincial Skills Centre network within the national skills system under the Public Service Commission. Likewise, demonstration of benefits the on-site, flexible delivery has influenced national providers, such as VIT and the Vanuatu Agriculture College, to adapt their training offer to include modular, non-institution-based delivery through the Skills Centre network. Finally, the first-ever national TVET Sector Disability policy was informed by the lessons and approaches of provincial-level disability inclusion in skills development pioneered by VSP.</w:t>
      </w:r>
    </w:p>
  </w:footnote>
  <w:footnote w:id="62">
    <w:p w14:paraId="055A6CD5" w14:textId="77777777" w:rsidR="00904509" w:rsidRDefault="00904509" w:rsidP="00B07847">
      <w:pPr>
        <w:pStyle w:val="FootnoteText"/>
      </w:pPr>
      <w:r>
        <w:rPr>
          <w:rStyle w:val="FootnoteReference"/>
        </w:rPr>
        <w:footnoteRef/>
      </w:r>
      <w:r>
        <w:t xml:space="preserve"> </w:t>
      </w:r>
      <w:r w:rsidRPr="00A44C8C">
        <w:rPr>
          <w:sz w:val="18"/>
          <w:szCs w:val="18"/>
        </w:rPr>
        <w:t xml:space="preserve">Vanuatu TVET Sector Strengthening Program (2015), </w:t>
      </w:r>
      <w:r w:rsidRPr="00A44C8C">
        <w:rPr>
          <w:i/>
          <w:iCs/>
          <w:sz w:val="18"/>
          <w:szCs w:val="18"/>
        </w:rPr>
        <w:t xml:space="preserve">Annual Program Monitoring and Evaluation Report 2014, </w:t>
      </w:r>
      <w:r w:rsidRPr="00A44C8C">
        <w:rPr>
          <w:sz w:val="18"/>
          <w:szCs w:val="18"/>
        </w:rPr>
        <w:t xml:space="preserve">February, p.7  </w:t>
      </w:r>
    </w:p>
  </w:footnote>
  <w:footnote w:id="63">
    <w:p w14:paraId="790DCD24" w14:textId="77777777" w:rsidR="00904509" w:rsidRPr="00A44C8C" w:rsidRDefault="00904509" w:rsidP="00B07847">
      <w:pPr>
        <w:pStyle w:val="FootnoteText"/>
        <w:rPr>
          <w:sz w:val="18"/>
          <w:szCs w:val="18"/>
        </w:rPr>
      </w:pPr>
      <w:r>
        <w:rPr>
          <w:rStyle w:val="FootnoteReference"/>
        </w:rPr>
        <w:footnoteRef/>
      </w:r>
      <w:r>
        <w:t xml:space="preserve"> </w:t>
      </w:r>
      <w:r w:rsidRPr="00A44C8C">
        <w:rPr>
          <w:sz w:val="18"/>
          <w:szCs w:val="18"/>
        </w:rPr>
        <w:t>For example: Inside the black box of political will: 10 years of findings from the Developmental Leadership Program (DLP/DFAT, 2018); Navigation by judgement – why and when top-down management of foreign aid doesn’t work (Honig, 2018); Why we lie about aid: development and the messy politics of change (</w:t>
      </w:r>
      <w:proofErr w:type="spellStart"/>
      <w:r w:rsidRPr="00A44C8C">
        <w:rPr>
          <w:sz w:val="18"/>
          <w:szCs w:val="18"/>
        </w:rPr>
        <w:t>Yanguas</w:t>
      </w:r>
      <w:proofErr w:type="spellEnd"/>
      <w:r w:rsidRPr="00A44C8C">
        <w:rPr>
          <w:sz w:val="18"/>
          <w:szCs w:val="18"/>
        </w:rPr>
        <w:t>, 2018).</w:t>
      </w:r>
    </w:p>
  </w:footnote>
  <w:footnote w:id="64">
    <w:p w14:paraId="2183CCE6" w14:textId="77777777" w:rsidR="00904509" w:rsidRDefault="00904509" w:rsidP="002B69D5">
      <w:pPr>
        <w:pStyle w:val="FootnoteText"/>
        <w:spacing w:after="0"/>
      </w:pPr>
      <w:r>
        <w:rPr>
          <w:rStyle w:val="FootnoteReference"/>
        </w:rPr>
        <w:footnoteRef/>
      </w:r>
      <w:r>
        <w:t xml:space="preserve"> </w:t>
      </w:r>
      <w:r w:rsidRPr="00A44C8C">
        <w:rPr>
          <w:sz w:val="18"/>
          <w:szCs w:val="18"/>
        </w:rPr>
        <w:t>This has been well documented in DFAT funded research/</w:t>
      </w:r>
      <w:proofErr w:type="gramStart"/>
      <w:r w:rsidRPr="00A44C8C">
        <w:rPr>
          <w:sz w:val="18"/>
          <w:szCs w:val="18"/>
        </w:rPr>
        <w:t>initiatives  through</w:t>
      </w:r>
      <w:proofErr w:type="gramEnd"/>
      <w:r w:rsidRPr="00A44C8C">
        <w:rPr>
          <w:sz w:val="18"/>
          <w:szCs w:val="18"/>
        </w:rPr>
        <w:t xml:space="preserve"> Developmental Leadership Program (DLP), the Pacific Leadership Program (PLP), Adaptive Leadership Models (Heifetz and </w:t>
      </w:r>
      <w:proofErr w:type="spellStart"/>
      <w:r w:rsidRPr="00A44C8C">
        <w:rPr>
          <w:sz w:val="18"/>
          <w:szCs w:val="18"/>
        </w:rPr>
        <w:t>Linsky</w:t>
      </w:r>
      <w:proofErr w:type="spellEnd"/>
      <w:r w:rsidRPr="00A44C8C">
        <w:rPr>
          <w:sz w:val="18"/>
          <w:szCs w:val="18"/>
        </w:rPr>
        <w:t>)  and also as part of Adaptive Programming approaches supported by the World Bank, DFID and Oxfam.</w:t>
      </w:r>
      <w:r>
        <w:t xml:space="preserve"> </w:t>
      </w:r>
    </w:p>
  </w:footnote>
  <w:footnote w:id="65">
    <w:p w14:paraId="58585FE8" w14:textId="77777777" w:rsidR="00904509" w:rsidRPr="00A44C8C" w:rsidRDefault="00904509" w:rsidP="002B69D5">
      <w:pPr>
        <w:pStyle w:val="FootnoteText"/>
        <w:spacing w:after="0"/>
        <w:rPr>
          <w:sz w:val="18"/>
          <w:szCs w:val="18"/>
        </w:rPr>
      </w:pPr>
      <w:r>
        <w:rPr>
          <w:rStyle w:val="FootnoteReference"/>
        </w:rPr>
        <w:footnoteRef/>
      </w:r>
      <w:r>
        <w:t xml:space="preserve"> </w:t>
      </w:r>
      <w:hyperlink r:id="rId15" w:history="1">
        <w:r w:rsidRPr="00A44C8C">
          <w:rPr>
            <w:rStyle w:val="Hyperlink"/>
            <w:sz w:val="18"/>
            <w:szCs w:val="18"/>
          </w:rPr>
          <w:t>https://www.cranfield.ac.uk/som/case-studies/responding-to-the-coronavirus-crisis-a-strategic-approachhttps://www.odi.org/sites/odi.org.uk/files/odi-assets/publications-opinion-files/8693.pdf</w:t>
        </w:r>
      </w:hyperlink>
      <w:r w:rsidRPr="00A44C8C">
        <w:rPr>
          <w:sz w:val="18"/>
          <w:szCs w:val="18"/>
        </w:rPr>
        <w:t>; https://www.dlprog.org/opinions/reframing-international-development-to-respond-to-covid-19-essential-features-of-effective-programs-in-the-new-normal</w:t>
      </w:r>
    </w:p>
  </w:footnote>
  <w:footnote w:id="66">
    <w:p w14:paraId="516424A4" w14:textId="77777777" w:rsidR="00904509" w:rsidRDefault="00904509" w:rsidP="002B69D5">
      <w:pPr>
        <w:pStyle w:val="FootnoteText"/>
        <w:spacing w:after="0"/>
      </w:pPr>
      <w:r>
        <w:rPr>
          <w:rStyle w:val="FootnoteReference"/>
        </w:rPr>
        <w:footnoteRef/>
      </w:r>
      <w:r>
        <w:t xml:space="preserve"> </w:t>
      </w:r>
      <w:r w:rsidRPr="00A44C8C">
        <w:rPr>
          <w:sz w:val="18"/>
          <w:szCs w:val="18"/>
        </w:rPr>
        <w:t xml:space="preserve">Extreme events and disasters: a window of opportunity for change? Analysis of organizational, </w:t>
      </w:r>
      <w:proofErr w:type="gramStart"/>
      <w:r w:rsidRPr="00A44C8C">
        <w:rPr>
          <w:sz w:val="18"/>
          <w:szCs w:val="18"/>
        </w:rPr>
        <w:t>institutional</w:t>
      </w:r>
      <w:proofErr w:type="gramEnd"/>
      <w:r w:rsidRPr="00A44C8C">
        <w:rPr>
          <w:sz w:val="18"/>
          <w:szCs w:val="18"/>
        </w:rPr>
        <w:t xml:space="preserve"> and political changes, formal and informal responses after mega-disasters. Natural Hazards, 55, 637-655.</w:t>
      </w:r>
      <w:r w:rsidRPr="009309E5">
        <w:rPr>
          <w:sz w:val="18"/>
          <w:szCs w:val="18"/>
        </w:rPr>
        <w:t xml:space="preserve"> </w:t>
      </w:r>
      <w:proofErr w:type="spellStart"/>
      <w:r w:rsidRPr="00A44C8C">
        <w:rPr>
          <w:sz w:val="18"/>
          <w:szCs w:val="18"/>
        </w:rPr>
        <w:t>Birkmann</w:t>
      </w:r>
      <w:proofErr w:type="spellEnd"/>
      <w:r w:rsidRPr="00A44C8C">
        <w:rPr>
          <w:sz w:val="18"/>
          <w:szCs w:val="18"/>
        </w:rPr>
        <w:t xml:space="preserve">, J., Buckle, P., </w:t>
      </w:r>
      <w:proofErr w:type="spellStart"/>
      <w:r w:rsidRPr="00A44C8C">
        <w:rPr>
          <w:sz w:val="18"/>
          <w:szCs w:val="18"/>
        </w:rPr>
        <w:t>Jäger</w:t>
      </w:r>
      <w:proofErr w:type="spellEnd"/>
      <w:r w:rsidRPr="00A44C8C">
        <w:rPr>
          <w:sz w:val="18"/>
          <w:szCs w:val="18"/>
        </w:rPr>
        <w:t xml:space="preserve">, J., Pelling, M., </w:t>
      </w:r>
      <w:proofErr w:type="spellStart"/>
      <w:r w:rsidRPr="00A44C8C">
        <w:rPr>
          <w:sz w:val="18"/>
          <w:szCs w:val="18"/>
        </w:rPr>
        <w:t>Setiadi</w:t>
      </w:r>
      <w:proofErr w:type="spellEnd"/>
      <w:r w:rsidRPr="00A44C8C">
        <w:rPr>
          <w:sz w:val="18"/>
          <w:szCs w:val="18"/>
        </w:rPr>
        <w:t xml:space="preserve">, N., </w:t>
      </w:r>
      <w:proofErr w:type="spellStart"/>
      <w:r w:rsidRPr="00A44C8C">
        <w:rPr>
          <w:sz w:val="18"/>
          <w:szCs w:val="18"/>
        </w:rPr>
        <w:t>Garschagen</w:t>
      </w:r>
      <w:proofErr w:type="spellEnd"/>
      <w:r w:rsidRPr="00A44C8C">
        <w:rPr>
          <w:sz w:val="18"/>
          <w:szCs w:val="18"/>
        </w:rPr>
        <w:t>, M., Fernando, N., &amp; Kropp, J. (2010).</w:t>
      </w:r>
    </w:p>
  </w:footnote>
  <w:footnote w:id="67">
    <w:p w14:paraId="09DE8DDC" w14:textId="77777777" w:rsidR="00904509" w:rsidRPr="00736029" w:rsidRDefault="00904509" w:rsidP="002B69D5">
      <w:pPr>
        <w:rPr>
          <w:sz w:val="20"/>
          <w:szCs w:val="20"/>
        </w:rPr>
      </w:pPr>
      <w:r>
        <w:rPr>
          <w:rStyle w:val="FootnoteReference"/>
        </w:rPr>
        <w:footnoteRef/>
      </w:r>
      <w:r>
        <w:t xml:space="preserve"> </w:t>
      </w:r>
      <w:r w:rsidRPr="00A44C8C">
        <w:rPr>
          <w:sz w:val="18"/>
          <w:szCs w:val="18"/>
        </w:rPr>
        <w:t>The Vanuatu National Industrial Development Strategy: Shaping the Future of Value Addition in Vanuatu 2018-2022 identified agribusiness and food production as the sub-industry sector with the most competitive advantages. The strategy recommends improving production capacity on processed kava, coffee, coconut products and on niche markets such as chocolate, vanilla, nuts, spices, processed fish and beef and poultry, fruit juices, handicraft, sandalwood.</w:t>
      </w:r>
    </w:p>
  </w:footnote>
  <w:footnote w:id="68">
    <w:p w14:paraId="39F4E213" w14:textId="77777777" w:rsidR="00904509" w:rsidRPr="00A44C8C" w:rsidRDefault="00904509" w:rsidP="00A44C8C">
      <w:pPr>
        <w:pStyle w:val="FootnoteText"/>
        <w:spacing w:after="0"/>
        <w:rPr>
          <w:sz w:val="18"/>
          <w:szCs w:val="18"/>
        </w:rPr>
      </w:pPr>
      <w:r>
        <w:rPr>
          <w:rStyle w:val="FootnoteReference"/>
        </w:rPr>
        <w:footnoteRef/>
      </w:r>
      <w:r>
        <w:t xml:space="preserve"> </w:t>
      </w:r>
      <w:r w:rsidRPr="00A44C8C">
        <w:rPr>
          <w:sz w:val="18"/>
          <w:szCs w:val="18"/>
        </w:rPr>
        <w:t xml:space="preserve">Tourism represents 40% of GDP, activity stopped in April so the estimated loss of revenue could be estimated at 30% of global government revenue, </w:t>
      </w:r>
      <w:proofErr w:type="gramStart"/>
      <w:r w:rsidRPr="00A44C8C">
        <w:rPr>
          <w:sz w:val="18"/>
          <w:szCs w:val="18"/>
        </w:rPr>
        <w:t>The</w:t>
      </w:r>
      <w:proofErr w:type="gramEnd"/>
      <w:r w:rsidRPr="00A44C8C">
        <w:rPr>
          <w:sz w:val="18"/>
          <w:szCs w:val="18"/>
        </w:rPr>
        <w:t xml:space="preserve"> 4 months stimulus package of 56 Million USD represents 10 % of the budget.</w:t>
      </w:r>
    </w:p>
  </w:footnote>
  <w:footnote w:id="69">
    <w:p w14:paraId="0291D2BD" w14:textId="77777777" w:rsidR="00904509" w:rsidRDefault="00904509" w:rsidP="00A44C8C">
      <w:pPr>
        <w:pStyle w:val="FootnoteText"/>
        <w:spacing w:after="0"/>
      </w:pPr>
      <w:r>
        <w:rPr>
          <w:rStyle w:val="FootnoteReference"/>
        </w:rPr>
        <w:footnoteRef/>
      </w:r>
      <w:r>
        <w:t xml:space="preserve"> </w:t>
      </w:r>
      <w:r w:rsidRPr="009207D0">
        <w:rPr>
          <w:sz w:val="18"/>
          <w:szCs w:val="18"/>
        </w:rPr>
        <w:t>https://www.weforum.org/agenda/2020/06/after-covid-19-we-need-a-rural-revolution-to-drive-a-sustainable-future/</w:t>
      </w:r>
    </w:p>
  </w:footnote>
  <w:footnote w:id="70">
    <w:p w14:paraId="2F4E5C5A" w14:textId="77777777" w:rsidR="00904509" w:rsidRPr="00A44C8C" w:rsidRDefault="00904509" w:rsidP="002B69D5">
      <w:pPr>
        <w:pStyle w:val="FootnoteText"/>
        <w:spacing w:after="0"/>
        <w:rPr>
          <w:sz w:val="18"/>
          <w:szCs w:val="18"/>
        </w:rPr>
      </w:pPr>
      <w:r w:rsidRPr="00A44C8C">
        <w:rPr>
          <w:rStyle w:val="FootnoteReference"/>
          <w:sz w:val="18"/>
          <w:szCs w:val="18"/>
        </w:rPr>
        <w:footnoteRef/>
      </w:r>
      <w:r w:rsidRPr="00A44C8C">
        <w:rPr>
          <w:sz w:val="18"/>
          <w:szCs w:val="18"/>
        </w:rPr>
        <w:t xml:space="preserve"> https://www.odi.org/sites/odi.org.uk/files/resource-documents/11671.pdf</w:t>
      </w:r>
    </w:p>
  </w:footnote>
  <w:footnote w:id="71">
    <w:p w14:paraId="6C39AB4E" w14:textId="77777777" w:rsidR="00904509" w:rsidRDefault="00904509" w:rsidP="002B69D5">
      <w:pPr>
        <w:pStyle w:val="FootnoteText"/>
        <w:spacing w:after="0"/>
      </w:pPr>
      <w:r>
        <w:rPr>
          <w:rStyle w:val="FootnoteReference"/>
        </w:rPr>
        <w:footnoteRef/>
      </w:r>
      <w:r>
        <w:t xml:space="preserve"> </w:t>
      </w:r>
      <w:r w:rsidRPr="00A44C8C">
        <w:rPr>
          <w:sz w:val="18"/>
          <w:szCs w:val="18"/>
        </w:rPr>
        <w:t>Booth and Unsworth, 2014; Bain et al, 2016</w:t>
      </w:r>
    </w:p>
  </w:footnote>
  <w:footnote w:id="72">
    <w:p w14:paraId="7B6DD288" w14:textId="77777777" w:rsidR="00904509" w:rsidRDefault="00904509" w:rsidP="009207D0">
      <w:pPr>
        <w:pStyle w:val="FootnoteText"/>
      </w:pPr>
      <w:r>
        <w:rPr>
          <w:rStyle w:val="FootnoteReference"/>
        </w:rPr>
        <w:footnoteRef/>
      </w:r>
      <w:r>
        <w:t xml:space="preserve"> </w:t>
      </w:r>
      <w:r w:rsidRPr="00D42964">
        <w:rPr>
          <w:i/>
        </w:rPr>
        <w:t>Independent Evaluation of the TVET Sector Strengthening Program</w:t>
      </w:r>
      <w:r>
        <w:t xml:space="preserve"> (Schofield et al, 2015)</w:t>
      </w:r>
    </w:p>
  </w:footnote>
  <w:footnote w:id="73">
    <w:p w14:paraId="3F32ADB5" w14:textId="77777777" w:rsidR="00904509" w:rsidRPr="009207D0" w:rsidRDefault="00904509" w:rsidP="009207D0">
      <w:pPr>
        <w:spacing w:line="240" w:lineRule="auto"/>
        <w:rPr>
          <w:rFonts w:eastAsia="Times New Roman"/>
          <w:iCs/>
          <w:color w:val="44546A" w:themeColor="text2"/>
          <w:sz w:val="18"/>
          <w:szCs w:val="18"/>
          <w:lang w:val="en-GB"/>
        </w:rPr>
      </w:pPr>
      <w:r>
        <w:rPr>
          <w:rStyle w:val="FootnoteReference"/>
        </w:rPr>
        <w:footnoteRef/>
      </w:r>
      <w:r>
        <w:t xml:space="preserve"> </w:t>
      </w:r>
      <w:r w:rsidRPr="009207D0">
        <w:rPr>
          <w:sz w:val="18"/>
          <w:szCs w:val="18"/>
        </w:rPr>
        <w:t>Following a ‘false start’ with a previous managing contractor in 2017, DFAT entered a contract with Scope Global to provide services as the support contractor for VSP from 18 September 2017 – 31 January 2022 (AUD 17.5 million plus GST). The contract between DFAT and Scope Global contains an option for DFAT to extend the term of the contract for up to four years from 31 January 2022 (clause 2.3).</w:t>
      </w:r>
    </w:p>
  </w:footnote>
  <w:footnote w:id="74">
    <w:p w14:paraId="163ECDCD" w14:textId="77777777" w:rsidR="00904509" w:rsidRPr="009207D0" w:rsidRDefault="00904509" w:rsidP="009207D0">
      <w:pPr>
        <w:spacing w:line="240" w:lineRule="auto"/>
        <w:contextualSpacing/>
        <w:rPr>
          <w:i/>
          <w:sz w:val="20"/>
          <w:szCs w:val="20"/>
        </w:rPr>
      </w:pPr>
      <w:r w:rsidRPr="009207D0">
        <w:rPr>
          <w:rStyle w:val="FootnoteReference"/>
          <w:sz w:val="18"/>
          <w:szCs w:val="18"/>
        </w:rPr>
        <w:footnoteRef/>
      </w:r>
      <w:r w:rsidRPr="009207D0">
        <w:rPr>
          <w:sz w:val="18"/>
          <w:szCs w:val="18"/>
        </w:rPr>
        <w:t xml:space="preserve"> </w:t>
      </w:r>
      <w:r w:rsidRPr="009207D0">
        <w:rPr>
          <w:i/>
          <w:sz w:val="18"/>
          <w:szCs w:val="18"/>
        </w:rPr>
        <w:t xml:space="preserve">Dr Julien Barbara, ‘Thinking and working politically in the Vanuatu skills sector: supporting local leadership and building a political constituency for change’, Department of Pacific Affairs, Australian National University: </w:t>
      </w:r>
      <w:hyperlink r:id="rId16" w:history="1">
        <w:r w:rsidRPr="009207D0">
          <w:rPr>
            <w:i/>
            <w:sz w:val="18"/>
            <w:szCs w:val="18"/>
          </w:rPr>
          <w:t>http://www.vanuatutvet.org.vu/wp-content/uploads/2020/03/Barbara-Research_FINAL_April-19-2.pdf</w:t>
        </w:r>
      </w:hyperlink>
    </w:p>
  </w:footnote>
  <w:footnote w:id="75">
    <w:p w14:paraId="0269EB2C" w14:textId="77777777" w:rsidR="00904509" w:rsidRPr="003A24EC" w:rsidRDefault="00904509" w:rsidP="009207D0">
      <w:pPr>
        <w:spacing w:line="240" w:lineRule="auto"/>
        <w:contextualSpacing/>
        <w:rPr>
          <w:rFonts w:eastAsia="Times New Roman"/>
          <w:iCs/>
          <w:szCs w:val="17"/>
        </w:rPr>
      </w:pPr>
      <w:r w:rsidRPr="009207D0">
        <w:rPr>
          <w:i/>
          <w:sz w:val="20"/>
          <w:szCs w:val="20"/>
        </w:rPr>
        <w:footnoteRef/>
      </w:r>
      <w:r w:rsidRPr="009207D0">
        <w:rPr>
          <w:i/>
          <w:sz w:val="20"/>
          <w:szCs w:val="20"/>
        </w:rPr>
        <w:t xml:space="preserve"> Dr Julien Barbara, ‘Thinking and working politically in the Vanuatu skills sector: supporting local leadership and building a political constituency for change’, Department of Pacific Affairs, Australian National University: </w:t>
      </w:r>
      <w:hyperlink r:id="rId17" w:history="1">
        <w:r w:rsidRPr="009207D0">
          <w:rPr>
            <w:i/>
            <w:sz w:val="20"/>
            <w:szCs w:val="20"/>
          </w:rPr>
          <w:t>http://www.vanuatutvet.org.vu/wp-content/uploads/2020/03/Barbara-Research_FINAL_April-19-2.pdf</w:t>
        </w:r>
      </w:hyperlink>
    </w:p>
  </w:footnote>
  <w:footnote w:id="76">
    <w:p w14:paraId="346FA537" w14:textId="77777777" w:rsidR="00904509" w:rsidRDefault="00904509" w:rsidP="009207D0">
      <w:pPr>
        <w:pStyle w:val="FootnoteText"/>
      </w:pPr>
      <w:r>
        <w:rPr>
          <w:rStyle w:val="FootnoteReference"/>
        </w:rPr>
        <w:footnoteRef/>
      </w:r>
      <w:r>
        <w:t xml:space="preserve"> </w:t>
      </w:r>
      <w:r w:rsidRPr="00D42964">
        <w:rPr>
          <w:i/>
        </w:rPr>
        <w:t>Independent Evaluation of the TVET Sector Strengthening Program</w:t>
      </w:r>
      <w:r>
        <w:t xml:space="preserve"> (Schofield et al, 2015)</w:t>
      </w:r>
    </w:p>
  </w:footnote>
  <w:footnote w:id="77">
    <w:p w14:paraId="3A220B98" w14:textId="77777777" w:rsidR="00904509" w:rsidRPr="009207D0" w:rsidRDefault="00904509" w:rsidP="009207D0">
      <w:pPr>
        <w:pStyle w:val="FootnoteText"/>
        <w:spacing w:after="0"/>
        <w:rPr>
          <w:sz w:val="18"/>
          <w:szCs w:val="18"/>
        </w:rPr>
      </w:pPr>
      <w:r>
        <w:rPr>
          <w:rStyle w:val="FootnoteReference"/>
        </w:rPr>
        <w:footnoteRef/>
      </w:r>
      <w:r>
        <w:t xml:space="preserve"> </w:t>
      </w:r>
      <w:r w:rsidRPr="009207D0">
        <w:rPr>
          <w:sz w:val="18"/>
          <w:szCs w:val="18"/>
        </w:rPr>
        <w:t>Effectiveness will be considered in relation to both (</w:t>
      </w:r>
      <w:proofErr w:type="spellStart"/>
      <w:r w:rsidRPr="009207D0">
        <w:rPr>
          <w:sz w:val="18"/>
          <w:szCs w:val="18"/>
        </w:rPr>
        <w:t>i</w:t>
      </w:r>
      <w:proofErr w:type="spellEnd"/>
      <w:r w:rsidRPr="009207D0">
        <w:rPr>
          <w:sz w:val="18"/>
          <w:szCs w:val="18"/>
        </w:rPr>
        <w:t xml:space="preserve">) progress </w:t>
      </w:r>
      <w:r w:rsidRPr="009207D0">
        <w:rPr>
          <w:rFonts w:eastAsia="Times New Roman"/>
          <w:iCs/>
          <w:sz w:val="18"/>
          <w:szCs w:val="18"/>
          <w:lang w:val="en-GB"/>
        </w:rPr>
        <w:t>towards long-term outcomes and (ii) any other broader progress or impact.</w:t>
      </w:r>
    </w:p>
  </w:footnote>
  <w:footnote w:id="78">
    <w:p w14:paraId="4723A42E" w14:textId="77777777" w:rsidR="00904509" w:rsidRDefault="00904509" w:rsidP="009207D0">
      <w:pPr>
        <w:pStyle w:val="FootnoteText"/>
        <w:spacing w:after="0"/>
      </w:pPr>
      <w:r w:rsidRPr="009207D0">
        <w:rPr>
          <w:rStyle w:val="FootnoteReference"/>
          <w:sz w:val="18"/>
          <w:szCs w:val="18"/>
        </w:rPr>
        <w:footnoteRef/>
      </w:r>
      <w:r w:rsidRPr="009207D0">
        <w:rPr>
          <w:sz w:val="18"/>
          <w:szCs w:val="18"/>
        </w:rPr>
        <w:t xml:space="preserve"> Sustainability is to </w:t>
      </w:r>
      <w:proofErr w:type="gramStart"/>
      <w:r w:rsidRPr="009207D0">
        <w:rPr>
          <w:sz w:val="18"/>
          <w:szCs w:val="18"/>
        </w:rPr>
        <w:t>considered</w:t>
      </w:r>
      <w:proofErr w:type="gramEnd"/>
      <w:r w:rsidRPr="009207D0">
        <w:rPr>
          <w:sz w:val="18"/>
          <w:szCs w:val="18"/>
        </w:rPr>
        <w:t xml:space="preserve"> within the context of VSP’s service provision and value add and not simply taken to mean ‘capable of operating without DFAT funding’.</w:t>
      </w:r>
      <w:r>
        <w:t xml:space="preserve"> </w:t>
      </w:r>
    </w:p>
  </w:footnote>
  <w:footnote w:id="79">
    <w:p w14:paraId="3D5E4A02" w14:textId="77777777" w:rsidR="00904509" w:rsidRPr="009207D0" w:rsidRDefault="00904509" w:rsidP="009207D0">
      <w:pPr>
        <w:pStyle w:val="FootnoteText"/>
        <w:spacing w:after="0"/>
        <w:rPr>
          <w:sz w:val="18"/>
          <w:szCs w:val="18"/>
        </w:rPr>
      </w:pPr>
      <w:r>
        <w:rPr>
          <w:rStyle w:val="FootnoteReference"/>
        </w:rPr>
        <w:footnoteRef/>
      </w:r>
      <w:r>
        <w:t xml:space="preserve"> </w:t>
      </w:r>
      <w:r w:rsidRPr="009207D0">
        <w:rPr>
          <w:sz w:val="18"/>
          <w:szCs w:val="18"/>
        </w:rPr>
        <w:t>Effectiveness will be considered in relation to both (</w:t>
      </w:r>
      <w:proofErr w:type="spellStart"/>
      <w:r w:rsidRPr="009207D0">
        <w:rPr>
          <w:sz w:val="18"/>
          <w:szCs w:val="18"/>
        </w:rPr>
        <w:t>i</w:t>
      </w:r>
      <w:proofErr w:type="spellEnd"/>
      <w:r w:rsidRPr="009207D0">
        <w:rPr>
          <w:sz w:val="18"/>
          <w:szCs w:val="18"/>
        </w:rPr>
        <w:t xml:space="preserve">) progress </w:t>
      </w:r>
      <w:r w:rsidRPr="009207D0">
        <w:rPr>
          <w:rFonts w:eastAsia="Times New Roman"/>
          <w:iCs/>
          <w:sz w:val="18"/>
          <w:szCs w:val="18"/>
          <w:lang w:val="en-GB"/>
        </w:rPr>
        <w:t>towards long-term outcomes and (ii) any other broader progress or impact.</w:t>
      </w:r>
    </w:p>
  </w:footnote>
  <w:footnote w:id="80">
    <w:p w14:paraId="654A0BA3" w14:textId="77777777" w:rsidR="00904509" w:rsidRPr="009207D0" w:rsidRDefault="00904509" w:rsidP="009207D0">
      <w:pPr>
        <w:pStyle w:val="FootnoteText"/>
        <w:spacing w:after="0"/>
        <w:rPr>
          <w:sz w:val="18"/>
          <w:szCs w:val="18"/>
        </w:rPr>
      </w:pPr>
      <w:r w:rsidRPr="009207D0">
        <w:rPr>
          <w:rStyle w:val="FootnoteReference"/>
          <w:sz w:val="18"/>
          <w:szCs w:val="18"/>
        </w:rPr>
        <w:footnoteRef/>
      </w:r>
      <w:r w:rsidRPr="009207D0">
        <w:rPr>
          <w:sz w:val="18"/>
          <w:szCs w:val="18"/>
        </w:rPr>
        <w:t xml:space="preserve"> Sustainability is to </w:t>
      </w:r>
      <w:proofErr w:type="gramStart"/>
      <w:r w:rsidRPr="009207D0">
        <w:rPr>
          <w:sz w:val="18"/>
          <w:szCs w:val="18"/>
        </w:rPr>
        <w:t>considered</w:t>
      </w:r>
      <w:proofErr w:type="gramEnd"/>
      <w:r w:rsidRPr="009207D0">
        <w:rPr>
          <w:sz w:val="18"/>
          <w:szCs w:val="18"/>
        </w:rPr>
        <w:t xml:space="preserve"> within the context of VSP’s service provision and value add and not simply taken to mean ‘capable of operating without DFAT funding’. </w:t>
      </w:r>
    </w:p>
  </w:footnote>
  <w:footnote w:id="81">
    <w:p w14:paraId="64AD4F0B" w14:textId="77777777" w:rsidR="00904509" w:rsidRDefault="00904509" w:rsidP="009207D0">
      <w:pPr>
        <w:pStyle w:val="FootnoteText"/>
        <w:spacing w:after="0"/>
      </w:pPr>
      <w:r w:rsidRPr="009207D0">
        <w:rPr>
          <w:rStyle w:val="FootnoteReference"/>
          <w:sz w:val="18"/>
          <w:szCs w:val="18"/>
        </w:rPr>
        <w:footnoteRef/>
      </w:r>
      <w:r w:rsidRPr="009207D0">
        <w:rPr>
          <w:sz w:val="18"/>
          <w:szCs w:val="18"/>
        </w:rPr>
        <w:t xml:space="preserve"> </w:t>
      </w:r>
      <w:r w:rsidRPr="009207D0">
        <w:rPr>
          <w:rFonts w:eastAsia="Times New Roman"/>
          <w:iCs/>
          <w:sz w:val="18"/>
          <w:szCs w:val="18"/>
          <w:lang w:val="en-GB"/>
        </w:rPr>
        <w:t>Particularly in relation to profit margins/sustainability, LTOs - v &amp; vi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35218EA"/>
    <w:lvl w:ilvl="0">
      <w:start w:val="1"/>
      <w:numFmt w:val="lowerLetter"/>
      <w:pStyle w:val="ListNumber2"/>
      <w:lvlText w:val="%1)"/>
      <w:lvlJc w:val="left"/>
      <w:pPr>
        <w:ind w:left="643" w:hanging="360"/>
      </w:pPr>
      <w:rPr>
        <w:i w:val="0"/>
      </w:rPr>
    </w:lvl>
  </w:abstractNum>
  <w:abstractNum w:abstractNumId="1" w15:restartNumberingAfterBreak="0">
    <w:nsid w:val="FFFFFF82"/>
    <w:multiLevelType w:val="singleLevel"/>
    <w:tmpl w:val="3B767CA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50F30A4"/>
    <w:multiLevelType w:val="hybridMultilevel"/>
    <w:tmpl w:val="5B9AB0E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93597"/>
    <w:multiLevelType w:val="hybridMultilevel"/>
    <w:tmpl w:val="4FAE29FE"/>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03E0B"/>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0A4B97"/>
    <w:multiLevelType w:val="hybridMultilevel"/>
    <w:tmpl w:val="EC1484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1454D6"/>
    <w:multiLevelType w:val="hybridMultilevel"/>
    <w:tmpl w:val="0FA45A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8837A7"/>
    <w:multiLevelType w:val="multilevel"/>
    <w:tmpl w:val="32B4B00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9C02A5"/>
    <w:multiLevelType w:val="multilevel"/>
    <w:tmpl w:val="2AC660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B7F617F"/>
    <w:multiLevelType w:val="hybridMultilevel"/>
    <w:tmpl w:val="66ECE7DA"/>
    <w:lvl w:ilvl="0" w:tplc="0C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7226FA"/>
    <w:multiLevelType w:val="hybridMultilevel"/>
    <w:tmpl w:val="04162D60"/>
    <w:lvl w:ilvl="0" w:tplc="D722BF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E401B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F211A53"/>
    <w:multiLevelType w:val="hybridMultilevel"/>
    <w:tmpl w:val="2A30DA88"/>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E032D"/>
    <w:multiLevelType w:val="hybridMultilevel"/>
    <w:tmpl w:val="0CD2308A"/>
    <w:lvl w:ilvl="0" w:tplc="5FD835B6">
      <w:start w:val="1"/>
      <w:numFmt w:val="decimal"/>
      <w:lvlText w:val="%1)"/>
      <w:lvlJc w:val="left"/>
      <w:pPr>
        <w:ind w:left="720" w:hanging="360"/>
      </w:pPr>
      <w:rPr>
        <w:rFonts w:hint="default"/>
        <w:b/>
        <w:i w:val="0"/>
        <w:iCs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D45F66"/>
    <w:multiLevelType w:val="hybridMultilevel"/>
    <w:tmpl w:val="35ECF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DE51AF"/>
    <w:multiLevelType w:val="hybridMultilevel"/>
    <w:tmpl w:val="EC1484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9E48E3"/>
    <w:multiLevelType w:val="hybridMultilevel"/>
    <w:tmpl w:val="67F22158"/>
    <w:lvl w:ilvl="0" w:tplc="824C0F22">
      <w:start w:val="1"/>
      <w:numFmt w:val="upperLetter"/>
      <w:lvlText w:val="%1."/>
      <w:lvlJc w:val="left"/>
      <w:pPr>
        <w:ind w:left="720" w:hanging="360"/>
      </w:pPr>
      <w:rPr>
        <w:rFonts w:asciiTheme="minorHAnsi" w:eastAsia="Times New Roman" w:hAnsiTheme="minorHAnsi" w:cstheme="minorBid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6A5A39"/>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40F612C"/>
    <w:multiLevelType w:val="hybridMultilevel"/>
    <w:tmpl w:val="1AE293E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9F786F"/>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22C4705"/>
    <w:multiLevelType w:val="hybridMultilevel"/>
    <w:tmpl w:val="04162D60"/>
    <w:lvl w:ilvl="0" w:tplc="D722BF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9B4F0F"/>
    <w:multiLevelType w:val="hybridMultilevel"/>
    <w:tmpl w:val="7FF43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8028C1"/>
    <w:multiLevelType w:val="hybridMultilevel"/>
    <w:tmpl w:val="61F44C0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F6D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22"/>
  </w:num>
  <w:num w:numId="4">
    <w:abstractNumId w:val="15"/>
  </w:num>
  <w:num w:numId="5">
    <w:abstractNumId w:val="14"/>
  </w:num>
  <w:num w:numId="6">
    <w:abstractNumId w:val="9"/>
  </w:num>
  <w:num w:numId="7">
    <w:abstractNumId w:val="11"/>
  </w:num>
  <w:num w:numId="8">
    <w:abstractNumId w:val="2"/>
  </w:num>
  <w:num w:numId="9">
    <w:abstractNumId w:val="5"/>
  </w:num>
  <w:num w:numId="10">
    <w:abstractNumId w:val="8"/>
  </w:num>
  <w:num w:numId="11">
    <w:abstractNumId w:val="23"/>
  </w:num>
  <w:num w:numId="12">
    <w:abstractNumId w:val="19"/>
  </w:num>
  <w:num w:numId="13">
    <w:abstractNumId w:val="17"/>
  </w:num>
  <w:num w:numId="14">
    <w:abstractNumId w:val="0"/>
  </w:num>
  <w:num w:numId="15">
    <w:abstractNumId w:val="1"/>
  </w:num>
  <w:num w:numId="16">
    <w:abstractNumId w:val="7"/>
  </w:num>
  <w:num w:numId="17">
    <w:abstractNumId w:val="10"/>
  </w:num>
  <w:num w:numId="18">
    <w:abstractNumId w:val="21"/>
  </w:num>
  <w:num w:numId="19">
    <w:abstractNumId w:val="20"/>
  </w:num>
  <w:num w:numId="20">
    <w:abstractNumId w:val="16"/>
  </w:num>
  <w:num w:numId="21">
    <w:abstractNumId w:val="18"/>
  </w:num>
  <w:num w:numId="22">
    <w:abstractNumId w:val="4"/>
  </w:num>
  <w:num w:numId="23">
    <w:abstractNumId w:val="13"/>
  </w:num>
  <w:num w:numId="2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B0"/>
    <w:rsid w:val="00002A08"/>
    <w:rsid w:val="00005D7C"/>
    <w:rsid w:val="0000642A"/>
    <w:rsid w:val="00010202"/>
    <w:rsid w:val="00021E95"/>
    <w:rsid w:val="00023BC1"/>
    <w:rsid w:val="000257BC"/>
    <w:rsid w:val="0002790D"/>
    <w:rsid w:val="00033C6F"/>
    <w:rsid w:val="00036937"/>
    <w:rsid w:val="00036E65"/>
    <w:rsid w:val="000460B6"/>
    <w:rsid w:val="00050D14"/>
    <w:rsid w:val="00053E33"/>
    <w:rsid w:val="0005741E"/>
    <w:rsid w:val="000575AA"/>
    <w:rsid w:val="00062281"/>
    <w:rsid w:val="00066398"/>
    <w:rsid w:val="0007792E"/>
    <w:rsid w:val="000831C2"/>
    <w:rsid w:val="000834DC"/>
    <w:rsid w:val="0008387F"/>
    <w:rsid w:val="0008403E"/>
    <w:rsid w:val="000866FC"/>
    <w:rsid w:val="0009119B"/>
    <w:rsid w:val="000A3452"/>
    <w:rsid w:val="000A73A0"/>
    <w:rsid w:val="000B73B2"/>
    <w:rsid w:val="000C2B2B"/>
    <w:rsid w:val="000D63C8"/>
    <w:rsid w:val="000F00BC"/>
    <w:rsid w:val="001125D2"/>
    <w:rsid w:val="00112F94"/>
    <w:rsid w:val="00112FA9"/>
    <w:rsid w:val="0011592B"/>
    <w:rsid w:val="001224FA"/>
    <w:rsid w:val="001309BF"/>
    <w:rsid w:val="00135EC2"/>
    <w:rsid w:val="001449DE"/>
    <w:rsid w:val="0014766A"/>
    <w:rsid w:val="00152B9F"/>
    <w:rsid w:val="00154FE6"/>
    <w:rsid w:val="0015544D"/>
    <w:rsid w:val="00157858"/>
    <w:rsid w:val="00164F7C"/>
    <w:rsid w:val="00164F8B"/>
    <w:rsid w:val="00165103"/>
    <w:rsid w:val="001702C8"/>
    <w:rsid w:val="0017315A"/>
    <w:rsid w:val="001746E3"/>
    <w:rsid w:val="00174752"/>
    <w:rsid w:val="00175026"/>
    <w:rsid w:val="00176876"/>
    <w:rsid w:val="00182B1E"/>
    <w:rsid w:val="001847F8"/>
    <w:rsid w:val="00186258"/>
    <w:rsid w:val="0018687C"/>
    <w:rsid w:val="00187097"/>
    <w:rsid w:val="0019120F"/>
    <w:rsid w:val="00196DFB"/>
    <w:rsid w:val="001B0AA0"/>
    <w:rsid w:val="001B186A"/>
    <w:rsid w:val="001B5EC0"/>
    <w:rsid w:val="001C0700"/>
    <w:rsid w:val="001C1145"/>
    <w:rsid w:val="001C17F9"/>
    <w:rsid w:val="001C516C"/>
    <w:rsid w:val="001C5D75"/>
    <w:rsid w:val="001C7AB7"/>
    <w:rsid w:val="001D5E70"/>
    <w:rsid w:val="001E06A7"/>
    <w:rsid w:val="001E411C"/>
    <w:rsid w:val="001F0169"/>
    <w:rsid w:val="001F7676"/>
    <w:rsid w:val="0020135F"/>
    <w:rsid w:val="00204ABA"/>
    <w:rsid w:val="00214A25"/>
    <w:rsid w:val="00216387"/>
    <w:rsid w:val="0021706F"/>
    <w:rsid w:val="0022060C"/>
    <w:rsid w:val="002260A8"/>
    <w:rsid w:val="00242CBE"/>
    <w:rsid w:val="00242D03"/>
    <w:rsid w:val="002441BF"/>
    <w:rsid w:val="00245341"/>
    <w:rsid w:val="00247DA7"/>
    <w:rsid w:val="00265958"/>
    <w:rsid w:val="00267961"/>
    <w:rsid w:val="00271C0A"/>
    <w:rsid w:val="002735A2"/>
    <w:rsid w:val="002735CE"/>
    <w:rsid w:val="00275499"/>
    <w:rsid w:val="00284D8E"/>
    <w:rsid w:val="00292247"/>
    <w:rsid w:val="00297091"/>
    <w:rsid w:val="002A6F1D"/>
    <w:rsid w:val="002B545B"/>
    <w:rsid w:val="002B589F"/>
    <w:rsid w:val="002B69D5"/>
    <w:rsid w:val="002B71B4"/>
    <w:rsid w:val="002C62F8"/>
    <w:rsid w:val="002D7954"/>
    <w:rsid w:val="0030046F"/>
    <w:rsid w:val="00302657"/>
    <w:rsid w:val="00316FC1"/>
    <w:rsid w:val="00350A79"/>
    <w:rsid w:val="0035216F"/>
    <w:rsid w:val="00357783"/>
    <w:rsid w:val="00360890"/>
    <w:rsid w:val="00360D83"/>
    <w:rsid w:val="00363859"/>
    <w:rsid w:val="00371839"/>
    <w:rsid w:val="00372FC8"/>
    <w:rsid w:val="00374558"/>
    <w:rsid w:val="00380FBE"/>
    <w:rsid w:val="0039457F"/>
    <w:rsid w:val="003A1F0E"/>
    <w:rsid w:val="003A3B0E"/>
    <w:rsid w:val="003B158B"/>
    <w:rsid w:val="003B2480"/>
    <w:rsid w:val="003B2AAF"/>
    <w:rsid w:val="003B7292"/>
    <w:rsid w:val="003C5F43"/>
    <w:rsid w:val="003D125F"/>
    <w:rsid w:val="003D332B"/>
    <w:rsid w:val="003E59C3"/>
    <w:rsid w:val="003E5D2E"/>
    <w:rsid w:val="003F25ED"/>
    <w:rsid w:val="003F6CD1"/>
    <w:rsid w:val="00403540"/>
    <w:rsid w:val="0040361E"/>
    <w:rsid w:val="0040790E"/>
    <w:rsid w:val="0041154F"/>
    <w:rsid w:val="00412AA7"/>
    <w:rsid w:val="0041563F"/>
    <w:rsid w:val="004256D9"/>
    <w:rsid w:val="004361C0"/>
    <w:rsid w:val="004401E1"/>
    <w:rsid w:val="00442ECA"/>
    <w:rsid w:val="00443444"/>
    <w:rsid w:val="00445821"/>
    <w:rsid w:val="00446B5F"/>
    <w:rsid w:val="004533E9"/>
    <w:rsid w:val="0045583B"/>
    <w:rsid w:val="00495BDB"/>
    <w:rsid w:val="004960DC"/>
    <w:rsid w:val="0049618F"/>
    <w:rsid w:val="004A17F2"/>
    <w:rsid w:val="004B7C78"/>
    <w:rsid w:val="004C1836"/>
    <w:rsid w:val="004D1C15"/>
    <w:rsid w:val="004D2B4E"/>
    <w:rsid w:val="004D3BEB"/>
    <w:rsid w:val="004D6252"/>
    <w:rsid w:val="004E0A91"/>
    <w:rsid w:val="004E3720"/>
    <w:rsid w:val="004E3C60"/>
    <w:rsid w:val="004E5C97"/>
    <w:rsid w:val="004F50F0"/>
    <w:rsid w:val="004F526D"/>
    <w:rsid w:val="005051F8"/>
    <w:rsid w:val="005117C7"/>
    <w:rsid w:val="0051354A"/>
    <w:rsid w:val="0051640B"/>
    <w:rsid w:val="005205B8"/>
    <w:rsid w:val="00530CB1"/>
    <w:rsid w:val="00534143"/>
    <w:rsid w:val="00536E9D"/>
    <w:rsid w:val="00537780"/>
    <w:rsid w:val="005406C4"/>
    <w:rsid w:val="005442B6"/>
    <w:rsid w:val="00544720"/>
    <w:rsid w:val="00546B8D"/>
    <w:rsid w:val="00546DE0"/>
    <w:rsid w:val="00556357"/>
    <w:rsid w:val="005634C4"/>
    <w:rsid w:val="00566B41"/>
    <w:rsid w:val="00573BCA"/>
    <w:rsid w:val="005761D4"/>
    <w:rsid w:val="00580DD2"/>
    <w:rsid w:val="005810FE"/>
    <w:rsid w:val="005811BD"/>
    <w:rsid w:val="00581936"/>
    <w:rsid w:val="00581A0B"/>
    <w:rsid w:val="00582F56"/>
    <w:rsid w:val="00584E3C"/>
    <w:rsid w:val="005B595A"/>
    <w:rsid w:val="005C0EF0"/>
    <w:rsid w:val="005C3E83"/>
    <w:rsid w:val="005D1DED"/>
    <w:rsid w:val="005D66A7"/>
    <w:rsid w:val="005D7343"/>
    <w:rsid w:val="005E053F"/>
    <w:rsid w:val="005E1630"/>
    <w:rsid w:val="005E32E0"/>
    <w:rsid w:val="005E3586"/>
    <w:rsid w:val="005E5C3C"/>
    <w:rsid w:val="005E79B0"/>
    <w:rsid w:val="0060370C"/>
    <w:rsid w:val="00611AB3"/>
    <w:rsid w:val="00611BA3"/>
    <w:rsid w:val="0061439A"/>
    <w:rsid w:val="00622DFC"/>
    <w:rsid w:val="006328D5"/>
    <w:rsid w:val="0063668E"/>
    <w:rsid w:val="006405AB"/>
    <w:rsid w:val="00665086"/>
    <w:rsid w:val="00675D35"/>
    <w:rsid w:val="006803E7"/>
    <w:rsid w:val="006808FD"/>
    <w:rsid w:val="00683E4B"/>
    <w:rsid w:val="00690548"/>
    <w:rsid w:val="00692E7D"/>
    <w:rsid w:val="006966AB"/>
    <w:rsid w:val="006972C7"/>
    <w:rsid w:val="006A0B73"/>
    <w:rsid w:val="006A1A00"/>
    <w:rsid w:val="006A4DE0"/>
    <w:rsid w:val="006A529B"/>
    <w:rsid w:val="006A7093"/>
    <w:rsid w:val="006A7CA5"/>
    <w:rsid w:val="006C0B5A"/>
    <w:rsid w:val="006C3D83"/>
    <w:rsid w:val="006C49DB"/>
    <w:rsid w:val="006D10DB"/>
    <w:rsid w:val="006D53ED"/>
    <w:rsid w:val="006E5FCD"/>
    <w:rsid w:val="006F0E3D"/>
    <w:rsid w:val="007016A4"/>
    <w:rsid w:val="00715438"/>
    <w:rsid w:val="0072782F"/>
    <w:rsid w:val="00730E2F"/>
    <w:rsid w:val="0073355E"/>
    <w:rsid w:val="007349FB"/>
    <w:rsid w:val="00736029"/>
    <w:rsid w:val="007369DE"/>
    <w:rsid w:val="00737F2C"/>
    <w:rsid w:val="007545CF"/>
    <w:rsid w:val="00755EDB"/>
    <w:rsid w:val="00756455"/>
    <w:rsid w:val="00771761"/>
    <w:rsid w:val="00777C24"/>
    <w:rsid w:val="00780ABD"/>
    <w:rsid w:val="00785384"/>
    <w:rsid w:val="00792687"/>
    <w:rsid w:val="0079482F"/>
    <w:rsid w:val="0079572B"/>
    <w:rsid w:val="007A5031"/>
    <w:rsid w:val="007A76F2"/>
    <w:rsid w:val="007A7D8E"/>
    <w:rsid w:val="007B73FA"/>
    <w:rsid w:val="007C231D"/>
    <w:rsid w:val="007C2882"/>
    <w:rsid w:val="007C2D5F"/>
    <w:rsid w:val="007C383E"/>
    <w:rsid w:val="007C4E54"/>
    <w:rsid w:val="007C649B"/>
    <w:rsid w:val="007D0001"/>
    <w:rsid w:val="007D237B"/>
    <w:rsid w:val="007D4337"/>
    <w:rsid w:val="007D63D9"/>
    <w:rsid w:val="007E1FB6"/>
    <w:rsid w:val="007E27C3"/>
    <w:rsid w:val="007E608D"/>
    <w:rsid w:val="007F18B7"/>
    <w:rsid w:val="007F1BE1"/>
    <w:rsid w:val="00804DF5"/>
    <w:rsid w:val="008138CE"/>
    <w:rsid w:val="008165FB"/>
    <w:rsid w:val="008206C7"/>
    <w:rsid w:val="00827D49"/>
    <w:rsid w:val="0083127E"/>
    <w:rsid w:val="00834B7E"/>
    <w:rsid w:val="00837DE2"/>
    <w:rsid w:val="0084023C"/>
    <w:rsid w:val="00842908"/>
    <w:rsid w:val="00845121"/>
    <w:rsid w:val="00850E3F"/>
    <w:rsid w:val="00851FDE"/>
    <w:rsid w:val="00852E58"/>
    <w:rsid w:val="00852F0B"/>
    <w:rsid w:val="00853C20"/>
    <w:rsid w:val="00854702"/>
    <w:rsid w:val="00855CEF"/>
    <w:rsid w:val="008561A3"/>
    <w:rsid w:val="008646F1"/>
    <w:rsid w:val="00880036"/>
    <w:rsid w:val="00880730"/>
    <w:rsid w:val="008934BD"/>
    <w:rsid w:val="008935BF"/>
    <w:rsid w:val="0089426C"/>
    <w:rsid w:val="008A6EB1"/>
    <w:rsid w:val="008B21C4"/>
    <w:rsid w:val="008B282B"/>
    <w:rsid w:val="008C4CD9"/>
    <w:rsid w:val="008C546E"/>
    <w:rsid w:val="008C7857"/>
    <w:rsid w:val="008D3EAA"/>
    <w:rsid w:val="008E1876"/>
    <w:rsid w:val="008E643B"/>
    <w:rsid w:val="008F1407"/>
    <w:rsid w:val="008F18EF"/>
    <w:rsid w:val="008F2B89"/>
    <w:rsid w:val="008F7DF6"/>
    <w:rsid w:val="00904509"/>
    <w:rsid w:val="0090506F"/>
    <w:rsid w:val="009055AD"/>
    <w:rsid w:val="00906111"/>
    <w:rsid w:val="00906FE7"/>
    <w:rsid w:val="00913710"/>
    <w:rsid w:val="00915D8E"/>
    <w:rsid w:val="009207D0"/>
    <w:rsid w:val="00921C85"/>
    <w:rsid w:val="00922D18"/>
    <w:rsid w:val="00923139"/>
    <w:rsid w:val="00923832"/>
    <w:rsid w:val="0092524A"/>
    <w:rsid w:val="009309E5"/>
    <w:rsid w:val="009327F1"/>
    <w:rsid w:val="0093402C"/>
    <w:rsid w:val="00947AC7"/>
    <w:rsid w:val="00947E3C"/>
    <w:rsid w:val="00952100"/>
    <w:rsid w:val="00952E08"/>
    <w:rsid w:val="00964F0B"/>
    <w:rsid w:val="00966DE8"/>
    <w:rsid w:val="00972ACE"/>
    <w:rsid w:val="00972C17"/>
    <w:rsid w:val="00974856"/>
    <w:rsid w:val="009830AD"/>
    <w:rsid w:val="00987697"/>
    <w:rsid w:val="00992A85"/>
    <w:rsid w:val="00993C80"/>
    <w:rsid w:val="009A0F58"/>
    <w:rsid w:val="009A552D"/>
    <w:rsid w:val="009B029B"/>
    <w:rsid w:val="009B2686"/>
    <w:rsid w:val="009B7A82"/>
    <w:rsid w:val="009C5150"/>
    <w:rsid w:val="009D7965"/>
    <w:rsid w:val="009E03B2"/>
    <w:rsid w:val="009E12CA"/>
    <w:rsid w:val="009E2DD8"/>
    <w:rsid w:val="009F4E40"/>
    <w:rsid w:val="00A01165"/>
    <w:rsid w:val="00A01BF2"/>
    <w:rsid w:val="00A10367"/>
    <w:rsid w:val="00A11DAA"/>
    <w:rsid w:val="00A12B39"/>
    <w:rsid w:val="00A30E39"/>
    <w:rsid w:val="00A32299"/>
    <w:rsid w:val="00A351AC"/>
    <w:rsid w:val="00A42F6D"/>
    <w:rsid w:val="00A439C4"/>
    <w:rsid w:val="00A44C8C"/>
    <w:rsid w:val="00A56E9B"/>
    <w:rsid w:val="00A61A84"/>
    <w:rsid w:val="00A839BE"/>
    <w:rsid w:val="00A84BAF"/>
    <w:rsid w:val="00AA2192"/>
    <w:rsid w:val="00AB1A98"/>
    <w:rsid w:val="00AB55C2"/>
    <w:rsid w:val="00AB76B8"/>
    <w:rsid w:val="00AB7EC6"/>
    <w:rsid w:val="00AC0ACE"/>
    <w:rsid w:val="00AC53CD"/>
    <w:rsid w:val="00AC799E"/>
    <w:rsid w:val="00AD61B8"/>
    <w:rsid w:val="00AE4D72"/>
    <w:rsid w:val="00AE6D79"/>
    <w:rsid w:val="00AF5514"/>
    <w:rsid w:val="00AF712D"/>
    <w:rsid w:val="00B07044"/>
    <w:rsid w:val="00B07847"/>
    <w:rsid w:val="00B13549"/>
    <w:rsid w:val="00B150A9"/>
    <w:rsid w:val="00B21F61"/>
    <w:rsid w:val="00B37CA5"/>
    <w:rsid w:val="00B40D37"/>
    <w:rsid w:val="00B40FE1"/>
    <w:rsid w:val="00B60A03"/>
    <w:rsid w:val="00B65114"/>
    <w:rsid w:val="00B82114"/>
    <w:rsid w:val="00B8532D"/>
    <w:rsid w:val="00B85C88"/>
    <w:rsid w:val="00B90B31"/>
    <w:rsid w:val="00B938E7"/>
    <w:rsid w:val="00B94BEC"/>
    <w:rsid w:val="00BA1517"/>
    <w:rsid w:val="00BB0380"/>
    <w:rsid w:val="00BC38BB"/>
    <w:rsid w:val="00BD1D28"/>
    <w:rsid w:val="00BD3CE7"/>
    <w:rsid w:val="00BD3D8A"/>
    <w:rsid w:val="00BE1E6C"/>
    <w:rsid w:val="00BE33E9"/>
    <w:rsid w:val="00BE6408"/>
    <w:rsid w:val="00BE77AC"/>
    <w:rsid w:val="00BF1D27"/>
    <w:rsid w:val="00BF7005"/>
    <w:rsid w:val="00BF7DC5"/>
    <w:rsid w:val="00C0227D"/>
    <w:rsid w:val="00C04628"/>
    <w:rsid w:val="00C05ECF"/>
    <w:rsid w:val="00C10360"/>
    <w:rsid w:val="00C14234"/>
    <w:rsid w:val="00C251D3"/>
    <w:rsid w:val="00C27C5F"/>
    <w:rsid w:val="00C43121"/>
    <w:rsid w:val="00C449C6"/>
    <w:rsid w:val="00C47192"/>
    <w:rsid w:val="00C47C97"/>
    <w:rsid w:val="00C50084"/>
    <w:rsid w:val="00C520A1"/>
    <w:rsid w:val="00C7279D"/>
    <w:rsid w:val="00C733AC"/>
    <w:rsid w:val="00C75EB8"/>
    <w:rsid w:val="00C763DE"/>
    <w:rsid w:val="00C80E23"/>
    <w:rsid w:val="00C9507C"/>
    <w:rsid w:val="00C97673"/>
    <w:rsid w:val="00CA1079"/>
    <w:rsid w:val="00CA5AAA"/>
    <w:rsid w:val="00CB060E"/>
    <w:rsid w:val="00CB0AEA"/>
    <w:rsid w:val="00CB1013"/>
    <w:rsid w:val="00CD00A3"/>
    <w:rsid w:val="00CD131D"/>
    <w:rsid w:val="00CD1A8E"/>
    <w:rsid w:val="00CD2388"/>
    <w:rsid w:val="00CF3A0B"/>
    <w:rsid w:val="00CF581D"/>
    <w:rsid w:val="00CF70B0"/>
    <w:rsid w:val="00D02452"/>
    <w:rsid w:val="00D04871"/>
    <w:rsid w:val="00D10D7E"/>
    <w:rsid w:val="00D13E19"/>
    <w:rsid w:val="00D156FC"/>
    <w:rsid w:val="00D1742D"/>
    <w:rsid w:val="00D17F6E"/>
    <w:rsid w:val="00D2058E"/>
    <w:rsid w:val="00D21456"/>
    <w:rsid w:val="00D25561"/>
    <w:rsid w:val="00D25F5C"/>
    <w:rsid w:val="00D36F1B"/>
    <w:rsid w:val="00D5160E"/>
    <w:rsid w:val="00D51FC5"/>
    <w:rsid w:val="00D60D02"/>
    <w:rsid w:val="00D613CE"/>
    <w:rsid w:val="00D701E5"/>
    <w:rsid w:val="00D73377"/>
    <w:rsid w:val="00D778A7"/>
    <w:rsid w:val="00D817D6"/>
    <w:rsid w:val="00DA31FA"/>
    <w:rsid w:val="00DA7C32"/>
    <w:rsid w:val="00DB0103"/>
    <w:rsid w:val="00DB0393"/>
    <w:rsid w:val="00DB2CF6"/>
    <w:rsid w:val="00DB3B36"/>
    <w:rsid w:val="00DB53FF"/>
    <w:rsid w:val="00DC1D57"/>
    <w:rsid w:val="00DC4D05"/>
    <w:rsid w:val="00DC5E66"/>
    <w:rsid w:val="00DC76E6"/>
    <w:rsid w:val="00DD1B1B"/>
    <w:rsid w:val="00DD3AFE"/>
    <w:rsid w:val="00DD404D"/>
    <w:rsid w:val="00DE17AA"/>
    <w:rsid w:val="00DE4736"/>
    <w:rsid w:val="00DE5FAB"/>
    <w:rsid w:val="00DE78EB"/>
    <w:rsid w:val="00DF69BA"/>
    <w:rsid w:val="00DF7891"/>
    <w:rsid w:val="00E31157"/>
    <w:rsid w:val="00E35B7F"/>
    <w:rsid w:val="00E35CA7"/>
    <w:rsid w:val="00E37DB0"/>
    <w:rsid w:val="00E42625"/>
    <w:rsid w:val="00E46579"/>
    <w:rsid w:val="00E500D1"/>
    <w:rsid w:val="00E53F35"/>
    <w:rsid w:val="00E572D2"/>
    <w:rsid w:val="00E607D1"/>
    <w:rsid w:val="00E60F8D"/>
    <w:rsid w:val="00E70BB2"/>
    <w:rsid w:val="00E71434"/>
    <w:rsid w:val="00E71DC5"/>
    <w:rsid w:val="00E76B76"/>
    <w:rsid w:val="00E828C7"/>
    <w:rsid w:val="00E90AFE"/>
    <w:rsid w:val="00E94493"/>
    <w:rsid w:val="00E97B8E"/>
    <w:rsid w:val="00EB2C20"/>
    <w:rsid w:val="00EB42CE"/>
    <w:rsid w:val="00EB7F39"/>
    <w:rsid w:val="00EC2F15"/>
    <w:rsid w:val="00ED547D"/>
    <w:rsid w:val="00ED5714"/>
    <w:rsid w:val="00ED6C63"/>
    <w:rsid w:val="00EE35E8"/>
    <w:rsid w:val="00EE46E8"/>
    <w:rsid w:val="00EE6838"/>
    <w:rsid w:val="00EE7C16"/>
    <w:rsid w:val="00EF3747"/>
    <w:rsid w:val="00EF5117"/>
    <w:rsid w:val="00EF654A"/>
    <w:rsid w:val="00F02043"/>
    <w:rsid w:val="00F03AF8"/>
    <w:rsid w:val="00F0426A"/>
    <w:rsid w:val="00F2234B"/>
    <w:rsid w:val="00F27447"/>
    <w:rsid w:val="00F305D7"/>
    <w:rsid w:val="00F313C8"/>
    <w:rsid w:val="00F34ED8"/>
    <w:rsid w:val="00F35048"/>
    <w:rsid w:val="00F44363"/>
    <w:rsid w:val="00F44A1F"/>
    <w:rsid w:val="00F50D23"/>
    <w:rsid w:val="00F510ED"/>
    <w:rsid w:val="00F540F8"/>
    <w:rsid w:val="00F83325"/>
    <w:rsid w:val="00F83E57"/>
    <w:rsid w:val="00F8572E"/>
    <w:rsid w:val="00FA00E7"/>
    <w:rsid w:val="00FB0608"/>
    <w:rsid w:val="00FB0885"/>
    <w:rsid w:val="00FB1739"/>
    <w:rsid w:val="00FB1989"/>
    <w:rsid w:val="00FB1C65"/>
    <w:rsid w:val="00FB3DC6"/>
    <w:rsid w:val="00FC5D18"/>
    <w:rsid w:val="00FC7884"/>
    <w:rsid w:val="00FD1F67"/>
    <w:rsid w:val="00FD4338"/>
    <w:rsid w:val="00FD4FA1"/>
    <w:rsid w:val="00FD6557"/>
    <w:rsid w:val="00FE001A"/>
    <w:rsid w:val="00FE2C6B"/>
    <w:rsid w:val="00FE4F58"/>
    <w:rsid w:val="00FE5D64"/>
    <w:rsid w:val="00FF0F52"/>
    <w:rsid w:val="00FF5539"/>
    <w:rsid w:val="00FF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E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pPr>
        <w:spacing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3D9"/>
  </w:style>
  <w:style w:type="paragraph" w:styleId="Heading1">
    <w:name w:val="heading 1"/>
    <w:basedOn w:val="Normal"/>
    <w:next w:val="Normal"/>
    <w:link w:val="Heading1Char"/>
    <w:uiPriority w:val="9"/>
    <w:qFormat/>
    <w:rsid w:val="003C5F43"/>
    <w:pPr>
      <w:keepNext/>
      <w:keepLines/>
      <w:numPr>
        <w:numId w:val="7"/>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5F43"/>
    <w:pPr>
      <w:keepNext/>
      <w:keepLines/>
      <w:numPr>
        <w:ilvl w:val="1"/>
        <w:numId w:val="7"/>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5F43"/>
    <w:pPr>
      <w:keepNext/>
      <w:keepLines/>
      <w:numPr>
        <w:ilvl w:val="2"/>
        <w:numId w:val="7"/>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205B8"/>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205B8"/>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205B8"/>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205B8"/>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205B8"/>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05B8"/>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F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5F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5F43"/>
    <w:rPr>
      <w:rFonts w:asciiTheme="majorHAnsi" w:eastAsiaTheme="majorEastAsia" w:hAnsiTheme="majorHAnsi" w:cstheme="majorBidi"/>
      <w:color w:val="1F3763" w:themeColor="accent1" w:themeShade="7F"/>
    </w:rPr>
  </w:style>
  <w:style w:type="paragraph" w:customStyle="1" w:styleId="BodyTextnormaltextparagraphs">
    <w:name w:val="Body Text (normal text paragraphs)"/>
    <w:basedOn w:val="Normal"/>
    <w:link w:val="BodyTextnormaltextparagraphsChar"/>
    <w:qFormat/>
    <w:rsid w:val="003C5F43"/>
    <w:pPr>
      <w:suppressAutoHyphens/>
      <w:autoSpaceDE w:val="0"/>
      <w:autoSpaceDN w:val="0"/>
      <w:adjustRightInd w:val="0"/>
      <w:spacing w:after="120" w:line="280" w:lineRule="atLeast"/>
      <w:textAlignment w:val="center"/>
    </w:pPr>
    <w:rPr>
      <w:color w:val="000000"/>
      <w:sz w:val="21"/>
      <w:szCs w:val="22"/>
      <w:lang w:val="en-GB" w:eastAsia="fi-FI"/>
    </w:rPr>
  </w:style>
  <w:style w:type="character" w:customStyle="1" w:styleId="BodyTextnormaltextparagraphsChar">
    <w:name w:val="Body Text (normal text paragraphs) Char"/>
    <w:basedOn w:val="DefaultParagraphFont"/>
    <w:link w:val="BodyTextnormaltextparagraphs"/>
    <w:rsid w:val="003C5F43"/>
    <w:rPr>
      <w:color w:val="000000"/>
      <w:sz w:val="21"/>
      <w:szCs w:val="22"/>
      <w:lang w:val="en-GB" w:eastAsia="fi-FI"/>
    </w:rPr>
  </w:style>
  <w:style w:type="paragraph" w:styleId="TOCHeading">
    <w:name w:val="TOC Heading"/>
    <w:basedOn w:val="Heading1"/>
    <w:next w:val="Normal"/>
    <w:uiPriority w:val="39"/>
    <w:unhideWhenUsed/>
    <w:qFormat/>
    <w:rsid w:val="006D10DB"/>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BB0380"/>
    <w:pPr>
      <w:tabs>
        <w:tab w:val="right" w:leader="dot" w:pos="9010"/>
      </w:tabs>
      <w:spacing w:before="360" w:after="120"/>
    </w:pPr>
    <w:rPr>
      <w:b/>
      <w:bCs/>
      <w:caps/>
      <w:sz w:val="22"/>
      <w:szCs w:val="22"/>
      <w:u w:val="single"/>
    </w:rPr>
  </w:style>
  <w:style w:type="paragraph" w:styleId="TOC2">
    <w:name w:val="toc 2"/>
    <w:basedOn w:val="Normal"/>
    <w:next w:val="Normal"/>
    <w:autoRedefine/>
    <w:uiPriority w:val="39"/>
    <w:unhideWhenUsed/>
    <w:rsid w:val="006D10DB"/>
    <w:rPr>
      <w:b/>
      <w:bCs/>
      <w:smallCaps/>
      <w:sz w:val="22"/>
      <w:szCs w:val="22"/>
    </w:rPr>
  </w:style>
  <w:style w:type="character" w:styleId="Hyperlink">
    <w:name w:val="Hyperlink"/>
    <w:basedOn w:val="DefaultParagraphFont"/>
    <w:uiPriority w:val="99"/>
    <w:unhideWhenUsed/>
    <w:rsid w:val="006D10DB"/>
    <w:rPr>
      <w:color w:val="0563C1" w:themeColor="hyperlink"/>
      <w:u w:val="single"/>
    </w:rPr>
  </w:style>
  <w:style w:type="paragraph" w:styleId="TOC3">
    <w:name w:val="toc 3"/>
    <w:basedOn w:val="Normal"/>
    <w:next w:val="Normal"/>
    <w:autoRedefine/>
    <w:uiPriority w:val="39"/>
    <w:unhideWhenUsed/>
    <w:rsid w:val="006D10DB"/>
    <w:rPr>
      <w:smallCaps/>
      <w:sz w:val="22"/>
      <w:szCs w:val="22"/>
    </w:rPr>
  </w:style>
  <w:style w:type="paragraph" w:styleId="TOC4">
    <w:name w:val="toc 4"/>
    <w:basedOn w:val="Normal"/>
    <w:next w:val="Normal"/>
    <w:autoRedefine/>
    <w:uiPriority w:val="39"/>
    <w:semiHidden/>
    <w:unhideWhenUsed/>
    <w:rsid w:val="006D10DB"/>
    <w:rPr>
      <w:sz w:val="22"/>
      <w:szCs w:val="22"/>
    </w:rPr>
  </w:style>
  <w:style w:type="paragraph" w:styleId="TOC5">
    <w:name w:val="toc 5"/>
    <w:basedOn w:val="Normal"/>
    <w:next w:val="Normal"/>
    <w:autoRedefine/>
    <w:uiPriority w:val="39"/>
    <w:semiHidden/>
    <w:unhideWhenUsed/>
    <w:rsid w:val="006D10DB"/>
    <w:rPr>
      <w:sz w:val="22"/>
      <w:szCs w:val="22"/>
    </w:rPr>
  </w:style>
  <w:style w:type="paragraph" w:styleId="TOC6">
    <w:name w:val="toc 6"/>
    <w:basedOn w:val="Normal"/>
    <w:next w:val="Normal"/>
    <w:autoRedefine/>
    <w:uiPriority w:val="39"/>
    <w:semiHidden/>
    <w:unhideWhenUsed/>
    <w:rsid w:val="006D10DB"/>
    <w:rPr>
      <w:sz w:val="22"/>
      <w:szCs w:val="22"/>
    </w:rPr>
  </w:style>
  <w:style w:type="paragraph" w:styleId="TOC7">
    <w:name w:val="toc 7"/>
    <w:basedOn w:val="Normal"/>
    <w:next w:val="Normal"/>
    <w:autoRedefine/>
    <w:uiPriority w:val="39"/>
    <w:semiHidden/>
    <w:unhideWhenUsed/>
    <w:rsid w:val="006D10DB"/>
    <w:rPr>
      <w:sz w:val="22"/>
      <w:szCs w:val="22"/>
    </w:rPr>
  </w:style>
  <w:style w:type="paragraph" w:styleId="TOC8">
    <w:name w:val="toc 8"/>
    <w:basedOn w:val="Normal"/>
    <w:next w:val="Normal"/>
    <w:autoRedefine/>
    <w:uiPriority w:val="39"/>
    <w:semiHidden/>
    <w:unhideWhenUsed/>
    <w:rsid w:val="006D10DB"/>
    <w:rPr>
      <w:sz w:val="22"/>
      <w:szCs w:val="22"/>
    </w:rPr>
  </w:style>
  <w:style w:type="paragraph" w:styleId="TOC9">
    <w:name w:val="toc 9"/>
    <w:basedOn w:val="Normal"/>
    <w:next w:val="Normal"/>
    <w:autoRedefine/>
    <w:uiPriority w:val="39"/>
    <w:semiHidden/>
    <w:unhideWhenUsed/>
    <w:rsid w:val="006D10DB"/>
    <w:rPr>
      <w:sz w:val="22"/>
      <w:szCs w:val="22"/>
    </w:rPr>
  </w:style>
  <w:style w:type="paragraph" w:styleId="ListParagraph">
    <w:name w:val="List Paragraph"/>
    <w:aliases w:val="List Paragraph1,Recommendation,List Paragraph11,List Paragraph2,Bulit List -  Paragraph,AusAID List Paragraph,Bullets level 1,Bullets,List Paragraph - Dani,List Paragraph 1 - Dani,PRIORITAS List_numbered,Medium Grid 1 - Accent 21,Bullet1"/>
    <w:basedOn w:val="Normal"/>
    <w:link w:val="ListParagraphChar"/>
    <w:uiPriority w:val="34"/>
    <w:qFormat/>
    <w:rsid w:val="006D10DB"/>
    <w:pPr>
      <w:spacing w:after="180"/>
      <w:ind w:left="720" w:hanging="288"/>
      <w:contextualSpacing/>
    </w:pPr>
    <w:rPr>
      <w:color w:val="44546A" w:themeColor="text2"/>
      <w:sz w:val="21"/>
      <w:szCs w:val="22"/>
    </w:rPr>
  </w:style>
  <w:style w:type="character" w:customStyle="1" w:styleId="ListParagraphChar">
    <w:name w:val="List Paragraph Char"/>
    <w:aliases w:val="List Paragraph1 Char,Recommendation Char,List Paragraph11 Char,List Paragraph2 Char,Bulit List -  Paragraph Char,AusAID List Paragraph Char,Bullets level 1 Char,Bullets Char,List Paragraph - Dani Char,List Paragraph 1 - Dani Char"/>
    <w:basedOn w:val="DefaultParagraphFont"/>
    <w:link w:val="ListParagraph"/>
    <w:uiPriority w:val="34"/>
    <w:qFormat/>
    <w:rsid w:val="006D10DB"/>
    <w:rPr>
      <w:color w:val="44546A" w:themeColor="text2"/>
      <w:sz w:val="21"/>
      <w:szCs w:val="22"/>
    </w:rPr>
  </w:style>
  <w:style w:type="paragraph" w:styleId="FootnoteText">
    <w:name w:val="footnote text"/>
    <w:aliases w:val="single space,FOOTNOTES,fn,Footnote Text Char Char Char Char,Footnote Text Char Char Char,footnote text,ADB,Footnote Text Char Char Char Char Char,Footnote Text Char Char1,Footnote Text Char Char Char Char Char Char Char,Char Char,Char,ft,f"/>
    <w:basedOn w:val="Normal"/>
    <w:link w:val="FootnoteTextChar"/>
    <w:uiPriority w:val="99"/>
    <w:unhideWhenUsed/>
    <w:qFormat/>
    <w:rsid w:val="006D10DB"/>
    <w:pPr>
      <w:spacing w:after="180"/>
    </w:pPr>
    <w:rPr>
      <w:sz w:val="20"/>
      <w:szCs w:val="20"/>
    </w:rPr>
  </w:style>
  <w:style w:type="character" w:customStyle="1" w:styleId="FootnoteTextChar">
    <w:name w:val="Footnote Text Char"/>
    <w:aliases w:val="single space Char,FOOTNOTES Char,fn Char,Footnote Text Char Char Char Char Char1,Footnote Text Char Char Char Char1,footnote text Char,ADB Char,Footnote Text Char Char Char Char Char Char,Footnote Text Char Char1 Char,Char Char Char"/>
    <w:basedOn w:val="DefaultParagraphFont"/>
    <w:link w:val="FootnoteText"/>
    <w:uiPriority w:val="99"/>
    <w:qFormat/>
    <w:rsid w:val="006D10DB"/>
    <w:rPr>
      <w:sz w:val="20"/>
      <w:szCs w:val="20"/>
    </w:rPr>
  </w:style>
  <w:style w:type="character" w:styleId="FootnoteReference">
    <w:name w:val="footnote reference"/>
    <w:aliases w:val="de nota al pie,Ref,Normal + Font:9 Point,Superscript 3 Point Times,ftref,BVI fnr, BVI fnr,Footnote,16 Point,Superscript 6 Point,Footnote Reference Number,Footnote Reference_LVL6,Footnote Reference_LVL61,Footnote Reference_LVL62,fr"/>
    <w:basedOn w:val="DefaultParagraphFont"/>
    <w:link w:val="zzFootnotre"/>
    <w:uiPriority w:val="99"/>
    <w:unhideWhenUsed/>
    <w:qFormat/>
    <w:rsid w:val="006D10DB"/>
    <w:rPr>
      <w:vertAlign w:val="superscript"/>
    </w:rPr>
  </w:style>
  <w:style w:type="paragraph" w:customStyle="1" w:styleId="zzFootnotre">
    <w:name w:val="zz Footnot re"/>
    <w:basedOn w:val="Normal"/>
    <w:link w:val="FootnoteReference"/>
    <w:uiPriority w:val="99"/>
    <w:rsid w:val="006D10DB"/>
    <w:pPr>
      <w:spacing w:before="120" w:after="160" w:line="240" w:lineRule="exact"/>
      <w:ind w:left="432"/>
    </w:pPr>
    <w:rPr>
      <w:vertAlign w:val="superscript"/>
    </w:rPr>
  </w:style>
  <w:style w:type="table" w:customStyle="1" w:styleId="PlainTable11">
    <w:name w:val="Plain Table 11"/>
    <w:basedOn w:val="TableNormal"/>
    <w:uiPriority w:val="41"/>
    <w:rsid w:val="00442ECA"/>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DAnumberedlist">
    <w:name w:val="SDA numbered list"/>
    <w:basedOn w:val="Normal"/>
    <w:link w:val="SDAnumberedlistChar"/>
    <w:qFormat/>
    <w:rsid w:val="00442ECA"/>
    <w:pPr>
      <w:spacing w:before="120" w:after="120"/>
    </w:pPr>
    <w:rPr>
      <w:sz w:val="22"/>
      <w:szCs w:val="22"/>
    </w:rPr>
  </w:style>
  <w:style w:type="character" w:customStyle="1" w:styleId="SDAnumberedlistChar">
    <w:name w:val="SDA numbered list Char"/>
    <w:basedOn w:val="DefaultParagraphFont"/>
    <w:link w:val="SDAnumberedlist"/>
    <w:rsid w:val="00442ECA"/>
    <w:rPr>
      <w:sz w:val="22"/>
      <w:szCs w:val="22"/>
    </w:rPr>
  </w:style>
  <w:style w:type="table" w:styleId="TableGrid">
    <w:name w:val="Table Grid"/>
    <w:basedOn w:val="TableNormal"/>
    <w:uiPriority w:val="39"/>
    <w:rsid w:val="00792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145"/>
    <w:rPr>
      <w:sz w:val="16"/>
      <w:szCs w:val="16"/>
    </w:rPr>
  </w:style>
  <w:style w:type="paragraph" w:styleId="CommentText">
    <w:name w:val="annotation text"/>
    <w:basedOn w:val="Normal"/>
    <w:link w:val="CommentTextChar"/>
    <w:uiPriority w:val="99"/>
    <w:semiHidden/>
    <w:unhideWhenUsed/>
    <w:rsid w:val="001C1145"/>
    <w:rPr>
      <w:sz w:val="20"/>
      <w:szCs w:val="20"/>
    </w:rPr>
  </w:style>
  <w:style w:type="character" w:customStyle="1" w:styleId="CommentTextChar">
    <w:name w:val="Comment Text Char"/>
    <w:basedOn w:val="DefaultParagraphFont"/>
    <w:link w:val="CommentText"/>
    <w:uiPriority w:val="99"/>
    <w:semiHidden/>
    <w:rsid w:val="001C1145"/>
    <w:rPr>
      <w:sz w:val="20"/>
      <w:szCs w:val="20"/>
    </w:rPr>
  </w:style>
  <w:style w:type="paragraph" w:styleId="CommentSubject">
    <w:name w:val="annotation subject"/>
    <w:basedOn w:val="CommentText"/>
    <w:next w:val="CommentText"/>
    <w:link w:val="CommentSubjectChar"/>
    <w:uiPriority w:val="99"/>
    <w:semiHidden/>
    <w:unhideWhenUsed/>
    <w:rsid w:val="001C1145"/>
    <w:rPr>
      <w:b/>
      <w:bCs/>
    </w:rPr>
  </w:style>
  <w:style w:type="character" w:customStyle="1" w:styleId="CommentSubjectChar">
    <w:name w:val="Comment Subject Char"/>
    <w:basedOn w:val="CommentTextChar"/>
    <w:link w:val="CommentSubject"/>
    <w:uiPriority w:val="99"/>
    <w:semiHidden/>
    <w:rsid w:val="001C1145"/>
    <w:rPr>
      <w:b/>
      <w:bCs/>
      <w:sz w:val="20"/>
      <w:szCs w:val="20"/>
    </w:rPr>
  </w:style>
  <w:style w:type="paragraph" w:styleId="BalloonText">
    <w:name w:val="Balloon Text"/>
    <w:basedOn w:val="Normal"/>
    <w:link w:val="BalloonTextChar"/>
    <w:uiPriority w:val="99"/>
    <w:semiHidden/>
    <w:unhideWhenUsed/>
    <w:rsid w:val="001C11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1145"/>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530CB1"/>
    <w:rPr>
      <w:color w:val="605E5C"/>
      <w:shd w:val="clear" w:color="auto" w:fill="E1DFDD"/>
    </w:rPr>
  </w:style>
  <w:style w:type="character" w:styleId="FollowedHyperlink">
    <w:name w:val="FollowedHyperlink"/>
    <w:basedOn w:val="DefaultParagraphFont"/>
    <w:uiPriority w:val="99"/>
    <w:semiHidden/>
    <w:unhideWhenUsed/>
    <w:rsid w:val="008206C7"/>
    <w:rPr>
      <w:color w:val="954F72" w:themeColor="followedHyperlink"/>
      <w:u w:val="single"/>
    </w:rPr>
  </w:style>
  <w:style w:type="paragraph" w:styleId="Revision">
    <w:name w:val="Revision"/>
    <w:hidden/>
    <w:uiPriority w:val="99"/>
    <w:semiHidden/>
    <w:rsid w:val="00906111"/>
  </w:style>
  <w:style w:type="character" w:styleId="Emphasis">
    <w:name w:val="Emphasis"/>
    <w:basedOn w:val="DefaultParagraphFont"/>
    <w:uiPriority w:val="20"/>
    <w:qFormat/>
    <w:rsid w:val="007D4337"/>
    <w:rPr>
      <w:i/>
      <w:iCs/>
    </w:rPr>
  </w:style>
  <w:style w:type="paragraph" w:styleId="EndnoteText">
    <w:name w:val="endnote text"/>
    <w:basedOn w:val="Normal"/>
    <w:link w:val="EndnoteTextChar"/>
    <w:uiPriority w:val="99"/>
    <w:semiHidden/>
    <w:unhideWhenUsed/>
    <w:rsid w:val="00736029"/>
    <w:rPr>
      <w:sz w:val="20"/>
      <w:szCs w:val="20"/>
    </w:rPr>
  </w:style>
  <w:style w:type="character" w:customStyle="1" w:styleId="EndnoteTextChar">
    <w:name w:val="Endnote Text Char"/>
    <w:basedOn w:val="DefaultParagraphFont"/>
    <w:link w:val="EndnoteText"/>
    <w:uiPriority w:val="99"/>
    <w:semiHidden/>
    <w:rsid w:val="00736029"/>
    <w:rPr>
      <w:sz w:val="20"/>
      <w:szCs w:val="20"/>
    </w:rPr>
  </w:style>
  <w:style w:type="character" w:styleId="EndnoteReference">
    <w:name w:val="endnote reference"/>
    <w:basedOn w:val="DefaultParagraphFont"/>
    <w:uiPriority w:val="99"/>
    <w:semiHidden/>
    <w:unhideWhenUsed/>
    <w:rsid w:val="00736029"/>
    <w:rPr>
      <w:vertAlign w:val="superscript"/>
    </w:rPr>
  </w:style>
  <w:style w:type="paragraph" w:styleId="NormalWeb">
    <w:name w:val="Normal (Web)"/>
    <w:basedOn w:val="Normal"/>
    <w:uiPriority w:val="99"/>
    <w:unhideWhenUsed/>
    <w:rsid w:val="00736029"/>
    <w:pPr>
      <w:spacing w:before="100" w:beforeAutospacing="1" w:after="100" w:afterAutospacing="1"/>
    </w:pPr>
    <w:rPr>
      <w:rFonts w:ascii="Times New Roman" w:eastAsia="Times New Roman" w:hAnsi="Times New Roman" w:cs="Times New Roman"/>
      <w:lang w:val="en-US"/>
    </w:rPr>
  </w:style>
  <w:style w:type="paragraph" w:styleId="Footer">
    <w:name w:val="footer"/>
    <w:basedOn w:val="Normal"/>
    <w:link w:val="FooterChar"/>
    <w:uiPriority w:val="99"/>
    <w:unhideWhenUsed/>
    <w:rsid w:val="005205B8"/>
    <w:pPr>
      <w:tabs>
        <w:tab w:val="center" w:pos="4680"/>
        <w:tab w:val="right" w:pos="9360"/>
      </w:tabs>
    </w:pPr>
  </w:style>
  <w:style w:type="character" w:customStyle="1" w:styleId="FooterChar">
    <w:name w:val="Footer Char"/>
    <w:basedOn w:val="DefaultParagraphFont"/>
    <w:link w:val="Footer"/>
    <w:uiPriority w:val="99"/>
    <w:rsid w:val="005205B8"/>
  </w:style>
  <w:style w:type="character" w:styleId="PageNumber">
    <w:name w:val="page number"/>
    <w:basedOn w:val="DefaultParagraphFont"/>
    <w:uiPriority w:val="99"/>
    <w:semiHidden/>
    <w:unhideWhenUsed/>
    <w:rsid w:val="005205B8"/>
  </w:style>
  <w:style w:type="character" w:customStyle="1" w:styleId="Heading4Char">
    <w:name w:val="Heading 4 Char"/>
    <w:basedOn w:val="DefaultParagraphFont"/>
    <w:link w:val="Heading4"/>
    <w:uiPriority w:val="9"/>
    <w:rsid w:val="005205B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205B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205B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205B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205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05B8"/>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207D0"/>
    <w:pPr>
      <w:spacing w:line="240" w:lineRule="auto"/>
    </w:pPr>
    <w:rPr>
      <w:rFonts w:eastAsiaTheme="minorEastAsia"/>
      <w:sz w:val="22"/>
      <w:szCs w:val="22"/>
    </w:rPr>
  </w:style>
  <w:style w:type="paragraph" w:styleId="ListNumber2">
    <w:name w:val="List Number 2"/>
    <w:basedOn w:val="Normal"/>
    <w:uiPriority w:val="99"/>
    <w:unhideWhenUsed/>
    <w:rsid w:val="009207D0"/>
    <w:pPr>
      <w:numPr>
        <w:numId w:val="14"/>
      </w:numPr>
      <w:spacing w:after="200" w:line="276" w:lineRule="auto"/>
      <w:contextualSpacing/>
    </w:pPr>
    <w:rPr>
      <w:rFonts w:eastAsiaTheme="minorEastAsia"/>
      <w:sz w:val="22"/>
      <w:szCs w:val="22"/>
    </w:rPr>
  </w:style>
  <w:style w:type="paragraph" w:styleId="ListBullet3">
    <w:name w:val="List Bullet 3"/>
    <w:basedOn w:val="Normal"/>
    <w:uiPriority w:val="99"/>
    <w:unhideWhenUsed/>
    <w:rsid w:val="009207D0"/>
    <w:pPr>
      <w:numPr>
        <w:numId w:val="15"/>
      </w:numPr>
      <w:spacing w:after="200" w:line="276" w:lineRule="auto"/>
      <w:contextualSpacing/>
    </w:pPr>
    <w:rPr>
      <w:rFonts w:eastAsiaTheme="minorEastAsia"/>
      <w:sz w:val="22"/>
      <w:szCs w:val="22"/>
    </w:rPr>
  </w:style>
  <w:style w:type="paragraph" w:styleId="Header">
    <w:name w:val="header"/>
    <w:basedOn w:val="Normal"/>
    <w:link w:val="HeaderChar"/>
    <w:uiPriority w:val="99"/>
    <w:unhideWhenUsed/>
    <w:rsid w:val="0007792E"/>
    <w:pPr>
      <w:tabs>
        <w:tab w:val="center" w:pos="4513"/>
        <w:tab w:val="right" w:pos="9026"/>
      </w:tabs>
      <w:spacing w:line="240" w:lineRule="auto"/>
    </w:pPr>
  </w:style>
  <w:style w:type="character" w:customStyle="1" w:styleId="HeaderChar">
    <w:name w:val="Header Char"/>
    <w:basedOn w:val="DefaultParagraphFont"/>
    <w:link w:val="Header"/>
    <w:uiPriority w:val="99"/>
    <w:rsid w:val="0007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83392">
      <w:bodyDiv w:val="1"/>
      <w:marLeft w:val="0"/>
      <w:marRight w:val="0"/>
      <w:marTop w:val="0"/>
      <w:marBottom w:val="0"/>
      <w:divBdr>
        <w:top w:val="none" w:sz="0" w:space="0" w:color="auto"/>
        <w:left w:val="none" w:sz="0" w:space="0" w:color="auto"/>
        <w:bottom w:val="none" w:sz="0" w:space="0" w:color="auto"/>
        <w:right w:val="none" w:sz="0" w:space="0" w:color="auto"/>
      </w:divBdr>
    </w:div>
    <w:div w:id="159469953">
      <w:bodyDiv w:val="1"/>
      <w:marLeft w:val="0"/>
      <w:marRight w:val="0"/>
      <w:marTop w:val="0"/>
      <w:marBottom w:val="0"/>
      <w:divBdr>
        <w:top w:val="none" w:sz="0" w:space="0" w:color="auto"/>
        <w:left w:val="none" w:sz="0" w:space="0" w:color="auto"/>
        <w:bottom w:val="none" w:sz="0" w:space="0" w:color="auto"/>
        <w:right w:val="none" w:sz="0" w:space="0" w:color="auto"/>
      </w:divBdr>
    </w:div>
    <w:div w:id="159472666">
      <w:bodyDiv w:val="1"/>
      <w:marLeft w:val="0"/>
      <w:marRight w:val="0"/>
      <w:marTop w:val="0"/>
      <w:marBottom w:val="0"/>
      <w:divBdr>
        <w:top w:val="none" w:sz="0" w:space="0" w:color="auto"/>
        <w:left w:val="none" w:sz="0" w:space="0" w:color="auto"/>
        <w:bottom w:val="none" w:sz="0" w:space="0" w:color="auto"/>
        <w:right w:val="none" w:sz="0" w:space="0" w:color="auto"/>
      </w:divBdr>
      <w:divsChild>
        <w:div w:id="238566331">
          <w:marLeft w:val="288"/>
          <w:marRight w:val="0"/>
          <w:marTop w:val="240"/>
          <w:marBottom w:val="0"/>
          <w:divBdr>
            <w:top w:val="none" w:sz="0" w:space="0" w:color="auto"/>
            <w:left w:val="none" w:sz="0" w:space="0" w:color="auto"/>
            <w:bottom w:val="none" w:sz="0" w:space="0" w:color="auto"/>
            <w:right w:val="none" w:sz="0" w:space="0" w:color="auto"/>
          </w:divBdr>
        </w:div>
        <w:div w:id="1844738060">
          <w:marLeft w:val="288"/>
          <w:marRight w:val="0"/>
          <w:marTop w:val="240"/>
          <w:marBottom w:val="0"/>
          <w:divBdr>
            <w:top w:val="none" w:sz="0" w:space="0" w:color="auto"/>
            <w:left w:val="none" w:sz="0" w:space="0" w:color="auto"/>
            <w:bottom w:val="none" w:sz="0" w:space="0" w:color="auto"/>
            <w:right w:val="none" w:sz="0" w:space="0" w:color="auto"/>
          </w:divBdr>
        </w:div>
        <w:div w:id="909266613">
          <w:marLeft w:val="1080"/>
          <w:marRight w:val="0"/>
          <w:marTop w:val="50"/>
          <w:marBottom w:val="50"/>
          <w:divBdr>
            <w:top w:val="none" w:sz="0" w:space="0" w:color="auto"/>
            <w:left w:val="none" w:sz="0" w:space="0" w:color="auto"/>
            <w:bottom w:val="none" w:sz="0" w:space="0" w:color="auto"/>
            <w:right w:val="none" w:sz="0" w:space="0" w:color="auto"/>
          </w:divBdr>
        </w:div>
        <w:div w:id="223568844">
          <w:marLeft w:val="1080"/>
          <w:marRight w:val="0"/>
          <w:marTop w:val="50"/>
          <w:marBottom w:val="50"/>
          <w:divBdr>
            <w:top w:val="none" w:sz="0" w:space="0" w:color="auto"/>
            <w:left w:val="none" w:sz="0" w:space="0" w:color="auto"/>
            <w:bottom w:val="none" w:sz="0" w:space="0" w:color="auto"/>
            <w:right w:val="none" w:sz="0" w:space="0" w:color="auto"/>
          </w:divBdr>
        </w:div>
        <w:div w:id="1052540183">
          <w:marLeft w:val="288"/>
          <w:marRight w:val="0"/>
          <w:marTop w:val="240"/>
          <w:marBottom w:val="0"/>
          <w:divBdr>
            <w:top w:val="none" w:sz="0" w:space="0" w:color="auto"/>
            <w:left w:val="none" w:sz="0" w:space="0" w:color="auto"/>
            <w:bottom w:val="none" w:sz="0" w:space="0" w:color="auto"/>
            <w:right w:val="none" w:sz="0" w:space="0" w:color="auto"/>
          </w:divBdr>
        </w:div>
        <w:div w:id="1863127095">
          <w:marLeft w:val="1080"/>
          <w:marRight w:val="0"/>
          <w:marTop w:val="50"/>
          <w:marBottom w:val="50"/>
          <w:divBdr>
            <w:top w:val="none" w:sz="0" w:space="0" w:color="auto"/>
            <w:left w:val="none" w:sz="0" w:space="0" w:color="auto"/>
            <w:bottom w:val="none" w:sz="0" w:space="0" w:color="auto"/>
            <w:right w:val="none" w:sz="0" w:space="0" w:color="auto"/>
          </w:divBdr>
        </w:div>
        <w:div w:id="166023565">
          <w:marLeft w:val="1080"/>
          <w:marRight w:val="0"/>
          <w:marTop w:val="50"/>
          <w:marBottom w:val="50"/>
          <w:divBdr>
            <w:top w:val="none" w:sz="0" w:space="0" w:color="auto"/>
            <w:left w:val="none" w:sz="0" w:space="0" w:color="auto"/>
            <w:bottom w:val="none" w:sz="0" w:space="0" w:color="auto"/>
            <w:right w:val="none" w:sz="0" w:space="0" w:color="auto"/>
          </w:divBdr>
        </w:div>
        <w:div w:id="1989477539">
          <w:marLeft w:val="1080"/>
          <w:marRight w:val="0"/>
          <w:marTop w:val="50"/>
          <w:marBottom w:val="50"/>
          <w:divBdr>
            <w:top w:val="none" w:sz="0" w:space="0" w:color="auto"/>
            <w:left w:val="none" w:sz="0" w:space="0" w:color="auto"/>
            <w:bottom w:val="none" w:sz="0" w:space="0" w:color="auto"/>
            <w:right w:val="none" w:sz="0" w:space="0" w:color="auto"/>
          </w:divBdr>
        </w:div>
        <w:div w:id="422723845">
          <w:marLeft w:val="1080"/>
          <w:marRight w:val="0"/>
          <w:marTop w:val="50"/>
          <w:marBottom w:val="50"/>
          <w:divBdr>
            <w:top w:val="none" w:sz="0" w:space="0" w:color="auto"/>
            <w:left w:val="none" w:sz="0" w:space="0" w:color="auto"/>
            <w:bottom w:val="none" w:sz="0" w:space="0" w:color="auto"/>
            <w:right w:val="none" w:sz="0" w:space="0" w:color="auto"/>
          </w:divBdr>
        </w:div>
        <w:div w:id="1518350746">
          <w:marLeft w:val="288"/>
          <w:marRight w:val="0"/>
          <w:marTop w:val="240"/>
          <w:marBottom w:val="0"/>
          <w:divBdr>
            <w:top w:val="none" w:sz="0" w:space="0" w:color="auto"/>
            <w:left w:val="none" w:sz="0" w:space="0" w:color="auto"/>
            <w:bottom w:val="none" w:sz="0" w:space="0" w:color="auto"/>
            <w:right w:val="none" w:sz="0" w:space="0" w:color="auto"/>
          </w:divBdr>
        </w:div>
        <w:div w:id="106971292">
          <w:marLeft w:val="288"/>
          <w:marRight w:val="0"/>
          <w:marTop w:val="240"/>
          <w:marBottom w:val="0"/>
          <w:divBdr>
            <w:top w:val="none" w:sz="0" w:space="0" w:color="auto"/>
            <w:left w:val="none" w:sz="0" w:space="0" w:color="auto"/>
            <w:bottom w:val="none" w:sz="0" w:space="0" w:color="auto"/>
            <w:right w:val="none" w:sz="0" w:space="0" w:color="auto"/>
          </w:divBdr>
        </w:div>
        <w:div w:id="1972245181">
          <w:marLeft w:val="1080"/>
          <w:marRight w:val="0"/>
          <w:marTop w:val="50"/>
          <w:marBottom w:val="50"/>
          <w:divBdr>
            <w:top w:val="none" w:sz="0" w:space="0" w:color="auto"/>
            <w:left w:val="none" w:sz="0" w:space="0" w:color="auto"/>
            <w:bottom w:val="none" w:sz="0" w:space="0" w:color="auto"/>
            <w:right w:val="none" w:sz="0" w:space="0" w:color="auto"/>
          </w:divBdr>
        </w:div>
        <w:div w:id="607465147">
          <w:marLeft w:val="1080"/>
          <w:marRight w:val="0"/>
          <w:marTop w:val="50"/>
          <w:marBottom w:val="50"/>
          <w:divBdr>
            <w:top w:val="none" w:sz="0" w:space="0" w:color="auto"/>
            <w:left w:val="none" w:sz="0" w:space="0" w:color="auto"/>
            <w:bottom w:val="none" w:sz="0" w:space="0" w:color="auto"/>
            <w:right w:val="none" w:sz="0" w:space="0" w:color="auto"/>
          </w:divBdr>
        </w:div>
        <w:div w:id="1311207085">
          <w:marLeft w:val="1080"/>
          <w:marRight w:val="0"/>
          <w:marTop w:val="50"/>
          <w:marBottom w:val="50"/>
          <w:divBdr>
            <w:top w:val="none" w:sz="0" w:space="0" w:color="auto"/>
            <w:left w:val="none" w:sz="0" w:space="0" w:color="auto"/>
            <w:bottom w:val="none" w:sz="0" w:space="0" w:color="auto"/>
            <w:right w:val="none" w:sz="0" w:space="0" w:color="auto"/>
          </w:divBdr>
        </w:div>
      </w:divsChild>
    </w:div>
    <w:div w:id="331107642">
      <w:bodyDiv w:val="1"/>
      <w:marLeft w:val="0"/>
      <w:marRight w:val="0"/>
      <w:marTop w:val="0"/>
      <w:marBottom w:val="0"/>
      <w:divBdr>
        <w:top w:val="none" w:sz="0" w:space="0" w:color="auto"/>
        <w:left w:val="none" w:sz="0" w:space="0" w:color="auto"/>
        <w:bottom w:val="none" w:sz="0" w:space="0" w:color="auto"/>
        <w:right w:val="none" w:sz="0" w:space="0" w:color="auto"/>
      </w:divBdr>
      <w:divsChild>
        <w:div w:id="199709014">
          <w:marLeft w:val="288"/>
          <w:marRight w:val="0"/>
          <w:marTop w:val="240"/>
          <w:marBottom w:val="0"/>
          <w:divBdr>
            <w:top w:val="none" w:sz="0" w:space="0" w:color="auto"/>
            <w:left w:val="none" w:sz="0" w:space="0" w:color="auto"/>
            <w:bottom w:val="none" w:sz="0" w:space="0" w:color="auto"/>
            <w:right w:val="none" w:sz="0" w:space="0" w:color="auto"/>
          </w:divBdr>
        </w:div>
        <w:div w:id="849031868">
          <w:marLeft w:val="288"/>
          <w:marRight w:val="0"/>
          <w:marTop w:val="240"/>
          <w:marBottom w:val="0"/>
          <w:divBdr>
            <w:top w:val="none" w:sz="0" w:space="0" w:color="auto"/>
            <w:left w:val="none" w:sz="0" w:space="0" w:color="auto"/>
            <w:bottom w:val="none" w:sz="0" w:space="0" w:color="auto"/>
            <w:right w:val="none" w:sz="0" w:space="0" w:color="auto"/>
          </w:divBdr>
        </w:div>
        <w:div w:id="527717634">
          <w:marLeft w:val="288"/>
          <w:marRight w:val="0"/>
          <w:marTop w:val="240"/>
          <w:marBottom w:val="0"/>
          <w:divBdr>
            <w:top w:val="none" w:sz="0" w:space="0" w:color="auto"/>
            <w:left w:val="none" w:sz="0" w:space="0" w:color="auto"/>
            <w:bottom w:val="none" w:sz="0" w:space="0" w:color="auto"/>
            <w:right w:val="none" w:sz="0" w:space="0" w:color="auto"/>
          </w:divBdr>
        </w:div>
        <w:div w:id="1662998684">
          <w:marLeft w:val="288"/>
          <w:marRight w:val="0"/>
          <w:marTop w:val="240"/>
          <w:marBottom w:val="0"/>
          <w:divBdr>
            <w:top w:val="none" w:sz="0" w:space="0" w:color="auto"/>
            <w:left w:val="none" w:sz="0" w:space="0" w:color="auto"/>
            <w:bottom w:val="none" w:sz="0" w:space="0" w:color="auto"/>
            <w:right w:val="none" w:sz="0" w:space="0" w:color="auto"/>
          </w:divBdr>
        </w:div>
        <w:div w:id="1623655508">
          <w:marLeft w:val="288"/>
          <w:marRight w:val="0"/>
          <w:marTop w:val="240"/>
          <w:marBottom w:val="0"/>
          <w:divBdr>
            <w:top w:val="none" w:sz="0" w:space="0" w:color="auto"/>
            <w:left w:val="none" w:sz="0" w:space="0" w:color="auto"/>
            <w:bottom w:val="none" w:sz="0" w:space="0" w:color="auto"/>
            <w:right w:val="none" w:sz="0" w:space="0" w:color="auto"/>
          </w:divBdr>
        </w:div>
      </w:divsChild>
    </w:div>
    <w:div w:id="487552359">
      <w:bodyDiv w:val="1"/>
      <w:marLeft w:val="0"/>
      <w:marRight w:val="0"/>
      <w:marTop w:val="0"/>
      <w:marBottom w:val="0"/>
      <w:divBdr>
        <w:top w:val="none" w:sz="0" w:space="0" w:color="auto"/>
        <w:left w:val="none" w:sz="0" w:space="0" w:color="auto"/>
        <w:bottom w:val="none" w:sz="0" w:space="0" w:color="auto"/>
        <w:right w:val="none" w:sz="0" w:space="0" w:color="auto"/>
      </w:divBdr>
    </w:div>
    <w:div w:id="527182512">
      <w:bodyDiv w:val="1"/>
      <w:marLeft w:val="0"/>
      <w:marRight w:val="0"/>
      <w:marTop w:val="0"/>
      <w:marBottom w:val="0"/>
      <w:divBdr>
        <w:top w:val="none" w:sz="0" w:space="0" w:color="auto"/>
        <w:left w:val="none" w:sz="0" w:space="0" w:color="auto"/>
        <w:bottom w:val="none" w:sz="0" w:space="0" w:color="auto"/>
        <w:right w:val="none" w:sz="0" w:space="0" w:color="auto"/>
      </w:divBdr>
    </w:div>
    <w:div w:id="1043292762">
      <w:bodyDiv w:val="1"/>
      <w:marLeft w:val="0"/>
      <w:marRight w:val="0"/>
      <w:marTop w:val="0"/>
      <w:marBottom w:val="0"/>
      <w:divBdr>
        <w:top w:val="none" w:sz="0" w:space="0" w:color="auto"/>
        <w:left w:val="none" w:sz="0" w:space="0" w:color="auto"/>
        <w:bottom w:val="none" w:sz="0" w:space="0" w:color="auto"/>
        <w:right w:val="none" w:sz="0" w:space="0" w:color="auto"/>
      </w:divBdr>
    </w:div>
    <w:div w:id="1237976083">
      <w:bodyDiv w:val="1"/>
      <w:marLeft w:val="0"/>
      <w:marRight w:val="0"/>
      <w:marTop w:val="0"/>
      <w:marBottom w:val="0"/>
      <w:divBdr>
        <w:top w:val="none" w:sz="0" w:space="0" w:color="auto"/>
        <w:left w:val="none" w:sz="0" w:space="0" w:color="auto"/>
        <w:bottom w:val="none" w:sz="0" w:space="0" w:color="auto"/>
        <w:right w:val="none" w:sz="0" w:space="0" w:color="auto"/>
      </w:divBdr>
    </w:div>
    <w:div w:id="1284069510">
      <w:bodyDiv w:val="1"/>
      <w:marLeft w:val="0"/>
      <w:marRight w:val="0"/>
      <w:marTop w:val="0"/>
      <w:marBottom w:val="0"/>
      <w:divBdr>
        <w:top w:val="none" w:sz="0" w:space="0" w:color="auto"/>
        <w:left w:val="none" w:sz="0" w:space="0" w:color="auto"/>
        <w:bottom w:val="none" w:sz="0" w:space="0" w:color="auto"/>
        <w:right w:val="none" w:sz="0" w:space="0" w:color="auto"/>
      </w:divBdr>
    </w:div>
    <w:div w:id="1307202882">
      <w:bodyDiv w:val="1"/>
      <w:marLeft w:val="0"/>
      <w:marRight w:val="0"/>
      <w:marTop w:val="0"/>
      <w:marBottom w:val="0"/>
      <w:divBdr>
        <w:top w:val="none" w:sz="0" w:space="0" w:color="auto"/>
        <w:left w:val="none" w:sz="0" w:space="0" w:color="auto"/>
        <w:bottom w:val="none" w:sz="0" w:space="0" w:color="auto"/>
        <w:right w:val="none" w:sz="0" w:space="0" w:color="auto"/>
      </w:divBdr>
    </w:div>
    <w:div w:id="1330867484">
      <w:bodyDiv w:val="1"/>
      <w:marLeft w:val="0"/>
      <w:marRight w:val="0"/>
      <w:marTop w:val="0"/>
      <w:marBottom w:val="0"/>
      <w:divBdr>
        <w:top w:val="none" w:sz="0" w:space="0" w:color="auto"/>
        <w:left w:val="none" w:sz="0" w:space="0" w:color="auto"/>
        <w:bottom w:val="none" w:sz="0" w:space="0" w:color="auto"/>
        <w:right w:val="none" w:sz="0" w:space="0" w:color="auto"/>
      </w:divBdr>
    </w:div>
    <w:div w:id="1597130211">
      <w:bodyDiv w:val="1"/>
      <w:marLeft w:val="0"/>
      <w:marRight w:val="0"/>
      <w:marTop w:val="0"/>
      <w:marBottom w:val="0"/>
      <w:divBdr>
        <w:top w:val="none" w:sz="0" w:space="0" w:color="auto"/>
        <w:left w:val="none" w:sz="0" w:space="0" w:color="auto"/>
        <w:bottom w:val="none" w:sz="0" w:space="0" w:color="auto"/>
        <w:right w:val="none" w:sz="0" w:space="0" w:color="auto"/>
      </w:divBdr>
      <w:divsChild>
        <w:div w:id="308247582">
          <w:marLeft w:val="288"/>
          <w:marRight w:val="0"/>
          <w:marTop w:val="240"/>
          <w:marBottom w:val="0"/>
          <w:divBdr>
            <w:top w:val="none" w:sz="0" w:space="0" w:color="auto"/>
            <w:left w:val="none" w:sz="0" w:space="0" w:color="auto"/>
            <w:bottom w:val="none" w:sz="0" w:space="0" w:color="auto"/>
            <w:right w:val="none" w:sz="0" w:space="0" w:color="auto"/>
          </w:divBdr>
        </w:div>
        <w:div w:id="46152266">
          <w:marLeft w:val="288"/>
          <w:marRight w:val="0"/>
          <w:marTop w:val="240"/>
          <w:marBottom w:val="0"/>
          <w:divBdr>
            <w:top w:val="none" w:sz="0" w:space="0" w:color="auto"/>
            <w:left w:val="none" w:sz="0" w:space="0" w:color="auto"/>
            <w:bottom w:val="none" w:sz="0" w:space="0" w:color="auto"/>
            <w:right w:val="none" w:sz="0" w:space="0" w:color="auto"/>
          </w:divBdr>
        </w:div>
        <w:div w:id="2050376091">
          <w:marLeft w:val="288"/>
          <w:marRight w:val="0"/>
          <w:marTop w:val="240"/>
          <w:marBottom w:val="0"/>
          <w:divBdr>
            <w:top w:val="none" w:sz="0" w:space="0" w:color="auto"/>
            <w:left w:val="none" w:sz="0" w:space="0" w:color="auto"/>
            <w:bottom w:val="none" w:sz="0" w:space="0" w:color="auto"/>
            <w:right w:val="none" w:sz="0" w:space="0" w:color="auto"/>
          </w:divBdr>
        </w:div>
        <w:div w:id="1641957096">
          <w:marLeft w:val="288"/>
          <w:marRight w:val="0"/>
          <w:marTop w:val="240"/>
          <w:marBottom w:val="0"/>
          <w:divBdr>
            <w:top w:val="none" w:sz="0" w:space="0" w:color="auto"/>
            <w:left w:val="none" w:sz="0" w:space="0" w:color="auto"/>
            <w:bottom w:val="none" w:sz="0" w:space="0" w:color="auto"/>
            <w:right w:val="none" w:sz="0" w:space="0" w:color="auto"/>
          </w:divBdr>
        </w:div>
        <w:div w:id="539586477">
          <w:marLeft w:val="288"/>
          <w:marRight w:val="0"/>
          <w:marTop w:val="240"/>
          <w:marBottom w:val="0"/>
          <w:divBdr>
            <w:top w:val="none" w:sz="0" w:space="0" w:color="auto"/>
            <w:left w:val="none" w:sz="0" w:space="0" w:color="auto"/>
            <w:bottom w:val="none" w:sz="0" w:space="0" w:color="auto"/>
            <w:right w:val="none" w:sz="0" w:space="0" w:color="auto"/>
          </w:divBdr>
        </w:div>
      </w:divsChild>
    </w:div>
    <w:div w:id="1757164132">
      <w:bodyDiv w:val="1"/>
      <w:marLeft w:val="0"/>
      <w:marRight w:val="0"/>
      <w:marTop w:val="0"/>
      <w:marBottom w:val="0"/>
      <w:divBdr>
        <w:top w:val="none" w:sz="0" w:space="0" w:color="auto"/>
        <w:left w:val="none" w:sz="0" w:space="0" w:color="auto"/>
        <w:bottom w:val="none" w:sz="0" w:space="0" w:color="auto"/>
        <w:right w:val="none" w:sz="0" w:space="0" w:color="auto"/>
      </w:divBdr>
    </w:div>
    <w:div w:id="2045446950">
      <w:bodyDiv w:val="1"/>
      <w:marLeft w:val="0"/>
      <w:marRight w:val="0"/>
      <w:marTop w:val="0"/>
      <w:marBottom w:val="0"/>
      <w:divBdr>
        <w:top w:val="none" w:sz="0" w:space="0" w:color="auto"/>
        <w:left w:val="none" w:sz="0" w:space="0" w:color="auto"/>
        <w:bottom w:val="none" w:sz="0" w:space="0" w:color="auto"/>
        <w:right w:val="none" w:sz="0" w:space="0" w:color="auto"/>
      </w:divBdr>
    </w:div>
    <w:div w:id="2104104390">
      <w:bodyDiv w:val="1"/>
      <w:marLeft w:val="0"/>
      <w:marRight w:val="0"/>
      <w:marTop w:val="0"/>
      <w:marBottom w:val="0"/>
      <w:divBdr>
        <w:top w:val="none" w:sz="0" w:space="0" w:color="auto"/>
        <w:left w:val="none" w:sz="0" w:space="0" w:color="auto"/>
        <w:bottom w:val="none" w:sz="0" w:space="0" w:color="auto"/>
        <w:right w:val="none" w:sz="0" w:space="0" w:color="auto"/>
      </w:divBdr>
      <w:divsChild>
        <w:div w:id="1725986829">
          <w:marLeft w:val="288"/>
          <w:marRight w:val="0"/>
          <w:marTop w:val="240"/>
          <w:marBottom w:val="0"/>
          <w:divBdr>
            <w:top w:val="none" w:sz="0" w:space="0" w:color="auto"/>
            <w:left w:val="none" w:sz="0" w:space="0" w:color="auto"/>
            <w:bottom w:val="none" w:sz="0" w:space="0" w:color="auto"/>
            <w:right w:val="none" w:sz="0" w:space="0" w:color="auto"/>
          </w:divBdr>
        </w:div>
        <w:div w:id="1620139538">
          <w:marLeft w:val="1080"/>
          <w:marRight w:val="0"/>
          <w:marTop w:val="50"/>
          <w:marBottom w:val="50"/>
          <w:divBdr>
            <w:top w:val="none" w:sz="0" w:space="0" w:color="auto"/>
            <w:left w:val="none" w:sz="0" w:space="0" w:color="auto"/>
            <w:bottom w:val="none" w:sz="0" w:space="0" w:color="auto"/>
            <w:right w:val="none" w:sz="0" w:space="0" w:color="auto"/>
          </w:divBdr>
        </w:div>
        <w:div w:id="375929826">
          <w:marLeft w:val="1080"/>
          <w:marRight w:val="0"/>
          <w:marTop w:val="50"/>
          <w:marBottom w:val="50"/>
          <w:divBdr>
            <w:top w:val="none" w:sz="0" w:space="0" w:color="auto"/>
            <w:left w:val="none" w:sz="0" w:space="0" w:color="auto"/>
            <w:bottom w:val="none" w:sz="0" w:space="0" w:color="auto"/>
            <w:right w:val="none" w:sz="0" w:space="0" w:color="auto"/>
          </w:divBdr>
        </w:div>
        <w:div w:id="1982273421">
          <w:marLeft w:val="108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hancedif.org/system/tdf/uploads/tpfu-vanuatu.pdf?file=1&amp;type=node&amp;id=59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sites/default/files/vanuatu-tvet-independent-evaluatio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oopvanuatu.com/coronavirus/70-decline-full-time-employment-vanuatu-tourism-industry-9183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escap.org/sites/default/files/%20%20Session%203.2_John%20Ezra_Vanuatu.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fat.gov.au/publications/development/vanuatu-covid-19-development-response-plan" TargetMode="External"/><Relationship Id="rId13" Type="http://schemas.openxmlformats.org/officeDocument/2006/relationships/hyperlink" Target="https://www.anzsog.edu.au/resource-library/research/what-is-adaptive-leadership" TargetMode="External"/><Relationship Id="rId3" Type="http://schemas.openxmlformats.org/officeDocument/2006/relationships/hyperlink" Target="https://www.anzsog.edu.au/resource-library/research/what-is-adaptive-leadership" TargetMode="External"/><Relationship Id="rId7" Type="http://schemas.openxmlformats.org/officeDocument/2006/relationships/hyperlink" Target="https://www.dfat.gov.au/sites/default/files/stepping-up-australias-engagement-with-our-pacific-family.pdf" TargetMode="External"/><Relationship Id="rId12" Type="http://schemas.openxmlformats.org/officeDocument/2006/relationships/hyperlink" Target="http://www.pina.com.fj/?p=pacnews&amp;m=read&amp;o=3149171945fc98fd27fb5d2fbbeb25" TargetMode="External"/><Relationship Id="rId17" Type="http://schemas.openxmlformats.org/officeDocument/2006/relationships/hyperlink" Target="http://www.vanuatutvet.org.vu/wp-content/uploads/2020/03/Barbara-Research_FINAL_April-19-2.pdf" TargetMode="External"/><Relationship Id="rId2" Type="http://schemas.openxmlformats.org/officeDocument/2006/relationships/hyperlink" Target="https://vcci.vu/wp-content/uploads/2019/05/VANUATU-NHRDP-draft-0119.pdf" TargetMode="External"/><Relationship Id="rId16" Type="http://schemas.openxmlformats.org/officeDocument/2006/relationships/hyperlink" Target="http://www.vanuatutvet.org.vu/wp-content/uploads/2020/03/Barbara-Research_FINAL_April-19-2.pdf" TargetMode="External"/><Relationship Id="rId1" Type="http://schemas.openxmlformats.org/officeDocument/2006/relationships/hyperlink" Target="https://www.dfat.gov.au/sites/default/files/stepping-up-australias-engagement-with-our-pacific-family.pdf" TargetMode="External"/><Relationship Id="rId6" Type="http://schemas.openxmlformats.org/officeDocument/2006/relationships/hyperlink" Target="http://www.vanuatutvet.org.vu/wp-content/uploads/2020/03/Barbara-Research_FINAL_April-19-2.pdf" TargetMode="External"/><Relationship Id="rId11" Type="http://schemas.openxmlformats.org/officeDocument/2006/relationships/hyperlink" Target="https://dailypost.vu/news/local-skills-shortage/article_6f09a7a0-1c9f-11eb-945b-07ed8f6c7fcc.html" TargetMode="External"/><Relationship Id="rId5" Type="http://schemas.openxmlformats.org/officeDocument/2006/relationships/hyperlink" Target="https://www.dfat.gov.au/publications/development/vanuatu-covid-19-development-response-plan" TargetMode="External"/><Relationship Id="rId15" Type="http://schemas.openxmlformats.org/officeDocument/2006/relationships/hyperlink" Target="https://www.cranfield.ac.uk/som/case-studies/responding-to-the-coronavirus-crisis-a-strategic-approachhttps://www.odi.org/sites/odi.org.uk/files/odi-assets/publications-opinion-files/8693.pdf" TargetMode="External"/><Relationship Id="rId10" Type="http://schemas.openxmlformats.org/officeDocument/2006/relationships/hyperlink" Target="https://vcci.vu/wp-content/uploads/2019/05/VANUATU-NHRDP-draft-0119.pdf" TargetMode="External"/><Relationship Id="rId4" Type="http://schemas.openxmlformats.org/officeDocument/2006/relationships/hyperlink" Target="https://www.dfat.gov.au/publications/development/vanuatu-covid-19-development-response-plan" TargetMode="External"/><Relationship Id="rId9" Type="http://schemas.openxmlformats.org/officeDocument/2006/relationships/hyperlink" Target="https://vcci.vu/wp-content/uploads/2019/05/VANUATU-NHRDP-draft-0119.pdf" TargetMode="External"/><Relationship Id="rId14" Type="http://schemas.openxmlformats.org/officeDocument/2006/relationships/hyperlink" Target="https://www.dfat.gov.au/sites/default/files/vanuatu-tvet-independent-eval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2EB97-4009-4707-9B5B-88D68DDF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27960</Words>
  <Characters>157419</Characters>
  <Application>Microsoft Office Word</Application>
  <DocSecurity>0</DocSecurity>
  <Lines>2623</Lines>
  <Paragraphs>955</Paragraphs>
  <ScaleCrop>false</ScaleCrop>
  <Company/>
  <LinksUpToDate>false</LinksUpToDate>
  <CharactersWithSpaces>184424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2022-01-31T01:09:00Z</dcterms:created>
  <dcterms:modified xsi:type="dcterms:W3CDTF">2022-02-04T04:42:00Z</dcterms:modified>
  <cp:category/>
</cp:coreProperties>
</file>