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6A907" w14:textId="7C40A7CE" w:rsidR="00111A95" w:rsidRDefault="00163A68" w:rsidP="00D53E6B">
      <w:pPr>
        <w:pStyle w:val="Title"/>
        <w:jc w:val="center"/>
        <w:rPr>
          <w:b w:val="0"/>
          <w:sz w:val="72"/>
        </w:rPr>
      </w:pPr>
      <w:r>
        <w:rPr>
          <w:b w:val="0"/>
          <w:noProof/>
          <w:sz w:val="72"/>
          <w:lang w:val="en-US"/>
        </w:rPr>
        <w:drawing>
          <wp:inline distT="0" distB="0" distL="0" distR="0" wp14:anchorId="67415A5E" wp14:editId="1E7FCC82">
            <wp:extent cx="5714864" cy="63850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5.jpg"/>
                    <pic:cNvPicPr/>
                  </pic:nvPicPr>
                  <pic:blipFill rotWithShape="1">
                    <a:blip r:embed="rId9">
                      <a:extLst>
                        <a:ext uri="{28A0092B-C50C-407E-A947-70E740481C1C}">
                          <a14:useLocalDpi xmlns:a14="http://schemas.microsoft.com/office/drawing/2010/main" val="0"/>
                        </a:ext>
                      </a:extLst>
                    </a:blip>
                    <a:srcRect b="16207"/>
                    <a:stretch/>
                  </pic:blipFill>
                  <pic:spPr bwMode="auto">
                    <a:xfrm>
                      <a:off x="0" y="0"/>
                      <a:ext cx="5715000" cy="6385188"/>
                    </a:xfrm>
                    <a:prstGeom prst="rect">
                      <a:avLst/>
                    </a:prstGeom>
                    <a:ln>
                      <a:noFill/>
                    </a:ln>
                    <a:extLst>
                      <a:ext uri="{53640926-AAD7-44d8-BBD7-CCE9431645EC}">
                        <a14:shadowObscured xmlns:a14="http://schemas.microsoft.com/office/drawing/2010/main"/>
                      </a:ext>
                    </a:extLst>
                  </pic:spPr>
                </pic:pic>
              </a:graphicData>
            </a:graphic>
          </wp:inline>
        </w:drawing>
      </w:r>
    </w:p>
    <w:p w14:paraId="4464F3B9" w14:textId="52E84716" w:rsidR="00B97687" w:rsidRPr="00233699" w:rsidRDefault="00920DFD" w:rsidP="00111A95">
      <w:pPr>
        <w:pStyle w:val="Title"/>
        <w:jc w:val="center"/>
        <w:rPr>
          <w:b w:val="0"/>
          <w:sz w:val="60"/>
          <w:szCs w:val="60"/>
        </w:rPr>
      </w:pPr>
      <w:r w:rsidRPr="00233699">
        <w:rPr>
          <w:b w:val="0"/>
          <w:sz w:val="60"/>
          <w:szCs w:val="60"/>
        </w:rPr>
        <w:t>Annual Program Monitoring and Evaluation Report</w:t>
      </w:r>
      <w:r w:rsidR="00F74CC9" w:rsidRPr="00233699">
        <w:rPr>
          <w:b w:val="0"/>
          <w:sz w:val="60"/>
          <w:szCs w:val="60"/>
        </w:rPr>
        <w:t xml:space="preserve"> 2015</w:t>
      </w:r>
      <w:r w:rsidRPr="00233699">
        <w:rPr>
          <w:b w:val="0"/>
          <w:sz w:val="60"/>
          <w:szCs w:val="60"/>
        </w:rPr>
        <w:t xml:space="preserve"> </w:t>
      </w:r>
    </w:p>
    <w:p w14:paraId="07DFAD2F" w14:textId="5B4A3DBE" w:rsidR="00920DFD" w:rsidRPr="00233699" w:rsidRDefault="00D857A2" w:rsidP="00111A95">
      <w:pPr>
        <w:jc w:val="center"/>
        <w:rPr>
          <w:color w:val="FF6600"/>
        </w:rPr>
      </w:pPr>
      <w:r w:rsidRPr="00233699">
        <w:rPr>
          <w:noProof/>
          <w:color w:val="FF6600"/>
          <w:lang w:val="en-US"/>
        </w:rPr>
        <w:drawing>
          <wp:anchor distT="0" distB="0" distL="114300" distR="114300" simplePos="0" relativeHeight="251668992" behindDoc="1" locked="1" layoutInCell="1" allowOverlap="1" wp14:anchorId="0ACF070A" wp14:editId="79BD67BD">
            <wp:simplePos x="0" y="0"/>
            <wp:positionH relativeFrom="column">
              <wp:posOffset>0</wp:posOffset>
            </wp:positionH>
            <wp:positionV relativeFrom="paragraph">
              <wp:posOffset>296545</wp:posOffset>
            </wp:positionV>
            <wp:extent cx="6629400" cy="1232535"/>
            <wp:effectExtent l="0" t="0" r="0" b="12065"/>
            <wp:wrapNone/>
            <wp:docPr id="25" name="Picture 0" descr="AAID009 Letterhead Vanua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D009 Letterhead Vanualava.jpg"/>
                    <pic:cNvPicPr/>
                  </pic:nvPicPr>
                  <pic:blipFill>
                    <a:blip r:embed="rId10" cstate="print"/>
                    <a:srcRect l="634" t="180" b="86797"/>
                    <a:stretch>
                      <a:fillRect/>
                    </a:stretch>
                  </pic:blipFill>
                  <pic:spPr>
                    <a:xfrm>
                      <a:off x="0" y="0"/>
                      <a:ext cx="6629400" cy="1232535"/>
                    </a:xfrm>
                    <a:prstGeom prst="rect">
                      <a:avLst/>
                    </a:prstGeom>
                  </pic:spPr>
                </pic:pic>
              </a:graphicData>
            </a:graphic>
            <wp14:sizeRelH relativeFrom="margin">
              <wp14:pctWidth>0</wp14:pctWidth>
            </wp14:sizeRelH>
            <wp14:sizeRelV relativeFrom="margin">
              <wp14:pctHeight>0</wp14:pctHeight>
            </wp14:sizeRelV>
          </wp:anchor>
        </w:drawing>
      </w:r>
      <w:r w:rsidR="00397D2A" w:rsidRPr="00233699">
        <w:rPr>
          <w:color w:val="FF6600"/>
        </w:rPr>
        <w:t>February 2016</w:t>
      </w:r>
    </w:p>
    <w:p w14:paraId="76BE4F59" w14:textId="77777777" w:rsidR="00D857A2" w:rsidRDefault="00D857A2" w:rsidP="008C51B8"/>
    <w:p w14:paraId="7DF6FB12" w14:textId="70855714" w:rsidR="00D857A2" w:rsidRDefault="00D857A2" w:rsidP="008C51B8"/>
    <w:p w14:paraId="070AD78E" w14:textId="77777777" w:rsidR="00D857A2" w:rsidRDefault="00D857A2" w:rsidP="008C51B8"/>
    <w:p w14:paraId="7365AFCB" w14:textId="62BBB139" w:rsidR="00D857A2" w:rsidRDefault="00D857A2" w:rsidP="008C51B8"/>
    <w:p w14:paraId="4491D147" w14:textId="77777777" w:rsidR="00E654B6" w:rsidRDefault="00E654B6" w:rsidP="008C51B8">
      <w:pPr>
        <w:sectPr w:rsidR="00E654B6" w:rsidSect="00B97687">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08" w:footer="708" w:gutter="0"/>
          <w:cols w:space="708"/>
          <w:docGrid w:linePitch="360"/>
        </w:sectPr>
      </w:pPr>
    </w:p>
    <w:p w14:paraId="648F1ED1" w14:textId="6176D438" w:rsidR="00FA0E50" w:rsidRDefault="00FA0E50" w:rsidP="00D53E6B">
      <w:pPr>
        <w:suppressAutoHyphens w:val="0"/>
        <w:spacing w:before="0" w:after="0"/>
        <w:jc w:val="center"/>
        <w:rPr>
          <w:rFonts w:ascii="Calibri" w:eastAsia="MS Gothic" w:hAnsi="Calibri"/>
          <w:bCs/>
          <w:i/>
          <w:color w:val="FF6600"/>
          <w:sz w:val="22"/>
          <w:szCs w:val="20"/>
        </w:rPr>
      </w:pPr>
      <w:r>
        <w:lastRenderedPageBreak/>
        <w:br w:type="page"/>
      </w:r>
    </w:p>
    <w:p w14:paraId="5939DAB9" w14:textId="0200677F" w:rsidR="00C03142" w:rsidRDefault="00C03142" w:rsidP="004A2167">
      <w:pPr>
        <w:pStyle w:val="Heading3"/>
        <w:numPr>
          <w:ilvl w:val="0"/>
          <w:numId w:val="0"/>
        </w:numPr>
      </w:pPr>
      <w:r>
        <w:lastRenderedPageBreak/>
        <w:t xml:space="preserve">Table of Contents </w:t>
      </w:r>
    </w:p>
    <w:p w14:paraId="6B441D9A" w14:textId="77777777" w:rsidR="00093198" w:rsidRPr="00093198" w:rsidRDefault="00093198" w:rsidP="00093198"/>
    <w:p w14:paraId="507A2A9B" w14:textId="3C7C703A" w:rsidR="008C46D4" w:rsidRDefault="00C03142" w:rsidP="008C46D4">
      <w:pPr>
        <w:pStyle w:val="TOC1"/>
        <w:rPr>
          <w:rFonts w:asciiTheme="minorHAnsi" w:eastAsiaTheme="minorEastAsia" w:hAnsiTheme="minorHAnsi" w:cstheme="minorBidi"/>
          <w:noProof/>
          <w:lang w:eastAsia="ja-JP"/>
        </w:rPr>
      </w:pPr>
      <w:r>
        <w:fldChar w:fldCharType="begin"/>
      </w:r>
      <w:r>
        <w:instrText xml:space="preserve"> TOC \o "1-2" </w:instrText>
      </w:r>
      <w:r>
        <w:fldChar w:fldCharType="separate"/>
      </w:r>
      <w:r w:rsidR="008C46D4">
        <w:rPr>
          <w:noProof/>
        </w:rPr>
        <w:t>1</w:t>
      </w:r>
      <w:r w:rsidR="008C46D4">
        <w:rPr>
          <w:rFonts w:asciiTheme="minorHAnsi" w:eastAsiaTheme="minorEastAsia" w:hAnsiTheme="minorHAnsi" w:cstheme="minorBidi"/>
          <w:noProof/>
          <w:lang w:eastAsia="ja-JP"/>
        </w:rPr>
        <w:tab/>
      </w:r>
      <w:r w:rsidR="008C46D4">
        <w:rPr>
          <w:noProof/>
        </w:rPr>
        <w:t>Summary of Results and Conclusions</w:t>
      </w:r>
      <w:r w:rsidR="008C46D4">
        <w:rPr>
          <w:noProof/>
        </w:rPr>
        <w:tab/>
      </w:r>
      <w:r w:rsidR="008C46D4">
        <w:rPr>
          <w:noProof/>
        </w:rPr>
        <w:fldChar w:fldCharType="begin"/>
      </w:r>
      <w:r w:rsidR="008C46D4">
        <w:rPr>
          <w:noProof/>
        </w:rPr>
        <w:instrText xml:space="preserve"> PAGEREF _Toc319669199 \h </w:instrText>
      </w:r>
      <w:r w:rsidR="008C46D4">
        <w:rPr>
          <w:noProof/>
        </w:rPr>
      </w:r>
      <w:r w:rsidR="008C46D4">
        <w:rPr>
          <w:noProof/>
        </w:rPr>
        <w:fldChar w:fldCharType="separate"/>
      </w:r>
      <w:r w:rsidR="007C2442">
        <w:rPr>
          <w:noProof/>
        </w:rPr>
        <w:t>1</w:t>
      </w:r>
      <w:r w:rsidR="008C46D4">
        <w:rPr>
          <w:noProof/>
        </w:rPr>
        <w:fldChar w:fldCharType="end"/>
      </w:r>
    </w:p>
    <w:p w14:paraId="79C16F3F" w14:textId="77777777" w:rsidR="008C46D4" w:rsidRDefault="008C46D4">
      <w:pPr>
        <w:pStyle w:val="TOC1"/>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Introduction</w:t>
      </w:r>
      <w:r>
        <w:rPr>
          <w:noProof/>
        </w:rPr>
        <w:tab/>
      </w:r>
      <w:r>
        <w:rPr>
          <w:noProof/>
        </w:rPr>
        <w:fldChar w:fldCharType="begin"/>
      </w:r>
      <w:r>
        <w:rPr>
          <w:noProof/>
        </w:rPr>
        <w:instrText xml:space="preserve"> PAGEREF _Toc319669205 \h </w:instrText>
      </w:r>
      <w:r>
        <w:rPr>
          <w:noProof/>
        </w:rPr>
      </w:r>
      <w:r>
        <w:rPr>
          <w:noProof/>
        </w:rPr>
        <w:fldChar w:fldCharType="separate"/>
      </w:r>
      <w:r w:rsidR="007C2442">
        <w:rPr>
          <w:noProof/>
        </w:rPr>
        <w:t>4</w:t>
      </w:r>
      <w:r>
        <w:rPr>
          <w:noProof/>
        </w:rPr>
        <w:fldChar w:fldCharType="end"/>
      </w:r>
    </w:p>
    <w:p w14:paraId="6A7E356A" w14:textId="746C92C0" w:rsidR="008C46D4" w:rsidRDefault="008C46D4" w:rsidP="008C46D4">
      <w:pPr>
        <w:pStyle w:val="TOC1"/>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Major Activities and events in 2015</w:t>
      </w:r>
      <w:r>
        <w:rPr>
          <w:noProof/>
        </w:rPr>
        <w:tab/>
      </w:r>
      <w:r>
        <w:rPr>
          <w:noProof/>
        </w:rPr>
        <w:fldChar w:fldCharType="begin"/>
      </w:r>
      <w:r>
        <w:rPr>
          <w:noProof/>
        </w:rPr>
        <w:instrText xml:space="preserve"> PAGEREF _Toc319669208 \h </w:instrText>
      </w:r>
      <w:r>
        <w:rPr>
          <w:noProof/>
        </w:rPr>
      </w:r>
      <w:r>
        <w:rPr>
          <w:noProof/>
        </w:rPr>
        <w:fldChar w:fldCharType="separate"/>
      </w:r>
      <w:r w:rsidR="007C2442">
        <w:rPr>
          <w:noProof/>
        </w:rPr>
        <w:t>7</w:t>
      </w:r>
      <w:r>
        <w:rPr>
          <w:noProof/>
        </w:rPr>
        <w:fldChar w:fldCharType="end"/>
      </w:r>
    </w:p>
    <w:p w14:paraId="06D41148" w14:textId="77777777" w:rsidR="008C46D4" w:rsidRDefault="008C46D4">
      <w:pPr>
        <w:pStyle w:val="TOC1"/>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Results</w:t>
      </w:r>
      <w:r>
        <w:rPr>
          <w:noProof/>
        </w:rPr>
        <w:tab/>
      </w:r>
      <w:r>
        <w:rPr>
          <w:noProof/>
        </w:rPr>
        <w:fldChar w:fldCharType="begin"/>
      </w:r>
      <w:r>
        <w:rPr>
          <w:noProof/>
        </w:rPr>
        <w:instrText xml:space="preserve"> PAGEREF _Toc319669215 \h </w:instrText>
      </w:r>
      <w:r>
        <w:rPr>
          <w:noProof/>
        </w:rPr>
      </w:r>
      <w:r>
        <w:rPr>
          <w:noProof/>
        </w:rPr>
        <w:fldChar w:fldCharType="separate"/>
      </w:r>
      <w:r w:rsidR="007C2442">
        <w:rPr>
          <w:noProof/>
        </w:rPr>
        <w:t>12</w:t>
      </w:r>
      <w:r>
        <w:rPr>
          <w:noProof/>
        </w:rPr>
        <w:fldChar w:fldCharType="end"/>
      </w:r>
    </w:p>
    <w:p w14:paraId="10A7AE9B" w14:textId="77777777" w:rsidR="008C46D4" w:rsidRDefault="008C46D4">
      <w:pPr>
        <w:pStyle w:val="TOC2"/>
        <w:tabs>
          <w:tab w:val="left" w:pos="758"/>
          <w:tab w:val="right" w:leader="dot" w:pos="9010"/>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Independent Evaluation</w:t>
      </w:r>
      <w:r>
        <w:rPr>
          <w:noProof/>
        </w:rPr>
        <w:tab/>
      </w:r>
      <w:r>
        <w:rPr>
          <w:noProof/>
        </w:rPr>
        <w:fldChar w:fldCharType="begin"/>
      </w:r>
      <w:r>
        <w:rPr>
          <w:noProof/>
        </w:rPr>
        <w:instrText xml:space="preserve"> PAGEREF _Toc319669216 \h </w:instrText>
      </w:r>
      <w:r>
        <w:rPr>
          <w:noProof/>
        </w:rPr>
      </w:r>
      <w:r>
        <w:rPr>
          <w:noProof/>
        </w:rPr>
        <w:fldChar w:fldCharType="separate"/>
      </w:r>
      <w:r w:rsidR="007C2442">
        <w:rPr>
          <w:noProof/>
        </w:rPr>
        <w:t>13</w:t>
      </w:r>
      <w:r>
        <w:rPr>
          <w:noProof/>
        </w:rPr>
        <w:fldChar w:fldCharType="end"/>
      </w:r>
    </w:p>
    <w:p w14:paraId="0BE233AC" w14:textId="77777777" w:rsidR="008C46D4" w:rsidRDefault="008C46D4">
      <w:pPr>
        <w:pStyle w:val="TOC2"/>
        <w:tabs>
          <w:tab w:val="left" w:pos="758"/>
          <w:tab w:val="right" w:leader="dot" w:pos="9010"/>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KRA1: National TVET System</w:t>
      </w:r>
      <w:r>
        <w:rPr>
          <w:noProof/>
        </w:rPr>
        <w:tab/>
      </w:r>
      <w:r>
        <w:rPr>
          <w:noProof/>
        </w:rPr>
        <w:fldChar w:fldCharType="begin"/>
      </w:r>
      <w:r>
        <w:rPr>
          <w:noProof/>
        </w:rPr>
        <w:instrText xml:space="preserve"> PAGEREF _Toc319669217 \h </w:instrText>
      </w:r>
      <w:r>
        <w:rPr>
          <w:noProof/>
        </w:rPr>
      </w:r>
      <w:r>
        <w:rPr>
          <w:noProof/>
        </w:rPr>
        <w:fldChar w:fldCharType="separate"/>
      </w:r>
      <w:r w:rsidR="007C2442">
        <w:rPr>
          <w:noProof/>
        </w:rPr>
        <w:t>14</w:t>
      </w:r>
      <w:r>
        <w:rPr>
          <w:noProof/>
        </w:rPr>
        <w:fldChar w:fldCharType="end"/>
      </w:r>
    </w:p>
    <w:p w14:paraId="7FE50C45" w14:textId="77777777" w:rsidR="008C46D4" w:rsidRDefault="008C46D4">
      <w:pPr>
        <w:pStyle w:val="TOC2"/>
        <w:tabs>
          <w:tab w:val="left" w:pos="758"/>
          <w:tab w:val="right" w:leader="dot" w:pos="9010"/>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KRA2: Provincial Skills Development Coordination</w:t>
      </w:r>
      <w:r>
        <w:rPr>
          <w:noProof/>
        </w:rPr>
        <w:tab/>
      </w:r>
      <w:r>
        <w:rPr>
          <w:noProof/>
        </w:rPr>
        <w:fldChar w:fldCharType="begin"/>
      </w:r>
      <w:r>
        <w:rPr>
          <w:noProof/>
        </w:rPr>
        <w:instrText xml:space="preserve"> PAGEREF _Toc319669218 \h </w:instrText>
      </w:r>
      <w:r>
        <w:rPr>
          <w:noProof/>
        </w:rPr>
      </w:r>
      <w:r>
        <w:rPr>
          <w:noProof/>
        </w:rPr>
        <w:fldChar w:fldCharType="separate"/>
      </w:r>
      <w:r w:rsidR="007C2442">
        <w:rPr>
          <w:noProof/>
        </w:rPr>
        <w:t>19</w:t>
      </w:r>
      <w:r>
        <w:rPr>
          <w:noProof/>
        </w:rPr>
        <w:fldChar w:fldCharType="end"/>
      </w:r>
    </w:p>
    <w:p w14:paraId="636A6196" w14:textId="6F040A8E" w:rsidR="008C46D4" w:rsidRDefault="008C46D4" w:rsidP="00D618BE">
      <w:pPr>
        <w:pStyle w:val="TOC2"/>
        <w:tabs>
          <w:tab w:val="left" w:pos="758"/>
          <w:tab w:val="right" w:leader="dot" w:pos="9010"/>
        </w:tabs>
        <w:rPr>
          <w:rFonts w:asciiTheme="minorHAnsi" w:eastAsiaTheme="minorEastAsia" w:hAnsiTheme="minorHAnsi" w:cstheme="minorBidi"/>
          <w:noProof/>
          <w:lang w:eastAsia="ja-JP"/>
        </w:rPr>
      </w:pPr>
      <w:r>
        <w:rPr>
          <w:noProof/>
        </w:rPr>
        <w:t>4.4</w:t>
      </w:r>
      <w:r>
        <w:rPr>
          <w:rFonts w:asciiTheme="minorHAnsi" w:eastAsiaTheme="minorEastAsia" w:hAnsiTheme="minorHAnsi" w:cstheme="minorBidi"/>
          <w:noProof/>
          <w:lang w:eastAsia="ja-JP"/>
        </w:rPr>
        <w:tab/>
      </w:r>
      <w:r>
        <w:rPr>
          <w:noProof/>
        </w:rPr>
        <w:t>KRA3: Training, Business Development, and Employment</w:t>
      </w:r>
      <w:r>
        <w:rPr>
          <w:noProof/>
        </w:rPr>
        <w:tab/>
      </w:r>
      <w:r>
        <w:rPr>
          <w:noProof/>
        </w:rPr>
        <w:fldChar w:fldCharType="begin"/>
      </w:r>
      <w:r>
        <w:rPr>
          <w:noProof/>
        </w:rPr>
        <w:instrText xml:space="preserve"> PAGEREF _Toc319669219 \h </w:instrText>
      </w:r>
      <w:r>
        <w:rPr>
          <w:noProof/>
        </w:rPr>
      </w:r>
      <w:r>
        <w:rPr>
          <w:noProof/>
        </w:rPr>
        <w:fldChar w:fldCharType="separate"/>
      </w:r>
      <w:r w:rsidR="007C2442">
        <w:rPr>
          <w:noProof/>
        </w:rPr>
        <w:t>21</w:t>
      </w:r>
      <w:r>
        <w:rPr>
          <w:noProof/>
        </w:rPr>
        <w:fldChar w:fldCharType="end"/>
      </w:r>
    </w:p>
    <w:p w14:paraId="032E9EE6" w14:textId="77777777" w:rsidR="008C46D4" w:rsidRDefault="008C46D4">
      <w:pPr>
        <w:pStyle w:val="TOC1"/>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Monitoring and Evaluation Priorities for 2016</w:t>
      </w:r>
      <w:r>
        <w:rPr>
          <w:noProof/>
        </w:rPr>
        <w:tab/>
      </w:r>
      <w:r>
        <w:rPr>
          <w:noProof/>
        </w:rPr>
        <w:fldChar w:fldCharType="begin"/>
      </w:r>
      <w:r>
        <w:rPr>
          <w:noProof/>
        </w:rPr>
        <w:instrText xml:space="preserve"> PAGEREF _Toc319669221 \h </w:instrText>
      </w:r>
      <w:r>
        <w:rPr>
          <w:noProof/>
        </w:rPr>
      </w:r>
      <w:r>
        <w:rPr>
          <w:noProof/>
        </w:rPr>
        <w:fldChar w:fldCharType="separate"/>
      </w:r>
      <w:r w:rsidR="007C2442">
        <w:rPr>
          <w:noProof/>
        </w:rPr>
        <w:t>34</w:t>
      </w:r>
      <w:r>
        <w:rPr>
          <w:noProof/>
        </w:rPr>
        <w:fldChar w:fldCharType="end"/>
      </w:r>
    </w:p>
    <w:p w14:paraId="2E928425" w14:textId="77777777" w:rsidR="008C46D4" w:rsidRDefault="008C46D4">
      <w:pPr>
        <w:pStyle w:val="TOC1"/>
        <w:rPr>
          <w:noProof/>
        </w:rPr>
      </w:pPr>
      <w:r>
        <w:rPr>
          <w:noProof/>
        </w:rPr>
        <w:t>6</w:t>
      </w:r>
      <w:r>
        <w:rPr>
          <w:rFonts w:asciiTheme="minorHAnsi" w:eastAsiaTheme="minorEastAsia" w:hAnsiTheme="minorHAnsi" w:cstheme="minorBidi"/>
          <w:noProof/>
          <w:lang w:eastAsia="ja-JP"/>
        </w:rPr>
        <w:tab/>
      </w:r>
      <w:r>
        <w:rPr>
          <w:noProof/>
        </w:rPr>
        <w:t>Conclusions</w:t>
      </w:r>
      <w:r>
        <w:rPr>
          <w:noProof/>
        </w:rPr>
        <w:tab/>
      </w:r>
      <w:r>
        <w:rPr>
          <w:noProof/>
        </w:rPr>
        <w:fldChar w:fldCharType="begin"/>
      </w:r>
      <w:r>
        <w:rPr>
          <w:noProof/>
        </w:rPr>
        <w:instrText xml:space="preserve"> PAGEREF _Toc319669222 \h </w:instrText>
      </w:r>
      <w:r>
        <w:rPr>
          <w:noProof/>
        </w:rPr>
      </w:r>
      <w:r>
        <w:rPr>
          <w:noProof/>
        </w:rPr>
        <w:fldChar w:fldCharType="separate"/>
      </w:r>
      <w:r w:rsidR="007C2442">
        <w:rPr>
          <w:noProof/>
        </w:rPr>
        <w:t>36</w:t>
      </w:r>
      <w:r>
        <w:rPr>
          <w:noProof/>
        </w:rPr>
        <w:fldChar w:fldCharType="end"/>
      </w:r>
    </w:p>
    <w:p w14:paraId="0446BBCD" w14:textId="77777777" w:rsidR="008C46D4" w:rsidRPr="008C46D4" w:rsidRDefault="008C46D4" w:rsidP="008C46D4">
      <w:pPr>
        <w:rPr>
          <w:noProof/>
        </w:rPr>
      </w:pPr>
    </w:p>
    <w:p w14:paraId="45E447D3" w14:textId="77777777" w:rsidR="008C46D4" w:rsidRDefault="008C46D4">
      <w:pPr>
        <w:pStyle w:val="TOC1"/>
        <w:rPr>
          <w:rFonts w:asciiTheme="minorHAnsi" w:eastAsiaTheme="minorEastAsia" w:hAnsiTheme="minorHAnsi" w:cstheme="minorBidi"/>
          <w:noProof/>
          <w:lang w:eastAsia="ja-JP"/>
        </w:rPr>
      </w:pPr>
      <w:r>
        <w:rPr>
          <w:noProof/>
        </w:rPr>
        <w:t>Annex 1: Program Logic</w:t>
      </w:r>
      <w:r>
        <w:rPr>
          <w:noProof/>
        </w:rPr>
        <w:tab/>
      </w:r>
      <w:r>
        <w:rPr>
          <w:noProof/>
        </w:rPr>
        <w:fldChar w:fldCharType="begin"/>
      </w:r>
      <w:r>
        <w:rPr>
          <w:noProof/>
        </w:rPr>
        <w:instrText xml:space="preserve"> PAGEREF _Toc319669223 \h </w:instrText>
      </w:r>
      <w:r>
        <w:rPr>
          <w:noProof/>
        </w:rPr>
      </w:r>
      <w:r>
        <w:rPr>
          <w:noProof/>
        </w:rPr>
        <w:fldChar w:fldCharType="separate"/>
      </w:r>
      <w:r w:rsidR="007C2442">
        <w:rPr>
          <w:noProof/>
        </w:rPr>
        <w:t>38</w:t>
      </w:r>
      <w:r>
        <w:rPr>
          <w:noProof/>
        </w:rPr>
        <w:fldChar w:fldCharType="end"/>
      </w:r>
    </w:p>
    <w:p w14:paraId="61A445F6" w14:textId="77777777" w:rsidR="008C46D4" w:rsidRDefault="008C46D4">
      <w:pPr>
        <w:pStyle w:val="TOC1"/>
        <w:rPr>
          <w:rFonts w:asciiTheme="minorHAnsi" w:eastAsiaTheme="minorEastAsia" w:hAnsiTheme="minorHAnsi" w:cstheme="minorBidi"/>
          <w:noProof/>
          <w:lang w:eastAsia="ja-JP"/>
        </w:rPr>
      </w:pPr>
      <w:r>
        <w:rPr>
          <w:noProof/>
        </w:rPr>
        <w:t>Annex 2: Training Providers and Industry Experts</w:t>
      </w:r>
      <w:r>
        <w:rPr>
          <w:noProof/>
        </w:rPr>
        <w:tab/>
      </w:r>
      <w:r>
        <w:rPr>
          <w:noProof/>
        </w:rPr>
        <w:fldChar w:fldCharType="begin"/>
      </w:r>
      <w:r>
        <w:rPr>
          <w:noProof/>
        </w:rPr>
        <w:instrText xml:space="preserve"> PAGEREF _Toc319669224 \h </w:instrText>
      </w:r>
      <w:r>
        <w:rPr>
          <w:noProof/>
        </w:rPr>
      </w:r>
      <w:r>
        <w:rPr>
          <w:noProof/>
        </w:rPr>
        <w:fldChar w:fldCharType="separate"/>
      </w:r>
      <w:r w:rsidR="007C2442">
        <w:rPr>
          <w:noProof/>
        </w:rPr>
        <w:t>39</w:t>
      </w:r>
      <w:r>
        <w:rPr>
          <w:noProof/>
        </w:rPr>
        <w:fldChar w:fldCharType="end"/>
      </w:r>
    </w:p>
    <w:p w14:paraId="761CE62D" w14:textId="77777777" w:rsidR="008C46D4" w:rsidRDefault="008C46D4">
      <w:pPr>
        <w:pStyle w:val="TOC1"/>
        <w:rPr>
          <w:rFonts w:asciiTheme="minorHAnsi" w:eastAsiaTheme="minorEastAsia" w:hAnsiTheme="minorHAnsi" w:cstheme="minorBidi"/>
          <w:noProof/>
          <w:lang w:eastAsia="ja-JP"/>
        </w:rPr>
      </w:pPr>
      <w:r>
        <w:rPr>
          <w:noProof/>
        </w:rPr>
        <w:t>Annex 3: Stakeholders Interviewed</w:t>
      </w:r>
      <w:r>
        <w:rPr>
          <w:noProof/>
        </w:rPr>
        <w:tab/>
      </w:r>
      <w:r>
        <w:rPr>
          <w:noProof/>
        </w:rPr>
        <w:fldChar w:fldCharType="begin"/>
      </w:r>
      <w:r>
        <w:rPr>
          <w:noProof/>
        </w:rPr>
        <w:instrText xml:space="preserve"> PAGEREF _Toc319669225 \h </w:instrText>
      </w:r>
      <w:r>
        <w:rPr>
          <w:noProof/>
        </w:rPr>
      </w:r>
      <w:r>
        <w:rPr>
          <w:noProof/>
        </w:rPr>
        <w:fldChar w:fldCharType="separate"/>
      </w:r>
      <w:r w:rsidR="007C2442">
        <w:rPr>
          <w:noProof/>
        </w:rPr>
        <w:t>41</w:t>
      </w:r>
      <w:r>
        <w:rPr>
          <w:noProof/>
        </w:rPr>
        <w:fldChar w:fldCharType="end"/>
      </w:r>
    </w:p>
    <w:p w14:paraId="4DB73732" w14:textId="77777777" w:rsidR="008C46D4" w:rsidRDefault="008C46D4">
      <w:pPr>
        <w:pStyle w:val="TOC1"/>
        <w:rPr>
          <w:rFonts w:asciiTheme="minorHAnsi" w:eastAsiaTheme="minorEastAsia" w:hAnsiTheme="minorHAnsi" w:cstheme="minorBidi"/>
          <w:noProof/>
          <w:lang w:eastAsia="ja-JP"/>
        </w:rPr>
      </w:pPr>
      <w:r>
        <w:rPr>
          <w:noProof/>
        </w:rPr>
        <w:t>Annex 4: Data and Tables</w:t>
      </w:r>
      <w:r>
        <w:rPr>
          <w:noProof/>
        </w:rPr>
        <w:tab/>
      </w:r>
      <w:r>
        <w:rPr>
          <w:noProof/>
        </w:rPr>
        <w:fldChar w:fldCharType="begin"/>
      </w:r>
      <w:r>
        <w:rPr>
          <w:noProof/>
        </w:rPr>
        <w:instrText xml:space="preserve"> PAGEREF _Toc319669226 \h </w:instrText>
      </w:r>
      <w:r>
        <w:rPr>
          <w:noProof/>
        </w:rPr>
      </w:r>
      <w:r>
        <w:rPr>
          <w:noProof/>
        </w:rPr>
        <w:fldChar w:fldCharType="separate"/>
      </w:r>
      <w:r w:rsidR="007C2442">
        <w:rPr>
          <w:noProof/>
        </w:rPr>
        <w:t>43</w:t>
      </w:r>
      <w:r>
        <w:rPr>
          <w:noProof/>
        </w:rPr>
        <w:fldChar w:fldCharType="end"/>
      </w:r>
    </w:p>
    <w:p w14:paraId="016EF5AE" w14:textId="57F529E1" w:rsidR="00564169" w:rsidRPr="002B37B4" w:rsidRDefault="00C03142" w:rsidP="002B37B4">
      <w:pPr>
        <w:pStyle w:val="TOC1"/>
        <w:rPr>
          <w:rFonts w:asciiTheme="minorHAnsi" w:eastAsiaTheme="minorEastAsia" w:hAnsiTheme="minorHAnsi" w:cstheme="minorBidi"/>
          <w:noProof/>
          <w:lang w:eastAsia="ja-JP"/>
        </w:rPr>
      </w:pPr>
      <w:r>
        <w:fldChar w:fldCharType="end"/>
      </w:r>
    </w:p>
    <w:p w14:paraId="7BE8E898" w14:textId="77777777" w:rsidR="00564169" w:rsidRDefault="00564169">
      <w:pPr>
        <w:suppressAutoHyphens w:val="0"/>
        <w:spacing w:before="0" w:after="0"/>
      </w:pPr>
      <w:r>
        <w:br w:type="page"/>
      </w:r>
    </w:p>
    <w:p w14:paraId="57310243" w14:textId="193A31AD" w:rsidR="00C03142" w:rsidRDefault="00564169" w:rsidP="004A2167">
      <w:pPr>
        <w:pStyle w:val="Heading3"/>
        <w:numPr>
          <w:ilvl w:val="0"/>
          <w:numId w:val="0"/>
        </w:numPr>
      </w:pPr>
      <w:r>
        <w:lastRenderedPageBreak/>
        <w:t>List of Acronyms</w:t>
      </w:r>
    </w:p>
    <w:p w14:paraId="312FFE44" w14:textId="77777777" w:rsidR="00564169" w:rsidRDefault="00564169" w:rsidP="008C51B8"/>
    <w:tbl>
      <w:tblPr>
        <w:tblStyle w:val="TableGrid"/>
        <w:tblW w:w="0" w:type="auto"/>
        <w:tblLook w:val="04A0" w:firstRow="1" w:lastRow="0" w:firstColumn="1" w:lastColumn="0" w:noHBand="0" w:noVBand="1"/>
      </w:tblPr>
      <w:tblGrid>
        <w:gridCol w:w="2093"/>
        <w:gridCol w:w="7143"/>
      </w:tblGrid>
      <w:tr w:rsidR="00713C81" w14:paraId="3F2AD6A5" w14:textId="77777777" w:rsidTr="00564169">
        <w:tc>
          <w:tcPr>
            <w:tcW w:w="2093" w:type="dxa"/>
          </w:tcPr>
          <w:p w14:paraId="5F135772" w14:textId="77777777" w:rsidR="00713C81" w:rsidRDefault="00713C81" w:rsidP="008C51B8">
            <w:r>
              <w:t>AT</w:t>
            </w:r>
          </w:p>
        </w:tc>
        <w:tc>
          <w:tcPr>
            <w:tcW w:w="7143" w:type="dxa"/>
          </w:tcPr>
          <w:p w14:paraId="040E99B1" w14:textId="77777777" w:rsidR="00713C81" w:rsidRDefault="00713C81" w:rsidP="008C51B8">
            <w:r>
              <w:t>Accredited Training</w:t>
            </w:r>
          </w:p>
        </w:tc>
      </w:tr>
      <w:tr w:rsidR="00713C81" w14:paraId="1FE0A2C8" w14:textId="77777777" w:rsidTr="00564169">
        <w:tc>
          <w:tcPr>
            <w:tcW w:w="2093" w:type="dxa"/>
          </w:tcPr>
          <w:p w14:paraId="69794C62" w14:textId="77777777" w:rsidR="00713C81" w:rsidRDefault="00713C81" w:rsidP="008C51B8">
            <w:r>
              <w:t>BDS</w:t>
            </w:r>
          </w:p>
        </w:tc>
        <w:tc>
          <w:tcPr>
            <w:tcW w:w="7143" w:type="dxa"/>
          </w:tcPr>
          <w:p w14:paraId="6D7440A3" w14:textId="77777777" w:rsidR="00713C81" w:rsidRDefault="00713C81" w:rsidP="008C51B8">
            <w:r>
              <w:t xml:space="preserve">Business Development Services </w:t>
            </w:r>
          </w:p>
        </w:tc>
      </w:tr>
      <w:tr w:rsidR="00713C81" w14:paraId="0A2F23CB" w14:textId="77777777" w:rsidTr="00564169">
        <w:tc>
          <w:tcPr>
            <w:tcW w:w="2093" w:type="dxa"/>
          </w:tcPr>
          <w:p w14:paraId="07D185FC" w14:textId="77777777" w:rsidR="00713C81" w:rsidRDefault="00713C81" w:rsidP="008C51B8">
            <w:r>
              <w:t>DFAT</w:t>
            </w:r>
          </w:p>
        </w:tc>
        <w:tc>
          <w:tcPr>
            <w:tcW w:w="7143" w:type="dxa"/>
          </w:tcPr>
          <w:p w14:paraId="0C0DD849" w14:textId="0E92FF3A" w:rsidR="00713C81" w:rsidRDefault="00713C81" w:rsidP="008C51B8">
            <w:r>
              <w:t>(Australia</w:t>
            </w:r>
            <w:r w:rsidR="00805BC3">
              <w:t>n</w:t>
            </w:r>
            <w:r>
              <w:t xml:space="preserve">) Department of Foreign Affairs and Trade </w:t>
            </w:r>
          </w:p>
        </w:tc>
      </w:tr>
      <w:tr w:rsidR="00713C81" w14:paraId="352594AB" w14:textId="77777777" w:rsidTr="00564169">
        <w:tc>
          <w:tcPr>
            <w:tcW w:w="2093" w:type="dxa"/>
          </w:tcPr>
          <w:p w14:paraId="4D7CC9DC" w14:textId="77777777" w:rsidR="00713C81" w:rsidRDefault="00713C81" w:rsidP="008C51B8">
            <w:r>
              <w:t>KRA</w:t>
            </w:r>
          </w:p>
        </w:tc>
        <w:tc>
          <w:tcPr>
            <w:tcW w:w="7143" w:type="dxa"/>
          </w:tcPr>
          <w:p w14:paraId="4758CFB8" w14:textId="77777777" w:rsidR="00713C81" w:rsidRDefault="00713C81" w:rsidP="008C51B8">
            <w:r>
              <w:t xml:space="preserve">(Program) Key Result Area </w:t>
            </w:r>
          </w:p>
        </w:tc>
      </w:tr>
      <w:tr w:rsidR="00713C81" w14:paraId="3115045D" w14:textId="77777777" w:rsidTr="00564169">
        <w:tc>
          <w:tcPr>
            <w:tcW w:w="2093" w:type="dxa"/>
          </w:tcPr>
          <w:p w14:paraId="7DC54141" w14:textId="77777777" w:rsidR="00713C81" w:rsidRDefault="00713C81" w:rsidP="008C51B8">
            <w:r>
              <w:t>LLN</w:t>
            </w:r>
          </w:p>
        </w:tc>
        <w:tc>
          <w:tcPr>
            <w:tcW w:w="7143" w:type="dxa"/>
          </w:tcPr>
          <w:p w14:paraId="1365525A" w14:textId="77777777" w:rsidR="00713C81" w:rsidRDefault="00713C81" w:rsidP="008C51B8">
            <w:r>
              <w:t xml:space="preserve">Language, Literacy and Numeracy </w:t>
            </w:r>
          </w:p>
        </w:tc>
      </w:tr>
      <w:tr w:rsidR="00713C81" w14:paraId="31D71A09" w14:textId="77777777" w:rsidTr="00564169">
        <w:tc>
          <w:tcPr>
            <w:tcW w:w="2093" w:type="dxa"/>
          </w:tcPr>
          <w:p w14:paraId="0E552A12" w14:textId="77777777" w:rsidR="00713C81" w:rsidRDefault="00713C81" w:rsidP="008C51B8">
            <w:r>
              <w:t>M&amp;E</w:t>
            </w:r>
          </w:p>
        </w:tc>
        <w:tc>
          <w:tcPr>
            <w:tcW w:w="7143" w:type="dxa"/>
          </w:tcPr>
          <w:p w14:paraId="743BB68C" w14:textId="77777777" w:rsidR="00713C81" w:rsidRDefault="00713C81" w:rsidP="008C51B8">
            <w:r>
              <w:t xml:space="preserve">Monitoring and Evaluation </w:t>
            </w:r>
          </w:p>
        </w:tc>
      </w:tr>
      <w:tr w:rsidR="00713C81" w14:paraId="6E054B8C" w14:textId="77777777" w:rsidTr="00564169">
        <w:tc>
          <w:tcPr>
            <w:tcW w:w="2093" w:type="dxa"/>
          </w:tcPr>
          <w:p w14:paraId="240EAACE" w14:textId="77777777" w:rsidR="00713C81" w:rsidRDefault="00713C81" w:rsidP="008C51B8">
            <w:r>
              <w:t>MoET</w:t>
            </w:r>
          </w:p>
        </w:tc>
        <w:tc>
          <w:tcPr>
            <w:tcW w:w="7143" w:type="dxa"/>
          </w:tcPr>
          <w:p w14:paraId="61BB6B03" w14:textId="77777777" w:rsidR="00713C81" w:rsidRDefault="00713C81" w:rsidP="008C51B8">
            <w:r>
              <w:t xml:space="preserve">(Vanuatu) Ministry of Education and Training </w:t>
            </w:r>
          </w:p>
        </w:tc>
      </w:tr>
      <w:tr w:rsidR="00713C81" w14:paraId="538F3CD1" w14:textId="77777777" w:rsidTr="00564169">
        <w:tc>
          <w:tcPr>
            <w:tcW w:w="2093" w:type="dxa"/>
          </w:tcPr>
          <w:p w14:paraId="5C30248E" w14:textId="77777777" w:rsidR="00713C81" w:rsidRDefault="00713C81" w:rsidP="008C51B8">
            <w:r>
              <w:t>PGTB</w:t>
            </w:r>
          </w:p>
        </w:tc>
        <w:tc>
          <w:tcPr>
            <w:tcW w:w="7143" w:type="dxa"/>
          </w:tcPr>
          <w:p w14:paraId="3DF74E9A" w14:textId="77777777" w:rsidR="00713C81" w:rsidRDefault="00713C81" w:rsidP="008C51B8">
            <w:r>
              <w:t>Provincial Government Training Board</w:t>
            </w:r>
          </w:p>
        </w:tc>
      </w:tr>
      <w:tr w:rsidR="00713C81" w14:paraId="7CE073AA" w14:textId="77777777" w:rsidTr="00564169">
        <w:tc>
          <w:tcPr>
            <w:tcW w:w="2093" w:type="dxa"/>
          </w:tcPr>
          <w:p w14:paraId="391CF3B8" w14:textId="77777777" w:rsidR="00713C81" w:rsidRDefault="00713C81" w:rsidP="008C51B8">
            <w:r>
              <w:t>PTC</w:t>
            </w:r>
          </w:p>
        </w:tc>
        <w:tc>
          <w:tcPr>
            <w:tcW w:w="7143" w:type="dxa"/>
          </w:tcPr>
          <w:p w14:paraId="26BEB2DC" w14:textId="77777777" w:rsidR="00713C81" w:rsidRDefault="00713C81" w:rsidP="008C51B8">
            <w:r>
              <w:t xml:space="preserve">Provincial Training Coordinator </w:t>
            </w:r>
          </w:p>
        </w:tc>
      </w:tr>
      <w:tr w:rsidR="00713C81" w14:paraId="68CCE840" w14:textId="77777777" w:rsidTr="00564169">
        <w:tc>
          <w:tcPr>
            <w:tcW w:w="2093" w:type="dxa"/>
          </w:tcPr>
          <w:p w14:paraId="49C2477B" w14:textId="77777777" w:rsidR="00713C81" w:rsidRDefault="00713C81" w:rsidP="008C51B8">
            <w:r>
              <w:t>QMS</w:t>
            </w:r>
          </w:p>
        </w:tc>
        <w:tc>
          <w:tcPr>
            <w:tcW w:w="7143" w:type="dxa"/>
          </w:tcPr>
          <w:p w14:paraId="3D3D03F0" w14:textId="77777777" w:rsidR="00713C81" w:rsidRDefault="00713C81" w:rsidP="008C51B8">
            <w:r>
              <w:t>Quality Management System</w:t>
            </w:r>
          </w:p>
        </w:tc>
      </w:tr>
      <w:tr w:rsidR="00713C81" w14:paraId="131D2C59" w14:textId="77777777" w:rsidTr="00564169">
        <w:tc>
          <w:tcPr>
            <w:tcW w:w="2093" w:type="dxa"/>
          </w:tcPr>
          <w:p w14:paraId="17F6C5D4" w14:textId="77777777" w:rsidR="00713C81" w:rsidRDefault="00713C81" w:rsidP="008C51B8">
            <w:r>
              <w:t>RTC</w:t>
            </w:r>
          </w:p>
        </w:tc>
        <w:tc>
          <w:tcPr>
            <w:tcW w:w="7143" w:type="dxa"/>
          </w:tcPr>
          <w:p w14:paraId="7110230A" w14:textId="77777777" w:rsidR="00713C81" w:rsidRDefault="00713C81" w:rsidP="008C51B8">
            <w:r>
              <w:t xml:space="preserve">Rural Training Centre </w:t>
            </w:r>
          </w:p>
        </w:tc>
      </w:tr>
      <w:tr w:rsidR="00713C81" w14:paraId="63830B48" w14:textId="77777777" w:rsidTr="00564169">
        <w:tc>
          <w:tcPr>
            <w:tcW w:w="2093" w:type="dxa"/>
          </w:tcPr>
          <w:p w14:paraId="613B1398" w14:textId="77777777" w:rsidR="00713C81" w:rsidRDefault="00713C81" w:rsidP="008C51B8">
            <w:r>
              <w:t>SAG</w:t>
            </w:r>
          </w:p>
        </w:tc>
        <w:tc>
          <w:tcPr>
            <w:tcW w:w="7143" w:type="dxa"/>
          </w:tcPr>
          <w:p w14:paraId="326B9014" w14:textId="77777777" w:rsidR="00713C81" w:rsidRDefault="00713C81" w:rsidP="008C51B8">
            <w:r>
              <w:t xml:space="preserve">(Program) Strategic Advisory Group </w:t>
            </w:r>
          </w:p>
        </w:tc>
      </w:tr>
      <w:tr w:rsidR="00713C81" w14:paraId="4476706D" w14:textId="77777777" w:rsidTr="00564169">
        <w:tc>
          <w:tcPr>
            <w:tcW w:w="2093" w:type="dxa"/>
          </w:tcPr>
          <w:p w14:paraId="3554B5F4" w14:textId="77777777" w:rsidR="00713C81" w:rsidRDefault="00713C81" w:rsidP="008C51B8">
            <w:r>
              <w:t>TA</w:t>
            </w:r>
          </w:p>
        </w:tc>
        <w:tc>
          <w:tcPr>
            <w:tcW w:w="7143" w:type="dxa"/>
          </w:tcPr>
          <w:p w14:paraId="0DD52198" w14:textId="77777777" w:rsidR="00713C81" w:rsidRDefault="00713C81" w:rsidP="008C51B8">
            <w:r>
              <w:t xml:space="preserve">Technical Assistance </w:t>
            </w:r>
          </w:p>
        </w:tc>
      </w:tr>
      <w:tr w:rsidR="00713C81" w14:paraId="79CC3E68" w14:textId="77777777" w:rsidTr="00564169">
        <w:tc>
          <w:tcPr>
            <w:tcW w:w="2093" w:type="dxa"/>
          </w:tcPr>
          <w:p w14:paraId="0EC3E5E2" w14:textId="77777777" w:rsidR="00713C81" w:rsidRDefault="00713C81" w:rsidP="008C51B8">
            <w:r>
              <w:t>TPSS</w:t>
            </w:r>
          </w:p>
        </w:tc>
        <w:tc>
          <w:tcPr>
            <w:tcW w:w="7143" w:type="dxa"/>
          </w:tcPr>
          <w:p w14:paraId="0C56D23E" w14:textId="77777777" w:rsidR="00713C81" w:rsidRDefault="00713C81" w:rsidP="008C51B8">
            <w:r>
              <w:t xml:space="preserve">Training Provider Support Services </w:t>
            </w:r>
          </w:p>
        </w:tc>
      </w:tr>
      <w:tr w:rsidR="00713C81" w14:paraId="01484964" w14:textId="77777777" w:rsidTr="00564169">
        <w:tc>
          <w:tcPr>
            <w:tcW w:w="2093" w:type="dxa"/>
          </w:tcPr>
          <w:p w14:paraId="2B830A3A" w14:textId="77777777" w:rsidR="00713C81" w:rsidRDefault="00713C81" w:rsidP="008C51B8">
            <w:r>
              <w:t>VQA</w:t>
            </w:r>
          </w:p>
        </w:tc>
        <w:tc>
          <w:tcPr>
            <w:tcW w:w="7143" w:type="dxa"/>
          </w:tcPr>
          <w:p w14:paraId="5D2C2304" w14:textId="77777777" w:rsidR="00713C81" w:rsidRDefault="00713C81" w:rsidP="008C51B8">
            <w:r>
              <w:t xml:space="preserve">Vanuatu Qualifications Authority </w:t>
            </w:r>
          </w:p>
        </w:tc>
      </w:tr>
      <w:tr w:rsidR="00E9392D" w14:paraId="4C41C291" w14:textId="77777777" w:rsidTr="00564169">
        <w:tc>
          <w:tcPr>
            <w:tcW w:w="2093" w:type="dxa"/>
          </w:tcPr>
          <w:p w14:paraId="4417A808" w14:textId="11D20035" w:rsidR="00E9392D" w:rsidRDefault="00E9392D" w:rsidP="008C51B8">
            <w:r>
              <w:t>VQF</w:t>
            </w:r>
          </w:p>
        </w:tc>
        <w:tc>
          <w:tcPr>
            <w:tcW w:w="7143" w:type="dxa"/>
          </w:tcPr>
          <w:p w14:paraId="5A961F75" w14:textId="405EA854" w:rsidR="00E9392D" w:rsidRDefault="00E9392D" w:rsidP="008C51B8">
            <w:r>
              <w:t xml:space="preserve">Vanuatu Qualification Framework </w:t>
            </w:r>
          </w:p>
        </w:tc>
      </w:tr>
      <w:tr w:rsidR="00713C81" w14:paraId="7627B6AD" w14:textId="77777777" w:rsidTr="00564169">
        <w:tc>
          <w:tcPr>
            <w:tcW w:w="2093" w:type="dxa"/>
          </w:tcPr>
          <w:p w14:paraId="4D343B3F" w14:textId="77777777" w:rsidR="00713C81" w:rsidRDefault="00713C81" w:rsidP="008C51B8">
            <w:r>
              <w:t>VQTF</w:t>
            </w:r>
          </w:p>
        </w:tc>
        <w:tc>
          <w:tcPr>
            <w:tcW w:w="7143" w:type="dxa"/>
          </w:tcPr>
          <w:p w14:paraId="67D1C963" w14:textId="31C875E4" w:rsidR="00713C81" w:rsidRDefault="00713C81" w:rsidP="00E9392D">
            <w:r>
              <w:t xml:space="preserve">Vanuatu </w:t>
            </w:r>
            <w:r w:rsidR="00E9392D">
              <w:t>Quality</w:t>
            </w:r>
            <w:r w:rsidR="00A13195">
              <w:t xml:space="preserve"> </w:t>
            </w:r>
            <w:r>
              <w:t xml:space="preserve">Training Framework </w:t>
            </w:r>
          </w:p>
        </w:tc>
      </w:tr>
    </w:tbl>
    <w:p w14:paraId="68906B73" w14:textId="77777777" w:rsidR="00564169" w:rsidRDefault="00564169" w:rsidP="008C51B8"/>
    <w:p w14:paraId="18D3BC00" w14:textId="77777777" w:rsidR="00E654B6" w:rsidRDefault="00E654B6" w:rsidP="008C51B8">
      <w:pPr>
        <w:sectPr w:rsidR="00E654B6" w:rsidSect="00B97687">
          <w:headerReference w:type="default" r:id="rId17"/>
          <w:pgSz w:w="11900" w:h="16840"/>
          <w:pgMar w:top="1440" w:right="1440" w:bottom="1440" w:left="1440" w:header="708" w:footer="708" w:gutter="0"/>
          <w:cols w:space="708"/>
          <w:docGrid w:linePitch="360"/>
        </w:sectPr>
      </w:pPr>
    </w:p>
    <w:p w14:paraId="0DE010CA" w14:textId="77777777" w:rsidR="00E654B6" w:rsidRDefault="00E654B6" w:rsidP="008C51B8"/>
    <w:p w14:paraId="22743DC8" w14:textId="394C310B" w:rsidR="004A2167" w:rsidRDefault="004A2167" w:rsidP="004A2167">
      <w:pPr>
        <w:pStyle w:val="Heading1"/>
      </w:pPr>
      <w:bookmarkStart w:id="0" w:name="_Toc319669199"/>
      <w:r>
        <w:t xml:space="preserve">Summary </w:t>
      </w:r>
      <w:r w:rsidR="00BB0F41">
        <w:t>of Results and Conclusions</w:t>
      </w:r>
      <w:bookmarkEnd w:id="0"/>
      <w:r w:rsidR="00BB0F41">
        <w:t xml:space="preserve"> </w:t>
      </w:r>
    </w:p>
    <w:p w14:paraId="1A425462" w14:textId="6CC251A2" w:rsidR="008F2753" w:rsidRDefault="002856F7" w:rsidP="008C51B8">
      <w:r>
        <w:t xml:space="preserve">The 2015 Annual Program M&amp;E Report includes the following main results, findings and conclusions: </w:t>
      </w:r>
    </w:p>
    <w:p w14:paraId="1A1847B1" w14:textId="520FBEC3" w:rsidR="009602DA" w:rsidRDefault="009602DA" w:rsidP="008C51B8">
      <w:pPr>
        <w:pStyle w:val="Heading2"/>
      </w:pPr>
      <w:bookmarkStart w:id="1" w:name="_Toc319669200"/>
      <w:r>
        <w:t>National TVET System</w:t>
      </w:r>
      <w:r w:rsidR="000737AC">
        <w:t xml:space="preserve"> Development</w:t>
      </w:r>
      <w:bookmarkEnd w:id="1"/>
      <w:r w:rsidR="000737AC">
        <w:t xml:space="preserve"> </w:t>
      </w:r>
    </w:p>
    <w:p w14:paraId="5FAD1208" w14:textId="5516F374" w:rsidR="009602DA" w:rsidRDefault="000737AC" w:rsidP="000737AC">
      <w:pPr>
        <w:pStyle w:val="BulletList"/>
      </w:pPr>
      <w:r>
        <w:t>A</w:t>
      </w:r>
      <w:r w:rsidR="009602DA">
        <w:t xml:space="preserve">lthough the context in which the program is working to support TVET sector and skills development was difficult in 2015, the Program continued to perform well and to be extremely </w:t>
      </w:r>
      <w:r>
        <w:t>well regarded</w:t>
      </w:r>
      <w:r w:rsidR="009602DA">
        <w:t xml:space="preserve"> across diverse stakeholders. In fact there is evidence that the position of the TVET Program in Vanuatu has further deepened with broader engagement across government sectors at the national and provincial levels, the expansion into Tafea, and participation in Cyclone Pam recovery efforts. </w:t>
      </w:r>
    </w:p>
    <w:p w14:paraId="57E2B2F0" w14:textId="1AFAEF2E" w:rsidR="009602DA" w:rsidRDefault="009602DA" w:rsidP="000737AC">
      <w:pPr>
        <w:pStyle w:val="BulletList"/>
      </w:pPr>
      <w:r>
        <w:t>By the end of 2015, nineteen training providers were re-registered and had begun submitting their Intentions to Accredit new courses to the VQA as the first stage in the accreditation of their training.</w:t>
      </w:r>
      <w:r w:rsidR="000737AC">
        <w:t xml:space="preserve"> </w:t>
      </w:r>
      <w:r>
        <w:t>Prog</w:t>
      </w:r>
      <w:r w:rsidR="000737AC">
        <w:t>ram</w:t>
      </w:r>
      <w:r>
        <w:t xml:space="preserve"> support for course</w:t>
      </w:r>
      <w:r w:rsidR="000737AC">
        <w:t xml:space="preserve"> development and accreditation </w:t>
      </w:r>
      <w:r>
        <w:t xml:space="preserve">is an important contribution to </w:t>
      </w:r>
      <w:r w:rsidR="000737AC">
        <w:t>support the process</w:t>
      </w:r>
      <w:r>
        <w:t xml:space="preserve">. </w:t>
      </w:r>
    </w:p>
    <w:p w14:paraId="686DFF3F" w14:textId="1BC7E749" w:rsidR="009602DA" w:rsidRDefault="009602DA" w:rsidP="000737AC">
      <w:pPr>
        <w:pStyle w:val="BulletList"/>
      </w:pPr>
      <w:r>
        <w:t xml:space="preserve">Accredited training through TVET Centres remained low in 2015 at 15% of all skills development activities, significantly lower than the years up to 2013 (when it was 41% of activities). This reflects the overall drop in accredited training nationally as a result of </w:t>
      </w:r>
      <w:r w:rsidR="000737AC">
        <w:t>training provider de-registration</w:t>
      </w:r>
      <w:r>
        <w:t xml:space="preserve">. Across both accredited training and BDS activities, only around 25% of Program skills development was delivered by formal training providers. </w:t>
      </w:r>
    </w:p>
    <w:p w14:paraId="3816F0A3" w14:textId="351E4B6E" w:rsidR="009602DA" w:rsidRDefault="009602DA" w:rsidP="000737AC">
      <w:pPr>
        <w:pStyle w:val="BulletList"/>
      </w:pPr>
      <w:r>
        <w:t>The</w:t>
      </w:r>
      <w:r w:rsidR="000737AC">
        <w:t xml:space="preserve"> 2014</w:t>
      </w:r>
      <w:r>
        <w:t xml:space="preserve"> </w:t>
      </w:r>
      <w:r w:rsidRPr="00F243C8">
        <w:rPr>
          <w:i/>
        </w:rPr>
        <w:t>TVET Sector Disability Inclusion Strategy</w:t>
      </w:r>
      <w:r>
        <w:t xml:space="preserve"> provided the foundation for the new </w:t>
      </w:r>
      <w:r w:rsidRPr="001E2909">
        <w:rPr>
          <w:i/>
        </w:rPr>
        <w:t>National Policy on Disability Inclusion TVET</w:t>
      </w:r>
      <w:r>
        <w:t xml:space="preserve">. The development of the Policy began in September 2015 and it is currently with government for approval. In parallel, the Program supported a </w:t>
      </w:r>
      <w:r w:rsidRPr="00A01F04">
        <w:rPr>
          <w:i/>
        </w:rPr>
        <w:t>Toolkit for Disability Inclusion</w:t>
      </w:r>
      <w:r>
        <w:t xml:space="preserve"> that, along with training and support, is enabling TVET Centre staff to continue promoting and supporting inclusion in skills development. </w:t>
      </w:r>
    </w:p>
    <w:p w14:paraId="06E9DFCD" w14:textId="6311EEEB" w:rsidR="009602DA" w:rsidRDefault="009602DA" w:rsidP="009602DA">
      <w:pPr>
        <w:pStyle w:val="Heading2"/>
      </w:pPr>
      <w:bookmarkStart w:id="2" w:name="_Toc319669201"/>
      <w:r>
        <w:t>Provincial Skills Development Planning and Coordination</w:t>
      </w:r>
      <w:bookmarkEnd w:id="2"/>
    </w:p>
    <w:p w14:paraId="675196AB" w14:textId="6DDDE9B4" w:rsidR="009602DA" w:rsidRPr="000737AC" w:rsidRDefault="000737AC" w:rsidP="009602DA">
      <w:pPr>
        <w:pStyle w:val="BulletList"/>
        <w:rPr>
          <w:noProof/>
          <w:lang w:val="en-US"/>
        </w:rPr>
      </w:pPr>
      <w:r>
        <w:rPr>
          <w:noProof/>
          <w:lang w:val="en-US"/>
        </w:rPr>
        <w:t>There is evidence of</w:t>
      </w:r>
      <w:r w:rsidR="009602DA">
        <w:rPr>
          <w:noProof/>
          <w:lang w:val="en-US"/>
        </w:rPr>
        <w:t xml:space="preserve"> positive developments in the planning and coordination of skills development at the provincial level. This is evident despite – or perhaps, partly because of – the demands created by the Cyclone Pam recovery effort. </w:t>
      </w:r>
      <w:r w:rsidR="009602DA">
        <w:t>PGTBs are generally maintaining their level of activity in planning and coordination of skills development or, in the case of Malampa, showing strong signs of rejuvenation.</w:t>
      </w:r>
    </w:p>
    <w:p w14:paraId="0D999480" w14:textId="400E0752" w:rsidR="009602DA" w:rsidRDefault="009602DA" w:rsidP="000737AC">
      <w:pPr>
        <w:pStyle w:val="BulletList"/>
      </w:pPr>
      <w:r>
        <w:t>Across all provinces the TVET Centres are seen as an important element of the central coordination mechanisms at the provincial level. This is a strong endorsement of the approach the Program has taken to working within, and supporting, the existing coordination mechanisms.</w:t>
      </w:r>
    </w:p>
    <w:p w14:paraId="491CE14C" w14:textId="02F0DE2E" w:rsidR="008F2753" w:rsidRDefault="008F2753" w:rsidP="00045A0A">
      <w:pPr>
        <w:pStyle w:val="Heading2"/>
      </w:pPr>
      <w:bookmarkStart w:id="3" w:name="_Toc319669202"/>
      <w:r>
        <w:t>Skills Development Activities</w:t>
      </w:r>
      <w:bookmarkEnd w:id="3"/>
      <w:r>
        <w:t xml:space="preserve"> </w:t>
      </w:r>
    </w:p>
    <w:p w14:paraId="6C8685AD" w14:textId="08E637A1" w:rsidR="000737AC" w:rsidRPr="000737AC" w:rsidRDefault="000737AC" w:rsidP="000737AC">
      <w:r>
        <w:t xml:space="preserve">Highlights of the skills development activities in 2015 include: </w:t>
      </w:r>
    </w:p>
    <w:p w14:paraId="73FBF50D" w14:textId="2E10F37A" w:rsidR="008F2753" w:rsidRDefault="008F2753" w:rsidP="00045A0A">
      <w:pPr>
        <w:pStyle w:val="BulletList"/>
      </w:pPr>
      <w:r>
        <w:t>105 skills d</w:t>
      </w:r>
      <w:r w:rsidR="00045A0A">
        <w:t>evelopment activities including:</w:t>
      </w:r>
    </w:p>
    <w:p w14:paraId="23F4E8C3" w14:textId="77777777" w:rsidR="008F2753" w:rsidRDefault="008F2753" w:rsidP="00045A0A">
      <w:pPr>
        <w:pStyle w:val="BulletList"/>
        <w:numPr>
          <w:ilvl w:val="1"/>
          <w:numId w:val="6"/>
        </w:numPr>
      </w:pPr>
      <w:r>
        <w:t>63 BDS workshops</w:t>
      </w:r>
    </w:p>
    <w:p w14:paraId="05925031" w14:textId="77777777" w:rsidR="008F2753" w:rsidRDefault="008F2753" w:rsidP="00045A0A">
      <w:pPr>
        <w:pStyle w:val="BulletList"/>
        <w:numPr>
          <w:ilvl w:val="1"/>
          <w:numId w:val="6"/>
        </w:numPr>
      </w:pPr>
      <w:r>
        <w:t xml:space="preserve">26 coaching and mentoring programs </w:t>
      </w:r>
    </w:p>
    <w:p w14:paraId="591B28FD" w14:textId="77777777" w:rsidR="008F2753" w:rsidRDefault="008F2753" w:rsidP="00045A0A">
      <w:pPr>
        <w:pStyle w:val="BulletList"/>
        <w:numPr>
          <w:ilvl w:val="1"/>
          <w:numId w:val="6"/>
        </w:numPr>
      </w:pPr>
      <w:r>
        <w:t xml:space="preserve">16 accredited training courses delivering 25 units of competency </w:t>
      </w:r>
    </w:p>
    <w:p w14:paraId="02004CCD" w14:textId="77777777" w:rsidR="008F2753" w:rsidRDefault="008F2753" w:rsidP="00045A0A">
      <w:pPr>
        <w:pStyle w:val="BulletList"/>
      </w:pPr>
      <w:r>
        <w:lastRenderedPageBreak/>
        <w:t xml:space="preserve">792 participants </w:t>
      </w:r>
    </w:p>
    <w:p w14:paraId="608F149C" w14:textId="77777777" w:rsidR="008F2753" w:rsidRDefault="008F2753" w:rsidP="00045A0A">
      <w:pPr>
        <w:pStyle w:val="BulletList"/>
        <w:numPr>
          <w:ilvl w:val="1"/>
          <w:numId w:val="6"/>
        </w:numPr>
      </w:pPr>
      <w:r>
        <w:t>36% women</w:t>
      </w:r>
    </w:p>
    <w:p w14:paraId="6C169118" w14:textId="77777777" w:rsidR="008F2753" w:rsidRDefault="008F2753" w:rsidP="00045A0A">
      <w:pPr>
        <w:pStyle w:val="BulletList"/>
        <w:numPr>
          <w:ilvl w:val="1"/>
          <w:numId w:val="6"/>
        </w:numPr>
      </w:pPr>
      <w:r>
        <w:t>53% rural participants; 37% from remote areas</w:t>
      </w:r>
    </w:p>
    <w:p w14:paraId="38C93031" w14:textId="77777777" w:rsidR="008F2753" w:rsidRDefault="008F2753" w:rsidP="00045A0A">
      <w:pPr>
        <w:pStyle w:val="BulletList"/>
      </w:pPr>
      <w:r>
        <w:t>Average age of participants: 36 years old</w:t>
      </w:r>
    </w:p>
    <w:p w14:paraId="194AA5FD" w14:textId="5B59608B" w:rsidR="008F2753" w:rsidRDefault="008F2753" w:rsidP="00045A0A">
      <w:pPr>
        <w:pStyle w:val="BulletList"/>
      </w:pPr>
      <w:r>
        <w:t xml:space="preserve">8% of participants </w:t>
      </w:r>
      <w:r w:rsidR="00045A0A">
        <w:t xml:space="preserve">were people </w:t>
      </w:r>
      <w:r>
        <w:t xml:space="preserve">with a disability </w:t>
      </w:r>
    </w:p>
    <w:p w14:paraId="5FCE9ABF" w14:textId="77777777" w:rsidR="008F2753" w:rsidRDefault="008F2753" w:rsidP="00045A0A">
      <w:pPr>
        <w:pStyle w:val="BulletList"/>
      </w:pPr>
      <w:r>
        <w:t xml:space="preserve">20% of participants were youth </w:t>
      </w:r>
    </w:p>
    <w:p w14:paraId="1413884D" w14:textId="40FA4B7D" w:rsidR="008F2753" w:rsidRDefault="00045A0A" w:rsidP="00045A0A">
      <w:pPr>
        <w:pStyle w:val="BulletList"/>
      </w:pPr>
      <w:r>
        <w:t>34 providers including:</w:t>
      </w:r>
    </w:p>
    <w:p w14:paraId="4C60AF90" w14:textId="77777777" w:rsidR="008F2753" w:rsidRDefault="008F2753" w:rsidP="00045A0A">
      <w:pPr>
        <w:pStyle w:val="BulletList"/>
        <w:numPr>
          <w:ilvl w:val="1"/>
          <w:numId w:val="6"/>
        </w:numPr>
      </w:pPr>
      <w:r>
        <w:t xml:space="preserve">22 individual industry experts </w:t>
      </w:r>
    </w:p>
    <w:p w14:paraId="7ECB3267" w14:textId="616FBCB5" w:rsidR="008F2753" w:rsidRDefault="008F2753" w:rsidP="00045A0A">
      <w:pPr>
        <w:pStyle w:val="BulletList"/>
        <w:numPr>
          <w:ilvl w:val="1"/>
          <w:numId w:val="6"/>
        </w:numPr>
      </w:pPr>
      <w:r>
        <w:t>5 government departments</w:t>
      </w:r>
    </w:p>
    <w:p w14:paraId="05C6D8AC" w14:textId="6D883126" w:rsidR="00045A0A" w:rsidRDefault="00045A0A" w:rsidP="00045A0A">
      <w:pPr>
        <w:pStyle w:val="Heading2"/>
      </w:pPr>
      <w:bookmarkStart w:id="4" w:name="_Toc319669203"/>
      <w:r>
        <w:t>Participant Outcomes</w:t>
      </w:r>
      <w:bookmarkEnd w:id="4"/>
      <w:r>
        <w:t xml:space="preserve"> </w:t>
      </w:r>
    </w:p>
    <w:p w14:paraId="3872E0BA" w14:textId="4DAAEEAA" w:rsidR="00045A0A" w:rsidRDefault="000737AC" w:rsidP="00045A0A">
      <w:r>
        <w:t>The Participant Outcomes Survey shows estimated</w:t>
      </w:r>
      <w:r w:rsidR="00045A0A">
        <w:t xml:space="preserve"> outcomes for participants </w:t>
      </w:r>
      <w:r w:rsidR="00045A0A" w:rsidRPr="0039173D">
        <w:t>6-8 months after skills development</w:t>
      </w:r>
      <w:r w:rsidR="00045A0A">
        <w:t xml:space="preserve">: </w:t>
      </w:r>
    </w:p>
    <w:p w14:paraId="2A2419C9" w14:textId="5D2EC6C3" w:rsidR="00045A0A" w:rsidRDefault="00045A0A" w:rsidP="00045A0A">
      <w:pPr>
        <w:pStyle w:val="BulletList"/>
      </w:pPr>
      <w:r>
        <w:t xml:space="preserve">63% of all TVET Centre participants report </w:t>
      </w:r>
      <w:r w:rsidRPr="004A14D9">
        <w:t xml:space="preserve">increased </w:t>
      </w:r>
      <w:r w:rsidRPr="00045A0A">
        <w:rPr>
          <w:i/>
        </w:rPr>
        <w:t>personal income</w:t>
      </w:r>
      <w:r>
        <w:t xml:space="preserve"> </w:t>
      </w:r>
    </w:p>
    <w:p w14:paraId="45FE022B" w14:textId="77777777" w:rsidR="00045A0A" w:rsidRDefault="00045A0A" w:rsidP="00045A0A">
      <w:pPr>
        <w:pStyle w:val="BulletList"/>
        <w:numPr>
          <w:ilvl w:val="1"/>
          <w:numId w:val="6"/>
        </w:numPr>
      </w:pPr>
      <w:r>
        <w:t>60% of men</w:t>
      </w:r>
    </w:p>
    <w:p w14:paraId="3CA616C5" w14:textId="77777777" w:rsidR="00045A0A" w:rsidRDefault="00045A0A" w:rsidP="00045A0A">
      <w:pPr>
        <w:pStyle w:val="BulletList"/>
        <w:numPr>
          <w:ilvl w:val="1"/>
          <w:numId w:val="6"/>
        </w:numPr>
      </w:pPr>
      <w:r>
        <w:t xml:space="preserve">68% of women </w:t>
      </w:r>
    </w:p>
    <w:p w14:paraId="4AC453AA" w14:textId="77777777" w:rsidR="00045A0A" w:rsidRDefault="00045A0A" w:rsidP="00045A0A">
      <w:pPr>
        <w:pStyle w:val="BulletList"/>
        <w:numPr>
          <w:ilvl w:val="1"/>
          <w:numId w:val="6"/>
        </w:numPr>
      </w:pPr>
      <w:r>
        <w:t>52% of participants with a disability</w:t>
      </w:r>
    </w:p>
    <w:p w14:paraId="68CA8143" w14:textId="5F2DD933" w:rsidR="00045A0A" w:rsidRDefault="00045A0A" w:rsidP="00045A0A">
      <w:pPr>
        <w:pStyle w:val="BulletList"/>
        <w:numPr>
          <w:ilvl w:val="1"/>
          <w:numId w:val="6"/>
        </w:numPr>
      </w:pPr>
      <w:r>
        <w:t>21% of employed</w:t>
      </w:r>
      <w:r w:rsidR="009274F3">
        <w:t xml:space="preserve"> participants</w:t>
      </w:r>
    </w:p>
    <w:p w14:paraId="3BCDE5BF" w14:textId="7CF255FC" w:rsidR="00045A0A" w:rsidRDefault="00045A0A" w:rsidP="00045A0A">
      <w:pPr>
        <w:pStyle w:val="BulletList"/>
        <w:numPr>
          <w:ilvl w:val="1"/>
          <w:numId w:val="6"/>
        </w:numPr>
      </w:pPr>
      <w:r>
        <w:t>89% of self-employed</w:t>
      </w:r>
      <w:r w:rsidR="009274F3">
        <w:t xml:space="preserve"> participants</w:t>
      </w:r>
    </w:p>
    <w:p w14:paraId="64F39445" w14:textId="7466E1EC" w:rsidR="00045A0A" w:rsidRDefault="00045A0A" w:rsidP="00045A0A">
      <w:pPr>
        <w:pStyle w:val="BulletList"/>
        <w:numPr>
          <w:ilvl w:val="1"/>
          <w:numId w:val="6"/>
        </w:numPr>
      </w:pPr>
      <w:r>
        <w:t>72% of subsistence workers/ s</w:t>
      </w:r>
      <w:r w:rsidR="009274F3">
        <w:t xml:space="preserve">tudents/ other participants </w:t>
      </w:r>
    </w:p>
    <w:p w14:paraId="6F8C0AA2" w14:textId="77777777" w:rsidR="00045A0A" w:rsidRDefault="00045A0A" w:rsidP="00045A0A">
      <w:pPr>
        <w:pStyle w:val="BulletList"/>
      </w:pPr>
      <w:r>
        <w:t>Income improvements most common in the Forestry, Manufacturing and Tourism sectors within 6-8 months</w:t>
      </w:r>
    </w:p>
    <w:p w14:paraId="6A80D472" w14:textId="77777777" w:rsidR="00045A0A" w:rsidRDefault="00045A0A" w:rsidP="00045A0A">
      <w:pPr>
        <w:pStyle w:val="BulletList"/>
        <w:numPr>
          <w:ilvl w:val="1"/>
          <w:numId w:val="6"/>
        </w:numPr>
      </w:pPr>
      <w:r>
        <w:t>Improvements least common in Fisheries and IT</w:t>
      </w:r>
    </w:p>
    <w:p w14:paraId="6B631352" w14:textId="77777777" w:rsidR="00045A0A" w:rsidRDefault="00045A0A" w:rsidP="00045A0A">
      <w:pPr>
        <w:pStyle w:val="BulletList"/>
      </w:pPr>
      <w:r>
        <w:t xml:space="preserve">91% of self-employed participants report </w:t>
      </w:r>
      <w:r w:rsidRPr="004A14D9">
        <w:t xml:space="preserve">increased </w:t>
      </w:r>
      <w:r w:rsidRPr="00045A0A">
        <w:rPr>
          <w:i/>
        </w:rPr>
        <w:t>business income</w:t>
      </w:r>
      <w:r>
        <w:t xml:space="preserve"> </w:t>
      </w:r>
    </w:p>
    <w:p w14:paraId="52E91EEF" w14:textId="77777777" w:rsidR="00045A0A" w:rsidRDefault="00045A0A" w:rsidP="00045A0A">
      <w:pPr>
        <w:pStyle w:val="BulletList"/>
      </w:pPr>
      <w:r>
        <w:t xml:space="preserve">79% of employed participants improved their employment situation (e.g. responsibility, satisfaction, income, etc) </w:t>
      </w:r>
    </w:p>
    <w:p w14:paraId="4A7F03F0" w14:textId="3B7A5579" w:rsidR="00045A0A" w:rsidRDefault="00045A0A" w:rsidP="008F2753">
      <w:pPr>
        <w:pStyle w:val="BulletList"/>
      </w:pPr>
      <w:r>
        <w:t>Important personal changes included: increased confidence, and new ideas and inspiration for the future</w:t>
      </w:r>
    </w:p>
    <w:p w14:paraId="16A75F39" w14:textId="2DFCBDAA" w:rsidR="008F2753" w:rsidRDefault="008F2753" w:rsidP="00045A0A">
      <w:pPr>
        <w:pStyle w:val="Heading2"/>
      </w:pPr>
      <w:bookmarkStart w:id="5" w:name="_Toc319669204"/>
      <w:r>
        <w:t>Conclusions</w:t>
      </w:r>
      <w:bookmarkEnd w:id="5"/>
      <w:r>
        <w:t xml:space="preserve"> </w:t>
      </w:r>
    </w:p>
    <w:p w14:paraId="44CD27F9" w14:textId="77777777" w:rsidR="00C0760B" w:rsidRDefault="00C0760B" w:rsidP="00C0760B">
      <w:r>
        <w:t xml:space="preserve">Based on the data analysed for this report, a number of conclusions can be drawn regarding progress towards the end-of-program outcomes of the TVET Program Phase 3: </w:t>
      </w:r>
    </w:p>
    <w:p w14:paraId="0D83506E" w14:textId="77777777" w:rsidR="00C0760B" w:rsidRDefault="00C0760B" w:rsidP="00C0760B">
      <w:r w:rsidRPr="00394B03">
        <w:rPr>
          <w:b/>
        </w:rPr>
        <w:t>There is robust evidence of improvements in income and livelihoods for the majority of individual participants in TVET Centre skills development</w:t>
      </w:r>
      <w:r>
        <w:t xml:space="preserve">. Those participants who are most commonly experiencing benefits are those who are self-employed and subsistence workers, with no substantial differences between men and women. TVET for Tourism participants are proving especially successful. More than half of participants with a disability also reported positive livelihood outcomes from their skills development. </w:t>
      </w:r>
    </w:p>
    <w:p w14:paraId="01B13EB1" w14:textId="77777777" w:rsidR="00C0760B" w:rsidRDefault="00C0760B" w:rsidP="00C0760B">
      <w:r w:rsidRPr="00394B03">
        <w:rPr>
          <w:b/>
        </w:rPr>
        <w:t>The Program has been successful in influencing continuing TVET sector development</w:t>
      </w:r>
      <w:r>
        <w:t xml:space="preserve">, despite a year of political and policy uncertainty, coupled with the challenges of Cyclone Pam, </w:t>
      </w:r>
      <w:r>
        <w:lastRenderedPageBreak/>
        <w:t xml:space="preserve">the el Niño drought, and budget constraints. The Program has maintained its strong support across all stakeholder groups and this is providing a base from which it has continued to advocate for system development. This advocacy has been underpinned by a continuation of its demonstration approach: showing how new courses can be developed and piloted; demonstrating gender and disability inclusion; and facilitating cross-sectoral collaboration. </w:t>
      </w:r>
    </w:p>
    <w:p w14:paraId="07BEBEA8" w14:textId="77777777" w:rsidR="00C0760B" w:rsidRDefault="00C0760B" w:rsidP="00C0760B">
      <w:r w:rsidRPr="0018259B">
        <w:rPr>
          <w:b/>
        </w:rPr>
        <w:t>The new Team Leader and the whole Program staff continue to perform exceptionally.</w:t>
      </w:r>
      <w:r>
        <w:t xml:space="preserve"> This was confirmed by the Independent Evaluation and throughout stakeholder interviews, supported by the Program monitoring data and the survey of participant outcomes. </w:t>
      </w:r>
    </w:p>
    <w:p w14:paraId="106479CD" w14:textId="39B8DBBB" w:rsidR="004A2167" w:rsidRDefault="00C0760B" w:rsidP="00C0760B">
      <w:r w:rsidRPr="0018259B">
        <w:rPr>
          <w:b/>
        </w:rPr>
        <w:t>Investment in gender and disability remains strong and across the board, but participation rat</w:t>
      </w:r>
      <w:r>
        <w:rPr>
          <w:b/>
        </w:rPr>
        <w:t xml:space="preserve">es have fallen compared to 2014 in light of the changing mix of skills and sectors supported through the Program. </w:t>
      </w:r>
      <w:r>
        <w:t xml:space="preserve">This will require close examination in 2016 with a few to ensuring that the Phase 4 design supports an effective approach to inclusion and gender equality into the future. </w:t>
      </w:r>
      <w:r w:rsidR="004A2167">
        <w:br w:type="page"/>
      </w:r>
    </w:p>
    <w:p w14:paraId="4297B357" w14:textId="77777777" w:rsidR="004A2167" w:rsidRDefault="004A2167" w:rsidP="004A2167">
      <w:pPr>
        <w:suppressAutoHyphens w:val="0"/>
        <w:spacing w:before="0" w:after="0"/>
      </w:pPr>
    </w:p>
    <w:p w14:paraId="50C7F456" w14:textId="77777777" w:rsidR="004A2167" w:rsidRDefault="004A2167" w:rsidP="004A2167">
      <w:pPr>
        <w:suppressAutoHyphens w:val="0"/>
        <w:spacing w:before="0" w:after="0"/>
      </w:pPr>
    </w:p>
    <w:p w14:paraId="21F55804" w14:textId="5C3E63F3" w:rsidR="004A2167" w:rsidRDefault="004A2167" w:rsidP="004A2167">
      <w:pPr>
        <w:pStyle w:val="Heading1"/>
      </w:pPr>
      <w:bookmarkStart w:id="6" w:name="_Toc319669205"/>
      <w:r>
        <w:t>Introduction</w:t>
      </w:r>
      <w:bookmarkEnd w:id="6"/>
    </w:p>
    <w:p w14:paraId="1B99FE8F" w14:textId="79A17879" w:rsidR="008C51B8" w:rsidRPr="008C51B8" w:rsidRDefault="008C51B8" w:rsidP="004A2167">
      <w:pPr>
        <w:suppressAutoHyphens w:val="0"/>
        <w:spacing w:before="0" w:after="0"/>
      </w:pPr>
      <w:r>
        <w:t>The TVE</w:t>
      </w:r>
      <w:r w:rsidR="00983869">
        <w:t xml:space="preserve">T </w:t>
      </w:r>
      <w:r w:rsidR="00312B29">
        <w:t>Sector</w:t>
      </w:r>
      <w:r w:rsidR="00983869">
        <w:t xml:space="preserve"> Strengthening Program </w:t>
      </w:r>
      <w:r>
        <w:t>Phase 3</w:t>
      </w:r>
      <w:r w:rsidR="00983869">
        <w:t xml:space="preserve"> (the Program</w:t>
      </w:r>
      <w:r>
        <w:t xml:space="preserve">) commenced in March 2013. This </w:t>
      </w:r>
      <w:r w:rsidR="00F74CC9">
        <w:t>third</w:t>
      </w:r>
      <w:r>
        <w:t xml:space="preserve"> Annual Program M&amp;E Report for Phase 3 reports the</w:t>
      </w:r>
      <w:r w:rsidR="00F74CC9">
        <w:t xml:space="preserve"> results of program work in 2015</w:t>
      </w:r>
      <w:r>
        <w:t xml:space="preserve">. It provides evidence of performance in terms of outputs and progress towards outcomes in line with the </w:t>
      </w:r>
      <w:r w:rsidR="00983869">
        <w:t xml:space="preserve">Program’s </w:t>
      </w:r>
      <w:r>
        <w:t xml:space="preserve">three Key Result Areas and its program logic. </w:t>
      </w:r>
    </w:p>
    <w:p w14:paraId="7DC765FF" w14:textId="77777777" w:rsidR="00FF4106" w:rsidRDefault="008C51B8" w:rsidP="004A2167">
      <w:pPr>
        <w:pStyle w:val="Heading2"/>
      </w:pPr>
      <w:bookmarkStart w:id="7" w:name="_Toc319669206"/>
      <w:r>
        <w:t>Program Description</w:t>
      </w:r>
      <w:bookmarkEnd w:id="7"/>
      <w:r>
        <w:t xml:space="preserve"> </w:t>
      </w:r>
    </w:p>
    <w:p w14:paraId="65A0F4BA" w14:textId="79FBCDBF" w:rsidR="00956A2A" w:rsidRDefault="00956A2A" w:rsidP="00956A2A">
      <w:r w:rsidRPr="00956A2A">
        <w:t xml:space="preserve">Phase 3 of the Vanuatu TVET Sector Strengthening Program </w:t>
      </w:r>
      <w:r w:rsidR="00983869">
        <w:t>is</w:t>
      </w:r>
      <w:r w:rsidRPr="00956A2A">
        <w:t xml:space="preserve"> designed to operate over a </w:t>
      </w:r>
      <w:r w:rsidR="00D33269">
        <w:t>the</w:t>
      </w:r>
      <w:r w:rsidRPr="00956A2A">
        <w:t xml:space="preserve"> year period from 2013 to 2016.</w:t>
      </w:r>
      <w:r w:rsidR="00983869">
        <w:t xml:space="preserve"> It operates in three Key Result Areas: </w:t>
      </w:r>
    </w:p>
    <w:p w14:paraId="6AD95E9B" w14:textId="77777777" w:rsidR="00983869" w:rsidRDefault="00983869" w:rsidP="0019245A">
      <w:pPr>
        <w:numPr>
          <w:ilvl w:val="0"/>
          <w:numId w:val="8"/>
        </w:numPr>
      </w:pPr>
      <w:r>
        <w:t>National TVET System</w:t>
      </w:r>
    </w:p>
    <w:p w14:paraId="300F54C0" w14:textId="77777777" w:rsidR="00983869" w:rsidRDefault="00983869" w:rsidP="0019245A">
      <w:pPr>
        <w:numPr>
          <w:ilvl w:val="0"/>
          <w:numId w:val="8"/>
        </w:numPr>
      </w:pPr>
      <w:r>
        <w:t>Provincial Skills Development Coordination</w:t>
      </w:r>
    </w:p>
    <w:p w14:paraId="573307B7" w14:textId="77777777" w:rsidR="00983869" w:rsidRPr="00956A2A" w:rsidRDefault="00983869" w:rsidP="0019245A">
      <w:pPr>
        <w:numPr>
          <w:ilvl w:val="0"/>
          <w:numId w:val="8"/>
        </w:numPr>
      </w:pPr>
      <w:r>
        <w:t>Training, Business Development and Employment</w:t>
      </w:r>
    </w:p>
    <w:p w14:paraId="5BBBD9A3" w14:textId="0CDDDC4D" w:rsidR="00956A2A" w:rsidRPr="00956A2A" w:rsidRDefault="00956A2A" w:rsidP="00956A2A">
      <w:r w:rsidRPr="00956A2A">
        <w:t xml:space="preserve">The Program </w:t>
      </w:r>
      <w:r w:rsidR="00983869">
        <w:t xml:space="preserve">is </w:t>
      </w:r>
      <w:r w:rsidRPr="00956A2A">
        <w:t>support</w:t>
      </w:r>
      <w:r w:rsidR="00983869">
        <w:t>ing</w:t>
      </w:r>
      <w:r w:rsidRPr="00956A2A">
        <w:t xml:space="preserve"> the </w:t>
      </w:r>
      <w:r w:rsidR="00890579">
        <w:t>Ministry of Education and Training</w:t>
      </w:r>
      <w:r w:rsidRPr="00956A2A">
        <w:t xml:space="preserve"> </w:t>
      </w:r>
      <w:r w:rsidR="00931101">
        <w:t xml:space="preserve">(MoET) </w:t>
      </w:r>
      <w:r w:rsidRPr="00956A2A">
        <w:t xml:space="preserve">and the Vanuatu </w:t>
      </w:r>
      <w:r w:rsidR="00931101">
        <w:t>Qualifications Authority (VQA)</w:t>
      </w:r>
      <w:r w:rsidRPr="00956A2A">
        <w:t xml:space="preserve"> in the implementation of the National TVET Policy. This include</w:t>
      </w:r>
      <w:r w:rsidR="00983869">
        <w:t>s</w:t>
      </w:r>
      <w:r w:rsidRPr="00956A2A">
        <w:t xml:space="preserve"> assisting with:</w:t>
      </w:r>
    </w:p>
    <w:p w14:paraId="1F36DA82" w14:textId="77777777" w:rsidR="00D33269" w:rsidRPr="00956A2A" w:rsidRDefault="00D33269" w:rsidP="00D33269">
      <w:pPr>
        <w:numPr>
          <w:ilvl w:val="0"/>
          <w:numId w:val="4"/>
        </w:numPr>
      </w:pPr>
      <w:r w:rsidRPr="00956A2A">
        <w:t>strengthening linkages with national stakeholders;</w:t>
      </w:r>
    </w:p>
    <w:p w14:paraId="16696EB7" w14:textId="77777777" w:rsidR="00D33269" w:rsidRPr="00956A2A" w:rsidRDefault="00D33269" w:rsidP="00D33269">
      <w:pPr>
        <w:numPr>
          <w:ilvl w:val="0"/>
          <w:numId w:val="4"/>
        </w:numPr>
      </w:pPr>
      <w:r w:rsidRPr="00956A2A">
        <w:t>increasing awareness and support for investment in skills development;</w:t>
      </w:r>
    </w:p>
    <w:p w14:paraId="65C932E0" w14:textId="77777777" w:rsidR="00D33269" w:rsidRPr="00956A2A" w:rsidRDefault="00D33269" w:rsidP="00D33269">
      <w:pPr>
        <w:numPr>
          <w:ilvl w:val="0"/>
          <w:numId w:val="4"/>
        </w:numPr>
      </w:pPr>
      <w:r w:rsidRPr="00956A2A">
        <w:t>improving the quality of TVET provision; and</w:t>
      </w:r>
    </w:p>
    <w:p w14:paraId="72B1B7C1" w14:textId="77777777" w:rsidR="00D33269" w:rsidRPr="00956A2A" w:rsidRDefault="00D33269" w:rsidP="00D33269">
      <w:pPr>
        <w:numPr>
          <w:ilvl w:val="0"/>
          <w:numId w:val="4"/>
        </w:numPr>
      </w:pPr>
      <w:r w:rsidRPr="00956A2A">
        <w:t xml:space="preserve">the provision of technical assistance for </w:t>
      </w:r>
      <w:r>
        <w:t>MoET</w:t>
      </w:r>
      <w:r w:rsidRPr="00956A2A">
        <w:t xml:space="preserve"> and </w:t>
      </w:r>
      <w:r>
        <w:t>VQA</w:t>
      </w:r>
      <w:r w:rsidRPr="00956A2A">
        <w:t xml:space="preserve"> for improved management of the TVET sector, including capacity building in strategic planning and policy development, implementation and evaluation.</w:t>
      </w:r>
    </w:p>
    <w:p w14:paraId="26E35509" w14:textId="2FEDEA17" w:rsidR="00D33269" w:rsidRPr="00956A2A" w:rsidRDefault="00D33269" w:rsidP="00D33269">
      <w:r w:rsidRPr="00956A2A">
        <w:t>At the provincial level, the Program focus</w:t>
      </w:r>
      <w:r>
        <w:t>es</w:t>
      </w:r>
      <w:r w:rsidRPr="00956A2A">
        <w:t xml:space="preserve"> on facilitating the delivery of nationally accredited skills training and business development </w:t>
      </w:r>
      <w:r>
        <w:t xml:space="preserve">support </w:t>
      </w:r>
      <w:r w:rsidRPr="00956A2A">
        <w:t xml:space="preserve">services </w:t>
      </w:r>
      <w:r>
        <w:t xml:space="preserve">aligned to provincial economic development priorities. The delivery of these services is </w:t>
      </w:r>
      <w:r w:rsidRPr="00956A2A">
        <w:t>financed through the Employment and Training Fund</w:t>
      </w:r>
      <w:r>
        <w:t xml:space="preserve"> (ETF</w:t>
      </w:r>
      <w:r w:rsidRPr="00956A2A">
        <w:t xml:space="preserve"> </w:t>
      </w:r>
      <w:r>
        <w:t xml:space="preserve">and </w:t>
      </w:r>
      <w:r w:rsidRPr="00956A2A">
        <w:t>coordinated th</w:t>
      </w:r>
      <w:r>
        <w:t xml:space="preserve">rough TVET Centres in Sanma, </w:t>
      </w:r>
      <w:r w:rsidRPr="00956A2A">
        <w:t>Malampa</w:t>
      </w:r>
      <w:r>
        <w:t xml:space="preserve"> and Torba</w:t>
      </w:r>
      <w:r w:rsidRPr="00956A2A">
        <w:t xml:space="preserve"> provinces. </w:t>
      </w:r>
      <w:r>
        <w:t>A fourth TVET Centre in Tafea Province opened in mid-2015</w:t>
      </w:r>
      <w:r w:rsidRPr="00956A2A">
        <w:t>.</w:t>
      </w:r>
    </w:p>
    <w:p w14:paraId="30D66A79" w14:textId="77777777" w:rsidR="00956A2A" w:rsidRPr="00956A2A" w:rsidRDefault="00983869" w:rsidP="00956A2A">
      <w:pPr>
        <w:rPr>
          <w:bCs/>
          <w:iCs/>
        </w:rPr>
      </w:pPr>
      <w:r>
        <w:rPr>
          <w:bCs/>
          <w:iCs/>
        </w:rPr>
        <w:t>Three</w:t>
      </w:r>
      <w:r w:rsidR="00956A2A" w:rsidRPr="00956A2A">
        <w:rPr>
          <w:bCs/>
          <w:iCs/>
        </w:rPr>
        <w:t xml:space="preserve"> key strategies underpin the implementation of Phase 3:</w:t>
      </w:r>
    </w:p>
    <w:p w14:paraId="2CBF8178" w14:textId="269B0B5D" w:rsidR="00956A2A" w:rsidRPr="00956A2A" w:rsidRDefault="00956A2A" w:rsidP="0019245A">
      <w:pPr>
        <w:numPr>
          <w:ilvl w:val="0"/>
          <w:numId w:val="5"/>
        </w:numPr>
        <w:rPr>
          <w:lang w:val="en-US"/>
        </w:rPr>
      </w:pPr>
      <w:r w:rsidRPr="00956A2A">
        <w:rPr>
          <w:lang w:val="en-US"/>
        </w:rPr>
        <w:t xml:space="preserve">To continue to strengthen national TVET systems development in the </w:t>
      </w:r>
      <w:r w:rsidR="00D74366">
        <w:rPr>
          <w:lang w:val="en-US"/>
        </w:rPr>
        <w:t>MoET</w:t>
      </w:r>
      <w:r w:rsidRPr="00956A2A">
        <w:rPr>
          <w:lang w:val="en-US"/>
        </w:rPr>
        <w:t xml:space="preserve">, </w:t>
      </w:r>
      <w:r w:rsidR="00931101">
        <w:rPr>
          <w:lang w:val="en-US"/>
        </w:rPr>
        <w:t>VQA</w:t>
      </w:r>
      <w:r w:rsidRPr="00956A2A">
        <w:rPr>
          <w:lang w:val="en-US"/>
        </w:rPr>
        <w:t xml:space="preserve"> and productive sector agencies and to ensure continuing </w:t>
      </w:r>
      <w:r w:rsidRPr="00956A2A">
        <w:rPr>
          <w:b/>
          <w:lang w:val="en-US"/>
        </w:rPr>
        <w:t>convergence</w:t>
      </w:r>
      <w:r w:rsidRPr="00956A2A">
        <w:rPr>
          <w:lang w:val="en-US"/>
        </w:rPr>
        <w:t xml:space="preserve"> between Program and Government of Vanuatu policy, practices and processes.</w:t>
      </w:r>
    </w:p>
    <w:p w14:paraId="49D6A672" w14:textId="77777777" w:rsidR="00956A2A" w:rsidRPr="00956A2A" w:rsidRDefault="00956A2A" w:rsidP="0019245A">
      <w:pPr>
        <w:numPr>
          <w:ilvl w:val="0"/>
          <w:numId w:val="5"/>
        </w:numPr>
        <w:rPr>
          <w:lang w:val="en-US"/>
        </w:rPr>
      </w:pPr>
      <w:r w:rsidRPr="00956A2A">
        <w:rPr>
          <w:lang w:val="en-US"/>
        </w:rPr>
        <w:t xml:space="preserve">To </w:t>
      </w:r>
      <w:r w:rsidRPr="00956A2A">
        <w:rPr>
          <w:b/>
          <w:lang w:val="en-US"/>
        </w:rPr>
        <w:t>consolidate</w:t>
      </w:r>
      <w:r w:rsidRPr="00956A2A">
        <w:rPr>
          <w:lang w:val="en-US"/>
        </w:rPr>
        <w:t xml:space="preserve"> gains made to date at both the provincial and national levels.</w:t>
      </w:r>
    </w:p>
    <w:p w14:paraId="4ABC32B0" w14:textId="77777777" w:rsidR="00983869" w:rsidRPr="00983869" w:rsidRDefault="00956A2A" w:rsidP="0019245A">
      <w:pPr>
        <w:numPr>
          <w:ilvl w:val="0"/>
          <w:numId w:val="5"/>
        </w:numPr>
        <w:rPr>
          <w:lang w:val="en-US"/>
        </w:rPr>
      </w:pPr>
      <w:r w:rsidRPr="00956A2A">
        <w:rPr>
          <w:lang w:val="en-US"/>
        </w:rPr>
        <w:t xml:space="preserve">To </w:t>
      </w:r>
      <w:r w:rsidRPr="00956A2A">
        <w:rPr>
          <w:b/>
          <w:lang w:val="en-US"/>
        </w:rPr>
        <w:t>expand</w:t>
      </w:r>
      <w:r w:rsidRPr="00956A2A">
        <w:rPr>
          <w:lang w:val="en-US"/>
        </w:rPr>
        <w:t xml:space="preserve"> the reach of Program support through the establishment of at least one other provincial TVET Centre and the development of two national strategies - a Disability Inclusion Strategy for the Vanuatu TVET Sector and a National TVET Workplace Literacy and Numeracy Strategy.</w:t>
      </w:r>
    </w:p>
    <w:p w14:paraId="1AD25B4A" w14:textId="5D4C71F5" w:rsidR="00AF4057" w:rsidRDefault="00AF4057" w:rsidP="008C51B8">
      <w:r>
        <w:t>The Program continues until June 2016, when it will transition into Phase 4</w:t>
      </w:r>
      <w:r w:rsidR="00A13195">
        <w:t xml:space="preserve"> via a design-implement process from July 2016 onwards</w:t>
      </w:r>
      <w:r>
        <w:t xml:space="preserve">. </w:t>
      </w:r>
    </w:p>
    <w:p w14:paraId="38904F54" w14:textId="4AD35924" w:rsidR="008C51B8" w:rsidRDefault="006B7D90" w:rsidP="008C51B8">
      <w:r>
        <w:t xml:space="preserve">The </w:t>
      </w:r>
      <w:r w:rsidR="00983869">
        <w:t>Program</w:t>
      </w:r>
      <w:r>
        <w:t xml:space="preserve"> developed a comprehensive </w:t>
      </w:r>
      <w:r w:rsidR="00983869">
        <w:t xml:space="preserve">Monitoring and Evaluation </w:t>
      </w:r>
      <w:r>
        <w:t xml:space="preserve">Plan to guide all aspects of monitoring and evaluation for Phase 3. </w:t>
      </w:r>
      <w:r w:rsidR="00314B73">
        <w:t xml:space="preserve">As part of </w:t>
      </w:r>
      <w:r w:rsidR="00983869">
        <w:t>the</w:t>
      </w:r>
      <w:r w:rsidR="00314B73">
        <w:t xml:space="preserve"> process</w:t>
      </w:r>
      <w:r w:rsidR="00983869">
        <w:t xml:space="preserve"> of developing the M&amp;E Plan</w:t>
      </w:r>
      <w:r w:rsidR="00314B73">
        <w:t xml:space="preserve">, the </w:t>
      </w:r>
      <w:r w:rsidR="00FB1115">
        <w:t>P</w:t>
      </w:r>
      <w:r w:rsidR="00931101">
        <w:t>rogram</w:t>
      </w:r>
      <w:r w:rsidR="00314B73">
        <w:t xml:space="preserve"> developed a program logic di</w:t>
      </w:r>
      <w:r w:rsidR="00931101">
        <w:t>agram for Phase 3 (see Annex 1)</w:t>
      </w:r>
      <w:r w:rsidR="00314B73">
        <w:t xml:space="preserve">. </w:t>
      </w:r>
      <w:r>
        <w:t xml:space="preserve">The </w:t>
      </w:r>
      <w:r w:rsidR="0039699A">
        <w:t xml:space="preserve">logic, and the </w:t>
      </w:r>
      <w:r>
        <w:t xml:space="preserve">M&amp;E Plan </w:t>
      </w:r>
      <w:r w:rsidR="00931101">
        <w:t xml:space="preserve">was updated in </w:t>
      </w:r>
      <w:r w:rsidR="0039699A">
        <w:t xml:space="preserve">May 2014 to reflect ongoing developments in the </w:t>
      </w:r>
      <w:r w:rsidR="00BC5DD9">
        <w:t xml:space="preserve">Program </w:t>
      </w:r>
      <w:r w:rsidR="0039699A">
        <w:t xml:space="preserve">and the lessons </w:t>
      </w:r>
      <w:r w:rsidR="0039699A">
        <w:lastRenderedPageBreak/>
        <w:t>learned from the early period of M&amp;E implementation</w:t>
      </w:r>
      <w:r>
        <w:t xml:space="preserve">. </w:t>
      </w:r>
      <w:r w:rsidR="007C73EC">
        <w:t xml:space="preserve">Since then, several key M&amp;E tools and processes have been further refined to meet </w:t>
      </w:r>
      <w:r w:rsidR="00FB1115">
        <w:t>P</w:t>
      </w:r>
      <w:r w:rsidR="007C73EC">
        <w:t xml:space="preserve">rogram needs. </w:t>
      </w:r>
      <w:r w:rsidR="00317849">
        <w:t>As well as the program logic, the M&amp;E Plan includes a set of quantitative and qualitative indicators</w:t>
      </w:r>
      <w:r w:rsidR="00FE4294">
        <w:t xml:space="preserve"> which are referenced throughout</w:t>
      </w:r>
      <w:r w:rsidR="00317849">
        <w:t xml:space="preserve">. </w:t>
      </w:r>
    </w:p>
    <w:p w14:paraId="13400948" w14:textId="5684A6C3" w:rsidR="00317849" w:rsidRDefault="002F1248" w:rsidP="004A2167">
      <w:pPr>
        <w:pStyle w:val="Heading2"/>
      </w:pPr>
      <w:bookmarkStart w:id="8" w:name="_Toc319669207"/>
      <w:r>
        <w:t>M</w:t>
      </w:r>
      <w:r w:rsidR="009C0CF5">
        <w:t>onitoring and E</w:t>
      </w:r>
      <w:r w:rsidR="009F1F83">
        <w:t xml:space="preserve">valuation </w:t>
      </w:r>
      <w:r w:rsidR="00317849">
        <w:t>Tools and Methods</w:t>
      </w:r>
      <w:bookmarkEnd w:id="8"/>
      <w:r w:rsidR="00317849">
        <w:t xml:space="preserve"> </w:t>
      </w:r>
    </w:p>
    <w:p w14:paraId="0D778C60" w14:textId="05012A46" w:rsidR="00112C15" w:rsidRDefault="00112C15" w:rsidP="00112C15">
      <w:r>
        <w:t xml:space="preserve">Monitoring and evaluation </w:t>
      </w:r>
      <w:r w:rsidR="005A3FC0">
        <w:t>for the Program</w:t>
      </w:r>
      <w:r>
        <w:t xml:space="preserve"> uses a range of quantitative, qualitative and mixed methods tools to collect and analyse data. It is based on a set of principles, set out in the M&amp;E Plan, and is undertaken with an explicit commitment to ethics and international standards for evaluation work. </w:t>
      </w:r>
      <w:r w:rsidR="005A3FC0" w:rsidRPr="00112C15">
        <w:t>TVET Centre staff are engaged in M&amp;E data collection processes</w:t>
      </w:r>
      <w:r w:rsidR="007C73EC">
        <w:t xml:space="preserve"> in collaboration with the specialist M&amp;E Team</w:t>
      </w:r>
      <w:r w:rsidR="007C73EC">
        <w:rPr>
          <w:rStyle w:val="FootnoteReference"/>
        </w:rPr>
        <w:footnoteReference w:id="1"/>
      </w:r>
      <w:r w:rsidR="005A3FC0">
        <w:t>, and participate in p</w:t>
      </w:r>
      <w:r w:rsidR="005A3FC0" w:rsidRPr="00112C15">
        <w:t xml:space="preserve">rogram learning, reflection and adaptive management. Periodic M&amp;E skills workshops are held to build staff capacity to participate in M&amp;E processes and </w:t>
      </w:r>
      <w:r w:rsidR="005A3FC0">
        <w:t>to draw on their experience and insights in the development and refinement of M&amp;E tools and processes</w:t>
      </w:r>
      <w:r w:rsidR="005A3FC0" w:rsidRPr="00112C15">
        <w:t xml:space="preserve">. The M&amp;E system also aims to actively engage </w:t>
      </w:r>
      <w:r w:rsidR="005A3FC0">
        <w:t xml:space="preserve">the Provincial </w:t>
      </w:r>
      <w:r w:rsidR="00901F99">
        <w:t xml:space="preserve">Government </w:t>
      </w:r>
      <w:r w:rsidR="005A3FC0">
        <w:t>Training Boards</w:t>
      </w:r>
      <w:r w:rsidR="005A3FC0" w:rsidRPr="00112C15">
        <w:t xml:space="preserve"> </w:t>
      </w:r>
      <w:r w:rsidR="005A3FC0">
        <w:t>(</w:t>
      </w:r>
      <w:r w:rsidR="005A3FC0" w:rsidRPr="00112C15">
        <w:t>P</w:t>
      </w:r>
      <w:r w:rsidR="00901F99">
        <w:t>G</w:t>
      </w:r>
      <w:r w:rsidR="005A3FC0" w:rsidRPr="00112C15">
        <w:t>TBs</w:t>
      </w:r>
      <w:r w:rsidR="005A3FC0">
        <w:t>)</w:t>
      </w:r>
      <w:r w:rsidR="005A3FC0" w:rsidRPr="00112C15">
        <w:t xml:space="preserve"> in the analysis, interpretation and </w:t>
      </w:r>
      <w:r w:rsidR="005A3FC0">
        <w:t>use</w:t>
      </w:r>
      <w:r w:rsidR="005A3FC0" w:rsidRPr="00112C15">
        <w:t xml:space="preserve"> of results.</w:t>
      </w:r>
    </w:p>
    <w:p w14:paraId="44260495" w14:textId="77777777" w:rsidR="00317849" w:rsidRDefault="00F34A3C" w:rsidP="006B03FE">
      <w:pPr>
        <w:pStyle w:val="Heading3"/>
      </w:pPr>
      <w:r>
        <w:t>Monitoring what we do: Outputs</w:t>
      </w:r>
    </w:p>
    <w:p w14:paraId="018A90D0" w14:textId="77777777" w:rsidR="00F34A3C" w:rsidRDefault="00F34A3C" w:rsidP="008C51B8">
      <w:r>
        <w:t xml:space="preserve">Several tools enable the collection of data for </w:t>
      </w:r>
      <w:r w:rsidR="001A2ED0">
        <w:t xml:space="preserve">monitoring </w:t>
      </w:r>
      <w:r>
        <w:t xml:space="preserve">outputs on a continual basis, particularly focused on accredited training, business development support, and training provider support services: </w:t>
      </w:r>
    </w:p>
    <w:p w14:paraId="3BE23662" w14:textId="0985FD20" w:rsidR="00F34A3C" w:rsidRDefault="00F34A3C" w:rsidP="00F34A3C">
      <w:r w:rsidRPr="00A262DC">
        <w:rPr>
          <w:b/>
        </w:rPr>
        <w:t>Baseline Form</w:t>
      </w:r>
      <w:r w:rsidR="000630B2">
        <w:t xml:space="preserve">: Data is collected from all participants in </w:t>
      </w:r>
      <w:r w:rsidR="009052CF">
        <w:t xml:space="preserve">all TVET Centre coordinated </w:t>
      </w:r>
      <w:r w:rsidR="005E0DAF">
        <w:t>accredited training</w:t>
      </w:r>
      <w:r w:rsidR="000630B2">
        <w:t xml:space="preserve"> </w:t>
      </w:r>
      <w:r w:rsidR="00901F99">
        <w:t xml:space="preserve">(AT) </w:t>
      </w:r>
      <w:r w:rsidR="000630B2">
        <w:t xml:space="preserve">and </w:t>
      </w:r>
      <w:r w:rsidR="00901F99">
        <w:t xml:space="preserve">business development </w:t>
      </w:r>
      <w:r w:rsidR="00564169">
        <w:t>services</w:t>
      </w:r>
      <w:r w:rsidR="00901F99">
        <w:t xml:space="preserve"> (</w:t>
      </w:r>
      <w:r w:rsidR="000630B2">
        <w:t>BDS</w:t>
      </w:r>
      <w:r w:rsidR="00901F99">
        <w:t>)</w:t>
      </w:r>
      <w:r w:rsidR="000630B2">
        <w:t xml:space="preserve"> in order to provide insights into the reach and coverage</w:t>
      </w:r>
      <w:r w:rsidR="00D33269">
        <w:rPr>
          <w:rStyle w:val="FootnoteReference"/>
        </w:rPr>
        <w:footnoteReference w:id="2"/>
      </w:r>
      <w:r w:rsidR="000630B2">
        <w:t xml:space="preserve"> of these activities, enabling analysis by key program variable</w:t>
      </w:r>
      <w:r w:rsidR="009052CF">
        <w:t>s</w:t>
      </w:r>
      <w:r w:rsidR="000630B2">
        <w:t xml:space="preserve"> and providing a baseline against which outcomes can be compared. </w:t>
      </w:r>
    </w:p>
    <w:p w14:paraId="704D17A1" w14:textId="77777777" w:rsidR="00F34A3C" w:rsidRDefault="005E0DAF" w:rsidP="00F34A3C">
      <w:r>
        <w:rPr>
          <w:b/>
        </w:rPr>
        <w:t>Accredited Training</w:t>
      </w:r>
      <w:r w:rsidR="00F34A3C" w:rsidRPr="00A262DC">
        <w:rPr>
          <w:b/>
        </w:rPr>
        <w:t xml:space="preserve"> and BDS Progress Reports</w:t>
      </w:r>
      <w:r w:rsidR="00F34A3C">
        <w:t xml:space="preserve">:  </w:t>
      </w:r>
      <w:r w:rsidR="000630B2">
        <w:t xml:space="preserve">TVET Centres consolidate program management data on </w:t>
      </w:r>
      <w:r>
        <w:t>accredited training</w:t>
      </w:r>
      <w:r w:rsidR="000630B2">
        <w:t xml:space="preserve"> and BDS activities into monthly reports, which provide additional reach and coverage data as well as data regarding training provider participation. </w:t>
      </w:r>
    </w:p>
    <w:p w14:paraId="58907279" w14:textId="2477AC7F" w:rsidR="00F34A3C" w:rsidRDefault="00F34A3C" w:rsidP="00F34A3C">
      <w:r w:rsidRPr="00A262DC">
        <w:rPr>
          <w:b/>
        </w:rPr>
        <w:t>Participant Feedback Forms</w:t>
      </w:r>
      <w:r w:rsidR="000630B2">
        <w:t xml:space="preserve">: </w:t>
      </w:r>
      <w:r w:rsidR="00D45519">
        <w:t>A simple form collect</w:t>
      </w:r>
      <w:r w:rsidR="00901F99">
        <w:t>s</w:t>
      </w:r>
      <w:r w:rsidR="00D45519">
        <w:t xml:space="preserve"> feedback from </w:t>
      </w:r>
      <w:r w:rsidR="00932FFF">
        <w:t>accredited training</w:t>
      </w:r>
      <w:r w:rsidR="00D45519">
        <w:t xml:space="preserve"> and BDS participants regarding the quality of the activity, utilising a standard set of quality criteria. </w:t>
      </w:r>
    </w:p>
    <w:p w14:paraId="388476E1" w14:textId="0DB0EB42" w:rsidR="00F34A3C" w:rsidRDefault="00932FFF" w:rsidP="00F34A3C">
      <w:r>
        <w:rPr>
          <w:b/>
        </w:rPr>
        <w:t>Accredited Training</w:t>
      </w:r>
      <w:r w:rsidR="00F34A3C" w:rsidRPr="00A262DC">
        <w:rPr>
          <w:b/>
        </w:rPr>
        <w:t xml:space="preserve"> and BDS Observations</w:t>
      </w:r>
      <w:r w:rsidR="00D45519">
        <w:t xml:space="preserve">: Quality monitoring is enhanced by routine AT and BDS observations by qualified TVET Centre staff. Staff utilise the standard Observations Record to assess training and BDS delivery according to a set of quality criteria. </w:t>
      </w:r>
    </w:p>
    <w:p w14:paraId="1ADA651F" w14:textId="77777777" w:rsidR="00F34A3C" w:rsidRDefault="00F34A3C" w:rsidP="006B03FE">
      <w:pPr>
        <w:pStyle w:val="Heading3"/>
      </w:pPr>
      <w:r>
        <w:t xml:space="preserve">Monitoring what we achieve: Outcomes </w:t>
      </w:r>
    </w:p>
    <w:p w14:paraId="476606D1" w14:textId="067EEFF7" w:rsidR="00F34A3C" w:rsidRDefault="00F34A3C" w:rsidP="008C51B8">
      <w:r>
        <w:t xml:space="preserve">The M&amp;E system utilises a number of tools to collect evidence on the extent to which the </w:t>
      </w:r>
      <w:r w:rsidR="00932FFF">
        <w:t>P</w:t>
      </w:r>
      <w:r w:rsidR="00860FDA">
        <w:t>r</w:t>
      </w:r>
      <w:r>
        <w:t xml:space="preserve">ogram </w:t>
      </w:r>
      <w:r w:rsidR="00FB1115">
        <w:t xml:space="preserve">is </w:t>
      </w:r>
      <w:r>
        <w:t xml:space="preserve">progressing towards, and achieving, its outcomes. </w:t>
      </w:r>
    </w:p>
    <w:p w14:paraId="30204E61" w14:textId="603D9D77" w:rsidR="00807906" w:rsidRDefault="00807906" w:rsidP="00807906">
      <w:r w:rsidRPr="00A262DC">
        <w:rPr>
          <w:b/>
        </w:rPr>
        <w:t>Participant Outcomes Survey</w:t>
      </w:r>
      <w:r>
        <w:t xml:space="preserve">: </w:t>
      </w:r>
      <w:r w:rsidR="00A11CCE">
        <w:t>The program</w:t>
      </w:r>
      <w:r w:rsidR="00761F8E">
        <w:t xml:space="preserve"> </w:t>
      </w:r>
      <w:r w:rsidR="00860FDA">
        <w:t>began its</w:t>
      </w:r>
      <w:r w:rsidR="00761F8E">
        <w:t xml:space="preserve"> twice-yearly Participant Outcomes Surveys in 2014, </w:t>
      </w:r>
      <w:r w:rsidR="00332EC7">
        <w:t xml:space="preserve">each time </w:t>
      </w:r>
      <w:r w:rsidR="00761F8E">
        <w:t xml:space="preserve">surveying </w:t>
      </w:r>
      <w:r w:rsidR="00332EC7">
        <w:t>a sample of</w:t>
      </w:r>
      <w:r w:rsidR="00761F8E">
        <w:t xml:space="preserve"> past participants to explore their personal, economic and broader outcomes resulting from their </w:t>
      </w:r>
      <w:r w:rsidR="00210BAF">
        <w:t xml:space="preserve">participation in </w:t>
      </w:r>
      <w:r w:rsidR="00761F8E">
        <w:t xml:space="preserve">TVET </w:t>
      </w:r>
      <w:r w:rsidR="00210BAF">
        <w:t xml:space="preserve">Centre </w:t>
      </w:r>
      <w:r w:rsidR="00761F8E">
        <w:t>activities.</w:t>
      </w:r>
      <w:r w:rsidR="00E54BD5">
        <w:t xml:space="preserve"> </w:t>
      </w:r>
    </w:p>
    <w:p w14:paraId="626B9988" w14:textId="404AD3C6" w:rsidR="00807906" w:rsidRDefault="00807906" w:rsidP="00807906">
      <w:r w:rsidRPr="00A262DC">
        <w:rPr>
          <w:b/>
        </w:rPr>
        <w:t>Case Stud</w:t>
      </w:r>
      <w:r w:rsidR="00332EC7">
        <w:rPr>
          <w:b/>
        </w:rPr>
        <w:t>y DVDs</w:t>
      </w:r>
      <w:r w:rsidR="00A262DC">
        <w:t xml:space="preserve">: </w:t>
      </w:r>
      <w:r w:rsidR="000A4494">
        <w:t>In 2015</w:t>
      </w:r>
      <w:r w:rsidR="00332EC7">
        <w:t xml:space="preserve"> the Program </w:t>
      </w:r>
      <w:r w:rsidR="000A4494">
        <w:t>produced its second</w:t>
      </w:r>
      <w:r w:rsidR="0039699A">
        <w:t xml:space="preserve"> DVD for Phase 3:</w:t>
      </w:r>
      <w:r w:rsidR="000A4494">
        <w:rPr>
          <w:i/>
        </w:rPr>
        <w:t xml:space="preserve"> </w:t>
      </w:r>
      <w:r w:rsidR="00560B65">
        <w:rPr>
          <w:i/>
        </w:rPr>
        <w:t>Skills for All: Disability Inclusion, bisnis blong yumi everiwan</w:t>
      </w:r>
      <w:r w:rsidR="00E54BD5">
        <w:t xml:space="preserve">. </w:t>
      </w:r>
    </w:p>
    <w:p w14:paraId="54EDDC62" w14:textId="34C9C395" w:rsidR="005E0DAF" w:rsidRDefault="005E0DAF" w:rsidP="00807906">
      <w:r>
        <w:rPr>
          <w:b/>
        </w:rPr>
        <w:t>Annual Stakeholder Interviews</w:t>
      </w:r>
      <w:r w:rsidR="00332EC7">
        <w:t>: The</w:t>
      </w:r>
      <w:r>
        <w:t xml:space="preserve"> M&amp;E </w:t>
      </w:r>
      <w:r w:rsidR="00332EC7">
        <w:t>Specialist</w:t>
      </w:r>
      <w:r>
        <w:t xml:space="preserve"> undertake</w:t>
      </w:r>
      <w:r w:rsidR="00332EC7">
        <w:t>s</w:t>
      </w:r>
      <w:r>
        <w:t xml:space="preserve"> semi-structure</w:t>
      </w:r>
      <w:r w:rsidR="00210BAF">
        <w:t>d</w:t>
      </w:r>
      <w:r>
        <w:t xml:space="preserve"> interviews to collect qualitative data from key program </w:t>
      </w:r>
      <w:r w:rsidR="00332EC7">
        <w:t>personnel</w:t>
      </w:r>
      <w:r>
        <w:t xml:space="preserve">, government </w:t>
      </w:r>
      <w:r w:rsidR="00210BAF">
        <w:t xml:space="preserve">and productive sector </w:t>
      </w:r>
      <w:r>
        <w:lastRenderedPageBreak/>
        <w:t xml:space="preserve">stakeholders and other key respondents, focusing on monitoring progress towards </w:t>
      </w:r>
      <w:r w:rsidR="00210BAF">
        <w:t xml:space="preserve">systemic-related </w:t>
      </w:r>
      <w:r>
        <w:t xml:space="preserve">outcomes at the national and provincial levels. </w:t>
      </w:r>
    </w:p>
    <w:p w14:paraId="74D74DF1" w14:textId="6C0F135F" w:rsidR="00D53E6B" w:rsidRDefault="00657543" w:rsidP="008C51B8">
      <w:r>
        <w:t xml:space="preserve">In addition to these </w:t>
      </w:r>
      <w:r w:rsidR="00180135">
        <w:t>Program-led</w:t>
      </w:r>
      <w:r>
        <w:t xml:space="preserve"> monitoring and evaluation activities,</w:t>
      </w:r>
      <w:r w:rsidR="00821EBE">
        <w:t xml:space="preserve"> the Department of Foreign Affairs and Trade (DFAT) </w:t>
      </w:r>
      <w:r w:rsidR="00180135">
        <w:t>commissioned an</w:t>
      </w:r>
      <w:r w:rsidR="00821EBE">
        <w:t xml:space="preserve"> indepe</w:t>
      </w:r>
      <w:r w:rsidR="00180135">
        <w:t>ndent evaluation of the Program in 2015</w:t>
      </w:r>
      <w:r w:rsidR="00755D15">
        <w:t>, which is discussed further below</w:t>
      </w:r>
      <w:r w:rsidR="00CF2E10">
        <w:t xml:space="preserve">. </w:t>
      </w:r>
    </w:p>
    <w:p w14:paraId="02D618C8" w14:textId="77777777" w:rsidR="00D53E6B" w:rsidRDefault="00D53E6B" w:rsidP="008C51B8"/>
    <w:p w14:paraId="40C146B5" w14:textId="08D5AC8A" w:rsidR="00D53E6B" w:rsidRDefault="00D53E6B" w:rsidP="00D53E6B">
      <w:pPr>
        <w:suppressAutoHyphens w:val="0"/>
        <w:spacing w:before="0" w:after="0"/>
        <w:jc w:val="center"/>
      </w:pPr>
      <w:r>
        <w:rPr>
          <w:noProof/>
          <w:lang w:val="en-US"/>
        </w:rPr>
        <w:drawing>
          <wp:inline distT="0" distB="0" distL="0" distR="0" wp14:anchorId="0848EDDF" wp14:editId="2FFF6BCC">
            <wp:extent cx="5727700" cy="14097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5.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1409700"/>
                    </a:xfrm>
                    <a:prstGeom prst="rect">
                      <a:avLst/>
                    </a:prstGeom>
                  </pic:spPr>
                </pic:pic>
              </a:graphicData>
            </a:graphic>
          </wp:inline>
        </w:drawing>
      </w:r>
    </w:p>
    <w:p w14:paraId="51C2718F" w14:textId="45446623" w:rsidR="00D53E6B" w:rsidRDefault="00E343AD" w:rsidP="00E343AD">
      <w:pPr>
        <w:pStyle w:val="Caption"/>
      </w:pPr>
      <w:r>
        <w:t xml:space="preserve">Malekula Panorama </w:t>
      </w:r>
    </w:p>
    <w:p w14:paraId="2B8B52B1" w14:textId="77777777" w:rsidR="00D53E6B" w:rsidRDefault="00D53E6B">
      <w:pPr>
        <w:suppressAutoHyphens w:val="0"/>
        <w:spacing w:before="0" w:after="0"/>
      </w:pPr>
    </w:p>
    <w:p w14:paraId="63FE4911" w14:textId="77777777" w:rsidR="00992092" w:rsidRDefault="00992092">
      <w:pPr>
        <w:suppressAutoHyphens w:val="0"/>
        <w:spacing w:before="0" w:after="0"/>
        <w:rPr>
          <w:rFonts w:ascii="Calibri" w:eastAsia="MS Gothic" w:hAnsi="Calibri"/>
          <w:caps/>
          <w:color w:val="FF6600"/>
          <w:sz w:val="26"/>
          <w:szCs w:val="26"/>
        </w:rPr>
      </w:pPr>
      <w:r>
        <w:br w:type="page"/>
      </w:r>
    </w:p>
    <w:p w14:paraId="64D44F52" w14:textId="1AAAED19" w:rsidR="00C26524" w:rsidRDefault="009F1F83" w:rsidP="009F1F83">
      <w:pPr>
        <w:pStyle w:val="Heading1"/>
      </w:pPr>
      <w:bookmarkStart w:id="9" w:name="_Toc319669208"/>
      <w:r>
        <w:lastRenderedPageBreak/>
        <w:t>Major Activities</w:t>
      </w:r>
      <w:r w:rsidR="004A2167">
        <w:t xml:space="preserve"> and events</w:t>
      </w:r>
      <w:r>
        <w:t xml:space="preserve"> in 201</w:t>
      </w:r>
      <w:r w:rsidR="00522E5A">
        <w:t>5</w:t>
      </w:r>
      <w:bookmarkEnd w:id="9"/>
      <w:r>
        <w:t xml:space="preserve"> </w:t>
      </w:r>
    </w:p>
    <w:p w14:paraId="5BBDD6EE" w14:textId="08239382" w:rsidR="009F1F83" w:rsidRDefault="00293F8F" w:rsidP="009F1F83">
      <w:r>
        <w:t>In</w:t>
      </w:r>
      <w:r w:rsidR="009F1F83">
        <w:t xml:space="preserve"> addition to the ongoing implementation of </w:t>
      </w:r>
      <w:r w:rsidR="00C45C52">
        <w:t>established</w:t>
      </w:r>
      <w:r w:rsidR="009F1F83">
        <w:t xml:space="preserve"> Program</w:t>
      </w:r>
      <w:r>
        <w:t xml:space="preserve"> activities, there were a number of significant events in 2015. These </w:t>
      </w:r>
      <w:r w:rsidR="009F1F83">
        <w:t xml:space="preserve">are noted below, and discussed further in relevant sections of the Report. </w:t>
      </w:r>
    </w:p>
    <w:p w14:paraId="7F0DB83E" w14:textId="77B76744" w:rsidR="00522E5A" w:rsidRDefault="006002F9" w:rsidP="004A2167">
      <w:pPr>
        <w:pStyle w:val="Heading2"/>
      </w:pPr>
      <w:bookmarkStart w:id="10" w:name="_Toc319669209"/>
      <w:r>
        <w:t>Cyclone Pam</w:t>
      </w:r>
      <w:bookmarkEnd w:id="10"/>
      <w:r>
        <w:t xml:space="preserve"> </w:t>
      </w:r>
    </w:p>
    <w:p w14:paraId="10757789" w14:textId="41F63FFD" w:rsidR="004B48D4" w:rsidRDefault="00AB446F" w:rsidP="00202ED3">
      <w:pPr>
        <w:rPr>
          <w:lang w:val="en-US"/>
        </w:rPr>
      </w:pPr>
      <w:r>
        <w:t xml:space="preserve">Severe Tropical Cyclone Pam hit Vanuatu on 13 March 2015, </w:t>
      </w:r>
      <w:r w:rsidR="0005072D">
        <w:t xml:space="preserve">one of the worst natural disasters ever to hit the country. Pam caused extensive damage to gardens, buildings and other shelter, and to infrastructure, with particularly intensive damage to the islands of Tafea </w:t>
      </w:r>
      <w:r w:rsidR="00312B29">
        <w:t xml:space="preserve">and Shefa </w:t>
      </w:r>
      <w:r w:rsidR="0005072D">
        <w:t>Province</w:t>
      </w:r>
      <w:r w:rsidR="00312B29">
        <w:t>s</w:t>
      </w:r>
      <w:r w:rsidR="0005072D">
        <w:t xml:space="preserve">. </w:t>
      </w:r>
      <w:r w:rsidR="00B315F2" w:rsidRPr="004B48D4">
        <w:rPr>
          <w:lang w:val="en-US"/>
        </w:rPr>
        <w:t xml:space="preserve">Eleven </w:t>
      </w:r>
      <w:r w:rsidR="00B315F2">
        <w:rPr>
          <w:lang w:val="en-US"/>
        </w:rPr>
        <w:t>people</w:t>
      </w:r>
      <w:r w:rsidR="00B315F2" w:rsidRPr="004B48D4">
        <w:rPr>
          <w:lang w:val="en-US"/>
        </w:rPr>
        <w:t xml:space="preserve"> were </w:t>
      </w:r>
      <w:r w:rsidR="00B315F2">
        <w:rPr>
          <w:lang w:val="en-US"/>
        </w:rPr>
        <w:t>killed</w:t>
      </w:r>
      <w:r w:rsidR="00B315F2" w:rsidRPr="004B48D4">
        <w:rPr>
          <w:lang w:val="en-US"/>
        </w:rPr>
        <w:t xml:space="preserve"> in Tafea and Shefa</w:t>
      </w:r>
      <w:r w:rsidR="00B315F2">
        <w:rPr>
          <w:lang w:val="en-US"/>
        </w:rPr>
        <w:t xml:space="preserve">. </w:t>
      </w:r>
      <w:r w:rsidR="0005072D">
        <w:t>Telecommunications systems were rendered inoperative by the storm and transport was restricted, meaning that damage assessment</w:t>
      </w:r>
      <w:r w:rsidR="004B481A">
        <w:t xml:space="preserve"> and response</w:t>
      </w:r>
      <w:r w:rsidR="0005072D">
        <w:t xml:space="preserve"> took an extended period t</w:t>
      </w:r>
      <w:r w:rsidR="00FE4294">
        <w:t xml:space="preserve">o complete. </w:t>
      </w:r>
      <w:r w:rsidR="004B48D4">
        <w:rPr>
          <w:lang w:val="en-US"/>
        </w:rPr>
        <w:t xml:space="preserve">The economic cost of the cyclone is estimated at </w:t>
      </w:r>
      <w:r w:rsidR="004B48D4" w:rsidRPr="004B48D4">
        <w:rPr>
          <w:lang w:val="en-US"/>
        </w:rPr>
        <w:t>VT 31.9 billion (66% of the total) for Shefa Province, VT 10.3 b</w:t>
      </w:r>
      <w:r w:rsidR="004B48D4">
        <w:rPr>
          <w:lang w:val="en-US"/>
        </w:rPr>
        <w:t>illion (21%) for Tafea Province</w:t>
      </w:r>
      <w:r w:rsidR="004B48D4">
        <w:rPr>
          <w:rStyle w:val="FootnoteReference"/>
          <w:lang w:val="en-US"/>
        </w:rPr>
        <w:footnoteReference w:id="3"/>
      </w:r>
      <w:r w:rsidR="004B48D4" w:rsidRPr="004B48D4">
        <w:rPr>
          <w:lang w:val="en-US"/>
        </w:rPr>
        <w:t xml:space="preserve">. </w:t>
      </w:r>
    </w:p>
    <w:p w14:paraId="151ED2E4" w14:textId="620B188D" w:rsidR="00AB446F" w:rsidRDefault="004B48D4" w:rsidP="00202ED3">
      <w:r>
        <w:rPr>
          <w:lang w:val="en-US"/>
        </w:rPr>
        <w:t>Across the whole country a</w:t>
      </w:r>
      <w:r w:rsidRPr="004B48D4">
        <w:rPr>
          <w:lang w:val="en-US"/>
        </w:rPr>
        <w:t>n estimated 65,000 people w</w:t>
      </w:r>
      <w:r w:rsidR="00B315F2">
        <w:rPr>
          <w:lang w:val="en-US"/>
        </w:rPr>
        <w:t xml:space="preserve">ere displaced from their homes and </w:t>
      </w:r>
      <w:r>
        <w:rPr>
          <w:lang w:val="en-US"/>
        </w:rPr>
        <w:t>a</w:t>
      </w:r>
      <w:r w:rsidRPr="004B48D4">
        <w:rPr>
          <w:lang w:val="en-US"/>
        </w:rPr>
        <w:t>pproximately 17,000 buildings were damaged or destroyed, including houses, schools, clinics, and other medical facilities. The cyclone destroyed crops on a large scale and compromised the livelihoods of at least 80% of Vanuatu’s rural population</w:t>
      </w:r>
      <w:r>
        <w:rPr>
          <w:rStyle w:val="FootnoteReference"/>
          <w:lang w:val="en-US"/>
        </w:rPr>
        <w:footnoteReference w:id="4"/>
      </w:r>
      <w:r w:rsidR="0005072D" w:rsidRPr="0005072D">
        <w:t>.</w:t>
      </w:r>
      <w:r w:rsidR="00202ED3">
        <w:t xml:space="preserve"> </w:t>
      </w:r>
      <w:r w:rsidR="00A35697">
        <w:t>However it</w:t>
      </w:r>
      <w:r w:rsidR="00202ED3">
        <w:t xml:space="preserve"> is generally agreed that the combination of many years of work in community disaster preparedness, </w:t>
      </w:r>
      <w:r w:rsidR="00A35697">
        <w:t xml:space="preserve">plus </w:t>
      </w:r>
      <w:r w:rsidR="00202ED3">
        <w:t>the use of SMS warnings via the now extensive mobile phone network, and the widespread use of local building mate</w:t>
      </w:r>
      <w:r>
        <w:t xml:space="preserve">rials, kept the death toll low </w:t>
      </w:r>
      <w:r w:rsidR="00202ED3">
        <w:t>and supported the recovery effort</w:t>
      </w:r>
      <w:r w:rsidR="004B481A">
        <w:rPr>
          <w:rStyle w:val="FootnoteReference"/>
        </w:rPr>
        <w:footnoteReference w:id="5"/>
      </w:r>
      <w:r w:rsidR="00202ED3">
        <w:t xml:space="preserve">. </w:t>
      </w:r>
    </w:p>
    <w:p w14:paraId="3C50717A" w14:textId="17555B94" w:rsidR="00D758F8" w:rsidRDefault="00202ED3" w:rsidP="00D758F8">
      <w:r>
        <w:t xml:space="preserve">Nevertheless, Pam was a devastating event for Vanuatu, both materially and emotionally. For the Program, it </w:t>
      </w:r>
      <w:r w:rsidR="00FE4294">
        <w:t>necessitated</w:t>
      </w:r>
      <w:r>
        <w:t xml:space="preserve"> the temporary delay in some activity implementation, although this was less than initially anticipated as it became clear that the impact of the cyclone in Torba, Malampa and Sanma Provinces was less severe. </w:t>
      </w:r>
      <w:r w:rsidR="00502EB4">
        <w:t xml:space="preserve">However the concentration of damage in Tafea Province required an immediate re-focusing of plans for the new Tafea TVET Centre – discussed below. </w:t>
      </w:r>
      <w:r w:rsidR="00D758F8">
        <w:t xml:space="preserve">More generally, Cyclone Pam and the subsequent relief effort considerably affected government activity, including at provincial levels, </w:t>
      </w:r>
      <w:r w:rsidR="00A35697">
        <w:t>as</w:t>
      </w:r>
      <w:r w:rsidR="00D758F8">
        <w:t xml:space="preserve"> officials were required to coordinate relief agencies, damage assessments, and </w:t>
      </w:r>
      <w:r w:rsidR="00A35697">
        <w:t xml:space="preserve">to </w:t>
      </w:r>
      <w:r w:rsidR="00D758F8">
        <w:t xml:space="preserve">redirect resources into recovery efforts. </w:t>
      </w:r>
    </w:p>
    <w:p w14:paraId="431B2519" w14:textId="48C148AB" w:rsidR="00FA3C3A" w:rsidRDefault="00FA3C3A" w:rsidP="00D758F8">
      <w:r>
        <w:t xml:space="preserve">Cyclone Pam proved a </w:t>
      </w:r>
      <w:r w:rsidR="00FE4294">
        <w:t>genuine</w:t>
      </w:r>
      <w:r>
        <w:t xml:space="preserve"> test of the Program’s un</w:t>
      </w:r>
      <w:r w:rsidR="00F77580">
        <w:t>der</w:t>
      </w:r>
      <w:r>
        <w:t xml:space="preserve">lying commitment to </w:t>
      </w:r>
      <w:r w:rsidR="00F77580">
        <w:t xml:space="preserve">working </w:t>
      </w:r>
      <w:r w:rsidR="00FE4294">
        <w:t>flexibly</w:t>
      </w:r>
      <w:r w:rsidR="00F77580">
        <w:t xml:space="preserve"> and in</w:t>
      </w:r>
      <w:r>
        <w:t xml:space="preserve"> response to needs and demands. </w:t>
      </w:r>
      <w:r w:rsidR="00FE4294">
        <w:t>It</w:t>
      </w:r>
      <w:r>
        <w:t xml:space="preserve"> was able to re-orient its activities and priorities in the face of post-Pam recovery </w:t>
      </w:r>
      <w:r w:rsidR="00F77580">
        <w:t>priorities</w:t>
      </w:r>
      <w:r>
        <w:t xml:space="preserve">, </w:t>
      </w:r>
      <w:r w:rsidR="00F77580">
        <w:t>increasing its focus</w:t>
      </w:r>
      <w:r>
        <w:t xml:space="preserve"> on agricultural recovery, rebuilding, and tourism support, </w:t>
      </w:r>
      <w:r w:rsidR="00FE4294">
        <w:t xml:space="preserve">which </w:t>
      </w:r>
      <w:r w:rsidR="00F77580">
        <w:t>evidences</w:t>
      </w:r>
      <w:r>
        <w:t xml:space="preserve"> the effectiveness of this approach</w:t>
      </w:r>
      <w:r>
        <w:rPr>
          <w:rStyle w:val="FootnoteReference"/>
        </w:rPr>
        <w:footnoteReference w:id="6"/>
      </w:r>
      <w:r>
        <w:t xml:space="preserve">. </w:t>
      </w:r>
    </w:p>
    <w:p w14:paraId="03FADD51" w14:textId="3A0DB06C" w:rsidR="00776B0C" w:rsidRPr="009F1F83" w:rsidRDefault="006002F9" w:rsidP="00F77580">
      <w:r>
        <w:t xml:space="preserve">The Participant Outcomes Survey </w:t>
      </w:r>
      <w:r w:rsidR="00202ED3">
        <w:t>provided</w:t>
      </w:r>
      <w:r>
        <w:t xml:space="preserve"> an opportunity to seek feedback from a sample of participants about the effect of Pam </w:t>
      </w:r>
      <w:r w:rsidR="00ED4DBD">
        <w:t xml:space="preserve">on their income and livelihoods, undertaken by adding a simple question to the survey in the fourth (and post-Pam) round of interviews. </w:t>
      </w:r>
      <w:r w:rsidR="00354EDC">
        <w:t>The cyclone had relatively modest impact on the Provinces where the Program was operating: around a third (34%) of respondents indicated they had experienced some negative impact, most often damage to food gardens and crops (24% reported this damage)</w:t>
      </w:r>
      <w:r w:rsidR="00F77580">
        <w:rPr>
          <w:rStyle w:val="FootnoteReference"/>
        </w:rPr>
        <w:footnoteReference w:id="7"/>
      </w:r>
      <w:r w:rsidR="00354EDC">
        <w:t xml:space="preserve">. </w:t>
      </w:r>
      <w:r>
        <w:t xml:space="preserve"> </w:t>
      </w:r>
    </w:p>
    <w:p w14:paraId="1ED7158F" w14:textId="10058BB2" w:rsidR="00274F21" w:rsidRDefault="00274F21" w:rsidP="004A2167">
      <w:pPr>
        <w:pStyle w:val="Heading2"/>
      </w:pPr>
      <w:bookmarkStart w:id="11" w:name="_Toc319669210"/>
      <w:bookmarkStart w:id="12" w:name="_Toc285711811"/>
      <w:r>
        <w:t>El Niño</w:t>
      </w:r>
      <w:bookmarkEnd w:id="11"/>
      <w:r>
        <w:t xml:space="preserve"> </w:t>
      </w:r>
    </w:p>
    <w:p w14:paraId="5B8B749D" w14:textId="2671860F" w:rsidR="00274F21" w:rsidRPr="00274F21" w:rsidRDefault="00274F21" w:rsidP="00274F21">
      <w:r>
        <w:t xml:space="preserve">Environmental challenges </w:t>
      </w:r>
      <w:r w:rsidR="00F77580">
        <w:t xml:space="preserve">in Vanuatu </w:t>
      </w:r>
      <w:r>
        <w:t xml:space="preserve">increased later in 2015 with the </w:t>
      </w:r>
      <w:r w:rsidR="00F77580">
        <w:t xml:space="preserve">emergence of a </w:t>
      </w:r>
      <w:r>
        <w:t>strong el Niño</w:t>
      </w:r>
      <w:r w:rsidR="00F77580">
        <w:t xml:space="preserve"> system. The resulting drought in many areas</w:t>
      </w:r>
      <w:r>
        <w:t xml:space="preserve"> </w:t>
      </w:r>
      <w:r w:rsidR="00F77580">
        <w:t xml:space="preserve">has </w:t>
      </w:r>
      <w:r>
        <w:t xml:space="preserve">exacerbated </w:t>
      </w:r>
      <w:r w:rsidR="00FE4294">
        <w:t xml:space="preserve">shortages in </w:t>
      </w:r>
      <w:r>
        <w:t xml:space="preserve">food and water </w:t>
      </w:r>
      <w:r w:rsidR="00FE4294">
        <w:lastRenderedPageBreak/>
        <w:t xml:space="preserve">supplies </w:t>
      </w:r>
      <w:r w:rsidR="00F77580">
        <w:t>which were</w:t>
      </w:r>
      <w:r>
        <w:t xml:space="preserve"> already affected by Pam. </w:t>
      </w:r>
      <w:r w:rsidR="00F77580">
        <w:t>The response to Pam has been made more difficult with el Niño, as have the lives of local people more generally. Some planned TVET Centre</w:t>
      </w:r>
      <w:r>
        <w:t xml:space="preserve"> </w:t>
      </w:r>
      <w:r w:rsidR="00F77580">
        <w:t>skills development activities</w:t>
      </w:r>
      <w:r>
        <w:t xml:space="preserve"> in Torba </w:t>
      </w:r>
      <w:r w:rsidR="001B378C">
        <w:t xml:space="preserve">and Malampa (Ambrym) </w:t>
      </w:r>
      <w:r>
        <w:t xml:space="preserve">late 2015 </w:t>
      </w:r>
      <w:r w:rsidR="00F77580">
        <w:t xml:space="preserve">were </w:t>
      </w:r>
      <w:r>
        <w:t xml:space="preserve">actually postponed due to concerns within </w:t>
      </w:r>
      <w:r w:rsidR="00F77580">
        <w:t xml:space="preserve">the </w:t>
      </w:r>
      <w:r>
        <w:t xml:space="preserve">community about additional people and not enough water. </w:t>
      </w:r>
      <w:r w:rsidR="00F77580">
        <w:t xml:space="preserve">This provided a dramatic example of the seriousness </w:t>
      </w:r>
      <w:r w:rsidR="00FE4294">
        <w:t>of the el Niño drought and its e</w:t>
      </w:r>
      <w:r w:rsidR="00F77580">
        <w:t xml:space="preserve">ffect on people and communities. </w:t>
      </w:r>
    </w:p>
    <w:p w14:paraId="2CFC573B" w14:textId="4457DAE9" w:rsidR="009F1F83" w:rsidRDefault="00522E5A" w:rsidP="004A2167">
      <w:pPr>
        <w:pStyle w:val="Heading2"/>
      </w:pPr>
      <w:bookmarkStart w:id="13" w:name="_Toc319669211"/>
      <w:r>
        <w:t>Tafea TVET Centre</w:t>
      </w:r>
      <w:r w:rsidR="009F1F83">
        <w:t xml:space="preserve"> Opening</w:t>
      </w:r>
      <w:bookmarkEnd w:id="12"/>
      <w:r w:rsidR="00F8502B">
        <w:t xml:space="preserve"> and Build</w:t>
      </w:r>
      <w:r w:rsidR="00FB1115">
        <w:t xml:space="preserve"> </w:t>
      </w:r>
      <w:r w:rsidR="00F8502B">
        <w:t>Local Build Strong</w:t>
      </w:r>
      <w:r w:rsidR="00701241">
        <w:t xml:space="preserve"> According to Standards</w:t>
      </w:r>
      <w:bookmarkEnd w:id="13"/>
      <w:r w:rsidR="00F8502B">
        <w:t xml:space="preserve"> </w:t>
      </w:r>
    </w:p>
    <w:p w14:paraId="364D360A" w14:textId="472148BE" w:rsidR="00A2400B" w:rsidRDefault="00BE6F09" w:rsidP="00BE6F09">
      <w:r w:rsidRPr="00D33269">
        <w:t xml:space="preserve">The </w:t>
      </w:r>
      <w:r w:rsidR="00502EB4" w:rsidRPr="00D33269">
        <w:t xml:space="preserve">Tafea TVET Centre opened in </w:t>
      </w:r>
      <w:r w:rsidR="00FB1115" w:rsidRPr="00D33269">
        <w:t>June</w:t>
      </w:r>
      <w:r w:rsidR="00502EB4" w:rsidRPr="00D33269">
        <w:t xml:space="preserve"> 2015</w:t>
      </w:r>
      <w:r w:rsidR="00876FFF" w:rsidRPr="00D33269">
        <w:t xml:space="preserve">. </w:t>
      </w:r>
      <w:r w:rsidR="00A2400B" w:rsidRPr="00D33269">
        <w:t>This even</w:t>
      </w:r>
      <w:r w:rsidR="00FE4294" w:rsidRPr="00D33269">
        <w:t>t</w:t>
      </w:r>
      <w:r w:rsidR="00A2400B" w:rsidRPr="00D33269">
        <w:t xml:space="preserve"> was widely welcomed in Tafea Province, including by officials who had been part of the earlier unsuccessful bid for the third TVET Centre in 2013. As one Tafea stakeholder put it, the years without a TVET Centre had been a missed opportunity for Tafea Province, but the fact that it is now operational – even in the aftermath of Cyclone Pam – is a cause for pride and satisfaction.</w:t>
      </w:r>
      <w:r w:rsidR="00A2400B">
        <w:t xml:space="preserve"> </w:t>
      </w:r>
    </w:p>
    <w:p w14:paraId="509BD89E" w14:textId="62F071F2" w:rsidR="007B53E2" w:rsidRDefault="00876FFF" w:rsidP="00BE6F09">
      <w:r>
        <w:t xml:space="preserve">The original plans envisaged a focus </w:t>
      </w:r>
      <w:r w:rsidR="00A2400B">
        <w:t>in Tafea</w:t>
      </w:r>
      <w:r w:rsidR="005F1F85">
        <w:t xml:space="preserve"> establishing relationships with stakeholders and the Provincial Government Training Board, integrating a new Centre into the TVET Program family and its systems and processes, and establishing a forward plan of skills development </w:t>
      </w:r>
      <w:r>
        <w:t>likely</w:t>
      </w:r>
      <w:r w:rsidR="005F1F85">
        <w:t xml:space="preserve"> to focus </w:t>
      </w:r>
      <w:r w:rsidR="00701241">
        <w:t>o</w:t>
      </w:r>
      <w:r w:rsidR="005F1F85">
        <w:t>n tourism and the productive sectors</w:t>
      </w:r>
      <w:r w:rsidR="0080565E">
        <w:t xml:space="preserve">. </w:t>
      </w:r>
      <w:r>
        <w:t>But t</w:t>
      </w:r>
      <w:r w:rsidR="009103A1">
        <w:t>he</w:t>
      </w:r>
      <w:r w:rsidR="0080565E">
        <w:t xml:space="preserve"> devastation of Cyclone Pam</w:t>
      </w:r>
      <w:r w:rsidR="009103A1">
        <w:t xml:space="preserve"> required a different approach. T</w:t>
      </w:r>
      <w:r w:rsidR="0080565E">
        <w:t xml:space="preserve">he Program worked with stakeholders to re-examine the priorities for the Centre, and agreed to shift the focus to the high priority of rebuilding </w:t>
      </w:r>
      <w:r w:rsidR="00270897">
        <w:t>as well as the updating of t</w:t>
      </w:r>
      <w:r w:rsidR="0080565E">
        <w:t xml:space="preserve">he Tafea Skills Plan. </w:t>
      </w:r>
      <w:r w:rsidR="00270897">
        <w:t xml:space="preserve">This led to Program support for </w:t>
      </w:r>
      <w:r w:rsidR="00270897" w:rsidRPr="00270897">
        <w:rPr>
          <w:i/>
        </w:rPr>
        <w:t>Build Local Build Strong</w:t>
      </w:r>
      <w:r w:rsidR="00701241">
        <w:rPr>
          <w:i/>
        </w:rPr>
        <w:t xml:space="preserve"> According to Standards (BLBS)</w:t>
      </w:r>
      <w:r w:rsidR="00270897">
        <w:t xml:space="preserve">, working with the local Department of Tourism </w:t>
      </w:r>
      <w:r w:rsidR="001B378C">
        <w:t xml:space="preserve">and the Provincial Tourism Council </w:t>
      </w:r>
      <w:r w:rsidR="00270897">
        <w:t>to support the recovery of the tourism (</w:t>
      </w:r>
      <w:r w:rsidR="00FE4294">
        <w:t xml:space="preserve">accommodation) </w:t>
      </w:r>
      <w:r w:rsidR="00270897">
        <w:t xml:space="preserve">sector on Tanna. </w:t>
      </w:r>
    </w:p>
    <w:p w14:paraId="2ABA800B" w14:textId="3D503159" w:rsidR="007B53E2" w:rsidRDefault="00270897" w:rsidP="00BE6F09">
      <w:r>
        <w:t xml:space="preserve">The centrepiece of </w:t>
      </w:r>
      <w:r w:rsidR="007B53E2">
        <w:t xml:space="preserve">the </w:t>
      </w:r>
      <w:r w:rsidR="00701241">
        <w:t>BLBS</w:t>
      </w:r>
      <w:r>
        <w:t xml:space="preserve"> activity </w:t>
      </w:r>
      <w:r w:rsidR="007B53E2">
        <w:t xml:space="preserve">at the Tafea TVET Centre </w:t>
      </w:r>
      <w:r>
        <w:t xml:space="preserve">was the building of a model bungalow as a full size prototype of a traditional Namaletan house, designed and built </w:t>
      </w:r>
      <w:r w:rsidR="00F2713F">
        <w:t xml:space="preserve">out of local materials </w:t>
      </w:r>
      <w:r>
        <w:t>to resist cyclones and other natural disasters</w:t>
      </w:r>
      <w:r w:rsidR="00F2713F">
        <w:t>,</w:t>
      </w:r>
      <w:r>
        <w:t xml:space="preserve"> and adapted to meet the accommodation needs</w:t>
      </w:r>
      <w:r w:rsidR="00701241">
        <w:t xml:space="preserve"> and expectations</w:t>
      </w:r>
      <w:r>
        <w:t xml:space="preserve"> of tourists. </w:t>
      </w:r>
      <w:r w:rsidR="007B53E2">
        <w:t xml:space="preserve">As one Tanna stakeholder involved in the program explained: </w:t>
      </w:r>
    </w:p>
    <w:p w14:paraId="4EF8176E" w14:textId="0BD36820" w:rsidR="007B53E2" w:rsidRDefault="007B53E2" w:rsidP="007B53E2">
      <w:pPr>
        <w:pStyle w:val="Quote"/>
      </w:pPr>
      <w:r w:rsidRPr="007B53E2">
        <w:t>“What is the advantage of using traditional technology and disadvantage of modern building?</w:t>
      </w:r>
      <w:r>
        <w:t xml:space="preserve"> </w:t>
      </w:r>
      <w:r w:rsidRPr="007B53E2">
        <w:t>The local materials can be recycled, they are natural and they are their</w:t>
      </w:r>
      <w:r>
        <w:t xml:space="preserve"> [local people’s]</w:t>
      </w:r>
      <w:r w:rsidRPr="007B53E2">
        <w:t xml:space="preserve"> identity. But it doesn’t mean we only survive with traditional technology, but we can integrate it with modern technology, and add more techniques to it”</w:t>
      </w:r>
      <w:r w:rsidR="00A51A92">
        <w:rPr>
          <w:rStyle w:val="FootnoteReference"/>
        </w:rPr>
        <w:footnoteReference w:id="8"/>
      </w:r>
      <w:r w:rsidRPr="007B53E2">
        <w:t xml:space="preserve">. </w:t>
      </w:r>
    </w:p>
    <w:p w14:paraId="057EB119" w14:textId="7CC4370A" w:rsidR="00BE6F09" w:rsidRDefault="00270897" w:rsidP="00BE6F09">
      <w:r>
        <w:t xml:space="preserve">The model bungalow </w:t>
      </w:r>
      <w:r w:rsidR="00F8502B">
        <w:t>sits</w:t>
      </w:r>
      <w:r>
        <w:t xml:space="preserve"> beside the provincial headquarters in Isangel, </w:t>
      </w:r>
      <w:r w:rsidR="00F2713F">
        <w:t xml:space="preserve">is furnished with locally-made furniture and decorations, </w:t>
      </w:r>
      <w:r w:rsidR="00D33269">
        <w:t xml:space="preserve">provides accessibility for people with disabilities, </w:t>
      </w:r>
      <w:r w:rsidR="00F8502B">
        <w:t xml:space="preserve">and includes a unique attached </w:t>
      </w:r>
      <w:r w:rsidR="007B53E2">
        <w:t xml:space="preserve">indoor-outdoor </w:t>
      </w:r>
      <w:r w:rsidR="00F8502B">
        <w:t xml:space="preserve">bathroom. It is available for inspection </w:t>
      </w:r>
      <w:r w:rsidR="007B53E2">
        <w:t>by</w:t>
      </w:r>
      <w:r w:rsidR="00F8502B">
        <w:t xml:space="preserve"> anyone interested in seeing how local bungalow accommodation can be rebuilt in a more attractive, economical, and disaster-resistant manner. </w:t>
      </w:r>
    </w:p>
    <w:p w14:paraId="636C8E83" w14:textId="77777777" w:rsidR="005F1F85" w:rsidRDefault="00F8502B" w:rsidP="00BE6F09">
      <w:r>
        <w:t>The parallel component</w:t>
      </w:r>
      <w:r w:rsidR="005F1F85">
        <w:t>s</w:t>
      </w:r>
      <w:r>
        <w:t xml:space="preserve"> of the model bungalow project </w:t>
      </w:r>
      <w:r w:rsidR="005F1F85">
        <w:t>were:</w:t>
      </w:r>
      <w:r>
        <w:t xml:space="preserve"> </w:t>
      </w:r>
    </w:p>
    <w:p w14:paraId="4B3A40CE" w14:textId="77777777" w:rsidR="00D33269" w:rsidRDefault="005F1F85" w:rsidP="005F1F85">
      <w:pPr>
        <w:pStyle w:val="BulletList"/>
      </w:pPr>
      <w:r>
        <w:t>skills development amongst local builders to build to standard with local materials, while also providing formal and recognised training and contributing to post-Pam rebuilding and recovery capacity;</w:t>
      </w:r>
    </w:p>
    <w:p w14:paraId="7176A106" w14:textId="2532E261" w:rsidR="005F1F85" w:rsidRDefault="00D33269" w:rsidP="005F1F85">
      <w:pPr>
        <w:pStyle w:val="BulletList"/>
      </w:pPr>
      <w:r>
        <w:t>engaging with local industry experts on Tanna;</w:t>
      </w:r>
      <w:r w:rsidR="005F1F85">
        <w:t xml:space="preserve"> and </w:t>
      </w:r>
    </w:p>
    <w:p w14:paraId="1D14F661" w14:textId="56A42043" w:rsidR="00F8502B" w:rsidRDefault="00F8502B" w:rsidP="005F1F85">
      <w:pPr>
        <w:pStyle w:val="BulletList"/>
      </w:pPr>
      <w:r>
        <w:lastRenderedPageBreak/>
        <w:t xml:space="preserve">the development of skills within training providers such as the Vanuatu Institute of Technology (VIT) and the local Lume Rural Training Centre, in developing new courses using the new VQA training packages and course accreditation processes. </w:t>
      </w:r>
    </w:p>
    <w:p w14:paraId="3A05F53D" w14:textId="5132791C" w:rsidR="009233C3" w:rsidRDefault="00A51A92" w:rsidP="00C45C52">
      <w:r>
        <w:t xml:space="preserve">The </w:t>
      </w:r>
      <w:r w:rsidR="00470AE7">
        <w:t>Direc</w:t>
      </w:r>
      <w:r w:rsidR="00A50113">
        <w:t xml:space="preserve">tor of </w:t>
      </w:r>
      <w:r>
        <w:t xml:space="preserve">the Department of </w:t>
      </w:r>
      <w:r w:rsidR="00A50113">
        <w:t>Tourism identified the model bungalow project as ‘the highlight of the year’</w:t>
      </w:r>
      <w:r w:rsidR="00A50113">
        <w:rPr>
          <w:rStyle w:val="FootnoteReference"/>
        </w:rPr>
        <w:footnoteReference w:id="9"/>
      </w:r>
      <w:r w:rsidR="00A50113">
        <w:t xml:space="preserve">, giving substance to the ideas of building local and strong by </w:t>
      </w:r>
      <w:r w:rsidR="00135D9B">
        <w:t>providing</w:t>
      </w:r>
      <w:r w:rsidR="00A50113">
        <w:t xml:space="preserve"> a hands-on example that people can see and touch and experience for real. </w:t>
      </w:r>
      <w:r w:rsidR="00135D9B">
        <w:t xml:space="preserve">The bungalow can be seen in this video: </w:t>
      </w:r>
      <w:hyperlink r:id="rId19" w:history="1">
        <w:r w:rsidR="00135D9B" w:rsidRPr="003B1F89">
          <w:rPr>
            <w:rStyle w:val="Hyperlink"/>
          </w:rPr>
          <w:t>https://vanuatudaily.wordpress.com/2016/01/13/video-tanna-traditions-triumph-after-cyclone-pam/</w:t>
        </w:r>
      </w:hyperlink>
      <w:r w:rsidR="00135D9B">
        <w:t xml:space="preserve">. </w:t>
      </w:r>
    </w:p>
    <w:p w14:paraId="5303DD45" w14:textId="35AAFF1A" w:rsidR="00FE4294" w:rsidRDefault="00FE4294" w:rsidP="00C45C52">
      <w:r>
        <w:t>The Program also worked with Lume Rural Training Centre to build a komuniti haus in its local area, using the same construction approach of local materials and local skills</w:t>
      </w:r>
      <w:r w:rsidR="00D33269">
        <w:t>, providing accredited training</w:t>
      </w:r>
      <w:r>
        <w:t xml:space="preserve">.  </w:t>
      </w:r>
    </w:p>
    <w:p w14:paraId="6BCBF12D" w14:textId="5239581B" w:rsidR="00A6060A" w:rsidRDefault="00A6060A" w:rsidP="00C45C52">
      <w:r>
        <w:t xml:space="preserve">Another Program stakeholder commented: </w:t>
      </w:r>
    </w:p>
    <w:p w14:paraId="7E3A326F" w14:textId="15857EAC" w:rsidR="00A6060A" w:rsidRDefault="00A6060A" w:rsidP="00A6060A">
      <w:pPr>
        <w:pStyle w:val="Quote"/>
      </w:pPr>
      <w:r>
        <w:t xml:space="preserve">“The Program has some amazing successes that no-one knows about…the fact that we managed to complete the first building post-Pam was a significant step in the reconstruction activity, let alone its future contribution to tourism…demonstrating you can build back fairly quickly and you can build better.” </w:t>
      </w:r>
      <w:r>
        <w:rPr>
          <w:rStyle w:val="FootnoteReference"/>
        </w:rPr>
        <w:footnoteReference w:id="10"/>
      </w:r>
    </w:p>
    <w:p w14:paraId="12138501" w14:textId="21722B9F" w:rsidR="004F78E3" w:rsidRDefault="004F78E3" w:rsidP="00C45C52">
      <w:r>
        <w:t xml:space="preserve">Local government officials in Tafea faced massive demands on their time and attention in 2015 in response to Cyclone Pam. </w:t>
      </w:r>
      <w:r w:rsidR="00253EE0">
        <w:t>Personnel</w:t>
      </w:r>
      <w:r w:rsidR="009103A1">
        <w:t xml:space="preserve"> within the Program and </w:t>
      </w:r>
      <w:r w:rsidR="00253EE0">
        <w:t xml:space="preserve">stakeholders </w:t>
      </w:r>
      <w:r w:rsidR="009103A1">
        <w:t xml:space="preserve">in government report that this had some negative effect on the level of engagement from provincial officials in the </w:t>
      </w:r>
      <w:r>
        <w:t>Tafea TVET Centre. Regardless</w:t>
      </w:r>
      <w:r w:rsidR="009103A1">
        <w:t>, there is evidence across stakeholder interviews and d</w:t>
      </w:r>
      <w:r>
        <w:t xml:space="preserve">ocumentary sources </w:t>
      </w:r>
      <w:r w:rsidR="004A7D2C">
        <w:t>which</w:t>
      </w:r>
      <w:r>
        <w:t xml:space="preserve"> confirm</w:t>
      </w:r>
      <w:r w:rsidR="004A7D2C">
        <w:t>s</w:t>
      </w:r>
      <w:r w:rsidR="009103A1">
        <w:t xml:space="preserve"> the positive foundation that the Program is establishing in Tafea Province. </w:t>
      </w:r>
    </w:p>
    <w:p w14:paraId="1920B1C4" w14:textId="0331A96B" w:rsidR="009103A1" w:rsidRDefault="009103A1" w:rsidP="00C45C52">
      <w:r>
        <w:t xml:space="preserve">It is also important to record that the Tafea TVET Centre has been operating </w:t>
      </w:r>
      <w:r w:rsidR="004F78E3">
        <w:t>in</w:t>
      </w:r>
      <w:r>
        <w:t xml:space="preserve"> a former storage cupboard in the Tafea Ministry of Education and Training office. This extremely constrained office accommodation has been managed with great good humour, creativity and flexibility within the Program and particularly the Tafea team. Construction of a stand-alone TVET Centre to commence</w:t>
      </w:r>
      <w:r w:rsidR="007A333B">
        <w:t>d</w:t>
      </w:r>
      <w:r>
        <w:t xml:space="preserve"> in early 2016. </w:t>
      </w:r>
    </w:p>
    <w:p w14:paraId="4562EF7F" w14:textId="2F61B1BB" w:rsidR="009F1F83" w:rsidRDefault="009F1F83" w:rsidP="004A2167">
      <w:pPr>
        <w:pStyle w:val="Heading2"/>
      </w:pPr>
      <w:bookmarkStart w:id="14" w:name="_Toc285711813"/>
      <w:bookmarkStart w:id="15" w:name="_Toc319669212"/>
      <w:r>
        <w:t>Technical Assistance Inputs</w:t>
      </w:r>
      <w:bookmarkEnd w:id="14"/>
      <w:bookmarkEnd w:id="15"/>
      <w:r>
        <w:t xml:space="preserve"> </w:t>
      </w:r>
    </w:p>
    <w:p w14:paraId="5E5A8767" w14:textId="62272B7D" w:rsidR="007C73EC" w:rsidRDefault="007C73EC" w:rsidP="008C51B8">
      <w:r>
        <w:t xml:space="preserve">After the intensity of technical assistance (TA) inputs in 2014, as reported in the 2014 Annual Program M&amp;E Report, 2015 saw less </w:t>
      </w:r>
      <w:r w:rsidR="00D822CF">
        <w:t xml:space="preserve">of the short-term </w:t>
      </w:r>
      <w:r>
        <w:t xml:space="preserve">adviser activity. </w:t>
      </w:r>
      <w:r w:rsidR="00D822CF">
        <w:t xml:space="preserve">In addition to the Program’s ongoing advisers (the Disability Inclusion Adviser and the part-time advisers in the TVET for Tourism Program), there </w:t>
      </w:r>
      <w:r>
        <w:t xml:space="preserve">were two main areas of adviser input:   </w:t>
      </w:r>
    </w:p>
    <w:p w14:paraId="71CCDAD6" w14:textId="065B51E1" w:rsidR="00C031D1" w:rsidRDefault="00C031D1" w:rsidP="00AD1BCF">
      <w:r w:rsidRPr="00AD1BCF">
        <w:rPr>
          <w:b/>
        </w:rPr>
        <w:t xml:space="preserve">Quality </w:t>
      </w:r>
      <w:r w:rsidR="003857FD">
        <w:rPr>
          <w:b/>
        </w:rPr>
        <w:t>Management System Specialist</w:t>
      </w:r>
      <w:r w:rsidR="0019245A">
        <w:t xml:space="preserve">. </w:t>
      </w:r>
      <w:r w:rsidR="00F70BE5">
        <w:t xml:space="preserve">Jane Wiesner </w:t>
      </w:r>
      <w:r w:rsidR="003857FD">
        <w:t xml:space="preserve">returned to Vanuatu after her input of quality coaching for training providers in 2014. She worked mainly with the Vanuatu Qualifications Authority (VQA) to support the development and implementation of a quality management system (QMS) within the VQA. </w:t>
      </w:r>
      <w:r w:rsidR="00541A5F">
        <w:t xml:space="preserve">This input was necessary to assist the VQA to manage the re-registration of training providers and the accreditation of new courses under the </w:t>
      </w:r>
      <w:r w:rsidR="00F70BE5">
        <w:t xml:space="preserve">Vanuatu Qualifications Training Framework (VQTF). </w:t>
      </w:r>
    </w:p>
    <w:p w14:paraId="415EF885" w14:textId="0E2D05E1" w:rsidR="00AC0268" w:rsidRDefault="0019245A" w:rsidP="0019245A">
      <w:r w:rsidRPr="0019245A">
        <w:rPr>
          <w:b/>
        </w:rPr>
        <w:t xml:space="preserve">Curriculum </w:t>
      </w:r>
      <w:r w:rsidR="00001615">
        <w:rPr>
          <w:b/>
        </w:rPr>
        <w:t>Development</w:t>
      </w:r>
      <w:r w:rsidRPr="0019245A">
        <w:rPr>
          <w:b/>
        </w:rPr>
        <w:t xml:space="preserve"> Specialist</w:t>
      </w:r>
      <w:r>
        <w:t xml:space="preserve">. </w:t>
      </w:r>
      <w:r w:rsidR="004F78E3">
        <w:t>Building on his curriculum development work in 2014</w:t>
      </w:r>
      <w:r w:rsidR="00892E4E">
        <w:t xml:space="preserve">, </w:t>
      </w:r>
      <w:r w:rsidR="008F7815">
        <w:t xml:space="preserve">Anthony Bailey </w:t>
      </w:r>
      <w:r w:rsidR="004F78E3">
        <w:t xml:space="preserve">returned to the Program in 2015 to </w:t>
      </w:r>
      <w:r w:rsidR="004A7D2C">
        <w:t>complete two project</w:t>
      </w:r>
      <w:r w:rsidR="00E55F69">
        <w:t>s</w:t>
      </w:r>
      <w:r w:rsidR="00D822CF">
        <w:t xml:space="preserve"> as well as other advisory activities</w:t>
      </w:r>
      <w:r w:rsidR="004A7D2C">
        <w:t xml:space="preserve">. These projects </w:t>
      </w:r>
      <w:r w:rsidR="004F78E3">
        <w:t>further develop</w:t>
      </w:r>
      <w:r w:rsidR="004A7D2C">
        <w:t>ed</w:t>
      </w:r>
      <w:r w:rsidR="004F78E3">
        <w:t xml:space="preserve"> and pilot</w:t>
      </w:r>
      <w:r w:rsidR="004A7D2C">
        <w:t>ed</w:t>
      </w:r>
      <w:r w:rsidR="004F78E3">
        <w:t xml:space="preserve"> new accredited training courses in tourism and </w:t>
      </w:r>
      <w:r w:rsidR="002414C4">
        <w:t>construction</w:t>
      </w:r>
      <w:r w:rsidR="00CF0ED9">
        <w:t xml:space="preserve">. </w:t>
      </w:r>
      <w:r w:rsidR="002414C4">
        <w:t xml:space="preserve">He worked closely with the Vanuatu Qualifications Authority </w:t>
      </w:r>
      <w:r w:rsidR="002414C4">
        <w:lastRenderedPageBreak/>
        <w:t xml:space="preserve">(VQA), with the Vanuatu Institute of Technology (VIT) </w:t>
      </w:r>
      <w:r w:rsidR="004A7D2C">
        <w:t xml:space="preserve">and Lume Rural Training Centre to do this. </w:t>
      </w:r>
    </w:p>
    <w:p w14:paraId="2650BB2E" w14:textId="16D6495F" w:rsidR="005A7303" w:rsidRDefault="005A7303" w:rsidP="0019245A">
      <w:r>
        <w:t xml:space="preserve">The </w:t>
      </w:r>
      <w:r w:rsidRPr="004A7D2C">
        <w:rPr>
          <w:i/>
        </w:rPr>
        <w:t>Tourism and Hospitality Curriculum Development Project</w:t>
      </w:r>
      <w:r>
        <w:t xml:space="preserve"> worked to establish a model of local training provider delivery of national accredited training that meets the needs of outer island tourism, blending formal training with action plan coaching. It included materials development and support for training providers to deliver the two qualifications: Certificate I in Tourism (Tour Guiding) and Certificate I in Tourism (Accommodation Services). </w:t>
      </w:r>
    </w:p>
    <w:p w14:paraId="79B54671" w14:textId="250D07B4" w:rsidR="00E55F69" w:rsidRDefault="005A7303" w:rsidP="005A7303">
      <w:pPr>
        <w:rPr>
          <w:lang w:val="en-US"/>
        </w:rPr>
      </w:pPr>
      <w:r>
        <w:t xml:space="preserve">The </w:t>
      </w:r>
      <w:r w:rsidRPr="004A7D2C">
        <w:rPr>
          <w:i/>
        </w:rPr>
        <w:t>Construction and Tourism Project</w:t>
      </w:r>
      <w:r>
        <w:t xml:space="preserve"> piloted </w:t>
      </w:r>
      <w:r w:rsidRPr="005A7303">
        <w:rPr>
          <w:lang w:val="en-US"/>
        </w:rPr>
        <w:t>a construction training qualification using the</w:t>
      </w:r>
      <w:r>
        <w:rPr>
          <w:lang w:val="en-US"/>
        </w:rPr>
        <w:t xml:space="preserve"> new national C</w:t>
      </w:r>
      <w:r w:rsidRPr="005A7303">
        <w:rPr>
          <w:lang w:val="en-US"/>
        </w:rPr>
        <w:t>onstruction and Civil Engineering Training Package to meet</w:t>
      </w:r>
      <w:r w:rsidR="007905D8">
        <w:rPr>
          <w:lang w:val="en-US"/>
        </w:rPr>
        <w:t xml:space="preserve"> </w:t>
      </w:r>
      <w:r w:rsidRPr="005A7303">
        <w:rPr>
          <w:lang w:val="en-US"/>
        </w:rPr>
        <w:t>skill demands of outer islands affected by TC Pam</w:t>
      </w:r>
      <w:r w:rsidR="007905D8">
        <w:rPr>
          <w:lang w:val="en-US"/>
        </w:rPr>
        <w:t xml:space="preserve">. It included development of materials, support for </w:t>
      </w:r>
      <w:r w:rsidR="004A7D2C">
        <w:rPr>
          <w:lang w:val="en-US"/>
        </w:rPr>
        <w:t>training</w:t>
      </w:r>
      <w:r w:rsidR="007905D8">
        <w:rPr>
          <w:lang w:val="en-US"/>
        </w:rPr>
        <w:t xml:space="preserve"> providers, a skills development program for local bungalow operators in Tafea for local rebuilding. </w:t>
      </w:r>
      <w:r w:rsidR="00E55F69">
        <w:rPr>
          <w:lang w:val="en-US"/>
        </w:rPr>
        <w:t>The model bungalow described above was constructed during this project.</w:t>
      </w:r>
    </w:p>
    <w:p w14:paraId="1B70248F" w14:textId="22F46AEC" w:rsidR="00D822CF" w:rsidRDefault="00E55F69" w:rsidP="005A7303">
      <w:pPr>
        <w:rPr>
          <w:lang w:val="en-US"/>
        </w:rPr>
      </w:pPr>
      <w:r>
        <w:rPr>
          <w:lang w:val="en-US"/>
        </w:rPr>
        <w:t xml:space="preserve">During this period the Adviser also </w:t>
      </w:r>
      <w:r w:rsidR="007905D8">
        <w:rPr>
          <w:lang w:val="en-US"/>
        </w:rPr>
        <w:t xml:space="preserve">supported work with the VQA to develop a </w:t>
      </w:r>
      <w:r w:rsidR="005A7303" w:rsidRPr="005A7303">
        <w:rPr>
          <w:lang w:val="en-US"/>
        </w:rPr>
        <w:t>Recognition of Non-Formal</w:t>
      </w:r>
      <w:r w:rsidR="007905D8">
        <w:rPr>
          <w:lang w:val="en-US"/>
        </w:rPr>
        <w:t xml:space="preserve"> </w:t>
      </w:r>
      <w:r w:rsidR="005A7303" w:rsidRPr="005A7303">
        <w:rPr>
          <w:lang w:val="en-US"/>
        </w:rPr>
        <w:t>Lear</w:t>
      </w:r>
      <w:r w:rsidR="007905D8">
        <w:rPr>
          <w:lang w:val="en-US"/>
        </w:rPr>
        <w:t>ning (NFL) Policy and Procedure and to develo</w:t>
      </w:r>
      <w:r w:rsidR="005A7303" w:rsidRPr="005A7303">
        <w:rPr>
          <w:lang w:val="en-US"/>
        </w:rPr>
        <w:t>p accreditation, course development and Quality Management</w:t>
      </w:r>
      <w:r w:rsidR="007905D8">
        <w:rPr>
          <w:lang w:val="en-US"/>
        </w:rPr>
        <w:t xml:space="preserve"> </w:t>
      </w:r>
      <w:r w:rsidR="005A7303" w:rsidRPr="005A7303">
        <w:rPr>
          <w:lang w:val="en-US"/>
        </w:rPr>
        <w:t>System (QMS) resources to support VQA and training providers</w:t>
      </w:r>
      <w:r w:rsidR="007905D8">
        <w:rPr>
          <w:lang w:val="en-US"/>
        </w:rPr>
        <w:t xml:space="preserve">. </w:t>
      </w:r>
      <w:r w:rsidR="004A7D2C">
        <w:rPr>
          <w:lang w:val="en-US"/>
        </w:rPr>
        <w:t xml:space="preserve"> </w:t>
      </w:r>
      <w:r>
        <w:rPr>
          <w:lang w:val="en-US"/>
        </w:rPr>
        <w:t>He also</w:t>
      </w:r>
      <w:r w:rsidR="00D822CF">
        <w:t xml:space="preserve"> completed some other advisory activities linked to his earlier inputs in 2015: </w:t>
      </w:r>
      <w:r w:rsidR="00135DDE">
        <w:t>a</w:t>
      </w:r>
      <w:r w:rsidR="00D822CF">
        <w:t xml:space="preserve"> Forestry qualification in partnership with the VAC and Department of Forestry, collaboration with the Department of Cooperatives in development of an accred</w:t>
      </w:r>
      <w:r w:rsidR="00135DDE">
        <w:t>ited rural book-keeping course, and</w:t>
      </w:r>
      <w:r w:rsidR="00D822CF">
        <w:t xml:space="preserve"> the development of the on-line Accreditation Toolkit to</w:t>
      </w:r>
      <w:r w:rsidR="00386BD1">
        <w:t xml:space="preserve"> assist providers with the VQA</w:t>
      </w:r>
      <w:r w:rsidR="00D822CF">
        <w:t xml:space="preserve"> accreditation processes.</w:t>
      </w:r>
    </w:p>
    <w:p w14:paraId="3C825129" w14:textId="6749DAD7" w:rsidR="00F02081" w:rsidRDefault="00F02081" w:rsidP="004A2167">
      <w:pPr>
        <w:pStyle w:val="Heading3"/>
        <w:rPr>
          <w:lang w:val="en-US"/>
        </w:rPr>
      </w:pPr>
      <w:r>
        <w:rPr>
          <w:lang w:val="en-US"/>
        </w:rPr>
        <w:t xml:space="preserve">Language, Literacy and Numeracy </w:t>
      </w:r>
    </w:p>
    <w:p w14:paraId="6E705A6C" w14:textId="074E8D12" w:rsidR="00F02081" w:rsidRPr="007905D8" w:rsidRDefault="00F02081" w:rsidP="005A7303">
      <w:pPr>
        <w:rPr>
          <w:lang w:val="en-US"/>
        </w:rPr>
      </w:pPr>
      <w:r>
        <w:rPr>
          <w:lang w:val="en-US"/>
        </w:rPr>
        <w:t xml:space="preserve">No </w:t>
      </w:r>
      <w:r w:rsidR="004A7D2C">
        <w:rPr>
          <w:lang w:val="en-US"/>
        </w:rPr>
        <w:t>additional</w:t>
      </w:r>
      <w:r>
        <w:rPr>
          <w:lang w:val="en-US"/>
        </w:rPr>
        <w:t xml:space="preserve"> technical input was provided in </w:t>
      </w:r>
      <w:r w:rsidR="004A7D2C">
        <w:rPr>
          <w:lang w:val="en-US"/>
        </w:rPr>
        <w:t>language, literacy and numeracy</w:t>
      </w:r>
      <w:r>
        <w:rPr>
          <w:lang w:val="en-US"/>
        </w:rPr>
        <w:t xml:space="preserve"> following the 2014 activity, nor was the work progressed within the TVET sector in 2015. However work in language, literacy and numeracy is back on the agenda for 2016 and tackling these issues within the new qualifications and courses will likely m</w:t>
      </w:r>
      <w:r w:rsidR="002318EF">
        <w:rPr>
          <w:lang w:val="en-US"/>
        </w:rPr>
        <w:t>ean it is more successful than</w:t>
      </w:r>
      <w:r>
        <w:rPr>
          <w:lang w:val="en-US"/>
        </w:rPr>
        <w:t xml:space="preserve"> had it been pursued in 2015</w:t>
      </w:r>
      <w:r w:rsidR="00253EE0">
        <w:rPr>
          <w:lang w:val="en-US"/>
        </w:rPr>
        <w:t xml:space="preserve"> as it will be undertaken within the new systems and processes</w:t>
      </w:r>
      <w:r>
        <w:rPr>
          <w:lang w:val="en-US"/>
        </w:rPr>
        <w:t xml:space="preserve">. </w:t>
      </w:r>
    </w:p>
    <w:p w14:paraId="18B56184" w14:textId="75E1A940" w:rsidR="00776B0C" w:rsidRDefault="00776B0C" w:rsidP="004A2167">
      <w:pPr>
        <w:pStyle w:val="Heading2"/>
      </w:pPr>
      <w:bookmarkStart w:id="16" w:name="_Toc319669213"/>
      <w:r>
        <w:t>Independent Program Evaluation</w:t>
      </w:r>
      <w:bookmarkEnd w:id="16"/>
      <w:r>
        <w:t xml:space="preserve"> </w:t>
      </w:r>
    </w:p>
    <w:p w14:paraId="149AD539" w14:textId="4881F467" w:rsidR="007A6323" w:rsidRDefault="007A6323" w:rsidP="0019245A">
      <w:r>
        <w:t xml:space="preserve">The Department of </w:t>
      </w:r>
      <w:r w:rsidR="003E6A2F">
        <w:t>Foreign</w:t>
      </w:r>
      <w:r>
        <w:t xml:space="preserve"> Affairs and Trade (DFAT) commissioned an </w:t>
      </w:r>
      <w:r w:rsidR="003E6A2F">
        <w:t>independent</w:t>
      </w:r>
      <w:r>
        <w:t xml:space="preserve"> evaluation of the Program in 2015. Designed to assess the </w:t>
      </w:r>
      <w:r w:rsidR="00B021C2">
        <w:t>P</w:t>
      </w:r>
      <w:r>
        <w:t xml:space="preserve">rogram against </w:t>
      </w:r>
      <w:r w:rsidR="00CE2E5A">
        <w:t xml:space="preserve">the primary evaluation questions: </w:t>
      </w:r>
    </w:p>
    <w:p w14:paraId="7AD147AE" w14:textId="77777777" w:rsidR="00CE2E5A" w:rsidRPr="00CE2E5A" w:rsidRDefault="00CE2E5A" w:rsidP="00CE2E5A">
      <w:pPr>
        <w:pStyle w:val="NumberList"/>
      </w:pPr>
      <w:r w:rsidRPr="00CE2E5A">
        <w:t>What impact has the Program had since the commencement of Phase 2 in June 2008?</w:t>
      </w:r>
    </w:p>
    <w:p w14:paraId="49B7D50C" w14:textId="222A332D" w:rsidR="00CE2E5A" w:rsidRPr="00CE2E5A" w:rsidRDefault="00CE2E5A" w:rsidP="00CE2E5A">
      <w:pPr>
        <w:pStyle w:val="NumberList"/>
      </w:pPr>
      <w:r w:rsidRPr="00CE2E5A">
        <w:t>What can be learned about the factors driving the success of the Program?</w:t>
      </w:r>
    </w:p>
    <w:p w14:paraId="1A0988C9" w14:textId="47F9F9F2" w:rsidR="00CE2E5A" w:rsidRDefault="00CE2E5A" w:rsidP="00CE2E5A">
      <w:pPr>
        <w:pStyle w:val="NumberList"/>
      </w:pPr>
      <w:r w:rsidRPr="00CE2E5A">
        <w:t>Has the Program delivered value for money since it commenced in June 2008?</w:t>
      </w:r>
    </w:p>
    <w:p w14:paraId="03D6006A" w14:textId="5C1F0933" w:rsidR="007A6323" w:rsidRDefault="007A6323" w:rsidP="0019245A">
      <w:r>
        <w:t xml:space="preserve">The evaluation team presented its findings and recommendations in May 2015. While DFAT did not accept all recommendations in its management response, it accepted the evaluation report as providing further evidence of the Program’s achievements and the strengths in its approach, while also offering guidance for future developments as the investment heads into Phase 4 in 2016. The evaluation is summarised further </w:t>
      </w:r>
      <w:r w:rsidR="003C3484">
        <w:t>below</w:t>
      </w:r>
      <w:r>
        <w:t xml:space="preserve">, and its findings are referenced throughout, where relevant.  </w:t>
      </w:r>
    </w:p>
    <w:p w14:paraId="3D3099DA" w14:textId="4FAEFA3A" w:rsidR="004D1FE8" w:rsidRDefault="004D1FE8" w:rsidP="004A2167">
      <w:pPr>
        <w:pStyle w:val="Heading2"/>
      </w:pPr>
      <w:bookmarkStart w:id="17" w:name="_Toc319669214"/>
      <w:r>
        <w:t>Program Leadership</w:t>
      </w:r>
      <w:bookmarkEnd w:id="17"/>
      <w:r>
        <w:t xml:space="preserve"> </w:t>
      </w:r>
    </w:p>
    <w:p w14:paraId="3394DC60" w14:textId="572C5740" w:rsidR="00CB4073" w:rsidRDefault="004D1FE8" w:rsidP="0019245A">
      <w:r>
        <w:t xml:space="preserve">The Program operated under its new structure in 2015, with new Team Leader Fremden </w:t>
      </w:r>
      <w:r w:rsidR="00B16F4C">
        <w:t xml:space="preserve">Shadrack </w:t>
      </w:r>
      <w:r>
        <w:t>Ya</w:t>
      </w:r>
      <w:r w:rsidR="00B16F4C">
        <w:t>n</w:t>
      </w:r>
      <w:r>
        <w:t xml:space="preserve">hambath at the helm, and staff movements in the TVET Centres and in Port Vila. Stakeholders within the Program team, and across the board in Vanuatu, universally </w:t>
      </w:r>
      <w:r w:rsidR="004A7D2C">
        <w:t>indicated</w:t>
      </w:r>
      <w:r>
        <w:t xml:space="preserve"> that the new leadership has maintained, and even extended, the Program’s effectiveness. As one stakeholder commented, </w:t>
      </w:r>
      <w:r w:rsidR="00BB0FFA">
        <w:t xml:space="preserve">having a ni-Vanuatu team leader has reinforced the message to </w:t>
      </w:r>
      <w:r w:rsidR="00BB0FFA">
        <w:lastRenderedPageBreak/>
        <w:t>government that this Program is different from other development partner programs, and that it is more ‘home-grown’</w:t>
      </w:r>
      <w:r w:rsidR="00CB4073">
        <w:rPr>
          <w:rStyle w:val="FootnoteReference"/>
        </w:rPr>
        <w:footnoteReference w:id="11"/>
      </w:r>
      <w:r w:rsidR="00BB0FFA">
        <w:t xml:space="preserve">. Another observed that the new Team Leader provided </w:t>
      </w:r>
      <w:r w:rsidR="00CB4073">
        <w:t>‘</w:t>
      </w:r>
      <w:r w:rsidR="00BB0FFA">
        <w:t>a new freedom</w:t>
      </w:r>
      <w:r w:rsidR="00CB4073">
        <w:t>’</w:t>
      </w:r>
      <w:r w:rsidR="00BB0FFA">
        <w:t xml:space="preserve"> for stakeholders to communicate with the Program. </w:t>
      </w:r>
    </w:p>
    <w:p w14:paraId="0C8B1B9C" w14:textId="74B916FC" w:rsidR="004D1FE8" w:rsidRDefault="00BB0FFA" w:rsidP="0019245A">
      <w:r>
        <w:t xml:space="preserve">Clearly the transition in leadership has been successful, maintaining the strengths of the Program </w:t>
      </w:r>
      <w:r w:rsidR="009A5DF7">
        <w:t>while</w:t>
      </w:r>
      <w:r>
        <w:t xml:space="preserve"> bringing </w:t>
      </w:r>
      <w:r w:rsidR="00CB4073">
        <w:t xml:space="preserve">important </w:t>
      </w:r>
      <w:r>
        <w:t xml:space="preserve">new dimensions to stakeholder </w:t>
      </w:r>
      <w:r w:rsidR="005D1D7D">
        <w:t>relationships, which</w:t>
      </w:r>
      <w:r w:rsidR="009A5DF7">
        <w:t xml:space="preserve"> would perhaps be impossible with a foreign Team Leader</w:t>
      </w:r>
      <w:r>
        <w:t xml:space="preserve">. </w:t>
      </w:r>
      <w:r w:rsidR="004A7D2C">
        <w:t>Multiple</w:t>
      </w:r>
      <w:r w:rsidR="00CB4073">
        <w:t xml:space="preserve"> interviews </w:t>
      </w:r>
      <w:r w:rsidR="004A7D2C">
        <w:t xml:space="preserve">with diverse individuals </w:t>
      </w:r>
      <w:r w:rsidR="00CB4073">
        <w:t xml:space="preserve">confirmed that the </w:t>
      </w:r>
      <w:r>
        <w:t xml:space="preserve">Team Leader has won the respect of staff and stakeholders, while the former Team Leader, now Implementation Adviser, is acknowledged as a </w:t>
      </w:r>
      <w:r w:rsidRPr="00CB4073">
        <w:t>‘first rate mentor’</w:t>
      </w:r>
      <w:r w:rsidR="00CB4073">
        <w:rPr>
          <w:rStyle w:val="FootnoteReference"/>
        </w:rPr>
        <w:footnoteReference w:id="12"/>
      </w:r>
      <w:r w:rsidRPr="00CB4073">
        <w:t>.</w:t>
      </w:r>
      <w:r>
        <w:t xml:space="preserve"> The willingness of DFAT and the Program’s Technical Director to invest in the planned, supported, and long-term </w:t>
      </w:r>
      <w:r w:rsidR="003C3484">
        <w:t>succession</w:t>
      </w:r>
      <w:r>
        <w:t xml:space="preserve"> process has clearly paid dividends. </w:t>
      </w:r>
    </w:p>
    <w:p w14:paraId="66C8A728" w14:textId="7CC7A5D9" w:rsidR="004D1FE8" w:rsidRDefault="004E324B" w:rsidP="0019245A">
      <w:r>
        <w:t xml:space="preserve">Stakeholder interviews also highlighted other strengths in the Program team. The </w:t>
      </w:r>
      <w:r w:rsidR="004D1FE8">
        <w:t xml:space="preserve">Malampa TVET Centre </w:t>
      </w:r>
      <w:r w:rsidR="004A7D2C">
        <w:t>has</w:t>
      </w:r>
      <w:r>
        <w:t xml:space="preserve"> been revitalised, </w:t>
      </w:r>
      <w:r w:rsidR="004D1FE8">
        <w:t>and the small team at the Torba TVET Centre</w:t>
      </w:r>
      <w:r>
        <w:t xml:space="preserve"> continues to impress, supporting a program of skills development activity that is comparable to larger Provinces and Centres, and demonstrating </w:t>
      </w:r>
      <w:r w:rsidR="004D1FE8">
        <w:t>lea</w:t>
      </w:r>
      <w:r>
        <w:t>dership in disability inclusion</w:t>
      </w:r>
      <w:r w:rsidR="004D1FE8">
        <w:t xml:space="preserve">. </w:t>
      </w:r>
    </w:p>
    <w:p w14:paraId="7BB39AFA" w14:textId="344D6221" w:rsidR="004E324B" w:rsidRDefault="004E324B" w:rsidP="0019245A">
      <w:r>
        <w:t xml:space="preserve">In the words of one stakeholder: </w:t>
      </w:r>
    </w:p>
    <w:p w14:paraId="3AE4779F" w14:textId="07581AEA" w:rsidR="007D565F" w:rsidRDefault="00CB1FB9" w:rsidP="004A2167">
      <w:pPr>
        <w:pStyle w:val="Quote"/>
      </w:pPr>
      <w:r w:rsidRPr="004E324B">
        <w:t>“This is an amazing team…. Phase 4, for the new manager</w:t>
      </w:r>
      <w:r w:rsidR="004E324B">
        <w:t xml:space="preserve"> [managing contractor]</w:t>
      </w:r>
      <w:r w:rsidRPr="004E324B">
        <w:t>, they have to be very careful with the team, to protect it.”</w:t>
      </w:r>
      <w:r w:rsidR="003166C8">
        <w:rPr>
          <w:rStyle w:val="FootnoteReference"/>
        </w:rPr>
        <w:footnoteReference w:id="13"/>
      </w:r>
      <w:r>
        <w:t xml:space="preserve"> </w:t>
      </w:r>
      <w:r w:rsidR="007D565F">
        <w:br w:type="page"/>
      </w:r>
    </w:p>
    <w:p w14:paraId="79DB939F" w14:textId="2008C191" w:rsidR="00112C15" w:rsidRDefault="00112C15" w:rsidP="00112C15">
      <w:pPr>
        <w:pStyle w:val="Heading1"/>
      </w:pPr>
      <w:bookmarkStart w:id="18" w:name="_Toc319669215"/>
      <w:r>
        <w:lastRenderedPageBreak/>
        <w:t>Results</w:t>
      </w:r>
      <w:bookmarkEnd w:id="18"/>
    </w:p>
    <w:p w14:paraId="4C368F1D" w14:textId="0722DCAC" w:rsidR="000508BE" w:rsidRDefault="000508BE" w:rsidP="00280D5A">
      <w:r>
        <w:t xml:space="preserve">The 2014 Annual Program M&amp;E Report </w:t>
      </w:r>
      <w:r w:rsidR="00D72A8E">
        <w:t>summarised that year</w:t>
      </w:r>
      <w:r>
        <w:t xml:space="preserve"> as: “the year when many long-term efforts came to fruition and the results of ongoing, deep engagement and genuine collaborative relationships became evident.”</w:t>
      </w:r>
      <w:r>
        <w:rPr>
          <w:rStyle w:val="FootnoteReference"/>
        </w:rPr>
        <w:footnoteReference w:id="14"/>
      </w:r>
      <w:r>
        <w:t xml:space="preserve"> </w:t>
      </w:r>
      <w:r w:rsidR="00627326">
        <w:t>In</w:t>
      </w:r>
      <w:r>
        <w:t xml:space="preserve"> contrast, 2015 was </w:t>
      </w:r>
      <w:r w:rsidR="00D72A8E">
        <w:t>characterised</w:t>
      </w:r>
      <w:r>
        <w:t xml:space="preserve"> by political instability </w:t>
      </w:r>
      <w:r w:rsidR="00D72A8E">
        <w:t xml:space="preserve">and changes in government. The relatively long-standing Natuman Government was toppled by a Parliamentary vote of no confidence in June 2015, followed by the extraordinary jailing of fourteen Members of Parliament for corruption, including five serving Ministers and at least one former Prime Minister. </w:t>
      </w:r>
      <w:r w:rsidR="00C32768">
        <w:t>Several legal challenges and a caretaker government over the rest of the year meant an extended period of extreme uncertainty</w:t>
      </w:r>
      <w:r>
        <w:t xml:space="preserve">. </w:t>
      </w:r>
      <w:r w:rsidR="00C32768">
        <w:t xml:space="preserve">The snap election in January 2016 has brought this period to a close. </w:t>
      </w:r>
    </w:p>
    <w:p w14:paraId="6B869C04" w14:textId="21D73A2C" w:rsidR="00253EE0" w:rsidRDefault="00253EE0" w:rsidP="00280D5A">
      <w:r>
        <w:t xml:space="preserve">Cyclone Pam, in March 2015, was the other major event that characterised 2015 for Vanuatu, and for the Program. As noted, it had particular </w:t>
      </w:r>
      <w:r w:rsidR="00FD4546">
        <w:t xml:space="preserve">impact on Tafea and Shefa Provinces, but was a national disaster that greatly affected Vanuatu materially, and emotionally. The effect of Cyclone Pam is discussed throughout the report: the response and recovery diverted government resources, focus and priorities substantially, and across the country communities focused on rebuilding homes, gardens and businesses while also recovering from the trauma and distress the cyclone caused. </w:t>
      </w:r>
    </w:p>
    <w:p w14:paraId="189A1ACA" w14:textId="3C8A01CA" w:rsidR="000508BE" w:rsidRDefault="00C32768" w:rsidP="00280D5A">
      <w:r>
        <w:t>Program data and stakeholder interviews show that,</w:t>
      </w:r>
      <w:r w:rsidR="000508BE">
        <w:t xml:space="preserve"> although the context in which the program is working to support TVET sector and skills development was difficult in 2015, </w:t>
      </w:r>
      <w:r>
        <w:t>the Program</w:t>
      </w:r>
      <w:r w:rsidR="000508BE">
        <w:t xml:space="preserve"> continued to perform well and to be extremely well-regarded across diverse stakeholders. In fact there is evidence that the position of the TVET </w:t>
      </w:r>
      <w:r w:rsidR="00B021C2">
        <w:t>P</w:t>
      </w:r>
      <w:r w:rsidR="000508BE">
        <w:t>rogram in Vanuatu has further deepened</w:t>
      </w:r>
      <w:r>
        <w:t xml:space="preserve"> with broader engagement across government sectors at the national and provincial levels, the expansion into Tafea</w:t>
      </w:r>
      <w:r w:rsidR="00D15BA8">
        <w:t>,</w:t>
      </w:r>
      <w:r>
        <w:t xml:space="preserve"> and participation </w:t>
      </w:r>
      <w:r w:rsidR="00D15BA8">
        <w:t>in Cyclone Pam recovery efforts</w:t>
      </w:r>
      <w:r>
        <w:t xml:space="preserve">. </w:t>
      </w:r>
    </w:p>
    <w:p w14:paraId="17527CFB" w14:textId="3A8D3CE3" w:rsidR="00D6022D" w:rsidRDefault="002238C5" w:rsidP="00E46CD3">
      <w:r>
        <w:t xml:space="preserve">Stakeholders interviewed across the TVET sector </w:t>
      </w:r>
      <w:r w:rsidR="00E46CD3">
        <w:t xml:space="preserve">highlighted, and applauded, </w:t>
      </w:r>
      <w:r w:rsidR="00D30C86">
        <w:t>the</w:t>
      </w:r>
      <w:r w:rsidR="00E46CD3">
        <w:t xml:space="preserve"> inter-related factors that have enabled the Program </w:t>
      </w:r>
      <w:r w:rsidR="00C32768">
        <w:t>maintain its success in a more difficult operating context</w:t>
      </w:r>
      <w:r w:rsidR="00E46CD3">
        <w:t xml:space="preserve">. </w:t>
      </w:r>
      <w:r w:rsidR="00C558DC">
        <w:t xml:space="preserve">These include: </w:t>
      </w:r>
    </w:p>
    <w:p w14:paraId="326CBB35" w14:textId="124BFC10" w:rsidR="000041AB" w:rsidRDefault="000041AB" w:rsidP="000041AB">
      <w:pPr>
        <w:pStyle w:val="BulletList"/>
      </w:pPr>
      <w:r>
        <w:t xml:space="preserve">The restructure of MoET (supported by the Program), the creation of a Tertiary Education Directorate and the appointment of the Director of Tertiary Education </w:t>
      </w:r>
    </w:p>
    <w:p w14:paraId="3E5682DD" w14:textId="2252BABB" w:rsidR="00C32768" w:rsidRDefault="00C32768" w:rsidP="00C32768">
      <w:pPr>
        <w:pStyle w:val="BulletList"/>
      </w:pPr>
      <w:r>
        <w:t xml:space="preserve">Effective program leadership and the high calibre </w:t>
      </w:r>
      <w:r w:rsidR="00DE3667">
        <w:t>and committed</w:t>
      </w:r>
      <w:r>
        <w:t xml:space="preserve"> staff on the Program </w:t>
      </w:r>
    </w:p>
    <w:p w14:paraId="58908492" w14:textId="4989461D" w:rsidR="00D30C86" w:rsidRDefault="00D30C86" w:rsidP="00CE2E5A">
      <w:pPr>
        <w:pStyle w:val="BulletList"/>
      </w:pPr>
      <w:r>
        <w:t xml:space="preserve">The </w:t>
      </w:r>
      <w:r w:rsidR="007B0B7F">
        <w:t>continuing growth in understanding</w:t>
      </w:r>
      <w:r>
        <w:t xml:space="preserve"> and status of TVET in Vanuatu </w:t>
      </w:r>
    </w:p>
    <w:p w14:paraId="7EBFC667" w14:textId="56959435" w:rsidR="007B0B7F" w:rsidRDefault="007B0B7F" w:rsidP="00CE2E5A">
      <w:pPr>
        <w:pStyle w:val="BulletList"/>
      </w:pPr>
      <w:r>
        <w:t xml:space="preserve">Australian commitment to a fourth phase of funding </w:t>
      </w:r>
    </w:p>
    <w:p w14:paraId="0AD7D2C8" w14:textId="320E2F6E" w:rsidR="000E2B08" w:rsidRDefault="000E2B08" w:rsidP="000E2B08">
      <w:r>
        <w:t xml:space="preserve">A number of challenges were also </w:t>
      </w:r>
      <w:r w:rsidR="00C32768">
        <w:t xml:space="preserve">prominently </w:t>
      </w:r>
      <w:r>
        <w:t xml:space="preserve">identified: </w:t>
      </w:r>
    </w:p>
    <w:p w14:paraId="14BDF3E3" w14:textId="54738C3D" w:rsidR="000E2B08" w:rsidRDefault="00C32768" w:rsidP="00CE2E5A">
      <w:pPr>
        <w:pStyle w:val="BulletList"/>
      </w:pPr>
      <w:r>
        <w:t>Limits in the capacity</w:t>
      </w:r>
      <w:r w:rsidR="000E2B08">
        <w:t xml:space="preserve"> of training providers in Vanuatu to meet the </w:t>
      </w:r>
      <w:r w:rsidR="000508BE">
        <w:t>substantially more demanding and complicated processes associated with course development and accreditation, the implementation of the new quality management systems developed</w:t>
      </w:r>
      <w:r>
        <w:t xml:space="preserve"> and the long-standing difficulties attracting and retaining skilled and qualified trainers</w:t>
      </w:r>
      <w:r w:rsidR="00A434F1">
        <w:t xml:space="preserve">. </w:t>
      </w:r>
    </w:p>
    <w:p w14:paraId="6CE0C1FC" w14:textId="1AD77899" w:rsidR="00A434F1" w:rsidRDefault="007B0B7F" w:rsidP="00CE2E5A">
      <w:pPr>
        <w:pStyle w:val="BulletList"/>
      </w:pPr>
      <w:r>
        <w:t xml:space="preserve">Difficulty securing political support for </w:t>
      </w:r>
      <w:r w:rsidR="00C32768">
        <w:t>increased</w:t>
      </w:r>
      <w:r>
        <w:t xml:space="preserve"> investment in the TVET sector in the face of three different Ministers of Education, </w:t>
      </w:r>
      <w:r w:rsidR="00C32768">
        <w:t>freezes</w:t>
      </w:r>
      <w:r>
        <w:t xml:space="preserve"> on budget expenditure</w:t>
      </w:r>
      <w:r w:rsidR="00C32768">
        <w:t xml:space="preserve">, </w:t>
      </w:r>
      <w:r w:rsidR="00B76DE8">
        <w:t xml:space="preserve">and </w:t>
      </w:r>
      <w:r w:rsidR="00C32768">
        <w:t>policy uncertainty due to political</w:t>
      </w:r>
      <w:r w:rsidR="00B76DE8">
        <w:t xml:space="preserve"> instability</w:t>
      </w:r>
      <w:r>
        <w:t>.</w:t>
      </w:r>
    </w:p>
    <w:p w14:paraId="573A4BA4" w14:textId="5242D4EF" w:rsidR="00B76DE8" w:rsidRDefault="00B76DE8" w:rsidP="00CE2E5A">
      <w:pPr>
        <w:pStyle w:val="BulletList"/>
      </w:pPr>
      <w:r>
        <w:t xml:space="preserve">The demands of the Cyclone Pam recovery effort, including the redirection of government and development partner resources into relief and recovery and the associated heavy workload on government officials and others. </w:t>
      </w:r>
    </w:p>
    <w:p w14:paraId="43638F47" w14:textId="07227C39" w:rsidR="007B0B7F" w:rsidRDefault="007B0B7F" w:rsidP="007B0B7F">
      <w:pPr>
        <w:pStyle w:val="Heading2"/>
      </w:pPr>
      <w:bookmarkStart w:id="19" w:name="_Toc317526615"/>
      <w:bookmarkStart w:id="20" w:name="_Toc319669216"/>
      <w:r>
        <w:lastRenderedPageBreak/>
        <w:t>Independent Evaluation</w:t>
      </w:r>
      <w:bookmarkEnd w:id="19"/>
      <w:bookmarkEnd w:id="20"/>
      <w:r>
        <w:t xml:space="preserve"> </w:t>
      </w:r>
    </w:p>
    <w:p w14:paraId="4EEA21E0" w14:textId="0103CA14" w:rsidR="007B0B7F" w:rsidRDefault="007A6323" w:rsidP="007B0B7F">
      <w:r>
        <w:t xml:space="preserve">As noted above, </w:t>
      </w:r>
      <w:r w:rsidR="007B0B7F">
        <w:t xml:space="preserve">DFAT commissioned an independent evaluation team to evaluate the program in 2015. This report will not re-state the findings of the evaluation but does note </w:t>
      </w:r>
      <w:r w:rsidR="00494289">
        <w:t xml:space="preserve">its conclusions about </w:t>
      </w:r>
      <w:r w:rsidR="007B0B7F">
        <w:t xml:space="preserve">the factors underpinning the success of the TVET Program: </w:t>
      </w:r>
    </w:p>
    <w:p w14:paraId="67B0774F" w14:textId="77777777" w:rsidR="00494289" w:rsidRDefault="00494289" w:rsidP="00D517BD">
      <w:pPr>
        <w:pStyle w:val="BulletList"/>
        <w:ind w:left="714" w:hanging="357"/>
        <w:contextualSpacing/>
      </w:pPr>
      <w:r>
        <w:t xml:space="preserve">the value chain approach; </w:t>
      </w:r>
    </w:p>
    <w:p w14:paraId="1B0BB77E" w14:textId="77777777" w:rsidR="00494289" w:rsidRDefault="00494289" w:rsidP="00D517BD">
      <w:pPr>
        <w:pStyle w:val="BulletList"/>
        <w:ind w:left="714" w:hanging="357"/>
        <w:contextualSpacing/>
      </w:pPr>
      <w:r>
        <w:t xml:space="preserve">decentralised service delivery; </w:t>
      </w:r>
    </w:p>
    <w:p w14:paraId="12E9A2AE" w14:textId="508C34B8" w:rsidR="00494289" w:rsidRDefault="002B43B8" w:rsidP="00D517BD">
      <w:pPr>
        <w:pStyle w:val="BulletList"/>
        <w:ind w:left="714" w:hanging="357"/>
        <w:contextualSpacing/>
      </w:pPr>
      <w:r>
        <w:t>the M&amp;E s</w:t>
      </w:r>
      <w:r w:rsidR="00494289">
        <w:t xml:space="preserve">ystem; </w:t>
      </w:r>
    </w:p>
    <w:p w14:paraId="709C6FB9" w14:textId="77777777" w:rsidR="00494289" w:rsidRDefault="00494289" w:rsidP="00D517BD">
      <w:pPr>
        <w:pStyle w:val="BulletList"/>
        <w:ind w:left="714" w:hanging="357"/>
        <w:contextualSpacing/>
      </w:pPr>
      <w:r>
        <w:t xml:space="preserve">communications and relationships; </w:t>
      </w:r>
    </w:p>
    <w:p w14:paraId="3D3DF43D" w14:textId="0B317173" w:rsidR="00494289" w:rsidRDefault="00494289" w:rsidP="00D517BD">
      <w:pPr>
        <w:pStyle w:val="BulletList"/>
        <w:ind w:left="714" w:hanging="357"/>
        <w:contextualSpacing/>
      </w:pPr>
      <w:r>
        <w:t xml:space="preserve">the Program’s sustainability framework; </w:t>
      </w:r>
    </w:p>
    <w:p w14:paraId="3DFFC520" w14:textId="03330C10" w:rsidR="002B43B8" w:rsidRDefault="00494289" w:rsidP="00D517BD">
      <w:pPr>
        <w:pStyle w:val="BulletList"/>
        <w:ind w:left="714" w:hanging="357"/>
        <w:contextualSpacing/>
      </w:pPr>
      <w:r>
        <w:t xml:space="preserve">the Program’s </w:t>
      </w:r>
      <w:r w:rsidR="002B43B8">
        <w:t xml:space="preserve">links with other aid programs; </w:t>
      </w:r>
    </w:p>
    <w:p w14:paraId="0207E043" w14:textId="562B8531" w:rsidR="002B43B8" w:rsidRDefault="002B43B8" w:rsidP="00D517BD">
      <w:pPr>
        <w:pStyle w:val="BulletList"/>
        <w:ind w:left="714" w:hanging="357"/>
        <w:contextualSpacing/>
      </w:pPr>
      <w:r>
        <w:t xml:space="preserve">local leadership; and </w:t>
      </w:r>
    </w:p>
    <w:p w14:paraId="5862823F" w14:textId="5EA18569" w:rsidR="002B43B8" w:rsidRDefault="002B43B8" w:rsidP="00D517BD">
      <w:pPr>
        <w:pStyle w:val="BulletList"/>
        <w:ind w:left="714" w:hanging="357"/>
        <w:contextualSpacing/>
      </w:pPr>
      <w:r>
        <w:t xml:space="preserve">ethical, values-based leadership. </w:t>
      </w:r>
    </w:p>
    <w:p w14:paraId="14FD7B4E" w14:textId="77777777" w:rsidR="007A6323" w:rsidRDefault="002B43B8" w:rsidP="007B0B7F">
      <w:r>
        <w:t xml:space="preserve">The evaluation concludes that: </w:t>
      </w:r>
    </w:p>
    <w:p w14:paraId="759A06B7" w14:textId="77777777" w:rsidR="007A6323" w:rsidRDefault="002B43B8" w:rsidP="007A6323">
      <w:pPr>
        <w:pStyle w:val="Quote"/>
      </w:pPr>
      <w:r>
        <w:t>“</w:t>
      </w:r>
      <w:r w:rsidR="00494289">
        <w:t>the most important of these was the decision to move to decentralised service delivery in the Provinces, although other factors were in play that facilitated this successful change.  The M&amp;E system and the value chain approach to sectoral development have also been important drivers</w:t>
      </w:r>
      <w:r>
        <w:t xml:space="preserve">”. </w:t>
      </w:r>
    </w:p>
    <w:p w14:paraId="6FAFFBCD" w14:textId="7B2D9515" w:rsidR="007A6323" w:rsidRDefault="007A6323" w:rsidP="007B0B7F">
      <w:r>
        <w:t>The evaluation also</w:t>
      </w:r>
      <w:r w:rsidR="002B43B8">
        <w:t xml:space="preserve"> finds that:</w:t>
      </w:r>
      <w:r w:rsidR="00494289">
        <w:t xml:space="preserve"> </w:t>
      </w:r>
    </w:p>
    <w:p w14:paraId="56BA4D4A" w14:textId="77777777" w:rsidR="007A6323" w:rsidRDefault="002B43B8" w:rsidP="007A6323">
      <w:pPr>
        <w:pStyle w:val="Quote"/>
      </w:pPr>
      <w:r>
        <w:t>“</w:t>
      </w:r>
      <w:r w:rsidR="00494289">
        <w:t xml:space="preserve">local leadership and ethical, values-based leadership </w:t>
      </w:r>
      <w:r>
        <w:t>…</w:t>
      </w:r>
      <w:r w:rsidR="00494289">
        <w:t xml:space="preserve"> are likely to be contributing to the emergence of developmental leadership and coalitions for change in the Vanuatu TVET system</w:t>
      </w:r>
      <w:r>
        <w:t>”</w:t>
      </w:r>
      <w:r>
        <w:rPr>
          <w:rStyle w:val="FootnoteReference"/>
        </w:rPr>
        <w:footnoteReference w:id="15"/>
      </w:r>
      <w:r w:rsidR="00494289">
        <w:t>.</w:t>
      </w:r>
      <w:r>
        <w:t xml:space="preserve"> </w:t>
      </w:r>
    </w:p>
    <w:p w14:paraId="0217B9A0" w14:textId="7FAFADA6" w:rsidR="007B0B7F" w:rsidRDefault="002B43B8" w:rsidP="007B0B7F">
      <w:r>
        <w:t xml:space="preserve">As such, the evaluation endorsed many of the conclusions derived from the evidence of the Program’s M&amp;E system, and reported in 2014. </w:t>
      </w:r>
      <w:r w:rsidR="00474196">
        <w:t xml:space="preserve">Its overall theme is one of identifying the lessons and factors associated with the Program’s success – a recognition of its performance and effectiveness. </w:t>
      </w:r>
    </w:p>
    <w:p w14:paraId="6350AB4F" w14:textId="77777777" w:rsidR="000C4934" w:rsidRDefault="000C4934">
      <w:pPr>
        <w:suppressAutoHyphens w:val="0"/>
        <w:spacing w:before="0" w:after="0"/>
        <w:rPr>
          <w:rFonts w:ascii="Calibri" w:eastAsia="MS Gothic" w:hAnsi="Calibri"/>
          <w:caps/>
          <w:color w:val="FF6600"/>
          <w:szCs w:val="20"/>
        </w:rPr>
      </w:pPr>
      <w:r>
        <w:br w:type="page"/>
      </w:r>
    </w:p>
    <w:p w14:paraId="666CF50E" w14:textId="04664ACF" w:rsidR="00727792" w:rsidRDefault="00727792" w:rsidP="00250101">
      <w:pPr>
        <w:pStyle w:val="Heading2"/>
      </w:pPr>
      <w:bookmarkStart w:id="21" w:name="_Toc319669217"/>
      <w:r>
        <w:lastRenderedPageBreak/>
        <w:t>KRA1: National TVET System</w:t>
      </w:r>
      <w:bookmarkEnd w:id="21"/>
      <w:r>
        <w:t xml:space="preserve"> </w:t>
      </w:r>
    </w:p>
    <w:p w14:paraId="1EF99BDB" w14:textId="0141F4F4" w:rsidR="00CE2E5A" w:rsidRDefault="000C4934" w:rsidP="009B7C3C">
      <w:r>
        <w:rPr>
          <w:noProof/>
          <w:lang w:val="en-US"/>
        </w:rPr>
        <mc:AlternateContent>
          <mc:Choice Requires="wps">
            <w:drawing>
              <wp:anchor distT="0" distB="0" distL="114300" distR="114300" simplePos="0" relativeHeight="251696640" behindDoc="0" locked="0" layoutInCell="1" allowOverlap="1" wp14:anchorId="19044560" wp14:editId="5A5EDD8D">
                <wp:simplePos x="0" y="0"/>
                <wp:positionH relativeFrom="column">
                  <wp:posOffset>3886200</wp:posOffset>
                </wp:positionH>
                <wp:positionV relativeFrom="paragraph">
                  <wp:posOffset>151130</wp:posOffset>
                </wp:positionV>
                <wp:extent cx="1714500" cy="4686300"/>
                <wp:effectExtent l="0" t="0" r="12700" b="12700"/>
                <wp:wrapThrough wrapText="bothSides">
                  <wp:wrapPolygon edited="0">
                    <wp:start x="0" y="0"/>
                    <wp:lineTo x="0" y="21541"/>
                    <wp:lineTo x="21440" y="21541"/>
                    <wp:lineTo x="21440"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86300"/>
                        </a:xfrm>
                        <a:prstGeom prst="rect">
                          <a:avLst/>
                        </a:prstGeom>
                        <a:solidFill>
                          <a:schemeClr val="accent3">
                            <a:lumMod val="40000"/>
                            <a:lumOff val="60000"/>
                          </a:schemeClr>
                        </a:solidFill>
                        <a:ln>
                          <a:noFill/>
                        </a:ln>
                        <a:extLst/>
                      </wps:spPr>
                      <wps:txbx>
                        <w:txbxContent>
                          <w:p w14:paraId="0A26C828" w14:textId="77777777" w:rsidR="00161D0B" w:rsidRPr="00B17BB1" w:rsidRDefault="00161D0B" w:rsidP="00A434F1">
                            <w:pPr>
                              <w:pStyle w:val="TextBoxHeading"/>
                            </w:pPr>
                            <w:r w:rsidRPr="00B17BB1">
                              <w:t>Relevant MEF Indicators</w:t>
                            </w:r>
                          </w:p>
                          <w:p w14:paraId="0CD94FF8" w14:textId="41B54841" w:rsidR="00161D0B" w:rsidRDefault="00161D0B" w:rsidP="007A6323">
                            <w:pPr>
                              <w:pStyle w:val="Textboxtext"/>
                            </w:pPr>
                            <w:r>
                              <w:t># project supported activities to build capacity in MoET (1.1)</w:t>
                            </w:r>
                          </w:p>
                          <w:p w14:paraId="07DDA1BB" w14:textId="62A1AA2C" w:rsidR="00161D0B" w:rsidRDefault="00161D0B" w:rsidP="007A6323">
                            <w:pPr>
                              <w:pStyle w:val="Textboxtext"/>
                            </w:pPr>
                            <w:r>
                              <w:t># project supported activities to build capacity in VQA (1.2)</w:t>
                            </w:r>
                          </w:p>
                          <w:p w14:paraId="5C924518" w14:textId="53AE0CB8" w:rsidR="00161D0B" w:rsidRDefault="00161D0B" w:rsidP="007A6323">
                            <w:pPr>
                              <w:pStyle w:val="Textboxtext"/>
                            </w:pPr>
                            <w:r>
                              <w:t>New organisational structure for MoET approved (1.3)</w:t>
                            </w:r>
                          </w:p>
                          <w:p w14:paraId="72719277" w14:textId="77777777" w:rsidR="00161D0B" w:rsidRDefault="00161D0B" w:rsidP="007A6323">
                            <w:pPr>
                              <w:pStyle w:val="Textboxtext"/>
                            </w:pPr>
                            <w:r>
                              <w:t>VQA established (1.4)</w:t>
                            </w:r>
                          </w:p>
                          <w:p w14:paraId="0A0CDCE4" w14:textId="226F9012" w:rsidR="00161D0B" w:rsidRDefault="00161D0B" w:rsidP="007A6323">
                            <w:pPr>
                              <w:pStyle w:val="Textboxtext"/>
                            </w:pPr>
                            <w:r>
                              <w:t xml:space="preserve"># new policy and strategy implemented by VQA/VQA and MoET as a result of project support </w:t>
                            </w:r>
                          </w:p>
                          <w:p w14:paraId="2A82BB78" w14:textId="141E162C" w:rsidR="00161D0B" w:rsidRDefault="00161D0B" w:rsidP="007A6323">
                            <w:pPr>
                              <w:pStyle w:val="Textboxtext"/>
                            </w:pPr>
                            <w:r>
                              <w:t>Evidence of leadership in the coordination of the TVET sector by MoET</w:t>
                            </w:r>
                          </w:p>
                          <w:p w14:paraId="745EBD9D" w14:textId="77777777" w:rsidR="00161D0B" w:rsidRDefault="00161D0B" w:rsidP="00A434F1">
                            <w:pPr>
                              <w:pStyle w:val="TextBoxHeading"/>
                            </w:pPr>
                            <w:r>
                              <w:t>Program Logic Reference</w:t>
                            </w:r>
                          </w:p>
                          <w:p w14:paraId="719D13C3" w14:textId="3DF15992" w:rsidR="00161D0B" w:rsidRDefault="00161D0B" w:rsidP="007A6323">
                            <w:pPr>
                              <w:pStyle w:val="Textboxtext"/>
                            </w:pPr>
                            <w:r>
                              <w:t>“Capacity development for MoET &amp; VQA”</w:t>
                            </w:r>
                          </w:p>
                          <w:p w14:paraId="320C170D" w14:textId="53885FD8" w:rsidR="00161D0B" w:rsidRDefault="00161D0B" w:rsidP="007A6323">
                            <w:pPr>
                              <w:pStyle w:val="Textboxtext"/>
                            </w:pPr>
                            <w:r>
                              <w:t>“MoET is restructured”</w:t>
                            </w:r>
                          </w:p>
                          <w:p w14:paraId="14DD2744" w14:textId="77777777" w:rsidR="00161D0B" w:rsidRDefault="00161D0B" w:rsidP="007A6323">
                            <w:pPr>
                              <w:pStyle w:val="Textboxtext"/>
                            </w:pPr>
                            <w:r>
                              <w:t>“VQA is reformed (VQA created)”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306pt;margin-top:11.9pt;width:135pt;height:3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" fillcolor="#d6e3bc [1302]" stroked="f">
                <v:textbox inset=",7.2pt,,7.2pt">
                  <w:txbxContent>
                    <w:p w14:paraId="0A26C828" w14:textId="77777777" w:rsidR="00161D0B" w:rsidRPr="00B17BB1" w:rsidRDefault="00161D0B" w:rsidP="00A434F1">
                      <w:pPr>
                        <w:pStyle w:val="TextBoxHeading"/>
                      </w:pPr>
                      <w:r w:rsidRPr="00B17BB1">
                        <w:t>Relevant MEF Indicators</w:t>
                      </w:r>
                    </w:p>
                    <w:p w14:paraId="0CD94FF8" w14:textId="41B54841" w:rsidR="00161D0B" w:rsidRDefault="00161D0B" w:rsidP="007A6323">
                      <w:pPr>
                        <w:pStyle w:val="Textboxtext"/>
                      </w:pPr>
                      <w:r>
                        <w:t xml:space="preserve"># </w:t>
                      </w:r>
                      <w:proofErr w:type="gramStart"/>
                      <w:r>
                        <w:t>project</w:t>
                      </w:r>
                      <w:proofErr w:type="gramEnd"/>
                      <w:r>
                        <w:t xml:space="preserve"> supported activities to build capacity in </w:t>
                      </w:r>
                      <w:proofErr w:type="spellStart"/>
                      <w:r>
                        <w:t>MoET</w:t>
                      </w:r>
                      <w:proofErr w:type="spellEnd"/>
                      <w:r>
                        <w:t xml:space="preserve"> (1.1)</w:t>
                      </w:r>
                    </w:p>
                    <w:p w14:paraId="07DDA1BB" w14:textId="62A1AA2C" w:rsidR="00161D0B" w:rsidRDefault="00161D0B" w:rsidP="007A6323">
                      <w:pPr>
                        <w:pStyle w:val="Textboxtext"/>
                      </w:pPr>
                      <w:r>
                        <w:t xml:space="preserve"># </w:t>
                      </w:r>
                      <w:proofErr w:type="gramStart"/>
                      <w:r>
                        <w:t>project</w:t>
                      </w:r>
                      <w:proofErr w:type="gramEnd"/>
                      <w:r>
                        <w:t xml:space="preserve"> supported activities to build capacity in VQA (1.2)</w:t>
                      </w:r>
                    </w:p>
                    <w:p w14:paraId="5C924518" w14:textId="53AE0CB8" w:rsidR="00161D0B" w:rsidRDefault="00161D0B" w:rsidP="007A6323">
                      <w:pPr>
                        <w:pStyle w:val="Textboxtext"/>
                      </w:pPr>
                      <w:r>
                        <w:t xml:space="preserve">New organisational structure for </w:t>
                      </w:r>
                      <w:proofErr w:type="spellStart"/>
                      <w:r>
                        <w:t>MoET</w:t>
                      </w:r>
                      <w:proofErr w:type="spellEnd"/>
                      <w:r>
                        <w:t xml:space="preserve"> approved (1.3)</w:t>
                      </w:r>
                    </w:p>
                    <w:p w14:paraId="72719277" w14:textId="77777777" w:rsidR="00161D0B" w:rsidRDefault="00161D0B" w:rsidP="007A6323">
                      <w:pPr>
                        <w:pStyle w:val="Textboxtext"/>
                      </w:pPr>
                      <w:r>
                        <w:t>VQA established (1.4)</w:t>
                      </w:r>
                    </w:p>
                    <w:p w14:paraId="0A0CDCE4" w14:textId="226F9012" w:rsidR="00161D0B" w:rsidRDefault="00161D0B" w:rsidP="007A6323">
                      <w:pPr>
                        <w:pStyle w:val="Textboxtext"/>
                      </w:pPr>
                      <w:r>
                        <w:t xml:space="preserve"># </w:t>
                      </w:r>
                      <w:proofErr w:type="gramStart"/>
                      <w:r>
                        <w:t>new</w:t>
                      </w:r>
                      <w:proofErr w:type="gramEnd"/>
                      <w:r>
                        <w:t xml:space="preserve"> policy and strategy implemented by VQA/VQA and </w:t>
                      </w:r>
                      <w:proofErr w:type="spellStart"/>
                      <w:r>
                        <w:t>MoET</w:t>
                      </w:r>
                      <w:proofErr w:type="spellEnd"/>
                      <w:r>
                        <w:t xml:space="preserve"> as a result of project support </w:t>
                      </w:r>
                    </w:p>
                    <w:p w14:paraId="2A82BB78" w14:textId="141E162C" w:rsidR="00161D0B" w:rsidRDefault="00161D0B" w:rsidP="007A6323">
                      <w:pPr>
                        <w:pStyle w:val="Textboxtext"/>
                      </w:pPr>
                      <w:r>
                        <w:t xml:space="preserve">Evidence of leadership in the coordination of the TVET sector by </w:t>
                      </w:r>
                      <w:proofErr w:type="spellStart"/>
                      <w:r>
                        <w:t>MoET</w:t>
                      </w:r>
                      <w:proofErr w:type="spellEnd"/>
                    </w:p>
                    <w:p w14:paraId="745EBD9D" w14:textId="77777777" w:rsidR="00161D0B" w:rsidRDefault="00161D0B" w:rsidP="00A434F1">
                      <w:pPr>
                        <w:pStyle w:val="TextBoxHeading"/>
                      </w:pPr>
                      <w:r>
                        <w:t>Program Logic Reference</w:t>
                      </w:r>
                    </w:p>
                    <w:p w14:paraId="719D13C3" w14:textId="3DF15992" w:rsidR="00161D0B" w:rsidRDefault="00161D0B" w:rsidP="007A6323">
                      <w:pPr>
                        <w:pStyle w:val="Textboxtext"/>
                      </w:pPr>
                      <w:r>
                        <w:t xml:space="preserve">“Capacity development for </w:t>
                      </w:r>
                      <w:proofErr w:type="spellStart"/>
                      <w:r>
                        <w:t>MoET</w:t>
                      </w:r>
                      <w:proofErr w:type="spellEnd"/>
                      <w:r>
                        <w:t xml:space="preserve"> &amp; VQA”</w:t>
                      </w:r>
                    </w:p>
                    <w:p w14:paraId="320C170D" w14:textId="53885FD8" w:rsidR="00161D0B" w:rsidRDefault="00161D0B" w:rsidP="007A6323">
                      <w:pPr>
                        <w:pStyle w:val="Textboxtext"/>
                      </w:pPr>
                      <w:r>
                        <w:t>“</w:t>
                      </w:r>
                      <w:proofErr w:type="spellStart"/>
                      <w:r>
                        <w:t>MoET</w:t>
                      </w:r>
                      <w:proofErr w:type="spellEnd"/>
                      <w:r>
                        <w:t xml:space="preserve"> is restructured”</w:t>
                      </w:r>
                    </w:p>
                    <w:p w14:paraId="14DD2744" w14:textId="77777777" w:rsidR="00161D0B" w:rsidRDefault="00161D0B" w:rsidP="007A6323">
                      <w:pPr>
                        <w:pStyle w:val="Textboxtext"/>
                      </w:pPr>
                      <w:r>
                        <w:t>“VQA is reformed (VQA created)”</w:t>
                      </w:r>
                    </w:p>
                  </w:txbxContent>
                </v:textbox>
                <w10:wrap type="through"/>
              </v:shape>
            </w:pict>
          </mc:Fallback>
        </mc:AlternateContent>
      </w:r>
      <w:r w:rsidR="000455FB">
        <w:t xml:space="preserve">Phase </w:t>
      </w:r>
      <w:r w:rsidR="0083303B">
        <w:t>3 has seen the continuation of P</w:t>
      </w:r>
      <w:r w:rsidR="000455FB">
        <w:t xml:space="preserve">rogram efforts to sustain and deepen </w:t>
      </w:r>
      <w:r w:rsidR="001A64D0">
        <w:t>its support for</w:t>
      </w:r>
      <w:r w:rsidR="003B6338">
        <w:t xml:space="preserve"> the national T</w:t>
      </w:r>
      <w:r w:rsidR="00945CAF">
        <w:t xml:space="preserve">VET system. </w:t>
      </w:r>
      <w:r w:rsidR="000041AB">
        <w:t>2015 prov</w:t>
      </w:r>
      <w:r w:rsidR="00CE2E5A">
        <w:t>ed to be a more challenging year in terms of national political and system engagement</w:t>
      </w:r>
      <w:r w:rsidR="006323C6">
        <w:t>, following the remarkable congruence of positive factors in 2014, as previously reported</w:t>
      </w:r>
      <w:r w:rsidR="00CE2E5A">
        <w:t xml:space="preserve">. </w:t>
      </w:r>
      <w:r w:rsidR="00A34ACD">
        <w:t xml:space="preserve">In addition to the factors reported below, government officials at all levels were substantially focussed on Cyclone Pam response and recovery, which further reduced the attention to other sectors, including TVET. </w:t>
      </w:r>
    </w:p>
    <w:p w14:paraId="2D46094A" w14:textId="101057C0" w:rsidR="00992092" w:rsidRDefault="00992092" w:rsidP="00274F21">
      <w:pPr>
        <w:pStyle w:val="Heading3"/>
      </w:pPr>
      <w:r>
        <w:t xml:space="preserve">Political Instability and Uncertainty </w:t>
      </w:r>
    </w:p>
    <w:p w14:paraId="6D09A277" w14:textId="6A35BC42" w:rsidR="00274F21" w:rsidRDefault="004D50D7" w:rsidP="001F5442">
      <w:r>
        <w:t xml:space="preserve">The TVET sector </w:t>
      </w:r>
      <w:r w:rsidR="001A64D0">
        <w:t>was</w:t>
      </w:r>
      <w:r>
        <w:t xml:space="preserve"> overseen by f</w:t>
      </w:r>
      <w:r w:rsidR="00992092">
        <w:t xml:space="preserve">our Ministers of Education </w:t>
      </w:r>
      <w:r>
        <w:t xml:space="preserve">in the </w:t>
      </w:r>
      <w:r w:rsidR="001A64D0">
        <w:t>previous</w:t>
      </w:r>
      <w:r>
        <w:t xml:space="preserve"> term of government</w:t>
      </w:r>
      <w:r w:rsidR="00992092">
        <w:t>, including</w:t>
      </w:r>
      <w:r w:rsidR="00D57C3E">
        <w:t xml:space="preserve"> three in 2015</w:t>
      </w:r>
      <w:r w:rsidR="001A64D0">
        <w:t xml:space="preserve"> alone</w:t>
      </w:r>
      <w:r w:rsidR="00D57C3E">
        <w:t xml:space="preserve">. </w:t>
      </w:r>
      <w:r>
        <w:t xml:space="preserve">The change from Minister Bob Loughman – who was instrumental in many of the political and institutional commitments reported in the 2014 Annual Program M&amp;E Report – to Ministers with less engagement in the education sector, was stark. </w:t>
      </w:r>
      <w:r w:rsidR="001F5442">
        <w:t xml:space="preserve">One stakeholder from within the Program observed that 2015 saw the end of: </w:t>
      </w:r>
    </w:p>
    <w:p w14:paraId="7EA8EE82" w14:textId="7A122E6A" w:rsidR="001F5442" w:rsidRDefault="001F5442" w:rsidP="001F5442">
      <w:pPr>
        <w:pStyle w:val="Quote"/>
      </w:pPr>
      <w:r>
        <w:t>“…t</w:t>
      </w:r>
      <w:r w:rsidRPr="001F5442">
        <w:t>he golden period of Minister Loughman….a politician working for</w:t>
      </w:r>
      <w:r>
        <w:t xml:space="preserve"> [TVET]..</w:t>
      </w:r>
      <w:r w:rsidRPr="001F5442">
        <w:t>. This shows the power of the politi</w:t>
      </w:r>
      <w:r>
        <w:t xml:space="preserve">cal relationships…and context [and] </w:t>
      </w:r>
      <w:r w:rsidR="00D94336">
        <w:t>w</w:t>
      </w:r>
      <w:r w:rsidRPr="001F5442">
        <w:t>hat we were able to progress with him in that role. Once you remove that political su</w:t>
      </w:r>
      <w:r>
        <w:t>pport you are treading water…. a</w:t>
      </w:r>
      <w:r w:rsidRPr="001F5442">
        <w:t>s opposed to pushing forward the way we were before.”</w:t>
      </w:r>
      <w:r w:rsidR="002B24E5">
        <w:rPr>
          <w:rStyle w:val="FootnoteReference"/>
        </w:rPr>
        <w:footnoteReference w:id="16"/>
      </w:r>
      <w:r w:rsidRPr="001F5442">
        <w:t xml:space="preserve"> </w:t>
      </w:r>
    </w:p>
    <w:p w14:paraId="2E05FCF0" w14:textId="1104F082" w:rsidR="001F5442" w:rsidRDefault="001F5442" w:rsidP="009B7C3C">
      <w:r>
        <w:t xml:space="preserve">This change, coupled with the uncertainty and instability, led to a lack of policy direction and clarity. Stakeholders also noted that the political situation diverted the focus of senior officials as they responded to continual change. Others commented on </w:t>
      </w:r>
      <w:r w:rsidR="001A64D0">
        <w:t xml:space="preserve">a </w:t>
      </w:r>
      <w:r>
        <w:t xml:space="preserve">general drop in the national mood and reduced government motivation as a result. </w:t>
      </w:r>
    </w:p>
    <w:p w14:paraId="634F96A2" w14:textId="3CE88CFF" w:rsidR="00C317F9" w:rsidRDefault="00C317F9" w:rsidP="009B7C3C">
      <w:r>
        <w:t>However even though</w:t>
      </w:r>
      <w:r w:rsidR="00474196">
        <w:t xml:space="preserve"> 2015 </w:t>
      </w:r>
      <w:r>
        <w:t>offered</w:t>
      </w:r>
      <w:r w:rsidR="00474196">
        <w:t xml:space="preserve"> a </w:t>
      </w:r>
      <w:r w:rsidR="00D94336">
        <w:t>more challenging and complicated</w:t>
      </w:r>
      <w:r w:rsidR="00474196">
        <w:t xml:space="preserve"> political context, in some ways the Program transcended </w:t>
      </w:r>
      <w:r w:rsidR="001A64D0">
        <w:t>it</w:t>
      </w:r>
      <w:r w:rsidR="00474196">
        <w:t>, and the perception of the Program remains strongly positive. This ‘political neutrality’ proved a valuable c</w:t>
      </w:r>
      <w:r>
        <w:t>haracteristic, possibly achieved</w:t>
      </w:r>
      <w:r w:rsidR="00474196">
        <w:t xml:space="preserve"> through </w:t>
      </w:r>
      <w:r>
        <w:t xml:space="preserve">the </w:t>
      </w:r>
      <w:r w:rsidR="00474196">
        <w:t xml:space="preserve">Program </w:t>
      </w:r>
      <w:r>
        <w:t xml:space="preserve">having such a strong </w:t>
      </w:r>
      <w:r w:rsidR="00474196">
        <w:t xml:space="preserve">base in multiple provinces, not just in central government, </w:t>
      </w:r>
      <w:r>
        <w:t>and through its focus</w:t>
      </w:r>
      <w:r w:rsidR="00474196">
        <w:t xml:space="preserve"> on delivery at provincial</w:t>
      </w:r>
      <w:r>
        <w:t xml:space="preserve"> and community level</w:t>
      </w:r>
      <w:r w:rsidR="00474196">
        <w:t xml:space="preserve">. </w:t>
      </w:r>
      <w:r>
        <w:t xml:space="preserve">As such, it offers a possible model for how to engage with reform and sector development at multiple levels in a politically volatile environment. </w:t>
      </w:r>
      <w:r w:rsidR="00474196">
        <w:t xml:space="preserve"> </w:t>
      </w:r>
    </w:p>
    <w:p w14:paraId="18FF513B" w14:textId="540F7435" w:rsidR="00FF5A57" w:rsidRDefault="00C317F9" w:rsidP="009B7C3C">
      <w:r>
        <w:t>With the snap election completed in January and a new government settling into office in February 2016, there may be</w:t>
      </w:r>
      <w:r w:rsidR="00D94336">
        <w:t xml:space="preserve"> grounds for cautious optimism:</w:t>
      </w:r>
    </w:p>
    <w:p w14:paraId="15DC034D" w14:textId="38EAE625" w:rsidR="00FF5A57" w:rsidRDefault="00FF5A57" w:rsidP="00C317F9">
      <w:pPr>
        <w:pStyle w:val="Quote"/>
      </w:pPr>
      <w:r w:rsidRPr="00F13123">
        <w:t>“Good governance is always a concern. We are looking forward to a better, stable government, so this Program can con</w:t>
      </w:r>
      <w:r w:rsidR="000E75DF">
        <w:t>tinue to benefit our country…</w:t>
      </w:r>
      <w:r w:rsidRPr="00F13123">
        <w:t>Success is determined by good leadership”</w:t>
      </w:r>
      <w:r w:rsidR="00F13123">
        <w:rPr>
          <w:rStyle w:val="FootnoteReference"/>
        </w:rPr>
        <w:footnoteReference w:id="17"/>
      </w:r>
      <w:r w:rsidRPr="00F13123">
        <w:t xml:space="preserve"> </w:t>
      </w:r>
    </w:p>
    <w:p w14:paraId="30D6E9A0" w14:textId="67DC1855" w:rsidR="00633D3A" w:rsidRDefault="00633D3A" w:rsidP="00633D3A">
      <w:pPr>
        <w:pStyle w:val="Heading3"/>
      </w:pPr>
      <w:r>
        <w:lastRenderedPageBreak/>
        <w:t>Legislative</w:t>
      </w:r>
      <w:r w:rsidR="005B72EB">
        <w:t>, Policy</w:t>
      </w:r>
      <w:r>
        <w:t xml:space="preserve"> </w:t>
      </w:r>
      <w:r w:rsidR="00630DAB">
        <w:t>and Institutional</w:t>
      </w:r>
      <w:r w:rsidR="005B72EB">
        <w:t xml:space="preserve"> Developments</w:t>
      </w:r>
    </w:p>
    <w:p w14:paraId="0AD4334C" w14:textId="60FFEF07" w:rsidR="008F2092" w:rsidRDefault="00CE2E5A" w:rsidP="008F2092">
      <w:r>
        <w:t>Following the 2014 creation of</w:t>
      </w:r>
      <w:r w:rsidR="0009591F">
        <w:t xml:space="preserve"> the Ministry of Education and Training (MoET)</w:t>
      </w:r>
      <w:r>
        <w:t>, and its</w:t>
      </w:r>
      <w:r w:rsidR="00DF7949">
        <w:t xml:space="preserve"> </w:t>
      </w:r>
      <w:r w:rsidR="0009591F">
        <w:t>Directorate of Tertiary Education, which includes a TVET Division</w:t>
      </w:r>
      <w:r w:rsidR="00DF7949">
        <w:t xml:space="preserve"> and provision for TVET Centres in all six Provinces</w:t>
      </w:r>
      <w:r>
        <w:t xml:space="preserve">, there is now clear </w:t>
      </w:r>
      <w:r w:rsidR="00DF7949">
        <w:t>governance responsibility for TVET within the Government of Vanuatu</w:t>
      </w:r>
      <w:r w:rsidR="008B5408">
        <w:rPr>
          <w:rStyle w:val="FootnoteReference"/>
        </w:rPr>
        <w:footnoteReference w:id="18"/>
      </w:r>
      <w:r w:rsidR="008B5408">
        <w:t xml:space="preserve">. </w:t>
      </w:r>
      <w:r>
        <w:t xml:space="preserve">The substantive </w:t>
      </w:r>
      <w:r w:rsidR="0023062F">
        <w:t>development</w:t>
      </w:r>
      <w:r>
        <w:t xml:space="preserve"> in 2015 was the appointment of the Director for Tertiary Education, </w:t>
      </w:r>
      <w:r w:rsidR="008302A6" w:rsidRPr="008302A6">
        <w:rPr>
          <w:lang w:val="en-US"/>
        </w:rPr>
        <w:t>George Maeltoka</w:t>
      </w:r>
      <w:r w:rsidR="008302A6">
        <w:rPr>
          <w:lang w:val="en-US"/>
        </w:rPr>
        <w:t xml:space="preserve">. This </w:t>
      </w:r>
      <w:r w:rsidR="00D94336">
        <w:t>means that there is now</w:t>
      </w:r>
      <w:r w:rsidR="0023062F">
        <w:t xml:space="preserve"> a senior official with oversight of the TVET sector, </w:t>
      </w:r>
      <w:r w:rsidR="00575CC5">
        <w:t>who</w:t>
      </w:r>
      <w:r w:rsidR="0023062F">
        <w:t xml:space="preserve"> provides a direct counterpart for the Program and especially the Team Leader. </w:t>
      </w:r>
      <w:r w:rsidR="008302A6">
        <w:t>The Director</w:t>
      </w:r>
      <w:r w:rsidR="00715D77">
        <w:t xml:space="preserve"> is supported by three staff</w:t>
      </w:r>
      <w:r w:rsidR="008302A6">
        <w:t xml:space="preserve">. </w:t>
      </w:r>
      <w:r w:rsidR="00715D77">
        <w:t xml:space="preserve"> </w:t>
      </w:r>
      <w:r w:rsidR="008F2092">
        <w:t xml:space="preserve">The new Director and the Team Leader are building a close working relationship, with the TL now part of internal discussions in the Directorate. This is </w:t>
      </w:r>
      <w:r w:rsidR="00575CC5">
        <w:t>reportedly starting</w:t>
      </w:r>
      <w:r w:rsidR="008F2092">
        <w:t xml:space="preserve"> to </w:t>
      </w:r>
      <w:r w:rsidR="00575CC5">
        <w:t>enable</w:t>
      </w:r>
      <w:r w:rsidR="008F2092">
        <w:t xml:space="preserve"> new closeness and avenues for discussion and debate, and provides a further basis for the developments ahead in Phase 4. </w:t>
      </w:r>
    </w:p>
    <w:p w14:paraId="4D6DB9F7" w14:textId="3E98DF1C" w:rsidR="00B217E6" w:rsidRDefault="00B0669D" w:rsidP="00B217E6">
      <w:r>
        <w:t>Although the Directorate has minimal operating budget, its creation and staffing provides the focal point for the development of Vanuatu’s new Post School Education and Training (PSET) Policy. This policy development processes begins in early 2016 with support from the Program. The new PSET Policy will re-shape and re-frame the post-school sector under the leadership of the new government, and in good time to guide Phase 4 of Australia’</w:t>
      </w:r>
      <w:r w:rsidR="008F2092">
        <w:t xml:space="preserve">s investment in TVET. </w:t>
      </w:r>
    </w:p>
    <w:p w14:paraId="0CE6B8BE" w14:textId="05841100" w:rsidR="00633D3A" w:rsidRDefault="00633D3A" w:rsidP="00B217E6">
      <w:pPr>
        <w:pStyle w:val="Heading3"/>
      </w:pPr>
      <w:r>
        <w:t xml:space="preserve">Budgetary Commitments </w:t>
      </w:r>
    </w:p>
    <w:p w14:paraId="13DCCBB3" w14:textId="09B40460" w:rsidR="00B217E6" w:rsidRDefault="0023062F" w:rsidP="009B7C3C">
      <w:r>
        <w:t>The</w:t>
      </w:r>
      <w:r w:rsidR="00FD1D68">
        <w:t xml:space="preserve"> TVET sector remains </w:t>
      </w:r>
      <w:r w:rsidR="00F409DA">
        <w:t xml:space="preserve">generally </w:t>
      </w:r>
      <w:r w:rsidR="00FD1D68">
        <w:t>under-funded in Vanuatu</w:t>
      </w:r>
      <w:r w:rsidR="00B217E6">
        <w:t xml:space="preserve"> and this has not changed in 2015</w:t>
      </w:r>
      <w:r w:rsidR="00FD1D68">
        <w:t>. The full implementation of the VQA Act and the Education and Training Act, including the full resourcing of the VQA and the MoET, is constrained by funding shortfalls</w:t>
      </w:r>
      <w:r w:rsidR="00B217E6">
        <w:t>. T</w:t>
      </w:r>
      <w:r w:rsidR="00FD1D68">
        <w:t xml:space="preserve">his will continue to hamper the development of the sector. </w:t>
      </w:r>
      <w:r>
        <w:t xml:space="preserve">This situation, evident in 2014, continued in 2015, and was exacerbated by the broader budgetary instability associated with the political changes in the Government of Vanuatu. Further, the capacity of productive sector representatives in the Provinces to engage with and contribute to skills development was hampered by </w:t>
      </w:r>
      <w:r w:rsidR="00B217E6">
        <w:t>existing</w:t>
      </w:r>
      <w:r>
        <w:t xml:space="preserve"> budget constraints</w:t>
      </w:r>
      <w:r w:rsidR="00D57C3E">
        <w:t xml:space="preserve"> and </w:t>
      </w:r>
      <w:r w:rsidR="00B217E6">
        <w:t>exacerbated by the</w:t>
      </w:r>
      <w:r w:rsidR="00D57C3E">
        <w:t xml:space="preserve"> freeze on government </w:t>
      </w:r>
      <w:r w:rsidR="00B217E6">
        <w:t>spending</w:t>
      </w:r>
      <w:r w:rsidR="00D57C3E">
        <w:t xml:space="preserve"> that </w:t>
      </w:r>
      <w:r w:rsidR="00B217E6">
        <w:t>occurred</w:t>
      </w:r>
      <w:r w:rsidR="00D57C3E">
        <w:t xml:space="preserve"> in 2015</w:t>
      </w:r>
      <w:r>
        <w:t xml:space="preserve">. </w:t>
      </w:r>
    </w:p>
    <w:p w14:paraId="368CDF6D" w14:textId="32342D8A" w:rsidR="00B217E6" w:rsidRDefault="00B217E6" w:rsidP="00B217E6">
      <w:r>
        <w:t xml:space="preserve">The change in political leadership of the sector reduced the level of advocacy for budget allocations in the Council of Ministers, and changes of government meant that planned supplementary budget allocations of Vt50 million for VQA were not provided. Major training institutions such as VIT </w:t>
      </w:r>
      <w:r w:rsidR="002677D5">
        <w:t xml:space="preserve">report that they </w:t>
      </w:r>
      <w:r>
        <w:t>did not receive their full budget allocations, causing chaos internally and reducing the extent of training delivery. M</w:t>
      </w:r>
      <w:r w:rsidR="00470AE7">
        <w:t xml:space="preserve">ultiple stakeholders </w:t>
      </w:r>
      <w:r>
        <w:t>within the sectors and Provinces emphasised this deep constraint to progress</w:t>
      </w:r>
      <w:r w:rsidR="00575CC5">
        <w:t xml:space="preserve"> – in interviews and</w:t>
      </w:r>
      <w:r>
        <w:t xml:space="preserve"> in discussions in formal forums such as Provincial Government Training Board meetings. </w:t>
      </w:r>
      <w:r w:rsidR="002677D5">
        <w:t xml:space="preserve">As one stakeholder explained: </w:t>
      </w:r>
    </w:p>
    <w:p w14:paraId="6F7228B2" w14:textId="050ACADC" w:rsidR="00C7684C" w:rsidRDefault="00B217E6" w:rsidP="002677D5">
      <w:pPr>
        <w:pStyle w:val="Quote"/>
      </w:pPr>
      <w:r w:rsidRPr="008F2092">
        <w:t>“More commitment from the main stakeholders [is needed]…not only in policies, but in terms of funding. It’s good to have policies but when there is no commitment on the accounting part of it, things will not be moving the way [we want]. It will only come if there is commitment at the political level and in the Ministry of Education and Training.”</w:t>
      </w:r>
      <w:r>
        <w:rPr>
          <w:rStyle w:val="FootnoteReference"/>
        </w:rPr>
        <w:footnoteReference w:id="19"/>
      </w:r>
    </w:p>
    <w:p w14:paraId="3B728B6F" w14:textId="77777777" w:rsidR="000C4934" w:rsidRDefault="000C4934">
      <w:pPr>
        <w:suppressAutoHyphens w:val="0"/>
        <w:spacing w:before="0" w:after="0"/>
        <w:rPr>
          <w:rFonts w:ascii="Calibri" w:eastAsia="MS Gothic" w:hAnsi="Calibri"/>
          <w:bCs/>
          <w:i/>
          <w:color w:val="FF6600"/>
          <w:szCs w:val="20"/>
        </w:rPr>
      </w:pPr>
      <w:r>
        <w:br w:type="page"/>
      </w:r>
    </w:p>
    <w:p w14:paraId="705CBD94" w14:textId="28C8D3D0" w:rsidR="005E6EBA" w:rsidRDefault="00D94336" w:rsidP="005E6EBA">
      <w:pPr>
        <w:pStyle w:val="Heading3"/>
      </w:pPr>
      <w:r>
        <w:lastRenderedPageBreak/>
        <w:t xml:space="preserve">Vanuatu </w:t>
      </w:r>
      <w:r w:rsidR="00D834F1">
        <w:t>Quality</w:t>
      </w:r>
      <w:r>
        <w:t xml:space="preserve"> Training Framework implementation</w:t>
      </w:r>
    </w:p>
    <w:p w14:paraId="5ED929B1" w14:textId="57137266" w:rsidR="00AB6F5F" w:rsidRDefault="005E6EBA" w:rsidP="00AB6F5F">
      <w:r>
        <w:rPr>
          <w:noProof/>
          <w:lang w:val="en-US"/>
        </w:rPr>
        <mc:AlternateContent>
          <mc:Choice Requires="wps">
            <w:drawing>
              <wp:anchor distT="0" distB="0" distL="114300" distR="114300" simplePos="0" relativeHeight="251687424" behindDoc="0" locked="0" layoutInCell="1" allowOverlap="1" wp14:anchorId="39242E55" wp14:editId="503E556E">
                <wp:simplePos x="0" y="0"/>
                <wp:positionH relativeFrom="column">
                  <wp:posOffset>4000500</wp:posOffset>
                </wp:positionH>
                <wp:positionV relativeFrom="paragraph">
                  <wp:posOffset>194945</wp:posOffset>
                </wp:positionV>
                <wp:extent cx="1714500" cy="2743200"/>
                <wp:effectExtent l="0" t="0" r="12700" b="0"/>
                <wp:wrapTight wrapText="bothSides">
                  <wp:wrapPolygon edited="0">
                    <wp:start x="0" y="0"/>
                    <wp:lineTo x="0" y="21400"/>
                    <wp:lineTo x="21440" y="21400"/>
                    <wp:lineTo x="21440" y="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43200"/>
                        </a:xfrm>
                        <a:prstGeom prst="rect">
                          <a:avLst/>
                        </a:prstGeom>
                        <a:solidFill>
                          <a:srgbClr val="D7E4BD"/>
                        </a:solidFill>
                        <a:ln>
                          <a:noFill/>
                        </a:ln>
                        <a:extLst/>
                      </wps:spPr>
                      <wps:txbx>
                        <w:txbxContent>
                          <w:p w14:paraId="2E6A6395" w14:textId="77777777" w:rsidR="00161D0B" w:rsidRPr="00B17BB1" w:rsidRDefault="00161D0B" w:rsidP="005E6EBA">
                            <w:pPr>
                              <w:pStyle w:val="TextBoxHeading"/>
                            </w:pPr>
                            <w:r w:rsidRPr="00B17BB1">
                              <w:t>Relevant MEF Indicators</w:t>
                            </w:r>
                          </w:p>
                          <w:p w14:paraId="427B086C" w14:textId="77777777" w:rsidR="00161D0B" w:rsidRDefault="00161D0B" w:rsidP="00230A0C">
                            <w:pPr>
                              <w:pStyle w:val="Textboxtext"/>
                            </w:pPr>
                            <w:r>
                              <w:t xml:space="preserve"># </w:t>
                            </w:r>
                            <w:r w:rsidRPr="00B17BB1">
                              <w:t>training</w:t>
                            </w:r>
                            <w:r>
                              <w:t xml:space="preserve"> providers provided with capacity development support (3.9)</w:t>
                            </w:r>
                          </w:p>
                          <w:p w14:paraId="04FEE10B" w14:textId="77777777" w:rsidR="00161D0B" w:rsidRDefault="00161D0B" w:rsidP="00230A0C">
                            <w:pPr>
                              <w:pStyle w:val="Textboxtext"/>
                            </w:pPr>
                            <w:r>
                              <w:t># training providers providing accredited training through TVET Centres (3.10)</w:t>
                            </w:r>
                          </w:p>
                          <w:p w14:paraId="410C1340" w14:textId="77777777" w:rsidR="00161D0B" w:rsidRDefault="00161D0B" w:rsidP="005E6EBA">
                            <w:pPr>
                              <w:pStyle w:val="TextBoxHeading"/>
                            </w:pPr>
                            <w:r>
                              <w:t>Program Logic Reference</w:t>
                            </w:r>
                          </w:p>
                          <w:p w14:paraId="074B5732" w14:textId="77777777" w:rsidR="00161D0B" w:rsidRDefault="00161D0B" w:rsidP="00230A0C">
                            <w:pPr>
                              <w:pStyle w:val="Textboxtext"/>
                            </w:pPr>
                            <w:r>
                              <w:t xml:space="preserve">“Training </w:t>
                            </w:r>
                            <w:r w:rsidRPr="00B17BB1">
                              <w:t>providers</w:t>
                            </w:r>
                            <w:r>
                              <w:t xml:space="preserve"> that comply with national QA requirements are more able to provide (equitable) AT in provinces in relevant skills areas”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5pt;margin-top:15.35pt;width:135pt;height:3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" fillcolor="#d7e4bd" stroked="f">
                <v:textbox inset=",7.2pt,,7.2pt">
                  <w:txbxContent>
                    <w:p w14:paraId="2E6A6395" w14:textId="77777777" w:rsidR="00161D0B" w:rsidRPr="00B17BB1" w:rsidRDefault="00161D0B" w:rsidP="005E6EBA">
                      <w:pPr>
                        <w:pStyle w:val="TextBoxHeading"/>
                      </w:pPr>
                      <w:r w:rsidRPr="00B17BB1">
                        <w:t>Relevant MEF Indicators</w:t>
                      </w:r>
                    </w:p>
                    <w:p w14:paraId="427B086C" w14:textId="77777777" w:rsidR="00161D0B" w:rsidRDefault="00161D0B" w:rsidP="00230A0C">
                      <w:pPr>
                        <w:pStyle w:val="Textboxtext"/>
                      </w:pPr>
                      <w:r>
                        <w:t xml:space="preserve"># </w:t>
                      </w:r>
                      <w:proofErr w:type="gramStart"/>
                      <w:r w:rsidRPr="00B17BB1">
                        <w:t>training</w:t>
                      </w:r>
                      <w:proofErr w:type="gramEnd"/>
                      <w:r>
                        <w:t xml:space="preserve"> providers provided with capacity development support (3.9)</w:t>
                      </w:r>
                    </w:p>
                    <w:p w14:paraId="04FEE10B" w14:textId="77777777" w:rsidR="00161D0B" w:rsidRDefault="00161D0B" w:rsidP="00230A0C">
                      <w:pPr>
                        <w:pStyle w:val="Textboxtext"/>
                      </w:pPr>
                      <w:r>
                        <w:t xml:space="preserve"># </w:t>
                      </w:r>
                      <w:proofErr w:type="gramStart"/>
                      <w:r>
                        <w:t>training</w:t>
                      </w:r>
                      <w:proofErr w:type="gramEnd"/>
                      <w:r>
                        <w:t xml:space="preserve"> providers providing accredited training through TVET Centres (3.10)</w:t>
                      </w:r>
                    </w:p>
                    <w:p w14:paraId="410C1340" w14:textId="77777777" w:rsidR="00161D0B" w:rsidRDefault="00161D0B" w:rsidP="005E6EBA">
                      <w:pPr>
                        <w:pStyle w:val="TextBoxHeading"/>
                      </w:pPr>
                      <w:r>
                        <w:t>Program Logic Reference</w:t>
                      </w:r>
                    </w:p>
                    <w:p w14:paraId="074B5732" w14:textId="77777777" w:rsidR="00161D0B" w:rsidRDefault="00161D0B" w:rsidP="00230A0C">
                      <w:pPr>
                        <w:pStyle w:val="Textboxtext"/>
                      </w:pPr>
                      <w:r>
                        <w:t xml:space="preserve">“Training </w:t>
                      </w:r>
                      <w:r w:rsidRPr="00B17BB1">
                        <w:t>providers</w:t>
                      </w:r>
                      <w:r>
                        <w:t xml:space="preserve"> that comply with national QA requirements are more able to provide (equitable) AT in provinces in relevant skills areas”</w:t>
                      </w:r>
                    </w:p>
                  </w:txbxContent>
                </v:textbox>
                <w10:wrap type="tight"/>
              </v:shape>
            </w:pict>
          </mc:Fallback>
        </mc:AlternateContent>
      </w:r>
      <w:r>
        <w:t>An important element of the program’s work, which crosses both the development of the national TVET system (KRA 1)</w:t>
      </w:r>
      <w:r w:rsidR="00551E88">
        <w:t>,</w:t>
      </w:r>
      <w:r>
        <w:t xml:space="preserve"> and the provision of good qual</w:t>
      </w:r>
      <w:r w:rsidR="00551E88">
        <w:t xml:space="preserve">ity skills development services </w:t>
      </w:r>
      <w:r>
        <w:t>which underpins the servi</w:t>
      </w:r>
      <w:r w:rsidR="00FF0C67">
        <w:t>ce delivery activities of KRA 3</w:t>
      </w:r>
      <w:r w:rsidR="00551E88">
        <w:t>,</w:t>
      </w:r>
      <w:r>
        <w:t xml:space="preserve"> is the strengthening of training providers in Vanuatu. The contracting and management of local providers is an important component of building their capacity</w:t>
      </w:r>
      <w:r w:rsidR="00111D60">
        <w:t xml:space="preserve">. </w:t>
      </w:r>
      <w:r w:rsidR="00D94336">
        <w:t xml:space="preserve">But the program </w:t>
      </w:r>
      <w:r w:rsidR="00551E88">
        <w:t>has</w:t>
      </w:r>
      <w:r w:rsidR="00D94336">
        <w:t xml:space="preserve"> also </w:t>
      </w:r>
      <w:r w:rsidR="00551E88">
        <w:t xml:space="preserve">been </w:t>
      </w:r>
      <w:r w:rsidR="00D94336">
        <w:t xml:space="preserve">working closely with the VQA in the implementation of the new Vanuatu </w:t>
      </w:r>
      <w:r w:rsidR="00AA5D98">
        <w:t>Quality</w:t>
      </w:r>
      <w:r w:rsidR="00D94336">
        <w:t xml:space="preserve"> Training Framework (VQTF), including supporting the re-registration of training providers, the development of national training packages, and the development and accreditation of new courses. </w:t>
      </w:r>
    </w:p>
    <w:p w14:paraId="0D7BADBF" w14:textId="60F05B54" w:rsidR="00AB6F5F" w:rsidRDefault="00467E70" w:rsidP="00AB6F5F">
      <w:r>
        <w:t xml:space="preserve">By the end of 2015, nineteen training providers were re-registered and had begun submitting their Intentions to Accredit new courses to the VQA as the first stage in the accreditation of their training. </w:t>
      </w:r>
      <w:r w:rsidR="00551E88">
        <w:t xml:space="preserve">However, as anticipated, the new requirements for accreditation of courses are proving enormously challenging for providers both large and small. </w:t>
      </w:r>
      <w:r w:rsidR="0095501C">
        <w:t xml:space="preserve">The Program’s support for course development and accreditation, through the inputs of the Curriculum Development Specialist described in section 4.1.4, is an important contribution to addresses these challenges. </w:t>
      </w:r>
    </w:p>
    <w:p w14:paraId="77A47DB4" w14:textId="6AD7FBEC" w:rsidR="0060359D" w:rsidRDefault="006972A0" w:rsidP="00AB6F5F">
      <w:r>
        <w:t>All training providers interviewed – both large and small – spoke in detail about the challenges they have faced in the</w:t>
      </w:r>
      <w:r w:rsidR="00DD04FB">
        <w:t xml:space="preserve"> new</w:t>
      </w:r>
      <w:r>
        <w:t xml:space="preserve"> registration and accreditation system. It has been, and continues to be, extremely demanding. Training providers varied widely, however, in the extent to which they understood and supported the </w:t>
      </w:r>
      <w:r w:rsidRPr="006972A0">
        <w:rPr>
          <w:i/>
        </w:rPr>
        <w:t>intent</w:t>
      </w:r>
      <w:r>
        <w:t xml:space="preserve"> of the new system. </w:t>
      </w:r>
      <w:r w:rsidR="00847DE4">
        <w:t xml:space="preserve">Some expressed strong views that the system is excessively complicated and an import from Australia or New Zealand, not well </w:t>
      </w:r>
      <w:r w:rsidR="0060359D">
        <w:t>contextualised</w:t>
      </w:r>
      <w:r w:rsidR="00847DE4">
        <w:t xml:space="preserve"> to the specific requirements of Vanuatu’s economy and small training sector. They further criticised the approach taken by the VQA as not sufficiently collaborative or supportive, especially of small training providers. </w:t>
      </w:r>
      <w:r w:rsidR="0060359D">
        <w:t xml:space="preserve">As one small provider described it, the new system “crushes us like a ton of bricks” and </w:t>
      </w:r>
      <w:r w:rsidR="00BA4596">
        <w:t xml:space="preserve">says </w:t>
      </w:r>
      <w:r w:rsidR="0060359D">
        <w:t>may lead to their closure</w:t>
      </w:r>
      <w:r w:rsidR="0060359D">
        <w:rPr>
          <w:rStyle w:val="FootnoteReference"/>
        </w:rPr>
        <w:footnoteReference w:id="20"/>
      </w:r>
      <w:r w:rsidR="0060359D">
        <w:t xml:space="preserve">. </w:t>
      </w:r>
      <w:r w:rsidR="00AB1E1D">
        <w:t xml:space="preserve">Even the largest national institution, the Vanuatu Institute of Technology, is taking dramatic action in order to achieve accreditation of its courses: VIT is taking no new enrolments in 2016, so its staff can focus on the work of developing and accrediting courses. </w:t>
      </w:r>
    </w:p>
    <w:p w14:paraId="34A9BA55" w14:textId="7246E252" w:rsidR="006972A0" w:rsidRDefault="00847DE4" w:rsidP="00AB6F5F">
      <w:r>
        <w:t xml:space="preserve">On the other hand, at least as many </w:t>
      </w:r>
      <w:r w:rsidR="00BA4596">
        <w:t xml:space="preserve">training provider </w:t>
      </w:r>
      <w:r>
        <w:t xml:space="preserve">stakeholders </w:t>
      </w:r>
      <w:r w:rsidR="00530224">
        <w:t>recognise</w:t>
      </w:r>
      <w:r>
        <w:t xml:space="preserve"> the </w:t>
      </w:r>
      <w:r w:rsidR="00530224">
        <w:t xml:space="preserve">worthwhile </w:t>
      </w:r>
      <w:r>
        <w:t xml:space="preserve">intentions of the system – increasing quality and relevance in training – while also commenting on the challenges it creates for them. </w:t>
      </w:r>
      <w:r w:rsidR="00530224">
        <w:t>For example, the Director of a very s</w:t>
      </w:r>
      <w:r w:rsidR="00BA4596">
        <w:t xml:space="preserve">mall rural training centre </w:t>
      </w:r>
      <w:r w:rsidR="00530224">
        <w:t xml:space="preserve">acknowledged the importance of the VQA in increasing the quality of training provision in Vanuatu; </w:t>
      </w:r>
      <w:r w:rsidR="004563E0">
        <w:t xml:space="preserve">and in policing the growing </w:t>
      </w:r>
      <w:r w:rsidR="0088655F">
        <w:t xml:space="preserve">number of </w:t>
      </w:r>
      <w:r w:rsidR="004563E0">
        <w:t>unregistered providers who are charging people for poor quality training</w:t>
      </w:r>
      <w:r w:rsidR="00530224">
        <w:t xml:space="preserve">. </w:t>
      </w:r>
    </w:p>
    <w:p w14:paraId="6088FA82" w14:textId="09A4A075" w:rsidR="0060359D" w:rsidRDefault="0060359D" w:rsidP="00AB6F5F">
      <w:r>
        <w:t>There are indications that the VQA is well aware of these issues</w:t>
      </w:r>
      <w:r w:rsidR="00AB1E1D">
        <w:t xml:space="preserve"> for training providers. </w:t>
      </w:r>
      <w:r w:rsidR="0044389A">
        <w:t xml:space="preserve">The Curriculum Development Specialist’s work in course accreditation required more than 400 person-hours of highly skilled input to develop and accredit one course; a level of input unfeasible for most training providers in Vanuatu. </w:t>
      </w:r>
      <w:r w:rsidR="00530224">
        <w:t xml:space="preserve">The new systems also place heavy demands on VQA itself. </w:t>
      </w:r>
      <w:r w:rsidR="00AB1E1D">
        <w:t xml:space="preserve">It is working with its own capacity constraints: the promised supplementary budget </w:t>
      </w:r>
      <w:r w:rsidR="00530224">
        <w:t>in 2015 was not forthcoming and its organisational structure remains only partially funded and staffed. There are signs that the VQA</w:t>
      </w:r>
      <w:r>
        <w:t xml:space="preserve"> will continue to </w:t>
      </w:r>
      <w:r w:rsidR="00AB1E1D">
        <w:t>refine its systems and processes</w:t>
      </w:r>
      <w:r w:rsidR="00530224">
        <w:t>, and will continue to seek Program support for this work</w:t>
      </w:r>
      <w:r w:rsidR="00D6426D">
        <w:t xml:space="preserve"> in 2016</w:t>
      </w:r>
      <w:r w:rsidR="00AB1E1D">
        <w:t xml:space="preserve">. </w:t>
      </w:r>
    </w:p>
    <w:p w14:paraId="25956201" w14:textId="68F6BF3E" w:rsidR="00150ADE" w:rsidRDefault="00D6426D" w:rsidP="005E6EBA">
      <w:r>
        <w:lastRenderedPageBreak/>
        <w:t>Accredited training through TVET Centres</w:t>
      </w:r>
      <w:r w:rsidR="00467E70">
        <w:t xml:space="preserve"> remained low in 2015 at 15% of all skills development activities, significantly lower than the years up to 2013 (when it was 41% of activities). This reflects the overall drop in accredited training nationally as a result of the de</w:t>
      </w:r>
      <w:r w:rsidR="006972A0">
        <w:t>-</w:t>
      </w:r>
      <w:r w:rsidR="00467E70">
        <w:t xml:space="preserve">registration of providers. </w:t>
      </w:r>
      <w:r w:rsidR="00C57966">
        <w:t xml:space="preserve">Across both accredited training and BDS activities, only around 25% </w:t>
      </w:r>
      <w:r w:rsidR="00150ADE">
        <w:t>of Program skills development was</w:t>
      </w:r>
      <w:r w:rsidR="00C57966">
        <w:t xml:space="preserve"> delivered by formal training providers. </w:t>
      </w:r>
    </w:p>
    <w:p w14:paraId="0CE19BDB" w14:textId="05C3232B" w:rsidR="00D94336" w:rsidRDefault="00C57966" w:rsidP="005E6EBA">
      <w:r>
        <w:t>I</w:t>
      </w:r>
      <w:r w:rsidR="00467E70">
        <w:t>t is important that this low level of accredited training activity</w:t>
      </w:r>
      <w:r>
        <w:t>, and registered training provider involvement,</w:t>
      </w:r>
      <w:r w:rsidR="00467E70">
        <w:t xml:space="preserve"> does not continue for the Program</w:t>
      </w:r>
      <w:r>
        <w:t xml:space="preserve">. After all, the Program </w:t>
      </w:r>
      <w:r w:rsidR="00467E70">
        <w:t xml:space="preserve">is designed and intended to support the national TVET system. As such, it should aim </w:t>
      </w:r>
      <w:r w:rsidR="006972A0">
        <w:t>for</w:t>
      </w:r>
      <w:r w:rsidR="00467E70">
        <w:t xml:space="preserve"> a greater proportion of formal delivery</w:t>
      </w:r>
      <w:r w:rsidR="006972A0">
        <w:t xml:space="preserve"> through that system. As new courses come on stream and training providers </w:t>
      </w:r>
      <w:r w:rsidR="00150ADE">
        <w:t>become</w:t>
      </w:r>
      <w:r w:rsidR="006972A0">
        <w:t xml:space="preserve"> fully operational within the new qualifications and quality system, the Program should look closely at how best to engage while </w:t>
      </w:r>
      <w:r w:rsidR="00150ADE">
        <w:t>still</w:t>
      </w:r>
      <w:r w:rsidR="006972A0">
        <w:t xml:space="preserve"> meeting the expressed demands for skills development within Program Provinces. </w:t>
      </w:r>
    </w:p>
    <w:p w14:paraId="4D176BC3" w14:textId="345DE268" w:rsidR="00AB1E1D" w:rsidRDefault="00F46031" w:rsidP="00F46031">
      <w:r>
        <w:t xml:space="preserve">The counterpoint to this, however, is the continuing limit on the capacity of the training sector to meet a growing demand for </w:t>
      </w:r>
      <w:r w:rsidR="00F93917">
        <w:t xml:space="preserve">quality-based and relevant </w:t>
      </w:r>
      <w:r>
        <w:t xml:space="preserve">skills development. </w:t>
      </w:r>
      <w:r w:rsidR="00AB1E1D">
        <w:t xml:space="preserve">Training providers continue to experience long-standing challenges attracting and retaining skilled and qualified trainers; this was almost universally identified as a fundamental issue during stakeholder interviews. Trainer salaries are low and they generally work in institutions that struggle to provide equipment, technology, supplies and materials in keeping with industry standards. TVET Centre skills development activities are often scheduled during breaks in institutional training delivery programs, increasing the burden on training personnel and institutional systems. Stakeholders report that there is little un-utilised capacity within many training providers that can be utilised by TVET Centres. </w:t>
      </w:r>
      <w:r w:rsidR="003F4836">
        <w:t xml:space="preserve">Expansion of skills development in the future will be constrained by this. </w:t>
      </w:r>
    </w:p>
    <w:p w14:paraId="2691FAA6" w14:textId="0EA4D000" w:rsidR="00674358" w:rsidRDefault="00F46031" w:rsidP="005E6EBA">
      <w:r>
        <w:t xml:space="preserve">Trainers at some of the larger training providers (such as the Vanuatu Agricultural College) completed Certificate IV in Training and Assessment in 2015, with Program support, as part of the piloting of new training courses. </w:t>
      </w:r>
      <w:r w:rsidR="0007234D">
        <w:t>The Program has also supported trainers at some smaller institutions to complete their qualifications, and some Department of Tourism staff in order to build their capacity to take over the coaching role</w:t>
      </w:r>
      <w:r>
        <w:t xml:space="preserve">. </w:t>
      </w:r>
    </w:p>
    <w:p w14:paraId="6D872E8A" w14:textId="104696D4" w:rsidR="00847DE4" w:rsidRDefault="00847DE4" w:rsidP="005E6EBA">
      <w:r>
        <w:t xml:space="preserve">Underlying all these issues, there appears to be some uncertainty about the roles of both the VQA and the TVET Program in supporting training providers to meet the requirements of the new system. Some stakeholders reflected on whether the VQA is striking the right balance between its regulatory/supervisory role, and its role in </w:t>
      </w:r>
      <w:r w:rsidRPr="00847DE4">
        <w:rPr>
          <w:i/>
        </w:rPr>
        <w:t>supporting</w:t>
      </w:r>
      <w:r>
        <w:t xml:space="preserve"> training providers to deliver good quality skills development. Further, there are signs that some stakeholders see the Program as the potential solution to all challenges in the system: its successes in the past are creating some high expectations for the future. </w:t>
      </w:r>
    </w:p>
    <w:p w14:paraId="1D44E4E7" w14:textId="788339E8" w:rsidR="00E41E37" w:rsidRPr="00E41E37" w:rsidRDefault="00E41E37" w:rsidP="00E41E37">
      <w:pPr>
        <w:pStyle w:val="Heading3"/>
      </w:pPr>
      <w:r>
        <w:t>Media Coverage</w:t>
      </w:r>
    </w:p>
    <w:p w14:paraId="7720E2C4" w14:textId="6139D39D" w:rsidR="00DB5D93" w:rsidRDefault="00685B10" w:rsidP="00783826">
      <w:r>
        <w:t xml:space="preserve">Media coverage of the activities and achievements of the TVET Program is an important component of the Program’s approach to advocacy, communication, and influence. </w:t>
      </w:r>
      <w:r w:rsidR="00783826">
        <w:t xml:space="preserve">There continues to be a good level of media </w:t>
      </w:r>
      <w:r w:rsidR="007C5026">
        <w:t xml:space="preserve">coverage for </w:t>
      </w:r>
      <w:r w:rsidR="00894865">
        <w:t xml:space="preserve">TVET Centre </w:t>
      </w:r>
      <w:r w:rsidR="007C5026">
        <w:t xml:space="preserve">skills development activities, especially in the print media. </w:t>
      </w:r>
      <w:r w:rsidR="00922D52">
        <w:t xml:space="preserve">This reflects ongoing efforts by Program staff, including the </w:t>
      </w:r>
      <w:r w:rsidR="00F93917">
        <w:t>National</w:t>
      </w:r>
      <w:r w:rsidR="00922D52">
        <w:t xml:space="preserve"> Communications Officer. </w:t>
      </w:r>
      <w:r w:rsidR="00922D52" w:rsidRPr="00BA2BF3">
        <w:t xml:space="preserve">The opening of the </w:t>
      </w:r>
      <w:r w:rsidR="00BA2BF3" w:rsidRPr="00BA2BF3">
        <w:t>Tafea</w:t>
      </w:r>
      <w:r w:rsidR="00922D52" w:rsidRPr="00BA2BF3">
        <w:t xml:space="preserve"> TVET Centre was the catalyst for substantial coverage, but there has also been regular general coverage</w:t>
      </w:r>
      <w:r w:rsidR="00F93917">
        <w:t xml:space="preserve"> in print, radio and web-based media</w:t>
      </w:r>
      <w:r w:rsidR="00922D52" w:rsidRPr="00BA2BF3">
        <w:t xml:space="preserve">, including media stories generated entirely independently of the Program. </w:t>
      </w:r>
      <w:r w:rsidR="008C248A" w:rsidRPr="00BA2BF3">
        <w:t xml:space="preserve">Social media is </w:t>
      </w:r>
      <w:r w:rsidR="00783826" w:rsidRPr="00BA2BF3">
        <w:t>continuing to reflect the level of general</w:t>
      </w:r>
      <w:r w:rsidR="008C248A" w:rsidRPr="00BA2BF3">
        <w:t xml:space="preserve"> inter</w:t>
      </w:r>
      <w:r w:rsidR="00E266DD" w:rsidRPr="00BA2BF3">
        <w:t>e</w:t>
      </w:r>
      <w:r w:rsidR="008C248A" w:rsidRPr="00BA2BF3">
        <w:t>st in the TVET sector, including via the active</w:t>
      </w:r>
      <w:r w:rsidR="008C248A">
        <w:t xml:space="preserve"> Facebook page </w:t>
      </w:r>
      <w:r w:rsidR="008C248A" w:rsidRPr="00A66183">
        <w:rPr>
          <w:i/>
        </w:rPr>
        <w:t>Yumi Tok</w:t>
      </w:r>
      <w:r w:rsidR="00A275D8">
        <w:rPr>
          <w:i/>
        </w:rPr>
        <w:t>tok</w:t>
      </w:r>
      <w:r w:rsidR="00783826">
        <w:rPr>
          <w:i/>
        </w:rPr>
        <w:t xml:space="preserve"> </w:t>
      </w:r>
      <w:r w:rsidR="008C248A" w:rsidRPr="00A66183">
        <w:rPr>
          <w:i/>
        </w:rPr>
        <w:t>Stret</w:t>
      </w:r>
      <w:r w:rsidR="00BA2BF3">
        <w:t xml:space="preserve">. </w:t>
      </w:r>
      <w:r w:rsidR="00922D52">
        <w:t>Media coverage</w:t>
      </w:r>
      <w:r w:rsidR="00645D61">
        <w:t xml:space="preserve"> is also a</w:t>
      </w:r>
      <w:r w:rsidR="00DB5D93">
        <w:t xml:space="preserve">n important </w:t>
      </w:r>
      <w:r w:rsidR="00645D61">
        <w:t xml:space="preserve">component of the public diplomacy effort for the Government of Australia. </w:t>
      </w:r>
    </w:p>
    <w:p w14:paraId="47F0D9F7" w14:textId="4A1F8707" w:rsidR="00E43370" w:rsidRDefault="00431019" w:rsidP="00E43370">
      <w:pPr>
        <w:pStyle w:val="Heading3"/>
        <w:numPr>
          <w:ilvl w:val="0"/>
          <w:numId w:val="0"/>
        </w:numPr>
        <w:jc w:val="center"/>
      </w:pPr>
      <w:r>
        <w:rPr>
          <w:rFonts w:ascii="Helvetica" w:hAnsi="Helvetica" w:cs="Helvetica"/>
          <w:noProof/>
          <w:lang w:val="en-US"/>
        </w:rPr>
        <w:lastRenderedPageBreak/>
        <w:drawing>
          <wp:inline distT="0" distB="0" distL="0" distR="0" wp14:anchorId="7FFDC248" wp14:editId="039579DC">
            <wp:extent cx="3384476" cy="2171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238"/>
                    <a:stretch/>
                  </pic:blipFill>
                  <pic:spPr bwMode="auto">
                    <a:xfrm>
                      <a:off x="0" y="0"/>
                      <a:ext cx="3385043" cy="2172064"/>
                    </a:xfrm>
                    <a:prstGeom prst="rect">
                      <a:avLst/>
                    </a:prstGeom>
                    <a:noFill/>
                    <a:ln>
                      <a:noFill/>
                    </a:ln>
                    <a:extLst>
                      <a:ext uri="{53640926-AAD7-44d8-BBD7-CCE9431645EC}">
                        <a14:shadowObscured xmlns:a14="http://schemas.microsoft.com/office/drawing/2010/main"/>
                      </a:ext>
                    </a:extLst>
                  </pic:spPr>
                </pic:pic>
              </a:graphicData>
            </a:graphic>
          </wp:inline>
        </w:drawing>
      </w:r>
    </w:p>
    <w:p w14:paraId="18709323" w14:textId="1F5B63A9" w:rsidR="00DF1097" w:rsidRPr="00DF1097" w:rsidRDefault="00DF1097" w:rsidP="00DF1097">
      <w:pPr>
        <w:pStyle w:val="Caption"/>
      </w:pPr>
      <w:r>
        <w:t xml:space="preserve">Media monitoring wall in TVET Program Office, Port Vila </w:t>
      </w:r>
    </w:p>
    <w:p w14:paraId="307F9C33" w14:textId="7641734A" w:rsidR="0023264A" w:rsidRDefault="0023264A" w:rsidP="00E43370">
      <w:pPr>
        <w:pStyle w:val="Heading3"/>
      </w:pPr>
      <w:r w:rsidRPr="00E43370">
        <w:t>Disability</w:t>
      </w:r>
      <w:r>
        <w:t xml:space="preserve"> Inclusion </w:t>
      </w:r>
    </w:p>
    <w:p w14:paraId="5539C82B" w14:textId="77777777" w:rsidR="00923718" w:rsidRDefault="0023264A" w:rsidP="0023264A">
      <w:r>
        <w:t xml:space="preserve">The Program </w:t>
      </w:r>
      <w:r w:rsidR="00783826">
        <w:t>continued to support the inclusion of participants with a disability in skills development in 2015</w:t>
      </w:r>
      <w:r w:rsidR="00923718">
        <w:t>, sustaining</w:t>
      </w:r>
      <w:r w:rsidR="00783826">
        <w:t xml:space="preserve"> the efforts begun </w:t>
      </w:r>
      <w:r>
        <w:t xml:space="preserve">in 2013. The Program continued to employ a Disability </w:t>
      </w:r>
      <w:r w:rsidR="00A275D8">
        <w:t xml:space="preserve">Inclusion </w:t>
      </w:r>
      <w:r w:rsidR="00923718">
        <w:t xml:space="preserve">Adviser, as well as a Disability Inclusion </w:t>
      </w:r>
      <w:r>
        <w:t>Officer</w:t>
      </w:r>
      <w:r w:rsidR="00783826">
        <w:rPr>
          <w:rStyle w:val="FootnoteReference"/>
        </w:rPr>
        <w:footnoteReference w:id="21"/>
      </w:r>
      <w:r>
        <w:t xml:space="preserve"> who provided support across all </w:t>
      </w:r>
      <w:r w:rsidR="007A128F">
        <w:t>TVET Centres and to the Port Vila program team,</w:t>
      </w:r>
      <w:r>
        <w:t xml:space="preserve"> </w:t>
      </w:r>
    </w:p>
    <w:p w14:paraId="6B9E453D" w14:textId="1EFCA557" w:rsidR="001E2909" w:rsidRDefault="0023264A" w:rsidP="00A01F04">
      <w:r>
        <w:t xml:space="preserve">The </w:t>
      </w:r>
      <w:r w:rsidRPr="00F243C8">
        <w:rPr>
          <w:i/>
        </w:rPr>
        <w:t>TVET Sector Disability Inclusion Strategy</w:t>
      </w:r>
      <w:r>
        <w:t xml:space="preserve"> </w:t>
      </w:r>
      <w:r w:rsidR="00923718">
        <w:t>that was launched in mid-2014</w:t>
      </w:r>
      <w:r w:rsidR="006D494C">
        <w:t xml:space="preserve"> </w:t>
      </w:r>
      <w:r w:rsidR="001E2909">
        <w:t xml:space="preserve">provided the foundation for the new </w:t>
      </w:r>
      <w:r w:rsidR="001E2909" w:rsidRPr="001E2909">
        <w:rPr>
          <w:i/>
        </w:rPr>
        <w:t>National Policy on Disability Inclusion TVET</w:t>
      </w:r>
      <w:r w:rsidR="001E2909">
        <w:t xml:space="preserve">. The development of the Policy began in September 2015 and it is currently with government for approval. In parallel, the Program supported a </w:t>
      </w:r>
      <w:r w:rsidR="001E2909" w:rsidRPr="00A01F04">
        <w:rPr>
          <w:i/>
        </w:rPr>
        <w:t>Toolkit for Disability Inclusion</w:t>
      </w:r>
      <w:r w:rsidR="001E2909">
        <w:t xml:space="preserve"> </w:t>
      </w:r>
      <w:r w:rsidR="00A01F04">
        <w:t>that</w:t>
      </w:r>
      <w:r w:rsidR="001E2909">
        <w:t xml:space="preserve">, along with training and support, is enabling TVET Centre staff to continue promoting and supporting inclusion in skills development. </w:t>
      </w:r>
    </w:p>
    <w:p w14:paraId="32849973" w14:textId="77777777" w:rsidR="00A01F04" w:rsidRDefault="00366559" w:rsidP="00A01F04">
      <w:r>
        <w:t xml:space="preserve">The national celebration of World Disability Day in 2015 was held in Torba Province. Stakeholders link this decision directly to the sustained efforts of the Program, and the Torba TVET Centre in particular, to raise awareness, advocate for, and demonstrate practical actions in disability inclusion. </w:t>
      </w:r>
      <w:r w:rsidR="00A01F04">
        <w:t xml:space="preserve">As one Program staff member said: </w:t>
      </w:r>
    </w:p>
    <w:p w14:paraId="4CAD80BD" w14:textId="4E42DC25" w:rsidR="00366559" w:rsidRDefault="00A01F04" w:rsidP="00A01F04">
      <w:pPr>
        <w:pStyle w:val="Quote"/>
      </w:pPr>
      <w:r>
        <w:t xml:space="preserve"> “Inside the Program we have strong advocates…[we have] won respect within the community for advocating the rights of people with disability to access services…”</w:t>
      </w:r>
      <w:r>
        <w:rPr>
          <w:rStyle w:val="FootnoteReference"/>
        </w:rPr>
        <w:footnoteReference w:id="22"/>
      </w:r>
    </w:p>
    <w:p w14:paraId="1B7C5E42" w14:textId="560224E5" w:rsidR="00447E37" w:rsidRDefault="00447E37" w:rsidP="00447E37">
      <w:r>
        <w:t xml:space="preserve">The experience of the Program in supporting increased participation of people with a disability in skills development was the focus of the 2015 Program DVD. </w:t>
      </w:r>
      <w:r w:rsidR="00DF1097">
        <w:t xml:space="preserve">Titled </w:t>
      </w:r>
      <w:r w:rsidRPr="00DD44C6">
        <w:rPr>
          <w:i/>
        </w:rPr>
        <w:t>Skills for All: Disability inclusion, bisnis blong yumi everiwan</w:t>
      </w:r>
      <w:r>
        <w:t xml:space="preserve">, </w:t>
      </w:r>
      <w:r w:rsidR="00DF1097">
        <w:t xml:space="preserve">the DVD </w:t>
      </w:r>
      <w:r>
        <w:t xml:space="preserve">premiered at the December 2015 Strategic Advisory Group meeting and is now being distributed widely. These continuing efforts, combined with the positive approach within VQA and other parts of government, should continue to </w:t>
      </w:r>
      <w:r w:rsidR="0018259B">
        <w:t>achieve</w:t>
      </w:r>
      <w:r>
        <w:t xml:space="preserve"> good levels of disability inclusion in skills development. </w:t>
      </w:r>
    </w:p>
    <w:p w14:paraId="69C9BD04" w14:textId="77777777" w:rsidR="00A34ACD" w:rsidRDefault="00256136" w:rsidP="00685B10">
      <w:r>
        <w:t>Most importantly, the i</w:t>
      </w:r>
      <w:r w:rsidR="0023264A">
        <w:t xml:space="preserve">mplementation of the </w:t>
      </w:r>
      <w:r w:rsidR="0023264A" w:rsidRPr="001E2909">
        <w:rPr>
          <w:i/>
        </w:rPr>
        <w:t>Disability Inclusion Strategy</w:t>
      </w:r>
      <w:r w:rsidR="0023264A">
        <w:t xml:space="preserve"> across the TVET Program also appears to </w:t>
      </w:r>
      <w:r w:rsidR="001E2909">
        <w:t>having a</w:t>
      </w:r>
      <w:r w:rsidR="0023264A">
        <w:t xml:space="preserve"> </w:t>
      </w:r>
      <w:r w:rsidR="00AD666D">
        <w:t xml:space="preserve">material </w:t>
      </w:r>
      <w:r w:rsidR="001E2909">
        <w:t>effect on</w:t>
      </w:r>
      <w:r w:rsidR="0023264A">
        <w:t xml:space="preserve"> the participation of people with a disability in skills development</w:t>
      </w:r>
      <w:r w:rsidR="009F011E">
        <w:t xml:space="preserve">. The Program has maintained the good level of participation of people with disabilities, which had doubled in 2014 after several years of low participation rates. </w:t>
      </w:r>
      <w:r w:rsidR="00366559">
        <w:t xml:space="preserve">Not only this, but the Participant Outcomes Survey shows that at least half of participants with disabilities are experiencing positive outcomes in their livelihoods. </w:t>
      </w:r>
      <w:r w:rsidR="001E2909">
        <w:t>F</w:t>
      </w:r>
      <w:r w:rsidR="002B3FF1">
        <w:t xml:space="preserve">urther details are provided </w:t>
      </w:r>
      <w:r w:rsidR="00366559">
        <w:t>below</w:t>
      </w:r>
      <w:r w:rsidR="0023264A">
        <w:t xml:space="preserve">. </w:t>
      </w:r>
    </w:p>
    <w:p w14:paraId="3FF24A58" w14:textId="77777777" w:rsidR="000C4934" w:rsidRDefault="000C4934">
      <w:pPr>
        <w:suppressAutoHyphens w:val="0"/>
        <w:spacing w:before="0" w:after="0"/>
        <w:rPr>
          <w:rFonts w:ascii="Calibri" w:eastAsia="MS Gothic" w:hAnsi="Calibri"/>
          <w:caps/>
          <w:color w:val="FF6600"/>
          <w:szCs w:val="20"/>
        </w:rPr>
      </w:pPr>
      <w:r>
        <w:br w:type="page"/>
      </w:r>
    </w:p>
    <w:p w14:paraId="1FC2D0F7" w14:textId="02603588" w:rsidR="00727792" w:rsidRDefault="00727792" w:rsidP="00112C15">
      <w:pPr>
        <w:pStyle w:val="Heading2"/>
      </w:pPr>
      <w:bookmarkStart w:id="22" w:name="_Toc319669218"/>
      <w:r>
        <w:lastRenderedPageBreak/>
        <w:t>KRA2: Provincial Skills Development Coordination</w:t>
      </w:r>
      <w:bookmarkEnd w:id="22"/>
      <w:r>
        <w:t xml:space="preserve"> </w:t>
      </w:r>
    </w:p>
    <w:p w14:paraId="7BD31374" w14:textId="2344D0F2" w:rsidR="00D44A10" w:rsidRDefault="000C4934" w:rsidP="002126B9">
      <w:pPr>
        <w:rPr>
          <w:noProof/>
          <w:lang w:val="en-US"/>
        </w:rPr>
      </w:pPr>
      <w:r>
        <w:rPr>
          <w:noProof/>
          <w:lang w:val="en-US"/>
        </w:rPr>
        <mc:AlternateContent>
          <mc:Choice Requires="wps">
            <w:drawing>
              <wp:anchor distT="0" distB="0" distL="114300" distR="114300" simplePos="0" relativeHeight="251663872" behindDoc="0" locked="0" layoutInCell="1" allowOverlap="1" wp14:anchorId="756C3578" wp14:editId="2817A058">
                <wp:simplePos x="0" y="0"/>
                <wp:positionH relativeFrom="column">
                  <wp:posOffset>3886200</wp:posOffset>
                </wp:positionH>
                <wp:positionV relativeFrom="paragraph">
                  <wp:posOffset>246380</wp:posOffset>
                </wp:positionV>
                <wp:extent cx="1714500" cy="4800600"/>
                <wp:effectExtent l="0" t="0" r="12700" b="0"/>
                <wp:wrapThrough wrapText="bothSides">
                  <wp:wrapPolygon edited="0">
                    <wp:start x="0" y="0"/>
                    <wp:lineTo x="0" y="21486"/>
                    <wp:lineTo x="21440" y="21486"/>
                    <wp:lineTo x="21440" y="0"/>
                    <wp:lineTo x="0" y="0"/>
                  </wp:wrapPolygon>
                </wp:wrapThrough>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800600"/>
                        </a:xfrm>
                        <a:prstGeom prst="rect">
                          <a:avLst/>
                        </a:prstGeom>
                        <a:solidFill>
                          <a:schemeClr val="accent3">
                            <a:lumMod val="40000"/>
                            <a:lumOff val="60000"/>
                          </a:schemeClr>
                        </a:solidFill>
                        <a:ln>
                          <a:noFill/>
                        </a:ln>
                        <a:extLst/>
                      </wps:spPr>
                      <wps:txbx>
                        <w:txbxContent>
                          <w:p w14:paraId="483F9B4C" w14:textId="77777777" w:rsidR="00161D0B" w:rsidRPr="00B17BB1" w:rsidRDefault="00161D0B" w:rsidP="002B7CF3">
                            <w:pPr>
                              <w:pStyle w:val="TextBoxHeading"/>
                            </w:pPr>
                            <w:r w:rsidRPr="00B17BB1">
                              <w:t>Relevant MEF Indicators</w:t>
                            </w:r>
                          </w:p>
                          <w:p w14:paraId="4B358C99" w14:textId="2CE57B70" w:rsidR="00161D0B" w:rsidRDefault="00161D0B" w:rsidP="00577F65">
                            <w:pPr>
                              <w:pStyle w:val="Textboxtext"/>
                            </w:pPr>
                            <w:r>
                              <w:t># PGTB meetings (2.1)</w:t>
                            </w:r>
                          </w:p>
                          <w:p w14:paraId="605FA930" w14:textId="77777777" w:rsidR="00161D0B" w:rsidRDefault="00161D0B" w:rsidP="00577F65">
                            <w:pPr>
                              <w:pStyle w:val="Textboxtext"/>
                            </w:pPr>
                            <w:r>
                              <w:t># Provincial Skills Development Plans prepared (2.2)</w:t>
                            </w:r>
                          </w:p>
                          <w:p w14:paraId="50EA8DF3" w14:textId="7ABD344D" w:rsidR="00161D0B" w:rsidRDefault="00161D0B" w:rsidP="00577F65">
                            <w:pPr>
                              <w:pStyle w:val="Textboxtext"/>
                            </w:pPr>
                            <w:r>
                              <w:t># PGTBs restructured in all provinces in line with national TVET Policy (2.3)</w:t>
                            </w:r>
                          </w:p>
                          <w:p w14:paraId="51547240" w14:textId="478C6C27" w:rsidR="00161D0B" w:rsidRDefault="00161D0B" w:rsidP="00577F65">
                            <w:pPr>
                              <w:pStyle w:val="Textboxtext"/>
                            </w:pPr>
                            <w:r>
                              <w:t>Extent to which PGTB members from a range of stakeholder groups are actively advising TVET Centres on priority skills development needs (2.5)</w:t>
                            </w:r>
                          </w:p>
                          <w:p w14:paraId="2FAFEC53" w14:textId="77777777" w:rsidR="00161D0B" w:rsidRDefault="00161D0B" w:rsidP="00577F65">
                            <w:pPr>
                              <w:pStyle w:val="Textboxtext"/>
                            </w:pPr>
                            <w:r>
                              <w:t xml:space="preserve"># Provincial Skills Development Plans updated and used by TVET Centres and training providers to guide training delivery (2.6) </w:t>
                            </w:r>
                          </w:p>
                          <w:p w14:paraId="0B09F549" w14:textId="77777777" w:rsidR="00161D0B" w:rsidRDefault="00161D0B" w:rsidP="002B7CF3">
                            <w:pPr>
                              <w:pStyle w:val="TextBoxHeading"/>
                            </w:pPr>
                            <w:r>
                              <w:t>Program Logic Reference</w:t>
                            </w:r>
                          </w:p>
                          <w:p w14:paraId="1813AFCA" w14:textId="711DE982" w:rsidR="00161D0B" w:rsidRDefault="00161D0B" w:rsidP="00577F65">
                            <w:pPr>
                              <w:pStyle w:val="Textboxtext"/>
                            </w:pPr>
                            <w:r>
                              <w:t>“Capacity development for PGTBs”</w:t>
                            </w:r>
                          </w:p>
                          <w:p w14:paraId="464B89B0" w14:textId="23941C29" w:rsidR="00161D0B" w:rsidRDefault="00161D0B" w:rsidP="00577F65">
                            <w:pPr>
                              <w:pStyle w:val="Textboxtext"/>
                            </w:pPr>
                            <w:r>
                              <w:t>“PGTBs implement national TVET Policy in program provinces”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06pt;margin-top:19.4pt;width:135pt;height:3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" fillcolor="#d6e3bc [1302]" stroked="f">
                <v:textbox inset=",7.2pt,,7.2pt">
                  <w:txbxContent>
                    <w:p w14:paraId="483F9B4C" w14:textId="77777777" w:rsidR="00161D0B" w:rsidRPr="00B17BB1" w:rsidRDefault="00161D0B" w:rsidP="002B7CF3">
                      <w:pPr>
                        <w:pStyle w:val="TextBoxHeading"/>
                      </w:pPr>
                      <w:r w:rsidRPr="00B17BB1">
                        <w:t>Relevant MEF Indicators</w:t>
                      </w:r>
                    </w:p>
                    <w:p w14:paraId="4B358C99" w14:textId="2CE57B70" w:rsidR="00161D0B" w:rsidRDefault="00161D0B" w:rsidP="00577F65">
                      <w:pPr>
                        <w:pStyle w:val="Textboxtext"/>
                      </w:pPr>
                      <w:r>
                        <w:t># PGTB meetings (2.1)</w:t>
                      </w:r>
                    </w:p>
                    <w:p w14:paraId="605FA930" w14:textId="77777777" w:rsidR="00161D0B" w:rsidRDefault="00161D0B" w:rsidP="00577F65">
                      <w:pPr>
                        <w:pStyle w:val="Textboxtext"/>
                      </w:pPr>
                      <w:r>
                        <w:t># Provincial Skills Development Plans prepared (2.2)</w:t>
                      </w:r>
                    </w:p>
                    <w:p w14:paraId="50EA8DF3" w14:textId="7ABD344D" w:rsidR="00161D0B" w:rsidRDefault="00161D0B" w:rsidP="00577F65">
                      <w:pPr>
                        <w:pStyle w:val="Textboxtext"/>
                      </w:pPr>
                      <w:r>
                        <w:t># PGTBs restructured in all provinces in line with national TVET Policy (2.3)</w:t>
                      </w:r>
                    </w:p>
                    <w:p w14:paraId="51547240" w14:textId="478C6C27" w:rsidR="00161D0B" w:rsidRDefault="00161D0B" w:rsidP="00577F65">
                      <w:pPr>
                        <w:pStyle w:val="Textboxtext"/>
                      </w:pPr>
                      <w:r>
                        <w:t>Extent to which PGTB members from a range of stakeholder groups are actively advising TVET Centres on priority skills development needs (2.5)</w:t>
                      </w:r>
                    </w:p>
                    <w:p w14:paraId="2FAFEC53" w14:textId="77777777" w:rsidR="00161D0B" w:rsidRDefault="00161D0B" w:rsidP="00577F65">
                      <w:pPr>
                        <w:pStyle w:val="Textboxtext"/>
                      </w:pPr>
                      <w:r>
                        <w:t xml:space="preserve"># Provincial Skills Development Plans updated and used by TVET Centres and training providers to guide training delivery (2.6) </w:t>
                      </w:r>
                    </w:p>
                    <w:p w14:paraId="0B09F549" w14:textId="77777777" w:rsidR="00161D0B" w:rsidRDefault="00161D0B" w:rsidP="002B7CF3">
                      <w:pPr>
                        <w:pStyle w:val="TextBoxHeading"/>
                      </w:pPr>
                      <w:r>
                        <w:t>Program Logic Reference</w:t>
                      </w:r>
                    </w:p>
                    <w:p w14:paraId="1813AFCA" w14:textId="711DE982" w:rsidR="00161D0B" w:rsidRDefault="00161D0B" w:rsidP="00577F65">
                      <w:pPr>
                        <w:pStyle w:val="Textboxtext"/>
                      </w:pPr>
                      <w:r>
                        <w:t>“Capacity development for PGTBs”</w:t>
                      </w:r>
                    </w:p>
                    <w:p w14:paraId="464B89B0" w14:textId="23941C29" w:rsidR="00161D0B" w:rsidRDefault="00161D0B" w:rsidP="00577F65">
                      <w:pPr>
                        <w:pStyle w:val="Textboxtext"/>
                      </w:pPr>
                      <w:r>
                        <w:t>“PGTBs implement national TVET Policy in program provinces”</w:t>
                      </w:r>
                    </w:p>
                  </w:txbxContent>
                </v:textbox>
                <w10:wrap type="through"/>
              </v:shape>
            </w:pict>
          </mc:Fallback>
        </mc:AlternateContent>
      </w:r>
      <w:r w:rsidR="00044505">
        <w:rPr>
          <w:noProof/>
          <w:lang w:val="en-US"/>
        </w:rPr>
        <w:t xml:space="preserve">As a contrast to the challenges at the national level, stakeholder interviews and discussions at Provincial Government Training Board meetings in 2015 show positive developments in the planning and coordination of skills development at the provincial level. This is evident despite – or perhaps, partly because of – the demands created by the Cyclone Pam recovery effort. </w:t>
      </w:r>
    </w:p>
    <w:p w14:paraId="59E418F6" w14:textId="6C701790" w:rsidR="009D6D1E" w:rsidRDefault="00B737A3" w:rsidP="009D6D1E">
      <w:pPr>
        <w:pStyle w:val="Heading3"/>
        <w:rPr>
          <w:noProof/>
          <w:lang w:val="en-US"/>
        </w:rPr>
      </w:pPr>
      <w:r>
        <w:rPr>
          <w:noProof/>
          <w:lang w:val="en-US"/>
        </w:rPr>
        <w:t xml:space="preserve">Planning and Coordination </w:t>
      </w:r>
    </w:p>
    <w:p w14:paraId="6E821C6B" w14:textId="576D63B4" w:rsidR="00BA63DA" w:rsidRDefault="005D7256" w:rsidP="002126B9">
      <w:r>
        <w:rPr>
          <w:noProof/>
          <w:lang w:val="en-US"/>
        </w:rPr>
        <w:t xml:space="preserve">The opening of the </w:t>
      </w:r>
      <w:r w:rsidR="001F2162">
        <w:rPr>
          <w:noProof/>
          <w:lang w:val="en-US"/>
        </w:rPr>
        <w:t>Tafea</w:t>
      </w:r>
      <w:r>
        <w:rPr>
          <w:noProof/>
          <w:lang w:val="en-US"/>
        </w:rPr>
        <w:t xml:space="preserve"> TVET Centre</w:t>
      </w:r>
      <w:r w:rsidR="000500A1">
        <w:rPr>
          <w:noProof/>
          <w:lang w:val="en-US"/>
        </w:rPr>
        <w:t xml:space="preserve"> brought a </w:t>
      </w:r>
      <w:r w:rsidR="001F2162">
        <w:rPr>
          <w:noProof/>
          <w:lang w:val="en-US"/>
        </w:rPr>
        <w:t>fourth</w:t>
      </w:r>
      <w:r w:rsidR="000500A1">
        <w:rPr>
          <w:noProof/>
          <w:lang w:val="en-US"/>
        </w:rPr>
        <w:t xml:space="preserve"> Provincial Government Training Board (PGTB) into the </w:t>
      </w:r>
      <w:r w:rsidR="007B4E80">
        <w:rPr>
          <w:noProof/>
          <w:lang w:val="en-US"/>
        </w:rPr>
        <w:t>network</w:t>
      </w:r>
      <w:r w:rsidR="0060147F">
        <w:rPr>
          <w:noProof/>
          <w:lang w:val="en-US"/>
        </w:rPr>
        <w:t xml:space="preserve"> supported by the Program. </w:t>
      </w:r>
      <w:r w:rsidR="001F2162">
        <w:rPr>
          <w:noProof/>
          <w:lang w:val="en-US"/>
        </w:rPr>
        <w:t>Over the course of 2015</w:t>
      </w:r>
      <w:r w:rsidR="0078353A">
        <w:rPr>
          <w:noProof/>
          <w:lang w:val="en-US"/>
        </w:rPr>
        <w:t xml:space="preserve"> </w:t>
      </w:r>
      <w:r w:rsidR="0078353A" w:rsidRPr="00044505">
        <w:rPr>
          <w:noProof/>
          <w:lang w:val="en-US"/>
        </w:rPr>
        <w:t>the</w:t>
      </w:r>
      <w:r w:rsidR="00047620" w:rsidRPr="00044505">
        <w:t xml:space="preserve"> </w:t>
      </w:r>
      <w:r w:rsidR="0060147F" w:rsidRPr="00044505">
        <w:t>PGTBs</w:t>
      </w:r>
      <w:r w:rsidR="00047620" w:rsidRPr="00044505">
        <w:t xml:space="preserve"> in program provinces have </w:t>
      </w:r>
      <w:r w:rsidR="0078353A" w:rsidRPr="00044505">
        <w:t xml:space="preserve">continued </w:t>
      </w:r>
      <w:r w:rsidR="004B5F1D" w:rsidRPr="00044505">
        <w:t xml:space="preserve">to meet </w:t>
      </w:r>
      <w:r w:rsidR="00047620" w:rsidRPr="00044505">
        <w:t>often</w:t>
      </w:r>
      <w:r w:rsidR="00284D78" w:rsidRPr="00044505">
        <w:t xml:space="preserve"> (</w:t>
      </w:r>
      <w:r w:rsidR="006D1D61" w:rsidRPr="00044505">
        <w:t>five</w:t>
      </w:r>
      <w:r w:rsidR="00284D78" w:rsidRPr="00044505">
        <w:t xml:space="preserve"> times in Sanma, </w:t>
      </w:r>
      <w:r w:rsidR="009F011E">
        <w:t>six</w:t>
      </w:r>
      <w:r w:rsidR="009F011E" w:rsidRPr="00044505">
        <w:t xml:space="preserve"> </w:t>
      </w:r>
      <w:r w:rsidR="00C52147" w:rsidRPr="00044505">
        <w:t>in Torba, seven</w:t>
      </w:r>
      <w:r w:rsidR="00284D78" w:rsidRPr="00044505">
        <w:t xml:space="preserve"> in Malampa</w:t>
      </w:r>
      <w:r w:rsidR="006D1D61">
        <w:t>, and three in Tafea since the opening of the TVET Centre</w:t>
      </w:r>
      <w:r w:rsidR="00284D78">
        <w:t>)</w:t>
      </w:r>
      <w:r w:rsidR="00047620">
        <w:t xml:space="preserve">, </w:t>
      </w:r>
      <w:r w:rsidR="009D6D1E">
        <w:t xml:space="preserve">generally </w:t>
      </w:r>
      <w:r w:rsidR="00A77771">
        <w:t>in line with the target of meeting at least two-monthly. M</w:t>
      </w:r>
      <w:r w:rsidR="00047620">
        <w:t xml:space="preserve">eetings </w:t>
      </w:r>
      <w:r w:rsidR="007D565F">
        <w:t>continued to be</w:t>
      </w:r>
      <w:r w:rsidR="00A77771">
        <w:t xml:space="preserve"> </w:t>
      </w:r>
      <w:r w:rsidR="00047620">
        <w:t xml:space="preserve">initiated and arranged by the TVET Centres in consultation with the Chairs. </w:t>
      </w:r>
    </w:p>
    <w:p w14:paraId="5791092D" w14:textId="7E66A1E2" w:rsidR="00F54107" w:rsidRDefault="001F2162" w:rsidP="002126B9">
      <w:r>
        <w:t>In keeping with established practice, t</w:t>
      </w:r>
      <w:r w:rsidR="00096A3D">
        <w:t>wo P</w:t>
      </w:r>
      <w:r w:rsidR="0060147F">
        <w:t>G</w:t>
      </w:r>
      <w:r w:rsidR="00096A3D">
        <w:t xml:space="preserve">TB meetings </w:t>
      </w:r>
      <w:r w:rsidR="002F5007">
        <w:t xml:space="preserve">in each Province </w:t>
      </w:r>
      <w:r>
        <w:t>included a</w:t>
      </w:r>
      <w:r w:rsidR="002F5007">
        <w:t xml:space="preserve"> focus on discussing</w:t>
      </w:r>
      <w:r w:rsidR="00096A3D">
        <w:t xml:space="preserve"> </w:t>
      </w:r>
      <w:r>
        <w:t xml:space="preserve">data collected by the Program M&amp;E team. </w:t>
      </w:r>
      <w:r w:rsidR="00096A3D">
        <w:t xml:space="preserve">The M&amp;E team supported these meetings by presenting Program data </w:t>
      </w:r>
      <w:r w:rsidR="002F5007">
        <w:t xml:space="preserve">(both individual TVET Centre data and whole-of-Program data), </w:t>
      </w:r>
      <w:r w:rsidR="00096A3D">
        <w:t>and facilitating P</w:t>
      </w:r>
      <w:r w:rsidR="0060147F">
        <w:t>G</w:t>
      </w:r>
      <w:r w:rsidR="00096A3D">
        <w:t xml:space="preserve">TB members to discuss the data and its implications for planning and managing skills development activities in their province. This continued to prove a catalyst for useful discussion amongst members. </w:t>
      </w:r>
    </w:p>
    <w:p w14:paraId="6ECACB30" w14:textId="606C0CA7" w:rsidR="009D6D1E" w:rsidRDefault="00B737A3" w:rsidP="003F2ED1">
      <w:r>
        <w:t>There is evidence that PGTBs are generally maintaining their level of activity in planning and coordination of skills development or, in the case of Malampa, showing strong signs of rejuvenation.</w:t>
      </w:r>
      <w:r w:rsidR="003078A4">
        <w:t xml:space="preserve"> </w:t>
      </w:r>
      <w:r w:rsidR="00254AEE">
        <w:t>The Malampa TVET Centre is working to support the</w:t>
      </w:r>
      <w:r w:rsidR="003078A4">
        <w:t xml:space="preserve"> Malampa PGTB</w:t>
      </w:r>
      <w:r w:rsidR="00254AEE">
        <w:t>, which</w:t>
      </w:r>
      <w:r w:rsidR="003078A4">
        <w:t xml:space="preserve"> appears to be taking a more coordinated and strategic approach to planning skills development, and has developed a tool to enable the monitoring and follow up of its agreed skills development activities amongst members.</w:t>
      </w:r>
      <w:r>
        <w:t xml:space="preserve"> </w:t>
      </w:r>
      <w:r w:rsidR="006E0FD3">
        <w:t xml:space="preserve">The Tafea PGTB, despite the focus of its members on the Cyclone Pam response, has actively </w:t>
      </w:r>
      <w:r w:rsidR="007B4E80">
        <w:t>engaged</w:t>
      </w:r>
      <w:r w:rsidR="006E0FD3">
        <w:t xml:space="preserve"> in developing its relationship with the Tafea TVET Centre. There are signs that a strong foundation for cooperation is now in place in Tafea. </w:t>
      </w:r>
    </w:p>
    <w:p w14:paraId="78B27D92" w14:textId="77777777" w:rsidR="00F6616B" w:rsidRDefault="00F6616B" w:rsidP="00F6616B">
      <w:pPr>
        <w:pStyle w:val="Quote"/>
      </w:pPr>
      <w:r w:rsidRPr="003078A4">
        <w:t>“In the past there was a very distant relationship between the Provincial Council, the productive sectors, and Area Councils. Now with TVET there, it seems to be connecting everyone.”</w:t>
      </w:r>
      <w:r>
        <w:rPr>
          <w:rStyle w:val="FootnoteReference"/>
        </w:rPr>
        <w:footnoteReference w:id="23"/>
      </w:r>
    </w:p>
    <w:p w14:paraId="79527CDC" w14:textId="60818BA4" w:rsidR="003078A4" w:rsidRDefault="004A7DFB" w:rsidP="003F2ED1">
      <w:r>
        <w:t xml:space="preserve">Across all provinces the TVET Centres are seen as an important element of the central coordination mechanisms at the provincial level. This is a strong endorsement of the approach the Program has taken to working within, and supporting, the existing coordination </w:t>
      </w:r>
      <w:r w:rsidR="00A95FE0">
        <w:t>mechanisms</w:t>
      </w:r>
      <w:r>
        <w:t xml:space="preserve">. </w:t>
      </w:r>
      <w:r w:rsidR="00A95FE0">
        <w:t>An alternative analysis of this closeness would raise the question about whether there is too high a</w:t>
      </w:r>
      <w:r w:rsidR="003078A4">
        <w:t xml:space="preserve"> level of P</w:t>
      </w:r>
      <w:r w:rsidR="001D2BDA">
        <w:t xml:space="preserve">GTB dependence on TVET Centres and Centre Managers. </w:t>
      </w:r>
      <w:r w:rsidR="00A95FE0">
        <w:t xml:space="preserve">This is an issue the Phase 4 design may need to explore in consultation with provincial stakeholders. </w:t>
      </w:r>
    </w:p>
    <w:p w14:paraId="039E70C6" w14:textId="77777777" w:rsidR="00A95FE0" w:rsidRDefault="00A95FE0" w:rsidP="00A95FE0">
      <w:r>
        <w:lastRenderedPageBreak/>
        <w:t xml:space="preserve">There is not a strong sense that the PGTBs really see themselves as ‘the provincial arm of the VQA’, as set out in the </w:t>
      </w:r>
      <w:r w:rsidRPr="00E17BD3">
        <w:t>VQA Act</w:t>
      </w:r>
      <w:r>
        <w:t xml:space="preserve">, and discussions at PGTB meetings suggest there is confusion amongst members about their real role and responsibilities. This may warrant consideration by the VQA and the PGTBs themselves, including through the process associated with re-appointing PGTB members, due in 2016 and the VQA Executive engaging more closely with the PGTBs. </w:t>
      </w:r>
    </w:p>
    <w:p w14:paraId="3210582A" w14:textId="64D707C4" w:rsidR="00DF2E34" w:rsidRDefault="00A95FE0" w:rsidP="003F2ED1">
      <w:r>
        <w:t xml:space="preserve">The Program has continued to work hard to build links between and across the sectors in Vanuatu. </w:t>
      </w:r>
      <w:r w:rsidR="009D6D1E">
        <w:t>The early</w:t>
      </w:r>
      <w:r w:rsidR="00463214">
        <w:t xml:space="preserve"> signs </w:t>
      </w:r>
      <w:r w:rsidR="009D6D1E">
        <w:t>of</w:t>
      </w:r>
      <w:r w:rsidR="00210453">
        <w:t xml:space="preserve"> increasing </w:t>
      </w:r>
      <w:r w:rsidR="009D6D1E">
        <w:t xml:space="preserve">cross-sectoral links reported in 2014 were more apparent in 2015, especially as the </w:t>
      </w:r>
      <w:r w:rsidR="00463214">
        <w:t xml:space="preserve">agriculture sector </w:t>
      </w:r>
      <w:r w:rsidR="004E3F90">
        <w:t xml:space="preserve">increasingly </w:t>
      </w:r>
      <w:r w:rsidR="009D6D1E">
        <w:t>recognises</w:t>
      </w:r>
      <w:r w:rsidR="00463214">
        <w:t xml:space="preserve"> the importance of agricultural production in supporting the capacity of tourism operators to provide food and other products to clients. </w:t>
      </w:r>
      <w:r w:rsidR="009D6D1E">
        <w:t xml:space="preserve">This led to a formal memorandum of understanding between the Department of Tourism and the Ministry of Agriculture, and the beginning of small-scale </w:t>
      </w:r>
      <w:r w:rsidR="004E3F90">
        <w:t>collaborative</w:t>
      </w:r>
      <w:r w:rsidR="009D6D1E">
        <w:t xml:space="preserve"> activities at the provincial levels. </w:t>
      </w:r>
    </w:p>
    <w:p w14:paraId="1344EC67" w14:textId="38B730D9" w:rsidR="00F13123" w:rsidRDefault="00DF2E34" w:rsidP="003F2ED1">
      <w:r>
        <w:t xml:space="preserve">These institutional agreements were further helped by Vanuatu’s moves to decentralise some departmental budgets in some sectors. For tourism, agriculture and forestry, for example, officials at the provincial level now have some autonomy to allocate </w:t>
      </w:r>
      <w:r w:rsidR="004E3F90">
        <w:t xml:space="preserve">their small </w:t>
      </w:r>
      <w:r>
        <w:t xml:space="preserve">budgets to priority agreed activities, and have greater security that their budget allocations will not be redirected by Port Vila. This has meant some sector representatives have been able to commit to solid cost-sharing agreements with TVET Centres for skills development. </w:t>
      </w:r>
    </w:p>
    <w:p w14:paraId="645925FA" w14:textId="13565FEE" w:rsidR="00A95FE0" w:rsidRDefault="00A95FE0" w:rsidP="003F2ED1">
      <w:r>
        <w:t xml:space="preserve">Finally, there are also indications that a key catalyst for the decentralisation of funding in the Forestry section in Torba was due to the evidence of outcomes at the provincial level achieved through the collaboration between the provincial department and the TVET Centre. The regular monthly Centre Manager report to the national Department of Forestry was the primary avenue for sharing this evidence. </w:t>
      </w:r>
    </w:p>
    <w:p w14:paraId="21F06EA1" w14:textId="29A8D222" w:rsidR="00A95FE0" w:rsidRDefault="001D2BDA" w:rsidP="009D6D1E">
      <w:r>
        <w:t xml:space="preserve">The </w:t>
      </w:r>
      <w:r w:rsidRPr="00F6616B">
        <w:rPr>
          <w:b/>
        </w:rPr>
        <w:t>Provincial Skills Plans</w:t>
      </w:r>
      <w:r>
        <w:t xml:space="preserve"> developed with Program support in 2014</w:t>
      </w:r>
      <w:r w:rsidR="009F011E">
        <w:t xml:space="preserve"> and launched in 2015</w:t>
      </w:r>
      <w:r>
        <w:t xml:space="preserve"> are definitely functioning as guiding documents for the planning of skills development at the provincial level. Many provincial stakeholders talked about this during interviews. Some questioned aspects of their use – there is uncertainty about who has ultimate responsibility for the implementation, or for monitoring that implementation – but there is clearly a role for such Plans.  </w:t>
      </w:r>
      <w:r w:rsidR="00A95FE0">
        <w:t xml:space="preserve">What is not yet widely appreciated is the notion that the numbers in the plans are indicators of need rather than a specific requirement. Future iterations of the Skills Plans may be more clearly titled Provincial Skills Development </w:t>
      </w:r>
      <w:r w:rsidR="00A95FE0" w:rsidRPr="00A95FE0">
        <w:rPr>
          <w:i/>
        </w:rPr>
        <w:t>Guides</w:t>
      </w:r>
      <w:r w:rsidR="00A95FE0">
        <w:t xml:space="preserve"> as opposed to Plans.</w:t>
      </w:r>
    </w:p>
    <w:p w14:paraId="00014C27" w14:textId="1FD0E6BD" w:rsidR="00F6616B" w:rsidRDefault="001D2BDA" w:rsidP="009D6D1E">
      <w:r>
        <w:t xml:space="preserve">The work of the Tafea TVET Centre and the Program in facilitating an update to the Tafea Skills Plan in the context of the Cyclone Pam response was a valuable foundation for establishing the credibility of the Program, and relationships with stakeholders across many sectors and organisations. </w:t>
      </w:r>
    </w:p>
    <w:p w14:paraId="716F0E3B" w14:textId="66D9D56A" w:rsidR="002E2B75" w:rsidRDefault="00F6616B" w:rsidP="005E7A8A">
      <w:r>
        <w:t xml:space="preserve">The main challenge for the implementation of the Skills Plans, and of skills development generally, is of course the limited budgets available to sector representatives at the provincial level. As already discussed, that has had an impact on the extent to which officials were able to deliver on agreements about cost-sharing with TVET Centres in 2015, exacerbated by budget freezes and policy uncertainty. </w:t>
      </w:r>
    </w:p>
    <w:p w14:paraId="6C5BDC7E" w14:textId="51D1B216" w:rsidR="000C4934" w:rsidRDefault="002E2B75" w:rsidP="002E2B75">
      <w:r>
        <w:t xml:space="preserve">The political instability and budget constraints of 2015 could have demoralised government officials, and it has certainly affected them, but some stakeholders commented that working with </w:t>
      </w:r>
      <w:r w:rsidR="00EB0F39">
        <w:t xml:space="preserve">the </w:t>
      </w:r>
      <w:r>
        <w:t xml:space="preserve">TVET </w:t>
      </w:r>
      <w:r w:rsidR="00EB0F39">
        <w:t xml:space="preserve">Program/Centres </w:t>
      </w:r>
      <w:r>
        <w:t xml:space="preserve">has sustained momentum. Cooperation with TVET Centres has meant that sector representatives still had the opportunity to implement some activities and get out and visit communities. As one Centre Manager put it: “the only thing happening in [the Province] is TVET”. </w:t>
      </w:r>
    </w:p>
    <w:p w14:paraId="74A9C7D0" w14:textId="77777777" w:rsidR="000C4934" w:rsidRDefault="000C4934">
      <w:pPr>
        <w:suppressAutoHyphens w:val="0"/>
        <w:spacing w:before="0" w:after="0"/>
      </w:pPr>
      <w:r>
        <w:br w:type="page"/>
      </w:r>
    </w:p>
    <w:bookmarkStart w:id="23" w:name="_Toc319669219"/>
    <w:p w14:paraId="799D6C48" w14:textId="4B5ACEDD" w:rsidR="00AF3F40" w:rsidRPr="00AF3F40" w:rsidRDefault="00BF2D86" w:rsidP="00AF3F40">
      <w:pPr>
        <w:pStyle w:val="Heading2"/>
      </w:pPr>
      <w:r>
        <w:rPr>
          <w:noProof/>
          <w:lang w:val="en-US"/>
        </w:rPr>
        <w:lastRenderedPageBreak/>
        <mc:AlternateContent>
          <mc:Choice Requires="wps">
            <w:drawing>
              <wp:anchor distT="0" distB="0" distL="114300" distR="114300" simplePos="0" relativeHeight="251658752" behindDoc="0" locked="0" layoutInCell="1" allowOverlap="1" wp14:anchorId="2F8B86DC" wp14:editId="7B6B0BFE">
                <wp:simplePos x="0" y="0"/>
                <wp:positionH relativeFrom="column">
                  <wp:posOffset>571500</wp:posOffset>
                </wp:positionH>
                <wp:positionV relativeFrom="paragraph">
                  <wp:posOffset>342900</wp:posOffset>
                </wp:positionV>
                <wp:extent cx="4000500" cy="3657600"/>
                <wp:effectExtent l="0" t="0" r="12700" b="0"/>
                <wp:wrapTopAndBottom/>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57600"/>
                        </a:xfrm>
                        <a:prstGeom prst="rect">
                          <a:avLst/>
                        </a:prstGeom>
                        <a:solidFill>
                          <a:schemeClr val="accent6">
                            <a:lumMod val="60000"/>
                            <a:lumOff val="40000"/>
                          </a:schemeClr>
                        </a:solidFill>
                        <a:ln>
                          <a:noFill/>
                        </a:ln>
                        <a:extLst/>
                      </wps:spPr>
                      <wps:txbx>
                        <w:txbxContent>
                          <w:p w14:paraId="29E177A8" w14:textId="4729A8F4" w:rsidR="00161D0B" w:rsidRDefault="00161D0B" w:rsidP="002B7CF3">
                            <w:pPr>
                              <w:pStyle w:val="TextBoxHeading"/>
                            </w:pPr>
                            <w:r>
                              <w:t>Skills Development Activities – Snapshot of 2015</w:t>
                            </w:r>
                          </w:p>
                          <w:p w14:paraId="52981E20" w14:textId="4DF204BF" w:rsidR="00161D0B" w:rsidRDefault="00161D0B" w:rsidP="002B7CF3">
                            <w:pPr>
                              <w:pStyle w:val="Boxbullet"/>
                            </w:pPr>
                            <w:r>
                              <w:t xml:space="preserve">105 skills development activities including </w:t>
                            </w:r>
                          </w:p>
                          <w:p w14:paraId="13A55D65" w14:textId="49FCA7B5" w:rsidR="00161D0B" w:rsidRDefault="00161D0B" w:rsidP="00434AA2">
                            <w:pPr>
                              <w:pStyle w:val="Boxbullet"/>
                              <w:numPr>
                                <w:ilvl w:val="1"/>
                                <w:numId w:val="7"/>
                              </w:numPr>
                            </w:pPr>
                            <w:r>
                              <w:t>63 BDS workshops</w:t>
                            </w:r>
                          </w:p>
                          <w:p w14:paraId="05191AD3" w14:textId="20A34E81" w:rsidR="00161D0B" w:rsidRDefault="00161D0B" w:rsidP="00434AA2">
                            <w:pPr>
                              <w:pStyle w:val="Boxbullet"/>
                              <w:numPr>
                                <w:ilvl w:val="1"/>
                                <w:numId w:val="7"/>
                              </w:numPr>
                            </w:pPr>
                            <w:r>
                              <w:t xml:space="preserve">26 coaching and mentoring programs </w:t>
                            </w:r>
                          </w:p>
                          <w:p w14:paraId="285AFD12" w14:textId="707CB78C" w:rsidR="00161D0B" w:rsidRDefault="00161D0B" w:rsidP="00434AA2">
                            <w:pPr>
                              <w:pStyle w:val="Boxbullet"/>
                              <w:numPr>
                                <w:ilvl w:val="1"/>
                                <w:numId w:val="7"/>
                              </w:numPr>
                            </w:pPr>
                            <w:r>
                              <w:t xml:space="preserve">16 accredited training courses delivering 25 units of competency </w:t>
                            </w:r>
                          </w:p>
                          <w:p w14:paraId="373EADDC" w14:textId="22206C2C" w:rsidR="00161D0B" w:rsidRDefault="00161D0B" w:rsidP="002B7CF3">
                            <w:pPr>
                              <w:pStyle w:val="Boxbullet"/>
                            </w:pPr>
                            <w:r>
                              <w:t xml:space="preserve">792 participants </w:t>
                            </w:r>
                          </w:p>
                          <w:p w14:paraId="7AA09E18" w14:textId="221F55BE" w:rsidR="00161D0B" w:rsidRDefault="00161D0B" w:rsidP="002B7CF3">
                            <w:pPr>
                              <w:pStyle w:val="Boxbullet"/>
                            </w:pPr>
                            <w:r>
                              <w:t>36% women</w:t>
                            </w:r>
                          </w:p>
                          <w:p w14:paraId="260DAF89" w14:textId="48EEBE67" w:rsidR="00161D0B" w:rsidRDefault="00161D0B" w:rsidP="002B7CF3">
                            <w:pPr>
                              <w:pStyle w:val="Boxbullet"/>
                            </w:pPr>
                            <w:r>
                              <w:t>53% rural participants; 37% from remote areas</w:t>
                            </w:r>
                          </w:p>
                          <w:p w14:paraId="7613D715" w14:textId="2FAE7246" w:rsidR="00161D0B" w:rsidRDefault="00161D0B" w:rsidP="002B7CF3">
                            <w:pPr>
                              <w:pStyle w:val="Boxbullet"/>
                            </w:pPr>
                            <w:r>
                              <w:t>Average age of participants: 36 years old</w:t>
                            </w:r>
                          </w:p>
                          <w:p w14:paraId="722F494C" w14:textId="6E4E3800" w:rsidR="00161D0B" w:rsidRDefault="00161D0B" w:rsidP="002B7CF3">
                            <w:pPr>
                              <w:pStyle w:val="Boxbullet"/>
                            </w:pPr>
                            <w:r>
                              <w:t xml:space="preserve">8% of participants with a disability </w:t>
                            </w:r>
                          </w:p>
                          <w:p w14:paraId="1B1BCE71" w14:textId="6D121DFC" w:rsidR="00161D0B" w:rsidRDefault="00161D0B" w:rsidP="002B7CF3">
                            <w:pPr>
                              <w:pStyle w:val="Boxbullet"/>
                            </w:pPr>
                            <w:r>
                              <w:t xml:space="preserve">20% of participants were youth </w:t>
                            </w:r>
                          </w:p>
                          <w:p w14:paraId="1526C2FA" w14:textId="3BF10D04" w:rsidR="00161D0B" w:rsidRDefault="00161D0B" w:rsidP="002B7CF3">
                            <w:pPr>
                              <w:pStyle w:val="Boxbullet"/>
                            </w:pPr>
                            <w:r>
                              <w:t xml:space="preserve">34 providers including </w:t>
                            </w:r>
                          </w:p>
                          <w:p w14:paraId="5C012E8B" w14:textId="2484F1FA" w:rsidR="00161D0B" w:rsidRDefault="00161D0B" w:rsidP="0019245A">
                            <w:pPr>
                              <w:pStyle w:val="Boxbullet"/>
                              <w:numPr>
                                <w:ilvl w:val="1"/>
                                <w:numId w:val="7"/>
                              </w:numPr>
                            </w:pPr>
                            <w:r>
                              <w:t xml:space="preserve">22 individual industry experts </w:t>
                            </w:r>
                          </w:p>
                          <w:p w14:paraId="147CAABC" w14:textId="16FD1F0B" w:rsidR="00161D0B" w:rsidRDefault="00161D0B" w:rsidP="00923143">
                            <w:pPr>
                              <w:pStyle w:val="Boxbullet"/>
                              <w:numPr>
                                <w:ilvl w:val="1"/>
                                <w:numId w:val="7"/>
                              </w:numPr>
                            </w:pPr>
                            <w:r>
                              <w:t xml:space="preserve">5 government departments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45pt;margin-top:27pt;width:315pt;height:4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" fillcolor="#fabf8f [1945]" stroked="f">
                <v:textbox inset=",7.2pt,,7.2pt">
                  <w:txbxContent>
                    <w:p w14:paraId="29E177A8" w14:textId="4729A8F4" w:rsidR="00161D0B" w:rsidRDefault="00161D0B" w:rsidP="002B7CF3">
                      <w:pPr>
                        <w:pStyle w:val="TextBoxHeading"/>
                      </w:pPr>
                      <w:r>
                        <w:t>Skills Development Activities – Snapshot of 2015</w:t>
                      </w:r>
                    </w:p>
                    <w:p w14:paraId="52981E20" w14:textId="4DF204BF" w:rsidR="00161D0B" w:rsidRDefault="00161D0B" w:rsidP="002B7CF3">
                      <w:pPr>
                        <w:pStyle w:val="Boxbullet"/>
                      </w:pPr>
                      <w:r>
                        <w:t xml:space="preserve">105 skills development activities including </w:t>
                      </w:r>
                    </w:p>
                    <w:p w14:paraId="13A55D65" w14:textId="49FCA7B5" w:rsidR="00161D0B" w:rsidRDefault="00161D0B" w:rsidP="00434AA2">
                      <w:pPr>
                        <w:pStyle w:val="Boxbullet"/>
                        <w:numPr>
                          <w:ilvl w:val="1"/>
                          <w:numId w:val="7"/>
                        </w:numPr>
                      </w:pPr>
                      <w:r>
                        <w:t>63 BDS workshops</w:t>
                      </w:r>
                    </w:p>
                    <w:p w14:paraId="05191AD3" w14:textId="20A34E81" w:rsidR="00161D0B" w:rsidRDefault="00161D0B" w:rsidP="00434AA2">
                      <w:pPr>
                        <w:pStyle w:val="Boxbullet"/>
                        <w:numPr>
                          <w:ilvl w:val="1"/>
                          <w:numId w:val="7"/>
                        </w:numPr>
                      </w:pPr>
                      <w:r>
                        <w:t xml:space="preserve">26 coaching and mentoring programs </w:t>
                      </w:r>
                    </w:p>
                    <w:p w14:paraId="285AFD12" w14:textId="707CB78C" w:rsidR="00161D0B" w:rsidRDefault="00161D0B" w:rsidP="00434AA2">
                      <w:pPr>
                        <w:pStyle w:val="Boxbullet"/>
                        <w:numPr>
                          <w:ilvl w:val="1"/>
                          <w:numId w:val="7"/>
                        </w:numPr>
                      </w:pPr>
                      <w:r>
                        <w:t xml:space="preserve">16 accredited training courses delivering 25 units of competency </w:t>
                      </w:r>
                    </w:p>
                    <w:p w14:paraId="373EADDC" w14:textId="22206C2C" w:rsidR="00161D0B" w:rsidRDefault="00161D0B" w:rsidP="002B7CF3">
                      <w:pPr>
                        <w:pStyle w:val="Boxbullet"/>
                      </w:pPr>
                      <w:r>
                        <w:t xml:space="preserve">792 participants </w:t>
                      </w:r>
                    </w:p>
                    <w:p w14:paraId="7AA09E18" w14:textId="221F55BE" w:rsidR="00161D0B" w:rsidRDefault="00161D0B" w:rsidP="002B7CF3">
                      <w:pPr>
                        <w:pStyle w:val="Boxbullet"/>
                      </w:pPr>
                      <w:r>
                        <w:t>36% women</w:t>
                      </w:r>
                    </w:p>
                    <w:p w14:paraId="260DAF89" w14:textId="48EEBE67" w:rsidR="00161D0B" w:rsidRDefault="00161D0B" w:rsidP="002B7CF3">
                      <w:pPr>
                        <w:pStyle w:val="Boxbullet"/>
                      </w:pPr>
                      <w:r>
                        <w:t>53% rural participants; 37% from remote areas</w:t>
                      </w:r>
                    </w:p>
                    <w:p w14:paraId="7613D715" w14:textId="2FAE7246" w:rsidR="00161D0B" w:rsidRDefault="00161D0B" w:rsidP="002B7CF3">
                      <w:pPr>
                        <w:pStyle w:val="Boxbullet"/>
                      </w:pPr>
                      <w:r>
                        <w:t>Average age of participants: 36 years old</w:t>
                      </w:r>
                    </w:p>
                    <w:p w14:paraId="722F494C" w14:textId="6E4E3800" w:rsidR="00161D0B" w:rsidRDefault="00161D0B" w:rsidP="002B7CF3">
                      <w:pPr>
                        <w:pStyle w:val="Boxbullet"/>
                      </w:pPr>
                      <w:r>
                        <w:t xml:space="preserve">8% of participants with a disability </w:t>
                      </w:r>
                    </w:p>
                    <w:p w14:paraId="1B1BCE71" w14:textId="6D121DFC" w:rsidR="00161D0B" w:rsidRDefault="00161D0B" w:rsidP="002B7CF3">
                      <w:pPr>
                        <w:pStyle w:val="Boxbullet"/>
                      </w:pPr>
                      <w:r>
                        <w:t xml:space="preserve">20% of participants were youth </w:t>
                      </w:r>
                    </w:p>
                    <w:p w14:paraId="1526C2FA" w14:textId="3BF10D04" w:rsidR="00161D0B" w:rsidRDefault="00161D0B" w:rsidP="002B7CF3">
                      <w:pPr>
                        <w:pStyle w:val="Boxbullet"/>
                      </w:pPr>
                      <w:r>
                        <w:t xml:space="preserve">34 providers including </w:t>
                      </w:r>
                    </w:p>
                    <w:p w14:paraId="5C012E8B" w14:textId="2484F1FA" w:rsidR="00161D0B" w:rsidRDefault="00161D0B" w:rsidP="0019245A">
                      <w:pPr>
                        <w:pStyle w:val="Boxbullet"/>
                        <w:numPr>
                          <w:ilvl w:val="1"/>
                          <w:numId w:val="7"/>
                        </w:numPr>
                      </w:pPr>
                      <w:r>
                        <w:t xml:space="preserve">22 individual industry experts </w:t>
                      </w:r>
                    </w:p>
                    <w:p w14:paraId="147CAABC" w14:textId="16FD1F0B" w:rsidR="00161D0B" w:rsidRDefault="00161D0B" w:rsidP="00923143">
                      <w:pPr>
                        <w:pStyle w:val="Boxbullet"/>
                        <w:numPr>
                          <w:ilvl w:val="1"/>
                          <w:numId w:val="7"/>
                        </w:numPr>
                      </w:pPr>
                      <w:r>
                        <w:t xml:space="preserve">5 government departments </w:t>
                      </w:r>
                    </w:p>
                  </w:txbxContent>
                </v:textbox>
                <w10:wrap type="topAndBottom"/>
              </v:shape>
            </w:pict>
          </mc:Fallback>
        </mc:AlternateContent>
      </w:r>
      <w:r w:rsidR="00727792">
        <w:t>KRA3: Training, Business Development, and Employment</w:t>
      </w:r>
      <w:bookmarkEnd w:id="23"/>
      <w:r w:rsidR="00727792">
        <w:t xml:space="preserve"> </w:t>
      </w:r>
    </w:p>
    <w:p w14:paraId="274FFA4C" w14:textId="6C66BA7A" w:rsidR="00611053" w:rsidRPr="005F3268" w:rsidRDefault="00611053" w:rsidP="00FF4106">
      <w:pPr>
        <w:rPr>
          <w:sz w:val="16"/>
          <w:szCs w:val="16"/>
        </w:rPr>
      </w:pPr>
    </w:p>
    <w:p w14:paraId="78BC9E73" w14:textId="51287915" w:rsidR="00B40310" w:rsidRDefault="0067056D" w:rsidP="00B40310">
      <w:pPr>
        <w:pStyle w:val="Heading3"/>
      </w:pPr>
      <w:r>
        <w:rPr>
          <w:noProof/>
          <w:lang w:val="en-US"/>
        </w:rPr>
        <w:t>Skills Development Activities</w:t>
      </w:r>
    </w:p>
    <w:p w14:paraId="10687C0E" w14:textId="1254038D" w:rsidR="0067056D" w:rsidRDefault="000C4934" w:rsidP="00FF4106">
      <w:r>
        <w:rPr>
          <w:noProof/>
          <w:lang w:val="en-US"/>
        </w:rPr>
        <mc:AlternateContent>
          <mc:Choice Requires="wps">
            <w:drawing>
              <wp:anchor distT="0" distB="0" distL="114300" distR="114300" simplePos="0" relativeHeight="251682304" behindDoc="0" locked="0" layoutInCell="1" allowOverlap="1" wp14:anchorId="12B30B9F" wp14:editId="19A8CCBB">
                <wp:simplePos x="0" y="0"/>
                <wp:positionH relativeFrom="column">
                  <wp:posOffset>3886200</wp:posOffset>
                </wp:positionH>
                <wp:positionV relativeFrom="paragraph">
                  <wp:posOffset>328295</wp:posOffset>
                </wp:positionV>
                <wp:extent cx="1714500" cy="1701800"/>
                <wp:effectExtent l="0" t="0" r="12700" b="0"/>
                <wp:wrapThrough wrapText="bothSides">
                  <wp:wrapPolygon edited="0">
                    <wp:start x="0" y="0"/>
                    <wp:lineTo x="0" y="21278"/>
                    <wp:lineTo x="21440" y="21278"/>
                    <wp:lineTo x="21440" y="0"/>
                    <wp:lineTo x="0" y="0"/>
                  </wp:wrapPolygon>
                </wp:wrapThrough>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01800"/>
                        </a:xfrm>
                        <a:prstGeom prst="rect">
                          <a:avLst/>
                        </a:prstGeom>
                        <a:solidFill>
                          <a:srgbClr val="D7E4BD"/>
                        </a:solidFill>
                        <a:ln>
                          <a:noFill/>
                        </a:ln>
                        <a:extLst/>
                      </wps:spPr>
                      <wps:txbx>
                        <w:txbxContent>
                          <w:p w14:paraId="774A3EDC" w14:textId="77777777" w:rsidR="00161D0B" w:rsidRPr="00B17BB1" w:rsidRDefault="00161D0B" w:rsidP="00ED541E">
                            <w:pPr>
                              <w:pStyle w:val="TextBoxHeading"/>
                            </w:pPr>
                            <w:r w:rsidRPr="00B17BB1">
                              <w:t>Relevant MEF Indicators</w:t>
                            </w:r>
                          </w:p>
                          <w:p w14:paraId="765A6459" w14:textId="77777777" w:rsidR="00161D0B" w:rsidRDefault="00161D0B" w:rsidP="00A71C77">
                            <w:pPr>
                              <w:pStyle w:val="Textboxtext"/>
                              <w:jc w:val="both"/>
                            </w:pPr>
                            <w:r>
                              <w:t># AT units delivered (3.1)</w:t>
                            </w:r>
                          </w:p>
                          <w:p w14:paraId="04C88FDD" w14:textId="77777777" w:rsidR="00161D0B" w:rsidRDefault="00161D0B" w:rsidP="00A71C77">
                            <w:pPr>
                              <w:pStyle w:val="Textboxtext"/>
                            </w:pPr>
                            <w:r>
                              <w:t># BDS services delivered (3.6)</w:t>
                            </w:r>
                          </w:p>
                          <w:p w14:paraId="1D43C98F" w14:textId="77777777" w:rsidR="00161D0B" w:rsidRDefault="00161D0B" w:rsidP="00ED541E">
                            <w:pPr>
                              <w:pStyle w:val="TextBoxHeading"/>
                            </w:pPr>
                            <w:r>
                              <w:t>Program Logic Reference</w:t>
                            </w:r>
                          </w:p>
                          <w:p w14:paraId="4C98363C" w14:textId="77777777" w:rsidR="00161D0B" w:rsidRDefault="00161D0B" w:rsidP="00A71C77">
                            <w:pPr>
                              <w:pStyle w:val="Textboxtext"/>
                            </w:pPr>
                            <w:r>
                              <w:t>“Accredited training”</w:t>
                            </w:r>
                          </w:p>
                          <w:p w14:paraId="7E057862" w14:textId="466D608E" w:rsidR="00161D0B" w:rsidRDefault="00161D0B" w:rsidP="00A71C77">
                            <w:pPr>
                              <w:pStyle w:val="Textboxtext"/>
                            </w:pPr>
                            <w:r>
                              <w:t>“Business Development Services”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06pt;margin-top:25.85pt;width:135pt;height:1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" fillcolor="#d7e4bd" stroked="f">
                <v:textbox inset=",7.2pt,,7.2pt">
                  <w:txbxContent>
                    <w:p w14:paraId="774A3EDC" w14:textId="77777777" w:rsidR="00161D0B" w:rsidRPr="00B17BB1" w:rsidRDefault="00161D0B" w:rsidP="00ED541E">
                      <w:pPr>
                        <w:pStyle w:val="TextBoxHeading"/>
                      </w:pPr>
                      <w:r w:rsidRPr="00B17BB1">
                        <w:t>Relevant MEF Indicators</w:t>
                      </w:r>
                    </w:p>
                    <w:p w14:paraId="765A6459" w14:textId="77777777" w:rsidR="00161D0B" w:rsidRDefault="00161D0B" w:rsidP="00A71C77">
                      <w:pPr>
                        <w:pStyle w:val="Textboxtext"/>
                        <w:jc w:val="both"/>
                      </w:pPr>
                      <w:r>
                        <w:t># AT units delivered (3.1)</w:t>
                      </w:r>
                    </w:p>
                    <w:p w14:paraId="04C88FDD" w14:textId="77777777" w:rsidR="00161D0B" w:rsidRDefault="00161D0B" w:rsidP="00A71C77">
                      <w:pPr>
                        <w:pStyle w:val="Textboxtext"/>
                      </w:pPr>
                      <w:r>
                        <w:t># BDS services delivered (3.6)</w:t>
                      </w:r>
                    </w:p>
                    <w:p w14:paraId="1D43C98F" w14:textId="77777777" w:rsidR="00161D0B" w:rsidRDefault="00161D0B" w:rsidP="00ED541E">
                      <w:pPr>
                        <w:pStyle w:val="TextBoxHeading"/>
                      </w:pPr>
                      <w:r>
                        <w:t>Program Logic Reference</w:t>
                      </w:r>
                    </w:p>
                    <w:p w14:paraId="4C98363C" w14:textId="77777777" w:rsidR="00161D0B" w:rsidRDefault="00161D0B" w:rsidP="00A71C77">
                      <w:pPr>
                        <w:pStyle w:val="Textboxtext"/>
                      </w:pPr>
                      <w:r>
                        <w:t>“Accredited training”</w:t>
                      </w:r>
                    </w:p>
                    <w:p w14:paraId="7E057862" w14:textId="466D608E" w:rsidR="00161D0B" w:rsidRDefault="00161D0B" w:rsidP="00A71C77">
                      <w:pPr>
                        <w:pStyle w:val="Textboxtext"/>
                      </w:pPr>
                      <w:r>
                        <w:t>“Business Development Services”</w:t>
                      </w:r>
                    </w:p>
                  </w:txbxContent>
                </v:textbox>
                <w10:wrap type="through"/>
              </v:shape>
            </w:pict>
          </mc:Fallback>
        </mc:AlternateContent>
      </w:r>
      <w:r w:rsidR="00A71C77">
        <w:t>Over the course of 2015</w:t>
      </w:r>
      <w:r w:rsidR="002218E6">
        <w:t xml:space="preserve"> the </w:t>
      </w:r>
      <w:r w:rsidR="00DF672A">
        <w:t>TVET Centres have supported the delivery of</w:t>
      </w:r>
      <w:r w:rsidR="002218E6">
        <w:t xml:space="preserve"> </w:t>
      </w:r>
      <w:r w:rsidR="00AD2D12">
        <w:t>105</w:t>
      </w:r>
      <w:r w:rsidR="00DF672A">
        <w:t xml:space="preserve"> </w:t>
      </w:r>
      <w:r w:rsidR="0067056D">
        <w:t xml:space="preserve">skills development activities, </w:t>
      </w:r>
      <w:r w:rsidR="0079575F">
        <w:t xml:space="preserve">including </w:t>
      </w:r>
      <w:r w:rsidR="00AD2D12">
        <w:t xml:space="preserve">16 </w:t>
      </w:r>
      <w:r w:rsidR="006640C4">
        <w:t>accredited training</w:t>
      </w:r>
      <w:r w:rsidR="004751D9">
        <w:t>s</w:t>
      </w:r>
      <w:r w:rsidR="006640C4">
        <w:t xml:space="preserve">, </w:t>
      </w:r>
      <w:r w:rsidR="009D0935">
        <w:t>63</w:t>
      </w:r>
      <w:r w:rsidR="0067056D">
        <w:t xml:space="preserve"> BDS workshops</w:t>
      </w:r>
      <w:r w:rsidR="004751D9">
        <w:t xml:space="preserve"> and twenty-s</w:t>
      </w:r>
      <w:r w:rsidR="0079575F">
        <w:t>ix coaching/mentoring programs (</w:t>
      </w:r>
      <w:r w:rsidR="004751D9">
        <w:t>multiple clients per program)</w:t>
      </w:r>
      <w:r w:rsidR="0067056D">
        <w:t xml:space="preserve">. </w:t>
      </w:r>
    </w:p>
    <w:p w14:paraId="52C80C12" w14:textId="79C193E7" w:rsidR="00ED541E" w:rsidRDefault="00E9152A" w:rsidP="00FF4106">
      <w:pPr>
        <w:rPr>
          <w:noProof/>
          <w:lang w:val="en-US"/>
        </w:rPr>
      </w:pPr>
      <w:r>
        <w:rPr>
          <w:noProof/>
          <w:lang w:val="en-US"/>
        </w:rPr>
        <w:t>The</w:t>
      </w:r>
      <w:r w:rsidR="00DA562C">
        <w:rPr>
          <w:noProof/>
          <w:lang w:val="en-US"/>
        </w:rPr>
        <w:t xml:space="preserve"> history of activity since the Program began in 2009 shows, at a glance, the development of </w:t>
      </w:r>
      <w:r w:rsidR="001F7A03">
        <w:rPr>
          <w:noProof/>
          <w:lang w:val="en-US"/>
        </w:rPr>
        <w:t xml:space="preserve">the </w:t>
      </w:r>
      <w:r w:rsidR="00EB0F39">
        <w:rPr>
          <w:noProof/>
          <w:lang w:val="en-US"/>
        </w:rPr>
        <w:t>P</w:t>
      </w:r>
      <w:r w:rsidR="001F7A03">
        <w:rPr>
          <w:noProof/>
          <w:lang w:val="en-US"/>
        </w:rPr>
        <w:t xml:space="preserve">rogram. </w:t>
      </w:r>
      <w:r w:rsidR="00CB348F">
        <w:rPr>
          <w:noProof/>
          <w:lang w:val="en-US"/>
        </w:rPr>
        <w:t>The</w:t>
      </w:r>
      <w:r w:rsidR="001F7A03">
        <w:rPr>
          <w:noProof/>
          <w:lang w:val="en-US"/>
        </w:rPr>
        <w:t xml:space="preserve"> graphical illustration </w:t>
      </w:r>
      <w:r w:rsidR="00CB348F">
        <w:rPr>
          <w:noProof/>
          <w:lang w:val="en-US"/>
        </w:rPr>
        <w:t xml:space="preserve">below </w:t>
      </w:r>
      <w:r w:rsidR="001F7A03">
        <w:rPr>
          <w:noProof/>
          <w:lang w:val="en-US"/>
        </w:rPr>
        <w:t xml:space="preserve">shows the </w:t>
      </w:r>
      <w:r>
        <w:rPr>
          <w:noProof/>
          <w:lang w:val="en-US"/>
        </w:rPr>
        <w:t xml:space="preserve">continuing changes in skills development. It is </w:t>
      </w:r>
      <w:r w:rsidR="00881074">
        <w:rPr>
          <w:noProof/>
          <w:lang w:val="en-US"/>
        </w:rPr>
        <w:t>worth noting</w:t>
      </w:r>
      <w:r>
        <w:rPr>
          <w:noProof/>
          <w:lang w:val="en-US"/>
        </w:rPr>
        <w:t xml:space="preserve"> the resumption of activity after a relatively low level of </w:t>
      </w:r>
      <w:r w:rsidR="0079575F">
        <w:rPr>
          <w:noProof/>
          <w:lang w:val="en-US"/>
        </w:rPr>
        <w:t>delivery in 2014</w:t>
      </w:r>
      <w:r w:rsidR="001F7A03">
        <w:rPr>
          <w:noProof/>
          <w:lang w:val="en-US"/>
        </w:rPr>
        <w:t xml:space="preserve">. </w:t>
      </w:r>
      <w:r w:rsidR="0079575F">
        <w:rPr>
          <w:noProof/>
          <w:lang w:val="en-US"/>
        </w:rPr>
        <w:t xml:space="preserve">Both Malampa and Torba TVET Centres supported more activities in 2015, and the opening of the Tafea TVET Centre supported </w:t>
      </w:r>
      <w:r w:rsidR="000B721D">
        <w:rPr>
          <w:noProof/>
          <w:lang w:val="en-US"/>
        </w:rPr>
        <w:t>five</w:t>
      </w:r>
      <w:r w:rsidR="0079575F">
        <w:rPr>
          <w:noProof/>
          <w:lang w:val="en-US"/>
        </w:rPr>
        <w:t xml:space="preserve"> skills development activities in late 2015. </w:t>
      </w:r>
    </w:p>
    <w:p w14:paraId="3FAB1190" w14:textId="714A63C7" w:rsidR="00881074" w:rsidRDefault="00881074" w:rsidP="00881074">
      <w:pPr>
        <w:pStyle w:val="Caption"/>
        <w:rPr>
          <w:noProof/>
          <w:lang w:val="en-US"/>
        </w:rPr>
      </w:pPr>
      <w:r>
        <w:rPr>
          <w:noProof/>
          <w:lang w:val="en-US"/>
        </w:rPr>
        <w:t>TVET Centre Activities by Province and Year</w:t>
      </w:r>
    </w:p>
    <w:p w14:paraId="763A6518" w14:textId="68DEC185" w:rsidR="006B01C3" w:rsidRDefault="00881074" w:rsidP="006B01C3">
      <w:pPr>
        <w:jc w:val="center"/>
        <w:rPr>
          <w:noProof/>
          <w:lang w:val="en-US"/>
        </w:rPr>
      </w:pPr>
      <w:r>
        <w:rPr>
          <w:noProof/>
          <w:lang w:val="en-US"/>
        </w:rPr>
        <w:drawing>
          <wp:inline distT="0" distB="0" distL="0" distR="0" wp14:anchorId="44B2E7B4" wp14:editId="1E6FBCCF">
            <wp:extent cx="4370276" cy="1922834"/>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2012"/>
                    <a:stretch/>
                  </pic:blipFill>
                  <pic:spPr bwMode="auto">
                    <a:xfrm>
                      <a:off x="0" y="0"/>
                      <a:ext cx="4372297" cy="1923723"/>
                    </a:xfrm>
                    <a:prstGeom prst="rect">
                      <a:avLst/>
                    </a:prstGeom>
                    <a:noFill/>
                    <a:ln>
                      <a:noFill/>
                    </a:ln>
                    <a:extLst>
                      <a:ext uri="{53640926-AAD7-44d8-BBD7-CCE9431645EC}">
                        <a14:shadowObscured xmlns:a14="http://schemas.microsoft.com/office/drawing/2010/main"/>
                      </a:ext>
                    </a:extLst>
                  </pic:spPr>
                </pic:pic>
              </a:graphicData>
            </a:graphic>
          </wp:inline>
        </w:drawing>
      </w:r>
    </w:p>
    <w:p w14:paraId="0953B92A" w14:textId="77777777" w:rsidR="00C33486" w:rsidRDefault="00C33486" w:rsidP="006B01C3">
      <w:pPr>
        <w:jc w:val="center"/>
        <w:rPr>
          <w:noProof/>
          <w:lang w:val="en-US"/>
        </w:rPr>
      </w:pPr>
    </w:p>
    <w:p w14:paraId="6BF33A66" w14:textId="77777777" w:rsidR="00C33486" w:rsidRDefault="00C33486" w:rsidP="006B01C3">
      <w:pPr>
        <w:jc w:val="center"/>
        <w:rPr>
          <w:noProof/>
          <w:lang w:val="en-US"/>
        </w:rPr>
      </w:pPr>
    </w:p>
    <w:p w14:paraId="100C8244" w14:textId="77777777" w:rsidR="00C33486" w:rsidRDefault="00C33486" w:rsidP="00C33486">
      <w:pPr>
        <w:jc w:val="center"/>
        <w:rPr>
          <w:noProof/>
          <w:lang w:val="en-US"/>
        </w:rPr>
      </w:pPr>
      <w:r>
        <w:rPr>
          <w:noProof/>
          <w:lang w:val="en-US"/>
        </w:rPr>
        <mc:AlternateContent>
          <mc:Choice Requires="wps">
            <w:drawing>
              <wp:inline distT="0" distB="0" distL="0" distR="0" wp14:anchorId="26468354" wp14:editId="556BCAEC">
                <wp:extent cx="4989816" cy="7737231"/>
                <wp:effectExtent l="0" t="0" r="0" b="10160"/>
                <wp:docPr id="6" name="Text Box 6"/>
                <wp:cNvGraphicFramePr/>
                <a:graphic xmlns:a="http://schemas.openxmlformats.org/drawingml/2006/main">
                  <a:graphicData uri="http://schemas.microsoft.com/office/word/2010/wordprocessingShape">
                    <wps:wsp>
                      <wps:cNvSpPr txBox="1"/>
                      <wps:spPr>
                        <a:xfrm>
                          <a:off x="0" y="0"/>
                          <a:ext cx="4989816" cy="7737231"/>
                        </a:xfrm>
                        <a:prstGeom prst="rect">
                          <a:avLst/>
                        </a:prstGeom>
                        <a:solidFill>
                          <a:schemeClr val="accent6">
                            <a:lumMod val="40000"/>
                            <a:lumOff val="6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C7E97" w14:textId="77777777" w:rsidR="00161D0B" w:rsidRDefault="00161D0B" w:rsidP="00C33486">
                            <w:pPr>
                              <w:pStyle w:val="TextBoxHeading"/>
                            </w:pPr>
                            <w:r>
                              <w:t>TVET for Tourism Update</w:t>
                            </w:r>
                          </w:p>
                          <w:p w14:paraId="65012B30" w14:textId="77777777" w:rsidR="00161D0B" w:rsidRDefault="00161D0B" w:rsidP="00C33486">
                            <w:pPr>
                              <w:pStyle w:val="Textboxtext"/>
                            </w:pPr>
                            <w:r>
                              <w:t xml:space="preserve">The TVET for Tourism sub-program continued to support ni-Vanuatu tourism businesses, the Department of Tourism, and the Vanuatu Tourism Office, in 2016. A comprehensive evaluation of the program is planned for early 2016, but stakeholder interviews and program data show that the program continued to perform extremely strongly in 2015. </w:t>
                            </w:r>
                          </w:p>
                          <w:p w14:paraId="78E2C373" w14:textId="77777777" w:rsidR="00161D0B" w:rsidRDefault="00161D0B" w:rsidP="00C33486">
                            <w:pPr>
                              <w:pStyle w:val="Textboxtext"/>
                              <w:numPr>
                                <w:ilvl w:val="0"/>
                                <w:numId w:val="41"/>
                              </w:numPr>
                            </w:pPr>
                            <w:r>
                              <w:t>77 local operators in three provinces now meet Vanuatu Tourism Operator Minimum Standards, up from 59 in 2014</w:t>
                            </w:r>
                          </w:p>
                          <w:p w14:paraId="2E710C03" w14:textId="77777777" w:rsidR="00161D0B" w:rsidRDefault="00161D0B" w:rsidP="00C33486">
                            <w:pPr>
                              <w:pStyle w:val="Textboxtext"/>
                              <w:numPr>
                                <w:ilvl w:val="0"/>
                                <w:numId w:val="41"/>
                              </w:numPr>
                            </w:pPr>
                            <w:r>
                              <w:t xml:space="preserve">12% of client businesses are now operating in the formal economy, up from 5% in 2014; 37% are semi-formal businesses, up from only 12% in 2013 </w:t>
                            </w:r>
                          </w:p>
                          <w:p w14:paraId="41E6A508" w14:textId="77777777" w:rsidR="00161D0B" w:rsidRDefault="00161D0B" w:rsidP="00C33486">
                            <w:pPr>
                              <w:pStyle w:val="Textboxtext"/>
                            </w:pPr>
                            <w:r>
                              <w:t xml:space="preserve">The TfT program has been focusing on supporting clients with sustained commitment to quality improvement, but it continues to increase its ripple effect: </w:t>
                            </w:r>
                          </w:p>
                          <w:p w14:paraId="48560ADC" w14:textId="77777777" w:rsidR="00161D0B" w:rsidRDefault="00161D0B" w:rsidP="00C33486">
                            <w:pPr>
                              <w:pStyle w:val="Textboxtext"/>
                              <w:jc w:val="center"/>
                            </w:pPr>
                            <w:r w:rsidRPr="00E34817">
                              <w:rPr>
                                <w:noProof/>
                                <w:lang w:val="en-US"/>
                              </w:rPr>
                              <w:drawing>
                                <wp:inline distT="0" distB="0" distL="0" distR="0" wp14:anchorId="1883249F" wp14:editId="7A20982A">
                                  <wp:extent cx="2586747" cy="1491959"/>
                                  <wp:effectExtent l="0" t="0" r="4445" b="698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665" cy="1492488"/>
                                          </a:xfrm>
                                          <a:prstGeom prst="rect">
                                            <a:avLst/>
                                          </a:prstGeom>
                                          <a:noFill/>
                                          <a:ln>
                                            <a:noFill/>
                                          </a:ln>
                                        </pic:spPr>
                                      </pic:pic>
                                    </a:graphicData>
                                  </a:graphic>
                                </wp:inline>
                              </w:drawing>
                            </w:r>
                          </w:p>
                          <w:p w14:paraId="27EB636E" w14:textId="77777777" w:rsidR="00161D0B" w:rsidRDefault="00161D0B" w:rsidP="00C33486">
                            <w:pPr>
                              <w:pStyle w:val="Textboxtext"/>
                              <w:numPr>
                                <w:ilvl w:val="0"/>
                                <w:numId w:val="42"/>
                              </w:numPr>
                            </w:pPr>
                            <w:r>
                              <w:t xml:space="preserve">DoT is taking an increasing role in coaching, supported by a comprehensive package of tools, methods and guidelines produced by the Program in partnership with the DoT. These document all the approaches developed through TfT and are designed to support DoT taking over responsibility for product support in the future. </w:t>
                            </w:r>
                          </w:p>
                          <w:p w14:paraId="0C522DB5" w14:textId="77777777" w:rsidR="00161D0B" w:rsidRDefault="00161D0B" w:rsidP="00C33486">
                            <w:pPr>
                              <w:pStyle w:val="Textboxtext"/>
                            </w:pPr>
                            <w:r w:rsidRPr="00E579D0">
                              <w:t>“The Program is a very excellent program. It’s been a huge success. You see these ni-Vanuatu guys building hotels, getting tourists every day, not just expatriates but local tourists and government offices. And the service you get in these guest houses [breakfast, cleaning of the room, reception]; you can see the difference in these businesses…for ni-Vanuatu entrepreneurs.”</w:t>
                            </w:r>
                            <w:r>
                              <w:t xml:space="preserve"> (Senior MoET official, stakeholder interview)</w:t>
                            </w:r>
                          </w:p>
                          <w:p w14:paraId="47B03BD1" w14:textId="77777777" w:rsidR="00161D0B" w:rsidRDefault="00161D0B" w:rsidP="00C33486">
                            <w:pPr>
                              <w:pStyle w:val="Textboxtext"/>
                            </w:pPr>
                            <w:r>
                              <w:t xml:space="preserve">There were also many challenges in 2015: </w:t>
                            </w:r>
                          </w:p>
                          <w:p w14:paraId="4EF38A34" w14:textId="77777777" w:rsidR="00161D0B" w:rsidRDefault="00161D0B" w:rsidP="00C33486">
                            <w:pPr>
                              <w:pStyle w:val="Textboxtext"/>
                              <w:numPr>
                                <w:ilvl w:val="0"/>
                                <w:numId w:val="42"/>
                              </w:numPr>
                            </w:pPr>
                            <w:r>
                              <w:t xml:space="preserve">The rebuilding of the Santo Wharf in Luganville has meant no cruise ship visits – this was a prominent obstacle identified in the Participant Outcomes Survey and also in stakeholder interviews in the tourism sector </w:t>
                            </w:r>
                          </w:p>
                          <w:p w14:paraId="7009DF74" w14:textId="77777777" w:rsidR="00161D0B" w:rsidRDefault="00161D0B" w:rsidP="00C33486">
                            <w:pPr>
                              <w:pStyle w:val="Textboxtext"/>
                              <w:numPr>
                                <w:ilvl w:val="0"/>
                                <w:numId w:val="42"/>
                              </w:numPr>
                            </w:pPr>
                            <w:r>
                              <w:t xml:space="preserve">Air Vanuatu’s limited capacity and low reliability in flight connections between provinces, as well as the ongoing problems with Norsup Airport, continue to constrain tourist numbers to provincial locations other than Luganville </w:t>
                            </w:r>
                          </w:p>
                          <w:p w14:paraId="45CE5AEE" w14:textId="77777777" w:rsidR="00161D0B" w:rsidRDefault="00161D0B" w:rsidP="00C33486">
                            <w:pPr>
                              <w:pStyle w:val="Textboxtext"/>
                              <w:numPr>
                                <w:ilvl w:val="0"/>
                                <w:numId w:val="42"/>
                              </w:numPr>
                            </w:pPr>
                            <w:r>
                              <w:t>The increasing number of TfT coaches created some difficulties in ensuring they take a consistent approach to coaching. Some stakeholders commented on the varied personal styles of coaches, the challenges of establishing and maintaining personal links (so crucial to effective coaching) with more coaches, and the variability in the level of technical knowledge and familiarity with DoT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31" type="#_x0000_t202" style="width:392.9pt;height:609.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" fillcolor="#fbd4b4 [1305]" stroked="f">
                <v:textbox>
                  <w:txbxContent>
                    <w:p w14:paraId="2B2C7E97" w14:textId="77777777" w:rsidR="00161D0B" w:rsidRDefault="00161D0B" w:rsidP="00C33486">
                      <w:pPr>
                        <w:pStyle w:val="TextBoxHeading"/>
                      </w:pPr>
                      <w:r>
                        <w:t>TVET for Tourism Update</w:t>
                      </w:r>
                    </w:p>
                    <w:p w14:paraId="65012B30" w14:textId="77777777" w:rsidR="00161D0B" w:rsidRDefault="00161D0B" w:rsidP="00C33486">
                      <w:pPr>
                        <w:pStyle w:val="Textboxtext"/>
                      </w:pPr>
                      <w:r>
                        <w:t xml:space="preserve">The TVET for Tourism sub-program continued to support ni-Vanuatu tourism businesses, the Department of Tourism, and the Vanuatu Tourism Office, in 2016. A comprehensive evaluation of the program is planned for early 2016, but stakeholder interviews and program data show that the program continued to perform extremely strongly in 2015. </w:t>
                      </w:r>
                    </w:p>
                    <w:p w14:paraId="78E2C373" w14:textId="77777777" w:rsidR="00161D0B" w:rsidRDefault="00161D0B" w:rsidP="00C33486">
                      <w:pPr>
                        <w:pStyle w:val="Textboxtext"/>
                        <w:numPr>
                          <w:ilvl w:val="0"/>
                          <w:numId w:val="41"/>
                        </w:numPr>
                      </w:pPr>
                      <w:r>
                        <w:t>77 local operators in three provinces now meet Vanuatu Tourism Operator Minimum Standards, up from 59 in 2014</w:t>
                      </w:r>
                    </w:p>
                    <w:p w14:paraId="2E710C03" w14:textId="77777777" w:rsidR="00161D0B" w:rsidRDefault="00161D0B" w:rsidP="00C33486">
                      <w:pPr>
                        <w:pStyle w:val="Textboxtext"/>
                        <w:numPr>
                          <w:ilvl w:val="0"/>
                          <w:numId w:val="41"/>
                        </w:numPr>
                      </w:pPr>
                      <w:r>
                        <w:t xml:space="preserve">12% of client businesses are now operating in the formal economy, up from 5% in 2014; 37% are semi-formal businesses, up from only 12% in 2013 </w:t>
                      </w:r>
                    </w:p>
                    <w:p w14:paraId="41E6A508" w14:textId="77777777" w:rsidR="00161D0B" w:rsidRDefault="00161D0B" w:rsidP="00C33486">
                      <w:pPr>
                        <w:pStyle w:val="Textboxtext"/>
                      </w:pPr>
                      <w:r>
                        <w:t xml:space="preserve">The </w:t>
                      </w:r>
                      <w:proofErr w:type="spellStart"/>
                      <w:r>
                        <w:t>TfT</w:t>
                      </w:r>
                      <w:proofErr w:type="spellEnd"/>
                      <w:r>
                        <w:t xml:space="preserve"> program has been focusing on supporting clients with sustained commitment to quality improvement, but it continues to increase its ripple effect: </w:t>
                      </w:r>
                    </w:p>
                    <w:p w14:paraId="48560ADC" w14:textId="77777777" w:rsidR="00161D0B" w:rsidRDefault="00161D0B" w:rsidP="00C33486">
                      <w:pPr>
                        <w:pStyle w:val="Textboxtext"/>
                        <w:jc w:val="center"/>
                      </w:pPr>
                      <w:r w:rsidRPr="00E34817">
                        <w:rPr>
                          <w:noProof/>
                          <w:lang w:val="en-US"/>
                        </w:rPr>
                        <w:drawing>
                          <wp:inline distT="0" distB="0" distL="0" distR="0" wp14:anchorId="1883249F" wp14:editId="7A20982A">
                            <wp:extent cx="2586747" cy="1491959"/>
                            <wp:effectExtent l="0" t="0" r="4445" b="698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7665" cy="1492488"/>
                                    </a:xfrm>
                                    <a:prstGeom prst="rect">
                                      <a:avLst/>
                                    </a:prstGeom>
                                    <a:noFill/>
                                    <a:ln>
                                      <a:noFill/>
                                    </a:ln>
                                  </pic:spPr>
                                </pic:pic>
                              </a:graphicData>
                            </a:graphic>
                          </wp:inline>
                        </w:drawing>
                      </w:r>
                    </w:p>
                    <w:p w14:paraId="27EB636E" w14:textId="77777777" w:rsidR="00161D0B" w:rsidRDefault="00161D0B" w:rsidP="00C33486">
                      <w:pPr>
                        <w:pStyle w:val="Textboxtext"/>
                        <w:numPr>
                          <w:ilvl w:val="0"/>
                          <w:numId w:val="42"/>
                        </w:numPr>
                      </w:pPr>
                      <w:r>
                        <w:t xml:space="preserve">DoT is taking an increasing role in coaching, supported by a comprehensive package of tools, methods and guidelines produced by the Program in partnership with the DoT. These document all the approaches developed through </w:t>
                      </w:r>
                      <w:proofErr w:type="spellStart"/>
                      <w:r>
                        <w:t>TfT</w:t>
                      </w:r>
                      <w:proofErr w:type="spellEnd"/>
                      <w:r>
                        <w:t xml:space="preserve"> and are designed to support DoT taking over responsibility for product support in the future. </w:t>
                      </w:r>
                    </w:p>
                    <w:p w14:paraId="0C522DB5" w14:textId="77777777" w:rsidR="00161D0B" w:rsidRDefault="00161D0B" w:rsidP="00C33486">
                      <w:pPr>
                        <w:pStyle w:val="Textboxtext"/>
                      </w:pPr>
                      <w:r w:rsidRPr="00E579D0">
                        <w:t>“The Program is a very excellent program. It’s been a huge success. You see these ni-Vanuatu guys building hotels, getting tourists every day, not just expatriates but local tourists and government offices. And the service you get in these guest houses [breakfast, cleaning of the room, reception]; you can see the difference in these businesses…for ni-Vanuatu entrepreneurs.”</w:t>
                      </w:r>
                      <w:r>
                        <w:t xml:space="preserve"> (Senior </w:t>
                      </w:r>
                      <w:proofErr w:type="spellStart"/>
                      <w:r>
                        <w:t>MoET</w:t>
                      </w:r>
                      <w:proofErr w:type="spellEnd"/>
                      <w:r>
                        <w:t xml:space="preserve"> official, stakeholder interview)</w:t>
                      </w:r>
                    </w:p>
                    <w:p w14:paraId="47B03BD1" w14:textId="77777777" w:rsidR="00161D0B" w:rsidRDefault="00161D0B" w:rsidP="00C33486">
                      <w:pPr>
                        <w:pStyle w:val="Textboxtext"/>
                      </w:pPr>
                      <w:r>
                        <w:t xml:space="preserve">There were also many challenges in 2015: </w:t>
                      </w:r>
                    </w:p>
                    <w:p w14:paraId="4EF38A34" w14:textId="77777777" w:rsidR="00161D0B" w:rsidRDefault="00161D0B" w:rsidP="00C33486">
                      <w:pPr>
                        <w:pStyle w:val="Textboxtext"/>
                        <w:numPr>
                          <w:ilvl w:val="0"/>
                          <w:numId w:val="42"/>
                        </w:numPr>
                      </w:pPr>
                      <w:r>
                        <w:t xml:space="preserve">The rebuilding of the Santo Wharf in </w:t>
                      </w:r>
                      <w:proofErr w:type="spellStart"/>
                      <w:r>
                        <w:t>Luganville</w:t>
                      </w:r>
                      <w:proofErr w:type="spellEnd"/>
                      <w:r>
                        <w:t xml:space="preserve"> has meant no cruise ship visits – this was a prominent obstacle identified in the Participant Outcomes Survey and also in stakeholder interviews in the tourism sector </w:t>
                      </w:r>
                    </w:p>
                    <w:p w14:paraId="7009DF74" w14:textId="77777777" w:rsidR="00161D0B" w:rsidRDefault="00161D0B" w:rsidP="00C33486">
                      <w:pPr>
                        <w:pStyle w:val="Textboxtext"/>
                        <w:numPr>
                          <w:ilvl w:val="0"/>
                          <w:numId w:val="42"/>
                        </w:numPr>
                      </w:pPr>
                      <w:r>
                        <w:t xml:space="preserve">Air Vanuatu’s limited capacity and low reliability in flight connections between provinces, as well as the ongoing problems with </w:t>
                      </w:r>
                      <w:proofErr w:type="spellStart"/>
                      <w:r>
                        <w:t>Norsup</w:t>
                      </w:r>
                      <w:proofErr w:type="spellEnd"/>
                      <w:r>
                        <w:t xml:space="preserve"> Airport, continue to constrain tourist numbers to provincial locations other than </w:t>
                      </w:r>
                      <w:proofErr w:type="spellStart"/>
                      <w:r>
                        <w:t>Luganville</w:t>
                      </w:r>
                      <w:proofErr w:type="spellEnd"/>
                      <w:r>
                        <w:t xml:space="preserve"> </w:t>
                      </w:r>
                    </w:p>
                    <w:p w14:paraId="45CE5AEE" w14:textId="77777777" w:rsidR="00161D0B" w:rsidRDefault="00161D0B" w:rsidP="00C33486">
                      <w:pPr>
                        <w:pStyle w:val="Textboxtext"/>
                        <w:numPr>
                          <w:ilvl w:val="0"/>
                          <w:numId w:val="42"/>
                        </w:numPr>
                      </w:pPr>
                      <w:r>
                        <w:t xml:space="preserve">The increasing number of </w:t>
                      </w:r>
                      <w:proofErr w:type="spellStart"/>
                      <w:r>
                        <w:t>TfT</w:t>
                      </w:r>
                      <w:proofErr w:type="spellEnd"/>
                      <w:r>
                        <w:t xml:space="preserve"> coaches created some difficulties in ensuring they take a consistent approach to coaching. Some stakeholders commented on the varied personal styles of coaches, the challenges of establishing and maintaining personal links (so crucial to effective coaching) with more coaches, and the variability in the level of technical knowledge and familiarity with DoT standards</w:t>
                      </w:r>
                    </w:p>
                  </w:txbxContent>
                </v:textbox>
                <w10:anchorlock/>
              </v:shape>
            </w:pict>
          </mc:Fallback>
        </mc:AlternateContent>
      </w:r>
    </w:p>
    <w:p w14:paraId="032EB75D" w14:textId="77777777" w:rsidR="00C33486" w:rsidRDefault="00C33486" w:rsidP="00FF4106">
      <w:pPr>
        <w:rPr>
          <w:noProof/>
          <w:lang w:val="en-US"/>
        </w:rPr>
      </w:pPr>
    </w:p>
    <w:p w14:paraId="481FDC50" w14:textId="77777777" w:rsidR="00C33486" w:rsidRDefault="00C33486">
      <w:pPr>
        <w:suppressAutoHyphens w:val="0"/>
        <w:spacing w:before="0" w:after="0"/>
        <w:rPr>
          <w:noProof/>
          <w:lang w:val="en-US"/>
        </w:rPr>
      </w:pPr>
      <w:r>
        <w:rPr>
          <w:noProof/>
          <w:lang w:val="en-US"/>
        </w:rPr>
        <w:br w:type="page"/>
      </w:r>
    </w:p>
    <w:p w14:paraId="296B6E2C" w14:textId="6E121E43" w:rsidR="006B01C3" w:rsidRDefault="006B01C3" w:rsidP="00FF4106">
      <w:pPr>
        <w:rPr>
          <w:noProof/>
          <w:lang w:val="en-US"/>
        </w:rPr>
      </w:pPr>
      <w:r>
        <w:rPr>
          <w:noProof/>
          <w:lang w:val="en-US"/>
        </w:rPr>
        <w:lastRenderedPageBreak/>
        <w:t>The drop in accredited training as a proportion of activi</w:t>
      </w:r>
      <w:r w:rsidR="007C5E10">
        <w:rPr>
          <w:noProof/>
          <w:lang w:val="en-US"/>
        </w:rPr>
        <w:t xml:space="preserve">ty in 2014 and 2015 is striking in the figure below: </w:t>
      </w:r>
      <w:r>
        <w:rPr>
          <w:noProof/>
          <w:lang w:val="en-US"/>
        </w:rPr>
        <w:t xml:space="preserve"> </w:t>
      </w:r>
    </w:p>
    <w:p w14:paraId="1CCC5AD2" w14:textId="3DB918CB" w:rsidR="000C4934" w:rsidRDefault="000C4934" w:rsidP="000C4934">
      <w:pPr>
        <w:jc w:val="center"/>
        <w:rPr>
          <w:noProof/>
          <w:lang w:val="en-US"/>
        </w:rPr>
      </w:pPr>
      <w:r w:rsidRPr="000C4934">
        <w:rPr>
          <w:noProof/>
          <w:lang w:val="en-US"/>
        </w:rPr>
        <w:drawing>
          <wp:inline distT="0" distB="0" distL="0" distR="0" wp14:anchorId="00F90635" wp14:editId="49CB6791">
            <wp:extent cx="4353480" cy="277836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871" cy="2781810"/>
                    </a:xfrm>
                    <a:prstGeom prst="rect">
                      <a:avLst/>
                    </a:prstGeom>
                    <a:noFill/>
                    <a:ln>
                      <a:noFill/>
                    </a:ln>
                  </pic:spPr>
                </pic:pic>
              </a:graphicData>
            </a:graphic>
          </wp:inline>
        </w:drawing>
      </w:r>
    </w:p>
    <w:p w14:paraId="03FB16BE" w14:textId="438F114D" w:rsidR="000B721D" w:rsidRDefault="00881074" w:rsidP="00FF4106">
      <w:pPr>
        <w:rPr>
          <w:noProof/>
          <w:lang w:val="en-US"/>
        </w:rPr>
      </w:pPr>
      <w:r>
        <w:rPr>
          <w:noProof/>
          <w:lang w:val="en-US"/>
        </w:rPr>
        <w:t>One point should be noted regarding the provision of accredited training in 2015. The process of re-accreditation of training providers and the consequential de</w:t>
      </w:r>
      <w:r w:rsidR="00F3357C">
        <w:rPr>
          <w:noProof/>
          <w:lang w:val="en-US"/>
        </w:rPr>
        <w:t xml:space="preserve">velopment and accreditation of training courses was ongoing in 2015 and, indeed, continues in 2016. Thus a number of activities recorded as accredited training did not deliver a formal VQA certificate as they involved the delivering of formerly accredited courses by re-registered training providers. This interim arrangement enabled training delivery to resume in several key areas of skills need, but resulted in participants receiving only a Statement of Participation rather than a recognised certificate. </w:t>
      </w:r>
    </w:p>
    <w:p w14:paraId="7D2E6DF0" w14:textId="1DADF00A" w:rsidR="00321498" w:rsidRPr="00577F65" w:rsidRDefault="00321498" w:rsidP="00577F65">
      <w:pPr>
        <w:pStyle w:val="Heading4"/>
      </w:pPr>
      <w:r w:rsidRPr="00577F65">
        <w:t xml:space="preserve">Sectors supported through skills development </w:t>
      </w:r>
    </w:p>
    <w:p w14:paraId="62979707" w14:textId="48FC42DD" w:rsidR="009F011E" w:rsidRDefault="00AE4004" w:rsidP="002218E6">
      <w:r>
        <w:rPr>
          <w:noProof/>
          <w:lang w:val="en-US"/>
        </w:rPr>
        <w:drawing>
          <wp:anchor distT="0" distB="0" distL="114300" distR="114300" simplePos="0" relativeHeight="251703808" behindDoc="0" locked="0" layoutInCell="1" allowOverlap="1" wp14:anchorId="20FA2179" wp14:editId="35F24FFD">
            <wp:simplePos x="0" y="0"/>
            <wp:positionH relativeFrom="margin">
              <wp:posOffset>-114300</wp:posOffset>
            </wp:positionH>
            <wp:positionV relativeFrom="margin">
              <wp:posOffset>5029200</wp:posOffset>
            </wp:positionV>
            <wp:extent cx="2860040" cy="2514600"/>
            <wp:effectExtent l="0" t="0" r="1016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9278" r="9717"/>
                    <a:stretch/>
                  </pic:blipFill>
                  <pic:spPr bwMode="auto">
                    <a:xfrm>
                      <a:off x="0" y="0"/>
                      <a:ext cx="286004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F30">
        <w:t xml:space="preserve">The tourism sector continued to dominate </w:t>
      </w:r>
      <w:r w:rsidR="00A623CA">
        <w:t>activity in 2015</w:t>
      </w:r>
      <w:r w:rsidR="00DA562C">
        <w:t xml:space="preserve"> </w:t>
      </w:r>
      <w:r w:rsidR="00665F30">
        <w:t xml:space="preserve">under the auspices of the ongoing TVET for Tourism </w:t>
      </w:r>
      <w:r w:rsidR="00A623CA">
        <w:t>program. Tourism skills development activities were 37% of all activities, although the sector was less dominant compared to 2014, when it represented 49% of skills development</w:t>
      </w:r>
      <w:r w:rsidR="00665F30">
        <w:t xml:space="preserve">. </w:t>
      </w:r>
      <w:r w:rsidR="009F011E">
        <w:t xml:space="preserve">Which is normal when </w:t>
      </w:r>
      <w:r w:rsidR="009F011E" w:rsidRPr="009F011E">
        <w:t xml:space="preserve">Vanuatu is the </w:t>
      </w:r>
      <w:r w:rsidR="009F011E" w:rsidRPr="009F011E">
        <w:fldChar w:fldCharType="begin"/>
      </w:r>
      <w:r w:rsidR="009F011E">
        <w:instrText xml:space="preserve"> HYPERLINK "https://www.wttc.org/-/media/files/reports/economic%20impact%20research/countries%202015/vanuatu2015.pdf" \t "_blank" </w:instrText>
      </w:r>
      <w:r w:rsidR="009F011E" w:rsidRPr="009F011E">
        <w:fldChar w:fldCharType="separate"/>
      </w:r>
      <w:r w:rsidR="009F011E" w:rsidRPr="009F011E">
        <w:t>ninth most tourism-dependent country</w:t>
      </w:r>
      <w:r w:rsidR="009F011E" w:rsidRPr="009F011E">
        <w:fldChar w:fldCharType="end"/>
      </w:r>
      <w:r w:rsidR="009F011E" w:rsidRPr="009F011E">
        <w:t> in the world</w:t>
      </w:r>
      <w:r w:rsidR="00393896">
        <w:rPr>
          <w:rStyle w:val="FootnoteReference"/>
        </w:rPr>
        <w:footnoteReference w:id="24"/>
      </w:r>
      <w:r w:rsidR="009F011E" w:rsidRPr="009F011E">
        <w:t xml:space="preserve">. The tourism sector accounts for between 40 and 65% of GDP (measures vary by year and source), and </w:t>
      </w:r>
      <w:r w:rsidR="009F011E" w:rsidRPr="009F011E">
        <w:fldChar w:fldCharType="begin"/>
      </w:r>
      <w:r w:rsidR="009F011E">
        <w:instrText xml:space="preserve"> HYPERLINK "http://devpolicy.org/tourism-and-economic-diversification-in-vanuatu-20150616/" \t "_blank" </w:instrText>
      </w:r>
      <w:r w:rsidR="009F011E" w:rsidRPr="009F011E">
        <w:fldChar w:fldCharType="separate"/>
      </w:r>
      <w:r w:rsidR="009F011E" w:rsidRPr="009F011E">
        <w:t>creates a third of all employment</w:t>
      </w:r>
      <w:r w:rsidR="009F011E" w:rsidRPr="009F011E">
        <w:fldChar w:fldCharType="end"/>
      </w:r>
      <w:r w:rsidR="009F011E" w:rsidRPr="009F011E">
        <w:t xml:space="preserve"> in the country</w:t>
      </w:r>
      <w:r w:rsidR="00393896">
        <w:rPr>
          <w:rStyle w:val="FootnoteReference"/>
        </w:rPr>
        <w:footnoteReference w:id="25"/>
      </w:r>
      <w:r w:rsidR="009F011E" w:rsidRPr="009F011E">
        <w:t>.</w:t>
      </w:r>
    </w:p>
    <w:p w14:paraId="03FEE04E" w14:textId="6C89E27F" w:rsidR="00F77580" w:rsidRDefault="001D522C" w:rsidP="002218E6">
      <w:r>
        <w:rPr>
          <w:noProof/>
          <w:lang w:val="en-US"/>
        </w:rPr>
        <w:t>The</w:t>
      </w:r>
      <w:r w:rsidR="00A623CA">
        <w:rPr>
          <w:noProof/>
          <w:lang w:val="en-US"/>
        </w:rPr>
        <w:t xml:space="preserve"> </w:t>
      </w:r>
      <w:r w:rsidR="00FE764F">
        <w:rPr>
          <w:noProof/>
          <w:lang w:val="en-US"/>
        </w:rPr>
        <w:t>varying level of engagement with TVET Centres from productive sectors in the provinces, and nationally</w:t>
      </w:r>
      <w:r>
        <w:rPr>
          <w:noProof/>
          <w:lang w:val="en-US"/>
        </w:rPr>
        <w:t>, has long been discussed in PGTB and Strategic Advisory Group meetings, and has long been a concern</w:t>
      </w:r>
      <w:r w:rsidR="00FE764F">
        <w:rPr>
          <w:noProof/>
          <w:lang w:val="en-US"/>
        </w:rPr>
        <w:t xml:space="preserve">. </w:t>
      </w:r>
      <w:r w:rsidR="00A623CA">
        <w:rPr>
          <w:noProof/>
          <w:lang w:val="en-US"/>
        </w:rPr>
        <w:t>Fo</w:t>
      </w:r>
      <w:r w:rsidR="00577F65">
        <w:rPr>
          <w:noProof/>
          <w:lang w:val="en-US"/>
        </w:rPr>
        <w:t>l</w:t>
      </w:r>
      <w:r w:rsidR="00A623CA">
        <w:rPr>
          <w:noProof/>
          <w:lang w:val="en-US"/>
        </w:rPr>
        <w:t xml:space="preserve">lowing the late 2014 signing of a memorandum of understanding with the Ministry of Agriculture, Forestry and Fisheries, the Program worked closely with the Director General and key staff in provincial offices, and continued to advocate for the opportunities presented by skills </w:t>
      </w:r>
      <w:r w:rsidR="00A623CA">
        <w:rPr>
          <w:noProof/>
          <w:lang w:val="en-US"/>
        </w:rPr>
        <w:lastRenderedPageBreak/>
        <w:t xml:space="preserve">development as demonstrated by the tourism sector. It appears that these tactics are beginning to pay dividends, with notable increases in activity in </w:t>
      </w:r>
      <w:r w:rsidR="000B721D">
        <w:rPr>
          <w:noProof/>
          <w:lang w:val="en-US"/>
        </w:rPr>
        <w:t>Forestry, Livestock and Agriculture</w:t>
      </w:r>
      <w:r w:rsidR="00577F65">
        <w:t>.</w:t>
      </w:r>
      <w:r>
        <w:t xml:space="preserve"> For example, Livestock activities are 8% of activities (up from 3% in 2014), Agriculture has grown from 6% to 10% of activities, and Forestry now makes up 7% of activities, an increase from only 1% of TVET Centre activities in 2014. </w:t>
      </w:r>
    </w:p>
    <w:p w14:paraId="05478433" w14:textId="63BCAC9A" w:rsidR="001D522C" w:rsidRPr="00AE4004" w:rsidRDefault="00F77580" w:rsidP="001D522C">
      <w:r>
        <w:t xml:space="preserve">The involvement of the TVET Centres in the response to Cyclone Pam, and especially the focus on reconstruction and agriculture and food security, has also proven that the Program can operate effectively in partnership with government in sectors outside tourism. </w:t>
      </w:r>
    </w:p>
    <w:p w14:paraId="6D549809" w14:textId="088F2080" w:rsidR="00A13DA1" w:rsidRDefault="0026621B" w:rsidP="00A13DA1">
      <w:r>
        <w:t>T</w:t>
      </w:r>
      <w:r w:rsidR="00A53938">
        <w:t xml:space="preserve">he relatively even level of skills development activity in the three established </w:t>
      </w:r>
      <w:r w:rsidR="00524A53">
        <w:t>Program</w:t>
      </w:r>
      <w:r w:rsidR="00A53938">
        <w:t xml:space="preserve"> Provinces has continued from 2014, despite the disruptions associated with political uncertainty and i</w:t>
      </w:r>
      <w:r w:rsidR="00524A53">
        <w:t>nstability, and Cyclone Pam</w:t>
      </w:r>
      <w:r w:rsidR="00E75626">
        <w:t>, El Nino</w:t>
      </w:r>
      <w:r w:rsidR="00524A53">
        <w:t xml:space="preserve">. It may be that around 30 activities per year reflects a benchmark for the level of demand-driven activity in each Centre, and 2016 could enable this to be tested in Tafea, and confirmed in the other Provinces. </w:t>
      </w:r>
    </w:p>
    <w:p w14:paraId="65C6906E" w14:textId="17ECD0E2" w:rsidR="009C385E" w:rsidRDefault="002B09EF" w:rsidP="009C385E">
      <w:pPr>
        <w:pStyle w:val="Heading3"/>
      </w:pPr>
      <w:r>
        <w:rPr>
          <w:noProof/>
          <w:lang w:val="en-US"/>
        </w:rPr>
        <mc:AlternateContent>
          <mc:Choice Requires="wps">
            <w:drawing>
              <wp:anchor distT="0" distB="0" distL="114300" distR="114300" simplePos="0" relativeHeight="251659776" behindDoc="0" locked="0" layoutInCell="1" allowOverlap="1" wp14:anchorId="0C3F10C6" wp14:editId="0CECC04B">
                <wp:simplePos x="0" y="0"/>
                <wp:positionH relativeFrom="column">
                  <wp:posOffset>3886200</wp:posOffset>
                </wp:positionH>
                <wp:positionV relativeFrom="paragraph">
                  <wp:posOffset>283210</wp:posOffset>
                </wp:positionV>
                <wp:extent cx="1714500" cy="2840990"/>
                <wp:effectExtent l="0" t="0" r="12700" b="3810"/>
                <wp:wrapThrough wrapText="bothSides">
                  <wp:wrapPolygon edited="0">
                    <wp:start x="0" y="0"/>
                    <wp:lineTo x="0" y="21436"/>
                    <wp:lineTo x="21440" y="21436"/>
                    <wp:lineTo x="21440" y="0"/>
                    <wp:lineTo x="0" y="0"/>
                  </wp:wrapPolygon>
                </wp:wrapThrough>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40990"/>
                        </a:xfrm>
                        <a:prstGeom prst="rect">
                          <a:avLst/>
                        </a:prstGeom>
                        <a:solidFill>
                          <a:srgbClr val="D7E4BD"/>
                        </a:solidFill>
                        <a:ln>
                          <a:noFill/>
                        </a:ln>
                        <a:extLst/>
                      </wps:spPr>
                      <wps:txbx>
                        <w:txbxContent>
                          <w:p w14:paraId="2C13E4BF" w14:textId="77777777" w:rsidR="00161D0B" w:rsidRPr="00B17BB1" w:rsidRDefault="00161D0B" w:rsidP="002B7CF3">
                            <w:pPr>
                              <w:pStyle w:val="TextBoxHeading"/>
                            </w:pPr>
                            <w:r w:rsidRPr="00B17BB1">
                              <w:t>Relevant MEF Indicators</w:t>
                            </w:r>
                          </w:p>
                          <w:p w14:paraId="123B473C" w14:textId="77777777" w:rsidR="00161D0B" w:rsidRDefault="00161D0B" w:rsidP="00577F65">
                            <w:pPr>
                              <w:pStyle w:val="Textboxtext"/>
                            </w:pPr>
                            <w:r>
                              <w:t># AT trainees (3.2)</w:t>
                            </w:r>
                          </w:p>
                          <w:p w14:paraId="07288618" w14:textId="77777777" w:rsidR="00161D0B" w:rsidRDefault="00161D0B" w:rsidP="00577F65">
                            <w:pPr>
                              <w:pStyle w:val="Textboxtext"/>
                            </w:pPr>
                            <w:r>
                              <w:t># trainees that receive certificates (i.e. attain competency/ complete) (3.3)</w:t>
                            </w:r>
                          </w:p>
                          <w:p w14:paraId="38ACEA29" w14:textId="77777777" w:rsidR="00161D0B" w:rsidRDefault="00161D0B" w:rsidP="00577F65">
                            <w:pPr>
                              <w:pStyle w:val="Textboxtext"/>
                            </w:pPr>
                            <w:r>
                              <w:t># BDS clients (3.7)</w:t>
                            </w:r>
                          </w:p>
                          <w:p w14:paraId="5C9FFD83" w14:textId="77777777" w:rsidR="00161D0B" w:rsidRDefault="00161D0B" w:rsidP="002B7CF3">
                            <w:pPr>
                              <w:pStyle w:val="TextBoxHeading"/>
                            </w:pPr>
                            <w:r>
                              <w:t>Program Logic Reference</w:t>
                            </w:r>
                          </w:p>
                          <w:p w14:paraId="00CD6389" w14:textId="77777777" w:rsidR="00161D0B" w:rsidRDefault="00161D0B" w:rsidP="00577F65">
                            <w:pPr>
                              <w:pStyle w:val="Textboxtext"/>
                            </w:pPr>
                            <w:r>
                              <w:t>“Increased (equitable) access to good quality, relevant AT”</w:t>
                            </w:r>
                          </w:p>
                          <w:p w14:paraId="6270232F" w14:textId="77777777" w:rsidR="00161D0B" w:rsidRDefault="00161D0B" w:rsidP="00577F65">
                            <w:pPr>
                              <w:pStyle w:val="Textboxtext"/>
                            </w:pPr>
                            <w:r>
                              <w:t>“Increased (equitable) access to BDS services”</w:t>
                            </w:r>
                          </w:p>
                          <w:p w14:paraId="0302A68F" w14:textId="77777777" w:rsidR="00161D0B" w:rsidRDefault="00161D0B" w:rsidP="00577F65">
                            <w:pPr>
                              <w:pStyle w:val="Textboxtext"/>
                            </w:pPr>
                            <w:r>
                              <w:t>“Participants receive formal certification of competency”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306pt;margin-top:22.3pt;width:135pt;height:2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" fillcolor="#d7e4bd" stroked="f">
                <v:textbox inset=",7.2pt,,7.2pt">
                  <w:txbxContent>
                    <w:p w14:paraId="2C13E4BF" w14:textId="77777777" w:rsidR="00161D0B" w:rsidRPr="00B17BB1" w:rsidRDefault="00161D0B" w:rsidP="002B7CF3">
                      <w:pPr>
                        <w:pStyle w:val="TextBoxHeading"/>
                      </w:pPr>
                      <w:r w:rsidRPr="00B17BB1">
                        <w:t>Relevant MEF Indicators</w:t>
                      </w:r>
                    </w:p>
                    <w:p w14:paraId="123B473C" w14:textId="77777777" w:rsidR="00161D0B" w:rsidRDefault="00161D0B" w:rsidP="00577F65">
                      <w:pPr>
                        <w:pStyle w:val="Textboxtext"/>
                      </w:pPr>
                      <w:r>
                        <w:t># AT trainees (3.2)</w:t>
                      </w:r>
                    </w:p>
                    <w:p w14:paraId="07288618" w14:textId="77777777" w:rsidR="00161D0B" w:rsidRDefault="00161D0B" w:rsidP="00577F65">
                      <w:pPr>
                        <w:pStyle w:val="Textboxtext"/>
                      </w:pPr>
                      <w:r>
                        <w:t xml:space="preserve"># </w:t>
                      </w:r>
                      <w:proofErr w:type="gramStart"/>
                      <w:r>
                        <w:t>trainees</w:t>
                      </w:r>
                      <w:proofErr w:type="gramEnd"/>
                      <w:r>
                        <w:t xml:space="preserve"> that receive certificates (i.e. attain competency/ complete) (3.3)</w:t>
                      </w:r>
                    </w:p>
                    <w:p w14:paraId="38ACEA29" w14:textId="77777777" w:rsidR="00161D0B" w:rsidRDefault="00161D0B" w:rsidP="00577F65">
                      <w:pPr>
                        <w:pStyle w:val="Textboxtext"/>
                      </w:pPr>
                      <w:r>
                        <w:t># BDS clients (3.7)</w:t>
                      </w:r>
                    </w:p>
                    <w:p w14:paraId="5C9FFD83" w14:textId="77777777" w:rsidR="00161D0B" w:rsidRDefault="00161D0B" w:rsidP="002B7CF3">
                      <w:pPr>
                        <w:pStyle w:val="TextBoxHeading"/>
                      </w:pPr>
                      <w:r>
                        <w:t>Program Logic Reference</w:t>
                      </w:r>
                    </w:p>
                    <w:p w14:paraId="00CD6389" w14:textId="77777777" w:rsidR="00161D0B" w:rsidRDefault="00161D0B" w:rsidP="00577F65">
                      <w:pPr>
                        <w:pStyle w:val="Textboxtext"/>
                      </w:pPr>
                      <w:r>
                        <w:t>“Increased (equitable) access to good quality, relevant AT”</w:t>
                      </w:r>
                    </w:p>
                    <w:p w14:paraId="6270232F" w14:textId="77777777" w:rsidR="00161D0B" w:rsidRDefault="00161D0B" w:rsidP="00577F65">
                      <w:pPr>
                        <w:pStyle w:val="Textboxtext"/>
                      </w:pPr>
                      <w:r>
                        <w:t>“Increased (equitable) access to BDS services”</w:t>
                      </w:r>
                    </w:p>
                    <w:p w14:paraId="0302A68F" w14:textId="77777777" w:rsidR="00161D0B" w:rsidRDefault="00161D0B" w:rsidP="00577F65">
                      <w:pPr>
                        <w:pStyle w:val="Textboxtext"/>
                      </w:pPr>
                      <w:r>
                        <w:t>“Participants receive formal certification of competency”</w:t>
                      </w:r>
                    </w:p>
                  </w:txbxContent>
                </v:textbox>
                <w10:wrap type="through"/>
              </v:shape>
            </w:pict>
          </mc:Fallback>
        </mc:AlternateContent>
      </w:r>
      <w:r w:rsidR="009C385E">
        <w:rPr>
          <w:noProof/>
          <w:lang w:val="en-US"/>
        </w:rPr>
        <w:t>TVET Centre</w:t>
      </w:r>
      <w:r w:rsidR="009C385E">
        <w:t xml:space="preserve"> Participants </w:t>
      </w:r>
    </w:p>
    <w:p w14:paraId="0D9FCA12" w14:textId="1CCB12B0" w:rsidR="0035653C" w:rsidRDefault="0035653C" w:rsidP="009C385E">
      <w:r>
        <w:t xml:space="preserve">The </w:t>
      </w:r>
      <w:r w:rsidR="00EB0F39">
        <w:t>P</w:t>
      </w:r>
      <w:r>
        <w:t xml:space="preserve">rogram collects </w:t>
      </w:r>
      <w:r w:rsidR="004609C5">
        <w:t>demographic</w:t>
      </w:r>
      <w:r>
        <w:t xml:space="preserve"> data from participants</w:t>
      </w:r>
      <w:r w:rsidR="004174D8">
        <w:t xml:space="preserve"> in </w:t>
      </w:r>
      <w:r w:rsidR="009463E7">
        <w:t xml:space="preserve">all </w:t>
      </w:r>
      <w:r w:rsidR="004174D8">
        <w:t>skills development activities</w:t>
      </w:r>
      <w:r>
        <w:t xml:space="preserve">, enabling analysis of access and participation </w:t>
      </w:r>
      <w:r w:rsidR="009463E7">
        <w:t>rates</w:t>
      </w:r>
      <w:r>
        <w:t xml:space="preserve"> as well as providing a basis for subsequent outcomes evaluation work. </w:t>
      </w:r>
    </w:p>
    <w:p w14:paraId="4617BC8D" w14:textId="6C025756" w:rsidR="00A42E6D" w:rsidRDefault="0035653C" w:rsidP="009C385E">
      <w:r>
        <w:t xml:space="preserve">Over the course of </w:t>
      </w:r>
      <w:r w:rsidR="004609C5">
        <w:t>2015</w:t>
      </w:r>
      <w:r w:rsidR="009463E7">
        <w:t>,</w:t>
      </w:r>
      <w:r w:rsidR="004174D8">
        <w:t xml:space="preserve"> </w:t>
      </w:r>
      <w:r w:rsidR="004609C5">
        <w:t>792</w:t>
      </w:r>
      <w:r w:rsidR="009463E7">
        <w:t xml:space="preserve"> men and women participated in TVET Centre skills development activities.</w:t>
      </w:r>
      <w:r w:rsidR="004174D8">
        <w:t xml:space="preserve"> This compares to </w:t>
      </w:r>
      <w:r>
        <w:t xml:space="preserve">a total of 852 men and women </w:t>
      </w:r>
      <w:r w:rsidR="004174D8">
        <w:t>in 201</w:t>
      </w:r>
      <w:r w:rsidR="009F4C63">
        <w:t>3</w:t>
      </w:r>
      <w:r w:rsidR="004609C5">
        <w:t>, and 1062 in 2014. Some variability in overall participant numbers can be explained by the fact that an appreciable number of participants are part of the ongoing TVET for Tourism program, or are otherwise returning multiple times to join in skills development activities.</w:t>
      </w:r>
      <w:r>
        <w:t xml:space="preserve"> </w:t>
      </w:r>
      <w:r w:rsidR="00A53938">
        <w:t xml:space="preserve">This reflects the continuing pattern of participants doing a blend of accredited training, BDS workshops and, in some cases, participating in coaching and mentoring as well. </w:t>
      </w:r>
    </w:p>
    <w:p w14:paraId="17A946EA" w14:textId="77777777" w:rsidR="00A42E6D" w:rsidRDefault="00A42E6D" w:rsidP="00577F65">
      <w:pPr>
        <w:pStyle w:val="Heading4"/>
      </w:pPr>
      <w:r>
        <w:t>Gender</w:t>
      </w:r>
    </w:p>
    <w:p w14:paraId="2D6D39C4" w14:textId="515887AA" w:rsidR="00732A7A" w:rsidRDefault="00064D5F" w:rsidP="009C385E">
      <w:r>
        <w:t xml:space="preserve">Women’s economic empowerment is a high priority in Australia’s aid program, and the participation of women in skills development activities is a central aspect of achieving that in Vanuatu. </w:t>
      </w:r>
      <w:r w:rsidR="00924CC5">
        <w:t>I</w:t>
      </w:r>
      <w:r w:rsidR="00732A7A">
        <w:t>n</w:t>
      </w:r>
      <w:r w:rsidR="00924CC5">
        <w:t xml:space="preserve"> response to the lower-than-expected women’s participation in 2013 (28%), TVET Centres and P</w:t>
      </w:r>
      <w:r w:rsidR="004041DA">
        <w:t>G</w:t>
      </w:r>
      <w:r w:rsidR="00924CC5">
        <w:t>TBs made considerable progress in gender equality in skills development</w:t>
      </w:r>
      <w:r w:rsidR="00973F4A">
        <w:t xml:space="preserve"> in 2014, achieving almost parity with 48% of participants being women</w:t>
      </w:r>
      <w:r w:rsidR="00924CC5">
        <w:t xml:space="preserve">. </w:t>
      </w:r>
      <w:r w:rsidR="009C385E">
        <w:t xml:space="preserve"> </w:t>
      </w:r>
      <w:r w:rsidR="00973F4A">
        <w:t xml:space="preserve">By contrast, 2015 has seen a much more mixed level of women’s participation: </w:t>
      </w:r>
    </w:p>
    <w:p w14:paraId="5B9754A7" w14:textId="1D31201B" w:rsidR="00611053" w:rsidRDefault="00611053" w:rsidP="00973F4A">
      <w:pPr>
        <w:pStyle w:val="Caption"/>
      </w:pPr>
      <w:r>
        <w:t>TVET</w:t>
      </w:r>
      <w:r w:rsidR="00973F4A">
        <w:t xml:space="preserve"> Participants by Gender (2015</w:t>
      </w:r>
      <w:r>
        <w:t>)</w:t>
      </w:r>
    </w:p>
    <w:tbl>
      <w:tblPr>
        <w:tblW w:w="8560" w:type="dxa"/>
        <w:jc w:val="center"/>
        <w:tblLook w:val="04A0" w:firstRow="1" w:lastRow="0" w:firstColumn="1" w:lastColumn="0" w:noHBand="0" w:noVBand="1"/>
      </w:tblPr>
      <w:tblGrid>
        <w:gridCol w:w="2060"/>
        <w:gridCol w:w="1300"/>
        <w:gridCol w:w="1300"/>
        <w:gridCol w:w="1300"/>
        <w:gridCol w:w="1300"/>
        <w:gridCol w:w="1300"/>
      </w:tblGrid>
      <w:tr w:rsidR="00973F4A" w:rsidRPr="00732A7A" w14:paraId="36136898" w14:textId="5081FAC0" w:rsidTr="00973F4A">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054B" w14:textId="25463673" w:rsidR="00973F4A" w:rsidRPr="00973F4A" w:rsidRDefault="00973F4A" w:rsidP="00732A7A">
            <w:pPr>
              <w:suppressAutoHyphens w:val="0"/>
              <w:spacing w:before="0" w:after="0"/>
              <w:rPr>
                <w:rFonts w:ascii="Calibri" w:eastAsia="Times New Roman" w:hAnsi="Calibri"/>
                <w:color w:val="000000"/>
                <w:sz w:val="20"/>
                <w:szCs w:val="20"/>
              </w:rPr>
            </w:pPr>
            <w:r w:rsidRPr="00973F4A">
              <w:rPr>
                <w:rFonts w:ascii="Calibri" w:eastAsia="Times New Roman" w:hAnsi="Calibri"/>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29ED188" w14:textId="4BB6798B" w:rsidR="00973F4A" w:rsidRPr="00973F4A" w:rsidRDefault="00973F4A" w:rsidP="00973F4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 Sanma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1D92C98" w14:textId="65487CFC" w:rsidR="00973F4A" w:rsidRPr="00973F4A" w:rsidRDefault="00973F4A" w:rsidP="00973F4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 Malampa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390830F" w14:textId="0E394185" w:rsidR="00973F4A" w:rsidRPr="00973F4A" w:rsidRDefault="00973F4A" w:rsidP="00973F4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 Torba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A00A6FF" w14:textId="3B6CD3F9" w:rsidR="00973F4A" w:rsidRPr="00973F4A" w:rsidRDefault="00973F4A" w:rsidP="00973F4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 Tafea</w:t>
            </w:r>
          </w:p>
        </w:tc>
        <w:tc>
          <w:tcPr>
            <w:tcW w:w="1300" w:type="dxa"/>
            <w:tcBorders>
              <w:top w:val="single" w:sz="4" w:space="0" w:color="auto"/>
              <w:left w:val="nil"/>
              <w:bottom w:val="single" w:sz="4" w:space="0" w:color="auto"/>
              <w:right w:val="single" w:sz="4" w:space="0" w:color="auto"/>
            </w:tcBorders>
            <w:vAlign w:val="center"/>
          </w:tcPr>
          <w:p w14:paraId="257D7783" w14:textId="1519A769" w:rsidR="00973F4A" w:rsidRPr="00973F4A" w:rsidRDefault="00973F4A" w:rsidP="00973F4A">
            <w:pPr>
              <w:suppressAutoHyphens w:val="0"/>
              <w:spacing w:before="0" w:after="0"/>
              <w:jc w:val="center"/>
              <w:rPr>
                <w:rFonts w:ascii="Calibri" w:eastAsia="Times New Roman" w:hAnsi="Calibri"/>
                <w:color w:val="000000"/>
                <w:sz w:val="20"/>
                <w:szCs w:val="20"/>
              </w:rPr>
            </w:pPr>
            <w:r>
              <w:rPr>
                <w:rFonts w:ascii="Calibri" w:eastAsia="Times New Roman" w:hAnsi="Calibri"/>
                <w:color w:val="000000"/>
                <w:sz w:val="20"/>
                <w:szCs w:val="20"/>
              </w:rPr>
              <w:t>% Total</w:t>
            </w:r>
          </w:p>
        </w:tc>
      </w:tr>
      <w:tr w:rsidR="00973F4A" w:rsidRPr="00732A7A" w14:paraId="65CDB702" w14:textId="595E954F" w:rsidTr="00973F4A">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1A04E89" w14:textId="5A44F39C" w:rsidR="00973F4A" w:rsidRPr="00732A7A" w:rsidRDefault="00973F4A" w:rsidP="00732A7A">
            <w:pPr>
              <w:suppressAutoHyphens w:val="0"/>
              <w:spacing w:before="0" w:after="0"/>
              <w:rPr>
                <w:rFonts w:ascii="Calibri" w:eastAsia="Times New Roman" w:hAnsi="Calibri"/>
                <w:color w:val="000000"/>
                <w:sz w:val="20"/>
                <w:szCs w:val="20"/>
              </w:rPr>
            </w:pPr>
            <w:r w:rsidRPr="00973F4A">
              <w:rPr>
                <w:rFonts w:ascii="Calibri" w:eastAsia="Times New Roman" w:hAnsi="Calibri"/>
                <w:color w:val="000000"/>
                <w:sz w:val="20"/>
                <w:szCs w:val="20"/>
              </w:rPr>
              <w:t>Male</w:t>
            </w:r>
          </w:p>
        </w:tc>
        <w:tc>
          <w:tcPr>
            <w:tcW w:w="1300" w:type="dxa"/>
            <w:tcBorders>
              <w:top w:val="nil"/>
              <w:left w:val="nil"/>
              <w:bottom w:val="single" w:sz="4" w:space="0" w:color="auto"/>
              <w:right w:val="single" w:sz="4" w:space="0" w:color="auto"/>
            </w:tcBorders>
            <w:shd w:val="clear" w:color="auto" w:fill="auto"/>
            <w:noWrap/>
            <w:vAlign w:val="bottom"/>
            <w:hideMark/>
          </w:tcPr>
          <w:p w14:paraId="1DF1A3E8" w14:textId="6EA2B6E9"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5A29AF5B" w14:textId="600E82F9"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80%</w:t>
            </w:r>
          </w:p>
        </w:tc>
        <w:tc>
          <w:tcPr>
            <w:tcW w:w="1300" w:type="dxa"/>
            <w:tcBorders>
              <w:top w:val="nil"/>
              <w:left w:val="nil"/>
              <w:bottom w:val="single" w:sz="4" w:space="0" w:color="auto"/>
              <w:right w:val="single" w:sz="4" w:space="0" w:color="auto"/>
            </w:tcBorders>
            <w:shd w:val="clear" w:color="auto" w:fill="auto"/>
            <w:noWrap/>
            <w:vAlign w:val="bottom"/>
            <w:hideMark/>
          </w:tcPr>
          <w:p w14:paraId="0C39191E" w14:textId="12A892B5"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05854C53" w14:textId="6DC9C6A6"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88%</w:t>
            </w:r>
          </w:p>
        </w:tc>
        <w:tc>
          <w:tcPr>
            <w:tcW w:w="1300" w:type="dxa"/>
            <w:tcBorders>
              <w:top w:val="nil"/>
              <w:left w:val="nil"/>
              <w:bottom w:val="single" w:sz="4" w:space="0" w:color="auto"/>
              <w:right w:val="single" w:sz="4" w:space="0" w:color="auto"/>
            </w:tcBorders>
            <w:vAlign w:val="bottom"/>
          </w:tcPr>
          <w:p w14:paraId="1C92E4CC" w14:textId="4C595561" w:rsidR="00973F4A" w:rsidRPr="00973F4A" w:rsidRDefault="00973F4A" w:rsidP="00973F4A">
            <w:pPr>
              <w:suppressAutoHyphens w:val="0"/>
              <w:spacing w:before="0" w:after="0"/>
              <w:jc w:val="center"/>
              <w:rPr>
                <w:rFonts w:ascii="Calibri" w:eastAsia="Times New Roman" w:hAnsi="Calibri"/>
                <w:color w:val="000000"/>
                <w:sz w:val="20"/>
                <w:szCs w:val="20"/>
              </w:rPr>
            </w:pPr>
            <w:r>
              <w:rPr>
                <w:rFonts w:ascii="Calibri" w:eastAsia="Times New Roman" w:hAnsi="Calibri"/>
                <w:color w:val="000000"/>
                <w:sz w:val="20"/>
                <w:szCs w:val="20"/>
              </w:rPr>
              <w:t>64%</w:t>
            </w:r>
          </w:p>
        </w:tc>
      </w:tr>
      <w:tr w:rsidR="00973F4A" w:rsidRPr="00732A7A" w14:paraId="58F03D34" w14:textId="4A602B91" w:rsidTr="00973F4A">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FF2C409" w14:textId="7B21E9F4" w:rsidR="00973F4A" w:rsidRPr="00732A7A" w:rsidRDefault="00973F4A" w:rsidP="00732A7A">
            <w:pPr>
              <w:suppressAutoHyphens w:val="0"/>
              <w:spacing w:before="0" w:after="0"/>
              <w:rPr>
                <w:rFonts w:ascii="Calibri" w:eastAsia="Times New Roman" w:hAnsi="Calibri"/>
                <w:color w:val="000000"/>
                <w:sz w:val="20"/>
                <w:szCs w:val="20"/>
              </w:rPr>
            </w:pPr>
            <w:r w:rsidRPr="00973F4A">
              <w:rPr>
                <w:rFonts w:ascii="Calibri" w:eastAsia="Times New Roman" w:hAnsi="Calibri"/>
                <w:color w:val="000000"/>
                <w:sz w:val="20"/>
                <w:szCs w:val="20"/>
              </w:rPr>
              <w:t>Female</w:t>
            </w:r>
          </w:p>
        </w:tc>
        <w:tc>
          <w:tcPr>
            <w:tcW w:w="1300" w:type="dxa"/>
            <w:tcBorders>
              <w:top w:val="nil"/>
              <w:left w:val="nil"/>
              <w:bottom w:val="single" w:sz="4" w:space="0" w:color="auto"/>
              <w:right w:val="single" w:sz="4" w:space="0" w:color="auto"/>
            </w:tcBorders>
            <w:shd w:val="clear" w:color="auto" w:fill="auto"/>
            <w:noWrap/>
            <w:vAlign w:val="bottom"/>
            <w:hideMark/>
          </w:tcPr>
          <w:p w14:paraId="3F574DDC" w14:textId="650B3306"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57%</w:t>
            </w:r>
          </w:p>
        </w:tc>
        <w:tc>
          <w:tcPr>
            <w:tcW w:w="1300" w:type="dxa"/>
            <w:tcBorders>
              <w:top w:val="nil"/>
              <w:left w:val="nil"/>
              <w:bottom w:val="single" w:sz="4" w:space="0" w:color="auto"/>
              <w:right w:val="single" w:sz="4" w:space="0" w:color="auto"/>
            </w:tcBorders>
            <w:shd w:val="clear" w:color="auto" w:fill="auto"/>
            <w:noWrap/>
            <w:vAlign w:val="bottom"/>
            <w:hideMark/>
          </w:tcPr>
          <w:p w14:paraId="1352BA6E" w14:textId="24DE0FDF"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20%</w:t>
            </w:r>
          </w:p>
        </w:tc>
        <w:tc>
          <w:tcPr>
            <w:tcW w:w="1300" w:type="dxa"/>
            <w:tcBorders>
              <w:top w:val="nil"/>
              <w:left w:val="nil"/>
              <w:bottom w:val="single" w:sz="4" w:space="0" w:color="auto"/>
              <w:right w:val="single" w:sz="4" w:space="0" w:color="auto"/>
            </w:tcBorders>
            <w:shd w:val="clear" w:color="auto" w:fill="auto"/>
            <w:noWrap/>
            <w:vAlign w:val="bottom"/>
            <w:hideMark/>
          </w:tcPr>
          <w:p w14:paraId="67C6C8B4" w14:textId="6D197C85"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38%</w:t>
            </w:r>
          </w:p>
        </w:tc>
        <w:tc>
          <w:tcPr>
            <w:tcW w:w="1300" w:type="dxa"/>
            <w:tcBorders>
              <w:top w:val="nil"/>
              <w:left w:val="nil"/>
              <w:bottom w:val="single" w:sz="4" w:space="0" w:color="auto"/>
              <w:right w:val="single" w:sz="4" w:space="0" w:color="auto"/>
            </w:tcBorders>
            <w:shd w:val="clear" w:color="auto" w:fill="auto"/>
            <w:noWrap/>
            <w:vAlign w:val="bottom"/>
            <w:hideMark/>
          </w:tcPr>
          <w:p w14:paraId="500E8AD0" w14:textId="562A9B60" w:rsidR="00973F4A" w:rsidRPr="00732A7A" w:rsidRDefault="00973F4A" w:rsidP="00732A7A">
            <w:pPr>
              <w:suppressAutoHyphens w:val="0"/>
              <w:spacing w:before="0" w:after="0"/>
              <w:jc w:val="center"/>
              <w:rPr>
                <w:rFonts w:ascii="Calibri" w:eastAsia="Times New Roman" w:hAnsi="Calibri"/>
                <w:color w:val="000000"/>
                <w:sz w:val="20"/>
                <w:szCs w:val="20"/>
              </w:rPr>
            </w:pPr>
            <w:r w:rsidRPr="00973F4A">
              <w:rPr>
                <w:rFonts w:ascii="Calibri" w:eastAsia="Times New Roman" w:hAnsi="Calibri"/>
                <w:color w:val="000000"/>
                <w:sz w:val="20"/>
                <w:szCs w:val="20"/>
              </w:rPr>
              <w:t>12%</w:t>
            </w:r>
          </w:p>
        </w:tc>
        <w:tc>
          <w:tcPr>
            <w:tcW w:w="1300" w:type="dxa"/>
            <w:tcBorders>
              <w:top w:val="nil"/>
              <w:left w:val="nil"/>
              <w:bottom w:val="single" w:sz="4" w:space="0" w:color="auto"/>
              <w:right w:val="single" w:sz="4" w:space="0" w:color="auto"/>
            </w:tcBorders>
            <w:vAlign w:val="bottom"/>
          </w:tcPr>
          <w:p w14:paraId="66744220" w14:textId="1A2D552A" w:rsidR="00973F4A" w:rsidRPr="00973F4A" w:rsidRDefault="00973F4A" w:rsidP="00973F4A">
            <w:pPr>
              <w:suppressAutoHyphens w:val="0"/>
              <w:spacing w:before="0" w:after="0"/>
              <w:jc w:val="center"/>
              <w:rPr>
                <w:rFonts w:ascii="Calibri" w:eastAsia="Times New Roman" w:hAnsi="Calibri"/>
                <w:color w:val="000000"/>
                <w:sz w:val="20"/>
                <w:szCs w:val="20"/>
              </w:rPr>
            </w:pPr>
            <w:r>
              <w:rPr>
                <w:rFonts w:ascii="Calibri" w:eastAsia="Times New Roman" w:hAnsi="Calibri"/>
                <w:color w:val="000000"/>
                <w:sz w:val="20"/>
                <w:szCs w:val="20"/>
              </w:rPr>
              <w:t>36%</w:t>
            </w:r>
          </w:p>
        </w:tc>
      </w:tr>
    </w:tbl>
    <w:p w14:paraId="4718C508" w14:textId="77777777" w:rsidR="0026621B" w:rsidRDefault="0026621B" w:rsidP="00973F4A"/>
    <w:p w14:paraId="0DDFD534" w14:textId="5918E596" w:rsidR="00973F4A" w:rsidRDefault="00973F4A" w:rsidP="00973F4A">
      <w:r>
        <w:t xml:space="preserve">Overall women’s participation has fallen </w:t>
      </w:r>
      <w:r w:rsidR="00E34817">
        <w:t>to 36%. But within this, women’s</w:t>
      </w:r>
      <w:r>
        <w:t xml:space="preserve"> participation varied enormously across TVET Centres, from a high of 57% in Sanma to a low of 12% in Tafea. Further, women represented only 20% of participants in Malampa, compared to 60% in 2014. </w:t>
      </w:r>
      <w:r w:rsidR="00A26EF1">
        <w:t xml:space="preserve">The changing mix of sectors supported in skills development activities in 2015 appears to have affected the level of women’s participation. In particular, </w:t>
      </w:r>
      <w:r w:rsidR="005B63DA">
        <w:t xml:space="preserve">the </w:t>
      </w:r>
      <w:r w:rsidR="00276E57">
        <w:t>data shows evidence of</w:t>
      </w:r>
      <w:r w:rsidR="005B63DA">
        <w:t xml:space="preserve"> </w:t>
      </w:r>
      <w:r w:rsidR="00A26EF1">
        <w:t xml:space="preserve">the long-sought increase in engagement from productive sectors and the heavy emphasis on construction </w:t>
      </w:r>
      <w:r w:rsidR="00A26EF1">
        <w:lastRenderedPageBreak/>
        <w:t>activities in Tafea Province</w:t>
      </w:r>
      <w:r w:rsidR="005B63DA">
        <w:t xml:space="preserve"> which was necessary for Cyclone Pam reconstruction</w:t>
      </w:r>
      <w:r w:rsidR="00276E57">
        <w:t>. Because both of these are</w:t>
      </w:r>
      <w:r w:rsidR="00A26EF1">
        <w:t xml:space="preserve"> traditionally male-dominated sectors</w:t>
      </w:r>
      <w:r w:rsidR="00276E57">
        <w:t xml:space="preserve"> this</w:t>
      </w:r>
      <w:r w:rsidR="00A26EF1">
        <w:t xml:space="preserve"> seems to have influenced a lower overall level of women’s participation. TVET Centres will continue to monitor this closely and seek to utilise a range of tactics to return women’s participation rates to a higher level overall. </w:t>
      </w:r>
    </w:p>
    <w:p w14:paraId="0D38EFAE" w14:textId="023A2B14" w:rsidR="007B335C" w:rsidRDefault="007B335C" w:rsidP="007B335C">
      <w:pPr>
        <w:jc w:val="center"/>
      </w:pPr>
      <w:r>
        <w:rPr>
          <w:noProof/>
          <w:lang w:val="en-US"/>
        </w:rPr>
        <w:drawing>
          <wp:inline distT="0" distB="0" distL="0" distR="0" wp14:anchorId="30ECCDA9" wp14:editId="333A2A69">
            <wp:extent cx="3840008" cy="2355715"/>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322" cy="2355908"/>
                    </a:xfrm>
                    <a:prstGeom prst="rect">
                      <a:avLst/>
                    </a:prstGeom>
                    <a:noFill/>
                    <a:ln>
                      <a:noFill/>
                    </a:ln>
                  </pic:spPr>
                </pic:pic>
              </a:graphicData>
            </a:graphic>
          </wp:inline>
        </w:drawing>
      </w:r>
    </w:p>
    <w:p w14:paraId="4E0AF938" w14:textId="566326FC" w:rsidR="00FA3C3A" w:rsidRDefault="00FA3C3A" w:rsidP="001C08C1">
      <w:r>
        <w:t xml:space="preserve">This issue will require </w:t>
      </w:r>
      <w:r w:rsidR="00DD4BDB">
        <w:t xml:space="preserve">serious </w:t>
      </w:r>
      <w:r>
        <w:t>consideration within the Program in 2016 and into the Phase 4 design.</w:t>
      </w:r>
    </w:p>
    <w:p w14:paraId="05E85938" w14:textId="1F6B526B" w:rsidR="00A42E6D" w:rsidRDefault="00DD4BDB" w:rsidP="00577F65">
      <w:pPr>
        <w:pStyle w:val="Heading4"/>
      </w:pPr>
      <w:r>
        <w:rPr>
          <w:noProof/>
          <w:lang w:val="en-US"/>
        </w:rPr>
        <w:drawing>
          <wp:anchor distT="0" distB="0" distL="114300" distR="114300" simplePos="0" relativeHeight="251699712" behindDoc="0" locked="0" layoutInCell="1" allowOverlap="1" wp14:anchorId="69B81C7A" wp14:editId="73458DD6">
            <wp:simplePos x="0" y="0"/>
            <wp:positionH relativeFrom="margin">
              <wp:posOffset>3314700</wp:posOffset>
            </wp:positionH>
            <wp:positionV relativeFrom="margin">
              <wp:posOffset>4114800</wp:posOffset>
            </wp:positionV>
            <wp:extent cx="2307590" cy="2286000"/>
            <wp:effectExtent l="0" t="0" r="381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9597"/>
                    <a:stretch/>
                  </pic:blipFill>
                  <pic:spPr bwMode="auto">
                    <a:xfrm>
                      <a:off x="0" y="0"/>
                      <a:ext cx="230759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E6D">
        <w:t>Location</w:t>
      </w:r>
    </w:p>
    <w:p w14:paraId="68D0BD61" w14:textId="13F0FECA" w:rsidR="002B09EF" w:rsidRDefault="00032739" w:rsidP="009C385E">
      <w:r>
        <w:t xml:space="preserve">Part of monitoring access to skills development is </w:t>
      </w:r>
      <w:r w:rsidR="0026621B">
        <w:t>looking at</w:t>
      </w:r>
      <w:r>
        <w:t xml:space="preserve"> where participants live, </w:t>
      </w:r>
      <w:r w:rsidR="00A42E6D">
        <w:t xml:space="preserve">coded according to the Area Council in which they </w:t>
      </w:r>
      <w:r>
        <w:t xml:space="preserve">reside and categorised into urban, rural or remote. </w:t>
      </w:r>
      <w:r w:rsidR="00C834BF">
        <w:t xml:space="preserve">Continuing the pattern </w:t>
      </w:r>
      <w:r w:rsidR="00576DF0">
        <w:t>established in</w:t>
      </w:r>
      <w:r w:rsidR="00C834BF">
        <w:t xml:space="preserve"> 2013, the</w:t>
      </w:r>
      <w:r w:rsidR="00A42E6D">
        <w:t xml:space="preserve"> differences between the provinces </w:t>
      </w:r>
      <w:r w:rsidR="00C834BF">
        <w:t xml:space="preserve">partially </w:t>
      </w:r>
      <w:r w:rsidR="00A42E6D">
        <w:t xml:space="preserve">reflect the differences in their geographic make-up: only Sanma has an urban area, Malampa has only </w:t>
      </w:r>
      <w:r w:rsidR="00576DF0">
        <w:t>one Area Council classified as remote</w:t>
      </w:r>
      <w:r w:rsidR="00B63417">
        <w:t xml:space="preserve"> and Tafea is similarly concentrated in rural areas, while</w:t>
      </w:r>
      <w:r w:rsidR="001B0F0D">
        <w:t xml:space="preserve"> Torba P</w:t>
      </w:r>
      <w:r w:rsidR="00576DF0">
        <w:t>rovince is considered entirely remote</w:t>
      </w:r>
      <w:r w:rsidR="00B63417">
        <w:t>.</w:t>
      </w:r>
      <w:r w:rsidR="00C834BF">
        <w:t xml:space="preserve"> </w:t>
      </w:r>
    </w:p>
    <w:p w14:paraId="2773C530" w14:textId="14BFFA5A" w:rsidR="00A42E6D" w:rsidRDefault="00B63417" w:rsidP="009C385E">
      <w:r>
        <w:t xml:space="preserve">Participants from </w:t>
      </w:r>
      <w:r w:rsidR="001B0F0D">
        <w:t>remote areas</w:t>
      </w:r>
      <w:r>
        <w:t xml:space="preserve"> continued to represent around a third </w:t>
      </w:r>
      <w:r w:rsidR="00711D81">
        <w:t xml:space="preserve">of participants; at 37% this is </w:t>
      </w:r>
      <w:r>
        <w:t xml:space="preserve">a </w:t>
      </w:r>
      <w:r w:rsidR="00711D81">
        <w:t>slight increase</w:t>
      </w:r>
      <w:r>
        <w:t xml:space="preserve"> compared to 2014. U</w:t>
      </w:r>
      <w:r w:rsidR="001B0F0D">
        <w:t>rban participants represent ten per cent of participants</w:t>
      </w:r>
      <w:r>
        <w:t>, a similar level as 2014</w:t>
      </w:r>
      <w:r w:rsidR="00711D81">
        <w:t>, with participants from rural areas making up a little more than half of the overall cohort</w:t>
      </w:r>
      <w:r>
        <w:t xml:space="preserve">. </w:t>
      </w:r>
      <w:r w:rsidR="00711D81">
        <w:t>Into the future,</w:t>
      </w:r>
      <w:r w:rsidR="001B0F0D">
        <w:t xml:space="preserve"> </w:t>
      </w:r>
      <w:r w:rsidR="002F6FE3">
        <w:t xml:space="preserve">TVET Centres </w:t>
      </w:r>
      <w:r w:rsidR="00711D81">
        <w:t xml:space="preserve">will </w:t>
      </w:r>
      <w:r w:rsidR="002F6FE3">
        <w:t>continue their efforts to ensure that access is extended to people in remote areas as much as possible</w:t>
      </w:r>
      <w:r w:rsidR="009F04B9">
        <w:t xml:space="preserve"> where there is genuine potential for economic impact</w:t>
      </w:r>
      <w:r w:rsidR="002F6FE3">
        <w:t xml:space="preserve">. </w:t>
      </w:r>
    </w:p>
    <w:p w14:paraId="7084A86B" w14:textId="0840AF41" w:rsidR="00B44B94" w:rsidRDefault="00B44B94" w:rsidP="00577F65">
      <w:pPr>
        <w:pStyle w:val="Heading4"/>
      </w:pPr>
      <w:r>
        <w:t>Age</w:t>
      </w:r>
    </w:p>
    <w:p w14:paraId="5543A08F" w14:textId="40B7D105" w:rsidR="0001093B" w:rsidRDefault="00B44B94" w:rsidP="00B44B94">
      <w:r>
        <w:t xml:space="preserve">The average age of </w:t>
      </w:r>
      <w:r w:rsidR="0001093B">
        <w:t>TVET Centre participants in 2015</w:t>
      </w:r>
      <w:r>
        <w:t xml:space="preserve"> was 36, </w:t>
      </w:r>
      <w:r w:rsidR="00830F00">
        <w:t xml:space="preserve">as it was in 2014, </w:t>
      </w:r>
      <w:r>
        <w:t>with simil</w:t>
      </w:r>
      <w:r w:rsidR="00830F00">
        <w:t>ar average ages for both men (36</w:t>
      </w:r>
      <w:r w:rsidR="003268B1">
        <w:t xml:space="preserve"> years old) and women (35</w:t>
      </w:r>
      <w:r>
        <w:t xml:space="preserve">). </w:t>
      </w:r>
    </w:p>
    <w:p w14:paraId="376EFD8E" w14:textId="26ABCEFB" w:rsidR="00BE569E" w:rsidRDefault="00B44B94" w:rsidP="00B44B94">
      <w:r>
        <w:t>The Program supported youth sk</w:t>
      </w:r>
      <w:r w:rsidR="0001093B">
        <w:t>ills development throughout 2015</w:t>
      </w:r>
      <w:r w:rsidR="00BE569E">
        <w:t>, with 20</w:t>
      </w:r>
      <w:r>
        <w:t xml:space="preserve">% of participants being aged 15-24. </w:t>
      </w:r>
    </w:p>
    <w:p w14:paraId="2C3E113A" w14:textId="6A9A4839" w:rsidR="00B44B94" w:rsidRDefault="00B44B94" w:rsidP="00B44B94">
      <w:r>
        <w:t xml:space="preserve">Most commonly TVET Centre participants were aged </w:t>
      </w:r>
      <w:r w:rsidR="00BE569E">
        <w:t>25-29 (40</w:t>
      </w:r>
      <w:r>
        <w:t xml:space="preserve">% of participants), </w:t>
      </w:r>
      <w:r w:rsidR="00BE569E">
        <w:t>continuing the pattern of past years (39% in 2014 and 43% in 2013).</w:t>
      </w:r>
      <w:r>
        <w:t xml:space="preserve"> </w:t>
      </w:r>
      <w:r w:rsidR="00830F00">
        <w:t xml:space="preserve">Participants were next most commonly aged 40-59 (35%). In some provinces, </w:t>
      </w:r>
      <w:r w:rsidR="00610FDB">
        <w:t xml:space="preserve">the proportion of participants aged over 60 is higher than </w:t>
      </w:r>
      <w:r w:rsidR="00610FDB">
        <w:lastRenderedPageBreak/>
        <w:t>the program average (7% in in Sanma and 9% in Torba)</w:t>
      </w:r>
      <w:r w:rsidR="00830F00">
        <w:t xml:space="preserve"> which prompted some discussion at Provinc</w:t>
      </w:r>
      <w:r w:rsidR="00610FDB">
        <w:t xml:space="preserve">ial Government Training Boards about why this might be occurring and whether this could be diluting the investment in men and women with the highest capacity to contribute to economic growth. This has resulted in a reminder to TVET Centres and sectoral partners of the importance of the participant validation process in ensuring that participants have a strong likelihood of utilising their new skills and knowledge for economic activity. </w:t>
      </w:r>
    </w:p>
    <w:p w14:paraId="08EF0205" w14:textId="77777777" w:rsidR="00C33486" w:rsidRDefault="00C33486" w:rsidP="00B44B94"/>
    <w:p w14:paraId="662C3106" w14:textId="77777777" w:rsidR="00C33486" w:rsidRDefault="00C33486" w:rsidP="00B44B94"/>
    <w:p w14:paraId="1F60831A" w14:textId="66DA872E" w:rsidR="0003092C" w:rsidRDefault="00C33486" w:rsidP="00577F65">
      <w:pPr>
        <w:pStyle w:val="Heading4"/>
      </w:pPr>
      <w:r>
        <w:rPr>
          <w:noProof/>
          <w:lang w:val="en-US"/>
        </w:rPr>
        <w:drawing>
          <wp:anchor distT="0" distB="0" distL="114300" distR="114300" simplePos="0" relativeHeight="251700736" behindDoc="0" locked="0" layoutInCell="1" allowOverlap="1" wp14:anchorId="65EC4049" wp14:editId="1587770E">
            <wp:simplePos x="0" y="0"/>
            <wp:positionH relativeFrom="margin">
              <wp:posOffset>-114300</wp:posOffset>
            </wp:positionH>
            <wp:positionV relativeFrom="margin">
              <wp:posOffset>-114300</wp:posOffset>
            </wp:positionV>
            <wp:extent cx="2743200" cy="2577465"/>
            <wp:effectExtent l="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3104" r="9946"/>
                    <a:stretch/>
                  </pic:blipFill>
                  <pic:spPr bwMode="auto">
                    <a:xfrm>
                      <a:off x="0" y="0"/>
                      <a:ext cx="2743200" cy="257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92C">
        <w:t>Sector</w:t>
      </w:r>
    </w:p>
    <w:p w14:paraId="600EFCB1" w14:textId="77777777" w:rsidR="00C33486" w:rsidRDefault="001D40FE" w:rsidP="009C385E">
      <w:r>
        <w:rPr>
          <w:noProof/>
          <w:lang w:val="en-US"/>
        </w:rPr>
        <w:drawing>
          <wp:anchor distT="0" distB="0" distL="114300" distR="114300" simplePos="0" relativeHeight="251705856" behindDoc="0" locked="0" layoutInCell="1" allowOverlap="1" wp14:anchorId="164A8257" wp14:editId="23CE8A07">
            <wp:simplePos x="0" y="0"/>
            <wp:positionH relativeFrom="margin">
              <wp:posOffset>0</wp:posOffset>
            </wp:positionH>
            <wp:positionV relativeFrom="margin">
              <wp:posOffset>3657600</wp:posOffset>
            </wp:positionV>
            <wp:extent cx="2340610" cy="3771900"/>
            <wp:effectExtent l="0" t="0" r="0" b="127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61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819">
        <w:t xml:space="preserve">The sectors with the largest </w:t>
      </w:r>
      <w:r w:rsidR="00AF13FA">
        <w:t>numbers</w:t>
      </w:r>
      <w:r w:rsidR="006A7819">
        <w:t xml:space="preserve"> of particip</w:t>
      </w:r>
      <w:r w:rsidR="00EC61F8">
        <w:t>ants in 2015</w:t>
      </w:r>
      <w:r w:rsidR="001F3F21">
        <w:t xml:space="preserve"> have been Tourism and Agriculture, highlighting the increased participation of the </w:t>
      </w:r>
      <w:r w:rsidR="008A25B7">
        <w:t>A</w:t>
      </w:r>
      <w:r w:rsidR="001F3F21">
        <w:t xml:space="preserve">griculture sector, which represented only 5% of participants in 2014. </w:t>
      </w:r>
      <w:r w:rsidR="008A25B7">
        <w:t xml:space="preserve">The signing of a formal Memorandum of Understanding between the Ministry of Agriculture, Forestry and Fisheries and the Program </w:t>
      </w:r>
      <w:r w:rsidR="008A25B7" w:rsidRPr="004134DF">
        <w:t xml:space="preserve">in late 2014, as well as the strong leadership and engagement from the Director General (which was highlighted in several stakeholder interviews) certainly appears to be paying dividends. </w:t>
      </w:r>
    </w:p>
    <w:p w14:paraId="793753E3" w14:textId="3A00EA7E" w:rsidR="00C238A3" w:rsidRDefault="001F3F21" w:rsidP="009C385E">
      <w:r w:rsidRPr="004134DF">
        <w:t xml:space="preserve">The Livestock, Business and Trades and Services sectors were the next most common sectors for participants, with the most notable change in the Livestock sector which had only 4% of participants in 2014. </w:t>
      </w:r>
      <w:r w:rsidR="009A036F" w:rsidRPr="004134DF">
        <w:t>This reflect</w:t>
      </w:r>
      <w:r w:rsidR="004134DF">
        <w:t>s</w:t>
      </w:r>
      <w:r w:rsidR="009A036F" w:rsidRPr="004134DF">
        <w:t>, of course, the changing level of engagement by productive sectors reported above</w:t>
      </w:r>
      <w:r w:rsidR="009A036F">
        <w:t xml:space="preserve">. </w:t>
      </w:r>
    </w:p>
    <w:p w14:paraId="093F1505" w14:textId="0D0D0D2B" w:rsidR="00AF13FA" w:rsidRDefault="00324786" w:rsidP="009C385E">
      <w:r>
        <w:t xml:space="preserve">The advances in women’s participation are reflected in most sectors where the Program has </w:t>
      </w:r>
      <w:r w:rsidR="005F5177">
        <w:t>coordinated the delivery of</w:t>
      </w:r>
      <w:r>
        <w:t xml:space="preserve"> skills development, but there remain several sectors that continue to be dominated by men, as </w:t>
      </w:r>
      <w:r w:rsidR="00A10F88">
        <w:t>the figure</w:t>
      </w:r>
      <w:r>
        <w:t xml:space="preserve"> below makes clear. In particular, the </w:t>
      </w:r>
      <w:r w:rsidR="00AF13FA">
        <w:t xml:space="preserve">Trades and Services, </w:t>
      </w:r>
      <w:r>
        <w:t xml:space="preserve">Fisheries, Forestry and Livestock sectors have </w:t>
      </w:r>
      <w:r w:rsidR="00AF13FA">
        <w:t>continued to show</w:t>
      </w:r>
      <w:r>
        <w:t xml:space="preserve"> low levels of women’s participation in TVET Centre activities. This is a continuation of a pattern evident in </w:t>
      </w:r>
      <w:r w:rsidR="00AF13FA">
        <w:t>previous years, but has perhaps become more significant as some of the productive sectors have increased their engagement with the Program and thus their level of skills development activity</w:t>
      </w:r>
      <w:r>
        <w:t xml:space="preserve">. </w:t>
      </w:r>
    </w:p>
    <w:p w14:paraId="0B9DB05C" w14:textId="78A97FA9" w:rsidR="009C385E" w:rsidRDefault="00C33486" w:rsidP="00E60573">
      <w:r>
        <w:rPr>
          <w:noProof/>
          <w:lang w:val="en-US"/>
        </w:rPr>
        <w:lastRenderedPageBreak/>
        <w:drawing>
          <wp:inline distT="0" distB="0" distL="0" distR="0" wp14:anchorId="520DD9F3" wp14:editId="07D4161D">
            <wp:extent cx="5023338" cy="2526037"/>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3338" cy="2526037"/>
                    </a:xfrm>
                    <a:prstGeom prst="rect">
                      <a:avLst/>
                    </a:prstGeom>
                    <a:noFill/>
                    <a:ln>
                      <a:noFill/>
                    </a:ln>
                  </pic:spPr>
                </pic:pic>
              </a:graphicData>
            </a:graphic>
          </wp:inline>
        </w:drawing>
      </w:r>
    </w:p>
    <w:p w14:paraId="3B03F211" w14:textId="7D3791E3" w:rsidR="0015618B" w:rsidRDefault="00E60573" w:rsidP="00577F65">
      <w:pPr>
        <w:pStyle w:val="Heading4"/>
      </w:pPr>
      <w:r>
        <w:rPr>
          <w:noProof/>
          <w:lang w:val="en-US"/>
        </w:rPr>
        <w:drawing>
          <wp:anchor distT="0" distB="0" distL="114300" distR="114300" simplePos="0" relativeHeight="251702784" behindDoc="0" locked="0" layoutInCell="1" allowOverlap="1" wp14:anchorId="7F45465A" wp14:editId="57E49EB6">
            <wp:simplePos x="0" y="0"/>
            <wp:positionH relativeFrom="margin">
              <wp:posOffset>3200400</wp:posOffset>
            </wp:positionH>
            <wp:positionV relativeFrom="margin">
              <wp:posOffset>2971800</wp:posOffset>
            </wp:positionV>
            <wp:extent cx="2391410" cy="2604770"/>
            <wp:effectExtent l="0" t="0" r="0" b="114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1">
                      <a:extLst>
                        <a:ext uri="{28A0092B-C50C-407E-A947-70E740481C1C}">
                          <a14:useLocalDpi xmlns:a14="http://schemas.microsoft.com/office/drawing/2010/main" val="0"/>
                        </a:ext>
                      </a:extLst>
                    </a:blip>
                    <a:srcRect l="6791" r="18453"/>
                    <a:stretch/>
                  </pic:blipFill>
                  <pic:spPr bwMode="auto">
                    <a:xfrm>
                      <a:off x="0" y="0"/>
                      <a:ext cx="2391410" cy="260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5618B">
        <w:t xml:space="preserve">Participants with a Disability </w:t>
      </w:r>
    </w:p>
    <w:p w14:paraId="55B950E7" w14:textId="069AD705" w:rsidR="0067056D" w:rsidRDefault="00032739" w:rsidP="0067056D">
      <w:r>
        <w:rPr>
          <w:noProof/>
          <w:lang w:val="en-US"/>
        </w:rPr>
        <w:t xml:space="preserve">The continued commitment of the Program to supporting the participation of men and women with a disability in skills development has delivered a </w:t>
      </w:r>
      <w:r w:rsidR="00163405">
        <w:rPr>
          <w:noProof/>
          <w:lang w:val="en-US"/>
        </w:rPr>
        <w:t>similar</w:t>
      </w:r>
      <w:r>
        <w:rPr>
          <w:noProof/>
          <w:lang w:val="en-US"/>
        </w:rPr>
        <w:t xml:space="preserve"> participation rate compared to 2014</w:t>
      </w:r>
      <w:r w:rsidR="00D62D9D">
        <w:t xml:space="preserve">, with 7.7% of participants identifying as having a disability (8.4% in 2014). </w:t>
      </w:r>
    </w:p>
    <w:p w14:paraId="4EEFB30A" w14:textId="729745C5" w:rsidR="00E80C13" w:rsidRDefault="00E80C13" w:rsidP="00E80C13">
      <w:pPr>
        <w:pStyle w:val="Heading3"/>
      </w:pPr>
      <w:r>
        <w:t xml:space="preserve">Training Providers </w:t>
      </w:r>
    </w:p>
    <w:p w14:paraId="5CB4736D" w14:textId="0EB38677" w:rsidR="00E80C13" w:rsidRDefault="002663C3" w:rsidP="0095398A">
      <w:r>
        <w:t>The contracting of local providers is an important component of building their capacity, a</w:t>
      </w:r>
      <w:r w:rsidR="00366C21">
        <w:t xml:space="preserve">nd thus the capacity of the whole TVET sector in Vanuatu. Over </w:t>
      </w:r>
      <w:r w:rsidR="002A3146">
        <w:t>2015</w:t>
      </w:r>
      <w:r w:rsidR="00366C21">
        <w:t xml:space="preserve"> a range of training providers and industry experts provided skills development services through the TVET Centres. </w:t>
      </w:r>
    </w:p>
    <w:p w14:paraId="5C538A49" w14:textId="0D88F336" w:rsidR="00366C21" w:rsidRDefault="00B542FB" w:rsidP="0095398A">
      <w:r>
        <w:t>There were ongoing</w:t>
      </w:r>
      <w:r w:rsidR="00237245">
        <w:t xml:space="preserve"> limits in the delivery of </w:t>
      </w:r>
      <w:r w:rsidR="00EA11A6">
        <w:t>accr</w:t>
      </w:r>
      <w:r w:rsidR="00237245">
        <w:t xml:space="preserve">edited training delivery in 2015, resulting from the </w:t>
      </w:r>
      <w:r w:rsidR="00970BA0">
        <w:t>2013 deregistration of training providers and the subsequent process of both re-registration and the development and accreditation of new courses</w:t>
      </w:r>
      <w:r w:rsidR="004E6636">
        <w:t xml:space="preserve"> in line with the new national training packages</w:t>
      </w:r>
      <w:r>
        <w:t>. This led to a continued reduction</w:t>
      </w:r>
      <w:r w:rsidR="00EA11A6">
        <w:t xml:space="preserve"> in the number and diversity of registered training providers engaged in TVET Centre skills development delivery</w:t>
      </w:r>
      <w:r>
        <w:t xml:space="preserve"> compared to 2013</w:t>
      </w:r>
      <w:r w:rsidR="00EA11A6">
        <w:t xml:space="preserve">. Only </w:t>
      </w:r>
      <w:r>
        <w:t>five</w:t>
      </w:r>
      <w:r w:rsidR="00EA11A6">
        <w:t xml:space="preserve"> registered training providers </w:t>
      </w:r>
      <w:r w:rsidR="00062A04">
        <w:t>provided accredited training</w:t>
      </w:r>
      <w:r>
        <w:t xml:space="preserve"> in 2015</w:t>
      </w:r>
      <w:r w:rsidR="00EA11A6">
        <w:t xml:space="preserve"> (compared to ten in 2013</w:t>
      </w:r>
      <w:r>
        <w:t xml:space="preserve"> and four in 2014). These included three large public providers</w:t>
      </w:r>
      <w:r w:rsidR="00EA11A6">
        <w:t xml:space="preserve"> (Vanuatu Institute of Technology, Vanuatu Agriculture College, Vanuatu College of Nurse Education</w:t>
      </w:r>
      <w:r>
        <w:t xml:space="preserve">) plus the </w:t>
      </w:r>
      <w:r w:rsidR="00643E2D">
        <w:t>private provider Edwards Computer Foundation</w:t>
      </w:r>
      <w:r w:rsidR="00EA11A6">
        <w:t xml:space="preserve">. </w:t>
      </w:r>
      <w:r>
        <w:t>One</w:t>
      </w:r>
      <w:r w:rsidR="00643E2D">
        <w:t xml:space="preserve"> Rural Training Centre</w:t>
      </w:r>
      <w:r w:rsidR="00EA11A6">
        <w:t xml:space="preserve"> provided TVET Centre </w:t>
      </w:r>
      <w:r>
        <w:t xml:space="preserve">accredited training in 2015, compared to none in 2014. </w:t>
      </w:r>
      <w:r w:rsidR="00643E2D">
        <w:t xml:space="preserve">Other registered training providers delivered skills development under the BDS banner while they continued to work on course development and the re-accreditation of their course offerings. </w:t>
      </w:r>
    </w:p>
    <w:p w14:paraId="389EC3D6" w14:textId="0153CE31" w:rsidR="00E53BC2" w:rsidRDefault="00643E2D" w:rsidP="0095398A">
      <w:r>
        <w:t>By</w:t>
      </w:r>
      <w:r w:rsidR="00EB3885">
        <w:t xml:space="preserve"> contrast, the Program </w:t>
      </w:r>
      <w:r>
        <w:t>further expanded</w:t>
      </w:r>
      <w:r w:rsidR="00EB3885">
        <w:t xml:space="preserve"> its range of industry experts who provided business development services (training workshops and coaching/mentoring) </w:t>
      </w:r>
      <w:r w:rsidR="00534333">
        <w:t xml:space="preserve">through the TVET Centres </w:t>
      </w:r>
      <w:r>
        <w:t>in 2015</w:t>
      </w:r>
      <w:r w:rsidR="00EB3885">
        <w:t xml:space="preserve">. </w:t>
      </w:r>
      <w:r w:rsidR="00CA4C6C">
        <w:t xml:space="preserve">Individual experts </w:t>
      </w:r>
      <w:r>
        <w:t>continued to dominate in the provision of</w:t>
      </w:r>
      <w:r w:rsidR="00CA4C6C">
        <w:t xml:space="preserve"> BDS activities, delivering </w:t>
      </w:r>
      <w:r>
        <w:t>65</w:t>
      </w:r>
      <w:r w:rsidR="00CA4C6C">
        <w:t>% of activities, with Government Departments the second most common BDS provider (</w:t>
      </w:r>
      <w:r>
        <w:t>30</w:t>
      </w:r>
      <w:r w:rsidR="008C79A8">
        <w:t xml:space="preserve">%). </w:t>
      </w:r>
      <w:r>
        <w:t xml:space="preserve">Building on the inclusion of </w:t>
      </w:r>
      <w:r w:rsidR="008C79A8">
        <w:t>ni-Vanuatu individual experts</w:t>
      </w:r>
      <w:r>
        <w:t xml:space="preserve"> for the first time in 2014, the Program now has a much larger cohort of ni-Vanuatu experts: of all individual BDS experts, </w:t>
      </w:r>
      <w:r>
        <w:lastRenderedPageBreak/>
        <w:t>77% were ni-Vanuatu</w:t>
      </w:r>
      <w:r w:rsidR="008C79A8">
        <w:t>. This is a positive development in terms of sustainability</w:t>
      </w:r>
      <w:r w:rsidR="00163405">
        <w:t xml:space="preserve"> and local empowerment.</w:t>
      </w:r>
      <w:r w:rsidR="00062A04">
        <w:t xml:space="preserve"> </w:t>
      </w:r>
    </w:p>
    <w:p w14:paraId="01083880" w14:textId="58E9F212" w:rsidR="00A8218F" w:rsidRDefault="00E53BC2" w:rsidP="0095398A">
      <w:r>
        <w:t>A list of all training providers and industry experts who delivered skill</w:t>
      </w:r>
      <w:r w:rsidR="00643E2D">
        <w:t>s development activities in 2015</w:t>
      </w:r>
      <w:r>
        <w:t xml:space="preserve"> is provided at </w:t>
      </w:r>
      <w:r w:rsidRPr="008B6E0F">
        <w:t>Annex 2.</w:t>
      </w:r>
      <w:r>
        <w:t xml:space="preserve"> </w:t>
      </w:r>
    </w:p>
    <w:p w14:paraId="7D2B7237" w14:textId="77777777" w:rsidR="0043053C" w:rsidRDefault="0043053C">
      <w:pPr>
        <w:suppressAutoHyphens w:val="0"/>
        <w:spacing w:before="0" w:after="0"/>
      </w:pPr>
    </w:p>
    <w:p w14:paraId="06C9B1ED" w14:textId="7129F26E" w:rsidR="0043053C" w:rsidRDefault="0043053C">
      <w:pPr>
        <w:suppressAutoHyphens w:val="0"/>
        <w:spacing w:before="0" w:after="0"/>
      </w:pPr>
      <w:r>
        <w:rPr>
          <w:noProof/>
          <w:lang w:val="en-US"/>
        </w:rPr>
        <w:drawing>
          <wp:inline distT="0" distB="0" distL="0" distR="0" wp14:anchorId="714660C5" wp14:editId="09F95821">
            <wp:extent cx="5727700" cy="4295775"/>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9.jpg"/>
                    <pic:cNvPicPr/>
                  </pic:nvPicPr>
                  <pic:blipFill>
                    <a:blip r:embed="rId32">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62C14D2" w14:textId="5564CC3C" w:rsidR="00E343AD" w:rsidRDefault="00E343AD" w:rsidP="00E343AD">
      <w:pPr>
        <w:pStyle w:val="Caption"/>
      </w:pPr>
      <w:r>
        <w:t>Tanna Sunset after Cyclone Pam</w:t>
      </w:r>
    </w:p>
    <w:p w14:paraId="4684DC92" w14:textId="77777777" w:rsidR="00E60573" w:rsidRDefault="00E60573">
      <w:pPr>
        <w:suppressAutoHyphens w:val="0"/>
        <w:spacing w:before="0" w:after="0"/>
        <w:rPr>
          <w:rFonts w:ascii="Calibri" w:eastAsia="MS Gothic" w:hAnsi="Calibri"/>
          <w:caps/>
          <w:color w:val="FF6600"/>
          <w:szCs w:val="20"/>
        </w:rPr>
      </w:pPr>
      <w:r>
        <w:br w:type="page"/>
      </w:r>
    </w:p>
    <w:p w14:paraId="2850BD2E" w14:textId="1993648B" w:rsidR="00EE374C" w:rsidRPr="00EE374C" w:rsidRDefault="00ED541E" w:rsidP="00EE374C">
      <w:pPr>
        <w:pStyle w:val="Heading2"/>
      </w:pPr>
      <w:bookmarkStart w:id="24" w:name="_Toc319669220"/>
      <w:r>
        <w:lastRenderedPageBreak/>
        <w:t>Participant Outcomes</w:t>
      </w:r>
      <w:bookmarkEnd w:id="24"/>
      <w:r>
        <w:t xml:space="preserve"> </w:t>
      </w:r>
    </w:p>
    <w:p w14:paraId="773C91C5" w14:textId="06C57950" w:rsidR="00DD4BDB" w:rsidRDefault="00C0207C" w:rsidP="00ED541E">
      <w:r>
        <w:t>The Participant Outcomes Survey was launched in March 2014</w:t>
      </w:r>
      <w:r w:rsidR="00451B2D">
        <w:t xml:space="preserve"> and completed in October 2015. It was designed </w:t>
      </w:r>
      <w:r w:rsidR="00F65E9B">
        <w:t xml:space="preserve">to explore personal, employment, business and economic outcomes </w:t>
      </w:r>
      <w:r w:rsidR="00451B2D">
        <w:t>for participants</w:t>
      </w:r>
      <w:r w:rsidR="00713C87">
        <w:t>,</w:t>
      </w:r>
      <w:r w:rsidR="00F65E9B">
        <w:t xml:space="preserve"> six-to-eight months after participating in</w:t>
      </w:r>
      <w:r w:rsidR="00E34F85">
        <w:t xml:space="preserve"> TVET Centre</w:t>
      </w:r>
      <w:r w:rsidR="00F65E9B">
        <w:t xml:space="preserve"> skills development</w:t>
      </w:r>
      <w:r w:rsidR="00451B2D">
        <w:t xml:space="preserve">, and used a stratified sample approach. </w:t>
      </w:r>
      <w:r w:rsidR="004D0F28">
        <w:t>The total sample analysed was 355 men and women, drawn from a population of 793</w:t>
      </w:r>
      <w:r w:rsidR="004D0F28">
        <w:rPr>
          <w:rStyle w:val="FootnoteReference"/>
        </w:rPr>
        <w:footnoteReference w:id="26"/>
      </w:r>
      <w:r w:rsidR="004D0F28">
        <w:t xml:space="preserve">. </w:t>
      </w:r>
      <w:r w:rsidR="00451B2D">
        <w:t>A</w:t>
      </w:r>
      <w:r w:rsidR="00170761">
        <w:t>n interview team of two (the Program M&amp;E Manager and M&amp;E Officer)</w:t>
      </w:r>
      <w:r w:rsidR="00451B2D">
        <w:t xml:space="preserve"> undertook data collection in four rounds, visiting</w:t>
      </w:r>
      <w:r w:rsidR="00170761">
        <w:t xml:space="preserve"> past participants in their homes and workplaces to conduct a structured interview of 20-30 minutes</w:t>
      </w:r>
      <w:r w:rsidR="00451B2D">
        <w:t>’</w:t>
      </w:r>
      <w:r w:rsidR="00170761">
        <w:t xml:space="preserve"> duration. </w:t>
      </w:r>
      <w:r w:rsidR="004D0F28">
        <w:t xml:space="preserve">The majority </w:t>
      </w:r>
      <w:r w:rsidR="008B6E0F">
        <w:t>of</w:t>
      </w:r>
      <w:r w:rsidR="004D0F28">
        <w:t xml:space="preserve"> interviews were conducted face-to-face, although a small number of participants were interviewed by phone due to their travel away from home or other difficulties with access. The overall re</w:t>
      </w:r>
      <w:r w:rsidR="00DD4BDB">
        <w:t>sponse rate was a very high 96%</w:t>
      </w:r>
      <w:r w:rsidR="007D1073">
        <w:t xml:space="preserve">. Specialist </w:t>
      </w:r>
      <w:r w:rsidR="00F83660">
        <w:t>personnel</w:t>
      </w:r>
      <w:r w:rsidR="007D1073">
        <w:t xml:space="preserve"> at the Australian Council</w:t>
      </w:r>
      <w:r w:rsidR="004041DA">
        <w:t xml:space="preserve"> for Educational Research</w:t>
      </w:r>
      <w:r w:rsidR="007D1073">
        <w:t xml:space="preserve"> </w:t>
      </w:r>
      <w:r w:rsidR="00713C87">
        <w:t>supported</w:t>
      </w:r>
      <w:r w:rsidR="007D1073">
        <w:t xml:space="preserve"> the quantitative analysis, including weighting to reflect the different sample populations, using </w:t>
      </w:r>
      <w:r w:rsidR="00FC2705">
        <w:t>SAS</w:t>
      </w:r>
      <w:r w:rsidR="00FC2705">
        <w:rPr>
          <w:rStyle w:val="FootnoteReference"/>
        </w:rPr>
        <w:footnoteReference w:id="27"/>
      </w:r>
      <w:r w:rsidR="007D1073">
        <w:t>.</w:t>
      </w:r>
    </w:p>
    <w:p w14:paraId="27E17693" w14:textId="7D58AACC" w:rsidR="005E63FA" w:rsidRDefault="00443B32" w:rsidP="00ED541E">
      <w:r>
        <w:t>Survey data was analysed to identify differences between the outcomes and experiences of men and women, participants with a disability,</w:t>
      </w:r>
      <w:r w:rsidR="00CA1C4D">
        <w:t xml:space="preserve"> a</w:t>
      </w:r>
      <w:r>
        <w:t>nd between participants in the three main occupational categories (namely: those in formal employment – ‘employed’; those operating a business – ‘self-employed’; and those who were subsistence workers</w:t>
      </w:r>
      <w:r w:rsidR="00E344D1">
        <w:t>, students or unemployed)</w:t>
      </w:r>
      <w:r w:rsidR="00DB3B61">
        <w:rPr>
          <w:rStyle w:val="FootnoteReference"/>
        </w:rPr>
        <w:footnoteReference w:id="28"/>
      </w:r>
      <w:r w:rsidR="00E344D1">
        <w:t xml:space="preserve">. </w:t>
      </w:r>
      <w:r w:rsidR="00AE28E7">
        <w:t xml:space="preserve">Importantly, the preliminary findings reported in the 2014 Annual Program M&amp;E Report were sustained in the final analysis of the Participant Outcomes Survey, providing a good basis to be confident in the conclusions that emerge. </w:t>
      </w:r>
      <w:r w:rsidR="005E63FA">
        <w:t xml:space="preserve">Detailed data and analysis is provided at Annex 5, with the most significant findings and analysis reported below. </w:t>
      </w:r>
    </w:p>
    <w:p w14:paraId="09457C0A" w14:textId="23B1FDAA" w:rsidR="000523DA" w:rsidRDefault="000523DA" w:rsidP="004663D7">
      <w:pPr>
        <w:jc w:val="center"/>
      </w:pPr>
      <w:r>
        <w:rPr>
          <w:noProof/>
          <w:lang w:val="en-US"/>
        </w:rPr>
        <mc:AlternateContent>
          <mc:Choice Requires="wps">
            <w:drawing>
              <wp:inline distT="0" distB="0" distL="0" distR="0" wp14:anchorId="7AC6A80C" wp14:editId="283D6463">
                <wp:extent cx="4591313" cy="3886200"/>
                <wp:effectExtent l="0" t="0" r="6350" b="0"/>
                <wp:docPr id="11" name="Text Box 11"/>
                <wp:cNvGraphicFramePr/>
                <a:graphic xmlns:a="http://schemas.openxmlformats.org/drawingml/2006/main">
                  <a:graphicData uri="http://schemas.microsoft.com/office/word/2010/wordprocessingShape">
                    <wps:wsp>
                      <wps:cNvSpPr txBox="1"/>
                      <wps:spPr>
                        <a:xfrm>
                          <a:off x="0" y="0"/>
                          <a:ext cx="4591313" cy="3886200"/>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16572" w14:textId="77777777" w:rsidR="00161D0B" w:rsidRDefault="00161D0B" w:rsidP="004663D7">
                            <w:pPr>
                              <w:pStyle w:val="TextBoxHeading"/>
                            </w:pPr>
                            <w:r>
                              <w:t xml:space="preserve">Participant Outcomes: Main Findings </w:t>
                            </w:r>
                          </w:p>
                          <w:p w14:paraId="7DA85760" w14:textId="4D9D4434" w:rsidR="00161D0B" w:rsidRDefault="00161D0B" w:rsidP="004663D7">
                            <w:pPr>
                              <w:pStyle w:val="Textboxtext"/>
                            </w:pPr>
                            <w:r>
                              <w:t xml:space="preserve">Estimated outcomes for participants </w:t>
                            </w:r>
                            <w:r w:rsidRPr="0039173D">
                              <w:rPr>
                                <w:i/>
                              </w:rPr>
                              <w:t>6-8 months after skills development</w:t>
                            </w:r>
                            <w:r>
                              <w:t xml:space="preserve">: </w:t>
                            </w:r>
                          </w:p>
                          <w:p w14:paraId="39FBD3D5" w14:textId="21ABAB9F" w:rsidR="00161D0B" w:rsidRDefault="00161D0B" w:rsidP="004663D7">
                            <w:pPr>
                              <w:pStyle w:val="Textboxtext"/>
                              <w:numPr>
                                <w:ilvl w:val="0"/>
                                <w:numId w:val="28"/>
                              </w:numPr>
                            </w:pPr>
                            <w:r>
                              <w:t xml:space="preserve">63% of all TVET Centre participants report </w:t>
                            </w:r>
                            <w:r w:rsidRPr="004A14D9">
                              <w:rPr>
                                <w:i/>
                              </w:rPr>
                              <w:t>increased income</w:t>
                            </w:r>
                            <w:r>
                              <w:t xml:space="preserve"> </w:t>
                            </w:r>
                          </w:p>
                          <w:p w14:paraId="10D6F618" w14:textId="26CBF40E" w:rsidR="00161D0B" w:rsidRDefault="00161D0B" w:rsidP="004663D7">
                            <w:pPr>
                              <w:pStyle w:val="Textboxtext"/>
                              <w:numPr>
                                <w:ilvl w:val="1"/>
                                <w:numId w:val="28"/>
                              </w:numPr>
                            </w:pPr>
                            <w:r>
                              <w:t>60% of men</w:t>
                            </w:r>
                          </w:p>
                          <w:p w14:paraId="51E3AF61" w14:textId="3C245B88" w:rsidR="00161D0B" w:rsidRDefault="00161D0B" w:rsidP="004663D7">
                            <w:pPr>
                              <w:pStyle w:val="Textboxtext"/>
                              <w:numPr>
                                <w:ilvl w:val="1"/>
                                <w:numId w:val="28"/>
                              </w:numPr>
                            </w:pPr>
                            <w:r>
                              <w:t xml:space="preserve">68% of women </w:t>
                            </w:r>
                          </w:p>
                          <w:p w14:paraId="35C4B410" w14:textId="563CA706" w:rsidR="00161D0B" w:rsidRDefault="00161D0B" w:rsidP="004663D7">
                            <w:pPr>
                              <w:pStyle w:val="Textboxtext"/>
                              <w:numPr>
                                <w:ilvl w:val="1"/>
                                <w:numId w:val="28"/>
                              </w:numPr>
                            </w:pPr>
                            <w:r>
                              <w:t>52% of participants with a disability</w:t>
                            </w:r>
                          </w:p>
                          <w:p w14:paraId="795E926D" w14:textId="566949CE" w:rsidR="00161D0B" w:rsidRDefault="00161D0B" w:rsidP="004663D7">
                            <w:pPr>
                              <w:pStyle w:val="Textboxtext"/>
                              <w:numPr>
                                <w:ilvl w:val="1"/>
                                <w:numId w:val="28"/>
                              </w:numPr>
                            </w:pPr>
                            <w:r>
                              <w:t>21% of employed</w:t>
                            </w:r>
                          </w:p>
                          <w:p w14:paraId="59D834AA" w14:textId="017AAC70" w:rsidR="00161D0B" w:rsidRDefault="00161D0B" w:rsidP="004663D7">
                            <w:pPr>
                              <w:pStyle w:val="Textboxtext"/>
                              <w:numPr>
                                <w:ilvl w:val="1"/>
                                <w:numId w:val="28"/>
                              </w:numPr>
                            </w:pPr>
                            <w:r>
                              <w:t>89% of self-employed</w:t>
                            </w:r>
                          </w:p>
                          <w:p w14:paraId="20413AD4" w14:textId="63E5B046" w:rsidR="00161D0B" w:rsidRDefault="00161D0B" w:rsidP="004663D7">
                            <w:pPr>
                              <w:pStyle w:val="Textboxtext"/>
                              <w:numPr>
                                <w:ilvl w:val="1"/>
                                <w:numId w:val="28"/>
                              </w:numPr>
                            </w:pPr>
                            <w:r>
                              <w:t xml:space="preserve">72% of subsistence workers/ students/ others </w:t>
                            </w:r>
                          </w:p>
                          <w:p w14:paraId="5D12069A" w14:textId="2170E55E" w:rsidR="00161D0B" w:rsidRDefault="00161D0B" w:rsidP="004663D7">
                            <w:pPr>
                              <w:pStyle w:val="Textboxtext"/>
                              <w:numPr>
                                <w:ilvl w:val="0"/>
                                <w:numId w:val="28"/>
                              </w:numPr>
                            </w:pPr>
                            <w:r>
                              <w:t>Income improvements most common in the Forestry, Manufacturing and Tourism sectors within 6-8 months</w:t>
                            </w:r>
                          </w:p>
                          <w:p w14:paraId="17942D05" w14:textId="159B9E72" w:rsidR="00161D0B" w:rsidRDefault="00161D0B" w:rsidP="003D21DE">
                            <w:pPr>
                              <w:pStyle w:val="Textboxtext"/>
                              <w:numPr>
                                <w:ilvl w:val="1"/>
                                <w:numId w:val="28"/>
                              </w:numPr>
                            </w:pPr>
                            <w:r>
                              <w:t>Improvements least common in Fisheries and IT</w:t>
                            </w:r>
                          </w:p>
                          <w:p w14:paraId="5A35FADC" w14:textId="47853A15" w:rsidR="00161D0B" w:rsidRDefault="00161D0B" w:rsidP="004663D7">
                            <w:pPr>
                              <w:pStyle w:val="Textboxtext"/>
                              <w:numPr>
                                <w:ilvl w:val="0"/>
                                <w:numId w:val="28"/>
                              </w:numPr>
                            </w:pPr>
                            <w:r>
                              <w:t xml:space="preserve">91% of self-employed participants report </w:t>
                            </w:r>
                            <w:r w:rsidRPr="004A14D9">
                              <w:rPr>
                                <w:i/>
                              </w:rPr>
                              <w:t>increased business income</w:t>
                            </w:r>
                            <w:r>
                              <w:t xml:space="preserve"> </w:t>
                            </w:r>
                          </w:p>
                          <w:p w14:paraId="4B01DD29" w14:textId="6D65264F" w:rsidR="00161D0B" w:rsidRDefault="00161D0B" w:rsidP="004663D7">
                            <w:pPr>
                              <w:pStyle w:val="Textboxtext"/>
                              <w:numPr>
                                <w:ilvl w:val="0"/>
                                <w:numId w:val="28"/>
                              </w:numPr>
                            </w:pPr>
                            <w:r>
                              <w:t xml:space="preserve">79% of employed participants improved their employment situation (e.g. responsibility, satisfaction, income, etc) </w:t>
                            </w:r>
                          </w:p>
                          <w:p w14:paraId="218E5BD1" w14:textId="6CCD6F67" w:rsidR="00161D0B" w:rsidRDefault="00161D0B" w:rsidP="004663D7">
                            <w:pPr>
                              <w:pStyle w:val="Textboxtext"/>
                              <w:numPr>
                                <w:ilvl w:val="0"/>
                                <w:numId w:val="28"/>
                              </w:numPr>
                            </w:pPr>
                            <w:r>
                              <w:t>Important personal changes included: increased confidence, and new ideas and inspiration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33" type="#_x0000_t202" style="width:361.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" fillcolor="#fabf8f [1945]" stroked="f">
                <v:textbox>
                  <w:txbxContent>
                    <w:p w14:paraId="7AF16572" w14:textId="77777777" w:rsidR="00161D0B" w:rsidRDefault="00161D0B" w:rsidP="004663D7">
                      <w:pPr>
                        <w:pStyle w:val="TextBoxHeading"/>
                      </w:pPr>
                      <w:r>
                        <w:t xml:space="preserve">Participant Outcomes: Main Findings </w:t>
                      </w:r>
                    </w:p>
                    <w:p w14:paraId="7DA85760" w14:textId="4D9D4434" w:rsidR="00161D0B" w:rsidRDefault="00161D0B" w:rsidP="004663D7">
                      <w:pPr>
                        <w:pStyle w:val="Textboxtext"/>
                      </w:pPr>
                      <w:r>
                        <w:t xml:space="preserve">Estimated outcomes for participants </w:t>
                      </w:r>
                      <w:r w:rsidRPr="0039173D">
                        <w:rPr>
                          <w:i/>
                        </w:rPr>
                        <w:t>6-8 months after skills development</w:t>
                      </w:r>
                      <w:r>
                        <w:t xml:space="preserve">: </w:t>
                      </w:r>
                    </w:p>
                    <w:p w14:paraId="39FBD3D5" w14:textId="21ABAB9F" w:rsidR="00161D0B" w:rsidRDefault="00161D0B" w:rsidP="004663D7">
                      <w:pPr>
                        <w:pStyle w:val="Textboxtext"/>
                        <w:numPr>
                          <w:ilvl w:val="0"/>
                          <w:numId w:val="28"/>
                        </w:numPr>
                      </w:pPr>
                      <w:r>
                        <w:t xml:space="preserve">63% of all TVET Centre participants report </w:t>
                      </w:r>
                      <w:r w:rsidRPr="004A14D9">
                        <w:rPr>
                          <w:i/>
                        </w:rPr>
                        <w:t>increased income</w:t>
                      </w:r>
                      <w:r>
                        <w:t xml:space="preserve"> </w:t>
                      </w:r>
                    </w:p>
                    <w:p w14:paraId="10D6F618" w14:textId="26CBF40E" w:rsidR="00161D0B" w:rsidRDefault="00161D0B" w:rsidP="004663D7">
                      <w:pPr>
                        <w:pStyle w:val="Textboxtext"/>
                        <w:numPr>
                          <w:ilvl w:val="1"/>
                          <w:numId w:val="28"/>
                        </w:numPr>
                      </w:pPr>
                      <w:r>
                        <w:t>60% of men</w:t>
                      </w:r>
                    </w:p>
                    <w:p w14:paraId="51E3AF61" w14:textId="3C245B88" w:rsidR="00161D0B" w:rsidRDefault="00161D0B" w:rsidP="004663D7">
                      <w:pPr>
                        <w:pStyle w:val="Textboxtext"/>
                        <w:numPr>
                          <w:ilvl w:val="1"/>
                          <w:numId w:val="28"/>
                        </w:numPr>
                      </w:pPr>
                      <w:r>
                        <w:t xml:space="preserve">68% of women </w:t>
                      </w:r>
                    </w:p>
                    <w:p w14:paraId="35C4B410" w14:textId="563CA706" w:rsidR="00161D0B" w:rsidRDefault="00161D0B" w:rsidP="004663D7">
                      <w:pPr>
                        <w:pStyle w:val="Textboxtext"/>
                        <w:numPr>
                          <w:ilvl w:val="1"/>
                          <w:numId w:val="28"/>
                        </w:numPr>
                      </w:pPr>
                      <w:r>
                        <w:t>52% of participants with a disability</w:t>
                      </w:r>
                    </w:p>
                    <w:p w14:paraId="795E926D" w14:textId="566949CE" w:rsidR="00161D0B" w:rsidRDefault="00161D0B" w:rsidP="004663D7">
                      <w:pPr>
                        <w:pStyle w:val="Textboxtext"/>
                        <w:numPr>
                          <w:ilvl w:val="1"/>
                          <w:numId w:val="28"/>
                        </w:numPr>
                      </w:pPr>
                      <w:r>
                        <w:t>21% of employed</w:t>
                      </w:r>
                    </w:p>
                    <w:p w14:paraId="59D834AA" w14:textId="017AAC70" w:rsidR="00161D0B" w:rsidRDefault="00161D0B" w:rsidP="004663D7">
                      <w:pPr>
                        <w:pStyle w:val="Textboxtext"/>
                        <w:numPr>
                          <w:ilvl w:val="1"/>
                          <w:numId w:val="28"/>
                        </w:numPr>
                      </w:pPr>
                      <w:r>
                        <w:t>89% of self-employed</w:t>
                      </w:r>
                    </w:p>
                    <w:p w14:paraId="20413AD4" w14:textId="63E5B046" w:rsidR="00161D0B" w:rsidRDefault="00161D0B" w:rsidP="004663D7">
                      <w:pPr>
                        <w:pStyle w:val="Textboxtext"/>
                        <w:numPr>
                          <w:ilvl w:val="1"/>
                          <w:numId w:val="28"/>
                        </w:numPr>
                      </w:pPr>
                      <w:r>
                        <w:t xml:space="preserve">72% of subsistence workers/ students/ others </w:t>
                      </w:r>
                    </w:p>
                    <w:p w14:paraId="5D12069A" w14:textId="2170E55E" w:rsidR="00161D0B" w:rsidRDefault="00161D0B" w:rsidP="004663D7">
                      <w:pPr>
                        <w:pStyle w:val="Textboxtext"/>
                        <w:numPr>
                          <w:ilvl w:val="0"/>
                          <w:numId w:val="28"/>
                        </w:numPr>
                      </w:pPr>
                      <w:r>
                        <w:t>Income improvements most common in the Forestry, Manufacturing and Tourism sectors within 6-8 months</w:t>
                      </w:r>
                    </w:p>
                    <w:p w14:paraId="17942D05" w14:textId="159B9E72" w:rsidR="00161D0B" w:rsidRDefault="00161D0B" w:rsidP="003D21DE">
                      <w:pPr>
                        <w:pStyle w:val="Textboxtext"/>
                        <w:numPr>
                          <w:ilvl w:val="1"/>
                          <w:numId w:val="28"/>
                        </w:numPr>
                      </w:pPr>
                      <w:r>
                        <w:t>Improvements least common in Fisheries and IT</w:t>
                      </w:r>
                    </w:p>
                    <w:p w14:paraId="5A35FADC" w14:textId="47853A15" w:rsidR="00161D0B" w:rsidRDefault="00161D0B" w:rsidP="004663D7">
                      <w:pPr>
                        <w:pStyle w:val="Textboxtext"/>
                        <w:numPr>
                          <w:ilvl w:val="0"/>
                          <w:numId w:val="28"/>
                        </w:numPr>
                      </w:pPr>
                      <w:r>
                        <w:t xml:space="preserve">91% of self-employed participants report </w:t>
                      </w:r>
                      <w:r w:rsidRPr="004A14D9">
                        <w:rPr>
                          <w:i/>
                        </w:rPr>
                        <w:t>increased business income</w:t>
                      </w:r>
                      <w:r>
                        <w:t xml:space="preserve"> </w:t>
                      </w:r>
                    </w:p>
                    <w:p w14:paraId="4B01DD29" w14:textId="6D65264F" w:rsidR="00161D0B" w:rsidRDefault="00161D0B" w:rsidP="004663D7">
                      <w:pPr>
                        <w:pStyle w:val="Textboxtext"/>
                        <w:numPr>
                          <w:ilvl w:val="0"/>
                          <w:numId w:val="28"/>
                        </w:numPr>
                      </w:pPr>
                      <w:r>
                        <w:t xml:space="preserve">79% of employed participants improved their employment situation (e.g. responsibility, satisfaction, income, </w:t>
                      </w:r>
                      <w:proofErr w:type="spellStart"/>
                      <w:r>
                        <w:t>etc</w:t>
                      </w:r>
                      <w:proofErr w:type="spellEnd"/>
                      <w:r>
                        <w:t xml:space="preserve">) </w:t>
                      </w:r>
                    </w:p>
                    <w:p w14:paraId="218E5BD1" w14:textId="6CCD6F67" w:rsidR="00161D0B" w:rsidRDefault="00161D0B" w:rsidP="004663D7">
                      <w:pPr>
                        <w:pStyle w:val="Textboxtext"/>
                        <w:numPr>
                          <w:ilvl w:val="0"/>
                          <w:numId w:val="28"/>
                        </w:numPr>
                      </w:pPr>
                      <w:r>
                        <w:t>Important personal changes included: increased confidence, and new ideas and inspiration for the future</w:t>
                      </w:r>
                    </w:p>
                  </w:txbxContent>
                </v:textbox>
                <w10:anchorlock/>
              </v:shape>
            </w:pict>
          </mc:Fallback>
        </mc:AlternateContent>
      </w:r>
    </w:p>
    <w:p w14:paraId="4440CDFA" w14:textId="50B7D3D9" w:rsidR="009921FB" w:rsidRDefault="00E344D1" w:rsidP="004F6E0A">
      <w:pPr>
        <w:pStyle w:val="Heading3"/>
      </w:pPr>
      <w:r>
        <w:lastRenderedPageBreak/>
        <w:t xml:space="preserve">Income and Livelihood Outcomes </w:t>
      </w:r>
    </w:p>
    <w:p w14:paraId="3564CE68" w14:textId="60B7D434" w:rsidR="00047592" w:rsidRDefault="000C37C5" w:rsidP="00047592">
      <w:r>
        <w:t xml:space="preserve">Across all participants, the survey indicates that </w:t>
      </w:r>
      <w:r w:rsidRPr="00062034">
        <w:rPr>
          <w:b/>
        </w:rPr>
        <w:t>63% of men and women experience an improvement</w:t>
      </w:r>
      <w:r w:rsidR="00062034">
        <w:rPr>
          <w:b/>
        </w:rPr>
        <w:t xml:space="preserve"> to their income or livelihood </w:t>
      </w:r>
      <w:r w:rsidR="00062034" w:rsidRPr="00062034">
        <w:rPr>
          <w:b/>
        </w:rPr>
        <w:t>that</w:t>
      </w:r>
      <w:r w:rsidRPr="00062034">
        <w:rPr>
          <w:b/>
        </w:rPr>
        <w:t xml:space="preserve"> they attribute to their participation in</w:t>
      </w:r>
      <w:r w:rsidR="000523DA" w:rsidRPr="00062034">
        <w:rPr>
          <w:b/>
        </w:rPr>
        <w:t xml:space="preserve"> TVET Centre skills development</w:t>
      </w:r>
      <w:r w:rsidR="000523DA">
        <w:t xml:space="preserve">. </w:t>
      </w:r>
      <w:r w:rsidR="003D21DE">
        <w:t xml:space="preserve">Within this, most (55%) describe the improvement as ‘a little’, with only 8% reporting ‘a lot’ of improvement in income/livelihood. </w:t>
      </w:r>
    </w:p>
    <w:p w14:paraId="4ED50532" w14:textId="2F9F4FAD" w:rsidR="003D21DE" w:rsidRDefault="003D21DE" w:rsidP="00047592">
      <w:r w:rsidRPr="00062034">
        <w:rPr>
          <w:b/>
        </w:rPr>
        <w:t>Women</w:t>
      </w:r>
      <w:r>
        <w:t xml:space="preserve"> are somewhat more likely to improve their income/livelihood (68%) compared to men (60%), which may partly be due to many women starting from a lower income base. </w:t>
      </w:r>
      <w:r w:rsidR="00331F25">
        <w:t xml:space="preserve">Generally, however, there is not a striking difference in estimated income/livelihood improvements between women and men. </w:t>
      </w:r>
    </w:p>
    <w:p w14:paraId="126D3462" w14:textId="3C658EAC" w:rsidR="0071266E" w:rsidRDefault="003D21DE" w:rsidP="00047592">
      <w:r>
        <w:t xml:space="preserve">There are considerable differences between participants in the </w:t>
      </w:r>
      <w:r w:rsidRPr="00062034">
        <w:rPr>
          <w:b/>
        </w:rPr>
        <w:t>different occupational groups</w:t>
      </w:r>
      <w:r>
        <w:t xml:space="preserve">: </w:t>
      </w:r>
      <w:r w:rsidR="00AE28E7">
        <w:t xml:space="preserve">those in formal employment were least likely to increase their income (21%), compared to those in self-employment, who at 89%, reported a very high frequency of income improvements. </w:t>
      </w:r>
      <w:r w:rsidR="0071266E">
        <w:t xml:space="preserve">Similarly, an estimated 72% of subsistence workers, students and others report improved livelihood as a result of skills development. </w:t>
      </w:r>
      <w:r w:rsidR="00AD4A46">
        <w:t xml:space="preserve">This indicates a very good return on the investment in skills development for self-employed and subsistence workers in Program provinces. </w:t>
      </w:r>
    </w:p>
    <w:p w14:paraId="21571C8B" w14:textId="5A18BEF2" w:rsidR="003D21DE" w:rsidRDefault="0071266E" w:rsidP="00047592">
      <w:r>
        <w:t>This analysis</w:t>
      </w:r>
      <w:r w:rsidR="00331F25">
        <w:t xml:space="preserve"> raises a number of possible questions: </w:t>
      </w:r>
    </w:p>
    <w:p w14:paraId="0DC0665C" w14:textId="54044295" w:rsidR="00331F25" w:rsidRDefault="00331F25" w:rsidP="00331F25">
      <w:pPr>
        <w:pStyle w:val="BulletList"/>
      </w:pPr>
      <w:r>
        <w:t xml:space="preserve">Are employed participants unlikely to realise an improvement in income from skills development, or does this just take longer due to the timeframe required to secure a promotion, new job, or salary increase? </w:t>
      </w:r>
    </w:p>
    <w:p w14:paraId="332847BA" w14:textId="3054847C" w:rsidR="00331F25" w:rsidRDefault="00331F25" w:rsidP="00331F25">
      <w:pPr>
        <w:pStyle w:val="BulletList"/>
      </w:pPr>
      <w:r>
        <w:t xml:space="preserve">Are there more effective ways to develop the skills and incomes of employed participants that might require a change in approach for the Program? </w:t>
      </w:r>
    </w:p>
    <w:p w14:paraId="712194C0" w14:textId="36A650AF" w:rsidR="00331F25" w:rsidRDefault="00331F25" w:rsidP="00331F25">
      <w:pPr>
        <w:pStyle w:val="BulletList"/>
      </w:pPr>
      <w:r>
        <w:t xml:space="preserve">To what extent are employed participants joining TVET Centre activities at the initiative of, or with the support of, their employers – or are they attending independently? This may influence the extent to which their new skills and knowledge are used and valued at work. </w:t>
      </w:r>
    </w:p>
    <w:p w14:paraId="076F4B8D" w14:textId="4B13BEB1" w:rsidR="00331F25" w:rsidRDefault="00AD4A46" w:rsidP="00331F25">
      <w:r>
        <w:t xml:space="preserve">Women and men in formal employment represent only 14% of participants since 2013, so they make up a relatively small cohort within the overall TVET Centre population. As the Program moves into Phase 4 it may be worthwhile considering whether </w:t>
      </w:r>
      <w:r w:rsidR="00D96B4E">
        <w:t xml:space="preserve">any adjustments to support for employed people are warranted. </w:t>
      </w:r>
    </w:p>
    <w:p w14:paraId="1BD39D3E" w14:textId="0754C282" w:rsidR="00062034" w:rsidRDefault="00062034" w:rsidP="00331F25">
      <w:r>
        <w:t xml:space="preserve">The small number of </w:t>
      </w:r>
      <w:r w:rsidRPr="00062034">
        <w:rPr>
          <w:b/>
        </w:rPr>
        <w:t>participants with a disability</w:t>
      </w:r>
      <w:r>
        <w:t xml:space="preserve"> in the survey (n=25) provided some insights into the specific experiences of those men and women, with 52% reporting improvements in their income/livelihood as a result of their TVET Centre skills development. Given the many additional obstacles these people face in generating an income in rural Vanuatu, this is a positive outcome and reflects well on the approach taken to disability inclusion across the Program. </w:t>
      </w:r>
    </w:p>
    <w:p w14:paraId="24AD3447" w14:textId="069C55B4" w:rsidR="0052043D" w:rsidRDefault="00A10131" w:rsidP="00331F25">
      <w:r>
        <w:t xml:space="preserve">Income and livelihood improvements for participants in different </w:t>
      </w:r>
      <w:r w:rsidRPr="00A10131">
        <w:rPr>
          <w:b/>
        </w:rPr>
        <w:t>sectors</w:t>
      </w:r>
      <w:r>
        <w:t xml:space="preserve"> appear to be highly variable. We estimate positive income/livelihood outcomes for participants in Forestry, Manufacturing and Tourism are most </w:t>
      </w:r>
      <w:r w:rsidR="00163405">
        <w:t>common</w:t>
      </w:r>
      <w:r>
        <w:t xml:space="preserve"> (85%, 85% and 78% respectively), while participants in Fisheries and IT were least commonly increasing their income/livelihood. It is important to remember the timeframe for assessing outcomes through</w:t>
      </w:r>
      <w:r w:rsidR="0052043D">
        <w:t xml:space="preserve"> the Participant Outcomes Survey</w:t>
      </w:r>
      <w:r>
        <w:t xml:space="preserve">. </w:t>
      </w:r>
      <w:r w:rsidR="0052043D">
        <w:t>The majority of IT sector respondents were in formal employment</w:t>
      </w:r>
      <w:r w:rsidR="00584473">
        <w:t>, which we have already seen appears to reduce the frequency of income improvements. Other sectors may require longer than 6-8 months to generate income outcomes, even if self-employed. For example, there are some indications</w:t>
      </w:r>
      <w:r w:rsidR="00A13DA1">
        <w:t xml:space="preserve"> (including from the main Fisheries Trainer</w:t>
      </w:r>
      <w:r w:rsidR="00E34233">
        <w:rPr>
          <w:rStyle w:val="FootnoteReference"/>
        </w:rPr>
        <w:footnoteReference w:id="29"/>
      </w:r>
      <w:r w:rsidR="00E34233">
        <w:t>)</w:t>
      </w:r>
      <w:r w:rsidR="00584473">
        <w:t xml:space="preserve"> that </w:t>
      </w:r>
      <w:r w:rsidR="00584473">
        <w:lastRenderedPageBreak/>
        <w:t>participants in fish farming require a longer period before their investments in new ponds, fingerlings, and feeding deliver income</w:t>
      </w:r>
      <w:r w:rsidR="005B26F7">
        <w:t>. There are also challenges with securing access to good quality business inputs (fingerlings), to water supplies, and to technical support</w:t>
      </w:r>
      <w:r w:rsidR="00584473">
        <w:t xml:space="preserve">. </w:t>
      </w:r>
    </w:p>
    <w:p w14:paraId="6FFE6B21" w14:textId="5E6A85BF" w:rsidR="00C05599" w:rsidRDefault="00047592" w:rsidP="004F6E0A">
      <w:pPr>
        <w:pStyle w:val="Heading3"/>
      </w:pPr>
      <w:r>
        <w:t>Business Outcomes</w:t>
      </w:r>
    </w:p>
    <w:p w14:paraId="32C2160B" w14:textId="3598AF8C" w:rsidR="005E63FA" w:rsidRDefault="000714E0" w:rsidP="00B44B94">
      <w:r>
        <w:t xml:space="preserve">Survey data indicates that an estimated 91% of self-employed participants – the vast majority – achieve improvements in their business incomes that they attribute to their TVET Centre skills development. This aligns with the earlier conclusion that self-employed participants are also most commonly experiencing increased personal income. There is little difference in the business improvements between self-employed men and women. There is evidence that the skills being developed through TVET Centres </w:t>
      </w:r>
      <w:r w:rsidR="009C7136">
        <w:t>are</w:t>
      </w:r>
      <w:r>
        <w:t xml:space="preserve"> highly relevant to self-employed women and men:  </w:t>
      </w:r>
      <w:r w:rsidR="00AF30F9">
        <w:t>80% report that they are using their new skills and knowledge to increase business income</w:t>
      </w:r>
      <w:r w:rsidR="003B3FB0">
        <w:t xml:space="preserve">, which can be posited as leading to improvements in efficiency, productivity, quality or price. </w:t>
      </w:r>
    </w:p>
    <w:p w14:paraId="5F5E6E78" w14:textId="012FC106" w:rsidR="008B6E0F" w:rsidRDefault="008B6E0F" w:rsidP="008B6E0F">
      <w:pPr>
        <w:jc w:val="center"/>
      </w:pPr>
      <w:r>
        <w:rPr>
          <w:noProof/>
          <w:lang w:val="en-US"/>
        </w:rPr>
        <mc:AlternateContent>
          <mc:Choice Requires="wps">
            <w:drawing>
              <wp:inline distT="0" distB="0" distL="0" distR="0" wp14:anchorId="200CBC34" wp14:editId="239CD323">
                <wp:extent cx="4680626" cy="5617723"/>
                <wp:effectExtent l="0" t="0" r="0" b="0"/>
                <wp:docPr id="15" name="Text Box 15"/>
                <wp:cNvGraphicFramePr/>
                <a:graphic xmlns:a="http://schemas.openxmlformats.org/drawingml/2006/main">
                  <a:graphicData uri="http://schemas.microsoft.com/office/word/2010/wordprocessingShape">
                    <wps:wsp>
                      <wps:cNvSpPr txBox="1"/>
                      <wps:spPr>
                        <a:xfrm>
                          <a:off x="0" y="0"/>
                          <a:ext cx="4680626" cy="5617723"/>
                        </a:xfrm>
                        <a:prstGeom prst="rect">
                          <a:avLst/>
                        </a:prstGeom>
                        <a:solidFill>
                          <a:srgbClr val="FCD5B5"/>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0D014" w14:textId="77777777" w:rsidR="00161D0B" w:rsidRDefault="00161D0B" w:rsidP="008B6E0F">
                            <w:pPr>
                              <w:pStyle w:val="TextBoxHeading"/>
                            </w:pPr>
                            <w:r>
                              <w:t>The 2015 experiences of Torba Province</w:t>
                            </w:r>
                          </w:p>
                          <w:p w14:paraId="33FB6AFB" w14:textId="77777777" w:rsidR="00161D0B" w:rsidRDefault="00161D0B" w:rsidP="008B6E0F">
                            <w:pPr>
                              <w:pStyle w:val="Textboxtext"/>
                            </w:pPr>
                            <w:r>
                              <w:t xml:space="preserve">Following the investments in skills development in Torba Province in 2015, stakeholders reported many examples of how these investments are paying off for the men and women in the Province: </w:t>
                            </w:r>
                          </w:p>
                          <w:p w14:paraId="4F43DF3F" w14:textId="62788110" w:rsidR="00161D0B" w:rsidRDefault="00161D0B" w:rsidP="008B6E0F">
                            <w:pPr>
                              <w:pStyle w:val="Textboxtext"/>
                              <w:numPr>
                                <w:ilvl w:val="0"/>
                                <w:numId w:val="43"/>
                              </w:numPr>
                            </w:pPr>
                            <w:r>
                              <w:t xml:space="preserve">Gaua Island is now self-sufficient in eggs, following skills development in poultry keeping. For the first time this means the Gaua community does not need to import, at high cost, eggs from Santo. </w:t>
                            </w:r>
                          </w:p>
                          <w:p w14:paraId="79D85956" w14:textId="77777777" w:rsidR="00161D0B" w:rsidRDefault="00161D0B" w:rsidP="008B6E0F">
                            <w:pPr>
                              <w:pStyle w:val="Textboxtext"/>
                              <w:numPr>
                                <w:ilvl w:val="0"/>
                                <w:numId w:val="43"/>
                              </w:numPr>
                            </w:pPr>
                            <w:r>
                              <w:t xml:space="preserve">Vegetable production in Sola has increased in response to growing demands from tourism bungalows and supported by skills development in planting vegetables. This is supporting tourism but also leading to an expanded range and volume of fresh vegetables for sale in the Sola Market for the local community. </w:t>
                            </w:r>
                          </w:p>
                          <w:p w14:paraId="7BE83631" w14:textId="4C4D78D7" w:rsidR="00161D0B" w:rsidRDefault="00161D0B" w:rsidP="008B6E0F">
                            <w:pPr>
                              <w:pStyle w:val="Textboxtext"/>
                              <w:numPr>
                                <w:ilvl w:val="0"/>
                                <w:numId w:val="43"/>
                              </w:numPr>
                            </w:pPr>
                            <w:r>
                              <w:t xml:space="preserve">Stakeholders report that tourists are increasingly observed on flights in and out of Torba Province (government data will be examined in 2016 to validate this perception). </w:t>
                            </w:r>
                          </w:p>
                          <w:p w14:paraId="1674030B" w14:textId="77777777" w:rsidR="00161D0B" w:rsidRDefault="00161D0B" w:rsidP="008B6E0F">
                            <w:pPr>
                              <w:pStyle w:val="Textboxtext"/>
                              <w:numPr>
                                <w:ilvl w:val="0"/>
                                <w:numId w:val="43"/>
                              </w:numPr>
                            </w:pPr>
                            <w:r>
                              <w:t xml:space="preserve">A brand new Nissan Patrol truck is now being driven around Moto Lava, a very visible and sizeable indicator of the economic impact for one participant and client. </w:t>
                            </w:r>
                          </w:p>
                          <w:p w14:paraId="7BA57F9B" w14:textId="77777777" w:rsidR="00161D0B" w:rsidRDefault="00161D0B" w:rsidP="008B6E0F">
                            <w:pPr>
                              <w:pStyle w:val="Textboxtext"/>
                            </w:pPr>
                            <w:r>
                              <w:t xml:space="preserve">There are also some </w:t>
                            </w:r>
                            <w:r w:rsidRPr="007B43DE">
                              <w:t>challenges</w:t>
                            </w:r>
                            <w:r>
                              <w:t xml:space="preserve"> for Torba Province and its communities: </w:t>
                            </w:r>
                          </w:p>
                          <w:p w14:paraId="171D4982" w14:textId="77777777" w:rsidR="00161D0B" w:rsidRDefault="00161D0B" w:rsidP="008B6E0F">
                            <w:pPr>
                              <w:pStyle w:val="Textboxtext"/>
                              <w:ind w:left="720"/>
                            </w:pPr>
                            <w:r>
                              <w:t xml:space="preserve">There are difficulties accessing necessary business inputs at a reasonable cost, or at all, for many in Torba Province. One example described the challenges securing supplies of chicken wire for poultry enclosures. </w:t>
                            </w:r>
                          </w:p>
                          <w:p w14:paraId="5999BECA" w14:textId="77777777" w:rsidR="00161D0B" w:rsidRDefault="00161D0B" w:rsidP="008B6E0F">
                            <w:pPr>
                              <w:pStyle w:val="Textboxtext"/>
                              <w:ind w:left="720"/>
                            </w:pPr>
                            <w:r>
                              <w:t xml:space="preserve">El Niño is also having a brutal effect on some island communities, with severe water shortages affecting daily life as well as food production. </w:t>
                            </w:r>
                          </w:p>
                          <w:p w14:paraId="7A393EEB" w14:textId="77777777" w:rsidR="00161D0B" w:rsidRPr="00C83B5A" w:rsidRDefault="00161D0B" w:rsidP="008B6E0F">
                            <w:pPr>
                              <w:pStyle w:val="Textboxtext"/>
                            </w:pPr>
                            <w:r>
                              <w:t xml:space="preserve">The Provincial Government and sector representatives in Torba are working to secure complementary support to extend the benefits of the emerging outcomes of TVET Centre skills development. Plans include including seeking increased budget allocations for productive sector work with the TVET Centre, and a project to develop the food and handicrafts market in Sola, with Australian High Commission funding through the DAP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34" type="#_x0000_t202" style="width:368.55pt;height:44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" fillcolor="#fcd5b5" stroked="f">
                <v:textbox>
                  <w:txbxContent>
                    <w:p w14:paraId="44C0D014" w14:textId="77777777" w:rsidR="00161D0B" w:rsidRDefault="00161D0B" w:rsidP="008B6E0F">
                      <w:pPr>
                        <w:pStyle w:val="TextBoxHeading"/>
                      </w:pPr>
                      <w:r>
                        <w:t>The 2015 experiences of Torba Province</w:t>
                      </w:r>
                    </w:p>
                    <w:p w14:paraId="33FB6AFB" w14:textId="77777777" w:rsidR="00161D0B" w:rsidRDefault="00161D0B" w:rsidP="008B6E0F">
                      <w:pPr>
                        <w:pStyle w:val="Textboxtext"/>
                      </w:pPr>
                      <w:r>
                        <w:t xml:space="preserve">Following the investments in skills development in Torba Province in 2015, stakeholders reported many examples of how these investments are paying off for the men and women in the Province: </w:t>
                      </w:r>
                    </w:p>
                    <w:p w14:paraId="4F43DF3F" w14:textId="62788110" w:rsidR="00161D0B" w:rsidRDefault="00161D0B" w:rsidP="008B6E0F">
                      <w:pPr>
                        <w:pStyle w:val="Textboxtext"/>
                        <w:numPr>
                          <w:ilvl w:val="0"/>
                          <w:numId w:val="43"/>
                        </w:numPr>
                      </w:pPr>
                      <w:proofErr w:type="spellStart"/>
                      <w:r>
                        <w:t>Gaua</w:t>
                      </w:r>
                      <w:proofErr w:type="spellEnd"/>
                      <w:r>
                        <w:t xml:space="preserve"> Island is now self-sufficient in eggs, following skills development in poultry keeping. For the first time this means the </w:t>
                      </w:r>
                      <w:proofErr w:type="spellStart"/>
                      <w:r>
                        <w:t>Gaua</w:t>
                      </w:r>
                      <w:proofErr w:type="spellEnd"/>
                      <w:r>
                        <w:t xml:space="preserve"> community does not need to import, at high cost, eggs from Santo. </w:t>
                      </w:r>
                    </w:p>
                    <w:p w14:paraId="79D85956" w14:textId="77777777" w:rsidR="00161D0B" w:rsidRDefault="00161D0B" w:rsidP="008B6E0F">
                      <w:pPr>
                        <w:pStyle w:val="Textboxtext"/>
                        <w:numPr>
                          <w:ilvl w:val="0"/>
                          <w:numId w:val="43"/>
                        </w:numPr>
                      </w:pPr>
                      <w:r>
                        <w:t xml:space="preserve">Vegetable production in Sola has increased in response to growing demands from tourism bungalows and supported by skills development in planting vegetables. This is supporting tourism but also leading to an expanded range and volume of fresh vegetables for sale in the Sola Market for the local community. </w:t>
                      </w:r>
                    </w:p>
                    <w:p w14:paraId="7BE83631" w14:textId="4C4D78D7" w:rsidR="00161D0B" w:rsidRDefault="00161D0B" w:rsidP="008B6E0F">
                      <w:pPr>
                        <w:pStyle w:val="Textboxtext"/>
                        <w:numPr>
                          <w:ilvl w:val="0"/>
                          <w:numId w:val="43"/>
                        </w:numPr>
                      </w:pPr>
                      <w:r>
                        <w:t xml:space="preserve">Stakeholders report that tourists are increasingly observed on flights in and out of Torba Province (government data will be examined in 2016 to validate this perception). </w:t>
                      </w:r>
                    </w:p>
                    <w:p w14:paraId="1674030B" w14:textId="77777777" w:rsidR="00161D0B" w:rsidRDefault="00161D0B" w:rsidP="008B6E0F">
                      <w:pPr>
                        <w:pStyle w:val="Textboxtext"/>
                        <w:numPr>
                          <w:ilvl w:val="0"/>
                          <w:numId w:val="43"/>
                        </w:numPr>
                      </w:pPr>
                      <w:r>
                        <w:t xml:space="preserve">A brand new Nissan Patrol truck is now being driven around Moto Lava, a very visible and sizeable indicator of the economic impact for one participant and client. </w:t>
                      </w:r>
                    </w:p>
                    <w:p w14:paraId="7BA57F9B" w14:textId="77777777" w:rsidR="00161D0B" w:rsidRDefault="00161D0B" w:rsidP="008B6E0F">
                      <w:pPr>
                        <w:pStyle w:val="Textboxtext"/>
                      </w:pPr>
                      <w:r>
                        <w:t xml:space="preserve">There are also some </w:t>
                      </w:r>
                      <w:r w:rsidRPr="007B43DE">
                        <w:t>challenges</w:t>
                      </w:r>
                      <w:r>
                        <w:t xml:space="preserve"> for Torba Province and its communities: </w:t>
                      </w:r>
                    </w:p>
                    <w:p w14:paraId="171D4982" w14:textId="77777777" w:rsidR="00161D0B" w:rsidRDefault="00161D0B" w:rsidP="008B6E0F">
                      <w:pPr>
                        <w:pStyle w:val="Textboxtext"/>
                        <w:ind w:left="720"/>
                      </w:pPr>
                      <w:r>
                        <w:t xml:space="preserve">There are difficulties accessing necessary business inputs at a reasonable cost, or at all, for many in Torba Province. One example described the challenges securing supplies of chicken wire for poultry enclosures. </w:t>
                      </w:r>
                    </w:p>
                    <w:p w14:paraId="5999BECA" w14:textId="77777777" w:rsidR="00161D0B" w:rsidRDefault="00161D0B" w:rsidP="008B6E0F">
                      <w:pPr>
                        <w:pStyle w:val="Textboxtext"/>
                        <w:ind w:left="720"/>
                      </w:pPr>
                      <w:r>
                        <w:t xml:space="preserve">El Niño is also having a brutal effect on some island communities, with severe water shortages affecting daily life as well as food production. </w:t>
                      </w:r>
                    </w:p>
                    <w:p w14:paraId="7A393EEB" w14:textId="77777777" w:rsidR="00161D0B" w:rsidRPr="00C83B5A" w:rsidRDefault="00161D0B" w:rsidP="008B6E0F">
                      <w:pPr>
                        <w:pStyle w:val="Textboxtext"/>
                      </w:pPr>
                      <w:r>
                        <w:t xml:space="preserve">The Provincial Government and sector representatives in Torba are working to secure complementary support to extend the benefits of the emerging outcomes of TVET Centre skills development. Plans include including seeking increased budget allocations for productive sector work with the TVET Centre, and a project to develop the food and handicrafts market in Sola, with Australian High Commission funding through the DAP program. </w:t>
                      </w:r>
                    </w:p>
                  </w:txbxContent>
                </v:textbox>
                <w10:anchorlock/>
              </v:shape>
            </w:pict>
          </mc:Fallback>
        </mc:AlternateContent>
      </w:r>
    </w:p>
    <w:p w14:paraId="2903FC41" w14:textId="43FC40B1" w:rsidR="003B3FB0" w:rsidRDefault="003B3FB0" w:rsidP="003B3FB0">
      <w:pPr>
        <w:pStyle w:val="Heading3"/>
      </w:pPr>
      <w:r>
        <w:t>Most useful aspects of TVET</w:t>
      </w:r>
      <w:r w:rsidR="00163405">
        <w:t xml:space="preserve"> Centre Skills Development</w:t>
      </w:r>
    </w:p>
    <w:p w14:paraId="721B7D30" w14:textId="5D607635" w:rsidR="003B3FB0" w:rsidRDefault="003B3FB0" w:rsidP="00B44B94">
      <w:r>
        <w:t xml:space="preserve">The survey asked participants who generate their own income (i.e. self-employed and subsistence workers) to identify the specific aspects of their TVET Centre activity which were most valuable. While the most common aspect identified was, unsurprisingly, the technical content (new skills </w:t>
      </w:r>
      <w:r>
        <w:lastRenderedPageBreak/>
        <w:t>and knowledge, at 89%), it is interesting to note that the second most common aspect was coaching and mentoring support (28%). This finding is interesting because coaching and mentoring is not usually considered a component of conventional approaches to ‘training’, but they are becoming an increasing feature in TVET Centre skills development activities. Technical follow-up</w:t>
      </w:r>
      <w:r w:rsidR="002B77BE">
        <w:t xml:space="preserve">, received by </w:t>
      </w:r>
      <w:r w:rsidR="00163405">
        <w:t>55</w:t>
      </w:r>
      <w:r w:rsidR="002B77BE">
        <w:t xml:space="preserve">% of survey respondents, </w:t>
      </w:r>
      <w:r w:rsidR="00163405">
        <w:t>may be another opportunity to undertake</w:t>
      </w:r>
      <w:r>
        <w:t xml:space="preserve"> coaching/mentoring activity</w:t>
      </w:r>
      <w:r w:rsidR="00163405">
        <w:t>. This may have scope for further development and</w:t>
      </w:r>
      <w:r>
        <w:t xml:space="preserve"> may be worth considering in preparation for Phase 4 of the program. </w:t>
      </w:r>
    </w:p>
    <w:p w14:paraId="24EC4C6A" w14:textId="631463EA" w:rsidR="005E63FA" w:rsidRDefault="0006636B" w:rsidP="004F6E0A">
      <w:pPr>
        <w:pStyle w:val="Heading3"/>
      </w:pPr>
      <w:r>
        <w:t xml:space="preserve">Pathway to further education and training </w:t>
      </w:r>
    </w:p>
    <w:p w14:paraId="5F539E80" w14:textId="25F475D5" w:rsidR="009427BF" w:rsidRDefault="00CF195F" w:rsidP="00B44B94">
      <w:r>
        <w:t xml:space="preserve">The theory of the Program posits that participants will benefit from gaining a recognised certificate by completing accredited training, with the potential to progress to further education and training. The Participant Outcomes Survey asked respondents who completed accredited training to rate the importance of their formal certificate, however 87% had not received a certificate (or did not recall receiving it). </w:t>
      </w:r>
      <w:r w:rsidR="004F10C9">
        <w:t xml:space="preserve">The period of the survey did, however, coincide with the period of substantial upheaval in the formal TVET sector and the consequential limited delivery of accredited training or issuing of certificates by the VQA. </w:t>
      </w:r>
    </w:p>
    <w:p w14:paraId="2E594459" w14:textId="062E83F5" w:rsidR="009427BF" w:rsidRDefault="009427BF" w:rsidP="00B44B94">
      <w:r>
        <w:t xml:space="preserve">Respondents were also asked whether they had progressed to other education and training after their initial skills development participation. An estimated 23% indicated that they had, however it </w:t>
      </w:r>
      <w:r w:rsidR="00B41869">
        <w:t>was</w:t>
      </w:r>
      <w:r>
        <w:t xml:space="preserve"> all further TVET Centre skills development or other local training. Looking at plans for the future, 90% indicate they would like to do more skills development, but only 5% envisage moving on to national institutions or APTC. </w:t>
      </w:r>
      <w:r w:rsidR="00B41869">
        <w:t>It is worth considering this in light of one of the Program’s success factors: offering flexible delivery in non-institutionalised settings. While the providers limit their offerings to long cycle courses in institutional boundaries access to further education and training will be limited, and this evidence would appear to confirm this.</w:t>
      </w:r>
    </w:p>
    <w:p w14:paraId="2A2580C3" w14:textId="598580A4" w:rsidR="00CF195F" w:rsidRDefault="002A2C0D" w:rsidP="00B44B94">
      <w:r>
        <w:t>This</w:t>
      </w:r>
      <w:r w:rsidR="009427BF">
        <w:t xml:space="preserve"> feedback on </w:t>
      </w:r>
      <w:r>
        <w:t xml:space="preserve">experiences and plans with further education and training raises a question about whether completing accredited training through the TVET Centres is </w:t>
      </w:r>
      <w:r w:rsidR="009C7136">
        <w:t xml:space="preserve">providing </w:t>
      </w:r>
      <w:r>
        <w:t xml:space="preserve">or will provide a pathway to further education and training, but in the absence of a fully-functioning accredited training system and supporting evidence of participant outcomes associated with certification, it is not possible to validate or refute this aspect of the </w:t>
      </w:r>
      <w:r w:rsidR="009C7136">
        <w:t>P</w:t>
      </w:r>
      <w:r>
        <w:t>rogram’s theory of change.</w:t>
      </w:r>
    </w:p>
    <w:p w14:paraId="773EFF29" w14:textId="29B2960F" w:rsidR="00932AFD" w:rsidRDefault="00932AFD" w:rsidP="00932AFD">
      <w:pPr>
        <w:pStyle w:val="Heading3"/>
      </w:pPr>
      <w:r>
        <w:t xml:space="preserve">Obstacles </w:t>
      </w:r>
    </w:p>
    <w:p w14:paraId="37488EDC" w14:textId="36AADC1C" w:rsidR="00932AFD" w:rsidRDefault="00932AFD" w:rsidP="00932AFD">
      <w:r>
        <w:t>Respondents were invited to mention any obstacles they faced in using their new skills and knowledge. The question was open: no multiple choice answers were offered or prompts made. Responses were coded by the interviewers according to a set of pre-determined categories, also allowing for an ‘other’ category. There was no limit to the number of obs</w:t>
      </w:r>
      <w:r w:rsidR="00993B60">
        <w:t xml:space="preserve">tacles that could be identified and many respondents identified multiple obstacles. </w:t>
      </w:r>
      <w:r>
        <w:t xml:space="preserve"> </w:t>
      </w:r>
    </w:p>
    <w:p w14:paraId="031C0DBC" w14:textId="6512A234" w:rsidR="0066374F" w:rsidRDefault="00932AFD" w:rsidP="00932AFD">
      <w:r>
        <w:t xml:space="preserve">Overall, an estimated 25% of participants reported that they had not faced any obstacles using their new skills and knowledge, suggesting that around three-quarters did face at least some challenges. The most common of these – faced by an estimated 25% of participants – was difficulty accessing the necessary equipment, technology and supplies. These often included business inputs such as livestock feed, handicrafts supplies, and raw produce for cooking. </w:t>
      </w:r>
      <w:r w:rsidR="00CA28A5">
        <w:t xml:space="preserve">Examples include the materials necessary to build chicken enclosures in the outer islands of Torba Province, or the supplies for fabric printing and painting on Paama. </w:t>
      </w:r>
      <w:r w:rsidR="0066374F">
        <w:t xml:space="preserve">Stakeholders emphasised these difficulties, along with the challenges of access to finance and to markets although these were less prominent in the findings of the Outcomes Survey. These issues also highlight the questions about the boundaries of the Program versus the responsibilities of provincial and national government in addressing obstacles beyond skills development. </w:t>
      </w:r>
    </w:p>
    <w:p w14:paraId="31CDBF15" w14:textId="66479CD1" w:rsidR="00932AFD" w:rsidRDefault="00932AFD" w:rsidP="00932AFD">
      <w:r>
        <w:t xml:space="preserve">Obstacles that were categorised as ‘family problems, excluding violence’, were reported by an estimated 16% of participants, but this was a much more common problem for women (26%) </w:t>
      </w:r>
      <w:r>
        <w:lastRenderedPageBreak/>
        <w:t xml:space="preserve">compared to men (10%). In fact this was the only common obstacle that showed any notable difference between the experiences of women and men, no doubt reflecting differences in gendered social, family and community expectations. </w:t>
      </w:r>
    </w:p>
    <w:p w14:paraId="3D286012" w14:textId="77777777" w:rsidR="00932AFD" w:rsidRDefault="00932AFD" w:rsidP="00932AFD">
      <w:r w:rsidRPr="00AB63B4">
        <w:t xml:space="preserve">It is important to note that </w:t>
      </w:r>
      <w:r>
        <w:t xml:space="preserve">in the pre-established set of ‘categories of obstacles’, </w:t>
      </w:r>
      <w:r w:rsidRPr="00AB63B4">
        <w:t>the survey differentiate</w:t>
      </w:r>
      <w:r>
        <w:t>d</w:t>
      </w:r>
      <w:r w:rsidRPr="00AB63B4">
        <w:t xml:space="preserve"> between general ‘family problems’ and those that are specific to family and gender based violence. We also acknowledge the significant limitations of a survey such as this in eliciting meaningful insights into family violence. Thus we have focused on the obstacles and issues openly identified in interviews, while acknowledging that there may well be additional obstacles and issues not raised by respondents in the interview format utilised for this survey. </w:t>
      </w:r>
      <w:r>
        <w:t>Any genuine understanding of family violence would require carefully designed methods separate from a survey such as this.</w:t>
      </w:r>
    </w:p>
    <w:p w14:paraId="44D00EDC" w14:textId="48FF720E" w:rsidR="00932AFD" w:rsidRDefault="00932AFD" w:rsidP="00B44B94">
      <w:r>
        <w:t>The obstacles faced by participants in the various occupational groups are noticeably different. Employed participants most commonly face no obstacles (an estimated 44%), likely linked to the fact that employers have greater responsibilities than staff in this respect. For those who are self-employed, family problems (</w:t>
      </w:r>
      <w:r w:rsidRPr="00CF3631">
        <w:t>excluding violence</w:t>
      </w:r>
      <w:r>
        <w:t>), and transport and access to markets are the most common obstacles (34% and 29% respectively). Access to the equipment, technology and business inputs was an obstacle faced by an estimated 22% of self-employed participants. For those working in subsistence, and for students or others, family problems (</w:t>
      </w:r>
      <w:r w:rsidRPr="00CF3631">
        <w:t>excluding violence</w:t>
      </w:r>
      <w:r>
        <w:t>) were also the most common obstacle (an estimated 31%). This group also faced difficulties accessing finance (18%).</w:t>
      </w:r>
    </w:p>
    <w:p w14:paraId="26106775" w14:textId="59CA30E1" w:rsidR="008B6E0F" w:rsidRDefault="00E343AD" w:rsidP="00E343AD">
      <w:pPr>
        <w:jc w:val="center"/>
      </w:pPr>
      <w:r>
        <w:rPr>
          <w:noProof/>
          <w:lang w:val="en-US"/>
        </w:rPr>
        <w:drawing>
          <wp:inline distT="0" distB="0" distL="0" distR="0" wp14:anchorId="3CC20626" wp14:editId="587BD986">
            <wp:extent cx="36576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33">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2254DD99" w14:textId="18F0FBC3" w:rsidR="00E343AD" w:rsidRDefault="00E343AD" w:rsidP="00E343AD">
      <w:pPr>
        <w:pStyle w:val="Caption"/>
      </w:pPr>
      <w:r>
        <w:t xml:space="preserve">Local catering, Torba Province </w:t>
      </w:r>
    </w:p>
    <w:p w14:paraId="51FC575A" w14:textId="14780C03" w:rsidR="00486DA6" w:rsidRDefault="00486DA6" w:rsidP="00B44B94">
      <w:pPr>
        <w:rPr>
          <w:rFonts w:ascii="Calibri" w:eastAsia="MS Gothic" w:hAnsi="Calibri"/>
          <w:caps/>
          <w:color w:val="FF6600"/>
          <w:sz w:val="26"/>
          <w:szCs w:val="26"/>
        </w:rPr>
      </w:pPr>
      <w:r>
        <w:br w:type="page"/>
      </w:r>
    </w:p>
    <w:p w14:paraId="33EFC448" w14:textId="1E8ABD37" w:rsidR="00727792" w:rsidRDefault="00727792" w:rsidP="00727792">
      <w:pPr>
        <w:pStyle w:val="Heading1"/>
      </w:pPr>
      <w:bookmarkStart w:id="25" w:name="_Toc319669221"/>
      <w:r>
        <w:lastRenderedPageBreak/>
        <w:t>Monitoring and Evaluation Priorities for 201</w:t>
      </w:r>
      <w:r w:rsidR="00783D19">
        <w:t>6</w:t>
      </w:r>
      <w:bookmarkEnd w:id="25"/>
    </w:p>
    <w:p w14:paraId="7CEF8754" w14:textId="067E8E03" w:rsidR="00AD4C56" w:rsidRDefault="00783D19" w:rsidP="00F56038">
      <w:r>
        <w:t xml:space="preserve">As the year of transition into Phase 4, 2016 will require a different focus for M&amp;E. </w:t>
      </w:r>
      <w:r w:rsidR="00AD4C56">
        <w:t xml:space="preserve">With the completion of the Participation Outcomes Survey at the end of 2015 and the forthcoming Phase 4 design process in the second half of 2016, one important focus will be maintaining routine systems for data collection, analysis and reporting. The M&amp;E team, and the whole staff of the Program, will continue efforts to continually improve the monitoring and evaluation system. This will include further refinements to the data collection systems and processes for baseline demographic data across the range of Program participants in order to achieve efficiencies while maintaining (or increasing) quality.  </w:t>
      </w:r>
    </w:p>
    <w:p w14:paraId="4B89A16D" w14:textId="5F5FE41E" w:rsidR="00783D19" w:rsidRDefault="00AD4C56" w:rsidP="00F56038">
      <w:r>
        <w:t>Complementing this will be targeted evaluation activities to deepen the understanding of Ph</w:t>
      </w:r>
      <w:r w:rsidR="00C63D4E">
        <w:t>a</w:t>
      </w:r>
      <w:r>
        <w:t xml:space="preserve">se 3, and inform the Phase 4 design.  </w:t>
      </w:r>
      <w:r w:rsidR="00C63D4E">
        <w:t xml:space="preserve">Central amongst these will be the planned evaluation of four years of the TVET for Tourism Program. Commencing in January 2016, this will seek to combine a final report for the end of the current phase with a process or evaluation and reflection to identify the key factors and features in the program which have led to its success. The evaluation recognises that there is already strong evidence of the effectiveness of TVET for Tourism, and what is sought will be a better understanding of how and why such success was achieved. By extension, this will also </w:t>
      </w:r>
      <w:r w:rsidR="0078048A">
        <w:t xml:space="preserve">seek to explore the extent to which the approach can be replicated or reflected in other sectors in Vanuatu, or in the tourism sector in other countries. </w:t>
      </w:r>
    </w:p>
    <w:p w14:paraId="78633B10" w14:textId="71A4EFBD" w:rsidR="00C63185" w:rsidRDefault="00C63185" w:rsidP="00F56038">
      <w:r>
        <w:t xml:space="preserve">A further area of priority for 2016 will be the investigation of whether mobile data collection technology can be introduced into the </w:t>
      </w:r>
      <w:r w:rsidR="009C7136">
        <w:t>P</w:t>
      </w:r>
      <w:r>
        <w:t xml:space="preserve">rogram. With the greater penetration of mobile devices across Vanuatu, increased speed and reliability of telecommunications networks, and the ever-reducing cost of specific systems, it is timely to test such systems for Program data collection. There is the potential to omit the need for double-handling of data (via paper forms first, the data entry into Survey Monkey second) while also increasing internal controls for data quality and consistency. </w:t>
      </w:r>
    </w:p>
    <w:p w14:paraId="0A0F61D3" w14:textId="429353E1" w:rsidR="00682291" w:rsidRDefault="00682291" w:rsidP="00682291">
      <w:pPr>
        <w:suppressAutoHyphens w:val="0"/>
        <w:spacing w:before="0" w:after="0"/>
      </w:pPr>
      <w:r>
        <w:t>The collection of data through the Participant Outcomes S</w:t>
      </w:r>
      <w:r w:rsidR="002E1FB4">
        <w:t>urvey is now complete</w:t>
      </w:r>
      <w:r>
        <w:t xml:space="preserve">. It is clear that the program and its approach has continued to evolve since the survey was designed. Therefore future efforts to understand outcomes for skills development participants will need to be designed to reflect this evolution. For example, outcomes monitoring in future may need to consider issues including: </w:t>
      </w:r>
    </w:p>
    <w:p w14:paraId="0B2897E6" w14:textId="77777777" w:rsidR="00682291" w:rsidRDefault="00682291" w:rsidP="00682291">
      <w:pPr>
        <w:pStyle w:val="BulletList"/>
        <w:numPr>
          <w:ilvl w:val="0"/>
          <w:numId w:val="2"/>
        </w:numPr>
      </w:pPr>
      <w:r>
        <w:t xml:space="preserve">Reduced focus on the differences between AT and BDS sub-groups as ‘skills development’ becomes a more flexible concept </w:t>
      </w:r>
    </w:p>
    <w:p w14:paraId="2F580788" w14:textId="77777777" w:rsidR="00682291" w:rsidRDefault="00682291" w:rsidP="00682291">
      <w:pPr>
        <w:pStyle w:val="BulletList"/>
        <w:numPr>
          <w:ilvl w:val="0"/>
          <w:numId w:val="2"/>
        </w:numPr>
      </w:pPr>
      <w:r>
        <w:t>Over-sampling of participants with a disability to deepen the analysis of outcomes for those men and women</w:t>
      </w:r>
    </w:p>
    <w:p w14:paraId="5F25AFFD" w14:textId="77777777" w:rsidR="00682291" w:rsidRDefault="00682291" w:rsidP="00682291">
      <w:pPr>
        <w:pStyle w:val="BulletList"/>
        <w:numPr>
          <w:ilvl w:val="0"/>
          <w:numId w:val="2"/>
        </w:numPr>
      </w:pPr>
      <w:r>
        <w:t xml:space="preserve">A broader timeframe for the investigation of outcomes beyond the limits of the 6-8 month post-participation timeframe of the current survey </w:t>
      </w:r>
    </w:p>
    <w:p w14:paraId="43DD76F8" w14:textId="77777777" w:rsidR="00682291" w:rsidRDefault="00682291" w:rsidP="00682291">
      <w:pPr>
        <w:pStyle w:val="BulletList"/>
        <w:numPr>
          <w:ilvl w:val="0"/>
          <w:numId w:val="2"/>
        </w:numPr>
      </w:pPr>
      <w:r>
        <w:t>Introducing greater complexity reflecting the increasing number of participants receiving support across an extended period of time</w:t>
      </w:r>
    </w:p>
    <w:p w14:paraId="71DF2668" w14:textId="0201BED9" w:rsidR="00344AD3" w:rsidRDefault="00344AD3" w:rsidP="00F56038">
      <w:r>
        <w:t xml:space="preserve">In seeking to understand the broader impact of the Program – its economic growth contribution – both the Independent Evaluation and previous M&amp;E reports and documents have acknowledged that the planned Household Income and Expenditure Survey has not occurred. The absence of this national data has meant that the planned economic analysis could not be completed. It is timely that the Program should re-examine effective ways to investigate the economic impact of the Program, including by re-establishing links with the National Statistics Office, and by considering other impact assessment methods.    </w:t>
      </w:r>
    </w:p>
    <w:p w14:paraId="2905BDD4" w14:textId="18D14A70" w:rsidR="002E1FB4" w:rsidRDefault="00682291" w:rsidP="00F56038">
      <w:r>
        <w:lastRenderedPageBreak/>
        <w:t>The design of Phase 4 of the program will need to consider these issues as part of the overall consideration of how monitoring, evaluation and learning should be approached in future.</w:t>
      </w:r>
      <w:r w:rsidR="00BE7644">
        <w:t xml:space="preserve"> </w:t>
      </w:r>
      <w:r w:rsidR="002E1FB4">
        <w:t>In a sense, the Program has outgrown its M&amp;E system.</w:t>
      </w:r>
      <w:r w:rsidR="00344AD3">
        <w:t xml:space="preserve"> </w:t>
      </w:r>
      <w:r w:rsidR="00BE7644">
        <w:t>The transition into Phase 4 provides the ideal opportunity to review and re-shape the M&amp;E system to meet future needs. The investigation of mobile data collection mentioned above i</w:t>
      </w:r>
      <w:r w:rsidR="009C7136">
        <w:t>s</w:t>
      </w:r>
      <w:r w:rsidR="00BE7644">
        <w:t xml:space="preserve"> just one of these possibilities. </w:t>
      </w:r>
    </w:p>
    <w:p w14:paraId="78DF8F08" w14:textId="77777777" w:rsidR="002E7092" w:rsidRDefault="002E7092">
      <w:pPr>
        <w:suppressAutoHyphens w:val="0"/>
        <w:spacing w:before="0" w:after="0"/>
        <w:rPr>
          <w:rFonts w:ascii="Calibri" w:eastAsia="MS Gothic" w:hAnsi="Calibri"/>
          <w:caps/>
          <w:color w:val="FF6600"/>
          <w:sz w:val="26"/>
          <w:szCs w:val="26"/>
        </w:rPr>
      </w:pPr>
      <w:r>
        <w:br w:type="page"/>
      </w:r>
    </w:p>
    <w:p w14:paraId="1BEE30F6" w14:textId="3084FCB6" w:rsidR="00697996" w:rsidRDefault="00697996" w:rsidP="00727792">
      <w:pPr>
        <w:pStyle w:val="Heading1"/>
      </w:pPr>
      <w:bookmarkStart w:id="26" w:name="_Toc319669222"/>
      <w:r>
        <w:lastRenderedPageBreak/>
        <w:t>Conclusions</w:t>
      </w:r>
      <w:bookmarkEnd w:id="26"/>
      <w:r>
        <w:t xml:space="preserve"> </w:t>
      </w:r>
    </w:p>
    <w:p w14:paraId="703EB9A2" w14:textId="4FA214D9" w:rsidR="002A51F3" w:rsidRDefault="00F51E44">
      <w:r>
        <w:t xml:space="preserve">Based on the data </w:t>
      </w:r>
      <w:r w:rsidR="00560D63">
        <w:t>analysed for this r</w:t>
      </w:r>
      <w:r>
        <w:t xml:space="preserve">eport, </w:t>
      </w:r>
      <w:r w:rsidR="00CB5168">
        <w:t>a number of</w:t>
      </w:r>
      <w:r>
        <w:t xml:space="preserve"> conclusions can be drawn regarding progress towards the end-of-program outcomes of the TVET Program Phase 3</w:t>
      </w:r>
      <w:r w:rsidR="00560D63">
        <w:t>:</w:t>
      </w:r>
      <w:r w:rsidR="00CB5168">
        <w:t xml:space="preserve"> </w:t>
      </w:r>
    </w:p>
    <w:p w14:paraId="3E6CAF25" w14:textId="67F6C792" w:rsidR="00F32213" w:rsidRDefault="00F32213" w:rsidP="00F32213">
      <w:r w:rsidRPr="00394B03">
        <w:rPr>
          <w:b/>
        </w:rPr>
        <w:t>There is robust evidence of improvements in income and livelihoods for the majority of individual participants</w:t>
      </w:r>
      <w:r w:rsidR="00394B03" w:rsidRPr="00394B03">
        <w:rPr>
          <w:b/>
        </w:rPr>
        <w:t xml:space="preserve"> in TVET Centre skills development</w:t>
      </w:r>
      <w:r>
        <w:t xml:space="preserve">. Those participants who are most commonly experiencing benefits are those who are self-employed and subsistence workers, with no substantial differences between men and women. </w:t>
      </w:r>
      <w:r w:rsidR="00394B03">
        <w:t xml:space="preserve">TVET for Tourism participants are proving especially successful. </w:t>
      </w:r>
      <w:r>
        <w:t xml:space="preserve">More than half of participants with a disability also reported positive livelihood outcomes from their skills development. </w:t>
      </w:r>
    </w:p>
    <w:p w14:paraId="6A87E9E4" w14:textId="7CB22C3B" w:rsidR="00F32213" w:rsidRDefault="00394B03" w:rsidP="00F32213">
      <w:r w:rsidRPr="00394B03">
        <w:rPr>
          <w:b/>
        </w:rPr>
        <w:t>The</w:t>
      </w:r>
      <w:r w:rsidR="00F32213" w:rsidRPr="00394B03">
        <w:rPr>
          <w:b/>
        </w:rPr>
        <w:t xml:space="preserve"> Program has been successful </w:t>
      </w:r>
      <w:r w:rsidRPr="00394B03">
        <w:rPr>
          <w:b/>
        </w:rPr>
        <w:t>in influencing continuing TVET sector development</w:t>
      </w:r>
      <w:r>
        <w:t xml:space="preserve">, </w:t>
      </w:r>
      <w:r w:rsidR="00F32213">
        <w:t xml:space="preserve">despite a year of political and policy uncertainty, coupled with the challenges of Cyclone Pam, the el Niño drought, and budget constraints. The Program has maintained its strong </w:t>
      </w:r>
      <w:r>
        <w:t xml:space="preserve">support across all stakeholder groups and this is providing a base from which </w:t>
      </w:r>
      <w:r w:rsidR="00843324">
        <w:t xml:space="preserve">it </w:t>
      </w:r>
      <w:r>
        <w:t xml:space="preserve">has continued to advocate for system development. This advocacy has been underpinned by a continuation of its demonstration approach: showing how new courses can be developed and piloted; demonstrating gender and disability inclusion; and facilitating cross-sectoral collaboration. </w:t>
      </w:r>
    </w:p>
    <w:p w14:paraId="61F88764" w14:textId="13177645" w:rsidR="001D6CD2" w:rsidRDefault="0018259B" w:rsidP="001D6CD2">
      <w:r w:rsidRPr="0018259B">
        <w:rPr>
          <w:b/>
        </w:rPr>
        <w:t>The new Team Leader and the whole Program staff continue to perform exceptionally.</w:t>
      </w:r>
      <w:r>
        <w:t xml:space="preserve"> This was confirmed by the Independent Evaluation and throughout stakeholder interviews, supported by the Program monitoring data and the survey of participant outcomes. </w:t>
      </w:r>
    </w:p>
    <w:p w14:paraId="25F0C4C7" w14:textId="7AAFB587" w:rsidR="00F32213" w:rsidRPr="0018259B" w:rsidRDefault="00F32213" w:rsidP="001D6CD2">
      <w:r w:rsidRPr="0018259B">
        <w:rPr>
          <w:b/>
        </w:rPr>
        <w:t>Investment in gender and disability remains strong and across the board, but participation rat</w:t>
      </w:r>
      <w:r w:rsidR="0018259B">
        <w:rPr>
          <w:b/>
        </w:rPr>
        <w:t>es have fallen compared to 2014</w:t>
      </w:r>
      <w:r w:rsidR="005A3E0B">
        <w:rPr>
          <w:b/>
        </w:rPr>
        <w:t xml:space="preserve"> in light of the changing mix of skills and sectors supported through the Program</w:t>
      </w:r>
      <w:r w:rsidR="0018259B">
        <w:rPr>
          <w:b/>
        </w:rPr>
        <w:t xml:space="preserve">. </w:t>
      </w:r>
      <w:r w:rsidR="0018259B">
        <w:t xml:space="preserve">This will require close examination in 2016 with a few to ensuring that the Phase 4 design supports an effective approach to inclusion and gender equality into the future. </w:t>
      </w:r>
    </w:p>
    <w:p w14:paraId="0F9BC665" w14:textId="77777777" w:rsidR="0018259B" w:rsidRDefault="0018259B" w:rsidP="0018259B">
      <w:pPr>
        <w:pStyle w:val="Heading3"/>
      </w:pPr>
      <w:r>
        <w:t>The TVET Program approach – looking to the future</w:t>
      </w:r>
    </w:p>
    <w:p w14:paraId="6616C1D8" w14:textId="77777777" w:rsidR="0018259B" w:rsidRDefault="0018259B" w:rsidP="0018259B">
      <w:r>
        <w:t>The Program, and the TVET Centre model – supporting joint planning with provincial representatives in response to demand, and using local providers to deliver skills development – is well established and widely supported. Formal assessments such as the DFAT Independent Evaluation have further validated its approach as sound and effective. In terms of its sustainability, however, 2016 may be a key turning point. The end of Phase 3 of the Program and the transition into Phase 4 will be a crucial point in the cooperation between the Governments of Australia and Vanuatu. The Independent Evaluation emphasises this consideration, as did many interlocutors in stakeholder interviews. As one stakeholder ruminated: “will Phase 4 be the end [of Australian support] if the Government does not increase its contribution to the sector?”</w:t>
      </w:r>
      <w:r>
        <w:rPr>
          <w:rStyle w:val="FootnoteReference"/>
        </w:rPr>
        <w:footnoteReference w:id="30"/>
      </w:r>
      <w:r>
        <w:t xml:space="preserve">. </w:t>
      </w:r>
    </w:p>
    <w:p w14:paraId="12175B4E" w14:textId="7B69FB40" w:rsidR="0018259B" w:rsidRDefault="0018259B" w:rsidP="0018259B">
      <w:r>
        <w:t xml:space="preserve">Political support for investment in the sector is crucial in this regard. Sustainability analysis at the </w:t>
      </w:r>
      <w:r w:rsidR="005A3E0B">
        <w:t>Strategic</w:t>
      </w:r>
      <w:r>
        <w:t xml:space="preserve"> Advisory Group meeting in December 2015 was especially critical of the drop in political leadership and engagement with TVET compared to 2014. The role of the Director of Tertiary Education within MoET, as well as the CEO of the VQA, will be central in rebuilding the political constituency for the skills development sector, and realising it through budget allocations. </w:t>
      </w:r>
    </w:p>
    <w:p w14:paraId="25167F07" w14:textId="77777777" w:rsidR="0018259B" w:rsidRDefault="0018259B" w:rsidP="0018259B">
      <w:r>
        <w:t xml:space="preserve">Despite the political and financial instability which characterised 2015 for the TVET Program, many of the fundamental sustainability factors remained positive. The new Team Leader has sustained and extended the Program’s relationships and support network; the Tafea TVET Centre has opened, and there is now a Director for Tertiary Education. Provincial Training </w:t>
      </w:r>
      <w:r>
        <w:lastRenderedPageBreak/>
        <w:t xml:space="preserve">Coordinator positions in three TVET Centres continue to sit </w:t>
      </w:r>
      <w:r w:rsidRPr="00276ECB">
        <w:t>within the public service. There continues to be evidence of strong faith in the TVET Centre model within Government of Vanuatu</w:t>
      </w:r>
      <w:r w:rsidRPr="00276ECB">
        <w:rPr>
          <w:rStyle w:val="FootnoteReference"/>
        </w:rPr>
        <w:footnoteReference w:id="31"/>
      </w:r>
      <w:r w:rsidRPr="00276ECB">
        <w:t xml:space="preserve"> and there is also interest from other development</w:t>
      </w:r>
      <w:r>
        <w:t xml:space="preserve"> partners (e.g. New Zealand) in possible co-investment in the Program.  </w:t>
      </w:r>
    </w:p>
    <w:p w14:paraId="6B13F227" w14:textId="01530CDA" w:rsidR="0018259B" w:rsidRDefault="0018259B" w:rsidP="0018259B">
      <w:r>
        <w:t xml:space="preserve">On the other hand, there is some concern that maintaining the current level of change will be a challenge after several years of intensive work. Program staff and stakeholders are beginning to show signs of fatigue. Phase 4 will also need to balance the risks associated with the high expectations that have been created through the Program’s successes, and the risk that the Program is being seen as the solution to all challenges in the sector (or even the economy), with comments in stakeholder interviews such as: “[the Program] will take over schools next”; “TVET is the most important sector”; “[the Program] is driving economic growth in the Provinces”; and “TVET Centres are the training arm of the Vanuatu </w:t>
      </w:r>
      <w:r w:rsidR="00843324">
        <w:t>G</w:t>
      </w:r>
      <w:r>
        <w:t>overnment”</w:t>
      </w:r>
      <w:r>
        <w:rPr>
          <w:rStyle w:val="FootnoteReference"/>
        </w:rPr>
        <w:footnoteReference w:id="32"/>
      </w:r>
      <w:r>
        <w:t xml:space="preserve">. The design of Phase 4 must engage with the opportunities for further expansion while managing the challenges this will create. </w:t>
      </w:r>
    </w:p>
    <w:p w14:paraId="0DDAC7C0" w14:textId="561FA1A7" w:rsidR="001D6CD2" w:rsidRDefault="0018259B">
      <w:r>
        <w:t xml:space="preserve">As the Technical Director </w:t>
      </w:r>
      <w:r w:rsidRPr="00E25C25">
        <w:t>reflected, “the bar is high…it is hard to build, but easy to lose… and hard to meet ever higher expectations”</w:t>
      </w:r>
      <w:r w:rsidRPr="00E25C25">
        <w:rPr>
          <w:rStyle w:val="FootnoteReference"/>
        </w:rPr>
        <w:footnoteReference w:id="33"/>
      </w:r>
      <w:r w:rsidRPr="00E25C25">
        <w:t>.</w:t>
      </w:r>
      <w:r>
        <w:t xml:space="preserve"> </w:t>
      </w:r>
    </w:p>
    <w:p w14:paraId="133434C2" w14:textId="77777777" w:rsidR="00A609AE" w:rsidRDefault="00A609AE" w:rsidP="00727792">
      <w:pPr>
        <w:pStyle w:val="Heading1"/>
        <w:sectPr w:rsidR="00A609AE" w:rsidSect="00B97687">
          <w:footerReference w:type="default" r:id="rId34"/>
          <w:pgSz w:w="11900" w:h="16840"/>
          <w:pgMar w:top="1440" w:right="1440" w:bottom="1440" w:left="1440" w:header="708" w:footer="708" w:gutter="0"/>
          <w:pgNumType w:start="1"/>
          <w:cols w:space="708"/>
          <w:docGrid w:linePitch="360"/>
        </w:sectPr>
      </w:pPr>
    </w:p>
    <w:p w14:paraId="54D8ADB3" w14:textId="77777777" w:rsidR="00697996" w:rsidRDefault="00317849" w:rsidP="002B37B4">
      <w:pPr>
        <w:pStyle w:val="Heading1"/>
        <w:numPr>
          <w:ilvl w:val="0"/>
          <w:numId w:val="0"/>
        </w:numPr>
      </w:pPr>
      <w:bookmarkStart w:id="28" w:name="_Toc319669223"/>
      <w:r>
        <w:lastRenderedPageBreak/>
        <w:t>Annex 1: Program Logic</w:t>
      </w:r>
      <w:bookmarkEnd w:id="28"/>
      <w:r>
        <w:t xml:space="preserve"> </w:t>
      </w:r>
      <w:r w:rsidR="00697996">
        <w:t xml:space="preserve"> </w:t>
      </w:r>
    </w:p>
    <w:p w14:paraId="178C80D9" w14:textId="169E9A11" w:rsidR="008C51B8" w:rsidRDefault="008B36EA" w:rsidP="00A609AE">
      <w:pPr>
        <w:jc w:val="center"/>
      </w:pPr>
      <w:r>
        <w:rPr>
          <w:noProof/>
          <w:lang w:val="en-US"/>
        </w:rPr>
        <w:drawing>
          <wp:inline distT="0" distB="0" distL="0" distR="0" wp14:anchorId="5D893672" wp14:editId="1F12B414">
            <wp:extent cx="7288286" cy="546606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ETSSP Logic 2.0.pdf"/>
                    <pic:cNvPicPr/>
                  </pic:nvPicPr>
                  <pic:blipFill>
                    <a:blip r:embed="rId35">
                      <a:extLst>
                        <a:ext uri="{28A0092B-C50C-407E-A947-70E740481C1C}">
                          <a14:useLocalDpi xmlns:a14="http://schemas.microsoft.com/office/drawing/2010/main" val="0"/>
                        </a:ext>
                      </a:extLst>
                    </a:blip>
                    <a:stretch>
                      <a:fillRect/>
                    </a:stretch>
                  </pic:blipFill>
                  <pic:spPr>
                    <a:xfrm>
                      <a:off x="0" y="0"/>
                      <a:ext cx="7288707" cy="5466380"/>
                    </a:xfrm>
                    <a:prstGeom prst="rect">
                      <a:avLst/>
                    </a:prstGeom>
                  </pic:spPr>
                </pic:pic>
              </a:graphicData>
            </a:graphic>
          </wp:inline>
        </w:drawing>
      </w:r>
    </w:p>
    <w:p w14:paraId="0437CFFD" w14:textId="77777777" w:rsidR="001233A9" w:rsidRDefault="001233A9" w:rsidP="008A3F8D">
      <w:pPr>
        <w:pStyle w:val="Heading1"/>
        <w:sectPr w:rsidR="001233A9" w:rsidSect="007C2442">
          <w:pgSz w:w="16840" w:h="11900" w:orient="landscape"/>
          <w:pgMar w:top="1361" w:right="1304" w:bottom="1361" w:left="1304" w:header="709" w:footer="709" w:gutter="0"/>
          <w:cols w:space="708"/>
          <w:titlePg/>
          <w:docGrid w:linePitch="360"/>
        </w:sectPr>
      </w:pPr>
    </w:p>
    <w:p w14:paraId="37ED6D52" w14:textId="2A87A33B" w:rsidR="00B16AAA" w:rsidRPr="00B16AAA" w:rsidRDefault="00E53BC2" w:rsidP="00B16AAA">
      <w:pPr>
        <w:pStyle w:val="Heading1"/>
        <w:numPr>
          <w:ilvl w:val="0"/>
          <w:numId w:val="0"/>
        </w:numPr>
      </w:pPr>
      <w:bookmarkStart w:id="29" w:name="_Toc319669224"/>
      <w:bookmarkStart w:id="30" w:name="_Toc254605919"/>
      <w:r>
        <w:lastRenderedPageBreak/>
        <w:t xml:space="preserve">Annex 2: </w:t>
      </w:r>
      <w:r w:rsidR="00964708">
        <w:t>Training Providers and Industry Experts</w:t>
      </w:r>
      <w:bookmarkEnd w:id="29"/>
      <w:r>
        <w:t xml:space="preserve"> </w:t>
      </w:r>
    </w:p>
    <w:p w14:paraId="2766C5B8" w14:textId="56A03886" w:rsidR="00E857EC" w:rsidRDefault="00E857EC" w:rsidP="00E63A36">
      <w:pPr>
        <w:pStyle w:val="Heading3"/>
      </w:pPr>
      <w:r>
        <w:t>Accredited Training Providers</w:t>
      </w:r>
      <w:bookmarkEnd w:id="30"/>
      <w:r>
        <w:t xml:space="preserve"> </w:t>
      </w:r>
      <w:r w:rsidR="006D09DC">
        <w:t>(2015</w:t>
      </w:r>
      <w:r w:rsidR="00E53BC2">
        <w:t>)</w:t>
      </w:r>
    </w:p>
    <w:tbl>
      <w:tblPr>
        <w:tblW w:w="6384" w:type="dxa"/>
        <w:tblInd w:w="103" w:type="dxa"/>
        <w:tblLook w:val="04A0" w:firstRow="1" w:lastRow="0" w:firstColumn="1" w:lastColumn="0" w:noHBand="0" w:noVBand="1"/>
      </w:tblPr>
      <w:tblGrid>
        <w:gridCol w:w="6384"/>
      </w:tblGrid>
      <w:tr w:rsidR="00FD27DB" w:rsidRPr="00FD27DB" w14:paraId="2C72CCFB" w14:textId="77777777" w:rsidTr="00FD27DB">
        <w:trPr>
          <w:trHeight w:val="28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EF391" w14:textId="13A7EFDC" w:rsidR="00FD27DB" w:rsidRPr="00FD27DB" w:rsidRDefault="00643E2D" w:rsidP="00FD27DB">
            <w:pPr>
              <w:suppressAutoHyphens w:val="0"/>
              <w:spacing w:before="0" w:after="0"/>
              <w:rPr>
                <w:rFonts w:ascii="Calibri" w:eastAsia="Times New Roman" w:hAnsi="Calibri"/>
                <w:b/>
                <w:bCs/>
                <w:color w:val="000000"/>
                <w:sz w:val="22"/>
                <w:szCs w:val="22"/>
              </w:rPr>
            </w:pPr>
            <w:r>
              <w:rPr>
                <w:rFonts w:ascii="Calibri" w:eastAsia="Times New Roman" w:hAnsi="Calibri"/>
                <w:b/>
                <w:bCs/>
                <w:color w:val="000000"/>
                <w:sz w:val="22"/>
                <w:szCs w:val="22"/>
              </w:rPr>
              <w:t>NGO/RTC</w:t>
            </w:r>
          </w:p>
        </w:tc>
      </w:tr>
      <w:tr w:rsidR="00643E2D" w:rsidRPr="00FD27DB" w14:paraId="5711549D" w14:textId="77777777" w:rsidTr="00FD27DB">
        <w:trPr>
          <w:trHeight w:val="28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15E0A" w14:textId="56FCC2CF" w:rsidR="00643E2D" w:rsidRPr="00643E2D" w:rsidRDefault="00643E2D" w:rsidP="00FD27DB">
            <w:pPr>
              <w:suppressAutoHyphens w:val="0"/>
              <w:spacing w:before="0" w:after="0"/>
              <w:rPr>
                <w:rFonts w:ascii="Calibri" w:eastAsia="Times New Roman" w:hAnsi="Calibri"/>
                <w:bCs/>
                <w:color w:val="000000"/>
                <w:sz w:val="22"/>
                <w:szCs w:val="22"/>
              </w:rPr>
            </w:pPr>
            <w:r>
              <w:rPr>
                <w:rFonts w:ascii="Calibri" w:eastAsia="Times New Roman" w:hAnsi="Calibri"/>
                <w:b/>
                <w:bCs/>
                <w:color w:val="000000"/>
                <w:sz w:val="22"/>
                <w:szCs w:val="22"/>
              </w:rPr>
              <w:t xml:space="preserve">        </w:t>
            </w:r>
            <w:r w:rsidRPr="00643E2D">
              <w:rPr>
                <w:rFonts w:ascii="Calibri" w:eastAsia="Times New Roman" w:hAnsi="Calibri"/>
                <w:bCs/>
                <w:color w:val="000000"/>
                <w:sz w:val="22"/>
                <w:szCs w:val="22"/>
              </w:rPr>
              <w:t>Torgil RTC</w:t>
            </w:r>
          </w:p>
        </w:tc>
      </w:tr>
      <w:tr w:rsidR="00643E2D" w:rsidRPr="00FD27DB" w14:paraId="386C2741" w14:textId="77777777" w:rsidTr="00FD27DB">
        <w:trPr>
          <w:trHeight w:val="28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C0017" w14:textId="710E951E" w:rsidR="00643E2D" w:rsidRPr="00FD27DB" w:rsidRDefault="00643E2D" w:rsidP="00FD27DB">
            <w:pPr>
              <w:suppressAutoHyphens w:val="0"/>
              <w:spacing w:before="0" w:after="0"/>
              <w:rPr>
                <w:rFonts w:ascii="Calibri" w:eastAsia="Times New Roman" w:hAnsi="Calibri"/>
                <w:b/>
                <w:bCs/>
                <w:color w:val="000000"/>
                <w:sz w:val="22"/>
                <w:szCs w:val="22"/>
              </w:rPr>
            </w:pPr>
            <w:r w:rsidRPr="00FD27DB">
              <w:rPr>
                <w:rFonts w:ascii="Calibri" w:eastAsia="Times New Roman" w:hAnsi="Calibri"/>
                <w:b/>
                <w:bCs/>
                <w:color w:val="000000"/>
                <w:sz w:val="22"/>
                <w:szCs w:val="22"/>
              </w:rPr>
              <w:t>Private Training Provider</w:t>
            </w:r>
          </w:p>
        </w:tc>
      </w:tr>
      <w:tr w:rsidR="00FD27DB" w:rsidRPr="00FD27DB" w14:paraId="52331CBA"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4B2E81B7" w14:textId="39FF568B" w:rsidR="00FD27DB" w:rsidRPr="00FD27DB" w:rsidRDefault="00FD27DB" w:rsidP="00643E2D">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w:t>
            </w:r>
            <w:r w:rsidR="00643E2D">
              <w:rPr>
                <w:rFonts w:ascii="Calibri" w:eastAsia="Times New Roman" w:hAnsi="Calibri"/>
                <w:color w:val="000000"/>
                <w:sz w:val="22"/>
                <w:szCs w:val="22"/>
              </w:rPr>
              <w:t xml:space="preserve">Edwards Computer Foundation </w:t>
            </w:r>
            <w:r>
              <w:rPr>
                <w:rFonts w:ascii="Calibri" w:eastAsia="Times New Roman" w:hAnsi="Calibri"/>
                <w:color w:val="000000"/>
                <w:sz w:val="22"/>
                <w:szCs w:val="22"/>
              </w:rPr>
              <w:t xml:space="preserve"> </w:t>
            </w:r>
          </w:p>
        </w:tc>
      </w:tr>
      <w:tr w:rsidR="00FD27DB" w:rsidRPr="00FD27DB" w14:paraId="2D086BE1"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0DE1DDD8" w14:textId="77777777" w:rsidR="00FD27DB" w:rsidRPr="00FD27DB" w:rsidRDefault="00FD27DB" w:rsidP="00FD27DB">
            <w:pPr>
              <w:suppressAutoHyphens w:val="0"/>
              <w:spacing w:before="0" w:after="0"/>
              <w:rPr>
                <w:rFonts w:ascii="Calibri" w:eastAsia="Times New Roman" w:hAnsi="Calibri"/>
                <w:b/>
                <w:bCs/>
                <w:color w:val="000000"/>
                <w:sz w:val="22"/>
                <w:szCs w:val="22"/>
              </w:rPr>
            </w:pPr>
            <w:r w:rsidRPr="00FD27DB">
              <w:rPr>
                <w:rFonts w:ascii="Calibri" w:eastAsia="Times New Roman" w:hAnsi="Calibri"/>
                <w:b/>
                <w:bCs/>
                <w:color w:val="000000"/>
                <w:sz w:val="22"/>
                <w:szCs w:val="22"/>
              </w:rPr>
              <w:t>Public Training Provider</w:t>
            </w:r>
          </w:p>
        </w:tc>
      </w:tr>
      <w:tr w:rsidR="00FD27DB" w:rsidRPr="00FD27DB" w14:paraId="4B401A2C"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371F6A5C" w14:textId="1D3E9958"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Agricultural College </w:t>
            </w:r>
          </w:p>
        </w:tc>
      </w:tr>
      <w:tr w:rsidR="00FD27DB" w:rsidRPr="00FD27DB" w14:paraId="21FC0DAA"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7538E026" w14:textId="058D9140"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Institute of Technology </w:t>
            </w:r>
          </w:p>
        </w:tc>
      </w:tr>
      <w:tr w:rsidR="00FD27DB" w:rsidRPr="00FD27DB" w14:paraId="1B970CA9"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5DA4EFF9" w14:textId="4B83E03E"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College of Nurse Education </w:t>
            </w:r>
          </w:p>
        </w:tc>
      </w:tr>
    </w:tbl>
    <w:p w14:paraId="180B301D" w14:textId="77777777" w:rsidR="00276E57" w:rsidRDefault="00276E57" w:rsidP="00276E57">
      <w:bookmarkStart w:id="31" w:name="_Toc254605920"/>
    </w:p>
    <w:p w14:paraId="67BCB152" w14:textId="6DEE353A" w:rsidR="00E857EC" w:rsidRDefault="00E857EC" w:rsidP="00E53BC2">
      <w:pPr>
        <w:pStyle w:val="Heading3"/>
      </w:pPr>
      <w:r>
        <w:t>BDS Providers</w:t>
      </w:r>
      <w:bookmarkEnd w:id="31"/>
      <w:r w:rsidR="00E53BC2">
        <w:t xml:space="preserve"> (</w:t>
      </w:r>
      <w:r w:rsidR="006D09DC">
        <w:t>2015</w:t>
      </w:r>
      <w:r w:rsidR="00E53BC2">
        <w:t>)</w:t>
      </w:r>
    </w:p>
    <w:tbl>
      <w:tblPr>
        <w:tblW w:w="6513" w:type="dxa"/>
        <w:tblInd w:w="103" w:type="dxa"/>
        <w:tblLayout w:type="fixed"/>
        <w:tblLook w:val="04A0" w:firstRow="1" w:lastRow="0" w:firstColumn="1" w:lastColumn="0" w:noHBand="0" w:noVBand="1"/>
      </w:tblPr>
      <w:tblGrid>
        <w:gridCol w:w="431"/>
        <w:gridCol w:w="6082"/>
      </w:tblGrid>
      <w:tr w:rsidR="00AF59E8" w:rsidRPr="00AF59E8" w14:paraId="08AF0C7F" w14:textId="77777777" w:rsidTr="00AF59E8">
        <w:trPr>
          <w:trHeight w:val="280"/>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27FD9" w14:textId="45209B99"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Government Department </w:t>
            </w:r>
            <w:r w:rsidR="00C9249D">
              <w:rPr>
                <w:rFonts w:ascii="Calibri" w:eastAsia="Times New Roman" w:hAnsi="Calibri"/>
                <w:b/>
                <w:color w:val="000000"/>
                <w:sz w:val="22"/>
                <w:szCs w:val="22"/>
              </w:rPr>
              <w:t>– in multiple locations</w:t>
            </w:r>
          </w:p>
        </w:tc>
      </w:tr>
      <w:tr w:rsidR="00C9249D" w:rsidRPr="00AF59E8" w14:paraId="4A9CD3F8"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3E7F0F98"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2B86218C" w14:textId="04056883"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Department of Agriculture </w:t>
            </w:r>
          </w:p>
        </w:tc>
      </w:tr>
      <w:tr w:rsidR="00C9249D" w:rsidRPr="00AF59E8" w14:paraId="469C2962"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D7CBC63"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3554265D" w14:textId="0227D332"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Department of Cooperatives </w:t>
            </w:r>
          </w:p>
        </w:tc>
      </w:tr>
      <w:tr w:rsidR="00C9249D" w:rsidRPr="00AF59E8" w14:paraId="7CB2FA25"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6FEC73D5"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5D24AD69" w14:textId="73D8B3C1"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Forestry Department </w:t>
            </w:r>
          </w:p>
        </w:tc>
      </w:tr>
      <w:tr w:rsidR="00C9249D" w:rsidRPr="00AF59E8" w14:paraId="6B688DB6"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933564C"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4182A15D" w14:textId="0F39F142"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Fisheries Department</w:t>
            </w:r>
          </w:p>
        </w:tc>
      </w:tr>
      <w:tr w:rsidR="00C9249D" w:rsidRPr="00AF59E8" w14:paraId="4C6AF38D"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0DA3FE61"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676297EB" w14:textId="2740828F"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Livestock Department </w:t>
            </w:r>
          </w:p>
        </w:tc>
      </w:tr>
      <w:tr w:rsidR="00AF59E8" w:rsidRPr="00AF59E8" w14:paraId="5A4E016D"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9C5D93" w14:textId="655E1E24"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Individual </w:t>
            </w:r>
          </w:p>
        </w:tc>
      </w:tr>
      <w:tr w:rsidR="00C9249D" w:rsidRPr="00AF59E8" w14:paraId="320F6F9D" w14:textId="77777777" w:rsidTr="00C9249D">
        <w:trPr>
          <w:trHeight w:val="280"/>
        </w:trPr>
        <w:tc>
          <w:tcPr>
            <w:tcW w:w="431" w:type="dxa"/>
            <w:tcBorders>
              <w:top w:val="nil"/>
              <w:left w:val="single" w:sz="4" w:space="0" w:color="auto"/>
              <w:bottom w:val="single" w:sz="4" w:space="0" w:color="auto"/>
            </w:tcBorders>
            <w:shd w:val="clear" w:color="auto" w:fill="auto"/>
            <w:noWrap/>
            <w:vAlign w:val="bottom"/>
            <w:hideMark/>
          </w:tcPr>
          <w:p w14:paraId="7D99A649"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0A8D29BF" w14:textId="217D6E79"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Musi Kuautonga</w:t>
            </w:r>
          </w:p>
        </w:tc>
      </w:tr>
      <w:tr w:rsidR="00C9249D" w:rsidRPr="00AF59E8" w14:paraId="22658FF9"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1539AE55"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60E1B39E" w14:textId="6403D2EC"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Alvaro Kiki Kuatonga </w:t>
            </w:r>
          </w:p>
        </w:tc>
      </w:tr>
      <w:tr w:rsidR="00C9249D" w:rsidRPr="00AF59E8" w14:paraId="03A6127A"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2D510745"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1890A44E" w14:textId="01BFA611"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Esline Felix</w:t>
            </w:r>
          </w:p>
        </w:tc>
      </w:tr>
      <w:tr w:rsidR="00C9249D" w:rsidRPr="00AF59E8" w14:paraId="3E3A11BB"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151F776A"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7334CD9C" w14:textId="30529718"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Josephine Rambay</w:t>
            </w:r>
          </w:p>
        </w:tc>
      </w:tr>
      <w:tr w:rsidR="00C9249D" w:rsidRPr="00AF59E8" w14:paraId="1CAF416D"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54C6F744"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7008DEB7" w14:textId="6B7B410B"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Judith Tamata</w:t>
            </w:r>
          </w:p>
        </w:tc>
      </w:tr>
      <w:tr w:rsidR="00C9249D" w:rsidRPr="00AF59E8" w14:paraId="3AE42575"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0A6DB330"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2D8001F2" w14:textId="727B4538"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Joana Lengi</w:t>
            </w:r>
          </w:p>
        </w:tc>
      </w:tr>
      <w:tr w:rsidR="00C9249D" w:rsidRPr="00AF59E8" w14:paraId="6F65DF81"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5D7DC2C8"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3CA66539" w14:textId="7E1B69DB"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Mereana Mills*</w:t>
            </w:r>
          </w:p>
        </w:tc>
      </w:tr>
      <w:tr w:rsidR="00C9249D" w:rsidRPr="00AF59E8" w14:paraId="2D7F3767"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23C54FF"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4F957B4D" w14:textId="7CB8E1C7"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Moli Pakoro</w:t>
            </w:r>
          </w:p>
        </w:tc>
      </w:tr>
      <w:tr w:rsidR="00C9249D" w:rsidRPr="00AF59E8" w14:paraId="4A377443"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047D2DDB"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5154F051" w14:textId="5BBA8CCC"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Myriam Malao</w:t>
            </w:r>
          </w:p>
        </w:tc>
      </w:tr>
      <w:tr w:rsidR="00C9249D" w:rsidRPr="00AF59E8" w14:paraId="67F82CCF"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4C740B40"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1AE07915" w14:textId="1EB8518B"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Odile Guiomar*</w:t>
            </w:r>
          </w:p>
        </w:tc>
      </w:tr>
      <w:tr w:rsidR="00C9249D" w:rsidRPr="00AF59E8" w14:paraId="0B501EFF"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566E5114"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61295FE1" w14:textId="201CF666"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Pascal Gavotto*</w:t>
            </w:r>
          </w:p>
        </w:tc>
      </w:tr>
      <w:tr w:rsidR="00C9249D" w:rsidRPr="00AF59E8" w14:paraId="0B89AF6B"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7A5999AA"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5A690FA2" w14:textId="122563AD"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Pascal Guillet*</w:t>
            </w:r>
          </w:p>
        </w:tc>
      </w:tr>
      <w:tr w:rsidR="00C9249D" w:rsidRPr="00AF59E8" w14:paraId="561CA5D5"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3D762F6C"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7A06133B" w14:textId="3F6D954D"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Peter Maoh</w:t>
            </w:r>
          </w:p>
        </w:tc>
      </w:tr>
      <w:tr w:rsidR="00C9249D" w:rsidRPr="00AF59E8" w14:paraId="5F870511"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3B4620C2"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0C637B8A" w14:textId="6A058050"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Allan K</w:t>
            </w:r>
          </w:p>
        </w:tc>
      </w:tr>
      <w:tr w:rsidR="00C9249D" w:rsidRPr="00AF59E8" w14:paraId="5E0D8131"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21ED5817"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29593330" w14:textId="701878FE"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Salome Pakoa</w:t>
            </w:r>
          </w:p>
        </w:tc>
      </w:tr>
      <w:tr w:rsidR="00C9249D" w:rsidRPr="00AF59E8" w14:paraId="371C819B"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0295B29E"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43F207A8" w14:textId="75E692BE"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Serah Tari</w:t>
            </w:r>
          </w:p>
        </w:tc>
      </w:tr>
      <w:tr w:rsidR="00C9249D" w:rsidRPr="00AF59E8" w14:paraId="2A6939A3"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1EBAC2E3"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7DD33370" w14:textId="29988793"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Shina Timothy</w:t>
            </w:r>
          </w:p>
        </w:tc>
      </w:tr>
      <w:tr w:rsidR="00C9249D" w:rsidRPr="00AF59E8" w14:paraId="03CEEAD7"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75329D8C"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31D2ECB0" w14:textId="5B95D251"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Naomi Malua</w:t>
            </w:r>
          </w:p>
        </w:tc>
      </w:tr>
      <w:tr w:rsidR="00C9249D" w:rsidRPr="00AF59E8" w14:paraId="29A88DEE"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4E615D86" w14:textId="77777777" w:rsidR="00C9249D" w:rsidRPr="00AF59E8" w:rsidRDefault="00C9249D"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084DBF17" w14:textId="1DB244F2"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Mothy Viranmal</w:t>
            </w:r>
          </w:p>
        </w:tc>
      </w:tr>
      <w:tr w:rsidR="00C9249D" w:rsidRPr="00AF59E8" w14:paraId="687DBD06"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6DBFC62"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306E06C2" w14:textId="5B0BB162"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Jonas Masovich</w:t>
            </w:r>
          </w:p>
        </w:tc>
      </w:tr>
      <w:tr w:rsidR="00C9249D" w:rsidRPr="00AF59E8" w14:paraId="4BD0D202"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AC98711"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604F62A0" w14:textId="6AA0E2A7"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Steward</w:t>
            </w:r>
          </w:p>
        </w:tc>
      </w:tr>
      <w:tr w:rsidR="00C9249D" w:rsidRPr="00AF59E8" w14:paraId="36EC33FB"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251569C0" w14:textId="77777777" w:rsidR="00C9249D" w:rsidRPr="00AF59E8" w:rsidRDefault="00C9249D"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tcPr>
          <w:p w14:paraId="4186A81E" w14:textId="392409A5" w:rsidR="00C9249D"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Joanne Wade*</w:t>
            </w:r>
          </w:p>
        </w:tc>
      </w:tr>
      <w:tr w:rsidR="00AF59E8" w:rsidRPr="00AF59E8" w14:paraId="00C78F10"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EA8318" w14:textId="105CF823"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Private Training Provider </w:t>
            </w:r>
          </w:p>
        </w:tc>
      </w:tr>
      <w:tr w:rsidR="00AF59E8" w:rsidRPr="00AF59E8" w14:paraId="1BAB0C6E"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52E195B"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048FB17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Vanuatu Chamber of Commerce and Industry </w:t>
            </w:r>
          </w:p>
        </w:tc>
      </w:tr>
      <w:tr w:rsidR="00AF59E8" w:rsidRPr="00AF59E8" w14:paraId="420128BC"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8023D2" w14:textId="1754575C"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Public Training Provider </w:t>
            </w:r>
          </w:p>
        </w:tc>
      </w:tr>
      <w:tr w:rsidR="00AF59E8" w:rsidRPr="00AF59E8" w14:paraId="0504D3C3"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41847FE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132B7EF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Vanuatu Agriculture College</w:t>
            </w:r>
          </w:p>
        </w:tc>
      </w:tr>
      <w:tr w:rsidR="00AF59E8" w:rsidRPr="00AF59E8" w14:paraId="5F31ED20"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DBC170" w14:textId="3CA8115E" w:rsidR="00AF59E8" w:rsidRPr="00AF59E8" w:rsidRDefault="00C9249D" w:rsidP="00AF59E8">
            <w:pPr>
              <w:suppressAutoHyphens w:val="0"/>
              <w:spacing w:before="0" w:after="0"/>
              <w:rPr>
                <w:rFonts w:ascii="Calibri" w:eastAsia="Times New Roman" w:hAnsi="Calibri"/>
                <w:b/>
                <w:color w:val="000000"/>
                <w:sz w:val="22"/>
                <w:szCs w:val="22"/>
              </w:rPr>
            </w:pPr>
            <w:r>
              <w:rPr>
                <w:rFonts w:ascii="Calibri" w:eastAsia="Times New Roman" w:hAnsi="Calibri"/>
                <w:b/>
                <w:color w:val="000000"/>
                <w:sz w:val="22"/>
                <w:szCs w:val="22"/>
              </w:rPr>
              <w:lastRenderedPageBreak/>
              <w:t>NGO/RTC</w:t>
            </w:r>
          </w:p>
        </w:tc>
      </w:tr>
      <w:tr w:rsidR="00AF59E8" w:rsidRPr="00AF59E8" w14:paraId="3F40EA20" w14:textId="77777777" w:rsidTr="00C9249D">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691D7AFB"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single" w:sz="4" w:space="0" w:color="auto"/>
              <w:left w:val="nil"/>
              <w:bottom w:val="single" w:sz="4" w:space="0" w:color="auto"/>
              <w:right w:val="single" w:sz="4" w:space="0" w:color="auto"/>
            </w:tcBorders>
            <w:shd w:val="clear" w:color="auto" w:fill="auto"/>
            <w:noWrap/>
            <w:vAlign w:val="bottom"/>
            <w:hideMark/>
          </w:tcPr>
          <w:p w14:paraId="2B03DB28" w14:textId="47885358" w:rsidR="00AF59E8" w:rsidRPr="00AF59E8" w:rsidRDefault="00C9249D"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Listair Training Institute</w:t>
            </w:r>
            <w:r w:rsidR="00AF59E8" w:rsidRPr="00AF59E8">
              <w:rPr>
                <w:rFonts w:ascii="Calibri" w:eastAsia="Times New Roman" w:hAnsi="Calibri"/>
                <w:color w:val="000000"/>
                <w:sz w:val="22"/>
                <w:szCs w:val="22"/>
              </w:rPr>
              <w:t xml:space="preserve"> </w:t>
            </w:r>
          </w:p>
        </w:tc>
      </w:tr>
    </w:tbl>
    <w:p w14:paraId="27CA4F8C" w14:textId="6ECB3CA7" w:rsidR="00AE28CA" w:rsidRDefault="00276E57">
      <w:pPr>
        <w:suppressAutoHyphens w:val="0"/>
        <w:spacing w:before="0" w:after="0"/>
      </w:pPr>
      <w:r>
        <w:t>* indicates non-ni-Vanuatu trainer/expert</w:t>
      </w:r>
      <w:r w:rsidR="00AE28CA">
        <w:br w:type="page"/>
      </w:r>
    </w:p>
    <w:p w14:paraId="5DD0B5F6" w14:textId="6E4ED223" w:rsidR="00437F34" w:rsidRDefault="00AE28CA" w:rsidP="002B37B4">
      <w:pPr>
        <w:pStyle w:val="Heading1"/>
        <w:numPr>
          <w:ilvl w:val="0"/>
          <w:numId w:val="0"/>
        </w:numPr>
      </w:pPr>
      <w:bookmarkStart w:id="32" w:name="_Toc319669225"/>
      <w:r>
        <w:lastRenderedPageBreak/>
        <w:t>Annex 3: Stakeholder</w:t>
      </w:r>
      <w:r w:rsidR="00871CE8">
        <w:t>s</w:t>
      </w:r>
      <w:r>
        <w:t xml:space="preserve"> Interview</w:t>
      </w:r>
      <w:r w:rsidR="00871CE8">
        <w:t>ed</w:t>
      </w:r>
      <w:bookmarkEnd w:id="32"/>
    </w:p>
    <w:p w14:paraId="369BA98E" w14:textId="6BCB55A8" w:rsidR="00F24C0C" w:rsidRDefault="00F24C0C" w:rsidP="000674CD">
      <w:r>
        <w:t>The Program M&amp;E Specialist conducted semi-structured interviews with stakeholders from a range of or</w:t>
      </w:r>
      <w:r w:rsidR="00397D2A">
        <w:t>ganisations and perspectives in December 2015 and</w:t>
      </w:r>
      <w:r>
        <w:t xml:space="preserve"> January </w:t>
      </w:r>
      <w:r w:rsidR="00397D2A">
        <w:t>2016. Interviews were recorded</w:t>
      </w:r>
      <w:r>
        <w:t xml:space="preserve"> with interviewee consent. The </w:t>
      </w:r>
      <w:r w:rsidR="00397D2A">
        <w:t xml:space="preserve">M&amp;E Specialist analysed the </w:t>
      </w:r>
      <w:r>
        <w:t xml:space="preserve">views expressed in these interviews </w:t>
      </w:r>
      <w:r w:rsidR="00397D2A">
        <w:t>to identify</w:t>
      </w:r>
      <w:r>
        <w:t xml:space="preserve"> common themes and notable stories, and these are reflected throughout this report.</w:t>
      </w:r>
      <w:r w:rsidR="008F5004">
        <w:t xml:space="preserve"> </w:t>
      </w:r>
      <w:r>
        <w:t xml:space="preserve">Interviews were conducted with: </w:t>
      </w:r>
    </w:p>
    <w:p w14:paraId="3EF162A4" w14:textId="3FD1B543" w:rsidR="00397D2A" w:rsidRDefault="00397D2A" w:rsidP="00897B3E">
      <w:pPr>
        <w:pStyle w:val="Heading3"/>
      </w:pPr>
      <w:r>
        <w:t xml:space="preserve">National Officials </w:t>
      </w:r>
    </w:p>
    <w:p w14:paraId="0546B44F" w14:textId="77777777" w:rsidR="00897B3E" w:rsidRDefault="00897B3E" w:rsidP="00397D2A">
      <w:r>
        <w:t xml:space="preserve">Jesse Dick, Director General, Ministry of Education and Training </w:t>
      </w:r>
    </w:p>
    <w:p w14:paraId="490AF654" w14:textId="047FFA64" w:rsidR="00397D2A" w:rsidRDefault="00397D2A" w:rsidP="00397D2A">
      <w:r>
        <w:t xml:space="preserve">David Lambukly, CEO, Vanuatu Qualifications Authority </w:t>
      </w:r>
    </w:p>
    <w:p w14:paraId="4498C464" w14:textId="77777777" w:rsidR="00397D2A" w:rsidRDefault="00397D2A" w:rsidP="00397D2A">
      <w:r>
        <w:t xml:space="preserve">George Borugu, Director, Department of Tourism </w:t>
      </w:r>
    </w:p>
    <w:p w14:paraId="33B2FBEF" w14:textId="77777777" w:rsidR="00397D2A" w:rsidRDefault="00397D2A" w:rsidP="00397D2A">
      <w:r>
        <w:t xml:space="preserve">Emmanuel Aru, TVET in Schools Coordinator, Ministry of Education and Training </w:t>
      </w:r>
    </w:p>
    <w:p w14:paraId="4D620B76" w14:textId="0F1DCCCE" w:rsidR="00397D2A" w:rsidRDefault="00897B3E" w:rsidP="00897B3E">
      <w:r>
        <w:t xml:space="preserve">Alfred Bani, Executive Officer to the Director General, Department of Agriculture </w:t>
      </w:r>
    </w:p>
    <w:p w14:paraId="59F5B4FB" w14:textId="50A47178" w:rsidR="00397D2A" w:rsidRDefault="00397D2A" w:rsidP="00897B3E">
      <w:pPr>
        <w:pStyle w:val="Heading3"/>
      </w:pPr>
      <w:r>
        <w:t>Provincial Officials</w:t>
      </w:r>
    </w:p>
    <w:p w14:paraId="00AD5D9D" w14:textId="409B4B0A" w:rsidR="00397D2A" w:rsidRDefault="00397D2A" w:rsidP="000674CD">
      <w:r>
        <w:t>Sanma</w:t>
      </w:r>
    </w:p>
    <w:p w14:paraId="15ED0310" w14:textId="601A5547" w:rsidR="00397D2A" w:rsidRDefault="00397D2A" w:rsidP="000674CD">
      <w:r>
        <w:t>Zakariah Daniel, Secretary General, Sanma Province and Chair, Sanma Provincial Government Training Board</w:t>
      </w:r>
    </w:p>
    <w:p w14:paraId="6D467F39" w14:textId="3C766295" w:rsidR="00397D2A" w:rsidRDefault="00397D2A" w:rsidP="000674CD">
      <w:r>
        <w:t>Prosper Buletari, Planner</w:t>
      </w:r>
    </w:p>
    <w:p w14:paraId="448BA644" w14:textId="2DAF1E5C" w:rsidR="00397D2A" w:rsidRDefault="00397D2A" w:rsidP="000674CD">
      <w:r>
        <w:t xml:space="preserve">Juliet Sumbe, Area Council Development Officer </w:t>
      </w:r>
    </w:p>
    <w:p w14:paraId="24B0CCD7" w14:textId="5DF8E91E" w:rsidR="00397D2A" w:rsidRDefault="00397D2A" w:rsidP="000674CD">
      <w:r>
        <w:t xml:space="preserve">Ian Bani, </w:t>
      </w:r>
      <w:r w:rsidR="006527AC">
        <w:t xml:space="preserve">Sanma </w:t>
      </w:r>
      <w:r>
        <w:t xml:space="preserve">Tourism </w:t>
      </w:r>
      <w:r w:rsidR="006527AC">
        <w:t>Manager</w:t>
      </w:r>
      <w:r w:rsidR="0064438C">
        <w:t>, Department of Tourism</w:t>
      </w:r>
    </w:p>
    <w:p w14:paraId="322C897D" w14:textId="1EF30727" w:rsidR="00397D2A" w:rsidRDefault="00397D2A" w:rsidP="000674CD">
      <w:r>
        <w:t xml:space="preserve">Kehanna Andrew, Product Development Officer, Department of Tourism </w:t>
      </w:r>
    </w:p>
    <w:p w14:paraId="2D2104E7" w14:textId="66C5DFFE" w:rsidR="006527AC" w:rsidRDefault="006527AC" w:rsidP="000674CD">
      <w:r>
        <w:t xml:space="preserve">Glen Alo, Aquaculture Specialist, Department of Fisheries </w:t>
      </w:r>
    </w:p>
    <w:p w14:paraId="209A95E4" w14:textId="65750020" w:rsidR="00397D2A" w:rsidRDefault="00397D2A" w:rsidP="000674CD">
      <w:r>
        <w:t>Malampa</w:t>
      </w:r>
    </w:p>
    <w:p w14:paraId="29F14EAD" w14:textId="77777777" w:rsidR="00397D2A" w:rsidRDefault="00397D2A" w:rsidP="00397D2A">
      <w:r>
        <w:t xml:space="preserve">Palen Ata, Acting Secretary General, Malampa Province </w:t>
      </w:r>
    </w:p>
    <w:p w14:paraId="29641CB0" w14:textId="77777777" w:rsidR="00397D2A" w:rsidRDefault="00397D2A" w:rsidP="00397D2A">
      <w:r>
        <w:t xml:space="preserve">Renjo Samuel, Chair, Malampa Provincial Government Training Board and Provincial Education Officer </w:t>
      </w:r>
    </w:p>
    <w:p w14:paraId="502EF774" w14:textId="74DEA74B" w:rsidR="006527AC" w:rsidRPr="00312B29" w:rsidRDefault="006527AC" w:rsidP="00397D2A">
      <w:pPr>
        <w:rPr>
          <w:lang w:val="fr-FR"/>
        </w:rPr>
      </w:pPr>
      <w:r w:rsidRPr="00312B29">
        <w:rPr>
          <w:lang w:val="fr-FR"/>
        </w:rPr>
        <w:t xml:space="preserve">Etienne Tiasinmal, Chair, Malampa Tourism Association </w:t>
      </w:r>
    </w:p>
    <w:p w14:paraId="1EA4C554" w14:textId="38C7FAA1" w:rsidR="006527AC" w:rsidRDefault="006527AC" w:rsidP="00397D2A">
      <w:r>
        <w:t>Edna Paolo, Malampa Tourism Manager</w:t>
      </w:r>
      <w:r w:rsidR="0064438C">
        <w:t>, Department of Tourism</w:t>
      </w:r>
      <w:r>
        <w:t xml:space="preserve"> </w:t>
      </w:r>
    </w:p>
    <w:p w14:paraId="4F25D7FA" w14:textId="1D6623EA" w:rsidR="00397D2A" w:rsidRDefault="00397D2A" w:rsidP="000674CD">
      <w:r>
        <w:t xml:space="preserve">Torba </w:t>
      </w:r>
    </w:p>
    <w:p w14:paraId="2A23ECA7" w14:textId="77777777" w:rsidR="00397D2A" w:rsidRDefault="00397D2A" w:rsidP="00397D2A">
      <w:r>
        <w:t xml:space="preserve">Ketty Napwatt, Secretary General, Torba Province </w:t>
      </w:r>
    </w:p>
    <w:p w14:paraId="429F266C" w14:textId="79FD0E86" w:rsidR="00397D2A" w:rsidRDefault="00397D2A" w:rsidP="00397D2A">
      <w:r>
        <w:t xml:space="preserve">Michael Silona, Chair, Torba Provincial Government Training Board and Provincial Education Officer </w:t>
      </w:r>
    </w:p>
    <w:p w14:paraId="727C9A5A" w14:textId="27927857" w:rsidR="00397D2A" w:rsidRDefault="00397D2A" w:rsidP="000674CD">
      <w:r>
        <w:t xml:space="preserve">Tafea </w:t>
      </w:r>
    </w:p>
    <w:p w14:paraId="12E8CB2D" w14:textId="70DB0D93" w:rsidR="006527AC" w:rsidRDefault="006527AC" w:rsidP="006527AC">
      <w:r>
        <w:t xml:space="preserve">Renold Surmat, Secretary-General, Tafea Province </w:t>
      </w:r>
    </w:p>
    <w:p w14:paraId="313A6070" w14:textId="46505565" w:rsidR="00397D2A" w:rsidRDefault="006527AC" w:rsidP="006527AC">
      <w:r>
        <w:t xml:space="preserve">Nakou Nadaniel, Chair, Tafea Provincial Government Training Board </w:t>
      </w:r>
    </w:p>
    <w:p w14:paraId="1CC4D5F2" w14:textId="6B5DCD1C" w:rsidR="006527AC" w:rsidRDefault="008F5004" w:rsidP="006527AC">
      <w:r>
        <w:t>Jimmy Tom, Principal, Lume Rural Training Centre</w:t>
      </w:r>
    </w:p>
    <w:p w14:paraId="79DB8402" w14:textId="2113481C" w:rsidR="00397D2A" w:rsidRDefault="00397D2A" w:rsidP="00897B3E">
      <w:pPr>
        <w:pStyle w:val="Heading3"/>
      </w:pPr>
      <w:r>
        <w:t xml:space="preserve">Training Providers </w:t>
      </w:r>
    </w:p>
    <w:p w14:paraId="739F26C9" w14:textId="77777777" w:rsidR="00397D2A" w:rsidRDefault="00397D2A" w:rsidP="00397D2A">
      <w:r>
        <w:t xml:space="preserve">Kalpa Kalbeo, Principal, Vanuatu Institute of Technology </w:t>
      </w:r>
    </w:p>
    <w:p w14:paraId="53A52EC3" w14:textId="1A6D726C" w:rsidR="00397D2A" w:rsidRDefault="00DC1C17" w:rsidP="00397D2A">
      <w:r>
        <w:lastRenderedPageBreak/>
        <w:t xml:space="preserve">Jill Macgillivray and </w:t>
      </w:r>
      <w:r w:rsidR="00397D2A">
        <w:t xml:space="preserve">Jacklin, Listair Training School, Santo </w:t>
      </w:r>
    </w:p>
    <w:p w14:paraId="63671A6A" w14:textId="7740D7C5" w:rsidR="00897B3E" w:rsidRDefault="00897B3E" w:rsidP="00397D2A">
      <w:r>
        <w:t>Norah Rihai, Training Manager, Vanuatu Agricultural College</w:t>
      </w:r>
    </w:p>
    <w:p w14:paraId="75643A08" w14:textId="5904705E" w:rsidR="00397D2A" w:rsidRDefault="00397D2A" w:rsidP="00397D2A">
      <w:r>
        <w:t>Arthur Edgell, Training Manager, Vanuatu Chamber of Commerce and Industry</w:t>
      </w:r>
    </w:p>
    <w:p w14:paraId="7BC20FBE" w14:textId="1C863363" w:rsidR="00397D2A" w:rsidRDefault="00397D2A" w:rsidP="00897B3E">
      <w:pPr>
        <w:pStyle w:val="Heading3"/>
      </w:pPr>
      <w:r>
        <w:t xml:space="preserve">Program </w:t>
      </w:r>
      <w:r w:rsidR="00897B3E">
        <w:t xml:space="preserve">Personnel </w:t>
      </w:r>
      <w:r>
        <w:t xml:space="preserve"> </w:t>
      </w:r>
    </w:p>
    <w:p w14:paraId="1B0313FD" w14:textId="6B8E82D7" w:rsidR="00955A8A" w:rsidRDefault="00397D2A" w:rsidP="00397D2A">
      <w:r>
        <w:t xml:space="preserve">Albert Ruddley, Centre Manager, Torba TVET Centre </w:t>
      </w:r>
    </w:p>
    <w:p w14:paraId="30E836B4" w14:textId="3731E633" w:rsidR="00955A8A" w:rsidRPr="00312B29" w:rsidRDefault="00397D2A" w:rsidP="00646BCA">
      <w:pPr>
        <w:rPr>
          <w:lang w:val="fr-FR"/>
        </w:rPr>
      </w:pPr>
      <w:r w:rsidRPr="00312B29">
        <w:rPr>
          <w:lang w:val="fr-FR"/>
        </w:rPr>
        <w:t>Ellis Silas</w:t>
      </w:r>
      <w:r w:rsidR="00BF31B3" w:rsidRPr="00312B29">
        <w:rPr>
          <w:lang w:val="fr-FR"/>
        </w:rPr>
        <w:t>, Centre Manager, Malampa TVET Centre</w:t>
      </w:r>
    </w:p>
    <w:p w14:paraId="4A9BA4E1" w14:textId="2E0F2F38" w:rsidR="00A87D31" w:rsidRPr="00DC1C17" w:rsidRDefault="00A87D31" w:rsidP="00646BCA">
      <w:r w:rsidRPr="00DC1C17">
        <w:t xml:space="preserve">Fremden </w:t>
      </w:r>
      <w:r w:rsidR="005F5177" w:rsidRPr="00DC1C17">
        <w:t>Yanhambath</w:t>
      </w:r>
      <w:r w:rsidR="00397D2A" w:rsidRPr="00DC1C17">
        <w:t>, Team Leader</w:t>
      </w:r>
    </w:p>
    <w:p w14:paraId="17EC2DFD" w14:textId="04FDFF08" w:rsidR="00A87D31" w:rsidRPr="00DC1C17" w:rsidRDefault="00A87D31" w:rsidP="00646BCA">
      <w:r w:rsidRPr="00DC1C17">
        <w:t>Anna Gibert, Implementation Adviser</w:t>
      </w:r>
    </w:p>
    <w:p w14:paraId="17B045CA" w14:textId="619F7CCC" w:rsidR="00397D2A" w:rsidRPr="00DC1C17" w:rsidRDefault="00397D2A" w:rsidP="00646BCA">
      <w:r w:rsidRPr="00DC1C17">
        <w:t xml:space="preserve">Kalowie Robert, TVET </w:t>
      </w:r>
      <w:r w:rsidR="0064438C">
        <w:t xml:space="preserve">Systems </w:t>
      </w:r>
      <w:r w:rsidRPr="00DC1C17">
        <w:t xml:space="preserve">Specialist </w:t>
      </w:r>
    </w:p>
    <w:p w14:paraId="6AE4971A" w14:textId="1FC8E30C" w:rsidR="00F65E9B" w:rsidRPr="00AF2698" w:rsidRDefault="00A87D31" w:rsidP="00646BCA">
      <w:r w:rsidRPr="00AF2698">
        <w:t>Pe</w:t>
      </w:r>
      <w:r w:rsidR="00397D2A" w:rsidRPr="00AF2698">
        <w:t>ter Morris, Technical Director</w:t>
      </w:r>
    </w:p>
    <w:p w14:paraId="636E1B87" w14:textId="1222FD96" w:rsidR="00897B3E" w:rsidRDefault="00897B3E" w:rsidP="00646BCA">
      <w:r>
        <w:t xml:space="preserve">Pascal Gavotto, TVET for Tourism Adviser </w:t>
      </w:r>
    </w:p>
    <w:p w14:paraId="3E249985" w14:textId="77777777" w:rsidR="00F65E9B" w:rsidRDefault="00F65E9B">
      <w:pPr>
        <w:suppressAutoHyphens w:val="0"/>
        <w:spacing w:before="0" w:after="0"/>
      </w:pPr>
      <w:r>
        <w:br w:type="page"/>
      </w:r>
    </w:p>
    <w:p w14:paraId="09E3D83B" w14:textId="42B23099" w:rsidR="000B2122" w:rsidRDefault="003D160B" w:rsidP="002B37B4">
      <w:pPr>
        <w:pStyle w:val="Heading1"/>
        <w:numPr>
          <w:ilvl w:val="0"/>
          <w:numId w:val="0"/>
        </w:numPr>
      </w:pPr>
      <w:bookmarkStart w:id="33" w:name="_Toc319669226"/>
      <w:r>
        <w:lastRenderedPageBreak/>
        <w:t xml:space="preserve">Annex 4: </w:t>
      </w:r>
      <w:r w:rsidR="000B2122">
        <w:t>Data and Tables</w:t>
      </w:r>
      <w:bookmarkEnd w:id="33"/>
      <w:r w:rsidR="000B2122">
        <w:t xml:space="preserve"> </w:t>
      </w:r>
    </w:p>
    <w:p w14:paraId="26FA0F1F" w14:textId="77777777" w:rsidR="000B2122" w:rsidRDefault="000B2122" w:rsidP="000B2122">
      <w:pPr>
        <w:pStyle w:val="Caption"/>
      </w:pPr>
      <w:r>
        <w:t xml:space="preserve">TVET Centre Skills Development Activities (2015) </w:t>
      </w:r>
    </w:p>
    <w:tbl>
      <w:tblPr>
        <w:tblW w:w="5000" w:type="pct"/>
        <w:tblLook w:val="04A0" w:firstRow="1" w:lastRow="0" w:firstColumn="1" w:lastColumn="0" w:noHBand="0" w:noVBand="1"/>
      </w:tblPr>
      <w:tblGrid>
        <w:gridCol w:w="2696"/>
        <w:gridCol w:w="1308"/>
        <w:gridCol w:w="1308"/>
        <w:gridCol w:w="1308"/>
        <w:gridCol w:w="1308"/>
        <w:gridCol w:w="1308"/>
      </w:tblGrid>
      <w:tr w:rsidR="000B2122" w:rsidRPr="000B721D" w14:paraId="3C6D1C72" w14:textId="77777777" w:rsidTr="000B2122">
        <w:trPr>
          <w:trHeight w:val="280"/>
        </w:trPr>
        <w:tc>
          <w:tcPr>
            <w:tcW w:w="1460" w:type="pct"/>
            <w:tcBorders>
              <w:top w:val="nil"/>
              <w:left w:val="nil"/>
              <w:bottom w:val="nil"/>
              <w:right w:val="nil"/>
            </w:tcBorders>
            <w:shd w:val="clear" w:color="auto" w:fill="auto"/>
            <w:noWrap/>
            <w:vAlign w:val="bottom"/>
            <w:hideMark/>
          </w:tcPr>
          <w:p w14:paraId="6222F1CD" w14:textId="77777777" w:rsidR="000B2122" w:rsidRPr="000B721D" w:rsidRDefault="000B2122" w:rsidP="000B2122">
            <w:pPr>
              <w:pStyle w:val="dataannextabletext"/>
            </w:pPr>
          </w:p>
        </w:tc>
        <w:tc>
          <w:tcPr>
            <w:tcW w:w="7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21A2" w14:textId="77777777" w:rsidR="000B2122" w:rsidRPr="000B721D" w:rsidRDefault="000B2122" w:rsidP="000B2122">
            <w:pPr>
              <w:pStyle w:val="dataannextabletext"/>
              <w:rPr>
                <w:b/>
                <w:bCs/>
              </w:rPr>
            </w:pPr>
            <w:r w:rsidRPr="000B721D">
              <w:rPr>
                <w:b/>
                <w:bCs/>
              </w:rPr>
              <w:t>Sanma</w:t>
            </w:r>
          </w:p>
        </w:tc>
        <w:tc>
          <w:tcPr>
            <w:tcW w:w="708" w:type="pct"/>
            <w:tcBorders>
              <w:top w:val="single" w:sz="4" w:space="0" w:color="auto"/>
              <w:left w:val="nil"/>
              <w:bottom w:val="single" w:sz="4" w:space="0" w:color="auto"/>
              <w:right w:val="single" w:sz="4" w:space="0" w:color="auto"/>
            </w:tcBorders>
            <w:shd w:val="clear" w:color="auto" w:fill="auto"/>
            <w:noWrap/>
            <w:vAlign w:val="bottom"/>
            <w:hideMark/>
          </w:tcPr>
          <w:p w14:paraId="1A4E2DBA" w14:textId="77777777" w:rsidR="000B2122" w:rsidRPr="000B721D" w:rsidRDefault="000B2122" w:rsidP="000B2122">
            <w:pPr>
              <w:pStyle w:val="dataannextabletext"/>
              <w:rPr>
                <w:b/>
                <w:bCs/>
              </w:rPr>
            </w:pPr>
            <w:r w:rsidRPr="000B721D">
              <w:rPr>
                <w:b/>
                <w:bCs/>
              </w:rPr>
              <w:t>Malampa</w:t>
            </w:r>
          </w:p>
        </w:tc>
        <w:tc>
          <w:tcPr>
            <w:tcW w:w="708" w:type="pct"/>
            <w:tcBorders>
              <w:top w:val="single" w:sz="4" w:space="0" w:color="auto"/>
              <w:left w:val="nil"/>
              <w:bottom w:val="single" w:sz="4" w:space="0" w:color="auto"/>
              <w:right w:val="single" w:sz="4" w:space="0" w:color="auto"/>
            </w:tcBorders>
            <w:shd w:val="clear" w:color="auto" w:fill="auto"/>
            <w:noWrap/>
            <w:vAlign w:val="bottom"/>
            <w:hideMark/>
          </w:tcPr>
          <w:p w14:paraId="443D055F" w14:textId="77777777" w:rsidR="000B2122" w:rsidRPr="000B721D" w:rsidRDefault="000B2122" w:rsidP="000B2122">
            <w:pPr>
              <w:pStyle w:val="dataannextabletext"/>
              <w:rPr>
                <w:b/>
                <w:bCs/>
              </w:rPr>
            </w:pPr>
            <w:r w:rsidRPr="000B721D">
              <w:rPr>
                <w:b/>
                <w:bCs/>
              </w:rPr>
              <w:t>Torba</w:t>
            </w:r>
          </w:p>
        </w:tc>
        <w:tc>
          <w:tcPr>
            <w:tcW w:w="708" w:type="pct"/>
            <w:tcBorders>
              <w:top w:val="single" w:sz="4" w:space="0" w:color="auto"/>
              <w:left w:val="nil"/>
              <w:bottom w:val="single" w:sz="4" w:space="0" w:color="auto"/>
              <w:right w:val="single" w:sz="4" w:space="0" w:color="auto"/>
            </w:tcBorders>
            <w:shd w:val="clear" w:color="auto" w:fill="auto"/>
            <w:noWrap/>
            <w:vAlign w:val="bottom"/>
            <w:hideMark/>
          </w:tcPr>
          <w:p w14:paraId="7403EE51" w14:textId="77777777" w:rsidR="000B2122" w:rsidRPr="000B721D" w:rsidRDefault="000B2122" w:rsidP="000B2122">
            <w:pPr>
              <w:pStyle w:val="dataannextabletext"/>
              <w:rPr>
                <w:b/>
                <w:bCs/>
              </w:rPr>
            </w:pPr>
            <w:r w:rsidRPr="000B721D">
              <w:rPr>
                <w:b/>
                <w:bCs/>
              </w:rPr>
              <w:t>Tafea</w:t>
            </w:r>
          </w:p>
        </w:tc>
        <w:tc>
          <w:tcPr>
            <w:tcW w:w="708" w:type="pct"/>
            <w:tcBorders>
              <w:top w:val="single" w:sz="4" w:space="0" w:color="auto"/>
              <w:left w:val="nil"/>
              <w:bottom w:val="single" w:sz="4" w:space="0" w:color="auto"/>
              <w:right w:val="single" w:sz="4" w:space="0" w:color="auto"/>
            </w:tcBorders>
            <w:shd w:val="clear" w:color="auto" w:fill="auto"/>
            <w:noWrap/>
            <w:vAlign w:val="bottom"/>
            <w:hideMark/>
          </w:tcPr>
          <w:p w14:paraId="55DA8D57" w14:textId="77777777" w:rsidR="000B2122" w:rsidRPr="000B721D" w:rsidRDefault="000B2122" w:rsidP="000B2122">
            <w:pPr>
              <w:pStyle w:val="dataannextabletext"/>
              <w:rPr>
                <w:b/>
                <w:bCs/>
              </w:rPr>
            </w:pPr>
            <w:r w:rsidRPr="000B721D">
              <w:rPr>
                <w:b/>
                <w:bCs/>
              </w:rPr>
              <w:t xml:space="preserve">Total </w:t>
            </w:r>
          </w:p>
        </w:tc>
      </w:tr>
      <w:tr w:rsidR="000B2122" w:rsidRPr="000B721D" w14:paraId="75AAB0C1" w14:textId="77777777" w:rsidTr="000B2122">
        <w:trPr>
          <w:trHeight w:val="280"/>
        </w:trPr>
        <w:tc>
          <w:tcPr>
            <w:tcW w:w="1460" w:type="pct"/>
            <w:tcBorders>
              <w:top w:val="single" w:sz="4" w:space="0" w:color="auto"/>
              <w:left w:val="single" w:sz="4" w:space="0" w:color="auto"/>
              <w:bottom w:val="single" w:sz="4" w:space="0" w:color="auto"/>
              <w:right w:val="nil"/>
            </w:tcBorders>
            <w:shd w:val="clear" w:color="auto" w:fill="auto"/>
            <w:noWrap/>
            <w:vAlign w:val="bottom"/>
            <w:hideMark/>
          </w:tcPr>
          <w:p w14:paraId="40E91316" w14:textId="77777777" w:rsidR="000B2122" w:rsidRPr="000B721D" w:rsidRDefault="000B2122" w:rsidP="000B2122">
            <w:pPr>
              <w:pStyle w:val="dataannextabletext"/>
              <w:jc w:val="left"/>
            </w:pPr>
            <w:r w:rsidRPr="000B721D">
              <w:t>Agriculture</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88E0C62" w14:textId="77777777" w:rsidR="000B2122" w:rsidRPr="000B721D" w:rsidRDefault="000B2122" w:rsidP="000B2122">
            <w:pPr>
              <w:pStyle w:val="dataannextabletext"/>
            </w:pPr>
            <w:r w:rsidRPr="000B721D">
              <w:t>4</w:t>
            </w:r>
          </w:p>
        </w:tc>
        <w:tc>
          <w:tcPr>
            <w:tcW w:w="708" w:type="pct"/>
            <w:tcBorders>
              <w:top w:val="nil"/>
              <w:left w:val="nil"/>
              <w:bottom w:val="single" w:sz="4" w:space="0" w:color="auto"/>
              <w:right w:val="single" w:sz="4" w:space="0" w:color="auto"/>
            </w:tcBorders>
            <w:shd w:val="clear" w:color="auto" w:fill="auto"/>
            <w:noWrap/>
            <w:vAlign w:val="bottom"/>
            <w:hideMark/>
          </w:tcPr>
          <w:p w14:paraId="0C7DD9D5" w14:textId="77777777" w:rsidR="000B2122" w:rsidRPr="000B721D" w:rsidRDefault="000B2122" w:rsidP="000B2122">
            <w:pPr>
              <w:pStyle w:val="dataannextabletext"/>
            </w:pPr>
            <w:r w:rsidRPr="000B721D">
              <w:t>6</w:t>
            </w:r>
          </w:p>
        </w:tc>
        <w:tc>
          <w:tcPr>
            <w:tcW w:w="708" w:type="pct"/>
            <w:tcBorders>
              <w:top w:val="nil"/>
              <w:left w:val="nil"/>
              <w:bottom w:val="single" w:sz="4" w:space="0" w:color="auto"/>
              <w:right w:val="single" w:sz="4" w:space="0" w:color="auto"/>
            </w:tcBorders>
            <w:shd w:val="clear" w:color="auto" w:fill="auto"/>
            <w:noWrap/>
            <w:vAlign w:val="bottom"/>
            <w:hideMark/>
          </w:tcPr>
          <w:p w14:paraId="531A65C4"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36BF028B"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58D16F61" w14:textId="77777777" w:rsidR="000B2122" w:rsidRPr="000B721D" w:rsidRDefault="000B2122" w:rsidP="000B2122">
            <w:pPr>
              <w:pStyle w:val="dataannextabletext"/>
              <w:rPr>
                <w:b/>
                <w:bCs/>
              </w:rPr>
            </w:pPr>
            <w:r w:rsidRPr="000B721D">
              <w:rPr>
                <w:b/>
                <w:bCs/>
              </w:rPr>
              <w:t>11</w:t>
            </w:r>
          </w:p>
        </w:tc>
      </w:tr>
      <w:tr w:rsidR="000B2122" w:rsidRPr="000B721D" w14:paraId="642E967C"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304BD81F" w14:textId="77777777" w:rsidR="000B2122" w:rsidRPr="000B721D" w:rsidRDefault="000B2122" w:rsidP="000B2122">
            <w:pPr>
              <w:pStyle w:val="dataannextabletext"/>
              <w:jc w:val="left"/>
            </w:pPr>
            <w:r w:rsidRPr="000B721D">
              <w:t>Business</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68AEE86A" w14:textId="77777777" w:rsidR="000B2122" w:rsidRPr="000B721D" w:rsidRDefault="000B2122" w:rsidP="000B2122">
            <w:pPr>
              <w:pStyle w:val="dataannextabletext"/>
            </w:pPr>
            <w:r w:rsidRPr="000B721D">
              <w:t>6</w:t>
            </w:r>
          </w:p>
        </w:tc>
        <w:tc>
          <w:tcPr>
            <w:tcW w:w="708" w:type="pct"/>
            <w:tcBorders>
              <w:top w:val="nil"/>
              <w:left w:val="nil"/>
              <w:bottom w:val="single" w:sz="4" w:space="0" w:color="auto"/>
              <w:right w:val="single" w:sz="4" w:space="0" w:color="auto"/>
            </w:tcBorders>
            <w:shd w:val="clear" w:color="auto" w:fill="auto"/>
            <w:noWrap/>
            <w:vAlign w:val="bottom"/>
            <w:hideMark/>
          </w:tcPr>
          <w:p w14:paraId="19170B78" w14:textId="77777777" w:rsidR="000B2122" w:rsidRPr="000B721D" w:rsidRDefault="000B2122" w:rsidP="000B2122">
            <w:pPr>
              <w:pStyle w:val="dataannextabletext"/>
            </w:pPr>
            <w:r w:rsidRPr="000B721D">
              <w:t>5</w:t>
            </w:r>
          </w:p>
        </w:tc>
        <w:tc>
          <w:tcPr>
            <w:tcW w:w="708" w:type="pct"/>
            <w:tcBorders>
              <w:top w:val="nil"/>
              <w:left w:val="nil"/>
              <w:bottom w:val="single" w:sz="4" w:space="0" w:color="auto"/>
              <w:right w:val="single" w:sz="4" w:space="0" w:color="auto"/>
            </w:tcBorders>
            <w:shd w:val="clear" w:color="auto" w:fill="auto"/>
            <w:noWrap/>
            <w:vAlign w:val="bottom"/>
            <w:hideMark/>
          </w:tcPr>
          <w:p w14:paraId="241FAFB8"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6EA4F75D"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49B29C9A" w14:textId="77777777" w:rsidR="000B2122" w:rsidRPr="000B721D" w:rsidRDefault="000B2122" w:rsidP="000B2122">
            <w:pPr>
              <w:pStyle w:val="dataannextabletext"/>
              <w:rPr>
                <w:b/>
                <w:bCs/>
              </w:rPr>
            </w:pPr>
            <w:r w:rsidRPr="000B721D">
              <w:rPr>
                <w:b/>
                <w:bCs/>
              </w:rPr>
              <w:t>14</w:t>
            </w:r>
          </w:p>
        </w:tc>
      </w:tr>
      <w:tr w:rsidR="000B2122" w:rsidRPr="000B721D" w14:paraId="220BD919"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6A500B61" w14:textId="77777777" w:rsidR="000B2122" w:rsidRPr="000B721D" w:rsidRDefault="000B2122" w:rsidP="000B2122">
            <w:pPr>
              <w:pStyle w:val="dataannextabletext"/>
              <w:jc w:val="left"/>
            </w:pPr>
            <w:r w:rsidRPr="000B721D">
              <w:t>Fisheries</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1BD17D81"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4EC87B9B"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7C3AB68E"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737A7033"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3B2F563B" w14:textId="77777777" w:rsidR="000B2122" w:rsidRPr="000B721D" w:rsidRDefault="000B2122" w:rsidP="000B2122">
            <w:pPr>
              <w:pStyle w:val="dataannextabletext"/>
              <w:rPr>
                <w:b/>
                <w:bCs/>
              </w:rPr>
            </w:pPr>
            <w:r w:rsidRPr="000B721D">
              <w:rPr>
                <w:b/>
                <w:bCs/>
              </w:rPr>
              <w:t>4</w:t>
            </w:r>
          </w:p>
        </w:tc>
      </w:tr>
      <w:tr w:rsidR="000B2122" w:rsidRPr="000B721D" w14:paraId="6613EF34"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3B944862" w14:textId="77777777" w:rsidR="000B2122" w:rsidRPr="000B721D" w:rsidRDefault="000B2122" w:rsidP="000B2122">
            <w:pPr>
              <w:pStyle w:val="dataannextabletext"/>
              <w:jc w:val="left"/>
            </w:pPr>
            <w:r w:rsidRPr="000B721D">
              <w:t>Forestry</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2A9A933"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01CCDBF4"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2B1ECBA0"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57768481"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78C62F5D" w14:textId="77777777" w:rsidR="000B2122" w:rsidRPr="000B721D" w:rsidRDefault="000B2122" w:rsidP="000B2122">
            <w:pPr>
              <w:pStyle w:val="dataannextabletext"/>
              <w:rPr>
                <w:b/>
                <w:bCs/>
              </w:rPr>
            </w:pPr>
            <w:r w:rsidRPr="000B721D">
              <w:rPr>
                <w:b/>
                <w:bCs/>
              </w:rPr>
              <w:t>7</w:t>
            </w:r>
          </w:p>
        </w:tc>
      </w:tr>
      <w:tr w:rsidR="000B2122" w:rsidRPr="000B721D" w14:paraId="7CEAEB9D"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25CC97CD" w14:textId="77777777" w:rsidR="000B2122" w:rsidRPr="000B721D" w:rsidRDefault="000B2122" w:rsidP="000B2122">
            <w:pPr>
              <w:pStyle w:val="dataannextabletext"/>
              <w:jc w:val="left"/>
            </w:pPr>
            <w:r w:rsidRPr="000B721D">
              <w:t>Information Technology</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34E85B41"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5101A6E7"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476CC109"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32365D4C"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6AA5FD15" w14:textId="77777777" w:rsidR="000B2122" w:rsidRPr="000B721D" w:rsidRDefault="000B2122" w:rsidP="000B2122">
            <w:pPr>
              <w:pStyle w:val="dataannextabletext"/>
              <w:rPr>
                <w:b/>
                <w:bCs/>
              </w:rPr>
            </w:pPr>
            <w:r w:rsidRPr="000B721D">
              <w:rPr>
                <w:b/>
                <w:bCs/>
              </w:rPr>
              <w:t>2</w:t>
            </w:r>
          </w:p>
        </w:tc>
      </w:tr>
      <w:tr w:rsidR="000B2122" w:rsidRPr="000B721D" w14:paraId="5B84A605"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5B5DCFD5" w14:textId="77777777" w:rsidR="000B2122" w:rsidRPr="000B721D" w:rsidRDefault="000B2122" w:rsidP="000B2122">
            <w:pPr>
              <w:pStyle w:val="dataannextabletext"/>
              <w:jc w:val="left"/>
            </w:pPr>
            <w:r w:rsidRPr="000B721D">
              <w:t>Livestock</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38FB0A80"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11CEAE77"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4107B62A" w14:textId="77777777" w:rsidR="000B2122" w:rsidRPr="000B721D" w:rsidRDefault="000B2122" w:rsidP="000B2122">
            <w:pPr>
              <w:pStyle w:val="dataannextabletext"/>
            </w:pPr>
            <w:r w:rsidRPr="000B721D">
              <w:t>5</w:t>
            </w:r>
          </w:p>
        </w:tc>
        <w:tc>
          <w:tcPr>
            <w:tcW w:w="708" w:type="pct"/>
            <w:tcBorders>
              <w:top w:val="nil"/>
              <w:left w:val="nil"/>
              <w:bottom w:val="single" w:sz="4" w:space="0" w:color="auto"/>
              <w:right w:val="single" w:sz="4" w:space="0" w:color="auto"/>
            </w:tcBorders>
            <w:shd w:val="clear" w:color="auto" w:fill="auto"/>
            <w:noWrap/>
            <w:vAlign w:val="bottom"/>
            <w:hideMark/>
          </w:tcPr>
          <w:p w14:paraId="5FE4462B"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5364C273" w14:textId="77777777" w:rsidR="000B2122" w:rsidRPr="000B721D" w:rsidRDefault="000B2122" w:rsidP="000B2122">
            <w:pPr>
              <w:pStyle w:val="dataannextabletext"/>
              <w:rPr>
                <w:b/>
                <w:bCs/>
              </w:rPr>
            </w:pPr>
            <w:r w:rsidRPr="000B721D">
              <w:rPr>
                <w:b/>
                <w:bCs/>
              </w:rPr>
              <w:t>8</w:t>
            </w:r>
          </w:p>
        </w:tc>
      </w:tr>
      <w:tr w:rsidR="000B2122" w:rsidRPr="000B721D" w14:paraId="0C738F40"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0AE1EB68" w14:textId="77777777" w:rsidR="000B2122" w:rsidRPr="000B721D" w:rsidRDefault="000B2122" w:rsidP="000B2122">
            <w:pPr>
              <w:pStyle w:val="dataannextabletext"/>
              <w:jc w:val="left"/>
            </w:pPr>
            <w:r w:rsidRPr="000B721D">
              <w:t>Manufacturing</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1810A33D" w14:textId="77777777" w:rsidR="000B2122" w:rsidRPr="000B721D" w:rsidRDefault="000B2122" w:rsidP="000B2122">
            <w:pPr>
              <w:pStyle w:val="dataannextabletext"/>
            </w:pPr>
            <w:r w:rsidRPr="000B721D">
              <w:t>4</w:t>
            </w:r>
          </w:p>
        </w:tc>
        <w:tc>
          <w:tcPr>
            <w:tcW w:w="708" w:type="pct"/>
            <w:tcBorders>
              <w:top w:val="nil"/>
              <w:left w:val="nil"/>
              <w:bottom w:val="single" w:sz="4" w:space="0" w:color="auto"/>
              <w:right w:val="single" w:sz="4" w:space="0" w:color="auto"/>
            </w:tcBorders>
            <w:shd w:val="clear" w:color="auto" w:fill="auto"/>
            <w:noWrap/>
            <w:vAlign w:val="bottom"/>
            <w:hideMark/>
          </w:tcPr>
          <w:p w14:paraId="51532650" w14:textId="77777777" w:rsidR="000B2122" w:rsidRPr="000B721D" w:rsidRDefault="000B2122" w:rsidP="000B2122">
            <w:pPr>
              <w:pStyle w:val="dataannextabletext"/>
            </w:pPr>
            <w:r w:rsidRPr="000B721D">
              <w:t>4</w:t>
            </w:r>
          </w:p>
        </w:tc>
        <w:tc>
          <w:tcPr>
            <w:tcW w:w="708" w:type="pct"/>
            <w:tcBorders>
              <w:top w:val="nil"/>
              <w:left w:val="nil"/>
              <w:bottom w:val="single" w:sz="4" w:space="0" w:color="auto"/>
              <w:right w:val="single" w:sz="4" w:space="0" w:color="auto"/>
            </w:tcBorders>
            <w:shd w:val="clear" w:color="auto" w:fill="auto"/>
            <w:noWrap/>
            <w:vAlign w:val="bottom"/>
            <w:hideMark/>
          </w:tcPr>
          <w:p w14:paraId="7DF1AC04"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3B61174E"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16C7DCF0" w14:textId="77777777" w:rsidR="000B2122" w:rsidRPr="000B721D" w:rsidRDefault="000B2122" w:rsidP="000B2122">
            <w:pPr>
              <w:pStyle w:val="dataannextabletext"/>
              <w:rPr>
                <w:b/>
                <w:bCs/>
              </w:rPr>
            </w:pPr>
            <w:r w:rsidRPr="000B721D">
              <w:rPr>
                <w:b/>
                <w:bCs/>
              </w:rPr>
              <w:t>9</w:t>
            </w:r>
          </w:p>
        </w:tc>
      </w:tr>
      <w:tr w:rsidR="000B2122" w:rsidRPr="000B721D" w14:paraId="12DA1FF8"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484B363C" w14:textId="77777777" w:rsidR="000B2122" w:rsidRPr="000B721D" w:rsidRDefault="000B2122" w:rsidP="000B2122">
            <w:pPr>
              <w:pStyle w:val="dataannextabletext"/>
              <w:jc w:val="left"/>
            </w:pPr>
            <w:r w:rsidRPr="000B721D">
              <w:t>Others</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086C672E"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41BEF8D9"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565D6BF5"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590368A6"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72D28F8E" w14:textId="77777777" w:rsidR="000B2122" w:rsidRPr="000B721D" w:rsidRDefault="000B2122" w:rsidP="000B2122">
            <w:pPr>
              <w:pStyle w:val="dataannextabletext"/>
              <w:rPr>
                <w:b/>
                <w:bCs/>
              </w:rPr>
            </w:pPr>
            <w:r w:rsidRPr="000B721D">
              <w:rPr>
                <w:b/>
                <w:bCs/>
              </w:rPr>
              <w:t>4</w:t>
            </w:r>
          </w:p>
        </w:tc>
      </w:tr>
      <w:tr w:rsidR="000B2122" w:rsidRPr="000B721D" w14:paraId="5CB11771"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5509176D" w14:textId="77777777" w:rsidR="000B2122" w:rsidRPr="000B721D" w:rsidRDefault="000B2122" w:rsidP="000B2122">
            <w:pPr>
              <w:pStyle w:val="dataannextabletext"/>
              <w:jc w:val="left"/>
            </w:pPr>
            <w:r w:rsidRPr="000B721D">
              <w:t>Tourism</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58D4A27D" w14:textId="77777777" w:rsidR="000B2122" w:rsidRPr="000B721D" w:rsidRDefault="000B2122" w:rsidP="000B2122">
            <w:pPr>
              <w:pStyle w:val="dataannextabletext"/>
            </w:pPr>
            <w:r w:rsidRPr="000B721D">
              <w:t>12</w:t>
            </w:r>
          </w:p>
        </w:tc>
        <w:tc>
          <w:tcPr>
            <w:tcW w:w="708" w:type="pct"/>
            <w:tcBorders>
              <w:top w:val="nil"/>
              <w:left w:val="nil"/>
              <w:bottom w:val="single" w:sz="4" w:space="0" w:color="auto"/>
              <w:right w:val="single" w:sz="4" w:space="0" w:color="auto"/>
            </w:tcBorders>
            <w:shd w:val="clear" w:color="auto" w:fill="auto"/>
            <w:noWrap/>
            <w:vAlign w:val="bottom"/>
            <w:hideMark/>
          </w:tcPr>
          <w:p w14:paraId="706A72D8" w14:textId="77777777" w:rsidR="000B2122" w:rsidRPr="000B721D" w:rsidRDefault="000B2122" w:rsidP="000B2122">
            <w:pPr>
              <w:pStyle w:val="dataannextabletext"/>
            </w:pPr>
            <w:r w:rsidRPr="000B721D">
              <w:t>11</w:t>
            </w:r>
          </w:p>
        </w:tc>
        <w:tc>
          <w:tcPr>
            <w:tcW w:w="708" w:type="pct"/>
            <w:tcBorders>
              <w:top w:val="nil"/>
              <w:left w:val="nil"/>
              <w:bottom w:val="single" w:sz="4" w:space="0" w:color="auto"/>
              <w:right w:val="single" w:sz="4" w:space="0" w:color="auto"/>
            </w:tcBorders>
            <w:shd w:val="clear" w:color="auto" w:fill="auto"/>
            <w:noWrap/>
            <w:vAlign w:val="bottom"/>
            <w:hideMark/>
          </w:tcPr>
          <w:p w14:paraId="3EC4B5B7" w14:textId="77777777" w:rsidR="000B2122" w:rsidRPr="000B721D" w:rsidRDefault="000B2122" w:rsidP="000B2122">
            <w:pPr>
              <w:pStyle w:val="dataannextabletext"/>
            </w:pPr>
            <w:r w:rsidRPr="000B721D">
              <w:t>15</w:t>
            </w:r>
          </w:p>
        </w:tc>
        <w:tc>
          <w:tcPr>
            <w:tcW w:w="708" w:type="pct"/>
            <w:tcBorders>
              <w:top w:val="nil"/>
              <w:left w:val="nil"/>
              <w:bottom w:val="single" w:sz="4" w:space="0" w:color="auto"/>
              <w:right w:val="single" w:sz="4" w:space="0" w:color="auto"/>
            </w:tcBorders>
            <w:shd w:val="clear" w:color="auto" w:fill="auto"/>
            <w:noWrap/>
            <w:vAlign w:val="bottom"/>
            <w:hideMark/>
          </w:tcPr>
          <w:p w14:paraId="1B7C0107"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7F403152" w14:textId="77777777" w:rsidR="000B2122" w:rsidRPr="000B721D" w:rsidRDefault="000B2122" w:rsidP="000B2122">
            <w:pPr>
              <w:pStyle w:val="dataannextabletext"/>
              <w:rPr>
                <w:b/>
                <w:bCs/>
              </w:rPr>
            </w:pPr>
            <w:r w:rsidRPr="000B721D">
              <w:rPr>
                <w:b/>
                <w:bCs/>
              </w:rPr>
              <w:t>39</w:t>
            </w:r>
          </w:p>
        </w:tc>
      </w:tr>
      <w:tr w:rsidR="000B2122" w:rsidRPr="000B721D" w14:paraId="05023FF0"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10DD1F3F" w14:textId="77777777" w:rsidR="000B2122" w:rsidRPr="000B721D" w:rsidRDefault="000B2122" w:rsidP="000B2122">
            <w:pPr>
              <w:pStyle w:val="dataannextabletext"/>
              <w:jc w:val="left"/>
            </w:pPr>
            <w:r w:rsidRPr="000B721D">
              <w:t>Trades &amp; Services</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0E047B86" w14:textId="77777777" w:rsidR="000B2122" w:rsidRPr="000B721D" w:rsidRDefault="000B2122" w:rsidP="000B2122">
            <w:pPr>
              <w:pStyle w:val="dataannextabletext"/>
            </w:pPr>
            <w:r w:rsidRPr="000B721D">
              <w:t>4</w:t>
            </w:r>
          </w:p>
        </w:tc>
        <w:tc>
          <w:tcPr>
            <w:tcW w:w="708" w:type="pct"/>
            <w:tcBorders>
              <w:top w:val="nil"/>
              <w:left w:val="nil"/>
              <w:bottom w:val="single" w:sz="4" w:space="0" w:color="auto"/>
              <w:right w:val="single" w:sz="4" w:space="0" w:color="auto"/>
            </w:tcBorders>
            <w:shd w:val="clear" w:color="auto" w:fill="auto"/>
            <w:noWrap/>
            <w:vAlign w:val="bottom"/>
            <w:hideMark/>
          </w:tcPr>
          <w:p w14:paraId="5D0369AB" w14:textId="77777777" w:rsidR="000B2122" w:rsidRPr="000B721D" w:rsidRDefault="000B2122" w:rsidP="000B2122">
            <w:pPr>
              <w:pStyle w:val="dataannextabletext"/>
            </w:pPr>
            <w:r w:rsidRPr="000B721D">
              <w:t>1</w:t>
            </w:r>
          </w:p>
        </w:tc>
        <w:tc>
          <w:tcPr>
            <w:tcW w:w="708" w:type="pct"/>
            <w:tcBorders>
              <w:top w:val="nil"/>
              <w:left w:val="nil"/>
              <w:bottom w:val="single" w:sz="4" w:space="0" w:color="auto"/>
              <w:right w:val="single" w:sz="4" w:space="0" w:color="auto"/>
            </w:tcBorders>
            <w:shd w:val="clear" w:color="auto" w:fill="auto"/>
            <w:noWrap/>
            <w:vAlign w:val="bottom"/>
            <w:hideMark/>
          </w:tcPr>
          <w:p w14:paraId="66F9A27B" w14:textId="77777777" w:rsidR="000B2122" w:rsidRPr="000B721D" w:rsidRDefault="000B2122" w:rsidP="000B2122">
            <w:pPr>
              <w:pStyle w:val="dataannextabletext"/>
            </w:pPr>
            <w:r w:rsidRPr="000B721D">
              <w:t>0</w:t>
            </w:r>
          </w:p>
        </w:tc>
        <w:tc>
          <w:tcPr>
            <w:tcW w:w="708" w:type="pct"/>
            <w:tcBorders>
              <w:top w:val="nil"/>
              <w:left w:val="nil"/>
              <w:bottom w:val="single" w:sz="4" w:space="0" w:color="auto"/>
              <w:right w:val="single" w:sz="4" w:space="0" w:color="auto"/>
            </w:tcBorders>
            <w:shd w:val="clear" w:color="auto" w:fill="auto"/>
            <w:noWrap/>
            <w:vAlign w:val="bottom"/>
            <w:hideMark/>
          </w:tcPr>
          <w:p w14:paraId="11DB2EF7" w14:textId="77777777" w:rsidR="000B2122" w:rsidRPr="000B721D" w:rsidRDefault="000B2122" w:rsidP="000B2122">
            <w:pPr>
              <w:pStyle w:val="dataannextabletext"/>
            </w:pPr>
            <w:r w:rsidRPr="000B721D">
              <w:t>2</w:t>
            </w:r>
          </w:p>
        </w:tc>
        <w:tc>
          <w:tcPr>
            <w:tcW w:w="708" w:type="pct"/>
            <w:tcBorders>
              <w:top w:val="nil"/>
              <w:left w:val="nil"/>
              <w:bottom w:val="single" w:sz="4" w:space="0" w:color="auto"/>
              <w:right w:val="single" w:sz="4" w:space="0" w:color="auto"/>
            </w:tcBorders>
            <w:shd w:val="clear" w:color="auto" w:fill="auto"/>
            <w:noWrap/>
            <w:vAlign w:val="bottom"/>
            <w:hideMark/>
          </w:tcPr>
          <w:p w14:paraId="20A56AE3" w14:textId="77777777" w:rsidR="000B2122" w:rsidRPr="000B721D" w:rsidRDefault="000B2122" w:rsidP="000B2122">
            <w:pPr>
              <w:pStyle w:val="dataannextabletext"/>
              <w:rPr>
                <w:b/>
                <w:bCs/>
              </w:rPr>
            </w:pPr>
            <w:r w:rsidRPr="000B721D">
              <w:rPr>
                <w:b/>
                <w:bCs/>
              </w:rPr>
              <w:t>7</w:t>
            </w:r>
          </w:p>
        </w:tc>
      </w:tr>
      <w:tr w:rsidR="000B2122" w:rsidRPr="000B721D" w14:paraId="796C16C3" w14:textId="77777777" w:rsidTr="000B2122">
        <w:trPr>
          <w:trHeight w:val="280"/>
        </w:trPr>
        <w:tc>
          <w:tcPr>
            <w:tcW w:w="1460" w:type="pct"/>
            <w:tcBorders>
              <w:top w:val="nil"/>
              <w:left w:val="single" w:sz="4" w:space="0" w:color="auto"/>
              <w:bottom w:val="single" w:sz="4" w:space="0" w:color="auto"/>
              <w:right w:val="nil"/>
            </w:tcBorders>
            <w:shd w:val="clear" w:color="auto" w:fill="auto"/>
            <w:noWrap/>
            <w:vAlign w:val="bottom"/>
            <w:hideMark/>
          </w:tcPr>
          <w:p w14:paraId="425B99E0" w14:textId="77777777" w:rsidR="000B2122" w:rsidRPr="000B721D" w:rsidRDefault="000B2122" w:rsidP="000B2122">
            <w:pPr>
              <w:pStyle w:val="dataannextabletext"/>
              <w:jc w:val="left"/>
              <w:rPr>
                <w:b/>
                <w:bCs/>
              </w:rPr>
            </w:pPr>
            <w:r w:rsidRPr="000B721D">
              <w:rPr>
                <w:b/>
                <w:bCs/>
              </w:rPr>
              <w:t xml:space="preserve">Total </w:t>
            </w:r>
          </w:p>
        </w:tc>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F2B0F59" w14:textId="77777777" w:rsidR="000B2122" w:rsidRPr="000B721D" w:rsidRDefault="000B2122" w:rsidP="000B2122">
            <w:pPr>
              <w:pStyle w:val="dataannextabletext"/>
              <w:rPr>
                <w:b/>
                <w:bCs/>
              </w:rPr>
            </w:pPr>
            <w:r w:rsidRPr="000B721D">
              <w:rPr>
                <w:b/>
                <w:bCs/>
              </w:rPr>
              <w:t>36</w:t>
            </w:r>
          </w:p>
        </w:tc>
        <w:tc>
          <w:tcPr>
            <w:tcW w:w="708" w:type="pct"/>
            <w:tcBorders>
              <w:top w:val="nil"/>
              <w:left w:val="nil"/>
              <w:bottom w:val="single" w:sz="4" w:space="0" w:color="auto"/>
              <w:right w:val="single" w:sz="4" w:space="0" w:color="auto"/>
            </w:tcBorders>
            <w:shd w:val="clear" w:color="auto" w:fill="auto"/>
            <w:noWrap/>
            <w:vAlign w:val="bottom"/>
            <w:hideMark/>
          </w:tcPr>
          <w:p w14:paraId="41F8B587" w14:textId="77777777" w:rsidR="000B2122" w:rsidRPr="000B721D" w:rsidRDefault="000B2122" w:rsidP="000B2122">
            <w:pPr>
              <w:pStyle w:val="dataannextabletext"/>
              <w:rPr>
                <w:b/>
                <w:bCs/>
              </w:rPr>
            </w:pPr>
            <w:r w:rsidRPr="000B721D">
              <w:rPr>
                <w:b/>
                <w:bCs/>
              </w:rPr>
              <w:t>35</w:t>
            </w:r>
          </w:p>
        </w:tc>
        <w:tc>
          <w:tcPr>
            <w:tcW w:w="708" w:type="pct"/>
            <w:tcBorders>
              <w:top w:val="nil"/>
              <w:left w:val="nil"/>
              <w:bottom w:val="single" w:sz="4" w:space="0" w:color="auto"/>
              <w:right w:val="single" w:sz="4" w:space="0" w:color="auto"/>
            </w:tcBorders>
            <w:shd w:val="clear" w:color="auto" w:fill="auto"/>
            <w:noWrap/>
            <w:vAlign w:val="bottom"/>
            <w:hideMark/>
          </w:tcPr>
          <w:p w14:paraId="7D58E0F8" w14:textId="77777777" w:rsidR="000B2122" w:rsidRPr="000B721D" w:rsidRDefault="000B2122" w:rsidP="000B2122">
            <w:pPr>
              <w:pStyle w:val="dataannextabletext"/>
              <w:rPr>
                <w:b/>
                <w:bCs/>
              </w:rPr>
            </w:pPr>
            <w:r w:rsidRPr="000B721D">
              <w:rPr>
                <w:b/>
                <w:bCs/>
              </w:rPr>
              <w:t>29</w:t>
            </w:r>
          </w:p>
        </w:tc>
        <w:tc>
          <w:tcPr>
            <w:tcW w:w="708" w:type="pct"/>
            <w:tcBorders>
              <w:top w:val="nil"/>
              <w:left w:val="nil"/>
              <w:bottom w:val="single" w:sz="4" w:space="0" w:color="auto"/>
              <w:right w:val="single" w:sz="4" w:space="0" w:color="auto"/>
            </w:tcBorders>
            <w:shd w:val="clear" w:color="auto" w:fill="auto"/>
            <w:noWrap/>
            <w:vAlign w:val="bottom"/>
            <w:hideMark/>
          </w:tcPr>
          <w:p w14:paraId="55BB7DA2" w14:textId="77777777" w:rsidR="000B2122" w:rsidRPr="000B721D" w:rsidRDefault="000B2122" w:rsidP="000B2122">
            <w:pPr>
              <w:pStyle w:val="dataannextabletext"/>
              <w:rPr>
                <w:b/>
                <w:bCs/>
              </w:rPr>
            </w:pPr>
            <w:r w:rsidRPr="000B721D">
              <w:rPr>
                <w:b/>
                <w:bCs/>
              </w:rPr>
              <w:t>5</w:t>
            </w:r>
          </w:p>
        </w:tc>
        <w:tc>
          <w:tcPr>
            <w:tcW w:w="708" w:type="pct"/>
            <w:tcBorders>
              <w:top w:val="nil"/>
              <w:left w:val="nil"/>
              <w:bottom w:val="single" w:sz="4" w:space="0" w:color="auto"/>
              <w:right w:val="single" w:sz="4" w:space="0" w:color="auto"/>
            </w:tcBorders>
            <w:shd w:val="clear" w:color="auto" w:fill="auto"/>
            <w:noWrap/>
            <w:vAlign w:val="bottom"/>
            <w:hideMark/>
          </w:tcPr>
          <w:p w14:paraId="14CF8D4A" w14:textId="77777777" w:rsidR="000B2122" w:rsidRPr="000B721D" w:rsidRDefault="000B2122" w:rsidP="000B2122">
            <w:pPr>
              <w:pStyle w:val="dataannextabletext"/>
              <w:rPr>
                <w:b/>
                <w:bCs/>
              </w:rPr>
            </w:pPr>
            <w:r w:rsidRPr="000B721D">
              <w:rPr>
                <w:b/>
                <w:bCs/>
              </w:rPr>
              <w:t>105</w:t>
            </w:r>
          </w:p>
        </w:tc>
      </w:tr>
    </w:tbl>
    <w:p w14:paraId="497EF7ED" w14:textId="77777777" w:rsidR="000B2122" w:rsidRPr="000B2122" w:rsidRDefault="000B2122" w:rsidP="000B2122"/>
    <w:p w14:paraId="321AB161" w14:textId="04EB1485" w:rsidR="002B77CD" w:rsidRDefault="00F65E9B" w:rsidP="00BD3B3C">
      <w:pPr>
        <w:pStyle w:val="Heading1"/>
        <w:numPr>
          <w:ilvl w:val="0"/>
          <w:numId w:val="0"/>
        </w:numPr>
      </w:pPr>
      <w:bookmarkStart w:id="34" w:name="_Toc317526670"/>
      <w:bookmarkStart w:id="35" w:name="_Toc319669227"/>
      <w:r>
        <w:t xml:space="preserve">Participant Outcomes Survey </w:t>
      </w:r>
      <w:r w:rsidR="005C2AFC">
        <w:t>Data</w:t>
      </w:r>
      <w:bookmarkEnd w:id="34"/>
      <w:bookmarkEnd w:id="35"/>
      <w:r w:rsidR="005C2AFC">
        <w:t xml:space="preserve"> </w:t>
      </w:r>
    </w:p>
    <w:p w14:paraId="0B6EDE65" w14:textId="375676A0" w:rsidR="00BD3B3C" w:rsidRPr="00BD3B3C" w:rsidRDefault="00BD3B3C" w:rsidP="00BD3B3C">
      <w:pPr>
        <w:pStyle w:val="Heading2"/>
        <w:numPr>
          <w:ilvl w:val="0"/>
          <w:numId w:val="0"/>
        </w:numPr>
      </w:pPr>
      <w:bookmarkStart w:id="36" w:name="_Toc317526671"/>
      <w:bookmarkStart w:id="37" w:name="_Toc319669228"/>
      <w:r>
        <w:t>Income and Livelihood Outcomes</w:t>
      </w:r>
      <w:bookmarkEnd w:id="36"/>
      <w:bookmarkEnd w:id="37"/>
      <w:r>
        <w:t xml:space="preserve"> </w:t>
      </w:r>
    </w:p>
    <w:p w14:paraId="2E670516" w14:textId="77777777" w:rsidR="00BD3B3C" w:rsidRPr="004E4FDF" w:rsidRDefault="00BD3B3C" w:rsidP="00BD3B3C">
      <w:r w:rsidRPr="004E4FDF">
        <w:t xml:space="preserve">Overall, we estimate that 63.39% of participants experience </w:t>
      </w:r>
      <w:r>
        <w:t>an improvement in their income/</w:t>
      </w:r>
      <w:r w:rsidRPr="004E4FDF">
        <w:t>livelihood that they attribute to their participation in skills development. Most (55.3%</w:t>
      </w:r>
      <w:r>
        <w:t>)</w:t>
      </w:r>
      <w:r w:rsidRPr="004E4FDF">
        <w:t xml:space="preserve"> experience a little improvement, and 8% report a lot of improvement</w:t>
      </w:r>
      <w:r>
        <w:t xml:space="preserve"> in income</w:t>
      </w:r>
      <w:r w:rsidRPr="004E4FDF">
        <w:t xml:space="preserve">. </w:t>
      </w:r>
    </w:p>
    <w:tbl>
      <w:tblPr>
        <w:tblW w:w="7864" w:type="dxa"/>
        <w:tblInd w:w="93" w:type="dxa"/>
        <w:tblLook w:val="04A0" w:firstRow="1" w:lastRow="0" w:firstColumn="1" w:lastColumn="0" w:noHBand="0" w:noVBand="1"/>
      </w:tblPr>
      <w:tblGrid>
        <w:gridCol w:w="2940"/>
        <w:gridCol w:w="2462"/>
        <w:gridCol w:w="2462"/>
      </w:tblGrid>
      <w:tr w:rsidR="00BD3B3C" w:rsidRPr="004E4FDF" w14:paraId="0ECB732A" w14:textId="77777777" w:rsidTr="005E63FA">
        <w:trPr>
          <w:trHeight w:val="433"/>
        </w:trPr>
        <w:tc>
          <w:tcPr>
            <w:tcW w:w="7864"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413AFB67" w14:textId="77777777" w:rsidR="00BD3B3C" w:rsidRPr="007E0F22" w:rsidRDefault="00BD3B3C" w:rsidP="005E63FA">
            <w:pPr>
              <w:pStyle w:val="Tableheadings"/>
              <w:jc w:val="center"/>
            </w:pPr>
            <w:r w:rsidRPr="007E0F22">
              <w:t>Change in Income/Livelihood – all Participants</w:t>
            </w:r>
          </w:p>
        </w:tc>
      </w:tr>
      <w:tr w:rsidR="00BD3B3C" w:rsidRPr="004E4FDF" w14:paraId="6C3AD719" w14:textId="77777777" w:rsidTr="005E63FA">
        <w:trPr>
          <w:trHeight w:val="560"/>
        </w:trPr>
        <w:tc>
          <w:tcPr>
            <w:tcW w:w="29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E0DD672" w14:textId="77777777" w:rsidR="00BD3B3C" w:rsidRPr="004E4FDF" w:rsidRDefault="00BD3B3C" w:rsidP="005E63FA">
            <w:pPr>
              <w:suppressAutoHyphens w:val="0"/>
              <w:spacing w:before="0" w:after="0"/>
              <w:jc w:val="center"/>
              <w:rPr>
                <w:rFonts w:ascii="Calibri" w:eastAsia="Times New Roman" w:hAnsi="Calibri"/>
                <w:b/>
                <w:bCs/>
                <w:color w:val="000000"/>
                <w:sz w:val="22"/>
                <w:szCs w:val="22"/>
              </w:rPr>
            </w:pPr>
            <w:r w:rsidRPr="004E4FDF">
              <w:rPr>
                <w:rFonts w:ascii="Calibri" w:eastAsia="Times New Roman" w:hAnsi="Calibri"/>
                <w:b/>
                <w:bCs/>
                <w:color w:val="000000"/>
                <w:sz w:val="22"/>
                <w:szCs w:val="22"/>
              </w:rPr>
              <w:t>Change in income/ livelihood</w:t>
            </w:r>
          </w:p>
        </w:tc>
        <w:tc>
          <w:tcPr>
            <w:tcW w:w="4924" w:type="dxa"/>
            <w:gridSpan w:val="2"/>
            <w:tcBorders>
              <w:top w:val="single" w:sz="4" w:space="0" w:color="auto"/>
              <w:left w:val="nil"/>
              <w:bottom w:val="single" w:sz="4" w:space="0" w:color="auto"/>
              <w:right w:val="single" w:sz="4" w:space="0" w:color="auto"/>
            </w:tcBorders>
            <w:shd w:val="clear" w:color="000000" w:fill="auto"/>
            <w:vAlign w:val="center"/>
            <w:hideMark/>
          </w:tcPr>
          <w:p w14:paraId="63E89221" w14:textId="77777777" w:rsidR="00BD3B3C" w:rsidRPr="004E4FDF" w:rsidRDefault="00BD3B3C" w:rsidP="005E63FA">
            <w:pPr>
              <w:suppressAutoHyphens w:val="0"/>
              <w:spacing w:before="0" w:after="0"/>
              <w:jc w:val="center"/>
              <w:rPr>
                <w:rFonts w:ascii="Calibri" w:eastAsia="Times New Roman" w:hAnsi="Calibri"/>
                <w:b/>
                <w:bCs/>
                <w:color w:val="000000"/>
                <w:sz w:val="22"/>
                <w:szCs w:val="22"/>
              </w:rPr>
            </w:pPr>
            <w:r w:rsidRPr="004E4FDF">
              <w:rPr>
                <w:rFonts w:ascii="Calibri" w:eastAsia="Times New Roman" w:hAnsi="Calibri"/>
                <w:b/>
                <w:bCs/>
                <w:color w:val="000000"/>
                <w:sz w:val="22"/>
                <w:szCs w:val="22"/>
              </w:rPr>
              <w:t>% participants (weighted)</w:t>
            </w:r>
          </w:p>
        </w:tc>
      </w:tr>
      <w:tr w:rsidR="00BD3B3C" w:rsidRPr="004E4FDF" w14:paraId="0BD9E3F1" w14:textId="77777777" w:rsidTr="005E63FA">
        <w:trPr>
          <w:trHeight w:val="280"/>
        </w:trPr>
        <w:tc>
          <w:tcPr>
            <w:tcW w:w="2940" w:type="dxa"/>
            <w:tcBorders>
              <w:top w:val="nil"/>
              <w:left w:val="single" w:sz="4" w:space="0" w:color="auto"/>
              <w:bottom w:val="single" w:sz="4" w:space="0" w:color="auto"/>
              <w:right w:val="single" w:sz="4" w:space="0" w:color="auto"/>
            </w:tcBorders>
            <w:shd w:val="clear" w:color="000000" w:fill="auto"/>
            <w:noWrap/>
            <w:vAlign w:val="bottom"/>
            <w:hideMark/>
          </w:tcPr>
          <w:p w14:paraId="285AD57E" w14:textId="77777777" w:rsidR="00BD3B3C" w:rsidRPr="004E4FDF" w:rsidRDefault="00BD3B3C" w:rsidP="005E63FA">
            <w:pPr>
              <w:suppressAutoHyphens w:val="0"/>
              <w:spacing w:before="0" w:after="0"/>
              <w:rPr>
                <w:rFonts w:ascii="Calibri" w:eastAsia="Times New Roman" w:hAnsi="Calibri"/>
                <w:color w:val="000000"/>
                <w:sz w:val="22"/>
                <w:szCs w:val="22"/>
              </w:rPr>
            </w:pPr>
            <w:r w:rsidRPr="004E4FDF">
              <w:rPr>
                <w:rFonts w:ascii="Calibri" w:eastAsia="Times New Roman" w:hAnsi="Calibri"/>
                <w:color w:val="000000"/>
                <w:sz w:val="22"/>
                <w:szCs w:val="22"/>
              </w:rPr>
              <w:t>Increase a lot</w:t>
            </w:r>
          </w:p>
        </w:tc>
        <w:tc>
          <w:tcPr>
            <w:tcW w:w="2462" w:type="dxa"/>
            <w:tcBorders>
              <w:top w:val="nil"/>
              <w:left w:val="nil"/>
              <w:bottom w:val="single" w:sz="4" w:space="0" w:color="auto"/>
              <w:right w:val="single" w:sz="4" w:space="0" w:color="auto"/>
            </w:tcBorders>
            <w:shd w:val="clear" w:color="000000" w:fill="auto"/>
            <w:noWrap/>
            <w:vAlign w:val="bottom"/>
            <w:hideMark/>
          </w:tcPr>
          <w:p w14:paraId="3FBCFC8B"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8.09%</w:t>
            </w:r>
          </w:p>
        </w:tc>
        <w:tc>
          <w:tcPr>
            <w:tcW w:w="2462" w:type="dxa"/>
            <w:vMerge w:val="restart"/>
            <w:tcBorders>
              <w:top w:val="nil"/>
              <w:left w:val="nil"/>
              <w:right w:val="single" w:sz="4" w:space="0" w:color="auto"/>
            </w:tcBorders>
            <w:shd w:val="clear" w:color="000000" w:fill="auto"/>
            <w:vAlign w:val="center"/>
          </w:tcPr>
          <w:p w14:paraId="50313C0F"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63.39%</w:t>
            </w:r>
          </w:p>
        </w:tc>
      </w:tr>
      <w:tr w:rsidR="00BD3B3C" w:rsidRPr="004E4FDF" w14:paraId="3F6A2178" w14:textId="77777777" w:rsidTr="005E63FA">
        <w:trPr>
          <w:trHeight w:val="280"/>
        </w:trPr>
        <w:tc>
          <w:tcPr>
            <w:tcW w:w="2940" w:type="dxa"/>
            <w:tcBorders>
              <w:top w:val="nil"/>
              <w:left w:val="single" w:sz="4" w:space="0" w:color="auto"/>
              <w:bottom w:val="single" w:sz="4" w:space="0" w:color="auto"/>
              <w:right w:val="single" w:sz="4" w:space="0" w:color="auto"/>
            </w:tcBorders>
            <w:shd w:val="clear" w:color="000000" w:fill="auto"/>
            <w:noWrap/>
            <w:vAlign w:val="bottom"/>
            <w:hideMark/>
          </w:tcPr>
          <w:p w14:paraId="410A5BE2" w14:textId="77777777" w:rsidR="00BD3B3C" w:rsidRPr="004E4FDF" w:rsidRDefault="00BD3B3C" w:rsidP="005E63FA">
            <w:pPr>
              <w:suppressAutoHyphens w:val="0"/>
              <w:spacing w:before="0" w:after="0"/>
              <w:rPr>
                <w:rFonts w:ascii="Calibri" w:eastAsia="Times New Roman" w:hAnsi="Calibri"/>
                <w:color w:val="000000"/>
                <w:sz w:val="22"/>
                <w:szCs w:val="22"/>
              </w:rPr>
            </w:pPr>
            <w:r w:rsidRPr="004E4FDF">
              <w:rPr>
                <w:rFonts w:ascii="Calibri" w:eastAsia="Times New Roman" w:hAnsi="Calibri"/>
                <w:color w:val="000000"/>
                <w:sz w:val="22"/>
                <w:szCs w:val="22"/>
              </w:rPr>
              <w:t>Increase a little</w:t>
            </w:r>
          </w:p>
        </w:tc>
        <w:tc>
          <w:tcPr>
            <w:tcW w:w="2462" w:type="dxa"/>
            <w:tcBorders>
              <w:top w:val="nil"/>
              <w:left w:val="nil"/>
              <w:bottom w:val="single" w:sz="4" w:space="0" w:color="auto"/>
              <w:right w:val="single" w:sz="4" w:space="0" w:color="auto"/>
            </w:tcBorders>
            <w:shd w:val="clear" w:color="000000" w:fill="auto"/>
            <w:noWrap/>
            <w:vAlign w:val="bottom"/>
            <w:hideMark/>
          </w:tcPr>
          <w:p w14:paraId="4573C3F2"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55.30%</w:t>
            </w:r>
          </w:p>
        </w:tc>
        <w:tc>
          <w:tcPr>
            <w:tcW w:w="2462" w:type="dxa"/>
            <w:vMerge/>
            <w:tcBorders>
              <w:left w:val="nil"/>
              <w:bottom w:val="single" w:sz="4" w:space="0" w:color="auto"/>
              <w:right w:val="single" w:sz="4" w:space="0" w:color="auto"/>
            </w:tcBorders>
            <w:shd w:val="clear" w:color="000000" w:fill="auto"/>
          </w:tcPr>
          <w:p w14:paraId="0530E266"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p>
        </w:tc>
      </w:tr>
      <w:tr w:rsidR="00BD3B3C" w:rsidRPr="004E4FDF" w14:paraId="31BC3F9B" w14:textId="77777777" w:rsidTr="005E63FA">
        <w:trPr>
          <w:trHeight w:val="280"/>
        </w:trPr>
        <w:tc>
          <w:tcPr>
            <w:tcW w:w="2940" w:type="dxa"/>
            <w:tcBorders>
              <w:top w:val="nil"/>
              <w:left w:val="single" w:sz="4" w:space="0" w:color="auto"/>
              <w:bottom w:val="single" w:sz="4" w:space="0" w:color="auto"/>
              <w:right w:val="single" w:sz="4" w:space="0" w:color="auto"/>
            </w:tcBorders>
            <w:shd w:val="clear" w:color="000000" w:fill="auto"/>
            <w:noWrap/>
            <w:vAlign w:val="bottom"/>
            <w:hideMark/>
          </w:tcPr>
          <w:p w14:paraId="6592DE32" w14:textId="77777777" w:rsidR="00BD3B3C" w:rsidRPr="004E4FDF" w:rsidRDefault="00BD3B3C" w:rsidP="005E63FA">
            <w:pPr>
              <w:suppressAutoHyphens w:val="0"/>
              <w:spacing w:before="0" w:after="0"/>
              <w:rPr>
                <w:rFonts w:ascii="Calibri" w:eastAsia="Times New Roman" w:hAnsi="Calibri"/>
                <w:color w:val="000000"/>
                <w:sz w:val="22"/>
                <w:szCs w:val="22"/>
              </w:rPr>
            </w:pPr>
            <w:r w:rsidRPr="004E4FDF">
              <w:rPr>
                <w:rFonts w:ascii="Calibri" w:eastAsia="Times New Roman" w:hAnsi="Calibri"/>
                <w:color w:val="000000"/>
                <w:sz w:val="22"/>
                <w:szCs w:val="22"/>
              </w:rPr>
              <w:t>No increase</w:t>
            </w:r>
          </w:p>
        </w:tc>
        <w:tc>
          <w:tcPr>
            <w:tcW w:w="2462" w:type="dxa"/>
            <w:tcBorders>
              <w:top w:val="nil"/>
              <w:left w:val="nil"/>
              <w:bottom w:val="single" w:sz="4" w:space="0" w:color="auto"/>
              <w:right w:val="single" w:sz="4" w:space="0" w:color="auto"/>
            </w:tcBorders>
            <w:shd w:val="clear" w:color="000000" w:fill="auto"/>
            <w:noWrap/>
            <w:vAlign w:val="bottom"/>
            <w:hideMark/>
          </w:tcPr>
          <w:p w14:paraId="4E6309B1"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r w:rsidRPr="004E4FDF">
              <w:rPr>
                <w:rFonts w:ascii="Calibri" w:eastAsia="Times New Roman" w:hAnsi="Calibri"/>
                <w:color w:val="000000"/>
                <w:sz w:val="22"/>
                <w:szCs w:val="22"/>
              </w:rPr>
              <w:t>36.61%</w:t>
            </w:r>
          </w:p>
        </w:tc>
        <w:tc>
          <w:tcPr>
            <w:tcW w:w="2462" w:type="dxa"/>
            <w:tcBorders>
              <w:top w:val="nil"/>
              <w:left w:val="nil"/>
              <w:bottom w:val="single" w:sz="4" w:space="0" w:color="auto"/>
              <w:right w:val="single" w:sz="4" w:space="0" w:color="auto"/>
            </w:tcBorders>
            <w:shd w:val="clear" w:color="000000" w:fill="auto"/>
          </w:tcPr>
          <w:p w14:paraId="4877A9DC" w14:textId="77777777" w:rsidR="00BD3B3C" w:rsidRPr="004E4FDF" w:rsidRDefault="00BD3B3C" w:rsidP="005E63FA">
            <w:pPr>
              <w:suppressAutoHyphens w:val="0"/>
              <w:spacing w:before="0" w:after="0"/>
              <w:jc w:val="center"/>
              <w:rPr>
                <w:rFonts w:ascii="Calibri" w:eastAsia="Times New Roman" w:hAnsi="Calibri"/>
                <w:color w:val="000000"/>
                <w:sz w:val="22"/>
                <w:szCs w:val="22"/>
              </w:rPr>
            </w:pPr>
          </w:p>
        </w:tc>
      </w:tr>
    </w:tbl>
    <w:p w14:paraId="1DE0D941" w14:textId="77777777" w:rsidR="00BD3B3C" w:rsidRPr="004E4FDF" w:rsidRDefault="00BD3B3C" w:rsidP="00BD3B3C">
      <w:pPr>
        <w:pStyle w:val="Tablerefdetails"/>
      </w:pPr>
      <w:r>
        <w:t xml:space="preserve">Data reference: </w:t>
      </w:r>
      <w:r w:rsidRPr="004E4FDF">
        <w:t>151111 freqs_set1vars_allcases_wt_SW 12 Nov – Table 76</w:t>
      </w:r>
    </w:p>
    <w:p w14:paraId="55FB5214" w14:textId="77777777" w:rsidR="00BD3B3C" w:rsidRDefault="00BD3B3C" w:rsidP="00BD3B3C">
      <w:r>
        <w:t xml:space="preserve">Looking specifically at the different occupation groups, we see some considerable differences: </w:t>
      </w:r>
    </w:p>
    <w:p w14:paraId="25889D56" w14:textId="77777777" w:rsidR="00BD3B3C" w:rsidRDefault="00BD3B3C" w:rsidP="00BD3B3C">
      <w:pPr>
        <w:pStyle w:val="Heading3"/>
      </w:pPr>
      <w:r>
        <w:t xml:space="preserve">Employed </w:t>
      </w:r>
    </w:p>
    <w:p w14:paraId="0508BE71" w14:textId="77777777" w:rsidR="00BD3B3C" w:rsidRDefault="00BD3B3C" w:rsidP="00BD3B3C">
      <w:r>
        <w:t xml:space="preserve">Amongst participants in formal employment, we estimate that 21% experience an increase in income within 6-8 months of their skills development. This is considerably lower than the outcome for self-employed, and subsistence/student/other participants. This raises possible questions, such as: </w:t>
      </w:r>
    </w:p>
    <w:p w14:paraId="3B7EB27E" w14:textId="77777777" w:rsidR="00BD3B3C" w:rsidRDefault="00BD3B3C" w:rsidP="00BD3B3C">
      <w:pPr>
        <w:pStyle w:val="BulletList"/>
        <w:numPr>
          <w:ilvl w:val="0"/>
          <w:numId w:val="2"/>
        </w:numPr>
      </w:pPr>
      <w:r>
        <w:t xml:space="preserve">Do employed participants not get an income benefit from their skills development, or does an income benefit just take longer to realise due to the timeframe required for gaining promotions, new jobs, or salary increases? </w:t>
      </w:r>
    </w:p>
    <w:p w14:paraId="06926385" w14:textId="6A20AE61" w:rsidR="00BD3B3C" w:rsidRDefault="00BD3B3C" w:rsidP="00BD3B3C">
      <w:pPr>
        <w:pStyle w:val="BulletList"/>
        <w:numPr>
          <w:ilvl w:val="0"/>
          <w:numId w:val="2"/>
        </w:numPr>
      </w:pPr>
      <w:r>
        <w:t xml:space="preserve">Are there more effective ways to develop the skills and incomes of employed participants, requiring a change in approach by the </w:t>
      </w:r>
      <w:r w:rsidR="0064438C">
        <w:t>P</w:t>
      </w:r>
      <w:r>
        <w:t>rogram?</w:t>
      </w:r>
    </w:p>
    <w:p w14:paraId="39008D54" w14:textId="77777777" w:rsidR="00BD3B3C" w:rsidRDefault="00BD3B3C" w:rsidP="00BD3B3C">
      <w:pPr>
        <w:pStyle w:val="BulletList"/>
        <w:numPr>
          <w:ilvl w:val="0"/>
          <w:numId w:val="2"/>
        </w:numPr>
      </w:pPr>
      <w:r>
        <w:t xml:space="preserve">To what extent are employed participants joining TVET Centre activities at the initiative or with support of their employers – or are they attending independently? This may substantially influence the extent to which their new skills and knowledge are used and valued at their workplace.  </w:t>
      </w:r>
    </w:p>
    <w:p w14:paraId="653AA934" w14:textId="02CEBF5F" w:rsidR="00BD3B3C" w:rsidRPr="00970751" w:rsidRDefault="00BD3B3C" w:rsidP="00BD3B3C">
      <w:r>
        <w:lastRenderedPageBreak/>
        <w:t xml:space="preserve">The implications of this for future investment in skills development may warrant closer examination in preparation for Phase 4 of the </w:t>
      </w:r>
      <w:r w:rsidR="0064438C">
        <w:t>P</w:t>
      </w:r>
      <w:r>
        <w:t xml:space="preserve">rogram. </w:t>
      </w:r>
    </w:p>
    <w:tbl>
      <w:tblPr>
        <w:tblW w:w="7812" w:type="dxa"/>
        <w:tblInd w:w="93" w:type="dxa"/>
        <w:tblLayout w:type="fixed"/>
        <w:tblLook w:val="04A0" w:firstRow="1" w:lastRow="0" w:firstColumn="1" w:lastColumn="0" w:noHBand="0" w:noVBand="1"/>
      </w:tblPr>
      <w:tblGrid>
        <w:gridCol w:w="2992"/>
        <w:gridCol w:w="2410"/>
        <w:gridCol w:w="2410"/>
      </w:tblGrid>
      <w:tr w:rsidR="00BD3B3C" w:rsidRPr="00F12F7A" w14:paraId="6543E08A" w14:textId="77777777" w:rsidTr="005E63FA">
        <w:trPr>
          <w:trHeight w:val="345"/>
        </w:trPr>
        <w:tc>
          <w:tcPr>
            <w:tcW w:w="7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7A19FE" w14:textId="77777777" w:rsidR="00BD3B3C" w:rsidRPr="007E0F22" w:rsidRDefault="00BD3B3C" w:rsidP="005E63FA">
            <w:pPr>
              <w:pStyle w:val="Tableheadings"/>
              <w:jc w:val="center"/>
            </w:pPr>
            <w:r w:rsidRPr="007E0F22">
              <w:t>Change in Income/Livelihood – Employed Participants</w:t>
            </w:r>
          </w:p>
        </w:tc>
      </w:tr>
      <w:tr w:rsidR="00BD3B3C" w:rsidRPr="00F12F7A" w14:paraId="4F170C83" w14:textId="77777777" w:rsidTr="005E63FA">
        <w:trPr>
          <w:trHeight w:val="626"/>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A01F8" w14:textId="77777777" w:rsidR="00BD3B3C" w:rsidRPr="00F12F7A" w:rsidRDefault="00BD3B3C" w:rsidP="005E63FA">
            <w:pPr>
              <w:suppressAutoHyphens w:val="0"/>
              <w:spacing w:before="0" w:after="0"/>
              <w:rPr>
                <w:rFonts w:ascii="Calibri" w:eastAsia="Times New Roman" w:hAnsi="Calibri"/>
                <w:b/>
                <w:bCs/>
                <w:color w:val="000000"/>
                <w:sz w:val="22"/>
                <w:szCs w:val="22"/>
              </w:rPr>
            </w:pPr>
            <w:r w:rsidRPr="00F12F7A">
              <w:rPr>
                <w:rFonts w:ascii="Calibri" w:eastAsia="Times New Roman" w:hAnsi="Calibri"/>
                <w:b/>
                <w:bCs/>
                <w:color w:val="000000"/>
                <w:sz w:val="22"/>
                <w:szCs w:val="22"/>
              </w:rPr>
              <w:t xml:space="preserve">Change in income/ livelihood </w:t>
            </w:r>
          </w:p>
        </w:tc>
        <w:tc>
          <w:tcPr>
            <w:tcW w:w="4820" w:type="dxa"/>
            <w:gridSpan w:val="2"/>
            <w:tcBorders>
              <w:top w:val="single" w:sz="4" w:space="0" w:color="auto"/>
              <w:left w:val="nil"/>
              <w:bottom w:val="single" w:sz="4" w:space="0" w:color="auto"/>
              <w:right w:val="single" w:sz="4" w:space="0" w:color="auto"/>
            </w:tcBorders>
            <w:shd w:val="clear" w:color="000000" w:fill="auto"/>
            <w:vAlign w:val="center"/>
            <w:hideMark/>
          </w:tcPr>
          <w:p w14:paraId="32FA8041" w14:textId="77777777" w:rsidR="00BD3B3C" w:rsidRPr="00F12F7A" w:rsidRDefault="00BD3B3C" w:rsidP="005E63FA">
            <w:pPr>
              <w:suppressAutoHyphens w:val="0"/>
              <w:spacing w:before="0" w:after="0"/>
              <w:jc w:val="center"/>
              <w:rPr>
                <w:rFonts w:ascii="Calibri" w:eastAsia="Times New Roman" w:hAnsi="Calibri"/>
                <w:b/>
                <w:bCs/>
                <w:color w:val="000000"/>
                <w:sz w:val="22"/>
                <w:szCs w:val="22"/>
              </w:rPr>
            </w:pPr>
            <w:r w:rsidRPr="00F12F7A">
              <w:rPr>
                <w:rFonts w:ascii="Calibri" w:eastAsia="Times New Roman" w:hAnsi="Calibri"/>
                <w:b/>
                <w:bCs/>
                <w:color w:val="000000"/>
                <w:sz w:val="22"/>
                <w:szCs w:val="22"/>
              </w:rPr>
              <w:t>% employed participants (weighted)</w:t>
            </w:r>
          </w:p>
        </w:tc>
      </w:tr>
      <w:tr w:rsidR="00BD3B3C" w:rsidRPr="00F12F7A" w14:paraId="3D634C87" w14:textId="77777777" w:rsidTr="005E63FA">
        <w:trPr>
          <w:trHeight w:val="28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4247E1B2" w14:textId="77777777" w:rsidR="00BD3B3C" w:rsidRPr="00F12F7A" w:rsidRDefault="00BD3B3C" w:rsidP="005E63FA">
            <w:pPr>
              <w:suppressAutoHyphens w:val="0"/>
              <w:spacing w:before="0" w:after="0"/>
              <w:rPr>
                <w:rFonts w:ascii="Calibri" w:eastAsia="Times New Roman" w:hAnsi="Calibri"/>
                <w:color w:val="000000"/>
                <w:sz w:val="22"/>
                <w:szCs w:val="22"/>
              </w:rPr>
            </w:pPr>
            <w:r w:rsidRPr="00F12F7A">
              <w:rPr>
                <w:rFonts w:ascii="Calibri" w:eastAsia="Times New Roman" w:hAnsi="Calibri"/>
                <w:color w:val="000000"/>
                <w:sz w:val="22"/>
                <w:szCs w:val="22"/>
              </w:rPr>
              <w:t>A lot of change</w:t>
            </w:r>
          </w:p>
        </w:tc>
        <w:tc>
          <w:tcPr>
            <w:tcW w:w="2410" w:type="dxa"/>
            <w:tcBorders>
              <w:top w:val="nil"/>
              <w:left w:val="nil"/>
              <w:bottom w:val="single" w:sz="4" w:space="0" w:color="auto"/>
              <w:right w:val="single" w:sz="4" w:space="0" w:color="auto"/>
            </w:tcBorders>
            <w:shd w:val="clear" w:color="000000" w:fill="auto"/>
            <w:vAlign w:val="bottom"/>
            <w:hideMark/>
          </w:tcPr>
          <w:p w14:paraId="5AAA36EA"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r w:rsidRPr="00F12F7A">
              <w:rPr>
                <w:rFonts w:ascii="Calibri" w:eastAsia="Times New Roman" w:hAnsi="Calibri"/>
                <w:color w:val="000000"/>
                <w:sz w:val="22"/>
                <w:szCs w:val="22"/>
              </w:rPr>
              <w:t>6.63%</w:t>
            </w:r>
          </w:p>
        </w:tc>
        <w:tc>
          <w:tcPr>
            <w:tcW w:w="2410" w:type="dxa"/>
            <w:vMerge w:val="restart"/>
            <w:tcBorders>
              <w:top w:val="nil"/>
              <w:left w:val="nil"/>
              <w:right w:val="single" w:sz="4" w:space="0" w:color="auto"/>
            </w:tcBorders>
            <w:shd w:val="clear" w:color="000000" w:fill="auto"/>
            <w:vAlign w:val="center"/>
          </w:tcPr>
          <w:p w14:paraId="4F099343"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20.77%</w:t>
            </w:r>
          </w:p>
        </w:tc>
      </w:tr>
      <w:tr w:rsidR="00BD3B3C" w:rsidRPr="00F12F7A" w14:paraId="75B355E4" w14:textId="77777777" w:rsidTr="005E63FA">
        <w:trPr>
          <w:trHeight w:val="28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257BB30F" w14:textId="77777777" w:rsidR="00BD3B3C" w:rsidRPr="00F12F7A" w:rsidRDefault="00BD3B3C" w:rsidP="005E63FA">
            <w:pPr>
              <w:suppressAutoHyphens w:val="0"/>
              <w:spacing w:before="0" w:after="0"/>
              <w:rPr>
                <w:rFonts w:ascii="Calibri" w:eastAsia="Times New Roman" w:hAnsi="Calibri"/>
                <w:color w:val="000000"/>
                <w:sz w:val="22"/>
                <w:szCs w:val="22"/>
              </w:rPr>
            </w:pPr>
            <w:r w:rsidRPr="00F12F7A">
              <w:rPr>
                <w:rFonts w:ascii="Calibri" w:eastAsia="Times New Roman" w:hAnsi="Calibri"/>
                <w:color w:val="000000"/>
                <w:sz w:val="22"/>
                <w:szCs w:val="22"/>
              </w:rPr>
              <w:t>A little change</w:t>
            </w:r>
          </w:p>
        </w:tc>
        <w:tc>
          <w:tcPr>
            <w:tcW w:w="2410" w:type="dxa"/>
            <w:tcBorders>
              <w:top w:val="nil"/>
              <w:left w:val="nil"/>
              <w:bottom w:val="single" w:sz="4" w:space="0" w:color="auto"/>
              <w:right w:val="single" w:sz="4" w:space="0" w:color="auto"/>
            </w:tcBorders>
            <w:shd w:val="clear" w:color="000000" w:fill="auto"/>
            <w:vAlign w:val="bottom"/>
            <w:hideMark/>
          </w:tcPr>
          <w:p w14:paraId="1590FC07"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r w:rsidRPr="00F12F7A">
              <w:rPr>
                <w:rFonts w:ascii="Calibri" w:eastAsia="Times New Roman" w:hAnsi="Calibri"/>
                <w:color w:val="000000"/>
                <w:sz w:val="22"/>
                <w:szCs w:val="22"/>
              </w:rPr>
              <w:t>14.14%</w:t>
            </w:r>
          </w:p>
        </w:tc>
        <w:tc>
          <w:tcPr>
            <w:tcW w:w="2410" w:type="dxa"/>
            <w:vMerge/>
            <w:tcBorders>
              <w:left w:val="nil"/>
              <w:bottom w:val="single" w:sz="4" w:space="0" w:color="auto"/>
              <w:right w:val="single" w:sz="4" w:space="0" w:color="auto"/>
            </w:tcBorders>
            <w:shd w:val="clear" w:color="000000" w:fill="auto"/>
          </w:tcPr>
          <w:p w14:paraId="76214725"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p>
        </w:tc>
      </w:tr>
      <w:tr w:rsidR="00BD3B3C" w:rsidRPr="00F12F7A" w14:paraId="2E079EAE" w14:textId="77777777" w:rsidTr="005E63FA">
        <w:trPr>
          <w:trHeight w:val="28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7BF30AFA" w14:textId="77777777" w:rsidR="00BD3B3C" w:rsidRPr="00F12F7A" w:rsidRDefault="00BD3B3C" w:rsidP="005E63FA">
            <w:pPr>
              <w:suppressAutoHyphens w:val="0"/>
              <w:spacing w:before="0" w:after="0"/>
              <w:rPr>
                <w:rFonts w:ascii="Calibri" w:eastAsia="Times New Roman" w:hAnsi="Calibri"/>
                <w:color w:val="000000"/>
                <w:sz w:val="22"/>
                <w:szCs w:val="22"/>
              </w:rPr>
            </w:pPr>
            <w:r w:rsidRPr="00F12F7A">
              <w:rPr>
                <w:rFonts w:ascii="Calibri" w:eastAsia="Times New Roman" w:hAnsi="Calibri"/>
                <w:color w:val="000000"/>
                <w:sz w:val="22"/>
                <w:szCs w:val="22"/>
              </w:rPr>
              <w:t xml:space="preserve">No change </w:t>
            </w:r>
          </w:p>
        </w:tc>
        <w:tc>
          <w:tcPr>
            <w:tcW w:w="2410" w:type="dxa"/>
            <w:tcBorders>
              <w:top w:val="nil"/>
              <w:left w:val="nil"/>
              <w:bottom w:val="single" w:sz="4" w:space="0" w:color="auto"/>
              <w:right w:val="single" w:sz="4" w:space="0" w:color="auto"/>
            </w:tcBorders>
            <w:shd w:val="clear" w:color="000000" w:fill="auto"/>
            <w:vAlign w:val="bottom"/>
            <w:hideMark/>
          </w:tcPr>
          <w:p w14:paraId="35F92277"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r w:rsidRPr="00F12F7A">
              <w:rPr>
                <w:rFonts w:ascii="Calibri" w:eastAsia="Times New Roman" w:hAnsi="Calibri"/>
                <w:color w:val="000000"/>
                <w:sz w:val="22"/>
                <w:szCs w:val="22"/>
              </w:rPr>
              <w:t>79.23%</w:t>
            </w:r>
          </w:p>
        </w:tc>
        <w:tc>
          <w:tcPr>
            <w:tcW w:w="2410" w:type="dxa"/>
            <w:tcBorders>
              <w:top w:val="nil"/>
              <w:left w:val="nil"/>
              <w:bottom w:val="single" w:sz="4" w:space="0" w:color="auto"/>
              <w:right w:val="single" w:sz="4" w:space="0" w:color="auto"/>
            </w:tcBorders>
            <w:shd w:val="clear" w:color="000000" w:fill="auto"/>
          </w:tcPr>
          <w:p w14:paraId="31ABFCA2" w14:textId="77777777" w:rsidR="00BD3B3C" w:rsidRPr="00F12F7A" w:rsidRDefault="00BD3B3C" w:rsidP="005E63FA">
            <w:pPr>
              <w:suppressAutoHyphens w:val="0"/>
              <w:spacing w:before="0" w:after="0"/>
              <w:jc w:val="center"/>
              <w:rPr>
                <w:rFonts w:ascii="Calibri" w:eastAsia="Times New Roman" w:hAnsi="Calibri"/>
                <w:color w:val="000000"/>
                <w:sz w:val="22"/>
                <w:szCs w:val="22"/>
              </w:rPr>
            </w:pPr>
          </w:p>
        </w:tc>
      </w:tr>
    </w:tbl>
    <w:p w14:paraId="755F4C27" w14:textId="77777777" w:rsidR="00BD3B3C" w:rsidRPr="004E4FDF" w:rsidRDefault="00BD3B3C" w:rsidP="00BD3B3C">
      <w:pPr>
        <w:pStyle w:val="Tablerefdetails"/>
      </w:pPr>
      <w:r>
        <w:t>Data reference: 151111</w:t>
      </w:r>
      <w:r w:rsidRPr="004E4FDF">
        <w:t xml:space="preserve"> freqs_set1vars_employed_</w:t>
      </w:r>
      <w:r>
        <w:t>wt_</w:t>
      </w:r>
      <w:r w:rsidRPr="004E4FDF">
        <w:t>SW 12 Nov – Table 86</w:t>
      </w:r>
    </w:p>
    <w:p w14:paraId="63F9774A" w14:textId="77777777" w:rsidR="00BD3B3C" w:rsidRDefault="00BD3B3C" w:rsidP="00BD3B3C">
      <w:pPr>
        <w:pStyle w:val="Heading3"/>
      </w:pPr>
      <w:r>
        <w:t>Self-employed</w:t>
      </w:r>
    </w:p>
    <w:p w14:paraId="74624D49" w14:textId="77777777" w:rsidR="00BD3B3C" w:rsidRPr="00C80512" w:rsidRDefault="00BD3B3C" w:rsidP="00BD3B3C">
      <w:r>
        <w:t xml:space="preserve">Self-employed participants are most commonly experiencing increases in income which they attribute to their skills development: we estimate 89% increase their income (either a lot or a little bit) within 6-8 months. This indicates a very high return on the investment in skills development for men and women who are self-employed in the provinces of Vanuatu. </w:t>
      </w:r>
    </w:p>
    <w:tbl>
      <w:tblPr>
        <w:tblW w:w="7812" w:type="dxa"/>
        <w:tblInd w:w="93" w:type="dxa"/>
        <w:tblLayout w:type="fixed"/>
        <w:tblLook w:val="04A0" w:firstRow="1" w:lastRow="0" w:firstColumn="1" w:lastColumn="0" w:noHBand="0" w:noVBand="1"/>
      </w:tblPr>
      <w:tblGrid>
        <w:gridCol w:w="2992"/>
        <w:gridCol w:w="2410"/>
        <w:gridCol w:w="2410"/>
      </w:tblGrid>
      <w:tr w:rsidR="00BD3B3C" w:rsidRPr="007417BC" w14:paraId="6870C54B" w14:textId="77777777" w:rsidTr="005E63FA">
        <w:trPr>
          <w:trHeight w:val="560"/>
        </w:trPr>
        <w:tc>
          <w:tcPr>
            <w:tcW w:w="7812"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7A3BEFF0" w14:textId="77777777" w:rsidR="00BD3B3C" w:rsidRDefault="00BD3B3C" w:rsidP="005E63FA">
            <w:pPr>
              <w:pStyle w:val="Tableheadings"/>
              <w:jc w:val="center"/>
            </w:pPr>
            <w:r>
              <w:t>Change in Income/Livelihood – Self-employed Participants</w:t>
            </w:r>
          </w:p>
        </w:tc>
      </w:tr>
      <w:tr w:rsidR="00BD3B3C" w:rsidRPr="007417BC" w14:paraId="0CEC6BA9" w14:textId="77777777" w:rsidTr="005E63FA">
        <w:trPr>
          <w:trHeight w:val="560"/>
        </w:trPr>
        <w:tc>
          <w:tcPr>
            <w:tcW w:w="299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94DB8DE" w14:textId="77777777" w:rsidR="00BD3B3C" w:rsidRPr="007417BC" w:rsidRDefault="00BD3B3C" w:rsidP="005E63FA">
            <w:pPr>
              <w:suppressAutoHyphens w:val="0"/>
              <w:spacing w:before="0" w:after="0"/>
              <w:jc w:val="center"/>
              <w:rPr>
                <w:rFonts w:ascii="Calibri" w:eastAsia="Times New Roman" w:hAnsi="Calibri"/>
                <w:b/>
                <w:bCs/>
                <w:color w:val="000000"/>
                <w:sz w:val="22"/>
                <w:szCs w:val="22"/>
              </w:rPr>
            </w:pPr>
            <w:r w:rsidRPr="007417BC">
              <w:rPr>
                <w:rFonts w:ascii="Calibri" w:eastAsia="Times New Roman" w:hAnsi="Calibri"/>
                <w:b/>
                <w:bCs/>
                <w:color w:val="000000"/>
                <w:sz w:val="22"/>
                <w:szCs w:val="22"/>
              </w:rPr>
              <w:t>Change in income/ livelihood</w:t>
            </w:r>
          </w:p>
        </w:tc>
        <w:tc>
          <w:tcPr>
            <w:tcW w:w="4820" w:type="dxa"/>
            <w:gridSpan w:val="2"/>
            <w:tcBorders>
              <w:top w:val="single" w:sz="4" w:space="0" w:color="auto"/>
              <w:left w:val="nil"/>
              <w:bottom w:val="single" w:sz="4" w:space="0" w:color="auto"/>
              <w:right w:val="single" w:sz="4" w:space="0" w:color="auto"/>
            </w:tcBorders>
            <w:shd w:val="clear" w:color="000000" w:fill="auto"/>
            <w:vAlign w:val="center"/>
            <w:hideMark/>
          </w:tcPr>
          <w:p w14:paraId="45BA08B2" w14:textId="77777777" w:rsidR="00BD3B3C" w:rsidRPr="007417BC" w:rsidRDefault="00BD3B3C" w:rsidP="005E63FA">
            <w:pPr>
              <w:suppressAutoHyphens w:val="0"/>
              <w:spacing w:before="0" w:after="0"/>
              <w:jc w:val="center"/>
              <w:rPr>
                <w:rFonts w:ascii="Calibri" w:eastAsia="Times New Roman" w:hAnsi="Calibri"/>
                <w:b/>
                <w:bCs/>
                <w:color w:val="000000"/>
                <w:sz w:val="22"/>
                <w:szCs w:val="22"/>
              </w:rPr>
            </w:pPr>
            <w:r w:rsidRPr="007417BC">
              <w:rPr>
                <w:rFonts w:ascii="Calibri" w:eastAsia="Times New Roman" w:hAnsi="Calibri"/>
                <w:b/>
                <w:bCs/>
                <w:color w:val="000000"/>
                <w:sz w:val="22"/>
                <w:szCs w:val="22"/>
              </w:rPr>
              <w:t xml:space="preserve">% </w:t>
            </w:r>
            <w:r>
              <w:rPr>
                <w:rFonts w:ascii="Calibri" w:eastAsia="Times New Roman" w:hAnsi="Calibri"/>
                <w:b/>
                <w:bCs/>
                <w:color w:val="000000"/>
                <w:sz w:val="22"/>
                <w:szCs w:val="22"/>
              </w:rPr>
              <w:t xml:space="preserve">self-employed </w:t>
            </w:r>
            <w:r w:rsidRPr="007417BC">
              <w:rPr>
                <w:rFonts w:ascii="Calibri" w:eastAsia="Times New Roman" w:hAnsi="Calibri"/>
                <w:b/>
                <w:bCs/>
                <w:color w:val="000000"/>
                <w:sz w:val="22"/>
                <w:szCs w:val="22"/>
              </w:rPr>
              <w:t>participants (weighted)</w:t>
            </w:r>
          </w:p>
        </w:tc>
      </w:tr>
      <w:tr w:rsidR="00BD3B3C" w:rsidRPr="007417BC" w14:paraId="7A9074FD" w14:textId="77777777" w:rsidTr="005E63FA">
        <w:trPr>
          <w:trHeight w:val="280"/>
        </w:trPr>
        <w:tc>
          <w:tcPr>
            <w:tcW w:w="2992" w:type="dxa"/>
            <w:tcBorders>
              <w:top w:val="nil"/>
              <w:left w:val="single" w:sz="4" w:space="0" w:color="auto"/>
              <w:bottom w:val="single" w:sz="4" w:space="0" w:color="auto"/>
              <w:right w:val="single" w:sz="4" w:space="0" w:color="auto"/>
            </w:tcBorders>
            <w:shd w:val="clear" w:color="000000" w:fill="auto"/>
            <w:noWrap/>
            <w:vAlign w:val="bottom"/>
            <w:hideMark/>
          </w:tcPr>
          <w:p w14:paraId="64EAE173" w14:textId="77777777" w:rsidR="00BD3B3C" w:rsidRPr="007417BC" w:rsidRDefault="00BD3B3C" w:rsidP="005E63FA">
            <w:pPr>
              <w:suppressAutoHyphens w:val="0"/>
              <w:spacing w:before="0" w:after="0"/>
              <w:rPr>
                <w:rFonts w:ascii="Calibri" w:eastAsia="Times New Roman" w:hAnsi="Calibri"/>
                <w:color w:val="000000"/>
                <w:sz w:val="22"/>
                <w:szCs w:val="22"/>
              </w:rPr>
            </w:pPr>
            <w:r w:rsidRPr="007417BC">
              <w:rPr>
                <w:rFonts w:ascii="Calibri" w:eastAsia="Times New Roman" w:hAnsi="Calibri"/>
                <w:color w:val="000000"/>
                <w:sz w:val="22"/>
                <w:szCs w:val="22"/>
              </w:rPr>
              <w:t>A lot of change</w:t>
            </w:r>
          </w:p>
        </w:tc>
        <w:tc>
          <w:tcPr>
            <w:tcW w:w="2410" w:type="dxa"/>
            <w:tcBorders>
              <w:top w:val="nil"/>
              <w:left w:val="nil"/>
              <w:bottom w:val="single" w:sz="4" w:space="0" w:color="auto"/>
              <w:right w:val="single" w:sz="4" w:space="0" w:color="auto"/>
            </w:tcBorders>
            <w:shd w:val="clear" w:color="000000" w:fill="auto"/>
            <w:noWrap/>
            <w:vAlign w:val="bottom"/>
            <w:hideMark/>
          </w:tcPr>
          <w:p w14:paraId="21D7D551"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r w:rsidRPr="007417BC">
              <w:rPr>
                <w:rFonts w:ascii="Calibri" w:eastAsia="Times New Roman" w:hAnsi="Calibri"/>
                <w:color w:val="000000"/>
                <w:sz w:val="22"/>
                <w:szCs w:val="22"/>
              </w:rPr>
              <w:t>12.10%</w:t>
            </w:r>
          </w:p>
        </w:tc>
        <w:tc>
          <w:tcPr>
            <w:tcW w:w="2410" w:type="dxa"/>
            <w:vMerge w:val="restart"/>
            <w:tcBorders>
              <w:top w:val="nil"/>
              <w:left w:val="nil"/>
              <w:right w:val="single" w:sz="4" w:space="0" w:color="auto"/>
            </w:tcBorders>
            <w:shd w:val="clear" w:color="000000" w:fill="auto"/>
            <w:vAlign w:val="center"/>
          </w:tcPr>
          <w:p w14:paraId="701F4469"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88.91%</w:t>
            </w:r>
          </w:p>
        </w:tc>
      </w:tr>
      <w:tr w:rsidR="00BD3B3C" w:rsidRPr="007417BC" w14:paraId="699AB954" w14:textId="77777777" w:rsidTr="005E63FA">
        <w:trPr>
          <w:trHeight w:val="280"/>
        </w:trPr>
        <w:tc>
          <w:tcPr>
            <w:tcW w:w="2992" w:type="dxa"/>
            <w:tcBorders>
              <w:top w:val="nil"/>
              <w:left w:val="single" w:sz="4" w:space="0" w:color="auto"/>
              <w:bottom w:val="single" w:sz="4" w:space="0" w:color="auto"/>
              <w:right w:val="single" w:sz="4" w:space="0" w:color="auto"/>
            </w:tcBorders>
            <w:shd w:val="clear" w:color="000000" w:fill="auto"/>
            <w:noWrap/>
            <w:vAlign w:val="bottom"/>
            <w:hideMark/>
          </w:tcPr>
          <w:p w14:paraId="12E51010" w14:textId="77777777" w:rsidR="00BD3B3C" w:rsidRPr="007417BC" w:rsidRDefault="00BD3B3C" w:rsidP="005E63FA">
            <w:pPr>
              <w:suppressAutoHyphens w:val="0"/>
              <w:spacing w:before="0" w:after="0"/>
              <w:rPr>
                <w:rFonts w:ascii="Calibri" w:eastAsia="Times New Roman" w:hAnsi="Calibri"/>
                <w:color w:val="000000"/>
                <w:sz w:val="22"/>
                <w:szCs w:val="22"/>
              </w:rPr>
            </w:pPr>
            <w:r w:rsidRPr="007417BC">
              <w:rPr>
                <w:rFonts w:ascii="Calibri" w:eastAsia="Times New Roman" w:hAnsi="Calibri"/>
                <w:color w:val="000000"/>
                <w:sz w:val="22"/>
                <w:szCs w:val="22"/>
              </w:rPr>
              <w:t>A little change</w:t>
            </w:r>
          </w:p>
        </w:tc>
        <w:tc>
          <w:tcPr>
            <w:tcW w:w="2410" w:type="dxa"/>
            <w:tcBorders>
              <w:top w:val="nil"/>
              <w:left w:val="nil"/>
              <w:bottom w:val="single" w:sz="4" w:space="0" w:color="auto"/>
              <w:right w:val="single" w:sz="4" w:space="0" w:color="auto"/>
            </w:tcBorders>
            <w:shd w:val="clear" w:color="000000" w:fill="auto"/>
            <w:noWrap/>
            <w:vAlign w:val="bottom"/>
            <w:hideMark/>
          </w:tcPr>
          <w:p w14:paraId="78A5FCEB"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r w:rsidRPr="007417BC">
              <w:rPr>
                <w:rFonts w:ascii="Calibri" w:eastAsia="Times New Roman" w:hAnsi="Calibri"/>
                <w:color w:val="000000"/>
                <w:sz w:val="22"/>
                <w:szCs w:val="22"/>
              </w:rPr>
              <w:t>76.81%</w:t>
            </w:r>
          </w:p>
        </w:tc>
        <w:tc>
          <w:tcPr>
            <w:tcW w:w="2410" w:type="dxa"/>
            <w:vMerge/>
            <w:tcBorders>
              <w:left w:val="nil"/>
              <w:bottom w:val="single" w:sz="4" w:space="0" w:color="auto"/>
              <w:right w:val="single" w:sz="4" w:space="0" w:color="auto"/>
            </w:tcBorders>
            <w:shd w:val="clear" w:color="000000" w:fill="auto"/>
          </w:tcPr>
          <w:p w14:paraId="12E4ABAD"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p>
        </w:tc>
      </w:tr>
      <w:tr w:rsidR="00BD3B3C" w:rsidRPr="007417BC" w14:paraId="644478CF" w14:textId="77777777" w:rsidTr="005E63FA">
        <w:trPr>
          <w:trHeight w:val="280"/>
        </w:trPr>
        <w:tc>
          <w:tcPr>
            <w:tcW w:w="2992" w:type="dxa"/>
            <w:tcBorders>
              <w:top w:val="nil"/>
              <w:left w:val="single" w:sz="4" w:space="0" w:color="auto"/>
              <w:bottom w:val="single" w:sz="4" w:space="0" w:color="auto"/>
              <w:right w:val="single" w:sz="4" w:space="0" w:color="auto"/>
            </w:tcBorders>
            <w:shd w:val="clear" w:color="000000" w:fill="auto"/>
            <w:noWrap/>
            <w:vAlign w:val="bottom"/>
            <w:hideMark/>
          </w:tcPr>
          <w:p w14:paraId="6FC4AF2B" w14:textId="77777777" w:rsidR="00BD3B3C" w:rsidRPr="007417BC" w:rsidRDefault="00BD3B3C" w:rsidP="005E63FA">
            <w:pPr>
              <w:suppressAutoHyphens w:val="0"/>
              <w:spacing w:before="0" w:after="0"/>
              <w:rPr>
                <w:rFonts w:ascii="Calibri" w:eastAsia="Times New Roman" w:hAnsi="Calibri"/>
                <w:color w:val="000000"/>
                <w:sz w:val="22"/>
                <w:szCs w:val="22"/>
              </w:rPr>
            </w:pPr>
            <w:r w:rsidRPr="007417BC">
              <w:rPr>
                <w:rFonts w:ascii="Calibri" w:eastAsia="Times New Roman" w:hAnsi="Calibri"/>
                <w:color w:val="000000"/>
                <w:sz w:val="22"/>
                <w:szCs w:val="22"/>
              </w:rPr>
              <w:t xml:space="preserve">No change </w:t>
            </w:r>
          </w:p>
        </w:tc>
        <w:tc>
          <w:tcPr>
            <w:tcW w:w="2410" w:type="dxa"/>
            <w:tcBorders>
              <w:top w:val="nil"/>
              <w:left w:val="nil"/>
              <w:bottom w:val="single" w:sz="4" w:space="0" w:color="auto"/>
              <w:right w:val="single" w:sz="4" w:space="0" w:color="auto"/>
            </w:tcBorders>
            <w:shd w:val="clear" w:color="000000" w:fill="auto"/>
            <w:noWrap/>
            <w:vAlign w:val="bottom"/>
            <w:hideMark/>
          </w:tcPr>
          <w:p w14:paraId="6780F4C9"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r w:rsidRPr="007417BC">
              <w:rPr>
                <w:rFonts w:ascii="Calibri" w:eastAsia="Times New Roman" w:hAnsi="Calibri"/>
                <w:color w:val="000000"/>
                <w:sz w:val="22"/>
                <w:szCs w:val="22"/>
              </w:rPr>
              <w:t>11.09%</w:t>
            </w:r>
          </w:p>
        </w:tc>
        <w:tc>
          <w:tcPr>
            <w:tcW w:w="2410" w:type="dxa"/>
            <w:tcBorders>
              <w:top w:val="nil"/>
              <w:left w:val="nil"/>
              <w:bottom w:val="single" w:sz="4" w:space="0" w:color="auto"/>
              <w:right w:val="single" w:sz="4" w:space="0" w:color="auto"/>
            </w:tcBorders>
            <w:shd w:val="clear" w:color="000000" w:fill="auto"/>
          </w:tcPr>
          <w:p w14:paraId="593BC013" w14:textId="77777777" w:rsidR="00BD3B3C" w:rsidRPr="007417BC" w:rsidRDefault="00BD3B3C" w:rsidP="005E63FA">
            <w:pPr>
              <w:suppressAutoHyphens w:val="0"/>
              <w:spacing w:before="0" w:after="0"/>
              <w:jc w:val="center"/>
              <w:rPr>
                <w:rFonts w:ascii="Calibri" w:eastAsia="Times New Roman" w:hAnsi="Calibri"/>
                <w:color w:val="000000"/>
                <w:sz w:val="22"/>
                <w:szCs w:val="22"/>
              </w:rPr>
            </w:pPr>
          </w:p>
        </w:tc>
      </w:tr>
    </w:tbl>
    <w:p w14:paraId="31DB8A39" w14:textId="77777777" w:rsidR="00BD3B3C" w:rsidRPr="004E4FDF" w:rsidRDefault="00BD3B3C" w:rsidP="00BD3B3C">
      <w:pPr>
        <w:pStyle w:val="Tablerefdetails"/>
      </w:pPr>
      <w:r>
        <w:t>Data reference: 151111</w:t>
      </w:r>
      <w:r w:rsidRPr="004E4FDF">
        <w:t xml:space="preserve"> freqs_set1vars_selfemployed_</w:t>
      </w:r>
      <w:r>
        <w:t>wt_SW – Table 69</w:t>
      </w:r>
    </w:p>
    <w:p w14:paraId="4E526B32" w14:textId="77777777" w:rsidR="00BD3B3C" w:rsidRDefault="00BD3B3C" w:rsidP="00BD3B3C">
      <w:pPr>
        <w:pStyle w:val="Heading3"/>
      </w:pPr>
      <w:r>
        <w:t>Subsistence Workers/ Students/ Others</w:t>
      </w:r>
    </w:p>
    <w:p w14:paraId="4AE749BC" w14:textId="77777777" w:rsidR="00BD3B3C" w:rsidRDefault="00BD3B3C" w:rsidP="00BD3B3C">
      <w:r>
        <w:t xml:space="preserve">Participants who are subsistence workers, students or other (usually unemployed) category also commonly experience improvements in their income/livelihood from their skills development: we estimate that 72% of these participants experience some positive outcome in this regard.  </w:t>
      </w:r>
    </w:p>
    <w:p w14:paraId="260492B5" w14:textId="77777777" w:rsidR="00BD3B3C" w:rsidRPr="00C80512" w:rsidRDefault="00BD3B3C" w:rsidP="00BD3B3C"/>
    <w:tbl>
      <w:tblPr>
        <w:tblW w:w="8423" w:type="dxa"/>
        <w:tblInd w:w="93" w:type="dxa"/>
        <w:tblLayout w:type="fixed"/>
        <w:tblLook w:val="04A0" w:firstRow="1" w:lastRow="0" w:firstColumn="1" w:lastColumn="0" w:noHBand="0" w:noVBand="1"/>
      </w:tblPr>
      <w:tblGrid>
        <w:gridCol w:w="3134"/>
        <w:gridCol w:w="2823"/>
        <w:gridCol w:w="2466"/>
      </w:tblGrid>
      <w:tr w:rsidR="00BD3B3C" w:rsidRPr="002E489B" w14:paraId="0A036951" w14:textId="77777777" w:rsidTr="005E63FA">
        <w:trPr>
          <w:trHeight w:val="554"/>
        </w:trPr>
        <w:tc>
          <w:tcPr>
            <w:tcW w:w="84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7CE254" w14:textId="77777777" w:rsidR="00BD3B3C" w:rsidRDefault="00BD3B3C" w:rsidP="005E63FA">
            <w:pPr>
              <w:pStyle w:val="Tableheadings"/>
              <w:jc w:val="center"/>
            </w:pPr>
            <w:r>
              <w:t>Change in Income/Livelihood – Subsistence/ Student/ Other Participants</w:t>
            </w:r>
          </w:p>
        </w:tc>
      </w:tr>
      <w:tr w:rsidR="00BD3B3C" w:rsidRPr="002E489B" w14:paraId="6AE0DDF5" w14:textId="77777777" w:rsidTr="005E63FA">
        <w:trPr>
          <w:trHeight w:val="454"/>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EFC3" w14:textId="77777777" w:rsidR="00BD3B3C" w:rsidRPr="002E489B" w:rsidRDefault="00BD3B3C" w:rsidP="005E63FA">
            <w:pPr>
              <w:suppressAutoHyphens w:val="0"/>
              <w:spacing w:before="0" w:after="0"/>
              <w:rPr>
                <w:rFonts w:ascii="Calibri" w:eastAsia="Times New Roman" w:hAnsi="Calibri"/>
                <w:b/>
                <w:bCs/>
                <w:color w:val="000000"/>
                <w:sz w:val="22"/>
                <w:szCs w:val="22"/>
              </w:rPr>
            </w:pPr>
            <w:r w:rsidRPr="002E489B">
              <w:rPr>
                <w:rFonts w:ascii="Calibri" w:eastAsia="Times New Roman" w:hAnsi="Calibri"/>
                <w:b/>
                <w:bCs/>
                <w:color w:val="000000"/>
                <w:sz w:val="22"/>
                <w:szCs w:val="22"/>
              </w:rPr>
              <w:t xml:space="preserve">Change in income/ livelihood </w:t>
            </w:r>
          </w:p>
        </w:tc>
        <w:tc>
          <w:tcPr>
            <w:tcW w:w="5289" w:type="dxa"/>
            <w:gridSpan w:val="2"/>
            <w:tcBorders>
              <w:top w:val="single" w:sz="4" w:space="0" w:color="auto"/>
              <w:left w:val="nil"/>
              <w:bottom w:val="single" w:sz="4" w:space="0" w:color="auto"/>
              <w:right w:val="single" w:sz="4" w:space="0" w:color="auto"/>
            </w:tcBorders>
            <w:shd w:val="clear" w:color="000000" w:fill="auto"/>
            <w:vAlign w:val="center"/>
            <w:hideMark/>
          </w:tcPr>
          <w:p w14:paraId="5959F38A" w14:textId="77777777" w:rsidR="00BD3B3C" w:rsidRPr="002E489B" w:rsidRDefault="00BD3B3C" w:rsidP="005E63FA">
            <w:pPr>
              <w:suppressAutoHyphens w:val="0"/>
              <w:spacing w:before="0" w:after="0"/>
              <w:jc w:val="center"/>
              <w:rPr>
                <w:rFonts w:ascii="Calibri" w:eastAsia="Times New Roman" w:hAnsi="Calibri"/>
                <w:b/>
                <w:bCs/>
                <w:color w:val="000000"/>
                <w:sz w:val="22"/>
                <w:szCs w:val="22"/>
              </w:rPr>
            </w:pPr>
            <w:r w:rsidRPr="002E489B">
              <w:rPr>
                <w:rFonts w:ascii="Calibri" w:eastAsia="Times New Roman" w:hAnsi="Calibri"/>
                <w:b/>
                <w:bCs/>
                <w:color w:val="000000"/>
                <w:sz w:val="22"/>
                <w:szCs w:val="22"/>
              </w:rPr>
              <w:t>% subsistence/ student/ other participants (weighted)</w:t>
            </w:r>
          </w:p>
        </w:tc>
      </w:tr>
      <w:tr w:rsidR="00BD3B3C" w:rsidRPr="002E489B" w14:paraId="12F88C91" w14:textId="77777777" w:rsidTr="005E63F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FAFDE43" w14:textId="77777777" w:rsidR="00BD3B3C" w:rsidRPr="002E489B" w:rsidRDefault="00BD3B3C" w:rsidP="005E63FA">
            <w:pPr>
              <w:suppressAutoHyphens w:val="0"/>
              <w:spacing w:before="0" w:after="0"/>
              <w:rPr>
                <w:rFonts w:ascii="Calibri" w:eastAsia="Times New Roman" w:hAnsi="Calibri"/>
                <w:color w:val="000000"/>
                <w:sz w:val="22"/>
                <w:szCs w:val="22"/>
              </w:rPr>
            </w:pPr>
            <w:r w:rsidRPr="002E489B">
              <w:rPr>
                <w:rFonts w:ascii="Calibri" w:eastAsia="Times New Roman" w:hAnsi="Calibri"/>
                <w:color w:val="000000"/>
                <w:sz w:val="22"/>
                <w:szCs w:val="22"/>
              </w:rPr>
              <w:t>A lot of change</w:t>
            </w:r>
          </w:p>
        </w:tc>
        <w:tc>
          <w:tcPr>
            <w:tcW w:w="2823" w:type="dxa"/>
            <w:tcBorders>
              <w:top w:val="nil"/>
              <w:left w:val="nil"/>
              <w:bottom w:val="single" w:sz="4" w:space="0" w:color="auto"/>
              <w:right w:val="single" w:sz="4" w:space="0" w:color="auto"/>
            </w:tcBorders>
            <w:shd w:val="clear" w:color="000000" w:fill="auto"/>
            <w:vAlign w:val="bottom"/>
            <w:hideMark/>
          </w:tcPr>
          <w:p w14:paraId="28EE9DA9"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r w:rsidRPr="002E489B">
              <w:rPr>
                <w:rFonts w:ascii="Calibri" w:eastAsia="Times New Roman" w:hAnsi="Calibri"/>
                <w:color w:val="000000"/>
                <w:sz w:val="22"/>
                <w:szCs w:val="22"/>
              </w:rPr>
              <w:t>6.69%</w:t>
            </w:r>
          </w:p>
        </w:tc>
        <w:tc>
          <w:tcPr>
            <w:tcW w:w="2466" w:type="dxa"/>
            <w:vMerge w:val="restart"/>
            <w:tcBorders>
              <w:top w:val="nil"/>
              <w:left w:val="nil"/>
              <w:right w:val="single" w:sz="4" w:space="0" w:color="auto"/>
            </w:tcBorders>
            <w:shd w:val="clear" w:color="000000" w:fill="auto"/>
            <w:vAlign w:val="center"/>
          </w:tcPr>
          <w:p w14:paraId="652336C2"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71.59%</w:t>
            </w:r>
          </w:p>
        </w:tc>
      </w:tr>
      <w:tr w:rsidR="00BD3B3C" w:rsidRPr="002E489B" w14:paraId="6E5D0F0B" w14:textId="77777777" w:rsidTr="005E63F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4355337" w14:textId="77777777" w:rsidR="00BD3B3C" w:rsidRPr="002E489B" w:rsidRDefault="00BD3B3C" w:rsidP="005E63FA">
            <w:pPr>
              <w:suppressAutoHyphens w:val="0"/>
              <w:spacing w:before="0" w:after="0"/>
              <w:rPr>
                <w:rFonts w:ascii="Calibri" w:eastAsia="Times New Roman" w:hAnsi="Calibri"/>
                <w:color w:val="000000"/>
                <w:sz w:val="22"/>
                <w:szCs w:val="22"/>
              </w:rPr>
            </w:pPr>
            <w:r w:rsidRPr="002E489B">
              <w:rPr>
                <w:rFonts w:ascii="Calibri" w:eastAsia="Times New Roman" w:hAnsi="Calibri"/>
                <w:color w:val="000000"/>
                <w:sz w:val="22"/>
                <w:szCs w:val="22"/>
              </w:rPr>
              <w:t>A little change</w:t>
            </w:r>
          </w:p>
        </w:tc>
        <w:tc>
          <w:tcPr>
            <w:tcW w:w="2823" w:type="dxa"/>
            <w:tcBorders>
              <w:top w:val="nil"/>
              <w:left w:val="nil"/>
              <w:bottom w:val="single" w:sz="4" w:space="0" w:color="auto"/>
              <w:right w:val="single" w:sz="4" w:space="0" w:color="auto"/>
            </w:tcBorders>
            <w:shd w:val="clear" w:color="000000" w:fill="auto"/>
            <w:vAlign w:val="bottom"/>
            <w:hideMark/>
          </w:tcPr>
          <w:p w14:paraId="6CC65C30"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r w:rsidRPr="002E489B">
              <w:rPr>
                <w:rFonts w:ascii="Calibri" w:eastAsia="Times New Roman" w:hAnsi="Calibri"/>
                <w:color w:val="000000"/>
                <w:sz w:val="22"/>
                <w:szCs w:val="22"/>
              </w:rPr>
              <w:t>64.90%</w:t>
            </w:r>
          </w:p>
        </w:tc>
        <w:tc>
          <w:tcPr>
            <w:tcW w:w="2466" w:type="dxa"/>
            <w:vMerge/>
            <w:tcBorders>
              <w:left w:val="nil"/>
              <w:bottom w:val="single" w:sz="4" w:space="0" w:color="auto"/>
              <w:right w:val="single" w:sz="4" w:space="0" w:color="auto"/>
            </w:tcBorders>
            <w:shd w:val="clear" w:color="000000" w:fill="auto"/>
          </w:tcPr>
          <w:p w14:paraId="10CB9D45"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p>
        </w:tc>
      </w:tr>
      <w:tr w:rsidR="00BD3B3C" w:rsidRPr="002E489B" w14:paraId="3AE8A0D3" w14:textId="77777777" w:rsidTr="005E63F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31714EE" w14:textId="77777777" w:rsidR="00BD3B3C" w:rsidRPr="002E489B" w:rsidRDefault="00BD3B3C" w:rsidP="005E63FA">
            <w:pPr>
              <w:suppressAutoHyphens w:val="0"/>
              <w:spacing w:before="0" w:after="0"/>
              <w:rPr>
                <w:rFonts w:ascii="Calibri" w:eastAsia="Times New Roman" w:hAnsi="Calibri"/>
                <w:color w:val="000000"/>
                <w:sz w:val="22"/>
                <w:szCs w:val="22"/>
              </w:rPr>
            </w:pPr>
            <w:r w:rsidRPr="002E489B">
              <w:rPr>
                <w:rFonts w:ascii="Calibri" w:eastAsia="Times New Roman" w:hAnsi="Calibri"/>
                <w:color w:val="000000"/>
                <w:sz w:val="22"/>
                <w:szCs w:val="22"/>
              </w:rPr>
              <w:t xml:space="preserve">No change </w:t>
            </w:r>
          </w:p>
        </w:tc>
        <w:tc>
          <w:tcPr>
            <w:tcW w:w="2823" w:type="dxa"/>
            <w:tcBorders>
              <w:top w:val="nil"/>
              <w:left w:val="nil"/>
              <w:bottom w:val="single" w:sz="4" w:space="0" w:color="auto"/>
              <w:right w:val="single" w:sz="4" w:space="0" w:color="auto"/>
            </w:tcBorders>
            <w:shd w:val="clear" w:color="000000" w:fill="auto"/>
            <w:vAlign w:val="bottom"/>
            <w:hideMark/>
          </w:tcPr>
          <w:p w14:paraId="278AB2B9"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r w:rsidRPr="002E489B">
              <w:rPr>
                <w:rFonts w:ascii="Calibri" w:eastAsia="Times New Roman" w:hAnsi="Calibri"/>
                <w:color w:val="000000"/>
                <w:sz w:val="22"/>
                <w:szCs w:val="22"/>
              </w:rPr>
              <w:t>28.42%</w:t>
            </w:r>
          </w:p>
        </w:tc>
        <w:tc>
          <w:tcPr>
            <w:tcW w:w="2466" w:type="dxa"/>
            <w:tcBorders>
              <w:top w:val="nil"/>
              <w:left w:val="nil"/>
              <w:bottom w:val="single" w:sz="4" w:space="0" w:color="auto"/>
              <w:right w:val="single" w:sz="4" w:space="0" w:color="auto"/>
            </w:tcBorders>
            <w:shd w:val="clear" w:color="000000" w:fill="auto"/>
          </w:tcPr>
          <w:p w14:paraId="0EF728E5" w14:textId="77777777" w:rsidR="00BD3B3C" w:rsidRPr="002E489B" w:rsidRDefault="00BD3B3C" w:rsidP="005E63FA">
            <w:pPr>
              <w:suppressAutoHyphens w:val="0"/>
              <w:spacing w:before="0" w:after="0"/>
              <w:jc w:val="center"/>
              <w:rPr>
                <w:rFonts w:ascii="Calibri" w:eastAsia="Times New Roman" w:hAnsi="Calibri"/>
                <w:color w:val="000000"/>
                <w:sz w:val="22"/>
                <w:szCs w:val="22"/>
              </w:rPr>
            </w:pPr>
          </w:p>
        </w:tc>
      </w:tr>
    </w:tbl>
    <w:p w14:paraId="096E8B02" w14:textId="77777777" w:rsidR="00BD3B3C" w:rsidRDefault="00BD3B3C" w:rsidP="00BD3B3C">
      <w:pPr>
        <w:pStyle w:val="Tablerefdetails"/>
      </w:pPr>
      <w:r>
        <w:t>Data reference: 151111</w:t>
      </w:r>
      <w:r w:rsidRPr="004E4FDF">
        <w:t xml:space="preserve"> freqs_set1vars_substudsother_SW 12 Nov – Table 64</w:t>
      </w:r>
    </w:p>
    <w:p w14:paraId="70D782B9" w14:textId="77777777" w:rsidR="00BD3B3C" w:rsidRDefault="00BD3B3C" w:rsidP="00BD3B3C">
      <w:pPr>
        <w:pStyle w:val="Heading3"/>
      </w:pPr>
      <w:r>
        <w:t xml:space="preserve">Differences in income/livelihood </w:t>
      </w:r>
      <w:r w:rsidRPr="006D20F8">
        <w:t>improvement</w:t>
      </w:r>
      <w:r>
        <w:t xml:space="preserve"> for men and women </w:t>
      </w:r>
    </w:p>
    <w:p w14:paraId="16BED97D" w14:textId="77777777" w:rsidR="00BD3B3C" w:rsidRPr="006D20F8" w:rsidRDefault="00BD3B3C" w:rsidP="00BD3B3C">
      <w:r>
        <w:t xml:space="preserve">We estimate some difference in overall income improvements for men and women, with women somewhat more likely to improve their income/livelihood (67.9%) compared to men (60.5%). This may be partly due to many women starting from a lower base income, and it is not a substantial difference between men and women in any case. </w:t>
      </w:r>
    </w:p>
    <w:tbl>
      <w:tblPr>
        <w:tblW w:w="5402" w:type="dxa"/>
        <w:tblInd w:w="93" w:type="dxa"/>
        <w:tblLayout w:type="fixed"/>
        <w:tblLook w:val="04A0" w:firstRow="1" w:lastRow="0" w:firstColumn="1" w:lastColumn="0" w:noHBand="0" w:noVBand="1"/>
      </w:tblPr>
      <w:tblGrid>
        <w:gridCol w:w="1716"/>
        <w:gridCol w:w="1843"/>
        <w:gridCol w:w="1843"/>
      </w:tblGrid>
      <w:tr w:rsidR="00BD3B3C" w:rsidRPr="006D20F8" w14:paraId="48A4F104" w14:textId="77777777" w:rsidTr="005E63FA">
        <w:trPr>
          <w:trHeight w:val="260"/>
        </w:trPr>
        <w:tc>
          <w:tcPr>
            <w:tcW w:w="5402" w:type="dxa"/>
            <w:gridSpan w:val="3"/>
            <w:tcBorders>
              <w:top w:val="nil"/>
              <w:left w:val="nil"/>
              <w:bottom w:val="nil"/>
              <w:right w:val="nil"/>
            </w:tcBorders>
            <w:shd w:val="clear" w:color="auto" w:fill="auto"/>
            <w:noWrap/>
            <w:vAlign w:val="bottom"/>
            <w:hideMark/>
          </w:tcPr>
          <w:p w14:paraId="32AA41A4" w14:textId="77777777" w:rsidR="00BD3B3C" w:rsidRPr="006D20F8" w:rsidRDefault="00BD3B3C" w:rsidP="005E63FA">
            <w:pPr>
              <w:pStyle w:val="Tableheadings"/>
            </w:pPr>
            <w:r>
              <w:t>Increased Income and L</w:t>
            </w:r>
            <w:r w:rsidRPr="006D20F8">
              <w:t xml:space="preserve">ivelihood </w:t>
            </w:r>
            <w:r>
              <w:t>- Sex</w:t>
            </w:r>
          </w:p>
        </w:tc>
      </w:tr>
      <w:tr w:rsidR="00BD3B3C" w:rsidRPr="006D20F8" w14:paraId="1A2B6AB5" w14:textId="77777777" w:rsidTr="005E63FA">
        <w:trPr>
          <w:trHeight w:val="52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0862"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lastRenderedPageBreak/>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0DB180F4" w14:textId="77777777" w:rsidR="00BD3B3C" w:rsidRPr="006D20F8" w:rsidRDefault="00BD3B3C" w:rsidP="005E63FA">
            <w:pPr>
              <w:suppressAutoHyphens w:val="0"/>
              <w:spacing w:before="0" w:after="0"/>
              <w:jc w:val="center"/>
              <w:rPr>
                <w:rFonts w:ascii="MS Sans Serif" w:eastAsia="Times New Roman" w:hAnsi="MS Sans Serif"/>
                <w:sz w:val="20"/>
                <w:szCs w:val="20"/>
              </w:rPr>
            </w:pPr>
            <w:r>
              <w:rPr>
                <w:rFonts w:ascii="MS Sans Serif" w:eastAsia="Times New Roman" w:hAnsi="MS Sans Serif"/>
                <w:sz w:val="20"/>
                <w:szCs w:val="20"/>
              </w:rPr>
              <w:t>Increase (weighted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6DACD319" w14:textId="77777777" w:rsidR="00BD3B3C" w:rsidRPr="006D20F8" w:rsidRDefault="00BD3B3C" w:rsidP="005E63FA">
            <w:pPr>
              <w:suppressAutoHyphens w:val="0"/>
              <w:spacing w:before="0" w:after="0"/>
              <w:jc w:val="center"/>
              <w:rPr>
                <w:rFonts w:ascii="MS Sans Serif" w:eastAsia="Times New Roman" w:hAnsi="MS Sans Serif"/>
                <w:sz w:val="20"/>
                <w:szCs w:val="20"/>
              </w:rPr>
            </w:pPr>
            <w:r>
              <w:rPr>
                <w:rFonts w:ascii="MS Sans Serif" w:eastAsia="Times New Roman" w:hAnsi="MS Sans Serif"/>
                <w:sz w:val="20"/>
                <w:szCs w:val="20"/>
              </w:rPr>
              <w:t>No increase (weighted %)</w:t>
            </w:r>
          </w:p>
        </w:tc>
      </w:tr>
      <w:tr w:rsidR="00BD3B3C" w:rsidRPr="006D20F8" w14:paraId="47347279" w14:textId="77777777" w:rsidTr="005E63FA">
        <w:trPr>
          <w:trHeight w:val="26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EA968B7"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t>Male</w:t>
            </w:r>
          </w:p>
        </w:tc>
        <w:tc>
          <w:tcPr>
            <w:tcW w:w="1843" w:type="dxa"/>
            <w:tcBorders>
              <w:top w:val="nil"/>
              <w:left w:val="nil"/>
              <w:bottom w:val="single" w:sz="4" w:space="0" w:color="auto"/>
              <w:right w:val="single" w:sz="4" w:space="0" w:color="auto"/>
            </w:tcBorders>
            <w:shd w:val="clear" w:color="auto" w:fill="auto"/>
            <w:noWrap/>
            <w:vAlign w:val="bottom"/>
            <w:hideMark/>
          </w:tcPr>
          <w:p w14:paraId="1422E87C"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60.5%</w:t>
            </w:r>
          </w:p>
        </w:tc>
        <w:tc>
          <w:tcPr>
            <w:tcW w:w="1843" w:type="dxa"/>
            <w:tcBorders>
              <w:top w:val="nil"/>
              <w:left w:val="nil"/>
              <w:bottom w:val="single" w:sz="4" w:space="0" w:color="auto"/>
              <w:right w:val="single" w:sz="4" w:space="0" w:color="auto"/>
            </w:tcBorders>
            <w:shd w:val="clear" w:color="auto" w:fill="auto"/>
            <w:noWrap/>
            <w:vAlign w:val="bottom"/>
            <w:hideMark/>
          </w:tcPr>
          <w:p w14:paraId="1A3D92C6"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39.5%</w:t>
            </w:r>
          </w:p>
        </w:tc>
      </w:tr>
      <w:tr w:rsidR="00BD3B3C" w:rsidRPr="006D20F8" w14:paraId="1B8D0041" w14:textId="77777777" w:rsidTr="005E63FA">
        <w:trPr>
          <w:trHeight w:val="26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2185CCE"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t xml:space="preserve">Female </w:t>
            </w:r>
          </w:p>
        </w:tc>
        <w:tc>
          <w:tcPr>
            <w:tcW w:w="1843" w:type="dxa"/>
            <w:tcBorders>
              <w:top w:val="nil"/>
              <w:left w:val="nil"/>
              <w:bottom w:val="single" w:sz="4" w:space="0" w:color="auto"/>
              <w:right w:val="single" w:sz="4" w:space="0" w:color="auto"/>
            </w:tcBorders>
            <w:shd w:val="clear" w:color="auto" w:fill="auto"/>
            <w:noWrap/>
            <w:vAlign w:val="bottom"/>
            <w:hideMark/>
          </w:tcPr>
          <w:p w14:paraId="3BAD244D"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67.9%</w:t>
            </w:r>
          </w:p>
        </w:tc>
        <w:tc>
          <w:tcPr>
            <w:tcW w:w="1843" w:type="dxa"/>
            <w:tcBorders>
              <w:top w:val="nil"/>
              <w:left w:val="nil"/>
              <w:bottom w:val="single" w:sz="4" w:space="0" w:color="auto"/>
              <w:right w:val="single" w:sz="4" w:space="0" w:color="auto"/>
            </w:tcBorders>
            <w:shd w:val="clear" w:color="auto" w:fill="auto"/>
            <w:noWrap/>
            <w:vAlign w:val="bottom"/>
            <w:hideMark/>
          </w:tcPr>
          <w:p w14:paraId="7C56732A"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32.1%</w:t>
            </w:r>
          </w:p>
        </w:tc>
      </w:tr>
    </w:tbl>
    <w:p w14:paraId="0B4F89F8" w14:textId="77777777" w:rsidR="00BD3B3C" w:rsidRDefault="00BD3B3C" w:rsidP="00BD3B3C">
      <w:pPr>
        <w:pStyle w:val="Tablerefdetails"/>
      </w:pPr>
      <w:r>
        <w:t xml:space="preserve">Data reference: </w:t>
      </w:r>
      <w:r w:rsidRPr="004E4FDF">
        <w:t>151117 crosstabs_SW – Table _5_sal_inc_live_all_bysex_wt</w:t>
      </w:r>
    </w:p>
    <w:p w14:paraId="056CA618" w14:textId="77777777" w:rsidR="00BD3B3C" w:rsidRDefault="00BD3B3C" w:rsidP="00BD3B3C">
      <w:pPr>
        <w:pStyle w:val="Heading3"/>
      </w:pPr>
      <w:r>
        <w:t xml:space="preserve">Differences in income/livelihood improvement for AT and BDS participants  </w:t>
      </w:r>
    </w:p>
    <w:p w14:paraId="70EFF157" w14:textId="77777777" w:rsidR="00473546" w:rsidRDefault="00BD3B3C" w:rsidP="00BD3B3C">
      <w:r>
        <w:t xml:space="preserve">Comparing outcomes in income and livelihood improvement for participants who did accredited training, and those who participated in BDS activities, there appears to be a substantial difference. We estimate that 44% of AT participants experienced income/livelihood improvements, while 74% of BDS participants improved their income or livelihood. This potentially indicates that BDS activities – or at least the specific BDS activities provided during Phase 3 of the </w:t>
      </w:r>
      <w:r w:rsidR="00B45D74">
        <w:t>P</w:t>
      </w:r>
      <w:r>
        <w:t xml:space="preserve">rogram – are more effective in contributing to economic growth outcomes than the accredited training provided. </w:t>
      </w:r>
    </w:p>
    <w:p w14:paraId="59775DD7" w14:textId="400A7850" w:rsidR="00473546" w:rsidRDefault="00473546" w:rsidP="00BD3B3C">
      <w:r>
        <w:t xml:space="preserve">In its ideal form BDS should be simply about assisting entrepreneurs to start-up or expand their businesses, which would mean that entrepreneurship would be a common characteristic from which we could expect higher economic returns. Training on the other hand – whether accredited or not – may include people without entrepreneurial flair who rely on others to establish the employment opportunities; in this context it is natural that economic returns will be lower. Nevertheless, to a large degree, businesses won’t expand without skilled labour. </w:t>
      </w:r>
    </w:p>
    <w:p w14:paraId="342CA6A2" w14:textId="0AC1DC55" w:rsidR="00BD3B3C" w:rsidRPr="00660FE5" w:rsidRDefault="00BD3B3C" w:rsidP="00BD3B3C">
      <w:r>
        <w:t xml:space="preserve">There are also many other variables also affecting income and livelihood changes, including gender, sector, and occupation type, so we cannot necessarily isolate the type of skills development activity as the determining factor. </w:t>
      </w:r>
    </w:p>
    <w:tbl>
      <w:tblPr>
        <w:tblW w:w="6140" w:type="dxa"/>
        <w:tblInd w:w="93" w:type="dxa"/>
        <w:tblLayout w:type="fixed"/>
        <w:tblLook w:val="04A0" w:firstRow="1" w:lastRow="0" w:firstColumn="1" w:lastColumn="0" w:noHBand="0" w:noVBand="1"/>
      </w:tblPr>
      <w:tblGrid>
        <w:gridCol w:w="3276"/>
        <w:gridCol w:w="1464"/>
        <w:gridCol w:w="1400"/>
      </w:tblGrid>
      <w:tr w:rsidR="00BD3B3C" w:rsidRPr="006D20F8" w14:paraId="41A731FB" w14:textId="77777777" w:rsidTr="005E63FA">
        <w:trPr>
          <w:trHeight w:val="260"/>
        </w:trPr>
        <w:tc>
          <w:tcPr>
            <w:tcW w:w="6140" w:type="dxa"/>
            <w:gridSpan w:val="3"/>
            <w:tcBorders>
              <w:top w:val="nil"/>
              <w:left w:val="nil"/>
              <w:bottom w:val="nil"/>
              <w:right w:val="nil"/>
            </w:tcBorders>
            <w:shd w:val="clear" w:color="auto" w:fill="auto"/>
            <w:noWrap/>
            <w:vAlign w:val="bottom"/>
            <w:hideMark/>
          </w:tcPr>
          <w:p w14:paraId="30016C5E" w14:textId="77777777" w:rsidR="00BD3B3C" w:rsidRPr="006D20F8" w:rsidRDefault="00BD3B3C" w:rsidP="005E63FA">
            <w:pPr>
              <w:pStyle w:val="Tableheadings"/>
            </w:pPr>
            <w:r>
              <w:t>Increased Income and L</w:t>
            </w:r>
            <w:r w:rsidRPr="006D20F8">
              <w:t xml:space="preserve">ivelihood </w:t>
            </w:r>
            <w:r>
              <w:t>– Activity Type</w:t>
            </w:r>
          </w:p>
        </w:tc>
      </w:tr>
      <w:tr w:rsidR="00BD3B3C" w:rsidRPr="006D20F8" w14:paraId="44E550C5" w14:textId="77777777" w:rsidTr="005E63FA">
        <w:trPr>
          <w:trHeight w:val="52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5503C"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t> </w:t>
            </w:r>
          </w:p>
        </w:tc>
        <w:tc>
          <w:tcPr>
            <w:tcW w:w="1464" w:type="dxa"/>
            <w:tcBorders>
              <w:top w:val="single" w:sz="4" w:space="0" w:color="auto"/>
              <w:left w:val="nil"/>
              <w:bottom w:val="single" w:sz="4" w:space="0" w:color="auto"/>
              <w:right w:val="single" w:sz="4" w:space="0" w:color="auto"/>
            </w:tcBorders>
            <w:shd w:val="clear" w:color="auto" w:fill="auto"/>
            <w:vAlign w:val="bottom"/>
            <w:hideMark/>
          </w:tcPr>
          <w:p w14:paraId="0653F6C6" w14:textId="77777777" w:rsidR="00BD3B3C" w:rsidRPr="006D20F8" w:rsidRDefault="00BD3B3C" w:rsidP="005E63FA">
            <w:pPr>
              <w:suppressAutoHyphens w:val="0"/>
              <w:spacing w:before="0" w:after="0"/>
              <w:jc w:val="center"/>
              <w:rPr>
                <w:rFonts w:ascii="MS Sans Serif" w:eastAsia="Times New Roman" w:hAnsi="MS Sans Serif"/>
                <w:sz w:val="20"/>
                <w:szCs w:val="20"/>
              </w:rPr>
            </w:pPr>
            <w:r>
              <w:rPr>
                <w:rFonts w:ascii="MS Sans Serif" w:eastAsia="Times New Roman" w:hAnsi="MS Sans Serif"/>
                <w:sz w:val="20"/>
                <w:szCs w:val="20"/>
              </w:rPr>
              <w:t>Increase (weighted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5E2ECFC3" w14:textId="77777777" w:rsidR="00BD3B3C" w:rsidRPr="006D20F8" w:rsidRDefault="00BD3B3C" w:rsidP="005E63FA">
            <w:pPr>
              <w:suppressAutoHyphens w:val="0"/>
              <w:spacing w:before="0" w:after="0"/>
              <w:jc w:val="center"/>
              <w:rPr>
                <w:rFonts w:ascii="MS Sans Serif" w:eastAsia="Times New Roman" w:hAnsi="MS Sans Serif"/>
                <w:sz w:val="20"/>
                <w:szCs w:val="20"/>
              </w:rPr>
            </w:pPr>
            <w:r>
              <w:rPr>
                <w:rFonts w:ascii="MS Sans Serif" w:eastAsia="Times New Roman" w:hAnsi="MS Sans Serif"/>
                <w:sz w:val="20"/>
                <w:szCs w:val="20"/>
              </w:rPr>
              <w:t>No increase (weighted %)</w:t>
            </w:r>
          </w:p>
        </w:tc>
      </w:tr>
      <w:tr w:rsidR="00BD3B3C" w:rsidRPr="006D20F8" w14:paraId="5047B65D" w14:textId="77777777" w:rsidTr="005E63FA">
        <w:trPr>
          <w:trHeight w:val="26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C5862BE"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t>Accredited training</w:t>
            </w:r>
          </w:p>
        </w:tc>
        <w:tc>
          <w:tcPr>
            <w:tcW w:w="1464" w:type="dxa"/>
            <w:tcBorders>
              <w:top w:val="nil"/>
              <w:left w:val="nil"/>
              <w:bottom w:val="single" w:sz="4" w:space="0" w:color="auto"/>
              <w:right w:val="single" w:sz="4" w:space="0" w:color="auto"/>
            </w:tcBorders>
            <w:shd w:val="clear" w:color="auto" w:fill="auto"/>
            <w:vAlign w:val="bottom"/>
            <w:hideMark/>
          </w:tcPr>
          <w:p w14:paraId="55D0F04F"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44%</w:t>
            </w:r>
          </w:p>
        </w:tc>
        <w:tc>
          <w:tcPr>
            <w:tcW w:w="1400" w:type="dxa"/>
            <w:tcBorders>
              <w:top w:val="nil"/>
              <w:left w:val="nil"/>
              <w:bottom w:val="single" w:sz="4" w:space="0" w:color="auto"/>
              <w:right w:val="single" w:sz="4" w:space="0" w:color="auto"/>
            </w:tcBorders>
            <w:shd w:val="clear" w:color="auto" w:fill="auto"/>
            <w:vAlign w:val="bottom"/>
            <w:hideMark/>
          </w:tcPr>
          <w:p w14:paraId="4B9FE602"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56%</w:t>
            </w:r>
          </w:p>
        </w:tc>
      </w:tr>
      <w:tr w:rsidR="00BD3B3C" w:rsidRPr="006D20F8" w14:paraId="163940EF" w14:textId="77777777" w:rsidTr="005E63FA">
        <w:trPr>
          <w:trHeight w:val="26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A2BED3E" w14:textId="77777777" w:rsidR="00BD3B3C" w:rsidRPr="006D20F8" w:rsidRDefault="00BD3B3C" w:rsidP="005E63FA">
            <w:pPr>
              <w:suppressAutoHyphens w:val="0"/>
              <w:spacing w:before="0" w:after="0"/>
              <w:rPr>
                <w:rFonts w:ascii="MS Sans Serif" w:eastAsia="Times New Roman" w:hAnsi="MS Sans Serif"/>
                <w:sz w:val="20"/>
                <w:szCs w:val="20"/>
              </w:rPr>
            </w:pPr>
            <w:r w:rsidRPr="006D20F8">
              <w:rPr>
                <w:rFonts w:ascii="MS Sans Serif" w:eastAsia="Times New Roman" w:hAnsi="MS Sans Serif"/>
                <w:sz w:val="20"/>
                <w:szCs w:val="20"/>
              </w:rPr>
              <w:t xml:space="preserve">Business Development Services </w:t>
            </w:r>
          </w:p>
        </w:tc>
        <w:tc>
          <w:tcPr>
            <w:tcW w:w="1464" w:type="dxa"/>
            <w:tcBorders>
              <w:top w:val="nil"/>
              <w:left w:val="nil"/>
              <w:bottom w:val="single" w:sz="4" w:space="0" w:color="auto"/>
              <w:right w:val="single" w:sz="4" w:space="0" w:color="auto"/>
            </w:tcBorders>
            <w:shd w:val="clear" w:color="auto" w:fill="auto"/>
            <w:vAlign w:val="bottom"/>
            <w:hideMark/>
          </w:tcPr>
          <w:p w14:paraId="32394D19"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74%</w:t>
            </w:r>
          </w:p>
        </w:tc>
        <w:tc>
          <w:tcPr>
            <w:tcW w:w="1400" w:type="dxa"/>
            <w:tcBorders>
              <w:top w:val="nil"/>
              <w:left w:val="nil"/>
              <w:bottom w:val="single" w:sz="4" w:space="0" w:color="auto"/>
              <w:right w:val="single" w:sz="4" w:space="0" w:color="auto"/>
            </w:tcBorders>
            <w:shd w:val="clear" w:color="auto" w:fill="auto"/>
            <w:vAlign w:val="bottom"/>
            <w:hideMark/>
          </w:tcPr>
          <w:p w14:paraId="5B4F8F4C" w14:textId="77777777" w:rsidR="00BD3B3C" w:rsidRPr="006D20F8" w:rsidRDefault="00BD3B3C" w:rsidP="005E63FA">
            <w:pPr>
              <w:suppressAutoHyphens w:val="0"/>
              <w:spacing w:before="0" w:after="0"/>
              <w:jc w:val="center"/>
              <w:rPr>
                <w:rFonts w:ascii="MS Sans Serif" w:eastAsia="Times New Roman" w:hAnsi="MS Sans Serif"/>
                <w:sz w:val="20"/>
                <w:szCs w:val="20"/>
              </w:rPr>
            </w:pPr>
            <w:r w:rsidRPr="006D20F8">
              <w:rPr>
                <w:rFonts w:ascii="MS Sans Serif" w:eastAsia="Times New Roman" w:hAnsi="MS Sans Serif"/>
                <w:sz w:val="20"/>
                <w:szCs w:val="20"/>
              </w:rPr>
              <w:t>26%</w:t>
            </w:r>
          </w:p>
        </w:tc>
      </w:tr>
    </w:tbl>
    <w:p w14:paraId="2D7CE100" w14:textId="77777777" w:rsidR="00BD3B3C" w:rsidRDefault="00BD3B3C" w:rsidP="00BD3B3C">
      <w:pPr>
        <w:pStyle w:val="Tablerefdetails"/>
      </w:pPr>
      <w:r>
        <w:t xml:space="preserve">Data reference: </w:t>
      </w:r>
      <w:r w:rsidRPr="004E4FDF">
        <w:t>151117 crosstabs_SW – Table _6_sal_inc_live_all_activity_wt</w:t>
      </w:r>
    </w:p>
    <w:p w14:paraId="2AD07E1D" w14:textId="77777777" w:rsidR="00BD3B3C" w:rsidRDefault="00BD3B3C" w:rsidP="00BD3B3C">
      <w:pPr>
        <w:pStyle w:val="Heading3"/>
      </w:pPr>
      <w:r>
        <w:t xml:space="preserve">Differences in income/livelihood improvement across sectors </w:t>
      </w:r>
    </w:p>
    <w:p w14:paraId="1B82F275" w14:textId="77777777" w:rsidR="00BD3B3C" w:rsidRDefault="00BD3B3C" w:rsidP="00BD3B3C">
      <w:r>
        <w:t xml:space="preserve">Comparisons between the income and livelihood outcomes in the different sectors bring up some notable differences. </w:t>
      </w:r>
    </w:p>
    <w:tbl>
      <w:tblPr>
        <w:tblW w:w="5460" w:type="dxa"/>
        <w:tblInd w:w="93" w:type="dxa"/>
        <w:tblLook w:val="04A0" w:firstRow="1" w:lastRow="0" w:firstColumn="1" w:lastColumn="0" w:noHBand="0" w:noVBand="1"/>
      </w:tblPr>
      <w:tblGrid>
        <w:gridCol w:w="2340"/>
        <w:gridCol w:w="1560"/>
        <w:gridCol w:w="1560"/>
      </w:tblGrid>
      <w:tr w:rsidR="00BD3B3C" w:rsidRPr="006E5099" w14:paraId="48EDC2E3" w14:textId="77777777" w:rsidTr="005E63FA">
        <w:trPr>
          <w:trHeight w:val="520"/>
        </w:trPr>
        <w:tc>
          <w:tcPr>
            <w:tcW w:w="5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9C36C4" w14:textId="77777777" w:rsidR="00BD3B3C" w:rsidRPr="006E5099" w:rsidRDefault="00BD3B3C" w:rsidP="005E63FA">
            <w:pPr>
              <w:pStyle w:val="Tableheadings"/>
            </w:pPr>
            <w:r>
              <w:t>Increased Income and L</w:t>
            </w:r>
            <w:r w:rsidRPr="006D20F8">
              <w:t xml:space="preserve">ivelihood </w:t>
            </w:r>
            <w:r>
              <w:t>– Sector</w:t>
            </w:r>
          </w:p>
        </w:tc>
      </w:tr>
      <w:tr w:rsidR="00BD3B3C" w:rsidRPr="006E5099" w14:paraId="53E3FD7E" w14:textId="77777777" w:rsidTr="005E63FA">
        <w:trPr>
          <w:trHeight w:val="52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A5574"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788D3EEB" w14:textId="77777777" w:rsidR="00BD3B3C" w:rsidRPr="006E5099" w:rsidRDefault="00BD3B3C" w:rsidP="005E63FA">
            <w:pPr>
              <w:suppressAutoHyphens w:val="0"/>
              <w:spacing w:before="0" w:after="0"/>
              <w:jc w:val="center"/>
              <w:rPr>
                <w:rFonts w:ascii="MS Sans Serif" w:eastAsia="Times New Roman" w:hAnsi="MS Sans Serif"/>
                <w:b/>
                <w:bCs/>
                <w:sz w:val="20"/>
                <w:szCs w:val="20"/>
              </w:rPr>
            </w:pPr>
            <w:r w:rsidRPr="006E5099">
              <w:rPr>
                <w:rFonts w:ascii="MS Sans Serif" w:eastAsia="Times New Roman" w:hAnsi="MS Sans Serif"/>
                <w:b/>
                <w:bCs/>
                <w:sz w:val="20"/>
                <w:szCs w:val="20"/>
              </w:rPr>
              <w:t xml:space="preserve">Increase (weighted %)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5DB3C045" w14:textId="77777777" w:rsidR="00BD3B3C" w:rsidRPr="006E5099" w:rsidRDefault="00BD3B3C" w:rsidP="005E63FA">
            <w:pPr>
              <w:suppressAutoHyphens w:val="0"/>
              <w:spacing w:before="0" w:after="0"/>
              <w:jc w:val="center"/>
              <w:rPr>
                <w:rFonts w:ascii="MS Sans Serif" w:eastAsia="Times New Roman" w:hAnsi="MS Sans Serif"/>
                <w:b/>
                <w:bCs/>
                <w:sz w:val="20"/>
                <w:szCs w:val="20"/>
              </w:rPr>
            </w:pPr>
            <w:r w:rsidRPr="006E5099">
              <w:rPr>
                <w:rFonts w:ascii="MS Sans Serif" w:eastAsia="Times New Roman" w:hAnsi="MS Sans Serif"/>
                <w:b/>
                <w:bCs/>
                <w:sz w:val="20"/>
                <w:szCs w:val="20"/>
              </w:rPr>
              <w:t>No increase (weighted %)</w:t>
            </w:r>
          </w:p>
        </w:tc>
      </w:tr>
      <w:tr w:rsidR="00BD3B3C" w:rsidRPr="006E5099" w14:paraId="7DE989F6"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C80B039"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Forestry </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14:paraId="1FF578AA"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85%</w:t>
            </w:r>
          </w:p>
        </w:tc>
        <w:tc>
          <w:tcPr>
            <w:tcW w:w="1560" w:type="dxa"/>
            <w:tcBorders>
              <w:top w:val="nil"/>
              <w:left w:val="nil"/>
              <w:bottom w:val="single" w:sz="4" w:space="0" w:color="auto"/>
              <w:right w:val="single" w:sz="4" w:space="0" w:color="auto"/>
            </w:tcBorders>
            <w:shd w:val="clear" w:color="auto" w:fill="auto"/>
            <w:noWrap/>
            <w:vAlign w:val="bottom"/>
            <w:hideMark/>
          </w:tcPr>
          <w:p w14:paraId="2722D246"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15%</w:t>
            </w:r>
          </w:p>
        </w:tc>
      </w:tr>
      <w:tr w:rsidR="00BD3B3C" w:rsidRPr="006E5099" w14:paraId="0FF4812B"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035EADF6"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Manufacturing</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14:paraId="62447920"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85%</w:t>
            </w:r>
          </w:p>
        </w:tc>
        <w:tc>
          <w:tcPr>
            <w:tcW w:w="1560" w:type="dxa"/>
            <w:tcBorders>
              <w:top w:val="nil"/>
              <w:left w:val="nil"/>
              <w:bottom w:val="single" w:sz="4" w:space="0" w:color="auto"/>
              <w:right w:val="single" w:sz="4" w:space="0" w:color="auto"/>
            </w:tcBorders>
            <w:shd w:val="clear" w:color="auto" w:fill="auto"/>
            <w:noWrap/>
            <w:vAlign w:val="bottom"/>
            <w:hideMark/>
          </w:tcPr>
          <w:p w14:paraId="77E7BAC1"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15%</w:t>
            </w:r>
          </w:p>
        </w:tc>
      </w:tr>
      <w:tr w:rsidR="00BD3B3C" w:rsidRPr="006E5099" w14:paraId="0F8E4E0E"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20BF642"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Tourism </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14:paraId="0FF31F31"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78%</w:t>
            </w:r>
          </w:p>
        </w:tc>
        <w:tc>
          <w:tcPr>
            <w:tcW w:w="1560" w:type="dxa"/>
            <w:tcBorders>
              <w:top w:val="nil"/>
              <w:left w:val="nil"/>
              <w:bottom w:val="single" w:sz="4" w:space="0" w:color="auto"/>
              <w:right w:val="single" w:sz="4" w:space="0" w:color="auto"/>
            </w:tcBorders>
            <w:shd w:val="clear" w:color="auto" w:fill="auto"/>
            <w:noWrap/>
            <w:vAlign w:val="bottom"/>
            <w:hideMark/>
          </w:tcPr>
          <w:p w14:paraId="7D004CC6"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22%</w:t>
            </w:r>
          </w:p>
        </w:tc>
      </w:tr>
      <w:tr w:rsidR="00BD3B3C" w:rsidRPr="006E5099" w14:paraId="69FDF702"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615527F4"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Business</w:t>
            </w:r>
          </w:p>
        </w:tc>
        <w:tc>
          <w:tcPr>
            <w:tcW w:w="1560" w:type="dxa"/>
            <w:tcBorders>
              <w:top w:val="nil"/>
              <w:left w:val="nil"/>
              <w:bottom w:val="single" w:sz="4" w:space="0" w:color="auto"/>
              <w:right w:val="single" w:sz="4" w:space="0" w:color="auto"/>
            </w:tcBorders>
            <w:shd w:val="clear" w:color="auto" w:fill="auto"/>
            <w:noWrap/>
            <w:vAlign w:val="bottom"/>
            <w:hideMark/>
          </w:tcPr>
          <w:p w14:paraId="1AEAB6AD"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68%</w:t>
            </w:r>
          </w:p>
        </w:tc>
        <w:tc>
          <w:tcPr>
            <w:tcW w:w="1560" w:type="dxa"/>
            <w:tcBorders>
              <w:top w:val="nil"/>
              <w:left w:val="nil"/>
              <w:bottom w:val="single" w:sz="4" w:space="0" w:color="auto"/>
              <w:right w:val="single" w:sz="4" w:space="0" w:color="auto"/>
            </w:tcBorders>
            <w:shd w:val="clear" w:color="auto" w:fill="auto"/>
            <w:noWrap/>
            <w:vAlign w:val="bottom"/>
            <w:hideMark/>
          </w:tcPr>
          <w:p w14:paraId="396EC811"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32%</w:t>
            </w:r>
          </w:p>
        </w:tc>
      </w:tr>
      <w:tr w:rsidR="00BD3B3C" w:rsidRPr="006E5099" w14:paraId="0FFF15AF"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EFA08D4"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Agriculture </w:t>
            </w:r>
          </w:p>
        </w:tc>
        <w:tc>
          <w:tcPr>
            <w:tcW w:w="1560" w:type="dxa"/>
            <w:tcBorders>
              <w:top w:val="nil"/>
              <w:left w:val="nil"/>
              <w:bottom w:val="single" w:sz="4" w:space="0" w:color="auto"/>
              <w:right w:val="single" w:sz="4" w:space="0" w:color="auto"/>
            </w:tcBorders>
            <w:shd w:val="clear" w:color="auto" w:fill="auto"/>
            <w:noWrap/>
            <w:vAlign w:val="bottom"/>
            <w:hideMark/>
          </w:tcPr>
          <w:p w14:paraId="69318594"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67%</w:t>
            </w:r>
          </w:p>
        </w:tc>
        <w:tc>
          <w:tcPr>
            <w:tcW w:w="1560" w:type="dxa"/>
            <w:tcBorders>
              <w:top w:val="nil"/>
              <w:left w:val="nil"/>
              <w:bottom w:val="single" w:sz="4" w:space="0" w:color="auto"/>
              <w:right w:val="single" w:sz="4" w:space="0" w:color="auto"/>
            </w:tcBorders>
            <w:shd w:val="clear" w:color="auto" w:fill="auto"/>
            <w:noWrap/>
            <w:vAlign w:val="bottom"/>
            <w:hideMark/>
          </w:tcPr>
          <w:p w14:paraId="2BDE736E"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33%</w:t>
            </w:r>
          </w:p>
        </w:tc>
      </w:tr>
      <w:tr w:rsidR="00BD3B3C" w:rsidRPr="006E5099" w14:paraId="16A16102"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7EFA26E"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Other </w:t>
            </w:r>
          </w:p>
        </w:tc>
        <w:tc>
          <w:tcPr>
            <w:tcW w:w="1560" w:type="dxa"/>
            <w:tcBorders>
              <w:top w:val="nil"/>
              <w:left w:val="nil"/>
              <w:bottom w:val="single" w:sz="4" w:space="0" w:color="auto"/>
              <w:right w:val="single" w:sz="4" w:space="0" w:color="auto"/>
            </w:tcBorders>
            <w:shd w:val="clear" w:color="auto" w:fill="auto"/>
            <w:noWrap/>
            <w:vAlign w:val="bottom"/>
            <w:hideMark/>
          </w:tcPr>
          <w:p w14:paraId="4F373738"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52%</w:t>
            </w:r>
          </w:p>
        </w:tc>
        <w:tc>
          <w:tcPr>
            <w:tcW w:w="1560" w:type="dxa"/>
            <w:tcBorders>
              <w:top w:val="nil"/>
              <w:left w:val="nil"/>
              <w:bottom w:val="single" w:sz="4" w:space="0" w:color="auto"/>
              <w:right w:val="single" w:sz="4" w:space="0" w:color="auto"/>
            </w:tcBorders>
            <w:shd w:val="clear" w:color="auto" w:fill="auto"/>
            <w:noWrap/>
            <w:vAlign w:val="bottom"/>
            <w:hideMark/>
          </w:tcPr>
          <w:p w14:paraId="144E3058"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48%</w:t>
            </w:r>
          </w:p>
        </w:tc>
      </w:tr>
      <w:tr w:rsidR="00BD3B3C" w:rsidRPr="006E5099" w14:paraId="0994928F"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81356AE"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Livestock </w:t>
            </w:r>
          </w:p>
        </w:tc>
        <w:tc>
          <w:tcPr>
            <w:tcW w:w="1560" w:type="dxa"/>
            <w:tcBorders>
              <w:top w:val="nil"/>
              <w:left w:val="nil"/>
              <w:bottom w:val="single" w:sz="4" w:space="0" w:color="auto"/>
              <w:right w:val="single" w:sz="4" w:space="0" w:color="auto"/>
            </w:tcBorders>
            <w:shd w:val="clear" w:color="auto" w:fill="auto"/>
            <w:noWrap/>
            <w:vAlign w:val="bottom"/>
            <w:hideMark/>
          </w:tcPr>
          <w:p w14:paraId="28F11998"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52%</w:t>
            </w:r>
          </w:p>
        </w:tc>
        <w:tc>
          <w:tcPr>
            <w:tcW w:w="1560" w:type="dxa"/>
            <w:tcBorders>
              <w:top w:val="nil"/>
              <w:left w:val="nil"/>
              <w:bottom w:val="single" w:sz="4" w:space="0" w:color="auto"/>
              <w:right w:val="single" w:sz="4" w:space="0" w:color="auto"/>
            </w:tcBorders>
            <w:shd w:val="clear" w:color="auto" w:fill="auto"/>
            <w:noWrap/>
            <w:vAlign w:val="bottom"/>
            <w:hideMark/>
          </w:tcPr>
          <w:p w14:paraId="446FA187"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48%</w:t>
            </w:r>
          </w:p>
        </w:tc>
      </w:tr>
      <w:tr w:rsidR="00BD3B3C" w:rsidRPr="006E5099" w14:paraId="5238E887"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3C73B9D"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 xml:space="preserve">Trades &amp; Services </w:t>
            </w:r>
          </w:p>
        </w:tc>
        <w:tc>
          <w:tcPr>
            <w:tcW w:w="1560" w:type="dxa"/>
            <w:tcBorders>
              <w:top w:val="nil"/>
              <w:left w:val="nil"/>
              <w:bottom w:val="single" w:sz="4" w:space="0" w:color="auto"/>
              <w:right w:val="single" w:sz="4" w:space="0" w:color="auto"/>
            </w:tcBorders>
            <w:shd w:val="clear" w:color="auto" w:fill="auto"/>
            <w:noWrap/>
            <w:vAlign w:val="bottom"/>
            <w:hideMark/>
          </w:tcPr>
          <w:p w14:paraId="2D46AA56"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47%</w:t>
            </w:r>
          </w:p>
        </w:tc>
        <w:tc>
          <w:tcPr>
            <w:tcW w:w="1560" w:type="dxa"/>
            <w:tcBorders>
              <w:top w:val="nil"/>
              <w:left w:val="nil"/>
              <w:bottom w:val="single" w:sz="4" w:space="0" w:color="auto"/>
              <w:right w:val="single" w:sz="4" w:space="0" w:color="auto"/>
            </w:tcBorders>
            <w:shd w:val="clear" w:color="auto" w:fill="auto"/>
            <w:noWrap/>
            <w:vAlign w:val="bottom"/>
            <w:hideMark/>
          </w:tcPr>
          <w:p w14:paraId="0B0176D8"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53%</w:t>
            </w:r>
          </w:p>
        </w:tc>
      </w:tr>
      <w:tr w:rsidR="00BD3B3C" w:rsidRPr="006E5099" w14:paraId="406D077B"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6C3D5563"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Fisheries</w:t>
            </w:r>
          </w:p>
        </w:tc>
        <w:tc>
          <w:tcPr>
            <w:tcW w:w="1560" w:type="dxa"/>
            <w:tcBorders>
              <w:top w:val="nil"/>
              <w:left w:val="nil"/>
              <w:bottom w:val="single" w:sz="4" w:space="0" w:color="auto"/>
              <w:right w:val="single" w:sz="4" w:space="0" w:color="auto"/>
            </w:tcBorders>
            <w:shd w:val="clear" w:color="auto" w:fill="auto"/>
            <w:noWrap/>
            <w:vAlign w:val="bottom"/>
            <w:hideMark/>
          </w:tcPr>
          <w:p w14:paraId="0801A8B6"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36%</w:t>
            </w:r>
          </w:p>
        </w:tc>
        <w:tc>
          <w:tcPr>
            <w:tcW w:w="1560" w:type="dxa"/>
            <w:tcBorders>
              <w:top w:val="nil"/>
              <w:left w:val="nil"/>
              <w:bottom w:val="single" w:sz="4" w:space="0" w:color="auto"/>
              <w:right w:val="single" w:sz="4" w:space="0" w:color="auto"/>
            </w:tcBorders>
            <w:shd w:val="clear" w:color="auto" w:fill="FBD4B4" w:themeFill="accent6" w:themeFillTint="66"/>
            <w:noWrap/>
            <w:vAlign w:val="bottom"/>
            <w:hideMark/>
          </w:tcPr>
          <w:p w14:paraId="42B1F767"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64%</w:t>
            </w:r>
          </w:p>
        </w:tc>
      </w:tr>
      <w:tr w:rsidR="00BD3B3C" w:rsidRPr="006E5099" w14:paraId="0C4F8373" w14:textId="77777777" w:rsidTr="005E63FA">
        <w:trPr>
          <w:trHeight w:val="260"/>
        </w:trPr>
        <w:tc>
          <w:tcPr>
            <w:tcW w:w="234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31C4C417" w14:textId="77777777" w:rsidR="00BD3B3C" w:rsidRPr="006E5099" w:rsidRDefault="00BD3B3C" w:rsidP="005E63FA">
            <w:pPr>
              <w:suppressAutoHyphens w:val="0"/>
              <w:spacing w:before="0" w:after="0"/>
              <w:rPr>
                <w:rFonts w:ascii="MS Sans Serif" w:eastAsia="Times New Roman" w:hAnsi="MS Sans Serif"/>
                <w:sz w:val="20"/>
                <w:szCs w:val="20"/>
              </w:rPr>
            </w:pPr>
            <w:r w:rsidRPr="006E5099">
              <w:rPr>
                <w:rFonts w:ascii="MS Sans Serif" w:eastAsia="Times New Roman" w:hAnsi="MS Sans Serif"/>
                <w:sz w:val="20"/>
                <w:szCs w:val="20"/>
              </w:rPr>
              <w:t>IT</w:t>
            </w:r>
          </w:p>
        </w:tc>
        <w:tc>
          <w:tcPr>
            <w:tcW w:w="1560" w:type="dxa"/>
            <w:tcBorders>
              <w:top w:val="nil"/>
              <w:left w:val="nil"/>
              <w:bottom w:val="single" w:sz="4" w:space="0" w:color="auto"/>
              <w:right w:val="single" w:sz="4" w:space="0" w:color="auto"/>
            </w:tcBorders>
            <w:shd w:val="clear" w:color="auto" w:fill="auto"/>
            <w:noWrap/>
            <w:vAlign w:val="bottom"/>
            <w:hideMark/>
          </w:tcPr>
          <w:p w14:paraId="64A367FE"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32%</w:t>
            </w:r>
          </w:p>
        </w:tc>
        <w:tc>
          <w:tcPr>
            <w:tcW w:w="1560" w:type="dxa"/>
            <w:tcBorders>
              <w:top w:val="nil"/>
              <w:left w:val="nil"/>
              <w:bottom w:val="single" w:sz="4" w:space="0" w:color="auto"/>
              <w:right w:val="single" w:sz="4" w:space="0" w:color="auto"/>
            </w:tcBorders>
            <w:shd w:val="clear" w:color="auto" w:fill="FBD4B4" w:themeFill="accent6" w:themeFillTint="66"/>
            <w:noWrap/>
            <w:vAlign w:val="bottom"/>
            <w:hideMark/>
          </w:tcPr>
          <w:p w14:paraId="6BD9599B" w14:textId="77777777" w:rsidR="00BD3B3C" w:rsidRPr="006E5099" w:rsidRDefault="00BD3B3C" w:rsidP="005E63FA">
            <w:pPr>
              <w:suppressAutoHyphens w:val="0"/>
              <w:spacing w:before="0" w:after="0"/>
              <w:jc w:val="center"/>
              <w:rPr>
                <w:rFonts w:ascii="MS Sans Serif" w:eastAsia="Times New Roman" w:hAnsi="MS Sans Serif"/>
                <w:sz w:val="20"/>
                <w:szCs w:val="20"/>
              </w:rPr>
            </w:pPr>
            <w:r w:rsidRPr="006E5099">
              <w:rPr>
                <w:rFonts w:ascii="MS Sans Serif" w:eastAsia="Times New Roman" w:hAnsi="MS Sans Serif"/>
                <w:sz w:val="20"/>
                <w:szCs w:val="20"/>
              </w:rPr>
              <w:t>68%</w:t>
            </w:r>
          </w:p>
        </w:tc>
      </w:tr>
    </w:tbl>
    <w:p w14:paraId="61729B3B" w14:textId="77777777" w:rsidR="00BD3B3C" w:rsidRDefault="00BD3B3C" w:rsidP="00BD3B3C">
      <w:pPr>
        <w:pStyle w:val="Tablerefdetails"/>
      </w:pPr>
      <w:r>
        <w:lastRenderedPageBreak/>
        <w:t xml:space="preserve">Data reference </w:t>
      </w:r>
      <w:r w:rsidRPr="004E4FDF">
        <w:t>151117 crosstabs_SW – Table __7_sal_inc_live_all_sector_wt</w:t>
      </w:r>
    </w:p>
    <w:p w14:paraId="04BA1914" w14:textId="77777777" w:rsidR="00BD3B3C" w:rsidRDefault="00BD3B3C" w:rsidP="00BD3B3C">
      <w:r>
        <w:t xml:space="preserve">Based on these data, we estimate that skills development activities in Forestry, Manufacturing, and Tourism generated income/livelihood improvements for the most participants (85%, 85% and 78% respectively). By comparison, we estimate that participants in skills development in the Fisheries and IT sectors were least likely to experience income/livelihood improvements within 6-8 months. </w:t>
      </w:r>
    </w:p>
    <w:p w14:paraId="7260C44B" w14:textId="77777777" w:rsidR="00BD3B3C" w:rsidRDefault="00BD3B3C" w:rsidP="00BD3B3C">
      <w:r>
        <w:t xml:space="preserve">It is important to note that the timeframe for outcomes measured through the survey is only 6-8 months. The majority of IT sector participants in the sample are in formal employment (93%), which we have already seen appears to reduce the experience of income improvement within the period of the survey. Also, some sectors may require longer than this to generate income improvements. For example, preliminary analysis of the experiences of fish farming trainees suggests that a longer period is required before income generation takes off. This would be a valuable case study for 2016, to seek better understanding of outcomes in the fisheries sector.  </w:t>
      </w:r>
    </w:p>
    <w:p w14:paraId="05575BA6" w14:textId="77777777" w:rsidR="00BD3B3C" w:rsidRDefault="00BD3B3C" w:rsidP="00BD3B3C">
      <w:pPr>
        <w:jc w:val="center"/>
      </w:pPr>
      <w:r>
        <w:rPr>
          <w:noProof/>
          <w:lang w:val="en-US"/>
        </w:rPr>
        <w:drawing>
          <wp:inline distT="0" distB="0" distL="0" distR="0" wp14:anchorId="777096BA" wp14:editId="35535502">
            <wp:extent cx="5270500" cy="2488696"/>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2488696"/>
                    </a:xfrm>
                    <a:prstGeom prst="rect">
                      <a:avLst/>
                    </a:prstGeom>
                    <a:noFill/>
                    <a:ln>
                      <a:noFill/>
                    </a:ln>
                  </pic:spPr>
                </pic:pic>
              </a:graphicData>
            </a:graphic>
          </wp:inline>
        </w:drawing>
      </w:r>
    </w:p>
    <w:p w14:paraId="0363A016" w14:textId="77777777" w:rsidR="00BD3B3C" w:rsidRDefault="00BD3B3C" w:rsidP="00BD3B3C">
      <w:r>
        <w:t xml:space="preserve">Comparing outcomes between men and women within the different occupational groups highlights that women who are employed, or subsistence/student/others more commonly improved their income/livelihood than men. By comparison, we estimate that more self-employed men, than women, increased their income. The details of these data are at Attachment 1, but the differences are not substantial. </w:t>
      </w:r>
    </w:p>
    <w:p w14:paraId="200128FC" w14:textId="77777777" w:rsidR="00BD3B3C" w:rsidRDefault="00BD3B3C" w:rsidP="00BD3B3C">
      <w:pPr>
        <w:pStyle w:val="Heading2"/>
        <w:numPr>
          <w:ilvl w:val="0"/>
          <w:numId w:val="0"/>
        </w:numPr>
      </w:pPr>
      <w:bookmarkStart w:id="38" w:name="_Toc317526672"/>
      <w:bookmarkStart w:id="39" w:name="_Toc319669229"/>
      <w:r>
        <w:t xml:space="preserve">Improvements in </w:t>
      </w:r>
      <w:r w:rsidRPr="000D1F50">
        <w:t>business</w:t>
      </w:r>
      <w:r>
        <w:t xml:space="preserve"> income</w:t>
      </w:r>
      <w:bookmarkEnd w:id="38"/>
      <w:bookmarkEnd w:id="39"/>
      <w:r>
        <w:t xml:space="preserve"> </w:t>
      </w:r>
    </w:p>
    <w:p w14:paraId="678E1FD7" w14:textId="77777777" w:rsidR="00BD3B3C" w:rsidRPr="00296C8F" w:rsidRDefault="00BD3B3C" w:rsidP="00BD3B3C">
      <w:r>
        <w:t xml:space="preserve">We estimate that the vast majority of self-employed participants (90.69%) achieve improvements in their business incomes, which they attribute to their participation in skills development. This aligns with our earlier finding that self-employed participants also appear most commonly to achieve position outcomes in their personal income from skills development. </w:t>
      </w:r>
    </w:p>
    <w:tbl>
      <w:tblPr>
        <w:tblW w:w="4977" w:type="dxa"/>
        <w:tblInd w:w="93" w:type="dxa"/>
        <w:tblLayout w:type="fixed"/>
        <w:tblLook w:val="04A0" w:firstRow="1" w:lastRow="0" w:firstColumn="1" w:lastColumn="0" w:noHBand="0" w:noVBand="1"/>
      </w:tblPr>
      <w:tblGrid>
        <w:gridCol w:w="1701"/>
        <w:gridCol w:w="3276"/>
      </w:tblGrid>
      <w:tr w:rsidR="00BD3B3C" w:rsidRPr="00296C8F" w14:paraId="098C62B3" w14:textId="77777777" w:rsidTr="005E63FA">
        <w:trPr>
          <w:trHeight w:val="280"/>
        </w:trPr>
        <w:tc>
          <w:tcPr>
            <w:tcW w:w="4977" w:type="dxa"/>
            <w:gridSpan w:val="2"/>
            <w:tcBorders>
              <w:top w:val="nil"/>
              <w:left w:val="nil"/>
              <w:bottom w:val="nil"/>
              <w:right w:val="nil"/>
            </w:tcBorders>
            <w:shd w:val="clear" w:color="000000" w:fill="auto"/>
            <w:noWrap/>
            <w:vAlign w:val="bottom"/>
            <w:hideMark/>
          </w:tcPr>
          <w:p w14:paraId="52686235" w14:textId="77777777" w:rsidR="00BD3B3C" w:rsidRPr="00296C8F" w:rsidRDefault="00BD3B3C" w:rsidP="005E63FA">
            <w:pPr>
              <w:pStyle w:val="Tableheadings"/>
            </w:pPr>
            <w:r w:rsidRPr="00296C8F">
              <w:t xml:space="preserve">Increase in business income </w:t>
            </w:r>
          </w:p>
        </w:tc>
      </w:tr>
      <w:tr w:rsidR="00BD3B3C" w:rsidRPr="00296C8F" w14:paraId="3E23EE95" w14:textId="77777777" w:rsidTr="005E63FA">
        <w:trPr>
          <w:trHeight w:val="638"/>
        </w:trPr>
        <w:tc>
          <w:tcPr>
            <w:tcW w:w="1701" w:type="dxa"/>
            <w:tcBorders>
              <w:top w:val="nil"/>
              <w:left w:val="nil"/>
              <w:bottom w:val="nil"/>
              <w:right w:val="nil"/>
            </w:tcBorders>
            <w:shd w:val="clear" w:color="000000" w:fill="auto"/>
            <w:noWrap/>
            <w:vAlign w:val="bottom"/>
            <w:hideMark/>
          </w:tcPr>
          <w:p w14:paraId="69B31F87" w14:textId="77777777" w:rsidR="00BD3B3C" w:rsidRPr="00296C8F" w:rsidRDefault="00BD3B3C" w:rsidP="005E63FA">
            <w:pPr>
              <w:suppressAutoHyphens w:val="0"/>
              <w:spacing w:before="0" w:after="0"/>
              <w:rPr>
                <w:rFonts w:ascii="Calibri" w:eastAsia="Times New Roman" w:hAnsi="Calibri"/>
                <w:color w:val="000000"/>
                <w:sz w:val="22"/>
                <w:szCs w:val="22"/>
              </w:rPr>
            </w:pPr>
          </w:p>
        </w:tc>
        <w:tc>
          <w:tcPr>
            <w:tcW w:w="3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7CD6838" w14:textId="77777777" w:rsidR="00BD3B3C" w:rsidRPr="00296C8F" w:rsidRDefault="00BD3B3C" w:rsidP="005E63FA">
            <w:pPr>
              <w:suppressAutoHyphens w:val="0"/>
              <w:spacing w:before="0" w:after="0"/>
              <w:jc w:val="center"/>
              <w:rPr>
                <w:rFonts w:ascii="Calibri" w:eastAsia="Times New Roman" w:hAnsi="Calibri"/>
                <w:color w:val="000000"/>
                <w:sz w:val="22"/>
                <w:szCs w:val="22"/>
              </w:rPr>
            </w:pPr>
            <w:r w:rsidRPr="00296C8F">
              <w:rPr>
                <w:rFonts w:ascii="Calibri" w:eastAsia="Times New Roman" w:hAnsi="Calibri"/>
                <w:color w:val="000000"/>
                <w:sz w:val="22"/>
                <w:szCs w:val="22"/>
              </w:rPr>
              <w:t xml:space="preserve">% self-employed participants (weighted) </w:t>
            </w:r>
          </w:p>
        </w:tc>
      </w:tr>
      <w:tr w:rsidR="00BD3B3C" w:rsidRPr="00296C8F" w14:paraId="6F8C62A5" w14:textId="77777777" w:rsidTr="005E63FA">
        <w:trPr>
          <w:trHeight w:val="280"/>
        </w:trPr>
        <w:tc>
          <w:tcPr>
            <w:tcW w:w="170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384937D" w14:textId="77777777" w:rsidR="00BD3B3C" w:rsidRPr="00296C8F" w:rsidRDefault="00BD3B3C" w:rsidP="005E63FA">
            <w:pPr>
              <w:suppressAutoHyphens w:val="0"/>
              <w:spacing w:before="0" w:after="0"/>
              <w:rPr>
                <w:rFonts w:ascii="Calibri" w:eastAsia="Times New Roman" w:hAnsi="Calibri"/>
                <w:color w:val="000000"/>
                <w:sz w:val="22"/>
                <w:szCs w:val="22"/>
              </w:rPr>
            </w:pPr>
            <w:r w:rsidRPr="00296C8F">
              <w:rPr>
                <w:rFonts w:ascii="Calibri" w:eastAsia="Times New Roman" w:hAnsi="Calibri"/>
                <w:color w:val="000000"/>
                <w:sz w:val="22"/>
                <w:szCs w:val="22"/>
              </w:rPr>
              <w:t>A lot</w:t>
            </w:r>
          </w:p>
        </w:tc>
        <w:tc>
          <w:tcPr>
            <w:tcW w:w="3276" w:type="dxa"/>
            <w:tcBorders>
              <w:top w:val="nil"/>
              <w:left w:val="nil"/>
              <w:bottom w:val="single" w:sz="4" w:space="0" w:color="auto"/>
              <w:right w:val="single" w:sz="4" w:space="0" w:color="auto"/>
            </w:tcBorders>
            <w:shd w:val="clear" w:color="000000" w:fill="auto"/>
            <w:noWrap/>
            <w:vAlign w:val="bottom"/>
            <w:hideMark/>
          </w:tcPr>
          <w:p w14:paraId="101ACF38" w14:textId="77777777" w:rsidR="00BD3B3C" w:rsidRPr="00296C8F" w:rsidRDefault="00BD3B3C" w:rsidP="005E63FA">
            <w:pPr>
              <w:suppressAutoHyphens w:val="0"/>
              <w:spacing w:before="0" w:after="0"/>
              <w:jc w:val="center"/>
              <w:rPr>
                <w:rFonts w:ascii="Calibri" w:eastAsia="Times New Roman" w:hAnsi="Calibri"/>
                <w:color w:val="000000"/>
                <w:sz w:val="22"/>
                <w:szCs w:val="22"/>
              </w:rPr>
            </w:pPr>
            <w:r w:rsidRPr="00296C8F">
              <w:rPr>
                <w:rFonts w:ascii="Calibri" w:eastAsia="Times New Roman" w:hAnsi="Calibri"/>
                <w:color w:val="000000"/>
                <w:sz w:val="22"/>
                <w:szCs w:val="22"/>
              </w:rPr>
              <w:t>12.21%</w:t>
            </w:r>
          </w:p>
        </w:tc>
      </w:tr>
      <w:tr w:rsidR="00BD3B3C" w:rsidRPr="00296C8F" w14:paraId="3A406242" w14:textId="77777777" w:rsidTr="005E63FA">
        <w:trPr>
          <w:trHeight w:val="280"/>
        </w:trPr>
        <w:tc>
          <w:tcPr>
            <w:tcW w:w="1701" w:type="dxa"/>
            <w:tcBorders>
              <w:top w:val="nil"/>
              <w:left w:val="single" w:sz="4" w:space="0" w:color="auto"/>
              <w:bottom w:val="single" w:sz="4" w:space="0" w:color="auto"/>
              <w:right w:val="single" w:sz="4" w:space="0" w:color="auto"/>
            </w:tcBorders>
            <w:shd w:val="clear" w:color="000000" w:fill="auto"/>
            <w:noWrap/>
            <w:vAlign w:val="bottom"/>
            <w:hideMark/>
          </w:tcPr>
          <w:p w14:paraId="77B142D5" w14:textId="77777777" w:rsidR="00BD3B3C" w:rsidRPr="00296C8F" w:rsidRDefault="00BD3B3C" w:rsidP="005E63FA">
            <w:pPr>
              <w:suppressAutoHyphens w:val="0"/>
              <w:spacing w:before="0" w:after="0"/>
              <w:rPr>
                <w:rFonts w:ascii="Calibri" w:eastAsia="Times New Roman" w:hAnsi="Calibri"/>
                <w:color w:val="000000"/>
                <w:sz w:val="22"/>
                <w:szCs w:val="22"/>
              </w:rPr>
            </w:pPr>
            <w:r w:rsidRPr="00296C8F">
              <w:rPr>
                <w:rFonts w:ascii="Calibri" w:eastAsia="Times New Roman" w:hAnsi="Calibri"/>
                <w:color w:val="000000"/>
                <w:sz w:val="22"/>
                <w:szCs w:val="22"/>
              </w:rPr>
              <w:t>A little</w:t>
            </w:r>
          </w:p>
        </w:tc>
        <w:tc>
          <w:tcPr>
            <w:tcW w:w="3276" w:type="dxa"/>
            <w:tcBorders>
              <w:top w:val="nil"/>
              <w:left w:val="nil"/>
              <w:bottom w:val="single" w:sz="4" w:space="0" w:color="auto"/>
              <w:right w:val="single" w:sz="4" w:space="0" w:color="auto"/>
            </w:tcBorders>
            <w:shd w:val="clear" w:color="000000" w:fill="auto"/>
            <w:noWrap/>
            <w:vAlign w:val="bottom"/>
            <w:hideMark/>
          </w:tcPr>
          <w:p w14:paraId="665DDEFC" w14:textId="77777777" w:rsidR="00BD3B3C" w:rsidRPr="00296C8F" w:rsidRDefault="00BD3B3C" w:rsidP="005E63FA">
            <w:pPr>
              <w:suppressAutoHyphens w:val="0"/>
              <w:spacing w:before="0" w:after="0"/>
              <w:jc w:val="center"/>
              <w:rPr>
                <w:rFonts w:ascii="Calibri" w:eastAsia="Times New Roman" w:hAnsi="Calibri"/>
                <w:color w:val="000000"/>
                <w:sz w:val="22"/>
                <w:szCs w:val="22"/>
              </w:rPr>
            </w:pPr>
            <w:r w:rsidRPr="00296C8F">
              <w:rPr>
                <w:rFonts w:ascii="Calibri" w:eastAsia="Times New Roman" w:hAnsi="Calibri"/>
                <w:color w:val="000000"/>
                <w:sz w:val="22"/>
                <w:szCs w:val="22"/>
              </w:rPr>
              <w:t>78.48%</w:t>
            </w:r>
          </w:p>
        </w:tc>
      </w:tr>
      <w:tr w:rsidR="00BD3B3C" w:rsidRPr="00296C8F" w14:paraId="2B7DF813" w14:textId="77777777" w:rsidTr="005E63FA">
        <w:trPr>
          <w:trHeight w:val="280"/>
        </w:trPr>
        <w:tc>
          <w:tcPr>
            <w:tcW w:w="1701" w:type="dxa"/>
            <w:tcBorders>
              <w:top w:val="nil"/>
              <w:left w:val="single" w:sz="4" w:space="0" w:color="auto"/>
              <w:bottom w:val="single" w:sz="4" w:space="0" w:color="auto"/>
              <w:right w:val="single" w:sz="4" w:space="0" w:color="auto"/>
            </w:tcBorders>
            <w:shd w:val="clear" w:color="000000" w:fill="auto"/>
            <w:noWrap/>
            <w:vAlign w:val="bottom"/>
            <w:hideMark/>
          </w:tcPr>
          <w:p w14:paraId="5306495B" w14:textId="77777777" w:rsidR="00BD3B3C" w:rsidRPr="00296C8F" w:rsidRDefault="00BD3B3C" w:rsidP="005E63FA">
            <w:pPr>
              <w:suppressAutoHyphens w:val="0"/>
              <w:spacing w:before="0" w:after="0"/>
              <w:rPr>
                <w:rFonts w:ascii="Calibri" w:eastAsia="Times New Roman" w:hAnsi="Calibri"/>
                <w:color w:val="000000"/>
                <w:sz w:val="22"/>
                <w:szCs w:val="22"/>
              </w:rPr>
            </w:pPr>
            <w:r w:rsidRPr="00296C8F">
              <w:rPr>
                <w:rFonts w:ascii="Calibri" w:eastAsia="Times New Roman" w:hAnsi="Calibri"/>
                <w:color w:val="000000"/>
                <w:sz w:val="22"/>
                <w:szCs w:val="22"/>
              </w:rPr>
              <w:t>No increase</w:t>
            </w:r>
          </w:p>
        </w:tc>
        <w:tc>
          <w:tcPr>
            <w:tcW w:w="3276" w:type="dxa"/>
            <w:tcBorders>
              <w:top w:val="nil"/>
              <w:left w:val="nil"/>
              <w:bottom w:val="single" w:sz="4" w:space="0" w:color="auto"/>
              <w:right w:val="single" w:sz="4" w:space="0" w:color="auto"/>
            </w:tcBorders>
            <w:shd w:val="clear" w:color="000000" w:fill="auto"/>
            <w:noWrap/>
            <w:vAlign w:val="bottom"/>
            <w:hideMark/>
          </w:tcPr>
          <w:p w14:paraId="3338F78F" w14:textId="77777777" w:rsidR="00BD3B3C" w:rsidRPr="00296C8F" w:rsidRDefault="00BD3B3C" w:rsidP="005E63FA">
            <w:pPr>
              <w:suppressAutoHyphens w:val="0"/>
              <w:spacing w:before="0" w:after="0"/>
              <w:jc w:val="center"/>
              <w:rPr>
                <w:rFonts w:ascii="Calibri" w:eastAsia="Times New Roman" w:hAnsi="Calibri"/>
                <w:color w:val="000000"/>
                <w:sz w:val="22"/>
                <w:szCs w:val="22"/>
              </w:rPr>
            </w:pPr>
            <w:r w:rsidRPr="00296C8F">
              <w:rPr>
                <w:rFonts w:ascii="Calibri" w:eastAsia="Times New Roman" w:hAnsi="Calibri"/>
                <w:color w:val="000000"/>
                <w:sz w:val="22"/>
                <w:szCs w:val="22"/>
              </w:rPr>
              <w:t>9.31%</w:t>
            </w:r>
          </w:p>
        </w:tc>
      </w:tr>
    </w:tbl>
    <w:p w14:paraId="1AA2C38D" w14:textId="77777777" w:rsidR="00BD3B3C" w:rsidRDefault="00BD3B3C" w:rsidP="00BD3B3C">
      <w:pPr>
        <w:pStyle w:val="Tablerefdetails"/>
      </w:pPr>
      <w:r>
        <w:t xml:space="preserve">Data reference: </w:t>
      </w:r>
      <w:r w:rsidRPr="00296C8F">
        <w:t>151111 freqs_set1vars_selfemployed_wt_SW</w:t>
      </w:r>
      <w:r>
        <w:t>– Table 68</w:t>
      </w:r>
    </w:p>
    <w:p w14:paraId="7134B91C" w14:textId="77777777" w:rsidR="00BD3B3C" w:rsidRDefault="00BD3B3C" w:rsidP="00BD3B3C">
      <w:r>
        <w:lastRenderedPageBreak/>
        <w:t xml:space="preserve">Comparing business income improvements for men and women, we see that there is little difference between their experiences: </w:t>
      </w:r>
    </w:p>
    <w:p w14:paraId="342D7D40" w14:textId="77777777" w:rsidR="00287CB6" w:rsidRDefault="00287CB6" w:rsidP="00BD3B3C"/>
    <w:tbl>
      <w:tblPr>
        <w:tblW w:w="5320" w:type="dxa"/>
        <w:tblInd w:w="93" w:type="dxa"/>
        <w:tblLayout w:type="fixed"/>
        <w:tblLook w:val="04A0" w:firstRow="1" w:lastRow="0" w:firstColumn="1" w:lastColumn="0" w:noHBand="0" w:noVBand="1"/>
      </w:tblPr>
      <w:tblGrid>
        <w:gridCol w:w="1716"/>
        <w:gridCol w:w="1701"/>
        <w:gridCol w:w="1903"/>
      </w:tblGrid>
      <w:tr w:rsidR="00BD3B3C" w:rsidRPr="00296C8F" w14:paraId="4FBB8DEB" w14:textId="77777777" w:rsidTr="005E63FA">
        <w:trPr>
          <w:trHeight w:val="260"/>
        </w:trPr>
        <w:tc>
          <w:tcPr>
            <w:tcW w:w="5320" w:type="dxa"/>
            <w:gridSpan w:val="3"/>
            <w:tcBorders>
              <w:top w:val="nil"/>
              <w:left w:val="nil"/>
              <w:bottom w:val="nil"/>
              <w:right w:val="nil"/>
            </w:tcBorders>
            <w:shd w:val="clear" w:color="auto" w:fill="auto"/>
            <w:noWrap/>
            <w:vAlign w:val="bottom"/>
            <w:hideMark/>
          </w:tcPr>
          <w:p w14:paraId="0EAE4C8E" w14:textId="77777777" w:rsidR="00BD3B3C" w:rsidRPr="00296C8F" w:rsidRDefault="00BD3B3C" w:rsidP="005E63FA">
            <w:pPr>
              <w:pStyle w:val="Tableheadings"/>
            </w:pPr>
            <w:r w:rsidRPr="00296C8F">
              <w:t>Increased business income for self-employed participan</w:t>
            </w:r>
            <w:r>
              <w:t xml:space="preserve">ts </w:t>
            </w:r>
          </w:p>
        </w:tc>
      </w:tr>
      <w:tr w:rsidR="00BD3B3C" w:rsidRPr="00296C8F" w14:paraId="739B6FBD" w14:textId="77777777" w:rsidTr="005E63FA">
        <w:trPr>
          <w:trHeight w:val="52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6243" w14:textId="77777777" w:rsidR="00BD3B3C" w:rsidRPr="00296C8F" w:rsidRDefault="00BD3B3C" w:rsidP="005E63FA">
            <w:pPr>
              <w:suppressAutoHyphens w:val="0"/>
              <w:spacing w:before="0" w:after="0"/>
              <w:rPr>
                <w:rFonts w:ascii="MS Sans Serif" w:eastAsia="Times New Roman" w:hAnsi="MS Sans Serif"/>
                <w:sz w:val="20"/>
                <w:szCs w:val="20"/>
              </w:rPr>
            </w:pPr>
            <w:r w:rsidRPr="00296C8F">
              <w:rPr>
                <w:rFonts w:ascii="MS Sans Serif" w:eastAsia="Times New Roman" w:hAnsi="MS Sans Serif"/>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660681C6"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Increase (weighted %)</w:t>
            </w:r>
          </w:p>
        </w:tc>
        <w:tc>
          <w:tcPr>
            <w:tcW w:w="1903" w:type="dxa"/>
            <w:tcBorders>
              <w:top w:val="single" w:sz="4" w:space="0" w:color="auto"/>
              <w:left w:val="nil"/>
              <w:bottom w:val="single" w:sz="4" w:space="0" w:color="auto"/>
              <w:right w:val="single" w:sz="4" w:space="0" w:color="auto"/>
            </w:tcBorders>
            <w:shd w:val="clear" w:color="auto" w:fill="auto"/>
            <w:vAlign w:val="bottom"/>
            <w:hideMark/>
          </w:tcPr>
          <w:p w14:paraId="22AD762D"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No increase (weighted %)</w:t>
            </w:r>
          </w:p>
        </w:tc>
      </w:tr>
      <w:tr w:rsidR="00BD3B3C" w:rsidRPr="00296C8F" w14:paraId="32C4C24D" w14:textId="77777777" w:rsidTr="005E63FA">
        <w:trPr>
          <w:trHeight w:val="26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D1AAC3C" w14:textId="77777777" w:rsidR="00BD3B3C" w:rsidRPr="00296C8F" w:rsidRDefault="00BD3B3C" w:rsidP="005E63FA">
            <w:pPr>
              <w:suppressAutoHyphens w:val="0"/>
              <w:spacing w:before="0" w:after="0"/>
              <w:rPr>
                <w:rFonts w:ascii="MS Sans Serif" w:eastAsia="Times New Roman" w:hAnsi="MS Sans Serif"/>
                <w:sz w:val="20"/>
                <w:szCs w:val="20"/>
              </w:rPr>
            </w:pPr>
            <w:r w:rsidRPr="00296C8F">
              <w:rPr>
                <w:rFonts w:ascii="MS Sans Serif" w:eastAsia="Times New Roman" w:hAnsi="MS Sans Serif"/>
                <w:sz w:val="20"/>
                <w:szCs w:val="20"/>
              </w:rPr>
              <w:t>Male</w:t>
            </w:r>
          </w:p>
        </w:tc>
        <w:tc>
          <w:tcPr>
            <w:tcW w:w="1701" w:type="dxa"/>
            <w:tcBorders>
              <w:top w:val="nil"/>
              <w:left w:val="nil"/>
              <w:bottom w:val="single" w:sz="4" w:space="0" w:color="auto"/>
              <w:right w:val="single" w:sz="4" w:space="0" w:color="auto"/>
            </w:tcBorders>
            <w:shd w:val="clear" w:color="auto" w:fill="auto"/>
            <w:noWrap/>
            <w:vAlign w:val="bottom"/>
            <w:hideMark/>
          </w:tcPr>
          <w:p w14:paraId="734E35F6"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92%</w:t>
            </w:r>
          </w:p>
        </w:tc>
        <w:tc>
          <w:tcPr>
            <w:tcW w:w="1903" w:type="dxa"/>
            <w:tcBorders>
              <w:top w:val="nil"/>
              <w:left w:val="nil"/>
              <w:bottom w:val="single" w:sz="4" w:space="0" w:color="auto"/>
              <w:right w:val="single" w:sz="4" w:space="0" w:color="auto"/>
            </w:tcBorders>
            <w:shd w:val="clear" w:color="auto" w:fill="auto"/>
            <w:noWrap/>
            <w:vAlign w:val="bottom"/>
            <w:hideMark/>
          </w:tcPr>
          <w:p w14:paraId="1A79191A"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8%</w:t>
            </w:r>
          </w:p>
        </w:tc>
      </w:tr>
      <w:tr w:rsidR="00BD3B3C" w:rsidRPr="00296C8F" w14:paraId="134514BD" w14:textId="77777777" w:rsidTr="005E63FA">
        <w:trPr>
          <w:trHeight w:val="26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15EE53B" w14:textId="77777777" w:rsidR="00BD3B3C" w:rsidRPr="00296C8F" w:rsidRDefault="00BD3B3C" w:rsidP="005E63FA">
            <w:pPr>
              <w:suppressAutoHyphens w:val="0"/>
              <w:spacing w:before="0" w:after="0"/>
              <w:rPr>
                <w:rFonts w:ascii="MS Sans Serif" w:eastAsia="Times New Roman" w:hAnsi="MS Sans Serif"/>
                <w:sz w:val="20"/>
                <w:szCs w:val="20"/>
              </w:rPr>
            </w:pPr>
            <w:r w:rsidRPr="00296C8F">
              <w:rPr>
                <w:rFonts w:ascii="MS Sans Serif" w:eastAsia="Times New Roman" w:hAnsi="MS Sans Serif"/>
                <w:sz w:val="20"/>
                <w:szCs w:val="20"/>
              </w:rPr>
              <w:t xml:space="preserve">Female </w:t>
            </w:r>
          </w:p>
        </w:tc>
        <w:tc>
          <w:tcPr>
            <w:tcW w:w="1701" w:type="dxa"/>
            <w:tcBorders>
              <w:top w:val="nil"/>
              <w:left w:val="nil"/>
              <w:bottom w:val="single" w:sz="4" w:space="0" w:color="auto"/>
              <w:right w:val="single" w:sz="4" w:space="0" w:color="auto"/>
            </w:tcBorders>
            <w:shd w:val="clear" w:color="auto" w:fill="auto"/>
            <w:noWrap/>
            <w:vAlign w:val="bottom"/>
            <w:hideMark/>
          </w:tcPr>
          <w:p w14:paraId="708CD96E"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90%</w:t>
            </w:r>
          </w:p>
        </w:tc>
        <w:tc>
          <w:tcPr>
            <w:tcW w:w="1903" w:type="dxa"/>
            <w:tcBorders>
              <w:top w:val="nil"/>
              <w:left w:val="nil"/>
              <w:bottom w:val="single" w:sz="4" w:space="0" w:color="auto"/>
              <w:right w:val="single" w:sz="4" w:space="0" w:color="auto"/>
            </w:tcBorders>
            <w:shd w:val="clear" w:color="auto" w:fill="auto"/>
            <w:noWrap/>
            <w:vAlign w:val="bottom"/>
            <w:hideMark/>
          </w:tcPr>
          <w:p w14:paraId="667E385C" w14:textId="77777777" w:rsidR="00BD3B3C" w:rsidRPr="00296C8F" w:rsidRDefault="00BD3B3C" w:rsidP="005E63FA">
            <w:pPr>
              <w:suppressAutoHyphens w:val="0"/>
              <w:spacing w:before="0" w:after="0"/>
              <w:jc w:val="center"/>
              <w:rPr>
                <w:rFonts w:ascii="MS Sans Serif" w:eastAsia="Times New Roman" w:hAnsi="MS Sans Serif"/>
                <w:sz w:val="20"/>
                <w:szCs w:val="20"/>
              </w:rPr>
            </w:pPr>
            <w:r w:rsidRPr="00296C8F">
              <w:rPr>
                <w:rFonts w:ascii="MS Sans Serif" w:eastAsia="Times New Roman" w:hAnsi="MS Sans Serif"/>
                <w:sz w:val="20"/>
                <w:szCs w:val="20"/>
              </w:rPr>
              <w:t>10%</w:t>
            </w:r>
          </w:p>
        </w:tc>
      </w:tr>
    </w:tbl>
    <w:p w14:paraId="5C395F0A" w14:textId="77777777" w:rsidR="00BD3B3C" w:rsidRDefault="00BD3B3C" w:rsidP="00BD3B3C">
      <w:pPr>
        <w:pStyle w:val="Tablerefdetails"/>
      </w:pPr>
      <w:r>
        <w:t xml:space="preserve">Data reference: </w:t>
      </w:r>
      <w:r w:rsidRPr="004E4FDF">
        <w:t>151117 crosstabs_SW – Table _12_Q23_slfemp_sex_wt</w:t>
      </w:r>
    </w:p>
    <w:p w14:paraId="1FFFEE4F" w14:textId="77777777" w:rsidR="00BD3B3C" w:rsidRDefault="00BD3B3C" w:rsidP="00BD3B3C">
      <w:r>
        <w:t xml:space="preserve">The survey also asked what </w:t>
      </w:r>
      <w:r w:rsidRPr="00F84041">
        <w:rPr>
          <w:i/>
        </w:rPr>
        <w:t>kinds</w:t>
      </w:r>
      <w:r>
        <w:t xml:space="preserve"> of improvements self-employed participants saw in their businesses as a result of their skills development activity. It is clear that, far and away, the most common way that participants are improving their businesses in by using new techniques and systems, learned in their skills development activities. We estimate that 80% of self-employed participants are improving their businesses in this way.  Some are also increasing production (18%) and are using new equipment and infrastructure (13%). All three of the most common kinds of business improvements can be understood as directly related to the technical content of the skills development, as opposed to any more intangible aspects such as expanding business networks, or building motivation. This suggests that the skills development activities are proving highly relevant to self-employed participants and their businesses. </w:t>
      </w:r>
    </w:p>
    <w:tbl>
      <w:tblPr>
        <w:tblW w:w="5500" w:type="dxa"/>
        <w:tblInd w:w="93" w:type="dxa"/>
        <w:tblLayout w:type="fixed"/>
        <w:tblLook w:val="04A0" w:firstRow="1" w:lastRow="0" w:firstColumn="1" w:lastColumn="0" w:noHBand="0" w:noVBand="1"/>
      </w:tblPr>
      <w:tblGrid>
        <w:gridCol w:w="3984"/>
        <w:gridCol w:w="1516"/>
      </w:tblGrid>
      <w:tr w:rsidR="00BD3B3C" w:rsidRPr="00756A1A" w14:paraId="3C3B6EDB" w14:textId="77777777" w:rsidTr="005E63FA">
        <w:trPr>
          <w:trHeight w:val="260"/>
        </w:trPr>
        <w:tc>
          <w:tcPr>
            <w:tcW w:w="5500" w:type="dxa"/>
            <w:gridSpan w:val="2"/>
            <w:tcBorders>
              <w:top w:val="nil"/>
              <w:left w:val="nil"/>
              <w:bottom w:val="nil"/>
              <w:right w:val="nil"/>
            </w:tcBorders>
            <w:shd w:val="clear" w:color="auto" w:fill="auto"/>
            <w:noWrap/>
            <w:vAlign w:val="bottom"/>
            <w:hideMark/>
          </w:tcPr>
          <w:p w14:paraId="386600DA" w14:textId="77777777" w:rsidR="00BD3B3C" w:rsidRPr="00756A1A" w:rsidRDefault="00BD3B3C" w:rsidP="005E63FA">
            <w:pPr>
              <w:pStyle w:val="Tableheadings"/>
            </w:pPr>
            <w:r w:rsidRPr="00756A1A">
              <w:t xml:space="preserve">Improvements in self-employed participants' businesses </w:t>
            </w:r>
          </w:p>
        </w:tc>
      </w:tr>
      <w:tr w:rsidR="00BD3B3C" w:rsidRPr="00756A1A" w14:paraId="457420C2" w14:textId="77777777" w:rsidTr="005E63FA">
        <w:trPr>
          <w:trHeight w:val="260"/>
        </w:trPr>
        <w:tc>
          <w:tcPr>
            <w:tcW w:w="3984" w:type="dxa"/>
            <w:tcBorders>
              <w:top w:val="nil"/>
              <w:left w:val="nil"/>
              <w:bottom w:val="nil"/>
              <w:right w:val="nil"/>
            </w:tcBorders>
            <w:shd w:val="clear" w:color="auto" w:fill="auto"/>
            <w:noWrap/>
            <w:vAlign w:val="bottom"/>
            <w:hideMark/>
          </w:tcPr>
          <w:p w14:paraId="4F18A239" w14:textId="77777777" w:rsidR="00BD3B3C" w:rsidRPr="00756A1A" w:rsidRDefault="00BD3B3C" w:rsidP="005E63FA">
            <w:pPr>
              <w:suppressAutoHyphens w:val="0"/>
              <w:spacing w:before="0" w:after="0"/>
              <w:rPr>
                <w:rFonts w:ascii="MS Sans Serif" w:eastAsia="Times New Roman" w:hAnsi="MS Sans Serif"/>
                <w:sz w:val="20"/>
                <w:szCs w:val="20"/>
              </w:rPr>
            </w:pP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4364D" w14:textId="77777777" w:rsidR="00BD3B3C" w:rsidRPr="00756A1A" w:rsidRDefault="00BD3B3C" w:rsidP="005E63FA">
            <w:pPr>
              <w:suppressAutoHyphens w:val="0"/>
              <w:spacing w:before="0" w:after="0"/>
              <w:jc w:val="center"/>
              <w:rPr>
                <w:rFonts w:ascii="MS Sans Serif" w:eastAsia="Times New Roman" w:hAnsi="MS Sans Serif"/>
                <w:sz w:val="20"/>
                <w:szCs w:val="20"/>
              </w:rPr>
            </w:pPr>
            <w:r>
              <w:rPr>
                <w:rFonts w:ascii="MS Sans Serif" w:eastAsia="Times New Roman" w:hAnsi="MS Sans Serif"/>
                <w:sz w:val="20"/>
                <w:szCs w:val="20"/>
              </w:rPr>
              <w:t>Frequency (</w:t>
            </w:r>
            <w:r w:rsidRPr="00756A1A">
              <w:rPr>
                <w:rFonts w:ascii="MS Sans Serif" w:eastAsia="Times New Roman" w:hAnsi="MS Sans Serif"/>
                <w:sz w:val="20"/>
                <w:szCs w:val="20"/>
              </w:rPr>
              <w:t>weighted %</w:t>
            </w:r>
            <w:r>
              <w:rPr>
                <w:rFonts w:ascii="MS Sans Serif" w:eastAsia="Times New Roman" w:hAnsi="MS Sans Serif"/>
                <w:sz w:val="20"/>
                <w:szCs w:val="20"/>
              </w:rPr>
              <w:t>)</w:t>
            </w:r>
          </w:p>
        </w:tc>
      </w:tr>
      <w:tr w:rsidR="00BD3B3C" w:rsidRPr="00756A1A" w14:paraId="63692867" w14:textId="77777777" w:rsidTr="005E63FA">
        <w:trPr>
          <w:trHeight w:val="26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984D3" w14:textId="77777777" w:rsidR="00BD3B3C" w:rsidRPr="00756A1A" w:rsidRDefault="00BD3B3C" w:rsidP="005E63FA">
            <w:pPr>
              <w:suppressAutoHyphens w:val="0"/>
              <w:spacing w:before="0" w:after="0"/>
              <w:rPr>
                <w:rFonts w:ascii="MS Sans Serif" w:eastAsia="Times New Roman" w:hAnsi="MS Sans Serif"/>
                <w:sz w:val="20"/>
                <w:szCs w:val="20"/>
              </w:rPr>
            </w:pPr>
            <w:r w:rsidRPr="00756A1A">
              <w:rPr>
                <w:rFonts w:ascii="MS Sans Serif" w:eastAsia="Times New Roman" w:hAnsi="MS Sans Serif"/>
                <w:sz w:val="20"/>
                <w:szCs w:val="20"/>
              </w:rPr>
              <w:t xml:space="preserve">Using new techniques or systems </w:t>
            </w:r>
          </w:p>
        </w:tc>
        <w:tc>
          <w:tcPr>
            <w:tcW w:w="1516" w:type="dxa"/>
            <w:tcBorders>
              <w:top w:val="nil"/>
              <w:left w:val="nil"/>
              <w:bottom w:val="single" w:sz="4" w:space="0" w:color="auto"/>
              <w:right w:val="single" w:sz="4" w:space="0" w:color="auto"/>
            </w:tcBorders>
            <w:shd w:val="clear" w:color="auto" w:fill="auto"/>
            <w:noWrap/>
            <w:vAlign w:val="bottom"/>
            <w:hideMark/>
          </w:tcPr>
          <w:p w14:paraId="55095E07" w14:textId="77777777" w:rsidR="00BD3B3C" w:rsidRPr="00756A1A" w:rsidRDefault="00BD3B3C" w:rsidP="005E63FA">
            <w:pPr>
              <w:suppressAutoHyphens w:val="0"/>
              <w:spacing w:before="0" w:after="0"/>
              <w:jc w:val="center"/>
              <w:rPr>
                <w:rFonts w:ascii="MS Sans Serif" w:eastAsia="Times New Roman" w:hAnsi="MS Sans Serif"/>
                <w:sz w:val="20"/>
                <w:szCs w:val="20"/>
              </w:rPr>
            </w:pPr>
            <w:r w:rsidRPr="00756A1A">
              <w:rPr>
                <w:rFonts w:ascii="MS Sans Serif" w:eastAsia="Times New Roman" w:hAnsi="MS Sans Serif"/>
                <w:sz w:val="20"/>
                <w:szCs w:val="20"/>
              </w:rPr>
              <w:t>79.97%</w:t>
            </w:r>
          </w:p>
        </w:tc>
      </w:tr>
      <w:tr w:rsidR="00BD3B3C" w:rsidRPr="00756A1A" w14:paraId="772A3559" w14:textId="77777777" w:rsidTr="005E63FA">
        <w:trPr>
          <w:trHeight w:val="26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14:paraId="543FECE8" w14:textId="77777777" w:rsidR="00BD3B3C" w:rsidRPr="00756A1A" w:rsidRDefault="00BD3B3C" w:rsidP="005E63FA">
            <w:pPr>
              <w:suppressAutoHyphens w:val="0"/>
              <w:spacing w:before="0" w:after="0"/>
              <w:rPr>
                <w:rFonts w:ascii="MS Sans Serif" w:eastAsia="Times New Roman" w:hAnsi="MS Sans Serif"/>
                <w:sz w:val="20"/>
                <w:szCs w:val="20"/>
              </w:rPr>
            </w:pPr>
            <w:r w:rsidRPr="00756A1A">
              <w:rPr>
                <w:rFonts w:ascii="MS Sans Serif" w:eastAsia="Times New Roman" w:hAnsi="MS Sans Serif"/>
                <w:sz w:val="20"/>
                <w:szCs w:val="20"/>
              </w:rPr>
              <w:t xml:space="preserve">Increasing production </w:t>
            </w:r>
          </w:p>
        </w:tc>
        <w:tc>
          <w:tcPr>
            <w:tcW w:w="1516" w:type="dxa"/>
            <w:tcBorders>
              <w:top w:val="nil"/>
              <w:left w:val="nil"/>
              <w:bottom w:val="single" w:sz="4" w:space="0" w:color="auto"/>
              <w:right w:val="single" w:sz="4" w:space="0" w:color="auto"/>
            </w:tcBorders>
            <w:shd w:val="clear" w:color="auto" w:fill="auto"/>
            <w:noWrap/>
            <w:vAlign w:val="bottom"/>
            <w:hideMark/>
          </w:tcPr>
          <w:p w14:paraId="337052EE" w14:textId="77777777" w:rsidR="00BD3B3C" w:rsidRPr="00756A1A" w:rsidRDefault="00BD3B3C" w:rsidP="005E63FA">
            <w:pPr>
              <w:suppressAutoHyphens w:val="0"/>
              <w:spacing w:before="0" w:after="0"/>
              <w:jc w:val="center"/>
              <w:rPr>
                <w:rFonts w:ascii="MS Sans Serif" w:eastAsia="Times New Roman" w:hAnsi="MS Sans Serif"/>
                <w:sz w:val="20"/>
                <w:szCs w:val="20"/>
              </w:rPr>
            </w:pPr>
            <w:r w:rsidRPr="00756A1A">
              <w:rPr>
                <w:rFonts w:ascii="MS Sans Serif" w:eastAsia="Times New Roman" w:hAnsi="MS Sans Serif"/>
                <w:sz w:val="20"/>
                <w:szCs w:val="20"/>
              </w:rPr>
              <w:t>17.63%</w:t>
            </w:r>
          </w:p>
        </w:tc>
      </w:tr>
      <w:tr w:rsidR="00BD3B3C" w:rsidRPr="00756A1A" w14:paraId="12627775" w14:textId="77777777" w:rsidTr="005E63FA">
        <w:trPr>
          <w:trHeight w:val="26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14:paraId="294D7CB6" w14:textId="77777777" w:rsidR="00BD3B3C" w:rsidRPr="00756A1A" w:rsidRDefault="00BD3B3C" w:rsidP="005E63FA">
            <w:pPr>
              <w:suppressAutoHyphens w:val="0"/>
              <w:spacing w:before="0" w:after="0"/>
              <w:rPr>
                <w:rFonts w:ascii="MS Sans Serif" w:eastAsia="Times New Roman" w:hAnsi="MS Sans Serif"/>
                <w:sz w:val="20"/>
                <w:szCs w:val="20"/>
              </w:rPr>
            </w:pPr>
            <w:r w:rsidRPr="00756A1A">
              <w:rPr>
                <w:rFonts w:ascii="MS Sans Serif" w:eastAsia="Times New Roman" w:hAnsi="MS Sans Serif"/>
                <w:sz w:val="20"/>
                <w:szCs w:val="20"/>
              </w:rPr>
              <w:t xml:space="preserve">Using new equipment or infrastructure </w:t>
            </w:r>
          </w:p>
        </w:tc>
        <w:tc>
          <w:tcPr>
            <w:tcW w:w="1516" w:type="dxa"/>
            <w:tcBorders>
              <w:top w:val="nil"/>
              <w:left w:val="nil"/>
              <w:bottom w:val="single" w:sz="4" w:space="0" w:color="auto"/>
              <w:right w:val="single" w:sz="4" w:space="0" w:color="auto"/>
            </w:tcBorders>
            <w:shd w:val="clear" w:color="auto" w:fill="auto"/>
            <w:noWrap/>
            <w:vAlign w:val="bottom"/>
            <w:hideMark/>
          </w:tcPr>
          <w:p w14:paraId="1CB622D1" w14:textId="77777777" w:rsidR="00BD3B3C" w:rsidRPr="00756A1A" w:rsidRDefault="00BD3B3C" w:rsidP="005E63FA">
            <w:pPr>
              <w:suppressAutoHyphens w:val="0"/>
              <w:spacing w:before="0" w:after="0"/>
              <w:jc w:val="center"/>
              <w:rPr>
                <w:rFonts w:ascii="MS Sans Serif" w:eastAsia="Times New Roman" w:hAnsi="MS Sans Serif"/>
                <w:sz w:val="20"/>
                <w:szCs w:val="20"/>
              </w:rPr>
            </w:pPr>
            <w:r w:rsidRPr="00756A1A">
              <w:rPr>
                <w:rFonts w:ascii="MS Sans Serif" w:eastAsia="Times New Roman" w:hAnsi="MS Sans Serif"/>
                <w:sz w:val="20"/>
                <w:szCs w:val="20"/>
              </w:rPr>
              <w:t>12.94%</w:t>
            </w:r>
          </w:p>
        </w:tc>
      </w:tr>
    </w:tbl>
    <w:p w14:paraId="668D7A93" w14:textId="77777777" w:rsidR="00BD3B3C" w:rsidRDefault="00BD3B3C" w:rsidP="00BD3B3C">
      <w:pPr>
        <w:pStyle w:val="Tablerefdetails"/>
      </w:pPr>
      <w:r>
        <w:t xml:space="preserve">Data reference: </w:t>
      </w:r>
      <w:r w:rsidRPr="004E4FDF">
        <w:t xml:space="preserve">Q18bysubgroup_wt_selfemployed_SW 12 Nov (allcases tab) </w:t>
      </w:r>
    </w:p>
    <w:p w14:paraId="253721B4" w14:textId="39FAF665" w:rsidR="00BD3B3C" w:rsidRDefault="00BD3B3C" w:rsidP="00BD3B3C">
      <w:pPr>
        <w:pStyle w:val="Heading2"/>
        <w:numPr>
          <w:ilvl w:val="0"/>
          <w:numId w:val="0"/>
        </w:numPr>
      </w:pPr>
      <w:bookmarkStart w:id="40" w:name="_Toc317526673"/>
      <w:bookmarkStart w:id="41" w:name="_Toc319669230"/>
      <w:r>
        <w:t xml:space="preserve">Most useful aspects of </w:t>
      </w:r>
      <w:bookmarkEnd w:id="40"/>
      <w:r w:rsidR="00516581" w:rsidRPr="00882E75">
        <w:t>TVET</w:t>
      </w:r>
      <w:r w:rsidR="00516581">
        <w:t xml:space="preserve"> Centre skills development</w:t>
      </w:r>
      <w:bookmarkEnd w:id="41"/>
    </w:p>
    <w:p w14:paraId="67B9D053" w14:textId="6C468DFC" w:rsidR="00BD3B3C" w:rsidRDefault="00BD3B3C" w:rsidP="00287CB6">
      <w:r>
        <w:t xml:space="preserve">The survey asked those participants who generate their income independently (i.e. those who are self-employed and subsistence/student/others) to identify which specific </w:t>
      </w:r>
      <w:r w:rsidRPr="0043544D">
        <w:rPr>
          <w:i/>
        </w:rPr>
        <w:t>aspects</w:t>
      </w:r>
      <w:r>
        <w:t xml:space="preserve"> of the activity they found most valuable in improving their income/livelihood. </w:t>
      </w:r>
      <w:r w:rsidR="00287CB6">
        <w:t xml:space="preserve">Other than the core benefit of the new skills and knowledge, the next most useful aspect </w:t>
      </w:r>
      <w:r>
        <w:t xml:space="preserve">was the access to coaching and mentoring support: an estimated 28% found this useful. This finding is interesting because coaching and mentoring is not usually considered a component of conventional approaches to ‘training’, but they are becoming an increasing feature in TVET Centre skills development activities. Technical follow-up activities (discussed further below) could be considered a small-scale coaching/mentoring activity and could be developed further; this may be worth considering in preparation for Phase 4 of the </w:t>
      </w:r>
      <w:r w:rsidR="00B45D74">
        <w:t>P</w:t>
      </w:r>
      <w:r>
        <w:t xml:space="preserve">rogram. </w:t>
      </w:r>
    </w:p>
    <w:p w14:paraId="5E79FAE2" w14:textId="77777777" w:rsidR="00BD3B3C" w:rsidRDefault="00BD3B3C" w:rsidP="00BD3B3C">
      <w:r>
        <w:t xml:space="preserve">Thirdly, an estimated 17% reported that their TVET Centre skills development gave them increased confidence. Not a ‘technical’ aspect of skills development, and not one that is deliberately designed into training programs, it is important to note that this is the third most valuable aspect of the skills development offered by the program. More is reported on this issue under ‘Personal Changes’ below. </w:t>
      </w:r>
    </w:p>
    <w:tbl>
      <w:tblPr>
        <w:tblW w:w="6360" w:type="dxa"/>
        <w:tblInd w:w="93" w:type="dxa"/>
        <w:tblLook w:val="04A0" w:firstRow="1" w:lastRow="0" w:firstColumn="1" w:lastColumn="0" w:noHBand="0" w:noVBand="1"/>
      </w:tblPr>
      <w:tblGrid>
        <w:gridCol w:w="5006"/>
        <w:gridCol w:w="1354"/>
      </w:tblGrid>
      <w:tr w:rsidR="00BD3B3C" w:rsidRPr="00693CAA" w14:paraId="2EB2D14E" w14:textId="77777777" w:rsidTr="005E63FA">
        <w:trPr>
          <w:trHeight w:val="260"/>
        </w:trPr>
        <w:tc>
          <w:tcPr>
            <w:tcW w:w="6360" w:type="dxa"/>
            <w:gridSpan w:val="2"/>
            <w:tcBorders>
              <w:top w:val="nil"/>
              <w:left w:val="nil"/>
              <w:bottom w:val="nil"/>
              <w:right w:val="nil"/>
            </w:tcBorders>
            <w:shd w:val="clear" w:color="auto" w:fill="auto"/>
            <w:noWrap/>
            <w:vAlign w:val="bottom"/>
            <w:hideMark/>
          </w:tcPr>
          <w:p w14:paraId="089A9E2D" w14:textId="77777777" w:rsidR="00BD3B3C" w:rsidRPr="00693CAA" w:rsidRDefault="00BD3B3C" w:rsidP="005E63FA">
            <w:pPr>
              <w:pStyle w:val="Tableheadings"/>
            </w:pPr>
            <w:r w:rsidRPr="00693CAA">
              <w:t xml:space="preserve">Most useful </w:t>
            </w:r>
            <w:r>
              <w:t>aspects of</w:t>
            </w:r>
            <w:r w:rsidRPr="00693CAA">
              <w:t xml:space="preserve"> TVET - self-employed and subsistence/student/other participants </w:t>
            </w:r>
          </w:p>
        </w:tc>
      </w:tr>
      <w:tr w:rsidR="00BD3B3C" w:rsidRPr="00693CAA" w14:paraId="20420915" w14:textId="77777777" w:rsidTr="005E63FA">
        <w:trPr>
          <w:trHeight w:val="260"/>
        </w:trPr>
        <w:tc>
          <w:tcPr>
            <w:tcW w:w="5006" w:type="dxa"/>
            <w:tcBorders>
              <w:top w:val="nil"/>
              <w:left w:val="nil"/>
              <w:bottom w:val="nil"/>
              <w:right w:val="nil"/>
            </w:tcBorders>
            <w:shd w:val="clear" w:color="auto" w:fill="auto"/>
            <w:noWrap/>
            <w:vAlign w:val="bottom"/>
            <w:hideMark/>
          </w:tcPr>
          <w:p w14:paraId="1D147694" w14:textId="77777777" w:rsidR="00BD3B3C" w:rsidRPr="00693CAA" w:rsidRDefault="00BD3B3C" w:rsidP="005E63FA">
            <w:pPr>
              <w:suppressAutoHyphens w:val="0"/>
              <w:spacing w:before="0" w:after="0"/>
              <w:rPr>
                <w:rFonts w:ascii="MS Sans Serif" w:eastAsia="Times New Roman" w:hAnsi="MS Sans Serif"/>
                <w:sz w:val="20"/>
                <w:szCs w:val="20"/>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CC0E" w14:textId="77777777" w:rsidR="00BD3B3C" w:rsidRPr="00693CAA" w:rsidRDefault="00BD3B3C" w:rsidP="005E63FA">
            <w:pPr>
              <w:suppressAutoHyphens w:val="0"/>
              <w:spacing w:before="0" w:after="0"/>
              <w:jc w:val="center"/>
              <w:rPr>
                <w:rFonts w:ascii="MS Sans Serif" w:eastAsia="Times New Roman" w:hAnsi="MS Sans Serif"/>
                <w:sz w:val="20"/>
                <w:szCs w:val="20"/>
              </w:rPr>
            </w:pPr>
            <w:r w:rsidRPr="00693CAA">
              <w:rPr>
                <w:rFonts w:ascii="MS Sans Serif" w:eastAsia="Times New Roman" w:hAnsi="MS Sans Serif"/>
                <w:sz w:val="20"/>
                <w:szCs w:val="20"/>
              </w:rPr>
              <w:t>%</w:t>
            </w:r>
          </w:p>
        </w:tc>
      </w:tr>
      <w:tr w:rsidR="00BD3B3C" w:rsidRPr="00693CAA" w14:paraId="7B373E69" w14:textId="77777777" w:rsidTr="005E63FA">
        <w:trPr>
          <w:trHeight w:val="260"/>
        </w:trPr>
        <w:tc>
          <w:tcPr>
            <w:tcW w:w="5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35DC" w14:textId="77777777" w:rsidR="00BD3B3C" w:rsidRPr="00693CAA" w:rsidRDefault="00BD3B3C" w:rsidP="005E63FA">
            <w:pPr>
              <w:suppressAutoHyphens w:val="0"/>
              <w:spacing w:before="0" w:after="0"/>
              <w:rPr>
                <w:rFonts w:ascii="MS Sans Serif" w:eastAsia="Times New Roman" w:hAnsi="MS Sans Serif"/>
                <w:sz w:val="20"/>
                <w:szCs w:val="20"/>
              </w:rPr>
            </w:pPr>
            <w:r w:rsidRPr="00693CAA">
              <w:rPr>
                <w:rFonts w:ascii="MS Sans Serif" w:eastAsia="Times New Roman" w:hAnsi="MS Sans Serif"/>
                <w:sz w:val="20"/>
                <w:szCs w:val="20"/>
              </w:rPr>
              <w:lastRenderedPageBreak/>
              <w:t xml:space="preserve">Skills and knowledge </w:t>
            </w:r>
          </w:p>
        </w:tc>
        <w:tc>
          <w:tcPr>
            <w:tcW w:w="1354" w:type="dxa"/>
            <w:tcBorders>
              <w:top w:val="nil"/>
              <w:left w:val="nil"/>
              <w:bottom w:val="single" w:sz="4" w:space="0" w:color="auto"/>
              <w:right w:val="single" w:sz="4" w:space="0" w:color="auto"/>
            </w:tcBorders>
            <w:shd w:val="clear" w:color="auto" w:fill="auto"/>
            <w:noWrap/>
            <w:vAlign w:val="bottom"/>
            <w:hideMark/>
          </w:tcPr>
          <w:p w14:paraId="1915FA7D" w14:textId="77777777" w:rsidR="00BD3B3C" w:rsidRPr="00693CAA" w:rsidRDefault="00BD3B3C" w:rsidP="005E63FA">
            <w:pPr>
              <w:suppressAutoHyphens w:val="0"/>
              <w:spacing w:before="0" w:after="0"/>
              <w:jc w:val="center"/>
              <w:rPr>
                <w:rFonts w:ascii="MS Sans Serif" w:eastAsia="Times New Roman" w:hAnsi="MS Sans Serif"/>
                <w:sz w:val="20"/>
                <w:szCs w:val="20"/>
              </w:rPr>
            </w:pPr>
            <w:r w:rsidRPr="00693CAA">
              <w:rPr>
                <w:rFonts w:ascii="MS Sans Serif" w:eastAsia="Times New Roman" w:hAnsi="MS Sans Serif"/>
                <w:sz w:val="20"/>
                <w:szCs w:val="20"/>
              </w:rPr>
              <w:t>89.0%</w:t>
            </w:r>
          </w:p>
        </w:tc>
      </w:tr>
      <w:tr w:rsidR="00BD3B3C" w:rsidRPr="00693CAA" w14:paraId="1B386137" w14:textId="77777777" w:rsidTr="005E63FA">
        <w:trPr>
          <w:trHeight w:val="260"/>
        </w:trPr>
        <w:tc>
          <w:tcPr>
            <w:tcW w:w="5006" w:type="dxa"/>
            <w:tcBorders>
              <w:top w:val="nil"/>
              <w:left w:val="single" w:sz="4" w:space="0" w:color="auto"/>
              <w:bottom w:val="single" w:sz="4" w:space="0" w:color="auto"/>
              <w:right w:val="single" w:sz="4" w:space="0" w:color="auto"/>
            </w:tcBorders>
            <w:shd w:val="clear" w:color="auto" w:fill="auto"/>
            <w:noWrap/>
            <w:vAlign w:val="bottom"/>
            <w:hideMark/>
          </w:tcPr>
          <w:p w14:paraId="11623A68" w14:textId="77777777" w:rsidR="00BD3B3C" w:rsidRPr="00693CAA" w:rsidRDefault="00BD3B3C" w:rsidP="005E63FA">
            <w:pPr>
              <w:suppressAutoHyphens w:val="0"/>
              <w:spacing w:before="0" w:after="0"/>
              <w:rPr>
                <w:rFonts w:ascii="MS Sans Serif" w:eastAsia="Times New Roman" w:hAnsi="MS Sans Serif"/>
                <w:sz w:val="20"/>
                <w:szCs w:val="20"/>
              </w:rPr>
            </w:pPr>
            <w:r w:rsidRPr="00693CAA">
              <w:rPr>
                <w:rFonts w:ascii="MS Sans Serif" w:eastAsia="Times New Roman" w:hAnsi="MS Sans Serif"/>
                <w:sz w:val="20"/>
                <w:szCs w:val="20"/>
              </w:rPr>
              <w:t xml:space="preserve">Coaching and mentoring </w:t>
            </w:r>
          </w:p>
        </w:tc>
        <w:tc>
          <w:tcPr>
            <w:tcW w:w="1354" w:type="dxa"/>
            <w:tcBorders>
              <w:top w:val="nil"/>
              <w:left w:val="nil"/>
              <w:bottom w:val="single" w:sz="4" w:space="0" w:color="auto"/>
              <w:right w:val="single" w:sz="4" w:space="0" w:color="auto"/>
            </w:tcBorders>
            <w:shd w:val="clear" w:color="auto" w:fill="auto"/>
            <w:noWrap/>
            <w:vAlign w:val="bottom"/>
            <w:hideMark/>
          </w:tcPr>
          <w:p w14:paraId="00676FCB" w14:textId="77777777" w:rsidR="00BD3B3C" w:rsidRPr="00693CAA" w:rsidRDefault="00BD3B3C" w:rsidP="005E63FA">
            <w:pPr>
              <w:suppressAutoHyphens w:val="0"/>
              <w:spacing w:before="0" w:after="0"/>
              <w:jc w:val="center"/>
              <w:rPr>
                <w:rFonts w:ascii="MS Sans Serif" w:eastAsia="Times New Roman" w:hAnsi="MS Sans Serif"/>
                <w:sz w:val="20"/>
                <w:szCs w:val="20"/>
              </w:rPr>
            </w:pPr>
            <w:r w:rsidRPr="00693CAA">
              <w:rPr>
                <w:rFonts w:ascii="MS Sans Serif" w:eastAsia="Times New Roman" w:hAnsi="MS Sans Serif"/>
                <w:sz w:val="20"/>
                <w:szCs w:val="20"/>
              </w:rPr>
              <w:t>28.0%</w:t>
            </w:r>
          </w:p>
        </w:tc>
      </w:tr>
      <w:tr w:rsidR="00BD3B3C" w:rsidRPr="00693CAA" w14:paraId="5DFBC7DA" w14:textId="77777777" w:rsidTr="005E63FA">
        <w:trPr>
          <w:trHeight w:val="260"/>
        </w:trPr>
        <w:tc>
          <w:tcPr>
            <w:tcW w:w="5006" w:type="dxa"/>
            <w:tcBorders>
              <w:top w:val="nil"/>
              <w:left w:val="single" w:sz="4" w:space="0" w:color="auto"/>
              <w:bottom w:val="single" w:sz="4" w:space="0" w:color="auto"/>
              <w:right w:val="single" w:sz="4" w:space="0" w:color="auto"/>
            </w:tcBorders>
            <w:shd w:val="clear" w:color="auto" w:fill="auto"/>
            <w:noWrap/>
            <w:vAlign w:val="bottom"/>
            <w:hideMark/>
          </w:tcPr>
          <w:p w14:paraId="5CF643BC" w14:textId="77777777" w:rsidR="00BD3B3C" w:rsidRPr="00693CAA" w:rsidRDefault="00BD3B3C" w:rsidP="005E63FA">
            <w:pPr>
              <w:suppressAutoHyphens w:val="0"/>
              <w:spacing w:before="0" w:after="0"/>
              <w:rPr>
                <w:rFonts w:ascii="MS Sans Serif" w:eastAsia="Times New Roman" w:hAnsi="MS Sans Serif"/>
                <w:sz w:val="20"/>
                <w:szCs w:val="20"/>
              </w:rPr>
            </w:pPr>
            <w:r w:rsidRPr="00693CAA">
              <w:rPr>
                <w:rFonts w:ascii="MS Sans Serif" w:eastAsia="Times New Roman" w:hAnsi="MS Sans Serif"/>
                <w:sz w:val="20"/>
                <w:szCs w:val="20"/>
              </w:rPr>
              <w:t xml:space="preserve">Increased confidence </w:t>
            </w:r>
          </w:p>
        </w:tc>
        <w:tc>
          <w:tcPr>
            <w:tcW w:w="1354" w:type="dxa"/>
            <w:tcBorders>
              <w:top w:val="nil"/>
              <w:left w:val="nil"/>
              <w:bottom w:val="single" w:sz="4" w:space="0" w:color="auto"/>
              <w:right w:val="single" w:sz="4" w:space="0" w:color="auto"/>
            </w:tcBorders>
            <w:shd w:val="clear" w:color="auto" w:fill="auto"/>
            <w:noWrap/>
            <w:vAlign w:val="bottom"/>
            <w:hideMark/>
          </w:tcPr>
          <w:p w14:paraId="6E9179D5" w14:textId="77777777" w:rsidR="00BD3B3C" w:rsidRPr="00693CAA" w:rsidRDefault="00BD3B3C" w:rsidP="005E63FA">
            <w:pPr>
              <w:suppressAutoHyphens w:val="0"/>
              <w:spacing w:before="0" w:after="0"/>
              <w:jc w:val="center"/>
              <w:rPr>
                <w:rFonts w:ascii="MS Sans Serif" w:eastAsia="Times New Roman" w:hAnsi="MS Sans Serif"/>
                <w:sz w:val="20"/>
                <w:szCs w:val="20"/>
              </w:rPr>
            </w:pPr>
            <w:r w:rsidRPr="00693CAA">
              <w:rPr>
                <w:rFonts w:ascii="MS Sans Serif" w:eastAsia="Times New Roman" w:hAnsi="MS Sans Serif"/>
                <w:sz w:val="20"/>
                <w:szCs w:val="20"/>
              </w:rPr>
              <w:t>16.9%</w:t>
            </w:r>
          </w:p>
        </w:tc>
      </w:tr>
    </w:tbl>
    <w:p w14:paraId="1F2EF08E" w14:textId="77777777" w:rsidR="00BD3B3C" w:rsidRDefault="00BD3B3C" w:rsidP="00BD3B3C">
      <w:pPr>
        <w:pStyle w:val="Tablerefdetails"/>
      </w:pPr>
      <w:r>
        <w:t xml:space="preserve">Data reference: </w:t>
      </w:r>
      <w:r w:rsidRPr="00882E75">
        <w:t>151118 request 16 Q29 by Q27 (a little or a lot) and Q19 by Q17 (big or some improvement)</w:t>
      </w:r>
    </w:p>
    <w:p w14:paraId="66CF42D0" w14:textId="77777777" w:rsidR="00BD3B3C" w:rsidRDefault="00BD3B3C" w:rsidP="00BD3B3C">
      <w:r>
        <w:t xml:space="preserve">Further disaggregation of these data is provided in Attachment 1. </w:t>
      </w:r>
    </w:p>
    <w:p w14:paraId="38430D7D" w14:textId="77777777" w:rsidR="00BD3B3C" w:rsidRDefault="00BD3B3C" w:rsidP="00BD3B3C">
      <w:pPr>
        <w:pStyle w:val="Heading2"/>
        <w:numPr>
          <w:ilvl w:val="0"/>
          <w:numId w:val="0"/>
        </w:numPr>
      </w:pPr>
      <w:bookmarkStart w:id="42" w:name="_Toc317526674"/>
      <w:bookmarkStart w:id="43" w:name="_Toc319669231"/>
      <w:r>
        <w:t>Technical Follow Up</w:t>
      </w:r>
      <w:bookmarkEnd w:id="42"/>
      <w:bookmarkEnd w:id="43"/>
      <w:r>
        <w:t xml:space="preserve"> </w:t>
      </w:r>
    </w:p>
    <w:p w14:paraId="7F694BC6" w14:textId="77777777" w:rsidR="00BD3B3C" w:rsidRDefault="00BD3B3C" w:rsidP="00BD3B3C">
      <w:r>
        <w:t xml:space="preserve">The skills development approach of the TVET Centres includes an intention to support technical follow up for participants: a visit from the trainer, a TVET Centre staff member, or a sector representative from the provincial government. This visit would offer technical support for participants around the Action Plan they prepare during training, and enable consolidation of new skills and knowledge. The early outcomes survey interviews had suggested that there had been little technical follow up – but the absence of a specific question meant it was impossible to quantify this. Therefore this fourth batch of the survey asked respondents specifically whether they had received a follow up visit from TVET Centre staff or the sector or industry specialists. Discussions have been ongoing across the TVET Centres about this issue – it has not been raised only through the outcomes survey – but this additional data was collected to contribute to those discussions. </w:t>
      </w:r>
    </w:p>
    <w:p w14:paraId="058CE332" w14:textId="77777777" w:rsidR="00BD3B3C" w:rsidRDefault="00BD3B3C" w:rsidP="00BD3B3C">
      <w:r>
        <w:t xml:space="preserve">The survey found that an estimated 56% of participants have received technical follow up, while 44% have not, or are not sure. This would be a useful indicator for further monitoring in future. </w:t>
      </w:r>
    </w:p>
    <w:p w14:paraId="08F496D0" w14:textId="77777777" w:rsidR="00BD3B3C" w:rsidRPr="008A50F3" w:rsidRDefault="00BD3B3C" w:rsidP="00BD3B3C"/>
    <w:tbl>
      <w:tblPr>
        <w:tblW w:w="3843" w:type="dxa"/>
        <w:tblLayout w:type="fixed"/>
        <w:tblCellMar>
          <w:left w:w="0" w:type="dxa"/>
          <w:right w:w="0" w:type="dxa"/>
        </w:tblCellMar>
        <w:tblLook w:val="04A0" w:firstRow="1" w:lastRow="0" w:firstColumn="1" w:lastColumn="0" w:noHBand="0" w:noVBand="1"/>
      </w:tblPr>
      <w:tblGrid>
        <w:gridCol w:w="2000"/>
        <w:gridCol w:w="1843"/>
      </w:tblGrid>
      <w:tr w:rsidR="00BD3B3C" w14:paraId="7F5397A8" w14:textId="77777777" w:rsidTr="005E63FA">
        <w:trPr>
          <w:trHeight w:val="280"/>
        </w:trPr>
        <w:tc>
          <w:tcPr>
            <w:tcW w:w="3843" w:type="dxa"/>
            <w:gridSpan w:val="2"/>
            <w:tcBorders>
              <w:top w:val="nil"/>
              <w:left w:val="nil"/>
              <w:bottom w:val="nil"/>
              <w:right w:val="nil"/>
            </w:tcBorders>
            <w:shd w:val="clear" w:color="000000" w:fill="auto"/>
            <w:noWrap/>
            <w:tcMar>
              <w:top w:w="15" w:type="dxa"/>
              <w:left w:w="15" w:type="dxa"/>
              <w:bottom w:w="0" w:type="dxa"/>
              <w:right w:w="15" w:type="dxa"/>
            </w:tcMar>
            <w:vAlign w:val="bottom"/>
            <w:hideMark/>
          </w:tcPr>
          <w:p w14:paraId="2A4A4C08" w14:textId="77777777" w:rsidR="00BD3B3C" w:rsidRDefault="00BD3B3C" w:rsidP="005E63FA">
            <w:pPr>
              <w:pStyle w:val="Tableheadings"/>
            </w:pPr>
            <w:r>
              <w:t xml:space="preserve">Technical </w:t>
            </w:r>
            <w:r w:rsidRPr="00922BD2">
              <w:t>Follow</w:t>
            </w:r>
            <w:r>
              <w:t xml:space="preserve"> Up </w:t>
            </w:r>
          </w:p>
        </w:tc>
      </w:tr>
      <w:tr w:rsidR="00BD3B3C" w14:paraId="482010D7" w14:textId="77777777" w:rsidTr="005E63FA">
        <w:trPr>
          <w:trHeight w:val="280"/>
        </w:trPr>
        <w:tc>
          <w:tcPr>
            <w:tcW w:w="2000" w:type="dxa"/>
            <w:tcBorders>
              <w:top w:val="single" w:sz="4" w:space="0" w:color="auto"/>
              <w:left w:val="single" w:sz="4" w:space="0" w:color="auto"/>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44EE168B" w14:textId="77777777" w:rsidR="00BD3B3C" w:rsidRPr="005043DC" w:rsidRDefault="00BD3B3C" w:rsidP="005E63FA">
            <w:pPr>
              <w:suppressAutoHyphens w:val="0"/>
              <w:spacing w:before="0" w:after="0"/>
              <w:rPr>
                <w:rFonts w:ascii="MS Sans Serif" w:eastAsia="Times New Roman" w:hAnsi="MS Sans Serif"/>
                <w:sz w:val="20"/>
                <w:szCs w:val="20"/>
              </w:rPr>
            </w:pPr>
            <w:r w:rsidRPr="005043DC">
              <w:rPr>
                <w:rFonts w:ascii="MS Sans Serif" w:eastAsia="Times New Roman" w:hAnsi="MS Sans Serif"/>
                <w:sz w:val="20"/>
                <w:szCs w:val="20"/>
              </w:rPr>
              <w:t> </w:t>
            </w:r>
          </w:p>
        </w:tc>
        <w:tc>
          <w:tcPr>
            <w:tcW w:w="1843" w:type="dxa"/>
            <w:tcBorders>
              <w:top w:val="single" w:sz="4" w:space="0" w:color="auto"/>
              <w:left w:val="nil"/>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7CE3BEEA" w14:textId="77777777" w:rsidR="00BD3B3C" w:rsidRPr="005043DC" w:rsidRDefault="00BD3B3C" w:rsidP="005E63FA">
            <w:pPr>
              <w:suppressAutoHyphens w:val="0"/>
              <w:spacing w:before="0" w:after="0"/>
              <w:jc w:val="center"/>
              <w:rPr>
                <w:rFonts w:ascii="MS Sans Serif" w:eastAsia="Times New Roman" w:hAnsi="MS Sans Serif"/>
                <w:sz w:val="20"/>
                <w:szCs w:val="20"/>
              </w:rPr>
            </w:pPr>
            <w:r w:rsidRPr="005043DC">
              <w:rPr>
                <w:rFonts w:ascii="MS Sans Serif" w:eastAsia="Times New Roman" w:hAnsi="MS Sans Serif"/>
                <w:sz w:val="20"/>
                <w:szCs w:val="20"/>
              </w:rPr>
              <w:t>weighted %</w:t>
            </w:r>
          </w:p>
        </w:tc>
      </w:tr>
      <w:tr w:rsidR="00BD3B3C" w14:paraId="3EA81234" w14:textId="77777777" w:rsidTr="005E63FA">
        <w:trPr>
          <w:trHeight w:val="280"/>
        </w:trPr>
        <w:tc>
          <w:tcPr>
            <w:tcW w:w="2000" w:type="dxa"/>
            <w:tcBorders>
              <w:top w:val="nil"/>
              <w:left w:val="single" w:sz="4" w:space="0" w:color="auto"/>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1132EF6F" w14:textId="77777777" w:rsidR="00BD3B3C" w:rsidRPr="005043DC" w:rsidRDefault="00BD3B3C" w:rsidP="005E63FA">
            <w:pPr>
              <w:suppressAutoHyphens w:val="0"/>
              <w:spacing w:before="0" w:after="0"/>
              <w:rPr>
                <w:rFonts w:ascii="MS Sans Serif" w:eastAsia="Times New Roman" w:hAnsi="MS Sans Serif"/>
                <w:sz w:val="20"/>
                <w:szCs w:val="20"/>
              </w:rPr>
            </w:pPr>
            <w:r w:rsidRPr="005043DC">
              <w:rPr>
                <w:rFonts w:ascii="MS Sans Serif" w:eastAsia="Times New Roman" w:hAnsi="MS Sans Serif"/>
                <w:sz w:val="20"/>
                <w:szCs w:val="20"/>
              </w:rPr>
              <w:t>Yes</w:t>
            </w:r>
          </w:p>
        </w:tc>
        <w:tc>
          <w:tcPr>
            <w:tcW w:w="1843" w:type="dxa"/>
            <w:tcBorders>
              <w:top w:val="nil"/>
              <w:left w:val="nil"/>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6A183B4E" w14:textId="77777777" w:rsidR="00BD3B3C" w:rsidRPr="005043DC" w:rsidRDefault="00BD3B3C" w:rsidP="005E63FA">
            <w:pPr>
              <w:suppressAutoHyphens w:val="0"/>
              <w:spacing w:before="0" w:after="0"/>
              <w:jc w:val="center"/>
              <w:rPr>
                <w:rFonts w:ascii="MS Sans Serif" w:eastAsia="Times New Roman" w:hAnsi="MS Sans Serif"/>
                <w:sz w:val="20"/>
                <w:szCs w:val="20"/>
              </w:rPr>
            </w:pPr>
            <w:r w:rsidRPr="005043DC">
              <w:rPr>
                <w:rFonts w:ascii="MS Sans Serif" w:eastAsia="Times New Roman" w:hAnsi="MS Sans Serif"/>
                <w:sz w:val="20"/>
                <w:szCs w:val="20"/>
              </w:rPr>
              <w:t>55.64%</w:t>
            </w:r>
          </w:p>
        </w:tc>
      </w:tr>
      <w:tr w:rsidR="00BD3B3C" w14:paraId="13C7E535" w14:textId="77777777" w:rsidTr="005E63FA">
        <w:trPr>
          <w:trHeight w:val="280"/>
        </w:trPr>
        <w:tc>
          <w:tcPr>
            <w:tcW w:w="2000" w:type="dxa"/>
            <w:tcBorders>
              <w:top w:val="nil"/>
              <w:left w:val="single" w:sz="4" w:space="0" w:color="auto"/>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50CF19D3" w14:textId="77777777" w:rsidR="00BD3B3C" w:rsidRPr="005043DC" w:rsidRDefault="00BD3B3C" w:rsidP="005E63FA">
            <w:pPr>
              <w:suppressAutoHyphens w:val="0"/>
              <w:spacing w:before="0" w:after="0"/>
              <w:rPr>
                <w:rFonts w:ascii="MS Sans Serif" w:eastAsia="Times New Roman" w:hAnsi="MS Sans Serif"/>
                <w:sz w:val="20"/>
                <w:szCs w:val="20"/>
              </w:rPr>
            </w:pPr>
            <w:r w:rsidRPr="005043DC">
              <w:rPr>
                <w:rFonts w:ascii="MS Sans Serif" w:eastAsia="Times New Roman" w:hAnsi="MS Sans Serif"/>
                <w:sz w:val="20"/>
                <w:szCs w:val="20"/>
              </w:rPr>
              <w:t>Not Sure</w:t>
            </w:r>
          </w:p>
        </w:tc>
        <w:tc>
          <w:tcPr>
            <w:tcW w:w="1843" w:type="dxa"/>
            <w:tcBorders>
              <w:top w:val="nil"/>
              <w:left w:val="nil"/>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341E91B0" w14:textId="77777777" w:rsidR="00BD3B3C" w:rsidRPr="005043DC" w:rsidRDefault="00BD3B3C" w:rsidP="005E63FA">
            <w:pPr>
              <w:suppressAutoHyphens w:val="0"/>
              <w:spacing w:before="0" w:after="0"/>
              <w:jc w:val="center"/>
              <w:rPr>
                <w:rFonts w:ascii="MS Sans Serif" w:eastAsia="Times New Roman" w:hAnsi="MS Sans Serif"/>
                <w:sz w:val="20"/>
                <w:szCs w:val="20"/>
              </w:rPr>
            </w:pPr>
            <w:r w:rsidRPr="005043DC">
              <w:rPr>
                <w:rFonts w:ascii="MS Sans Serif" w:eastAsia="Times New Roman" w:hAnsi="MS Sans Serif"/>
                <w:sz w:val="20"/>
                <w:szCs w:val="20"/>
              </w:rPr>
              <w:t>7.39%</w:t>
            </w:r>
          </w:p>
        </w:tc>
      </w:tr>
      <w:tr w:rsidR="00BD3B3C" w14:paraId="2A22A13B" w14:textId="77777777" w:rsidTr="005E63FA">
        <w:trPr>
          <w:trHeight w:val="280"/>
        </w:trPr>
        <w:tc>
          <w:tcPr>
            <w:tcW w:w="2000" w:type="dxa"/>
            <w:tcBorders>
              <w:top w:val="nil"/>
              <w:left w:val="single" w:sz="4" w:space="0" w:color="auto"/>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76B0D4AD" w14:textId="77777777" w:rsidR="00BD3B3C" w:rsidRPr="005043DC" w:rsidRDefault="00BD3B3C" w:rsidP="005E63FA">
            <w:pPr>
              <w:suppressAutoHyphens w:val="0"/>
              <w:spacing w:before="0" w:after="0"/>
              <w:rPr>
                <w:rFonts w:ascii="MS Sans Serif" w:eastAsia="Times New Roman" w:hAnsi="MS Sans Serif"/>
                <w:sz w:val="20"/>
                <w:szCs w:val="20"/>
              </w:rPr>
            </w:pPr>
            <w:r w:rsidRPr="005043DC">
              <w:rPr>
                <w:rFonts w:ascii="MS Sans Serif" w:eastAsia="Times New Roman" w:hAnsi="MS Sans Serif"/>
                <w:sz w:val="20"/>
                <w:szCs w:val="20"/>
              </w:rPr>
              <w:t>Not</w:t>
            </w:r>
          </w:p>
        </w:tc>
        <w:tc>
          <w:tcPr>
            <w:tcW w:w="1843" w:type="dxa"/>
            <w:tcBorders>
              <w:top w:val="nil"/>
              <w:left w:val="nil"/>
              <w:bottom w:val="single" w:sz="4" w:space="0" w:color="auto"/>
              <w:right w:val="single" w:sz="4" w:space="0" w:color="auto"/>
            </w:tcBorders>
            <w:shd w:val="clear" w:color="000000" w:fill="auto"/>
            <w:noWrap/>
            <w:tcMar>
              <w:top w:w="15" w:type="dxa"/>
              <w:left w:w="15" w:type="dxa"/>
              <w:bottom w:w="0" w:type="dxa"/>
              <w:right w:w="15" w:type="dxa"/>
            </w:tcMar>
            <w:vAlign w:val="bottom"/>
            <w:hideMark/>
          </w:tcPr>
          <w:p w14:paraId="78DBFA6A" w14:textId="77777777" w:rsidR="00BD3B3C" w:rsidRPr="005043DC" w:rsidRDefault="00BD3B3C" w:rsidP="005E63FA">
            <w:pPr>
              <w:suppressAutoHyphens w:val="0"/>
              <w:spacing w:before="0" w:after="0"/>
              <w:jc w:val="center"/>
              <w:rPr>
                <w:rFonts w:ascii="MS Sans Serif" w:eastAsia="Times New Roman" w:hAnsi="MS Sans Serif"/>
                <w:sz w:val="20"/>
                <w:szCs w:val="20"/>
              </w:rPr>
            </w:pPr>
            <w:r w:rsidRPr="005043DC">
              <w:rPr>
                <w:rFonts w:ascii="MS Sans Serif" w:eastAsia="Times New Roman" w:hAnsi="MS Sans Serif"/>
                <w:sz w:val="20"/>
                <w:szCs w:val="20"/>
              </w:rPr>
              <w:t>36.97%</w:t>
            </w:r>
          </w:p>
        </w:tc>
      </w:tr>
    </w:tbl>
    <w:p w14:paraId="0D901D7E" w14:textId="77777777" w:rsidR="00BD3B3C" w:rsidRPr="004E4FDF" w:rsidRDefault="00BD3B3C" w:rsidP="00BD3B3C">
      <w:pPr>
        <w:pStyle w:val="Tablerefdetails"/>
      </w:pPr>
      <w:r w:rsidRPr="004E4FDF">
        <w:t xml:space="preserve"> </w:t>
      </w:r>
      <w:r>
        <w:t xml:space="preserve">Data reference: </w:t>
      </w:r>
      <w:r w:rsidRPr="004E4FDF">
        <w:t>151111 freqs_set1vars_allcases_wt_SW 12 Nov – Table 71</w:t>
      </w:r>
    </w:p>
    <w:p w14:paraId="6CC82211" w14:textId="77777777" w:rsidR="00BD3B3C" w:rsidRDefault="00BD3B3C" w:rsidP="00BD3B3C">
      <w:pPr>
        <w:pStyle w:val="Heading2"/>
        <w:numPr>
          <w:ilvl w:val="0"/>
          <w:numId w:val="0"/>
        </w:numPr>
      </w:pPr>
      <w:bookmarkStart w:id="44" w:name="_Toc317526675"/>
      <w:bookmarkStart w:id="45" w:name="_Toc319669232"/>
      <w:r>
        <w:t>Improvements in employment</w:t>
      </w:r>
      <w:bookmarkEnd w:id="44"/>
      <w:bookmarkEnd w:id="45"/>
      <w:r>
        <w:t xml:space="preserve"> </w:t>
      </w:r>
    </w:p>
    <w:p w14:paraId="54CFE853" w14:textId="77777777" w:rsidR="00BD3B3C" w:rsidRDefault="00BD3B3C" w:rsidP="00BD3B3C">
      <w:r>
        <w:t xml:space="preserve">The survey asked employed participants whether they felt that their employment situation was improved as a result of their skills development. This could include a new and better job, or an improved situation at their existing job (e.g. promotion, new responsibilities, higher status). We estimate that men have more commonly achieved improvements in their employment situation (82%) compared to women (66%), but overall, the majority of respondents (79%) feel that their employment situation has been improved by their skills development efforts. This is notable, given that only 21% of employed participants experienced an increase in income – it suggests that income is not the only valuable element of employment, and that other aspects such as status, responsibility or satisfaction are also considered ‘improvements’ for participants. </w:t>
      </w:r>
    </w:p>
    <w:tbl>
      <w:tblPr>
        <w:tblW w:w="5402" w:type="dxa"/>
        <w:tblInd w:w="93" w:type="dxa"/>
        <w:tblLayout w:type="fixed"/>
        <w:tblLook w:val="04A0" w:firstRow="1" w:lastRow="0" w:firstColumn="1" w:lastColumn="0" w:noHBand="0" w:noVBand="1"/>
      </w:tblPr>
      <w:tblGrid>
        <w:gridCol w:w="1858"/>
        <w:gridCol w:w="1843"/>
        <w:gridCol w:w="1701"/>
      </w:tblGrid>
      <w:tr w:rsidR="00BD3B3C" w:rsidRPr="00FF2633" w14:paraId="64AEAD0F" w14:textId="77777777" w:rsidTr="005E63FA">
        <w:trPr>
          <w:trHeight w:val="260"/>
        </w:trPr>
        <w:tc>
          <w:tcPr>
            <w:tcW w:w="5402" w:type="dxa"/>
            <w:gridSpan w:val="3"/>
            <w:tcBorders>
              <w:top w:val="nil"/>
              <w:left w:val="nil"/>
              <w:bottom w:val="nil"/>
              <w:right w:val="nil"/>
            </w:tcBorders>
            <w:shd w:val="clear" w:color="auto" w:fill="auto"/>
            <w:noWrap/>
            <w:vAlign w:val="bottom"/>
            <w:hideMark/>
          </w:tcPr>
          <w:p w14:paraId="4710A59F" w14:textId="77777777" w:rsidR="00BD3B3C" w:rsidRPr="00FF2633" w:rsidRDefault="00BD3B3C" w:rsidP="005E63FA">
            <w:pPr>
              <w:pStyle w:val="Tableheadings"/>
            </w:pPr>
            <w:r w:rsidRPr="00FF2633">
              <w:t xml:space="preserve">Improved employment situation for participants </w:t>
            </w:r>
          </w:p>
        </w:tc>
      </w:tr>
      <w:tr w:rsidR="00BD3B3C" w:rsidRPr="00FF2633" w14:paraId="24361EA4" w14:textId="77777777" w:rsidTr="005E63FA">
        <w:trPr>
          <w:trHeight w:val="52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12A9" w14:textId="77777777" w:rsidR="00BD3B3C" w:rsidRPr="00FF2633" w:rsidRDefault="00BD3B3C" w:rsidP="005E63FA">
            <w:pPr>
              <w:suppressAutoHyphens w:val="0"/>
              <w:spacing w:before="0" w:after="0"/>
              <w:rPr>
                <w:rFonts w:ascii="MS Sans Serif" w:eastAsia="Times New Roman" w:hAnsi="MS Sans Serif"/>
                <w:sz w:val="20"/>
                <w:szCs w:val="20"/>
              </w:rPr>
            </w:pPr>
            <w:r w:rsidRPr="00FF2633">
              <w:rPr>
                <w:rFonts w:ascii="MS Sans Serif" w:eastAsia="Times New Roman" w:hAnsi="MS Sans Serif"/>
                <w:sz w:val="20"/>
                <w:szCs w:val="20"/>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48029AB0"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Improved (weighted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6F51BBE"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Not improved (weighted %)</w:t>
            </w:r>
          </w:p>
        </w:tc>
      </w:tr>
      <w:tr w:rsidR="00BD3B3C" w:rsidRPr="00FF2633" w14:paraId="3D41B242" w14:textId="77777777" w:rsidTr="005E63FA">
        <w:trPr>
          <w:trHeight w:val="26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B425285" w14:textId="77777777" w:rsidR="00BD3B3C" w:rsidRPr="00FF2633" w:rsidRDefault="00BD3B3C" w:rsidP="005E63FA">
            <w:pPr>
              <w:suppressAutoHyphens w:val="0"/>
              <w:spacing w:before="0" w:after="0"/>
              <w:rPr>
                <w:rFonts w:ascii="MS Sans Serif" w:eastAsia="Times New Roman" w:hAnsi="MS Sans Serif"/>
                <w:sz w:val="20"/>
                <w:szCs w:val="20"/>
              </w:rPr>
            </w:pPr>
            <w:r w:rsidRPr="00FF2633">
              <w:rPr>
                <w:rFonts w:ascii="MS Sans Serif" w:eastAsia="Times New Roman" w:hAnsi="MS Sans Serif"/>
                <w:sz w:val="20"/>
                <w:szCs w:val="20"/>
              </w:rPr>
              <w:t>Male</w:t>
            </w:r>
          </w:p>
        </w:tc>
        <w:tc>
          <w:tcPr>
            <w:tcW w:w="1843" w:type="dxa"/>
            <w:tcBorders>
              <w:top w:val="nil"/>
              <w:left w:val="nil"/>
              <w:bottom w:val="single" w:sz="4" w:space="0" w:color="auto"/>
              <w:right w:val="single" w:sz="4" w:space="0" w:color="auto"/>
            </w:tcBorders>
            <w:shd w:val="clear" w:color="auto" w:fill="auto"/>
            <w:noWrap/>
            <w:vAlign w:val="bottom"/>
            <w:hideMark/>
          </w:tcPr>
          <w:p w14:paraId="4A648318"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82%</w:t>
            </w:r>
          </w:p>
        </w:tc>
        <w:tc>
          <w:tcPr>
            <w:tcW w:w="1701" w:type="dxa"/>
            <w:tcBorders>
              <w:top w:val="nil"/>
              <w:left w:val="nil"/>
              <w:bottom w:val="single" w:sz="4" w:space="0" w:color="auto"/>
              <w:right w:val="single" w:sz="4" w:space="0" w:color="auto"/>
            </w:tcBorders>
            <w:shd w:val="clear" w:color="auto" w:fill="auto"/>
            <w:noWrap/>
            <w:vAlign w:val="bottom"/>
            <w:hideMark/>
          </w:tcPr>
          <w:p w14:paraId="0D061433"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18%</w:t>
            </w:r>
          </w:p>
        </w:tc>
      </w:tr>
      <w:tr w:rsidR="00BD3B3C" w:rsidRPr="00FF2633" w14:paraId="51E2EF1B" w14:textId="77777777" w:rsidTr="005E63FA">
        <w:trPr>
          <w:trHeight w:val="26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C605DA1" w14:textId="77777777" w:rsidR="00BD3B3C" w:rsidRPr="00FF2633" w:rsidRDefault="00BD3B3C" w:rsidP="005E63FA">
            <w:pPr>
              <w:suppressAutoHyphens w:val="0"/>
              <w:spacing w:before="0" w:after="0"/>
              <w:rPr>
                <w:rFonts w:ascii="MS Sans Serif" w:eastAsia="Times New Roman" w:hAnsi="MS Sans Serif"/>
                <w:sz w:val="20"/>
                <w:szCs w:val="20"/>
              </w:rPr>
            </w:pPr>
            <w:r w:rsidRPr="00FF2633">
              <w:rPr>
                <w:rFonts w:ascii="MS Sans Serif" w:eastAsia="Times New Roman" w:hAnsi="MS Sans Serif"/>
                <w:sz w:val="20"/>
                <w:szCs w:val="20"/>
              </w:rPr>
              <w:t>Female</w:t>
            </w:r>
          </w:p>
        </w:tc>
        <w:tc>
          <w:tcPr>
            <w:tcW w:w="1843" w:type="dxa"/>
            <w:tcBorders>
              <w:top w:val="nil"/>
              <w:left w:val="nil"/>
              <w:bottom w:val="single" w:sz="4" w:space="0" w:color="auto"/>
              <w:right w:val="single" w:sz="4" w:space="0" w:color="auto"/>
            </w:tcBorders>
            <w:shd w:val="clear" w:color="auto" w:fill="auto"/>
            <w:noWrap/>
            <w:vAlign w:val="bottom"/>
            <w:hideMark/>
          </w:tcPr>
          <w:p w14:paraId="37F4A030"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66%</w:t>
            </w:r>
          </w:p>
        </w:tc>
        <w:tc>
          <w:tcPr>
            <w:tcW w:w="1701" w:type="dxa"/>
            <w:tcBorders>
              <w:top w:val="nil"/>
              <w:left w:val="nil"/>
              <w:bottom w:val="single" w:sz="4" w:space="0" w:color="auto"/>
              <w:right w:val="single" w:sz="4" w:space="0" w:color="auto"/>
            </w:tcBorders>
            <w:shd w:val="clear" w:color="auto" w:fill="auto"/>
            <w:noWrap/>
            <w:vAlign w:val="bottom"/>
            <w:hideMark/>
          </w:tcPr>
          <w:p w14:paraId="3EB21BD7" w14:textId="77777777" w:rsidR="00BD3B3C" w:rsidRPr="00FF2633" w:rsidRDefault="00BD3B3C" w:rsidP="005E63FA">
            <w:pPr>
              <w:suppressAutoHyphens w:val="0"/>
              <w:spacing w:before="0" w:after="0"/>
              <w:jc w:val="center"/>
              <w:rPr>
                <w:rFonts w:ascii="MS Sans Serif" w:eastAsia="Times New Roman" w:hAnsi="MS Sans Serif"/>
                <w:sz w:val="20"/>
                <w:szCs w:val="20"/>
              </w:rPr>
            </w:pPr>
            <w:r w:rsidRPr="00FF2633">
              <w:rPr>
                <w:rFonts w:ascii="MS Sans Serif" w:eastAsia="Times New Roman" w:hAnsi="MS Sans Serif"/>
                <w:sz w:val="20"/>
                <w:szCs w:val="20"/>
              </w:rPr>
              <w:t>34%</w:t>
            </w:r>
          </w:p>
        </w:tc>
      </w:tr>
    </w:tbl>
    <w:p w14:paraId="09FBBD26" w14:textId="77777777" w:rsidR="00BD3B3C" w:rsidRDefault="00BD3B3C" w:rsidP="00BD3B3C">
      <w:pPr>
        <w:pStyle w:val="Tablerefdetails"/>
      </w:pPr>
      <w:r>
        <w:t>Data reference:</w:t>
      </w:r>
      <w:r w:rsidRPr="004E4FDF">
        <w:t xml:space="preserve"> 151117 crosstabs_SW – Table _13_Q09_emp_sex_wt</w:t>
      </w:r>
      <w:r>
        <w:t xml:space="preserve"> </w:t>
      </w:r>
    </w:p>
    <w:p w14:paraId="19940238" w14:textId="77777777" w:rsidR="00BD3B3C" w:rsidRDefault="00BD3B3C" w:rsidP="00BD3B3C">
      <w:pPr>
        <w:pStyle w:val="Heading2"/>
        <w:numPr>
          <w:ilvl w:val="0"/>
          <w:numId w:val="0"/>
        </w:numPr>
      </w:pPr>
      <w:bookmarkStart w:id="46" w:name="_Toc317526676"/>
      <w:bookmarkStart w:id="47" w:name="_Toc319669233"/>
      <w:r>
        <w:lastRenderedPageBreak/>
        <w:t>Obstacles</w:t>
      </w:r>
      <w:bookmarkEnd w:id="46"/>
      <w:bookmarkEnd w:id="47"/>
      <w:r>
        <w:t xml:space="preserve"> </w:t>
      </w:r>
    </w:p>
    <w:p w14:paraId="5E25E6A6" w14:textId="77777777" w:rsidR="00BD3B3C" w:rsidRDefault="00BD3B3C" w:rsidP="00BD3B3C">
      <w:r>
        <w:t xml:space="preserve">Respondents were invited to mention any obstacles they faced in using their new skills and knowledge. The question was open: no multiple choice answers were offered or prompts made. Responses were coded by the interviewers according to a set of pre-determined categories, also allowing for an ‘other’ category. There was no limit to the number of obstacles that could be identified. </w:t>
      </w:r>
    </w:p>
    <w:p w14:paraId="6F0E5301" w14:textId="77777777" w:rsidR="00BD3B3C" w:rsidRDefault="00BD3B3C" w:rsidP="00BD3B3C">
      <w:r>
        <w:t>Overall, an estimated 25% of participants reported that they had not faced any obstacles using their new skills and knowledge, suggesting that around three-quarters did face at least some challenges</w:t>
      </w:r>
      <w:r>
        <w:rPr>
          <w:rStyle w:val="FootnoteReference"/>
        </w:rPr>
        <w:footnoteReference w:id="34"/>
      </w:r>
      <w:r>
        <w:t xml:space="preserve">. The most common of these – faced by an estimated 25% of participants – was difficulty accessing the necessary equipment, technology and supplies. These often included business inputs such as livestock feed, handicrafts supplies, and raw produce for cooking. </w:t>
      </w:r>
    </w:p>
    <w:p w14:paraId="1393525D" w14:textId="77777777" w:rsidR="00BD3B3C" w:rsidRDefault="00BD3B3C" w:rsidP="00BD3B3C">
      <w:r>
        <w:t xml:space="preserve">Obstacles that were categorised as ‘family problems, excluding violence’, were reported by an estimated 16% of participants, but this was a much more common problem for women (26%) compared to men (10%). In fact this was the only common obstacle that showed any notable difference between the experiences of women and men, no doubt reflecting differences in gendered social, family and community expectations. </w:t>
      </w:r>
    </w:p>
    <w:p w14:paraId="15CB7D26" w14:textId="77777777" w:rsidR="00BD3B3C" w:rsidRDefault="00BD3B3C" w:rsidP="00BD3B3C">
      <w:r w:rsidRPr="00AB63B4">
        <w:t xml:space="preserve">It is important to note that </w:t>
      </w:r>
      <w:r>
        <w:t xml:space="preserve">in the pre-established set of ‘categories of obstacles’, </w:t>
      </w:r>
      <w:r w:rsidRPr="00AB63B4">
        <w:t>the survey differentiate</w:t>
      </w:r>
      <w:r>
        <w:t>d</w:t>
      </w:r>
      <w:r w:rsidRPr="00AB63B4">
        <w:t xml:space="preserve"> between general ‘family problems’ and those that are specific to family and gender based violence. We also acknowledge the significant limitations of a survey such as this in eliciting meaningful insights into family violence. Thus we have focused on the obstacles and issues openly identified in interviews, while acknowledging that there may well be additional obstacles and issues not raised by respondents in the interview format utilised for this survey. </w:t>
      </w:r>
      <w:r>
        <w:t>Any genuine understanding of family violence would require carefully designed methods separate from a survey such as this.</w:t>
      </w:r>
    </w:p>
    <w:tbl>
      <w:tblPr>
        <w:tblW w:w="7953" w:type="dxa"/>
        <w:tblInd w:w="93" w:type="dxa"/>
        <w:tblLayout w:type="fixed"/>
        <w:tblLook w:val="04A0" w:firstRow="1" w:lastRow="0" w:firstColumn="1" w:lastColumn="0" w:noHBand="0" w:noVBand="1"/>
      </w:tblPr>
      <w:tblGrid>
        <w:gridCol w:w="3480"/>
        <w:gridCol w:w="1497"/>
        <w:gridCol w:w="1559"/>
        <w:gridCol w:w="1417"/>
      </w:tblGrid>
      <w:tr w:rsidR="00BD3B3C" w:rsidRPr="00EF56E3" w14:paraId="48847E4D" w14:textId="77777777" w:rsidTr="005E63FA">
        <w:trPr>
          <w:trHeight w:val="281"/>
        </w:trPr>
        <w:tc>
          <w:tcPr>
            <w:tcW w:w="7953" w:type="dxa"/>
            <w:gridSpan w:val="4"/>
            <w:tcBorders>
              <w:top w:val="nil"/>
              <w:left w:val="nil"/>
              <w:bottom w:val="nil"/>
              <w:right w:val="single" w:sz="4" w:space="0" w:color="auto"/>
            </w:tcBorders>
            <w:shd w:val="clear" w:color="auto" w:fill="auto"/>
            <w:noWrap/>
            <w:vAlign w:val="bottom"/>
          </w:tcPr>
          <w:p w14:paraId="3A8CD998" w14:textId="77777777" w:rsidR="00BD3B3C" w:rsidRPr="00EF56E3" w:rsidRDefault="00BD3B3C" w:rsidP="005E63FA">
            <w:pPr>
              <w:pStyle w:val="Tableheadings"/>
            </w:pPr>
            <w:r>
              <w:t>Most common obstacles to utilising new skills and knowledge (by gender)</w:t>
            </w:r>
          </w:p>
        </w:tc>
      </w:tr>
      <w:tr w:rsidR="00BD3B3C" w:rsidRPr="00EF56E3" w14:paraId="6FD30499" w14:textId="77777777" w:rsidTr="005E63FA">
        <w:trPr>
          <w:trHeight w:val="840"/>
        </w:trPr>
        <w:tc>
          <w:tcPr>
            <w:tcW w:w="3480" w:type="dxa"/>
            <w:tcBorders>
              <w:top w:val="nil"/>
              <w:left w:val="nil"/>
              <w:bottom w:val="nil"/>
              <w:right w:val="nil"/>
            </w:tcBorders>
            <w:shd w:val="clear" w:color="auto" w:fill="auto"/>
            <w:noWrap/>
            <w:vAlign w:val="bottom"/>
            <w:hideMark/>
          </w:tcPr>
          <w:p w14:paraId="1DEE20E6" w14:textId="77777777" w:rsidR="00BD3B3C" w:rsidRPr="00EF56E3" w:rsidRDefault="00BD3B3C" w:rsidP="005E63FA">
            <w:pPr>
              <w:suppressAutoHyphens w:val="0"/>
              <w:spacing w:before="0" w:after="0"/>
              <w:rPr>
                <w:rFonts w:ascii="Calibri" w:eastAsia="Times New Roman" w:hAnsi="Calibri"/>
                <w:color w:val="000000"/>
                <w:sz w:val="22"/>
                <w:szCs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0D1A0"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Male (weighted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A26B833"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Female (weighted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2A754489"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Total (weighted %)</w:t>
            </w:r>
          </w:p>
        </w:tc>
      </w:tr>
      <w:tr w:rsidR="00BD3B3C" w:rsidRPr="00EF56E3" w14:paraId="044C82DF" w14:textId="77777777" w:rsidTr="005E63FA">
        <w:trPr>
          <w:trHeight w:val="269"/>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50B4"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 xml:space="preserve">No obstacles </w:t>
            </w:r>
          </w:p>
        </w:tc>
        <w:tc>
          <w:tcPr>
            <w:tcW w:w="1497" w:type="dxa"/>
            <w:tcBorders>
              <w:top w:val="nil"/>
              <w:left w:val="nil"/>
              <w:bottom w:val="single" w:sz="4" w:space="0" w:color="auto"/>
              <w:right w:val="single" w:sz="4" w:space="0" w:color="auto"/>
            </w:tcBorders>
            <w:shd w:val="clear" w:color="auto" w:fill="auto"/>
            <w:noWrap/>
            <w:vAlign w:val="bottom"/>
            <w:hideMark/>
          </w:tcPr>
          <w:p w14:paraId="5C78CB40"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29%</w:t>
            </w:r>
          </w:p>
        </w:tc>
        <w:tc>
          <w:tcPr>
            <w:tcW w:w="1559" w:type="dxa"/>
            <w:tcBorders>
              <w:top w:val="nil"/>
              <w:left w:val="nil"/>
              <w:bottom w:val="single" w:sz="4" w:space="0" w:color="auto"/>
              <w:right w:val="single" w:sz="4" w:space="0" w:color="auto"/>
            </w:tcBorders>
            <w:shd w:val="clear" w:color="auto" w:fill="auto"/>
            <w:noWrap/>
            <w:vAlign w:val="bottom"/>
            <w:hideMark/>
          </w:tcPr>
          <w:p w14:paraId="211A497E"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18%</w:t>
            </w:r>
          </w:p>
        </w:tc>
        <w:tc>
          <w:tcPr>
            <w:tcW w:w="1417" w:type="dxa"/>
            <w:tcBorders>
              <w:top w:val="nil"/>
              <w:left w:val="nil"/>
              <w:bottom w:val="single" w:sz="4" w:space="0" w:color="auto"/>
              <w:right w:val="single" w:sz="4" w:space="0" w:color="auto"/>
            </w:tcBorders>
            <w:shd w:val="clear" w:color="auto" w:fill="auto"/>
            <w:noWrap/>
            <w:vAlign w:val="bottom"/>
            <w:hideMark/>
          </w:tcPr>
          <w:p w14:paraId="08822831"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25%</w:t>
            </w:r>
          </w:p>
        </w:tc>
      </w:tr>
      <w:tr w:rsidR="00BD3B3C" w:rsidRPr="00EF56E3" w14:paraId="462F3539" w14:textId="77777777" w:rsidTr="005E63FA">
        <w:trPr>
          <w:trHeight w:val="28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64558CB" w14:textId="77777777" w:rsidR="00BD3B3C" w:rsidRPr="00EF56E3"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Equipment, </w:t>
            </w:r>
            <w:r w:rsidRPr="00EF56E3">
              <w:rPr>
                <w:rFonts w:ascii="Calibri" w:eastAsia="Times New Roman" w:hAnsi="Calibri"/>
                <w:color w:val="000000"/>
                <w:sz w:val="22"/>
                <w:szCs w:val="22"/>
              </w:rPr>
              <w:t xml:space="preserve">technology </w:t>
            </w:r>
            <w:r>
              <w:rPr>
                <w:rFonts w:ascii="Calibri" w:eastAsia="Times New Roman" w:hAnsi="Calibri"/>
                <w:color w:val="000000"/>
                <w:sz w:val="22"/>
                <w:szCs w:val="22"/>
              </w:rPr>
              <w:t>and supplies</w:t>
            </w:r>
          </w:p>
        </w:tc>
        <w:tc>
          <w:tcPr>
            <w:tcW w:w="1497" w:type="dxa"/>
            <w:tcBorders>
              <w:top w:val="nil"/>
              <w:left w:val="nil"/>
              <w:bottom w:val="single" w:sz="4" w:space="0" w:color="auto"/>
              <w:right w:val="single" w:sz="4" w:space="0" w:color="auto"/>
            </w:tcBorders>
            <w:shd w:val="clear" w:color="auto" w:fill="auto"/>
            <w:noWrap/>
            <w:vAlign w:val="bottom"/>
            <w:hideMark/>
          </w:tcPr>
          <w:p w14:paraId="2D6C0491"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24%</w:t>
            </w:r>
          </w:p>
        </w:tc>
        <w:tc>
          <w:tcPr>
            <w:tcW w:w="1559" w:type="dxa"/>
            <w:tcBorders>
              <w:top w:val="nil"/>
              <w:left w:val="nil"/>
              <w:bottom w:val="single" w:sz="4" w:space="0" w:color="auto"/>
              <w:right w:val="single" w:sz="4" w:space="0" w:color="auto"/>
            </w:tcBorders>
            <w:shd w:val="clear" w:color="auto" w:fill="auto"/>
            <w:noWrap/>
            <w:vAlign w:val="bottom"/>
            <w:hideMark/>
          </w:tcPr>
          <w:p w14:paraId="23F7F795"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25%</w:t>
            </w:r>
          </w:p>
        </w:tc>
        <w:tc>
          <w:tcPr>
            <w:tcW w:w="1417" w:type="dxa"/>
            <w:tcBorders>
              <w:top w:val="nil"/>
              <w:left w:val="nil"/>
              <w:bottom w:val="single" w:sz="4" w:space="0" w:color="auto"/>
              <w:right w:val="single" w:sz="4" w:space="0" w:color="auto"/>
            </w:tcBorders>
            <w:shd w:val="clear" w:color="auto" w:fill="auto"/>
            <w:noWrap/>
            <w:vAlign w:val="bottom"/>
            <w:hideMark/>
          </w:tcPr>
          <w:p w14:paraId="7AE1DED9"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25%</w:t>
            </w:r>
          </w:p>
        </w:tc>
      </w:tr>
      <w:tr w:rsidR="00BD3B3C" w:rsidRPr="00EF56E3" w14:paraId="00B3CAFC" w14:textId="77777777" w:rsidTr="005E63FA">
        <w:trPr>
          <w:trHeight w:val="28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C19B86E"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 xml:space="preserve">Family problems (not violence) </w:t>
            </w:r>
          </w:p>
        </w:tc>
        <w:tc>
          <w:tcPr>
            <w:tcW w:w="1497" w:type="dxa"/>
            <w:tcBorders>
              <w:top w:val="nil"/>
              <w:left w:val="nil"/>
              <w:bottom w:val="single" w:sz="4" w:space="0" w:color="auto"/>
              <w:right w:val="single" w:sz="4" w:space="0" w:color="auto"/>
            </w:tcBorders>
            <w:shd w:val="clear" w:color="auto" w:fill="auto"/>
            <w:noWrap/>
            <w:vAlign w:val="bottom"/>
            <w:hideMark/>
          </w:tcPr>
          <w:p w14:paraId="21C51CF1"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14:paraId="21F4203F"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26%</w:t>
            </w:r>
          </w:p>
        </w:tc>
        <w:tc>
          <w:tcPr>
            <w:tcW w:w="1417" w:type="dxa"/>
            <w:tcBorders>
              <w:top w:val="nil"/>
              <w:left w:val="nil"/>
              <w:bottom w:val="single" w:sz="4" w:space="0" w:color="auto"/>
              <w:right w:val="single" w:sz="4" w:space="0" w:color="auto"/>
            </w:tcBorders>
            <w:shd w:val="clear" w:color="auto" w:fill="auto"/>
            <w:noWrap/>
            <w:vAlign w:val="bottom"/>
            <w:hideMark/>
          </w:tcPr>
          <w:p w14:paraId="2D85CA6F"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16%</w:t>
            </w:r>
          </w:p>
        </w:tc>
      </w:tr>
      <w:tr w:rsidR="00BD3B3C" w:rsidRPr="00EF56E3" w14:paraId="7E8A7FFD" w14:textId="77777777" w:rsidTr="005E63FA">
        <w:trPr>
          <w:trHeight w:val="28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C7EE40A"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 xml:space="preserve">Transport and access to markets </w:t>
            </w:r>
          </w:p>
        </w:tc>
        <w:tc>
          <w:tcPr>
            <w:tcW w:w="1497" w:type="dxa"/>
            <w:tcBorders>
              <w:top w:val="nil"/>
              <w:left w:val="nil"/>
              <w:bottom w:val="single" w:sz="4" w:space="0" w:color="auto"/>
              <w:right w:val="single" w:sz="4" w:space="0" w:color="auto"/>
            </w:tcBorders>
            <w:shd w:val="clear" w:color="auto" w:fill="auto"/>
            <w:noWrap/>
            <w:vAlign w:val="bottom"/>
            <w:hideMark/>
          </w:tcPr>
          <w:p w14:paraId="7AFF19D7"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14:paraId="278F3A04"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12%</w:t>
            </w:r>
          </w:p>
        </w:tc>
        <w:tc>
          <w:tcPr>
            <w:tcW w:w="1417" w:type="dxa"/>
            <w:tcBorders>
              <w:top w:val="nil"/>
              <w:left w:val="nil"/>
              <w:bottom w:val="single" w:sz="4" w:space="0" w:color="auto"/>
              <w:right w:val="single" w:sz="4" w:space="0" w:color="auto"/>
            </w:tcBorders>
            <w:shd w:val="clear" w:color="auto" w:fill="auto"/>
            <w:noWrap/>
            <w:vAlign w:val="bottom"/>
            <w:hideMark/>
          </w:tcPr>
          <w:p w14:paraId="3CB172B6"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13%</w:t>
            </w:r>
          </w:p>
        </w:tc>
      </w:tr>
      <w:tr w:rsidR="00BD3B3C" w:rsidRPr="00EF56E3" w14:paraId="209F2678" w14:textId="77777777" w:rsidTr="005E63FA">
        <w:trPr>
          <w:trHeight w:val="28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225CFEE1"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Access to finance</w:t>
            </w:r>
          </w:p>
        </w:tc>
        <w:tc>
          <w:tcPr>
            <w:tcW w:w="1497" w:type="dxa"/>
            <w:tcBorders>
              <w:top w:val="nil"/>
              <w:left w:val="nil"/>
              <w:bottom w:val="single" w:sz="4" w:space="0" w:color="auto"/>
              <w:right w:val="single" w:sz="4" w:space="0" w:color="auto"/>
            </w:tcBorders>
            <w:shd w:val="clear" w:color="auto" w:fill="auto"/>
            <w:noWrap/>
            <w:vAlign w:val="bottom"/>
            <w:hideMark/>
          </w:tcPr>
          <w:p w14:paraId="64AABBDA"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13%</w:t>
            </w:r>
          </w:p>
        </w:tc>
        <w:tc>
          <w:tcPr>
            <w:tcW w:w="1559" w:type="dxa"/>
            <w:tcBorders>
              <w:top w:val="nil"/>
              <w:left w:val="nil"/>
              <w:bottom w:val="single" w:sz="4" w:space="0" w:color="auto"/>
              <w:right w:val="single" w:sz="4" w:space="0" w:color="auto"/>
            </w:tcBorders>
            <w:shd w:val="clear" w:color="auto" w:fill="auto"/>
            <w:noWrap/>
            <w:vAlign w:val="bottom"/>
            <w:hideMark/>
          </w:tcPr>
          <w:p w14:paraId="04F58A4B"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12%</w:t>
            </w:r>
          </w:p>
        </w:tc>
        <w:tc>
          <w:tcPr>
            <w:tcW w:w="1417" w:type="dxa"/>
            <w:tcBorders>
              <w:top w:val="nil"/>
              <w:left w:val="nil"/>
              <w:bottom w:val="single" w:sz="4" w:space="0" w:color="auto"/>
              <w:right w:val="single" w:sz="4" w:space="0" w:color="auto"/>
            </w:tcBorders>
            <w:shd w:val="clear" w:color="auto" w:fill="auto"/>
            <w:noWrap/>
            <w:vAlign w:val="bottom"/>
            <w:hideMark/>
          </w:tcPr>
          <w:p w14:paraId="5AC70888"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13%</w:t>
            </w:r>
          </w:p>
        </w:tc>
      </w:tr>
      <w:tr w:rsidR="00BD3B3C" w:rsidRPr="00EF56E3" w14:paraId="0B93F72E" w14:textId="77777777" w:rsidTr="005E63FA">
        <w:trPr>
          <w:trHeight w:val="251"/>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4939400"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 xml:space="preserve">Environmental Issues </w:t>
            </w:r>
          </w:p>
        </w:tc>
        <w:tc>
          <w:tcPr>
            <w:tcW w:w="1497" w:type="dxa"/>
            <w:tcBorders>
              <w:top w:val="nil"/>
              <w:left w:val="nil"/>
              <w:bottom w:val="single" w:sz="4" w:space="0" w:color="auto"/>
              <w:right w:val="single" w:sz="4" w:space="0" w:color="auto"/>
            </w:tcBorders>
            <w:shd w:val="clear" w:color="auto" w:fill="auto"/>
            <w:noWrap/>
            <w:vAlign w:val="bottom"/>
            <w:hideMark/>
          </w:tcPr>
          <w:p w14:paraId="7CA185A2"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14:paraId="5B909C8C"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7%</w:t>
            </w:r>
          </w:p>
        </w:tc>
        <w:tc>
          <w:tcPr>
            <w:tcW w:w="1417" w:type="dxa"/>
            <w:tcBorders>
              <w:top w:val="nil"/>
              <w:left w:val="nil"/>
              <w:bottom w:val="single" w:sz="4" w:space="0" w:color="auto"/>
              <w:right w:val="single" w:sz="4" w:space="0" w:color="auto"/>
            </w:tcBorders>
            <w:shd w:val="clear" w:color="auto" w:fill="auto"/>
            <w:noWrap/>
            <w:vAlign w:val="bottom"/>
            <w:hideMark/>
          </w:tcPr>
          <w:p w14:paraId="55D29B12"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9%</w:t>
            </w:r>
          </w:p>
        </w:tc>
      </w:tr>
      <w:tr w:rsidR="00BD3B3C" w:rsidRPr="00EF56E3" w14:paraId="537D1FF7" w14:textId="77777777" w:rsidTr="005E63FA">
        <w:trPr>
          <w:trHeight w:val="28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467E59EE" w14:textId="77777777" w:rsidR="00BD3B3C" w:rsidRPr="00EF56E3" w:rsidRDefault="00BD3B3C" w:rsidP="005E63FA">
            <w:pPr>
              <w:suppressAutoHyphens w:val="0"/>
              <w:spacing w:before="0" w:after="0"/>
              <w:rPr>
                <w:rFonts w:ascii="Calibri" w:eastAsia="Times New Roman" w:hAnsi="Calibri"/>
                <w:color w:val="000000"/>
                <w:sz w:val="22"/>
                <w:szCs w:val="22"/>
              </w:rPr>
            </w:pPr>
            <w:r w:rsidRPr="00EF56E3">
              <w:rPr>
                <w:rFonts w:ascii="Calibri" w:eastAsia="Times New Roman" w:hAnsi="Calibri"/>
                <w:color w:val="000000"/>
                <w:sz w:val="22"/>
                <w:szCs w:val="22"/>
              </w:rPr>
              <w:t xml:space="preserve">Power or Water </w:t>
            </w:r>
          </w:p>
        </w:tc>
        <w:tc>
          <w:tcPr>
            <w:tcW w:w="1497" w:type="dxa"/>
            <w:tcBorders>
              <w:top w:val="nil"/>
              <w:left w:val="nil"/>
              <w:bottom w:val="single" w:sz="4" w:space="0" w:color="auto"/>
              <w:right w:val="single" w:sz="4" w:space="0" w:color="auto"/>
            </w:tcBorders>
            <w:shd w:val="clear" w:color="auto" w:fill="auto"/>
            <w:noWrap/>
            <w:vAlign w:val="bottom"/>
            <w:hideMark/>
          </w:tcPr>
          <w:p w14:paraId="784CDE78"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9%</w:t>
            </w:r>
          </w:p>
        </w:tc>
        <w:tc>
          <w:tcPr>
            <w:tcW w:w="1559" w:type="dxa"/>
            <w:tcBorders>
              <w:top w:val="nil"/>
              <w:left w:val="nil"/>
              <w:bottom w:val="single" w:sz="4" w:space="0" w:color="auto"/>
              <w:right w:val="single" w:sz="4" w:space="0" w:color="auto"/>
            </w:tcBorders>
            <w:shd w:val="clear" w:color="auto" w:fill="auto"/>
            <w:noWrap/>
            <w:vAlign w:val="bottom"/>
            <w:hideMark/>
          </w:tcPr>
          <w:p w14:paraId="37FF87B9"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14:paraId="61068DDC" w14:textId="77777777" w:rsidR="00BD3B3C" w:rsidRPr="00EF56E3" w:rsidRDefault="00BD3B3C" w:rsidP="005E63FA">
            <w:pPr>
              <w:suppressAutoHyphens w:val="0"/>
              <w:spacing w:before="0" w:after="0"/>
              <w:jc w:val="center"/>
              <w:rPr>
                <w:rFonts w:ascii="Calibri" w:eastAsia="Times New Roman" w:hAnsi="Calibri"/>
                <w:color w:val="000000"/>
                <w:sz w:val="22"/>
                <w:szCs w:val="22"/>
              </w:rPr>
            </w:pPr>
            <w:r w:rsidRPr="00EF56E3">
              <w:rPr>
                <w:rFonts w:ascii="Calibri" w:eastAsia="Times New Roman" w:hAnsi="Calibri"/>
                <w:color w:val="000000"/>
                <w:sz w:val="22"/>
                <w:szCs w:val="22"/>
              </w:rPr>
              <w:t>7%</w:t>
            </w:r>
          </w:p>
        </w:tc>
      </w:tr>
    </w:tbl>
    <w:p w14:paraId="024027EB" w14:textId="77777777" w:rsidR="00BD3B3C" w:rsidRDefault="00BD3B3C" w:rsidP="00BD3B3C">
      <w:pPr>
        <w:pStyle w:val="Tablerefdetails"/>
      </w:pPr>
      <w:r>
        <w:t xml:space="preserve">Data reference: </w:t>
      </w:r>
      <w:r w:rsidRPr="000F07F6">
        <w:t>151119 obstacles - all respondents and by occuption (request 18abc) _ weighted_summary with percents v2</w:t>
      </w:r>
      <w:r>
        <w:t xml:space="preserve"> – Tab </w:t>
      </w:r>
      <w:r w:rsidRPr="00057538">
        <w:t>18a obstacles by sex wt</w:t>
      </w:r>
    </w:p>
    <w:p w14:paraId="72480609" w14:textId="77777777" w:rsidR="00BD3B3C" w:rsidRDefault="00BD3B3C" w:rsidP="00BD3B3C">
      <w:r>
        <w:t>The obstacles faced by participants in the various occupational groups are noticeably different. Employed participants most commonly face no obstacles (an estimated 44%), likely linked to the fact that employers have greater responsibilities than staff in this respect. For those who are self-employed, family problems (</w:t>
      </w:r>
      <w:r w:rsidRPr="00CF3631">
        <w:t>excluding violence</w:t>
      </w:r>
      <w:r>
        <w:t>), and transport and access to markets are the most common obstacles (34% and 29% respectively). Access to the equipment, technology and business inputs was an obstacle faced by an estimated 22% of self-employed participants. For those working in subsistence, and for students or others, family problems (</w:t>
      </w:r>
      <w:r w:rsidRPr="00CF3631">
        <w:t>excluding violence</w:t>
      </w:r>
      <w:r>
        <w:t xml:space="preserve">) </w:t>
      </w:r>
      <w:r>
        <w:lastRenderedPageBreak/>
        <w:t xml:space="preserve">were also the most common obstacle (an estimated 31%). This group also faced difficulties accessing finance (18%). </w:t>
      </w:r>
    </w:p>
    <w:tbl>
      <w:tblPr>
        <w:tblW w:w="7953" w:type="dxa"/>
        <w:tblInd w:w="93" w:type="dxa"/>
        <w:tblLayout w:type="fixed"/>
        <w:tblLook w:val="04A0" w:firstRow="1" w:lastRow="0" w:firstColumn="1" w:lastColumn="0" w:noHBand="0" w:noVBand="1"/>
      </w:tblPr>
      <w:tblGrid>
        <w:gridCol w:w="3559"/>
        <w:gridCol w:w="1418"/>
        <w:gridCol w:w="1417"/>
        <w:gridCol w:w="1559"/>
      </w:tblGrid>
      <w:tr w:rsidR="00BD3B3C" w:rsidRPr="00057538" w14:paraId="6E6CB953" w14:textId="77777777" w:rsidTr="005E63FA">
        <w:trPr>
          <w:trHeight w:val="321"/>
        </w:trPr>
        <w:tc>
          <w:tcPr>
            <w:tcW w:w="7953" w:type="dxa"/>
            <w:gridSpan w:val="4"/>
            <w:tcBorders>
              <w:bottom w:val="single" w:sz="4" w:space="0" w:color="auto"/>
            </w:tcBorders>
            <w:shd w:val="clear" w:color="auto" w:fill="auto"/>
            <w:vAlign w:val="bottom"/>
          </w:tcPr>
          <w:p w14:paraId="501C72CB" w14:textId="77777777" w:rsidR="00BD3B3C" w:rsidRPr="00057538" w:rsidRDefault="00BD3B3C" w:rsidP="005E63FA">
            <w:pPr>
              <w:pStyle w:val="Tableheadings"/>
            </w:pPr>
            <w:r>
              <w:t>Most common obstacles to utilising new skills and knowledge  (by occupation type)</w:t>
            </w:r>
          </w:p>
        </w:tc>
      </w:tr>
      <w:tr w:rsidR="00BD3B3C" w:rsidRPr="00057538" w14:paraId="1ACEA4B6" w14:textId="77777777" w:rsidTr="005E63FA">
        <w:trPr>
          <w:trHeight w:val="46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E8E5A" w14:textId="77777777" w:rsidR="00BD3B3C" w:rsidRPr="00057538" w:rsidRDefault="00BD3B3C" w:rsidP="005E63FA">
            <w:pPr>
              <w:suppressAutoHyphens w:val="0"/>
              <w:spacing w:before="0" w:after="0"/>
              <w:rPr>
                <w:rFonts w:ascii="Calibri" w:eastAsia="Times New Roman" w:hAnsi="Calibri"/>
                <w:b/>
                <w:bCs/>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577ED6F" w14:textId="77777777" w:rsidR="00BD3B3C" w:rsidRPr="00057538" w:rsidRDefault="00BD3B3C" w:rsidP="005E63FA">
            <w:pPr>
              <w:suppressAutoHyphens w:val="0"/>
              <w:spacing w:before="0" w:after="0"/>
              <w:jc w:val="center"/>
              <w:rPr>
                <w:rFonts w:ascii="Calibri" w:eastAsia="Times New Roman" w:hAnsi="Calibri"/>
                <w:b/>
                <w:bCs/>
                <w:color w:val="000000"/>
                <w:sz w:val="22"/>
                <w:szCs w:val="22"/>
              </w:rPr>
            </w:pPr>
            <w:r>
              <w:rPr>
                <w:rFonts w:ascii="Calibri" w:eastAsia="Times New Roman" w:hAnsi="Calibri"/>
                <w:b/>
                <w:bCs/>
                <w:color w:val="000000"/>
                <w:sz w:val="22"/>
                <w:szCs w:val="22"/>
              </w:rPr>
              <w:t>Employed (weighted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4DC93E3" w14:textId="77777777" w:rsidR="00BD3B3C" w:rsidRPr="00057538" w:rsidRDefault="00BD3B3C" w:rsidP="005E63FA">
            <w:pPr>
              <w:suppressAutoHyphens w:val="0"/>
              <w:spacing w:before="0" w:after="0"/>
              <w:jc w:val="center"/>
              <w:rPr>
                <w:rFonts w:ascii="Calibri" w:eastAsia="Times New Roman" w:hAnsi="Calibri"/>
                <w:b/>
                <w:bCs/>
                <w:color w:val="000000"/>
                <w:sz w:val="22"/>
                <w:szCs w:val="22"/>
              </w:rPr>
            </w:pPr>
            <w:r>
              <w:rPr>
                <w:rFonts w:ascii="Calibri" w:eastAsia="Times New Roman" w:hAnsi="Calibri"/>
                <w:b/>
                <w:bCs/>
                <w:color w:val="000000"/>
                <w:sz w:val="22"/>
                <w:szCs w:val="22"/>
              </w:rPr>
              <w:t>Self-employed (weighted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D226021" w14:textId="77777777" w:rsidR="00BD3B3C" w:rsidRPr="00057538" w:rsidRDefault="00BD3B3C" w:rsidP="005E63FA">
            <w:pPr>
              <w:suppressAutoHyphens w:val="0"/>
              <w:spacing w:before="0" w:after="0"/>
              <w:jc w:val="center"/>
              <w:rPr>
                <w:rFonts w:ascii="Calibri" w:eastAsia="Times New Roman" w:hAnsi="Calibri"/>
                <w:b/>
                <w:bCs/>
                <w:color w:val="000000"/>
                <w:sz w:val="22"/>
                <w:szCs w:val="22"/>
              </w:rPr>
            </w:pPr>
            <w:r>
              <w:rPr>
                <w:rFonts w:ascii="Calibri" w:eastAsia="Times New Roman" w:hAnsi="Calibri"/>
                <w:b/>
                <w:bCs/>
                <w:color w:val="000000"/>
                <w:sz w:val="22"/>
                <w:szCs w:val="22"/>
              </w:rPr>
              <w:t>Subsistence/ Student/ Other (weighted %)</w:t>
            </w:r>
          </w:p>
        </w:tc>
      </w:tr>
      <w:tr w:rsidR="00BD3B3C" w:rsidRPr="00057538" w14:paraId="3505E429"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0491A1FA" w14:textId="77777777" w:rsidR="00BD3B3C" w:rsidRPr="00057538" w:rsidRDefault="00BD3B3C" w:rsidP="005E63FA">
            <w:pPr>
              <w:suppressAutoHyphens w:val="0"/>
              <w:spacing w:before="0" w:after="0"/>
              <w:rPr>
                <w:rFonts w:ascii="Calibri" w:eastAsia="Times New Roman" w:hAnsi="Calibri"/>
                <w:color w:val="000000"/>
                <w:sz w:val="22"/>
                <w:szCs w:val="22"/>
              </w:rPr>
            </w:pPr>
            <w:r w:rsidRPr="00057538">
              <w:rPr>
                <w:rFonts w:ascii="Calibri" w:eastAsia="Times New Roman" w:hAnsi="Calibri"/>
                <w:color w:val="000000"/>
                <w:sz w:val="22"/>
                <w:szCs w:val="22"/>
              </w:rPr>
              <w:t>No obstacles</w:t>
            </w:r>
          </w:p>
        </w:tc>
        <w:tc>
          <w:tcPr>
            <w:tcW w:w="1418" w:type="dxa"/>
            <w:tcBorders>
              <w:top w:val="nil"/>
              <w:left w:val="nil"/>
              <w:bottom w:val="single" w:sz="4" w:space="0" w:color="auto"/>
              <w:right w:val="single" w:sz="4" w:space="0" w:color="auto"/>
            </w:tcBorders>
            <w:shd w:val="clear" w:color="auto" w:fill="auto"/>
            <w:vAlign w:val="bottom"/>
            <w:hideMark/>
          </w:tcPr>
          <w:p w14:paraId="61FFAEB6"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44%</w:t>
            </w:r>
          </w:p>
        </w:tc>
        <w:tc>
          <w:tcPr>
            <w:tcW w:w="1417" w:type="dxa"/>
            <w:tcBorders>
              <w:top w:val="nil"/>
              <w:left w:val="nil"/>
              <w:bottom w:val="single" w:sz="4" w:space="0" w:color="auto"/>
              <w:right w:val="single" w:sz="4" w:space="0" w:color="auto"/>
            </w:tcBorders>
            <w:shd w:val="clear" w:color="auto" w:fill="auto"/>
            <w:vAlign w:val="bottom"/>
            <w:hideMark/>
          </w:tcPr>
          <w:p w14:paraId="28DE737B"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10%</w:t>
            </w:r>
          </w:p>
        </w:tc>
        <w:tc>
          <w:tcPr>
            <w:tcW w:w="1559" w:type="dxa"/>
            <w:tcBorders>
              <w:top w:val="nil"/>
              <w:left w:val="nil"/>
              <w:bottom w:val="single" w:sz="4" w:space="0" w:color="auto"/>
              <w:right w:val="single" w:sz="4" w:space="0" w:color="auto"/>
            </w:tcBorders>
            <w:shd w:val="clear" w:color="auto" w:fill="auto"/>
            <w:vAlign w:val="bottom"/>
            <w:hideMark/>
          </w:tcPr>
          <w:p w14:paraId="7900F6B8"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22%</w:t>
            </w:r>
          </w:p>
        </w:tc>
      </w:tr>
      <w:tr w:rsidR="00BD3B3C" w:rsidRPr="00057538" w14:paraId="14F4D094"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3E0EC15A" w14:textId="77777777" w:rsidR="00BD3B3C" w:rsidRPr="00057538" w:rsidRDefault="00BD3B3C" w:rsidP="005E63FA">
            <w:pPr>
              <w:suppressAutoHyphens w:val="0"/>
              <w:spacing w:before="0" w:after="0"/>
              <w:rPr>
                <w:rFonts w:ascii="Calibri" w:eastAsia="Times New Roman" w:hAnsi="Calibri"/>
                <w:color w:val="000000"/>
                <w:sz w:val="22"/>
                <w:szCs w:val="22"/>
              </w:rPr>
            </w:pPr>
            <w:r w:rsidRPr="00057538">
              <w:rPr>
                <w:rFonts w:ascii="Calibri" w:eastAsia="Times New Roman" w:hAnsi="Calibri"/>
                <w:color w:val="000000"/>
                <w:sz w:val="22"/>
                <w:szCs w:val="22"/>
              </w:rPr>
              <w:t>Family problems (not violence)</w:t>
            </w:r>
          </w:p>
        </w:tc>
        <w:tc>
          <w:tcPr>
            <w:tcW w:w="1418" w:type="dxa"/>
            <w:tcBorders>
              <w:top w:val="nil"/>
              <w:left w:val="nil"/>
              <w:bottom w:val="single" w:sz="4" w:space="0" w:color="auto"/>
              <w:right w:val="single" w:sz="4" w:space="0" w:color="auto"/>
            </w:tcBorders>
            <w:shd w:val="clear" w:color="auto" w:fill="auto"/>
            <w:vAlign w:val="bottom"/>
            <w:hideMark/>
          </w:tcPr>
          <w:p w14:paraId="571C65F9"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w:t>
            </w:r>
          </w:p>
        </w:tc>
        <w:tc>
          <w:tcPr>
            <w:tcW w:w="1417" w:type="dxa"/>
            <w:tcBorders>
              <w:top w:val="nil"/>
              <w:left w:val="nil"/>
              <w:bottom w:val="single" w:sz="4" w:space="0" w:color="auto"/>
              <w:right w:val="single" w:sz="4" w:space="0" w:color="auto"/>
            </w:tcBorders>
            <w:shd w:val="clear" w:color="auto" w:fill="auto"/>
            <w:vAlign w:val="bottom"/>
            <w:hideMark/>
          </w:tcPr>
          <w:p w14:paraId="7780D7D9"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34%</w:t>
            </w:r>
          </w:p>
        </w:tc>
        <w:tc>
          <w:tcPr>
            <w:tcW w:w="1559" w:type="dxa"/>
            <w:tcBorders>
              <w:top w:val="nil"/>
              <w:left w:val="nil"/>
              <w:bottom w:val="single" w:sz="4" w:space="0" w:color="auto"/>
              <w:right w:val="single" w:sz="4" w:space="0" w:color="auto"/>
            </w:tcBorders>
            <w:shd w:val="clear" w:color="auto" w:fill="auto"/>
            <w:vAlign w:val="bottom"/>
            <w:hideMark/>
          </w:tcPr>
          <w:p w14:paraId="24E58A3B"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16%</w:t>
            </w:r>
          </w:p>
        </w:tc>
      </w:tr>
      <w:tr w:rsidR="00BD3B3C" w:rsidRPr="00057538" w14:paraId="405D8C41"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0EF27AC3" w14:textId="77777777" w:rsidR="00BD3B3C" w:rsidRPr="00057538"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Equipment, </w:t>
            </w:r>
            <w:r w:rsidRPr="00057538">
              <w:rPr>
                <w:rFonts w:ascii="Calibri" w:eastAsia="Times New Roman" w:hAnsi="Calibri"/>
                <w:color w:val="000000"/>
                <w:sz w:val="22"/>
                <w:szCs w:val="22"/>
              </w:rPr>
              <w:t>technology</w:t>
            </w:r>
            <w:r>
              <w:rPr>
                <w:rFonts w:ascii="Calibri" w:eastAsia="Times New Roman" w:hAnsi="Calibri"/>
                <w:color w:val="000000"/>
                <w:sz w:val="22"/>
                <w:szCs w:val="22"/>
              </w:rPr>
              <w:t xml:space="preserve"> and supplies</w:t>
            </w:r>
          </w:p>
        </w:tc>
        <w:tc>
          <w:tcPr>
            <w:tcW w:w="1418" w:type="dxa"/>
            <w:tcBorders>
              <w:top w:val="nil"/>
              <w:left w:val="nil"/>
              <w:bottom w:val="single" w:sz="4" w:space="0" w:color="auto"/>
              <w:right w:val="single" w:sz="4" w:space="0" w:color="auto"/>
            </w:tcBorders>
            <w:shd w:val="clear" w:color="auto" w:fill="auto"/>
            <w:vAlign w:val="bottom"/>
            <w:hideMark/>
          </w:tcPr>
          <w:p w14:paraId="075C38C6"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15%</w:t>
            </w:r>
          </w:p>
        </w:tc>
        <w:tc>
          <w:tcPr>
            <w:tcW w:w="1417" w:type="dxa"/>
            <w:tcBorders>
              <w:top w:val="nil"/>
              <w:left w:val="nil"/>
              <w:bottom w:val="single" w:sz="4" w:space="0" w:color="auto"/>
              <w:right w:val="single" w:sz="4" w:space="0" w:color="auto"/>
            </w:tcBorders>
            <w:shd w:val="clear" w:color="auto" w:fill="auto"/>
            <w:vAlign w:val="bottom"/>
            <w:hideMark/>
          </w:tcPr>
          <w:p w14:paraId="77FAC4AA"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22%</w:t>
            </w:r>
          </w:p>
        </w:tc>
        <w:tc>
          <w:tcPr>
            <w:tcW w:w="1559" w:type="dxa"/>
            <w:tcBorders>
              <w:top w:val="nil"/>
              <w:left w:val="nil"/>
              <w:bottom w:val="single" w:sz="4" w:space="0" w:color="auto"/>
              <w:right w:val="single" w:sz="4" w:space="0" w:color="auto"/>
            </w:tcBorders>
            <w:shd w:val="clear" w:color="auto" w:fill="auto"/>
            <w:vAlign w:val="bottom"/>
            <w:hideMark/>
          </w:tcPr>
          <w:p w14:paraId="6A57AB8F"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31%</w:t>
            </w:r>
          </w:p>
        </w:tc>
      </w:tr>
      <w:tr w:rsidR="00BD3B3C" w:rsidRPr="00057538" w14:paraId="1A57233C"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5FDA6464" w14:textId="77777777" w:rsidR="00BD3B3C" w:rsidRPr="00057538" w:rsidRDefault="00BD3B3C" w:rsidP="005E63FA">
            <w:pPr>
              <w:suppressAutoHyphens w:val="0"/>
              <w:spacing w:before="0" w:after="0"/>
              <w:rPr>
                <w:rFonts w:ascii="Calibri" w:eastAsia="Times New Roman" w:hAnsi="Calibri"/>
                <w:color w:val="000000"/>
                <w:sz w:val="22"/>
                <w:szCs w:val="22"/>
              </w:rPr>
            </w:pPr>
            <w:r w:rsidRPr="00057538">
              <w:rPr>
                <w:rFonts w:ascii="Calibri" w:eastAsia="Times New Roman" w:hAnsi="Calibri"/>
                <w:color w:val="000000"/>
                <w:sz w:val="22"/>
                <w:szCs w:val="22"/>
              </w:rPr>
              <w:t>Access to finance</w:t>
            </w:r>
          </w:p>
        </w:tc>
        <w:tc>
          <w:tcPr>
            <w:tcW w:w="1418" w:type="dxa"/>
            <w:tcBorders>
              <w:top w:val="nil"/>
              <w:left w:val="nil"/>
              <w:bottom w:val="single" w:sz="4" w:space="0" w:color="auto"/>
              <w:right w:val="single" w:sz="4" w:space="0" w:color="auto"/>
            </w:tcBorders>
            <w:shd w:val="clear" w:color="auto" w:fill="auto"/>
            <w:vAlign w:val="bottom"/>
            <w:hideMark/>
          </w:tcPr>
          <w:p w14:paraId="584A34CE"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0%</w:t>
            </w:r>
          </w:p>
        </w:tc>
        <w:tc>
          <w:tcPr>
            <w:tcW w:w="1417" w:type="dxa"/>
            <w:tcBorders>
              <w:top w:val="nil"/>
              <w:left w:val="nil"/>
              <w:bottom w:val="single" w:sz="4" w:space="0" w:color="auto"/>
              <w:right w:val="single" w:sz="4" w:space="0" w:color="auto"/>
            </w:tcBorders>
            <w:shd w:val="clear" w:color="auto" w:fill="auto"/>
            <w:vAlign w:val="bottom"/>
            <w:hideMark/>
          </w:tcPr>
          <w:p w14:paraId="31D8B2EE"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16%</w:t>
            </w:r>
          </w:p>
        </w:tc>
        <w:tc>
          <w:tcPr>
            <w:tcW w:w="1559" w:type="dxa"/>
            <w:tcBorders>
              <w:top w:val="nil"/>
              <w:left w:val="nil"/>
              <w:bottom w:val="single" w:sz="4" w:space="0" w:color="auto"/>
              <w:right w:val="single" w:sz="4" w:space="0" w:color="auto"/>
            </w:tcBorders>
            <w:shd w:val="clear" w:color="auto" w:fill="auto"/>
            <w:vAlign w:val="bottom"/>
            <w:hideMark/>
          </w:tcPr>
          <w:p w14:paraId="6155241C"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18%</w:t>
            </w:r>
          </w:p>
        </w:tc>
      </w:tr>
      <w:tr w:rsidR="00BD3B3C" w:rsidRPr="00057538" w14:paraId="69BE08E8"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1BEF7F34" w14:textId="77777777" w:rsidR="00BD3B3C" w:rsidRPr="00057538" w:rsidRDefault="00BD3B3C" w:rsidP="005E63FA">
            <w:pPr>
              <w:suppressAutoHyphens w:val="0"/>
              <w:spacing w:before="0" w:after="0"/>
              <w:rPr>
                <w:rFonts w:ascii="Calibri" w:eastAsia="Times New Roman" w:hAnsi="Calibri"/>
                <w:color w:val="000000"/>
                <w:sz w:val="22"/>
                <w:szCs w:val="22"/>
              </w:rPr>
            </w:pPr>
            <w:r w:rsidRPr="00057538">
              <w:rPr>
                <w:rFonts w:ascii="Calibri" w:eastAsia="Times New Roman" w:hAnsi="Calibri"/>
                <w:color w:val="000000"/>
                <w:sz w:val="22"/>
                <w:szCs w:val="22"/>
              </w:rPr>
              <w:t>Environmental issues</w:t>
            </w:r>
          </w:p>
        </w:tc>
        <w:tc>
          <w:tcPr>
            <w:tcW w:w="1418" w:type="dxa"/>
            <w:tcBorders>
              <w:top w:val="nil"/>
              <w:left w:val="nil"/>
              <w:bottom w:val="single" w:sz="4" w:space="0" w:color="auto"/>
              <w:right w:val="single" w:sz="4" w:space="0" w:color="auto"/>
            </w:tcBorders>
            <w:shd w:val="clear" w:color="auto" w:fill="auto"/>
            <w:vAlign w:val="bottom"/>
            <w:hideMark/>
          </w:tcPr>
          <w:p w14:paraId="4DEFAF87"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0%</w:t>
            </w:r>
          </w:p>
        </w:tc>
        <w:tc>
          <w:tcPr>
            <w:tcW w:w="1417" w:type="dxa"/>
            <w:tcBorders>
              <w:top w:val="nil"/>
              <w:left w:val="nil"/>
              <w:bottom w:val="single" w:sz="4" w:space="0" w:color="auto"/>
              <w:right w:val="single" w:sz="4" w:space="0" w:color="auto"/>
            </w:tcBorders>
            <w:shd w:val="clear" w:color="auto" w:fill="auto"/>
            <w:vAlign w:val="bottom"/>
            <w:hideMark/>
          </w:tcPr>
          <w:p w14:paraId="7F2DAC60"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14%</w:t>
            </w:r>
          </w:p>
        </w:tc>
        <w:tc>
          <w:tcPr>
            <w:tcW w:w="1559" w:type="dxa"/>
            <w:tcBorders>
              <w:top w:val="nil"/>
              <w:left w:val="nil"/>
              <w:bottom w:val="single" w:sz="4" w:space="0" w:color="auto"/>
              <w:right w:val="single" w:sz="4" w:space="0" w:color="auto"/>
            </w:tcBorders>
            <w:shd w:val="clear" w:color="auto" w:fill="auto"/>
            <w:vAlign w:val="bottom"/>
            <w:hideMark/>
          </w:tcPr>
          <w:p w14:paraId="163AD304"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12%</w:t>
            </w:r>
          </w:p>
        </w:tc>
      </w:tr>
      <w:tr w:rsidR="00BD3B3C" w:rsidRPr="00057538" w14:paraId="2AF6BE25" w14:textId="77777777" w:rsidTr="005E63FA">
        <w:trPr>
          <w:trHeight w:val="280"/>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3A689EEC" w14:textId="77777777" w:rsidR="00BD3B3C" w:rsidRPr="00057538" w:rsidRDefault="00BD3B3C" w:rsidP="005E63FA">
            <w:pPr>
              <w:suppressAutoHyphens w:val="0"/>
              <w:spacing w:before="0" w:after="0"/>
              <w:rPr>
                <w:rFonts w:ascii="Calibri" w:eastAsia="Times New Roman" w:hAnsi="Calibri"/>
                <w:color w:val="000000"/>
                <w:sz w:val="22"/>
                <w:szCs w:val="22"/>
              </w:rPr>
            </w:pPr>
            <w:r w:rsidRPr="00057538">
              <w:rPr>
                <w:rFonts w:ascii="Calibri" w:eastAsia="Times New Roman" w:hAnsi="Calibri"/>
                <w:color w:val="000000"/>
                <w:sz w:val="22"/>
                <w:szCs w:val="22"/>
              </w:rPr>
              <w:t>Transport/ access to markets</w:t>
            </w:r>
          </w:p>
        </w:tc>
        <w:tc>
          <w:tcPr>
            <w:tcW w:w="1418" w:type="dxa"/>
            <w:tcBorders>
              <w:top w:val="nil"/>
              <w:left w:val="nil"/>
              <w:bottom w:val="single" w:sz="4" w:space="0" w:color="auto"/>
              <w:right w:val="single" w:sz="4" w:space="0" w:color="auto"/>
            </w:tcBorders>
            <w:shd w:val="clear" w:color="auto" w:fill="auto"/>
            <w:vAlign w:val="bottom"/>
            <w:hideMark/>
          </w:tcPr>
          <w:p w14:paraId="5AA59A20"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0%</w:t>
            </w:r>
          </w:p>
        </w:tc>
        <w:tc>
          <w:tcPr>
            <w:tcW w:w="1417" w:type="dxa"/>
            <w:tcBorders>
              <w:top w:val="nil"/>
              <w:left w:val="nil"/>
              <w:bottom w:val="single" w:sz="4" w:space="0" w:color="auto"/>
              <w:right w:val="single" w:sz="4" w:space="0" w:color="auto"/>
            </w:tcBorders>
            <w:shd w:val="clear" w:color="auto" w:fill="auto"/>
            <w:vAlign w:val="bottom"/>
            <w:hideMark/>
          </w:tcPr>
          <w:p w14:paraId="1E16A807"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29%</w:t>
            </w:r>
          </w:p>
        </w:tc>
        <w:tc>
          <w:tcPr>
            <w:tcW w:w="1559" w:type="dxa"/>
            <w:tcBorders>
              <w:top w:val="nil"/>
              <w:left w:val="nil"/>
              <w:bottom w:val="single" w:sz="4" w:space="0" w:color="auto"/>
              <w:right w:val="single" w:sz="4" w:space="0" w:color="auto"/>
            </w:tcBorders>
            <w:shd w:val="clear" w:color="auto" w:fill="auto"/>
            <w:vAlign w:val="bottom"/>
            <w:hideMark/>
          </w:tcPr>
          <w:p w14:paraId="6638C552" w14:textId="77777777" w:rsidR="00BD3B3C" w:rsidRPr="00057538" w:rsidRDefault="00BD3B3C" w:rsidP="005E63FA">
            <w:pPr>
              <w:suppressAutoHyphens w:val="0"/>
              <w:spacing w:before="0" w:after="0"/>
              <w:jc w:val="center"/>
              <w:rPr>
                <w:rFonts w:ascii="Calibri" w:eastAsia="Times New Roman" w:hAnsi="Calibri"/>
                <w:color w:val="000000"/>
                <w:sz w:val="22"/>
                <w:szCs w:val="22"/>
              </w:rPr>
            </w:pPr>
            <w:r w:rsidRPr="00057538">
              <w:rPr>
                <w:rFonts w:ascii="Calibri" w:eastAsia="Times New Roman" w:hAnsi="Calibri"/>
                <w:color w:val="000000"/>
                <w:sz w:val="22"/>
                <w:szCs w:val="22"/>
              </w:rPr>
              <w:t>14%</w:t>
            </w:r>
          </w:p>
        </w:tc>
      </w:tr>
    </w:tbl>
    <w:p w14:paraId="56E965BC" w14:textId="77777777" w:rsidR="00BD3B3C" w:rsidRDefault="00BD3B3C" w:rsidP="00BD3B3C">
      <w:pPr>
        <w:pStyle w:val="Tablerefdetails"/>
      </w:pPr>
      <w:r>
        <w:t xml:space="preserve">Data reference: </w:t>
      </w:r>
      <w:r w:rsidRPr="000F07F6">
        <w:t>151119 obstacles - all respondents and by occuption (request 18abc) _ weighted_summary with percents v2</w:t>
      </w:r>
      <w:r>
        <w:t xml:space="preserve"> – Table </w:t>
      </w:r>
      <w:r w:rsidRPr="00057538">
        <w:t>18ab obstacles by occ wt</w:t>
      </w:r>
    </w:p>
    <w:p w14:paraId="52F0C466" w14:textId="77777777" w:rsidR="00BD3B3C" w:rsidRDefault="00BD3B3C" w:rsidP="00BD3B3C">
      <w:pPr>
        <w:pStyle w:val="Heading2"/>
        <w:numPr>
          <w:ilvl w:val="0"/>
          <w:numId w:val="0"/>
        </w:numPr>
      </w:pPr>
      <w:bookmarkStart w:id="48" w:name="_Toc317526677"/>
      <w:bookmarkStart w:id="49" w:name="_Toc319669234"/>
      <w:r>
        <w:t>Household Wellbeing</w:t>
      </w:r>
      <w:bookmarkEnd w:id="48"/>
      <w:bookmarkEnd w:id="49"/>
      <w:r>
        <w:t xml:space="preserve"> </w:t>
      </w:r>
    </w:p>
    <w:p w14:paraId="79AB547E" w14:textId="77777777" w:rsidR="00BD3B3C" w:rsidRDefault="00BD3B3C" w:rsidP="00BD3B3C">
      <w:r>
        <w:t xml:space="preserve">To complement questions specifically about personal income, the survey also asked respondents to indicate the extent to which they felt that their skills development activities had contributed to any changes in the ability of their household to meet basic needs, as well as extra special needs. We estimate that almost half of participants (46%) experience an improvement in the ability of their household to meet its basic needs as a result of skills development. Further, an estimated 39% of households are better able to meet their additional needs. </w:t>
      </w:r>
    </w:p>
    <w:tbl>
      <w:tblPr>
        <w:tblW w:w="5600" w:type="dxa"/>
        <w:tblInd w:w="93" w:type="dxa"/>
        <w:tblLook w:val="04A0" w:firstRow="1" w:lastRow="0" w:firstColumn="1" w:lastColumn="0" w:noHBand="0" w:noVBand="1"/>
      </w:tblPr>
      <w:tblGrid>
        <w:gridCol w:w="2780"/>
        <w:gridCol w:w="2820"/>
      </w:tblGrid>
      <w:tr w:rsidR="00BD3B3C" w:rsidRPr="00D83168" w14:paraId="61909B52" w14:textId="77777777" w:rsidTr="005E63FA">
        <w:trPr>
          <w:trHeight w:val="280"/>
        </w:trPr>
        <w:tc>
          <w:tcPr>
            <w:tcW w:w="5600" w:type="dxa"/>
            <w:gridSpan w:val="2"/>
            <w:tcBorders>
              <w:top w:val="nil"/>
              <w:left w:val="nil"/>
              <w:bottom w:val="nil"/>
              <w:right w:val="nil"/>
            </w:tcBorders>
            <w:shd w:val="clear" w:color="000000" w:fill="auto"/>
            <w:noWrap/>
            <w:vAlign w:val="bottom"/>
            <w:hideMark/>
          </w:tcPr>
          <w:p w14:paraId="3CD56501" w14:textId="77777777" w:rsidR="00BD3B3C" w:rsidRPr="00D83168" w:rsidRDefault="00BD3B3C" w:rsidP="005E63FA">
            <w:pPr>
              <w:pStyle w:val="Tableheadings"/>
            </w:pPr>
            <w:r w:rsidRPr="00D83168">
              <w:t xml:space="preserve">Household ability to meet basic needs </w:t>
            </w:r>
          </w:p>
        </w:tc>
      </w:tr>
      <w:tr w:rsidR="00BD3B3C" w:rsidRPr="00D83168" w14:paraId="0341D669" w14:textId="77777777" w:rsidTr="005E63FA">
        <w:trPr>
          <w:trHeight w:val="280"/>
        </w:trPr>
        <w:tc>
          <w:tcPr>
            <w:tcW w:w="278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3A38F54"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w:t>
            </w:r>
          </w:p>
        </w:tc>
        <w:tc>
          <w:tcPr>
            <w:tcW w:w="2820" w:type="dxa"/>
            <w:tcBorders>
              <w:top w:val="single" w:sz="4" w:space="0" w:color="auto"/>
              <w:left w:val="nil"/>
              <w:bottom w:val="single" w:sz="4" w:space="0" w:color="auto"/>
              <w:right w:val="single" w:sz="4" w:space="0" w:color="auto"/>
            </w:tcBorders>
            <w:shd w:val="clear" w:color="000000" w:fill="auto"/>
            <w:noWrap/>
            <w:vAlign w:val="bottom"/>
            <w:hideMark/>
          </w:tcPr>
          <w:p w14:paraId="34BE4AA1"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 xml:space="preserve">weighted % </w:t>
            </w:r>
          </w:p>
        </w:tc>
      </w:tr>
      <w:tr w:rsidR="00BD3B3C" w:rsidRPr="00D83168" w14:paraId="5F478039" w14:textId="77777777" w:rsidTr="005E63FA">
        <w:trPr>
          <w:trHeight w:val="280"/>
        </w:trPr>
        <w:tc>
          <w:tcPr>
            <w:tcW w:w="2780" w:type="dxa"/>
            <w:tcBorders>
              <w:top w:val="nil"/>
              <w:left w:val="single" w:sz="4" w:space="0" w:color="auto"/>
              <w:bottom w:val="single" w:sz="4" w:space="0" w:color="auto"/>
              <w:right w:val="single" w:sz="4" w:space="0" w:color="auto"/>
            </w:tcBorders>
            <w:shd w:val="clear" w:color="000000" w:fill="auto"/>
            <w:noWrap/>
            <w:vAlign w:val="bottom"/>
            <w:hideMark/>
          </w:tcPr>
          <w:p w14:paraId="0FCB3E68"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xml:space="preserve">Improved </w:t>
            </w:r>
          </w:p>
        </w:tc>
        <w:tc>
          <w:tcPr>
            <w:tcW w:w="2820" w:type="dxa"/>
            <w:tcBorders>
              <w:top w:val="nil"/>
              <w:left w:val="nil"/>
              <w:bottom w:val="single" w:sz="4" w:space="0" w:color="auto"/>
              <w:right w:val="single" w:sz="4" w:space="0" w:color="auto"/>
            </w:tcBorders>
            <w:shd w:val="clear" w:color="000000" w:fill="auto"/>
            <w:noWrap/>
            <w:vAlign w:val="bottom"/>
            <w:hideMark/>
          </w:tcPr>
          <w:p w14:paraId="0325E179"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46.33%</w:t>
            </w:r>
          </w:p>
        </w:tc>
      </w:tr>
      <w:tr w:rsidR="00BD3B3C" w:rsidRPr="00D83168" w14:paraId="647926CA" w14:textId="77777777" w:rsidTr="005E63FA">
        <w:trPr>
          <w:trHeight w:val="280"/>
        </w:trPr>
        <w:tc>
          <w:tcPr>
            <w:tcW w:w="2780" w:type="dxa"/>
            <w:tcBorders>
              <w:top w:val="nil"/>
              <w:left w:val="single" w:sz="4" w:space="0" w:color="auto"/>
              <w:bottom w:val="single" w:sz="4" w:space="0" w:color="auto"/>
              <w:right w:val="single" w:sz="4" w:space="0" w:color="auto"/>
            </w:tcBorders>
            <w:shd w:val="clear" w:color="000000" w:fill="auto"/>
            <w:noWrap/>
            <w:vAlign w:val="bottom"/>
            <w:hideMark/>
          </w:tcPr>
          <w:p w14:paraId="550EFD6C"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Don't know</w:t>
            </w:r>
          </w:p>
        </w:tc>
        <w:tc>
          <w:tcPr>
            <w:tcW w:w="2820" w:type="dxa"/>
            <w:tcBorders>
              <w:top w:val="nil"/>
              <w:left w:val="nil"/>
              <w:bottom w:val="single" w:sz="4" w:space="0" w:color="auto"/>
              <w:right w:val="single" w:sz="4" w:space="0" w:color="auto"/>
            </w:tcBorders>
            <w:shd w:val="clear" w:color="000000" w:fill="auto"/>
            <w:noWrap/>
            <w:vAlign w:val="bottom"/>
            <w:hideMark/>
          </w:tcPr>
          <w:p w14:paraId="3B1D0C99"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1.55%</w:t>
            </w:r>
          </w:p>
        </w:tc>
      </w:tr>
      <w:tr w:rsidR="00BD3B3C" w:rsidRPr="00D83168" w14:paraId="46A565D5" w14:textId="77777777" w:rsidTr="005E63FA">
        <w:trPr>
          <w:trHeight w:val="280"/>
        </w:trPr>
        <w:tc>
          <w:tcPr>
            <w:tcW w:w="2780" w:type="dxa"/>
            <w:tcBorders>
              <w:top w:val="nil"/>
              <w:left w:val="single" w:sz="4" w:space="0" w:color="auto"/>
              <w:bottom w:val="single" w:sz="4" w:space="0" w:color="auto"/>
              <w:right w:val="single" w:sz="4" w:space="0" w:color="auto"/>
            </w:tcBorders>
            <w:shd w:val="clear" w:color="000000" w:fill="auto"/>
            <w:noWrap/>
            <w:vAlign w:val="bottom"/>
            <w:hideMark/>
          </w:tcPr>
          <w:p w14:paraId="16D21217"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xml:space="preserve">No change </w:t>
            </w:r>
          </w:p>
        </w:tc>
        <w:tc>
          <w:tcPr>
            <w:tcW w:w="2820" w:type="dxa"/>
            <w:tcBorders>
              <w:top w:val="nil"/>
              <w:left w:val="nil"/>
              <w:bottom w:val="single" w:sz="4" w:space="0" w:color="auto"/>
              <w:right w:val="single" w:sz="4" w:space="0" w:color="auto"/>
            </w:tcBorders>
            <w:shd w:val="clear" w:color="000000" w:fill="auto"/>
            <w:noWrap/>
            <w:vAlign w:val="bottom"/>
            <w:hideMark/>
          </w:tcPr>
          <w:p w14:paraId="140CB5C1"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52.12%</w:t>
            </w:r>
          </w:p>
        </w:tc>
      </w:tr>
    </w:tbl>
    <w:p w14:paraId="52408979" w14:textId="77777777" w:rsidR="00BD3B3C" w:rsidRDefault="00BD3B3C" w:rsidP="00BD3B3C">
      <w:pPr>
        <w:pStyle w:val="Tablerefdetails"/>
      </w:pPr>
      <w:r>
        <w:t xml:space="preserve">Data reference: </w:t>
      </w:r>
      <w:r w:rsidRPr="004E4FDF">
        <w:t>151111 freqs_set1vars_allcases_wt_SW 12 Nov – Table 66</w:t>
      </w:r>
    </w:p>
    <w:tbl>
      <w:tblPr>
        <w:tblW w:w="5544" w:type="dxa"/>
        <w:tblInd w:w="93" w:type="dxa"/>
        <w:tblLayout w:type="fixed"/>
        <w:tblLook w:val="04A0" w:firstRow="1" w:lastRow="0" w:firstColumn="1" w:lastColumn="0" w:noHBand="0" w:noVBand="1"/>
      </w:tblPr>
      <w:tblGrid>
        <w:gridCol w:w="2709"/>
        <w:gridCol w:w="2835"/>
      </w:tblGrid>
      <w:tr w:rsidR="00BD3B3C" w:rsidRPr="00D83168" w14:paraId="023104BF" w14:textId="77777777" w:rsidTr="005E63FA">
        <w:trPr>
          <w:trHeight w:val="280"/>
        </w:trPr>
        <w:tc>
          <w:tcPr>
            <w:tcW w:w="5544" w:type="dxa"/>
            <w:gridSpan w:val="2"/>
            <w:tcBorders>
              <w:top w:val="nil"/>
              <w:left w:val="nil"/>
              <w:bottom w:val="nil"/>
              <w:right w:val="nil"/>
            </w:tcBorders>
            <w:shd w:val="clear" w:color="000000" w:fill="auto"/>
            <w:noWrap/>
            <w:vAlign w:val="bottom"/>
            <w:hideMark/>
          </w:tcPr>
          <w:p w14:paraId="10E6D2C8" w14:textId="77777777" w:rsidR="00BD3B3C" w:rsidRPr="00D83168" w:rsidRDefault="00BD3B3C" w:rsidP="005E63FA">
            <w:pPr>
              <w:pStyle w:val="Tableheadings"/>
            </w:pPr>
            <w:r w:rsidRPr="00D83168">
              <w:t xml:space="preserve">Household ability to meet extra needs </w:t>
            </w:r>
          </w:p>
        </w:tc>
      </w:tr>
      <w:tr w:rsidR="00BD3B3C" w:rsidRPr="00D83168" w14:paraId="1A93C8CF" w14:textId="77777777" w:rsidTr="005E63FA">
        <w:trPr>
          <w:trHeight w:val="280"/>
        </w:trPr>
        <w:tc>
          <w:tcPr>
            <w:tcW w:w="2709"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D8FCECE"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w:t>
            </w:r>
          </w:p>
        </w:tc>
        <w:tc>
          <w:tcPr>
            <w:tcW w:w="2835" w:type="dxa"/>
            <w:tcBorders>
              <w:top w:val="single" w:sz="4" w:space="0" w:color="auto"/>
              <w:left w:val="nil"/>
              <w:bottom w:val="single" w:sz="4" w:space="0" w:color="auto"/>
              <w:right w:val="single" w:sz="4" w:space="0" w:color="auto"/>
            </w:tcBorders>
            <w:shd w:val="clear" w:color="000000" w:fill="auto"/>
            <w:noWrap/>
            <w:vAlign w:val="bottom"/>
            <w:hideMark/>
          </w:tcPr>
          <w:p w14:paraId="00FD9041"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 xml:space="preserve">weighted % </w:t>
            </w:r>
          </w:p>
        </w:tc>
      </w:tr>
      <w:tr w:rsidR="00BD3B3C" w:rsidRPr="00D83168" w14:paraId="594C7A15" w14:textId="77777777" w:rsidTr="005E63FA">
        <w:trPr>
          <w:trHeight w:val="280"/>
        </w:trPr>
        <w:tc>
          <w:tcPr>
            <w:tcW w:w="2709" w:type="dxa"/>
            <w:tcBorders>
              <w:top w:val="nil"/>
              <w:left w:val="single" w:sz="4" w:space="0" w:color="auto"/>
              <w:bottom w:val="single" w:sz="4" w:space="0" w:color="auto"/>
              <w:right w:val="single" w:sz="4" w:space="0" w:color="auto"/>
            </w:tcBorders>
            <w:shd w:val="clear" w:color="000000" w:fill="auto"/>
            <w:noWrap/>
            <w:vAlign w:val="bottom"/>
            <w:hideMark/>
          </w:tcPr>
          <w:p w14:paraId="328B73B6"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xml:space="preserve">Improved </w:t>
            </w:r>
          </w:p>
        </w:tc>
        <w:tc>
          <w:tcPr>
            <w:tcW w:w="2835" w:type="dxa"/>
            <w:tcBorders>
              <w:top w:val="nil"/>
              <w:left w:val="nil"/>
              <w:bottom w:val="single" w:sz="4" w:space="0" w:color="auto"/>
              <w:right w:val="single" w:sz="4" w:space="0" w:color="auto"/>
            </w:tcBorders>
            <w:shd w:val="clear" w:color="000000" w:fill="auto"/>
            <w:noWrap/>
            <w:vAlign w:val="bottom"/>
            <w:hideMark/>
          </w:tcPr>
          <w:p w14:paraId="2AE2C92D"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39.22%</w:t>
            </w:r>
          </w:p>
        </w:tc>
      </w:tr>
      <w:tr w:rsidR="00BD3B3C" w:rsidRPr="00D83168" w14:paraId="74DF969A" w14:textId="77777777" w:rsidTr="005E63FA">
        <w:trPr>
          <w:trHeight w:val="280"/>
        </w:trPr>
        <w:tc>
          <w:tcPr>
            <w:tcW w:w="2709" w:type="dxa"/>
            <w:tcBorders>
              <w:top w:val="nil"/>
              <w:left w:val="single" w:sz="4" w:space="0" w:color="auto"/>
              <w:bottom w:val="single" w:sz="4" w:space="0" w:color="auto"/>
              <w:right w:val="single" w:sz="4" w:space="0" w:color="auto"/>
            </w:tcBorders>
            <w:shd w:val="clear" w:color="000000" w:fill="auto"/>
            <w:noWrap/>
            <w:vAlign w:val="bottom"/>
            <w:hideMark/>
          </w:tcPr>
          <w:p w14:paraId="65F458B2"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Don't know</w:t>
            </w:r>
          </w:p>
        </w:tc>
        <w:tc>
          <w:tcPr>
            <w:tcW w:w="2835" w:type="dxa"/>
            <w:tcBorders>
              <w:top w:val="nil"/>
              <w:left w:val="nil"/>
              <w:bottom w:val="single" w:sz="4" w:space="0" w:color="auto"/>
              <w:right w:val="single" w:sz="4" w:space="0" w:color="auto"/>
            </w:tcBorders>
            <w:shd w:val="clear" w:color="000000" w:fill="auto"/>
            <w:noWrap/>
            <w:vAlign w:val="bottom"/>
            <w:hideMark/>
          </w:tcPr>
          <w:p w14:paraId="69FB9DBF"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2.90%</w:t>
            </w:r>
          </w:p>
        </w:tc>
      </w:tr>
      <w:tr w:rsidR="00BD3B3C" w:rsidRPr="00D83168" w14:paraId="4B310DA0" w14:textId="77777777" w:rsidTr="005E63FA">
        <w:trPr>
          <w:trHeight w:val="280"/>
        </w:trPr>
        <w:tc>
          <w:tcPr>
            <w:tcW w:w="2709" w:type="dxa"/>
            <w:tcBorders>
              <w:top w:val="nil"/>
              <w:left w:val="single" w:sz="4" w:space="0" w:color="auto"/>
              <w:bottom w:val="single" w:sz="4" w:space="0" w:color="auto"/>
              <w:right w:val="single" w:sz="4" w:space="0" w:color="auto"/>
            </w:tcBorders>
            <w:shd w:val="clear" w:color="000000" w:fill="auto"/>
            <w:noWrap/>
            <w:vAlign w:val="bottom"/>
            <w:hideMark/>
          </w:tcPr>
          <w:p w14:paraId="40A19991" w14:textId="77777777" w:rsidR="00BD3B3C" w:rsidRPr="00D83168" w:rsidRDefault="00BD3B3C" w:rsidP="005E63FA">
            <w:pPr>
              <w:suppressAutoHyphens w:val="0"/>
              <w:spacing w:before="0" w:after="0"/>
              <w:rPr>
                <w:rFonts w:ascii="Calibri" w:eastAsia="Times New Roman" w:hAnsi="Calibri"/>
                <w:color w:val="000000"/>
                <w:sz w:val="22"/>
                <w:szCs w:val="22"/>
              </w:rPr>
            </w:pPr>
            <w:r w:rsidRPr="00D83168">
              <w:rPr>
                <w:rFonts w:ascii="Calibri" w:eastAsia="Times New Roman" w:hAnsi="Calibri"/>
                <w:color w:val="000000"/>
                <w:sz w:val="22"/>
                <w:szCs w:val="22"/>
              </w:rPr>
              <w:t xml:space="preserve">No change </w:t>
            </w:r>
          </w:p>
        </w:tc>
        <w:tc>
          <w:tcPr>
            <w:tcW w:w="2835" w:type="dxa"/>
            <w:tcBorders>
              <w:top w:val="nil"/>
              <w:left w:val="nil"/>
              <w:bottom w:val="single" w:sz="4" w:space="0" w:color="auto"/>
              <w:right w:val="single" w:sz="4" w:space="0" w:color="auto"/>
            </w:tcBorders>
            <w:shd w:val="clear" w:color="000000" w:fill="auto"/>
            <w:noWrap/>
            <w:vAlign w:val="bottom"/>
            <w:hideMark/>
          </w:tcPr>
          <w:p w14:paraId="128D20D4" w14:textId="77777777" w:rsidR="00BD3B3C" w:rsidRPr="00D83168" w:rsidRDefault="00BD3B3C" w:rsidP="005E63FA">
            <w:pPr>
              <w:suppressAutoHyphens w:val="0"/>
              <w:spacing w:before="0" w:after="0"/>
              <w:jc w:val="center"/>
              <w:rPr>
                <w:rFonts w:ascii="Calibri" w:eastAsia="Times New Roman" w:hAnsi="Calibri"/>
                <w:color w:val="000000"/>
                <w:sz w:val="22"/>
                <w:szCs w:val="22"/>
              </w:rPr>
            </w:pPr>
            <w:r w:rsidRPr="00D83168">
              <w:rPr>
                <w:rFonts w:ascii="Calibri" w:eastAsia="Times New Roman" w:hAnsi="Calibri"/>
                <w:color w:val="000000"/>
                <w:sz w:val="22"/>
                <w:szCs w:val="22"/>
              </w:rPr>
              <w:t>57.87%</w:t>
            </w:r>
          </w:p>
        </w:tc>
      </w:tr>
    </w:tbl>
    <w:p w14:paraId="33E49E33" w14:textId="77777777" w:rsidR="00BD3B3C" w:rsidRDefault="00BD3B3C" w:rsidP="00BD3B3C">
      <w:pPr>
        <w:pStyle w:val="Tablerefdetails"/>
      </w:pPr>
      <w:r>
        <w:t xml:space="preserve">Data reference: </w:t>
      </w:r>
      <w:r w:rsidRPr="004E4FDF">
        <w:t>151111 freqs_set1vars_</w:t>
      </w:r>
      <w:r>
        <w:t>allcases_wt_SW 12 Nov – Table 68</w:t>
      </w:r>
    </w:p>
    <w:p w14:paraId="6495D3A8" w14:textId="77777777" w:rsidR="00BD3B3C" w:rsidRDefault="00BD3B3C" w:rsidP="00BD3B3C">
      <w:pPr>
        <w:pStyle w:val="Heading2"/>
        <w:numPr>
          <w:ilvl w:val="0"/>
          <w:numId w:val="0"/>
        </w:numPr>
      </w:pPr>
      <w:bookmarkStart w:id="50" w:name="_Toc317526678"/>
      <w:bookmarkStart w:id="51" w:name="_Toc319669235"/>
      <w:r>
        <w:t>Personal Changes</w:t>
      </w:r>
      <w:bookmarkEnd w:id="50"/>
      <w:bookmarkEnd w:id="51"/>
      <w:r>
        <w:t xml:space="preserve"> </w:t>
      </w:r>
    </w:p>
    <w:p w14:paraId="62E5B8A8" w14:textId="77777777" w:rsidR="00BD3B3C" w:rsidRDefault="00BD3B3C" w:rsidP="00BD3B3C">
      <w:r>
        <w:t xml:space="preserve">The survey asked respondents open questions about any personal changes – both positive, and negative which they attribute to their skills development. </w:t>
      </w:r>
    </w:p>
    <w:p w14:paraId="21EA0310" w14:textId="77777777" w:rsidR="00BD3B3C" w:rsidRDefault="00BD3B3C" w:rsidP="00BD3B3C">
      <w:pPr>
        <w:pStyle w:val="Heading3"/>
      </w:pPr>
      <w:r>
        <w:t>Positive Personal Changes</w:t>
      </w:r>
    </w:p>
    <w:p w14:paraId="29844439" w14:textId="77777777" w:rsidR="00BD3B3C" w:rsidRDefault="00BD3B3C" w:rsidP="00BD3B3C">
      <w:r>
        <w:t>When asked about personal changes resulting from skills development, the majority of participants identify their new skills and knowledge as being personally important (89%)</w:t>
      </w:r>
      <w:r>
        <w:rPr>
          <w:rStyle w:val="FootnoteReference"/>
        </w:rPr>
        <w:footnoteReference w:id="35"/>
      </w:r>
      <w:r>
        <w:t xml:space="preserve">. But </w:t>
      </w:r>
      <w:r>
        <w:lastRenderedPageBreak/>
        <w:t xml:space="preserve">increased confidence and new ideas and inspiration for the future are identified as important personal changes by an estimated one in four of participants (28% and 24% respectively). Disaggregation of these data shows that there is not a substantial difference in the extent to which women reported increased confidence compared to men – both identified this as a positive personal change in about equal numbers (an estimated 28% of men and 27% of women). </w:t>
      </w:r>
    </w:p>
    <w:p w14:paraId="5239F627" w14:textId="77777777" w:rsidR="00BD3B3C" w:rsidRDefault="00BD3B3C" w:rsidP="00BD3B3C">
      <w:r>
        <w:t xml:space="preserve">This confirms the findings reported above – increased confidence is an important personal outcome for more than a quarter of participants in skills development activities. In fact it is the second most important positive change for participants.  </w:t>
      </w:r>
    </w:p>
    <w:p w14:paraId="14A51FE5" w14:textId="77777777" w:rsidR="00BD3B3C" w:rsidRDefault="00BD3B3C" w:rsidP="00BD3B3C"/>
    <w:p w14:paraId="1DC552FC" w14:textId="77777777" w:rsidR="00BD3B3C" w:rsidRDefault="00BD3B3C" w:rsidP="00BD3B3C"/>
    <w:p w14:paraId="360D4944" w14:textId="77777777" w:rsidR="00BD3B3C" w:rsidRPr="002A5BDD" w:rsidRDefault="00BD3B3C" w:rsidP="00BD3B3C"/>
    <w:tbl>
      <w:tblPr>
        <w:tblW w:w="5969" w:type="dxa"/>
        <w:tblLayout w:type="fixed"/>
        <w:tblCellMar>
          <w:left w:w="0" w:type="dxa"/>
          <w:right w:w="0" w:type="dxa"/>
        </w:tblCellMar>
        <w:tblLook w:val="04A0" w:firstRow="1" w:lastRow="0" w:firstColumn="1" w:lastColumn="0" w:noHBand="0" w:noVBand="1"/>
      </w:tblPr>
      <w:tblGrid>
        <w:gridCol w:w="4835"/>
        <w:gridCol w:w="1134"/>
      </w:tblGrid>
      <w:tr w:rsidR="00BD3B3C" w14:paraId="09F8A706" w14:textId="77777777" w:rsidTr="005E63FA">
        <w:trPr>
          <w:trHeight w:val="260"/>
        </w:trPr>
        <w:tc>
          <w:tcPr>
            <w:tcW w:w="4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086A0" w14:textId="77777777" w:rsidR="00BD3B3C" w:rsidRPr="008C694E" w:rsidRDefault="00BD3B3C" w:rsidP="005E63FA">
            <w:pPr>
              <w:pStyle w:val="Tableheadings"/>
            </w:pPr>
            <w:r w:rsidRPr="008C694E">
              <w:t xml:space="preserve"> Positive personal changes </w:t>
            </w:r>
            <w:r>
              <w:t xml:space="preserve">(most common) </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98890"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 xml:space="preserve">weighted </w:t>
            </w:r>
            <w:r>
              <w:rPr>
                <w:rFonts w:ascii="MS Sans Serif" w:eastAsia="Times New Roman" w:hAnsi="MS Sans Serif"/>
                <w:sz w:val="20"/>
                <w:szCs w:val="20"/>
              </w:rPr>
              <w:br/>
            </w:r>
            <w:r w:rsidRPr="008C694E">
              <w:rPr>
                <w:rFonts w:ascii="MS Sans Serif" w:eastAsia="Times New Roman" w:hAnsi="MS Sans Serif"/>
                <w:sz w:val="20"/>
                <w:szCs w:val="20"/>
              </w:rPr>
              <w:t>%</w:t>
            </w:r>
          </w:p>
        </w:tc>
      </w:tr>
      <w:tr w:rsidR="00BD3B3C" w14:paraId="2AFBD2D3" w14:textId="77777777" w:rsidTr="005E63FA">
        <w:trPr>
          <w:trHeight w:val="260"/>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C5930" w14:textId="77777777" w:rsidR="00BD3B3C" w:rsidRPr="008C694E" w:rsidRDefault="00BD3B3C" w:rsidP="005E63FA">
            <w:pPr>
              <w:suppressAutoHyphens w:val="0"/>
              <w:spacing w:before="0" w:after="0"/>
              <w:rPr>
                <w:rFonts w:ascii="MS Sans Serif" w:eastAsia="Times New Roman" w:hAnsi="MS Sans Serif"/>
                <w:sz w:val="20"/>
                <w:szCs w:val="20"/>
              </w:rPr>
            </w:pPr>
            <w:r w:rsidRPr="008C694E">
              <w:rPr>
                <w:rFonts w:ascii="MS Sans Serif" w:eastAsia="Times New Roman" w:hAnsi="MS Sans Serif"/>
                <w:sz w:val="20"/>
                <w:szCs w:val="20"/>
              </w:rPr>
              <w:t>Skills and Knowledge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64F44"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89%</w:t>
            </w:r>
          </w:p>
        </w:tc>
      </w:tr>
      <w:tr w:rsidR="00BD3B3C" w14:paraId="2DACEACB" w14:textId="77777777" w:rsidTr="005E63FA">
        <w:trPr>
          <w:trHeight w:val="260"/>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AA84" w14:textId="77777777" w:rsidR="00BD3B3C" w:rsidRPr="008C694E" w:rsidRDefault="00BD3B3C" w:rsidP="005E63FA">
            <w:pPr>
              <w:suppressAutoHyphens w:val="0"/>
              <w:spacing w:before="0" w:after="0"/>
              <w:rPr>
                <w:rFonts w:ascii="MS Sans Serif" w:eastAsia="Times New Roman" w:hAnsi="MS Sans Serif"/>
                <w:sz w:val="20"/>
                <w:szCs w:val="20"/>
              </w:rPr>
            </w:pPr>
            <w:r w:rsidRPr="008C694E">
              <w:rPr>
                <w:rFonts w:ascii="MS Sans Serif" w:eastAsia="Times New Roman" w:hAnsi="MS Sans Serif"/>
                <w:sz w:val="20"/>
                <w:szCs w:val="20"/>
              </w:rPr>
              <w:t xml:space="preserve">Increased confidence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156D4"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28%</w:t>
            </w:r>
          </w:p>
        </w:tc>
      </w:tr>
      <w:tr w:rsidR="00BD3B3C" w14:paraId="790BE997" w14:textId="77777777" w:rsidTr="005E63FA">
        <w:trPr>
          <w:trHeight w:val="260"/>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8372D" w14:textId="77777777" w:rsidR="00BD3B3C" w:rsidRPr="008C694E" w:rsidRDefault="00BD3B3C" w:rsidP="005E63FA">
            <w:pPr>
              <w:suppressAutoHyphens w:val="0"/>
              <w:spacing w:before="0" w:after="0"/>
              <w:rPr>
                <w:rFonts w:ascii="MS Sans Serif" w:eastAsia="Times New Roman" w:hAnsi="MS Sans Serif"/>
                <w:sz w:val="20"/>
                <w:szCs w:val="20"/>
              </w:rPr>
            </w:pPr>
            <w:r w:rsidRPr="008C694E">
              <w:rPr>
                <w:rFonts w:ascii="MS Sans Serif" w:eastAsia="Times New Roman" w:hAnsi="MS Sans Serif"/>
                <w:sz w:val="20"/>
                <w:szCs w:val="20"/>
              </w:rPr>
              <w:t xml:space="preserve">New ideas and inspiration for the future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937C"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24%</w:t>
            </w:r>
          </w:p>
        </w:tc>
      </w:tr>
      <w:tr w:rsidR="00BD3B3C" w14:paraId="2090DA04" w14:textId="77777777" w:rsidTr="005E63FA">
        <w:trPr>
          <w:trHeight w:val="260"/>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D3546" w14:textId="77777777" w:rsidR="00BD3B3C" w:rsidRPr="008C694E" w:rsidRDefault="00BD3B3C" w:rsidP="005E63FA">
            <w:pPr>
              <w:suppressAutoHyphens w:val="0"/>
              <w:spacing w:before="0" w:after="0"/>
              <w:rPr>
                <w:rFonts w:ascii="MS Sans Serif" w:eastAsia="Times New Roman" w:hAnsi="MS Sans Serif"/>
                <w:sz w:val="20"/>
                <w:szCs w:val="20"/>
              </w:rPr>
            </w:pPr>
            <w:r w:rsidRPr="008C694E">
              <w:rPr>
                <w:rFonts w:ascii="MS Sans Serif" w:eastAsia="Times New Roman" w:hAnsi="MS Sans Serif"/>
                <w:sz w:val="20"/>
                <w:szCs w:val="20"/>
              </w:rPr>
              <w:t xml:space="preserve">Pass on skills and knowledge to others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9C2A"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19%</w:t>
            </w:r>
          </w:p>
        </w:tc>
      </w:tr>
      <w:tr w:rsidR="00BD3B3C" w14:paraId="28712138" w14:textId="77777777" w:rsidTr="005E63FA">
        <w:trPr>
          <w:trHeight w:val="260"/>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88E5D" w14:textId="77777777" w:rsidR="00BD3B3C" w:rsidRPr="008C694E" w:rsidRDefault="00BD3B3C" w:rsidP="005E63FA">
            <w:pPr>
              <w:suppressAutoHyphens w:val="0"/>
              <w:spacing w:before="0" w:after="0"/>
              <w:rPr>
                <w:rFonts w:ascii="MS Sans Serif" w:eastAsia="Times New Roman" w:hAnsi="MS Sans Serif"/>
                <w:sz w:val="20"/>
                <w:szCs w:val="20"/>
              </w:rPr>
            </w:pPr>
            <w:r w:rsidRPr="008C694E">
              <w:rPr>
                <w:rFonts w:ascii="MS Sans Serif" w:eastAsia="Times New Roman" w:hAnsi="MS Sans Serif"/>
                <w:sz w:val="20"/>
                <w:szCs w:val="20"/>
              </w:rPr>
              <w:t xml:space="preserve">Family situation improved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A677F" w14:textId="77777777" w:rsidR="00BD3B3C" w:rsidRPr="008C694E" w:rsidRDefault="00BD3B3C" w:rsidP="005E63FA">
            <w:pPr>
              <w:suppressAutoHyphens w:val="0"/>
              <w:spacing w:before="0" w:after="0"/>
              <w:jc w:val="center"/>
              <w:rPr>
                <w:rFonts w:ascii="MS Sans Serif" w:eastAsia="Times New Roman" w:hAnsi="MS Sans Serif"/>
                <w:sz w:val="20"/>
                <w:szCs w:val="20"/>
              </w:rPr>
            </w:pPr>
            <w:r w:rsidRPr="008C694E">
              <w:rPr>
                <w:rFonts w:ascii="MS Sans Serif" w:eastAsia="Times New Roman" w:hAnsi="MS Sans Serif"/>
                <w:sz w:val="20"/>
                <w:szCs w:val="20"/>
              </w:rPr>
              <w:t>15%</w:t>
            </w:r>
          </w:p>
        </w:tc>
      </w:tr>
    </w:tbl>
    <w:p w14:paraId="17143005" w14:textId="77777777" w:rsidR="00BD3B3C" w:rsidRPr="004E4FDF" w:rsidRDefault="00BD3B3C" w:rsidP="00BD3B3C">
      <w:pPr>
        <w:pStyle w:val="Tablerefdetails"/>
      </w:pPr>
      <w:r>
        <w:t xml:space="preserve"> Data reference: Q38</w:t>
      </w:r>
      <w:r w:rsidRPr="004E4FDF">
        <w:t>bysubgroup_allcases_wt_SW 12 Nov</w:t>
      </w:r>
    </w:p>
    <w:p w14:paraId="7C82FF03" w14:textId="77777777" w:rsidR="00BD3B3C" w:rsidRDefault="00BD3B3C" w:rsidP="00BD3B3C">
      <w:pPr>
        <w:pStyle w:val="Heading3"/>
      </w:pPr>
      <w:r>
        <w:t>Negative Personal C</w:t>
      </w:r>
      <w:r w:rsidRPr="004E4FDF">
        <w:t xml:space="preserve">hanges </w:t>
      </w:r>
    </w:p>
    <w:p w14:paraId="487E1611" w14:textId="64B350E0" w:rsidR="00BD3B3C" w:rsidRDefault="00BD3B3C" w:rsidP="00BD3B3C">
      <w:r>
        <w:t xml:space="preserve">Survey data indicates that the vast majority of participants (an estimated 88%) do not feel that they have experienced any negative changes that they feel result from their skills development participation. For the small proportion who reported negative outcomes, the most common were jealousy (a widely used concept in Vanuatu) (only 8%) and frustration at being unable to use new skills and knowledge (only 4%). </w:t>
      </w:r>
    </w:p>
    <w:tbl>
      <w:tblPr>
        <w:tblW w:w="6080" w:type="dxa"/>
        <w:tblInd w:w="93" w:type="dxa"/>
        <w:tblLook w:val="04A0" w:firstRow="1" w:lastRow="0" w:firstColumn="1" w:lastColumn="0" w:noHBand="0" w:noVBand="1"/>
      </w:tblPr>
      <w:tblGrid>
        <w:gridCol w:w="4860"/>
        <w:gridCol w:w="1220"/>
      </w:tblGrid>
      <w:tr w:rsidR="00BD3B3C" w:rsidRPr="00954974" w14:paraId="1BFA5276" w14:textId="77777777" w:rsidTr="005E63FA">
        <w:trPr>
          <w:trHeight w:val="260"/>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6D4F" w14:textId="77777777" w:rsidR="00BD3B3C" w:rsidRPr="00954974" w:rsidRDefault="00BD3B3C" w:rsidP="005E63FA">
            <w:pPr>
              <w:pStyle w:val="Tableheadings"/>
            </w:pPr>
            <w:r w:rsidRPr="00954974">
              <w:t xml:space="preserve">Negative personal </w:t>
            </w:r>
            <w:r>
              <w:t xml:space="preserve">changes (most common) </w:t>
            </w:r>
            <w:r w:rsidRPr="00954974">
              <w:t xml:space="preserve">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56B2F17" w14:textId="77777777" w:rsidR="00BD3B3C" w:rsidRPr="00954974" w:rsidRDefault="00BD3B3C" w:rsidP="005E63FA">
            <w:pPr>
              <w:suppressAutoHyphens w:val="0"/>
              <w:spacing w:before="0" w:after="0"/>
              <w:jc w:val="center"/>
              <w:rPr>
                <w:rFonts w:ascii="MS Sans Serif" w:eastAsia="Times New Roman" w:hAnsi="MS Sans Serif"/>
                <w:sz w:val="20"/>
                <w:szCs w:val="20"/>
              </w:rPr>
            </w:pPr>
            <w:r w:rsidRPr="00954974">
              <w:rPr>
                <w:rFonts w:ascii="MS Sans Serif" w:eastAsia="Times New Roman" w:hAnsi="MS Sans Serif"/>
                <w:sz w:val="20"/>
                <w:szCs w:val="20"/>
              </w:rPr>
              <w:t>weighted %</w:t>
            </w:r>
          </w:p>
        </w:tc>
      </w:tr>
      <w:tr w:rsidR="00BD3B3C" w:rsidRPr="00954974" w14:paraId="19F8E52F" w14:textId="77777777" w:rsidTr="005E63FA">
        <w:trPr>
          <w:trHeight w:val="26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6D3A28D2" w14:textId="77777777" w:rsidR="00BD3B3C" w:rsidRPr="00954974" w:rsidRDefault="00BD3B3C" w:rsidP="005E63FA">
            <w:pPr>
              <w:suppressAutoHyphens w:val="0"/>
              <w:spacing w:before="0" w:after="0"/>
              <w:rPr>
                <w:rFonts w:ascii="MS Sans Serif" w:eastAsia="Times New Roman" w:hAnsi="MS Sans Serif"/>
                <w:sz w:val="20"/>
                <w:szCs w:val="20"/>
              </w:rPr>
            </w:pPr>
            <w:r w:rsidRPr="00954974">
              <w:rPr>
                <w:rFonts w:ascii="MS Sans Serif" w:eastAsia="Times New Roman" w:hAnsi="MS Sans Serif"/>
                <w:sz w:val="20"/>
                <w:szCs w:val="20"/>
              </w:rPr>
              <w:t>None</w:t>
            </w:r>
          </w:p>
        </w:tc>
        <w:tc>
          <w:tcPr>
            <w:tcW w:w="1220" w:type="dxa"/>
            <w:tcBorders>
              <w:top w:val="nil"/>
              <w:left w:val="nil"/>
              <w:bottom w:val="single" w:sz="4" w:space="0" w:color="auto"/>
              <w:right w:val="single" w:sz="4" w:space="0" w:color="auto"/>
            </w:tcBorders>
            <w:shd w:val="clear" w:color="auto" w:fill="auto"/>
            <w:noWrap/>
            <w:vAlign w:val="bottom"/>
            <w:hideMark/>
          </w:tcPr>
          <w:p w14:paraId="6B3CE3B7" w14:textId="77777777" w:rsidR="00BD3B3C" w:rsidRPr="00954974" w:rsidRDefault="00BD3B3C" w:rsidP="005E63FA">
            <w:pPr>
              <w:suppressAutoHyphens w:val="0"/>
              <w:spacing w:before="0" w:after="0"/>
              <w:jc w:val="center"/>
              <w:rPr>
                <w:rFonts w:ascii="MS Sans Serif" w:eastAsia="Times New Roman" w:hAnsi="MS Sans Serif"/>
                <w:sz w:val="20"/>
                <w:szCs w:val="20"/>
              </w:rPr>
            </w:pPr>
            <w:r w:rsidRPr="00954974">
              <w:rPr>
                <w:rFonts w:ascii="MS Sans Serif" w:eastAsia="Times New Roman" w:hAnsi="MS Sans Serif"/>
                <w:sz w:val="20"/>
                <w:szCs w:val="20"/>
              </w:rPr>
              <w:t>87.88%</w:t>
            </w:r>
          </w:p>
        </w:tc>
      </w:tr>
      <w:tr w:rsidR="00BD3B3C" w:rsidRPr="00954974" w14:paraId="5764141D" w14:textId="77777777" w:rsidTr="005E63FA">
        <w:trPr>
          <w:trHeight w:val="26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C7CFFBB" w14:textId="77777777" w:rsidR="00BD3B3C" w:rsidRPr="00954974" w:rsidRDefault="00BD3B3C" w:rsidP="005E63FA">
            <w:pPr>
              <w:suppressAutoHyphens w:val="0"/>
              <w:spacing w:before="0" w:after="0"/>
              <w:rPr>
                <w:rFonts w:ascii="MS Sans Serif" w:eastAsia="Times New Roman" w:hAnsi="MS Sans Serif"/>
                <w:sz w:val="20"/>
                <w:szCs w:val="20"/>
              </w:rPr>
            </w:pPr>
            <w:r w:rsidRPr="00954974">
              <w:rPr>
                <w:rFonts w:ascii="MS Sans Serif" w:eastAsia="Times New Roman" w:hAnsi="MS Sans Serif"/>
                <w:sz w:val="20"/>
                <w:szCs w:val="20"/>
              </w:rPr>
              <w:t>Jealousy</w:t>
            </w:r>
          </w:p>
        </w:tc>
        <w:tc>
          <w:tcPr>
            <w:tcW w:w="1220" w:type="dxa"/>
            <w:tcBorders>
              <w:top w:val="nil"/>
              <w:left w:val="nil"/>
              <w:bottom w:val="single" w:sz="4" w:space="0" w:color="auto"/>
              <w:right w:val="single" w:sz="4" w:space="0" w:color="auto"/>
            </w:tcBorders>
            <w:shd w:val="clear" w:color="auto" w:fill="auto"/>
            <w:noWrap/>
            <w:vAlign w:val="bottom"/>
            <w:hideMark/>
          </w:tcPr>
          <w:p w14:paraId="626BA9F5" w14:textId="77777777" w:rsidR="00BD3B3C" w:rsidRPr="00954974" w:rsidRDefault="00BD3B3C" w:rsidP="005E63FA">
            <w:pPr>
              <w:suppressAutoHyphens w:val="0"/>
              <w:spacing w:before="0" w:after="0"/>
              <w:jc w:val="center"/>
              <w:rPr>
                <w:rFonts w:ascii="MS Sans Serif" w:eastAsia="Times New Roman" w:hAnsi="MS Sans Serif"/>
                <w:sz w:val="20"/>
                <w:szCs w:val="20"/>
              </w:rPr>
            </w:pPr>
            <w:r w:rsidRPr="00954974">
              <w:rPr>
                <w:rFonts w:ascii="MS Sans Serif" w:eastAsia="Times New Roman" w:hAnsi="MS Sans Serif"/>
                <w:sz w:val="20"/>
                <w:szCs w:val="20"/>
              </w:rPr>
              <w:t>7.95%</w:t>
            </w:r>
          </w:p>
        </w:tc>
      </w:tr>
      <w:tr w:rsidR="00BD3B3C" w:rsidRPr="00954974" w14:paraId="18A85ABD" w14:textId="77777777" w:rsidTr="005E63FA">
        <w:trPr>
          <w:trHeight w:val="26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5647CE5" w14:textId="77777777" w:rsidR="00BD3B3C" w:rsidRPr="00954974" w:rsidRDefault="00BD3B3C" w:rsidP="005E63FA">
            <w:pPr>
              <w:suppressAutoHyphens w:val="0"/>
              <w:spacing w:before="0" w:after="0"/>
              <w:rPr>
                <w:rFonts w:ascii="MS Sans Serif" w:eastAsia="Times New Roman" w:hAnsi="MS Sans Serif"/>
                <w:sz w:val="20"/>
                <w:szCs w:val="20"/>
              </w:rPr>
            </w:pPr>
            <w:r w:rsidRPr="00954974">
              <w:rPr>
                <w:rFonts w:ascii="MS Sans Serif" w:eastAsia="Times New Roman" w:hAnsi="MS Sans Serif"/>
                <w:sz w:val="20"/>
                <w:szCs w:val="20"/>
              </w:rPr>
              <w:t>Frustrated cannot use new skills/ knowledge</w:t>
            </w:r>
          </w:p>
        </w:tc>
        <w:tc>
          <w:tcPr>
            <w:tcW w:w="1220" w:type="dxa"/>
            <w:tcBorders>
              <w:top w:val="nil"/>
              <w:left w:val="nil"/>
              <w:bottom w:val="single" w:sz="4" w:space="0" w:color="auto"/>
              <w:right w:val="single" w:sz="4" w:space="0" w:color="auto"/>
            </w:tcBorders>
            <w:shd w:val="clear" w:color="auto" w:fill="auto"/>
            <w:noWrap/>
            <w:vAlign w:val="bottom"/>
            <w:hideMark/>
          </w:tcPr>
          <w:p w14:paraId="6B18274B" w14:textId="77777777" w:rsidR="00BD3B3C" w:rsidRPr="00954974" w:rsidRDefault="00BD3B3C" w:rsidP="005E63FA">
            <w:pPr>
              <w:suppressAutoHyphens w:val="0"/>
              <w:spacing w:before="0" w:after="0"/>
              <w:jc w:val="center"/>
              <w:rPr>
                <w:rFonts w:ascii="MS Sans Serif" w:eastAsia="Times New Roman" w:hAnsi="MS Sans Serif"/>
                <w:sz w:val="20"/>
                <w:szCs w:val="20"/>
              </w:rPr>
            </w:pPr>
            <w:r w:rsidRPr="00954974">
              <w:rPr>
                <w:rFonts w:ascii="MS Sans Serif" w:eastAsia="Times New Roman" w:hAnsi="MS Sans Serif"/>
                <w:sz w:val="20"/>
                <w:szCs w:val="20"/>
              </w:rPr>
              <w:t>4.15%</w:t>
            </w:r>
          </w:p>
        </w:tc>
      </w:tr>
    </w:tbl>
    <w:p w14:paraId="0DADCD1F" w14:textId="77777777" w:rsidR="00BD3B3C" w:rsidRDefault="00BD3B3C" w:rsidP="00BD3B3C">
      <w:pPr>
        <w:pStyle w:val="Tablerefdetails"/>
      </w:pPr>
      <w:r>
        <w:t xml:space="preserve">Data reference: </w:t>
      </w:r>
      <w:r w:rsidRPr="004E4FDF">
        <w:t>Q39bysubgroup_allcases_wt_SW 12 Nov</w:t>
      </w:r>
    </w:p>
    <w:p w14:paraId="5FA2C42D" w14:textId="77777777" w:rsidR="00BD3B3C" w:rsidRDefault="00BD3B3C" w:rsidP="00BD3B3C">
      <w:r>
        <w:t xml:space="preserve">Again, we acknowledge the limitations of a survey such as this one as a means to identify negative personal outcomes. Interviews were done face-to-face, and sometimes with an interviewer of a different gender, so they were unlikely to offer a situation of security and comfort for people to openly discuss difficult personal experiences. Thus we report data on negative personal outcomes with an acceptance of its limitations. </w:t>
      </w:r>
    </w:p>
    <w:p w14:paraId="024CC8BE" w14:textId="77777777" w:rsidR="00BD3B3C" w:rsidRDefault="00BD3B3C" w:rsidP="00BD3B3C">
      <w:pPr>
        <w:pStyle w:val="Heading2"/>
        <w:numPr>
          <w:ilvl w:val="0"/>
          <w:numId w:val="0"/>
        </w:numPr>
      </w:pPr>
      <w:bookmarkStart w:id="52" w:name="_Toc317526679"/>
      <w:bookmarkStart w:id="53" w:name="_Toc319669236"/>
      <w:r>
        <w:t>Outcomes for Participants with a Disability</w:t>
      </w:r>
      <w:bookmarkEnd w:id="52"/>
      <w:bookmarkEnd w:id="53"/>
      <w:r>
        <w:t xml:space="preserve"> </w:t>
      </w:r>
    </w:p>
    <w:p w14:paraId="56BDE50F" w14:textId="77777777" w:rsidR="00BD3B3C" w:rsidRDefault="00BD3B3C" w:rsidP="00BD3B3C">
      <w:r>
        <w:t xml:space="preserve">The small number of participants with a disability included in the survey sample (n=25) has meant it is possible to gain some insights into the specific experiences of these participants after their skills development activities. </w:t>
      </w:r>
    </w:p>
    <w:p w14:paraId="4E094798" w14:textId="77777777" w:rsidR="00BD3B3C" w:rsidRPr="0075348A" w:rsidRDefault="00BD3B3C" w:rsidP="00BD3B3C">
      <w:r>
        <w:t xml:space="preserve">For example, it appears that an estimated 52% of participants with a disability experienced at least some increase in their income/livelihood as a result of their skills development. </w:t>
      </w:r>
    </w:p>
    <w:tbl>
      <w:tblPr>
        <w:tblW w:w="7076" w:type="dxa"/>
        <w:tblInd w:w="93" w:type="dxa"/>
        <w:tblLook w:val="04A0" w:firstRow="1" w:lastRow="0" w:firstColumn="1" w:lastColumn="0" w:noHBand="0" w:noVBand="1"/>
      </w:tblPr>
      <w:tblGrid>
        <w:gridCol w:w="2124"/>
        <w:gridCol w:w="2476"/>
        <w:gridCol w:w="2476"/>
      </w:tblGrid>
      <w:tr w:rsidR="00BD3B3C" w:rsidRPr="0075348A" w14:paraId="57BA1735" w14:textId="77777777" w:rsidTr="005E63FA">
        <w:trPr>
          <w:trHeight w:val="280"/>
        </w:trPr>
        <w:tc>
          <w:tcPr>
            <w:tcW w:w="7076" w:type="dxa"/>
            <w:gridSpan w:val="3"/>
            <w:tcBorders>
              <w:top w:val="nil"/>
              <w:left w:val="nil"/>
              <w:bottom w:val="nil"/>
              <w:right w:val="nil"/>
            </w:tcBorders>
            <w:shd w:val="clear" w:color="000000" w:fill="auto"/>
            <w:noWrap/>
            <w:vAlign w:val="center"/>
            <w:hideMark/>
          </w:tcPr>
          <w:p w14:paraId="550C6636" w14:textId="77777777" w:rsidR="00BD3B3C" w:rsidRPr="0075348A" w:rsidRDefault="00BD3B3C" w:rsidP="005E63FA">
            <w:pPr>
              <w:pStyle w:val="Tableheadings"/>
              <w:jc w:val="center"/>
            </w:pPr>
            <w:r w:rsidRPr="0075348A">
              <w:t>Income/Livelihood Inc</w:t>
            </w:r>
            <w:r>
              <w:t>r</w:t>
            </w:r>
            <w:r w:rsidRPr="0075348A">
              <w:t xml:space="preserve">ease for Participants with a </w:t>
            </w:r>
            <w:r w:rsidRPr="0075348A">
              <w:lastRenderedPageBreak/>
              <w:t>Disability</w:t>
            </w:r>
          </w:p>
        </w:tc>
      </w:tr>
      <w:tr w:rsidR="00BD3B3C" w:rsidRPr="0075348A" w14:paraId="7B50F129" w14:textId="77777777" w:rsidTr="005E63FA">
        <w:trPr>
          <w:trHeight w:val="560"/>
        </w:trPr>
        <w:tc>
          <w:tcPr>
            <w:tcW w:w="212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919342F"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lastRenderedPageBreak/>
              <w:t> </w:t>
            </w:r>
          </w:p>
        </w:tc>
        <w:tc>
          <w:tcPr>
            <w:tcW w:w="4952" w:type="dxa"/>
            <w:gridSpan w:val="2"/>
            <w:tcBorders>
              <w:top w:val="single" w:sz="4" w:space="0" w:color="auto"/>
              <w:left w:val="nil"/>
              <w:bottom w:val="single" w:sz="4" w:space="0" w:color="auto"/>
              <w:right w:val="single" w:sz="4" w:space="0" w:color="auto"/>
            </w:tcBorders>
            <w:shd w:val="clear" w:color="000000" w:fill="auto"/>
            <w:vAlign w:val="center"/>
            <w:hideMark/>
          </w:tcPr>
          <w:p w14:paraId="76F3A013"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 xml:space="preserve">Participants with a Disability </w:t>
            </w:r>
            <w:r>
              <w:rPr>
                <w:rFonts w:ascii="Calibri" w:eastAsia="Times New Roman" w:hAnsi="Calibri"/>
                <w:color w:val="000000"/>
                <w:sz w:val="22"/>
                <w:szCs w:val="22"/>
              </w:rPr>
              <w:t>(%)</w:t>
            </w:r>
          </w:p>
        </w:tc>
      </w:tr>
      <w:tr w:rsidR="00BD3B3C" w:rsidRPr="0075348A" w14:paraId="4D85F797" w14:textId="77777777" w:rsidTr="005E63FA">
        <w:trPr>
          <w:trHeight w:val="280"/>
        </w:trPr>
        <w:tc>
          <w:tcPr>
            <w:tcW w:w="2124" w:type="dxa"/>
            <w:tcBorders>
              <w:top w:val="nil"/>
              <w:left w:val="single" w:sz="4" w:space="0" w:color="auto"/>
              <w:bottom w:val="single" w:sz="4" w:space="0" w:color="auto"/>
              <w:right w:val="single" w:sz="4" w:space="0" w:color="auto"/>
            </w:tcBorders>
            <w:shd w:val="clear" w:color="000000" w:fill="auto"/>
            <w:noWrap/>
            <w:vAlign w:val="bottom"/>
            <w:hideMark/>
          </w:tcPr>
          <w:p w14:paraId="6B40A043"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t>A lot</w:t>
            </w:r>
          </w:p>
        </w:tc>
        <w:tc>
          <w:tcPr>
            <w:tcW w:w="2476" w:type="dxa"/>
            <w:tcBorders>
              <w:top w:val="nil"/>
              <w:left w:val="nil"/>
              <w:bottom w:val="single" w:sz="4" w:space="0" w:color="auto"/>
              <w:right w:val="single" w:sz="4" w:space="0" w:color="auto"/>
            </w:tcBorders>
            <w:shd w:val="clear" w:color="000000" w:fill="auto"/>
            <w:noWrap/>
            <w:vAlign w:val="bottom"/>
            <w:hideMark/>
          </w:tcPr>
          <w:p w14:paraId="2951199C"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7%</w:t>
            </w:r>
          </w:p>
        </w:tc>
        <w:tc>
          <w:tcPr>
            <w:tcW w:w="2476" w:type="dxa"/>
            <w:vMerge w:val="restart"/>
            <w:tcBorders>
              <w:top w:val="nil"/>
              <w:left w:val="nil"/>
              <w:right w:val="single" w:sz="4" w:space="0" w:color="auto"/>
            </w:tcBorders>
            <w:shd w:val="clear" w:color="000000" w:fill="auto"/>
            <w:vAlign w:val="center"/>
          </w:tcPr>
          <w:p w14:paraId="27504579"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52%</w:t>
            </w:r>
          </w:p>
        </w:tc>
      </w:tr>
      <w:tr w:rsidR="00BD3B3C" w:rsidRPr="0075348A" w14:paraId="259CBFD2" w14:textId="77777777" w:rsidTr="005E63FA">
        <w:trPr>
          <w:trHeight w:val="280"/>
        </w:trPr>
        <w:tc>
          <w:tcPr>
            <w:tcW w:w="2124" w:type="dxa"/>
            <w:tcBorders>
              <w:top w:val="nil"/>
              <w:left w:val="single" w:sz="4" w:space="0" w:color="auto"/>
              <w:bottom w:val="single" w:sz="4" w:space="0" w:color="auto"/>
              <w:right w:val="single" w:sz="4" w:space="0" w:color="auto"/>
            </w:tcBorders>
            <w:shd w:val="clear" w:color="000000" w:fill="auto"/>
            <w:noWrap/>
            <w:vAlign w:val="bottom"/>
            <w:hideMark/>
          </w:tcPr>
          <w:p w14:paraId="27784462"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t>A little</w:t>
            </w:r>
          </w:p>
        </w:tc>
        <w:tc>
          <w:tcPr>
            <w:tcW w:w="2476" w:type="dxa"/>
            <w:tcBorders>
              <w:top w:val="nil"/>
              <w:left w:val="nil"/>
              <w:bottom w:val="single" w:sz="4" w:space="0" w:color="auto"/>
              <w:right w:val="single" w:sz="4" w:space="0" w:color="auto"/>
            </w:tcBorders>
            <w:shd w:val="clear" w:color="000000" w:fill="auto"/>
            <w:noWrap/>
            <w:vAlign w:val="bottom"/>
            <w:hideMark/>
          </w:tcPr>
          <w:p w14:paraId="4BE425FD"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45%</w:t>
            </w:r>
          </w:p>
        </w:tc>
        <w:tc>
          <w:tcPr>
            <w:tcW w:w="2476" w:type="dxa"/>
            <w:vMerge/>
            <w:tcBorders>
              <w:left w:val="nil"/>
              <w:bottom w:val="single" w:sz="4" w:space="0" w:color="auto"/>
              <w:right w:val="single" w:sz="4" w:space="0" w:color="auto"/>
            </w:tcBorders>
            <w:shd w:val="clear" w:color="000000" w:fill="auto"/>
          </w:tcPr>
          <w:p w14:paraId="0A923235"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p>
        </w:tc>
      </w:tr>
      <w:tr w:rsidR="00BD3B3C" w:rsidRPr="0075348A" w14:paraId="025EE7F1" w14:textId="77777777" w:rsidTr="005E63FA">
        <w:trPr>
          <w:trHeight w:val="280"/>
        </w:trPr>
        <w:tc>
          <w:tcPr>
            <w:tcW w:w="2124" w:type="dxa"/>
            <w:tcBorders>
              <w:top w:val="nil"/>
              <w:left w:val="single" w:sz="4" w:space="0" w:color="auto"/>
              <w:bottom w:val="single" w:sz="4" w:space="0" w:color="auto"/>
              <w:right w:val="single" w:sz="4" w:space="0" w:color="auto"/>
            </w:tcBorders>
            <w:shd w:val="clear" w:color="000000" w:fill="auto"/>
            <w:noWrap/>
            <w:vAlign w:val="bottom"/>
            <w:hideMark/>
          </w:tcPr>
          <w:p w14:paraId="0977A758"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t>No</w:t>
            </w:r>
          </w:p>
        </w:tc>
        <w:tc>
          <w:tcPr>
            <w:tcW w:w="2476" w:type="dxa"/>
            <w:tcBorders>
              <w:top w:val="nil"/>
              <w:left w:val="nil"/>
              <w:bottom w:val="single" w:sz="4" w:space="0" w:color="auto"/>
              <w:right w:val="single" w:sz="4" w:space="0" w:color="auto"/>
            </w:tcBorders>
            <w:shd w:val="clear" w:color="000000" w:fill="auto"/>
            <w:noWrap/>
            <w:vAlign w:val="bottom"/>
            <w:hideMark/>
          </w:tcPr>
          <w:p w14:paraId="4E5B9C75"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30%</w:t>
            </w:r>
          </w:p>
        </w:tc>
        <w:tc>
          <w:tcPr>
            <w:tcW w:w="2476" w:type="dxa"/>
            <w:tcBorders>
              <w:top w:val="nil"/>
              <w:left w:val="nil"/>
              <w:bottom w:val="single" w:sz="4" w:space="0" w:color="auto"/>
              <w:right w:val="single" w:sz="4" w:space="0" w:color="auto"/>
            </w:tcBorders>
            <w:shd w:val="clear" w:color="000000" w:fill="auto"/>
          </w:tcPr>
          <w:p w14:paraId="2B8E04E7"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p>
        </w:tc>
      </w:tr>
      <w:tr w:rsidR="00BD3B3C" w:rsidRPr="0075348A" w14:paraId="7B55668E" w14:textId="77777777" w:rsidTr="005E63FA">
        <w:trPr>
          <w:trHeight w:val="280"/>
        </w:trPr>
        <w:tc>
          <w:tcPr>
            <w:tcW w:w="2124" w:type="dxa"/>
            <w:tcBorders>
              <w:top w:val="nil"/>
              <w:left w:val="single" w:sz="4" w:space="0" w:color="auto"/>
              <w:bottom w:val="single" w:sz="4" w:space="0" w:color="auto"/>
              <w:right w:val="single" w:sz="4" w:space="0" w:color="auto"/>
            </w:tcBorders>
            <w:shd w:val="clear" w:color="000000" w:fill="auto"/>
            <w:noWrap/>
            <w:vAlign w:val="bottom"/>
            <w:hideMark/>
          </w:tcPr>
          <w:p w14:paraId="0DF4A9BF"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t>Missing Data</w:t>
            </w:r>
          </w:p>
        </w:tc>
        <w:tc>
          <w:tcPr>
            <w:tcW w:w="2476" w:type="dxa"/>
            <w:tcBorders>
              <w:top w:val="nil"/>
              <w:left w:val="nil"/>
              <w:bottom w:val="single" w:sz="4" w:space="0" w:color="auto"/>
              <w:right w:val="single" w:sz="4" w:space="0" w:color="auto"/>
            </w:tcBorders>
            <w:shd w:val="clear" w:color="000000" w:fill="auto"/>
            <w:noWrap/>
            <w:vAlign w:val="bottom"/>
            <w:hideMark/>
          </w:tcPr>
          <w:p w14:paraId="7E20C9C5"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19%</w:t>
            </w:r>
          </w:p>
        </w:tc>
        <w:tc>
          <w:tcPr>
            <w:tcW w:w="2476" w:type="dxa"/>
            <w:tcBorders>
              <w:top w:val="nil"/>
              <w:left w:val="nil"/>
              <w:bottom w:val="single" w:sz="4" w:space="0" w:color="auto"/>
              <w:right w:val="single" w:sz="4" w:space="0" w:color="auto"/>
            </w:tcBorders>
            <w:shd w:val="clear" w:color="000000" w:fill="auto"/>
          </w:tcPr>
          <w:p w14:paraId="4AE9830D"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p>
        </w:tc>
      </w:tr>
    </w:tbl>
    <w:p w14:paraId="164C57D0" w14:textId="77777777" w:rsidR="00BD3B3C" w:rsidRDefault="00BD3B3C" w:rsidP="00BD3B3C">
      <w:pPr>
        <w:pStyle w:val="Tablerefdetails"/>
      </w:pPr>
      <w:r>
        <w:t xml:space="preserve">Data Reference: </w:t>
      </w:r>
      <w:r w:rsidRPr="0075348A">
        <w:t>Disability_freqs_allcases_missingvalid_SW</w:t>
      </w:r>
      <w:r>
        <w:t xml:space="preserve"> – Table 76</w:t>
      </w:r>
    </w:p>
    <w:p w14:paraId="09D194B7" w14:textId="77777777" w:rsidR="00BD3B3C" w:rsidRDefault="00BD3B3C" w:rsidP="00BD3B3C"/>
    <w:p w14:paraId="4842F544" w14:textId="30ECBBCF" w:rsidR="00BD3B3C" w:rsidRDefault="00BD3B3C" w:rsidP="00BD3B3C">
      <w:r>
        <w:t>Looking at the positive changes reported by participants with a disability, it is clear that, following the common focus on the new skills and knowledge, the next most common positive change is ‘new ideas an</w:t>
      </w:r>
      <w:r w:rsidR="005269EE">
        <w:t>d</w:t>
      </w:r>
      <w:r>
        <w:t xml:space="preserve"> inspiration for the future’ (44%). In fact, the second and third most common positive changes for participants with a disability relate to their sense of self, and their state of mind: they have new ideas for the future and increased personal confidence. </w:t>
      </w:r>
    </w:p>
    <w:tbl>
      <w:tblPr>
        <w:tblW w:w="6536" w:type="dxa"/>
        <w:tblInd w:w="93" w:type="dxa"/>
        <w:tblLayout w:type="fixed"/>
        <w:tblLook w:val="04A0" w:firstRow="1" w:lastRow="0" w:firstColumn="1" w:lastColumn="0" w:noHBand="0" w:noVBand="1"/>
      </w:tblPr>
      <w:tblGrid>
        <w:gridCol w:w="4268"/>
        <w:gridCol w:w="2268"/>
      </w:tblGrid>
      <w:tr w:rsidR="00BD3B3C" w:rsidRPr="0075348A" w14:paraId="52F9F5FB" w14:textId="77777777" w:rsidTr="005E63FA">
        <w:trPr>
          <w:trHeight w:val="280"/>
        </w:trPr>
        <w:tc>
          <w:tcPr>
            <w:tcW w:w="6536" w:type="dxa"/>
            <w:gridSpan w:val="2"/>
            <w:tcBorders>
              <w:top w:val="nil"/>
              <w:left w:val="nil"/>
              <w:bottom w:val="nil"/>
              <w:right w:val="nil"/>
            </w:tcBorders>
            <w:shd w:val="clear" w:color="000000" w:fill="auto"/>
            <w:noWrap/>
            <w:vAlign w:val="bottom"/>
            <w:hideMark/>
          </w:tcPr>
          <w:p w14:paraId="4BC801CD" w14:textId="77777777" w:rsidR="00BD3B3C" w:rsidRPr="0075348A" w:rsidRDefault="00BD3B3C" w:rsidP="005E63FA">
            <w:pPr>
              <w:pStyle w:val="Tableheadings"/>
            </w:pPr>
            <w:r>
              <w:t>Positive Personal Changes</w:t>
            </w:r>
            <w:r w:rsidRPr="0075348A">
              <w:t xml:space="preserve"> for Participants with a Disability </w:t>
            </w:r>
          </w:p>
        </w:tc>
      </w:tr>
      <w:tr w:rsidR="00BD3B3C" w:rsidRPr="0075348A" w14:paraId="5C7D4A35" w14:textId="77777777" w:rsidTr="005E63FA">
        <w:trPr>
          <w:trHeight w:val="560"/>
        </w:trPr>
        <w:tc>
          <w:tcPr>
            <w:tcW w:w="4268"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A5E7639" w14:textId="77777777" w:rsidR="00BD3B3C" w:rsidRPr="0075348A" w:rsidRDefault="00BD3B3C" w:rsidP="005E63FA">
            <w:pPr>
              <w:suppressAutoHyphens w:val="0"/>
              <w:spacing w:before="0" w:after="0"/>
              <w:rPr>
                <w:rFonts w:ascii="Calibri" w:eastAsia="Times New Roman" w:hAnsi="Calibri"/>
                <w:color w:val="000000"/>
                <w:sz w:val="22"/>
                <w:szCs w:val="22"/>
              </w:rPr>
            </w:pPr>
            <w:r w:rsidRPr="0075348A">
              <w:rPr>
                <w:rFonts w:ascii="Calibri" w:eastAsia="Times New Roman" w:hAnsi="Calibri"/>
                <w:color w:val="000000"/>
                <w:sz w:val="22"/>
                <w:szCs w:val="22"/>
              </w:rPr>
              <w:t> </w:t>
            </w:r>
          </w:p>
        </w:tc>
        <w:tc>
          <w:tcPr>
            <w:tcW w:w="2268" w:type="dxa"/>
            <w:tcBorders>
              <w:top w:val="single" w:sz="4" w:space="0" w:color="auto"/>
              <w:left w:val="nil"/>
              <w:bottom w:val="single" w:sz="4" w:space="0" w:color="auto"/>
              <w:right w:val="single" w:sz="4" w:space="0" w:color="auto"/>
            </w:tcBorders>
            <w:shd w:val="clear" w:color="000000" w:fill="auto"/>
            <w:vAlign w:val="bottom"/>
            <w:hideMark/>
          </w:tcPr>
          <w:p w14:paraId="74EA52F4"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sidRPr="0075348A">
              <w:rPr>
                <w:rFonts w:ascii="Calibri" w:eastAsia="Times New Roman" w:hAnsi="Calibri"/>
                <w:color w:val="000000"/>
                <w:sz w:val="22"/>
                <w:szCs w:val="22"/>
              </w:rPr>
              <w:t xml:space="preserve">Participants with a Disability </w:t>
            </w:r>
            <w:r>
              <w:rPr>
                <w:rFonts w:ascii="Calibri" w:eastAsia="Times New Roman" w:hAnsi="Calibri"/>
                <w:color w:val="000000"/>
                <w:sz w:val="22"/>
                <w:szCs w:val="22"/>
              </w:rPr>
              <w:t>(%)</w:t>
            </w:r>
          </w:p>
        </w:tc>
      </w:tr>
      <w:tr w:rsidR="00BD3B3C" w:rsidRPr="0075348A" w14:paraId="25B99EB3" w14:textId="77777777" w:rsidTr="005E63FA">
        <w:trPr>
          <w:trHeight w:val="280"/>
        </w:trPr>
        <w:tc>
          <w:tcPr>
            <w:tcW w:w="4268" w:type="dxa"/>
            <w:tcBorders>
              <w:top w:val="nil"/>
              <w:left w:val="single" w:sz="4" w:space="0" w:color="auto"/>
              <w:bottom w:val="single" w:sz="4" w:space="0" w:color="auto"/>
              <w:right w:val="single" w:sz="4" w:space="0" w:color="auto"/>
            </w:tcBorders>
            <w:shd w:val="clear" w:color="000000" w:fill="auto"/>
            <w:noWrap/>
            <w:vAlign w:val="bottom"/>
          </w:tcPr>
          <w:p w14:paraId="4D94BEED" w14:textId="77777777" w:rsidR="00BD3B3C" w:rsidRPr="0075348A"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Skills and knowledge </w:t>
            </w:r>
          </w:p>
        </w:tc>
        <w:tc>
          <w:tcPr>
            <w:tcW w:w="2268" w:type="dxa"/>
            <w:tcBorders>
              <w:top w:val="nil"/>
              <w:left w:val="nil"/>
              <w:bottom w:val="single" w:sz="4" w:space="0" w:color="auto"/>
              <w:right w:val="single" w:sz="4" w:space="0" w:color="auto"/>
            </w:tcBorders>
            <w:shd w:val="clear" w:color="000000" w:fill="auto"/>
            <w:noWrap/>
            <w:vAlign w:val="bottom"/>
            <w:hideMark/>
          </w:tcPr>
          <w:p w14:paraId="5E6D649C"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88%</w:t>
            </w:r>
          </w:p>
        </w:tc>
      </w:tr>
      <w:tr w:rsidR="00BD3B3C" w:rsidRPr="0075348A" w14:paraId="6C8007F4" w14:textId="77777777" w:rsidTr="005E63FA">
        <w:trPr>
          <w:trHeight w:val="280"/>
        </w:trPr>
        <w:tc>
          <w:tcPr>
            <w:tcW w:w="4268" w:type="dxa"/>
            <w:tcBorders>
              <w:top w:val="nil"/>
              <w:left w:val="single" w:sz="4" w:space="0" w:color="auto"/>
              <w:bottom w:val="single" w:sz="4" w:space="0" w:color="auto"/>
              <w:right w:val="single" w:sz="4" w:space="0" w:color="auto"/>
            </w:tcBorders>
            <w:shd w:val="clear" w:color="000000" w:fill="auto"/>
            <w:noWrap/>
            <w:vAlign w:val="bottom"/>
          </w:tcPr>
          <w:p w14:paraId="5D09ED53" w14:textId="77777777" w:rsidR="00BD3B3C" w:rsidRPr="0075348A"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New ideas and inspiration for the future </w:t>
            </w:r>
          </w:p>
        </w:tc>
        <w:tc>
          <w:tcPr>
            <w:tcW w:w="2268" w:type="dxa"/>
            <w:tcBorders>
              <w:top w:val="nil"/>
              <w:left w:val="nil"/>
              <w:bottom w:val="single" w:sz="4" w:space="0" w:color="auto"/>
              <w:right w:val="single" w:sz="4" w:space="0" w:color="auto"/>
            </w:tcBorders>
            <w:shd w:val="clear" w:color="000000" w:fill="auto"/>
            <w:noWrap/>
            <w:vAlign w:val="bottom"/>
            <w:hideMark/>
          </w:tcPr>
          <w:p w14:paraId="60E2811C"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44%</w:t>
            </w:r>
          </w:p>
        </w:tc>
      </w:tr>
      <w:tr w:rsidR="00BD3B3C" w:rsidRPr="0075348A" w14:paraId="66506445" w14:textId="77777777" w:rsidTr="005E63FA">
        <w:trPr>
          <w:trHeight w:val="280"/>
        </w:trPr>
        <w:tc>
          <w:tcPr>
            <w:tcW w:w="4268" w:type="dxa"/>
            <w:tcBorders>
              <w:top w:val="nil"/>
              <w:left w:val="single" w:sz="4" w:space="0" w:color="auto"/>
              <w:bottom w:val="single" w:sz="4" w:space="0" w:color="auto"/>
              <w:right w:val="single" w:sz="4" w:space="0" w:color="auto"/>
            </w:tcBorders>
            <w:shd w:val="clear" w:color="000000" w:fill="auto"/>
            <w:noWrap/>
            <w:vAlign w:val="bottom"/>
          </w:tcPr>
          <w:p w14:paraId="06BE145B" w14:textId="77777777" w:rsidR="00BD3B3C" w:rsidRPr="0075348A"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Increased confidence </w:t>
            </w:r>
          </w:p>
        </w:tc>
        <w:tc>
          <w:tcPr>
            <w:tcW w:w="2268" w:type="dxa"/>
            <w:tcBorders>
              <w:top w:val="nil"/>
              <w:left w:val="nil"/>
              <w:bottom w:val="single" w:sz="4" w:space="0" w:color="auto"/>
              <w:right w:val="single" w:sz="4" w:space="0" w:color="auto"/>
            </w:tcBorders>
            <w:shd w:val="clear" w:color="000000" w:fill="auto"/>
            <w:noWrap/>
            <w:vAlign w:val="bottom"/>
            <w:hideMark/>
          </w:tcPr>
          <w:p w14:paraId="451F8C26"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24%</w:t>
            </w:r>
          </w:p>
        </w:tc>
      </w:tr>
      <w:tr w:rsidR="00BD3B3C" w:rsidRPr="0075348A" w14:paraId="3B4D10B3" w14:textId="77777777" w:rsidTr="005E63FA">
        <w:trPr>
          <w:trHeight w:val="280"/>
        </w:trPr>
        <w:tc>
          <w:tcPr>
            <w:tcW w:w="4268" w:type="dxa"/>
            <w:tcBorders>
              <w:top w:val="nil"/>
              <w:left w:val="single" w:sz="4" w:space="0" w:color="auto"/>
              <w:bottom w:val="single" w:sz="4" w:space="0" w:color="auto"/>
              <w:right w:val="single" w:sz="4" w:space="0" w:color="auto"/>
            </w:tcBorders>
            <w:shd w:val="clear" w:color="000000" w:fill="auto"/>
            <w:noWrap/>
            <w:vAlign w:val="bottom"/>
          </w:tcPr>
          <w:p w14:paraId="35239C6F" w14:textId="77777777" w:rsidR="00BD3B3C" w:rsidRPr="0075348A" w:rsidRDefault="00BD3B3C" w:rsidP="005E63FA">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Improved family situation </w:t>
            </w:r>
          </w:p>
        </w:tc>
        <w:tc>
          <w:tcPr>
            <w:tcW w:w="2268" w:type="dxa"/>
            <w:tcBorders>
              <w:top w:val="nil"/>
              <w:left w:val="nil"/>
              <w:bottom w:val="single" w:sz="4" w:space="0" w:color="auto"/>
              <w:right w:val="single" w:sz="4" w:space="0" w:color="auto"/>
            </w:tcBorders>
            <w:shd w:val="clear" w:color="000000" w:fill="auto"/>
            <w:noWrap/>
            <w:vAlign w:val="bottom"/>
            <w:hideMark/>
          </w:tcPr>
          <w:p w14:paraId="32352159" w14:textId="77777777" w:rsidR="00BD3B3C" w:rsidRPr="0075348A" w:rsidRDefault="00BD3B3C" w:rsidP="005E63FA">
            <w:pPr>
              <w:suppressAutoHyphens w:val="0"/>
              <w:spacing w:before="0" w:after="0"/>
              <w:jc w:val="center"/>
              <w:rPr>
                <w:rFonts w:ascii="Calibri" w:eastAsia="Times New Roman" w:hAnsi="Calibri"/>
                <w:color w:val="000000"/>
                <w:sz w:val="22"/>
                <w:szCs w:val="22"/>
              </w:rPr>
            </w:pPr>
            <w:r>
              <w:rPr>
                <w:rFonts w:ascii="Calibri" w:eastAsia="Times New Roman" w:hAnsi="Calibri"/>
                <w:color w:val="000000"/>
                <w:sz w:val="22"/>
                <w:szCs w:val="22"/>
              </w:rPr>
              <w:t xml:space="preserve">20% </w:t>
            </w:r>
          </w:p>
        </w:tc>
      </w:tr>
    </w:tbl>
    <w:p w14:paraId="168673CE" w14:textId="77777777" w:rsidR="00BD3B3C" w:rsidRDefault="00BD3B3C" w:rsidP="00BD3B3C">
      <w:pPr>
        <w:pStyle w:val="Tablerefdetails"/>
      </w:pPr>
      <w:r>
        <w:t xml:space="preserve">Data Reference: </w:t>
      </w:r>
      <w:r w:rsidRPr="0075348A">
        <w:t>Disability_freqs_allcases_missingvalid_SW</w:t>
      </w:r>
      <w:r>
        <w:t xml:space="preserve"> </w:t>
      </w:r>
    </w:p>
    <w:p w14:paraId="3F1551F8" w14:textId="77777777" w:rsidR="00BD3B3C" w:rsidRPr="004E4FDF" w:rsidRDefault="00BD3B3C" w:rsidP="00BD3B3C">
      <w:pPr>
        <w:pStyle w:val="Heading2"/>
        <w:numPr>
          <w:ilvl w:val="0"/>
          <w:numId w:val="0"/>
        </w:numPr>
      </w:pPr>
      <w:bookmarkStart w:id="54" w:name="_Toc317526680"/>
      <w:bookmarkStart w:id="55" w:name="_Toc319669237"/>
      <w:r w:rsidRPr="004E4FDF">
        <w:t>Accredited training certificate</w:t>
      </w:r>
      <w:bookmarkEnd w:id="54"/>
      <w:bookmarkEnd w:id="55"/>
    </w:p>
    <w:p w14:paraId="2FF67069" w14:textId="6CF0376D" w:rsidR="00BD3B3C" w:rsidRDefault="00516581" w:rsidP="00BD3B3C">
      <w:r>
        <w:t>The Program</w:t>
      </w:r>
      <w:r w:rsidR="00BD3B3C" w:rsidRPr="004E4FDF">
        <w:t xml:space="preserve"> has always been interested in understanding whether the formality of doing accredited training – which provides a recognised certificate </w:t>
      </w:r>
      <w:r w:rsidR="00BD3B3C">
        <w:t xml:space="preserve">and the potential for progression into further education and training – is important to participants. Although the survey asked respondents to rate the importance of the certificate they received, a total of 87% of accredited training graduates reported they had not received a certificate. </w:t>
      </w:r>
    </w:p>
    <w:p w14:paraId="1C433367" w14:textId="4E32A0E7" w:rsidR="00BD3B3C" w:rsidRDefault="00BD3B3C" w:rsidP="00BD3B3C">
      <w:r>
        <w:t xml:space="preserve">The </w:t>
      </w:r>
      <w:r w:rsidR="005269EE">
        <w:t>P</w:t>
      </w:r>
      <w:r>
        <w:t>rogram’s theory of change posited that accreditation of skills development activities is valuable in and of itself, and beyond the technical content (the skills and knowledge) provided by training. The theory goes on to state that by doing accredited training</w:t>
      </w:r>
      <w:r w:rsidR="00B81E7A">
        <w:t xml:space="preserve"> and thereby achieving certification</w:t>
      </w:r>
      <w:r>
        <w:t xml:space="preserve">, participants will have opportunities to go on to further education and training, which they may not otherwise have had access to. </w:t>
      </w:r>
    </w:p>
    <w:p w14:paraId="5917C64A" w14:textId="2DD1F510" w:rsidR="00BD3B3C" w:rsidRPr="004E4FDF" w:rsidRDefault="00BD3B3C" w:rsidP="00BD3B3C">
      <w:r>
        <w:t xml:space="preserve">The period of the survey – 2014 and 2015 – coincided with a period of substantial upheaval in the system that accredits courses and registers training providers. Most significantly this meant that for most of the survey period, little accredited training could be delivered, and for many courses that were delivered, there were no certificates issued. Thus the findings of the survey do not enable us to validate or refute that aspect of the </w:t>
      </w:r>
      <w:r w:rsidR="00B81E7A">
        <w:t>P</w:t>
      </w:r>
      <w:r>
        <w:t xml:space="preserve">rogram’s theory of change. Once the accreditation system is back in full operation it would be important to investigate this aspect of the </w:t>
      </w:r>
      <w:r w:rsidR="00B81E7A">
        <w:t>P</w:t>
      </w:r>
      <w:r>
        <w:t xml:space="preserve">rogram’s theory of change again. </w:t>
      </w:r>
    </w:p>
    <w:p w14:paraId="001EF6DA" w14:textId="77777777" w:rsidR="00BD3B3C" w:rsidRDefault="00BD3B3C" w:rsidP="00BD3B3C">
      <w:pPr>
        <w:pStyle w:val="Tablerefdetails"/>
      </w:pPr>
      <w:r>
        <w:t>(Data reference: Certificate importance_raw data)</w:t>
      </w:r>
    </w:p>
    <w:p w14:paraId="49293BBF" w14:textId="730F66C9" w:rsidR="00BD3B3C" w:rsidRDefault="00BD3B3C" w:rsidP="00BD3B3C">
      <w:pPr>
        <w:pStyle w:val="Heading2"/>
        <w:numPr>
          <w:ilvl w:val="0"/>
          <w:numId w:val="0"/>
        </w:numPr>
      </w:pPr>
      <w:bookmarkStart w:id="56" w:name="_Toc317526681"/>
      <w:bookmarkStart w:id="57" w:name="_Toc319669238"/>
      <w:r>
        <w:t>Additional Data</w:t>
      </w:r>
      <w:bookmarkEnd w:id="56"/>
      <w:bookmarkEnd w:id="57"/>
      <w:r w:rsidRPr="004E4FDF">
        <w:t xml:space="preserve"> </w:t>
      </w:r>
    </w:p>
    <w:tbl>
      <w:tblPr>
        <w:tblW w:w="4977" w:type="dxa"/>
        <w:tblInd w:w="93" w:type="dxa"/>
        <w:tblLayout w:type="fixed"/>
        <w:tblLook w:val="04A0" w:firstRow="1" w:lastRow="0" w:firstColumn="1" w:lastColumn="0" w:noHBand="0" w:noVBand="1"/>
      </w:tblPr>
      <w:tblGrid>
        <w:gridCol w:w="1023"/>
        <w:gridCol w:w="1827"/>
        <w:gridCol w:w="2127"/>
      </w:tblGrid>
      <w:tr w:rsidR="00BD3B3C" w:rsidRPr="004A51FA" w14:paraId="078C5070" w14:textId="77777777" w:rsidTr="005E63FA">
        <w:trPr>
          <w:trHeight w:val="260"/>
        </w:trPr>
        <w:tc>
          <w:tcPr>
            <w:tcW w:w="4977" w:type="dxa"/>
            <w:gridSpan w:val="3"/>
            <w:tcBorders>
              <w:top w:val="nil"/>
              <w:left w:val="nil"/>
              <w:bottom w:val="nil"/>
              <w:right w:val="nil"/>
            </w:tcBorders>
            <w:shd w:val="clear" w:color="auto" w:fill="auto"/>
            <w:noWrap/>
            <w:vAlign w:val="bottom"/>
            <w:hideMark/>
          </w:tcPr>
          <w:p w14:paraId="4DE5E4EE" w14:textId="77777777" w:rsidR="00BD3B3C" w:rsidRPr="004A51FA" w:rsidRDefault="00BD3B3C" w:rsidP="005E63FA">
            <w:pPr>
              <w:pStyle w:val="Tableheadings"/>
            </w:pPr>
            <w:r w:rsidRPr="004A51FA">
              <w:t>Increased</w:t>
            </w:r>
            <w:r>
              <w:t xml:space="preserve"> Income – Employed men and women</w:t>
            </w:r>
            <w:r w:rsidRPr="004A51FA">
              <w:t xml:space="preserve"> </w:t>
            </w:r>
          </w:p>
        </w:tc>
      </w:tr>
      <w:tr w:rsidR="00BD3B3C" w:rsidRPr="004A51FA" w14:paraId="71970AD0" w14:textId="77777777" w:rsidTr="005E63FA">
        <w:trPr>
          <w:trHeight w:val="52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6813A"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lastRenderedPageBreak/>
              <w:t> </w:t>
            </w:r>
          </w:p>
        </w:tc>
        <w:tc>
          <w:tcPr>
            <w:tcW w:w="1827" w:type="dxa"/>
            <w:tcBorders>
              <w:top w:val="single" w:sz="4" w:space="0" w:color="auto"/>
              <w:left w:val="nil"/>
              <w:bottom w:val="single" w:sz="4" w:space="0" w:color="auto"/>
              <w:right w:val="single" w:sz="4" w:space="0" w:color="auto"/>
            </w:tcBorders>
            <w:shd w:val="clear" w:color="auto" w:fill="auto"/>
            <w:vAlign w:val="bottom"/>
            <w:hideMark/>
          </w:tcPr>
          <w:p w14:paraId="07C84BD1"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Increase (weighted %)</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2A1137D1"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 xml:space="preserve">No increase (weighted %) </w:t>
            </w:r>
          </w:p>
        </w:tc>
      </w:tr>
      <w:tr w:rsidR="00BD3B3C" w:rsidRPr="004A51FA" w14:paraId="0DC06DF9" w14:textId="77777777" w:rsidTr="005E63FA">
        <w:trPr>
          <w:trHeight w:val="26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4A86CF1D"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Male</w:t>
            </w:r>
          </w:p>
        </w:tc>
        <w:tc>
          <w:tcPr>
            <w:tcW w:w="1827" w:type="dxa"/>
            <w:tcBorders>
              <w:top w:val="nil"/>
              <w:left w:val="nil"/>
              <w:bottom w:val="single" w:sz="4" w:space="0" w:color="auto"/>
              <w:right w:val="single" w:sz="4" w:space="0" w:color="auto"/>
            </w:tcBorders>
            <w:shd w:val="clear" w:color="auto" w:fill="auto"/>
            <w:noWrap/>
            <w:vAlign w:val="bottom"/>
            <w:hideMark/>
          </w:tcPr>
          <w:p w14:paraId="30C467A0"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18%</w:t>
            </w:r>
          </w:p>
        </w:tc>
        <w:tc>
          <w:tcPr>
            <w:tcW w:w="2127" w:type="dxa"/>
            <w:tcBorders>
              <w:top w:val="nil"/>
              <w:left w:val="nil"/>
              <w:bottom w:val="single" w:sz="4" w:space="0" w:color="auto"/>
              <w:right w:val="single" w:sz="4" w:space="0" w:color="auto"/>
            </w:tcBorders>
            <w:shd w:val="clear" w:color="auto" w:fill="auto"/>
            <w:noWrap/>
            <w:vAlign w:val="bottom"/>
            <w:hideMark/>
          </w:tcPr>
          <w:p w14:paraId="79C821AA"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82%</w:t>
            </w:r>
          </w:p>
        </w:tc>
      </w:tr>
      <w:tr w:rsidR="00BD3B3C" w:rsidRPr="004A51FA" w14:paraId="1BF9C376" w14:textId="77777777" w:rsidTr="005E63FA">
        <w:trPr>
          <w:trHeight w:val="26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A479CA2"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 xml:space="preserve">Female </w:t>
            </w:r>
          </w:p>
        </w:tc>
        <w:tc>
          <w:tcPr>
            <w:tcW w:w="1827" w:type="dxa"/>
            <w:tcBorders>
              <w:top w:val="nil"/>
              <w:left w:val="nil"/>
              <w:bottom w:val="single" w:sz="4" w:space="0" w:color="auto"/>
              <w:right w:val="single" w:sz="4" w:space="0" w:color="auto"/>
            </w:tcBorders>
            <w:shd w:val="clear" w:color="auto" w:fill="auto"/>
            <w:noWrap/>
            <w:vAlign w:val="bottom"/>
            <w:hideMark/>
          </w:tcPr>
          <w:p w14:paraId="1850CF04"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28%</w:t>
            </w:r>
          </w:p>
        </w:tc>
        <w:tc>
          <w:tcPr>
            <w:tcW w:w="2127" w:type="dxa"/>
            <w:tcBorders>
              <w:top w:val="nil"/>
              <w:left w:val="nil"/>
              <w:bottom w:val="single" w:sz="4" w:space="0" w:color="auto"/>
              <w:right w:val="single" w:sz="4" w:space="0" w:color="auto"/>
            </w:tcBorders>
            <w:shd w:val="clear" w:color="auto" w:fill="auto"/>
            <w:noWrap/>
            <w:vAlign w:val="bottom"/>
            <w:hideMark/>
          </w:tcPr>
          <w:p w14:paraId="6F228FF6"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72%</w:t>
            </w:r>
          </w:p>
        </w:tc>
      </w:tr>
    </w:tbl>
    <w:p w14:paraId="50C0B6A4" w14:textId="7E4725BC" w:rsidR="00BD3B3C" w:rsidRDefault="00BD3B3C" w:rsidP="00BD3B3C">
      <w:pPr>
        <w:pStyle w:val="Tablerefdetails"/>
      </w:pPr>
      <w:r>
        <w:t xml:space="preserve">Data reference: </w:t>
      </w:r>
      <w:r w:rsidRPr="004A51FA">
        <w:t>151117 crosstabs_SW – Table _8_sal_inc_live_emp_sex_wt</w:t>
      </w:r>
    </w:p>
    <w:tbl>
      <w:tblPr>
        <w:tblW w:w="4977" w:type="dxa"/>
        <w:tblInd w:w="93" w:type="dxa"/>
        <w:tblLayout w:type="fixed"/>
        <w:tblLook w:val="04A0" w:firstRow="1" w:lastRow="0" w:firstColumn="1" w:lastColumn="0" w:noHBand="0" w:noVBand="1"/>
      </w:tblPr>
      <w:tblGrid>
        <w:gridCol w:w="1008"/>
        <w:gridCol w:w="1842"/>
        <w:gridCol w:w="2127"/>
      </w:tblGrid>
      <w:tr w:rsidR="00BD3B3C" w:rsidRPr="004A51FA" w14:paraId="7D7F1A51" w14:textId="77777777" w:rsidTr="005E63FA">
        <w:trPr>
          <w:trHeight w:val="260"/>
        </w:trPr>
        <w:tc>
          <w:tcPr>
            <w:tcW w:w="4977" w:type="dxa"/>
            <w:gridSpan w:val="3"/>
            <w:tcBorders>
              <w:top w:val="nil"/>
              <w:left w:val="nil"/>
              <w:bottom w:val="nil"/>
              <w:right w:val="nil"/>
            </w:tcBorders>
            <w:shd w:val="clear" w:color="auto" w:fill="auto"/>
            <w:noWrap/>
            <w:vAlign w:val="bottom"/>
            <w:hideMark/>
          </w:tcPr>
          <w:p w14:paraId="0C2B8AF9" w14:textId="77777777" w:rsidR="00BD3B3C" w:rsidRPr="004A51FA" w:rsidRDefault="00BD3B3C" w:rsidP="005E63FA">
            <w:pPr>
              <w:pStyle w:val="Tableheadings"/>
            </w:pPr>
            <w:r w:rsidRPr="004A51FA">
              <w:t xml:space="preserve">Increased personal income </w:t>
            </w:r>
            <w:r>
              <w:t>– S</w:t>
            </w:r>
            <w:r w:rsidRPr="004A51FA">
              <w:t xml:space="preserve">elf-employed men and women </w:t>
            </w:r>
          </w:p>
        </w:tc>
      </w:tr>
      <w:tr w:rsidR="00BD3B3C" w:rsidRPr="004A51FA" w14:paraId="45A973AA" w14:textId="77777777" w:rsidTr="005E63FA">
        <w:trPr>
          <w:trHeight w:val="52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1878B"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7159AB8C"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Increase (weighted %)</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181701B6"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No increase (weighted %)</w:t>
            </w:r>
          </w:p>
        </w:tc>
      </w:tr>
      <w:tr w:rsidR="00BD3B3C" w:rsidRPr="004A51FA" w14:paraId="0C3193F7" w14:textId="77777777" w:rsidTr="005E63FA">
        <w:trPr>
          <w:trHeight w:val="2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0C724B7"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Male</w:t>
            </w:r>
          </w:p>
        </w:tc>
        <w:tc>
          <w:tcPr>
            <w:tcW w:w="1842" w:type="dxa"/>
            <w:tcBorders>
              <w:top w:val="nil"/>
              <w:left w:val="nil"/>
              <w:bottom w:val="single" w:sz="4" w:space="0" w:color="auto"/>
              <w:right w:val="single" w:sz="4" w:space="0" w:color="auto"/>
            </w:tcBorders>
            <w:shd w:val="clear" w:color="auto" w:fill="auto"/>
            <w:noWrap/>
            <w:vAlign w:val="bottom"/>
            <w:hideMark/>
          </w:tcPr>
          <w:p w14:paraId="42D83FCC"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90%</w:t>
            </w:r>
          </w:p>
        </w:tc>
        <w:tc>
          <w:tcPr>
            <w:tcW w:w="2127" w:type="dxa"/>
            <w:tcBorders>
              <w:top w:val="nil"/>
              <w:left w:val="nil"/>
              <w:bottom w:val="single" w:sz="4" w:space="0" w:color="auto"/>
              <w:right w:val="single" w:sz="4" w:space="0" w:color="auto"/>
            </w:tcBorders>
            <w:shd w:val="clear" w:color="auto" w:fill="auto"/>
            <w:noWrap/>
            <w:vAlign w:val="bottom"/>
            <w:hideMark/>
          </w:tcPr>
          <w:p w14:paraId="7D143B3D"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10%</w:t>
            </w:r>
          </w:p>
        </w:tc>
      </w:tr>
      <w:tr w:rsidR="00BD3B3C" w:rsidRPr="004A51FA" w14:paraId="118B13C8" w14:textId="77777777" w:rsidTr="005E63FA">
        <w:trPr>
          <w:trHeight w:val="2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506277F"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 xml:space="preserve">Female </w:t>
            </w:r>
          </w:p>
        </w:tc>
        <w:tc>
          <w:tcPr>
            <w:tcW w:w="1842" w:type="dxa"/>
            <w:tcBorders>
              <w:top w:val="nil"/>
              <w:left w:val="nil"/>
              <w:bottom w:val="single" w:sz="4" w:space="0" w:color="auto"/>
              <w:right w:val="single" w:sz="4" w:space="0" w:color="auto"/>
            </w:tcBorders>
            <w:shd w:val="clear" w:color="auto" w:fill="auto"/>
            <w:vAlign w:val="bottom"/>
            <w:hideMark/>
          </w:tcPr>
          <w:p w14:paraId="382618E4"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88%</w:t>
            </w:r>
          </w:p>
        </w:tc>
        <w:tc>
          <w:tcPr>
            <w:tcW w:w="2127" w:type="dxa"/>
            <w:tcBorders>
              <w:top w:val="nil"/>
              <w:left w:val="nil"/>
              <w:bottom w:val="single" w:sz="4" w:space="0" w:color="auto"/>
              <w:right w:val="single" w:sz="4" w:space="0" w:color="auto"/>
            </w:tcBorders>
            <w:shd w:val="clear" w:color="auto" w:fill="auto"/>
            <w:vAlign w:val="bottom"/>
            <w:hideMark/>
          </w:tcPr>
          <w:p w14:paraId="2895AFEE"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12%</w:t>
            </w:r>
          </w:p>
        </w:tc>
      </w:tr>
    </w:tbl>
    <w:p w14:paraId="70C34078" w14:textId="0A7F8D05" w:rsidR="00BD3B3C" w:rsidRPr="004E4FDF" w:rsidRDefault="00BD3B3C" w:rsidP="00BD3B3C">
      <w:pPr>
        <w:pStyle w:val="Tablerefdetails"/>
      </w:pPr>
      <w:r>
        <w:t xml:space="preserve">Data reference: </w:t>
      </w:r>
      <w:r w:rsidRPr="004E4FDF">
        <w:t>151117 crosstabs_SW – Table _9_sal_inc_live_slfemp_sex_wt</w:t>
      </w:r>
    </w:p>
    <w:tbl>
      <w:tblPr>
        <w:tblW w:w="4977" w:type="dxa"/>
        <w:tblInd w:w="93" w:type="dxa"/>
        <w:tblLayout w:type="fixed"/>
        <w:tblLook w:val="04A0" w:firstRow="1" w:lastRow="0" w:firstColumn="1" w:lastColumn="0" w:noHBand="0" w:noVBand="1"/>
      </w:tblPr>
      <w:tblGrid>
        <w:gridCol w:w="1008"/>
        <w:gridCol w:w="1842"/>
        <w:gridCol w:w="2127"/>
      </w:tblGrid>
      <w:tr w:rsidR="00BD3B3C" w:rsidRPr="004A51FA" w14:paraId="79DAC54A" w14:textId="77777777" w:rsidTr="005E63FA">
        <w:trPr>
          <w:trHeight w:val="260"/>
        </w:trPr>
        <w:tc>
          <w:tcPr>
            <w:tcW w:w="4977" w:type="dxa"/>
            <w:gridSpan w:val="3"/>
            <w:tcBorders>
              <w:top w:val="nil"/>
              <w:left w:val="nil"/>
              <w:bottom w:val="nil"/>
            </w:tcBorders>
            <w:shd w:val="clear" w:color="auto" w:fill="auto"/>
            <w:noWrap/>
            <w:vAlign w:val="bottom"/>
            <w:hideMark/>
          </w:tcPr>
          <w:p w14:paraId="0D8D1E94" w14:textId="77777777" w:rsidR="00BD3B3C" w:rsidRPr="004A51FA" w:rsidRDefault="00BD3B3C" w:rsidP="005E63FA">
            <w:pPr>
              <w:pStyle w:val="Tableheadings"/>
            </w:pPr>
            <w:r w:rsidRPr="004A51FA">
              <w:t>I</w:t>
            </w:r>
            <w:r>
              <w:t>ncreased livelihood – Subsiste</w:t>
            </w:r>
            <w:r w:rsidRPr="004A51FA">
              <w:t>nce/ student/ other participants</w:t>
            </w:r>
          </w:p>
        </w:tc>
      </w:tr>
      <w:tr w:rsidR="00BD3B3C" w:rsidRPr="004A51FA" w14:paraId="4C850AB8" w14:textId="77777777" w:rsidTr="005E63FA">
        <w:trPr>
          <w:trHeight w:val="561"/>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AA8E"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31CF0166"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Increase (weighted %)</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6D756A89"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No increase (weighted %)</w:t>
            </w:r>
          </w:p>
        </w:tc>
      </w:tr>
      <w:tr w:rsidR="00BD3B3C" w:rsidRPr="004A51FA" w14:paraId="79295BDF" w14:textId="77777777" w:rsidTr="005E63FA">
        <w:trPr>
          <w:trHeight w:val="2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6F925EA"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Male</w:t>
            </w:r>
          </w:p>
        </w:tc>
        <w:tc>
          <w:tcPr>
            <w:tcW w:w="1842" w:type="dxa"/>
            <w:tcBorders>
              <w:top w:val="nil"/>
              <w:left w:val="nil"/>
              <w:bottom w:val="single" w:sz="4" w:space="0" w:color="auto"/>
              <w:right w:val="single" w:sz="4" w:space="0" w:color="auto"/>
            </w:tcBorders>
            <w:shd w:val="clear" w:color="auto" w:fill="auto"/>
            <w:noWrap/>
            <w:vAlign w:val="bottom"/>
            <w:hideMark/>
          </w:tcPr>
          <w:p w14:paraId="3F303928"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66%</w:t>
            </w:r>
          </w:p>
        </w:tc>
        <w:tc>
          <w:tcPr>
            <w:tcW w:w="2127" w:type="dxa"/>
            <w:tcBorders>
              <w:top w:val="nil"/>
              <w:left w:val="nil"/>
              <w:bottom w:val="single" w:sz="4" w:space="0" w:color="auto"/>
              <w:right w:val="single" w:sz="4" w:space="0" w:color="auto"/>
            </w:tcBorders>
            <w:shd w:val="clear" w:color="auto" w:fill="auto"/>
            <w:noWrap/>
            <w:vAlign w:val="bottom"/>
            <w:hideMark/>
          </w:tcPr>
          <w:p w14:paraId="380D8162"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34%</w:t>
            </w:r>
          </w:p>
        </w:tc>
      </w:tr>
      <w:tr w:rsidR="00BD3B3C" w:rsidRPr="004A51FA" w14:paraId="19A832D1" w14:textId="77777777" w:rsidTr="005E63FA">
        <w:trPr>
          <w:trHeight w:val="26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2B680F5" w14:textId="77777777" w:rsidR="00BD3B3C" w:rsidRPr="004A51FA" w:rsidRDefault="00BD3B3C" w:rsidP="005E63FA">
            <w:pPr>
              <w:suppressAutoHyphens w:val="0"/>
              <w:spacing w:before="0" w:after="0"/>
              <w:rPr>
                <w:rFonts w:ascii="MS Sans Serif" w:eastAsia="Times New Roman" w:hAnsi="MS Sans Serif"/>
                <w:sz w:val="20"/>
                <w:szCs w:val="20"/>
              </w:rPr>
            </w:pPr>
            <w:r w:rsidRPr="004A51FA">
              <w:rPr>
                <w:rFonts w:ascii="MS Sans Serif" w:eastAsia="Times New Roman" w:hAnsi="MS Sans Serif"/>
                <w:sz w:val="20"/>
                <w:szCs w:val="20"/>
              </w:rPr>
              <w:t>Female</w:t>
            </w:r>
          </w:p>
        </w:tc>
        <w:tc>
          <w:tcPr>
            <w:tcW w:w="1842" w:type="dxa"/>
            <w:tcBorders>
              <w:top w:val="nil"/>
              <w:left w:val="nil"/>
              <w:bottom w:val="single" w:sz="4" w:space="0" w:color="auto"/>
              <w:right w:val="single" w:sz="4" w:space="0" w:color="auto"/>
            </w:tcBorders>
            <w:shd w:val="clear" w:color="auto" w:fill="auto"/>
            <w:noWrap/>
            <w:vAlign w:val="bottom"/>
            <w:hideMark/>
          </w:tcPr>
          <w:p w14:paraId="6E7E1616"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84%</w:t>
            </w:r>
          </w:p>
        </w:tc>
        <w:tc>
          <w:tcPr>
            <w:tcW w:w="2127" w:type="dxa"/>
            <w:tcBorders>
              <w:top w:val="nil"/>
              <w:left w:val="nil"/>
              <w:bottom w:val="single" w:sz="4" w:space="0" w:color="auto"/>
              <w:right w:val="single" w:sz="4" w:space="0" w:color="auto"/>
            </w:tcBorders>
            <w:shd w:val="clear" w:color="auto" w:fill="auto"/>
            <w:noWrap/>
            <w:vAlign w:val="bottom"/>
            <w:hideMark/>
          </w:tcPr>
          <w:p w14:paraId="76223716" w14:textId="77777777" w:rsidR="00BD3B3C" w:rsidRPr="004A51FA" w:rsidRDefault="00BD3B3C" w:rsidP="005E63FA">
            <w:pPr>
              <w:suppressAutoHyphens w:val="0"/>
              <w:spacing w:before="0" w:after="0"/>
              <w:jc w:val="center"/>
              <w:rPr>
                <w:rFonts w:ascii="MS Sans Serif" w:eastAsia="Times New Roman" w:hAnsi="MS Sans Serif"/>
                <w:sz w:val="20"/>
                <w:szCs w:val="20"/>
              </w:rPr>
            </w:pPr>
            <w:r w:rsidRPr="004A51FA">
              <w:rPr>
                <w:rFonts w:ascii="MS Sans Serif" w:eastAsia="Times New Roman" w:hAnsi="MS Sans Serif"/>
                <w:sz w:val="20"/>
                <w:szCs w:val="20"/>
              </w:rPr>
              <w:t>16%</w:t>
            </w:r>
          </w:p>
        </w:tc>
      </w:tr>
    </w:tbl>
    <w:p w14:paraId="2504BABE" w14:textId="5A51A5B2" w:rsidR="00BD3B3C" w:rsidRDefault="00BD3B3C" w:rsidP="00BD3B3C">
      <w:pPr>
        <w:pStyle w:val="Tablerefdetails"/>
      </w:pPr>
      <w:r>
        <w:t xml:space="preserve">Data reference: </w:t>
      </w:r>
      <w:r w:rsidRPr="004E4FDF">
        <w:t>151117 crosstabs_SW – Table _10_sal_inc_live_subs_sex_wt</w:t>
      </w:r>
    </w:p>
    <w:tbl>
      <w:tblPr>
        <w:tblW w:w="6360" w:type="dxa"/>
        <w:tblInd w:w="93" w:type="dxa"/>
        <w:tblLook w:val="04A0" w:firstRow="1" w:lastRow="0" w:firstColumn="1" w:lastColumn="0" w:noHBand="0" w:noVBand="1"/>
      </w:tblPr>
      <w:tblGrid>
        <w:gridCol w:w="3779"/>
        <w:gridCol w:w="2581"/>
      </w:tblGrid>
      <w:tr w:rsidR="00BD3B3C" w:rsidRPr="00882E75" w14:paraId="6F03085A" w14:textId="77777777" w:rsidTr="005E63FA">
        <w:trPr>
          <w:trHeight w:val="260"/>
        </w:trPr>
        <w:tc>
          <w:tcPr>
            <w:tcW w:w="6360" w:type="dxa"/>
            <w:gridSpan w:val="2"/>
            <w:tcBorders>
              <w:top w:val="nil"/>
              <w:left w:val="nil"/>
              <w:bottom w:val="nil"/>
              <w:right w:val="nil"/>
            </w:tcBorders>
            <w:shd w:val="clear" w:color="auto" w:fill="auto"/>
            <w:noWrap/>
            <w:vAlign w:val="bottom"/>
            <w:hideMark/>
          </w:tcPr>
          <w:p w14:paraId="417CE251" w14:textId="2948321A" w:rsidR="00BD3B3C" w:rsidRPr="00882E75" w:rsidRDefault="00BD3B3C" w:rsidP="005E63FA">
            <w:pPr>
              <w:pStyle w:val="Tableheadings"/>
            </w:pPr>
            <w:r w:rsidRPr="00882E75">
              <w:t xml:space="preserve">Most useful </w:t>
            </w:r>
            <w:r>
              <w:t>aspects of</w:t>
            </w:r>
            <w:r w:rsidRPr="00693CAA">
              <w:t xml:space="preserve"> </w:t>
            </w:r>
            <w:r w:rsidR="00516581" w:rsidRPr="00882E75">
              <w:t>TVET</w:t>
            </w:r>
            <w:r w:rsidR="00516581">
              <w:t xml:space="preserve"> Centre skills development</w:t>
            </w:r>
            <w:r w:rsidR="00516581" w:rsidRPr="00882E75">
              <w:t xml:space="preserve"> </w:t>
            </w:r>
            <w:r w:rsidRPr="00882E75">
              <w:t xml:space="preserve">- Self-employed participants </w:t>
            </w:r>
          </w:p>
        </w:tc>
      </w:tr>
      <w:tr w:rsidR="00BD3B3C" w:rsidRPr="00882E75" w14:paraId="38265773" w14:textId="77777777" w:rsidTr="005E63FA">
        <w:trPr>
          <w:trHeight w:val="260"/>
        </w:trPr>
        <w:tc>
          <w:tcPr>
            <w:tcW w:w="3779" w:type="dxa"/>
            <w:tcBorders>
              <w:top w:val="nil"/>
              <w:left w:val="nil"/>
              <w:bottom w:val="nil"/>
              <w:right w:val="nil"/>
            </w:tcBorders>
            <w:shd w:val="clear" w:color="auto" w:fill="auto"/>
            <w:noWrap/>
            <w:vAlign w:val="bottom"/>
            <w:hideMark/>
          </w:tcPr>
          <w:p w14:paraId="6264571C" w14:textId="77777777" w:rsidR="00BD3B3C" w:rsidRPr="00882E75" w:rsidRDefault="00BD3B3C" w:rsidP="005E63FA">
            <w:pPr>
              <w:suppressAutoHyphens w:val="0"/>
              <w:spacing w:before="0" w:after="0"/>
              <w:rPr>
                <w:rFonts w:ascii="MS Sans Serif" w:eastAsia="Times New Roman" w:hAnsi="MS Sans Serif"/>
                <w:sz w:val="20"/>
                <w:szCs w:val="20"/>
              </w:rPr>
            </w:pPr>
          </w:p>
        </w:tc>
        <w:tc>
          <w:tcPr>
            <w:tcW w:w="2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EB519"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 self-employed</w:t>
            </w:r>
          </w:p>
        </w:tc>
      </w:tr>
      <w:tr w:rsidR="00BD3B3C" w:rsidRPr="00882E75" w14:paraId="25DB0685" w14:textId="77777777" w:rsidTr="005E63FA">
        <w:trPr>
          <w:trHeight w:val="260"/>
        </w:trPr>
        <w:tc>
          <w:tcPr>
            <w:tcW w:w="3779" w:type="dxa"/>
            <w:tcBorders>
              <w:top w:val="single" w:sz="4" w:space="0" w:color="auto"/>
              <w:left w:val="single" w:sz="4" w:space="0" w:color="auto"/>
              <w:bottom w:val="single" w:sz="4" w:space="0" w:color="auto"/>
              <w:right w:val="nil"/>
            </w:tcBorders>
            <w:shd w:val="clear" w:color="auto" w:fill="auto"/>
            <w:noWrap/>
            <w:vAlign w:val="bottom"/>
            <w:hideMark/>
          </w:tcPr>
          <w:p w14:paraId="31F5A8AD" w14:textId="77777777" w:rsidR="00BD3B3C" w:rsidRPr="00882E75" w:rsidRDefault="00BD3B3C" w:rsidP="005E63FA">
            <w:pPr>
              <w:suppressAutoHyphens w:val="0"/>
              <w:spacing w:before="0" w:after="0"/>
              <w:rPr>
                <w:rFonts w:ascii="MS Sans Serif" w:eastAsia="Times New Roman" w:hAnsi="MS Sans Serif"/>
                <w:sz w:val="20"/>
                <w:szCs w:val="20"/>
              </w:rPr>
            </w:pPr>
            <w:r w:rsidRPr="00882E75">
              <w:rPr>
                <w:rFonts w:ascii="MS Sans Serif" w:eastAsia="Times New Roman" w:hAnsi="MS Sans Serif"/>
                <w:sz w:val="20"/>
                <w:szCs w:val="20"/>
              </w:rPr>
              <w:t xml:space="preserve">Skills and knowledge </w:t>
            </w:r>
          </w:p>
        </w:tc>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3854BCC8"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86.0%</w:t>
            </w:r>
          </w:p>
        </w:tc>
      </w:tr>
      <w:tr w:rsidR="00BD3B3C" w:rsidRPr="00882E75" w14:paraId="3A90CB32" w14:textId="77777777" w:rsidTr="005E63FA">
        <w:trPr>
          <w:trHeight w:val="260"/>
        </w:trPr>
        <w:tc>
          <w:tcPr>
            <w:tcW w:w="3779" w:type="dxa"/>
            <w:tcBorders>
              <w:top w:val="nil"/>
              <w:left w:val="single" w:sz="4" w:space="0" w:color="auto"/>
              <w:bottom w:val="single" w:sz="4" w:space="0" w:color="auto"/>
              <w:right w:val="nil"/>
            </w:tcBorders>
            <w:shd w:val="clear" w:color="auto" w:fill="auto"/>
            <w:noWrap/>
            <w:vAlign w:val="bottom"/>
            <w:hideMark/>
          </w:tcPr>
          <w:p w14:paraId="5E95E931" w14:textId="77777777" w:rsidR="00BD3B3C" w:rsidRPr="00882E75" w:rsidRDefault="00BD3B3C" w:rsidP="005E63FA">
            <w:pPr>
              <w:suppressAutoHyphens w:val="0"/>
              <w:spacing w:before="0" w:after="0"/>
              <w:rPr>
                <w:rFonts w:ascii="MS Sans Serif" w:eastAsia="Times New Roman" w:hAnsi="MS Sans Serif"/>
                <w:sz w:val="20"/>
                <w:szCs w:val="20"/>
              </w:rPr>
            </w:pPr>
            <w:r w:rsidRPr="00882E75">
              <w:rPr>
                <w:rFonts w:ascii="MS Sans Serif" w:eastAsia="Times New Roman" w:hAnsi="MS Sans Serif"/>
                <w:sz w:val="20"/>
                <w:szCs w:val="20"/>
              </w:rPr>
              <w:t xml:space="preserve">Coaching and mentoring </w:t>
            </w:r>
          </w:p>
        </w:tc>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381FE494"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50.4%</w:t>
            </w:r>
          </w:p>
        </w:tc>
      </w:tr>
      <w:tr w:rsidR="00BD3B3C" w:rsidRPr="00882E75" w14:paraId="190B0139" w14:textId="77777777" w:rsidTr="005E63FA">
        <w:trPr>
          <w:trHeight w:val="260"/>
        </w:trPr>
        <w:tc>
          <w:tcPr>
            <w:tcW w:w="3779" w:type="dxa"/>
            <w:tcBorders>
              <w:top w:val="nil"/>
              <w:left w:val="single" w:sz="4" w:space="0" w:color="auto"/>
              <w:bottom w:val="single" w:sz="4" w:space="0" w:color="auto"/>
              <w:right w:val="nil"/>
            </w:tcBorders>
            <w:shd w:val="clear" w:color="auto" w:fill="auto"/>
            <w:noWrap/>
            <w:vAlign w:val="bottom"/>
            <w:hideMark/>
          </w:tcPr>
          <w:p w14:paraId="5FD0174D" w14:textId="77777777" w:rsidR="00BD3B3C" w:rsidRPr="00882E75" w:rsidRDefault="00BD3B3C" w:rsidP="005E63FA">
            <w:pPr>
              <w:suppressAutoHyphens w:val="0"/>
              <w:spacing w:before="0" w:after="0"/>
              <w:rPr>
                <w:rFonts w:ascii="MS Sans Serif" w:eastAsia="Times New Roman" w:hAnsi="MS Sans Serif"/>
                <w:sz w:val="20"/>
                <w:szCs w:val="20"/>
              </w:rPr>
            </w:pPr>
            <w:r w:rsidRPr="00882E75">
              <w:rPr>
                <w:rFonts w:ascii="MS Sans Serif" w:eastAsia="Times New Roman" w:hAnsi="MS Sans Serif"/>
                <w:sz w:val="20"/>
                <w:szCs w:val="20"/>
              </w:rPr>
              <w:t xml:space="preserve">Increased confidence </w:t>
            </w:r>
          </w:p>
        </w:tc>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4D1AD284"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16.1%</w:t>
            </w:r>
          </w:p>
        </w:tc>
      </w:tr>
    </w:tbl>
    <w:p w14:paraId="563AB76E" w14:textId="77777777" w:rsidR="00BD3B3C" w:rsidRDefault="00BD3B3C" w:rsidP="00BD3B3C">
      <w:pPr>
        <w:pStyle w:val="Tablerefdetails"/>
      </w:pPr>
      <w:r>
        <w:t xml:space="preserve">Data reference: </w:t>
      </w:r>
      <w:r w:rsidRPr="00882E75">
        <w:t>151118 request 16 Q29 by Q27 (a little or a lot) and Q19 by Q17 (big or some improvement)</w:t>
      </w:r>
    </w:p>
    <w:tbl>
      <w:tblPr>
        <w:tblW w:w="6360" w:type="dxa"/>
        <w:tblInd w:w="93" w:type="dxa"/>
        <w:tblLook w:val="04A0" w:firstRow="1" w:lastRow="0" w:firstColumn="1" w:lastColumn="0" w:noHBand="0" w:noVBand="1"/>
      </w:tblPr>
      <w:tblGrid>
        <w:gridCol w:w="3739"/>
        <w:gridCol w:w="2621"/>
      </w:tblGrid>
      <w:tr w:rsidR="00BD3B3C" w:rsidRPr="00882E75" w14:paraId="672D088E" w14:textId="77777777" w:rsidTr="005E63FA">
        <w:trPr>
          <w:trHeight w:val="260"/>
        </w:trPr>
        <w:tc>
          <w:tcPr>
            <w:tcW w:w="6360" w:type="dxa"/>
            <w:gridSpan w:val="2"/>
            <w:tcBorders>
              <w:top w:val="nil"/>
              <w:left w:val="nil"/>
              <w:bottom w:val="nil"/>
              <w:right w:val="nil"/>
            </w:tcBorders>
            <w:shd w:val="clear" w:color="auto" w:fill="auto"/>
            <w:noWrap/>
            <w:vAlign w:val="bottom"/>
            <w:hideMark/>
          </w:tcPr>
          <w:p w14:paraId="259BDAFE" w14:textId="46BBA0E4" w:rsidR="00BD3B3C" w:rsidRPr="00882E75" w:rsidRDefault="00BD3B3C" w:rsidP="005E63FA">
            <w:pPr>
              <w:pStyle w:val="Tableheadings"/>
            </w:pPr>
            <w:r w:rsidRPr="00882E75">
              <w:t xml:space="preserve">Most useful </w:t>
            </w:r>
            <w:r>
              <w:t>aspects of</w:t>
            </w:r>
            <w:r w:rsidRPr="00693CAA">
              <w:t xml:space="preserve"> </w:t>
            </w:r>
            <w:r w:rsidRPr="00882E75">
              <w:t>TVET</w:t>
            </w:r>
            <w:r w:rsidR="00516581">
              <w:t xml:space="preserve"> Centre skills development</w:t>
            </w:r>
            <w:r w:rsidRPr="00882E75">
              <w:t xml:space="preserve"> - Subsistence/student/other participants </w:t>
            </w:r>
          </w:p>
        </w:tc>
      </w:tr>
      <w:tr w:rsidR="00BD3B3C" w:rsidRPr="00882E75" w14:paraId="431EAB3F" w14:textId="77777777" w:rsidTr="005E63FA">
        <w:trPr>
          <w:trHeight w:val="520"/>
        </w:trPr>
        <w:tc>
          <w:tcPr>
            <w:tcW w:w="3739" w:type="dxa"/>
            <w:tcBorders>
              <w:top w:val="nil"/>
              <w:left w:val="nil"/>
              <w:bottom w:val="nil"/>
              <w:right w:val="nil"/>
            </w:tcBorders>
            <w:shd w:val="clear" w:color="auto" w:fill="auto"/>
            <w:noWrap/>
            <w:vAlign w:val="bottom"/>
            <w:hideMark/>
          </w:tcPr>
          <w:p w14:paraId="45AE17F6" w14:textId="77777777" w:rsidR="00BD3B3C" w:rsidRPr="00882E75" w:rsidRDefault="00BD3B3C" w:rsidP="005E63FA">
            <w:pPr>
              <w:suppressAutoHyphens w:val="0"/>
              <w:spacing w:before="0" w:after="0"/>
              <w:rPr>
                <w:rFonts w:ascii="MS Sans Serif" w:eastAsia="Times New Roman" w:hAnsi="MS Sans Serif"/>
                <w:sz w:val="20"/>
                <w:szCs w:val="20"/>
              </w:rPr>
            </w:pPr>
          </w:p>
        </w:tc>
        <w:tc>
          <w:tcPr>
            <w:tcW w:w="26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A132E"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 Subs/Stud/ Other</w:t>
            </w:r>
          </w:p>
        </w:tc>
      </w:tr>
      <w:tr w:rsidR="00BD3B3C" w:rsidRPr="00882E75" w14:paraId="20FB6EC4" w14:textId="77777777" w:rsidTr="005E63FA">
        <w:trPr>
          <w:trHeight w:val="260"/>
        </w:trPr>
        <w:tc>
          <w:tcPr>
            <w:tcW w:w="3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5A12" w14:textId="77777777" w:rsidR="00BD3B3C" w:rsidRPr="00882E75" w:rsidRDefault="00BD3B3C" w:rsidP="005E63FA">
            <w:pPr>
              <w:suppressAutoHyphens w:val="0"/>
              <w:spacing w:before="0" w:after="0"/>
              <w:rPr>
                <w:rFonts w:ascii="MS Sans Serif" w:eastAsia="Times New Roman" w:hAnsi="MS Sans Serif"/>
                <w:sz w:val="20"/>
                <w:szCs w:val="20"/>
              </w:rPr>
            </w:pPr>
            <w:r w:rsidRPr="00882E75">
              <w:rPr>
                <w:rFonts w:ascii="MS Sans Serif" w:eastAsia="Times New Roman" w:hAnsi="MS Sans Serif"/>
                <w:sz w:val="20"/>
                <w:szCs w:val="20"/>
              </w:rPr>
              <w:t xml:space="preserve">Skills and knowledge </w:t>
            </w:r>
          </w:p>
        </w:tc>
        <w:tc>
          <w:tcPr>
            <w:tcW w:w="2621" w:type="dxa"/>
            <w:tcBorders>
              <w:top w:val="nil"/>
              <w:left w:val="nil"/>
              <w:bottom w:val="single" w:sz="4" w:space="0" w:color="auto"/>
              <w:right w:val="single" w:sz="4" w:space="0" w:color="auto"/>
            </w:tcBorders>
            <w:shd w:val="clear" w:color="auto" w:fill="auto"/>
            <w:noWrap/>
            <w:vAlign w:val="bottom"/>
            <w:hideMark/>
          </w:tcPr>
          <w:p w14:paraId="2B381146"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91.4%</w:t>
            </w:r>
          </w:p>
        </w:tc>
      </w:tr>
      <w:tr w:rsidR="00BD3B3C" w:rsidRPr="00882E75" w14:paraId="08BDCEC2" w14:textId="77777777" w:rsidTr="005E63FA">
        <w:trPr>
          <w:trHeight w:val="26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14:paraId="68D521DA" w14:textId="77777777" w:rsidR="00BD3B3C" w:rsidRPr="00882E75" w:rsidRDefault="00BD3B3C" w:rsidP="005E63FA">
            <w:pPr>
              <w:suppressAutoHyphens w:val="0"/>
              <w:spacing w:before="0" w:after="0"/>
              <w:rPr>
                <w:rFonts w:ascii="MS Sans Serif" w:eastAsia="Times New Roman" w:hAnsi="MS Sans Serif"/>
                <w:sz w:val="20"/>
                <w:szCs w:val="20"/>
              </w:rPr>
            </w:pPr>
            <w:r w:rsidRPr="00882E75">
              <w:rPr>
                <w:rFonts w:ascii="MS Sans Serif" w:eastAsia="Times New Roman" w:hAnsi="MS Sans Serif"/>
                <w:sz w:val="20"/>
                <w:szCs w:val="20"/>
              </w:rPr>
              <w:t xml:space="preserve">Increased confidence </w:t>
            </w:r>
          </w:p>
        </w:tc>
        <w:tc>
          <w:tcPr>
            <w:tcW w:w="2621" w:type="dxa"/>
            <w:tcBorders>
              <w:top w:val="nil"/>
              <w:left w:val="nil"/>
              <w:bottom w:val="single" w:sz="4" w:space="0" w:color="auto"/>
              <w:right w:val="single" w:sz="4" w:space="0" w:color="auto"/>
            </w:tcBorders>
            <w:shd w:val="clear" w:color="auto" w:fill="auto"/>
            <w:noWrap/>
            <w:vAlign w:val="bottom"/>
            <w:hideMark/>
          </w:tcPr>
          <w:p w14:paraId="5380A16E" w14:textId="77777777" w:rsidR="00BD3B3C" w:rsidRPr="00882E75" w:rsidRDefault="00BD3B3C" w:rsidP="005E63FA">
            <w:pPr>
              <w:suppressAutoHyphens w:val="0"/>
              <w:spacing w:before="0" w:after="0"/>
              <w:jc w:val="center"/>
              <w:rPr>
                <w:rFonts w:ascii="MS Sans Serif" w:eastAsia="Times New Roman" w:hAnsi="MS Sans Serif"/>
                <w:sz w:val="20"/>
                <w:szCs w:val="20"/>
              </w:rPr>
            </w:pPr>
            <w:r w:rsidRPr="00882E75">
              <w:rPr>
                <w:rFonts w:ascii="MS Sans Serif" w:eastAsia="Times New Roman" w:hAnsi="MS Sans Serif"/>
                <w:sz w:val="20"/>
                <w:szCs w:val="20"/>
              </w:rPr>
              <w:t>17.6%</w:t>
            </w:r>
          </w:p>
        </w:tc>
      </w:tr>
    </w:tbl>
    <w:p w14:paraId="74B19B20" w14:textId="77777777" w:rsidR="00BD3B3C" w:rsidRDefault="00BD3B3C" w:rsidP="00BD3B3C">
      <w:pPr>
        <w:pStyle w:val="Tablerefdetails"/>
      </w:pPr>
      <w:r>
        <w:t xml:space="preserve">Data reference: </w:t>
      </w:r>
      <w:r w:rsidRPr="00882E75">
        <w:t>151118 request 16 Q29 by Q27 (a little or a lot) and Q19 by Q17 (big or some improvement)</w:t>
      </w:r>
    </w:p>
    <w:p w14:paraId="5C9912BC" w14:textId="77777777" w:rsidR="00BD3B3C" w:rsidRDefault="00BD3B3C" w:rsidP="00BD3B3C"/>
    <w:p w14:paraId="6EB1023C" w14:textId="1B4698CA" w:rsidR="005C2AFC" w:rsidRDefault="005C2AFC" w:rsidP="00BD3B3C">
      <w:pPr>
        <w:pStyle w:val="Heading2"/>
        <w:numPr>
          <w:ilvl w:val="0"/>
          <w:numId w:val="0"/>
        </w:numPr>
      </w:pPr>
      <w:bookmarkStart w:id="58" w:name="_Toc317526682"/>
      <w:bookmarkStart w:id="59" w:name="_Toc319669239"/>
      <w:r>
        <w:t>Obstacles facing participants in using their new skills and knowledge</w:t>
      </w:r>
      <w:bookmarkEnd w:id="58"/>
      <w:bookmarkEnd w:id="59"/>
    </w:p>
    <w:p w14:paraId="6C9DD172" w14:textId="50732ED2" w:rsidR="002373E3" w:rsidRPr="002373E3" w:rsidRDefault="002373E3" w:rsidP="002373E3">
      <w:r>
        <w:t>The following is raw data from the survey database, which comprises a mix of pre-determined categories and additional details provided by respondents and recorded as ‘other’ obstacles. The data was subsequently coded into more summary categories for the purposes of reporting, as shown below.</w:t>
      </w:r>
    </w:p>
    <w:p w14:paraId="62E59529" w14:textId="1C981EFD" w:rsidR="006D26FE" w:rsidRPr="006D26FE" w:rsidRDefault="006D26FE" w:rsidP="00BD3B3C">
      <w:pPr>
        <w:pStyle w:val="Heading3"/>
        <w:numPr>
          <w:ilvl w:val="0"/>
          <w:numId w:val="0"/>
        </w:numPr>
      </w:pPr>
      <w:r>
        <w:t>Obstacles analysed by occupation type</w:t>
      </w:r>
    </w:p>
    <w:tbl>
      <w:tblPr>
        <w:tblW w:w="5000" w:type="pct"/>
        <w:tblLook w:val="04A0" w:firstRow="1" w:lastRow="0" w:firstColumn="1" w:lastColumn="0" w:noHBand="0" w:noVBand="1"/>
      </w:tblPr>
      <w:tblGrid>
        <w:gridCol w:w="4575"/>
        <w:gridCol w:w="1184"/>
        <w:gridCol w:w="161"/>
        <w:gridCol w:w="898"/>
        <w:gridCol w:w="521"/>
        <w:gridCol w:w="591"/>
        <w:gridCol w:w="1071"/>
        <w:gridCol w:w="235"/>
      </w:tblGrid>
      <w:tr w:rsidR="005C2AFC" w:rsidRPr="006D26FE" w14:paraId="35B9B338" w14:textId="77777777" w:rsidTr="006D26FE">
        <w:trPr>
          <w:trHeight w:val="560"/>
        </w:trPr>
        <w:tc>
          <w:tcPr>
            <w:tcW w:w="24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7647A0" w14:textId="77777777" w:rsidR="005C2AFC" w:rsidRPr="006D26FE" w:rsidRDefault="005C2AFC" w:rsidP="006D26FE">
            <w:pPr>
              <w:pStyle w:val="dataannextabletext"/>
              <w:jc w:val="left"/>
            </w:pPr>
            <w:r w:rsidRPr="006D26FE">
              <w:t>Response</w:t>
            </w:r>
          </w:p>
        </w:tc>
        <w:tc>
          <w:tcPr>
            <w:tcW w:w="641" w:type="pct"/>
            <w:tcBorders>
              <w:top w:val="single" w:sz="4" w:space="0" w:color="auto"/>
              <w:left w:val="nil"/>
              <w:bottom w:val="single" w:sz="4" w:space="0" w:color="auto"/>
              <w:right w:val="single" w:sz="4" w:space="0" w:color="auto"/>
            </w:tcBorders>
            <w:shd w:val="clear" w:color="auto" w:fill="auto"/>
            <w:vAlign w:val="bottom"/>
            <w:hideMark/>
          </w:tcPr>
          <w:p w14:paraId="30A682F1" w14:textId="77777777" w:rsidR="005C2AFC" w:rsidRPr="006D26FE" w:rsidRDefault="005C2AFC" w:rsidP="006D26FE">
            <w:pPr>
              <w:pStyle w:val="dataannextabletext"/>
            </w:pPr>
            <w:r w:rsidRPr="006D26FE">
              <w:t xml:space="preserve">% of employed </w:t>
            </w:r>
          </w:p>
        </w:tc>
        <w:tc>
          <w:tcPr>
            <w:tcW w:w="573" w:type="pct"/>
            <w:gridSpan w:val="2"/>
            <w:tcBorders>
              <w:top w:val="single" w:sz="4" w:space="0" w:color="auto"/>
              <w:left w:val="nil"/>
              <w:bottom w:val="single" w:sz="4" w:space="0" w:color="auto"/>
              <w:right w:val="single" w:sz="4" w:space="0" w:color="auto"/>
            </w:tcBorders>
            <w:shd w:val="clear" w:color="auto" w:fill="auto"/>
            <w:vAlign w:val="bottom"/>
            <w:hideMark/>
          </w:tcPr>
          <w:p w14:paraId="7EFA2BC4" w14:textId="77777777" w:rsidR="005C2AFC" w:rsidRPr="006D26FE" w:rsidRDefault="005C2AFC" w:rsidP="006D26FE">
            <w:pPr>
              <w:pStyle w:val="dataannextabletext"/>
            </w:pPr>
            <w:r w:rsidRPr="006D26FE">
              <w:t xml:space="preserve">% of Self employed </w:t>
            </w:r>
          </w:p>
        </w:tc>
        <w:tc>
          <w:tcPr>
            <w:tcW w:w="602" w:type="pct"/>
            <w:gridSpan w:val="2"/>
            <w:tcBorders>
              <w:top w:val="single" w:sz="4" w:space="0" w:color="auto"/>
              <w:left w:val="nil"/>
              <w:bottom w:val="single" w:sz="4" w:space="0" w:color="auto"/>
              <w:right w:val="single" w:sz="4" w:space="0" w:color="auto"/>
            </w:tcBorders>
            <w:shd w:val="clear" w:color="auto" w:fill="auto"/>
            <w:vAlign w:val="bottom"/>
            <w:hideMark/>
          </w:tcPr>
          <w:p w14:paraId="5E6E04B3" w14:textId="77777777" w:rsidR="005C2AFC" w:rsidRPr="006D26FE" w:rsidRDefault="005C2AFC" w:rsidP="006D26FE">
            <w:pPr>
              <w:pStyle w:val="dataannextabletext"/>
            </w:pPr>
            <w:r w:rsidRPr="006D26FE">
              <w:t>% of subs studs other</w:t>
            </w:r>
          </w:p>
        </w:tc>
        <w:tc>
          <w:tcPr>
            <w:tcW w:w="707" w:type="pct"/>
            <w:gridSpan w:val="2"/>
            <w:tcBorders>
              <w:top w:val="single" w:sz="4" w:space="0" w:color="auto"/>
              <w:left w:val="nil"/>
              <w:bottom w:val="single" w:sz="4" w:space="0" w:color="auto"/>
              <w:right w:val="single" w:sz="4" w:space="0" w:color="auto"/>
            </w:tcBorders>
            <w:shd w:val="clear" w:color="auto" w:fill="auto"/>
            <w:vAlign w:val="bottom"/>
            <w:hideMark/>
          </w:tcPr>
          <w:p w14:paraId="3DB722AA" w14:textId="77777777" w:rsidR="005C2AFC" w:rsidRPr="006D26FE" w:rsidRDefault="005C2AFC" w:rsidP="006D26FE">
            <w:pPr>
              <w:pStyle w:val="dataannextabletext"/>
            </w:pPr>
            <w:r w:rsidRPr="006D26FE">
              <w:t>% of population</w:t>
            </w:r>
          </w:p>
        </w:tc>
      </w:tr>
      <w:tr w:rsidR="005C2AFC" w:rsidRPr="006D26FE" w14:paraId="739297D8"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301D2E8E" w14:textId="77777777" w:rsidR="005C2AFC" w:rsidRPr="006D26FE" w:rsidRDefault="005C2AFC" w:rsidP="006D26FE">
            <w:pPr>
              <w:pStyle w:val="dataannextabletext"/>
              <w:jc w:val="left"/>
            </w:pPr>
            <w:r w:rsidRPr="006D26FE">
              <w:t>No obstacles</w:t>
            </w:r>
          </w:p>
        </w:tc>
        <w:tc>
          <w:tcPr>
            <w:tcW w:w="641" w:type="pct"/>
            <w:tcBorders>
              <w:top w:val="nil"/>
              <w:left w:val="nil"/>
              <w:bottom w:val="single" w:sz="4" w:space="0" w:color="auto"/>
              <w:right w:val="single" w:sz="4" w:space="0" w:color="auto"/>
            </w:tcBorders>
            <w:shd w:val="clear" w:color="auto" w:fill="auto"/>
            <w:vAlign w:val="bottom"/>
            <w:hideMark/>
          </w:tcPr>
          <w:p w14:paraId="6A8FD4CD" w14:textId="77777777" w:rsidR="005C2AFC" w:rsidRPr="006D26FE" w:rsidRDefault="005C2AFC" w:rsidP="006D26FE">
            <w:pPr>
              <w:pStyle w:val="dataannextabletext"/>
            </w:pPr>
            <w:r w:rsidRPr="006D26FE">
              <w:t>43.7%</w:t>
            </w:r>
          </w:p>
        </w:tc>
        <w:tc>
          <w:tcPr>
            <w:tcW w:w="573" w:type="pct"/>
            <w:gridSpan w:val="2"/>
            <w:tcBorders>
              <w:top w:val="nil"/>
              <w:left w:val="nil"/>
              <w:bottom w:val="single" w:sz="4" w:space="0" w:color="auto"/>
              <w:right w:val="single" w:sz="4" w:space="0" w:color="auto"/>
            </w:tcBorders>
            <w:shd w:val="clear" w:color="auto" w:fill="auto"/>
            <w:vAlign w:val="bottom"/>
            <w:hideMark/>
          </w:tcPr>
          <w:p w14:paraId="2AE3A6CC" w14:textId="77777777" w:rsidR="005C2AFC" w:rsidRPr="006D26FE" w:rsidRDefault="005C2AFC" w:rsidP="006D26FE">
            <w:pPr>
              <w:pStyle w:val="dataannextabletext"/>
            </w:pPr>
            <w:r w:rsidRPr="006D26FE">
              <w:t>10.3%</w:t>
            </w:r>
          </w:p>
        </w:tc>
        <w:tc>
          <w:tcPr>
            <w:tcW w:w="602" w:type="pct"/>
            <w:gridSpan w:val="2"/>
            <w:tcBorders>
              <w:top w:val="nil"/>
              <w:left w:val="nil"/>
              <w:bottom w:val="single" w:sz="4" w:space="0" w:color="auto"/>
              <w:right w:val="single" w:sz="4" w:space="0" w:color="auto"/>
            </w:tcBorders>
            <w:shd w:val="clear" w:color="auto" w:fill="auto"/>
            <w:vAlign w:val="bottom"/>
            <w:hideMark/>
          </w:tcPr>
          <w:p w14:paraId="7A82B048" w14:textId="77777777" w:rsidR="005C2AFC" w:rsidRPr="006D26FE" w:rsidRDefault="005C2AFC" w:rsidP="006D26FE">
            <w:pPr>
              <w:pStyle w:val="dataannextabletext"/>
            </w:pPr>
            <w:r w:rsidRPr="006D26FE">
              <w:t>21.6%</w:t>
            </w:r>
          </w:p>
        </w:tc>
        <w:tc>
          <w:tcPr>
            <w:tcW w:w="707" w:type="pct"/>
            <w:gridSpan w:val="2"/>
            <w:tcBorders>
              <w:top w:val="nil"/>
              <w:left w:val="nil"/>
              <w:bottom w:val="single" w:sz="4" w:space="0" w:color="auto"/>
              <w:right w:val="single" w:sz="4" w:space="0" w:color="auto"/>
            </w:tcBorders>
            <w:shd w:val="clear" w:color="auto" w:fill="auto"/>
            <w:vAlign w:val="bottom"/>
            <w:hideMark/>
          </w:tcPr>
          <w:p w14:paraId="02B1A1A3" w14:textId="77777777" w:rsidR="005C2AFC" w:rsidRPr="006D26FE" w:rsidRDefault="005C2AFC" w:rsidP="006D26FE">
            <w:pPr>
              <w:pStyle w:val="dataannextabletext"/>
            </w:pPr>
            <w:r w:rsidRPr="006D26FE">
              <w:t>24.9%</w:t>
            </w:r>
          </w:p>
        </w:tc>
      </w:tr>
      <w:tr w:rsidR="005C2AFC" w:rsidRPr="006D26FE" w14:paraId="0769D023"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59D82B10" w14:textId="77777777" w:rsidR="005C2AFC" w:rsidRPr="006D26FE" w:rsidRDefault="005C2AFC" w:rsidP="006D26FE">
            <w:pPr>
              <w:pStyle w:val="dataannextabletext"/>
              <w:jc w:val="left"/>
            </w:pPr>
            <w:r w:rsidRPr="006D26FE">
              <w:lastRenderedPageBreak/>
              <w:t>Family problems (not violence)</w:t>
            </w:r>
          </w:p>
        </w:tc>
        <w:tc>
          <w:tcPr>
            <w:tcW w:w="641" w:type="pct"/>
            <w:tcBorders>
              <w:top w:val="nil"/>
              <w:left w:val="nil"/>
              <w:bottom w:val="single" w:sz="4" w:space="0" w:color="auto"/>
              <w:right w:val="single" w:sz="4" w:space="0" w:color="auto"/>
            </w:tcBorders>
            <w:shd w:val="clear" w:color="auto" w:fill="auto"/>
            <w:vAlign w:val="bottom"/>
            <w:hideMark/>
          </w:tcPr>
          <w:p w14:paraId="54F8DD74" w14:textId="77777777" w:rsidR="005C2AFC" w:rsidRPr="006D26FE" w:rsidRDefault="005C2AFC" w:rsidP="006D26FE">
            <w:pPr>
              <w:pStyle w:val="dataannextabletext"/>
            </w:pPr>
            <w:r w:rsidRPr="006D26FE">
              <w:t>1.0%</w:t>
            </w:r>
          </w:p>
        </w:tc>
        <w:tc>
          <w:tcPr>
            <w:tcW w:w="573" w:type="pct"/>
            <w:gridSpan w:val="2"/>
            <w:tcBorders>
              <w:top w:val="nil"/>
              <w:left w:val="nil"/>
              <w:bottom w:val="single" w:sz="4" w:space="0" w:color="auto"/>
              <w:right w:val="single" w:sz="4" w:space="0" w:color="auto"/>
            </w:tcBorders>
            <w:shd w:val="clear" w:color="auto" w:fill="auto"/>
            <w:vAlign w:val="bottom"/>
            <w:hideMark/>
          </w:tcPr>
          <w:p w14:paraId="6A548068" w14:textId="77777777" w:rsidR="005C2AFC" w:rsidRPr="006D26FE" w:rsidRDefault="005C2AFC" w:rsidP="006D26FE">
            <w:pPr>
              <w:pStyle w:val="dataannextabletext"/>
            </w:pPr>
            <w:r w:rsidRPr="006D26FE">
              <w:t>34.2%</w:t>
            </w:r>
          </w:p>
        </w:tc>
        <w:tc>
          <w:tcPr>
            <w:tcW w:w="602" w:type="pct"/>
            <w:gridSpan w:val="2"/>
            <w:tcBorders>
              <w:top w:val="nil"/>
              <w:left w:val="nil"/>
              <w:bottom w:val="single" w:sz="4" w:space="0" w:color="auto"/>
              <w:right w:val="single" w:sz="4" w:space="0" w:color="auto"/>
            </w:tcBorders>
            <w:shd w:val="clear" w:color="auto" w:fill="auto"/>
            <w:vAlign w:val="bottom"/>
            <w:hideMark/>
          </w:tcPr>
          <w:p w14:paraId="46CF0ABF" w14:textId="77777777" w:rsidR="005C2AFC" w:rsidRPr="006D26FE" w:rsidRDefault="005C2AFC" w:rsidP="006D26FE">
            <w:pPr>
              <w:pStyle w:val="dataannextabletext"/>
            </w:pPr>
            <w:r w:rsidRPr="006D26FE">
              <w:t>16.3%</w:t>
            </w:r>
          </w:p>
        </w:tc>
        <w:tc>
          <w:tcPr>
            <w:tcW w:w="707" w:type="pct"/>
            <w:gridSpan w:val="2"/>
            <w:tcBorders>
              <w:top w:val="nil"/>
              <w:left w:val="nil"/>
              <w:bottom w:val="single" w:sz="4" w:space="0" w:color="auto"/>
              <w:right w:val="single" w:sz="4" w:space="0" w:color="auto"/>
            </w:tcBorders>
            <w:shd w:val="clear" w:color="auto" w:fill="auto"/>
            <w:vAlign w:val="bottom"/>
            <w:hideMark/>
          </w:tcPr>
          <w:p w14:paraId="0FDC099F" w14:textId="77777777" w:rsidR="005C2AFC" w:rsidRPr="006D26FE" w:rsidRDefault="005C2AFC" w:rsidP="006D26FE">
            <w:pPr>
              <w:pStyle w:val="dataannextabletext"/>
            </w:pPr>
            <w:r w:rsidRPr="006D26FE">
              <w:t>16.3%</w:t>
            </w:r>
          </w:p>
        </w:tc>
      </w:tr>
      <w:tr w:rsidR="005C2AFC" w:rsidRPr="006D26FE" w14:paraId="7B16E71E" w14:textId="77777777" w:rsidTr="006D26FE">
        <w:trPr>
          <w:trHeight w:val="560"/>
        </w:trPr>
        <w:tc>
          <w:tcPr>
            <w:tcW w:w="2477" w:type="pct"/>
            <w:tcBorders>
              <w:top w:val="nil"/>
              <w:left w:val="single" w:sz="4" w:space="0" w:color="auto"/>
              <w:bottom w:val="single" w:sz="4" w:space="0" w:color="auto"/>
              <w:right w:val="single" w:sz="4" w:space="0" w:color="auto"/>
            </w:tcBorders>
            <w:shd w:val="clear" w:color="000000" w:fill="C4D79B"/>
            <w:vAlign w:val="bottom"/>
            <w:hideMark/>
          </w:tcPr>
          <w:p w14:paraId="01628B1C" w14:textId="77777777" w:rsidR="005C2AFC" w:rsidRPr="006D26FE" w:rsidRDefault="005C2AFC" w:rsidP="006D26FE">
            <w:pPr>
              <w:pStyle w:val="dataannextabletext"/>
              <w:jc w:val="left"/>
            </w:pPr>
            <w:r w:rsidRPr="006D26FE">
              <w:t>Access to equipment, technology, business inputs and supplies</w:t>
            </w:r>
          </w:p>
        </w:tc>
        <w:tc>
          <w:tcPr>
            <w:tcW w:w="641" w:type="pct"/>
            <w:tcBorders>
              <w:top w:val="nil"/>
              <w:left w:val="nil"/>
              <w:bottom w:val="single" w:sz="4" w:space="0" w:color="auto"/>
              <w:right w:val="single" w:sz="4" w:space="0" w:color="auto"/>
            </w:tcBorders>
            <w:shd w:val="clear" w:color="000000" w:fill="C4D79B"/>
            <w:vAlign w:val="bottom"/>
            <w:hideMark/>
          </w:tcPr>
          <w:p w14:paraId="3C7F7415" w14:textId="77777777" w:rsidR="005C2AFC" w:rsidRPr="006D26FE" w:rsidRDefault="005C2AFC" w:rsidP="006D26FE">
            <w:pPr>
              <w:pStyle w:val="dataannextabletext"/>
            </w:pPr>
            <w:r w:rsidRPr="006D26FE">
              <w:t>14.8%</w:t>
            </w:r>
          </w:p>
        </w:tc>
        <w:tc>
          <w:tcPr>
            <w:tcW w:w="573" w:type="pct"/>
            <w:gridSpan w:val="2"/>
            <w:tcBorders>
              <w:top w:val="nil"/>
              <w:left w:val="nil"/>
              <w:bottom w:val="single" w:sz="4" w:space="0" w:color="auto"/>
              <w:right w:val="single" w:sz="4" w:space="0" w:color="auto"/>
            </w:tcBorders>
            <w:shd w:val="clear" w:color="000000" w:fill="C4D79B"/>
            <w:vAlign w:val="bottom"/>
            <w:hideMark/>
          </w:tcPr>
          <w:p w14:paraId="00952B57" w14:textId="77777777" w:rsidR="005C2AFC" w:rsidRPr="006D26FE" w:rsidRDefault="005C2AFC" w:rsidP="006D26FE">
            <w:pPr>
              <w:pStyle w:val="dataannextabletext"/>
            </w:pPr>
            <w:r w:rsidRPr="006D26FE">
              <w:t>22.5%</w:t>
            </w:r>
          </w:p>
        </w:tc>
        <w:tc>
          <w:tcPr>
            <w:tcW w:w="602" w:type="pct"/>
            <w:gridSpan w:val="2"/>
            <w:tcBorders>
              <w:top w:val="nil"/>
              <w:left w:val="nil"/>
              <w:bottom w:val="single" w:sz="4" w:space="0" w:color="auto"/>
              <w:right w:val="single" w:sz="4" w:space="0" w:color="auto"/>
            </w:tcBorders>
            <w:shd w:val="clear" w:color="000000" w:fill="C4D79B"/>
            <w:vAlign w:val="bottom"/>
            <w:hideMark/>
          </w:tcPr>
          <w:p w14:paraId="75AC6226" w14:textId="77777777" w:rsidR="005C2AFC" w:rsidRPr="006D26FE" w:rsidRDefault="005C2AFC" w:rsidP="006D26FE">
            <w:pPr>
              <w:pStyle w:val="dataannextabletext"/>
            </w:pPr>
            <w:r w:rsidRPr="006D26FE">
              <w:t>31.3%</w:t>
            </w:r>
          </w:p>
        </w:tc>
        <w:tc>
          <w:tcPr>
            <w:tcW w:w="707" w:type="pct"/>
            <w:gridSpan w:val="2"/>
            <w:tcBorders>
              <w:top w:val="nil"/>
              <w:left w:val="nil"/>
              <w:bottom w:val="single" w:sz="4" w:space="0" w:color="auto"/>
              <w:right w:val="single" w:sz="4" w:space="0" w:color="auto"/>
            </w:tcBorders>
            <w:shd w:val="clear" w:color="000000" w:fill="C4D79B"/>
            <w:vAlign w:val="bottom"/>
            <w:hideMark/>
          </w:tcPr>
          <w:p w14:paraId="713E38D3" w14:textId="77777777" w:rsidR="005C2AFC" w:rsidRPr="006D26FE" w:rsidRDefault="005C2AFC" w:rsidP="006D26FE">
            <w:pPr>
              <w:pStyle w:val="dataannextabletext"/>
            </w:pPr>
            <w:r w:rsidRPr="006D26FE">
              <w:t>24.9%</w:t>
            </w:r>
          </w:p>
        </w:tc>
      </w:tr>
      <w:tr w:rsidR="005C2AFC" w:rsidRPr="006D26FE" w14:paraId="756B8D78"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38AD5C77" w14:textId="77777777" w:rsidR="005C2AFC" w:rsidRPr="006D26FE" w:rsidRDefault="005C2AFC" w:rsidP="006D26FE">
            <w:pPr>
              <w:pStyle w:val="dataannextabletext"/>
              <w:jc w:val="left"/>
            </w:pPr>
            <w:r w:rsidRPr="006D26FE">
              <w:t>Access to finance</w:t>
            </w:r>
          </w:p>
        </w:tc>
        <w:tc>
          <w:tcPr>
            <w:tcW w:w="641" w:type="pct"/>
            <w:tcBorders>
              <w:top w:val="nil"/>
              <w:left w:val="nil"/>
              <w:bottom w:val="single" w:sz="4" w:space="0" w:color="auto"/>
              <w:right w:val="single" w:sz="4" w:space="0" w:color="auto"/>
            </w:tcBorders>
            <w:shd w:val="clear" w:color="auto" w:fill="auto"/>
            <w:vAlign w:val="bottom"/>
            <w:hideMark/>
          </w:tcPr>
          <w:p w14:paraId="6DC110BA" w14:textId="77777777" w:rsidR="005C2AFC" w:rsidRPr="006D26FE" w:rsidRDefault="005C2AFC" w:rsidP="006D26FE">
            <w:pPr>
              <w:pStyle w:val="dataannextabletext"/>
            </w:pPr>
            <w:r w:rsidRPr="006D26FE">
              <w:t>0.0%</w:t>
            </w:r>
          </w:p>
        </w:tc>
        <w:tc>
          <w:tcPr>
            <w:tcW w:w="573" w:type="pct"/>
            <w:gridSpan w:val="2"/>
            <w:tcBorders>
              <w:top w:val="nil"/>
              <w:left w:val="nil"/>
              <w:bottom w:val="single" w:sz="4" w:space="0" w:color="auto"/>
              <w:right w:val="single" w:sz="4" w:space="0" w:color="auto"/>
            </w:tcBorders>
            <w:shd w:val="clear" w:color="auto" w:fill="auto"/>
            <w:vAlign w:val="bottom"/>
            <w:hideMark/>
          </w:tcPr>
          <w:p w14:paraId="22ABA50F" w14:textId="77777777" w:rsidR="005C2AFC" w:rsidRPr="006D26FE" w:rsidRDefault="005C2AFC" w:rsidP="006D26FE">
            <w:pPr>
              <w:pStyle w:val="dataannextabletext"/>
            </w:pPr>
            <w:r w:rsidRPr="006D26FE">
              <w:t>15.8%</w:t>
            </w:r>
          </w:p>
        </w:tc>
        <w:tc>
          <w:tcPr>
            <w:tcW w:w="602" w:type="pct"/>
            <w:gridSpan w:val="2"/>
            <w:tcBorders>
              <w:top w:val="nil"/>
              <w:left w:val="nil"/>
              <w:bottom w:val="single" w:sz="4" w:space="0" w:color="auto"/>
              <w:right w:val="single" w:sz="4" w:space="0" w:color="auto"/>
            </w:tcBorders>
            <w:shd w:val="clear" w:color="auto" w:fill="auto"/>
            <w:vAlign w:val="bottom"/>
            <w:hideMark/>
          </w:tcPr>
          <w:p w14:paraId="2DE80319" w14:textId="77777777" w:rsidR="005C2AFC" w:rsidRPr="006D26FE" w:rsidRDefault="005C2AFC" w:rsidP="006D26FE">
            <w:pPr>
              <w:pStyle w:val="dataannextabletext"/>
            </w:pPr>
            <w:r w:rsidRPr="006D26FE">
              <w:t>17.9%</w:t>
            </w:r>
          </w:p>
        </w:tc>
        <w:tc>
          <w:tcPr>
            <w:tcW w:w="707" w:type="pct"/>
            <w:gridSpan w:val="2"/>
            <w:tcBorders>
              <w:top w:val="nil"/>
              <w:left w:val="nil"/>
              <w:bottom w:val="single" w:sz="4" w:space="0" w:color="auto"/>
              <w:right w:val="single" w:sz="4" w:space="0" w:color="auto"/>
            </w:tcBorders>
            <w:shd w:val="clear" w:color="auto" w:fill="auto"/>
            <w:vAlign w:val="bottom"/>
            <w:hideMark/>
          </w:tcPr>
          <w:p w14:paraId="38CB96F8" w14:textId="77777777" w:rsidR="005C2AFC" w:rsidRPr="006D26FE" w:rsidRDefault="005C2AFC" w:rsidP="006D26FE">
            <w:pPr>
              <w:pStyle w:val="dataannextabletext"/>
            </w:pPr>
            <w:r w:rsidRPr="006D26FE">
              <w:t>12.7%</w:t>
            </w:r>
          </w:p>
        </w:tc>
      </w:tr>
      <w:tr w:rsidR="005C2AFC" w:rsidRPr="006D26FE" w14:paraId="7C8B805E" w14:textId="77777777" w:rsidTr="006D26FE">
        <w:trPr>
          <w:trHeight w:val="280"/>
        </w:trPr>
        <w:tc>
          <w:tcPr>
            <w:tcW w:w="2477" w:type="pct"/>
            <w:tcBorders>
              <w:top w:val="nil"/>
              <w:left w:val="single" w:sz="4" w:space="0" w:color="auto"/>
              <w:bottom w:val="single" w:sz="4" w:space="0" w:color="auto"/>
              <w:right w:val="single" w:sz="4" w:space="0" w:color="auto"/>
            </w:tcBorders>
            <w:shd w:val="clear" w:color="000000" w:fill="CCC0DA"/>
            <w:vAlign w:val="bottom"/>
            <w:hideMark/>
          </w:tcPr>
          <w:p w14:paraId="3A1F2B95" w14:textId="77777777" w:rsidR="005C2AFC" w:rsidRPr="006D26FE" w:rsidRDefault="005C2AFC" w:rsidP="006D26FE">
            <w:pPr>
              <w:pStyle w:val="dataannextabletext"/>
              <w:jc w:val="left"/>
            </w:pPr>
            <w:r w:rsidRPr="006D26FE">
              <w:t>Environmental issues</w:t>
            </w:r>
          </w:p>
        </w:tc>
        <w:tc>
          <w:tcPr>
            <w:tcW w:w="641" w:type="pct"/>
            <w:tcBorders>
              <w:top w:val="nil"/>
              <w:left w:val="nil"/>
              <w:bottom w:val="single" w:sz="4" w:space="0" w:color="auto"/>
              <w:right w:val="single" w:sz="4" w:space="0" w:color="auto"/>
            </w:tcBorders>
            <w:shd w:val="clear" w:color="000000" w:fill="CCC0DA"/>
            <w:vAlign w:val="bottom"/>
            <w:hideMark/>
          </w:tcPr>
          <w:p w14:paraId="58D7B7B0" w14:textId="77777777" w:rsidR="005C2AFC" w:rsidRPr="006D26FE" w:rsidRDefault="005C2AFC" w:rsidP="006D26FE">
            <w:pPr>
              <w:pStyle w:val="dataannextabletext"/>
            </w:pPr>
            <w:r w:rsidRPr="006D26FE">
              <w:t>0.0%</w:t>
            </w:r>
          </w:p>
        </w:tc>
        <w:tc>
          <w:tcPr>
            <w:tcW w:w="573" w:type="pct"/>
            <w:gridSpan w:val="2"/>
            <w:tcBorders>
              <w:top w:val="nil"/>
              <w:left w:val="nil"/>
              <w:bottom w:val="single" w:sz="4" w:space="0" w:color="auto"/>
              <w:right w:val="single" w:sz="4" w:space="0" w:color="auto"/>
            </w:tcBorders>
            <w:shd w:val="clear" w:color="000000" w:fill="CCC0DA"/>
            <w:vAlign w:val="bottom"/>
            <w:hideMark/>
          </w:tcPr>
          <w:p w14:paraId="66AEBC7E" w14:textId="77777777" w:rsidR="005C2AFC" w:rsidRPr="006D26FE" w:rsidRDefault="005C2AFC" w:rsidP="006D26FE">
            <w:pPr>
              <w:pStyle w:val="dataannextabletext"/>
            </w:pPr>
            <w:r w:rsidRPr="006D26FE">
              <w:t>13.6%</w:t>
            </w:r>
          </w:p>
        </w:tc>
        <w:tc>
          <w:tcPr>
            <w:tcW w:w="602" w:type="pct"/>
            <w:gridSpan w:val="2"/>
            <w:tcBorders>
              <w:top w:val="nil"/>
              <w:left w:val="nil"/>
              <w:bottom w:val="single" w:sz="4" w:space="0" w:color="auto"/>
              <w:right w:val="single" w:sz="4" w:space="0" w:color="auto"/>
            </w:tcBorders>
            <w:shd w:val="clear" w:color="000000" w:fill="CCC0DA"/>
            <w:vAlign w:val="bottom"/>
            <w:hideMark/>
          </w:tcPr>
          <w:p w14:paraId="58821AA5" w14:textId="77777777" w:rsidR="005C2AFC" w:rsidRPr="006D26FE" w:rsidRDefault="005C2AFC" w:rsidP="006D26FE">
            <w:pPr>
              <w:pStyle w:val="dataannextabletext"/>
            </w:pPr>
            <w:r w:rsidRPr="006D26FE">
              <w:t>11.8%</w:t>
            </w:r>
          </w:p>
        </w:tc>
        <w:tc>
          <w:tcPr>
            <w:tcW w:w="707" w:type="pct"/>
            <w:gridSpan w:val="2"/>
            <w:tcBorders>
              <w:top w:val="nil"/>
              <w:left w:val="nil"/>
              <w:bottom w:val="single" w:sz="4" w:space="0" w:color="auto"/>
              <w:right w:val="single" w:sz="4" w:space="0" w:color="auto"/>
            </w:tcBorders>
            <w:shd w:val="clear" w:color="000000" w:fill="CCC0DA"/>
            <w:vAlign w:val="bottom"/>
            <w:hideMark/>
          </w:tcPr>
          <w:p w14:paraId="124502DD" w14:textId="77777777" w:rsidR="005C2AFC" w:rsidRPr="006D26FE" w:rsidRDefault="005C2AFC" w:rsidP="006D26FE">
            <w:pPr>
              <w:pStyle w:val="dataannextabletext"/>
            </w:pPr>
            <w:r w:rsidRPr="006D26FE">
              <w:t>9.1%</w:t>
            </w:r>
          </w:p>
        </w:tc>
      </w:tr>
      <w:tr w:rsidR="005C2AFC" w:rsidRPr="006D26FE" w14:paraId="3040B58D"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0EC89D2C" w14:textId="77777777" w:rsidR="005C2AFC" w:rsidRPr="006D26FE" w:rsidRDefault="005C2AFC" w:rsidP="006D26FE">
            <w:pPr>
              <w:pStyle w:val="dataannextabletext"/>
              <w:jc w:val="left"/>
            </w:pPr>
            <w:r w:rsidRPr="006D26FE">
              <w:t xml:space="preserve">Power or water </w:t>
            </w:r>
          </w:p>
        </w:tc>
        <w:tc>
          <w:tcPr>
            <w:tcW w:w="641" w:type="pct"/>
            <w:tcBorders>
              <w:top w:val="nil"/>
              <w:left w:val="nil"/>
              <w:bottom w:val="single" w:sz="4" w:space="0" w:color="auto"/>
              <w:right w:val="single" w:sz="4" w:space="0" w:color="auto"/>
            </w:tcBorders>
            <w:shd w:val="clear" w:color="auto" w:fill="auto"/>
            <w:vAlign w:val="bottom"/>
            <w:hideMark/>
          </w:tcPr>
          <w:p w14:paraId="414260C0" w14:textId="77777777" w:rsidR="005C2AFC" w:rsidRPr="006D26FE" w:rsidRDefault="005C2AFC" w:rsidP="006D26FE">
            <w:pPr>
              <w:pStyle w:val="dataannextabletext"/>
            </w:pPr>
            <w:r w:rsidRPr="006D26FE">
              <w:t>0.0%</w:t>
            </w:r>
          </w:p>
        </w:tc>
        <w:tc>
          <w:tcPr>
            <w:tcW w:w="573" w:type="pct"/>
            <w:gridSpan w:val="2"/>
            <w:tcBorders>
              <w:top w:val="nil"/>
              <w:left w:val="nil"/>
              <w:bottom w:val="single" w:sz="4" w:space="0" w:color="auto"/>
              <w:right w:val="single" w:sz="4" w:space="0" w:color="auto"/>
            </w:tcBorders>
            <w:shd w:val="clear" w:color="auto" w:fill="auto"/>
            <w:vAlign w:val="bottom"/>
            <w:hideMark/>
          </w:tcPr>
          <w:p w14:paraId="2A866F55" w14:textId="77777777" w:rsidR="005C2AFC" w:rsidRPr="006D26FE" w:rsidRDefault="005C2AFC" w:rsidP="006D26FE">
            <w:pPr>
              <w:pStyle w:val="dataannextabletext"/>
            </w:pPr>
            <w:r w:rsidRPr="006D26FE">
              <w:t>6.3%</w:t>
            </w:r>
          </w:p>
        </w:tc>
        <w:tc>
          <w:tcPr>
            <w:tcW w:w="602" w:type="pct"/>
            <w:gridSpan w:val="2"/>
            <w:tcBorders>
              <w:top w:val="nil"/>
              <w:left w:val="nil"/>
              <w:bottom w:val="single" w:sz="4" w:space="0" w:color="auto"/>
              <w:right w:val="single" w:sz="4" w:space="0" w:color="auto"/>
            </w:tcBorders>
            <w:shd w:val="clear" w:color="auto" w:fill="auto"/>
            <w:vAlign w:val="bottom"/>
            <w:hideMark/>
          </w:tcPr>
          <w:p w14:paraId="0269D198" w14:textId="77777777" w:rsidR="005C2AFC" w:rsidRPr="006D26FE" w:rsidRDefault="005C2AFC" w:rsidP="006D26FE">
            <w:pPr>
              <w:pStyle w:val="dataannextabletext"/>
            </w:pPr>
            <w:r w:rsidRPr="006D26FE">
              <w:t>11.5%</w:t>
            </w:r>
          </w:p>
        </w:tc>
        <w:tc>
          <w:tcPr>
            <w:tcW w:w="707" w:type="pct"/>
            <w:gridSpan w:val="2"/>
            <w:tcBorders>
              <w:top w:val="nil"/>
              <w:left w:val="nil"/>
              <w:bottom w:val="single" w:sz="4" w:space="0" w:color="auto"/>
              <w:right w:val="single" w:sz="4" w:space="0" w:color="auto"/>
            </w:tcBorders>
            <w:shd w:val="clear" w:color="auto" w:fill="auto"/>
            <w:vAlign w:val="bottom"/>
            <w:hideMark/>
          </w:tcPr>
          <w:p w14:paraId="309A7329" w14:textId="77777777" w:rsidR="005C2AFC" w:rsidRPr="006D26FE" w:rsidRDefault="005C2AFC" w:rsidP="006D26FE">
            <w:pPr>
              <w:pStyle w:val="dataannextabletext"/>
            </w:pPr>
            <w:r w:rsidRPr="006D26FE">
              <w:t>7.3%</w:t>
            </w:r>
          </w:p>
        </w:tc>
      </w:tr>
      <w:tr w:rsidR="005C2AFC" w:rsidRPr="006D26FE" w14:paraId="069B3286" w14:textId="77777777" w:rsidTr="006D26FE">
        <w:trPr>
          <w:trHeight w:val="280"/>
        </w:trPr>
        <w:tc>
          <w:tcPr>
            <w:tcW w:w="2477" w:type="pct"/>
            <w:tcBorders>
              <w:top w:val="nil"/>
              <w:left w:val="single" w:sz="4" w:space="0" w:color="auto"/>
              <w:bottom w:val="single" w:sz="4" w:space="0" w:color="auto"/>
              <w:right w:val="single" w:sz="4" w:space="0" w:color="auto"/>
            </w:tcBorders>
            <w:shd w:val="clear" w:color="000000" w:fill="FABF8F"/>
            <w:vAlign w:val="bottom"/>
            <w:hideMark/>
          </w:tcPr>
          <w:p w14:paraId="3D81C1E8" w14:textId="77777777" w:rsidR="005C2AFC" w:rsidRPr="006D26FE" w:rsidRDefault="005C2AFC" w:rsidP="006D26FE">
            <w:pPr>
              <w:pStyle w:val="dataannextabletext"/>
              <w:jc w:val="left"/>
            </w:pPr>
            <w:r w:rsidRPr="006D26FE">
              <w:t>Transport/ access to markets</w:t>
            </w:r>
          </w:p>
        </w:tc>
        <w:tc>
          <w:tcPr>
            <w:tcW w:w="641" w:type="pct"/>
            <w:tcBorders>
              <w:top w:val="nil"/>
              <w:left w:val="nil"/>
              <w:bottom w:val="single" w:sz="4" w:space="0" w:color="auto"/>
              <w:right w:val="single" w:sz="4" w:space="0" w:color="auto"/>
            </w:tcBorders>
            <w:shd w:val="clear" w:color="000000" w:fill="FABF8F"/>
            <w:vAlign w:val="bottom"/>
            <w:hideMark/>
          </w:tcPr>
          <w:p w14:paraId="35F8B966" w14:textId="77777777" w:rsidR="005C2AFC" w:rsidRPr="006D26FE" w:rsidRDefault="005C2AFC" w:rsidP="006D26FE">
            <w:pPr>
              <w:pStyle w:val="dataannextabletext"/>
            </w:pPr>
            <w:r w:rsidRPr="006D26FE">
              <w:t>0.0%</w:t>
            </w:r>
          </w:p>
        </w:tc>
        <w:tc>
          <w:tcPr>
            <w:tcW w:w="573" w:type="pct"/>
            <w:gridSpan w:val="2"/>
            <w:tcBorders>
              <w:top w:val="nil"/>
              <w:left w:val="nil"/>
              <w:bottom w:val="single" w:sz="4" w:space="0" w:color="auto"/>
              <w:right w:val="single" w:sz="4" w:space="0" w:color="auto"/>
            </w:tcBorders>
            <w:shd w:val="clear" w:color="000000" w:fill="FABF8F"/>
            <w:vAlign w:val="bottom"/>
            <w:hideMark/>
          </w:tcPr>
          <w:p w14:paraId="21ED48E9" w14:textId="77777777" w:rsidR="005C2AFC" w:rsidRPr="006D26FE" w:rsidRDefault="005C2AFC" w:rsidP="006D26FE">
            <w:pPr>
              <w:pStyle w:val="dataannextabletext"/>
            </w:pPr>
            <w:r w:rsidRPr="006D26FE">
              <w:t>22.7%</w:t>
            </w:r>
          </w:p>
        </w:tc>
        <w:tc>
          <w:tcPr>
            <w:tcW w:w="602" w:type="pct"/>
            <w:gridSpan w:val="2"/>
            <w:tcBorders>
              <w:top w:val="nil"/>
              <w:left w:val="nil"/>
              <w:bottom w:val="single" w:sz="4" w:space="0" w:color="auto"/>
              <w:right w:val="single" w:sz="4" w:space="0" w:color="auto"/>
            </w:tcBorders>
            <w:shd w:val="clear" w:color="000000" w:fill="FABF8F"/>
            <w:vAlign w:val="bottom"/>
            <w:hideMark/>
          </w:tcPr>
          <w:p w14:paraId="2712D7BB" w14:textId="77777777" w:rsidR="005C2AFC" w:rsidRPr="006D26FE" w:rsidRDefault="005C2AFC" w:rsidP="006D26FE">
            <w:pPr>
              <w:pStyle w:val="dataannextabletext"/>
            </w:pPr>
            <w:r w:rsidRPr="006D26FE">
              <w:t>15.0%</w:t>
            </w:r>
          </w:p>
        </w:tc>
        <w:tc>
          <w:tcPr>
            <w:tcW w:w="707" w:type="pct"/>
            <w:gridSpan w:val="2"/>
            <w:tcBorders>
              <w:top w:val="nil"/>
              <w:left w:val="nil"/>
              <w:bottom w:val="single" w:sz="4" w:space="0" w:color="auto"/>
              <w:right w:val="single" w:sz="4" w:space="0" w:color="auto"/>
            </w:tcBorders>
            <w:shd w:val="clear" w:color="000000" w:fill="FABF8F"/>
            <w:vAlign w:val="bottom"/>
            <w:hideMark/>
          </w:tcPr>
          <w:p w14:paraId="18EAE68B" w14:textId="77777777" w:rsidR="005C2AFC" w:rsidRPr="006D26FE" w:rsidRDefault="005C2AFC" w:rsidP="006D26FE">
            <w:pPr>
              <w:pStyle w:val="dataannextabletext"/>
            </w:pPr>
            <w:r w:rsidRPr="006D26FE">
              <w:t>12.8%</w:t>
            </w:r>
          </w:p>
        </w:tc>
      </w:tr>
      <w:tr w:rsidR="005C2AFC" w:rsidRPr="006D26FE" w14:paraId="57117869" w14:textId="77777777" w:rsidTr="006D26FE">
        <w:trPr>
          <w:trHeight w:val="280"/>
        </w:trPr>
        <w:tc>
          <w:tcPr>
            <w:tcW w:w="2477" w:type="pct"/>
            <w:tcBorders>
              <w:top w:val="nil"/>
              <w:left w:val="single" w:sz="4" w:space="0" w:color="auto"/>
              <w:bottom w:val="single" w:sz="4" w:space="0" w:color="auto"/>
              <w:right w:val="single" w:sz="4" w:space="0" w:color="auto"/>
            </w:tcBorders>
            <w:shd w:val="clear" w:color="000000" w:fill="E6B8B7"/>
            <w:vAlign w:val="bottom"/>
            <w:hideMark/>
          </w:tcPr>
          <w:p w14:paraId="0AEDF1DC" w14:textId="77777777" w:rsidR="005C2AFC" w:rsidRPr="006D26FE" w:rsidRDefault="005C2AFC" w:rsidP="006D26FE">
            <w:pPr>
              <w:pStyle w:val="dataannextabletext"/>
              <w:jc w:val="left"/>
            </w:pPr>
            <w:r w:rsidRPr="006D26FE">
              <w:t xml:space="preserve">Land issues, crime, disputes, community problems </w:t>
            </w:r>
          </w:p>
        </w:tc>
        <w:tc>
          <w:tcPr>
            <w:tcW w:w="641" w:type="pct"/>
            <w:tcBorders>
              <w:top w:val="nil"/>
              <w:left w:val="nil"/>
              <w:bottom w:val="single" w:sz="4" w:space="0" w:color="auto"/>
              <w:right w:val="single" w:sz="4" w:space="0" w:color="auto"/>
            </w:tcBorders>
            <w:shd w:val="clear" w:color="000000" w:fill="E6B8B7"/>
            <w:vAlign w:val="bottom"/>
            <w:hideMark/>
          </w:tcPr>
          <w:p w14:paraId="65643AB8" w14:textId="77777777" w:rsidR="005C2AFC" w:rsidRPr="006D26FE" w:rsidRDefault="005C2AFC" w:rsidP="006D26FE">
            <w:pPr>
              <w:pStyle w:val="dataannextabletext"/>
            </w:pPr>
            <w:r w:rsidRPr="006D26FE">
              <w:t>5.4%</w:t>
            </w:r>
          </w:p>
        </w:tc>
        <w:tc>
          <w:tcPr>
            <w:tcW w:w="573" w:type="pct"/>
            <w:gridSpan w:val="2"/>
            <w:tcBorders>
              <w:top w:val="nil"/>
              <w:left w:val="nil"/>
              <w:bottom w:val="single" w:sz="4" w:space="0" w:color="auto"/>
              <w:right w:val="single" w:sz="4" w:space="0" w:color="auto"/>
            </w:tcBorders>
            <w:shd w:val="clear" w:color="000000" w:fill="E6B8B7"/>
            <w:vAlign w:val="bottom"/>
            <w:hideMark/>
          </w:tcPr>
          <w:p w14:paraId="512D8EB7" w14:textId="77777777" w:rsidR="005C2AFC" w:rsidRPr="006D26FE" w:rsidRDefault="005C2AFC" w:rsidP="006D26FE">
            <w:pPr>
              <w:pStyle w:val="dataannextabletext"/>
            </w:pPr>
            <w:r w:rsidRPr="006D26FE">
              <w:t>15.5%</w:t>
            </w:r>
          </w:p>
        </w:tc>
        <w:tc>
          <w:tcPr>
            <w:tcW w:w="602" w:type="pct"/>
            <w:gridSpan w:val="2"/>
            <w:tcBorders>
              <w:top w:val="nil"/>
              <w:left w:val="nil"/>
              <w:bottom w:val="single" w:sz="4" w:space="0" w:color="auto"/>
              <w:right w:val="single" w:sz="4" w:space="0" w:color="auto"/>
            </w:tcBorders>
            <w:shd w:val="clear" w:color="000000" w:fill="E6B8B7"/>
            <w:vAlign w:val="bottom"/>
            <w:hideMark/>
          </w:tcPr>
          <w:p w14:paraId="5BC8F592" w14:textId="77777777" w:rsidR="005C2AFC" w:rsidRPr="006D26FE" w:rsidRDefault="005C2AFC" w:rsidP="006D26FE">
            <w:pPr>
              <w:pStyle w:val="dataannextabletext"/>
            </w:pPr>
            <w:r w:rsidRPr="006D26FE">
              <w:t>9.2%</w:t>
            </w:r>
          </w:p>
        </w:tc>
        <w:tc>
          <w:tcPr>
            <w:tcW w:w="707" w:type="pct"/>
            <w:gridSpan w:val="2"/>
            <w:tcBorders>
              <w:top w:val="nil"/>
              <w:left w:val="nil"/>
              <w:bottom w:val="single" w:sz="4" w:space="0" w:color="auto"/>
              <w:right w:val="single" w:sz="4" w:space="0" w:color="auto"/>
            </w:tcBorders>
            <w:shd w:val="clear" w:color="000000" w:fill="E6B8B7"/>
            <w:vAlign w:val="bottom"/>
            <w:hideMark/>
          </w:tcPr>
          <w:p w14:paraId="4781BBE1" w14:textId="77777777" w:rsidR="005C2AFC" w:rsidRPr="006D26FE" w:rsidRDefault="005C2AFC" w:rsidP="006D26FE">
            <w:pPr>
              <w:pStyle w:val="dataannextabletext"/>
            </w:pPr>
            <w:r w:rsidRPr="006D26FE">
              <w:t>9.6%</w:t>
            </w:r>
          </w:p>
        </w:tc>
      </w:tr>
      <w:tr w:rsidR="005C2AFC" w:rsidRPr="006D26FE" w14:paraId="28556FC1" w14:textId="77777777" w:rsidTr="006D26FE">
        <w:trPr>
          <w:trHeight w:val="280"/>
        </w:trPr>
        <w:tc>
          <w:tcPr>
            <w:tcW w:w="2477" w:type="pct"/>
            <w:tcBorders>
              <w:top w:val="nil"/>
              <w:left w:val="single" w:sz="4" w:space="0" w:color="auto"/>
              <w:bottom w:val="single" w:sz="4" w:space="0" w:color="auto"/>
              <w:right w:val="single" w:sz="4" w:space="0" w:color="auto"/>
            </w:tcBorders>
            <w:shd w:val="clear" w:color="000000" w:fill="B8CCE4"/>
            <w:vAlign w:val="bottom"/>
            <w:hideMark/>
          </w:tcPr>
          <w:p w14:paraId="54452D88" w14:textId="77777777" w:rsidR="005C2AFC" w:rsidRPr="006D26FE" w:rsidRDefault="005C2AFC" w:rsidP="006D26FE">
            <w:pPr>
              <w:pStyle w:val="dataannextabletext"/>
              <w:jc w:val="left"/>
            </w:pPr>
            <w:r w:rsidRPr="006D26FE">
              <w:t>Customer debts</w:t>
            </w:r>
          </w:p>
        </w:tc>
        <w:tc>
          <w:tcPr>
            <w:tcW w:w="641" w:type="pct"/>
            <w:tcBorders>
              <w:top w:val="nil"/>
              <w:left w:val="nil"/>
              <w:bottom w:val="single" w:sz="4" w:space="0" w:color="auto"/>
              <w:right w:val="single" w:sz="4" w:space="0" w:color="auto"/>
            </w:tcBorders>
            <w:shd w:val="clear" w:color="000000" w:fill="B8CCE4"/>
            <w:vAlign w:val="bottom"/>
            <w:hideMark/>
          </w:tcPr>
          <w:p w14:paraId="7CF0AEFE" w14:textId="77777777" w:rsidR="005C2AFC" w:rsidRPr="006D26FE" w:rsidRDefault="005C2AFC" w:rsidP="006D26FE">
            <w:pPr>
              <w:pStyle w:val="dataannextabletext"/>
            </w:pPr>
            <w:r w:rsidRPr="006D26FE">
              <w:t>0.0%</w:t>
            </w:r>
          </w:p>
        </w:tc>
        <w:tc>
          <w:tcPr>
            <w:tcW w:w="573" w:type="pct"/>
            <w:gridSpan w:val="2"/>
            <w:tcBorders>
              <w:top w:val="nil"/>
              <w:left w:val="nil"/>
              <w:bottom w:val="single" w:sz="4" w:space="0" w:color="auto"/>
              <w:right w:val="single" w:sz="4" w:space="0" w:color="auto"/>
            </w:tcBorders>
            <w:shd w:val="clear" w:color="000000" w:fill="B8CCE4"/>
            <w:vAlign w:val="bottom"/>
            <w:hideMark/>
          </w:tcPr>
          <w:p w14:paraId="38763864" w14:textId="77777777" w:rsidR="005C2AFC" w:rsidRPr="006D26FE" w:rsidRDefault="005C2AFC" w:rsidP="006D26FE">
            <w:pPr>
              <w:pStyle w:val="dataannextabletext"/>
            </w:pPr>
            <w:r w:rsidRPr="006D26FE">
              <w:t>8.5%</w:t>
            </w:r>
          </w:p>
        </w:tc>
        <w:tc>
          <w:tcPr>
            <w:tcW w:w="602" w:type="pct"/>
            <w:gridSpan w:val="2"/>
            <w:tcBorders>
              <w:top w:val="nil"/>
              <w:left w:val="nil"/>
              <w:bottom w:val="single" w:sz="4" w:space="0" w:color="auto"/>
              <w:right w:val="single" w:sz="4" w:space="0" w:color="auto"/>
            </w:tcBorders>
            <w:shd w:val="clear" w:color="000000" w:fill="B8CCE4"/>
            <w:vAlign w:val="bottom"/>
            <w:hideMark/>
          </w:tcPr>
          <w:p w14:paraId="2A5E2062" w14:textId="77777777" w:rsidR="005C2AFC" w:rsidRPr="006D26FE" w:rsidRDefault="005C2AFC" w:rsidP="006D26FE">
            <w:pPr>
              <w:pStyle w:val="dataannextabletext"/>
            </w:pPr>
            <w:r w:rsidRPr="006D26FE">
              <w:t>2.6%</w:t>
            </w:r>
          </w:p>
        </w:tc>
        <w:tc>
          <w:tcPr>
            <w:tcW w:w="707" w:type="pct"/>
            <w:gridSpan w:val="2"/>
            <w:tcBorders>
              <w:top w:val="nil"/>
              <w:left w:val="nil"/>
              <w:bottom w:val="single" w:sz="4" w:space="0" w:color="auto"/>
              <w:right w:val="single" w:sz="4" w:space="0" w:color="auto"/>
            </w:tcBorders>
            <w:shd w:val="clear" w:color="000000" w:fill="B8CCE4"/>
            <w:vAlign w:val="bottom"/>
            <w:hideMark/>
          </w:tcPr>
          <w:p w14:paraId="780D1116" w14:textId="77777777" w:rsidR="005C2AFC" w:rsidRPr="006D26FE" w:rsidRDefault="005C2AFC" w:rsidP="006D26FE">
            <w:pPr>
              <w:pStyle w:val="dataannextabletext"/>
            </w:pPr>
            <w:r w:rsidRPr="006D26FE">
              <w:t>3.3%</w:t>
            </w:r>
          </w:p>
        </w:tc>
      </w:tr>
      <w:tr w:rsidR="005C2AFC" w:rsidRPr="006D26FE" w14:paraId="11D3ED51" w14:textId="77777777" w:rsidTr="006D26FE">
        <w:trPr>
          <w:trHeight w:val="280"/>
        </w:trPr>
        <w:tc>
          <w:tcPr>
            <w:tcW w:w="2477" w:type="pct"/>
            <w:tcBorders>
              <w:top w:val="nil"/>
              <w:left w:val="single" w:sz="4" w:space="0" w:color="auto"/>
              <w:bottom w:val="single" w:sz="4" w:space="0" w:color="auto"/>
              <w:right w:val="single" w:sz="4" w:space="0" w:color="auto"/>
            </w:tcBorders>
            <w:shd w:val="clear" w:color="000000" w:fill="C4BD97"/>
            <w:vAlign w:val="bottom"/>
            <w:hideMark/>
          </w:tcPr>
          <w:p w14:paraId="70AD1534" w14:textId="77777777" w:rsidR="005C2AFC" w:rsidRPr="006D26FE" w:rsidRDefault="005C2AFC" w:rsidP="006D26FE">
            <w:pPr>
              <w:pStyle w:val="dataannextabletext"/>
              <w:jc w:val="left"/>
            </w:pPr>
            <w:r w:rsidRPr="006D26FE">
              <w:t>Jealousy, interpersonal issues</w:t>
            </w:r>
          </w:p>
        </w:tc>
        <w:tc>
          <w:tcPr>
            <w:tcW w:w="641" w:type="pct"/>
            <w:tcBorders>
              <w:top w:val="nil"/>
              <w:left w:val="nil"/>
              <w:bottom w:val="single" w:sz="4" w:space="0" w:color="auto"/>
              <w:right w:val="single" w:sz="4" w:space="0" w:color="auto"/>
            </w:tcBorders>
            <w:shd w:val="clear" w:color="000000" w:fill="C4BD97"/>
            <w:vAlign w:val="bottom"/>
            <w:hideMark/>
          </w:tcPr>
          <w:p w14:paraId="3B1360C8" w14:textId="77777777" w:rsidR="005C2AFC" w:rsidRPr="006D26FE" w:rsidRDefault="005C2AFC" w:rsidP="006D26FE">
            <w:pPr>
              <w:pStyle w:val="dataannextabletext"/>
            </w:pPr>
            <w:r w:rsidRPr="006D26FE">
              <w:t>2.7%</w:t>
            </w:r>
          </w:p>
        </w:tc>
        <w:tc>
          <w:tcPr>
            <w:tcW w:w="573" w:type="pct"/>
            <w:gridSpan w:val="2"/>
            <w:tcBorders>
              <w:top w:val="nil"/>
              <w:left w:val="nil"/>
              <w:bottom w:val="single" w:sz="4" w:space="0" w:color="auto"/>
              <w:right w:val="single" w:sz="4" w:space="0" w:color="auto"/>
            </w:tcBorders>
            <w:shd w:val="clear" w:color="000000" w:fill="C4BD97"/>
            <w:vAlign w:val="bottom"/>
            <w:hideMark/>
          </w:tcPr>
          <w:p w14:paraId="717499EB" w14:textId="77777777" w:rsidR="005C2AFC" w:rsidRPr="006D26FE" w:rsidRDefault="005C2AFC" w:rsidP="006D26FE">
            <w:pPr>
              <w:pStyle w:val="dataannextabletext"/>
            </w:pPr>
            <w:r w:rsidRPr="006D26FE">
              <w:t>6.1%</w:t>
            </w:r>
          </w:p>
        </w:tc>
        <w:tc>
          <w:tcPr>
            <w:tcW w:w="602" w:type="pct"/>
            <w:gridSpan w:val="2"/>
            <w:tcBorders>
              <w:top w:val="nil"/>
              <w:left w:val="nil"/>
              <w:bottom w:val="single" w:sz="4" w:space="0" w:color="auto"/>
              <w:right w:val="single" w:sz="4" w:space="0" w:color="auto"/>
            </w:tcBorders>
            <w:shd w:val="clear" w:color="000000" w:fill="C4BD97"/>
            <w:vAlign w:val="bottom"/>
            <w:hideMark/>
          </w:tcPr>
          <w:p w14:paraId="2141AE3B" w14:textId="77777777" w:rsidR="005C2AFC" w:rsidRPr="006D26FE" w:rsidRDefault="005C2AFC" w:rsidP="006D26FE">
            <w:pPr>
              <w:pStyle w:val="dataannextabletext"/>
            </w:pPr>
            <w:r w:rsidRPr="006D26FE">
              <w:t>2.0%</w:t>
            </w:r>
          </w:p>
        </w:tc>
        <w:tc>
          <w:tcPr>
            <w:tcW w:w="707" w:type="pct"/>
            <w:gridSpan w:val="2"/>
            <w:tcBorders>
              <w:top w:val="nil"/>
              <w:left w:val="nil"/>
              <w:bottom w:val="single" w:sz="4" w:space="0" w:color="auto"/>
              <w:right w:val="single" w:sz="4" w:space="0" w:color="auto"/>
            </w:tcBorders>
            <w:shd w:val="clear" w:color="000000" w:fill="C4BD97"/>
            <w:vAlign w:val="bottom"/>
            <w:hideMark/>
          </w:tcPr>
          <w:p w14:paraId="6FC5C999" w14:textId="77777777" w:rsidR="005C2AFC" w:rsidRPr="006D26FE" w:rsidRDefault="005C2AFC" w:rsidP="006D26FE">
            <w:pPr>
              <w:pStyle w:val="dataannextabletext"/>
            </w:pPr>
            <w:r w:rsidRPr="006D26FE">
              <w:t>3.1%</w:t>
            </w:r>
          </w:p>
        </w:tc>
      </w:tr>
      <w:tr w:rsidR="005C2AFC" w:rsidRPr="006D26FE" w14:paraId="535E324D" w14:textId="77777777" w:rsidTr="006D26FE">
        <w:trPr>
          <w:trHeight w:val="280"/>
        </w:trPr>
        <w:tc>
          <w:tcPr>
            <w:tcW w:w="2477" w:type="pct"/>
            <w:tcBorders>
              <w:top w:val="nil"/>
              <w:left w:val="nil"/>
              <w:bottom w:val="nil"/>
              <w:right w:val="nil"/>
            </w:tcBorders>
            <w:shd w:val="clear" w:color="auto" w:fill="auto"/>
            <w:vAlign w:val="bottom"/>
            <w:hideMark/>
          </w:tcPr>
          <w:p w14:paraId="0A440449" w14:textId="77777777" w:rsidR="005C2AFC" w:rsidRPr="006D26FE" w:rsidRDefault="005C2AFC" w:rsidP="006D26FE">
            <w:pPr>
              <w:pStyle w:val="dataannextabletext"/>
              <w:jc w:val="left"/>
            </w:pPr>
          </w:p>
        </w:tc>
        <w:tc>
          <w:tcPr>
            <w:tcW w:w="641" w:type="pct"/>
            <w:tcBorders>
              <w:top w:val="nil"/>
              <w:left w:val="nil"/>
              <w:bottom w:val="nil"/>
              <w:right w:val="nil"/>
            </w:tcBorders>
            <w:shd w:val="clear" w:color="auto" w:fill="auto"/>
            <w:vAlign w:val="bottom"/>
            <w:hideMark/>
          </w:tcPr>
          <w:p w14:paraId="6E651F69" w14:textId="77777777" w:rsidR="005C2AFC" w:rsidRPr="006D26FE" w:rsidRDefault="005C2AFC" w:rsidP="006D26FE">
            <w:pPr>
              <w:pStyle w:val="dataannextabletext"/>
            </w:pPr>
          </w:p>
        </w:tc>
        <w:tc>
          <w:tcPr>
            <w:tcW w:w="573" w:type="pct"/>
            <w:gridSpan w:val="2"/>
            <w:tcBorders>
              <w:top w:val="nil"/>
              <w:left w:val="nil"/>
              <w:bottom w:val="nil"/>
              <w:right w:val="nil"/>
            </w:tcBorders>
            <w:shd w:val="clear" w:color="auto" w:fill="auto"/>
            <w:vAlign w:val="bottom"/>
            <w:hideMark/>
          </w:tcPr>
          <w:p w14:paraId="3872F682" w14:textId="77777777" w:rsidR="005C2AFC" w:rsidRPr="006D26FE" w:rsidRDefault="005C2AFC" w:rsidP="006D26FE">
            <w:pPr>
              <w:pStyle w:val="dataannextabletext"/>
            </w:pPr>
          </w:p>
        </w:tc>
        <w:tc>
          <w:tcPr>
            <w:tcW w:w="602" w:type="pct"/>
            <w:gridSpan w:val="2"/>
            <w:tcBorders>
              <w:top w:val="nil"/>
              <w:left w:val="nil"/>
              <w:bottom w:val="nil"/>
              <w:right w:val="nil"/>
            </w:tcBorders>
            <w:shd w:val="clear" w:color="auto" w:fill="auto"/>
            <w:vAlign w:val="bottom"/>
            <w:hideMark/>
          </w:tcPr>
          <w:p w14:paraId="2D679A57" w14:textId="77777777" w:rsidR="005C2AFC" w:rsidRPr="006D26FE" w:rsidRDefault="005C2AFC" w:rsidP="006D26FE">
            <w:pPr>
              <w:pStyle w:val="dataannextabletext"/>
            </w:pPr>
          </w:p>
        </w:tc>
        <w:tc>
          <w:tcPr>
            <w:tcW w:w="707" w:type="pct"/>
            <w:gridSpan w:val="2"/>
            <w:tcBorders>
              <w:top w:val="nil"/>
              <w:left w:val="nil"/>
              <w:bottom w:val="nil"/>
              <w:right w:val="nil"/>
            </w:tcBorders>
            <w:shd w:val="clear" w:color="auto" w:fill="auto"/>
            <w:vAlign w:val="bottom"/>
            <w:hideMark/>
          </w:tcPr>
          <w:p w14:paraId="7A98CF86" w14:textId="77777777" w:rsidR="005C2AFC" w:rsidRPr="006D26FE" w:rsidRDefault="005C2AFC" w:rsidP="006D26FE">
            <w:pPr>
              <w:pStyle w:val="dataannextabletext"/>
            </w:pPr>
          </w:p>
        </w:tc>
      </w:tr>
      <w:tr w:rsidR="006D26FE" w:rsidRPr="006D26FE" w14:paraId="2BE7C3BD" w14:textId="77777777" w:rsidTr="006D26FE">
        <w:trPr>
          <w:trHeight w:val="554"/>
        </w:trPr>
        <w:tc>
          <w:tcPr>
            <w:tcW w:w="24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BCA018" w14:textId="77777777" w:rsidR="005C2AFC" w:rsidRPr="006D26FE" w:rsidRDefault="005C2AFC" w:rsidP="006D26FE">
            <w:pPr>
              <w:pStyle w:val="dataannextabletext"/>
              <w:jc w:val="left"/>
            </w:pPr>
            <w:r w:rsidRPr="006D26FE">
              <w:t> </w:t>
            </w:r>
          </w:p>
        </w:tc>
        <w:tc>
          <w:tcPr>
            <w:tcW w:w="728" w:type="pct"/>
            <w:gridSpan w:val="2"/>
            <w:tcBorders>
              <w:top w:val="single" w:sz="4" w:space="0" w:color="auto"/>
              <w:left w:val="nil"/>
              <w:bottom w:val="single" w:sz="4" w:space="0" w:color="auto"/>
              <w:right w:val="single" w:sz="4" w:space="0" w:color="auto"/>
            </w:tcBorders>
            <w:shd w:val="clear" w:color="auto" w:fill="auto"/>
            <w:vAlign w:val="bottom"/>
            <w:hideMark/>
          </w:tcPr>
          <w:p w14:paraId="625696AD" w14:textId="77777777" w:rsidR="005C2AFC" w:rsidRPr="006D26FE" w:rsidRDefault="005C2AFC" w:rsidP="006D26FE">
            <w:pPr>
              <w:pStyle w:val="dataannextabletext"/>
            </w:pPr>
            <w:r w:rsidRPr="006D26FE">
              <w:t xml:space="preserve">weighted % of employed </w:t>
            </w:r>
          </w:p>
        </w:tc>
        <w:tc>
          <w:tcPr>
            <w:tcW w:w="768" w:type="pct"/>
            <w:gridSpan w:val="2"/>
            <w:tcBorders>
              <w:top w:val="single" w:sz="4" w:space="0" w:color="auto"/>
              <w:left w:val="nil"/>
              <w:bottom w:val="single" w:sz="4" w:space="0" w:color="auto"/>
              <w:right w:val="single" w:sz="4" w:space="0" w:color="auto"/>
            </w:tcBorders>
            <w:shd w:val="clear" w:color="auto" w:fill="auto"/>
            <w:vAlign w:val="bottom"/>
            <w:hideMark/>
          </w:tcPr>
          <w:p w14:paraId="2EDF6282" w14:textId="77777777" w:rsidR="005C2AFC" w:rsidRPr="006D26FE" w:rsidRDefault="005C2AFC" w:rsidP="006D26FE">
            <w:pPr>
              <w:pStyle w:val="dataannextabletext"/>
            </w:pPr>
            <w:r w:rsidRPr="006D26FE">
              <w:t xml:space="preserve">weighted % of Self employed </w:t>
            </w:r>
          </w:p>
        </w:tc>
        <w:tc>
          <w:tcPr>
            <w:tcW w:w="900" w:type="pct"/>
            <w:gridSpan w:val="2"/>
            <w:tcBorders>
              <w:top w:val="single" w:sz="4" w:space="0" w:color="auto"/>
              <w:left w:val="nil"/>
              <w:bottom w:val="single" w:sz="4" w:space="0" w:color="auto"/>
              <w:right w:val="single" w:sz="4" w:space="0" w:color="auto"/>
            </w:tcBorders>
            <w:shd w:val="clear" w:color="auto" w:fill="auto"/>
            <w:vAlign w:val="bottom"/>
            <w:hideMark/>
          </w:tcPr>
          <w:p w14:paraId="4AD2F223" w14:textId="77777777" w:rsidR="005C2AFC" w:rsidRPr="006D26FE" w:rsidRDefault="005C2AFC" w:rsidP="006D26FE">
            <w:pPr>
              <w:pStyle w:val="dataannextabletext"/>
            </w:pPr>
            <w:r w:rsidRPr="006D26FE">
              <w:t>weighted % of subs studs other</w:t>
            </w:r>
          </w:p>
        </w:tc>
        <w:tc>
          <w:tcPr>
            <w:tcW w:w="127" w:type="pct"/>
            <w:tcBorders>
              <w:top w:val="nil"/>
              <w:left w:val="nil"/>
              <w:bottom w:val="nil"/>
              <w:right w:val="nil"/>
            </w:tcBorders>
            <w:shd w:val="clear" w:color="auto" w:fill="auto"/>
            <w:vAlign w:val="bottom"/>
            <w:hideMark/>
          </w:tcPr>
          <w:p w14:paraId="19A00B8C" w14:textId="77777777" w:rsidR="005C2AFC" w:rsidRPr="006D26FE" w:rsidRDefault="005C2AFC" w:rsidP="006D26FE">
            <w:pPr>
              <w:pStyle w:val="dataannextabletext"/>
            </w:pPr>
          </w:p>
        </w:tc>
      </w:tr>
      <w:tr w:rsidR="006D26FE" w:rsidRPr="006D26FE" w14:paraId="09390392" w14:textId="77777777" w:rsidTr="006D26FE">
        <w:trPr>
          <w:trHeight w:val="56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754D073E" w14:textId="77777777" w:rsidR="005C2AFC" w:rsidRPr="006D26FE" w:rsidRDefault="005C2AFC" w:rsidP="006D26FE">
            <w:pPr>
              <w:pStyle w:val="dataannextabletext"/>
              <w:jc w:val="left"/>
            </w:pPr>
            <w:r w:rsidRPr="006D26FE">
              <w:t>Access to equipment, technology, business inputs and supplies</w:t>
            </w:r>
          </w:p>
        </w:tc>
        <w:tc>
          <w:tcPr>
            <w:tcW w:w="728" w:type="pct"/>
            <w:gridSpan w:val="2"/>
            <w:tcBorders>
              <w:top w:val="nil"/>
              <w:left w:val="nil"/>
              <w:bottom w:val="single" w:sz="4" w:space="0" w:color="auto"/>
              <w:right w:val="single" w:sz="4" w:space="0" w:color="auto"/>
            </w:tcBorders>
            <w:shd w:val="clear" w:color="auto" w:fill="auto"/>
            <w:vAlign w:val="bottom"/>
            <w:hideMark/>
          </w:tcPr>
          <w:p w14:paraId="271BD0B5" w14:textId="77777777" w:rsidR="005C2AFC" w:rsidRPr="006D26FE" w:rsidRDefault="005C2AFC" w:rsidP="006D26FE">
            <w:pPr>
              <w:pStyle w:val="dataannextabletext"/>
            </w:pPr>
            <w:r w:rsidRPr="006D26FE">
              <w:t>14.8%</w:t>
            </w:r>
          </w:p>
        </w:tc>
        <w:tc>
          <w:tcPr>
            <w:tcW w:w="768" w:type="pct"/>
            <w:gridSpan w:val="2"/>
            <w:tcBorders>
              <w:top w:val="nil"/>
              <w:left w:val="nil"/>
              <w:bottom w:val="single" w:sz="4" w:space="0" w:color="auto"/>
              <w:right w:val="single" w:sz="4" w:space="0" w:color="auto"/>
            </w:tcBorders>
            <w:shd w:val="clear" w:color="000000" w:fill="CCC0DA"/>
            <w:vAlign w:val="bottom"/>
            <w:hideMark/>
          </w:tcPr>
          <w:p w14:paraId="71227AE8" w14:textId="77777777" w:rsidR="005C2AFC" w:rsidRPr="006D26FE" w:rsidRDefault="005C2AFC" w:rsidP="006D26FE">
            <w:pPr>
              <w:pStyle w:val="dataannextabletext"/>
            </w:pPr>
            <w:r w:rsidRPr="006D26FE">
              <w:t>22.5%</w:t>
            </w:r>
          </w:p>
        </w:tc>
        <w:tc>
          <w:tcPr>
            <w:tcW w:w="900" w:type="pct"/>
            <w:gridSpan w:val="2"/>
            <w:tcBorders>
              <w:top w:val="nil"/>
              <w:left w:val="nil"/>
              <w:bottom w:val="single" w:sz="4" w:space="0" w:color="auto"/>
              <w:right w:val="single" w:sz="4" w:space="0" w:color="auto"/>
            </w:tcBorders>
            <w:shd w:val="clear" w:color="000000" w:fill="C4D79B"/>
            <w:vAlign w:val="bottom"/>
            <w:hideMark/>
          </w:tcPr>
          <w:p w14:paraId="52D1F73D" w14:textId="77777777" w:rsidR="005C2AFC" w:rsidRPr="006D26FE" w:rsidRDefault="005C2AFC" w:rsidP="006D26FE">
            <w:pPr>
              <w:pStyle w:val="dataannextabletext"/>
            </w:pPr>
            <w:r w:rsidRPr="006D26FE">
              <w:t>31.3%</w:t>
            </w:r>
          </w:p>
        </w:tc>
        <w:tc>
          <w:tcPr>
            <w:tcW w:w="127" w:type="pct"/>
            <w:tcBorders>
              <w:top w:val="nil"/>
              <w:left w:val="nil"/>
              <w:bottom w:val="nil"/>
              <w:right w:val="nil"/>
            </w:tcBorders>
            <w:shd w:val="clear" w:color="auto" w:fill="auto"/>
            <w:vAlign w:val="bottom"/>
            <w:hideMark/>
          </w:tcPr>
          <w:p w14:paraId="5C06BACC" w14:textId="77777777" w:rsidR="005C2AFC" w:rsidRPr="006D26FE" w:rsidRDefault="005C2AFC" w:rsidP="006D26FE">
            <w:pPr>
              <w:pStyle w:val="dataannextabletext"/>
            </w:pPr>
          </w:p>
        </w:tc>
      </w:tr>
      <w:tr w:rsidR="006D26FE" w:rsidRPr="006D26FE" w14:paraId="030C9090"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6B4ABB3F" w14:textId="77777777" w:rsidR="005C2AFC" w:rsidRPr="006D26FE" w:rsidRDefault="005C2AFC" w:rsidP="006D26FE">
            <w:pPr>
              <w:pStyle w:val="dataannextabletext"/>
              <w:jc w:val="left"/>
            </w:pPr>
            <w:r w:rsidRPr="006D26FE">
              <w:t>No obstacles</w:t>
            </w:r>
          </w:p>
        </w:tc>
        <w:tc>
          <w:tcPr>
            <w:tcW w:w="728" w:type="pct"/>
            <w:gridSpan w:val="2"/>
            <w:tcBorders>
              <w:top w:val="nil"/>
              <w:left w:val="nil"/>
              <w:bottom w:val="single" w:sz="4" w:space="0" w:color="auto"/>
              <w:right w:val="single" w:sz="4" w:space="0" w:color="auto"/>
            </w:tcBorders>
            <w:shd w:val="clear" w:color="000000" w:fill="FABF8F"/>
            <w:vAlign w:val="bottom"/>
            <w:hideMark/>
          </w:tcPr>
          <w:p w14:paraId="2CFE5D78" w14:textId="77777777" w:rsidR="005C2AFC" w:rsidRPr="006D26FE" w:rsidRDefault="005C2AFC" w:rsidP="006D26FE">
            <w:pPr>
              <w:pStyle w:val="dataannextabletext"/>
            </w:pPr>
            <w:r w:rsidRPr="006D26FE">
              <w:t>43.7%</w:t>
            </w:r>
          </w:p>
        </w:tc>
        <w:tc>
          <w:tcPr>
            <w:tcW w:w="768" w:type="pct"/>
            <w:gridSpan w:val="2"/>
            <w:tcBorders>
              <w:top w:val="nil"/>
              <w:left w:val="nil"/>
              <w:bottom w:val="single" w:sz="4" w:space="0" w:color="auto"/>
              <w:right w:val="single" w:sz="4" w:space="0" w:color="auto"/>
            </w:tcBorders>
            <w:shd w:val="clear" w:color="auto" w:fill="auto"/>
            <w:vAlign w:val="bottom"/>
            <w:hideMark/>
          </w:tcPr>
          <w:p w14:paraId="3554888E" w14:textId="77777777" w:rsidR="005C2AFC" w:rsidRPr="006D26FE" w:rsidRDefault="005C2AFC" w:rsidP="006D26FE">
            <w:pPr>
              <w:pStyle w:val="dataannextabletext"/>
            </w:pPr>
            <w:r w:rsidRPr="006D26FE">
              <w:t>10.3%</w:t>
            </w:r>
          </w:p>
        </w:tc>
        <w:tc>
          <w:tcPr>
            <w:tcW w:w="900" w:type="pct"/>
            <w:gridSpan w:val="2"/>
            <w:tcBorders>
              <w:top w:val="nil"/>
              <w:left w:val="nil"/>
              <w:bottom w:val="single" w:sz="4" w:space="0" w:color="auto"/>
              <w:right w:val="single" w:sz="4" w:space="0" w:color="auto"/>
            </w:tcBorders>
            <w:shd w:val="clear" w:color="000000" w:fill="C4D79B"/>
            <w:vAlign w:val="bottom"/>
            <w:hideMark/>
          </w:tcPr>
          <w:p w14:paraId="07077FC3" w14:textId="77777777" w:rsidR="005C2AFC" w:rsidRPr="006D26FE" w:rsidRDefault="005C2AFC" w:rsidP="006D26FE">
            <w:pPr>
              <w:pStyle w:val="dataannextabletext"/>
            </w:pPr>
            <w:r w:rsidRPr="006D26FE">
              <w:t>21.6%</w:t>
            </w:r>
          </w:p>
        </w:tc>
        <w:tc>
          <w:tcPr>
            <w:tcW w:w="127" w:type="pct"/>
            <w:tcBorders>
              <w:top w:val="nil"/>
              <w:left w:val="nil"/>
              <w:bottom w:val="nil"/>
              <w:right w:val="nil"/>
            </w:tcBorders>
            <w:shd w:val="clear" w:color="auto" w:fill="auto"/>
            <w:vAlign w:val="bottom"/>
            <w:hideMark/>
          </w:tcPr>
          <w:p w14:paraId="45BD1CF4" w14:textId="77777777" w:rsidR="005C2AFC" w:rsidRPr="006D26FE" w:rsidRDefault="005C2AFC" w:rsidP="006D26FE">
            <w:pPr>
              <w:pStyle w:val="dataannextabletext"/>
            </w:pPr>
          </w:p>
        </w:tc>
      </w:tr>
      <w:tr w:rsidR="006D26FE" w:rsidRPr="006D26FE" w14:paraId="5D55A34E"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1412A893" w14:textId="77777777" w:rsidR="005C2AFC" w:rsidRPr="006D26FE" w:rsidRDefault="005C2AFC" w:rsidP="006D26FE">
            <w:pPr>
              <w:pStyle w:val="dataannextabletext"/>
              <w:jc w:val="left"/>
            </w:pPr>
            <w:r w:rsidRPr="006D26FE">
              <w:t>Family problems (not violence)</w:t>
            </w:r>
          </w:p>
        </w:tc>
        <w:tc>
          <w:tcPr>
            <w:tcW w:w="728" w:type="pct"/>
            <w:gridSpan w:val="2"/>
            <w:tcBorders>
              <w:top w:val="nil"/>
              <w:left w:val="nil"/>
              <w:bottom w:val="single" w:sz="4" w:space="0" w:color="auto"/>
              <w:right w:val="single" w:sz="4" w:space="0" w:color="auto"/>
            </w:tcBorders>
            <w:shd w:val="clear" w:color="auto" w:fill="auto"/>
            <w:vAlign w:val="bottom"/>
            <w:hideMark/>
          </w:tcPr>
          <w:p w14:paraId="2AD9D517" w14:textId="77777777" w:rsidR="005C2AFC" w:rsidRPr="006D26FE" w:rsidRDefault="005C2AFC" w:rsidP="006D26FE">
            <w:pPr>
              <w:pStyle w:val="dataannextabletext"/>
            </w:pPr>
            <w:r w:rsidRPr="006D26FE">
              <w:t>1.0%</w:t>
            </w:r>
          </w:p>
        </w:tc>
        <w:tc>
          <w:tcPr>
            <w:tcW w:w="768" w:type="pct"/>
            <w:gridSpan w:val="2"/>
            <w:tcBorders>
              <w:top w:val="nil"/>
              <w:left w:val="nil"/>
              <w:bottom w:val="single" w:sz="4" w:space="0" w:color="auto"/>
              <w:right w:val="single" w:sz="4" w:space="0" w:color="auto"/>
            </w:tcBorders>
            <w:shd w:val="clear" w:color="000000" w:fill="CCC0DA"/>
            <w:vAlign w:val="bottom"/>
            <w:hideMark/>
          </w:tcPr>
          <w:p w14:paraId="01D09AFE" w14:textId="77777777" w:rsidR="005C2AFC" w:rsidRPr="006D26FE" w:rsidRDefault="005C2AFC" w:rsidP="006D26FE">
            <w:pPr>
              <w:pStyle w:val="dataannextabletext"/>
            </w:pPr>
            <w:r w:rsidRPr="006D26FE">
              <w:t>34.2%</w:t>
            </w:r>
          </w:p>
        </w:tc>
        <w:tc>
          <w:tcPr>
            <w:tcW w:w="900" w:type="pct"/>
            <w:gridSpan w:val="2"/>
            <w:tcBorders>
              <w:top w:val="nil"/>
              <w:left w:val="nil"/>
              <w:bottom w:val="single" w:sz="4" w:space="0" w:color="auto"/>
              <w:right w:val="single" w:sz="4" w:space="0" w:color="auto"/>
            </w:tcBorders>
            <w:shd w:val="clear" w:color="auto" w:fill="auto"/>
            <w:vAlign w:val="bottom"/>
            <w:hideMark/>
          </w:tcPr>
          <w:p w14:paraId="3AD6A843" w14:textId="77777777" w:rsidR="005C2AFC" w:rsidRPr="006D26FE" w:rsidRDefault="005C2AFC" w:rsidP="006D26FE">
            <w:pPr>
              <w:pStyle w:val="dataannextabletext"/>
            </w:pPr>
            <w:r w:rsidRPr="006D26FE">
              <w:t>16.3%</w:t>
            </w:r>
          </w:p>
        </w:tc>
        <w:tc>
          <w:tcPr>
            <w:tcW w:w="127" w:type="pct"/>
            <w:tcBorders>
              <w:top w:val="nil"/>
              <w:left w:val="nil"/>
              <w:bottom w:val="nil"/>
              <w:right w:val="nil"/>
            </w:tcBorders>
            <w:shd w:val="clear" w:color="auto" w:fill="auto"/>
            <w:vAlign w:val="bottom"/>
            <w:hideMark/>
          </w:tcPr>
          <w:p w14:paraId="5801EFB4" w14:textId="77777777" w:rsidR="005C2AFC" w:rsidRPr="006D26FE" w:rsidRDefault="005C2AFC" w:rsidP="006D26FE">
            <w:pPr>
              <w:pStyle w:val="dataannextabletext"/>
            </w:pPr>
          </w:p>
        </w:tc>
      </w:tr>
      <w:tr w:rsidR="006D26FE" w:rsidRPr="006D26FE" w14:paraId="00BDEDFD"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3966DC26" w14:textId="77777777" w:rsidR="005C2AFC" w:rsidRPr="006D26FE" w:rsidRDefault="005C2AFC" w:rsidP="006D26FE">
            <w:pPr>
              <w:pStyle w:val="dataannextabletext"/>
              <w:jc w:val="left"/>
            </w:pPr>
            <w:r w:rsidRPr="006D26FE">
              <w:t>Transport/ access to markets</w:t>
            </w:r>
          </w:p>
        </w:tc>
        <w:tc>
          <w:tcPr>
            <w:tcW w:w="728" w:type="pct"/>
            <w:gridSpan w:val="2"/>
            <w:tcBorders>
              <w:top w:val="nil"/>
              <w:left w:val="nil"/>
              <w:bottom w:val="single" w:sz="4" w:space="0" w:color="auto"/>
              <w:right w:val="single" w:sz="4" w:space="0" w:color="auto"/>
            </w:tcBorders>
            <w:shd w:val="clear" w:color="auto" w:fill="auto"/>
            <w:vAlign w:val="bottom"/>
            <w:hideMark/>
          </w:tcPr>
          <w:p w14:paraId="3A187E76"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000000" w:fill="CCC0DA"/>
            <w:vAlign w:val="bottom"/>
            <w:hideMark/>
          </w:tcPr>
          <w:p w14:paraId="58B85AD8" w14:textId="77777777" w:rsidR="005C2AFC" w:rsidRPr="006D26FE" w:rsidRDefault="005C2AFC" w:rsidP="006D26FE">
            <w:pPr>
              <w:pStyle w:val="dataannextabletext"/>
            </w:pPr>
            <w:r w:rsidRPr="006D26FE">
              <w:t>22.7%</w:t>
            </w:r>
          </w:p>
        </w:tc>
        <w:tc>
          <w:tcPr>
            <w:tcW w:w="900" w:type="pct"/>
            <w:gridSpan w:val="2"/>
            <w:tcBorders>
              <w:top w:val="nil"/>
              <w:left w:val="nil"/>
              <w:bottom w:val="single" w:sz="4" w:space="0" w:color="auto"/>
              <w:right w:val="single" w:sz="4" w:space="0" w:color="auto"/>
            </w:tcBorders>
            <w:shd w:val="clear" w:color="auto" w:fill="auto"/>
            <w:vAlign w:val="bottom"/>
            <w:hideMark/>
          </w:tcPr>
          <w:p w14:paraId="3381F27A" w14:textId="77777777" w:rsidR="005C2AFC" w:rsidRPr="006D26FE" w:rsidRDefault="005C2AFC" w:rsidP="006D26FE">
            <w:pPr>
              <w:pStyle w:val="dataannextabletext"/>
            </w:pPr>
            <w:r w:rsidRPr="006D26FE">
              <w:t>15.0%</w:t>
            </w:r>
          </w:p>
        </w:tc>
        <w:tc>
          <w:tcPr>
            <w:tcW w:w="127" w:type="pct"/>
            <w:tcBorders>
              <w:top w:val="nil"/>
              <w:left w:val="nil"/>
              <w:bottom w:val="nil"/>
              <w:right w:val="nil"/>
            </w:tcBorders>
            <w:shd w:val="clear" w:color="auto" w:fill="auto"/>
            <w:vAlign w:val="bottom"/>
            <w:hideMark/>
          </w:tcPr>
          <w:p w14:paraId="1B3FFC47" w14:textId="77777777" w:rsidR="005C2AFC" w:rsidRPr="006D26FE" w:rsidRDefault="005C2AFC" w:rsidP="006D26FE">
            <w:pPr>
              <w:pStyle w:val="dataannextabletext"/>
            </w:pPr>
          </w:p>
        </w:tc>
      </w:tr>
      <w:tr w:rsidR="006D26FE" w:rsidRPr="006D26FE" w14:paraId="10B8B73D"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115FAD3F" w14:textId="77777777" w:rsidR="005C2AFC" w:rsidRPr="006D26FE" w:rsidRDefault="005C2AFC" w:rsidP="006D26FE">
            <w:pPr>
              <w:pStyle w:val="dataannextabletext"/>
              <w:jc w:val="left"/>
            </w:pPr>
            <w:r w:rsidRPr="006D26FE">
              <w:t>Access to finance</w:t>
            </w:r>
          </w:p>
        </w:tc>
        <w:tc>
          <w:tcPr>
            <w:tcW w:w="728" w:type="pct"/>
            <w:gridSpan w:val="2"/>
            <w:tcBorders>
              <w:top w:val="nil"/>
              <w:left w:val="nil"/>
              <w:bottom w:val="single" w:sz="4" w:space="0" w:color="auto"/>
              <w:right w:val="single" w:sz="4" w:space="0" w:color="auto"/>
            </w:tcBorders>
            <w:shd w:val="clear" w:color="auto" w:fill="auto"/>
            <w:vAlign w:val="bottom"/>
            <w:hideMark/>
          </w:tcPr>
          <w:p w14:paraId="1E86156B"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auto" w:fill="auto"/>
            <w:vAlign w:val="bottom"/>
            <w:hideMark/>
          </w:tcPr>
          <w:p w14:paraId="18F06C73" w14:textId="77777777" w:rsidR="005C2AFC" w:rsidRPr="006D26FE" w:rsidRDefault="005C2AFC" w:rsidP="006D26FE">
            <w:pPr>
              <w:pStyle w:val="dataannextabletext"/>
            </w:pPr>
            <w:r w:rsidRPr="006D26FE">
              <w:t>15.8%</w:t>
            </w:r>
          </w:p>
        </w:tc>
        <w:tc>
          <w:tcPr>
            <w:tcW w:w="900" w:type="pct"/>
            <w:gridSpan w:val="2"/>
            <w:tcBorders>
              <w:top w:val="nil"/>
              <w:left w:val="nil"/>
              <w:bottom w:val="single" w:sz="4" w:space="0" w:color="auto"/>
              <w:right w:val="single" w:sz="4" w:space="0" w:color="auto"/>
            </w:tcBorders>
            <w:shd w:val="clear" w:color="auto" w:fill="auto"/>
            <w:vAlign w:val="bottom"/>
            <w:hideMark/>
          </w:tcPr>
          <w:p w14:paraId="5A7D26F2" w14:textId="77777777" w:rsidR="005C2AFC" w:rsidRPr="006D26FE" w:rsidRDefault="005C2AFC" w:rsidP="006D26FE">
            <w:pPr>
              <w:pStyle w:val="dataannextabletext"/>
            </w:pPr>
            <w:r w:rsidRPr="006D26FE">
              <w:t>17.9%</w:t>
            </w:r>
          </w:p>
        </w:tc>
        <w:tc>
          <w:tcPr>
            <w:tcW w:w="127" w:type="pct"/>
            <w:tcBorders>
              <w:top w:val="nil"/>
              <w:left w:val="nil"/>
              <w:bottom w:val="nil"/>
              <w:right w:val="nil"/>
            </w:tcBorders>
            <w:shd w:val="clear" w:color="auto" w:fill="auto"/>
            <w:vAlign w:val="bottom"/>
            <w:hideMark/>
          </w:tcPr>
          <w:p w14:paraId="0E4BE5BA" w14:textId="77777777" w:rsidR="005C2AFC" w:rsidRPr="006D26FE" w:rsidRDefault="005C2AFC" w:rsidP="006D26FE">
            <w:pPr>
              <w:pStyle w:val="dataannextabletext"/>
            </w:pPr>
          </w:p>
        </w:tc>
      </w:tr>
      <w:tr w:rsidR="006D26FE" w:rsidRPr="006D26FE" w14:paraId="20879302"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195A4826" w14:textId="77777777" w:rsidR="005C2AFC" w:rsidRPr="006D26FE" w:rsidRDefault="005C2AFC" w:rsidP="006D26FE">
            <w:pPr>
              <w:pStyle w:val="dataannextabletext"/>
              <w:jc w:val="left"/>
            </w:pPr>
            <w:r w:rsidRPr="006D26FE">
              <w:t xml:space="preserve">Land issues, crime, disputes, community problems </w:t>
            </w:r>
          </w:p>
        </w:tc>
        <w:tc>
          <w:tcPr>
            <w:tcW w:w="728" w:type="pct"/>
            <w:gridSpan w:val="2"/>
            <w:tcBorders>
              <w:top w:val="nil"/>
              <w:left w:val="nil"/>
              <w:bottom w:val="single" w:sz="4" w:space="0" w:color="auto"/>
              <w:right w:val="single" w:sz="4" w:space="0" w:color="auto"/>
            </w:tcBorders>
            <w:shd w:val="clear" w:color="auto" w:fill="auto"/>
            <w:vAlign w:val="bottom"/>
            <w:hideMark/>
          </w:tcPr>
          <w:p w14:paraId="378E9AFE" w14:textId="77777777" w:rsidR="005C2AFC" w:rsidRPr="006D26FE" w:rsidRDefault="005C2AFC" w:rsidP="006D26FE">
            <w:pPr>
              <w:pStyle w:val="dataannextabletext"/>
            </w:pPr>
            <w:r w:rsidRPr="006D26FE">
              <w:t>5.4%</w:t>
            </w:r>
          </w:p>
        </w:tc>
        <w:tc>
          <w:tcPr>
            <w:tcW w:w="768" w:type="pct"/>
            <w:gridSpan w:val="2"/>
            <w:tcBorders>
              <w:top w:val="nil"/>
              <w:left w:val="nil"/>
              <w:bottom w:val="single" w:sz="4" w:space="0" w:color="auto"/>
              <w:right w:val="single" w:sz="4" w:space="0" w:color="auto"/>
            </w:tcBorders>
            <w:shd w:val="clear" w:color="auto" w:fill="auto"/>
            <w:vAlign w:val="bottom"/>
            <w:hideMark/>
          </w:tcPr>
          <w:p w14:paraId="74DCDD29" w14:textId="77777777" w:rsidR="005C2AFC" w:rsidRPr="006D26FE" w:rsidRDefault="005C2AFC" w:rsidP="006D26FE">
            <w:pPr>
              <w:pStyle w:val="dataannextabletext"/>
            </w:pPr>
            <w:r w:rsidRPr="006D26FE">
              <w:t>15.5%</w:t>
            </w:r>
          </w:p>
        </w:tc>
        <w:tc>
          <w:tcPr>
            <w:tcW w:w="900" w:type="pct"/>
            <w:gridSpan w:val="2"/>
            <w:tcBorders>
              <w:top w:val="nil"/>
              <w:left w:val="nil"/>
              <w:bottom w:val="single" w:sz="4" w:space="0" w:color="auto"/>
              <w:right w:val="single" w:sz="4" w:space="0" w:color="auto"/>
            </w:tcBorders>
            <w:shd w:val="clear" w:color="auto" w:fill="auto"/>
            <w:vAlign w:val="bottom"/>
            <w:hideMark/>
          </w:tcPr>
          <w:p w14:paraId="581D5465" w14:textId="77777777" w:rsidR="005C2AFC" w:rsidRPr="006D26FE" w:rsidRDefault="005C2AFC" w:rsidP="006D26FE">
            <w:pPr>
              <w:pStyle w:val="dataannextabletext"/>
            </w:pPr>
            <w:r w:rsidRPr="006D26FE">
              <w:t>9.2%</w:t>
            </w:r>
          </w:p>
        </w:tc>
        <w:tc>
          <w:tcPr>
            <w:tcW w:w="127" w:type="pct"/>
            <w:tcBorders>
              <w:top w:val="nil"/>
              <w:left w:val="nil"/>
              <w:bottom w:val="nil"/>
              <w:right w:val="nil"/>
            </w:tcBorders>
            <w:shd w:val="clear" w:color="auto" w:fill="auto"/>
            <w:vAlign w:val="bottom"/>
            <w:hideMark/>
          </w:tcPr>
          <w:p w14:paraId="783B931C" w14:textId="77777777" w:rsidR="005C2AFC" w:rsidRPr="006D26FE" w:rsidRDefault="005C2AFC" w:rsidP="006D26FE">
            <w:pPr>
              <w:pStyle w:val="dataannextabletext"/>
            </w:pPr>
          </w:p>
        </w:tc>
      </w:tr>
      <w:tr w:rsidR="006D26FE" w:rsidRPr="006D26FE" w14:paraId="6777BB61"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0C1F74B1" w14:textId="77777777" w:rsidR="005C2AFC" w:rsidRPr="006D26FE" w:rsidRDefault="005C2AFC" w:rsidP="006D26FE">
            <w:pPr>
              <w:pStyle w:val="dataannextabletext"/>
              <w:jc w:val="left"/>
            </w:pPr>
            <w:r w:rsidRPr="006D26FE">
              <w:t>Environmental issues</w:t>
            </w:r>
          </w:p>
        </w:tc>
        <w:tc>
          <w:tcPr>
            <w:tcW w:w="728" w:type="pct"/>
            <w:gridSpan w:val="2"/>
            <w:tcBorders>
              <w:top w:val="nil"/>
              <w:left w:val="nil"/>
              <w:bottom w:val="single" w:sz="4" w:space="0" w:color="auto"/>
              <w:right w:val="single" w:sz="4" w:space="0" w:color="auto"/>
            </w:tcBorders>
            <w:shd w:val="clear" w:color="auto" w:fill="auto"/>
            <w:vAlign w:val="bottom"/>
            <w:hideMark/>
          </w:tcPr>
          <w:p w14:paraId="2DCC7049"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auto" w:fill="auto"/>
            <w:vAlign w:val="bottom"/>
            <w:hideMark/>
          </w:tcPr>
          <w:p w14:paraId="16FC6D06" w14:textId="77777777" w:rsidR="005C2AFC" w:rsidRPr="006D26FE" w:rsidRDefault="005C2AFC" w:rsidP="006D26FE">
            <w:pPr>
              <w:pStyle w:val="dataannextabletext"/>
            </w:pPr>
            <w:r w:rsidRPr="006D26FE">
              <w:t>13.6%</w:t>
            </w:r>
          </w:p>
        </w:tc>
        <w:tc>
          <w:tcPr>
            <w:tcW w:w="900" w:type="pct"/>
            <w:gridSpan w:val="2"/>
            <w:tcBorders>
              <w:top w:val="nil"/>
              <w:left w:val="nil"/>
              <w:bottom w:val="single" w:sz="4" w:space="0" w:color="auto"/>
              <w:right w:val="single" w:sz="4" w:space="0" w:color="auto"/>
            </w:tcBorders>
            <w:shd w:val="clear" w:color="auto" w:fill="auto"/>
            <w:vAlign w:val="bottom"/>
            <w:hideMark/>
          </w:tcPr>
          <w:p w14:paraId="6CEF441C" w14:textId="77777777" w:rsidR="005C2AFC" w:rsidRPr="006D26FE" w:rsidRDefault="005C2AFC" w:rsidP="006D26FE">
            <w:pPr>
              <w:pStyle w:val="dataannextabletext"/>
            </w:pPr>
            <w:r w:rsidRPr="006D26FE">
              <w:t>11.8%</w:t>
            </w:r>
          </w:p>
        </w:tc>
        <w:tc>
          <w:tcPr>
            <w:tcW w:w="127" w:type="pct"/>
            <w:tcBorders>
              <w:top w:val="nil"/>
              <w:left w:val="nil"/>
              <w:bottom w:val="nil"/>
              <w:right w:val="nil"/>
            </w:tcBorders>
            <w:shd w:val="clear" w:color="auto" w:fill="auto"/>
            <w:vAlign w:val="bottom"/>
            <w:hideMark/>
          </w:tcPr>
          <w:p w14:paraId="3214EA92" w14:textId="77777777" w:rsidR="005C2AFC" w:rsidRPr="006D26FE" w:rsidRDefault="005C2AFC" w:rsidP="006D26FE">
            <w:pPr>
              <w:pStyle w:val="dataannextabletext"/>
            </w:pPr>
          </w:p>
        </w:tc>
      </w:tr>
      <w:tr w:rsidR="006D26FE" w:rsidRPr="006D26FE" w14:paraId="628D9754"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775C57FE" w14:textId="77777777" w:rsidR="005C2AFC" w:rsidRPr="006D26FE" w:rsidRDefault="005C2AFC" w:rsidP="006D26FE">
            <w:pPr>
              <w:pStyle w:val="dataannextabletext"/>
              <w:jc w:val="left"/>
            </w:pPr>
            <w:r w:rsidRPr="006D26FE">
              <w:t xml:space="preserve">Power or water </w:t>
            </w:r>
          </w:p>
        </w:tc>
        <w:tc>
          <w:tcPr>
            <w:tcW w:w="728" w:type="pct"/>
            <w:gridSpan w:val="2"/>
            <w:tcBorders>
              <w:top w:val="nil"/>
              <w:left w:val="nil"/>
              <w:bottom w:val="single" w:sz="4" w:space="0" w:color="auto"/>
              <w:right w:val="single" w:sz="4" w:space="0" w:color="auto"/>
            </w:tcBorders>
            <w:shd w:val="clear" w:color="auto" w:fill="auto"/>
            <w:vAlign w:val="bottom"/>
            <w:hideMark/>
          </w:tcPr>
          <w:p w14:paraId="2CA8B0B9"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auto" w:fill="auto"/>
            <w:vAlign w:val="bottom"/>
            <w:hideMark/>
          </w:tcPr>
          <w:p w14:paraId="5E907003" w14:textId="77777777" w:rsidR="005C2AFC" w:rsidRPr="006D26FE" w:rsidRDefault="005C2AFC" w:rsidP="006D26FE">
            <w:pPr>
              <w:pStyle w:val="dataannextabletext"/>
            </w:pPr>
            <w:r w:rsidRPr="006D26FE">
              <w:t>6.3%</w:t>
            </w:r>
          </w:p>
        </w:tc>
        <w:tc>
          <w:tcPr>
            <w:tcW w:w="900" w:type="pct"/>
            <w:gridSpan w:val="2"/>
            <w:tcBorders>
              <w:top w:val="nil"/>
              <w:left w:val="nil"/>
              <w:bottom w:val="single" w:sz="4" w:space="0" w:color="auto"/>
              <w:right w:val="single" w:sz="4" w:space="0" w:color="auto"/>
            </w:tcBorders>
            <w:shd w:val="clear" w:color="auto" w:fill="auto"/>
            <w:vAlign w:val="bottom"/>
            <w:hideMark/>
          </w:tcPr>
          <w:p w14:paraId="662615E1" w14:textId="77777777" w:rsidR="005C2AFC" w:rsidRPr="006D26FE" w:rsidRDefault="005C2AFC" w:rsidP="006D26FE">
            <w:pPr>
              <w:pStyle w:val="dataannextabletext"/>
            </w:pPr>
            <w:r w:rsidRPr="006D26FE">
              <w:t>11.5%</w:t>
            </w:r>
          </w:p>
        </w:tc>
        <w:tc>
          <w:tcPr>
            <w:tcW w:w="127" w:type="pct"/>
            <w:tcBorders>
              <w:top w:val="nil"/>
              <w:left w:val="nil"/>
              <w:bottom w:val="nil"/>
              <w:right w:val="nil"/>
            </w:tcBorders>
            <w:shd w:val="clear" w:color="auto" w:fill="auto"/>
            <w:vAlign w:val="bottom"/>
            <w:hideMark/>
          </w:tcPr>
          <w:p w14:paraId="5E223D11" w14:textId="77777777" w:rsidR="005C2AFC" w:rsidRPr="006D26FE" w:rsidRDefault="005C2AFC" w:rsidP="006D26FE">
            <w:pPr>
              <w:pStyle w:val="dataannextabletext"/>
            </w:pPr>
          </w:p>
        </w:tc>
      </w:tr>
      <w:tr w:rsidR="006D26FE" w:rsidRPr="006D26FE" w14:paraId="2AEC90C8"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6CF36FC4" w14:textId="77777777" w:rsidR="005C2AFC" w:rsidRPr="006D26FE" w:rsidRDefault="005C2AFC" w:rsidP="006D26FE">
            <w:pPr>
              <w:pStyle w:val="dataannextabletext"/>
              <w:jc w:val="left"/>
            </w:pPr>
            <w:r w:rsidRPr="006D26FE">
              <w:t>Competition</w:t>
            </w:r>
          </w:p>
        </w:tc>
        <w:tc>
          <w:tcPr>
            <w:tcW w:w="728" w:type="pct"/>
            <w:gridSpan w:val="2"/>
            <w:tcBorders>
              <w:top w:val="nil"/>
              <w:left w:val="nil"/>
              <w:bottom w:val="single" w:sz="4" w:space="0" w:color="auto"/>
              <w:right w:val="single" w:sz="4" w:space="0" w:color="auto"/>
            </w:tcBorders>
            <w:shd w:val="clear" w:color="auto" w:fill="auto"/>
            <w:vAlign w:val="bottom"/>
            <w:hideMark/>
          </w:tcPr>
          <w:p w14:paraId="5213B4E1"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000000" w:fill="CCC0DA"/>
            <w:vAlign w:val="bottom"/>
            <w:hideMark/>
          </w:tcPr>
          <w:p w14:paraId="590EED2F" w14:textId="77777777" w:rsidR="005C2AFC" w:rsidRPr="006D26FE" w:rsidRDefault="005C2AFC" w:rsidP="006D26FE">
            <w:pPr>
              <w:pStyle w:val="dataannextabletext"/>
            </w:pPr>
            <w:r w:rsidRPr="006D26FE">
              <w:t>19.6%</w:t>
            </w:r>
          </w:p>
        </w:tc>
        <w:tc>
          <w:tcPr>
            <w:tcW w:w="900" w:type="pct"/>
            <w:gridSpan w:val="2"/>
            <w:tcBorders>
              <w:top w:val="nil"/>
              <w:left w:val="nil"/>
              <w:bottom w:val="single" w:sz="4" w:space="0" w:color="auto"/>
              <w:right w:val="single" w:sz="4" w:space="0" w:color="auto"/>
            </w:tcBorders>
            <w:shd w:val="clear" w:color="auto" w:fill="auto"/>
            <w:vAlign w:val="bottom"/>
            <w:hideMark/>
          </w:tcPr>
          <w:p w14:paraId="2CAE0EEC" w14:textId="77777777" w:rsidR="005C2AFC" w:rsidRPr="006D26FE" w:rsidRDefault="005C2AFC" w:rsidP="006D26FE">
            <w:pPr>
              <w:pStyle w:val="dataannextabletext"/>
            </w:pPr>
            <w:r w:rsidRPr="006D26FE">
              <w:t>1.3%</w:t>
            </w:r>
          </w:p>
        </w:tc>
        <w:tc>
          <w:tcPr>
            <w:tcW w:w="127" w:type="pct"/>
            <w:tcBorders>
              <w:top w:val="nil"/>
              <w:left w:val="nil"/>
              <w:bottom w:val="nil"/>
              <w:right w:val="nil"/>
            </w:tcBorders>
            <w:shd w:val="clear" w:color="auto" w:fill="auto"/>
            <w:vAlign w:val="bottom"/>
            <w:hideMark/>
          </w:tcPr>
          <w:p w14:paraId="2C7F4E53" w14:textId="77777777" w:rsidR="005C2AFC" w:rsidRPr="006D26FE" w:rsidRDefault="005C2AFC" w:rsidP="006D26FE">
            <w:pPr>
              <w:pStyle w:val="dataannextabletext"/>
            </w:pPr>
          </w:p>
        </w:tc>
      </w:tr>
      <w:tr w:rsidR="006D26FE" w:rsidRPr="006D26FE" w14:paraId="0C6EA8C6"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507B1F33" w14:textId="77777777" w:rsidR="005C2AFC" w:rsidRPr="006D26FE" w:rsidRDefault="005C2AFC" w:rsidP="006D26FE">
            <w:pPr>
              <w:pStyle w:val="dataannextabletext"/>
              <w:jc w:val="left"/>
            </w:pPr>
            <w:r w:rsidRPr="006D26FE">
              <w:t>Customer debts</w:t>
            </w:r>
          </w:p>
        </w:tc>
        <w:tc>
          <w:tcPr>
            <w:tcW w:w="728" w:type="pct"/>
            <w:gridSpan w:val="2"/>
            <w:tcBorders>
              <w:top w:val="nil"/>
              <w:left w:val="nil"/>
              <w:bottom w:val="single" w:sz="4" w:space="0" w:color="auto"/>
              <w:right w:val="single" w:sz="4" w:space="0" w:color="auto"/>
            </w:tcBorders>
            <w:shd w:val="clear" w:color="auto" w:fill="auto"/>
            <w:vAlign w:val="bottom"/>
            <w:hideMark/>
          </w:tcPr>
          <w:p w14:paraId="1E68B980" w14:textId="77777777" w:rsidR="005C2AFC" w:rsidRPr="006D26FE" w:rsidRDefault="005C2AFC" w:rsidP="006D26FE">
            <w:pPr>
              <w:pStyle w:val="dataannextabletext"/>
            </w:pPr>
            <w:r w:rsidRPr="006D26FE">
              <w:t>0.0%</w:t>
            </w:r>
          </w:p>
        </w:tc>
        <w:tc>
          <w:tcPr>
            <w:tcW w:w="768" w:type="pct"/>
            <w:gridSpan w:val="2"/>
            <w:tcBorders>
              <w:top w:val="nil"/>
              <w:left w:val="nil"/>
              <w:bottom w:val="single" w:sz="4" w:space="0" w:color="auto"/>
              <w:right w:val="single" w:sz="4" w:space="0" w:color="auto"/>
            </w:tcBorders>
            <w:shd w:val="clear" w:color="auto" w:fill="auto"/>
            <w:vAlign w:val="bottom"/>
            <w:hideMark/>
          </w:tcPr>
          <w:p w14:paraId="32A13267" w14:textId="77777777" w:rsidR="005C2AFC" w:rsidRPr="006D26FE" w:rsidRDefault="005C2AFC" w:rsidP="006D26FE">
            <w:pPr>
              <w:pStyle w:val="dataannextabletext"/>
            </w:pPr>
            <w:r w:rsidRPr="006D26FE">
              <w:t>8.5%</w:t>
            </w:r>
          </w:p>
        </w:tc>
        <w:tc>
          <w:tcPr>
            <w:tcW w:w="900" w:type="pct"/>
            <w:gridSpan w:val="2"/>
            <w:tcBorders>
              <w:top w:val="nil"/>
              <w:left w:val="nil"/>
              <w:bottom w:val="single" w:sz="4" w:space="0" w:color="auto"/>
              <w:right w:val="single" w:sz="4" w:space="0" w:color="auto"/>
            </w:tcBorders>
            <w:shd w:val="clear" w:color="auto" w:fill="auto"/>
            <w:vAlign w:val="bottom"/>
            <w:hideMark/>
          </w:tcPr>
          <w:p w14:paraId="6D175728" w14:textId="77777777" w:rsidR="005C2AFC" w:rsidRPr="006D26FE" w:rsidRDefault="005C2AFC" w:rsidP="006D26FE">
            <w:pPr>
              <w:pStyle w:val="dataannextabletext"/>
            </w:pPr>
            <w:r w:rsidRPr="006D26FE">
              <w:t>2.6%</w:t>
            </w:r>
          </w:p>
        </w:tc>
        <w:tc>
          <w:tcPr>
            <w:tcW w:w="127" w:type="pct"/>
            <w:tcBorders>
              <w:top w:val="nil"/>
              <w:left w:val="nil"/>
              <w:bottom w:val="nil"/>
              <w:right w:val="nil"/>
            </w:tcBorders>
            <w:shd w:val="clear" w:color="auto" w:fill="auto"/>
            <w:vAlign w:val="bottom"/>
            <w:hideMark/>
          </w:tcPr>
          <w:p w14:paraId="33778D26" w14:textId="77777777" w:rsidR="005C2AFC" w:rsidRPr="006D26FE" w:rsidRDefault="005C2AFC" w:rsidP="006D26FE">
            <w:pPr>
              <w:pStyle w:val="dataannextabletext"/>
            </w:pPr>
          </w:p>
        </w:tc>
      </w:tr>
      <w:tr w:rsidR="006D26FE" w:rsidRPr="006D26FE" w14:paraId="2DFC12E7" w14:textId="77777777" w:rsidTr="006D26FE">
        <w:trPr>
          <w:trHeight w:val="280"/>
        </w:trPr>
        <w:tc>
          <w:tcPr>
            <w:tcW w:w="2477" w:type="pct"/>
            <w:tcBorders>
              <w:top w:val="nil"/>
              <w:left w:val="single" w:sz="4" w:space="0" w:color="auto"/>
              <w:bottom w:val="single" w:sz="4" w:space="0" w:color="auto"/>
              <w:right w:val="single" w:sz="4" w:space="0" w:color="auto"/>
            </w:tcBorders>
            <w:shd w:val="clear" w:color="auto" w:fill="auto"/>
            <w:vAlign w:val="bottom"/>
            <w:hideMark/>
          </w:tcPr>
          <w:p w14:paraId="0C4D6FBA" w14:textId="77777777" w:rsidR="005C2AFC" w:rsidRPr="006D26FE" w:rsidRDefault="005C2AFC" w:rsidP="006D26FE">
            <w:pPr>
              <w:pStyle w:val="dataannextabletext"/>
              <w:jc w:val="left"/>
            </w:pPr>
            <w:r w:rsidRPr="006D26FE">
              <w:t>Jealousy, interpersonal issues</w:t>
            </w:r>
          </w:p>
        </w:tc>
        <w:tc>
          <w:tcPr>
            <w:tcW w:w="728" w:type="pct"/>
            <w:gridSpan w:val="2"/>
            <w:tcBorders>
              <w:top w:val="nil"/>
              <w:left w:val="nil"/>
              <w:bottom w:val="single" w:sz="4" w:space="0" w:color="auto"/>
              <w:right w:val="single" w:sz="4" w:space="0" w:color="auto"/>
            </w:tcBorders>
            <w:shd w:val="clear" w:color="auto" w:fill="auto"/>
            <w:vAlign w:val="bottom"/>
            <w:hideMark/>
          </w:tcPr>
          <w:p w14:paraId="11C3E41A" w14:textId="77777777" w:rsidR="005C2AFC" w:rsidRPr="006D26FE" w:rsidRDefault="005C2AFC" w:rsidP="006D26FE">
            <w:pPr>
              <w:pStyle w:val="dataannextabletext"/>
            </w:pPr>
            <w:r w:rsidRPr="006D26FE">
              <w:t>2.7%</w:t>
            </w:r>
          </w:p>
        </w:tc>
        <w:tc>
          <w:tcPr>
            <w:tcW w:w="768" w:type="pct"/>
            <w:gridSpan w:val="2"/>
            <w:tcBorders>
              <w:top w:val="nil"/>
              <w:left w:val="nil"/>
              <w:bottom w:val="single" w:sz="4" w:space="0" w:color="auto"/>
              <w:right w:val="single" w:sz="4" w:space="0" w:color="auto"/>
            </w:tcBorders>
            <w:shd w:val="clear" w:color="auto" w:fill="auto"/>
            <w:vAlign w:val="bottom"/>
            <w:hideMark/>
          </w:tcPr>
          <w:p w14:paraId="23126F65" w14:textId="77777777" w:rsidR="005C2AFC" w:rsidRPr="006D26FE" w:rsidRDefault="005C2AFC" w:rsidP="006D26FE">
            <w:pPr>
              <w:pStyle w:val="dataannextabletext"/>
            </w:pPr>
            <w:r w:rsidRPr="006D26FE">
              <w:t>6.1%</w:t>
            </w:r>
          </w:p>
        </w:tc>
        <w:tc>
          <w:tcPr>
            <w:tcW w:w="900" w:type="pct"/>
            <w:gridSpan w:val="2"/>
            <w:tcBorders>
              <w:top w:val="nil"/>
              <w:left w:val="nil"/>
              <w:bottom w:val="single" w:sz="4" w:space="0" w:color="auto"/>
              <w:right w:val="single" w:sz="4" w:space="0" w:color="auto"/>
            </w:tcBorders>
            <w:shd w:val="clear" w:color="auto" w:fill="auto"/>
            <w:vAlign w:val="bottom"/>
            <w:hideMark/>
          </w:tcPr>
          <w:p w14:paraId="15484724" w14:textId="77777777" w:rsidR="005C2AFC" w:rsidRPr="006D26FE" w:rsidRDefault="005C2AFC" w:rsidP="006D26FE">
            <w:pPr>
              <w:pStyle w:val="dataannextabletext"/>
            </w:pPr>
            <w:r w:rsidRPr="006D26FE">
              <w:t>2.0%</w:t>
            </w:r>
          </w:p>
        </w:tc>
        <w:tc>
          <w:tcPr>
            <w:tcW w:w="127" w:type="pct"/>
            <w:tcBorders>
              <w:top w:val="nil"/>
              <w:left w:val="nil"/>
              <w:bottom w:val="nil"/>
              <w:right w:val="nil"/>
            </w:tcBorders>
            <w:shd w:val="clear" w:color="auto" w:fill="auto"/>
            <w:vAlign w:val="bottom"/>
            <w:hideMark/>
          </w:tcPr>
          <w:p w14:paraId="10DDF491" w14:textId="77777777" w:rsidR="005C2AFC" w:rsidRPr="006D26FE" w:rsidRDefault="005C2AFC" w:rsidP="006D26FE">
            <w:pPr>
              <w:pStyle w:val="dataannextabletext"/>
            </w:pPr>
          </w:p>
        </w:tc>
      </w:tr>
    </w:tbl>
    <w:p w14:paraId="477D5679" w14:textId="77777777" w:rsidR="006D26FE" w:rsidRDefault="006D26FE">
      <w:pPr>
        <w:suppressAutoHyphens w:val="0"/>
        <w:spacing w:before="0" w:after="0"/>
      </w:pPr>
    </w:p>
    <w:tbl>
      <w:tblPr>
        <w:tblW w:w="5000" w:type="pct"/>
        <w:tblLook w:val="04A0" w:firstRow="1" w:lastRow="0" w:firstColumn="1" w:lastColumn="0" w:noHBand="0" w:noVBand="1"/>
      </w:tblPr>
      <w:tblGrid>
        <w:gridCol w:w="4673"/>
        <w:gridCol w:w="1081"/>
        <w:gridCol w:w="1337"/>
        <w:gridCol w:w="972"/>
        <w:gridCol w:w="1173"/>
      </w:tblGrid>
      <w:tr w:rsidR="00CC30CA" w:rsidRPr="00CC30CA" w14:paraId="4DE55AE7" w14:textId="77777777" w:rsidTr="00CC30CA">
        <w:trPr>
          <w:trHeight w:val="84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2AA5C0" w14:textId="77777777" w:rsidR="00CC30CA" w:rsidRPr="00CC30CA" w:rsidRDefault="00CC30CA" w:rsidP="00CC30CA">
            <w:pPr>
              <w:pStyle w:val="dataannextabletext"/>
              <w:jc w:val="left"/>
            </w:pPr>
            <w:r w:rsidRPr="00CC30CA">
              <w:t>Response</w:t>
            </w:r>
          </w:p>
        </w:tc>
        <w:tc>
          <w:tcPr>
            <w:tcW w:w="5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25A499" w14:textId="77777777" w:rsidR="00CC30CA" w:rsidRPr="00CC30CA" w:rsidRDefault="00CC30CA" w:rsidP="00CC30CA">
            <w:pPr>
              <w:pStyle w:val="dataannextabletext"/>
            </w:pPr>
            <w:r w:rsidRPr="00CC30CA">
              <w:t xml:space="preserve">% of employed </w:t>
            </w:r>
          </w:p>
        </w:tc>
        <w:tc>
          <w:tcPr>
            <w:tcW w:w="72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284026" w14:textId="77777777" w:rsidR="00CC30CA" w:rsidRPr="00CC30CA" w:rsidRDefault="00CC30CA" w:rsidP="00CC30CA">
            <w:pPr>
              <w:pStyle w:val="dataannextabletext"/>
            </w:pPr>
            <w:r w:rsidRPr="00CC30CA">
              <w:t xml:space="preserve">% of Self employed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31BEFC" w14:textId="77777777" w:rsidR="00CC30CA" w:rsidRPr="00CC30CA" w:rsidRDefault="00CC30CA" w:rsidP="00CC30CA">
            <w:pPr>
              <w:pStyle w:val="dataannextabletext"/>
            </w:pPr>
            <w:r w:rsidRPr="00CC30CA">
              <w:t>% of subs studs other</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788077" w14:textId="77777777" w:rsidR="00CC30CA" w:rsidRPr="00CC30CA" w:rsidRDefault="00CC30CA" w:rsidP="00CC30CA">
            <w:pPr>
              <w:pStyle w:val="dataannextabletext"/>
            </w:pPr>
            <w:r w:rsidRPr="00CC30CA">
              <w:t>% of population</w:t>
            </w:r>
          </w:p>
        </w:tc>
      </w:tr>
      <w:tr w:rsidR="00CC30CA" w:rsidRPr="00CC30CA" w14:paraId="12D0FBC5"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2DD2B8D" w14:textId="77777777" w:rsidR="00CC30CA" w:rsidRPr="00CC30CA" w:rsidRDefault="00CC30CA" w:rsidP="00CC30CA">
            <w:pPr>
              <w:pStyle w:val="dataannextabletext"/>
              <w:jc w:val="left"/>
            </w:pPr>
            <w:r w:rsidRPr="00CC30CA">
              <w:t>No obstacles</w:t>
            </w:r>
          </w:p>
        </w:tc>
        <w:tc>
          <w:tcPr>
            <w:tcW w:w="585" w:type="pct"/>
            <w:tcBorders>
              <w:top w:val="nil"/>
              <w:left w:val="nil"/>
              <w:bottom w:val="single" w:sz="4" w:space="0" w:color="auto"/>
              <w:right w:val="single" w:sz="4" w:space="0" w:color="auto"/>
            </w:tcBorders>
            <w:shd w:val="clear" w:color="000000" w:fill="FFFFFF"/>
            <w:vAlign w:val="bottom"/>
            <w:hideMark/>
          </w:tcPr>
          <w:p w14:paraId="29DCC60C" w14:textId="77777777" w:rsidR="00CC30CA" w:rsidRPr="00CC30CA" w:rsidRDefault="00CC30CA" w:rsidP="00CC30CA">
            <w:pPr>
              <w:pStyle w:val="dataannextabletext"/>
            </w:pPr>
            <w:r w:rsidRPr="00CC30CA">
              <w:t>43.7%</w:t>
            </w:r>
          </w:p>
        </w:tc>
        <w:tc>
          <w:tcPr>
            <w:tcW w:w="724" w:type="pct"/>
            <w:tcBorders>
              <w:top w:val="nil"/>
              <w:left w:val="nil"/>
              <w:bottom w:val="single" w:sz="4" w:space="0" w:color="auto"/>
              <w:right w:val="single" w:sz="4" w:space="0" w:color="auto"/>
            </w:tcBorders>
            <w:shd w:val="clear" w:color="000000" w:fill="FFFFFF"/>
            <w:vAlign w:val="bottom"/>
            <w:hideMark/>
          </w:tcPr>
          <w:p w14:paraId="15A67DB9" w14:textId="77777777" w:rsidR="00CC30CA" w:rsidRPr="00CC30CA" w:rsidRDefault="00CC30CA" w:rsidP="00CC30CA">
            <w:pPr>
              <w:pStyle w:val="dataannextabletext"/>
            </w:pPr>
            <w:r w:rsidRPr="00CC30CA">
              <w:t>10.3%</w:t>
            </w:r>
          </w:p>
        </w:tc>
        <w:tc>
          <w:tcPr>
            <w:tcW w:w="526" w:type="pct"/>
            <w:tcBorders>
              <w:top w:val="nil"/>
              <w:left w:val="nil"/>
              <w:bottom w:val="single" w:sz="4" w:space="0" w:color="auto"/>
              <w:right w:val="single" w:sz="4" w:space="0" w:color="auto"/>
            </w:tcBorders>
            <w:shd w:val="clear" w:color="000000" w:fill="FFFFFF"/>
            <w:vAlign w:val="bottom"/>
            <w:hideMark/>
          </w:tcPr>
          <w:p w14:paraId="2F31E100" w14:textId="77777777" w:rsidR="00CC30CA" w:rsidRPr="00CC30CA" w:rsidRDefault="00CC30CA" w:rsidP="00CC30CA">
            <w:pPr>
              <w:pStyle w:val="dataannextabletext"/>
            </w:pPr>
            <w:r w:rsidRPr="00CC30CA">
              <w:t>21.6%</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79178B8" w14:textId="77777777" w:rsidR="00CC30CA" w:rsidRPr="00CC30CA" w:rsidRDefault="00CC30CA" w:rsidP="00CC30CA">
            <w:pPr>
              <w:pStyle w:val="dataannextabletext"/>
            </w:pPr>
            <w:r w:rsidRPr="00CC30CA">
              <w:t>24.9%</w:t>
            </w:r>
          </w:p>
        </w:tc>
      </w:tr>
      <w:tr w:rsidR="00CC30CA" w:rsidRPr="00CC30CA" w14:paraId="08E8FB5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576EA2" w14:textId="77777777" w:rsidR="00CC30CA" w:rsidRPr="00CC30CA" w:rsidRDefault="00CC30CA" w:rsidP="00CC30CA">
            <w:pPr>
              <w:pStyle w:val="dataannextabletext"/>
              <w:jc w:val="left"/>
            </w:pPr>
            <w:r w:rsidRPr="00CC30CA">
              <w:t>Family problems (not violence)</w:t>
            </w:r>
          </w:p>
        </w:tc>
        <w:tc>
          <w:tcPr>
            <w:tcW w:w="585" w:type="pct"/>
            <w:tcBorders>
              <w:top w:val="nil"/>
              <w:left w:val="nil"/>
              <w:bottom w:val="single" w:sz="4" w:space="0" w:color="auto"/>
              <w:right w:val="single" w:sz="4" w:space="0" w:color="auto"/>
            </w:tcBorders>
            <w:shd w:val="clear" w:color="auto" w:fill="auto"/>
            <w:vAlign w:val="bottom"/>
            <w:hideMark/>
          </w:tcPr>
          <w:p w14:paraId="133C344A"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auto" w:fill="auto"/>
            <w:vAlign w:val="bottom"/>
            <w:hideMark/>
          </w:tcPr>
          <w:p w14:paraId="07AEC30B" w14:textId="77777777" w:rsidR="00CC30CA" w:rsidRPr="00CC30CA" w:rsidRDefault="00CC30CA" w:rsidP="00CC30CA">
            <w:pPr>
              <w:pStyle w:val="dataannextabletext"/>
            </w:pPr>
            <w:r w:rsidRPr="00CC30CA">
              <w:t>34.2%</w:t>
            </w:r>
          </w:p>
        </w:tc>
        <w:tc>
          <w:tcPr>
            <w:tcW w:w="526" w:type="pct"/>
            <w:tcBorders>
              <w:top w:val="nil"/>
              <w:left w:val="nil"/>
              <w:bottom w:val="single" w:sz="4" w:space="0" w:color="auto"/>
              <w:right w:val="single" w:sz="4" w:space="0" w:color="auto"/>
            </w:tcBorders>
            <w:shd w:val="clear" w:color="auto" w:fill="auto"/>
            <w:vAlign w:val="bottom"/>
            <w:hideMark/>
          </w:tcPr>
          <w:p w14:paraId="567D2D66" w14:textId="77777777" w:rsidR="00CC30CA" w:rsidRPr="00CC30CA" w:rsidRDefault="00CC30CA" w:rsidP="00CC30CA">
            <w:pPr>
              <w:pStyle w:val="dataannextabletext"/>
            </w:pPr>
            <w:r w:rsidRPr="00CC30CA">
              <w:t>16.3%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4388EF" w14:textId="77777777" w:rsidR="00CC30CA" w:rsidRPr="00CC30CA" w:rsidRDefault="00CC30CA" w:rsidP="00CC30CA">
            <w:pPr>
              <w:pStyle w:val="dataannextabletext"/>
            </w:pPr>
            <w:r w:rsidRPr="00CC30CA">
              <w:t>16.3%</w:t>
            </w:r>
          </w:p>
        </w:tc>
      </w:tr>
      <w:tr w:rsidR="00CC30CA" w:rsidRPr="00CC30CA" w14:paraId="147AEAF6" w14:textId="77777777" w:rsidTr="008C3DDB">
        <w:trPr>
          <w:trHeight w:val="319"/>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CFFDDA6" w14:textId="77777777" w:rsidR="00CC30CA" w:rsidRPr="00CC30CA" w:rsidRDefault="00CC30CA" w:rsidP="00CC30CA">
            <w:pPr>
              <w:pStyle w:val="dataannextabletext"/>
              <w:jc w:val="left"/>
            </w:pPr>
            <w:r w:rsidRPr="00CC30CA">
              <w:t>Equipment and technology</w:t>
            </w:r>
          </w:p>
        </w:tc>
        <w:tc>
          <w:tcPr>
            <w:tcW w:w="585" w:type="pct"/>
            <w:tcBorders>
              <w:top w:val="nil"/>
              <w:left w:val="nil"/>
              <w:bottom w:val="single" w:sz="4" w:space="0" w:color="auto"/>
              <w:right w:val="single" w:sz="4" w:space="0" w:color="auto"/>
            </w:tcBorders>
            <w:shd w:val="clear" w:color="000000" w:fill="C4D79B"/>
            <w:vAlign w:val="bottom"/>
            <w:hideMark/>
          </w:tcPr>
          <w:p w14:paraId="2EE7125B"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71B7FA02" w14:textId="77777777" w:rsidR="00CC30CA" w:rsidRPr="00CC30CA" w:rsidRDefault="00CC30CA" w:rsidP="00CC30CA">
            <w:pPr>
              <w:pStyle w:val="dataannextabletext"/>
            </w:pPr>
            <w:r w:rsidRPr="00CC30CA">
              <w:t>4.8%</w:t>
            </w:r>
          </w:p>
        </w:tc>
        <w:tc>
          <w:tcPr>
            <w:tcW w:w="526" w:type="pct"/>
            <w:tcBorders>
              <w:top w:val="nil"/>
              <w:left w:val="nil"/>
              <w:bottom w:val="single" w:sz="4" w:space="0" w:color="auto"/>
              <w:right w:val="single" w:sz="4" w:space="0" w:color="auto"/>
            </w:tcBorders>
            <w:shd w:val="clear" w:color="000000" w:fill="C4D79B"/>
            <w:vAlign w:val="bottom"/>
            <w:hideMark/>
          </w:tcPr>
          <w:p w14:paraId="39FF0D79" w14:textId="77777777" w:rsidR="00CC30CA" w:rsidRPr="00CC30CA" w:rsidRDefault="00CC30CA" w:rsidP="00CC30CA">
            <w:pPr>
              <w:pStyle w:val="dataannextabletext"/>
            </w:pPr>
            <w:r w:rsidRPr="00CC30CA">
              <w:t>28.2%</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08B4A06B" w14:textId="77777777" w:rsidR="00CC30CA" w:rsidRPr="00CC30CA" w:rsidRDefault="00CC30CA" w:rsidP="00CC30CA">
            <w:pPr>
              <w:pStyle w:val="dataannextabletext"/>
            </w:pPr>
            <w:r w:rsidRPr="00CC30CA">
              <w:t>15.4%</w:t>
            </w:r>
          </w:p>
        </w:tc>
      </w:tr>
      <w:tr w:rsidR="00CC30CA" w:rsidRPr="00CC30CA" w14:paraId="25E63B0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949AC9" w14:textId="77777777" w:rsidR="00CC30CA" w:rsidRPr="00CC30CA" w:rsidRDefault="00CC30CA" w:rsidP="00CC30CA">
            <w:pPr>
              <w:pStyle w:val="dataannextabletext"/>
              <w:jc w:val="left"/>
            </w:pPr>
            <w:r w:rsidRPr="00CC30CA">
              <w:t>Access to finance</w:t>
            </w:r>
          </w:p>
        </w:tc>
        <w:tc>
          <w:tcPr>
            <w:tcW w:w="585" w:type="pct"/>
            <w:tcBorders>
              <w:top w:val="nil"/>
              <w:left w:val="nil"/>
              <w:bottom w:val="single" w:sz="4" w:space="0" w:color="auto"/>
              <w:right w:val="single" w:sz="4" w:space="0" w:color="auto"/>
            </w:tcBorders>
            <w:shd w:val="clear" w:color="auto" w:fill="auto"/>
            <w:vAlign w:val="bottom"/>
            <w:hideMark/>
          </w:tcPr>
          <w:p w14:paraId="4202EC6F"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053528E2" w14:textId="77777777" w:rsidR="00CC30CA" w:rsidRPr="00CC30CA" w:rsidRDefault="00CC30CA" w:rsidP="00CC30CA">
            <w:pPr>
              <w:pStyle w:val="dataannextabletext"/>
            </w:pPr>
            <w:r w:rsidRPr="00CC30CA">
              <w:t>15.8%</w:t>
            </w:r>
          </w:p>
        </w:tc>
        <w:tc>
          <w:tcPr>
            <w:tcW w:w="526" w:type="pct"/>
            <w:tcBorders>
              <w:top w:val="nil"/>
              <w:left w:val="nil"/>
              <w:bottom w:val="single" w:sz="4" w:space="0" w:color="auto"/>
              <w:right w:val="single" w:sz="4" w:space="0" w:color="auto"/>
            </w:tcBorders>
            <w:shd w:val="clear" w:color="auto" w:fill="auto"/>
            <w:vAlign w:val="bottom"/>
            <w:hideMark/>
          </w:tcPr>
          <w:p w14:paraId="636E0F4F" w14:textId="77777777" w:rsidR="00CC30CA" w:rsidRPr="00CC30CA" w:rsidRDefault="00CC30CA" w:rsidP="00CC30CA">
            <w:pPr>
              <w:pStyle w:val="dataannextabletext"/>
            </w:pPr>
            <w:r w:rsidRPr="00CC30CA">
              <w:t>17.9%</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4E4629" w14:textId="77777777" w:rsidR="00CC30CA" w:rsidRPr="00CC30CA" w:rsidRDefault="00CC30CA" w:rsidP="00CC30CA">
            <w:pPr>
              <w:pStyle w:val="dataannextabletext"/>
            </w:pPr>
            <w:r w:rsidRPr="00CC30CA">
              <w:t>12.7%</w:t>
            </w:r>
          </w:p>
        </w:tc>
      </w:tr>
      <w:tr w:rsidR="00CC30CA" w:rsidRPr="00CC30CA" w14:paraId="229AC03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0C746FB7" w14:textId="77777777" w:rsidR="00CC30CA" w:rsidRPr="00CC30CA" w:rsidRDefault="00CC30CA" w:rsidP="00CC30CA">
            <w:pPr>
              <w:pStyle w:val="dataannextabletext"/>
              <w:jc w:val="left"/>
            </w:pPr>
            <w:r w:rsidRPr="00CC30CA">
              <w:t>Environmental issues</w:t>
            </w:r>
          </w:p>
        </w:tc>
        <w:tc>
          <w:tcPr>
            <w:tcW w:w="585" w:type="pct"/>
            <w:tcBorders>
              <w:top w:val="nil"/>
              <w:left w:val="nil"/>
              <w:bottom w:val="single" w:sz="4" w:space="0" w:color="auto"/>
              <w:right w:val="single" w:sz="4" w:space="0" w:color="auto"/>
            </w:tcBorders>
            <w:shd w:val="clear" w:color="000000" w:fill="CCC0DA"/>
            <w:vAlign w:val="bottom"/>
            <w:hideMark/>
          </w:tcPr>
          <w:p w14:paraId="69EE7AF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CC0DA"/>
            <w:vAlign w:val="bottom"/>
            <w:hideMark/>
          </w:tcPr>
          <w:p w14:paraId="7CF084D6" w14:textId="77777777" w:rsidR="00CC30CA" w:rsidRPr="00CC30CA" w:rsidRDefault="00CC30CA" w:rsidP="00CC30CA">
            <w:pPr>
              <w:pStyle w:val="dataannextabletext"/>
            </w:pPr>
            <w:r w:rsidRPr="00CC30CA">
              <w:t>11.9%</w:t>
            </w:r>
          </w:p>
        </w:tc>
        <w:tc>
          <w:tcPr>
            <w:tcW w:w="526" w:type="pct"/>
            <w:tcBorders>
              <w:top w:val="nil"/>
              <w:left w:val="nil"/>
              <w:bottom w:val="single" w:sz="4" w:space="0" w:color="auto"/>
              <w:right w:val="single" w:sz="4" w:space="0" w:color="auto"/>
            </w:tcBorders>
            <w:shd w:val="clear" w:color="000000" w:fill="CCC0DA"/>
            <w:vAlign w:val="bottom"/>
            <w:hideMark/>
          </w:tcPr>
          <w:p w14:paraId="3224F28A" w14:textId="77777777" w:rsidR="00CC30CA" w:rsidRPr="00CC30CA" w:rsidRDefault="00CC30CA" w:rsidP="00CC30CA">
            <w:pPr>
              <w:pStyle w:val="dataannextabletext"/>
            </w:pPr>
            <w:r w:rsidRPr="00CC30CA">
              <w:t>9.1%</w:t>
            </w:r>
          </w:p>
        </w:tc>
        <w:tc>
          <w:tcPr>
            <w:tcW w:w="635"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4E796815" w14:textId="77777777" w:rsidR="00CC30CA" w:rsidRPr="00CC30CA" w:rsidRDefault="00CC30CA" w:rsidP="00CC30CA">
            <w:pPr>
              <w:pStyle w:val="dataannextabletext"/>
            </w:pPr>
            <w:r w:rsidRPr="00CC30CA">
              <w:t>7.3%</w:t>
            </w:r>
          </w:p>
        </w:tc>
      </w:tr>
      <w:tr w:rsidR="00CC30CA" w:rsidRPr="00CC30CA" w14:paraId="6D7D33FB" w14:textId="77777777" w:rsidTr="008C3DDB">
        <w:trPr>
          <w:trHeight w:val="261"/>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CC44D0" w14:textId="77777777" w:rsidR="00CC30CA" w:rsidRPr="00CC30CA" w:rsidRDefault="00CC30CA" w:rsidP="00CC30CA">
            <w:pPr>
              <w:pStyle w:val="dataannextabletext"/>
              <w:jc w:val="left"/>
            </w:pPr>
            <w:r w:rsidRPr="00CC30CA">
              <w:t>Power or water</w:t>
            </w:r>
          </w:p>
        </w:tc>
        <w:tc>
          <w:tcPr>
            <w:tcW w:w="585" w:type="pct"/>
            <w:tcBorders>
              <w:top w:val="nil"/>
              <w:left w:val="nil"/>
              <w:bottom w:val="single" w:sz="4" w:space="0" w:color="auto"/>
              <w:right w:val="single" w:sz="4" w:space="0" w:color="auto"/>
            </w:tcBorders>
            <w:shd w:val="clear" w:color="auto" w:fill="auto"/>
            <w:vAlign w:val="bottom"/>
            <w:hideMark/>
          </w:tcPr>
          <w:p w14:paraId="2878A2B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37067D47" w14:textId="77777777" w:rsidR="00CC30CA" w:rsidRPr="00CC30CA" w:rsidRDefault="00CC30CA" w:rsidP="00CC30CA">
            <w:pPr>
              <w:pStyle w:val="dataannextabletext"/>
            </w:pPr>
            <w:r w:rsidRPr="00CC30CA">
              <w:t>6.3%</w:t>
            </w:r>
          </w:p>
        </w:tc>
        <w:tc>
          <w:tcPr>
            <w:tcW w:w="526" w:type="pct"/>
            <w:tcBorders>
              <w:top w:val="nil"/>
              <w:left w:val="nil"/>
              <w:bottom w:val="single" w:sz="4" w:space="0" w:color="auto"/>
              <w:right w:val="single" w:sz="4" w:space="0" w:color="auto"/>
            </w:tcBorders>
            <w:shd w:val="clear" w:color="auto" w:fill="auto"/>
            <w:vAlign w:val="bottom"/>
            <w:hideMark/>
          </w:tcPr>
          <w:p w14:paraId="0F00D4E1" w14:textId="77777777" w:rsidR="00CC30CA" w:rsidRPr="00CC30CA" w:rsidRDefault="00CC30CA" w:rsidP="00CC30CA">
            <w:pPr>
              <w:pStyle w:val="dataannextabletext"/>
            </w:pPr>
            <w:r w:rsidRPr="00CC30CA">
              <w:t>11.5%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F3652D" w14:textId="77777777" w:rsidR="00CC30CA" w:rsidRPr="00CC30CA" w:rsidRDefault="00CC30CA" w:rsidP="00CC30CA">
            <w:pPr>
              <w:pStyle w:val="dataannextabletext"/>
            </w:pPr>
            <w:r w:rsidRPr="00CC30CA">
              <w:t>7.3%</w:t>
            </w:r>
          </w:p>
        </w:tc>
      </w:tr>
      <w:tr w:rsidR="00CC30CA" w:rsidRPr="00CC30CA" w14:paraId="56B953A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7400CB5" w14:textId="77777777" w:rsidR="00CC30CA" w:rsidRPr="00CC30CA" w:rsidRDefault="00CC30CA" w:rsidP="00CC30CA">
            <w:pPr>
              <w:pStyle w:val="dataannextabletext"/>
              <w:jc w:val="left"/>
            </w:pPr>
            <w:r w:rsidRPr="00CC30CA">
              <w:t>Transport/ access to markets</w:t>
            </w:r>
          </w:p>
        </w:tc>
        <w:tc>
          <w:tcPr>
            <w:tcW w:w="585" w:type="pct"/>
            <w:tcBorders>
              <w:top w:val="nil"/>
              <w:left w:val="nil"/>
              <w:bottom w:val="single" w:sz="4" w:space="0" w:color="auto"/>
              <w:right w:val="single" w:sz="4" w:space="0" w:color="auto"/>
            </w:tcBorders>
            <w:shd w:val="clear" w:color="000000" w:fill="FABF8F"/>
            <w:vAlign w:val="bottom"/>
            <w:hideMark/>
          </w:tcPr>
          <w:p w14:paraId="6F34649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4803601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448A934C" w14:textId="77777777" w:rsidR="00CC30CA" w:rsidRPr="00CC30CA" w:rsidRDefault="00CC30CA" w:rsidP="00CC30CA">
            <w:pPr>
              <w:pStyle w:val="dataannextabletext"/>
            </w:pPr>
            <w:r w:rsidRPr="00CC30CA">
              <w:t>12.6%</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134199E3" w14:textId="77777777" w:rsidR="00CC30CA" w:rsidRPr="00CC30CA" w:rsidRDefault="00CC30CA" w:rsidP="00CC30CA">
            <w:pPr>
              <w:pStyle w:val="dataannextabletext"/>
            </w:pPr>
            <w:r w:rsidRPr="00CC30CA">
              <w:t>6.4%</w:t>
            </w:r>
          </w:p>
        </w:tc>
      </w:tr>
      <w:tr w:rsidR="00CC30CA" w:rsidRPr="00CC30CA" w14:paraId="7CEFE9AE" w14:textId="77777777" w:rsidTr="008C3DDB">
        <w:trPr>
          <w:trHeight w:val="269"/>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CC3F96" w14:textId="77777777" w:rsidR="00CC30CA" w:rsidRPr="00CC30CA" w:rsidRDefault="00CC30CA" w:rsidP="00CC30CA">
            <w:pPr>
              <w:pStyle w:val="dataannextabletext"/>
              <w:jc w:val="left"/>
            </w:pPr>
            <w:r w:rsidRPr="00CC30CA">
              <w:t>Competition</w:t>
            </w:r>
          </w:p>
        </w:tc>
        <w:tc>
          <w:tcPr>
            <w:tcW w:w="585" w:type="pct"/>
            <w:tcBorders>
              <w:top w:val="nil"/>
              <w:left w:val="nil"/>
              <w:bottom w:val="single" w:sz="4" w:space="0" w:color="auto"/>
              <w:right w:val="single" w:sz="4" w:space="0" w:color="auto"/>
            </w:tcBorders>
            <w:shd w:val="clear" w:color="auto" w:fill="auto"/>
            <w:vAlign w:val="bottom"/>
            <w:hideMark/>
          </w:tcPr>
          <w:p w14:paraId="1CB01D4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2B5F368F" w14:textId="77777777" w:rsidR="00CC30CA" w:rsidRPr="00CC30CA" w:rsidRDefault="00CC30CA" w:rsidP="00CC30CA">
            <w:pPr>
              <w:pStyle w:val="dataannextabletext"/>
            </w:pPr>
            <w:r w:rsidRPr="00CC30CA">
              <w:t>19.6%</w:t>
            </w:r>
          </w:p>
        </w:tc>
        <w:tc>
          <w:tcPr>
            <w:tcW w:w="526" w:type="pct"/>
            <w:tcBorders>
              <w:top w:val="nil"/>
              <w:left w:val="nil"/>
              <w:bottom w:val="single" w:sz="4" w:space="0" w:color="auto"/>
              <w:right w:val="single" w:sz="4" w:space="0" w:color="auto"/>
            </w:tcBorders>
            <w:shd w:val="clear" w:color="auto" w:fill="auto"/>
            <w:vAlign w:val="bottom"/>
            <w:hideMark/>
          </w:tcPr>
          <w:p w14:paraId="7EBCCDA8" w14:textId="77777777" w:rsidR="00CC30CA" w:rsidRPr="00CC30CA" w:rsidRDefault="00CC30CA" w:rsidP="00CC30CA">
            <w:pPr>
              <w:pStyle w:val="dataannextabletext"/>
            </w:pPr>
            <w:r w:rsidRPr="00CC30CA">
              <w:t>1.3%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2AB1B3" w14:textId="77777777" w:rsidR="00CC30CA" w:rsidRPr="00CC30CA" w:rsidRDefault="00CC30CA" w:rsidP="00CC30CA">
            <w:pPr>
              <w:pStyle w:val="dataannextabletext"/>
            </w:pPr>
            <w:r w:rsidRPr="00CC30CA">
              <w:t>5.1%</w:t>
            </w:r>
          </w:p>
        </w:tc>
      </w:tr>
      <w:tr w:rsidR="00CC30CA" w:rsidRPr="00CC30CA" w14:paraId="465C5C4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1AE4A742" w14:textId="77777777" w:rsidR="00CC30CA" w:rsidRPr="00CC30CA" w:rsidRDefault="00CC30CA" w:rsidP="00CC30CA">
            <w:pPr>
              <w:pStyle w:val="dataannextabletext"/>
              <w:jc w:val="left"/>
            </w:pPr>
            <w:r w:rsidRPr="00CC30CA">
              <w:t>Transport/ access to market</w:t>
            </w:r>
          </w:p>
        </w:tc>
        <w:tc>
          <w:tcPr>
            <w:tcW w:w="585" w:type="pct"/>
            <w:tcBorders>
              <w:top w:val="nil"/>
              <w:left w:val="nil"/>
              <w:bottom w:val="single" w:sz="4" w:space="0" w:color="auto"/>
              <w:right w:val="single" w:sz="4" w:space="0" w:color="auto"/>
            </w:tcBorders>
            <w:shd w:val="clear" w:color="000000" w:fill="FABF8F"/>
            <w:vAlign w:val="bottom"/>
            <w:hideMark/>
          </w:tcPr>
          <w:p w14:paraId="50F149F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53AEA0E1" w14:textId="77777777" w:rsidR="00CC30CA" w:rsidRPr="00CC30CA" w:rsidRDefault="00CC30CA" w:rsidP="00CC30CA">
            <w:pPr>
              <w:pStyle w:val="dataannextabletext"/>
            </w:pPr>
            <w:r w:rsidRPr="00CC30CA">
              <w:t>18.2%</w:t>
            </w:r>
          </w:p>
        </w:tc>
        <w:tc>
          <w:tcPr>
            <w:tcW w:w="526" w:type="pct"/>
            <w:tcBorders>
              <w:top w:val="nil"/>
              <w:left w:val="nil"/>
              <w:bottom w:val="single" w:sz="4" w:space="0" w:color="auto"/>
              <w:right w:val="single" w:sz="4" w:space="0" w:color="auto"/>
            </w:tcBorders>
            <w:shd w:val="clear" w:color="000000" w:fill="FABF8F"/>
            <w:vAlign w:val="bottom"/>
            <w:hideMark/>
          </w:tcPr>
          <w:p w14:paraId="6D5EBB04"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66397C24" w14:textId="77777777" w:rsidR="00CC30CA" w:rsidRPr="00CC30CA" w:rsidRDefault="00CC30CA" w:rsidP="00CC30CA">
            <w:pPr>
              <w:pStyle w:val="dataannextabletext"/>
            </w:pPr>
            <w:r w:rsidRPr="00CC30CA">
              <w:t>4.1%</w:t>
            </w:r>
          </w:p>
        </w:tc>
      </w:tr>
      <w:tr w:rsidR="00CC30CA" w:rsidRPr="00CC30CA" w14:paraId="429A6D07"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04DCD0A" w14:textId="77777777" w:rsidR="00CC30CA" w:rsidRPr="00CC30CA" w:rsidRDefault="00CC30CA" w:rsidP="00CC30CA">
            <w:pPr>
              <w:pStyle w:val="dataannextabletext"/>
              <w:jc w:val="left"/>
            </w:pPr>
            <w:r w:rsidRPr="00CC30CA">
              <w:t>Land issues</w:t>
            </w:r>
          </w:p>
        </w:tc>
        <w:tc>
          <w:tcPr>
            <w:tcW w:w="585" w:type="pct"/>
            <w:tcBorders>
              <w:top w:val="nil"/>
              <w:left w:val="nil"/>
              <w:bottom w:val="single" w:sz="4" w:space="0" w:color="auto"/>
              <w:right w:val="single" w:sz="4" w:space="0" w:color="auto"/>
            </w:tcBorders>
            <w:shd w:val="clear" w:color="000000" w:fill="E6B8B7"/>
            <w:vAlign w:val="bottom"/>
            <w:hideMark/>
          </w:tcPr>
          <w:p w14:paraId="23BFD50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115BF93C" w14:textId="77777777" w:rsidR="00CC30CA" w:rsidRPr="00CC30CA" w:rsidRDefault="00CC30CA" w:rsidP="00CC30CA">
            <w:pPr>
              <w:pStyle w:val="dataannextabletext"/>
            </w:pPr>
            <w:r w:rsidRPr="00CC30CA">
              <w:t>9.0%</w:t>
            </w:r>
          </w:p>
        </w:tc>
        <w:tc>
          <w:tcPr>
            <w:tcW w:w="526" w:type="pct"/>
            <w:tcBorders>
              <w:top w:val="nil"/>
              <w:left w:val="nil"/>
              <w:bottom w:val="single" w:sz="4" w:space="0" w:color="auto"/>
              <w:right w:val="single" w:sz="4" w:space="0" w:color="auto"/>
            </w:tcBorders>
            <w:shd w:val="clear" w:color="000000" w:fill="E6B8B7"/>
            <w:vAlign w:val="bottom"/>
            <w:hideMark/>
          </w:tcPr>
          <w:p w14:paraId="1075332A" w14:textId="77777777" w:rsidR="00CC30CA" w:rsidRPr="00CC30CA" w:rsidRDefault="00CC30CA" w:rsidP="00CC30CA">
            <w:pPr>
              <w:pStyle w:val="dataannextabletext"/>
            </w:pPr>
            <w:r w:rsidRPr="00CC30CA">
              <w:t>3.5%</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7B3886DB" w14:textId="77777777" w:rsidR="00CC30CA" w:rsidRPr="00CC30CA" w:rsidRDefault="00CC30CA" w:rsidP="00CC30CA">
            <w:pPr>
              <w:pStyle w:val="dataannextabletext"/>
            </w:pPr>
            <w:r w:rsidRPr="00CC30CA">
              <w:t>3.8%</w:t>
            </w:r>
          </w:p>
        </w:tc>
      </w:tr>
      <w:tr w:rsidR="00CC30CA" w:rsidRPr="00CC30CA" w14:paraId="0F2F4E53"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9558DEB" w14:textId="77777777" w:rsidR="00CC30CA" w:rsidRPr="00CC30CA" w:rsidRDefault="00CC30CA" w:rsidP="00CC30CA">
            <w:pPr>
              <w:pStyle w:val="dataannextabletext"/>
              <w:jc w:val="left"/>
            </w:pPr>
            <w:r w:rsidRPr="00CC30CA">
              <w:t>Lack equipment/ supplies</w:t>
            </w:r>
          </w:p>
        </w:tc>
        <w:tc>
          <w:tcPr>
            <w:tcW w:w="585" w:type="pct"/>
            <w:tcBorders>
              <w:top w:val="nil"/>
              <w:left w:val="nil"/>
              <w:bottom w:val="single" w:sz="4" w:space="0" w:color="auto"/>
              <w:right w:val="single" w:sz="4" w:space="0" w:color="auto"/>
            </w:tcBorders>
            <w:shd w:val="clear" w:color="000000" w:fill="C4D79B"/>
            <w:vAlign w:val="bottom"/>
            <w:hideMark/>
          </w:tcPr>
          <w:p w14:paraId="22324B30" w14:textId="77777777" w:rsidR="00CC30CA" w:rsidRPr="00CC30CA" w:rsidRDefault="00CC30CA" w:rsidP="00CC30CA">
            <w:pPr>
              <w:pStyle w:val="dataannextabletext"/>
            </w:pPr>
            <w:r w:rsidRPr="00CC30CA">
              <w:t>12.9%</w:t>
            </w:r>
          </w:p>
        </w:tc>
        <w:tc>
          <w:tcPr>
            <w:tcW w:w="724" w:type="pct"/>
            <w:tcBorders>
              <w:top w:val="nil"/>
              <w:left w:val="nil"/>
              <w:bottom w:val="single" w:sz="4" w:space="0" w:color="auto"/>
              <w:right w:val="single" w:sz="4" w:space="0" w:color="auto"/>
            </w:tcBorders>
            <w:shd w:val="clear" w:color="000000" w:fill="C4D79B"/>
            <w:vAlign w:val="bottom"/>
            <w:hideMark/>
          </w:tcPr>
          <w:p w14:paraId="7E7B299B" w14:textId="77777777" w:rsidR="00CC30CA" w:rsidRPr="00CC30CA" w:rsidRDefault="00CC30CA" w:rsidP="00CC30CA">
            <w:pPr>
              <w:pStyle w:val="dataannextabletext"/>
            </w:pPr>
            <w:r w:rsidRPr="00CC30CA">
              <w:t> </w:t>
            </w:r>
          </w:p>
        </w:tc>
        <w:tc>
          <w:tcPr>
            <w:tcW w:w="526" w:type="pct"/>
            <w:tcBorders>
              <w:top w:val="nil"/>
              <w:left w:val="nil"/>
              <w:bottom w:val="single" w:sz="4" w:space="0" w:color="auto"/>
              <w:right w:val="single" w:sz="4" w:space="0" w:color="auto"/>
            </w:tcBorders>
            <w:shd w:val="clear" w:color="000000" w:fill="C4D79B"/>
            <w:vAlign w:val="bottom"/>
            <w:hideMark/>
          </w:tcPr>
          <w:p w14:paraId="55F80FDA" w14:textId="77777777" w:rsidR="00CC30CA" w:rsidRPr="00CC30CA" w:rsidRDefault="00CC30CA" w:rsidP="00CC30CA">
            <w:pPr>
              <w:pStyle w:val="dataannextabletext"/>
            </w:pPr>
            <w:r w:rsidRPr="00CC30CA">
              <w:t> </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2884F171" w14:textId="77777777" w:rsidR="00CC30CA" w:rsidRPr="00CC30CA" w:rsidRDefault="00CC30CA" w:rsidP="00CC30CA">
            <w:pPr>
              <w:pStyle w:val="dataannextabletext"/>
            </w:pPr>
            <w:r w:rsidRPr="00CC30CA">
              <w:t>3.4%</w:t>
            </w:r>
          </w:p>
        </w:tc>
      </w:tr>
      <w:tr w:rsidR="00CC30CA" w:rsidRPr="00CC30CA" w14:paraId="5D7FDBE9"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24DC8A90" w14:textId="77777777" w:rsidR="00CC30CA" w:rsidRPr="00CC30CA" w:rsidRDefault="00CC30CA" w:rsidP="00CC30CA">
            <w:pPr>
              <w:pStyle w:val="dataannextabletext"/>
              <w:jc w:val="left"/>
            </w:pPr>
            <w:r w:rsidRPr="00CC30CA">
              <w:t>Crime, disputes, community problems</w:t>
            </w:r>
          </w:p>
        </w:tc>
        <w:tc>
          <w:tcPr>
            <w:tcW w:w="585" w:type="pct"/>
            <w:tcBorders>
              <w:top w:val="nil"/>
              <w:left w:val="nil"/>
              <w:bottom w:val="single" w:sz="4" w:space="0" w:color="auto"/>
              <w:right w:val="single" w:sz="4" w:space="0" w:color="auto"/>
            </w:tcBorders>
            <w:shd w:val="clear" w:color="000000" w:fill="E6B8B7"/>
            <w:vAlign w:val="bottom"/>
            <w:hideMark/>
          </w:tcPr>
          <w:p w14:paraId="3BBC89EF"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4B046493" w14:textId="77777777" w:rsidR="00CC30CA" w:rsidRPr="00CC30CA" w:rsidRDefault="00CC30CA" w:rsidP="00CC30CA">
            <w:pPr>
              <w:pStyle w:val="dataannextabletext"/>
            </w:pPr>
            <w:r w:rsidRPr="00CC30CA">
              <w:t>2.4%</w:t>
            </w:r>
          </w:p>
        </w:tc>
        <w:tc>
          <w:tcPr>
            <w:tcW w:w="526" w:type="pct"/>
            <w:tcBorders>
              <w:top w:val="nil"/>
              <w:left w:val="nil"/>
              <w:bottom w:val="single" w:sz="4" w:space="0" w:color="auto"/>
              <w:right w:val="single" w:sz="4" w:space="0" w:color="auto"/>
            </w:tcBorders>
            <w:shd w:val="clear" w:color="000000" w:fill="E6B8B7"/>
            <w:vAlign w:val="bottom"/>
            <w:hideMark/>
          </w:tcPr>
          <w:p w14:paraId="02933193" w14:textId="77777777" w:rsidR="00CC30CA" w:rsidRPr="00CC30CA" w:rsidRDefault="00CC30CA" w:rsidP="00CC30CA">
            <w:pPr>
              <w:pStyle w:val="dataannextabletext"/>
            </w:pPr>
            <w:r w:rsidRPr="00CC30CA">
              <w:t>5.5%</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3E18388" w14:textId="77777777" w:rsidR="00CC30CA" w:rsidRPr="00CC30CA" w:rsidRDefault="00CC30CA" w:rsidP="00CC30CA">
            <w:pPr>
              <w:pStyle w:val="dataannextabletext"/>
            </w:pPr>
            <w:r w:rsidRPr="00CC30CA">
              <w:t>3.3%</w:t>
            </w:r>
          </w:p>
        </w:tc>
      </w:tr>
      <w:tr w:rsidR="00CC30CA" w:rsidRPr="00CC30CA" w14:paraId="6EF3D0B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0D2472E2" w14:textId="77777777" w:rsidR="00CC30CA" w:rsidRPr="00CC30CA" w:rsidRDefault="00CC30CA" w:rsidP="00CC30CA">
            <w:pPr>
              <w:pStyle w:val="dataannextabletext"/>
              <w:jc w:val="left"/>
            </w:pPr>
            <w:r w:rsidRPr="00CC30CA">
              <w:t>High operating costs</w:t>
            </w:r>
          </w:p>
        </w:tc>
        <w:tc>
          <w:tcPr>
            <w:tcW w:w="585" w:type="pct"/>
            <w:tcBorders>
              <w:top w:val="nil"/>
              <w:left w:val="nil"/>
              <w:bottom w:val="single" w:sz="4" w:space="0" w:color="auto"/>
              <w:right w:val="single" w:sz="4" w:space="0" w:color="auto"/>
            </w:tcBorders>
            <w:shd w:val="clear" w:color="000000" w:fill="C4D79B"/>
            <w:vAlign w:val="bottom"/>
            <w:hideMark/>
          </w:tcPr>
          <w:p w14:paraId="4A57F788"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2BBFF56C" w14:textId="77777777" w:rsidR="00CC30CA" w:rsidRPr="00CC30CA" w:rsidRDefault="00CC30CA" w:rsidP="00CC30CA">
            <w:pPr>
              <w:pStyle w:val="dataannextabletext"/>
            </w:pPr>
            <w:r w:rsidRPr="00CC30CA">
              <w:t>10.0%</w:t>
            </w:r>
          </w:p>
        </w:tc>
        <w:tc>
          <w:tcPr>
            <w:tcW w:w="526" w:type="pct"/>
            <w:tcBorders>
              <w:top w:val="nil"/>
              <w:left w:val="nil"/>
              <w:bottom w:val="single" w:sz="4" w:space="0" w:color="auto"/>
              <w:right w:val="single" w:sz="4" w:space="0" w:color="auto"/>
            </w:tcBorders>
            <w:shd w:val="clear" w:color="000000" w:fill="C4D79B"/>
            <w:vAlign w:val="bottom"/>
            <w:hideMark/>
          </w:tcPr>
          <w:p w14:paraId="7E3701FA" w14:textId="77777777" w:rsidR="00CC30CA" w:rsidRPr="00CC30CA" w:rsidRDefault="00CC30CA" w:rsidP="00CC30CA">
            <w:pPr>
              <w:pStyle w:val="dataannextabletext"/>
            </w:pPr>
            <w:r w:rsidRPr="00CC30CA">
              <w:t>0.6%</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1F53DA8B" w14:textId="77777777" w:rsidR="00CC30CA" w:rsidRPr="00CC30CA" w:rsidRDefault="00CC30CA" w:rsidP="00CC30CA">
            <w:pPr>
              <w:pStyle w:val="dataannextabletext"/>
            </w:pPr>
            <w:r w:rsidRPr="00CC30CA">
              <w:t>2.6%</w:t>
            </w:r>
          </w:p>
        </w:tc>
      </w:tr>
      <w:tr w:rsidR="00CC30CA" w:rsidRPr="00CC30CA" w14:paraId="258A330A" w14:textId="77777777" w:rsidTr="00CC30CA">
        <w:trPr>
          <w:trHeight w:val="300"/>
        </w:trPr>
        <w:tc>
          <w:tcPr>
            <w:tcW w:w="2530"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1A9C2FD1" w14:textId="77777777" w:rsidR="00CC30CA" w:rsidRPr="00CC30CA" w:rsidRDefault="00CC30CA" w:rsidP="00CC30CA">
            <w:pPr>
              <w:pStyle w:val="dataannextabletext"/>
              <w:jc w:val="left"/>
            </w:pPr>
            <w:r w:rsidRPr="00CC30CA">
              <w:t>Customer debts</w:t>
            </w:r>
          </w:p>
        </w:tc>
        <w:tc>
          <w:tcPr>
            <w:tcW w:w="585" w:type="pct"/>
            <w:tcBorders>
              <w:top w:val="nil"/>
              <w:left w:val="nil"/>
              <w:bottom w:val="single" w:sz="4" w:space="0" w:color="auto"/>
              <w:right w:val="single" w:sz="4" w:space="0" w:color="auto"/>
            </w:tcBorders>
            <w:shd w:val="clear" w:color="000000" w:fill="B8CCE4"/>
            <w:vAlign w:val="bottom"/>
            <w:hideMark/>
          </w:tcPr>
          <w:p w14:paraId="74E3254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B8CCE4"/>
            <w:vAlign w:val="bottom"/>
            <w:hideMark/>
          </w:tcPr>
          <w:p w14:paraId="491A62D8" w14:textId="77777777" w:rsidR="00CC30CA" w:rsidRPr="00CC30CA" w:rsidRDefault="00CC30CA" w:rsidP="00CC30CA">
            <w:pPr>
              <w:pStyle w:val="dataannextabletext"/>
            </w:pPr>
            <w:r w:rsidRPr="00CC30CA">
              <w:t>8.5%</w:t>
            </w:r>
          </w:p>
        </w:tc>
        <w:tc>
          <w:tcPr>
            <w:tcW w:w="526" w:type="pct"/>
            <w:tcBorders>
              <w:top w:val="nil"/>
              <w:left w:val="nil"/>
              <w:bottom w:val="single" w:sz="4" w:space="0" w:color="auto"/>
              <w:right w:val="single" w:sz="4" w:space="0" w:color="auto"/>
            </w:tcBorders>
            <w:shd w:val="clear" w:color="000000" w:fill="B8CCE4"/>
            <w:vAlign w:val="bottom"/>
            <w:hideMark/>
          </w:tcPr>
          <w:p w14:paraId="144EE618"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31DDD03B" w14:textId="77777777" w:rsidR="00CC30CA" w:rsidRPr="00CC30CA" w:rsidRDefault="00CC30CA" w:rsidP="00CC30CA">
            <w:pPr>
              <w:pStyle w:val="dataannextabletext"/>
            </w:pPr>
            <w:r w:rsidRPr="00CC30CA">
              <w:t>1.9%</w:t>
            </w:r>
          </w:p>
        </w:tc>
      </w:tr>
      <w:tr w:rsidR="00CC30CA" w:rsidRPr="00CC30CA" w14:paraId="0353AAB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1D4C4AC" w14:textId="77777777" w:rsidR="00CC30CA" w:rsidRPr="00CC30CA" w:rsidRDefault="00CC30CA" w:rsidP="00CC30CA">
            <w:pPr>
              <w:pStyle w:val="dataannextabletext"/>
              <w:jc w:val="left"/>
            </w:pPr>
            <w:r w:rsidRPr="00CC30CA">
              <w:t>Health problems (self/family)</w:t>
            </w:r>
          </w:p>
        </w:tc>
        <w:tc>
          <w:tcPr>
            <w:tcW w:w="585" w:type="pct"/>
            <w:tcBorders>
              <w:top w:val="nil"/>
              <w:left w:val="nil"/>
              <w:bottom w:val="single" w:sz="4" w:space="0" w:color="auto"/>
              <w:right w:val="single" w:sz="4" w:space="0" w:color="auto"/>
            </w:tcBorders>
            <w:shd w:val="clear" w:color="000000" w:fill="FFFFFF"/>
            <w:vAlign w:val="bottom"/>
            <w:hideMark/>
          </w:tcPr>
          <w:p w14:paraId="1A89E39D"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36EDAB71"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56D6EABC" w14:textId="77777777" w:rsidR="00CC30CA" w:rsidRPr="00CC30CA" w:rsidRDefault="00CC30CA" w:rsidP="00CC30CA">
            <w:pPr>
              <w:pStyle w:val="dataannextabletext"/>
            </w:pPr>
            <w:r w:rsidRPr="00CC30CA">
              <w:t>3.8%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DF82297" w14:textId="77777777" w:rsidR="00CC30CA" w:rsidRPr="00CC30CA" w:rsidRDefault="00CC30CA" w:rsidP="00CC30CA">
            <w:pPr>
              <w:pStyle w:val="dataannextabletext"/>
            </w:pPr>
            <w:r w:rsidRPr="00CC30CA">
              <w:t>1.9%</w:t>
            </w:r>
          </w:p>
        </w:tc>
      </w:tr>
      <w:tr w:rsidR="00CC30CA" w:rsidRPr="00CC30CA" w14:paraId="2B6D456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3BC9CAC2" w14:textId="77777777" w:rsidR="00CC30CA" w:rsidRPr="00CC30CA" w:rsidRDefault="00CC30CA" w:rsidP="00CC30CA">
            <w:pPr>
              <w:pStyle w:val="dataannextabletext"/>
              <w:jc w:val="left"/>
            </w:pPr>
            <w:r w:rsidRPr="00CC30CA">
              <w:t>Jealousy</w:t>
            </w:r>
          </w:p>
        </w:tc>
        <w:tc>
          <w:tcPr>
            <w:tcW w:w="585" w:type="pct"/>
            <w:tcBorders>
              <w:top w:val="nil"/>
              <w:left w:val="nil"/>
              <w:bottom w:val="single" w:sz="4" w:space="0" w:color="auto"/>
              <w:right w:val="single" w:sz="4" w:space="0" w:color="auto"/>
            </w:tcBorders>
            <w:shd w:val="clear" w:color="000000" w:fill="C4BD97"/>
            <w:vAlign w:val="bottom"/>
            <w:hideMark/>
          </w:tcPr>
          <w:p w14:paraId="477453DD"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BD97"/>
            <w:vAlign w:val="bottom"/>
            <w:hideMark/>
          </w:tcPr>
          <w:p w14:paraId="54C21888" w14:textId="77777777" w:rsidR="00CC30CA" w:rsidRPr="00CC30CA" w:rsidRDefault="00CC30CA" w:rsidP="00CC30CA">
            <w:pPr>
              <w:pStyle w:val="dataannextabletext"/>
            </w:pPr>
            <w:r w:rsidRPr="00CC30CA">
              <w:t>4.0%</w:t>
            </w:r>
          </w:p>
        </w:tc>
        <w:tc>
          <w:tcPr>
            <w:tcW w:w="526" w:type="pct"/>
            <w:tcBorders>
              <w:top w:val="nil"/>
              <w:left w:val="nil"/>
              <w:bottom w:val="single" w:sz="4" w:space="0" w:color="auto"/>
              <w:right w:val="single" w:sz="4" w:space="0" w:color="auto"/>
            </w:tcBorders>
            <w:shd w:val="clear" w:color="000000" w:fill="C4BD97"/>
            <w:vAlign w:val="bottom"/>
            <w:hideMark/>
          </w:tcPr>
          <w:p w14:paraId="3533EBAE" w14:textId="77777777" w:rsidR="00CC30CA" w:rsidRPr="00CC30CA" w:rsidRDefault="00CC30CA" w:rsidP="00CC30CA">
            <w:pPr>
              <w:pStyle w:val="dataannextabletext"/>
            </w:pPr>
            <w:r w:rsidRPr="00CC30CA">
              <w:t>1.6%</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23E5369F" w14:textId="77777777" w:rsidR="00CC30CA" w:rsidRPr="00CC30CA" w:rsidRDefault="00CC30CA" w:rsidP="00CC30CA">
            <w:pPr>
              <w:pStyle w:val="dataannextabletext"/>
            </w:pPr>
            <w:r w:rsidRPr="00CC30CA">
              <w:t>1.7%</w:t>
            </w:r>
          </w:p>
        </w:tc>
      </w:tr>
      <w:tr w:rsidR="00CC30CA" w:rsidRPr="00CC30CA" w14:paraId="4E343D77"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B8F5B" w14:textId="77777777" w:rsidR="00CC30CA" w:rsidRPr="00CC30CA" w:rsidRDefault="00CC30CA" w:rsidP="00CC30CA">
            <w:pPr>
              <w:pStyle w:val="dataannextabletext"/>
              <w:jc w:val="left"/>
            </w:pPr>
            <w:r w:rsidRPr="00CC30CA">
              <w:t>Difficulty maintaining skills/ knowledge</w:t>
            </w:r>
          </w:p>
        </w:tc>
        <w:tc>
          <w:tcPr>
            <w:tcW w:w="585" w:type="pct"/>
            <w:tcBorders>
              <w:top w:val="nil"/>
              <w:left w:val="nil"/>
              <w:bottom w:val="single" w:sz="4" w:space="0" w:color="auto"/>
              <w:right w:val="single" w:sz="4" w:space="0" w:color="auto"/>
            </w:tcBorders>
            <w:shd w:val="clear" w:color="000000" w:fill="FFFFFF"/>
            <w:vAlign w:val="bottom"/>
            <w:hideMark/>
          </w:tcPr>
          <w:p w14:paraId="488745DD" w14:textId="77777777" w:rsidR="00CC30CA" w:rsidRPr="00CC30CA" w:rsidRDefault="00CC30CA" w:rsidP="00CC30CA">
            <w:pPr>
              <w:pStyle w:val="dataannextabletext"/>
            </w:pPr>
            <w:r w:rsidRPr="00CC30CA">
              <w:t>4.8%</w:t>
            </w:r>
          </w:p>
        </w:tc>
        <w:tc>
          <w:tcPr>
            <w:tcW w:w="724" w:type="pct"/>
            <w:tcBorders>
              <w:top w:val="nil"/>
              <w:left w:val="nil"/>
              <w:bottom w:val="single" w:sz="4" w:space="0" w:color="auto"/>
              <w:right w:val="single" w:sz="4" w:space="0" w:color="auto"/>
            </w:tcBorders>
            <w:shd w:val="clear" w:color="000000" w:fill="FFFFFF"/>
            <w:vAlign w:val="bottom"/>
            <w:hideMark/>
          </w:tcPr>
          <w:p w14:paraId="089004C8" w14:textId="77777777" w:rsidR="00CC30CA" w:rsidRPr="00CC30CA" w:rsidRDefault="00CC30CA" w:rsidP="00CC30CA">
            <w:pPr>
              <w:pStyle w:val="dataannextabletext"/>
            </w:pPr>
            <w:r w:rsidRPr="00CC30CA">
              <w:t> </w:t>
            </w:r>
          </w:p>
        </w:tc>
        <w:tc>
          <w:tcPr>
            <w:tcW w:w="526" w:type="pct"/>
            <w:tcBorders>
              <w:top w:val="nil"/>
              <w:left w:val="nil"/>
              <w:bottom w:val="single" w:sz="4" w:space="0" w:color="auto"/>
              <w:right w:val="single" w:sz="4" w:space="0" w:color="auto"/>
            </w:tcBorders>
            <w:shd w:val="clear" w:color="000000" w:fill="FFFFFF"/>
            <w:vAlign w:val="bottom"/>
            <w:hideMark/>
          </w:tcPr>
          <w:p w14:paraId="181429CD" w14:textId="77777777" w:rsidR="00CC30CA" w:rsidRPr="00CC30CA" w:rsidRDefault="00CC30CA" w:rsidP="00CC30CA">
            <w:pPr>
              <w:pStyle w:val="dataannextabletext"/>
            </w:pPr>
            <w:r w:rsidRPr="00CC30CA">
              <w:t> </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8945957" w14:textId="77777777" w:rsidR="00CC30CA" w:rsidRPr="00CC30CA" w:rsidRDefault="00CC30CA" w:rsidP="00CC30CA">
            <w:pPr>
              <w:pStyle w:val="dataannextabletext"/>
            </w:pPr>
            <w:r w:rsidRPr="00CC30CA">
              <w:t>1.3%</w:t>
            </w:r>
          </w:p>
        </w:tc>
      </w:tr>
      <w:tr w:rsidR="00CC30CA" w:rsidRPr="00CC30CA" w14:paraId="0CB7DF9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4526D66C" w14:textId="77777777" w:rsidR="00CC30CA" w:rsidRPr="00CC30CA" w:rsidRDefault="00CC30CA" w:rsidP="00CC30CA">
            <w:pPr>
              <w:pStyle w:val="dataannextabletext"/>
              <w:jc w:val="left"/>
            </w:pPr>
            <w:r w:rsidRPr="00CC30CA">
              <w:lastRenderedPageBreak/>
              <w:t>Dry session affects our plants/vegetables.</w:t>
            </w:r>
          </w:p>
        </w:tc>
        <w:tc>
          <w:tcPr>
            <w:tcW w:w="585" w:type="pct"/>
            <w:tcBorders>
              <w:top w:val="nil"/>
              <w:left w:val="nil"/>
              <w:bottom w:val="single" w:sz="4" w:space="0" w:color="auto"/>
              <w:right w:val="single" w:sz="4" w:space="0" w:color="auto"/>
            </w:tcBorders>
            <w:shd w:val="clear" w:color="000000" w:fill="CCC0DA"/>
            <w:vAlign w:val="bottom"/>
            <w:hideMark/>
          </w:tcPr>
          <w:p w14:paraId="7DFCBF0D"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CC0DA"/>
            <w:vAlign w:val="bottom"/>
            <w:hideMark/>
          </w:tcPr>
          <w:p w14:paraId="643A636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CC0DA"/>
            <w:vAlign w:val="bottom"/>
            <w:hideMark/>
          </w:tcPr>
          <w:p w14:paraId="2F049F91" w14:textId="77777777" w:rsidR="00CC30CA" w:rsidRPr="00CC30CA" w:rsidRDefault="00CC30CA" w:rsidP="00CC30CA">
            <w:pPr>
              <w:pStyle w:val="dataannextabletext"/>
            </w:pPr>
            <w:r w:rsidRPr="00CC30CA">
              <w:t>1.6%</w:t>
            </w:r>
          </w:p>
        </w:tc>
        <w:tc>
          <w:tcPr>
            <w:tcW w:w="635"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5F6A5125" w14:textId="77777777" w:rsidR="00CC30CA" w:rsidRPr="00CC30CA" w:rsidRDefault="00CC30CA" w:rsidP="00CC30CA">
            <w:pPr>
              <w:pStyle w:val="dataannextabletext"/>
            </w:pPr>
            <w:r w:rsidRPr="00CC30CA">
              <w:t>0.8%</w:t>
            </w:r>
          </w:p>
        </w:tc>
      </w:tr>
      <w:tr w:rsidR="00CC30CA" w:rsidRPr="00CC30CA" w14:paraId="7A2FE8E1"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50A8ED0" w14:textId="77777777" w:rsidR="00CC30CA" w:rsidRPr="00CC30CA" w:rsidRDefault="00CC30CA" w:rsidP="00CC30CA">
            <w:pPr>
              <w:pStyle w:val="dataannextabletext"/>
              <w:jc w:val="left"/>
            </w:pPr>
            <w:r w:rsidRPr="00CC30CA">
              <w:t>Family/ Partner violence</w:t>
            </w:r>
          </w:p>
        </w:tc>
        <w:tc>
          <w:tcPr>
            <w:tcW w:w="585" w:type="pct"/>
            <w:tcBorders>
              <w:top w:val="nil"/>
              <w:left w:val="nil"/>
              <w:bottom w:val="single" w:sz="4" w:space="0" w:color="auto"/>
              <w:right w:val="single" w:sz="4" w:space="0" w:color="auto"/>
            </w:tcBorders>
            <w:shd w:val="clear" w:color="000000" w:fill="FFFFFF"/>
            <w:vAlign w:val="bottom"/>
            <w:hideMark/>
          </w:tcPr>
          <w:p w14:paraId="01156FF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2E745B1A" w14:textId="77777777" w:rsidR="00CC30CA" w:rsidRPr="00CC30CA" w:rsidRDefault="00CC30CA" w:rsidP="00CC30CA">
            <w:pPr>
              <w:pStyle w:val="dataannextabletext"/>
            </w:pPr>
            <w:r w:rsidRPr="00CC30CA">
              <w:t>1.7%</w:t>
            </w:r>
          </w:p>
        </w:tc>
        <w:tc>
          <w:tcPr>
            <w:tcW w:w="526" w:type="pct"/>
            <w:tcBorders>
              <w:top w:val="nil"/>
              <w:left w:val="nil"/>
              <w:bottom w:val="single" w:sz="4" w:space="0" w:color="auto"/>
              <w:right w:val="single" w:sz="4" w:space="0" w:color="auto"/>
            </w:tcBorders>
            <w:shd w:val="clear" w:color="000000" w:fill="FFFFFF"/>
            <w:vAlign w:val="bottom"/>
            <w:hideMark/>
          </w:tcPr>
          <w:p w14:paraId="40D7B329" w14:textId="77777777" w:rsidR="00CC30CA" w:rsidRPr="00CC30CA" w:rsidRDefault="00CC30CA" w:rsidP="00CC30CA">
            <w:pPr>
              <w:pStyle w:val="dataannextabletext"/>
            </w:pPr>
            <w:r w:rsidRPr="00CC30CA">
              <w:t>0.6%</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E011283" w14:textId="77777777" w:rsidR="00CC30CA" w:rsidRPr="00CC30CA" w:rsidRDefault="00CC30CA" w:rsidP="00CC30CA">
            <w:pPr>
              <w:pStyle w:val="dataannextabletext"/>
            </w:pPr>
            <w:r w:rsidRPr="00CC30CA">
              <w:t>0.7%</w:t>
            </w:r>
          </w:p>
        </w:tc>
      </w:tr>
      <w:tr w:rsidR="00CC30CA" w:rsidRPr="00CC30CA" w14:paraId="71D4AC7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5EFE9" w14:textId="77777777" w:rsidR="00CC30CA" w:rsidRPr="00CC30CA" w:rsidRDefault="00CC30CA" w:rsidP="00CC30CA">
            <w:pPr>
              <w:pStyle w:val="dataannextabletext"/>
              <w:jc w:val="left"/>
            </w:pPr>
            <w:r w:rsidRPr="00CC30CA">
              <w:t>Employer doesn't use my skills or knowledge</w:t>
            </w:r>
          </w:p>
        </w:tc>
        <w:tc>
          <w:tcPr>
            <w:tcW w:w="585" w:type="pct"/>
            <w:tcBorders>
              <w:top w:val="nil"/>
              <w:left w:val="nil"/>
              <w:bottom w:val="single" w:sz="4" w:space="0" w:color="auto"/>
              <w:right w:val="single" w:sz="4" w:space="0" w:color="auto"/>
            </w:tcBorders>
            <w:shd w:val="clear" w:color="000000" w:fill="FFFFFF"/>
            <w:vAlign w:val="bottom"/>
            <w:hideMark/>
          </w:tcPr>
          <w:p w14:paraId="4DD16DF9" w14:textId="77777777" w:rsidR="00CC30CA" w:rsidRPr="00CC30CA" w:rsidRDefault="00CC30CA" w:rsidP="00CC30CA">
            <w:pPr>
              <w:pStyle w:val="dataannextabletext"/>
            </w:pPr>
            <w:r w:rsidRPr="00CC30CA">
              <w:t>2.5%</w:t>
            </w:r>
          </w:p>
        </w:tc>
        <w:tc>
          <w:tcPr>
            <w:tcW w:w="724" w:type="pct"/>
            <w:tcBorders>
              <w:top w:val="nil"/>
              <w:left w:val="nil"/>
              <w:bottom w:val="single" w:sz="4" w:space="0" w:color="auto"/>
              <w:right w:val="single" w:sz="4" w:space="0" w:color="auto"/>
            </w:tcBorders>
            <w:shd w:val="clear" w:color="000000" w:fill="FFFFFF"/>
            <w:vAlign w:val="bottom"/>
            <w:hideMark/>
          </w:tcPr>
          <w:p w14:paraId="7674C95D" w14:textId="77777777" w:rsidR="00CC30CA" w:rsidRPr="00CC30CA" w:rsidRDefault="00CC30CA" w:rsidP="00CC30CA">
            <w:pPr>
              <w:pStyle w:val="dataannextabletext"/>
            </w:pPr>
            <w:r w:rsidRPr="00CC30CA">
              <w:t> </w:t>
            </w:r>
          </w:p>
        </w:tc>
        <w:tc>
          <w:tcPr>
            <w:tcW w:w="526" w:type="pct"/>
            <w:tcBorders>
              <w:top w:val="nil"/>
              <w:left w:val="nil"/>
              <w:bottom w:val="single" w:sz="4" w:space="0" w:color="auto"/>
              <w:right w:val="single" w:sz="4" w:space="0" w:color="auto"/>
            </w:tcBorders>
            <w:shd w:val="clear" w:color="000000" w:fill="FFFFFF"/>
            <w:vAlign w:val="bottom"/>
            <w:hideMark/>
          </w:tcPr>
          <w:p w14:paraId="795DE1CD" w14:textId="77777777" w:rsidR="00CC30CA" w:rsidRPr="00CC30CA" w:rsidRDefault="00CC30CA" w:rsidP="00CC30CA">
            <w:pPr>
              <w:pStyle w:val="dataannextabletext"/>
            </w:pPr>
            <w:r w:rsidRPr="00CC30CA">
              <w:t> </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1AC80C4" w14:textId="77777777" w:rsidR="00CC30CA" w:rsidRPr="00CC30CA" w:rsidRDefault="00CC30CA" w:rsidP="00CC30CA">
            <w:pPr>
              <w:pStyle w:val="dataannextabletext"/>
            </w:pPr>
            <w:r w:rsidRPr="00CC30CA">
              <w:t>0.7%</w:t>
            </w:r>
          </w:p>
        </w:tc>
      </w:tr>
      <w:tr w:rsidR="00CC30CA" w:rsidRPr="00CC30CA" w14:paraId="4E4C9F1C"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06E8C266" w14:textId="77777777" w:rsidR="00CC30CA" w:rsidRPr="00CC30CA" w:rsidRDefault="00CC30CA" w:rsidP="00CC30CA">
            <w:pPr>
              <w:pStyle w:val="dataannextabletext"/>
              <w:jc w:val="left"/>
            </w:pPr>
            <w:r w:rsidRPr="00CC30CA">
              <w:t>Debt</w:t>
            </w:r>
          </w:p>
        </w:tc>
        <w:tc>
          <w:tcPr>
            <w:tcW w:w="585" w:type="pct"/>
            <w:tcBorders>
              <w:top w:val="nil"/>
              <w:left w:val="nil"/>
              <w:bottom w:val="single" w:sz="4" w:space="0" w:color="auto"/>
              <w:right w:val="single" w:sz="4" w:space="0" w:color="auto"/>
            </w:tcBorders>
            <w:shd w:val="clear" w:color="000000" w:fill="B8CCE4"/>
            <w:vAlign w:val="bottom"/>
            <w:hideMark/>
          </w:tcPr>
          <w:p w14:paraId="2A767808"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B8CCE4"/>
            <w:vAlign w:val="bottom"/>
            <w:hideMark/>
          </w:tcPr>
          <w:p w14:paraId="1DE78E7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B8CCE4"/>
            <w:vAlign w:val="bottom"/>
            <w:hideMark/>
          </w:tcPr>
          <w:p w14:paraId="57524B78" w14:textId="77777777" w:rsidR="00CC30CA" w:rsidRPr="00CC30CA" w:rsidRDefault="00CC30CA" w:rsidP="00CC30CA">
            <w:pPr>
              <w:pStyle w:val="dataannextabletext"/>
            </w:pPr>
            <w:r w:rsidRPr="00CC30CA">
              <w:t>1.2%</w:t>
            </w:r>
          </w:p>
        </w:tc>
        <w:tc>
          <w:tcPr>
            <w:tcW w:w="635"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0B261051" w14:textId="77777777" w:rsidR="00CC30CA" w:rsidRPr="00CC30CA" w:rsidRDefault="00CC30CA" w:rsidP="00CC30CA">
            <w:pPr>
              <w:pStyle w:val="dataannextabletext"/>
            </w:pPr>
            <w:r w:rsidRPr="00CC30CA">
              <w:t>0.6%</w:t>
            </w:r>
          </w:p>
        </w:tc>
      </w:tr>
      <w:tr w:rsidR="00CC30CA" w:rsidRPr="00CC30CA" w14:paraId="65CC44F1"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C80CB0A" w14:textId="77777777" w:rsidR="00CC30CA" w:rsidRPr="00CC30CA" w:rsidRDefault="00CC30CA" w:rsidP="00CC30CA">
            <w:pPr>
              <w:pStyle w:val="dataannextabletext"/>
              <w:jc w:val="left"/>
            </w:pPr>
            <w:r w:rsidRPr="00CC30CA">
              <w:t>Disability discrimination</w:t>
            </w:r>
          </w:p>
        </w:tc>
        <w:tc>
          <w:tcPr>
            <w:tcW w:w="585" w:type="pct"/>
            <w:tcBorders>
              <w:top w:val="nil"/>
              <w:left w:val="nil"/>
              <w:bottom w:val="single" w:sz="4" w:space="0" w:color="auto"/>
              <w:right w:val="single" w:sz="4" w:space="0" w:color="auto"/>
            </w:tcBorders>
            <w:shd w:val="clear" w:color="000000" w:fill="FFFFFF"/>
            <w:vAlign w:val="bottom"/>
            <w:hideMark/>
          </w:tcPr>
          <w:p w14:paraId="23FA1E9E"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4D75611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B1AE3C9" w14:textId="77777777" w:rsidR="00CC30CA" w:rsidRPr="00CC30CA" w:rsidRDefault="00CC30CA" w:rsidP="00CC30CA">
            <w:pPr>
              <w:pStyle w:val="dataannextabletext"/>
            </w:pPr>
            <w:r w:rsidRPr="00CC30CA">
              <w:t>1.2%</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1A1587B" w14:textId="77777777" w:rsidR="00CC30CA" w:rsidRPr="00CC30CA" w:rsidRDefault="00CC30CA" w:rsidP="00CC30CA">
            <w:pPr>
              <w:pStyle w:val="dataannextabletext"/>
            </w:pPr>
            <w:r w:rsidRPr="00CC30CA">
              <w:t>0.6%</w:t>
            </w:r>
          </w:p>
        </w:tc>
      </w:tr>
      <w:tr w:rsidR="00CC30CA" w:rsidRPr="00CC30CA" w14:paraId="3C987E7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87DBEB8" w14:textId="77777777" w:rsidR="00CC30CA" w:rsidRPr="00CC30CA" w:rsidRDefault="00CC30CA" w:rsidP="00CC30CA">
            <w:pPr>
              <w:pStyle w:val="dataannextabletext"/>
              <w:jc w:val="left"/>
            </w:pPr>
            <w:r w:rsidRPr="00CC30CA">
              <w:t>Disrespect behavior from community.</w:t>
            </w:r>
          </w:p>
        </w:tc>
        <w:tc>
          <w:tcPr>
            <w:tcW w:w="585" w:type="pct"/>
            <w:tcBorders>
              <w:top w:val="nil"/>
              <w:left w:val="nil"/>
              <w:bottom w:val="single" w:sz="4" w:space="0" w:color="auto"/>
              <w:right w:val="single" w:sz="4" w:space="0" w:color="auto"/>
            </w:tcBorders>
            <w:shd w:val="clear" w:color="000000" w:fill="E6B8B7"/>
            <w:vAlign w:val="bottom"/>
            <w:hideMark/>
          </w:tcPr>
          <w:p w14:paraId="3B0A8BA2" w14:textId="77777777" w:rsidR="00CC30CA" w:rsidRPr="00CC30CA" w:rsidRDefault="00CC30CA" w:rsidP="00CC30CA">
            <w:pPr>
              <w:pStyle w:val="dataannextabletext"/>
            </w:pPr>
            <w:r w:rsidRPr="00CC30CA">
              <w:t>2.3%</w:t>
            </w:r>
          </w:p>
        </w:tc>
        <w:tc>
          <w:tcPr>
            <w:tcW w:w="724" w:type="pct"/>
            <w:tcBorders>
              <w:top w:val="nil"/>
              <w:left w:val="nil"/>
              <w:bottom w:val="single" w:sz="4" w:space="0" w:color="auto"/>
              <w:right w:val="single" w:sz="4" w:space="0" w:color="auto"/>
            </w:tcBorders>
            <w:shd w:val="clear" w:color="000000" w:fill="E6B8B7"/>
            <w:vAlign w:val="bottom"/>
            <w:hideMark/>
          </w:tcPr>
          <w:p w14:paraId="1E9BAA2F"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E6B8B7"/>
            <w:vAlign w:val="bottom"/>
            <w:hideMark/>
          </w:tcPr>
          <w:p w14:paraId="54DC88DE"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2B7B848A" w14:textId="77777777" w:rsidR="00CC30CA" w:rsidRPr="00CC30CA" w:rsidRDefault="00CC30CA" w:rsidP="00CC30CA">
            <w:pPr>
              <w:pStyle w:val="dataannextabletext"/>
            </w:pPr>
            <w:r w:rsidRPr="00CC30CA">
              <w:t>0.6%</w:t>
            </w:r>
          </w:p>
        </w:tc>
      </w:tr>
      <w:tr w:rsidR="00CC30CA" w:rsidRPr="00CC30CA" w14:paraId="2D7B38A9"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137ACDD" w14:textId="77777777" w:rsidR="00CC30CA" w:rsidRPr="00CC30CA" w:rsidRDefault="00CC30CA" w:rsidP="00CC30CA">
            <w:pPr>
              <w:pStyle w:val="dataannextabletext"/>
              <w:jc w:val="left"/>
            </w:pPr>
            <w:r w:rsidRPr="00CC30CA">
              <w:t>Community work load.</w:t>
            </w:r>
          </w:p>
        </w:tc>
        <w:tc>
          <w:tcPr>
            <w:tcW w:w="585" w:type="pct"/>
            <w:tcBorders>
              <w:top w:val="nil"/>
              <w:left w:val="nil"/>
              <w:bottom w:val="single" w:sz="4" w:space="0" w:color="auto"/>
              <w:right w:val="single" w:sz="4" w:space="0" w:color="auto"/>
            </w:tcBorders>
            <w:shd w:val="clear" w:color="000000" w:fill="FFFFFF"/>
            <w:vAlign w:val="bottom"/>
            <w:hideMark/>
          </w:tcPr>
          <w:p w14:paraId="0FEF5EC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6D138627"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10E7729" w14:textId="77777777" w:rsidR="00CC30CA" w:rsidRPr="00CC30CA" w:rsidRDefault="00CC30CA" w:rsidP="00CC30CA">
            <w:pPr>
              <w:pStyle w:val="dataannextabletext"/>
            </w:pPr>
            <w:r w:rsidRPr="00CC30CA">
              <w:t>1.0%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2FE3670" w14:textId="77777777" w:rsidR="00CC30CA" w:rsidRPr="00CC30CA" w:rsidRDefault="00CC30CA" w:rsidP="00CC30CA">
            <w:pPr>
              <w:pStyle w:val="dataannextabletext"/>
            </w:pPr>
            <w:r w:rsidRPr="00CC30CA">
              <w:t>0.5%</w:t>
            </w:r>
          </w:p>
        </w:tc>
      </w:tr>
      <w:tr w:rsidR="00CC30CA" w:rsidRPr="00CC30CA" w14:paraId="5FEA3536"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B397A4B" w14:textId="77777777" w:rsidR="00CC30CA" w:rsidRPr="00CC30CA" w:rsidRDefault="00CC30CA" w:rsidP="00CC30CA">
            <w:pPr>
              <w:pStyle w:val="dataannextabletext"/>
              <w:jc w:val="left"/>
            </w:pPr>
            <w:r w:rsidRPr="00CC30CA">
              <w:t>Access to business inputs</w:t>
            </w:r>
          </w:p>
        </w:tc>
        <w:tc>
          <w:tcPr>
            <w:tcW w:w="585" w:type="pct"/>
            <w:tcBorders>
              <w:top w:val="nil"/>
              <w:left w:val="nil"/>
              <w:bottom w:val="single" w:sz="4" w:space="0" w:color="auto"/>
              <w:right w:val="single" w:sz="4" w:space="0" w:color="auto"/>
            </w:tcBorders>
            <w:shd w:val="clear" w:color="000000" w:fill="C4D79B"/>
            <w:vAlign w:val="bottom"/>
            <w:hideMark/>
          </w:tcPr>
          <w:p w14:paraId="1715735A"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2CF710F3" w14:textId="77777777" w:rsidR="00CC30CA" w:rsidRPr="00CC30CA" w:rsidRDefault="00CC30CA" w:rsidP="00CC30CA">
            <w:pPr>
              <w:pStyle w:val="dataannextabletext"/>
            </w:pPr>
            <w:r w:rsidRPr="00CC30CA">
              <w:t>2.3%</w:t>
            </w:r>
          </w:p>
        </w:tc>
        <w:tc>
          <w:tcPr>
            <w:tcW w:w="526" w:type="pct"/>
            <w:tcBorders>
              <w:top w:val="nil"/>
              <w:left w:val="nil"/>
              <w:bottom w:val="single" w:sz="4" w:space="0" w:color="auto"/>
              <w:right w:val="single" w:sz="4" w:space="0" w:color="auto"/>
            </w:tcBorders>
            <w:shd w:val="clear" w:color="000000" w:fill="C4D79B"/>
            <w:vAlign w:val="bottom"/>
            <w:hideMark/>
          </w:tcPr>
          <w:p w14:paraId="1D51F82C"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CAA64CE" w14:textId="77777777" w:rsidR="00CC30CA" w:rsidRPr="00CC30CA" w:rsidRDefault="00CC30CA" w:rsidP="00CC30CA">
            <w:pPr>
              <w:pStyle w:val="dataannextabletext"/>
            </w:pPr>
            <w:r w:rsidRPr="00CC30CA">
              <w:t>0.5%</w:t>
            </w:r>
          </w:p>
        </w:tc>
      </w:tr>
      <w:tr w:rsidR="00CC30CA" w:rsidRPr="00CC30CA" w14:paraId="40B5E8B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08348E" w14:textId="77777777" w:rsidR="00CC30CA" w:rsidRPr="00CC30CA" w:rsidRDefault="00CC30CA" w:rsidP="00CC30CA">
            <w:pPr>
              <w:pStyle w:val="dataannextabletext"/>
              <w:jc w:val="left"/>
            </w:pPr>
            <w:r w:rsidRPr="00CC30CA">
              <w:t>Culture and price control needs to be consistent</w:t>
            </w:r>
          </w:p>
        </w:tc>
        <w:tc>
          <w:tcPr>
            <w:tcW w:w="585" w:type="pct"/>
            <w:tcBorders>
              <w:top w:val="nil"/>
              <w:left w:val="nil"/>
              <w:bottom w:val="single" w:sz="4" w:space="0" w:color="auto"/>
              <w:right w:val="single" w:sz="4" w:space="0" w:color="auto"/>
            </w:tcBorders>
            <w:shd w:val="clear" w:color="auto" w:fill="auto"/>
            <w:vAlign w:val="bottom"/>
            <w:hideMark/>
          </w:tcPr>
          <w:p w14:paraId="50D5008E"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168320AE" w14:textId="77777777" w:rsidR="00CC30CA" w:rsidRPr="00CC30CA" w:rsidRDefault="00CC30CA" w:rsidP="00CC30CA">
            <w:pPr>
              <w:pStyle w:val="dataannextabletext"/>
            </w:pPr>
            <w:r w:rsidRPr="00CC30CA">
              <w:t>2.0%</w:t>
            </w:r>
          </w:p>
        </w:tc>
        <w:tc>
          <w:tcPr>
            <w:tcW w:w="526" w:type="pct"/>
            <w:tcBorders>
              <w:top w:val="nil"/>
              <w:left w:val="nil"/>
              <w:bottom w:val="single" w:sz="4" w:space="0" w:color="auto"/>
              <w:right w:val="single" w:sz="4" w:space="0" w:color="auto"/>
            </w:tcBorders>
            <w:shd w:val="clear" w:color="auto" w:fill="auto"/>
            <w:vAlign w:val="bottom"/>
            <w:hideMark/>
          </w:tcPr>
          <w:p w14:paraId="3F896590"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0A218D" w14:textId="77777777" w:rsidR="00CC30CA" w:rsidRPr="00CC30CA" w:rsidRDefault="00CC30CA" w:rsidP="00CC30CA">
            <w:pPr>
              <w:pStyle w:val="dataannextabletext"/>
            </w:pPr>
            <w:r w:rsidRPr="00CC30CA">
              <w:t>0.5%</w:t>
            </w:r>
          </w:p>
        </w:tc>
      </w:tr>
      <w:tr w:rsidR="00CC30CA" w:rsidRPr="00CC30CA" w14:paraId="67D7622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1DAD0A00" w14:textId="77777777" w:rsidR="00CC30CA" w:rsidRPr="00CC30CA" w:rsidRDefault="00CC30CA" w:rsidP="00CC30CA">
            <w:pPr>
              <w:pStyle w:val="dataannextabletext"/>
              <w:jc w:val="left"/>
            </w:pPr>
            <w:r w:rsidRPr="00CC30CA">
              <w:t>Customer Debt</w:t>
            </w:r>
          </w:p>
        </w:tc>
        <w:tc>
          <w:tcPr>
            <w:tcW w:w="585" w:type="pct"/>
            <w:tcBorders>
              <w:top w:val="nil"/>
              <w:left w:val="nil"/>
              <w:bottom w:val="single" w:sz="4" w:space="0" w:color="auto"/>
              <w:right w:val="single" w:sz="4" w:space="0" w:color="auto"/>
            </w:tcBorders>
            <w:shd w:val="clear" w:color="000000" w:fill="B8CCE4"/>
            <w:vAlign w:val="bottom"/>
            <w:hideMark/>
          </w:tcPr>
          <w:p w14:paraId="126555DA"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B8CCE4"/>
            <w:vAlign w:val="bottom"/>
            <w:hideMark/>
          </w:tcPr>
          <w:p w14:paraId="549B5A58"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B8CCE4"/>
            <w:vAlign w:val="bottom"/>
            <w:hideMark/>
          </w:tcPr>
          <w:p w14:paraId="66E5CD1D" w14:textId="77777777" w:rsidR="00CC30CA" w:rsidRPr="00CC30CA" w:rsidRDefault="00CC30CA" w:rsidP="00CC30CA">
            <w:pPr>
              <w:pStyle w:val="dataannextabletext"/>
            </w:pPr>
            <w:r w:rsidRPr="00CC30CA">
              <w:t>0.9%</w:t>
            </w:r>
          </w:p>
        </w:tc>
        <w:tc>
          <w:tcPr>
            <w:tcW w:w="635"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18FAC800" w14:textId="77777777" w:rsidR="00CC30CA" w:rsidRPr="00CC30CA" w:rsidRDefault="00CC30CA" w:rsidP="00CC30CA">
            <w:pPr>
              <w:pStyle w:val="dataannextabletext"/>
            </w:pPr>
            <w:r w:rsidRPr="00CC30CA">
              <w:t>0.5%</w:t>
            </w:r>
          </w:p>
        </w:tc>
      </w:tr>
      <w:tr w:rsidR="00CC30CA" w:rsidRPr="00CC30CA" w14:paraId="52C6E4F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4CDCFD7B" w14:textId="77777777" w:rsidR="00CC30CA" w:rsidRPr="00CC30CA" w:rsidRDefault="00CC30CA" w:rsidP="00CC30CA">
            <w:pPr>
              <w:pStyle w:val="dataannextabletext"/>
              <w:jc w:val="left"/>
            </w:pPr>
            <w:r w:rsidRPr="00CC30CA">
              <w:t>Jealousy - black magic</w:t>
            </w:r>
          </w:p>
        </w:tc>
        <w:tc>
          <w:tcPr>
            <w:tcW w:w="585" w:type="pct"/>
            <w:tcBorders>
              <w:top w:val="nil"/>
              <w:left w:val="nil"/>
              <w:bottom w:val="single" w:sz="4" w:space="0" w:color="auto"/>
              <w:right w:val="single" w:sz="4" w:space="0" w:color="auto"/>
            </w:tcBorders>
            <w:shd w:val="clear" w:color="000000" w:fill="C4BD97"/>
            <w:vAlign w:val="bottom"/>
            <w:hideMark/>
          </w:tcPr>
          <w:p w14:paraId="54F541EE"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BD97"/>
            <w:vAlign w:val="bottom"/>
            <w:hideMark/>
          </w:tcPr>
          <w:p w14:paraId="5FEF3707" w14:textId="77777777" w:rsidR="00CC30CA" w:rsidRPr="00CC30CA" w:rsidRDefault="00CC30CA" w:rsidP="00CC30CA">
            <w:pPr>
              <w:pStyle w:val="dataannextabletext"/>
            </w:pPr>
            <w:r w:rsidRPr="00CC30CA">
              <w:t>2.0%</w:t>
            </w:r>
          </w:p>
        </w:tc>
        <w:tc>
          <w:tcPr>
            <w:tcW w:w="526" w:type="pct"/>
            <w:tcBorders>
              <w:top w:val="nil"/>
              <w:left w:val="nil"/>
              <w:bottom w:val="single" w:sz="4" w:space="0" w:color="auto"/>
              <w:right w:val="single" w:sz="4" w:space="0" w:color="auto"/>
            </w:tcBorders>
            <w:shd w:val="clear" w:color="000000" w:fill="C4BD97"/>
            <w:vAlign w:val="bottom"/>
            <w:hideMark/>
          </w:tcPr>
          <w:p w14:paraId="771EF323"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79627F9F" w14:textId="77777777" w:rsidR="00CC30CA" w:rsidRPr="00CC30CA" w:rsidRDefault="00CC30CA" w:rsidP="00CC30CA">
            <w:pPr>
              <w:pStyle w:val="dataannextabletext"/>
            </w:pPr>
            <w:r w:rsidRPr="00CC30CA">
              <w:t>0.5%</w:t>
            </w:r>
          </w:p>
        </w:tc>
      </w:tr>
      <w:tr w:rsidR="00CC30CA" w:rsidRPr="00CC30CA" w14:paraId="5F755E18"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334B5284" w14:textId="77777777" w:rsidR="00CC30CA" w:rsidRPr="00CC30CA" w:rsidRDefault="00CC30CA" w:rsidP="00CC30CA">
            <w:pPr>
              <w:pStyle w:val="dataannextabletext"/>
              <w:jc w:val="left"/>
            </w:pPr>
            <w:r w:rsidRPr="00CC30CA">
              <w:t>Jealousy from colleagues in work place.</w:t>
            </w:r>
          </w:p>
        </w:tc>
        <w:tc>
          <w:tcPr>
            <w:tcW w:w="585" w:type="pct"/>
            <w:tcBorders>
              <w:top w:val="nil"/>
              <w:left w:val="nil"/>
              <w:bottom w:val="single" w:sz="4" w:space="0" w:color="auto"/>
              <w:right w:val="single" w:sz="4" w:space="0" w:color="auto"/>
            </w:tcBorders>
            <w:shd w:val="clear" w:color="000000" w:fill="C4BD97"/>
            <w:vAlign w:val="bottom"/>
            <w:hideMark/>
          </w:tcPr>
          <w:p w14:paraId="6BA969EB" w14:textId="77777777" w:rsidR="00CC30CA" w:rsidRPr="00CC30CA" w:rsidRDefault="00CC30CA" w:rsidP="00CC30CA">
            <w:pPr>
              <w:pStyle w:val="dataannextabletext"/>
            </w:pPr>
            <w:r w:rsidRPr="00CC30CA">
              <w:t>1.8%</w:t>
            </w:r>
          </w:p>
        </w:tc>
        <w:tc>
          <w:tcPr>
            <w:tcW w:w="724" w:type="pct"/>
            <w:tcBorders>
              <w:top w:val="nil"/>
              <w:left w:val="nil"/>
              <w:bottom w:val="single" w:sz="4" w:space="0" w:color="auto"/>
              <w:right w:val="single" w:sz="4" w:space="0" w:color="auto"/>
            </w:tcBorders>
            <w:shd w:val="clear" w:color="000000" w:fill="C4BD97"/>
            <w:vAlign w:val="bottom"/>
            <w:hideMark/>
          </w:tcPr>
          <w:p w14:paraId="5D513FA6"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BD97"/>
            <w:vAlign w:val="bottom"/>
            <w:hideMark/>
          </w:tcPr>
          <w:p w14:paraId="1103B712"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5692F95E" w14:textId="77777777" w:rsidR="00CC30CA" w:rsidRPr="00CC30CA" w:rsidRDefault="00CC30CA" w:rsidP="00CC30CA">
            <w:pPr>
              <w:pStyle w:val="dataannextabletext"/>
            </w:pPr>
            <w:r w:rsidRPr="00CC30CA">
              <w:t>0.5%</w:t>
            </w:r>
          </w:p>
        </w:tc>
      </w:tr>
      <w:tr w:rsidR="00CC30CA" w:rsidRPr="00CC30CA" w14:paraId="385366BE"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A79B7B" w14:textId="77777777" w:rsidR="00CC30CA" w:rsidRPr="00CC30CA" w:rsidRDefault="00CC30CA" w:rsidP="00CC30CA">
            <w:pPr>
              <w:pStyle w:val="dataannextabletext"/>
              <w:jc w:val="left"/>
            </w:pPr>
            <w:r w:rsidRPr="00CC30CA">
              <w:t>Lack key boarding skills</w:t>
            </w:r>
          </w:p>
        </w:tc>
        <w:tc>
          <w:tcPr>
            <w:tcW w:w="585" w:type="pct"/>
            <w:tcBorders>
              <w:top w:val="nil"/>
              <w:left w:val="nil"/>
              <w:bottom w:val="single" w:sz="4" w:space="0" w:color="auto"/>
              <w:right w:val="single" w:sz="4" w:space="0" w:color="auto"/>
            </w:tcBorders>
            <w:shd w:val="clear" w:color="000000" w:fill="FFFFFF"/>
            <w:vAlign w:val="bottom"/>
            <w:hideMark/>
          </w:tcPr>
          <w:p w14:paraId="1D049294" w14:textId="77777777" w:rsidR="00CC30CA" w:rsidRPr="00CC30CA" w:rsidRDefault="00CC30CA" w:rsidP="00CC30CA">
            <w:pPr>
              <w:pStyle w:val="dataannextabletext"/>
            </w:pPr>
            <w:r w:rsidRPr="00CC30CA">
              <w:t>1.8%</w:t>
            </w:r>
          </w:p>
        </w:tc>
        <w:tc>
          <w:tcPr>
            <w:tcW w:w="724" w:type="pct"/>
            <w:tcBorders>
              <w:top w:val="nil"/>
              <w:left w:val="nil"/>
              <w:bottom w:val="single" w:sz="4" w:space="0" w:color="auto"/>
              <w:right w:val="single" w:sz="4" w:space="0" w:color="auto"/>
            </w:tcBorders>
            <w:shd w:val="clear" w:color="000000" w:fill="FFFFFF"/>
            <w:vAlign w:val="bottom"/>
            <w:hideMark/>
          </w:tcPr>
          <w:p w14:paraId="537809E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F20264D"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F6A33D6" w14:textId="77777777" w:rsidR="00CC30CA" w:rsidRPr="00CC30CA" w:rsidRDefault="00CC30CA" w:rsidP="00CC30CA">
            <w:pPr>
              <w:pStyle w:val="dataannextabletext"/>
            </w:pPr>
            <w:r w:rsidRPr="00CC30CA">
              <w:t>0.5%</w:t>
            </w:r>
          </w:p>
        </w:tc>
      </w:tr>
      <w:tr w:rsidR="00CC30CA" w:rsidRPr="00CC30CA" w14:paraId="4AB20EB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299643B" w14:textId="77777777" w:rsidR="00CC30CA" w:rsidRPr="00CC30CA" w:rsidRDefault="00CC30CA" w:rsidP="00CC30CA">
            <w:pPr>
              <w:pStyle w:val="dataannextabletext"/>
              <w:jc w:val="left"/>
            </w:pPr>
            <w:r w:rsidRPr="00CC30CA">
              <w:t>Vanuatu Culture</w:t>
            </w:r>
          </w:p>
        </w:tc>
        <w:tc>
          <w:tcPr>
            <w:tcW w:w="585" w:type="pct"/>
            <w:tcBorders>
              <w:top w:val="nil"/>
              <w:left w:val="nil"/>
              <w:bottom w:val="single" w:sz="4" w:space="0" w:color="auto"/>
              <w:right w:val="single" w:sz="4" w:space="0" w:color="auto"/>
            </w:tcBorders>
            <w:shd w:val="clear" w:color="000000" w:fill="FFFFFF"/>
            <w:vAlign w:val="bottom"/>
            <w:hideMark/>
          </w:tcPr>
          <w:p w14:paraId="01A72A24"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0508608D" w14:textId="77777777" w:rsidR="00CC30CA" w:rsidRPr="00CC30CA" w:rsidRDefault="00CC30CA" w:rsidP="00CC30CA">
            <w:pPr>
              <w:pStyle w:val="dataannextabletext"/>
            </w:pPr>
            <w:r w:rsidRPr="00CC30CA">
              <w:t>2.0%</w:t>
            </w:r>
          </w:p>
        </w:tc>
        <w:tc>
          <w:tcPr>
            <w:tcW w:w="526" w:type="pct"/>
            <w:tcBorders>
              <w:top w:val="nil"/>
              <w:left w:val="nil"/>
              <w:bottom w:val="single" w:sz="4" w:space="0" w:color="auto"/>
              <w:right w:val="single" w:sz="4" w:space="0" w:color="auto"/>
            </w:tcBorders>
            <w:shd w:val="clear" w:color="000000" w:fill="FFFFFF"/>
            <w:vAlign w:val="bottom"/>
            <w:hideMark/>
          </w:tcPr>
          <w:p w14:paraId="2D6CC0E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0319F1E" w14:textId="77777777" w:rsidR="00CC30CA" w:rsidRPr="00CC30CA" w:rsidRDefault="00CC30CA" w:rsidP="00CC30CA">
            <w:pPr>
              <w:pStyle w:val="dataannextabletext"/>
            </w:pPr>
            <w:r w:rsidRPr="00CC30CA">
              <w:t>0.5%</w:t>
            </w:r>
          </w:p>
        </w:tc>
      </w:tr>
      <w:tr w:rsidR="00CC30CA" w:rsidRPr="00CC30CA" w14:paraId="2431D153"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BEC39BC" w14:textId="77777777" w:rsidR="00CC30CA" w:rsidRPr="00CC30CA" w:rsidRDefault="00CC30CA" w:rsidP="00CC30CA">
            <w:pPr>
              <w:pStyle w:val="dataannextabletext"/>
              <w:jc w:val="left"/>
            </w:pPr>
            <w:r w:rsidRPr="00CC30CA">
              <w:t>Vanuatu Culture Attitude</w:t>
            </w:r>
          </w:p>
        </w:tc>
        <w:tc>
          <w:tcPr>
            <w:tcW w:w="585" w:type="pct"/>
            <w:tcBorders>
              <w:top w:val="nil"/>
              <w:left w:val="nil"/>
              <w:bottom w:val="single" w:sz="4" w:space="0" w:color="auto"/>
              <w:right w:val="single" w:sz="4" w:space="0" w:color="auto"/>
            </w:tcBorders>
            <w:shd w:val="clear" w:color="000000" w:fill="FFFFFF"/>
            <w:vAlign w:val="bottom"/>
            <w:hideMark/>
          </w:tcPr>
          <w:p w14:paraId="206FA94E" w14:textId="77777777" w:rsidR="00CC30CA" w:rsidRPr="00CC30CA" w:rsidRDefault="00CC30CA" w:rsidP="00CC30CA">
            <w:pPr>
              <w:pStyle w:val="dataannextabletext"/>
            </w:pPr>
            <w:r w:rsidRPr="00CC30CA">
              <w:t>1.8%</w:t>
            </w:r>
          </w:p>
        </w:tc>
        <w:tc>
          <w:tcPr>
            <w:tcW w:w="724" w:type="pct"/>
            <w:tcBorders>
              <w:top w:val="nil"/>
              <w:left w:val="nil"/>
              <w:bottom w:val="single" w:sz="4" w:space="0" w:color="auto"/>
              <w:right w:val="single" w:sz="4" w:space="0" w:color="auto"/>
            </w:tcBorders>
            <w:shd w:val="clear" w:color="000000" w:fill="FFFFFF"/>
            <w:vAlign w:val="bottom"/>
            <w:hideMark/>
          </w:tcPr>
          <w:p w14:paraId="76BEDE2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135DE061"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375AB1A" w14:textId="77777777" w:rsidR="00CC30CA" w:rsidRPr="00CC30CA" w:rsidRDefault="00CC30CA" w:rsidP="00CC30CA">
            <w:pPr>
              <w:pStyle w:val="dataannextabletext"/>
            </w:pPr>
            <w:r w:rsidRPr="00CC30CA">
              <w:t>0.5%</w:t>
            </w:r>
          </w:p>
        </w:tc>
      </w:tr>
      <w:tr w:rsidR="00CC30CA" w:rsidRPr="00CC30CA" w14:paraId="343432A8"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6381E91" w14:textId="77777777" w:rsidR="00CC30CA" w:rsidRPr="00CC30CA" w:rsidRDefault="00CC30CA" w:rsidP="00CC30CA">
            <w:pPr>
              <w:pStyle w:val="dataannextabletext"/>
              <w:jc w:val="left"/>
            </w:pPr>
            <w:r w:rsidRPr="00CC30CA">
              <w:t>Gender discrimination</w:t>
            </w:r>
          </w:p>
        </w:tc>
        <w:tc>
          <w:tcPr>
            <w:tcW w:w="585" w:type="pct"/>
            <w:tcBorders>
              <w:top w:val="nil"/>
              <w:left w:val="nil"/>
              <w:bottom w:val="single" w:sz="4" w:space="0" w:color="auto"/>
              <w:right w:val="single" w:sz="4" w:space="0" w:color="auto"/>
            </w:tcBorders>
            <w:shd w:val="clear" w:color="000000" w:fill="FFFFFF"/>
            <w:vAlign w:val="bottom"/>
            <w:hideMark/>
          </w:tcPr>
          <w:p w14:paraId="51F96A1B"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686867F2"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08689C77"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04723C6" w14:textId="77777777" w:rsidR="00CC30CA" w:rsidRPr="00CC30CA" w:rsidRDefault="00CC30CA" w:rsidP="00CC30CA">
            <w:pPr>
              <w:pStyle w:val="dataannextabletext"/>
            </w:pPr>
            <w:r w:rsidRPr="00CC30CA">
              <w:t>0.4%</w:t>
            </w:r>
          </w:p>
        </w:tc>
      </w:tr>
      <w:tr w:rsidR="00CC30CA" w:rsidRPr="00CC30CA" w14:paraId="4AFB1C86"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18814B2" w14:textId="77777777" w:rsidR="00CC30CA" w:rsidRPr="00CC30CA" w:rsidRDefault="00CC30CA" w:rsidP="00CC30CA">
            <w:pPr>
              <w:pStyle w:val="dataannextabletext"/>
              <w:jc w:val="left"/>
            </w:pPr>
            <w:r w:rsidRPr="00CC30CA">
              <w:t>Participant said that the sale of kapok tree is slow but sandal wood is fast.</w:t>
            </w:r>
          </w:p>
        </w:tc>
        <w:tc>
          <w:tcPr>
            <w:tcW w:w="585" w:type="pct"/>
            <w:tcBorders>
              <w:top w:val="nil"/>
              <w:left w:val="nil"/>
              <w:bottom w:val="single" w:sz="4" w:space="0" w:color="auto"/>
              <w:right w:val="single" w:sz="4" w:space="0" w:color="auto"/>
            </w:tcBorders>
            <w:shd w:val="clear" w:color="000000" w:fill="FFFFFF"/>
            <w:vAlign w:val="bottom"/>
            <w:hideMark/>
          </w:tcPr>
          <w:p w14:paraId="6C8EDD4F"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3FCD081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7BB9BCB"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3547AE3" w14:textId="77777777" w:rsidR="00CC30CA" w:rsidRPr="00CC30CA" w:rsidRDefault="00CC30CA" w:rsidP="00CC30CA">
            <w:pPr>
              <w:pStyle w:val="dataannextabletext"/>
            </w:pPr>
            <w:r w:rsidRPr="00CC30CA">
              <w:t>0.4%</w:t>
            </w:r>
          </w:p>
        </w:tc>
      </w:tr>
      <w:tr w:rsidR="00CC30CA" w:rsidRPr="00CC30CA" w14:paraId="68B9F715"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1E821427" w14:textId="77777777" w:rsidR="00CC30CA" w:rsidRPr="00CC30CA" w:rsidRDefault="00CC30CA" w:rsidP="00CC30CA">
            <w:pPr>
              <w:pStyle w:val="dataannextabletext"/>
              <w:jc w:val="left"/>
            </w:pPr>
            <w:r w:rsidRPr="00CC30CA">
              <w:t>seedling was not delivered on time.</w:t>
            </w:r>
          </w:p>
        </w:tc>
        <w:tc>
          <w:tcPr>
            <w:tcW w:w="585" w:type="pct"/>
            <w:tcBorders>
              <w:top w:val="nil"/>
              <w:left w:val="nil"/>
              <w:bottom w:val="single" w:sz="4" w:space="0" w:color="auto"/>
              <w:right w:val="single" w:sz="4" w:space="0" w:color="auto"/>
            </w:tcBorders>
            <w:shd w:val="clear" w:color="000000" w:fill="C4D79B"/>
            <w:vAlign w:val="bottom"/>
            <w:hideMark/>
          </w:tcPr>
          <w:p w14:paraId="7F4BDCFA"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1C69679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12B806F7"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38EFF5EA" w14:textId="77777777" w:rsidR="00CC30CA" w:rsidRPr="00CC30CA" w:rsidRDefault="00CC30CA" w:rsidP="00CC30CA">
            <w:pPr>
              <w:pStyle w:val="dataannextabletext"/>
            </w:pPr>
            <w:r w:rsidRPr="00CC30CA">
              <w:t>0.4%</w:t>
            </w:r>
          </w:p>
        </w:tc>
      </w:tr>
      <w:tr w:rsidR="00CC30CA" w:rsidRPr="00CC30CA" w14:paraId="0780F79C"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48E21B" w14:textId="77777777" w:rsidR="00CC30CA" w:rsidRPr="00CC30CA" w:rsidRDefault="00CC30CA" w:rsidP="00CC30CA">
            <w:pPr>
              <w:pStyle w:val="dataannextabletext"/>
              <w:jc w:val="left"/>
            </w:pPr>
            <w:r w:rsidRPr="00CC30CA">
              <w:t>Tourism activity in TORBA is not steady</w:t>
            </w:r>
          </w:p>
        </w:tc>
        <w:tc>
          <w:tcPr>
            <w:tcW w:w="585" w:type="pct"/>
            <w:tcBorders>
              <w:top w:val="nil"/>
              <w:left w:val="nil"/>
              <w:bottom w:val="single" w:sz="4" w:space="0" w:color="auto"/>
              <w:right w:val="single" w:sz="4" w:space="0" w:color="auto"/>
            </w:tcBorders>
            <w:shd w:val="clear" w:color="auto" w:fill="auto"/>
            <w:vAlign w:val="bottom"/>
            <w:hideMark/>
          </w:tcPr>
          <w:p w14:paraId="2416FADB"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20A25D41"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auto" w:fill="auto"/>
            <w:vAlign w:val="bottom"/>
            <w:hideMark/>
          </w:tcPr>
          <w:p w14:paraId="0FE05B36"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17DCDE" w14:textId="77777777" w:rsidR="00CC30CA" w:rsidRPr="00CC30CA" w:rsidRDefault="00CC30CA" w:rsidP="00CC30CA">
            <w:pPr>
              <w:pStyle w:val="dataannextabletext"/>
            </w:pPr>
            <w:r w:rsidRPr="00CC30CA">
              <w:t>0.4%</w:t>
            </w:r>
          </w:p>
        </w:tc>
      </w:tr>
      <w:tr w:rsidR="00CC30CA" w:rsidRPr="00CC30CA" w14:paraId="29C2C7C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79A7CFAB" w14:textId="77777777" w:rsidR="00CC30CA" w:rsidRPr="00CC30CA" w:rsidRDefault="00CC30CA" w:rsidP="00CC30CA">
            <w:pPr>
              <w:pStyle w:val="dataannextabletext"/>
              <w:jc w:val="left"/>
            </w:pPr>
            <w:r w:rsidRPr="00CC30CA">
              <w:t>Access to flour</w:t>
            </w:r>
          </w:p>
        </w:tc>
        <w:tc>
          <w:tcPr>
            <w:tcW w:w="585" w:type="pct"/>
            <w:tcBorders>
              <w:top w:val="nil"/>
              <w:left w:val="nil"/>
              <w:bottom w:val="single" w:sz="4" w:space="0" w:color="auto"/>
              <w:right w:val="single" w:sz="4" w:space="0" w:color="auto"/>
            </w:tcBorders>
            <w:shd w:val="clear" w:color="000000" w:fill="C4D79B"/>
            <w:vAlign w:val="bottom"/>
            <w:hideMark/>
          </w:tcPr>
          <w:p w14:paraId="35D6D59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0DCC2506" w14:textId="77777777" w:rsidR="00CC30CA" w:rsidRPr="00CC30CA" w:rsidRDefault="00CC30CA" w:rsidP="00CC30CA">
            <w:pPr>
              <w:pStyle w:val="dataannextabletext"/>
            </w:pPr>
            <w:r w:rsidRPr="00CC30CA">
              <w:t>1.8%</w:t>
            </w:r>
          </w:p>
        </w:tc>
        <w:tc>
          <w:tcPr>
            <w:tcW w:w="526" w:type="pct"/>
            <w:tcBorders>
              <w:top w:val="nil"/>
              <w:left w:val="nil"/>
              <w:bottom w:val="single" w:sz="4" w:space="0" w:color="auto"/>
              <w:right w:val="single" w:sz="4" w:space="0" w:color="auto"/>
            </w:tcBorders>
            <w:shd w:val="clear" w:color="000000" w:fill="C4D79B"/>
            <w:vAlign w:val="bottom"/>
            <w:hideMark/>
          </w:tcPr>
          <w:p w14:paraId="6BB508A1"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1B190433" w14:textId="77777777" w:rsidR="00CC30CA" w:rsidRPr="00CC30CA" w:rsidRDefault="00CC30CA" w:rsidP="00CC30CA">
            <w:pPr>
              <w:pStyle w:val="dataannextabletext"/>
            </w:pPr>
            <w:r w:rsidRPr="00CC30CA">
              <w:t>0.4%</w:t>
            </w:r>
          </w:p>
        </w:tc>
      </w:tr>
      <w:tr w:rsidR="00CC30CA" w:rsidRPr="00CC30CA" w14:paraId="6194BBB1"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30781B47" w14:textId="77777777" w:rsidR="00CC30CA" w:rsidRPr="00CC30CA" w:rsidRDefault="00CC30CA" w:rsidP="00CC30CA">
            <w:pPr>
              <w:pStyle w:val="dataannextabletext"/>
              <w:jc w:val="left"/>
            </w:pPr>
            <w:r w:rsidRPr="00CC30CA">
              <w:t>Air Vanuatu flights not consistent.  (Air Vanuatu keeps changing their flights routine)</w:t>
            </w:r>
          </w:p>
        </w:tc>
        <w:tc>
          <w:tcPr>
            <w:tcW w:w="585" w:type="pct"/>
            <w:tcBorders>
              <w:top w:val="nil"/>
              <w:left w:val="nil"/>
              <w:bottom w:val="single" w:sz="4" w:space="0" w:color="auto"/>
              <w:right w:val="single" w:sz="4" w:space="0" w:color="auto"/>
            </w:tcBorders>
            <w:shd w:val="clear" w:color="000000" w:fill="FABF8F"/>
            <w:vAlign w:val="bottom"/>
            <w:hideMark/>
          </w:tcPr>
          <w:p w14:paraId="0ABB4CC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4E7D7444"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3DE225DA"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27D2EB2C" w14:textId="77777777" w:rsidR="00CC30CA" w:rsidRPr="00CC30CA" w:rsidRDefault="00CC30CA" w:rsidP="00CC30CA">
            <w:pPr>
              <w:pStyle w:val="dataannextabletext"/>
            </w:pPr>
            <w:r w:rsidRPr="00CC30CA">
              <w:t>0.4%</w:t>
            </w:r>
          </w:p>
        </w:tc>
      </w:tr>
      <w:tr w:rsidR="00CC30CA" w:rsidRPr="00CC30CA" w14:paraId="29CA314C"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1F164CC" w14:textId="77777777" w:rsidR="00CC30CA" w:rsidRPr="00CC30CA" w:rsidRDefault="00CC30CA" w:rsidP="00CC30CA">
            <w:pPr>
              <w:pStyle w:val="dataannextabletext"/>
              <w:jc w:val="left"/>
            </w:pPr>
            <w:r w:rsidRPr="00CC30CA">
              <w:t>Challenge to prepare financial report.</w:t>
            </w:r>
          </w:p>
        </w:tc>
        <w:tc>
          <w:tcPr>
            <w:tcW w:w="585" w:type="pct"/>
            <w:tcBorders>
              <w:top w:val="nil"/>
              <w:left w:val="nil"/>
              <w:bottom w:val="single" w:sz="4" w:space="0" w:color="auto"/>
              <w:right w:val="single" w:sz="4" w:space="0" w:color="auto"/>
            </w:tcBorders>
            <w:shd w:val="clear" w:color="000000" w:fill="FFFFFF"/>
            <w:vAlign w:val="bottom"/>
            <w:hideMark/>
          </w:tcPr>
          <w:p w14:paraId="44B4A460" w14:textId="77777777" w:rsidR="00CC30CA" w:rsidRPr="00CC30CA" w:rsidRDefault="00CC30CA" w:rsidP="00CC30CA">
            <w:pPr>
              <w:pStyle w:val="dataannextabletext"/>
            </w:pPr>
            <w:r w:rsidRPr="00CC30CA">
              <w:t>1.6%</w:t>
            </w:r>
          </w:p>
        </w:tc>
        <w:tc>
          <w:tcPr>
            <w:tcW w:w="724" w:type="pct"/>
            <w:tcBorders>
              <w:top w:val="nil"/>
              <w:left w:val="nil"/>
              <w:bottom w:val="single" w:sz="4" w:space="0" w:color="auto"/>
              <w:right w:val="single" w:sz="4" w:space="0" w:color="auto"/>
            </w:tcBorders>
            <w:shd w:val="clear" w:color="000000" w:fill="FFFFFF"/>
            <w:vAlign w:val="bottom"/>
            <w:hideMark/>
          </w:tcPr>
          <w:p w14:paraId="6112CE8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98A71E8"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F4088BB" w14:textId="77777777" w:rsidR="00CC30CA" w:rsidRPr="00CC30CA" w:rsidRDefault="00CC30CA" w:rsidP="00CC30CA">
            <w:pPr>
              <w:pStyle w:val="dataannextabletext"/>
            </w:pPr>
            <w:r w:rsidRPr="00CC30CA">
              <w:t>0.4%</w:t>
            </w:r>
          </w:p>
        </w:tc>
      </w:tr>
      <w:tr w:rsidR="00CC30CA" w:rsidRPr="00CC30CA" w14:paraId="7071BC3E"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CD1EF66" w14:textId="77777777" w:rsidR="00CC30CA" w:rsidRPr="00CC30CA" w:rsidRDefault="00CC30CA" w:rsidP="00CC30CA">
            <w:pPr>
              <w:pStyle w:val="dataannextabletext"/>
              <w:jc w:val="left"/>
            </w:pPr>
            <w:r w:rsidRPr="00CC30CA">
              <w:t>Community work load and passing away of his dad he did not complete his action plan.</w:t>
            </w:r>
          </w:p>
        </w:tc>
        <w:tc>
          <w:tcPr>
            <w:tcW w:w="585" w:type="pct"/>
            <w:tcBorders>
              <w:top w:val="nil"/>
              <w:left w:val="nil"/>
              <w:bottom w:val="single" w:sz="4" w:space="0" w:color="auto"/>
              <w:right w:val="single" w:sz="4" w:space="0" w:color="auto"/>
            </w:tcBorders>
            <w:shd w:val="clear" w:color="000000" w:fill="FFFFFF"/>
            <w:vAlign w:val="bottom"/>
            <w:hideMark/>
          </w:tcPr>
          <w:p w14:paraId="2CD9FE2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41F755A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89D2EA6"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1136760" w14:textId="77777777" w:rsidR="00CC30CA" w:rsidRPr="00CC30CA" w:rsidRDefault="00CC30CA" w:rsidP="00CC30CA">
            <w:pPr>
              <w:pStyle w:val="dataannextabletext"/>
            </w:pPr>
            <w:r w:rsidRPr="00CC30CA">
              <w:t>0.4%</w:t>
            </w:r>
          </w:p>
        </w:tc>
      </w:tr>
      <w:tr w:rsidR="00CC30CA" w:rsidRPr="00CC30CA" w14:paraId="3179C370"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64F85B7" w14:textId="77777777" w:rsidR="00CC30CA" w:rsidRPr="00CC30CA" w:rsidRDefault="00CC30CA" w:rsidP="00CC30CA">
            <w:pPr>
              <w:pStyle w:val="dataannextabletext"/>
              <w:jc w:val="left"/>
            </w:pPr>
            <w:r w:rsidRPr="00CC30CA">
              <w:t>Community work program takes up most of the time.  There's no time to do vegetable planting.</w:t>
            </w:r>
          </w:p>
        </w:tc>
        <w:tc>
          <w:tcPr>
            <w:tcW w:w="585" w:type="pct"/>
            <w:tcBorders>
              <w:top w:val="nil"/>
              <w:left w:val="nil"/>
              <w:bottom w:val="single" w:sz="4" w:space="0" w:color="auto"/>
              <w:right w:val="single" w:sz="4" w:space="0" w:color="auto"/>
            </w:tcBorders>
            <w:shd w:val="clear" w:color="000000" w:fill="FFFFFF"/>
            <w:vAlign w:val="bottom"/>
            <w:hideMark/>
          </w:tcPr>
          <w:p w14:paraId="43C9AC9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2AEF51BC"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A1F5F35"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09439C9" w14:textId="77777777" w:rsidR="00CC30CA" w:rsidRPr="00CC30CA" w:rsidRDefault="00CC30CA" w:rsidP="00CC30CA">
            <w:pPr>
              <w:pStyle w:val="dataannextabletext"/>
            </w:pPr>
            <w:r w:rsidRPr="00CC30CA">
              <w:t>0.4%</w:t>
            </w:r>
          </w:p>
        </w:tc>
      </w:tr>
      <w:tr w:rsidR="00CC30CA" w:rsidRPr="00CC30CA" w14:paraId="789BEF36"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274B7D5A" w14:textId="77777777" w:rsidR="00CC30CA" w:rsidRPr="00CC30CA" w:rsidRDefault="00CC30CA" w:rsidP="00CC30CA">
            <w:pPr>
              <w:pStyle w:val="dataannextabletext"/>
              <w:jc w:val="left"/>
            </w:pPr>
            <w:r w:rsidRPr="00CC30CA">
              <w:t xml:space="preserve">Court cases between the cooperative and its past employees create a bad working morale to myself. </w:t>
            </w:r>
          </w:p>
        </w:tc>
        <w:tc>
          <w:tcPr>
            <w:tcW w:w="585" w:type="pct"/>
            <w:tcBorders>
              <w:top w:val="nil"/>
              <w:left w:val="nil"/>
              <w:bottom w:val="single" w:sz="4" w:space="0" w:color="auto"/>
              <w:right w:val="single" w:sz="4" w:space="0" w:color="auto"/>
            </w:tcBorders>
            <w:shd w:val="clear" w:color="000000" w:fill="E6B8B7"/>
            <w:vAlign w:val="bottom"/>
            <w:hideMark/>
          </w:tcPr>
          <w:p w14:paraId="16149B1F" w14:textId="77777777" w:rsidR="00CC30CA" w:rsidRPr="00CC30CA" w:rsidRDefault="00CC30CA" w:rsidP="00CC30CA">
            <w:pPr>
              <w:pStyle w:val="dataannextabletext"/>
            </w:pPr>
            <w:r w:rsidRPr="00CC30CA">
              <w:t>1.6%</w:t>
            </w:r>
          </w:p>
        </w:tc>
        <w:tc>
          <w:tcPr>
            <w:tcW w:w="724" w:type="pct"/>
            <w:tcBorders>
              <w:top w:val="nil"/>
              <w:left w:val="nil"/>
              <w:bottom w:val="single" w:sz="4" w:space="0" w:color="auto"/>
              <w:right w:val="single" w:sz="4" w:space="0" w:color="auto"/>
            </w:tcBorders>
            <w:shd w:val="clear" w:color="000000" w:fill="E6B8B7"/>
            <w:vAlign w:val="bottom"/>
            <w:hideMark/>
          </w:tcPr>
          <w:p w14:paraId="2F8FBB4C"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E6B8B7"/>
            <w:vAlign w:val="bottom"/>
            <w:hideMark/>
          </w:tcPr>
          <w:p w14:paraId="38110D94"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0142BEBC" w14:textId="77777777" w:rsidR="00CC30CA" w:rsidRPr="00CC30CA" w:rsidRDefault="00CC30CA" w:rsidP="00CC30CA">
            <w:pPr>
              <w:pStyle w:val="dataannextabletext"/>
            </w:pPr>
            <w:r w:rsidRPr="00CC30CA">
              <w:t>0.4%</w:t>
            </w:r>
          </w:p>
        </w:tc>
      </w:tr>
      <w:tr w:rsidR="00CC30CA" w:rsidRPr="00CC30CA" w14:paraId="56937ADE"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1134DE50" w14:textId="38B4012C" w:rsidR="00CC30CA" w:rsidRPr="00CC30CA" w:rsidRDefault="00CC30CA" w:rsidP="002373E3">
            <w:pPr>
              <w:pStyle w:val="dataannextabletext"/>
              <w:jc w:val="left"/>
            </w:pPr>
            <w:r w:rsidRPr="00CC30CA">
              <w:t xml:space="preserve">El </w:t>
            </w:r>
            <w:r w:rsidR="002373E3">
              <w:t>Niño</w:t>
            </w:r>
            <w:r w:rsidRPr="00CC30CA">
              <w:t xml:space="preserve"> - soil is so dry and can't plant any vegetables and also animal also destroy plants. </w:t>
            </w:r>
          </w:p>
        </w:tc>
        <w:tc>
          <w:tcPr>
            <w:tcW w:w="585" w:type="pct"/>
            <w:tcBorders>
              <w:top w:val="nil"/>
              <w:left w:val="nil"/>
              <w:bottom w:val="single" w:sz="4" w:space="0" w:color="auto"/>
              <w:right w:val="single" w:sz="4" w:space="0" w:color="auto"/>
            </w:tcBorders>
            <w:shd w:val="clear" w:color="000000" w:fill="CCC0DA"/>
            <w:vAlign w:val="bottom"/>
            <w:hideMark/>
          </w:tcPr>
          <w:p w14:paraId="34414D1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CC0DA"/>
            <w:vAlign w:val="bottom"/>
            <w:hideMark/>
          </w:tcPr>
          <w:p w14:paraId="48378E1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CC0DA"/>
            <w:vAlign w:val="bottom"/>
            <w:hideMark/>
          </w:tcPr>
          <w:p w14:paraId="16534301"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133E42C0" w14:textId="77777777" w:rsidR="00CC30CA" w:rsidRPr="00CC30CA" w:rsidRDefault="00CC30CA" w:rsidP="00CC30CA">
            <w:pPr>
              <w:pStyle w:val="dataannextabletext"/>
            </w:pPr>
            <w:r w:rsidRPr="00CC30CA">
              <w:t>0.4%</w:t>
            </w:r>
          </w:p>
        </w:tc>
      </w:tr>
      <w:tr w:rsidR="00CC30CA" w:rsidRPr="00CC30CA" w14:paraId="108B48DF" w14:textId="77777777" w:rsidTr="00CC30CA">
        <w:trPr>
          <w:trHeight w:val="84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2DD7C8C" w14:textId="6AB331AA" w:rsidR="00CC30CA" w:rsidRPr="00CC30CA" w:rsidRDefault="00CC30CA" w:rsidP="00CC30CA">
            <w:pPr>
              <w:pStyle w:val="dataannextabletext"/>
              <w:jc w:val="left"/>
            </w:pPr>
            <w:r w:rsidRPr="00CC30CA">
              <w:t>I am disable</w:t>
            </w:r>
            <w:r w:rsidR="006A1BCD">
              <w:t>d</w:t>
            </w:r>
            <w:r w:rsidRPr="00CC30CA">
              <w:t xml:space="preserve"> and </w:t>
            </w:r>
            <w:r w:rsidR="006A1BCD">
              <w:t>o</w:t>
            </w:r>
            <w:r w:rsidRPr="00CC30CA">
              <w:t xml:space="preserve">ld.  Booth location for selling my product is no safe for me and also the rebuilding of the Santo wharf. </w:t>
            </w:r>
          </w:p>
        </w:tc>
        <w:tc>
          <w:tcPr>
            <w:tcW w:w="585" w:type="pct"/>
            <w:tcBorders>
              <w:top w:val="nil"/>
              <w:left w:val="nil"/>
              <w:bottom w:val="single" w:sz="4" w:space="0" w:color="auto"/>
              <w:right w:val="single" w:sz="4" w:space="0" w:color="auto"/>
            </w:tcBorders>
            <w:shd w:val="clear" w:color="000000" w:fill="FABF8F"/>
            <w:vAlign w:val="bottom"/>
            <w:hideMark/>
          </w:tcPr>
          <w:p w14:paraId="3600084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3A49C07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3A6A668F"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1EED4C0D" w14:textId="77777777" w:rsidR="00CC30CA" w:rsidRPr="00CC30CA" w:rsidRDefault="00CC30CA" w:rsidP="00CC30CA">
            <w:pPr>
              <w:pStyle w:val="dataannextabletext"/>
            </w:pPr>
            <w:r w:rsidRPr="00CC30CA">
              <w:t>0.4%</w:t>
            </w:r>
          </w:p>
        </w:tc>
      </w:tr>
      <w:tr w:rsidR="00CC30CA" w:rsidRPr="00CC30CA" w14:paraId="41EBBCF9"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A7744B0" w14:textId="29B40DEB" w:rsidR="00CC30CA" w:rsidRPr="00CC30CA" w:rsidRDefault="00CC30CA" w:rsidP="00CC30CA">
            <w:pPr>
              <w:pStyle w:val="dataannextabletext"/>
              <w:jc w:val="left"/>
            </w:pPr>
            <w:r w:rsidRPr="00CC30CA">
              <w:t>slow sale of carving products due to low level of tourist</w:t>
            </w:r>
            <w:r w:rsidR="006A1BCD">
              <w:t>s</w:t>
            </w:r>
            <w:r w:rsidRPr="00CC30CA">
              <w:t xml:space="preserve"> coming to Ambrym.</w:t>
            </w:r>
          </w:p>
        </w:tc>
        <w:tc>
          <w:tcPr>
            <w:tcW w:w="585" w:type="pct"/>
            <w:tcBorders>
              <w:top w:val="nil"/>
              <w:left w:val="nil"/>
              <w:bottom w:val="single" w:sz="4" w:space="0" w:color="auto"/>
              <w:right w:val="single" w:sz="4" w:space="0" w:color="auto"/>
            </w:tcBorders>
            <w:shd w:val="clear" w:color="000000" w:fill="FFFFFF"/>
            <w:vAlign w:val="bottom"/>
            <w:hideMark/>
          </w:tcPr>
          <w:p w14:paraId="5C92FE2F"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0E2E40A5" w14:textId="77777777" w:rsidR="00CC30CA" w:rsidRPr="00CC30CA" w:rsidRDefault="00CC30CA" w:rsidP="00CC30CA">
            <w:pPr>
              <w:pStyle w:val="dataannextabletext"/>
            </w:pPr>
            <w:r w:rsidRPr="00CC30CA">
              <w:t>1.8%</w:t>
            </w:r>
          </w:p>
        </w:tc>
        <w:tc>
          <w:tcPr>
            <w:tcW w:w="526" w:type="pct"/>
            <w:tcBorders>
              <w:top w:val="nil"/>
              <w:left w:val="nil"/>
              <w:bottom w:val="single" w:sz="4" w:space="0" w:color="auto"/>
              <w:right w:val="single" w:sz="4" w:space="0" w:color="auto"/>
            </w:tcBorders>
            <w:shd w:val="clear" w:color="000000" w:fill="FFFFFF"/>
            <w:vAlign w:val="bottom"/>
            <w:hideMark/>
          </w:tcPr>
          <w:p w14:paraId="1F72BF2D"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01CF4E5" w14:textId="77777777" w:rsidR="00CC30CA" w:rsidRPr="00CC30CA" w:rsidRDefault="00CC30CA" w:rsidP="00CC30CA">
            <w:pPr>
              <w:pStyle w:val="dataannextabletext"/>
            </w:pPr>
            <w:r w:rsidRPr="00CC30CA">
              <w:t>0.4%</w:t>
            </w:r>
          </w:p>
        </w:tc>
      </w:tr>
      <w:tr w:rsidR="00CC30CA" w:rsidRPr="00CC30CA" w14:paraId="32F644B2"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BBD76C0" w14:textId="77853234" w:rsidR="00CC30CA" w:rsidRPr="00CC30CA" w:rsidRDefault="00CC30CA" w:rsidP="00CC30CA">
            <w:pPr>
              <w:pStyle w:val="dataannextabletext"/>
              <w:jc w:val="left"/>
            </w:pPr>
            <w:r w:rsidRPr="00CC30CA">
              <w:t>Some root crops and vegetables planted do not grow and it discouraged farmers.</w:t>
            </w:r>
          </w:p>
        </w:tc>
        <w:tc>
          <w:tcPr>
            <w:tcW w:w="585" w:type="pct"/>
            <w:tcBorders>
              <w:top w:val="nil"/>
              <w:left w:val="nil"/>
              <w:bottom w:val="single" w:sz="4" w:space="0" w:color="auto"/>
              <w:right w:val="single" w:sz="4" w:space="0" w:color="auto"/>
            </w:tcBorders>
            <w:shd w:val="clear" w:color="000000" w:fill="FFFFFF"/>
            <w:vAlign w:val="bottom"/>
            <w:hideMark/>
          </w:tcPr>
          <w:p w14:paraId="7E815280"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424705E4"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9B9CC60" w14:textId="77777777" w:rsidR="00CC30CA" w:rsidRPr="00CC30CA" w:rsidRDefault="00CC30CA" w:rsidP="00CC30CA">
            <w:pPr>
              <w:pStyle w:val="dataannextabletext"/>
            </w:pPr>
            <w:r w:rsidRPr="00CC30CA">
              <w:t>0.8%</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7E262D5" w14:textId="77777777" w:rsidR="00CC30CA" w:rsidRPr="00CC30CA" w:rsidRDefault="00CC30CA" w:rsidP="00CC30CA">
            <w:pPr>
              <w:pStyle w:val="dataannextabletext"/>
            </w:pPr>
            <w:r w:rsidRPr="00CC30CA">
              <w:t>0.4%</w:t>
            </w:r>
          </w:p>
        </w:tc>
      </w:tr>
      <w:tr w:rsidR="00CC30CA" w:rsidRPr="00CC30CA" w14:paraId="38A61E0A"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2CB626CC" w14:textId="77777777" w:rsidR="00CC30CA" w:rsidRPr="00CC30CA" w:rsidRDefault="00CC30CA" w:rsidP="00CC30CA">
            <w:pPr>
              <w:pStyle w:val="dataannextabletext"/>
              <w:jc w:val="left"/>
            </w:pPr>
            <w:r w:rsidRPr="00CC30CA">
              <w:t xml:space="preserve">Dispute in regards to the area where the cooperative is located and also committees not active. </w:t>
            </w:r>
          </w:p>
        </w:tc>
        <w:tc>
          <w:tcPr>
            <w:tcW w:w="585" w:type="pct"/>
            <w:tcBorders>
              <w:top w:val="nil"/>
              <w:left w:val="nil"/>
              <w:bottom w:val="single" w:sz="4" w:space="0" w:color="auto"/>
              <w:right w:val="single" w:sz="4" w:space="0" w:color="auto"/>
            </w:tcBorders>
            <w:shd w:val="clear" w:color="000000" w:fill="E6B8B7"/>
            <w:vAlign w:val="bottom"/>
            <w:hideMark/>
          </w:tcPr>
          <w:p w14:paraId="62FB3A8C" w14:textId="77777777" w:rsidR="00CC30CA" w:rsidRPr="00CC30CA" w:rsidRDefault="00CC30CA" w:rsidP="00CC30CA">
            <w:pPr>
              <w:pStyle w:val="dataannextabletext"/>
            </w:pPr>
            <w:r w:rsidRPr="00CC30CA">
              <w:t>1.5%</w:t>
            </w:r>
          </w:p>
        </w:tc>
        <w:tc>
          <w:tcPr>
            <w:tcW w:w="724" w:type="pct"/>
            <w:tcBorders>
              <w:top w:val="nil"/>
              <w:left w:val="nil"/>
              <w:bottom w:val="single" w:sz="4" w:space="0" w:color="auto"/>
              <w:right w:val="single" w:sz="4" w:space="0" w:color="auto"/>
            </w:tcBorders>
            <w:shd w:val="clear" w:color="000000" w:fill="E6B8B7"/>
            <w:vAlign w:val="bottom"/>
            <w:hideMark/>
          </w:tcPr>
          <w:p w14:paraId="5B01EFE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E6B8B7"/>
            <w:vAlign w:val="bottom"/>
            <w:hideMark/>
          </w:tcPr>
          <w:p w14:paraId="745DC2C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4C06B6F8" w14:textId="77777777" w:rsidR="00CC30CA" w:rsidRPr="00CC30CA" w:rsidRDefault="00CC30CA" w:rsidP="00CC30CA">
            <w:pPr>
              <w:pStyle w:val="dataannextabletext"/>
            </w:pPr>
            <w:r w:rsidRPr="00CC30CA">
              <w:t>0.4%</w:t>
            </w:r>
          </w:p>
        </w:tc>
      </w:tr>
      <w:tr w:rsidR="00CC30CA" w:rsidRPr="00CC30CA" w14:paraId="449280B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57DB2638" w14:textId="77777777" w:rsidR="00CC30CA" w:rsidRPr="00CC30CA" w:rsidRDefault="00CC30CA" w:rsidP="00CC30CA">
            <w:pPr>
              <w:pStyle w:val="dataannextabletext"/>
              <w:jc w:val="left"/>
            </w:pPr>
            <w:r w:rsidRPr="00CC30CA">
              <w:t>Finds it so difficult to work with  Tour Operator</w:t>
            </w:r>
          </w:p>
        </w:tc>
        <w:tc>
          <w:tcPr>
            <w:tcW w:w="585" w:type="pct"/>
            <w:tcBorders>
              <w:top w:val="nil"/>
              <w:left w:val="nil"/>
              <w:bottom w:val="single" w:sz="4" w:space="0" w:color="auto"/>
              <w:right w:val="single" w:sz="4" w:space="0" w:color="auto"/>
            </w:tcBorders>
            <w:shd w:val="clear" w:color="000000" w:fill="E6B8B7"/>
            <w:vAlign w:val="bottom"/>
            <w:hideMark/>
          </w:tcPr>
          <w:p w14:paraId="0D562237"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3C6B52BA" w14:textId="77777777" w:rsidR="00CC30CA" w:rsidRPr="00CC30CA" w:rsidRDefault="00CC30CA" w:rsidP="00CC30CA">
            <w:pPr>
              <w:pStyle w:val="dataannextabletext"/>
            </w:pPr>
            <w:r w:rsidRPr="00CC30CA">
              <w:t>1.7%</w:t>
            </w:r>
          </w:p>
        </w:tc>
        <w:tc>
          <w:tcPr>
            <w:tcW w:w="526" w:type="pct"/>
            <w:tcBorders>
              <w:top w:val="nil"/>
              <w:left w:val="nil"/>
              <w:bottom w:val="single" w:sz="4" w:space="0" w:color="auto"/>
              <w:right w:val="single" w:sz="4" w:space="0" w:color="auto"/>
            </w:tcBorders>
            <w:shd w:val="clear" w:color="000000" w:fill="E6B8B7"/>
            <w:vAlign w:val="bottom"/>
            <w:hideMark/>
          </w:tcPr>
          <w:p w14:paraId="7C516CA1"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5AC14C21" w14:textId="77777777" w:rsidR="00CC30CA" w:rsidRPr="00CC30CA" w:rsidRDefault="00CC30CA" w:rsidP="00CC30CA">
            <w:pPr>
              <w:pStyle w:val="dataannextabletext"/>
            </w:pPr>
            <w:r w:rsidRPr="00CC30CA">
              <w:t>0.4%</w:t>
            </w:r>
          </w:p>
        </w:tc>
      </w:tr>
      <w:tr w:rsidR="00CC30CA" w:rsidRPr="00CC30CA" w14:paraId="52889F3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36056C0" w14:textId="77777777" w:rsidR="00CC30CA" w:rsidRPr="00CC30CA" w:rsidRDefault="00CC30CA" w:rsidP="00CC30CA">
            <w:pPr>
              <w:pStyle w:val="dataannextabletext"/>
              <w:jc w:val="left"/>
            </w:pPr>
            <w:r w:rsidRPr="00CC30CA">
              <w:t>Lack on how to manage business</w:t>
            </w:r>
          </w:p>
        </w:tc>
        <w:tc>
          <w:tcPr>
            <w:tcW w:w="585" w:type="pct"/>
            <w:tcBorders>
              <w:top w:val="nil"/>
              <w:left w:val="nil"/>
              <w:bottom w:val="single" w:sz="4" w:space="0" w:color="auto"/>
              <w:right w:val="single" w:sz="4" w:space="0" w:color="auto"/>
            </w:tcBorders>
            <w:shd w:val="clear" w:color="000000" w:fill="FFFFFF"/>
            <w:vAlign w:val="bottom"/>
            <w:hideMark/>
          </w:tcPr>
          <w:p w14:paraId="61ECEA0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58DAE60F" w14:textId="77777777" w:rsidR="00CC30CA" w:rsidRPr="00CC30CA" w:rsidRDefault="00CC30CA" w:rsidP="00CC30CA">
            <w:pPr>
              <w:pStyle w:val="dataannextabletext"/>
            </w:pPr>
            <w:r w:rsidRPr="00CC30CA">
              <w:t>1.7%</w:t>
            </w:r>
          </w:p>
        </w:tc>
        <w:tc>
          <w:tcPr>
            <w:tcW w:w="526" w:type="pct"/>
            <w:tcBorders>
              <w:top w:val="nil"/>
              <w:left w:val="nil"/>
              <w:bottom w:val="single" w:sz="4" w:space="0" w:color="auto"/>
              <w:right w:val="single" w:sz="4" w:space="0" w:color="auto"/>
            </w:tcBorders>
            <w:shd w:val="clear" w:color="000000" w:fill="FFFFFF"/>
            <w:vAlign w:val="bottom"/>
            <w:hideMark/>
          </w:tcPr>
          <w:p w14:paraId="60B8AD48"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7DC8936" w14:textId="77777777" w:rsidR="00CC30CA" w:rsidRPr="00CC30CA" w:rsidRDefault="00CC30CA" w:rsidP="00CC30CA">
            <w:pPr>
              <w:pStyle w:val="dataannextabletext"/>
            </w:pPr>
            <w:r w:rsidRPr="00CC30CA">
              <w:t>0.4%</w:t>
            </w:r>
          </w:p>
        </w:tc>
      </w:tr>
      <w:tr w:rsidR="00CC30CA" w:rsidRPr="00CC30CA" w14:paraId="27A10DB9"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5E516044" w14:textId="77777777" w:rsidR="00CC30CA" w:rsidRPr="00CC30CA" w:rsidRDefault="00CC30CA" w:rsidP="00CC30CA">
            <w:pPr>
              <w:pStyle w:val="dataannextabletext"/>
              <w:jc w:val="left"/>
            </w:pPr>
            <w:r w:rsidRPr="00CC30CA">
              <w:t>Weather problem damages stock.  Decrease in customer due to bad weather.</w:t>
            </w:r>
          </w:p>
        </w:tc>
        <w:tc>
          <w:tcPr>
            <w:tcW w:w="585" w:type="pct"/>
            <w:tcBorders>
              <w:top w:val="nil"/>
              <w:left w:val="nil"/>
              <w:bottom w:val="single" w:sz="4" w:space="0" w:color="auto"/>
              <w:right w:val="single" w:sz="4" w:space="0" w:color="auto"/>
            </w:tcBorders>
            <w:shd w:val="clear" w:color="000000" w:fill="CCC0DA"/>
            <w:vAlign w:val="bottom"/>
            <w:hideMark/>
          </w:tcPr>
          <w:p w14:paraId="72E6F5A1"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CC0DA"/>
            <w:vAlign w:val="bottom"/>
            <w:hideMark/>
          </w:tcPr>
          <w:p w14:paraId="216A1508" w14:textId="77777777" w:rsidR="00CC30CA" w:rsidRPr="00CC30CA" w:rsidRDefault="00CC30CA" w:rsidP="00CC30CA">
            <w:pPr>
              <w:pStyle w:val="dataannextabletext"/>
            </w:pPr>
            <w:r w:rsidRPr="00CC30CA">
              <w:t>1.7%</w:t>
            </w:r>
          </w:p>
        </w:tc>
        <w:tc>
          <w:tcPr>
            <w:tcW w:w="526" w:type="pct"/>
            <w:tcBorders>
              <w:top w:val="nil"/>
              <w:left w:val="nil"/>
              <w:bottom w:val="single" w:sz="4" w:space="0" w:color="auto"/>
              <w:right w:val="single" w:sz="4" w:space="0" w:color="auto"/>
            </w:tcBorders>
            <w:shd w:val="clear" w:color="000000" w:fill="CCC0DA"/>
            <w:vAlign w:val="bottom"/>
            <w:hideMark/>
          </w:tcPr>
          <w:p w14:paraId="7DB58AF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38A18611" w14:textId="77777777" w:rsidR="00CC30CA" w:rsidRPr="00CC30CA" w:rsidRDefault="00CC30CA" w:rsidP="00CC30CA">
            <w:pPr>
              <w:pStyle w:val="dataannextabletext"/>
            </w:pPr>
            <w:r w:rsidRPr="00CC30CA">
              <w:t>0.4%</w:t>
            </w:r>
          </w:p>
        </w:tc>
      </w:tr>
      <w:tr w:rsidR="00CC30CA" w:rsidRPr="00CC30CA" w14:paraId="1E162FD0"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89839FC" w14:textId="77777777" w:rsidR="00CC30CA" w:rsidRPr="00CC30CA" w:rsidRDefault="00CC30CA" w:rsidP="00CC30CA">
            <w:pPr>
              <w:pStyle w:val="dataannextabletext"/>
              <w:jc w:val="left"/>
            </w:pPr>
            <w:r w:rsidRPr="00CC30CA">
              <w:t>Book Keeping (skills to keep good sales record)</w:t>
            </w:r>
          </w:p>
        </w:tc>
        <w:tc>
          <w:tcPr>
            <w:tcW w:w="585" w:type="pct"/>
            <w:tcBorders>
              <w:top w:val="nil"/>
              <w:left w:val="nil"/>
              <w:bottom w:val="single" w:sz="4" w:space="0" w:color="auto"/>
              <w:right w:val="single" w:sz="4" w:space="0" w:color="auto"/>
            </w:tcBorders>
            <w:shd w:val="clear" w:color="000000" w:fill="FFFFFF"/>
            <w:vAlign w:val="bottom"/>
            <w:hideMark/>
          </w:tcPr>
          <w:p w14:paraId="32F5793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0E376EA6" w14:textId="77777777" w:rsidR="00CC30CA" w:rsidRPr="00CC30CA" w:rsidRDefault="00CC30CA" w:rsidP="00CC30CA">
            <w:pPr>
              <w:pStyle w:val="dataannextabletext"/>
            </w:pPr>
            <w:r w:rsidRPr="00CC30CA">
              <w:t>1.4%</w:t>
            </w:r>
          </w:p>
        </w:tc>
        <w:tc>
          <w:tcPr>
            <w:tcW w:w="526" w:type="pct"/>
            <w:tcBorders>
              <w:top w:val="nil"/>
              <w:left w:val="nil"/>
              <w:bottom w:val="single" w:sz="4" w:space="0" w:color="auto"/>
              <w:right w:val="single" w:sz="4" w:space="0" w:color="auto"/>
            </w:tcBorders>
            <w:shd w:val="clear" w:color="000000" w:fill="FFFFFF"/>
            <w:vAlign w:val="bottom"/>
            <w:hideMark/>
          </w:tcPr>
          <w:p w14:paraId="7F9C96F7"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5587891" w14:textId="77777777" w:rsidR="00CC30CA" w:rsidRPr="00CC30CA" w:rsidRDefault="00CC30CA" w:rsidP="00CC30CA">
            <w:pPr>
              <w:pStyle w:val="dataannextabletext"/>
            </w:pPr>
            <w:r w:rsidRPr="00CC30CA">
              <w:t>0.3%</w:t>
            </w:r>
          </w:p>
        </w:tc>
      </w:tr>
      <w:tr w:rsidR="00CC30CA" w:rsidRPr="00CC30CA" w14:paraId="184DA816"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54350FEF" w14:textId="63BE1967" w:rsidR="00CC30CA" w:rsidRPr="00CC30CA" w:rsidRDefault="00CC30CA" w:rsidP="00CC30CA">
            <w:pPr>
              <w:pStyle w:val="dataannextabletext"/>
              <w:jc w:val="left"/>
            </w:pPr>
            <w:r w:rsidRPr="00CC30CA">
              <w:t>Had blong acessem material (coconut leave)</w:t>
            </w:r>
            <w:r w:rsidR="002373E3">
              <w:t xml:space="preserve"> </w:t>
            </w:r>
            <w:r w:rsidR="002373E3" w:rsidRPr="002373E3">
              <w:rPr>
                <w:i/>
              </w:rPr>
              <w:t>(trans: hard to access materials – coconut leaves)</w:t>
            </w:r>
          </w:p>
        </w:tc>
        <w:tc>
          <w:tcPr>
            <w:tcW w:w="585" w:type="pct"/>
            <w:tcBorders>
              <w:top w:val="nil"/>
              <w:left w:val="nil"/>
              <w:bottom w:val="single" w:sz="4" w:space="0" w:color="auto"/>
              <w:right w:val="single" w:sz="4" w:space="0" w:color="auto"/>
            </w:tcBorders>
            <w:shd w:val="clear" w:color="000000" w:fill="C4D79B"/>
            <w:vAlign w:val="bottom"/>
            <w:hideMark/>
          </w:tcPr>
          <w:p w14:paraId="12B127B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314D031A" w14:textId="77777777" w:rsidR="00CC30CA" w:rsidRPr="00CC30CA" w:rsidRDefault="00CC30CA" w:rsidP="00CC30CA">
            <w:pPr>
              <w:pStyle w:val="dataannextabletext"/>
            </w:pPr>
            <w:r w:rsidRPr="00CC30CA">
              <w:t>1.4%</w:t>
            </w:r>
          </w:p>
        </w:tc>
        <w:tc>
          <w:tcPr>
            <w:tcW w:w="526" w:type="pct"/>
            <w:tcBorders>
              <w:top w:val="nil"/>
              <w:left w:val="nil"/>
              <w:bottom w:val="single" w:sz="4" w:space="0" w:color="auto"/>
              <w:right w:val="single" w:sz="4" w:space="0" w:color="auto"/>
            </w:tcBorders>
            <w:shd w:val="clear" w:color="000000" w:fill="C4D79B"/>
            <w:vAlign w:val="bottom"/>
            <w:hideMark/>
          </w:tcPr>
          <w:p w14:paraId="727CC6B2"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37DF9B18" w14:textId="77777777" w:rsidR="00CC30CA" w:rsidRPr="00CC30CA" w:rsidRDefault="00CC30CA" w:rsidP="00CC30CA">
            <w:pPr>
              <w:pStyle w:val="dataannextabletext"/>
            </w:pPr>
            <w:r w:rsidRPr="00CC30CA">
              <w:t>0.3%</w:t>
            </w:r>
          </w:p>
        </w:tc>
      </w:tr>
      <w:tr w:rsidR="00CC30CA" w:rsidRPr="00CC30CA" w14:paraId="47B73AE6"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6360897" w14:textId="77777777" w:rsidR="00CC30CA" w:rsidRPr="00CC30CA" w:rsidRDefault="00CC30CA" w:rsidP="00CC30CA">
            <w:pPr>
              <w:pStyle w:val="dataannextabletext"/>
              <w:jc w:val="left"/>
            </w:pPr>
            <w:r w:rsidRPr="00CC30CA">
              <w:lastRenderedPageBreak/>
              <w:t>Literacy/Numeracy difficulties</w:t>
            </w:r>
          </w:p>
        </w:tc>
        <w:tc>
          <w:tcPr>
            <w:tcW w:w="585" w:type="pct"/>
            <w:tcBorders>
              <w:top w:val="nil"/>
              <w:left w:val="nil"/>
              <w:bottom w:val="single" w:sz="4" w:space="0" w:color="auto"/>
              <w:right w:val="single" w:sz="4" w:space="0" w:color="auto"/>
            </w:tcBorders>
            <w:shd w:val="clear" w:color="000000" w:fill="FFFFFF"/>
            <w:vAlign w:val="bottom"/>
            <w:hideMark/>
          </w:tcPr>
          <w:p w14:paraId="11F47654"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6A6C3686"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5474B3DB" w14:textId="77777777" w:rsidR="00CC30CA" w:rsidRPr="00CC30CA" w:rsidRDefault="00CC30CA" w:rsidP="00CC30CA">
            <w:pPr>
              <w:pStyle w:val="dataannextabletext"/>
            </w:pPr>
            <w:r w:rsidRPr="00CC30CA">
              <w:t>0.6%</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C24B818" w14:textId="77777777" w:rsidR="00CC30CA" w:rsidRPr="00CC30CA" w:rsidRDefault="00CC30CA" w:rsidP="00CC30CA">
            <w:pPr>
              <w:pStyle w:val="dataannextabletext"/>
            </w:pPr>
            <w:r w:rsidRPr="00CC30CA">
              <w:t>0.3%</w:t>
            </w:r>
          </w:p>
        </w:tc>
      </w:tr>
      <w:tr w:rsidR="00CC30CA" w:rsidRPr="00CC30CA" w14:paraId="4DA79FEE"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5B5B5CA6" w14:textId="77777777" w:rsidR="00CC30CA" w:rsidRPr="00CC30CA" w:rsidRDefault="00CC30CA" w:rsidP="00CC30CA">
            <w:pPr>
              <w:pStyle w:val="dataannextabletext"/>
              <w:jc w:val="left"/>
            </w:pPr>
            <w:r w:rsidRPr="00CC30CA">
              <w:t>Shortage of cooking materials.</w:t>
            </w:r>
          </w:p>
        </w:tc>
        <w:tc>
          <w:tcPr>
            <w:tcW w:w="585" w:type="pct"/>
            <w:tcBorders>
              <w:top w:val="nil"/>
              <w:left w:val="nil"/>
              <w:bottom w:val="single" w:sz="4" w:space="0" w:color="auto"/>
              <w:right w:val="single" w:sz="4" w:space="0" w:color="auto"/>
            </w:tcBorders>
            <w:shd w:val="clear" w:color="000000" w:fill="C4D79B"/>
            <w:vAlign w:val="bottom"/>
            <w:hideMark/>
          </w:tcPr>
          <w:p w14:paraId="5AFE3700"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6590EE0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0407E254" w14:textId="77777777" w:rsidR="00CC30CA" w:rsidRPr="00CC30CA" w:rsidRDefault="00CC30CA" w:rsidP="00CC30CA">
            <w:pPr>
              <w:pStyle w:val="dataannextabletext"/>
            </w:pPr>
            <w:r w:rsidRPr="00CC30CA">
              <w:t>0.6%</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3D825FF2" w14:textId="77777777" w:rsidR="00CC30CA" w:rsidRPr="00CC30CA" w:rsidRDefault="00CC30CA" w:rsidP="00CC30CA">
            <w:pPr>
              <w:pStyle w:val="dataannextabletext"/>
            </w:pPr>
            <w:r w:rsidRPr="00CC30CA">
              <w:t>0.3%</w:t>
            </w:r>
          </w:p>
        </w:tc>
      </w:tr>
      <w:tr w:rsidR="00CC30CA" w:rsidRPr="00CC30CA" w14:paraId="7A2F496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AF3F35" w14:textId="77777777" w:rsidR="00CC30CA" w:rsidRPr="00CC30CA" w:rsidRDefault="00CC30CA" w:rsidP="00CC30CA">
            <w:pPr>
              <w:pStyle w:val="dataannextabletext"/>
              <w:jc w:val="left"/>
            </w:pPr>
            <w:r w:rsidRPr="00CC30CA">
              <w:t>Community Commitment</w:t>
            </w:r>
          </w:p>
        </w:tc>
        <w:tc>
          <w:tcPr>
            <w:tcW w:w="585" w:type="pct"/>
            <w:tcBorders>
              <w:top w:val="nil"/>
              <w:left w:val="nil"/>
              <w:bottom w:val="single" w:sz="4" w:space="0" w:color="auto"/>
              <w:right w:val="single" w:sz="4" w:space="0" w:color="auto"/>
            </w:tcBorders>
            <w:shd w:val="clear" w:color="000000" w:fill="FFFFFF"/>
            <w:vAlign w:val="bottom"/>
            <w:hideMark/>
          </w:tcPr>
          <w:p w14:paraId="0818B49E"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FFFFFF"/>
            <w:vAlign w:val="bottom"/>
            <w:hideMark/>
          </w:tcPr>
          <w:p w14:paraId="36D5B524"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F92F235"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362A3B7" w14:textId="77777777" w:rsidR="00CC30CA" w:rsidRPr="00CC30CA" w:rsidRDefault="00CC30CA" w:rsidP="00CC30CA">
            <w:pPr>
              <w:pStyle w:val="dataannextabletext"/>
            </w:pPr>
            <w:r w:rsidRPr="00CC30CA">
              <w:t>0.3%</w:t>
            </w:r>
          </w:p>
        </w:tc>
      </w:tr>
      <w:tr w:rsidR="00CC30CA" w:rsidRPr="00CC30CA" w14:paraId="39C88E18"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031F7E16" w14:textId="77777777" w:rsidR="00CC30CA" w:rsidRPr="00CC30CA" w:rsidRDefault="00CC30CA" w:rsidP="00CC30CA">
            <w:pPr>
              <w:pStyle w:val="dataannextabletext"/>
              <w:jc w:val="left"/>
            </w:pPr>
            <w:r w:rsidRPr="00CC30CA">
              <w:t>Computer available only 15 minutes/week.  Heavy workload means no time for using computer.</w:t>
            </w:r>
          </w:p>
        </w:tc>
        <w:tc>
          <w:tcPr>
            <w:tcW w:w="585" w:type="pct"/>
            <w:tcBorders>
              <w:top w:val="nil"/>
              <w:left w:val="nil"/>
              <w:bottom w:val="single" w:sz="4" w:space="0" w:color="auto"/>
              <w:right w:val="single" w:sz="4" w:space="0" w:color="auto"/>
            </w:tcBorders>
            <w:shd w:val="clear" w:color="000000" w:fill="C4D79B"/>
            <w:vAlign w:val="bottom"/>
            <w:hideMark/>
          </w:tcPr>
          <w:p w14:paraId="6A34D61A"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C4D79B"/>
            <w:vAlign w:val="bottom"/>
            <w:hideMark/>
          </w:tcPr>
          <w:p w14:paraId="08068190"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7CA51AD2"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502DC41" w14:textId="77777777" w:rsidR="00CC30CA" w:rsidRPr="00CC30CA" w:rsidRDefault="00CC30CA" w:rsidP="00CC30CA">
            <w:pPr>
              <w:pStyle w:val="dataannextabletext"/>
            </w:pPr>
            <w:r w:rsidRPr="00CC30CA">
              <w:t>0.3%</w:t>
            </w:r>
          </w:p>
        </w:tc>
      </w:tr>
      <w:tr w:rsidR="00CC30CA" w:rsidRPr="00CC30CA" w14:paraId="3BFCB482"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DFFF872" w14:textId="77777777" w:rsidR="00CC30CA" w:rsidRPr="00CC30CA" w:rsidRDefault="00CC30CA" w:rsidP="00CC30CA">
            <w:pPr>
              <w:pStyle w:val="dataannextabletext"/>
              <w:jc w:val="left"/>
            </w:pPr>
            <w:r w:rsidRPr="00CC30CA">
              <w:t>Cooperation within staff member. Not enough time spent on computer - 15 mins</w:t>
            </w:r>
          </w:p>
        </w:tc>
        <w:tc>
          <w:tcPr>
            <w:tcW w:w="585" w:type="pct"/>
            <w:tcBorders>
              <w:top w:val="nil"/>
              <w:left w:val="nil"/>
              <w:bottom w:val="single" w:sz="4" w:space="0" w:color="auto"/>
              <w:right w:val="single" w:sz="4" w:space="0" w:color="auto"/>
            </w:tcBorders>
            <w:shd w:val="clear" w:color="000000" w:fill="FFFFFF"/>
            <w:vAlign w:val="bottom"/>
            <w:hideMark/>
          </w:tcPr>
          <w:p w14:paraId="3FEB236D"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FFFFFF"/>
            <w:vAlign w:val="bottom"/>
            <w:hideMark/>
          </w:tcPr>
          <w:p w14:paraId="3ABAE9A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FA2C2CD"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217F41D" w14:textId="77777777" w:rsidR="00CC30CA" w:rsidRPr="00CC30CA" w:rsidRDefault="00CC30CA" w:rsidP="00CC30CA">
            <w:pPr>
              <w:pStyle w:val="dataannextabletext"/>
            </w:pPr>
            <w:r w:rsidRPr="00CC30CA">
              <w:t>0.3%</w:t>
            </w:r>
          </w:p>
        </w:tc>
      </w:tr>
      <w:tr w:rsidR="00CC30CA" w:rsidRPr="00CC30CA" w14:paraId="04EEB1CF"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8A5AD00" w14:textId="77777777" w:rsidR="00CC30CA" w:rsidRPr="00CC30CA" w:rsidRDefault="00CC30CA" w:rsidP="00CC30CA">
            <w:pPr>
              <w:pStyle w:val="dataannextabletext"/>
              <w:jc w:val="left"/>
            </w:pPr>
            <w:r w:rsidRPr="00CC30CA">
              <w:t>Not enough computer, there are too many people using one computer.</w:t>
            </w:r>
          </w:p>
        </w:tc>
        <w:tc>
          <w:tcPr>
            <w:tcW w:w="585" w:type="pct"/>
            <w:tcBorders>
              <w:top w:val="nil"/>
              <w:left w:val="nil"/>
              <w:bottom w:val="single" w:sz="4" w:space="0" w:color="auto"/>
              <w:right w:val="single" w:sz="4" w:space="0" w:color="auto"/>
            </w:tcBorders>
            <w:shd w:val="clear" w:color="000000" w:fill="C4D79B"/>
            <w:vAlign w:val="bottom"/>
            <w:hideMark/>
          </w:tcPr>
          <w:p w14:paraId="36EAC7AC"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C4D79B"/>
            <w:vAlign w:val="bottom"/>
            <w:hideMark/>
          </w:tcPr>
          <w:p w14:paraId="67FACFD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1C03B04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548ECA2B" w14:textId="77777777" w:rsidR="00CC30CA" w:rsidRPr="00CC30CA" w:rsidRDefault="00CC30CA" w:rsidP="00CC30CA">
            <w:pPr>
              <w:pStyle w:val="dataannextabletext"/>
            </w:pPr>
            <w:r w:rsidRPr="00CC30CA">
              <w:t>0.3%</w:t>
            </w:r>
          </w:p>
        </w:tc>
      </w:tr>
      <w:tr w:rsidR="00CC30CA" w:rsidRPr="00CC30CA" w14:paraId="1D1361B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428120A" w14:textId="77777777" w:rsidR="00CC30CA" w:rsidRPr="00CC30CA" w:rsidRDefault="00CC30CA" w:rsidP="00CC30CA">
            <w:pPr>
              <w:pStyle w:val="dataannextabletext"/>
              <w:jc w:val="left"/>
            </w:pPr>
            <w:r w:rsidRPr="00CC30CA">
              <w:t>Student - concentration on school work</w:t>
            </w:r>
          </w:p>
        </w:tc>
        <w:tc>
          <w:tcPr>
            <w:tcW w:w="585" w:type="pct"/>
            <w:tcBorders>
              <w:top w:val="nil"/>
              <w:left w:val="nil"/>
              <w:bottom w:val="single" w:sz="4" w:space="0" w:color="auto"/>
              <w:right w:val="single" w:sz="4" w:space="0" w:color="auto"/>
            </w:tcBorders>
            <w:shd w:val="clear" w:color="000000" w:fill="FFFFFF"/>
            <w:vAlign w:val="bottom"/>
            <w:hideMark/>
          </w:tcPr>
          <w:p w14:paraId="2048DA2F"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25E6FAAB"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92B3170" w14:textId="77777777" w:rsidR="00CC30CA" w:rsidRPr="00CC30CA" w:rsidRDefault="00CC30CA" w:rsidP="00CC30CA">
            <w:pPr>
              <w:pStyle w:val="dataannextabletext"/>
            </w:pPr>
            <w:r w:rsidRPr="00CC30CA">
              <w:t>0.5%</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145BD1" w14:textId="77777777" w:rsidR="00CC30CA" w:rsidRPr="00CC30CA" w:rsidRDefault="00CC30CA" w:rsidP="00CC30CA">
            <w:pPr>
              <w:pStyle w:val="dataannextabletext"/>
            </w:pPr>
            <w:r w:rsidRPr="00CC30CA">
              <w:t>0.3%</w:t>
            </w:r>
          </w:p>
        </w:tc>
      </w:tr>
      <w:tr w:rsidR="00CC30CA" w:rsidRPr="00CC30CA" w14:paraId="24D3989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B98FFB4" w14:textId="77777777" w:rsidR="00CC30CA" w:rsidRPr="00CC30CA" w:rsidRDefault="00CC30CA" w:rsidP="00CC30CA">
            <w:pPr>
              <w:pStyle w:val="dataannextabletext"/>
              <w:jc w:val="left"/>
            </w:pPr>
            <w:r w:rsidRPr="00CC30CA">
              <w:t>Work Load.</w:t>
            </w:r>
          </w:p>
        </w:tc>
        <w:tc>
          <w:tcPr>
            <w:tcW w:w="585" w:type="pct"/>
            <w:tcBorders>
              <w:top w:val="nil"/>
              <w:left w:val="nil"/>
              <w:bottom w:val="single" w:sz="4" w:space="0" w:color="auto"/>
              <w:right w:val="single" w:sz="4" w:space="0" w:color="auto"/>
            </w:tcBorders>
            <w:shd w:val="clear" w:color="000000" w:fill="FFFFFF"/>
            <w:vAlign w:val="bottom"/>
            <w:hideMark/>
          </w:tcPr>
          <w:p w14:paraId="07965BC9"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FFFFFF"/>
            <w:vAlign w:val="bottom"/>
            <w:hideMark/>
          </w:tcPr>
          <w:p w14:paraId="2E4BD4C2"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E2DECCC"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E20B2D" w14:textId="77777777" w:rsidR="00CC30CA" w:rsidRPr="00CC30CA" w:rsidRDefault="00CC30CA" w:rsidP="00CC30CA">
            <w:pPr>
              <w:pStyle w:val="dataannextabletext"/>
            </w:pPr>
            <w:r w:rsidRPr="00CC30CA">
              <w:t>0.3%</w:t>
            </w:r>
          </w:p>
        </w:tc>
      </w:tr>
      <w:tr w:rsidR="00CC30CA" w:rsidRPr="00CC30CA" w14:paraId="1DD3CE9D"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4927BA6" w14:textId="77777777" w:rsidR="00CC30CA" w:rsidRPr="00CC30CA" w:rsidRDefault="00CC30CA" w:rsidP="00CC30CA">
            <w:pPr>
              <w:pStyle w:val="dataannextabletext"/>
              <w:jc w:val="left"/>
            </w:pPr>
            <w:r w:rsidRPr="00CC30CA">
              <w:t>Skills/ knowledge not relevant</w:t>
            </w:r>
          </w:p>
        </w:tc>
        <w:tc>
          <w:tcPr>
            <w:tcW w:w="585" w:type="pct"/>
            <w:tcBorders>
              <w:top w:val="nil"/>
              <w:left w:val="nil"/>
              <w:bottom w:val="single" w:sz="4" w:space="0" w:color="auto"/>
              <w:right w:val="single" w:sz="4" w:space="0" w:color="auto"/>
            </w:tcBorders>
            <w:shd w:val="clear" w:color="000000" w:fill="FFFFFF"/>
            <w:vAlign w:val="bottom"/>
            <w:hideMark/>
          </w:tcPr>
          <w:p w14:paraId="629E8D7B" w14:textId="77777777" w:rsidR="00CC30CA" w:rsidRPr="00CC30CA" w:rsidRDefault="00CC30CA" w:rsidP="00CC30CA">
            <w:pPr>
              <w:pStyle w:val="dataannextabletext"/>
            </w:pPr>
            <w:r w:rsidRPr="00CC30CA">
              <w:t>1.0%</w:t>
            </w:r>
          </w:p>
        </w:tc>
        <w:tc>
          <w:tcPr>
            <w:tcW w:w="724" w:type="pct"/>
            <w:tcBorders>
              <w:top w:val="nil"/>
              <w:left w:val="nil"/>
              <w:bottom w:val="single" w:sz="4" w:space="0" w:color="auto"/>
              <w:right w:val="single" w:sz="4" w:space="0" w:color="auto"/>
            </w:tcBorders>
            <w:shd w:val="clear" w:color="000000" w:fill="FFFFFF"/>
            <w:vAlign w:val="bottom"/>
            <w:hideMark/>
          </w:tcPr>
          <w:p w14:paraId="77A6A36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ED708E5"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A7D23D1" w14:textId="77777777" w:rsidR="00CC30CA" w:rsidRPr="00CC30CA" w:rsidRDefault="00CC30CA" w:rsidP="00CC30CA">
            <w:pPr>
              <w:pStyle w:val="dataannextabletext"/>
            </w:pPr>
            <w:r w:rsidRPr="00CC30CA">
              <w:t>0.3%</w:t>
            </w:r>
          </w:p>
        </w:tc>
      </w:tr>
      <w:tr w:rsidR="00CC30CA" w:rsidRPr="00CC30CA" w14:paraId="68C983D6"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AA0DA9" w14:textId="77777777" w:rsidR="00CC30CA" w:rsidRPr="00CC30CA" w:rsidRDefault="00CC30CA" w:rsidP="00CC30CA">
            <w:pPr>
              <w:pStyle w:val="dataannextabletext"/>
              <w:jc w:val="left"/>
            </w:pPr>
            <w:r w:rsidRPr="00CC30CA">
              <w:t>Audit is difficult</w:t>
            </w:r>
          </w:p>
        </w:tc>
        <w:tc>
          <w:tcPr>
            <w:tcW w:w="585" w:type="pct"/>
            <w:tcBorders>
              <w:top w:val="nil"/>
              <w:left w:val="nil"/>
              <w:bottom w:val="single" w:sz="4" w:space="0" w:color="auto"/>
              <w:right w:val="single" w:sz="4" w:space="0" w:color="auto"/>
            </w:tcBorders>
            <w:shd w:val="clear" w:color="auto" w:fill="auto"/>
            <w:vAlign w:val="bottom"/>
            <w:hideMark/>
          </w:tcPr>
          <w:p w14:paraId="53DB082D" w14:textId="77777777" w:rsidR="00CC30CA" w:rsidRPr="00CC30CA" w:rsidRDefault="00CC30CA" w:rsidP="00CC30CA">
            <w:pPr>
              <w:pStyle w:val="dataannextabletext"/>
            </w:pPr>
            <w:r w:rsidRPr="00CC30CA">
              <w:t>0.9%</w:t>
            </w:r>
          </w:p>
        </w:tc>
        <w:tc>
          <w:tcPr>
            <w:tcW w:w="724" w:type="pct"/>
            <w:tcBorders>
              <w:top w:val="nil"/>
              <w:left w:val="nil"/>
              <w:bottom w:val="single" w:sz="4" w:space="0" w:color="auto"/>
              <w:right w:val="single" w:sz="4" w:space="0" w:color="auto"/>
            </w:tcBorders>
            <w:shd w:val="clear" w:color="auto" w:fill="auto"/>
            <w:vAlign w:val="bottom"/>
            <w:hideMark/>
          </w:tcPr>
          <w:p w14:paraId="14D582E3"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auto" w:fill="auto"/>
            <w:vAlign w:val="bottom"/>
            <w:hideMark/>
          </w:tcPr>
          <w:p w14:paraId="5E0AFE74"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D086A0" w14:textId="77777777" w:rsidR="00CC30CA" w:rsidRPr="00CC30CA" w:rsidRDefault="00CC30CA" w:rsidP="00CC30CA">
            <w:pPr>
              <w:pStyle w:val="dataannextabletext"/>
            </w:pPr>
            <w:r w:rsidRPr="00CC30CA">
              <w:t>0.2%</w:t>
            </w:r>
          </w:p>
        </w:tc>
      </w:tr>
      <w:tr w:rsidR="00CC30CA" w:rsidRPr="00CC30CA" w14:paraId="6DB9971E"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15D38F2C" w14:textId="77777777" w:rsidR="00CC30CA" w:rsidRPr="00CC30CA" w:rsidRDefault="00CC30CA" w:rsidP="00CC30CA">
            <w:pPr>
              <w:pStyle w:val="dataannextabletext"/>
              <w:jc w:val="left"/>
            </w:pPr>
            <w:r w:rsidRPr="00CC30CA">
              <w:t>Building new wharf stops tourist boat, therefore affects sale of printing products.</w:t>
            </w:r>
          </w:p>
        </w:tc>
        <w:tc>
          <w:tcPr>
            <w:tcW w:w="585" w:type="pct"/>
            <w:tcBorders>
              <w:top w:val="nil"/>
              <w:left w:val="nil"/>
              <w:bottom w:val="single" w:sz="4" w:space="0" w:color="auto"/>
              <w:right w:val="single" w:sz="4" w:space="0" w:color="auto"/>
            </w:tcBorders>
            <w:shd w:val="clear" w:color="000000" w:fill="FABF8F"/>
            <w:vAlign w:val="bottom"/>
            <w:hideMark/>
          </w:tcPr>
          <w:p w14:paraId="70284A1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54AE927E"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000000" w:fill="FABF8F"/>
            <w:vAlign w:val="bottom"/>
            <w:hideMark/>
          </w:tcPr>
          <w:p w14:paraId="4836D2A6"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A3C1333" w14:textId="77777777" w:rsidR="00CC30CA" w:rsidRPr="00CC30CA" w:rsidRDefault="00CC30CA" w:rsidP="00CC30CA">
            <w:pPr>
              <w:pStyle w:val="dataannextabletext"/>
            </w:pPr>
            <w:r w:rsidRPr="00CC30CA">
              <w:t>0.2%</w:t>
            </w:r>
          </w:p>
        </w:tc>
      </w:tr>
      <w:tr w:rsidR="00CC30CA" w:rsidRPr="00CC30CA" w14:paraId="23F9CF43"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E74307" w14:textId="77777777" w:rsidR="00CC30CA" w:rsidRPr="00CC30CA" w:rsidRDefault="00CC30CA" w:rsidP="00CC30CA">
            <w:pPr>
              <w:pStyle w:val="dataannextabletext"/>
              <w:jc w:val="left"/>
            </w:pPr>
            <w:r w:rsidRPr="00CC30CA">
              <w:t>Communication</w:t>
            </w:r>
          </w:p>
        </w:tc>
        <w:tc>
          <w:tcPr>
            <w:tcW w:w="585" w:type="pct"/>
            <w:tcBorders>
              <w:top w:val="nil"/>
              <w:left w:val="nil"/>
              <w:bottom w:val="single" w:sz="4" w:space="0" w:color="auto"/>
              <w:right w:val="single" w:sz="4" w:space="0" w:color="auto"/>
            </w:tcBorders>
            <w:shd w:val="clear" w:color="auto" w:fill="auto"/>
            <w:vAlign w:val="bottom"/>
            <w:hideMark/>
          </w:tcPr>
          <w:p w14:paraId="5A03110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42B0F6D6"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auto" w:fill="auto"/>
            <w:vAlign w:val="bottom"/>
            <w:hideMark/>
          </w:tcPr>
          <w:p w14:paraId="19FA398D"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7E867A" w14:textId="77777777" w:rsidR="00CC30CA" w:rsidRPr="00CC30CA" w:rsidRDefault="00CC30CA" w:rsidP="00CC30CA">
            <w:pPr>
              <w:pStyle w:val="dataannextabletext"/>
            </w:pPr>
            <w:r w:rsidRPr="00CC30CA">
              <w:t>0.2%</w:t>
            </w:r>
          </w:p>
        </w:tc>
      </w:tr>
      <w:tr w:rsidR="00CC30CA" w:rsidRPr="00CC30CA" w14:paraId="34ADAA66"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4191081E" w14:textId="64A5A200" w:rsidR="00CC30CA" w:rsidRPr="00CC30CA" w:rsidRDefault="00CC30CA" w:rsidP="00CC30CA">
            <w:pPr>
              <w:pStyle w:val="dataannextabletext"/>
              <w:jc w:val="left"/>
            </w:pPr>
            <w:r w:rsidRPr="00CC30CA">
              <w:t>Complain</w:t>
            </w:r>
            <w:r w:rsidR="006A1BCD">
              <w:t>ts</w:t>
            </w:r>
            <w:r w:rsidRPr="00CC30CA">
              <w:t xml:space="preserve"> from the members of the Cooperative.</w:t>
            </w:r>
          </w:p>
        </w:tc>
        <w:tc>
          <w:tcPr>
            <w:tcW w:w="585" w:type="pct"/>
            <w:tcBorders>
              <w:top w:val="nil"/>
              <w:left w:val="nil"/>
              <w:bottom w:val="single" w:sz="4" w:space="0" w:color="auto"/>
              <w:right w:val="single" w:sz="4" w:space="0" w:color="auto"/>
            </w:tcBorders>
            <w:shd w:val="clear" w:color="000000" w:fill="C4BD97"/>
            <w:vAlign w:val="bottom"/>
            <w:hideMark/>
          </w:tcPr>
          <w:p w14:paraId="73F14B60" w14:textId="77777777" w:rsidR="00CC30CA" w:rsidRPr="00CC30CA" w:rsidRDefault="00CC30CA" w:rsidP="00CC30CA">
            <w:pPr>
              <w:pStyle w:val="dataannextabletext"/>
            </w:pPr>
            <w:r w:rsidRPr="00CC30CA">
              <w:t>0.9%</w:t>
            </w:r>
          </w:p>
        </w:tc>
        <w:tc>
          <w:tcPr>
            <w:tcW w:w="724" w:type="pct"/>
            <w:tcBorders>
              <w:top w:val="nil"/>
              <w:left w:val="nil"/>
              <w:bottom w:val="single" w:sz="4" w:space="0" w:color="auto"/>
              <w:right w:val="single" w:sz="4" w:space="0" w:color="auto"/>
            </w:tcBorders>
            <w:shd w:val="clear" w:color="000000" w:fill="C4BD97"/>
            <w:vAlign w:val="bottom"/>
            <w:hideMark/>
          </w:tcPr>
          <w:p w14:paraId="0AE591F9"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BD97"/>
            <w:vAlign w:val="bottom"/>
            <w:hideMark/>
          </w:tcPr>
          <w:p w14:paraId="241DA6BF"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2092A416" w14:textId="77777777" w:rsidR="00CC30CA" w:rsidRPr="00CC30CA" w:rsidRDefault="00CC30CA" w:rsidP="00CC30CA">
            <w:pPr>
              <w:pStyle w:val="dataannextabletext"/>
            </w:pPr>
            <w:r w:rsidRPr="00CC30CA">
              <w:t>0.2%</w:t>
            </w:r>
          </w:p>
        </w:tc>
      </w:tr>
      <w:tr w:rsidR="00CC30CA" w:rsidRPr="00CC30CA" w14:paraId="34BD9E3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6ECCB2" w14:textId="77777777" w:rsidR="00CC30CA" w:rsidRPr="00CC30CA" w:rsidRDefault="00CC30CA" w:rsidP="00CC30CA">
            <w:pPr>
              <w:pStyle w:val="dataannextabletext"/>
              <w:jc w:val="left"/>
            </w:pPr>
            <w:r w:rsidRPr="00CC30CA">
              <w:t>Living inside Government area</w:t>
            </w:r>
          </w:p>
        </w:tc>
        <w:tc>
          <w:tcPr>
            <w:tcW w:w="585" w:type="pct"/>
            <w:tcBorders>
              <w:top w:val="nil"/>
              <w:left w:val="nil"/>
              <w:bottom w:val="single" w:sz="4" w:space="0" w:color="auto"/>
              <w:right w:val="single" w:sz="4" w:space="0" w:color="auto"/>
            </w:tcBorders>
            <w:shd w:val="clear" w:color="auto" w:fill="auto"/>
            <w:vAlign w:val="bottom"/>
            <w:hideMark/>
          </w:tcPr>
          <w:p w14:paraId="06AF80A4"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15E6BAF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auto" w:fill="auto"/>
            <w:vAlign w:val="bottom"/>
            <w:hideMark/>
          </w:tcPr>
          <w:p w14:paraId="4FA06A94" w14:textId="77777777" w:rsidR="00CC30CA" w:rsidRPr="00CC30CA" w:rsidRDefault="00CC30CA" w:rsidP="00CC30CA">
            <w:pPr>
              <w:pStyle w:val="dataannextabletext"/>
            </w:pPr>
            <w:r w:rsidRPr="00CC30CA">
              <w:t>0.5%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259478" w14:textId="77777777" w:rsidR="00CC30CA" w:rsidRPr="00CC30CA" w:rsidRDefault="00CC30CA" w:rsidP="00CC30CA">
            <w:pPr>
              <w:pStyle w:val="dataannextabletext"/>
            </w:pPr>
            <w:r w:rsidRPr="00CC30CA">
              <w:t>0.2%</w:t>
            </w:r>
          </w:p>
        </w:tc>
      </w:tr>
      <w:tr w:rsidR="00CC30CA" w:rsidRPr="00CC30CA" w14:paraId="4EDF1DE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96C00B8" w14:textId="437E8E2D" w:rsidR="00CC30CA" w:rsidRPr="00CC30CA" w:rsidRDefault="00CC30CA" w:rsidP="00CC30CA">
            <w:pPr>
              <w:pStyle w:val="dataannextabletext"/>
              <w:jc w:val="left"/>
            </w:pPr>
            <w:r w:rsidRPr="00CC30CA">
              <w:t>Materials like paint, T-shirts, Calico are to</w:t>
            </w:r>
            <w:r w:rsidR="006A1BCD">
              <w:t>o</w:t>
            </w:r>
            <w:r w:rsidRPr="00CC30CA">
              <w:t xml:space="preserve"> expensive.</w:t>
            </w:r>
          </w:p>
        </w:tc>
        <w:tc>
          <w:tcPr>
            <w:tcW w:w="585" w:type="pct"/>
            <w:tcBorders>
              <w:top w:val="nil"/>
              <w:left w:val="nil"/>
              <w:bottom w:val="single" w:sz="4" w:space="0" w:color="auto"/>
              <w:right w:val="single" w:sz="4" w:space="0" w:color="auto"/>
            </w:tcBorders>
            <w:shd w:val="clear" w:color="000000" w:fill="C4D79B"/>
            <w:vAlign w:val="bottom"/>
            <w:hideMark/>
          </w:tcPr>
          <w:p w14:paraId="6F647107"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7B50FFB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6D7012EF" w14:textId="77777777" w:rsidR="00CC30CA" w:rsidRPr="00CC30CA" w:rsidRDefault="00CC30CA" w:rsidP="00CC30CA">
            <w:pPr>
              <w:pStyle w:val="dataannextabletext"/>
            </w:pPr>
            <w:r w:rsidRPr="00CC30CA">
              <w:t>0.5%</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7F933EDA" w14:textId="77777777" w:rsidR="00CC30CA" w:rsidRPr="00CC30CA" w:rsidRDefault="00CC30CA" w:rsidP="00CC30CA">
            <w:pPr>
              <w:pStyle w:val="dataannextabletext"/>
            </w:pPr>
            <w:r w:rsidRPr="00CC30CA">
              <w:t>0.2%</w:t>
            </w:r>
          </w:p>
        </w:tc>
      </w:tr>
      <w:tr w:rsidR="00CC30CA" w:rsidRPr="00CC30CA" w14:paraId="7112D5F4"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608B896D" w14:textId="77777777" w:rsidR="00CC30CA" w:rsidRPr="00CC30CA" w:rsidRDefault="00CC30CA" w:rsidP="00CC30CA">
            <w:pPr>
              <w:pStyle w:val="dataannextabletext"/>
              <w:jc w:val="left"/>
            </w:pPr>
            <w:r w:rsidRPr="00CC30CA">
              <w:t xml:space="preserve">Materials not available (i.e) T-shirts &amp; White paint and also materials are so expensive. </w:t>
            </w:r>
          </w:p>
        </w:tc>
        <w:tc>
          <w:tcPr>
            <w:tcW w:w="585" w:type="pct"/>
            <w:tcBorders>
              <w:top w:val="nil"/>
              <w:left w:val="nil"/>
              <w:bottom w:val="single" w:sz="4" w:space="0" w:color="auto"/>
              <w:right w:val="single" w:sz="4" w:space="0" w:color="auto"/>
            </w:tcBorders>
            <w:shd w:val="clear" w:color="000000" w:fill="C4D79B"/>
            <w:vAlign w:val="bottom"/>
            <w:hideMark/>
          </w:tcPr>
          <w:p w14:paraId="6423F84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52F7D7C3"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000000" w:fill="C4D79B"/>
            <w:vAlign w:val="bottom"/>
            <w:hideMark/>
          </w:tcPr>
          <w:p w14:paraId="091D413D"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425C7C21" w14:textId="77777777" w:rsidR="00CC30CA" w:rsidRPr="00CC30CA" w:rsidRDefault="00CC30CA" w:rsidP="00CC30CA">
            <w:pPr>
              <w:pStyle w:val="dataannextabletext"/>
            </w:pPr>
            <w:r w:rsidRPr="00CC30CA">
              <w:t>0.2%</w:t>
            </w:r>
          </w:p>
        </w:tc>
      </w:tr>
      <w:tr w:rsidR="00CC30CA" w:rsidRPr="00CC30CA" w14:paraId="0A57298E"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7AA6D4EB" w14:textId="77777777" w:rsidR="00CC30CA" w:rsidRPr="00CC30CA" w:rsidRDefault="00CC30CA" w:rsidP="00CC30CA">
            <w:pPr>
              <w:pStyle w:val="dataannextabletext"/>
              <w:jc w:val="left"/>
            </w:pPr>
            <w:r w:rsidRPr="00CC30CA">
              <w:t>Paint, calico t-shirts are so expensive</w:t>
            </w:r>
          </w:p>
        </w:tc>
        <w:tc>
          <w:tcPr>
            <w:tcW w:w="585" w:type="pct"/>
            <w:tcBorders>
              <w:top w:val="nil"/>
              <w:left w:val="nil"/>
              <w:bottom w:val="single" w:sz="4" w:space="0" w:color="auto"/>
              <w:right w:val="single" w:sz="4" w:space="0" w:color="auto"/>
            </w:tcBorders>
            <w:shd w:val="clear" w:color="000000" w:fill="C4D79B"/>
            <w:vAlign w:val="bottom"/>
            <w:hideMark/>
          </w:tcPr>
          <w:p w14:paraId="6D432F2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45741D9E"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000000" w:fill="C4D79B"/>
            <w:vAlign w:val="bottom"/>
            <w:hideMark/>
          </w:tcPr>
          <w:p w14:paraId="12A11064"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47FE8593" w14:textId="77777777" w:rsidR="00CC30CA" w:rsidRPr="00CC30CA" w:rsidRDefault="00CC30CA" w:rsidP="00CC30CA">
            <w:pPr>
              <w:pStyle w:val="dataannextabletext"/>
            </w:pPr>
            <w:r w:rsidRPr="00CC30CA">
              <w:t>0.2%</w:t>
            </w:r>
          </w:p>
        </w:tc>
      </w:tr>
      <w:tr w:rsidR="00CC30CA" w:rsidRPr="00CC30CA" w14:paraId="43FB1E41"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4CE1D532" w14:textId="77777777" w:rsidR="00CC30CA" w:rsidRPr="00CC30CA" w:rsidRDefault="00CC30CA" w:rsidP="00CC30CA">
            <w:pPr>
              <w:pStyle w:val="dataannextabletext"/>
              <w:jc w:val="left"/>
            </w:pPr>
            <w:r w:rsidRPr="00CC30CA">
              <w:t>Rebuilding Santo main wharf</w:t>
            </w:r>
          </w:p>
        </w:tc>
        <w:tc>
          <w:tcPr>
            <w:tcW w:w="585" w:type="pct"/>
            <w:tcBorders>
              <w:top w:val="nil"/>
              <w:left w:val="nil"/>
              <w:bottom w:val="single" w:sz="4" w:space="0" w:color="auto"/>
              <w:right w:val="single" w:sz="4" w:space="0" w:color="auto"/>
            </w:tcBorders>
            <w:shd w:val="clear" w:color="000000" w:fill="FABF8F"/>
            <w:vAlign w:val="bottom"/>
            <w:hideMark/>
          </w:tcPr>
          <w:p w14:paraId="0EBCCA3D"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7BA74F49"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000000" w:fill="FABF8F"/>
            <w:vAlign w:val="bottom"/>
            <w:hideMark/>
          </w:tcPr>
          <w:p w14:paraId="5C99AE83"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0EC8AF56" w14:textId="77777777" w:rsidR="00CC30CA" w:rsidRPr="00CC30CA" w:rsidRDefault="00CC30CA" w:rsidP="00CC30CA">
            <w:pPr>
              <w:pStyle w:val="dataannextabletext"/>
            </w:pPr>
            <w:r w:rsidRPr="00CC30CA">
              <w:t>0.2%</w:t>
            </w:r>
          </w:p>
        </w:tc>
      </w:tr>
      <w:tr w:rsidR="00CC30CA" w:rsidRPr="00CC30CA" w14:paraId="0CBA0D59"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13C47D4E" w14:textId="77777777" w:rsidR="00CC30CA" w:rsidRPr="00CC30CA" w:rsidRDefault="00CC30CA" w:rsidP="00CC30CA">
            <w:pPr>
              <w:pStyle w:val="dataannextabletext"/>
              <w:jc w:val="left"/>
            </w:pPr>
            <w:r w:rsidRPr="00CC30CA">
              <w:t>Rebuilding Santo main wharf which made the cruise ship no longer visit us in Luganville.</w:t>
            </w:r>
          </w:p>
        </w:tc>
        <w:tc>
          <w:tcPr>
            <w:tcW w:w="585" w:type="pct"/>
            <w:tcBorders>
              <w:top w:val="nil"/>
              <w:left w:val="nil"/>
              <w:bottom w:val="single" w:sz="4" w:space="0" w:color="auto"/>
              <w:right w:val="single" w:sz="4" w:space="0" w:color="auto"/>
            </w:tcBorders>
            <w:shd w:val="clear" w:color="000000" w:fill="FABF8F"/>
            <w:vAlign w:val="bottom"/>
            <w:hideMark/>
          </w:tcPr>
          <w:p w14:paraId="7407DD11"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6CB8DD2B" w14:textId="77777777" w:rsidR="00CC30CA" w:rsidRPr="00CC30CA" w:rsidRDefault="00CC30CA" w:rsidP="00CC30CA">
            <w:pPr>
              <w:pStyle w:val="dataannextabletext"/>
            </w:pPr>
            <w:r w:rsidRPr="00CC30CA">
              <w:t>1.1%</w:t>
            </w:r>
          </w:p>
        </w:tc>
        <w:tc>
          <w:tcPr>
            <w:tcW w:w="526" w:type="pct"/>
            <w:tcBorders>
              <w:top w:val="nil"/>
              <w:left w:val="nil"/>
              <w:bottom w:val="single" w:sz="4" w:space="0" w:color="auto"/>
              <w:right w:val="single" w:sz="4" w:space="0" w:color="auto"/>
            </w:tcBorders>
            <w:shd w:val="clear" w:color="000000" w:fill="FABF8F"/>
            <w:vAlign w:val="bottom"/>
            <w:hideMark/>
          </w:tcPr>
          <w:p w14:paraId="0B09AE8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0D79979D" w14:textId="77777777" w:rsidR="00CC30CA" w:rsidRPr="00CC30CA" w:rsidRDefault="00CC30CA" w:rsidP="00CC30CA">
            <w:pPr>
              <w:pStyle w:val="dataannextabletext"/>
            </w:pPr>
            <w:r w:rsidRPr="00CC30CA">
              <w:t>0.2%</w:t>
            </w:r>
          </w:p>
        </w:tc>
      </w:tr>
      <w:tr w:rsidR="00CC30CA" w:rsidRPr="00CC30CA" w14:paraId="44B880F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589EC25B" w14:textId="77777777" w:rsidR="00CC30CA" w:rsidRPr="00CC30CA" w:rsidRDefault="00CC30CA" w:rsidP="00CC30CA">
            <w:pPr>
              <w:pStyle w:val="dataannextabletext"/>
              <w:jc w:val="left"/>
            </w:pPr>
            <w:r w:rsidRPr="00CC30CA">
              <w:t>Tour operator does not pay them in time.</w:t>
            </w:r>
          </w:p>
        </w:tc>
        <w:tc>
          <w:tcPr>
            <w:tcW w:w="585" w:type="pct"/>
            <w:tcBorders>
              <w:top w:val="nil"/>
              <w:left w:val="nil"/>
              <w:bottom w:val="single" w:sz="4" w:space="0" w:color="auto"/>
              <w:right w:val="single" w:sz="4" w:space="0" w:color="auto"/>
            </w:tcBorders>
            <w:shd w:val="clear" w:color="000000" w:fill="B8CCE4"/>
            <w:vAlign w:val="bottom"/>
            <w:hideMark/>
          </w:tcPr>
          <w:p w14:paraId="5D9311A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B8CCE4"/>
            <w:vAlign w:val="bottom"/>
            <w:hideMark/>
          </w:tcPr>
          <w:p w14:paraId="6E18D90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B8CCE4"/>
            <w:vAlign w:val="bottom"/>
            <w:hideMark/>
          </w:tcPr>
          <w:p w14:paraId="4A4BE06D" w14:textId="77777777" w:rsidR="00CC30CA" w:rsidRPr="00CC30CA" w:rsidRDefault="00CC30CA" w:rsidP="00CC30CA">
            <w:pPr>
              <w:pStyle w:val="dataannextabletext"/>
            </w:pPr>
            <w:r w:rsidRPr="00CC30CA">
              <w:t>0.5%</w:t>
            </w:r>
          </w:p>
        </w:tc>
        <w:tc>
          <w:tcPr>
            <w:tcW w:w="635" w:type="pct"/>
            <w:tcBorders>
              <w:top w:val="single" w:sz="4" w:space="0" w:color="auto"/>
              <w:left w:val="single" w:sz="4" w:space="0" w:color="auto"/>
              <w:bottom w:val="single" w:sz="4" w:space="0" w:color="auto"/>
              <w:right w:val="single" w:sz="4" w:space="0" w:color="auto"/>
            </w:tcBorders>
            <w:shd w:val="clear" w:color="000000" w:fill="B8CCE4"/>
            <w:vAlign w:val="bottom"/>
            <w:hideMark/>
          </w:tcPr>
          <w:p w14:paraId="5BED96A1" w14:textId="77777777" w:rsidR="00CC30CA" w:rsidRPr="00CC30CA" w:rsidRDefault="00CC30CA" w:rsidP="00CC30CA">
            <w:pPr>
              <w:pStyle w:val="dataannextabletext"/>
            </w:pPr>
            <w:r w:rsidRPr="00CC30CA">
              <w:t>0.2%</w:t>
            </w:r>
          </w:p>
        </w:tc>
      </w:tr>
      <w:tr w:rsidR="00CC30CA" w:rsidRPr="00CC30CA" w14:paraId="6FD7C41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5379150" w14:textId="1D324048" w:rsidR="00CC30CA" w:rsidRPr="00CC30CA" w:rsidRDefault="00CC30CA" w:rsidP="00CC30CA">
            <w:pPr>
              <w:pStyle w:val="dataannextabletext"/>
              <w:jc w:val="left"/>
            </w:pPr>
            <w:r w:rsidRPr="00CC30CA">
              <w:t>Chicken</w:t>
            </w:r>
            <w:r w:rsidR="006A1BCD">
              <w:t>s</w:t>
            </w:r>
            <w:r w:rsidRPr="00CC30CA">
              <w:t xml:space="preserve"> not safe if they don't stay in fence.</w:t>
            </w:r>
          </w:p>
        </w:tc>
        <w:tc>
          <w:tcPr>
            <w:tcW w:w="585" w:type="pct"/>
            <w:tcBorders>
              <w:top w:val="nil"/>
              <w:left w:val="nil"/>
              <w:bottom w:val="single" w:sz="4" w:space="0" w:color="auto"/>
              <w:right w:val="single" w:sz="4" w:space="0" w:color="auto"/>
            </w:tcBorders>
            <w:shd w:val="clear" w:color="000000" w:fill="FFFFFF"/>
            <w:vAlign w:val="bottom"/>
            <w:hideMark/>
          </w:tcPr>
          <w:p w14:paraId="6FCE9C40"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644D3C8F"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021916CA" w14:textId="77777777" w:rsidR="00CC30CA" w:rsidRPr="00CC30CA" w:rsidRDefault="00CC30CA" w:rsidP="00CC30CA">
            <w:pPr>
              <w:pStyle w:val="dataannextabletext"/>
            </w:pPr>
            <w:r w:rsidRPr="00CC30CA">
              <w:t>0.4%</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78BF8E2" w14:textId="77777777" w:rsidR="00CC30CA" w:rsidRPr="00CC30CA" w:rsidRDefault="00CC30CA" w:rsidP="00CC30CA">
            <w:pPr>
              <w:pStyle w:val="dataannextabletext"/>
            </w:pPr>
            <w:r w:rsidRPr="00CC30CA">
              <w:t>0.2%</w:t>
            </w:r>
          </w:p>
        </w:tc>
      </w:tr>
      <w:tr w:rsidR="00CC30CA" w:rsidRPr="00CC30CA" w14:paraId="6783A205"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38B0DA9" w14:textId="77777777" w:rsidR="00CC30CA" w:rsidRPr="00CC30CA" w:rsidRDefault="00CC30CA" w:rsidP="00CC30CA">
            <w:pPr>
              <w:pStyle w:val="dataannextabletext"/>
              <w:jc w:val="left"/>
            </w:pPr>
            <w:r w:rsidRPr="00CC30CA">
              <w:t>Dogs eats the chicken</w:t>
            </w:r>
          </w:p>
        </w:tc>
        <w:tc>
          <w:tcPr>
            <w:tcW w:w="585" w:type="pct"/>
            <w:tcBorders>
              <w:top w:val="nil"/>
              <w:left w:val="nil"/>
              <w:bottom w:val="single" w:sz="4" w:space="0" w:color="auto"/>
              <w:right w:val="single" w:sz="4" w:space="0" w:color="auto"/>
            </w:tcBorders>
            <w:shd w:val="clear" w:color="000000" w:fill="FFFFFF"/>
            <w:vAlign w:val="bottom"/>
            <w:hideMark/>
          </w:tcPr>
          <w:p w14:paraId="4897DBBE"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04D5EF94"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1E54B54B" w14:textId="77777777" w:rsidR="00CC30CA" w:rsidRPr="00CC30CA" w:rsidRDefault="00CC30CA" w:rsidP="00CC30CA">
            <w:pPr>
              <w:pStyle w:val="dataannextabletext"/>
            </w:pPr>
            <w:r w:rsidRPr="00CC30CA">
              <w:t>0.4%</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BBBE63" w14:textId="77777777" w:rsidR="00CC30CA" w:rsidRPr="00CC30CA" w:rsidRDefault="00CC30CA" w:rsidP="00CC30CA">
            <w:pPr>
              <w:pStyle w:val="dataannextabletext"/>
            </w:pPr>
            <w:r w:rsidRPr="00CC30CA">
              <w:t>0.2%</w:t>
            </w:r>
          </w:p>
        </w:tc>
      </w:tr>
      <w:tr w:rsidR="00CC30CA" w:rsidRPr="00CC30CA" w14:paraId="7A070095"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3FEB93A6" w14:textId="77777777" w:rsidR="00CC30CA" w:rsidRPr="00CC30CA" w:rsidRDefault="00CC30CA" w:rsidP="00CC30CA">
            <w:pPr>
              <w:pStyle w:val="dataannextabletext"/>
              <w:jc w:val="left"/>
            </w:pPr>
            <w:r w:rsidRPr="00CC30CA">
              <w:t>Jealousy (Black Magic)</w:t>
            </w:r>
          </w:p>
        </w:tc>
        <w:tc>
          <w:tcPr>
            <w:tcW w:w="585" w:type="pct"/>
            <w:tcBorders>
              <w:top w:val="nil"/>
              <w:left w:val="nil"/>
              <w:bottom w:val="single" w:sz="4" w:space="0" w:color="auto"/>
              <w:right w:val="single" w:sz="4" w:space="0" w:color="auto"/>
            </w:tcBorders>
            <w:shd w:val="clear" w:color="000000" w:fill="C4BD97"/>
            <w:vAlign w:val="bottom"/>
            <w:hideMark/>
          </w:tcPr>
          <w:p w14:paraId="4B8C2E7B"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BD97"/>
            <w:vAlign w:val="bottom"/>
            <w:hideMark/>
          </w:tcPr>
          <w:p w14:paraId="5BE00318"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BD97"/>
            <w:vAlign w:val="bottom"/>
            <w:hideMark/>
          </w:tcPr>
          <w:p w14:paraId="3BE38477" w14:textId="77777777" w:rsidR="00CC30CA" w:rsidRPr="00CC30CA" w:rsidRDefault="00CC30CA" w:rsidP="00CC30CA">
            <w:pPr>
              <w:pStyle w:val="dataannextabletext"/>
            </w:pPr>
            <w:r w:rsidRPr="00CC30CA">
              <w:t>0.4%</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225D8D6B" w14:textId="77777777" w:rsidR="00CC30CA" w:rsidRPr="00CC30CA" w:rsidRDefault="00CC30CA" w:rsidP="00CC30CA">
            <w:pPr>
              <w:pStyle w:val="dataannextabletext"/>
            </w:pPr>
            <w:r w:rsidRPr="00CC30CA">
              <w:t>0.2%</w:t>
            </w:r>
          </w:p>
        </w:tc>
      </w:tr>
      <w:tr w:rsidR="00516581" w:rsidRPr="00CC30CA" w14:paraId="4290F50D"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AE559A" w14:textId="206F2967" w:rsidR="00516581" w:rsidRPr="00CC30CA" w:rsidRDefault="00516581" w:rsidP="00CC30CA">
            <w:pPr>
              <w:pStyle w:val="dataannextabletext"/>
              <w:jc w:val="left"/>
            </w:pPr>
            <w:r w:rsidRPr="00C07293">
              <w:t>Mi wan detainee and mifala i allow lo some activity nomo.</w:t>
            </w:r>
            <w:r>
              <w:t xml:space="preserve"> </w:t>
            </w:r>
            <w:r>
              <w:rPr>
                <w:i/>
              </w:rPr>
              <w:t xml:space="preserve">(I am a detainee and we are only allowed to do certain activities) </w:t>
            </w:r>
          </w:p>
        </w:tc>
        <w:tc>
          <w:tcPr>
            <w:tcW w:w="585" w:type="pct"/>
            <w:tcBorders>
              <w:top w:val="nil"/>
              <w:left w:val="nil"/>
              <w:bottom w:val="single" w:sz="4" w:space="0" w:color="auto"/>
              <w:right w:val="single" w:sz="4" w:space="0" w:color="auto"/>
            </w:tcBorders>
            <w:shd w:val="clear" w:color="000000" w:fill="FFFFFF"/>
            <w:vAlign w:val="bottom"/>
            <w:hideMark/>
          </w:tcPr>
          <w:p w14:paraId="3016F05A" w14:textId="77777777" w:rsidR="00516581" w:rsidRPr="00CC30CA" w:rsidRDefault="00516581"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7B0F8CD3" w14:textId="77777777" w:rsidR="00516581" w:rsidRPr="00CC30CA" w:rsidRDefault="00516581"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1E9A7C95" w14:textId="77777777" w:rsidR="00516581" w:rsidRPr="00CC30CA" w:rsidRDefault="00516581" w:rsidP="00CC30CA">
            <w:pPr>
              <w:pStyle w:val="dataannextabletext"/>
            </w:pPr>
            <w:r w:rsidRPr="00CC30CA">
              <w:t>0.4%</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7AA1268" w14:textId="77777777" w:rsidR="00516581" w:rsidRPr="00CC30CA" w:rsidRDefault="00516581" w:rsidP="00CC30CA">
            <w:pPr>
              <w:pStyle w:val="dataannextabletext"/>
            </w:pPr>
            <w:r w:rsidRPr="00CC30CA">
              <w:t>0.2%</w:t>
            </w:r>
          </w:p>
        </w:tc>
      </w:tr>
      <w:tr w:rsidR="00516581" w:rsidRPr="00CC30CA" w14:paraId="0675CF5B"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E15C252" w14:textId="4477E5E7" w:rsidR="00516581" w:rsidRPr="00CC30CA" w:rsidRDefault="00516581" w:rsidP="00CC30CA">
            <w:pPr>
              <w:pStyle w:val="dataannextabletext"/>
              <w:jc w:val="left"/>
            </w:pPr>
            <w:r w:rsidRPr="00C07293">
              <w:t>Wok i mekem se mi no save karemaot skill ia from we mi wan priest we church i muvum mifala olbaot.</w:t>
            </w:r>
            <w:r>
              <w:t xml:space="preserve"> </w:t>
            </w:r>
            <w:r>
              <w:rPr>
                <w:i/>
              </w:rPr>
              <w:t>(I cannot use these skills in my work because I am a priest, and the Church moves us around)</w:t>
            </w:r>
          </w:p>
        </w:tc>
        <w:tc>
          <w:tcPr>
            <w:tcW w:w="585" w:type="pct"/>
            <w:tcBorders>
              <w:top w:val="nil"/>
              <w:left w:val="nil"/>
              <w:bottom w:val="single" w:sz="4" w:space="0" w:color="auto"/>
              <w:right w:val="single" w:sz="4" w:space="0" w:color="auto"/>
            </w:tcBorders>
            <w:shd w:val="clear" w:color="000000" w:fill="FFFFFF"/>
            <w:vAlign w:val="bottom"/>
            <w:hideMark/>
          </w:tcPr>
          <w:p w14:paraId="33CCB262" w14:textId="77777777" w:rsidR="00516581" w:rsidRPr="00CC30CA" w:rsidRDefault="00516581" w:rsidP="00CC30CA">
            <w:pPr>
              <w:pStyle w:val="dataannextabletext"/>
            </w:pPr>
            <w:r w:rsidRPr="00CC30CA">
              <w:t>0.8%</w:t>
            </w:r>
          </w:p>
        </w:tc>
        <w:tc>
          <w:tcPr>
            <w:tcW w:w="724" w:type="pct"/>
            <w:tcBorders>
              <w:top w:val="nil"/>
              <w:left w:val="nil"/>
              <w:bottom w:val="single" w:sz="4" w:space="0" w:color="auto"/>
              <w:right w:val="single" w:sz="4" w:space="0" w:color="auto"/>
            </w:tcBorders>
            <w:shd w:val="clear" w:color="000000" w:fill="FFFFFF"/>
            <w:vAlign w:val="bottom"/>
            <w:hideMark/>
          </w:tcPr>
          <w:p w14:paraId="4EE43756" w14:textId="77777777" w:rsidR="00516581" w:rsidRPr="00CC30CA" w:rsidRDefault="00516581"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42BC100" w14:textId="77777777" w:rsidR="00516581" w:rsidRPr="00CC30CA" w:rsidRDefault="00516581"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D97DFE9" w14:textId="77777777" w:rsidR="00516581" w:rsidRPr="00CC30CA" w:rsidRDefault="00516581" w:rsidP="00CC30CA">
            <w:pPr>
              <w:pStyle w:val="dataannextabletext"/>
            </w:pPr>
            <w:r w:rsidRPr="00CC30CA">
              <w:t>0.2%</w:t>
            </w:r>
          </w:p>
        </w:tc>
      </w:tr>
      <w:tr w:rsidR="00CC30CA" w:rsidRPr="00CC30CA" w14:paraId="74EFB3FA"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0A08423" w14:textId="77777777" w:rsidR="00CC30CA" w:rsidRPr="00CC30CA" w:rsidRDefault="00CC30CA" w:rsidP="00CC30CA">
            <w:pPr>
              <w:pStyle w:val="dataannextabletext"/>
              <w:jc w:val="left"/>
            </w:pPr>
            <w:r w:rsidRPr="00CC30CA">
              <w:t>No regular Air Vanuatu flights affects the flow of tourist to the island.</w:t>
            </w:r>
          </w:p>
        </w:tc>
        <w:tc>
          <w:tcPr>
            <w:tcW w:w="585" w:type="pct"/>
            <w:tcBorders>
              <w:top w:val="nil"/>
              <w:left w:val="nil"/>
              <w:bottom w:val="single" w:sz="4" w:space="0" w:color="auto"/>
              <w:right w:val="single" w:sz="4" w:space="0" w:color="auto"/>
            </w:tcBorders>
            <w:shd w:val="clear" w:color="000000" w:fill="FABF8F"/>
            <w:vAlign w:val="bottom"/>
            <w:hideMark/>
          </w:tcPr>
          <w:p w14:paraId="58FA27C0"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0FD3E677" w14:textId="77777777" w:rsidR="00CC30CA" w:rsidRPr="00CC30CA" w:rsidRDefault="00CC30CA" w:rsidP="00CC30CA">
            <w:pPr>
              <w:pStyle w:val="dataannextabletext"/>
            </w:pPr>
            <w:r w:rsidRPr="00CC30CA">
              <w:t>0.7%</w:t>
            </w:r>
          </w:p>
        </w:tc>
        <w:tc>
          <w:tcPr>
            <w:tcW w:w="526" w:type="pct"/>
            <w:tcBorders>
              <w:top w:val="nil"/>
              <w:left w:val="nil"/>
              <w:bottom w:val="single" w:sz="4" w:space="0" w:color="auto"/>
              <w:right w:val="single" w:sz="4" w:space="0" w:color="auto"/>
            </w:tcBorders>
            <w:shd w:val="clear" w:color="000000" w:fill="FABF8F"/>
            <w:vAlign w:val="bottom"/>
            <w:hideMark/>
          </w:tcPr>
          <w:p w14:paraId="4F3D246B"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7AAF7C2" w14:textId="77777777" w:rsidR="00CC30CA" w:rsidRPr="00CC30CA" w:rsidRDefault="00CC30CA" w:rsidP="00CC30CA">
            <w:pPr>
              <w:pStyle w:val="dataannextabletext"/>
            </w:pPr>
            <w:r w:rsidRPr="00CC30CA">
              <w:t>0.2%</w:t>
            </w:r>
          </w:p>
        </w:tc>
      </w:tr>
      <w:tr w:rsidR="00CC30CA" w:rsidRPr="00CC30CA" w14:paraId="0F94E0A2"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2AD86A3E" w14:textId="77777777" w:rsidR="00CC30CA" w:rsidRPr="00CC30CA" w:rsidRDefault="00CC30CA" w:rsidP="00CC30CA">
            <w:pPr>
              <w:pStyle w:val="dataannextabletext"/>
              <w:jc w:val="left"/>
            </w:pPr>
            <w:r w:rsidRPr="00CC30CA">
              <w:t>Rebuilding of Santo Wharf - cruise ship no long visit Luganville.</w:t>
            </w:r>
          </w:p>
        </w:tc>
        <w:tc>
          <w:tcPr>
            <w:tcW w:w="585" w:type="pct"/>
            <w:tcBorders>
              <w:top w:val="nil"/>
              <w:left w:val="nil"/>
              <w:bottom w:val="single" w:sz="4" w:space="0" w:color="auto"/>
              <w:right w:val="single" w:sz="4" w:space="0" w:color="auto"/>
            </w:tcBorders>
            <w:shd w:val="clear" w:color="000000" w:fill="FABF8F"/>
            <w:vAlign w:val="bottom"/>
            <w:hideMark/>
          </w:tcPr>
          <w:p w14:paraId="4B70A011"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3AB99A52"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7D621613"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36F5D263" w14:textId="77777777" w:rsidR="00CC30CA" w:rsidRPr="00CC30CA" w:rsidRDefault="00CC30CA" w:rsidP="00CC30CA">
            <w:pPr>
              <w:pStyle w:val="dataannextabletext"/>
            </w:pPr>
            <w:r w:rsidRPr="00CC30CA">
              <w:t>0.2%</w:t>
            </w:r>
          </w:p>
        </w:tc>
      </w:tr>
      <w:tr w:rsidR="00CC30CA" w:rsidRPr="00CC30CA" w14:paraId="21209978"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7A50F6" w14:textId="77777777" w:rsidR="00CC30CA" w:rsidRPr="00CC30CA" w:rsidRDefault="00CC30CA" w:rsidP="00CC30CA">
            <w:pPr>
              <w:pStyle w:val="dataannextabletext"/>
              <w:jc w:val="left"/>
            </w:pPr>
            <w:r w:rsidRPr="00CC30CA">
              <w:t>There is no tour activity to engage with.</w:t>
            </w:r>
          </w:p>
        </w:tc>
        <w:tc>
          <w:tcPr>
            <w:tcW w:w="585" w:type="pct"/>
            <w:tcBorders>
              <w:top w:val="nil"/>
              <w:left w:val="nil"/>
              <w:bottom w:val="single" w:sz="4" w:space="0" w:color="auto"/>
              <w:right w:val="single" w:sz="4" w:space="0" w:color="auto"/>
            </w:tcBorders>
            <w:shd w:val="clear" w:color="auto" w:fill="auto"/>
            <w:vAlign w:val="bottom"/>
            <w:hideMark/>
          </w:tcPr>
          <w:p w14:paraId="3880CA5B"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auto" w:fill="auto"/>
            <w:vAlign w:val="bottom"/>
            <w:hideMark/>
          </w:tcPr>
          <w:p w14:paraId="3FDFC87F"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auto" w:fill="auto"/>
            <w:vAlign w:val="bottom"/>
            <w:hideMark/>
          </w:tcPr>
          <w:p w14:paraId="071B75E6"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86B027" w14:textId="77777777" w:rsidR="00CC30CA" w:rsidRPr="00CC30CA" w:rsidRDefault="00CC30CA" w:rsidP="00CC30CA">
            <w:pPr>
              <w:pStyle w:val="dataannextabletext"/>
            </w:pPr>
            <w:r w:rsidRPr="00CC30CA">
              <w:t>0.2%</w:t>
            </w:r>
          </w:p>
        </w:tc>
      </w:tr>
      <w:tr w:rsidR="00CC30CA" w:rsidRPr="00CC30CA" w14:paraId="62BD3909"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AAC4723" w14:textId="4BE3E0DD" w:rsidR="00CC30CA" w:rsidRPr="00CC30CA" w:rsidRDefault="00CC30CA" w:rsidP="00CC30CA">
            <w:pPr>
              <w:pStyle w:val="dataannextabletext"/>
              <w:jc w:val="left"/>
            </w:pPr>
            <w:r w:rsidRPr="00CC30CA">
              <w:t xml:space="preserve">People do not trust him and he </w:t>
            </w:r>
            <w:r w:rsidR="006A1BCD">
              <w:t>i</w:t>
            </w:r>
            <w:r w:rsidRPr="00CC30CA">
              <w:t>s not given the opportunity to practice his skills.</w:t>
            </w:r>
          </w:p>
        </w:tc>
        <w:tc>
          <w:tcPr>
            <w:tcW w:w="585" w:type="pct"/>
            <w:tcBorders>
              <w:top w:val="nil"/>
              <w:left w:val="nil"/>
              <w:bottom w:val="single" w:sz="4" w:space="0" w:color="auto"/>
              <w:right w:val="single" w:sz="4" w:space="0" w:color="auto"/>
            </w:tcBorders>
            <w:shd w:val="clear" w:color="000000" w:fill="FFFFFF"/>
            <w:vAlign w:val="bottom"/>
            <w:hideMark/>
          </w:tcPr>
          <w:p w14:paraId="3E3212E9"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220C3E9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ACA5823"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FA40769" w14:textId="77777777" w:rsidR="00CC30CA" w:rsidRPr="00CC30CA" w:rsidRDefault="00CC30CA" w:rsidP="00CC30CA">
            <w:pPr>
              <w:pStyle w:val="dataannextabletext"/>
            </w:pPr>
            <w:r w:rsidRPr="00CC30CA">
              <w:t>0.1%</w:t>
            </w:r>
          </w:p>
        </w:tc>
      </w:tr>
      <w:tr w:rsidR="00CC30CA" w:rsidRPr="00CC30CA" w14:paraId="4308F270" w14:textId="77777777" w:rsidTr="00CC30CA">
        <w:trPr>
          <w:trHeight w:val="84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1041EBB5" w14:textId="179D7552" w:rsidR="00CC30CA" w:rsidRPr="00CC30CA" w:rsidRDefault="00CC30CA" w:rsidP="00CC30CA">
            <w:pPr>
              <w:pStyle w:val="dataannextabletext"/>
              <w:jc w:val="left"/>
            </w:pPr>
            <w:r w:rsidRPr="00CC30CA">
              <w:t>Bungalow does not give tourist</w:t>
            </w:r>
            <w:r w:rsidR="006A1BCD">
              <w:t>s</w:t>
            </w:r>
            <w:r w:rsidRPr="00CC30CA">
              <w:t xml:space="preserve"> to Tour Guide who has registered but instead to non registered tours. Need for tourists to stay in more bungalow than one. </w:t>
            </w:r>
          </w:p>
        </w:tc>
        <w:tc>
          <w:tcPr>
            <w:tcW w:w="585" w:type="pct"/>
            <w:tcBorders>
              <w:top w:val="nil"/>
              <w:left w:val="nil"/>
              <w:bottom w:val="single" w:sz="4" w:space="0" w:color="auto"/>
              <w:right w:val="single" w:sz="4" w:space="0" w:color="auto"/>
            </w:tcBorders>
            <w:shd w:val="clear" w:color="000000" w:fill="E6B8B7"/>
            <w:vAlign w:val="bottom"/>
            <w:hideMark/>
          </w:tcPr>
          <w:p w14:paraId="4BFC45A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2808519D"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E6B8B7"/>
            <w:vAlign w:val="bottom"/>
            <w:hideMark/>
          </w:tcPr>
          <w:p w14:paraId="622FADE1"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5A2E7345" w14:textId="77777777" w:rsidR="00CC30CA" w:rsidRPr="00CC30CA" w:rsidRDefault="00CC30CA" w:rsidP="00CC30CA">
            <w:pPr>
              <w:pStyle w:val="dataannextabletext"/>
            </w:pPr>
            <w:r w:rsidRPr="00CC30CA">
              <w:t>0.1%</w:t>
            </w:r>
          </w:p>
        </w:tc>
      </w:tr>
      <w:tr w:rsidR="00CC30CA" w:rsidRPr="00CC30CA" w14:paraId="13BCF2A1"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9497A65" w14:textId="00364E63" w:rsidR="00CC30CA" w:rsidRPr="00CC30CA" w:rsidRDefault="00CC30CA" w:rsidP="00CC30CA">
            <w:pPr>
              <w:pStyle w:val="dataannextabletext"/>
              <w:jc w:val="left"/>
            </w:pPr>
            <w:r w:rsidRPr="00CC30CA">
              <w:t>Community Commitment</w:t>
            </w:r>
          </w:p>
        </w:tc>
        <w:tc>
          <w:tcPr>
            <w:tcW w:w="585" w:type="pct"/>
            <w:tcBorders>
              <w:top w:val="nil"/>
              <w:left w:val="nil"/>
              <w:bottom w:val="single" w:sz="4" w:space="0" w:color="auto"/>
              <w:right w:val="single" w:sz="4" w:space="0" w:color="auto"/>
            </w:tcBorders>
            <w:shd w:val="clear" w:color="000000" w:fill="FFFFFF"/>
            <w:vAlign w:val="bottom"/>
            <w:hideMark/>
          </w:tcPr>
          <w:p w14:paraId="22E94804"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6A7C7454"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387A12B"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53EC29E" w14:textId="77777777" w:rsidR="00CC30CA" w:rsidRPr="00CC30CA" w:rsidRDefault="00CC30CA" w:rsidP="00CC30CA">
            <w:pPr>
              <w:pStyle w:val="dataannextabletext"/>
            </w:pPr>
            <w:r w:rsidRPr="00CC30CA">
              <w:t>0.1%</w:t>
            </w:r>
          </w:p>
        </w:tc>
      </w:tr>
      <w:tr w:rsidR="00CC30CA" w:rsidRPr="00CC30CA" w14:paraId="1872C2F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52B4CC0D" w14:textId="77777777" w:rsidR="00CC30CA" w:rsidRPr="00CC30CA" w:rsidRDefault="00CC30CA" w:rsidP="00CC30CA">
            <w:pPr>
              <w:pStyle w:val="dataannextabletext"/>
              <w:jc w:val="left"/>
            </w:pPr>
            <w:r w:rsidRPr="00CC30CA">
              <w:t>Community not supportive</w:t>
            </w:r>
          </w:p>
        </w:tc>
        <w:tc>
          <w:tcPr>
            <w:tcW w:w="585" w:type="pct"/>
            <w:tcBorders>
              <w:top w:val="nil"/>
              <w:left w:val="nil"/>
              <w:bottom w:val="single" w:sz="4" w:space="0" w:color="auto"/>
              <w:right w:val="single" w:sz="4" w:space="0" w:color="auto"/>
            </w:tcBorders>
            <w:shd w:val="clear" w:color="000000" w:fill="E6B8B7"/>
            <w:vAlign w:val="bottom"/>
            <w:hideMark/>
          </w:tcPr>
          <w:p w14:paraId="7D04E61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3FFBD241"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E6B8B7"/>
            <w:vAlign w:val="bottom"/>
            <w:hideMark/>
          </w:tcPr>
          <w:p w14:paraId="3ABDCF9F"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1ED2CF98" w14:textId="77777777" w:rsidR="00CC30CA" w:rsidRPr="00CC30CA" w:rsidRDefault="00CC30CA" w:rsidP="00CC30CA">
            <w:pPr>
              <w:pStyle w:val="dataannextabletext"/>
            </w:pPr>
            <w:r w:rsidRPr="00CC30CA">
              <w:t>0.1%</w:t>
            </w:r>
          </w:p>
        </w:tc>
      </w:tr>
      <w:tr w:rsidR="00CC30CA" w:rsidRPr="00CC30CA" w14:paraId="5CA5CA7E"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5AEB29C" w14:textId="77777777" w:rsidR="00CC30CA" w:rsidRPr="00CC30CA" w:rsidRDefault="00CC30CA" w:rsidP="00CC30CA">
            <w:pPr>
              <w:pStyle w:val="dataannextabletext"/>
              <w:jc w:val="left"/>
            </w:pPr>
            <w:r w:rsidRPr="00CC30CA">
              <w:t>Fish food destroyed by pig.</w:t>
            </w:r>
          </w:p>
        </w:tc>
        <w:tc>
          <w:tcPr>
            <w:tcW w:w="585" w:type="pct"/>
            <w:tcBorders>
              <w:top w:val="nil"/>
              <w:left w:val="nil"/>
              <w:bottom w:val="single" w:sz="4" w:space="0" w:color="auto"/>
              <w:right w:val="single" w:sz="4" w:space="0" w:color="auto"/>
            </w:tcBorders>
            <w:shd w:val="clear" w:color="000000" w:fill="FFFFFF"/>
            <w:vAlign w:val="bottom"/>
            <w:hideMark/>
          </w:tcPr>
          <w:p w14:paraId="1A06D09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127CA9A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5385A7D0"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983B439" w14:textId="77777777" w:rsidR="00CC30CA" w:rsidRPr="00CC30CA" w:rsidRDefault="00CC30CA" w:rsidP="00CC30CA">
            <w:pPr>
              <w:pStyle w:val="dataannextabletext"/>
            </w:pPr>
            <w:r w:rsidRPr="00CC30CA">
              <w:t>0.1%</w:t>
            </w:r>
          </w:p>
        </w:tc>
      </w:tr>
      <w:tr w:rsidR="00CC30CA" w:rsidRPr="00CC30CA" w14:paraId="2BCCE1E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5F56312B" w14:textId="77777777" w:rsidR="00CC30CA" w:rsidRPr="00CC30CA" w:rsidRDefault="00CC30CA" w:rsidP="00CC30CA">
            <w:pPr>
              <w:pStyle w:val="dataannextabletext"/>
              <w:jc w:val="left"/>
            </w:pPr>
            <w:r w:rsidRPr="00CC30CA">
              <w:lastRenderedPageBreak/>
              <w:t>Group work not working</w:t>
            </w:r>
          </w:p>
        </w:tc>
        <w:tc>
          <w:tcPr>
            <w:tcW w:w="585" w:type="pct"/>
            <w:tcBorders>
              <w:top w:val="nil"/>
              <w:left w:val="nil"/>
              <w:bottom w:val="single" w:sz="4" w:space="0" w:color="auto"/>
              <w:right w:val="single" w:sz="4" w:space="0" w:color="auto"/>
            </w:tcBorders>
            <w:shd w:val="clear" w:color="000000" w:fill="C4BD97"/>
            <w:vAlign w:val="bottom"/>
            <w:hideMark/>
          </w:tcPr>
          <w:p w14:paraId="08A91FF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BD97"/>
            <w:vAlign w:val="bottom"/>
            <w:hideMark/>
          </w:tcPr>
          <w:p w14:paraId="5B3BAB9B"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BD97"/>
            <w:vAlign w:val="bottom"/>
            <w:hideMark/>
          </w:tcPr>
          <w:p w14:paraId="1B333C97"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C4BD97"/>
            <w:vAlign w:val="bottom"/>
            <w:hideMark/>
          </w:tcPr>
          <w:p w14:paraId="17A83A2F" w14:textId="77777777" w:rsidR="00CC30CA" w:rsidRPr="00CC30CA" w:rsidRDefault="00CC30CA" w:rsidP="00CC30CA">
            <w:pPr>
              <w:pStyle w:val="dataannextabletext"/>
            </w:pPr>
            <w:r w:rsidRPr="00CC30CA">
              <w:t>0.1%</w:t>
            </w:r>
          </w:p>
        </w:tc>
      </w:tr>
      <w:tr w:rsidR="00CC30CA" w:rsidRPr="00CC30CA" w14:paraId="1FA16A0E"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E0464E3" w14:textId="3E69E61C" w:rsidR="00CC30CA" w:rsidRPr="00CC30CA" w:rsidRDefault="00CC30CA" w:rsidP="00CC30CA">
            <w:pPr>
              <w:pStyle w:val="dataannextabletext"/>
              <w:jc w:val="left"/>
            </w:pPr>
            <w:r w:rsidRPr="00CC30CA">
              <w:t xml:space="preserve">Jealousy.  Upset about </w:t>
            </w:r>
            <w:r w:rsidR="006A1BCD">
              <w:t xml:space="preserve">what </w:t>
            </w:r>
            <w:r w:rsidRPr="00CC30CA">
              <w:t xml:space="preserve">Bungalow owners are doing, i.e.  taking tourist whom they have booking with me. </w:t>
            </w:r>
          </w:p>
        </w:tc>
        <w:tc>
          <w:tcPr>
            <w:tcW w:w="585" w:type="pct"/>
            <w:tcBorders>
              <w:top w:val="nil"/>
              <w:left w:val="nil"/>
              <w:bottom w:val="single" w:sz="4" w:space="0" w:color="auto"/>
              <w:right w:val="single" w:sz="4" w:space="0" w:color="auto"/>
            </w:tcBorders>
            <w:shd w:val="clear" w:color="000000" w:fill="E6B8B7"/>
            <w:vAlign w:val="bottom"/>
            <w:hideMark/>
          </w:tcPr>
          <w:p w14:paraId="399F5B37"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317B2579"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E6B8B7"/>
            <w:vAlign w:val="bottom"/>
            <w:hideMark/>
          </w:tcPr>
          <w:p w14:paraId="5C595A4A"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AE99FB9" w14:textId="77777777" w:rsidR="00CC30CA" w:rsidRPr="00CC30CA" w:rsidRDefault="00CC30CA" w:rsidP="00CC30CA">
            <w:pPr>
              <w:pStyle w:val="dataannextabletext"/>
            </w:pPr>
            <w:r w:rsidRPr="00CC30CA">
              <w:t>0.1%</w:t>
            </w:r>
          </w:p>
        </w:tc>
      </w:tr>
      <w:tr w:rsidR="00CC30CA" w:rsidRPr="00CC30CA" w14:paraId="0C2B1E79" w14:textId="77777777" w:rsidTr="00CC30CA">
        <w:trPr>
          <w:trHeight w:val="112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E6E59A8" w14:textId="3AA978D6" w:rsidR="00CC30CA" w:rsidRPr="00CC30CA" w:rsidRDefault="00CC30CA" w:rsidP="00CC30CA">
            <w:pPr>
              <w:pStyle w:val="dataannextabletext"/>
              <w:jc w:val="left"/>
            </w:pPr>
            <w:r w:rsidRPr="00CC30CA">
              <w:t>Late confirmation or Booking of guest, it</w:t>
            </w:r>
            <w:r w:rsidR="006A1BCD">
              <w:t>’</w:t>
            </w:r>
            <w:r w:rsidRPr="00CC30CA">
              <w:t xml:space="preserve">s costly to try and get food available.  Increase price of accommodation may threaten customers to go elsewhere. </w:t>
            </w:r>
          </w:p>
        </w:tc>
        <w:tc>
          <w:tcPr>
            <w:tcW w:w="585" w:type="pct"/>
            <w:tcBorders>
              <w:top w:val="nil"/>
              <w:left w:val="nil"/>
              <w:bottom w:val="single" w:sz="4" w:space="0" w:color="auto"/>
              <w:right w:val="single" w:sz="4" w:space="0" w:color="auto"/>
            </w:tcBorders>
            <w:shd w:val="clear" w:color="000000" w:fill="FFFFFF"/>
            <w:vAlign w:val="bottom"/>
            <w:hideMark/>
          </w:tcPr>
          <w:p w14:paraId="3A7228D8"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4895C3C1"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FFFFFF"/>
            <w:vAlign w:val="bottom"/>
            <w:hideMark/>
          </w:tcPr>
          <w:p w14:paraId="3483A26C"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8FAE4DF" w14:textId="77777777" w:rsidR="00CC30CA" w:rsidRPr="00CC30CA" w:rsidRDefault="00CC30CA" w:rsidP="00CC30CA">
            <w:pPr>
              <w:pStyle w:val="dataannextabletext"/>
            </w:pPr>
            <w:r w:rsidRPr="00CC30CA">
              <w:t>0.1%</w:t>
            </w:r>
          </w:p>
        </w:tc>
      </w:tr>
      <w:tr w:rsidR="00CC30CA" w:rsidRPr="00CC30CA" w14:paraId="108FE11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6D3CCB2A" w14:textId="77777777" w:rsidR="00CC30CA" w:rsidRPr="00CC30CA" w:rsidRDefault="00CC30CA" w:rsidP="00CC30CA">
            <w:pPr>
              <w:pStyle w:val="dataannextabletext"/>
              <w:jc w:val="left"/>
            </w:pPr>
            <w:r w:rsidRPr="00CC30CA">
              <w:t>No support from the community</w:t>
            </w:r>
          </w:p>
        </w:tc>
        <w:tc>
          <w:tcPr>
            <w:tcW w:w="585" w:type="pct"/>
            <w:tcBorders>
              <w:top w:val="nil"/>
              <w:left w:val="nil"/>
              <w:bottom w:val="single" w:sz="4" w:space="0" w:color="auto"/>
              <w:right w:val="single" w:sz="4" w:space="0" w:color="auto"/>
            </w:tcBorders>
            <w:shd w:val="clear" w:color="000000" w:fill="E6B8B7"/>
            <w:vAlign w:val="bottom"/>
            <w:hideMark/>
          </w:tcPr>
          <w:p w14:paraId="504B07D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69788710"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E6B8B7"/>
            <w:vAlign w:val="bottom"/>
            <w:hideMark/>
          </w:tcPr>
          <w:p w14:paraId="4FE26759"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3BA3A8CF" w14:textId="77777777" w:rsidR="00CC30CA" w:rsidRPr="00CC30CA" w:rsidRDefault="00CC30CA" w:rsidP="00CC30CA">
            <w:pPr>
              <w:pStyle w:val="dataannextabletext"/>
            </w:pPr>
            <w:r w:rsidRPr="00CC30CA">
              <w:t>0.1%</w:t>
            </w:r>
          </w:p>
        </w:tc>
      </w:tr>
      <w:tr w:rsidR="00CC30CA" w:rsidRPr="00CC30CA" w14:paraId="4101CC2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ABC2685" w14:textId="77777777" w:rsidR="00CC30CA" w:rsidRPr="00CC30CA" w:rsidRDefault="00CC30CA" w:rsidP="00CC30CA">
            <w:pPr>
              <w:pStyle w:val="dataannextabletext"/>
              <w:jc w:val="left"/>
            </w:pPr>
            <w:r w:rsidRPr="00CC30CA">
              <w:t>Poor road condition</w:t>
            </w:r>
          </w:p>
        </w:tc>
        <w:tc>
          <w:tcPr>
            <w:tcW w:w="585" w:type="pct"/>
            <w:tcBorders>
              <w:top w:val="nil"/>
              <w:left w:val="nil"/>
              <w:bottom w:val="single" w:sz="4" w:space="0" w:color="auto"/>
              <w:right w:val="single" w:sz="4" w:space="0" w:color="auto"/>
            </w:tcBorders>
            <w:shd w:val="clear" w:color="000000" w:fill="FABF8F"/>
            <w:vAlign w:val="bottom"/>
            <w:hideMark/>
          </w:tcPr>
          <w:p w14:paraId="1F1EA85E"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762DCEEC"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56683D74"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80A5F95" w14:textId="77777777" w:rsidR="00CC30CA" w:rsidRPr="00CC30CA" w:rsidRDefault="00CC30CA" w:rsidP="00CC30CA">
            <w:pPr>
              <w:pStyle w:val="dataannextabletext"/>
            </w:pPr>
            <w:r w:rsidRPr="00CC30CA">
              <w:t>0.1%</w:t>
            </w:r>
          </w:p>
        </w:tc>
      </w:tr>
      <w:tr w:rsidR="00CC30CA" w:rsidRPr="00CC30CA" w14:paraId="13762E7F"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7D025CF7" w14:textId="77777777" w:rsidR="00CC30CA" w:rsidRPr="00CC30CA" w:rsidRDefault="00CC30CA" w:rsidP="00CC30CA">
            <w:pPr>
              <w:pStyle w:val="dataannextabletext"/>
              <w:jc w:val="left"/>
            </w:pPr>
            <w:r w:rsidRPr="00CC30CA">
              <w:t>Soil is not holding water and water level is low.</w:t>
            </w:r>
          </w:p>
        </w:tc>
        <w:tc>
          <w:tcPr>
            <w:tcW w:w="585" w:type="pct"/>
            <w:tcBorders>
              <w:top w:val="nil"/>
              <w:left w:val="nil"/>
              <w:bottom w:val="single" w:sz="4" w:space="0" w:color="auto"/>
              <w:right w:val="single" w:sz="4" w:space="0" w:color="auto"/>
            </w:tcBorders>
            <w:shd w:val="clear" w:color="000000" w:fill="CCC0DA"/>
            <w:vAlign w:val="bottom"/>
            <w:hideMark/>
          </w:tcPr>
          <w:p w14:paraId="5EB57DA5"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CC0DA"/>
            <w:vAlign w:val="bottom"/>
            <w:hideMark/>
          </w:tcPr>
          <w:p w14:paraId="73A1FDF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CC0DA"/>
            <w:vAlign w:val="bottom"/>
            <w:hideMark/>
          </w:tcPr>
          <w:p w14:paraId="28995443"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CCC0DA"/>
            <w:vAlign w:val="bottom"/>
            <w:hideMark/>
          </w:tcPr>
          <w:p w14:paraId="1D424C4F" w14:textId="77777777" w:rsidR="00CC30CA" w:rsidRPr="00CC30CA" w:rsidRDefault="00CC30CA" w:rsidP="00CC30CA">
            <w:pPr>
              <w:pStyle w:val="dataannextabletext"/>
            </w:pPr>
            <w:r w:rsidRPr="00CC30CA">
              <w:t>0.1%</w:t>
            </w:r>
          </w:p>
        </w:tc>
      </w:tr>
      <w:tr w:rsidR="00CC30CA" w:rsidRPr="00CC30CA" w14:paraId="20C1A3C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37E26FAA" w14:textId="77777777" w:rsidR="00CC30CA" w:rsidRPr="00CC30CA" w:rsidRDefault="00CC30CA" w:rsidP="00CC30CA">
            <w:pPr>
              <w:pStyle w:val="dataannextabletext"/>
              <w:jc w:val="left"/>
            </w:pPr>
            <w:r w:rsidRPr="00CC30CA">
              <w:t>Distance from sea to bungalow.</w:t>
            </w:r>
          </w:p>
        </w:tc>
        <w:tc>
          <w:tcPr>
            <w:tcW w:w="585" w:type="pct"/>
            <w:tcBorders>
              <w:top w:val="nil"/>
              <w:left w:val="nil"/>
              <w:bottom w:val="single" w:sz="4" w:space="0" w:color="auto"/>
              <w:right w:val="single" w:sz="4" w:space="0" w:color="auto"/>
            </w:tcBorders>
            <w:shd w:val="clear" w:color="000000" w:fill="FABF8F"/>
            <w:vAlign w:val="bottom"/>
            <w:hideMark/>
          </w:tcPr>
          <w:p w14:paraId="04E2A91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067CE8FD"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FABF8F"/>
            <w:vAlign w:val="bottom"/>
            <w:hideMark/>
          </w:tcPr>
          <w:p w14:paraId="0102F666"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69B35B47" w14:textId="77777777" w:rsidR="00CC30CA" w:rsidRPr="00CC30CA" w:rsidRDefault="00CC30CA" w:rsidP="00CC30CA">
            <w:pPr>
              <w:pStyle w:val="dataannextabletext"/>
            </w:pPr>
            <w:r w:rsidRPr="00CC30CA">
              <w:t>0.1%</w:t>
            </w:r>
          </w:p>
        </w:tc>
      </w:tr>
      <w:tr w:rsidR="00CC30CA" w:rsidRPr="00CC30CA" w14:paraId="1E51507B"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FB53807" w14:textId="77777777" w:rsidR="00CC30CA" w:rsidRPr="00CC30CA" w:rsidRDefault="00CC30CA" w:rsidP="00CC30CA">
            <w:pPr>
              <w:pStyle w:val="dataannextabletext"/>
              <w:jc w:val="left"/>
            </w:pPr>
            <w:r w:rsidRPr="00CC30CA">
              <w:t>Language barrier and also some of the tourist can't swim.</w:t>
            </w:r>
          </w:p>
        </w:tc>
        <w:tc>
          <w:tcPr>
            <w:tcW w:w="585" w:type="pct"/>
            <w:tcBorders>
              <w:top w:val="nil"/>
              <w:left w:val="nil"/>
              <w:bottom w:val="single" w:sz="4" w:space="0" w:color="auto"/>
              <w:right w:val="single" w:sz="4" w:space="0" w:color="auto"/>
            </w:tcBorders>
            <w:shd w:val="clear" w:color="000000" w:fill="FFFFFF"/>
            <w:vAlign w:val="bottom"/>
            <w:hideMark/>
          </w:tcPr>
          <w:p w14:paraId="26332E80" w14:textId="77777777" w:rsidR="00CC30CA" w:rsidRPr="00CC30CA" w:rsidRDefault="00CC30CA" w:rsidP="00CC30CA">
            <w:pPr>
              <w:pStyle w:val="dataannextabletext"/>
            </w:pPr>
            <w:r w:rsidRPr="00CC30CA">
              <w:t>0.5%</w:t>
            </w:r>
          </w:p>
        </w:tc>
        <w:tc>
          <w:tcPr>
            <w:tcW w:w="724" w:type="pct"/>
            <w:tcBorders>
              <w:top w:val="nil"/>
              <w:left w:val="nil"/>
              <w:bottom w:val="single" w:sz="4" w:space="0" w:color="auto"/>
              <w:right w:val="single" w:sz="4" w:space="0" w:color="auto"/>
            </w:tcBorders>
            <w:shd w:val="clear" w:color="000000" w:fill="FFFFFF"/>
            <w:vAlign w:val="bottom"/>
            <w:hideMark/>
          </w:tcPr>
          <w:p w14:paraId="148BA2B2"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BED3100"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57D9887" w14:textId="77777777" w:rsidR="00CC30CA" w:rsidRPr="00CC30CA" w:rsidRDefault="00CC30CA" w:rsidP="00CC30CA">
            <w:pPr>
              <w:pStyle w:val="dataannextabletext"/>
            </w:pPr>
            <w:r w:rsidRPr="00CC30CA">
              <w:t>0.1%</w:t>
            </w:r>
          </w:p>
        </w:tc>
      </w:tr>
      <w:tr w:rsidR="00CC30CA" w:rsidRPr="00CC30CA" w14:paraId="4D8931B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0894591" w14:textId="77777777" w:rsidR="00CC30CA" w:rsidRPr="00CC30CA" w:rsidRDefault="00CC30CA" w:rsidP="00CC30CA">
            <w:pPr>
              <w:pStyle w:val="dataannextabletext"/>
              <w:jc w:val="left"/>
            </w:pPr>
            <w:r w:rsidRPr="00CC30CA">
              <w:t>No Customer</w:t>
            </w:r>
          </w:p>
        </w:tc>
        <w:tc>
          <w:tcPr>
            <w:tcW w:w="585" w:type="pct"/>
            <w:tcBorders>
              <w:top w:val="nil"/>
              <w:left w:val="nil"/>
              <w:bottom w:val="single" w:sz="4" w:space="0" w:color="auto"/>
              <w:right w:val="single" w:sz="4" w:space="0" w:color="auto"/>
            </w:tcBorders>
            <w:shd w:val="clear" w:color="000000" w:fill="FFFFFF"/>
            <w:vAlign w:val="bottom"/>
            <w:hideMark/>
          </w:tcPr>
          <w:p w14:paraId="1D3E9F1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066955C0"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120B62EC"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9DEA5BD" w14:textId="77777777" w:rsidR="00CC30CA" w:rsidRPr="00CC30CA" w:rsidRDefault="00CC30CA" w:rsidP="00CC30CA">
            <w:pPr>
              <w:pStyle w:val="dataannextabletext"/>
            </w:pPr>
            <w:r w:rsidRPr="00CC30CA">
              <w:t>0.1%</w:t>
            </w:r>
          </w:p>
        </w:tc>
      </w:tr>
      <w:tr w:rsidR="00CC30CA" w:rsidRPr="00CC30CA" w14:paraId="49919373"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345A642" w14:textId="77777777" w:rsidR="00CC30CA" w:rsidRPr="00CC30CA" w:rsidRDefault="00CC30CA" w:rsidP="00CC30CA">
            <w:pPr>
              <w:pStyle w:val="dataannextabletext"/>
              <w:jc w:val="left"/>
            </w:pPr>
            <w:r w:rsidRPr="00CC30CA">
              <w:t>Not engaged in a tour guide business.</w:t>
            </w:r>
          </w:p>
        </w:tc>
        <w:tc>
          <w:tcPr>
            <w:tcW w:w="585" w:type="pct"/>
            <w:tcBorders>
              <w:top w:val="nil"/>
              <w:left w:val="nil"/>
              <w:bottom w:val="single" w:sz="4" w:space="0" w:color="auto"/>
              <w:right w:val="single" w:sz="4" w:space="0" w:color="auto"/>
            </w:tcBorders>
            <w:shd w:val="clear" w:color="000000" w:fill="FFFFFF"/>
            <w:vAlign w:val="bottom"/>
            <w:hideMark/>
          </w:tcPr>
          <w:p w14:paraId="4207E4DA"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43E365D9"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FFFFFF"/>
            <w:vAlign w:val="bottom"/>
            <w:hideMark/>
          </w:tcPr>
          <w:p w14:paraId="05C709D5"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FD0D53E" w14:textId="77777777" w:rsidR="00CC30CA" w:rsidRPr="00CC30CA" w:rsidRDefault="00CC30CA" w:rsidP="00CC30CA">
            <w:pPr>
              <w:pStyle w:val="dataannextabletext"/>
            </w:pPr>
            <w:r w:rsidRPr="00CC30CA">
              <w:t>0.1%</w:t>
            </w:r>
          </w:p>
        </w:tc>
      </w:tr>
      <w:tr w:rsidR="00CC30CA" w:rsidRPr="00CC30CA" w14:paraId="633F0B91"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70D27A24" w14:textId="4F7A532E" w:rsidR="00CC30CA" w:rsidRPr="00CC30CA" w:rsidRDefault="00CC30CA" w:rsidP="00CC30CA">
            <w:pPr>
              <w:pStyle w:val="dataannextabletext"/>
              <w:jc w:val="left"/>
            </w:pPr>
            <w:r w:rsidRPr="00CC30CA">
              <w:t>Rebuilding of Santo Wharf - cruise ship</w:t>
            </w:r>
            <w:r w:rsidR="0007614B">
              <w:t>s</w:t>
            </w:r>
            <w:r w:rsidRPr="00CC30CA">
              <w:t xml:space="preserve"> no longer visit Luganville.</w:t>
            </w:r>
          </w:p>
        </w:tc>
        <w:tc>
          <w:tcPr>
            <w:tcW w:w="585" w:type="pct"/>
            <w:tcBorders>
              <w:top w:val="nil"/>
              <w:left w:val="nil"/>
              <w:bottom w:val="single" w:sz="4" w:space="0" w:color="auto"/>
              <w:right w:val="single" w:sz="4" w:space="0" w:color="auto"/>
            </w:tcBorders>
            <w:shd w:val="clear" w:color="000000" w:fill="FABF8F"/>
            <w:vAlign w:val="bottom"/>
            <w:hideMark/>
          </w:tcPr>
          <w:p w14:paraId="55A4AF56"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ABF8F"/>
            <w:vAlign w:val="bottom"/>
            <w:hideMark/>
          </w:tcPr>
          <w:p w14:paraId="29E7649D"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ABF8F"/>
            <w:vAlign w:val="bottom"/>
            <w:hideMark/>
          </w:tcPr>
          <w:p w14:paraId="2D0BA3DE"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ABF8F"/>
            <w:vAlign w:val="bottom"/>
            <w:hideMark/>
          </w:tcPr>
          <w:p w14:paraId="329A4468" w14:textId="77777777" w:rsidR="00CC30CA" w:rsidRPr="00CC30CA" w:rsidRDefault="00CC30CA" w:rsidP="00CC30CA">
            <w:pPr>
              <w:pStyle w:val="dataannextabletext"/>
            </w:pPr>
            <w:r w:rsidRPr="00CC30CA">
              <w:t>0.1%</w:t>
            </w:r>
          </w:p>
        </w:tc>
      </w:tr>
      <w:tr w:rsidR="00CC30CA" w:rsidRPr="00CC30CA" w14:paraId="0A84C13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4ABA5F3" w14:textId="464227F7" w:rsidR="00CC30CA" w:rsidRPr="00CC30CA" w:rsidRDefault="00CC30CA" w:rsidP="00CC30CA">
            <w:pPr>
              <w:pStyle w:val="dataannextabletext"/>
              <w:jc w:val="left"/>
            </w:pPr>
            <w:r w:rsidRPr="00CC30CA">
              <w:t>Salary decrease demoralize</w:t>
            </w:r>
            <w:r w:rsidR="0007614B">
              <w:t>s</w:t>
            </w:r>
            <w:r w:rsidRPr="00CC30CA">
              <w:t xml:space="preserve"> my performance.</w:t>
            </w:r>
          </w:p>
        </w:tc>
        <w:tc>
          <w:tcPr>
            <w:tcW w:w="585" w:type="pct"/>
            <w:tcBorders>
              <w:top w:val="nil"/>
              <w:left w:val="nil"/>
              <w:bottom w:val="single" w:sz="4" w:space="0" w:color="auto"/>
              <w:right w:val="single" w:sz="4" w:space="0" w:color="auto"/>
            </w:tcBorders>
            <w:shd w:val="clear" w:color="000000" w:fill="FFFFFF"/>
            <w:vAlign w:val="bottom"/>
            <w:hideMark/>
          </w:tcPr>
          <w:p w14:paraId="480A20D0" w14:textId="77777777" w:rsidR="00CC30CA" w:rsidRPr="00CC30CA" w:rsidRDefault="00CC30CA" w:rsidP="00CC30CA">
            <w:pPr>
              <w:pStyle w:val="dataannextabletext"/>
            </w:pPr>
            <w:r w:rsidRPr="00CC30CA">
              <w:t>0.5%</w:t>
            </w:r>
          </w:p>
        </w:tc>
        <w:tc>
          <w:tcPr>
            <w:tcW w:w="724" w:type="pct"/>
            <w:tcBorders>
              <w:top w:val="nil"/>
              <w:left w:val="nil"/>
              <w:bottom w:val="single" w:sz="4" w:space="0" w:color="auto"/>
              <w:right w:val="single" w:sz="4" w:space="0" w:color="auto"/>
            </w:tcBorders>
            <w:shd w:val="clear" w:color="000000" w:fill="FFFFFF"/>
            <w:vAlign w:val="bottom"/>
            <w:hideMark/>
          </w:tcPr>
          <w:p w14:paraId="4799949E"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69E74F0E"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9D0CE3C" w14:textId="77777777" w:rsidR="00CC30CA" w:rsidRPr="00CC30CA" w:rsidRDefault="00CC30CA" w:rsidP="00CC30CA">
            <w:pPr>
              <w:pStyle w:val="dataannextabletext"/>
            </w:pPr>
            <w:r w:rsidRPr="00CC30CA">
              <w:t>0.1%</w:t>
            </w:r>
          </w:p>
        </w:tc>
      </w:tr>
      <w:tr w:rsidR="00CC30CA" w:rsidRPr="00CC30CA" w14:paraId="15B3557B" w14:textId="77777777" w:rsidTr="00CC30CA">
        <w:trPr>
          <w:trHeight w:val="56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1F45623" w14:textId="7FAD9836" w:rsidR="00CC30CA" w:rsidRPr="00CC30CA" w:rsidRDefault="00CC30CA" w:rsidP="00CC30CA">
            <w:pPr>
              <w:pStyle w:val="dataannextabletext"/>
              <w:jc w:val="left"/>
            </w:pPr>
            <w:r w:rsidRPr="00CC30CA">
              <w:t xml:space="preserve">There </w:t>
            </w:r>
            <w:r w:rsidR="0007614B">
              <w:t>are</w:t>
            </w:r>
            <w:r w:rsidRPr="00CC30CA">
              <w:t xml:space="preserve"> no</w:t>
            </w:r>
            <w:r w:rsidR="0007614B">
              <w:t>t</w:t>
            </w:r>
            <w:r w:rsidRPr="00CC30CA">
              <w:t xml:space="preserve"> enough tourist</w:t>
            </w:r>
            <w:r w:rsidR="0007614B">
              <w:t>s</w:t>
            </w:r>
            <w:r w:rsidRPr="00CC30CA">
              <w:t xml:space="preserve"> going so cannot really fully implement his skills.</w:t>
            </w:r>
          </w:p>
        </w:tc>
        <w:tc>
          <w:tcPr>
            <w:tcW w:w="585" w:type="pct"/>
            <w:tcBorders>
              <w:top w:val="nil"/>
              <w:left w:val="nil"/>
              <w:bottom w:val="single" w:sz="4" w:space="0" w:color="auto"/>
              <w:right w:val="single" w:sz="4" w:space="0" w:color="auto"/>
            </w:tcBorders>
            <w:shd w:val="clear" w:color="000000" w:fill="FFFFFF"/>
            <w:vAlign w:val="bottom"/>
            <w:hideMark/>
          </w:tcPr>
          <w:p w14:paraId="35992E51"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5092BCB5"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285E3915" w14:textId="77777777" w:rsidR="00CC30CA" w:rsidRPr="00CC30CA" w:rsidRDefault="00CC30CA" w:rsidP="00CC30CA">
            <w:pPr>
              <w:pStyle w:val="dataannextabletext"/>
            </w:pPr>
            <w:r w:rsidRPr="00CC30CA">
              <w:t>0.3%</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1C09F7D" w14:textId="77777777" w:rsidR="00CC30CA" w:rsidRPr="00CC30CA" w:rsidRDefault="00CC30CA" w:rsidP="00CC30CA">
            <w:pPr>
              <w:pStyle w:val="dataannextabletext"/>
            </w:pPr>
            <w:r w:rsidRPr="00CC30CA">
              <w:t>0.1%</w:t>
            </w:r>
          </w:p>
        </w:tc>
      </w:tr>
      <w:tr w:rsidR="00CC30CA" w:rsidRPr="00CC30CA" w14:paraId="7F914AAB"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BE305B6" w14:textId="77777777" w:rsidR="00CC30CA" w:rsidRPr="00CC30CA" w:rsidRDefault="00CC30CA" w:rsidP="00CC30CA">
            <w:pPr>
              <w:pStyle w:val="dataannextabletext"/>
              <w:jc w:val="left"/>
            </w:pPr>
            <w:r w:rsidRPr="00CC30CA">
              <w:t>Working as part time tour guide.</w:t>
            </w:r>
          </w:p>
        </w:tc>
        <w:tc>
          <w:tcPr>
            <w:tcW w:w="585" w:type="pct"/>
            <w:tcBorders>
              <w:top w:val="nil"/>
              <w:left w:val="nil"/>
              <w:bottom w:val="single" w:sz="4" w:space="0" w:color="auto"/>
              <w:right w:val="single" w:sz="4" w:space="0" w:color="auto"/>
            </w:tcBorders>
            <w:shd w:val="clear" w:color="000000" w:fill="FFFFFF"/>
            <w:vAlign w:val="bottom"/>
            <w:hideMark/>
          </w:tcPr>
          <w:p w14:paraId="6F5EC92B" w14:textId="77777777" w:rsidR="00CC30CA" w:rsidRPr="00CC30CA" w:rsidRDefault="00CC30CA" w:rsidP="00CC30CA">
            <w:pPr>
              <w:pStyle w:val="dataannextabletext"/>
            </w:pPr>
            <w:r w:rsidRPr="00CC30CA">
              <w:t>0.5%</w:t>
            </w:r>
          </w:p>
        </w:tc>
        <w:tc>
          <w:tcPr>
            <w:tcW w:w="724" w:type="pct"/>
            <w:tcBorders>
              <w:top w:val="nil"/>
              <w:left w:val="nil"/>
              <w:bottom w:val="single" w:sz="4" w:space="0" w:color="auto"/>
              <w:right w:val="single" w:sz="4" w:space="0" w:color="auto"/>
            </w:tcBorders>
            <w:shd w:val="clear" w:color="000000" w:fill="FFFFFF"/>
            <w:vAlign w:val="bottom"/>
            <w:hideMark/>
          </w:tcPr>
          <w:p w14:paraId="22585D5A"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3301FA5F"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DEEDC96" w14:textId="77777777" w:rsidR="00CC30CA" w:rsidRPr="00CC30CA" w:rsidRDefault="00CC30CA" w:rsidP="00CC30CA">
            <w:pPr>
              <w:pStyle w:val="dataannextabletext"/>
            </w:pPr>
            <w:r w:rsidRPr="00CC30CA">
              <w:t>0.1%</w:t>
            </w:r>
          </w:p>
        </w:tc>
      </w:tr>
      <w:tr w:rsidR="00CC30CA" w:rsidRPr="00CC30CA" w14:paraId="75A7102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03EA7CC8" w14:textId="77777777" w:rsidR="00CC30CA" w:rsidRPr="00CC30CA" w:rsidRDefault="00CC30CA" w:rsidP="00CC30CA">
            <w:pPr>
              <w:pStyle w:val="dataannextabletext"/>
              <w:jc w:val="left"/>
            </w:pPr>
            <w:r w:rsidRPr="00CC30CA">
              <w:t>Chicken Food shortage</w:t>
            </w:r>
          </w:p>
        </w:tc>
        <w:tc>
          <w:tcPr>
            <w:tcW w:w="585" w:type="pct"/>
            <w:tcBorders>
              <w:top w:val="nil"/>
              <w:left w:val="nil"/>
              <w:bottom w:val="single" w:sz="4" w:space="0" w:color="auto"/>
              <w:right w:val="single" w:sz="4" w:space="0" w:color="auto"/>
            </w:tcBorders>
            <w:shd w:val="clear" w:color="000000" w:fill="C4D79B"/>
            <w:vAlign w:val="bottom"/>
            <w:hideMark/>
          </w:tcPr>
          <w:p w14:paraId="55C1C578"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05C16B02"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6832DA1B" w14:textId="77777777" w:rsidR="00CC30CA" w:rsidRPr="00CC30CA" w:rsidRDefault="00CC30CA" w:rsidP="00CC30CA">
            <w:pPr>
              <w:pStyle w:val="dataannextabletext"/>
            </w:pPr>
            <w:r w:rsidRPr="00CC30CA">
              <w:t>0.2%</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01E6285C" w14:textId="77777777" w:rsidR="00CC30CA" w:rsidRPr="00CC30CA" w:rsidRDefault="00CC30CA" w:rsidP="00CC30CA">
            <w:pPr>
              <w:pStyle w:val="dataannextabletext"/>
            </w:pPr>
            <w:r w:rsidRPr="00CC30CA">
              <w:t>0.1%</w:t>
            </w:r>
          </w:p>
        </w:tc>
      </w:tr>
      <w:tr w:rsidR="00CC30CA" w:rsidRPr="00CC30CA" w14:paraId="48471787"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2522E9D5" w14:textId="77777777" w:rsidR="00CC30CA" w:rsidRPr="00CC30CA" w:rsidRDefault="00CC30CA" w:rsidP="00CC30CA">
            <w:pPr>
              <w:pStyle w:val="dataannextabletext"/>
              <w:jc w:val="left"/>
            </w:pPr>
            <w:r w:rsidRPr="00CC30CA">
              <w:t>Differences between bungalow owners</w:t>
            </w:r>
          </w:p>
        </w:tc>
        <w:tc>
          <w:tcPr>
            <w:tcW w:w="585" w:type="pct"/>
            <w:tcBorders>
              <w:top w:val="nil"/>
              <w:left w:val="nil"/>
              <w:bottom w:val="single" w:sz="4" w:space="0" w:color="auto"/>
              <w:right w:val="single" w:sz="4" w:space="0" w:color="auto"/>
            </w:tcBorders>
            <w:shd w:val="clear" w:color="000000" w:fill="E6B8B7"/>
            <w:vAlign w:val="bottom"/>
            <w:hideMark/>
          </w:tcPr>
          <w:p w14:paraId="47715623"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E6B8B7"/>
            <w:vAlign w:val="bottom"/>
            <w:hideMark/>
          </w:tcPr>
          <w:p w14:paraId="62025AAC" w14:textId="77777777" w:rsidR="00CC30CA" w:rsidRPr="00CC30CA" w:rsidRDefault="00CC30CA" w:rsidP="00CC30CA">
            <w:pPr>
              <w:pStyle w:val="dataannextabletext"/>
            </w:pPr>
            <w:r w:rsidRPr="00CC30CA">
              <w:t>0.6%</w:t>
            </w:r>
          </w:p>
        </w:tc>
        <w:tc>
          <w:tcPr>
            <w:tcW w:w="526" w:type="pct"/>
            <w:tcBorders>
              <w:top w:val="nil"/>
              <w:left w:val="nil"/>
              <w:bottom w:val="single" w:sz="4" w:space="0" w:color="auto"/>
              <w:right w:val="single" w:sz="4" w:space="0" w:color="auto"/>
            </w:tcBorders>
            <w:shd w:val="clear" w:color="000000" w:fill="E6B8B7"/>
            <w:vAlign w:val="bottom"/>
            <w:hideMark/>
          </w:tcPr>
          <w:p w14:paraId="0F5D7026"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E6B8B7"/>
            <w:vAlign w:val="bottom"/>
            <w:hideMark/>
          </w:tcPr>
          <w:p w14:paraId="0EA4185B" w14:textId="77777777" w:rsidR="00CC30CA" w:rsidRPr="00CC30CA" w:rsidRDefault="00CC30CA" w:rsidP="00CC30CA">
            <w:pPr>
              <w:pStyle w:val="dataannextabletext"/>
            </w:pPr>
            <w:r w:rsidRPr="00CC30CA">
              <w:t>0.1%</w:t>
            </w:r>
          </w:p>
        </w:tc>
      </w:tr>
      <w:tr w:rsidR="00CC30CA" w:rsidRPr="00CC30CA" w14:paraId="6179D628"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A5E5FEC" w14:textId="1B7FBFA7" w:rsidR="00CC30CA" w:rsidRPr="00CC30CA" w:rsidRDefault="00CC30CA" w:rsidP="00CC30CA">
            <w:pPr>
              <w:pStyle w:val="dataannextabletext"/>
              <w:jc w:val="left"/>
            </w:pPr>
            <w:r w:rsidRPr="00CC30CA">
              <w:t>Family i raorao from fish pond</w:t>
            </w:r>
            <w:r w:rsidR="00516581">
              <w:t xml:space="preserve"> (</w:t>
            </w:r>
            <w:r w:rsidR="00516581" w:rsidRPr="00516581">
              <w:rPr>
                <w:i/>
              </w:rPr>
              <w:t>trans: the family argues about the fish pond)</w:t>
            </w:r>
          </w:p>
        </w:tc>
        <w:tc>
          <w:tcPr>
            <w:tcW w:w="585" w:type="pct"/>
            <w:tcBorders>
              <w:top w:val="nil"/>
              <w:left w:val="nil"/>
              <w:bottom w:val="single" w:sz="4" w:space="0" w:color="auto"/>
              <w:right w:val="single" w:sz="4" w:space="0" w:color="auto"/>
            </w:tcBorders>
            <w:shd w:val="clear" w:color="000000" w:fill="FFFFFF"/>
            <w:vAlign w:val="bottom"/>
            <w:hideMark/>
          </w:tcPr>
          <w:p w14:paraId="4192BE52"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FFFFFF"/>
            <w:vAlign w:val="bottom"/>
            <w:hideMark/>
          </w:tcPr>
          <w:p w14:paraId="359C249C"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42353FD3" w14:textId="77777777" w:rsidR="00CC30CA" w:rsidRPr="00CC30CA" w:rsidRDefault="00CC30CA" w:rsidP="00CC30CA">
            <w:pPr>
              <w:pStyle w:val="dataannextabletext"/>
            </w:pPr>
            <w:r w:rsidRPr="00CC30CA">
              <w:t>0.2%</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FDE629D" w14:textId="77777777" w:rsidR="00CC30CA" w:rsidRPr="00CC30CA" w:rsidRDefault="00CC30CA" w:rsidP="00CC30CA">
            <w:pPr>
              <w:pStyle w:val="dataannextabletext"/>
            </w:pPr>
            <w:r w:rsidRPr="00CC30CA">
              <w:t>0.1%</w:t>
            </w:r>
          </w:p>
        </w:tc>
      </w:tr>
      <w:tr w:rsidR="00CC30CA" w:rsidRPr="00CC30CA" w14:paraId="0D3ACAD4"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19B46B" w14:textId="77777777" w:rsidR="00CC30CA" w:rsidRPr="00CC30CA" w:rsidRDefault="00CC30CA" w:rsidP="00CC30CA">
            <w:pPr>
              <w:pStyle w:val="dataannextabletext"/>
              <w:jc w:val="left"/>
            </w:pPr>
            <w:r w:rsidRPr="00CC30CA">
              <w:t>Finance</w:t>
            </w:r>
          </w:p>
        </w:tc>
        <w:tc>
          <w:tcPr>
            <w:tcW w:w="585" w:type="pct"/>
            <w:tcBorders>
              <w:top w:val="nil"/>
              <w:left w:val="nil"/>
              <w:bottom w:val="single" w:sz="4" w:space="0" w:color="auto"/>
              <w:right w:val="single" w:sz="4" w:space="0" w:color="auto"/>
            </w:tcBorders>
            <w:shd w:val="clear" w:color="000000" w:fill="FFFFFF"/>
            <w:vAlign w:val="bottom"/>
            <w:hideMark/>
          </w:tcPr>
          <w:p w14:paraId="672B3852" w14:textId="77777777" w:rsidR="00CC30CA" w:rsidRPr="00CC30CA" w:rsidRDefault="00CC30CA" w:rsidP="00CC30CA">
            <w:pPr>
              <w:pStyle w:val="dataannextabletext"/>
            </w:pPr>
            <w:r w:rsidRPr="00CC30CA">
              <w:t>0.5%</w:t>
            </w:r>
          </w:p>
        </w:tc>
        <w:tc>
          <w:tcPr>
            <w:tcW w:w="724" w:type="pct"/>
            <w:tcBorders>
              <w:top w:val="nil"/>
              <w:left w:val="nil"/>
              <w:bottom w:val="single" w:sz="4" w:space="0" w:color="auto"/>
              <w:right w:val="single" w:sz="4" w:space="0" w:color="auto"/>
            </w:tcBorders>
            <w:shd w:val="clear" w:color="000000" w:fill="FFFFFF"/>
            <w:vAlign w:val="bottom"/>
            <w:hideMark/>
          </w:tcPr>
          <w:p w14:paraId="001C9EA0"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FFFFFF"/>
            <w:vAlign w:val="bottom"/>
            <w:hideMark/>
          </w:tcPr>
          <w:p w14:paraId="64FE04C3"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009A63B" w14:textId="77777777" w:rsidR="00CC30CA" w:rsidRPr="00CC30CA" w:rsidRDefault="00CC30CA" w:rsidP="00CC30CA">
            <w:pPr>
              <w:pStyle w:val="dataannextabletext"/>
            </w:pPr>
            <w:r w:rsidRPr="00CC30CA">
              <w:t>0.1%</w:t>
            </w:r>
          </w:p>
        </w:tc>
      </w:tr>
      <w:tr w:rsidR="00CC30CA" w:rsidRPr="00CC30CA" w14:paraId="17CDA8EA"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2383CCA2" w14:textId="77777777" w:rsidR="00CC30CA" w:rsidRPr="00CC30CA" w:rsidRDefault="00CC30CA" w:rsidP="00CC30CA">
            <w:pPr>
              <w:pStyle w:val="dataannextabletext"/>
              <w:jc w:val="left"/>
            </w:pPr>
            <w:r w:rsidRPr="00CC30CA">
              <w:t>Paint is expensive to buy</w:t>
            </w:r>
          </w:p>
        </w:tc>
        <w:tc>
          <w:tcPr>
            <w:tcW w:w="585" w:type="pct"/>
            <w:tcBorders>
              <w:top w:val="nil"/>
              <w:left w:val="nil"/>
              <w:bottom w:val="single" w:sz="4" w:space="0" w:color="auto"/>
              <w:right w:val="single" w:sz="4" w:space="0" w:color="auto"/>
            </w:tcBorders>
            <w:shd w:val="clear" w:color="000000" w:fill="C4D79B"/>
            <w:vAlign w:val="bottom"/>
            <w:hideMark/>
          </w:tcPr>
          <w:p w14:paraId="124E2B08" w14:textId="77777777" w:rsidR="00CC30CA" w:rsidRPr="00CC30CA" w:rsidRDefault="00CC30CA" w:rsidP="00CC30CA">
            <w:pPr>
              <w:pStyle w:val="dataannextabletext"/>
            </w:pPr>
            <w:r w:rsidRPr="00CC30CA">
              <w:t>0.0%</w:t>
            </w:r>
          </w:p>
        </w:tc>
        <w:tc>
          <w:tcPr>
            <w:tcW w:w="724" w:type="pct"/>
            <w:tcBorders>
              <w:top w:val="nil"/>
              <w:left w:val="nil"/>
              <w:bottom w:val="single" w:sz="4" w:space="0" w:color="auto"/>
              <w:right w:val="single" w:sz="4" w:space="0" w:color="auto"/>
            </w:tcBorders>
            <w:shd w:val="clear" w:color="000000" w:fill="C4D79B"/>
            <w:vAlign w:val="bottom"/>
            <w:hideMark/>
          </w:tcPr>
          <w:p w14:paraId="5BD57A71" w14:textId="77777777" w:rsidR="00CC30CA" w:rsidRPr="00CC30CA" w:rsidRDefault="00CC30CA" w:rsidP="00CC30CA">
            <w:pPr>
              <w:pStyle w:val="dataannextabletext"/>
            </w:pPr>
            <w:r w:rsidRPr="00CC30CA">
              <w:t>0.0%</w:t>
            </w:r>
          </w:p>
        </w:tc>
        <w:tc>
          <w:tcPr>
            <w:tcW w:w="526" w:type="pct"/>
            <w:tcBorders>
              <w:top w:val="nil"/>
              <w:left w:val="nil"/>
              <w:bottom w:val="single" w:sz="4" w:space="0" w:color="auto"/>
              <w:right w:val="single" w:sz="4" w:space="0" w:color="auto"/>
            </w:tcBorders>
            <w:shd w:val="clear" w:color="000000" w:fill="C4D79B"/>
            <w:vAlign w:val="bottom"/>
            <w:hideMark/>
          </w:tcPr>
          <w:p w14:paraId="27C72528" w14:textId="77777777" w:rsidR="00CC30CA" w:rsidRPr="00CC30CA" w:rsidRDefault="00CC30CA" w:rsidP="00CC30CA">
            <w:pPr>
              <w:pStyle w:val="dataannextabletext"/>
            </w:pPr>
            <w:r w:rsidRPr="00CC30CA">
              <w:t>0.2%</w:t>
            </w:r>
          </w:p>
        </w:tc>
        <w:tc>
          <w:tcPr>
            <w:tcW w:w="635" w:type="pct"/>
            <w:tcBorders>
              <w:top w:val="single" w:sz="4" w:space="0" w:color="auto"/>
              <w:left w:val="single" w:sz="4" w:space="0" w:color="auto"/>
              <w:bottom w:val="single" w:sz="4" w:space="0" w:color="auto"/>
              <w:right w:val="single" w:sz="4" w:space="0" w:color="auto"/>
            </w:tcBorders>
            <w:shd w:val="clear" w:color="000000" w:fill="C4D79B"/>
            <w:vAlign w:val="bottom"/>
            <w:hideMark/>
          </w:tcPr>
          <w:p w14:paraId="1DE93CC9" w14:textId="77777777" w:rsidR="00CC30CA" w:rsidRPr="00CC30CA" w:rsidRDefault="00CC30CA" w:rsidP="00CC30CA">
            <w:pPr>
              <w:pStyle w:val="dataannextabletext"/>
            </w:pPr>
            <w:r w:rsidRPr="00CC30CA">
              <w:t>0.1%</w:t>
            </w:r>
          </w:p>
        </w:tc>
      </w:tr>
      <w:tr w:rsidR="00CC30CA" w:rsidRPr="00CC30CA" w14:paraId="5E347202" w14:textId="77777777" w:rsidTr="00CC30CA">
        <w:trPr>
          <w:trHeight w:val="280"/>
        </w:trPr>
        <w:tc>
          <w:tcPr>
            <w:tcW w:w="2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7D5CDD5" w14:textId="77777777" w:rsidR="00CC30CA" w:rsidRPr="00CC30CA" w:rsidRDefault="00CC30CA" w:rsidP="00CC30CA">
            <w:pPr>
              <w:pStyle w:val="dataannextabletext"/>
              <w:jc w:val="left"/>
            </w:pPr>
            <w:r w:rsidRPr="00CC30CA">
              <w:t>Telecommunications</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0464063" w14:textId="77777777" w:rsidR="00CC30CA" w:rsidRPr="00CC30CA" w:rsidRDefault="00CC30CA" w:rsidP="00CC30CA">
            <w:pPr>
              <w:pStyle w:val="dataannextabletext"/>
            </w:pPr>
            <w:r w:rsidRPr="00CC30CA">
              <w:t>0.0%</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2211844" w14:textId="77777777" w:rsidR="00CC30CA" w:rsidRPr="00CC30CA" w:rsidRDefault="00CC30CA" w:rsidP="00CC30CA">
            <w:pPr>
              <w:pStyle w:val="dataannextabletext"/>
            </w:pPr>
            <w:r w:rsidRPr="00CC30CA">
              <w:t>0.6%</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AACBDBF" w14:textId="77777777" w:rsidR="00CC30CA" w:rsidRPr="00CC30CA" w:rsidRDefault="00CC30CA" w:rsidP="00CC30CA">
            <w:pPr>
              <w:pStyle w:val="dataannextabletext"/>
            </w:pPr>
            <w:r w:rsidRPr="00CC30CA">
              <w:t>0.0%</w:t>
            </w:r>
          </w:p>
        </w:tc>
        <w:tc>
          <w:tcPr>
            <w:tcW w:w="63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FF82872" w14:textId="77777777" w:rsidR="00CC30CA" w:rsidRPr="00CC30CA" w:rsidRDefault="00CC30CA" w:rsidP="00CC30CA">
            <w:pPr>
              <w:pStyle w:val="dataannextabletext"/>
            </w:pPr>
            <w:r w:rsidRPr="00CC30CA">
              <w:t>0.1%</w:t>
            </w:r>
          </w:p>
        </w:tc>
      </w:tr>
    </w:tbl>
    <w:p w14:paraId="2E6B3BE5" w14:textId="77777777" w:rsidR="006D26FE" w:rsidRDefault="006D26FE">
      <w:pPr>
        <w:suppressAutoHyphens w:val="0"/>
        <w:spacing w:before="0" w:after="0"/>
      </w:pPr>
    </w:p>
    <w:p w14:paraId="2FC7683A" w14:textId="511CA801" w:rsidR="00CC30CA" w:rsidRDefault="00C07293" w:rsidP="00BD3B3C">
      <w:pPr>
        <w:pStyle w:val="Heading3"/>
        <w:numPr>
          <w:ilvl w:val="0"/>
          <w:numId w:val="0"/>
        </w:numPr>
      </w:pPr>
      <w:r>
        <w:t>Obstacles to using new skills and knowledge analysed by sex</w:t>
      </w:r>
    </w:p>
    <w:tbl>
      <w:tblPr>
        <w:tblW w:w="8860" w:type="dxa"/>
        <w:tblInd w:w="93" w:type="dxa"/>
        <w:tblLook w:val="04A0" w:firstRow="1" w:lastRow="0" w:firstColumn="1" w:lastColumn="0" w:noHBand="0" w:noVBand="1"/>
      </w:tblPr>
      <w:tblGrid>
        <w:gridCol w:w="4680"/>
        <w:gridCol w:w="1400"/>
        <w:gridCol w:w="1460"/>
        <w:gridCol w:w="1320"/>
      </w:tblGrid>
      <w:tr w:rsidR="00CC30CA" w:rsidRPr="00CC30CA" w14:paraId="74A91FB6" w14:textId="77777777" w:rsidTr="00CC30CA">
        <w:trPr>
          <w:trHeight w:val="58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75353" w14:textId="77777777" w:rsidR="00CC30CA" w:rsidRPr="00CC30CA" w:rsidRDefault="00CC30CA" w:rsidP="00CC30CA">
            <w:pPr>
              <w:pStyle w:val="dataannextabletext"/>
              <w:jc w:val="left"/>
            </w:pPr>
            <w:r w:rsidRPr="00CC30CA">
              <w:t>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23D464DB" w14:textId="77777777" w:rsidR="00CC30CA" w:rsidRPr="00CC30CA" w:rsidRDefault="00CC30CA" w:rsidP="00CC30CA">
            <w:pPr>
              <w:pStyle w:val="dataannextabletext"/>
              <w:rPr>
                <w:b/>
                <w:bCs/>
              </w:rPr>
            </w:pPr>
            <w:r w:rsidRPr="00CC30CA">
              <w:rPr>
                <w:b/>
                <w:bCs/>
              </w:rPr>
              <w:t>Male (weighted %)</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262DE6E6" w14:textId="77777777" w:rsidR="00CC30CA" w:rsidRPr="00CC30CA" w:rsidRDefault="00CC30CA" w:rsidP="00CC30CA">
            <w:pPr>
              <w:pStyle w:val="dataannextabletext"/>
              <w:rPr>
                <w:b/>
                <w:bCs/>
              </w:rPr>
            </w:pPr>
            <w:r w:rsidRPr="00CC30CA">
              <w:rPr>
                <w:b/>
                <w:bCs/>
              </w:rPr>
              <w:t>Female (weighted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49FFC804" w14:textId="77777777" w:rsidR="00CC30CA" w:rsidRPr="00CC30CA" w:rsidRDefault="00CC30CA" w:rsidP="00CC30CA">
            <w:pPr>
              <w:pStyle w:val="dataannextabletext"/>
              <w:rPr>
                <w:b/>
                <w:bCs/>
              </w:rPr>
            </w:pPr>
            <w:r w:rsidRPr="00CC30CA">
              <w:rPr>
                <w:b/>
                <w:bCs/>
              </w:rPr>
              <w:t>Total (weighted %)</w:t>
            </w:r>
          </w:p>
        </w:tc>
      </w:tr>
      <w:tr w:rsidR="00CC30CA" w:rsidRPr="00CC30CA" w14:paraId="58CD091F"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1732764A" w14:textId="77777777" w:rsidR="00CC30CA" w:rsidRPr="00CC30CA" w:rsidRDefault="00CC30CA" w:rsidP="00CC30CA">
            <w:pPr>
              <w:pStyle w:val="dataannextabletext"/>
              <w:jc w:val="left"/>
            </w:pPr>
            <w:r w:rsidRPr="00CC30CA">
              <w:t xml:space="preserve">No obstacles </w:t>
            </w:r>
          </w:p>
        </w:tc>
        <w:tc>
          <w:tcPr>
            <w:tcW w:w="1400" w:type="dxa"/>
            <w:tcBorders>
              <w:top w:val="nil"/>
              <w:left w:val="nil"/>
              <w:bottom w:val="single" w:sz="4" w:space="0" w:color="auto"/>
              <w:right w:val="single" w:sz="4" w:space="0" w:color="auto"/>
            </w:tcBorders>
            <w:shd w:val="clear" w:color="auto" w:fill="auto"/>
            <w:noWrap/>
            <w:vAlign w:val="bottom"/>
            <w:hideMark/>
          </w:tcPr>
          <w:p w14:paraId="05F0C163" w14:textId="77777777" w:rsidR="00CC30CA" w:rsidRPr="00CC30CA" w:rsidRDefault="00CC30CA" w:rsidP="00CC30CA">
            <w:pPr>
              <w:pStyle w:val="dataannextabletext"/>
            </w:pPr>
            <w:r w:rsidRPr="00CC30CA">
              <w:t>29.36%</w:t>
            </w:r>
          </w:p>
        </w:tc>
        <w:tc>
          <w:tcPr>
            <w:tcW w:w="1460" w:type="dxa"/>
            <w:tcBorders>
              <w:top w:val="nil"/>
              <w:left w:val="nil"/>
              <w:bottom w:val="single" w:sz="4" w:space="0" w:color="auto"/>
              <w:right w:val="single" w:sz="4" w:space="0" w:color="auto"/>
            </w:tcBorders>
            <w:shd w:val="clear" w:color="auto" w:fill="auto"/>
            <w:noWrap/>
            <w:vAlign w:val="bottom"/>
            <w:hideMark/>
          </w:tcPr>
          <w:p w14:paraId="0037B7E7" w14:textId="77777777" w:rsidR="00CC30CA" w:rsidRPr="00CC30CA" w:rsidRDefault="00CC30CA" w:rsidP="00CC30CA">
            <w:pPr>
              <w:pStyle w:val="dataannextabletext"/>
            </w:pPr>
            <w:r w:rsidRPr="00CC30CA">
              <w:t>17.67%</w:t>
            </w:r>
          </w:p>
        </w:tc>
        <w:tc>
          <w:tcPr>
            <w:tcW w:w="1320" w:type="dxa"/>
            <w:tcBorders>
              <w:top w:val="nil"/>
              <w:left w:val="nil"/>
              <w:bottom w:val="single" w:sz="4" w:space="0" w:color="auto"/>
              <w:right w:val="single" w:sz="4" w:space="0" w:color="auto"/>
            </w:tcBorders>
            <w:shd w:val="clear" w:color="auto" w:fill="auto"/>
            <w:noWrap/>
            <w:vAlign w:val="bottom"/>
            <w:hideMark/>
          </w:tcPr>
          <w:p w14:paraId="7496D096" w14:textId="77777777" w:rsidR="00CC30CA" w:rsidRPr="00CC30CA" w:rsidRDefault="00CC30CA" w:rsidP="00CC30CA">
            <w:pPr>
              <w:pStyle w:val="dataannextabletext"/>
            </w:pPr>
            <w:r w:rsidRPr="00CC30CA">
              <w:t>24.86%</w:t>
            </w:r>
          </w:p>
        </w:tc>
      </w:tr>
      <w:tr w:rsidR="00CC30CA" w:rsidRPr="00CC30CA" w14:paraId="26439D9C" w14:textId="77777777" w:rsidTr="00C07293">
        <w:trPr>
          <w:trHeight w:val="560"/>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4CE3D170" w14:textId="77777777" w:rsidR="00CC30CA" w:rsidRPr="00CC30CA" w:rsidRDefault="00CC30CA" w:rsidP="00CC30CA">
            <w:pPr>
              <w:pStyle w:val="dataannextabletext"/>
              <w:jc w:val="left"/>
            </w:pPr>
            <w:r w:rsidRPr="00CC30CA">
              <w:t>Access to equipment, technology, business inputs and supplies</w:t>
            </w:r>
          </w:p>
        </w:tc>
        <w:tc>
          <w:tcPr>
            <w:tcW w:w="1400" w:type="dxa"/>
            <w:tcBorders>
              <w:top w:val="nil"/>
              <w:left w:val="nil"/>
              <w:bottom w:val="single" w:sz="4" w:space="0" w:color="auto"/>
              <w:right w:val="single" w:sz="4" w:space="0" w:color="auto"/>
            </w:tcBorders>
            <w:shd w:val="clear" w:color="auto" w:fill="auto"/>
            <w:noWrap/>
            <w:vAlign w:val="bottom"/>
            <w:hideMark/>
          </w:tcPr>
          <w:p w14:paraId="5AE69419" w14:textId="77777777" w:rsidR="00CC30CA" w:rsidRPr="00CC30CA" w:rsidRDefault="00CC30CA" w:rsidP="00CC30CA">
            <w:pPr>
              <w:pStyle w:val="dataannextabletext"/>
            </w:pPr>
            <w:r w:rsidRPr="00CC30CA">
              <w:t>24.20%</w:t>
            </w:r>
          </w:p>
        </w:tc>
        <w:tc>
          <w:tcPr>
            <w:tcW w:w="1460" w:type="dxa"/>
            <w:tcBorders>
              <w:top w:val="nil"/>
              <w:left w:val="nil"/>
              <w:bottom w:val="single" w:sz="4" w:space="0" w:color="auto"/>
              <w:right w:val="single" w:sz="4" w:space="0" w:color="auto"/>
            </w:tcBorders>
            <w:shd w:val="clear" w:color="auto" w:fill="auto"/>
            <w:noWrap/>
            <w:vAlign w:val="bottom"/>
            <w:hideMark/>
          </w:tcPr>
          <w:p w14:paraId="5ACC57D3" w14:textId="77777777" w:rsidR="00CC30CA" w:rsidRPr="00CC30CA" w:rsidRDefault="00CC30CA" w:rsidP="00CC30CA">
            <w:pPr>
              <w:pStyle w:val="dataannextabletext"/>
            </w:pPr>
            <w:r w:rsidRPr="00CC30CA">
              <w:t>24.99%</w:t>
            </w:r>
          </w:p>
        </w:tc>
        <w:tc>
          <w:tcPr>
            <w:tcW w:w="1320" w:type="dxa"/>
            <w:tcBorders>
              <w:top w:val="nil"/>
              <w:left w:val="nil"/>
              <w:bottom w:val="single" w:sz="4" w:space="0" w:color="auto"/>
              <w:right w:val="single" w:sz="4" w:space="0" w:color="auto"/>
            </w:tcBorders>
            <w:shd w:val="clear" w:color="auto" w:fill="auto"/>
            <w:noWrap/>
            <w:vAlign w:val="bottom"/>
            <w:hideMark/>
          </w:tcPr>
          <w:p w14:paraId="6C522433" w14:textId="77777777" w:rsidR="00CC30CA" w:rsidRPr="00CC30CA" w:rsidRDefault="00CC30CA" w:rsidP="00CC30CA">
            <w:pPr>
              <w:pStyle w:val="dataannextabletext"/>
            </w:pPr>
            <w:r w:rsidRPr="00CC30CA">
              <w:t>24.51%</w:t>
            </w:r>
          </w:p>
        </w:tc>
      </w:tr>
      <w:tr w:rsidR="00CC30CA" w:rsidRPr="00CC30CA" w14:paraId="35DA693C"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0B021E80" w14:textId="77777777" w:rsidR="00CC30CA" w:rsidRPr="00CC30CA" w:rsidRDefault="00CC30CA" w:rsidP="00CC30CA">
            <w:pPr>
              <w:pStyle w:val="dataannextabletext"/>
              <w:jc w:val="left"/>
            </w:pPr>
            <w:r w:rsidRPr="00CC30CA">
              <w:t xml:space="preserve">Family problems (not violence) </w:t>
            </w:r>
          </w:p>
        </w:tc>
        <w:tc>
          <w:tcPr>
            <w:tcW w:w="1400" w:type="dxa"/>
            <w:tcBorders>
              <w:top w:val="nil"/>
              <w:left w:val="nil"/>
              <w:bottom w:val="single" w:sz="4" w:space="0" w:color="auto"/>
              <w:right w:val="single" w:sz="4" w:space="0" w:color="auto"/>
            </w:tcBorders>
            <w:shd w:val="clear" w:color="auto" w:fill="auto"/>
            <w:noWrap/>
            <w:vAlign w:val="bottom"/>
            <w:hideMark/>
          </w:tcPr>
          <w:p w14:paraId="6B58CA25" w14:textId="77777777" w:rsidR="00CC30CA" w:rsidRPr="00CC30CA" w:rsidRDefault="00CC30CA" w:rsidP="00CC30CA">
            <w:pPr>
              <w:pStyle w:val="dataannextabletext"/>
            </w:pPr>
            <w:r w:rsidRPr="00CC30CA">
              <w:t>10.40%</w:t>
            </w:r>
          </w:p>
        </w:tc>
        <w:tc>
          <w:tcPr>
            <w:tcW w:w="1460" w:type="dxa"/>
            <w:tcBorders>
              <w:top w:val="nil"/>
              <w:left w:val="nil"/>
              <w:bottom w:val="single" w:sz="4" w:space="0" w:color="auto"/>
              <w:right w:val="single" w:sz="4" w:space="0" w:color="auto"/>
            </w:tcBorders>
            <w:shd w:val="clear" w:color="auto" w:fill="auto"/>
            <w:noWrap/>
            <w:vAlign w:val="bottom"/>
            <w:hideMark/>
          </w:tcPr>
          <w:p w14:paraId="484FEFBE" w14:textId="77777777" w:rsidR="00CC30CA" w:rsidRPr="00CC30CA" w:rsidRDefault="00CC30CA" w:rsidP="00CC30CA">
            <w:pPr>
              <w:pStyle w:val="dataannextabletext"/>
            </w:pPr>
            <w:r w:rsidRPr="00CC30CA">
              <w:t>25.76%</w:t>
            </w:r>
          </w:p>
        </w:tc>
        <w:tc>
          <w:tcPr>
            <w:tcW w:w="1320" w:type="dxa"/>
            <w:tcBorders>
              <w:top w:val="nil"/>
              <w:left w:val="nil"/>
              <w:bottom w:val="single" w:sz="4" w:space="0" w:color="auto"/>
              <w:right w:val="single" w:sz="4" w:space="0" w:color="auto"/>
            </w:tcBorders>
            <w:shd w:val="clear" w:color="auto" w:fill="auto"/>
            <w:noWrap/>
            <w:vAlign w:val="bottom"/>
            <w:hideMark/>
          </w:tcPr>
          <w:p w14:paraId="3DAD2111" w14:textId="77777777" w:rsidR="00CC30CA" w:rsidRPr="00CC30CA" w:rsidRDefault="00CC30CA" w:rsidP="00CC30CA">
            <w:pPr>
              <w:pStyle w:val="dataannextabletext"/>
            </w:pPr>
            <w:r w:rsidRPr="00CC30CA">
              <w:t>16.31%</w:t>
            </w:r>
          </w:p>
        </w:tc>
      </w:tr>
      <w:tr w:rsidR="00CC30CA" w:rsidRPr="00CC30CA" w14:paraId="632040F1" w14:textId="77777777" w:rsidTr="00C07293">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1703F765" w14:textId="77777777" w:rsidR="00CC30CA" w:rsidRPr="00CC30CA" w:rsidRDefault="00CC30CA" w:rsidP="00CC30CA">
            <w:pPr>
              <w:pStyle w:val="dataannextabletext"/>
              <w:jc w:val="left"/>
            </w:pPr>
            <w:r w:rsidRPr="00CC30CA">
              <w:t xml:space="preserve">Transport and access to markets </w:t>
            </w:r>
          </w:p>
        </w:tc>
        <w:tc>
          <w:tcPr>
            <w:tcW w:w="1400" w:type="dxa"/>
            <w:tcBorders>
              <w:top w:val="nil"/>
              <w:left w:val="nil"/>
              <w:bottom w:val="single" w:sz="4" w:space="0" w:color="auto"/>
              <w:right w:val="single" w:sz="4" w:space="0" w:color="auto"/>
            </w:tcBorders>
            <w:shd w:val="clear" w:color="auto" w:fill="auto"/>
            <w:noWrap/>
            <w:vAlign w:val="bottom"/>
            <w:hideMark/>
          </w:tcPr>
          <w:p w14:paraId="0E3693F1" w14:textId="77777777" w:rsidR="00CC30CA" w:rsidRPr="00CC30CA" w:rsidRDefault="00CC30CA" w:rsidP="00CC30CA">
            <w:pPr>
              <w:pStyle w:val="dataannextabletext"/>
            </w:pPr>
            <w:r w:rsidRPr="00CC30CA">
              <w:t>14.06%</w:t>
            </w:r>
          </w:p>
        </w:tc>
        <w:tc>
          <w:tcPr>
            <w:tcW w:w="1460" w:type="dxa"/>
            <w:tcBorders>
              <w:top w:val="nil"/>
              <w:left w:val="nil"/>
              <w:bottom w:val="single" w:sz="4" w:space="0" w:color="auto"/>
              <w:right w:val="single" w:sz="4" w:space="0" w:color="auto"/>
            </w:tcBorders>
            <w:shd w:val="clear" w:color="auto" w:fill="auto"/>
            <w:noWrap/>
            <w:vAlign w:val="bottom"/>
            <w:hideMark/>
          </w:tcPr>
          <w:p w14:paraId="5ED64B82" w14:textId="77777777" w:rsidR="00CC30CA" w:rsidRPr="00CC30CA" w:rsidRDefault="00CC30CA" w:rsidP="00CC30CA">
            <w:pPr>
              <w:pStyle w:val="dataannextabletext"/>
            </w:pPr>
            <w:r w:rsidRPr="00CC30CA">
              <w:t>11.90%</w:t>
            </w:r>
          </w:p>
        </w:tc>
        <w:tc>
          <w:tcPr>
            <w:tcW w:w="1320" w:type="dxa"/>
            <w:tcBorders>
              <w:top w:val="nil"/>
              <w:left w:val="nil"/>
              <w:bottom w:val="single" w:sz="4" w:space="0" w:color="auto"/>
              <w:right w:val="single" w:sz="4" w:space="0" w:color="auto"/>
            </w:tcBorders>
            <w:shd w:val="clear" w:color="auto" w:fill="auto"/>
            <w:noWrap/>
            <w:vAlign w:val="bottom"/>
            <w:hideMark/>
          </w:tcPr>
          <w:p w14:paraId="5E1B9497" w14:textId="77777777" w:rsidR="00CC30CA" w:rsidRPr="00CC30CA" w:rsidRDefault="00CC30CA" w:rsidP="00CC30CA">
            <w:pPr>
              <w:pStyle w:val="dataannextabletext"/>
            </w:pPr>
            <w:r w:rsidRPr="00CC30CA">
              <w:t>13.23%</w:t>
            </w:r>
          </w:p>
        </w:tc>
      </w:tr>
      <w:tr w:rsidR="00CC30CA" w:rsidRPr="00CC30CA" w14:paraId="1B388EFD"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67684074" w14:textId="77777777" w:rsidR="00CC30CA" w:rsidRPr="00CC30CA" w:rsidRDefault="00CC30CA" w:rsidP="00CC30CA">
            <w:pPr>
              <w:pStyle w:val="dataannextabletext"/>
              <w:jc w:val="left"/>
            </w:pPr>
            <w:r w:rsidRPr="00CC30CA">
              <w:t>Access to finance</w:t>
            </w:r>
          </w:p>
        </w:tc>
        <w:tc>
          <w:tcPr>
            <w:tcW w:w="1400" w:type="dxa"/>
            <w:tcBorders>
              <w:top w:val="nil"/>
              <w:left w:val="nil"/>
              <w:bottom w:val="single" w:sz="4" w:space="0" w:color="auto"/>
              <w:right w:val="single" w:sz="4" w:space="0" w:color="auto"/>
            </w:tcBorders>
            <w:shd w:val="clear" w:color="auto" w:fill="auto"/>
            <w:noWrap/>
            <w:vAlign w:val="bottom"/>
            <w:hideMark/>
          </w:tcPr>
          <w:p w14:paraId="257D995A" w14:textId="77777777" w:rsidR="00CC30CA" w:rsidRPr="00CC30CA" w:rsidRDefault="00CC30CA" w:rsidP="00CC30CA">
            <w:pPr>
              <w:pStyle w:val="dataannextabletext"/>
            </w:pPr>
            <w:r w:rsidRPr="00CC30CA">
              <w:t>12.98%</w:t>
            </w:r>
          </w:p>
        </w:tc>
        <w:tc>
          <w:tcPr>
            <w:tcW w:w="1460" w:type="dxa"/>
            <w:tcBorders>
              <w:top w:val="nil"/>
              <w:left w:val="nil"/>
              <w:bottom w:val="single" w:sz="4" w:space="0" w:color="auto"/>
              <w:right w:val="single" w:sz="4" w:space="0" w:color="auto"/>
            </w:tcBorders>
            <w:shd w:val="clear" w:color="auto" w:fill="auto"/>
            <w:noWrap/>
            <w:vAlign w:val="bottom"/>
            <w:hideMark/>
          </w:tcPr>
          <w:p w14:paraId="5E70EB28" w14:textId="77777777" w:rsidR="00CC30CA" w:rsidRPr="00CC30CA" w:rsidRDefault="00CC30CA" w:rsidP="00CC30CA">
            <w:pPr>
              <w:pStyle w:val="dataannextabletext"/>
            </w:pPr>
            <w:r w:rsidRPr="00CC30CA">
              <w:t>12.19%</w:t>
            </w:r>
          </w:p>
        </w:tc>
        <w:tc>
          <w:tcPr>
            <w:tcW w:w="1320" w:type="dxa"/>
            <w:tcBorders>
              <w:top w:val="nil"/>
              <w:left w:val="nil"/>
              <w:bottom w:val="single" w:sz="4" w:space="0" w:color="auto"/>
              <w:right w:val="single" w:sz="4" w:space="0" w:color="auto"/>
            </w:tcBorders>
            <w:shd w:val="clear" w:color="auto" w:fill="auto"/>
            <w:noWrap/>
            <w:vAlign w:val="bottom"/>
            <w:hideMark/>
          </w:tcPr>
          <w:p w14:paraId="2CFA5917" w14:textId="77777777" w:rsidR="00CC30CA" w:rsidRPr="00CC30CA" w:rsidRDefault="00CC30CA" w:rsidP="00CC30CA">
            <w:pPr>
              <w:pStyle w:val="dataannextabletext"/>
            </w:pPr>
            <w:r w:rsidRPr="00CC30CA">
              <w:t>12.68%</w:t>
            </w:r>
          </w:p>
        </w:tc>
      </w:tr>
      <w:tr w:rsidR="00CC30CA" w:rsidRPr="00CC30CA" w14:paraId="30146608"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63D24C43" w14:textId="77777777" w:rsidR="00CC30CA" w:rsidRPr="00CC30CA" w:rsidRDefault="00CC30CA" w:rsidP="00CC30CA">
            <w:pPr>
              <w:pStyle w:val="dataannextabletext"/>
              <w:jc w:val="left"/>
            </w:pPr>
            <w:r w:rsidRPr="00CC30CA">
              <w:t xml:space="preserve">Environmental Issues </w:t>
            </w:r>
          </w:p>
        </w:tc>
        <w:tc>
          <w:tcPr>
            <w:tcW w:w="1400" w:type="dxa"/>
            <w:tcBorders>
              <w:top w:val="nil"/>
              <w:left w:val="nil"/>
              <w:bottom w:val="single" w:sz="4" w:space="0" w:color="auto"/>
              <w:right w:val="single" w:sz="4" w:space="0" w:color="auto"/>
            </w:tcBorders>
            <w:shd w:val="clear" w:color="auto" w:fill="auto"/>
            <w:noWrap/>
            <w:vAlign w:val="bottom"/>
            <w:hideMark/>
          </w:tcPr>
          <w:p w14:paraId="15C483B4" w14:textId="77777777" w:rsidR="00CC30CA" w:rsidRPr="00CC30CA" w:rsidRDefault="00CC30CA" w:rsidP="00CC30CA">
            <w:pPr>
              <w:pStyle w:val="dataannextabletext"/>
            </w:pPr>
            <w:r w:rsidRPr="00CC30CA">
              <w:t>10.38%</w:t>
            </w:r>
          </w:p>
        </w:tc>
        <w:tc>
          <w:tcPr>
            <w:tcW w:w="1460" w:type="dxa"/>
            <w:tcBorders>
              <w:top w:val="nil"/>
              <w:left w:val="nil"/>
              <w:bottom w:val="single" w:sz="4" w:space="0" w:color="auto"/>
              <w:right w:val="single" w:sz="4" w:space="0" w:color="auto"/>
            </w:tcBorders>
            <w:shd w:val="clear" w:color="auto" w:fill="auto"/>
            <w:noWrap/>
            <w:vAlign w:val="bottom"/>
            <w:hideMark/>
          </w:tcPr>
          <w:p w14:paraId="2EFD504E" w14:textId="77777777" w:rsidR="00CC30CA" w:rsidRPr="00CC30CA" w:rsidRDefault="00CC30CA" w:rsidP="00CC30CA">
            <w:pPr>
              <w:pStyle w:val="dataannextabletext"/>
            </w:pPr>
            <w:r w:rsidRPr="00CC30CA">
              <w:t>7.06%</w:t>
            </w:r>
          </w:p>
        </w:tc>
        <w:tc>
          <w:tcPr>
            <w:tcW w:w="1320" w:type="dxa"/>
            <w:tcBorders>
              <w:top w:val="nil"/>
              <w:left w:val="nil"/>
              <w:bottom w:val="single" w:sz="4" w:space="0" w:color="auto"/>
              <w:right w:val="single" w:sz="4" w:space="0" w:color="auto"/>
            </w:tcBorders>
            <w:shd w:val="clear" w:color="auto" w:fill="auto"/>
            <w:noWrap/>
            <w:vAlign w:val="bottom"/>
            <w:hideMark/>
          </w:tcPr>
          <w:p w14:paraId="46FE97DA" w14:textId="77777777" w:rsidR="00CC30CA" w:rsidRPr="00CC30CA" w:rsidRDefault="00CC30CA" w:rsidP="00CC30CA">
            <w:pPr>
              <w:pStyle w:val="dataannextabletext"/>
            </w:pPr>
            <w:r w:rsidRPr="00CC30CA">
              <w:t>9.10%</w:t>
            </w:r>
          </w:p>
        </w:tc>
      </w:tr>
      <w:tr w:rsidR="00CC30CA" w:rsidRPr="00CC30CA" w14:paraId="05D261DB"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199B0099" w14:textId="77777777" w:rsidR="00CC30CA" w:rsidRPr="00CC30CA" w:rsidRDefault="00CC30CA" w:rsidP="00CC30CA">
            <w:pPr>
              <w:pStyle w:val="dataannextabletext"/>
              <w:jc w:val="left"/>
            </w:pPr>
            <w:r w:rsidRPr="00CC30CA">
              <w:t xml:space="preserve">Power or Water </w:t>
            </w:r>
          </w:p>
        </w:tc>
        <w:tc>
          <w:tcPr>
            <w:tcW w:w="1400" w:type="dxa"/>
            <w:tcBorders>
              <w:top w:val="nil"/>
              <w:left w:val="nil"/>
              <w:bottom w:val="single" w:sz="4" w:space="0" w:color="auto"/>
              <w:right w:val="single" w:sz="4" w:space="0" w:color="auto"/>
            </w:tcBorders>
            <w:shd w:val="clear" w:color="auto" w:fill="auto"/>
            <w:noWrap/>
            <w:vAlign w:val="bottom"/>
            <w:hideMark/>
          </w:tcPr>
          <w:p w14:paraId="6A72B031" w14:textId="77777777" w:rsidR="00CC30CA" w:rsidRPr="00CC30CA" w:rsidRDefault="00CC30CA" w:rsidP="00CC30CA">
            <w:pPr>
              <w:pStyle w:val="dataannextabletext"/>
            </w:pPr>
            <w:r w:rsidRPr="00CC30CA">
              <w:t>8.95%</w:t>
            </w:r>
          </w:p>
        </w:tc>
        <w:tc>
          <w:tcPr>
            <w:tcW w:w="1460" w:type="dxa"/>
            <w:tcBorders>
              <w:top w:val="nil"/>
              <w:left w:val="nil"/>
              <w:bottom w:val="single" w:sz="4" w:space="0" w:color="auto"/>
              <w:right w:val="single" w:sz="4" w:space="0" w:color="auto"/>
            </w:tcBorders>
            <w:shd w:val="clear" w:color="auto" w:fill="auto"/>
            <w:noWrap/>
            <w:vAlign w:val="bottom"/>
            <w:hideMark/>
          </w:tcPr>
          <w:p w14:paraId="4CDE33FF" w14:textId="77777777" w:rsidR="00CC30CA" w:rsidRPr="00CC30CA" w:rsidRDefault="00CC30CA" w:rsidP="00CC30CA">
            <w:pPr>
              <w:pStyle w:val="dataannextabletext"/>
            </w:pPr>
            <w:r w:rsidRPr="00CC30CA">
              <w:t>4.57%</w:t>
            </w:r>
          </w:p>
        </w:tc>
        <w:tc>
          <w:tcPr>
            <w:tcW w:w="1320" w:type="dxa"/>
            <w:tcBorders>
              <w:top w:val="nil"/>
              <w:left w:val="nil"/>
              <w:bottom w:val="single" w:sz="4" w:space="0" w:color="auto"/>
              <w:right w:val="single" w:sz="4" w:space="0" w:color="auto"/>
            </w:tcBorders>
            <w:shd w:val="clear" w:color="auto" w:fill="auto"/>
            <w:noWrap/>
            <w:vAlign w:val="bottom"/>
            <w:hideMark/>
          </w:tcPr>
          <w:p w14:paraId="037DA292" w14:textId="77777777" w:rsidR="00CC30CA" w:rsidRPr="00CC30CA" w:rsidRDefault="00CC30CA" w:rsidP="00CC30CA">
            <w:pPr>
              <w:pStyle w:val="dataannextabletext"/>
            </w:pPr>
            <w:r w:rsidRPr="00CC30CA">
              <w:t>7.27%</w:t>
            </w:r>
          </w:p>
        </w:tc>
      </w:tr>
      <w:tr w:rsidR="00CC30CA" w:rsidRPr="00CC30CA" w14:paraId="208DE9F8"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7300C57A" w14:textId="77777777" w:rsidR="00CC30CA" w:rsidRPr="00CC30CA" w:rsidRDefault="00CC30CA" w:rsidP="00CC30CA">
            <w:pPr>
              <w:pStyle w:val="dataannextabletext"/>
              <w:jc w:val="left"/>
            </w:pPr>
            <w:r w:rsidRPr="00CC30CA">
              <w:t xml:space="preserve">Land issues, crime, disputes, community problems </w:t>
            </w:r>
          </w:p>
        </w:tc>
        <w:tc>
          <w:tcPr>
            <w:tcW w:w="1400" w:type="dxa"/>
            <w:tcBorders>
              <w:top w:val="nil"/>
              <w:left w:val="nil"/>
              <w:bottom w:val="single" w:sz="4" w:space="0" w:color="auto"/>
              <w:right w:val="single" w:sz="4" w:space="0" w:color="auto"/>
            </w:tcBorders>
            <w:shd w:val="clear" w:color="auto" w:fill="auto"/>
            <w:noWrap/>
            <w:vAlign w:val="bottom"/>
            <w:hideMark/>
          </w:tcPr>
          <w:p w14:paraId="7FA4DEFD" w14:textId="77777777" w:rsidR="00CC30CA" w:rsidRPr="00CC30CA" w:rsidRDefault="00CC30CA" w:rsidP="00CC30CA">
            <w:pPr>
              <w:pStyle w:val="dataannextabletext"/>
            </w:pPr>
            <w:r w:rsidRPr="00CC30CA">
              <w:t>5.03%</w:t>
            </w:r>
          </w:p>
        </w:tc>
        <w:tc>
          <w:tcPr>
            <w:tcW w:w="1460" w:type="dxa"/>
            <w:tcBorders>
              <w:top w:val="nil"/>
              <w:left w:val="nil"/>
              <w:bottom w:val="single" w:sz="4" w:space="0" w:color="auto"/>
              <w:right w:val="single" w:sz="4" w:space="0" w:color="auto"/>
            </w:tcBorders>
            <w:shd w:val="clear" w:color="auto" w:fill="auto"/>
            <w:noWrap/>
            <w:vAlign w:val="bottom"/>
            <w:hideMark/>
          </w:tcPr>
          <w:p w14:paraId="730B91E8" w14:textId="77777777" w:rsidR="00CC30CA" w:rsidRPr="00CC30CA" w:rsidRDefault="00CC30CA" w:rsidP="00CC30CA">
            <w:pPr>
              <w:pStyle w:val="dataannextabletext"/>
            </w:pPr>
            <w:r w:rsidRPr="00CC30CA">
              <w:t>12.53%</w:t>
            </w:r>
          </w:p>
        </w:tc>
        <w:tc>
          <w:tcPr>
            <w:tcW w:w="1320" w:type="dxa"/>
            <w:tcBorders>
              <w:top w:val="nil"/>
              <w:left w:val="nil"/>
              <w:bottom w:val="single" w:sz="4" w:space="0" w:color="auto"/>
              <w:right w:val="single" w:sz="4" w:space="0" w:color="auto"/>
            </w:tcBorders>
            <w:shd w:val="clear" w:color="auto" w:fill="auto"/>
            <w:noWrap/>
            <w:vAlign w:val="bottom"/>
            <w:hideMark/>
          </w:tcPr>
          <w:p w14:paraId="1DE9772E" w14:textId="77777777" w:rsidR="00CC30CA" w:rsidRPr="00CC30CA" w:rsidRDefault="00CC30CA" w:rsidP="00CC30CA">
            <w:pPr>
              <w:pStyle w:val="dataannextabletext"/>
            </w:pPr>
            <w:r w:rsidRPr="00CC30CA">
              <w:t>9.64%</w:t>
            </w:r>
          </w:p>
        </w:tc>
      </w:tr>
      <w:tr w:rsidR="00CC30CA" w:rsidRPr="00CC30CA" w14:paraId="4A1595E4"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7F5582CA" w14:textId="77777777" w:rsidR="00CC30CA" w:rsidRPr="00CC30CA" w:rsidRDefault="00CC30CA" w:rsidP="00CC30CA">
            <w:pPr>
              <w:pStyle w:val="dataannextabletext"/>
              <w:jc w:val="left"/>
            </w:pPr>
            <w:r w:rsidRPr="00CC30CA">
              <w:t>Competition</w:t>
            </w:r>
          </w:p>
        </w:tc>
        <w:tc>
          <w:tcPr>
            <w:tcW w:w="1400" w:type="dxa"/>
            <w:tcBorders>
              <w:top w:val="nil"/>
              <w:left w:val="nil"/>
              <w:bottom w:val="single" w:sz="4" w:space="0" w:color="auto"/>
              <w:right w:val="single" w:sz="4" w:space="0" w:color="auto"/>
            </w:tcBorders>
            <w:shd w:val="clear" w:color="auto" w:fill="auto"/>
            <w:noWrap/>
            <w:vAlign w:val="bottom"/>
            <w:hideMark/>
          </w:tcPr>
          <w:p w14:paraId="0E878C54" w14:textId="77777777" w:rsidR="00CC30CA" w:rsidRPr="00CC30CA" w:rsidRDefault="00CC30CA" w:rsidP="00CC30CA">
            <w:pPr>
              <w:pStyle w:val="dataannextabletext"/>
            </w:pPr>
            <w:r w:rsidRPr="00CC30CA">
              <w:t>7.80%</w:t>
            </w:r>
          </w:p>
        </w:tc>
        <w:tc>
          <w:tcPr>
            <w:tcW w:w="1460" w:type="dxa"/>
            <w:tcBorders>
              <w:top w:val="nil"/>
              <w:left w:val="nil"/>
              <w:bottom w:val="single" w:sz="4" w:space="0" w:color="auto"/>
              <w:right w:val="single" w:sz="4" w:space="0" w:color="auto"/>
            </w:tcBorders>
            <w:shd w:val="clear" w:color="auto" w:fill="auto"/>
            <w:noWrap/>
            <w:vAlign w:val="bottom"/>
            <w:hideMark/>
          </w:tcPr>
          <w:p w14:paraId="011F1942" w14:textId="77777777" w:rsidR="00CC30CA" w:rsidRPr="00CC30CA" w:rsidRDefault="00CC30CA" w:rsidP="00CC30CA">
            <w:pPr>
              <w:pStyle w:val="dataannextabletext"/>
            </w:pPr>
            <w:r w:rsidRPr="00CC30CA">
              <w:t>3.50%</w:t>
            </w:r>
          </w:p>
        </w:tc>
        <w:tc>
          <w:tcPr>
            <w:tcW w:w="1320" w:type="dxa"/>
            <w:tcBorders>
              <w:top w:val="nil"/>
              <w:left w:val="nil"/>
              <w:bottom w:val="single" w:sz="4" w:space="0" w:color="auto"/>
              <w:right w:val="single" w:sz="4" w:space="0" w:color="auto"/>
            </w:tcBorders>
            <w:shd w:val="clear" w:color="auto" w:fill="auto"/>
            <w:noWrap/>
            <w:vAlign w:val="bottom"/>
            <w:hideMark/>
          </w:tcPr>
          <w:p w14:paraId="2118A8EF" w14:textId="77777777" w:rsidR="00CC30CA" w:rsidRPr="00CC30CA" w:rsidRDefault="00CC30CA" w:rsidP="00CC30CA">
            <w:pPr>
              <w:pStyle w:val="dataannextabletext"/>
            </w:pPr>
            <w:r w:rsidRPr="00CC30CA">
              <w:t>5.10%</w:t>
            </w:r>
          </w:p>
        </w:tc>
      </w:tr>
      <w:tr w:rsidR="00CC30CA" w:rsidRPr="00CC30CA" w14:paraId="1A99D35B"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39243298" w14:textId="77777777" w:rsidR="00CC30CA" w:rsidRPr="00CC30CA" w:rsidRDefault="00CC30CA" w:rsidP="00CC30CA">
            <w:pPr>
              <w:pStyle w:val="dataannextabletext"/>
              <w:jc w:val="left"/>
            </w:pPr>
            <w:r w:rsidRPr="00CC30CA">
              <w:t>Customer debts</w:t>
            </w:r>
          </w:p>
        </w:tc>
        <w:tc>
          <w:tcPr>
            <w:tcW w:w="1400" w:type="dxa"/>
            <w:tcBorders>
              <w:top w:val="nil"/>
              <w:left w:val="nil"/>
              <w:bottom w:val="single" w:sz="4" w:space="0" w:color="auto"/>
              <w:right w:val="single" w:sz="4" w:space="0" w:color="auto"/>
            </w:tcBorders>
            <w:shd w:val="clear" w:color="auto" w:fill="auto"/>
            <w:noWrap/>
            <w:vAlign w:val="bottom"/>
            <w:hideMark/>
          </w:tcPr>
          <w:p w14:paraId="3CB5BC73" w14:textId="77777777" w:rsidR="00CC30CA" w:rsidRPr="00CC30CA" w:rsidRDefault="00CC30CA" w:rsidP="00CC30CA">
            <w:pPr>
              <w:pStyle w:val="dataannextabletext"/>
            </w:pPr>
            <w:r w:rsidRPr="00CC30CA">
              <w:t>4.73%</w:t>
            </w:r>
          </w:p>
        </w:tc>
        <w:tc>
          <w:tcPr>
            <w:tcW w:w="1460" w:type="dxa"/>
            <w:tcBorders>
              <w:top w:val="nil"/>
              <w:left w:val="nil"/>
              <w:bottom w:val="single" w:sz="4" w:space="0" w:color="auto"/>
              <w:right w:val="single" w:sz="4" w:space="0" w:color="auto"/>
            </w:tcBorders>
            <w:shd w:val="clear" w:color="auto" w:fill="auto"/>
            <w:noWrap/>
            <w:vAlign w:val="bottom"/>
            <w:hideMark/>
          </w:tcPr>
          <w:p w14:paraId="230B4957" w14:textId="77777777" w:rsidR="00CC30CA" w:rsidRPr="00CC30CA" w:rsidRDefault="00CC30CA" w:rsidP="00CC30CA">
            <w:pPr>
              <w:pStyle w:val="dataannextabletext"/>
            </w:pPr>
            <w:r w:rsidRPr="00CC30CA">
              <w:t>2.34%</w:t>
            </w:r>
          </w:p>
        </w:tc>
        <w:tc>
          <w:tcPr>
            <w:tcW w:w="1320" w:type="dxa"/>
            <w:tcBorders>
              <w:top w:val="nil"/>
              <w:left w:val="nil"/>
              <w:bottom w:val="single" w:sz="4" w:space="0" w:color="auto"/>
              <w:right w:val="single" w:sz="4" w:space="0" w:color="auto"/>
            </w:tcBorders>
            <w:shd w:val="clear" w:color="auto" w:fill="auto"/>
            <w:noWrap/>
            <w:vAlign w:val="bottom"/>
            <w:hideMark/>
          </w:tcPr>
          <w:p w14:paraId="030965FA" w14:textId="77777777" w:rsidR="00CC30CA" w:rsidRPr="00CC30CA" w:rsidRDefault="00CC30CA" w:rsidP="00CC30CA">
            <w:pPr>
              <w:pStyle w:val="dataannextabletext"/>
            </w:pPr>
            <w:r w:rsidRPr="00CC30CA">
              <w:t>3.26%</w:t>
            </w:r>
          </w:p>
        </w:tc>
      </w:tr>
      <w:tr w:rsidR="00CC30CA" w:rsidRPr="00CC30CA" w14:paraId="4EAC4488" w14:textId="77777777" w:rsidTr="00CC30CA">
        <w:trPr>
          <w:trHeight w:val="28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1A4E11FF" w14:textId="77777777" w:rsidR="00CC30CA" w:rsidRPr="00CC30CA" w:rsidRDefault="00CC30CA" w:rsidP="00CC30CA">
            <w:pPr>
              <w:pStyle w:val="dataannextabletext"/>
              <w:jc w:val="left"/>
            </w:pPr>
            <w:r w:rsidRPr="00CC30CA">
              <w:t>Jealousy, interpersonal issues</w:t>
            </w:r>
          </w:p>
        </w:tc>
        <w:tc>
          <w:tcPr>
            <w:tcW w:w="1400" w:type="dxa"/>
            <w:tcBorders>
              <w:top w:val="nil"/>
              <w:left w:val="nil"/>
              <w:bottom w:val="single" w:sz="4" w:space="0" w:color="auto"/>
              <w:right w:val="single" w:sz="4" w:space="0" w:color="auto"/>
            </w:tcBorders>
            <w:shd w:val="clear" w:color="auto" w:fill="auto"/>
            <w:noWrap/>
            <w:vAlign w:val="bottom"/>
            <w:hideMark/>
          </w:tcPr>
          <w:p w14:paraId="40151624" w14:textId="77777777" w:rsidR="00CC30CA" w:rsidRPr="00CC30CA" w:rsidRDefault="00CC30CA" w:rsidP="00CC30CA">
            <w:pPr>
              <w:pStyle w:val="dataannextabletext"/>
            </w:pPr>
            <w:r w:rsidRPr="00CC30CA">
              <w:t>4.03%</w:t>
            </w:r>
          </w:p>
        </w:tc>
        <w:tc>
          <w:tcPr>
            <w:tcW w:w="1460" w:type="dxa"/>
            <w:tcBorders>
              <w:top w:val="nil"/>
              <w:left w:val="nil"/>
              <w:bottom w:val="single" w:sz="4" w:space="0" w:color="auto"/>
              <w:right w:val="single" w:sz="4" w:space="0" w:color="auto"/>
            </w:tcBorders>
            <w:shd w:val="clear" w:color="auto" w:fill="auto"/>
            <w:noWrap/>
            <w:vAlign w:val="bottom"/>
            <w:hideMark/>
          </w:tcPr>
          <w:p w14:paraId="03FF26E4" w14:textId="77777777" w:rsidR="00CC30CA" w:rsidRPr="00CC30CA" w:rsidRDefault="00CC30CA" w:rsidP="00CC30CA">
            <w:pPr>
              <w:pStyle w:val="dataannextabletext"/>
            </w:pPr>
            <w:r w:rsidRPr="00CC30CA">
              <w:t>2.52%</w:t>
            </w:r>
          </w:p>
        </w:tc>
        <w:tc>
          <w:tcPr>
            <w:tcW w:w="1320" w:type="dxa"/>
            <w:tcBorders>
              <w:top w:val="nil"/>
              <w:left w:val="nil"/>
              <w:bottom w:val="single" w:sz="4" w:space="0" w:color="auto"/>
              <w:right w:val="single" w:sz="4" w:space="0" w:color="auto"/>
            </w:tcBorders>
            <w:shd w:val="clear" w:color="auto" w:fill="auto"/>
            <w:noWrap/>
            <w:vAlign w:val="bottom"/>
            <w:hideMark/>
          </w:tcPr>
          <w:p w14:paraId="6E83BB10" w14:textId="77777777" w:rsidR="00CC30CA" w:rsidRPr="00CC30CA" w:rsidRDefault="00CC30CA" w:rsidP="00CC30CA">
            <w:pPr>
              <w:pStyle w:val="dataannextabletext"/>
            </w:pPr>
            <w:r w:rsidRPr="00CC30CA">
              <w:t>3.10%</w:t>
            </w:r>
          </w:p>
        </w:tc>
      </w:tr>
    </w:tbl>
    <w:p w14:paraId="1D069357" w14:textId="77777777" w:rsidR="00CC30CA" w:rsidRDefault="00CC30CA">
      <w:pPr>
        <w:suppressAutoHyphens w:val="0"/>
        <w:spacing w:before="0" w:after="0"/>
      </w:pPr>
    </w:p>
    <w:tbl>
      <w:tblPr>
        <w:tblW w:w="0" w:type="auto"/>
        <w:tblLayout w:type="fixed"/>
        <w:tblLook w:val="04A0" w:firstRow="1" w:lastRow="0" w:firstColumn="1" w:lastColumn="0" w:noHBand="0" w:noVBand="1"/>
      </w:tblPr>
      <w:tblGrid>
        <w:gridCol w:w="7069"/>
        <w:gridCol w:w="1156"/>
        <w:gridCol w:w="1011"/>
      </w:tblGrid>
      <w:tr w:rsidR="00C07293" w:rsidRPr="00C07293" w14:paraId="476BB823" w14:textId="77777777" w:rsidTr="008C3DDB">
        <w:trPr>
          <w:trHeight w:val="560"/>
        </w:trPr>
        <w:tc>
          <w:tcPr>
            <w:tcW w:w="7069" w:type="dxa"/>
            <w:tcBorders>
              <w:top w:val="single" w:sz="4" w:space="0" w:color="auto"/>
              <w:left w:val="single" w:sz="4" w:space="0" w:color="auto"/>
              <w:bottom w:val="nil"/>
              <w:right w:val="nil"/>
            </w:tcBorders>
            <w:shd w:val="clear" w:color="auto" w:fill="auto"/>
            <w:vAlign w:val="bottom"/>
            <w:hideMark/>
          </w:tcPr>
          <w:p w14:paraId="2AB2E25D" w14:textId="77777777" w:rsidR="00C07293" w:rsidRPr="00C07293" w:rsidRDefault="00C07293" w:rsidP="00C07293">
            <w:pPr>
              <w:pStyle w:val="dataannextabletext"/>
              <w:jc w:val="left"/>
            </w:pPr>
            <w:r w:rsidRPr="00C07293">
              <w:t> </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14:paraId="2BA2DDB5" w14:textId="77777777" w:rsidR="00C07293" w:rsidRPr="00C07293" w:rsidRDefault="00C07293" w:rsidP="00C07293">
            <w:pPr>
              <w:pStyle w:val="dataannextabletext"/>
            </w:pPr>
            <w:r w:rsidRPr="00C07293">
              <w:t>% of all females</w:t>
            </w:r>
          </w:p>
        </w:tc>
        <w:tc>
          <w:tcPr>
            <w:tcW w:w="1011" w:type="dxa"/>
            <w:tcBorders>
              <w:top w:val="single" w:sz="4" w:space="0" w:color="auto"/>
              <w:left w:val="nil"/>
              <w:bottom w:val="single" w:sz="4" w:space="0" w:color="auto"/>
              <w:right w:val="single" w:sz="4" w:space="0" w:color="auto"/>
            </w:tcBorders>
            <w:shd w:val="clear" w:color="auto" w:fill="auto"/>
            <w:vAlign w:val="bottom"/>
            <w:hideMark/>
          </w:tcPr>
          <w:p w14:paraId="22202D04" w14:textId="77777777" w:rsidR="00C07293" w:rsidRPr="00C07293" w:rsidRDefault="00C07293" w:rsidP="00C07293">
            <w:pPr>
              <w:pStyle w:val="dataannextabletext"/>
            </w:pPr>
            <w:r w:rsidRPr="00C07293">
              <w:t>% of all Males</w:t>
            </w:r>
          </w:p>
        </w:tc>
      </w:tr>
      <w:tr w:rsidR="00C07293" w:rsidRPr="00C07293" w14:paraId="43321E19" w14:textId="77777777" w:rsidTr="008C3DDB">
        <w:trPr>
          <w:trHeight w:val="341"/>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8B4F39B" w14:textId="77777777" w:rsidR="00C07293" w:rsidRPr="00C07293" w:rsidRDefault="00C07293" w:rsidP="00C07293">
            <w:pPr>
              <w:pStyle w:val="dataannextabletext"/>
              <w:jc w:val="left"/>
            </w:pPr>
            <w:r w:rsidRPr="00C07293">
              <w:lastRenderedPageBreak/>
              <w:t>No obstacles</w:t>
            </w:r>
          </w:p>
        </w:tc>
        <w:tc>
          <w:tcPr>
            <w:tcW w:w="1156" w:type="dxa"/>
            <w:tcBorders>
              <w:top w:val="nil"/>
              <w:left w:val="nil"/>
              <w:bottom w:val="single" w:sz="4" w:space="0" w:color="auto"/>
              <w:right w:val="single" w:sz="4" w:space="0" w:color="auto"/>
            </w:tcBorders>
            <w:shd w:val="clear" w:color="auto" w:fill="auto"/>
            <w:noWrap/>
            <w:vAlign w:val="bottom"/>
            <w:hideMark/>
          </w:tcPr>
          <w:p w14:paraId="50F27A51" w14:textId="77777777" w:rsidR="00C07293" w:rsidRPr="00C07293" w:rsidRDefault="00C07293" w:rsidP="00C07293">
            <w:pPr>
              <w:pStyle w:val="dataannextabletext"/>
            </w:pPr>
            <w:r w:rsidRPr="00C07293">
              <w:t>17.7%</w:t>
            </w:r>
          </w:p>
        </w:tc>
        <w:tc>
          <w:tcPr>
            <w:tcW w:w="1011" w:type="dxa"/>
            <w:tcBorders>
              <w:top w:val="nil"/>
              <w:left w:val="nil"/>
              <w:bottom w:val="single" w:sz="4" w:space="0" w:color="auto"/>
              <w:right w:val="single" w:sz="4" w:space="0" w:color="auto"/>
            </w:tcBorders>
            <w:shd w:val="clear" w:color="auto" w:fill="auto"/>
            <w:noWrap/>
            <w:vAlign w:val="bottom"/>
            <w:hideMark/>
          </w:tcPr>
          <w:p w14:paraId="014B5CC2" w14:textId="77777777" w:rsidR="00C07293" w:rsidRPr="00C07293" w:rsidRDefault="00C07293" w:rsidP="00C07293">
            <w:pPr>
              <w:pStyle w:val="dataannextabletext"/>
            </w:pPr>
            <w:r w:rsidRPr="00C07293">
              <w:t>29.4%</w:t>
            </w:r>
          </w:p>
        </w:tc>
      </w:tr>
      <w:tr w:rsidR="00C07293" w:rsidRPr="00C07293" w14:paraId="52817B42"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4B97195" w14:textId="77777777" w:rsidR="00C07293" w:rsidRPr="00C07293" w:rsidRDefault="00C07293" w:rsidP="00C07293">
            <w:pPr>
              <w:pStyle w:val="dataannextabletext"/>
              <w:jc w:val="left"/>
            </w:pPr>
            <w:r w:rsidRPr="00C07293">
              <w:t>Family problems (not violence)</w:t>
            </w:r>
          </w:p>
        </w:tc>
        <w:tc>
          <w:tcPr>
            <w:tcW w:w="1156" w:type="dxa"/>
            <w:tcBorders>
              <w:top w:val="nil"/>
              <w:left w:val="nil"/>
              <w:bottom w:val="single" w:sz="4" w:space="0" w:color="auto"/>
              <w:right w:val="single" w:sz="4" w:space="0" w:color="auto"/>
            </w:tcBorders>
            <w:shd w:val="clear" w:color="auto" w:fill="auto"/>
            <w:noWrap/>
            <w:vAlign w:val="bottom"/>
            <w:hideMark/>
          </w:tcPr>
          <w:p w14:paraId="094757E5" w14:textId="77777777" w:rsidR="00C07293" w:rsidRPr="00C07293" w:rsidRDefault="00C07293" w:rsidP="00C07293">
            <w:pPr>
              <w:pStyle w:val="dataannextabletext"/>
            </w:pPr>
            <w:r w:rsidRPr="00C07293">
              <w:t>25.8%</w:t>
            </w:r>
          </w:p>
        </w:tc>
        <w:tc>
          <w:tcPr>
            <w:tcW w:w="1011" w:type="dxa"/>
            <w:tcBorders>
              <w:top w:val="nil"/>
              <w:left w:val="nil"/>
              <w:bottom w:val="single" w:sz="4" w:space="0" w:color="auto"/>
              <w:right w:val="single" w:sz="4" w:space="0" w:color="auto"/>
            </w:tcBorders>
            <w:shd w:val="clear" w:color="auto" w:fill="auto"/>
            <w:noWrap/>
            <w:vAlign w:val="bottom"/>
            <w:hideMark/>
          </w:tcPr>
          <w:p w14:paraId="11039BED" w14:textId="77777777" w:rsidR="00C07293" w:rsidRPr="00C07293" w:rsidRDefault="00C07293" w:rsidP="00C07293">
            <w:pPr>
              <w:pStyle w:val="dataannextabletext"/>
            </w:pPr>
            <w:r w:rsidRPr="00C07293">
              <w:t>10.4%</w:t>
            </w:r>
          </w:p>
        </w:tc>
      </w:tr>
      <w:tr w:rsidR="00C07293" w:rsidRPr="00C07293" w14:paraId="14394912" w14:textId="77777777" w:rsidTr="008C3DDB">
        <w:trPr>
          <w:trHeight w:val="56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4C627A9A" w14:textId="77777777" w:rsidR="00C07293" w:rsidRPr="00C07293" w:rsidRDefault="00C07293" w:rsidP="00C07293">
            <w:pPr>
              <w:pStyle w:val="dataannextabletext"/>
              <w:jc w:val="left"/>
            </w:pPr>
            <w:r w:rsidRPr="00C07293">
              <w:t>Equipment and technology</w:t>
            </w:r>
          </w:p>
        </w:tc>
        <w:tc>
          <w:tcPr>
            <w:tcW w:w="1156" w:type="dxa"/>
            <w:tcBorders>
              <w:top w:val="nil"/>
              <w:left w:val="nil"/>
              <w:bottom w:val="single" w:sz="4" w:space="0" w:color="auto"/>
              <w:right w:val="single" w:sz="4" w:space="0" w:color="auto"/>
            </w:tcBorders>
            <w:shd w:val="clear" w:color="000000" w:fill="FCD5B4"/>
            <w:noWrap/>
            <w:vAlign w:val="bottom"/>
            <w:hideMark/>
          </w:tcPr>
          <w:p w14:paraId="790647CC" w14:textId="77777777" w:rsidR="00C07293" w:rsidRPr="00C07293" w:rsidRDefault="00C07293" w:rsidP="00C07293">
            <w:pPr>
              <w:pStyle w:val="dataannextabletext"/>
            </w:pPr>
            <w:r w:rsidRPr="00C07293">
              <w:t>13.8%</w:t>
            </w:r>
          </w:p>
        </w:tc>
        <w:tc>
          <w:tcPr>
            <w:tcW w:w="1011" w:type="dxa"/>
            <w:tcBorders>
              <w:top w:val="nil"/>
              <w:left w:val="nil"/>
              <w:bottom w:val="single" w:sz="4" w:space="0" w:color="auto"/>
              <w:right w:val="single" w:sz="4" w:space="0" w:color="auto"/>
            </w:tcBorders>
            <w:shd w:val="clear" w:color="000000" w:fill="FCD5B4"/>
            <w:noWrap/>
            <w:vAlign w:val="bottom"/>
            <w:hideMark/>
          </w:tcPr>
          <w:p w14:paraId="00FD65DC" w14:textId="77777777" w:rsidR="00C07293" w:rsidRPr="00C07293" w:rsidRDefault="00C07293" w:rsidP="00C07293">
            <w:pPr>
              <w:pStyle w:val="dataannextabletext"/>
            </w:pPr>
            <w:r w:rsidRPr="00C07293">
              <w:t>16.4%</w:t>
            </w:r>
          </w:p>
        </w:tc>
      </w:tr>
      <w:tr w:rsidR="00C07293" w:rsidRPr="00C07293" w14:paraId="783988CA"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4B4E817" w14:textId="77777777" w:rsidR="00C07293" w:rsidRPr="00C07293" w:rsidRDefault="00C07293" w:rsidP="00C07293">
            <w:pPr>
              <w:pStyle w:val="dataannextabletext"/>
              <w:jc w:val="left"/>
            </w:pPr>
            <w:r w:rsidRPr="00C07293">
              <w:t>Access to finance</w:t>
            </w:r>
          </w:p>
        </w:tc>
        <w:tc>
          <w:tcPr>
            <w:tcW w:w="1156" w:type="dxa"/>
            <w:tcBorders>
              <w:top w:val="nil"/>
              <w:left w:val="nil"/>
              <w:bottom w:val="single" w:sz="4" w:space="0" w:color="auto"/>
              <w:right w:val="single" w:sz="4" w:space="0" w:color="auto"/>
            </w:tcBorders>
            <w:shd w:val="clear" w:color="auto" w:fill="auto"/>
            <w:noWrap/>
            <w:vAlign w:val="bottom"/>
            <w:hideMark/>
          </w:tcPr>
          <w:p w14:paraId="5B38BAAB" w14:textId="77777777" w:rsidR="00C07293" w:rsidRPr="00C07293" w:rsidRDefault="00C07293" w:rsidP="00C07293">
            <w:pPr>
              <w:pStyle w:val="dataannextabletext"/>
            </w:pPr>
            <w:r w:rsidRPr="00C07293">
              <w:t>12.2%</w:t>
            </w:r>
          </w:p>
        </w:tc>
        <w:tc>
          <w:tcPr>
            <w:tcW w:w="1011" w:type="dxa"/>
            <w:tcBorders>
              <w:top w:val="nil"/>
              <w:left w:val="nil"/>
              <w:bottom w:val="single" w:sz="4" w:space="0" w:color="auto"/>
              <w:right w:val="single" w:sz="4" w:space="0" w:color="auto"/>
            </w:tcBorders>
            <w:shd w:val="clear" w:color="auto" w:fill="auto"/>
            <w:noWrap/>
            <w:vAlign w:val="bottom"/>
            <w:hideMark/>
          </w:tcPr>
          <w:p w14:paraId="2A5E218B" w14:textId="77777777" w:rsidR="00C07293" w:rsidRPr="00C07293" w:rsidRDefault="00C07293" w:rsidP="00C07293">
            <w:pPr>
              <w:pStyle w:val="dataannextabletext"/>
            </w:pPr>
            <w:r w:rsidRPr="00C07293">
              <w:t>13.0%</w:t>
            </w:r>
          </w:p>
        </w:tc>
      </w:tr>
      <w:tr w:rsidR="00C07293" w:rsidRPr="00C07293" w14:paraId="1FBB5EB2"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D8E4BC"/>
            <w:vAlign w:val="bottom"/>
            <w:hideMark/>
          </w:tcPr>
          <w:p w14:paraId="5241AF88" w14:textId="77777777" w:rsidR="00C07293" w:rsidRPr="00C07293" w:rsidRDefault="00C07293" w:rsidP="00C07293">
            <w:pPr>
              <w:pStyle w:val="dataannextabletext"/>
              <w:jc w:val="left"/>
            </w:pPr>
            <w:r w:rsidRPr="00C07293">
              <w:t>Environmental issues</w:t>
            </w:r>
          </w:p>
        </w:tc>
        <w:tc>
          <w:tcPr>
            <w:tcW w:w="1156" w:type="dxa"/>
            <w:tcBorders>
              <w:top w:val="nil"/>
              <w:left w:val="nil"/>
              <w:bottom w:val="single" w:sz="4" w:space="0" w:color="auto"/>
              <w:right w:val="single" w:sz="4" w:space="0" w:color="auto"/>
            </w:tcBorders>
            <w:shd w:val="clear" w:color="000000" w:fill="D8E4BC"/>
            <w:noWrap/>
            <w:vAlign w:val="bottom"/>
            <w:hideMark/>
          </w:tcPr>
          <w:p w14:paraId="3CF7E1E1" w14:textId="77777777" w:rsidR="00C07293" w:rsidRPr="00C07293" w:rsidRDefault="00C07293" w:rsidP="00C07293">
            <w:pPr>
              <w:pStyle w:val="dataannextabletext"/>
            </w:pPr>
            <w:r w:rsidRPr="00C07293">
              <w:t>7.1%</w:t>
            </w:r>
          </w:p>
        </w:tc>
        <w:tc>
          <w:tcPr>
            <w:tcW w:w="1011" w:type="dxa"/>
            <w:tcBorders>
              <w:top w:val="nil"/>
              <w:left w:val="nil"/>
              <w:bottom w:val="single" w:sz="4" w:space="0" w:color="auto"/>
              <w:right w:val="single" w:sz="4" w:space="0" w:color="auto"/>
            </w:tcBorders>
            <w:shd w:val="clear" w:color="auto" w:fill="auto"/>
            <w:noWrap/>
            <w:vAlign w:val="bottom"/>
            <w:hideMark/>
          </w:tcPr>
          <w:p w14:paraId="0CA136AE" w14:textId="77777777" w:rsidR="00C07293" w:rsidRPr="00C07293" w:rsidRDefault="00C07293" w:rsidP="00C07293">
            <w:pPr>
              <w:pStyle w:val="dataannextabletext"/>
            </w:pPr>
            <w:r w:rsidRPr="00C07293">
              <w:t>7.5%</w:t>
            </w:r>
          </w:p>
        </w:tc>
      </w:tr>
      <w:tr w:rsidR="00C07293" w:rsidRPr="00C07293" w14:paraId="4993E4BC"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22C8FF4" w14:textId="77777777" w:rsidR="00C07293" w:rsidRPr="00C07293" w:rsidRDefault="00C07293" w:rsidP="00C07293">
            <w:pPr>
              <w:pStyle w:val="dataannextabletext"/>
              <w:jc w:val="left"/>
            </w:pPr>
            <w:r w:rsidRPr="00C07293">
              <w:t>Power or water</w:t>
            </w:r>
          </w:p>
        </w:tc>
        <w:tc>
          <w:tcPr>
            <w:tcW w:w="1156" w:type="dxa"/>
            <w:tcBorders>
              <w:top w:val="nil"/>
              <w:left w:val="nil"/>
              <w:bottom w:val="single" w:sz="4" w:space="0" w:color="auto"/>
              <w:right w:val="single" w:sz="4" w:space="0" w:color="auto"/>
            </w:tcBorders>
            <w:shd w:val="clear" w:color="auto" w:fill="auto"/>
            <w:noWrap/>
            <w:vAlign w:val="bottom"/>
            <w:hideMark/>
          </w:tcPr>
          <w:p w14:paraId="329B73CF" w14:textId="77777777" w:rsidR="00C07293" w:rsidRPr="00C07293" w:rsidRDefault="00C07293" w:rsidP="00C07293">
            <w:pPr>
              <w:pStyle w:val="dataannextabletext"/>
            </w:pPr>
            <w:r w:rsidRPr="00C07293">
              <w:t>4.6%</w:t>
            </w:r>
          </w:p>
        </w:tc>
        <w:tc>
          <w:tcPr>
            <w:tcW w:w="1011" w:type="dxa"/>
            <w:tcBorders>
              <w:top w:val="nil"/>
              <w:left w:val="nil"/>
              <w:bottom w:val="single" w:sz="4" w:space="0" w:color="auto"/>
              <w:right w:val="single" w:sz="4" w:space="0" w:color="auto"/>
            </w:tcBorders>
            <w:shd w:val="clear" w:color="auto" w:fill="auto"/>
            <w:noWrap/>
            <w:vAlign w:val="bottom"/>
            <w:hideMark/>
          </w:tcPr>
          <w:p w14:paraId="10B6A2E5" w14:textId="77777777" w:rsidR="00C07293" w:rsidRPr="00C07293" w:rsidRDefault="00C07293" w:rsidP="00C07293">
            <w:pPr>
              <w:pStyle w:val="dataannextabletext"/>
            </w:pPr>
            <w:r w:rsidRPr="00C07293">
              <w:t>9.0%</w:t>
            </w:r>
          </w:p>
        </w:tc>
      </w:tr>
      <w:tr w:rsidR="00C07293" w:rsidRPr="00C07293" w14:paraId="7C680A30"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49BAED51" w14:textId="77777777" w:rsidR="00C07293" w:rsidRPr="00C07293" w:rsidRDefault="00C07293" w:rsidP="00C07293">
            <w:pPr>
              <w:pStyle w:val="dataannextabletext"/>
              <w:jc w:val="left"/>
            </w:pPr>
            <w:r w:rsidRPr="00C07293">
              <w:t>Transport/ access to markets</w:t>
            </w:r>
          </w:p>
        </w:tc>
        <w:tc>
          <w:tcPr>
            <w:tcW w:w="1156" w:type="dxa"/>
            <w:tcBorders>
              <w:top w:val="nil"/>
              <w:left w:val="nil"/>
              <w:bottom w:val="single" w:sz="4" w:space="0" w:color="auto"/>
              <w:right w:val="single" w:sz="4" w:space="0" w:color="auto"/>
            </w:tcBorders>
            <w:shd w:val="clear" w:color="000000" w:fill="F2DCDB"/>
            <w:noWrap/>
            <w:vAlign w:val="bottom"/>
            <w:hideMark/>
          </w:tcPr>
          <w:p w14:paraId="232F2148" w14:textId="77777777" w:rsidR="00C07293" w:rsidRPr="00C07293" w:rsidRDefault="00C07293" w:rsidP="00C07293">
            <w:pPr>
              <w:pStyle w:val="dataannextabletext"/>
            </w:pPr>
            <w:r w:rsidRPr="00C07293">
              <w:t>4.0%</w:t>
            </w:r>
          </w:p>
        </w:tc>
        <w:tc>
          <w:tcPr>
            <w:tcW w:w="1011" w:type="dxa"/>
            <w:tcBorders>
              <w:top w:val="nil"/>
              <w:left w:val="nil"/>
              <w:bottom w:val="single" w:sz="4" w:space="0" w:color="auto"/>
              <w:right w:val="single" w:sz="4" w:space="0" w:color="auto"/>
            </w:tcBorders>
            <w:shd w:val="clear" w:color="000000" w:fill="F2DCDB"/>
            <w:noWrap/>
            <w:vAlign w:val="bottom"/>
            <w:hideMark/>
          </w:tcPr>
          <w:p w14:paraId="621C8D5D" w14:textId="77777777" w:rsidR="00C07293" w:rsidRPr="00C07293" w:rsidRDefault="00C07293" w:rsidP="00C07293">
            <w:pPr>
              <w:pStyle w:val="dataannextabletext"/>
            </w:pPr>
            <w:r w:rsidRPr="00C07293">
              <w:t>7.9%</w:t>
            </w:r>
          </w:p>
        </w:tc>
      </w:tr>
      <w:tr w:rsidR="00C07293" w:rsidRPr="00C07293" w14:paraId="3A08357C"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3E5BD8BC" w14:textId="77777777" w:rsidR="00C07293" w:rsidRPr="00C07293" w:rsidRDefault="00C07293" w:rsidP="00C07293">
            <w:pPr>
              <w:pStyle w:val="dataannextabletext"/>
              <w:jc w:val="left"/>
            </w:pPr>
            <w:r w:rsidRPr="00C07293">
              <w:t>Competition</w:t>
            </w:r>
          </w:p>
        </w:tc>
        <w:tc>
          <w:tcPr>
            <w:tcW w:w="1156" w:type="dxa"/>
            <w:tcBorders>
              <w:top w:val="nil"/>
              <w:left w:val="nil"/>
              <w:bottom w:val="single" w:sz="4" w:space="0" w:color="auto"/>
              <w:right w:val="single" w:sz="4" w:space="0" w:color="auto"/>
            </w:tcBorders>
            <w:shd w:val="clear" w:color="auto" w:fill="auto"/>
            <w:noWrap/>
            <w:vAlign w:val="bottom"/>
            <w:hideMark/>
          </w:tcPr>
          <w:p w14:paraId="64968387" w14:textId="77777777" w:rsidR="00C07293" w:rsidRPr="00C07293" w:rsidRDefault="00C07293" w:rsidP="00C07293">
            <w:pPr>
              <w:pStyle w:val="dataannextabletext"/>
            </w:pPr>
            <w:r w:rsidRPr="00C07293">
              <w:t>7.8%</w:t>
            </w:r>
          </w:p>
        </w:tc>
        <w:tc>
          <w:tcPr>
            <w:tcW w:w="1011" w:type="dxa"/>
            <w:tcBorders>
              <w:top w:val="nil"/>
              <w:left w:val="nil"/>
              <w:bottom w:val="single" w:sz="4" w:space="0" w:color="auto"/>
              <w:right w:val="single" w:sz="4" w:space="0" w:color="auto"/>
            </w:tcBorders>
            <w:shd w:val="clear" w:color="auto" w:fill="auto"/>
            <w:noWrap/>
            <w:vAlign w:val="bottom"/>
            <w:hideMark/>
          </w:tcPr>
          <w:p w14:paraId="7D40CD12" w14:textId="77777777" w:rsidR="00C07293" w:rsidRPr="00C07293" w:rsidRDefault="00C07293" w:rsidP="00C07293">
            <w:pPr>
              <w:pStyle w:val="dataannextabletext"/>
            </w:pPr>
            <w:r w:rsidRPr="00C07293">
              <w:t>3.5%</w:t>
            </w:r>
          </w:p>
        </w:tc>
      </w:tr>
      <w:tr w:rsidR="00C07293" w:rsidRPr="00C07293" w14:paraId="525324FD" w14:textId="77777777" w:rsidTr="008C3DDB">
        <w:trPr>
          <w:trHeight w:val="303"/>
        </w:trPr>
        <w:tc>
          <w:tcPr>
            <w:tcW w:w="7069" w:type="dxa"/>
            <w:tcBorders>
              <w:top w:val="nil"/>
              <w:left w:val="single" w:sz="4" w:space="0" w:color="auto"/>
              <w:bottom w:val="single" w:sz="4" w:space="0" w:color="auto"/>
              <w:right w:val="single" w:sz="4" w:space="0" w:color="auto"/>
            </w:tcBorders>
            <w:shd w:val="clear" w:color="D9D9D9" w:fill="F2DCDB"/>
            <w:vAlign w:val="bottom"/>
            <w:hideMark/>
          </w:tcPr>
          <w:p w14:paraId="67F898F5" w14:textId="77777777" w:rsidR="00C07293" w:rsidRPr="00C07293" w:rsidRDefault="00C07293" w:rsidP="00C07293">
            <w:pPr>
              <w:pStyle w:val="dataannextabletext"/>
              <w:jc w:val="left"/>
            </w:pPr>
            <w:r w:rsidRPr="00C07293">
              <w:t>Transport/ access to market</w:t>
            </w:r>
          </w:p>
        </w:tc>
        <w:tc>
          <w:tcPr>
            <w:tcW w:w="1156" w:type="dxa"/>
            <w:tcBorders>
              <w:top w:val="nil"/>
              <w:left w:val="nil"/>
              <w:bottom w:val="single" w:sz="4" w:space="0" w:color="auto"/>
              <w:right w:val="single" w:sz="4" w:space="0" w:color="auto"/>
            </w:tcBorders>
            <w:shd w:val="clear" w:color="D9D9D9" w:fill="F2DCDB"/>
            <w:noWrap/>
            <w:vAlign w:val="bottom"/>
            <w:hideMark/>
          </w:tcPr>
          <w:p w14:paraId="4710D0B6" w14:textId="77777777" w:rsidR="00C07293" w:rsidRPr="00C07293" w:rsidRDefault="00C07293" w:rsidP="00C07293">
            <w:pPr>
              <w:pStyle w:val="dataannextabletext"/>
            </w:pPr>
            <w:r w:rsidRPr="00C07293">
              <w:t>5.2%</w:t>
            </w:r>
          </w:p>
        </w:tc>
        <w:tc>
          <w:tcPr>
            <w:tcW w:w="1011" w:type="dxa"/>
            <w:tcBorders>
              <w:top w:val="nil"/>
              <w:left w:val="nil"/>
              <w:bottom w:val="single" w:sz="4" w:space="0" w:color="auto"/>
              <w:right w:val="single" w:sz="4" w:space="0" w:color="auto"/>
            </w:tcBorders>
            <w:shd w:val="clear" w:color="000000" w:fill="F2DCDB"/>
            <w:noWrap/>
            <w:vAlign w:val="bottom"/>
            <w:hideMark/>
          </w:tcPr>
          <w:p w14:paraId="6B23AA8F" w14:textId="77777777" w:rsidR="00C07293" w:rsidRPr="00C07293" w:rsidRDefault="00C07293" w:rsidP="00C07293">
            <w:pPr>
              <w:pStyle w:val="dataannextabletext"/>
            </w:pPr>
            <w:r w:rsidRPr="00C07293">
              <w:t>3.5%</w:t>
            </w:r>
          </w:p>
        </w:tc>
      </w:tr>
      <w:tr w:rsidR="00C07293" w:rsidRPr="00C07293" w14:paraId="39F995F7"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5ABECD42" w14:textId="77777777" w:rsidR="00C07293" w:rsidRPr="00C07293" w:rsidRDefault="00C07293" w:rsidP="00C07293">
            <w:pPr>
              <w:pStyle w:val="dataannextabletext"/>
              <w:jc w:val="left"/>
            </w:pPr>
            <w:r w:rsidRPr="00C07293">
              <w:t>Land issues</w:t>
            </w:r>
          </w:p>
        </w:tc>
        <w:tc>
          <w:tcPr>
            <w:tcW w:w="1156" w:type="dxa"/>
            <w:tcBorders>
              <w:top w:val="nil"/>
              <w:left w:val="nil"/>
              <w:bottom w:val="single" w:sz="4" w:space="0" w:color="auto"/>
              <w:right w:val="single" w:sz="4" w:space="0" w:color="auto"/>
            </w:tcBorders>
            <w:shd w:val="clear" w:color="auto" w:fill="auto"/>
            <w:noWrap/>
            <w:vAlign w:val="bottom"/>
            <w:hideMark/>
          </w:tcPr>
          <w:p w14:paraId="64D54487" w14:textId="77777777" w:rsidR="00C07293" w:rsidRPr="00C07293" w:rsidRDefault="00C07293" w:rsidP="00C07293">
            <w:pPr>
              <w:pStyle w:val="dataannextabletext"/>
            </w:pPr>
            <w:r w:rsidRPr="00C07293">
              <w:t>3.0%</w:t>
            </w:r>
          </w:p>
        </w:tc>
        <w:tc>
          <w:tcPr>
            <w:tcW w:w="1011" w:type="dxa"/>
            <w:tcBorders>
              <w:top w:val="nil"/>
              <w:left w:val="nil"/>
              <w:bottom w:val="single" w:sz="4" w:space="0" w:color="auto"/>
              <w:right w:val="single" w:sz="4" w:space="0" w:color="auto"/>
            </w:tcBorders>
            <w:shd w:val="clear" w:color="auto" w:fill="auto"/>
            <w:noWrap/>
            <w:vAlign w:val="bottom"/>
            <w:hideMark/>
          </w:tcPr>
          <w:p w14:paraId="64B2C9EE" w14:textId="77777777" w:rsidR="00C07293" w:rsidRPr="00C07293" w:rsidRDefault="00C07293" w:rsidP="00C07293">
            <w:pPr>
              <w:pStyle w:val="dataannextabletext"/>
            </w:pPr>
            <w:r w:rsidRPr="00C07293">
              <w:t>4.3%</w:t>
            </w:r>
          </w:p>
        </w:tc>
      </w:tr>
      <w:tr w:rsidR="00C07293" w:rsidRPr="00C07293" w14:paraId="43998EEC"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36FAEACA" w14:textId="77777777" w:rsidR="00C07293" w:rsidRPr="00C07293" w:rsidRDefault="00C07293" w:rsidP="00C07293">
            <w:pPr>
              <w:pStyle w:val="dataannextabletext"/>
              <w:jc w:val="left"/>
            </w:pPr>
            <w:r w:rsidRPr="00C07293">
              <w:t>Lack equipment/ supplies</w:t>
            </w:r>
          </w:p>
        </w:tc>
        <w:tc>
          <w:tcPr>
            <w:tcW w:w="1156" w:type="dxa"/>
            <w:tcBorders>
              <w:top w:val="nil"/>
              <w:left w:val="nil"/>
              <w:bottom w:val="single" w:sz="4" w:space="0" w:color="auto"/>
              <w:right w:val="single" w:sz="4" w:space="0" w:color="auto"/>
            </w:tcBorders>
            <w:shd w:val="clear" w:color="D9D9D9" w:fill="FCD5B4"/>
            <w:noWrap/>
            <w:vAlign w:val="bottom"/>
            <w:hideMark/>
          </w:tcPr>
          <w:p w14:paraId="530E1ADA" w14:textId="77777777" w:rsidR="00C07293" w:rsidRPr="00C07293" w:rsidRDefault="00C07293" w:rsidP="00C07293">
            <w:pPr>
              <w:pStyle w:val="dataannextabletext"/>
            </w:pPr>
            <w:r w:rsidRPr="00C07293">
              <w:t>3.8%</w:t>
            </w:r>
          </w:p>
        </w:tc>
        <w:tc>
          <w:tcPr>
            <w:tcW w:w="1011" w:type="dxa"/>
            <w:tcBorders>
              <w:top w:val="nil"/>
              <w:left w:val="nil"/>
              <w:bottom w:val="single" w:sz="4" w:space="0" w:color="auto"/>
              <w:right w:val="single" w:sz="4" w:space="0" w:color="auto"/>
            </w:tcBorders>
            <w:shd w:val="clear" w:color="000000" w:fill="FCD5B4"/>
            <w:noWrap/>
            <w:vAlign w:val="bottom"/>
            <w:hideMark/>
          </w:tcPr>
          <w:p w14:paraId="5F29045F" w14:textId="77777777" w:rsidR="00C07293" w:rsidRPr="00C07293" w:rsidRDefault="00C07293" w:rsidP="00C07293">
            <w:pPr>
              <w:pStyle w:val="dataannextabletext"/>
            </w:pPr>
            <w:r w:rsidRPr="00C07293">
              <w:t>3.2%</w:t>
            </w:r>
          </w:p>
        </w:tc>
      </w:tr>
      <w:tr w:rsidR="00C07293" w:rsidRPr="00C07293" w14:paraId="13F1896D"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CCC0DA"/>
            <w:vAlign w:val="bottom"/>
            <w:hideMark/>
          </w:tcPr>
          <w:p w14:paraId="750CC87A" w14:textId="77777777" w:rsidR="00C07293" w:rsidRPr="00C07293" w:rsidRDefault="00C07293" w:rsidP="00C07293">
            <w:pPr>
              <w:pStyle w:val="dataannextabletext"/>
              <w:jc w:val="left"/>
            </w:pPr>
            <w:r w:rsidRPr="00C07293">
              <w:t>Crime, disputes, community problems</w:t>
            </w:r>
          </w:p>
        </w:tc>
        <w:tc>
          <w:tcPr>
            <w:tcW w:w="1156" w:type="dxa"/>
            <w:tcBorders>
              <w:top w:val="nil"/>
              <w:left w:val="nil"/>
              <w:bottom w:val="single" w:sz="4" w:space="0" w:color="auto"/>
              <w:right w:val="single" w:sz="4" w:space="0" w:color="auto"/>
            </w:tcBorders>
            <w:shd w:val="clear" w:color="000000" w:fill="CCC0DA"/>
            <w:noWrap/>
            <w:vAlign w:val="bottom"/>
            <w:hideMark/>
          </w:tcPr>
          <w:p w14:paraId="0673DADF" w14:textId="77777777" w:rsidR="00C07293" w:rsidRPr="00C07293" w:rsidRDefault="00C07293" w:rsidP="00C07293">
            <w:pPr>
              <w:pStyle w:val="dataannextabletext"/>
            </w:pPr>
            <w:r w:rsidRPr="00C07293">
              <w:t>1.7%</w:t>
            </w:r>
          </w:p>
        </w:tc>
        <w:tc>
          <w:tcPr>
            <w:tcW w:w="1011" w:type="dxa"/>
            <w:tcBorders>
              <w:top w:val="nil"/>
              <w:left w:val="nil"/>
              <w:bottom w:val="single" w:sz="4" w:space="0" w:color="auto"/>
              <w:right w:val="single" w:sz="4" w:space="0" w:color="auto"/>
            </w:tcBorders>
            <w:shd w:val="clear" w:color="auto" w:fill="auto"/>
            <w:noWrap/>
            <w:vAlign w:val="bottom"/>
            <w:hideMark/>
          </w:tcPr>
          <w:p w14:paraId="25A05BE1" w14:textId="77777777" w:rsidR="00C07293" w:rsidRPr="00C07293" w:rsidRDefault="00C07293" w:rsidP="00C07293">
            <w:pPr>
              <w:pStyle w:val="dataannextabletext"/>
            </w:pPr>
            <w:r w:rsidRPr="00C07293">
              <w:t>4.3%</w:t>
            </w:r>
          </w:p>
        </w:tc>
      </w:tr>
      <w:tr w:rsidR="00C07293" w:rsidRPr="00C07293" w14:paraId="5C8FFE94"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3431E766" w14:textId="77777777" w:rsidR="00C07293" w:rsidRPr="00C07293" w:rsidRDefault="00C07293" w:rsidP="00C07293">
            <w:pPr>
              <w:pStyle w:val="dataannextabletext"/>
              <w:jc w:val="left"/>
            </w:pPr>
            <w:r w:rsidRPr="00C07293">
              <w:t>High operating costs</w:t>
            </w:r>
          </w:p>
        </w:tc>
        <w:tc>
          <w:tcPr>
            <w:tcW w:w="1156" w:type="dxa"/>
            <w:tcBorders>
              <w:top w:val="nil"/>
              <w:left w:val="nil"/>
              <w:bottom w:val="single" w:sz="4" w:space="0" w:color="auto"/>
              <w:right w:val="single" w:sz="4" w:space="0" w:color="auto"/>
            </w:tcBorders>
            <w:shd w:val="clear" w:color="D9D9D9" w:fill="FCD5B4"/>
            <w:noWrap/>
            <w:vAlign w:val="bottom"/>
            <w:hideMark/>
          </w:tcPr>
          <w:p w14:paraId="798714DC" w14:textId="77777777" w:rsidR="00C07293" w:rsidRPr="00C07293" w:rsidRDefault="00C07293" w:rsidP="00C07293">
            <w:pPr>
              <w:pStyle w:val="dataannextabletext"/>
            </w:pPr>
            <w:r w:rsidRPr="00C07293">
              <w:t>1.5%</w:t>
            </w:r>
          </w:p>
        </w:tc>
        <w:tc>
          <w:tcPr>
            <w:tcW w:w="1011" w:type="dxa"/>
            <w:tcBorders>
              <w:top w:val="nil"/>
              <w:left w:val="nil"/>
              <w:bottom w:val="single" w:sz="4" w:space="0" w:color="auto"/>
              <w:right w:val="single" w:sz="4" w:space="0" w:color="auto"/>
            </w:tcBorders>
            <w:shd w:val="clear" w:color="000000" w:fill="FCD5B4"/>
            <w:noWrap/>
            <w:vAlign w:val="bottom"/>
            <w:hideMark/>
          </w:tcPr>
          <w:p w14:paraId="4E382FD6" w14:textId="77777777" w:rsidR="00C07293" w:rsidRPr="00C07293" w:rsidRDefault="00C07293" w:rsidP="00C07293">
            <w:pPr>
              <w:pStyle w:val="dataannextabletext"/>
            </w:pPr>
            <w:r w:rsidRPr="00C07293">
              <w:t>3.3%</w:t>
            </w:r>
          </w:p>
        </w:tc>
      </w:tr>
      <w:tr w:rsidR="00C07293" w:rsidRPr="00C07293" w14:paraId="36711958"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1B266BCE" w14:textId="77777777" w:rsidR="00C07293" w:rsidRPr="00C07293" w:rsidRDefault="00C07293" w:rsidP="00C07293">
            <w:pPr>
              <w:pStyle w:val="dataannextabletext"/>
              <w:jc w:val="left"/>
            </w:pPr>
            <w:r w:rsidRPr="00C07293">
              <w:t>Customer debts</w:t>
            </w:r>
          </w:p>
        </w:tc>
        <w:tc>
          <w:tcPr>
            <w:tcW w:w="1156" w:type="dxa"/>
            <w:tcBorders>
              <w:top w:val="nil"/>
              <w:left w:val="nil"/>
              <w:bottom w:val="single" w:sz="4" w:space="0" w:color="auto"/>
              <w:right w:val="single" w:sz="4" w:space="0" w:color="auto"/>
            </w:tcBorders>
            <w:shd w:val="clear" w:color="auto" w:fill="auto"/>
            <w:noWrap/>
            <w:vAlign w:val="bottom"/>
            <w:hideMark/>
          </w:tcPr>
          <w:p w14:paraId="2C0270DD" w14:textId="77777777" w:rsidR="00C07293" w:rsidRPr="00C07293" w:rsidRDefault="00C07293" w:rsidP="00C07293">
            <w:pPr>
              <w:pStyle w:val="dataannextabletext"/>
            </w:pPr>
            <w:r w:rsidRPr="00C07293">
              <w:t>2.9%</w:t>
            </w:r>
          </w:p>
        </w:tc>
        <w:tc>
          <w:tcPr>
            <w:tcW w:w="1011" w:type="dxa"/>
            <w:tcBorders>
              <w:top w:val="nil"/>
              <w:left w:val="nil"/>
              <w:bottom w:val="single" w:sz="4" w:space="0" w:color="auto"/>
              <w:right w:val="single" w:sz="4" w:space="0" w:color="auto"/>
            </w:tcBorders>
            <w:shd w:val="clear" w:color="auto" w:fill="auto"/>
            <w:noWrap/>
            <w:vAlign w:val="bottom"/>
            <w:hideMark/>
          </w:tcPr>
          <w:p w14:paraId="74B09C82" w14:textId="77777777" w:rsidR="00C07293" w:rsidRPr="00C07293" w:rsidRDefault="00C07293" w:rsidP="00C07293">
            <w:pPr>
              <w:pStyle w:val="dataannextabletext"/>
            </w:pPr>
            <w:r w:rsidRPr="00C07293">
              <w:t>1.3%</w:t>
            </w:r>
          </w:p>
        </w:tc>
      </w:tr>
      <w:tr w:rsidR="00C07293" w:rsidRPr="00C07293" w14:paraId="3380E856"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2BE61106" w14:textId="77777777" w:rsidR="00C07293" w:rsidRPr="00C07293" w:rsidRDefault="00C07293" w:rsidP="00C07293">
            <w:pPr>
              <w:pStyle w:val="dataannextabletext"/>
              <w:jc w:val="left"/>
            </w:pPr>
            <w:r w:rsidRPr="00C07293">
              <w:t>Health problems (self/family)</w:t>
            </w:r>
          </w:p>
        </w:tc>
        <w:tc>
          <w:tcPr>
            <w:tcW w:w="1156" w:type="dxa"/>
            <w:tcBorders>
              <w:top w:val="nil"/>
              <w:left w:val="nil"/>
              <w:bottom w:val="single" w:sz="4" w:space="0" w:color="auto"/>
              <w:right w:val="single" w:sz="4" w:space="0" w:color="auto"/>
            </w:tcBorders>
            <w:shd w:val="clear" w:color="D9D9D9" w:fill="FFFFFF"/>
            <w:noWrap/>
            <w:vAlign w:val="bottom"/>
            <w:hideMark/>
          </w:tcPr>
          <w:p w14:paraId="3427D4AB"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77167484" w14:textId="77777777" w:rsidR="00C07293" w:rsidRPr="00C07293" w:rsidRDefault="00C07293" w:rsidP="00C07293">
            <w:pPr>
              <w:pStyle w:val="dataannextabletext"/>
            </w:pPr>
            <w:r w:rsidRPr="00C07293">
              <w:t>3.1%</w:t>
            </w:r>
          </w:p>
        </w:tc>
      </w:tr>
      <w:tr w:rsidR="00C07293" w:rsidRPr="00C07293" w14:paraId="12940B5B"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735DF2CC" w14:textId="77777777" w:rsidR="00C07293" w:rsidRPr="00C07293" w:rsidRDefault="00C07293" w:rsidP="00C07293">
            <w:pPr>
              <w:pStyle w:val="dataannextabletext"/>
              <w:jc w:val="left"/>
            </w:pPr>
            <w:r w:rsidRPr="00C07293">
              <w:t>Jealousy</w:t>
            </w:r>
          </w:p>
        </w:tc>
        <w:tc>
          <w:tcPr>
            <w:tcW w:w="1156" w:type="dxa"/>
            <w:tcBorders>
              <w:top w:val="nil"/>
              <w:left w:val="nil"/>
              <w:bottom w:val="single" w:sz="4" w:space="0" w:color="auto"/>
              <w:right w:val="single" w:sz="4" w:space="0" w:color="auto"/>
            </w:tcBorders>
            <w:shd w:val="clear" w:color="000000" w:fill="FFFFFF"/>
            <w:noWrap/>
            <w:vAlign w:val="bottom"/>
            <w:hideMark/>
          </w:tcPr>
          <w:p w14:paraId="763867DA" w14:textId="77777777" w:rsidR="00C07293" w:rsidRPr="00C07293" w:rsidRDefault="00C07293" w:rsidP="00C07293">
            <w:pPr>
              <w:pStyle w:val="dataannextabletext"/>
            </w:pPr>
            <w:r w:rsidRPr="00C07293">
              <w:t>1.0%</w:t>
            </w:r>
          </w:p>
        </w:tc>
        <w:tc>
          <w:tcPr>
            <w:tcW w:w="1011" w:type="dxa"/>
            <w:tcBorders>
              <w:top w:val="nil"/>
              <w:left w:val="nil"/>
              <w:bottom w:val="single" w:sz="4" w:space="0" w:color="auto"/>
              <w:right w:val="single" w:sz="4" w:space="0" w:color="auto"/>
            </w:tcBorders>
            <w:shd w:val="clear" w:color="000000" w:fill="FFFFFF"/>
            <w:noWrap/>
            <w:vAlign w:val="bottom"/>
            <w:hideMark/>
          </w:tcPr>
          <w:p w14:paraId="6CF51E30" w14:textId="77777777" w:rsidR="00C07293" w:rsidRPr="00C07293" w:rsidRDefault="00C07293" w:rsidP="00C07293">
            <w:pPr>
              <w:pStyle w:val="dataannextabletext"/>
            </w:pPr>
            <w:r w:rsidRPr="00C07293">
              <w:t>2.2%</w:t>
            </w:r>
          </w:p>
        </w:tc>
      </w:tr>
      <w:tr w:rsidR="00C07293" w:rsidRPr="00C07293" w14:paraId="4B80EF5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4845589" w14:textId="77777777" w:rsidR="00C07293" w:rsidRPr="00C07293" w:rsidRDefault="00C07293" w:rsidP="00C07293">
            <w:pPr>
              <w:pStyle w:val="dataannextabletext"/>
              <w:jc w:val="left"/>
            </w:pPr>
            <w:r w:rsidRPr="00C07293">
              <w:t>Difficulty maintaining skills/ knowledge</w:t>
            </w:r>
          </w:p>
        </w:tc>
        <w:tc>
          <w:tcPr>
            <w:tcW w:w="1156" w:type="dxa"/>
            <w:tcBorders>
              <w:top w:val="nil"/>
              <w:left w:val="nil"/>
              <w:bottom w:val="single" w:sz="4" w:space="0" w:color="auto"/>
              <w:right w:val="single" w:sz="4" w:space="0" w:color="auto"/>
            </w:tcBorders>
            <w:shd w:val="clear" w:color="D9D9D9" w:fill="FFFFFF"/>
            <w:noWrap/>
            <w:vAlign w:val="bottom"/>
            <w:hideMark/>
          </w:tcPr>
          <w:p w14:paraId="73D23A70"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FFFFF"/>
            <w:noWrap/>
            <w:vAlign w:val="bottom"/>
            <w:hideMark/>
          </w:tcPr>
          <w:p w14:paraId="6318DA70" w14:textId="77777777" w:rsidR="00C07293" w:rsidRPr="00C07293" w:rsidRDefault="00C07293" w:rsidP="00C07293">
            <w:pPr>
              <w:pStyle w:val="dataannextabletext"/>
            </w:pPr>
            <w:r w:rsidRPr="00C07293">
              <w:t>1.6%</w:t>
            </w:r>
          </w:p>
        </w:tc>
      </w:tr>
      <w:tr w:rsidR="00C07293" w:rsidRPr="00C07293" w14:paraId="5B515003"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D8E4BC"/>
            <w:vAlign w:val="bottom"/>
            <w:hideMark/>
          </w:tcPr>
          <w:p w14:paraId="2C6B226B" w14:textId="77777777" w:rsidR="00C07293" w:rsidRPr="00C07293" w:rsidRDefault="00C07293" w:rsidP="00C07293">
            <w:pPr>
              <w:pStyle w:val="dataannextabletext"/>
              <w:jc w:val="left"/>
            </w:pPr>
            <w:r w:rsidRPr="00C07293">
              <w:t>Dry session affects our plants/vegetables.</w:t>
            </w:r>
          </w:p>
        </w:tc>
        <w:tc>
          <w:tcPr>
            <w:tcW w:w="1156" w:type="dxa"/>
            <w:tcBorders>
              <w:top w:val="nil"/>
              <w:left w:val="nil"/>
              <w:bottom w:val="single" w:sz="4" w:space="0" w:color="auto"/>
              <w:right w:val="single" w:sz="4" w:space="0" w:color="auto"/>
            </w:tcBorders>
            <w:shd w:val="clear" w:color="000000" w:fill="D8E4BC"/>
            <w:noWrap/>
            <w:vAlign w:val="bottom"/>
            <w:hideMark/>
          </w:tcPr>
          <w:p w14:paraId="25142ABB"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11B802D5" w14:textId="77777777" w:rsidR="00C07293" w:rsidRPr="00C07293" w:rsidRDefault="00C07293" w:rsidP="00C07293">
            <w:pPr>
              <w:pStyle w:val="dataannextabletext"/>
            </w:pPr>
            <w:r w:rsidRPr="00C07293">
              <w:t>1.3%</w:t>
            </w:r>
          </w:p>
        </w:tc>
      </w:tr>
      <w:tr w:rsidR="00C07293" w:rsidRPr="00C07293" w14:paraId="6B3AB0F2"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9776A7D" w14:textId="77777777" w:rsidR="00C07293" w:rsidRPr="00C07293" w:rsidRDefault="00C07293" w:rsidP="00C07293">
            <w:pPr>
              <w:pStyle w:val="dataannextabletext"/>
              <w:jc w:val="left"/>
            </w:pPr>
            <w:r w:rsidRPr="00C07293">
              <w:t>Family/ Partner violence</w:t>
            </w:r>
          </w:p>
        </w:tc>
        <w:tc>
          <w:tcPr>
            <w:tcW w:w="1156" w:type="dxa"/>
            <w:tcBorders>
              <w:top w:val="nil"/>
              <w:left w:val="nil"/>
              <w:bottom w:val="single" w:sz="4" w:space="0" w:color="auto"/>
              <w:right w:val="single" w:sz="4" w:space="0" w:color="auto"/>
            </w:tcBorders>
            <w:shd w:val="clear" w:color="D9D9D9" w:fill="FFFFFF"/>
            <w:noWrap/>
            <w:vAlign w:val="bottom"/>
            <w:hideMark/>
          </w:tcPr>
          <w:p w14:paraId="553D30B9" w14:textId="77777777" w:rsidR="00C07293" w:rsidRPr="00C07293" w:rsidRDefault="00C07293" w:rsidP="00C07293">
            <w:pPr>
              <w:pStyle w:val="dataannextabletext"/>
            </w:pPr>
            <w:r w:rsidRPr="00C07293">
              <w:t>0.8%</w:t>
            </w:r>
          </w:p>
        </w:tc>
        <w:tc>
          <w:tcPr>
            <w:tcW w:w="1011" w:type="dxa"/>
            <w:tcBorders>
              <w:top w:val="nil"/>
              <w:left w:val="nil"/>
              <w:bottom w:val="single" w:sz="4" w:space="0" w:color="auto"/>
              <w:right w:val="single" w:sz="4" w:space="0" w:color="auto"/>
            </w:tcBorders>
            <w:shd w:val="clear" w:color="000000" w:fill="FFFFFF"/>
            <w:noWrap/>
            <w:vAlign w:val="bottom"/>
            <w:hideMark/>
          </w:tcPr>
          <w:p w14:paraId="278317F4" w14:textId="77777777" w:rsidR="00C07293" w:rsidRPr="00C07293" w:rsidRDefault="00C07293" w:rsidP="00C07293">
            <w:pPr>
              <w:pStyle w:val="dataannextabletext"/>
            </w:pPr>
            <w:r w:rsidRPr="00C07293">
              <w:t>0.6%</w:t>
            </w:r>
          </w:p>
        </w:tc>
      </w:tr>
      <w:tr w:rsidR="00C07293" w:rsidRPr="00C07293" w14:paraId="2D7D8203"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45A334CA" w14:textId="77777777" w:rsidR="00C07293" w:rsidRPr="00C07293" w:rsidRDefault="00C07293" w:rsidP="00C07293">
            <w:pPr>
              <w:pStyle w:val="dataannextabletext"/>
              <w:jc w:val="left"/>
            </w:pPr>
            <w:r w:rsidRPr="00C07293">
              <w:t>Employer doesn't use my skills or knowledge</w:t>
            </w:r>
          </w:p>
        </w:tc>
        <w:tc>
          <w:tcPr>
            <w:tcW w:w="1156" w:type="dxa"/>
            <w:tcBorders>
              <w:top w:val="nil"/>
              <w:left w:val="nil"/>
              <w:bottom w:val="single" w:sz="4" w:space="0" w:color="auto"/>
              <w:right w:val="single" w:sz="4" w:space="0" w:color="auto"/>
            </w:tcBorders>
            <w:shd w:val="clear" w:color="000000" w:fill="FFFFFF"/>
            <w:noWrap/>
            <w:vAlign w:val="bottom"/>
            <w:hideMark/>
          </w:tcPr>
          <w:p w14:paraId="212D1369" w14:textId="77777777" w:rsidR="00C07293" w:rsidRPr="00C07293" w:rsidRDefault="00C07293" w:rsidP="00C07293">
            <w:pPr>
              <w:pStyle w:val="dataannextabletext"/>
            </w:pPr>
            <w:r w:rsidRPr="00C07293">
              <w:t>1.4%</w:t>
            </w:r>
          </w:p>
        </w:tc>
        <w:tc>
          <w:tcPr>
            <w:tcW w:w="1011" w:type="dxa"/>
            <w:tcBorders>
              <w:top w:val="nil"/>
              <w:left w:val="nil"/>
              <w:bottom w:val="single" w:sz="4" w:space="0" w:color="auto"/>
              <w:right w:val="single" w:sz="4" w:space="0" w:color="auto"/>
            </w:tcBorders>
            <w:shd w:val="clear" w:color="000000" w:fill="FFFFFF"/>
            <w:noWrap/>
            <w:vAlign w:val="bottom"/>
            <w:hideMark/>
          </w:tcPr>
          <w:p w14:paraId="594E5771" w14:textId="77777777" w:rsidR="00C07293" w:rsidRPr="00C07293" w:rsidRDefault="00C07293" w:rsidP="00C07293">
            <w:pPr>
              <w:pStyle w:val="dataannextabletext"/>
            </w:pPr>
            <w:r w:rsidRPr="00C07293">
              <w:t>0.2%</w:t>
            </w:r>
          </w:p>
        </w:tc>
      </w:tr>
      <w:tr w:rsidR="00C07293" w:rsidRPr="00C07293" w14:paraId="6DF5CA2C"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42F17F83" w14:textId="687D3B8D" w:rsidR="00C07293" w:rsidRPr="00C07293" w:rsidRDefault="002373E3" w:rsidP="00C07293">
            <w:pPr>
              <w:pStyle w:val="dataannextabletext"/>
              <w:jc w:val="left"/>
            </w:pPr>
            <w:r>
              <w:t>Debt</w:t>
            </w:r>
          </w:p>
        </w:tc>
        <w:tc>
          <w:tcPr>
            <w:tcW w:w="1156" w:type="dxa"/>
            <w:tcBorders>
              <w:top w:val="nil"/>
              <w:left w:val="nil"/>
              <w:bottom w:val="single" w:sz="4" w:space="0" w:color="auto"/>
              <w:right w:val="single" w:sz="4" w:space="0" w:color="auto"/>
            </w:tcBorders>
            <w:shd w:val="clear" w:color="D9D9D9" w:fill="FFFFFF"/>
            <w:noWrap/>
            <w:vAlign w:val="bottom"/>
            <w:hideMark/>
          </w:tcPr>
          <w:p w14:paraId="45B596F0"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26C4090" w14:textId="77777777" w:rsidR="00C07293" w:rsidRPr="00C07293" w:rsidRDefault="00C07293" w:rsidP="00C07293">
            <w:pPr>
              <w:pStyle w:val="dataannextabletext"/>
            </w:pPr>
            <w:r w:rsidRPr="00C07293">
              <w:t>1.0%</w:t>
            </w:r>
          </w:p>
        </w:tc>
      </w:tr>
      <w:tr w:rsidR="00C07293" w:rsidRPr="00C07293" w14:paraId="6E53D18A"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0959EF7A" w14:textId="77777777" w:rsidR="00C07293" w:rsidRPr="00C07293" w:rsidRDefault="00C07293" w:rsidP="00C07293">
            <w:pPr>
              <w:pStyle w:val="dataannextabletext"/>
              <w:jc w:val="left"/>
            </w:pPr>
            <w:r w:rsidRPr="00C07293">
              <w:t>Disability discrimination</w:t>
            </w:r>
          </w:p>
        </w:tc>
        <w:tc>
          <w:tcPr>
            <w:tcW w:w="1156" w:type="dxa"/>
            <w:tcBorders>
              <w:top w:val="nil"/>
              <w:left w:val="nil"/>
              <w:bottom w:val="single" w:sz="4" w:space="0" w:color="auto"/>
              <w:right w:val="single" w:sz="4" w:space="0" w:color="auto"/>
            </w:tcBorders>
            <w:shd w:val="clear" w:color="auto" w:fill="auto"/>
            <w:noWrap/>
            <w:vAlign w:val="bottom"/>
            <w:hideMark/>
          </w:tcPr>
          <w:p w14:paraId="5A44C79A"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1BAA4633" w14:textId="77777777" w:rsidR="00C07293" w:rsidRPr="00C07293" w:rsidRDefault="00C07293" w:rsidP="00C07293">
            <w:pPr>
              <w:pStyle w:val="dataannextabletext"/>
            </w:pPr>
            <w:r w:rsidRPr="00C07293">
              <w:t>1.0%</w:t>
            </w:r>
          </w:p>
        </w:tc>
      </w:tr>
      <w:tr w:rsidR="00C07293" w:rsidRPr="00C07293" w14:paraId="3CC4EB57"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CCC0DA"/>
            <w:vAlign w:val="bottom"/>
            <w:hideMark/>
          </w:tcPr>
          <w:p w14:paraId="209A921F" w14:textId="02766A7E" w:rsidR="00C07293" w:rsidRPr="00C07293" w:rsidRDefault="00C07293" w:rsidP="00C07293">
            <w:pPr>
              <w:pStyle w:val="dataannextabletext"/>
              <w:jc w:val="left"/>
            </w:pPr>
            <w:r w:rsidRPr="00C07293">
              <w:t>Disrespect</w:t>
            </w:r>
            <w:r w:rsidR="0007614B">
              <w:t>ful</w:t>
            </w:r>
            <w:r w:rsidRPr="00C07293">
              <w:t xml:space="preserve"> behavior from community.</w:t>
            </w:r>
          </w:p>
        </w:tc>
        <w:tc>
          <w:tcPr>
            <w:tcW w:w="1156" w:type="dxa"/>
            <w:tcBorders>
              <w:top w:val="nil"/>
              <w:left w:val="nil"/>
              <w:bottom w:val="single" w:sz="4" w:space="0" w:color="auto"/>
              <w:right w:val="single" w:sz="4" w:space="0" w:color="auto"/>
            </w:tcBorders>
            <w:shd w:val="clear" w:color="D9D9D9" w:fill="CCC0DA"/>
            <w:noWrap/>
            <w:vAlign w:val="bottom"/>
            <w:hideMark/>
          </w:tcPr>
          <w:p w14:paraId="64E473D2"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2B3C20D9" w14:textId="77777777" w:rsidR="00C07293" w:rsidRPr="00C07293" w:rsidRDefault="00C07293" w:rsidP="00C07293">
            <w:pPr>
              <w:pStyle w:val="dataannextabletext"/>
            </w:pPr>
            <w:r w:rsidRPr="00C07293">
              <w:t>1.0%</w:t>
            </w:r>
          </w:p>
        </w:tc>
      </w:tr>
      <w:tr w:rsidR="00C07293" w:rsidRPr="00C07293" w14:paraId="1D065FEC"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69853F85" w14:textId="77777777" w:rsidR="00C07293" w:rsidRPr="00C07293" w:rsidRDefault="00C07293" w:rsidP="00C07293">
            <w:pPr>
              <w:pStyle w:val="dataannextabletext"/>
              <w:jc w:val="left"/>
            </w:pPr>
            <w:r w:rsidRPr="00C07293">
              <w:t>Community work load.</w:t>
            </w:r>
          </w:p>
        </w:tc>
        <w:tc>
          <w:tcPr>
            <w:tcW w:w="1156" w:type="dxa"/>
            <w:tcBorders>
              <w:top w:val="nil"/>
              <w:left w:val="nil"/>
              <w:bottom w:val="single" w:sz="4" w:space="0" w:color="auto"/>
              <w:right w:val="single" w:sz="4" w:space="0" w:color="auto"/>
            </w:tcBorders>
            <w:shd w:val="clear" w:color="auto" w:fill="auto"/>
            <w:noWrap/>
            <w:vAlign w:val="bottom"/>
            <w:hideMark/>
          </w:tcPr>
          <w:p w14:paraId="37E2C621" w14:textId="77777777" w:rsidR="00C07293" w:rsidRPr="00C07293" w:rsidRDefault="00C07293" w:rsidP="00C07293">
            <w:pPr>
              <w:pStyle w:val="dataannextabletext"/>
            </w:pPr>
            <w:r w:rsidRPr="00C07293">
              <w:t>1.4%</w:t>
            </w:r>
          </w:p>
        </w:tc>
        <w:tc>
          <w:tcPr>
            <w:tcW w:w="1011" w:type="dxa"/>
            <w:tcBorders>
              <w:top w:val="nil"/>
              <w:left w:val="nil"/>
              <w:bottom w:val="single" w:sz="4" w:space="0" w:color="auto"/>
              <w:right w:val="single" w:sz="4" w:space="0" w:color="auto"/>
            </w:tcBorders>
            <w:shd w:val="clear" w:color="auto" w:fill="auto"/>
            <w:noWrap/>
            <w:vAlign w:val="bottom"/>
            <w:hideMark/>
          </w:tcPr>
          <w:p w14:paraId="11D7C0A6" w14:textId="77777777" w:rsidR="00C07293" w:rsidRPr="00C07293" w:rsidRDefault="00C07293" w:rsidP="00C07293">
            <w:pPr>
              <w:pStyle w:val="dataannextabletext"/>
            </w:pPr>
            <w:r w:rsidRPr="00C07293">
              <w:t> </w:t>
            </w:r>
          </w:p>
        </w:tc>
      </w:tr>
      <w:tr w:rsidR="00C07293" w:rsidRPr="00C07293" w14:paraId="2CFC76E8"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189A9C61" w14:textId="77777777" w:rsidR="00C07293" w:rsidRPr="00C07293" w:rsidRDefault="00C07293" w:rsidP="00C07293">
            <w:pPr>
              <w:pStyle w:val="dataannextabletext"/>
              <w:jc w:val="left"/>
            </w:pPr>
            <w:r w:rsidRPr="00C07293">
              <w:t>Access to business inputs</w:t>
            </w:r>
          </w:p>
        </w:tc>
        <w:tc>
          <w:tcPr>
            <w:tcW w:w="1156" w:type="dxa"/>
            <w:tcBorders>
              <w:top w:val="nil"/>
              <w:left w:val="nil"/>
              <w:bottom w:val="single" w:sz="4" w:space="0" w:color="auto"/>
              <w:right w:val="single" w:sz="4" w:space="0" w:color="auto"/>
            </w:tcBorders>
            <w:shd w:val="clear" w:color="D9D9D9" w:fill="FCD5B4"/>
            <w:noWrap/>
            <w:vAlign w:val="bottom"/>
            <w:hideMark/>
          </w:tcPr>
          <w:p w14:paraId="7E6DFF30"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CD5B4"/>
            <w:noWrap/>
            <w:vAlign w:val="bottom"/>
            <w:hideMark/>
          </w:tcPr>
          <w:p w14:paraId="5CE3DF5A" w14:textId="77777777" w:rsidR="00C07293" w:rsidRPr="00C07293" w:rsidRDefault="00C07293" w:rsidP="00C07293">
            <w:pPr>
              <w:pStyle w:val="dataannextabletext"/>
            </w:pPr>
            <w:r w:rsidRPr="00C07293">
              <w:t>0.6%</w:t>
            </w:r>
          </w:p>
        </w:tc>
      </w:tr>
      <w:tr w:rsidR="00C07293" w:rsidRPr="00C07293" w14:paraId="564C2F10"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6C6A7BBE" w14:textId="77777777" w:rsidR="00C07293" w:rsidRPr="00C07293" w:rsidRDefault="00C07293" w:rsidP="00C07293">
            <w:pPr>
              <w:pStyle w:val="dataannextabletext"/>
              <w:jc w:val="left"/>
            </w:pPr>
            <w:r w:rsidRPr="00C07293">
              <w:t>Culture and price control needs to be consistent</w:t>
            </w:r>
          </w:p>
        </w:tc>
        <w:tc>
          <w:tcPr>
            <w:tcW w:w="1156" w:type="dxa"/>
            <w:tcBorders>
              <w:top w:val="nil"/>
              <w:left w:val="nil"/>
              <w:bottom w:val="single" w:sz="4" w:space="0" w:color="auto"/>
              <w:right w:val="single" w:sz="4" w:space="0" w:color="auto"/>
            </w:tcBorders>
            <w:shd w:val="clear" w:color="000000" w:fill="FFFFFF"/>
            <w:noWrap/>
            <w:vAlign w:val="bottom"/>
            <w:hideMark/>
          </w:tcPr>
          <w:p w14:paraId="4C1A2394"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21D3D2D6" w14:textId="77777777" w:rsidR="00C07293" w:rsidRPr="00C07293" w:rsidRDefault="00C07293" w:rsidP="00C07293">
            <w:pPr>
              <w:pStyle w:val="dataannextabletext"/>
            </w:pPr>
            <w:r w:rsidRPr="00C07293">
              <w:t> </w:t>
            </w:r>
          </w:p>
        </w:tc>
      </w:tr>
      <w:tr w:rsidR="00C07293" w:rsidRPr="00C07293" w14:paraId="7291CF3D"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43B6520D" w14:textId="769B0A00" w:rsidR="00C07293" w:rsidRPr="00C07293" w:rsidRDefault="00C07293" w:rsidP="002373E3">
            <w:pPr>
              <w:pStyle w:val="dataannextabletext"/>
              <w:jc w:val="left"/>
            </w:pPr>
            <w:r w:rsidRPr="00C07293">
              <w:t xml:space="preserve">Customer </w:t>
            </w:r>
            <w:r w:rsidR="002373E3">
              <w:t>Debt</w:t>
            </w:r>
          </w:p>
        </w:tc>
        <w:tc>
          <w:tcPr>
            <w:tcW w:w="1156" w:type="dxa"/>
            <w:tcBorders>
              <w:top w:val="nil"/>
              <w:left w:val="nil"/>
              <w:bottom w:val="single" w:sz="4" w:space="0" w:color="auto"/>
              <w:right w:val="single" w:sz="4" w:space="0" w:color="auto"/>
            </w:tcBorders>
            <w:shd w:val="clear" w:color="D9D9D9" w:fill="FFFFFF"/>
            <w:noWrap/>
            <w:vAlign w:val="bottom"/>
            <w:hideMark/>
          </w:tcPr>
          <w:p w14:paraId="4476A360"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16666DDF" w14:textId="77777777" w:rsidR="00C07293" w:rsidRPr="00C07293" w:rsidRDefault="00C07293" w:rsidP="00C07293">
            <w:pPr>
              <w:pStyle w:val="dataannextabletext"/>
            </w:pPr>
            <w:r w:rsidRPr="00C07293">
              <w:t> </w:t>
            </w:r>
          </w:p>
        </w:tc>
      </w:tr>
      <w:tr w:rsidR="00C07293" w:rsidRPr="00C07293" w14:paraId="53AF809C"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5EC83F16" w14:textId="77777777" w:rsidR="00C07293" w:rsidRPr="00C07293" w:rsidRDefault="00C07293" w:rsidP="00C07293">
            <w:pPr>
              <w:pStyle w:val="dataannextabletext"/>
              <w:jc w:val="left"/>
            </w:pPr>
            <w:r w:rsidRPr="00C07293">
              <w:t>Jealousy - black magic</w:t>
            </w:r>
          </w:p>
        </w:tc>
        <w:tc>
          <w:tcPr>
            <w:tcW w:w="1156" w:type="dxa"/>
            <w:tcBorders>
              <w:top w:val="nil"/>
              <w:left w:val="nil"/>
              <w:bottom w:val="single" w:sz="4" w:space="0" w:color="auto"/>
              <w:right w:val="single" w:sz="4" w:space="0" w:color="auto"/>
            </w:tcBorders>
            <w:shd w:val="clear" w:color="000000" w:fill="FFFFFF"/>
            <w:noWrap/>
            <w:vAlign w:val="bottom"/>
            <w:hideMark/>
          </w:tcPr>
          <w:p w14:paraId="4329066F"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17E8A931" w14:textId="77777777" w:rsidR="00C07293" w:rsidRPr="00C07293" w:rsidRDefault="00C07293" w:rsidP="00C07293">
            <w:pPr>
              <w:pStyle w:val="dataannextabletext"/>
            </w:pPr>
            <w:r w:rsidRPr="00C07293">
              <w:t> </w:t>
            </w:r>
          </w:p>
        </w:tc>
      </w:tr>
      <w:tr w:rsidR="00C07293" w:rsidRPr="00C07293" w14:paraId="0212F01C"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0EE5C946" w14:textId="77777777" w:rsidR="00C07293" w:rsidRPr="00C07293" w:rsidRDefault="00C07293" w:rsidP="00C07293">
            <w:pPr>
              <w:pStyle w:val="dataannextabletext"/>
              <w:jc w:val="left"/>
            </w:pPr>
            <w:r w:rsidRPr="00C07293">
              <w:t>Jealousy from colleagues in work place.</w:t>
            </w:r>
          </w:p>
        </w:tc>
        <w:tc>
          <w:tcPr>
            <w:tcW w:w="1156" w:type="dxa"/>
            <w:tcBorders>
              <w:top w:val="nil"/>
              <w:left w:val="nil"/>
              <w:bottom w:val="single" w:sz="4" w:space="0" w:color="auto"/>
              <w:right w:val="single" w:sz="4" w:space="0" w:color="auto"/>
            </w:tcBorders>
            <w:shd w:val="clear" w:color="D9D9D9" w:fill="FFFFFF"/>
            <w:noWrap/>
            <w:vAlign w:val="bottom"/>
            <w:hideMark/>
          </w:tcPr>
          <w:p w14:paraId="20674BC9"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35D33131" w14:textId="77777777" w:rsidR="00C07293" w:rsidRPr="00C07293" w:rsidRDefault="00C07293" w:rsidP="00C07293">
            <w:pPr>
              <w:pStyle w:val="dataannextabletext"/>
            </w:pPr>
            <w:r w:rsidRPr="00C07293">
              <w:t> </w:t>
            </w:r>
          </w:p>
        </w:tc>
      </w:tr>
      <w:tr w:rsidR="00C07293" w:rsidRPr="00C07293" w14:paraId="7A59714C"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2B920457" w14:textId="77777777" w:rsidR="00C07293" w:rsidRPr="00C07293" w:rsidRDefault="00C07293" w:rsidP="00C07293">
            <w:pPr>
              <w:pStyle w:val="dataannextabletext"/>
              <w:jc w:val="left"/>
            </w:pPr>
            <w:r w:rsidRPr="00C07293">
              <w:t>Lack key boarding skills</w:t>
            </w:r>
          </w:p>
        </w:tc>
        <w:tc>
          <w:tcPr>
            <w:tcW w:w="1156" w:type="dxa"/>
            <w:tcBorders>
              <w:top w:val="nil"/>
              <w:left w:val="nil"/>
              <w:bottom w:val="single" w:sz="4" w:space="0" w:color="auto"/>
              <w:right w:val="single" w:sz="4" w:space="0" w:color="auto"/>
            </w:tcBorders>
            <w:shd w:val="clear" w:color="000000" w:fill="FFFFFF"/>
            <w:noWrap/>
            <w:vAlign w:val="bottom"/>
            <w:hideMark/>
          </w:tcPr>
          <w:p w14:paraId="1BBD50DB"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48D3A478" w14:textId="77777777" w:rsidR="00C07293" w:rsidRPr="00C07293" w:rsidRDefault="00C07293" w:rsidP="00C07293">
            <w:pPr>
              <w:pStyle w:val="dataannextabletext"/>
            </w:pPr>
            <w:r w:rsidRPr="00C07293">
              <w:t> </w:t>
            </w:r>
          </w:p>
        </w:tc>
      </w:tr>
      <w:tr w:rsidR="00C07293" w:rsidRPr="00C07293" w14:paraId="705DCB1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45C6B6A" w14:textId="77777777" w:rsidR="00C07293" w:rsidRPr="00C07293" w:rsidRDefault="00C07293" w:rsidP="00C07293">
            <w:pPr>
              <w:pStyle w:val="dataannextabletext"/>
              <w:jc w:val="left"/>
            </w:pPr>
            <w:r w:rsidRPr="00C07293">
              <w:t>Vanuatu Culture</w:t>
            </w:r>
          </w:p>
        </w:tc>
        <w:tc>
          <w:tcPr>
            <w:tcW w:w="1156" w:type="dxa"/>
            <w:tcBorders>
              <w:top w:val="nil"/>
              <w:left w:val="nil"/>
              <w:bottom w:val="single" w:sz="4" w:space="0" w:color="auto"/>
              <w:right w:val="single" w:sz="4" w:space="0" w:color="auto"/>
            </w:tcBorders>
            <w:shd w:val="clear" w:color="D9D9D9" w:fill="FFFFFF"/>
            <w:noWrap/>
            <w:vAlign w:val="bottom"/>
            <w:hideMark/>
          </w:tcPr>
          <w:p w14:paraId="7891B69E"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0917C7EF" w14:textId="77777777" w:rsidR="00C07293" w:rsidRPr="00C07293" w:rsidRDefault="00C07293" w:rsidP="00C07293">
            <w:pPr>
              <w:pStyle w:val="dataannextabletext"/>
            </w:pPr>
            <w:r w:rsidRPr="00C07293">
              <w:t> </w:t>
            </w:r>
          </w:p>
        </w:tc>
      </w:tr>
      <w:tr w:rsidR="00C07293" w:rsidRPr="00C07293" w14:paraId="4CD03EAE"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594595E3" w14:textId="77777777" w:rsidR="00C07293" w:rsidRPr="00C07293" w:rsidRDefault="00C07293" w:rsidP="00C07293">
            <w:pPr>
              <w:pStyle w:val="dataannextabletext"/>
              <w:jc w:val="left"/>
            </w:pPr>
            <w:r w:rsidRPr="00C07293">
              <w:t>Vanuatu Culture Attitude</w:t>
            </w:r>
          </w:p>
        </w:tc>
        <w:tc>
          <w:tcPr>
            <w:tcW w:w="1156" w:type="dxa"/>
            <w:tcBorders>
              <w:top w:val="nil"/>
              <w:left w:val="nil"/>
              <w:bottom w:val="single" w:sz="4" w:space="0" w:color="auto"/>
              <w:right w:val="single" w:sz="4" w:space="0" w:color="auto"/>
            </w:tcBorders>
            <w:shd w:val="clear" w:color="000000" w:fill="FFFFFF"/>
            <w:noWrap/>
            <w:vAlign w:val="bottom"/>
            <w:hideMark/>
          </w:tcPr>
          <w:p w14:paraId="5D93FF9A" w14:textId="77777777" w:rsidR="00C07293" w:rsidRPr="00C07293" w:rsidRDefault="00C07293" w:rsidP="00C07293">
            <w:pPr>
              <w:pStyle w:val="dataannextabletext"/>
            </w:pPr>
            <w:r w:rsidRPr="00C07293">
              <w:t>1.2%</w:t>
            </w:r>
          </w:p>
        </w:tc>
        <w:tc>
          <w:tcPr>
            <w:tcW w:w="1011" w:type="dxa"/>
            <w:tcBorders>
              <w:top w:val="nil"/>
              <w:left w:val="nil"/>
              <w:bottom w:val="single" w:sz="4" w:space="0" w:color="auto"/>
              <w:right w:val="single" w:sz="4" w:space="0" w:color="auto"/>
            </w:tcBorders>
            <w:shd w:val="clear" w:color="000000" w:fill="FFFFFF"/>
            <w:noWrap/>
            <w:vAlign w:val="bottom"/>
            <w:hideMark/>
          </w:tcPr>
          <w:p w14:paraId="11C1A47E" w14:textId="77777777" w:rsidR="00C07293" w:rsidRPr="00C07293" w:rsidRDefault="00C07293" w:rsidP="00C07293">
            <w:pPr>
              <w:pStyle w:val="dataannextabletext"/>
            </w:pPr>
            <w:r w:rsidRPr="00C07293">
              <w:t> </w:t>
            </w:r>
          </w:p>
        </w:tc>
      </w:tr>
      <w:tr w:rsidR="00C07293" w:rsidRPr="00C07293" w14:paraId="4692375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6C0168EF" w14:textId="77777777" w:rsidR="00C07293" w:rsidRPr="00C07293" w:rsidRDefault="00C07293" w:rsidP="00C07293">
            <w:pPr>
              <w:pStyle w:val="dataannextabletext"/>
              <w:jc w:val="left"/>
            </w:pPr>
            <w:r w:rsidRPr="00C07293">
              <w:t>Gender discrimination</w:t>
            </w:r>
          </w:p>
        </w:tc>
        <w:tc>
          <w:tcPr>
            <w:tcW w:w="1156" w:type="dxa"/>
            <w:tcBorders>
              <w:top w:val="nil"/>
              <w:left w:val="nil"/>
              <w:bottom w:val="single" w:sz="4" w:space="0" w:color="auto"/>
              <w:right w:val="single" w:sz="4" w:space="0" w:color="auto"/>
            </w:tcBorders>
            <w:shd w:val="clear" w:color="D9D9D9" w:fill="FFFFFF"/>
            <w:noWrap/>
            <w:vAlign w:val="bottom"/>
            <w:hideMark/>
          </w:tcPr>
          <w:p w14:paraId="0D237CDB"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2579A3EB" w14:textId="77777777" w:rsidR="00C07293" w:rsidRPr="00C07293" w:rsidRDefault="00C07293" w:rsidP="00C07293">
            <w:pPr>
              <w:pStyle w:val="dataannextabletext"/>
            </w:pPr>
            <w:r w:rsidRPr="00C07293">
              <w:t>0.7%</w:t>
            </w:r>
          </w:p>
        </w:tc>
      </w:tr>
      <w:tr w:rsidR="00C07293" w:rsidRPr="00C07293" w14:paraId="7731B2C2" w14:textId="77777777" w:rsidTr="008C3DDB">
        <w:trPr>
          <w:trHeight w:val="265"/>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2624E62" w14:textId="77777777" w:rsidR="00C07293" w:rsidRPr="00C07293" w:rsidRDefault="00C07293" w:rsidP="00C07293">
            <w:pPr>
              <w:pStyle w:val="dataannextabletext"/>
              <w:jc w:val="left"/>
            </w:pPr>
            <w:r w:rsidRPr="00C07293">
              <w:t>Participant said that the sale of kapok tree is slow but sandal wood is fast.</w:t>
            </w:r>
          </w:p>
        </w:tc>
        <w:tc>
          <w:tcPr>
            <w:tcW w:w="1156" w:type="dxa"/>
            <w:tcBorders>
              <w:top w:val="nil"/>
              <w:left w:val="nil"/>
              <w:bottom w:val="single" w:sz="4" w:space="0" w:color="auto"/>
              <w:right w:val="single" w:sz="4" w:space="0" w:color="auto"/>
            </w:tcBorders>
            <w:shd w:val="clear" w:color="auto" w:fill="auto"/>
            <w:noWrap/>
            <w:vAlign w:val="bottom"/>
            <w:hideMark/>
          </w:tcPr>
          <w:p w14:paraId="40660BE0"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25E25709" w14:textId="77777777" w:rsidR="00C07293" w:rsidRPr="00C07293" w:rsidRDefault="00C07293" w:rsidP="00C07293">
            <w:pPr>
              <w:pStyle w:val="dataannextabletext"/>
            </w:pPr>
            <w:r w:rsidRPr="00C07293">
              <w:t>0.7%</w:t>
            </w:r>
          </w:p>
        </w:tc>
      </w:tr>
      <w:tr w:rsidR="00C07293" w:rsidRPr="00C07293" w14:paraId="665E2FC3"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2DCDB"/>
            <w:vAlign w:val="bottom"/>
            <w:hideMark/>
          </w:tcPr>
          <w:p w14:paraId="48A3A90C" w14:textId="77777777" w:rsidR="00C07293" w:rsidRPr="00C07293" w:rsidRDefault="00C07293" w:rsidP="00C07293">
            <w:pPr>
              <w:pStyle w:val="dataannextabletext"/>
              <w:jc w:val="left"/>
            </w:pPr>
            <w:r w:rsidRPr="00C07293">
              <w:t>seedling was not delivered on time.</w:t>
            </w:r>
          </w:p>
        </w:tc>
        <w:tc>
          <w:tcPr>
            <w:tcW w:w="1156" w:type="dxa"/>
            <w:tcBorders>
              <w:top w:val="nil"/>
              <w:left w:val="nil"/>
              <w:bottom w:val="single" w:sz="4" w:space="0" w:color="auto"/>
              <w:right w:val="single" w:sz="4" w:space="0" w:color="auto"/>
            </w:tcBorders>
            <w:shd w:val="clear" w:color="D9D9D9" w:fill="F2DCDB"/>
            <w:noWrap/>
            <w:vAlign w:val="bottom"/>
            <w:hideMark/>
          </w:tcPr>
          <w:p w14:paraId="499912D7"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1074A803" w14:textId="77777777" w:rsidR="00C07293" w:rsidRPr="00C07293" w:rsidRDefault="00C07293" w:rsidP="00C07293">
            <w:pPr>
              <w:pStyle w:val="dataannextabletext"/>
            </w:pPr>
            <w:r w:rsidRPr="00C07293">
              <w:t>0.7%</w:t>
            </w:r>
          </w:p>
        </w:tc>
      </w:tr>
      <w:tr w:rsidR="00C07293" w:rsidRPr="00C07293" w14:paraId="34A21FFB"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465B4047" w14:textId="77777777" w:rsidR="00C07293" w:rsidRPr="00C07293" w:rsidRDefault="00C07293" w:rsidP="00C07293">
            <w:pPr>
              <w:pStyle w:val="dataannextabletext"/>
              <w:jc w:val="left"/>
            </w:pPr>
            <w:r w:rsidRPr="00C07293">
              <w:t>Tourism activity in TORBA is not steady</w:t>
            </w:r>
          </w:p>
        </w:tc>
        <w:tc>
          <w:tcPr>
            <w:tcW w:w="1156" w:type="dxa"/>
            <w:tcBorders>
              <w:top w:val="nil"/>
              <w:left w:val="nil"/>
              <w:bottom w:val="single" w:sz="4" w:space="0" w:color="auto"/>
              <w:right w:val="single" w:sz="4" w:space="0" w:color="auto"/>
            </w:tcBorders>
            <w:shd w:val="clear" w:color="auto" w:fill="auto"/>
            <w:noWrap/>
            <w:vAlign w:val="bottom"/>
            <w:hideMark/>
          </w:tcPr>
          <w:p w14:paraId="35BDC7F9"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4CAD6FAD" w14:textId="77777777" w:rsidR="00C07293" w:rsidRPr="00C07293" w:rsidRDefault="00C07293" w:rsidP="00C07293">
            <w:pPr>
              <w:pStyle w:val="dataannextabletext"/>
            </w:pPr>
            <w:r w:rsidRPr="00C07293">
              <w:t>0.7%</w:t>
            </w:r>
          </w:p>
        </w:tc>
      </w:tr>
      <w:tr w:rsidR="00C07293" w:rsidRPr="00C07293" w14:paraId="0BC7C262"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4AB1BBBF" w14:textId="77777777" w:rsidR="00C07293" w:rsidRPr="00C07293" w:rsidRDefault="00C07293" w:rsidP="00C07293">
            <w:pPr>
              <w:pStyle w:val="dataannextabletext"/>
              <w:jc w:val="left"/>
            </w:pPr>
            <w:r w:rsidRPr="00C07293">
              <w:t>Access to flour</w:t>
            </w:r>
          </w:p>
        </w:tc>
        <w:tc>
          <w:tcPr>
            <w:tcW w:w="1156" w:type="dxa"/>
            <w:tcBorders>
              <w:top w:val="nil"/>
              <w:left w:val="nil"/>
              <w:bottom w:val="single" w:sz="4" w:space="0" w:color="auto"/>
              <w:right w:val="single" w:sz="4" w:space="0" w:color="auto"/>
            </w:tcBorders>
            <w:shd w:val="clear" w:color="D9D9D9" w:fill="FCD5B4"/>
            <w:noWrap/>
            <w:vAlign w:val="bottom"/>
            <w:hideMark/>
          </w:tcPr>
          <w:p w14:paraId="1F7C66E1"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CD5B4"/>
            <w:noWrap/>
            <w:vAlign w:val="bottom"/>
            <w:hideMark/>
          </w:tcPr>
          <w:p w14:paraId="02838D13" w14:textId="77777777" w:rsidR="00C07293" w:rsidRPr="00C07293" w:rsidRDefault="00C07293" w:rsidP="00C07293">
            <w:pPr>
              <w:pStyle w:val="dataannextabletext"/>
            </w:pPr>
            <w:r w:rsidRPr="00C07293">
              <w:t>0.7%</w:t>
            </w:r>
          </w:p>
        </w:tc>
      </w:tr>
      <w:tr w:rsidR="00C07293" w:rsidRPr="00C07293" w14:paraId="3AFD0256" w14:textId="77777777" w:rsidTr="008C3DDB">
        <w:trPr>
          <w:trHeight w:val="381"/>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0978F117" w14:textId="77777777" w:rsidR="00C07293" w:rsidRPr="00C07293" w:rsidRDefault="00C07293" w:rsidP="00C07293">
            <w:pPr>
              <w:pStyle w:val="dataannextabletext"/>
              <w:jc w:val="left"/>
            </w:pPr>
            <w:r w:rsidRPr="00C07293">
              <w:t>Air Vanuatu flights not consistent.  (Air Vanuatu keeps changing their flights routine)</w:t>
            </w:r>
          </w:p>
        </w:tc>
        <w:tc>
          <w:tcPr>
            <w:tcW w:w="1156" w:type="dxa"/>
            <w:tcBorders>
              <w:top w:val="nil"/>
              <w:left w:val="nil"/>
              <w:bottom w:val="single" w:sz="4" w:space="0" w:color="auto"/>
              <w:right w:val="single" w:sz="4" w:space="0" w:color="auto"/>
            </w:tcBorders>
            <w:shd w:val="clear" w:color="000000" w:fill="F2DCDB"/>
            <w:noWrap/>
            <w:vAlign w:val="bottom"/>
            <w:hideMark/>
          </w:tcPr>
          <w:p w14:paraId="7FC5AE66"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5DC072B2" w14:textId="77777777" w:rsidR="00C07293" w:rsidRPr="00C07293" w:rsidRDefault="00C07293" w:rsidP="00C07293">
            <w:pPr>
              <w:pStyle w:val="dataannextabletext"/>
            </w:pPr>
            <w:r w:rsidRPr="00C07293">
              <w:t>0.7%</w:t>
            </w:r>
          </w:p>
        </w:tc>
      </w:tr>
      <w:tr w:rsidR="00C07293" w:rsidRPr="00C07293" w14:paraId="1FC0C8D6"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174F77C2" w14:textId="77777777" w:rsidR="00C07293" w:rsidRPr="00C07293" w:rsidRDefault="00C07293" w:rsidP="00C07293">
            <w:pPr>
              <w:pStyle w:val="dataannextabletext"/>
              <w:jc w:val="left"/>
            </w:pPr>
            <w:r w:rsidRPr="00C07293">
              <w:t>Challenge to prepare financial report.</w:t>
            </w:r>
          </w:p>
        </w:tc>
        <w:tc>
          <w:tcPr>
            <w:tcW w:w="1156" w:type="dxa"/>
            <w:tcBorders>
              <w:top w:val="nil"/>
              <w:left w:val="nil"/>
              <w:bottom w:val="single" w:sz="4" w:space="0" w:color="auto"/>
              <w:right w:val="single" w:sz="4" w:space="0" w:color="auto"/>
            </w:tcBorders>
            <w:shd w:val="clear" w:color="D9D9D9" w:fill="FFFFFF"/>
            <w:noWrap/>
            <w:vAlign w:val="bottom"/>
            <w:hideMark/>
          </w:tcPr>
          <w:p w14:paraId="5EB2112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70484660" w14:textId="77777777" w:rsidR="00C07293" w:rsidRPr="00C07293" w:rsidRDefault="00C07293" w:rsidP="00C07293">
            <w:pPr>
              <w:pStyle w:val="dataannextabletext"/>
            </w:pPr>
            <w:r w:rsidRPr="00C07293">
              <w:t>0.7%</w:t>
            </w:r>
          </w:p>
        </w:tc>
      </w:tr>
      <w:tr w:rsidR="00C07293" w:rsidRPr="00C07293" w14:paraId="578DD1A3" w14:textId="77777777" w:rsidTr="008C3DDB">
        <w:trPr>
          <w:trHeight w:val="56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41E58C3D" w14:textId="77777777" w:rsidR="00C07293" w:rsidRPr="00C07293" w:rsidRDefault="00C07293" w:rsidP="00C07293">
            <w:pPr>
              <w:pStyle w:val="dataannextabletext"/>
              <w:jc w:val="left"/>
            </w:pPr>
            <w:r w:rsidRPr="00C07293">
              <w:t>Community work load and passing away of his dad he did not complete his action plan.</w:t>
            </w:r>
          </w:p>
        </w:tc>
        <w:tc>
          <w:tcPr>
            <w:tcW w:w="1156" w:type="dxa"/>
            <w:tcBorders>
              <w:top w:val="nil"/>
              <w:left w:val="nil"/>
              <w:bottom w:val="single" w:sz="4" w:space="0" w:color="auto"/>
              <w:right w:val="single" w:sz="4" w:space="0" w:color="auto"/>
            </w:tcBorders>
            <w:shd w:val="clear" w:color="auto" w:fill="auto"/>
            <w:noWrap/>
            <w:vAlign w:val="bottom"/>
            <w:hideMark/>
          </w:tcPr>
          <w:p w14:paraId="1E41D97A"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5F40E493" w14:textId="77777777" w:rsidR="00C07293" w:rsidRPr="00C07293" w:rsidRDefault="00C07293" w:rsidP="00C07293">
            <w:pPr>
              <w:pStyle w:val="dataannextabletext"/>
            </w:pPr>
            <w:r w:rsidRPr="00C07293">
              <w:t>0.7%</w:t>
            </w:r>
          </w:p>
        </w:tc>
      </w:tr>
      <w:tr w:rsidR="00C07293" w:rsidRPr="00C07293" w14:paraId="05D0112B" w14:textId="77777777" w:rsidTr="008C3DDB">
        <w:trPr>
          <w:trHeight w:val="56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76B04C2E" w14:textId="77777777" w:rsidR="00C07293" w:rsidRPr="00C07293" w:rsidRDefault="00C07293" w:rsidP="00C07293">
            <w:pPr>
              <w:pStyle w:val="dataannextabletext"/>
              <w:jc w:val="left"/>
            </w:pPr>
            <w:r w:rsidRPr="00C07293">
              <w:t>Community work program takes up most of the time.  There's no time to do vegetable planting</w:t>
            </w:r>
          </w:p>
        </w:tc>
        <w:tc>
          <w:tcPr>
            <w:tcW w:w="1156" w:type="dxa"/>
            <w:tcBorders>
              <w:top w:val="nil"/>
              <w:left w:val="nil"/>
              <w:bottom w:val="single" w:sz="4" w:space="0" w:color="auto"/>
              <w:right w:val="single" w:sz="4" w:space="0" w:color="auto"/>
            </w:tcBorders>
            <w:shd w:val="clear" w:color="D9D9D9" w:fill="FFFFFF"/>
            <w:noWrap/>
            <w:vAlign w:val="bottom"/>
            <w:hideMark/>
          </w:tcPr>
          <w:p w14:paraId="6467651D"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D9EF2A8" w14:textId="77777777" w:rsidR="00C07293" w:rsidRPr="00C07293" w:rsidRDefault="00C07293" w:rsidP="00C07293">
            <w:pPr>
              <w:pStyle w:val="dataannextabletext"/>
            </w:pPr>
            <w:r w:rsidRPr="00C07293">
              <w:t>0.7%</w:t>
            </w:r>
          </w:p>
        </w:tc>
      </w:tr>
      <w:tr w:rsidR="00C07293" w:rsidRPr="00C07293" w14:paraId="2BC4E633" w14:textId="77777777" w:rsidTr="008C3DDB">
        <w:trPr>
          <w:trHeight w:val="56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1A2F5519" w14:textId="77777777" w:rsidR="00C07293" w:rsidRPr="00C07293" w:rsidRDefault="00C07293" w:rsidP="00C07293">
            <w:pPr>
              <w:pStyle w:val="dataannextabletext"/>
              <w:jc w:val="left"/>
            </w:pPr>
            <w:r w:rsidRPr="00C07293">
              <w:t>Court cases between the cooperative and its past employees create a bad working morale to myself.</w:t>
            </w:r>
          </w:p>
        </w:tc>
        <w:tc>
          <w:tcPr>
            <w:tcW w:w="1156" w:type="dxa"/>
            <w:tcBorders>
              <w:top w:val="nil"/>
              <w:left w:val="nil"/>
              <w:bottom w:val="single" w:sz="4" w:space="0" w:color="auto"/>
              <w:right w:val="single" w:sz="4" w:space="0" w:color="auto"/>
            </w:tcBorders>
            <w:shd w:val="clear" w:color="auto" w:fill="auto"/>
            <w:noWrap/>
            <w:vAlign w:val="bottom"/>
            <w:hideMark/>
          </w:tcPr>
          <w:p w14:paraId="24E05595"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4D400321" w14:textId="77777777" w:rsidR="00C07293" w:rsidRPr="00C07293" w:rsidRDefault="00C07293" w:rsidP="00C07293">
            <w:pPr>
              <w:pStyle w:val="dataannextabletext"/>
            </w:pPr>
            <w:r w:rsidRPr="00C07293">
              <w:t>0.7%</w:t>
            </w:r>
          </w:p>
        </w:tc>
      </w:tr>
      <w:tr w:rsidR="00C07293" w:rsidRPr="00C07293" w14:paraId="621AA561" w14:textId="77777777" w:rsidTr="008C3DDB">
        <w:trPr>
          <w:trHeight w:val="560"/>
        </w:trPr>
        <w:tc>
          <w:tcPr>
            <w:tcW w:w="7069" w:type="dxa"/>
            <w:tcBorders>
              <w:top w:val="nil"/>
              <w:left w:val="single" w:sz="4" w:space="0" w:color="auto"/>
              <w:bottom w:val="single" w:sz="4" w:space="0" w:color="auto"/>
              <w:right w:val="single" w:sz="4" w:space="0" w:color="auto"/>
            </w:tcBorders>
            <w:shd w:val="clear" w:color="D9D9D9" w:fill="D8E4BC"/>
            <w:vAlign w:val="bottom"/>
            <w:hideMark/>
          </w:tcPr>
          <w:p w14:paraId="3BC00ADE" w14:textId="61F04F77" w:rsidR="00C07293" w:rsidRPr="00C07293" w:rsidRDefault="002373E3" w:rsidP="002373E3">
            <w:pPr>
              <w:pStyle w:val="dataannextabletext"/>
              <w:jc w:val="left"/>
            </w:pPr>
            <w:r>
              <w:lastRenderedPageBreak/>
              <w:t>El Niño</w:t>
            </w:r>
            <w:r w:rsidR="00C07293" w:rsidRPr="00C07293">
              <w:t xml:space="preserve"> - soil is so dry and can't plant any vegetables and also animal also destroy plants</w:t>
            </w:r>
          </w:p>
        </w:tc>
        <w:tc>
          <w:tcPr>
            <w:tcW w:w="1156" w:type="dxa"/>
            <w:tcBorders>
              <w:top w:val="nil"/>
              <w:left w:val="nil"/>
              <w:bottom w:val="single" w:sz="4" w:space="0" w:color="auto"/>
              <w:right w:val="single" w:sz="4" w:space="0" w:color="auto"/>
            </w:tcBorders>
            <w:shd w:val="clear" w:color="D9D9D9" w:fill="D8E4BC"/>
            <w:noWrap/>
            <w:vAlign w:val="bottom"/>
            <w:hideMark/>
          </w:tcPr>
          <w:p w14:paraId="516DC668"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7B6162DD" w14:textId="77777777" w:rsidR="00C07293" w:rsidRPr="00C07293" w:rsidRDefault="00C07293" w:rsidP="00C07293">
            <w:pPr>
              <w:pStyle w:val="dataannextabletext"/>
            </w:pPr>
            <w:r w:rsidRPr="00C07293">
              <w:t>0.7%</w:t>
            </w:r>
          </w:p>
        </w:tc>
      </w:tr>
      <w:tr w:rsidR="00C07293" w:rsidRPr="00C07293" w14:paraId="6448B0A7" w14:textId="77777777" w:rsidTr="008C3DDB">
        <w:trPr>
          <w:trHeight w:val="566"/>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33476610" w14:textId="77777777" w:rsidR="00C07293" w:rsidRPr="00C07293" w:rsidRDefault="00C07293" w:rsidP="00C07293">
            <w:pPr>
              <w:pStyle w:val="dataannextabletext"/>
              <w:jc w:val="left"/>
            </w:pPr>
            <w:r w:rsidRPr="00C07293">
              <w:t xml:space="preserve">I am disable and Old.  Booth location for selling my product is no safe for me and also the rebuilding of the Santo wharf. </w:t>
            </w:r>
          </w:p>
        </w:tc>
        <w:tc>
          <w:tcPr>
            <w:tcW w:w="1156" w:type="dxa"/>
            <w:tcBorders>
              <w:top w:val="nil"/>
              <w:left w:val="nil"/>
              <w:bottom w:val="single" w:sz="4" w:space="0" w:color="auto"/>
              <w:right w:val="single" w:sz="4" w:space="0" w:color="auto"/>
            </w:tcBorders>
            <w:shd w:val="clear" w:color="000000" w:fill="F2DCDB"/>
            <w:noWrap/>
            <w:vAlign w:val="bottom"/>
            <w:hideMark/>
          </w:tcPr>
          <w:p w14:paraId="552335E6"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42D79A56" w14:textId="77777777" w:rsidR="00C07293" w:rsidRPr="00C07293" w:rsidRDefault="00C07293" w:rsidP="00C07293">
            <w:pPr>
              <w:pStyle w:val="dataannextabletext"/>
            </w:pPr>
            <w:r w:rsidRPr="00C07293">
              <w:t>0.7%</w:t>
            </w:r>
          </w:p>
        </w:tc>
      </w:tr>
      <w:tr w:rsidR="00C07293" w:rsidRPr="00C07293" w14:paraId="2E6E5C98" w14:textId="77777777" w:rsidTr="008C3DDB">
        <w:trPr>
          <w:trHeight w:val="263"/>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3ADE796" w14:textId="77777777" w:rsidR="00C07293" w:rsidRPr="00C07293" w:rsidRDefault="00C07293" w:rsidP="00C07293">
            <w:pPr>
              <w:pStyle w:val="dataannextabletext"/>
              <w:jc w:val="left"/>
            </w:pPr>
            <w:r w:rsidRPr="00C07293">
              <w:t>slow sale of carving products due to low level of tourist coming to Ambrym.</w:t>
            </w:r>
          </w:p>
        </w:tc>
        <w:tc>
          <w:tcPr>
            <w:tcW w:w="1156" w:type="dxa"/>
            <w:tcBorders>
              <w:top w:val="nil"/>
              <w:left w:val="nil"/>
              <w:bottom w:val="single" w:sz="4" w:space="0" w:color="auto"/>
              <w:right w:val="single" w:sz="4" w:space="0" w:color="auto"/>
            </w:tcBorders>
            <w:shd w:val="clear" w:color="D9D9D9" w:fill="FFFFFF"/>
            <w:noWrap/>
            <w:vAlign w:val="bottom"/>
            <w:hideMark/>
          </w:tcPr>
          <w:p w14:paraId="519A3511"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23F2A345" w14:textId="77777777" w:rsidR="00C07293" w:rsidRPr="00C07293" w:rsidRDefault="00C07293" w:rsidP="00C07293">
            <w:pPr>
              <w:pStyle w:val="dataannextabletext"/>
            </w:pPr>
            <w:r w:rsidRPr="00C07293">
              <w:t>0.7%</w:t>
            </w:r>
          </w:p>
        </w:tc>
      </w:tr>
      <w:tr w:rsidR="00C07293" w:rsidRPr="00C07293" w14:paraId="3C667263" w14:textId="77777777" w:rsidTr="008C3DDB">
        <w:trPr>
          <w:trHeight w:val="266"/>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5AE2F47B" w14:textId="77777777" w:rsidR="00C07293" w:rsidRPr="00C07293" w:rsidRDefault="00C07293" w:rsidP="00C07293">
            <w:pPr>
              <w:pStyle w:val="dataannextabletext"/>
              <w:jc w:val="left"/>
            </w:pPr>
            <w:r w:rsidRPr="00C07293">
              <w:t>Some root crops and vegetables planted does not grow and it discouraged farmers.</w:t>
            </w:r>
          </w:p>
        </w:tc>
        <w:tc>
          <w:tcPr>
            <w:tcW w:w="1156" w:type="dxa"/>
            <w:tcBorders>
              <w:top w:val="nil"/>
              <w:left w:val="nil"/>
              <w:bottom w:val="single" w:sz="4" w:space="0" w:color="auto"/>
              <w:right w:val="single" w:sz="4" w:space="0" w:color="auto"/>
            </w:tcBorders>
            <w:shd w:val="clear" w:color="auto" w:fill="auto"/>
            <w:noWrap/>
            <w:vAlign w:val="bottom"/>
            <w:hideMark/>
          </w:tcPr>
          <w:p w14:paraId="4FC9F48A"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11B73484" w14:textId="77777777" w:rsidR="00C07293" w:rsidRPr="00C07293" w:rsidRDefault="00C07293" w:rsidP="00C07293">
            <w:pPr>
              <w:pStyle w:val="dataannextabletext"/>
            </w:pPr>
            <w:r w:rsidRPr="00C07293">
              <w:t>0.7%</w:t>
            </w:r>
          </w:p>
        </w:tc>
      </w:tr>
      <w:tr w:rsidR="00C07293" w:rsidRPr="00C07293" w14:paraId="220251DC" w14:textId="77777777" w:rsidTr="008C3DDB">
        <w:trPr>
          <w:trHeight w:val="552"/>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413F0FEA" w14:textId="77777777" w:rsidR="00C07293" w:rsidRPr="00C07293" w:rsidRDefault="00C07293" w:rsidP="00C07293">
            <w:pPr>
              <w:pStyle w:val="dataannextabletext"/>
              <w:jc w:val="left"/>
            </w:pPr>
            <w:r w:rsidRPr="00C07293">
              <w:t xml:space="preserve">Dispute in regards to the area where the cooperative is located and also committees not active. </w:t>
            </w:r>
          </w:p>
        </w:tc>
        <w:tc>
          <w:tcPr>
            <w:tcW w:w="1156" w:type="dxa"/>
            <w:tcBorders>
              <w:top w:val="nil"/>
              <w:left w:val="nil"/>
              <w:bottom w:val="single" w:sz="4" w:space="0" w:color="auto"/>
              <w:right w:val="single" w:sz="4" w:space="0" w:color="auto"/>
            </w:tcBorders>
            <w:shd w:val="clear" w:color="D9D9D9" w:fill="FFFFFF"/>
            <w:noWrap/>
            <w:vAlign w:val="bottom"/>
            <w:hideMark/>
          </w:tcPr>
          <w:p w14:paraId="2B525695"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10D04C0D" w14:textId="77777777" w:rsidR="00C07293" w:rsidRPr="00C07293" w:rsidRDefault="00C07293" w:rsidP="00C07293">
            <w:pPr>
              <w:pStyle w:val="dataannextabletext"/>
            </w:pPr>
            <w:r w:rsidRPr="00C07293">
              <w:t>0.6%</w:t>
            </w:r>
          </w:p>
        </w:tc>
      </w:tr>
      <w:tr w:rsidR="00C07293" w:rsidRPr="00C07293" w14:paraId="5DFEB374"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4E0B352B" w14:textId="451333FF" w:rsidR="00C07293" w:rsidRPr="00C07293" w:rsidRDefault="00C07293" w:rsidP="00C07293">
            <w:pPr>
              <w:pStyle w:val="dataannextabletext"/>
              <w:jc w:val="left"/>
            </w:pPr>
            <w:r w:rsidRPr="00C07293">
              <w:t>Find</w:t>
            </w:r>
            <w:r w:rsidR="002373E3">
              <w:t xml:space="preserve">s it so difficult to work with </w:t>
            </w:r>
            <w:r w:rsidRPr="00C07293">
              <w:t>Tour Operator</w:t>
            </w:r>
          </w:p>
        </w:tc>
        <w:tc>
          <w:tcPr>
            <w:tcW w:w="1156" w:type="dxa"/>
            <w:tcBorders>
              <w:top w:val="nil"/>
              <w:left w:val="nil"/>
              <w:bottom w:val="single" w:sz="4" w:space="0" w:color="auto"/>
              <w:right w:val="single" w:sz="4" w:space="0" w:color="auto"/>
            </w:tcBorders>
            <w:shd w:val="clear" w:color="000000" w:fill="FFFFFF"/>
            <w:noWrap/>
            <w:vAlign w:val="bottom"/>
            <w:hideMark/>
          </w:tcPr>
          <w:p w14:paraId="1F03A111"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946D8F9" w14:textId="77777777" w:rsidR="00C07293" w:rsidRPr="00C07293" w:rsidRDefault="00C07293" w:rsidP="00C07293">
            <w:pPr>
              <w:pStyle w:val="dataannextabletext"/>
            </w:pPr>
            <w:r w:rsidRPr="00C07293">
              <w:t>0.6%</w:t>
            </w:r>
          </w:p>
        </w:tc>
      </w:tr>
      <w:tr w:rsidR="00C07293" w:rsidRPr="00C07293" w14:paraId="4DE40A3F"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0F3751AB" w14:textId="77777777" w:rsidR="00C07293" w:rsidRPr="00C07293" w:rsidRDefault="00C07293" w:rsidP="00C07293">
            <w:pPr>
              <w:pStyle w:val="dataannextabletext"/>
              <w:jc w:val="left"/>
            </w:pPr>
            <w:r w:rsidRPr="00C07293">
              <w:t>Lack on how to manage business</w:t>
            </w:r>
          </w:p>
        </w:tc>
        <w:tc>
          <w:tcPr>
            <w:tcW w:w="1156" w:type="dxa"/>
            <w:tcBorders>
              <w:top w:val="nil"/>
              <w:left w:val="nil"/>
              <w:bottom w:val="single" w:sz="4" w:space="0" w:color="auto"/>
              <w:right w:val="single" w:sz="4" w:space="0" w:color="auto"/>
            </w:tcBorders>
            <w:shd w:val="clear" w:color="D9D9D9" w:fill="FFFFFF"/>
            <w:noWrap/>
            <w:vAlign w:val="bottom"/>
            <w:hideMark/>
          </w:tcPr>
          <w:p w14:paraId="5844CF82"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2D98584" w14:textId="77777777" w:rsidR="00C07293" w:rsidRPr="00C07293" w:rsidRDefault="00C07293" w:rsidP="00C07293">
            <w:pPr>
              <w:pStyle w:val="dataannextabletext"/>
            </w:pPr>
            <w:r w:rsidRPr="00C07293">
              <w:t>0.6%</w:t>
            </w:r>
          </w:p>
        </w:tc>
      </w:tr>
      <w:tr w:rsidR="00C07293" w:rsidRPr="00C07293" w14:paraId="4FA485EC" w14:textId="77777777" w:rsidTr="008C3DDB">
        <w:trPr>
          <w:trHeight w:val="261"/>
        </w:trPr>
        <w:tc>
          <w:tcPr>
            <w:tcW w:w="7069" w:type="dxa"/>
            <w:tcBorders>
              <w:top w:val="nil"/>
              <w:left w:val="single" w:sz="4" w:space="0" w:color="auto"/>
              <w:bottom w:val="single" w:sz="4" w:space="0" w:color="auto"/>
              <w:right w:val="single" w:sz="4" w:space="0" w:color="auto"/>
            </w:tcBorders>
            <w:shd w:val="clear" w:color="000000" w:fill="D8E4BC"/>
            <w:vAlign w:val="bottom"/>
            <w:hideMark/>
          </w:tcPr>
          <w:p w14:paraId="4069DEF0" w14:textId="77777777" w:rsidR="00C07293" w:rsidRPr="00C07293" w:rsidRDefault="00C07293" w:rsidP="00C07293">
            <w:pPr>
              <w:pStyle w:val="dataannextabletext"/>
              <w:jc w:val="left"/>
            </w:pPr>
            <w:r w:rsidRPr="00C07293">
              <w:t>Weather problem damages stock.  Decrease in customer due to bad weather.</w:t>
            </w:r>
          </w:p>
        </w:tc>
        <w:tc>
          <w:tcPr>
            <w:tcW w:w="1156" w:type="dxa"/>
            <w:tcBorders>
              <w:top w:val="nil"/>
              <w:left w:val="nil"/>
              <w:bottom w:val="single" w:sz="4" w:space="0" w:color="auto"/>
              <w:right w:val="single" w:sz="4" w:space="0" w:color="auto"/>
            </w:tcBorders>
            <w:shd w:val="clear" w:color="000000" w:fill="D8E4BC"/>
            <w:noWrap/>
            <w:vAlign w:val="bottom"/>
            <w:hideMark/>
          </w:tcPr>
          <w:p w14:paraId="389A850A"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1AEEA109" w14:textId="77777777" w:rsidR="00C07293" w:rsidRPr="00C07293" w:rsidRDefault="00C07293" w:rsidP="00C07293">
            <w:pPr>
              <w:pStyle w:val="dataannextabletext"/>
            </w:pPr>
            <w:r w:rsidRPr="00C07293">
              <w:t>0.6%</w:t>
            </w:r>
          </w:p>
        </w:tc>
      </w:tr>
      <w:tr w:rsidR="00C07293" w:rsidRPr="00C07293" w14:paraId="066F748F"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75B29CA7" w14:textId="77777777" w:rsidR="00C07293" w:rsidRPr="00C07293" w:rsidRDefault="00C07293" w:rsidP="00C07293">
            <w:pPr>
              <w:pStyle w:val="dataannextabletext"/>
              <w:jc w:val="left"/>
            </w:pPr>
            <w:r w:rsidRPr="00C07293">
              <w:t>Book Keeping (skills to keep good sales record)</w:t>
            </w:r>
          </w:p>
        </w:tc>
        <w:tc>
          <w:tcPr>
            <w:tcW w:w="1156" w:type="dxa"/>
            <w:tcBorders>
              <w:top w:val="nil"/>
              <w:left w:val="nil"/>
              <w:bottom w:val="single" w:sz="4" w:space="0" w:color="auto"/>
              <w:right w:val="single" w:sz="4" w:space="0" w:color="auto"/>
            </w:tcBorders>
            <w:shd w:val="clear" w:color="D9D9D9" w:fill="FFFFFF"/>
            <w:noWrap/>
            <w:vAlign w:val="bottom"/>
            <w:hideMark/>
          </w:tcPr>
          <w:p w14:paraId="60309E6A" w14:textId="77777777" w:rsidR="00C07293" w:rsidRPr="00C07293" w:rsidRDefault="00C07293" w:rsidP="00C07293">
            <w:pPr>
              <w:pStyle w:val="dataannextabletext"/>
            </w:pPr>
            <w:r w:rsidRPr="00C07293">
              <w:t>0.8%</w:t>
            </w:r>
          </w:p>
        </w:tc>
        <w:tc>
          <w:tcPr>
            <w:tcW w:w="1011" w:type="dxa"/>
            <w:tcBorders>
              <w:top w:val="nil"/>
              <w:left w:val="nil"/>
              <w:bottom w:val="single" w:sz="4" w:space="0" w:color="auto"/>
              <w:right w:val="single" w:sz="4" w:space="0" w:color="auto"/>
            </w:tcBorders>
            <w:shd w:val="clear" w:color="000000" w:fill="FFFFFF"/>
            <w:noWrap/>
            <w:vAlign w:val="bottom"/>
            <w:hideMark/>
          </w:tcPr>
          <w:p w14:paraId="443A2A24" w14:textId="77777777" w:rsidR="00C07293" w:rsidRPr="00C07293" w:rsidRDefault="00C07293" w:rsidP="00C07293">
            <w:pPr>
              <w:pStyle w:val="dataannextabletext"/>
            </w:pPr>
            <w:r w:rsidRPr="00C07293">
              <w:t> </w:t>
            </w:r>
          </w:p>
        </w:tc>
      </w:tr>
      <w:tr w:rsidR="00C07293" w:rsidRPr="00C07293" w14:paraId="13704BAC"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7CD73E61" w14:textId="63B22C12" w:rsidR="00C07293" w:rsidRPr="00C07293" w:rsidRDefault="00C07293" w:rsidP="00C07293">
            <w:pPr>
              <w:pStyle w:val="dataannextabletext"/>
              <w:jc w:val="left"/>
            </w:pPr>
            <w:r w:rsidRPr="00C07293">
              <w:t>Had blong acessem material (coconut leave)</w:t>
            </w:r>
            <w:r w:rsidR="002373E3">
              <w:t xml:space="preserve"> </w:t>
            </w:r>
            <w:r w:rsidR="002373E3" w:rsidRPr="002373E3">
              <w:rPr>
                <w:i/>
              </w:rPr>
              <w:t>(trans: hard to access materials – coconut leaves)</w:t>
            </w:r>
          </w:p>
        </w:tc>
        <w:tc>
          <w:tcPr>
            <w:tcW w:w="1156" w:type="dxa"/>
            <w:tcBorders>
              <w:top w:val="nil"/>
              <w:left w:val="nil"/>
              <w:bottom w:val="single" w:sz="4" w:space="0" w:color="auto"/>
              <w:right w:val="single" w:sz="4" w:space="0" w:color="auto"/>
            </w:tcBorders>
            <w:shd w:val="clear" w:color="000000" w:fill="FCD5B4"/>
            <w:noWrap/>
            <w:vAlign w:val="bottom"/>
            <w:hideMark/>
          </w:tcPr>
          <w:p w14:paraId="6881046D" w14:textId="77777777" w:rsidR="00C07293" w:rsidRPr="00C07293" w:rsidRDefault="00C07293" w:rsidP="00C07293">
            <w:pPr>
              <w:pStyle w:val="dataannextabletext"/>
            </w:pPr>
            <w:r w:rsidRPr="00C07293">
              <w:t>0.8%</w:t>
            </w:r>
          </w:p>
        </w:tc>
        <w:tc>
          <w:tcPr>
            <w:tcW w:w="1011" w:type="dxa"/>
            <w:tcBorders>
              <w:top w:val="nil"/>
              <w:left w:val="nil"/>
              <w:bottom w:val="single" w:sz="4" w:space="0" w:color="auto"/>
              <w:right w:val="single" w:sz="4" w:space="0" w:color="auto"/>
            </w:tcBorders>
            <w:shd w:val="clear" w:color="000000" w:fill="FCD5B4"/>
            <w:noWrap/>
            <w:vAlign w:val="bottom"/>
            <w:hideMark/>
          </w:tcPr>
          <w:p w14:paraId="3893A6BC" w14:textId="77777777" w:rsidR="00C07293" w:rsidRPr="00C07293" w:rsidRDefault="00C07293" w:rsidP="00C07293">
            <w:pPr>
              <w:pStyle w:val="dataannextabletext"/>
            </w:pPr>
            <w:r w:rsidRPr="00C07293">
              <w:t> </w:t>
            </w:r>
          </w:p>
        </w:tc>
      </w:tr>
      <w:tr w:rsidR="00C07293" w:rsidRPr="00C07293" w14:paraId="21C40394"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613C300" w14:textId="77777777" w:rsidR="00C07293" w:rsidRPr="00C07293" w:rsidRDefault="00C07293" w:rsidP="00C07293">
            <w:pPr>
              <w:pStyle w:val="dataannextabletext"/>
              <w:jc w:val="left"/>
            </w:pPr>
            <w:r w:rsidRPr="00C07293">
              <w:t>Literacy/Numeracy difficulties</w:t>
            </w:r>
          </w:p>
        </w:tc>
        <w:tc>
          <w:tcPr>
            <w:tcW w:w="1156" w:type="dxa"/>
            <w:tcBorders>
              <w:top w:val="nil"/>
              <w:left w:val="nil"/>
              <w:bottom w:val="single" w:sz="4" w:space="0" w:color="auto"/>
              <w:right w:val="single" w:sz="4" w:space="0" w:color="auto"/>
            </w:tcBorders>
            <w:shd w:val="clear" w:color="D9D9D9" w:fill="FFFFFF"/>
            <w:noWrap/>
            <w:vAlign w:val="bottom"/>
            <w:hideMark/>
          </w:tcPr>
          <w:p w14:paraId="4F2CB5B5"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0143D160" w14:textId="77777777" w:rsidR="00C07293" w:rsidRPr="00C07293" w:rsidRDefault="00C07293" w:rsidP="00C07293">
            <w:pPr>
              <w:pStyle w:val="dataannextabletext"/>
            </w:pPr>
            <w:r w:rsidRPr="00C07293">
              <w:t>0.3%</w:t>
            </w:r>
          </w:p>
        </w:tc>
      </w:tr>
      <w:tr w:rsidR="00C07293" w:rsidRPr="00C07293" w14:paraId="4A10B56F"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77CA04FA" w14:textId="77777777" w:rsidR="00C07293" w:rsidRPr="00C07293" w:rsidRDefault="00C07293" w:rsidP="00C07293">
            <w:pPr>
              <w:pStyle w:val="dataannextabletext"/>
              <w:jc w:val="left"/>
            </w:pPr>
            <w:r w:rsidRPr="00C07293">
              <w:t>Shortage of cooking materials.</w:t>
            </w:r>
          </w:p>
        </w:tc>
        <w:tc>
          <w:tcPr>
            <w:tcW w:w="1156" w:type="dxa"/>
            <w:tcBorders>
              <w:top w:val="nil"/>
              <w:left w:val="nil"/>
              <w:bottom w:val="single" w:sz="4" w:space="0" w:color="auto"/>
              <w:right w:val="single" w:sz="4" w:space="0" w:color="auto"/>
            </w:tcBorders>
            <w:shd w:val="clear" w:color="000000" w:fill="FCD5B4"/>
            <w:noWrap/>
            <w:vAlign w:val="bottom"/>
            <w:hideMark/>
          </w:tcPr>
          <w:p w14:paraId="1C2DE9B7" w14:textId="77777777" w:rsidR="00C07293" w:rsidRPr="00C07293" w:rsidRDefault="00C07293" w:rsidP="00C07293">
            <w:pPr>
              <w:pStyle w:val="dataannextabletext"/>
            </w:pPr>
            <w:r w:rsidRPr="00C07293">
              <w:t>0.8%</w:t>
            </w:r>
          </w:p>
        </w:tc>
        <w:tc>
          <w:tcPr>
            <w:tcW w:w="1011" w:type="dxa"/>
            <w:tcBorders>
              <w:top w:val="nil"/>
              <w:left w:val="nil"/>
              <w:bottom w:val="single" w:sz="4" w:space="0" w:color="auto"/>
              <w:right w:val="single" w:sz="4" w:space="0" w:color="auto"/>
            </w:tcBorders>
            <w:shd w:val="clear" w:color="000000" w:fill="FCD5B4"/>
            <w:noWrap/>
            <w:vAlign w:val="bottom"/>
            <w:hideMark/>
          </w:tcPr>
          <w:p w14:paraId="286BC927" w14:textId="77777777" w:rsidR="00C07293" w:rsidRPr="00C07293" w:rsidRDefault="00C07293" w:rsidP="00C07293">
            <w:pPr>
              <w:pStyle w:val="dataannextabletext"/>
            </w:pPr>
            <w:r w:rsidRPr="00C07293">
              <w:t> </w:t>
            </w:r>
          </w:p>
        </w:tc>
      </w:tr>
      <w:tr w:rsidR="00C07293" w:rsidRPr="00C07293" w14:paraId="57A9DA95"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7E0D3C1C" w14:textId="77777777" w:rsidR="00C07293" w:rsidRPr="00C07293" w:rsidRDefault="00C07293" w:rsidP="00C07293">
            <w:pPr>
              <w:pStyle w:val="dataannextabletext"/>
              <w:jc w:val="left"/>
            </w:pPr>
            <w:r w:rsidRPr="00C07293">
              <w:t>Community Commitment</w:t>
            </w:r>
          </w:p>
        </w:tc>
        <w:tc>
          <w:tcPr>
            <w:tcW w:w="1156" w:type="dxa"/>
            <w:tcBorders>
              <w:top w:val="nil"/>
              <w:left w:val="nil"/>
              <w:bottom w:val="single" w:sz="4" w:space="0" w:color="auto"/>
              <w:right w:val="single" w:sz="4" w:space="0" w:color="auto"/>
            </w:tcBorders>
            <w:shd w:val="clear" w:color="D9D9D9" w:fill="FFFFFF"/>
            <w:noWrap/>
            <w:vAlign w:val="bottom"/>
            <w:hideMark/>
          </w:tcPr>
          <w:p w14:paraId="5CC807BD"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FFFFF"/>
            <w:noWrap/>
            <w:vAlign w:val="bottom"/>
            <w:hideMark/>
          </w:tcPr>
          <w:p w14:paraId="00DDCA63" w14:textId="77777777" w:rsidR="00C07293" w:rsidRPr="00C07293" w:rsidRDefault="00C07293" w:rsidP="00C07293">
            <w:pPr>
              <w:pStyle w:val="dataannextabletext"/>
            </w:pPr>
            <w:r w:rsidRPr="00C07293">
              <w:t> </w:t>
            </w:r>
          </w:p>
        </w:tc>
      </w:tr>
      <w:tr w:rsidR="00C07293" w:rsidRPr="00C07293" w14:paraId="631FFC33" w14:textId="77777777" w:rsidTr="008C3DDB">
        <w:trPr>
          <w:trHeight w:val="56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2A335CD3" w14:textId="77777777" w:rsidR="00C07293" w:rsidRPr="00C07293" w:rsidRDefault="00C07293" w:rsidP="00C07293">
            <w:pPr>
              <w:pStyle w:val="dataannextabletext"/>
              <w:jc w:val="left"/>
            </w:pPr>
            <w:r w:rsidRPr="00C07293">
              <w:t xml:space="preserve">Computer available only 15 minutes/week.  Heavy workload means no time for using computer. </w:t>
            </w:r>
          </w:p>
        </w:tc>
        <w:tc>
          <w:tcPr>
            <w:tcW w:w="1156" w:type="dxa"/>
            <w:tcBorders>
              <w:top w:val="nil"/>
              <w:left w:val="nil"/>
              <w:bottom w:val="single" w:sz="4" w:space="0" w:color="auto"/>
              <w:right w:val="single" w:sz="4" w:space="0" w:color="auto"/>
            </w:tcBorders>
            <w:shd w:val="clear" w:color="000000" w:fill="FCD5B4"/>
            <w:noWrap/>
            <w:vAlign w:val="bottom"/>
            <w:hideMark/>
          </w:tcPr>
          <w:p w14:paraId="0F7CCFAA"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CD5B4"/>
            <w:noWrap/>
            <w:vAlign w:val="bottom"/>
            <w:hideMark/>
          </w:tcPr>
          <w:p w14:paraId="42376B66" w14:textId="77777777" w:rsidR="00C07293" w:rsidRPr="00C07293" w:rsidRDefault="00C07293" w:rsidP="00C07293">
            <w:pPr>
              <w:pStyle w:val="dataannextabletext"/>
            </w:pPr>
            <w:r w:rsidRPr="00C07293">
              <w:t> </w:t>
            </w:r>
          </w:p>
        </w:tc>
      </w:tr>
      <w:tr w:rsidR="00C07293" w:rsidRPr="00C07293" w14:paraId="1D990D9D" w14:textId="77777777" w:rsidTr="008C3DDB">
        <w:trPr>
          <w:trHeight w:val="355"/>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D1B09B1" w14:textId="77777777" w:rsidR="00C07293" w:rsidRPr="00C07293" w:rsidRDefault="00C07293" w:rsidP="00C07293">
            <w:pPr>
              <w:pStyle w:val="dataannextabletext"/>
              <w:jc w:val="left"/>
            </w:pPr>
            <w:r w:rsidRPr="00C07293">
              <w:t>Cooperation within staff member. Not enough time spent on computer - 15 mins</w:t>
            </w:r>
          </w:p>
        </w:tc>
        <w:tc>
          <w:tcPr>
            <w:tcW w:w="1156" w:type="dxa"/>
            <w:tcBorders>
              <w:top w:val="nil"/>
              <w:left w:val="nil"/>
              <w:bottom w:val="single" w:sz="4" w:space="0" w:color="auto"/>
              <w:right w:val="single" w:sz="4" w:space="0" w:color="auto"/>
            </w:tcBorders>
            <w:shd w:val="clear" w:color="D9D9D9" w:fill="FFFFFF"/>
            <w:noWrap/>
            <w:vAlign w:val="bottom"/>
            <w:hideMark/>
          </w:tcPr>
          <w:p w14:paraId="714FAAFB"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FFFFF"/>
            <w:noWrap/>
            <w:vAlign w:val="bottom"/>
            <w:hideMark/>
          </w:tcPr>
          <w:p w14:paraId="185F5DAA" w14:textId="77777777" w:rsidR="00C07293" w:rsidRPr="00C07293" w:rsidRDefault="00C07293" w:rsidP="00C07293">
            <w:pPr>
              <w:pStyle w:val="dataannextabletext"/>
            </w:pPr>
            <w:r w:rsidRPr="00C07293">
              <w:t> </w:t>
            </w:r>
          </w:p>
        </w:tc>
      </w:tr>
      <w:tr w:rsidR="00C07293" w:rsidRPr="00C07293" w14:paraId="6ECDF4CE" w14:textId="77777777" w:rsidTr="008C3DDB">
        <w:trPr>
          <w:trHeight w:val="221"/>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13AC051F" w14:textId="77777777" w:rsidR="00C07293" w:rsidRPr="00C07293" w:rsidRDefault="00C07293" w:rsidP="00C07293">
            <w:pPr>
              <w:pStyle w:val="dataannextabletext"/>
              <w:jc w:val="left"/>
            </w:pPr>
            <w:r w:rsidRPr="00C07293">
              <w:t>Not enough computer, there are too many people using one computer.</w:t>
            </w:r>
          </w:p>
        </w:tc>
        <w:tc>
          <w:tcPr>
            <w:tcW w:w="1156" w:type="dxa"/>
            <w:tcBorders>
              <w:top w:val="nil"/>
              <w:left w:val="nil"/>
              <w:bottom w:val="single" w:sz="4" w:space="0" w:color="auto"/>
              <w:right w:val="single" w:sz="4" w:space="0" w:color="auto"/>
            </w:tcBorders>
            <w:shd w:val="clear" w:color="000000" w:fill="FCD5B4"/>
            <w:noWrap/>
            <w:vAlign w:val="bottom"/>
            <w:hideMark/>
          </w:tcPr>
          <w:p w14:paraId="494D3BDF"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CD5B4"/>
            <w:noWrap/>
            <w:vAlign w:val="bottom"/>
            <w:hideMark/>
          </w:tcPr>
          <w:p w14:paraId="32FEAA09" w14:textId="77777777" w:rsidR="00C07293" w:rsidRPr="00C07293" w:rsidRDefault="00C07293" w:rsidP="00C07293">
            <w:pPr>
              <w:pStyle w:val="dataannextabletext"/>
            </w:pPr>
            <w:r w:rsidRPr="00C07293">
              <w:t> </w:t>
            </w:r>
          </w:p>
        </w:tc>
      </w:tr>
      <w:tr w:rsidR="00C07293" w:rsidRPr="00C07293" w14:paraId="07A404BD"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6E35855C" w14:textId="77777777" w:rsidR="00C07293" w:rsidRPr="00C07293" w:rsidRDefault="00C07293" w:rsidP="00C07293">
            <w:pPr>
              <w:pStyle w:val="dataannextabletext"/>
              <w:jc w:val="left"/>
            </w:pPr>
            <w:r w:rsidRPr="00C07293">
              <w:t>Student - concentration on school work</w:t>
            </w:r>
          </w:p>
        </w:tc>
        <w:tc>
          <w:tcPr>
            <w:tcW w:w="1156" w:type="dxa"/>
            <w:tcBorders>
              <w:top w:val="nil"/>
              <w:left w:val="nil"/>
              <w:bottom w:val="single" w:sz="4" w:space="0" w:color="auto"/>
              <w:right w:val="single" w:sz="4" w:space="0" w:color="auto"/>
            </w:tcBorders>
            <w:shd w:val="clear" w:color="D9D9D9" w:fill="FFFFFF"/>
            <w:noWrap/>
            <w:vAlign w:val="bottom"/>
            <w:hideMark/>
          </w:tcPr>
          <w:p w14:paraId="164A0473"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FFFFF"/>
            <w:noWrap/>
            <w:vAlign w:val="bottom"/>
            <w:hideMark/>
          </w:tcPr>
          <w:p w14:paraId="30996427" w14:textId="77777777" w:rsidR="00C07293" w:rsidRPr="00C07293" w:rsidRDefault="00C07293" w:rsidP="00C07293">
            <w:pPr>
              <w:pStyle w:val="dataannextabletext"/>
            </w:pPr>
            <w:r w:rsidRPr="00C07293">
              <w:t> </w:t>
            </w:r>
          </w:p>
        </w:tc>
      </w:tr>
      <w:tr w:rsidR="00C07293" w:rsidRPr="00C07293" w14:paraId="5C39B70E"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3A566E99" w14:textId="77777777" w:rsidR="00C07293" w:rsidRPr="00C07293" w:rsidRDefault="00C07293" w:rsidP="00C07293">
            <w:pPr>
              <w:pStyle w:val="dataannextabletext"/>
              <w:jc w:val="left"/>
            </w:pPr>
            <w:r w:rsidRPr="00C07293">
              <w:t>Work Load.</w:t>
            </w:r>
          </w:p>
        </w:tc>
        <w:tc>
          <w:tcPr>
            <w:tcW w:w="1156" w:type="dxa"/>
            <w:tcBorders>
              <w:top w:val="nil"/>
              <w:left w:val="nil"/>
              <w:bottom w:val="single" w:sz="4" w:space="0" w:color="auto"/>
              <w:right w:val="single" w:sz="4" w:space="0" w:color="auto"/>
            </w:tcBorders>
            <w:shd w:val="clear" w:color="000000" w:fill="FFFFFF"/>
            <w:noWrap/>
            <w:vAlign w:val="bottom"/>
            <w:hideMark/>
          </w:tcPr>
          <w:p w14:paraId="20DDB64E" w14:textId="77777777" w:rsidR="00C07293" w:rsidRPr="00C07293" w:rsidRDefault="00C07293" w:rsidP="00C07293">
            <w:pPr>
              <w:pStyle w:val="dataannextabletext"/>
            </w:pPr>
            <w:r w:rsidRPr="00C07293">
              <w:t>0.7%</w:t>
            </w:r>
          </w:p>
        </w:tc>
        <w:tc>
          <w:tcPr>
            <w:tcW w:w="1011" w:type="dxa"/>
            <w:tcBorders>
              <w:top w:val="nil"/>
              <w:left w:val="nil"/>
              <w:bottom w:val="single" w:sz="4" w:space="0" w:color="auto"/>
              <w:right w:val="single" w:sz="4" w:space="0" w:color="auto"/>
            </w:tcBorders>
            <w:shd w:val="clear" w:color="000000" w:fill="FFFFFF"/>
            <w:noWrap/>
            <w:vAlign w:val="bottom"/>
            <w:hideMark/>
          </w:tcPr>
          <w:p w14:paraId="74A79630" w14:textId="77777777" w:rsidR="00C07293" w:rsidRPr="00C07293" w:rsidRDefault="00C07293" w:rsidP="00C07293">
            <w:pPr>
              <w:pStyle w:val="dataannextabletext"/>
            </w:pPr>
            <w:r w:rsidRPr="00C07293">
              <w:t> </w:t>
            </w:r>
          </w:p>
        </w:tc>
      </w:tr>
      <w:tr w:rsidR="00C07293" w:rsidRPr="00C07293" w14:paraId="5E639986"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2D308B99" w14:textId="77777777" w:rsidR="00C07293" w:rsidRPr="00C07293" w:rsidRDefault="00C07293" w:rsidP="00C07293">
            <w:pPr>
              <w:pStyle w:val="dataannextabletext"/>
              <w:jc w:val="left"/>
            </w:pPr>
            <w:r w:rsidRPr="00C07293">
              <w:t>Skills/ knowledge not relevant</w:t>
            </w:r>
          </w:p>
        </w:tc>
        <w:tc>
          <w:tcPr>
            <w:tcW w:w="1156" w:type="dxa"/>
            <w:tcBorders>
              <w:top w:val="nil"/>
              <w:left w:val="nil"/>
              <w:bottom w:val="single" w:sz="4" w:space="0" w:color="auto"/>
              <w:right w:val="single" w:sz="4" w:space="0" w:color="auto"/>
            </w:tcBorders>
            <w:shd w:val="clear" w:color="D9D9D9" w:fill="FFFFFF"/>
            <w:noWrap/>
            <w:vAlign w:val="bottom"/>
            <w:hideMark/>
          </w:tcPr>
          <w:p w14:paraId="3A683B8F"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4BC1A1A8" w14:textId="77777777" w:rsidR="00C07293" w:rsidRPr="00C07293" w:rsidRDefault="00C07293" w:rsidP="00C07293">
            <w:pPr>
              <w:pStyle w:val="dataannextabletext"/>
            </w:pPr>
            <w:r w:rsidRPr="00C07293">
              <w:t>0.2%</w:t>
            </w:r>
          </w:p>
        </w:tc>
      </w:tr>
      <w:tr w:rsidR="00C07293" w:rsidRPr="00C07293" w14:paraId="0894D266"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2E058E4F" w14:textId="77777777" w:rsidR="00C07293" w:rsidRPr="00C07293" w:rsidRDefault="00C07293" w:rsidP="00C07293">
            <w:pPr>
              <w:pStyle w:val="dataannextabletext"/>
              <w:jc w:val="left"/>
            </w:pPr>
            <w:r w:rsidRPr="00C07293">
              <w:t>Audit is difficult</w:t>
            </w:r>
          </w:p>
        </w:tc>
        <w:tc>
          <w:tcPr>
            <w:tcW w:w="1156" w:type="dxa"/>
            <w:tcBorders>
              <w:top w:val="nil"/>
              <w:left w:val="nil"/>
              <w:bottom w:val="single" w:sz="4" w:space="0" w:color="auto"/>
              <w:right w:val="single" w:sz="4" w:space="0" w:color="auto"/>
            </w:tcBorders>
            <w:shd w:val="clear" w:color="auto" w:fill="auto"/>
            <w:noWrap/>
            <w:vAlign w:val="bottom"/>
            <w:hideMark/>
          </w:tcPr>
          <w:p w14:paraId="2631445E"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auto" w:fill="auto"/>
            <w:noWrap/>
            <w:vAlign w:val="bottom"/>
            <w:hideMark/>
          </w:tcPr>
          <w:p w14:paraId="4B18918E" w14:textId="77777777" w:rsidR="00C07293" w:rsidRPr="00C07293" w:rsidRDefault="00C07293" w:rsidP="00C07293">
            <w:pPr>
              <w:pStyle w:val="dataannextabletext"/>
            </w:pPr>
            <w:r w:rsidRPr="00C07293">
              <w:t> </w:t>
            </w:r>
          </w:p>
        </w:tc>
      </w:tr>
      <w:tr w:rsidR="00C07293" w:rsidRPr="00C07293" w14:paraId="1C4B473F" w14:textId="77777777" w:rsidTr="008C3DDB">
        <w:trPr>
          <w:trHeight w:val="317"/>
        </w:trPr>
        <w:tc>
          <w:tcPr>
            <w:tcW w:w="7069" w:type="dxa"/>
            <w:tcBorders>
              <w:top w:val="nil"/>
              <w:left w:val="single" w:sz="4" w:space="0" w:color="auto"/>
              <w:bottom w:val="single" w:sz="4" w:space="0" w:color="auto"/>
              <w:right w:val="single" w:sz="4" w:space="0" w:color="auto"/>
            </w:tcBorders>
            <w:shd w:val="clear" w:color="D9D9D9" w:fill="F2DCDB"/>
            <w:vAlign w:val="bottom"/>
            <w:hideMark/>
          </w:tcPr>
          <w:p w14:paraId="5058566A" w14:textId="77777777" w:rsidR="00C07293" w:rsidRPr="00C07293" w:rsidRDefault="00C07293" w:rsidP="00C07293">
            <w:pPr>
              <w:pStyle w:val="dataannextabletext"/>
              <w:jc w:val="left"/>
            </w:pPr>
            <w:r w:rsidRPr="00C07293">
              <w:t>Building new wharf stops tourist boat, therefore affects sale of printing products.</w:t>
            </w:r>
          </w:p>
        </w:tc>
        <w:tc>
          <w:tcPr>
            <w:tcW w:w="1156" w:type="dxa"/>
            <w:tcBorders>
              <w:top w:val="nil"/>
              <w:left w:val="nil"/>
              <w:bottom w:val="single" w:sz="4" w:space="0" w:color="auto"/>
              <w:right w:val="single" w:sz="4" w:space="0" w:color="auto"/>
            </w:tcBorders>
            <w:shd w:val="clear" w:color="D9D9D9" w:fill="F2DCDB"/>
            <w:noWrap/>
            <w:vAlign w:val="bottom"/>
            <w:hideMark/>
          </w:tcPr>
          <w:p w14:paraId="67F805A9"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2DCDB"/>
            <w:noWrap/>
            <w:vAlign w:val="bottom"/>
            <w:hideMark/>
          </w:tcPr>
          <w:p w14:paraId="30FE067A" w14:textId="77777777" w:rsidR="00C07293" w:rsidRPr="00C07293" w:rsidRDefault="00C07293" w:rsidP="00C07293">
            <w:pPr>
              <w:pStyle w:val="dataannextabletext"/>
            </w:pPr>
            <w:r w:rsidRPr="00C07293">
              <w:t> </w:t>
            </w:r>
          </w:p>
        </w:tc>
      </w:tr>
      <w:tr w:rsidR="00C07293" w:rsidRPr="00C07293" w14:paraId="63ED2242"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0EF8F5F6" w14:textId="77777777" w:rsidR="00C07293" w:rsidRPr="00C07293" w:rsidRDefault="00C07293" w:rsidP="00C07293">
            <w:pPr>
              <w:pStyle w:val="dataannextabletext"/>
              <w:jc w:val="left"/>
            </w:pPr>
            <w:r w:rsidRPr="00C07293">
              <w:t>Communication</w:t>
            </w:r>
          </w:p>
        </w:tc>
        <w:tc>
          <w:tcPr>
            <w:tcW w:w="1156" w:type="dxa"/>
            <w:tcBorders>
              <w:top w:val="nil"/>
              <w:left w:val="nil"/>
              <w:bottom w:val="single" w:sz="4" w:space="0" w:color="auto"/>
              <w:right w:val="single" w:sz="4" w:space="0" w:color="auto"/>
            </w:tcBorders>
            <w:shd w:val="clear" w:color="auto" w:fill="auto"/>
            <w:noWrap/>
            <w:vAlign w:val="bottom"/>
            <w:hideMark/>
          </w:tcPr>
          <w:p w14:paraId="00008915"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auto" w:fill="auto"/>
            <w:noWrap/>
            <w:vAlign w:val="bottom"/>
            <w:hideMark/>
          </w:tcPr>
          <w:p w14:paraId="2F978C46" w14:textId="77777777" w:rsidR="00C07293" w:rsidRPr="00C07293" w:rsidRDefault="00C07293" w:rsidP="00C07293">
            <w:pPr>
              <w:pStyle w:val="dataannextabletext"/>
            </w:pPr>
            <w:r w:rsidRPr="00C07293">
              <w:t> </w:t>
            </w:r>
          </w:p>
        </w:tc>
      </w:tr>
      <w:tr w:rsidR="00C07293" w:rsidRPr="00C07293" w14:paraId="25F69994"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1B483AE2" w14:textId="77777777" w:rsidR="00C07293" w:rsidRPr="00C07293" w:rsidRDefault="00C07293" w:rsidP="00C07293">
            <w:pPr>
              <w:pStyle w:val="dataannextabletext"/>
              <w:jc w:val="left"/>
            </w:pPr>
            <w:r w:rsidRPr="00C07293">
              <w:t>Complain from the members of the Cooperative.</w:t>
            </w:r>
          </w:p>
        </w:tc>
        <w:tc>
          <w:tcPr>
            <w:tcW w:w="1156" w:type="dxa"/>
            <w:tcBorders>
              <w:top w:val="nil"/>
              <w:left w:val="nil"/>
              <w:bottom w:val="single" w:sz="4" w:space="0" w:color="auto"/>
              <w:right w:val="single" w:sz="4" w:space="0" w:color="auto"/>
            </w:tcBorders>
            <w:shd w:val="clear" w:color="D9D9D9" w:fill="FFFFFF"/>
            <w:noWrap/>
            <w:vAlign w:val="bottom"/>
            <w:hideMark/>
          </w:tcPr>
          <w:p w14:paraId="3D07C213"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FFFFF"/>
            <w:noWrap/>
            <w:vAlign w:val="bottom"/>
            <w:hideMark/>
          </w:tcPr>
          <w:p w14:paraId="6DAD21CD" w14:textId="77777777" w:rsidR="00C07293" w:rsidRPr="00C07293" w:rsidRDefault="00C07293" w:rsidP="00C07293">
            <w:pPr>
              <w:pStyle w:val="dataannextabletext"/>
            </w:pPr>
            <w:r w:rsidRPr="00C07293">
              <w:t> </w:t>
            </w:r>
          </w:p>
        </w:tc>
      </w:tr>
      <w:tr w:rsidR="00C07293" w:rsidRPr="00C07293" w14:paraId="705BCC10"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006E9005" w14:textId="77777777" w:rsidR="00C07293" w:rsidRPr="00C07293" w:rsidRDefault="00C07293" w:rsidP="00C07293">
            <w:pPr>
              <w:pStyle w:val="dataannextabletext"/>
              <w:jc w:val="left"/>
            </w:pPr>
            <w:r w:rsidRPr="00C07293">
              <w:t>Living inside Government area</w:t>
            </w:r>
          </w:p>
        </w:tc>
        <w:tc>
          <w:tcPr>
            <w:tcW w:w="1156" w:type="dxa"/>
            <w:tcBorders>
              <w:top w:val="nil"/>
              <w:left w:val="nil"/>
              <w:bottom w:val="single" w:sz="4" w:space="0" w:color="auto"/>
              <w:right w:val="single" w:sz="4" w:space="0" w:color="auto"/>
            </w:tcBorders>
            <w:shd w:val="clear" w:color="auto" w:fill="auto"/>
            <w:noWrap/>
            <w:vAlign w:val="bottom"/>
            <w:hideMark/>
          </w:tcPr>
          <w:p w14:paraId="2C97CDB5"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auto" w:fill="auto"/>
            <w:noWrap/>
            <w:vAlign w:val="bottom"/>
            <w:hideMark/>
          </w:tcPr>
          <w:p w14:paraId="56BB73F1" w14:textId="77777777" w:rsidR="00C07293" w:rsidRPr="00C07293" w:rsidRDefault="00C07293" w:rsidP="00C07293">
            <w:pPr>
              <w:pStyle w:val="dataannextabletext"/>
            </w:pPr>
            <w:r w:rsidRPr="00C07293">
              <w:t> </w:t>
            </w:r>
          </w:p>
        </w:tc>
      </w:tr>
      <w:tr w:rsidR="00C07293" w:rsidRPr="00C07293" w14:paraId="77E52EDB" w14:textId="77777777" w:rsidTr="008C3DDB">
        <w:trPr>
          <w:trHeight w:val="227"/>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0CB06C5D" w14:textId="77777777" w:rsidR="00C07293" w:rsidRPr="00C07293" w:rsidRDefault="00C07293" w:rsidP="00C07293">
            <w:pPr>
              <w:pStyle w:val="dataannextabletext"/>
              <w:jc w:val="left"/>
            </w:pPr>
            <w:r w:rsidRPr="00C07293">
              <w:t>Materials like paint, T-shirts, Calico are to expensive.</w:t>
            </w:r>
          </w:p>
        </w:tc>
        <w:tc>
          <w:tcPr>
            <w:tcW w:w="1156" w:type="dxa"/>
            <w:tcBorders>
              <w:top w:val="nil"/>
              <w:left w:val="nil"/>
              <w:bottom w:val="single" w:sz="4" w:space="0" w:color="auto"/>
              <w:right w:val="single" w:sz="4" w:space="0" w:color="auto"/>
            </w:tcBorders>
            <w:shd w:val="clear" w:color="D9D9D9" w:fill="FCD5B4"/>
            <w:noWrap/>
            <w:vAlign w:val="bottom"/>
            <w:hideMark/>
          </w:tcPr>
          <w:p w14:paraId="6739EAA6"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CD5B4"/>
            <w:noWrap/>
            <w:vAlign w:val="bottom"/>
            <w:hideMark/>
          </w:tcPr>
          <w:p w14:paraId="33EBCB5B" w14:textId="77777777" w:rsidR="00C07293" w:rsidRPr="00C07293" w:rsidRDefault="00C07293" w:rsidP="00C07293">
            <w:pPr>
              <w:pStyle w:val="dataannextabletext"/>
            </w:pPr>
            <w:r w:rsidRPr="00C07293">
              <w:t> </w:t>
            </w:r>
          </w:p>
        </w:tc>
      </w:tr>
      <w:tr w:rsidR="00C07293" w:rsidRPr="00C07293" w14:paraId="3C015D6B" w14:textId="77777777" w:rsidTr="008C3DDB">
        <w:trPr>
          <w:trHeight w:val="56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2E438EBB" w14:textId="77777777" w:rsidR="00C07293" w:rsidRPr="00C07293" w:rsidRDefault="00C07293" w:rsidP="00C07293">
            <w:pPr>
              <w:pStyle w:val="dataannextabletext"/>
              <w:jc w:val="left"/>
            </w:pPr>
            <w:r w:rsidRPr="00C07293">
              <w:t>Materials not available (i.e) T-shirts &amp; White paint and also materials are so expensive.</w:t>
            </w:r>
          </w:p>
        </w:tc>
        <w:tc>
          <w:tcPr>
            <w:tcW w:w="1156" w:type="dxa"/>
            <w:tcBorders>
              <w:top w:val="nil"/>
              <w:left w:val="nil"/>
              <w:bottom w:val="single" w:sz="4" w:space="0" w:color="auto"/>
              <w:right w:val="single" w:sz="4" w:space="0" w:color="auto"/>
            </w:tcBorders>
            <w:shd w:val="clear" w:color="000000" w:fill="FCD5B4"/>
            <w:noWrap/>
            <w:vAlign w:val="bottom"/>
            <w:hideMark/>
          </w:tcPr>
          <w:p w14:paraId="70C7697B"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CD5B4"/>
            <w:noWrap/>
            <w:vAlign w:val="bottom"/>
            <w:hideMark/>
          </w:tcPr>
          <w:p w14:paraId="2D2693D0" w14:textId="77777777" w:rsidR="00C07293" w:rsidRPr="00C07293" w:rsidRDefault="00C07293" w:rsidP="00C07293">
            <w:pPr>
              <w:pStyle w:val="dataannextabletext"/>
            </w:pPr>
            <w:r w:rsidRPr="00C07293">
              <w:t> </w:t>
            </w:r>
          </w:p>
        </w:tc>
      </w:tr>
      <w:tr w:rsidR="00C07293" w:rsidRPr="00C07293" w14:paraId="6AD2FDFC"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CD5B4"/>
            <w:vAlign w:val="bottom"/>
            <w:hideMark/>
          </w:tcPr>
          <w:p w14:paraId="1B6996F5" w14:textId="77777777" w:rsidR="00C07293" w:rsidRPr="00C07293" w:rsidRDefault="00C07293" w:rsidP="00C07293">
            <w:pPr>
              <w:pStyle w:val="dataannextabletext"/>
              <w:jc w:val="left"/>
            </w:pPr>
            <w:r w:rsidRPr="00C07293">
              <w:t>Paint, calico t-shirts are so expensive</w:t>
            </w:r>
          </w:p>
        </w:tc>
        <w:tc>
          <w:tcPr>
            <w:tcW w:w="1156" w:type="dxa"/>
            <w:tcBorders>
              <w:top w:val="nil"/>
              <w:left w:val="nil"/>
              <w:bottom w:val="single" w:sz="4" w:space="0" w:color="auto"/>
              <w:right w:val="single" w:sz="4" w:space="0" w:color="auto"/>
            </w:tcBorders>
            <w:shd w:val="clear" w:color="D9D9D9" w:fill="FCD5B4"/>
            <w:noWrap/>
            <w:vAlign w:val="bottom"/>
            <w:hideMark/>
          </w:tcPr>
          <w:p w14:paraId="3CD0FA9D"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CD5B4"/>
            <w:noWrap/>
            <w:vAlign w:val="bottom"/>
            <w:hideMark/>
          </w:tcPr>
          <w:p w14:paraId="382B290F" w14:textId="77777777" w:rsidR="00C07293" w:rsidRPr="00C07293" w:rsidRDefault="00C07293" w:rsidP="00C07293">
            <w:pPr>
              <w:pStyle w:val="dataannextabletext"/>
            </w:pPr>
            <w:r w:rsidRPr="00C07293">
              <w:t> </w:t>
            </w:r>
          </w:p>
        </w:tc>
      </w:tr>
      <w:tr w:rsidR="00C07293" w:rsidRPr="00C07293" w14:paraId="5B2F2591"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3B66AF13" w14:textId="77777777" w:rsidR="00C07293" w:rsidRPr="00C07293" w:rsidRDefault="00C07293" w:rsidP="00C07293">
            <w:pPr>
              <w:pStyle w:val="dataannextabletext"/>
              <w:jc w:val="left"/>
            </w:pPr>
            <w:r w:rsidRPr="00C07293">
              <w:t>Rebuilding Santo main wharf</w:t>
            </w:r>
          </w:p>
        </w:tc>
        <w:tc>
          <w:tcPr>
            <w:tcW w:w="1156" w:type="dxa"/>
            <w:tcBorders>
              <w:top w:val="nil"/>
              <w:left w:val="nil"/>
              <w:bottom w:val="single" w:sz="4" w:space="0" w:color="auto"/>
              <w:right w:val="single" w:sz="4" w:space="0" w:color="auto"/>
            </w:tcBorders>
            <w:shd w:val="clear" w:color="000000" w:fill="F2DCDB"/>
            <w:noWrap/>
            <w:vAlign w:val="bottom"/>
            <w:hideMark/>
          </w:tcPr>
          <w:p w14:paraId="6D572F8F"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2DCDB"/>
            <w:noWrap/>
            <w:vAlign w:val="bottom"/>
            <w:hideMark/>
          </w:tcPr>
          <w:p w14:paraId="44C881FA" w14:textId="77777777" w:rsidR="00C07293" w:rsidRPr="00C07293" w:rsidRDefault="00C07293" w:rsidP="00C07293">
            <w:pPr>
              <w:pStyle w:val="dataannextabletext"/>
            </w:pPr>
            <w:r w:rsidRPr="00C07293">
              <w:t> </w:t>
            </w:r>
          </w:p>
        </w:tc>
      </w:tr>
      <w:tr w:rsidR="00C07293" w:rsidRPr="00C07293" w14:paraId="22FCB8D2" w14:textId="77777777" w:rsidTr="008C3DDB">
        <w:trPr>
          <w:trHeight w:val="560"/>
        </w:trPr>
        <w:tc>
          <w:tcPr>
            <w:tcW w:w="7069" w:type="dxa"/>
            <w:tcBorders>
              <w:top w:val="nil"/>
              <w:left w:val="single" w:sz="4" w:space="0" w:color="auto"/>
              <w:bottom w:val="single" w:sz="4" w:space="0" w:color="auto"/>
              <w:right w:val="single" w:sz="4" w:space="0" w:color="auto"/>
            </w:tcBorders>
            <w:shd w:val="clear" w:color="D9D9D9" w:fill="F2DCDB"/>
            <w:vAlign w:val="bottom"/>
            <w:hideMark/>
          </w:tcPr>
          <w:p w14:paraId="3AC10C09" w14:textId="77777777" w:rsidR="00C07293" w:rsidRPr="00C07293" w:rsidRDefault="00C07293" w:rsidP="00C07293">
            <w:pPr>
              <w:pStyle w:val="dataannextabletext"/>
              <w:jc w:val="left"/>
            </w:pPr>
            <w:r w:rsidRPr="00C07293">
              <w:t>Rebuilding Santo main wharf which made the cruise ship no longer visit us in Luganville.</w:t>
            </w:r>
          </w:p>
        </w:tc>
        <w:tc>
          <w:tcPr>
            <w:tcW w:w="1156" w:type="dxa"/>
            <w:tcBorders>
              <w:top w:val="nil"/>
              <w:left w:val="nil"/>
              <w:bottom w:val="single" w:sz="4" w:space="0" w:color="auto"/>
              <w:right w:val="single" w:sz="4" w:space="0" w:color="auto"/>
            </w:tcBorders>
            <w:shd w:val="clear" w:color="D9D9D9" w:fill="F2DCDB"/>
            <w:noWrap/>
            <w:vAlign w:val="bottom"/>
            <w:hideMark/>
          </w:tcPr>
          <w:p w14:paraId="1AF77F60"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2DCDB"/>
            <w:noWrap/>
            <w:vAlign w:val="bottom"/>
            <w:hideMark/>
          </w:tcPr>
          <w:p w14:paraId="23DE5201" w14:textId="77777777" w:rsidR="00C07293" w:rsidRPr="00C07293" w:rsidRDefault="00C07293" w:rsidP="00C07293">
            <w:pPr>
              <w:pStyle w:val="dataannextabletext"/>
            </w:pPr>
            <w:r w:rsidRPr="00C07293">
              <w:t> </w:t>
            </w:r>
          </w:p>
        </w:tc>
      </w:tr>
      <w:tr w:rsidR="00C07293" w:rsidRPr="00C07293" w14:paraId="24CD218C"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544B1C91" w14:textId="77777777" w:rsidR="00C07293" w:rsidRPr="00C07293" w:rsidRDefault="00C07293" w:rsidP="00C07293">
            <w:pPr>
              <w:pStyle w:val="dataannextabletext"/>
              <w:jc w:val="left"/>
            </w:pPr>
            <w:r w:rsidRPr="00C07293">
              <w:t>Tour operator does not pay them in time.</w:t>
            </w:r>
          </w:p>
        </w:tc>
        <w:tc>
          <w:tcPr>
            <w:tcW w:w="1156" w:type="dxa"/>
            <w:tcBorders>
              <w:top w:val="nil"/>
              <w:left w:val="nil"/>
              <w:bottom w:val="single" w:sz="4" w:space="0" w:color="auto"/>
              <w:right w:val="single" w:sz="4" w:space="0" w:color="auto"/>
            </w:tcBorders>
            <w:shd w:val="clear" w:color="000000" w:fill="FFFFFF"/>
            <w:noWrap/>
            <w:vAlign w:val="bottom"/>
            <w:hideMark/>
          </w:tcPr>
          <w:p w14:paraId="6093BD11" w14:textId="77777777" w:rsidR="00C07293" w:rsidRPr="00C07293" w:rsidRDefault="00C07293" w:rsidP="00C07293">
            <w:pPr>
              <w:pStyle w:val="dataannextabletext"/>
            </w:pPr>
            <w:r w:rsidRPr="00C07293">
              <w:t>0.6%</w:t>
            </w:r>
          </w:p>
        </w:tc>
        <w:tc>
          <w:tcPr>
            <w:tcW w:w="1011" w:type="dxa"/>
            <w:tcBorders>
              <w:top w:val="nil"/>
              <w:left w:val="nil"/>
              <w:bottom w:val="single" w:sz="4" w:space="0" w:color="auto"/>
              <w:right w:val="single" w:sz="4" w:space="0" w:color="auto"/>
            </w:tcBorders>
            <w:shd w:val="clear" w:color="000000" w:fill="FFFFFF"/>
            <w:noWrap/>
            <w:vAlign w:val="bottom"/>
            <w:hideMark/>
          </w:tcPr>
          <w:p w14:paraId="1EC91F94" w14:textId="77777777" w:rsidR="00C07293" w:rsidRPr="00C07293" w:rsidRDefault="00C07293" w:rsidP="00C07293">
            <w:pPr>
              <w:pStyle w:val="dataannextabletext"/>
            </w:pPr>
            <w:r w:rsidRPr="00C07293">
              <w:t> </w:t>
            </w:r>
          </w:p>
        </w:tc>
      </w:tr>
      <w:tr w:rsidR="00C07293" w:rsidRPr="00C07293" w14:paraId="3D886DF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6C8CB4D9" w14:textId="77777777" w:rsidR="00C07293" w:rsidRPr="00C07293" w:rsidRDefault="00C07293" w:rsidP="00C07293">
            <w:pPr>
              <w:pStyle w:val="dataannextabletext"/>
              <w:jc w:val="left"/>
            </w:pPr>
            <w:r w:rsidRPr="00C07293">
              <w:t>Chicken not safe if they don't stay in fence.</w:t>
            </w:r>
          </w:p>
        </w:tc>
        <w:tc>
          <w:tcPr>
            <w:tcW w:w="1156" w:type="dxa"/>
            <w:tcBorders>
              <w:top w:val="nil"/>
              <w:left w:val="nil"/>
              <w:bottom w:val="single" w:sz="4" w:space="0" w:color="auto"/>
              <w:right w:val="single" w:sz="4" w:space="0" w:color="auto"/>
            </w:tcBorders>
            <w:shd w:val="clear" w:color="D9D9D9" w:fill="FFFFFF"/>
            <w:noWrap/>
            <w:vAlign w:val="bottom"/>
            <w:hideMark/>
          </w:tcPr>
          <w:p w14:paraId="6D02E37D"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22DE1997" w14:textId="77777777" w:rsidR="00C07293" w:rsidRPr="00C07293" w:rsidRDefault="00C07293" w:rsidP="00C07293">
            <w:pPr>
              <w:pStyle w:val="dataannextabletext"/>
            </w:pPr>
            <w:r w:rsidRPr="00C07293">
              <w:t>0.3%</w:t>
            </w:r>
          </w:p>
        </w:tc>
      </w:tr>
      <w:tr w:rsidR="00C07293" w:rsidRPr="00C07293" w14:paraId="2727A8F9"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35EFEB89" w14:textId="77777777" w:rsidR="00C07293" w:rsidRPr="00C07293" w:rsidRDefault="00C07293" w:rsidP="00C07293">
            <w:pPr>
              <w:pStyle w:val="dataannextabletext"/>
              <w:jc w:val="left"/>
            </w:pPr>
            <w:r w:rsidRPr="00C07293">
              <w:t>Dogs eats the chicken</w:t>
            </w:r>
          </w:p>
        </w:tc>
        <w:tc>
          <w:tcPr>
            <w:tcW w:w="1156" w:type="dxa"/>
            <w:tcBorders>
              <w:top w:val="nil"/>
              <w:left w:val="nil"/>
              <w:bottom w:val="single" w:sz="4" w:space="0" w:color="auto"/>
              <w:right w:val="single" w:sz="4" w:space="0" w:color="auto"/>
            </w:tcBorders>
            <w:shd w:val="clear" w:color="000000" w:fill="FFFFFF"/>
            <w:noWrap/>
            <w:vAlign w:val="bottom"/>
            <w:hideMark/>
          </w:tcPr>
          <w:p w14:paraId="502BA6D5"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35AC1ED5" w14:textId="77777777" w:rsidR="00C07293" w:rsidRPr="00C07293" w:rsidRDefault="00C07293" w:rsidP="00C07293">
            <w:pPr>
              <w:pStyle w:val="dataannextabletext"/>
            </w:pPr>
            <w:r w:rsidRPr="00C07293">
              <w:t>0.3%</w:t>
            </w:r>
          </w:p>
        </w:tc>
      </w:tr>
      <w:tr w:rsidR="00C07293" w:rsidRPr="00C07293" w14:paraId="09C1625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378A18E5" w14:textId="77777777" w:rsidR="00C07293" w:rsidRPr="00C07293" w:rsidRDefault="00C07293" w:rsidP="00C07293">
            <w:pPr>
              <w:pStyle w:val="dataannextabletext"/>
              <w:jc w:val="left"/>
            </w:pPr>
            <w:r w:rsidRPr="00C07293">
              <w:t>Jealousy (Black Magic)</w:t>
            </w:r>
          </w:p>
        </w:tc>
        <w:tc>
          <w:tcPr>
            <w:tcW w:w="1156" w:type="dxa"/>
            <w:tcBorders>
              <w:top w:val="nil"/>
              <w:left w:val="nil"/>
              <w:bottom w:val="single" w:sz="4" w:space="0" w:color="auto"/>
              <w:right w:val="single" w:sz="4" w:space="0" w:color="auto"/>
            </w:tcBorders>
            <w:shd w:val="clear" w:color="D9D9D9" w:fill="FFFFFF"/>
            <w:noWrap/>
            <w:vAlign w:val="bottom"/>
            <w:hideMark/>
          </w:tcPr>
          <w:p w14:paraId="47E9EB1F"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73EDED9C" w14:textId="77777777" w:rsidR="00C07293" w:rsidRPr="00C07293" w:rsidRDefault="00C07293" w:rsidP="00C07293">
            <w:pPr>
              <w:pStyle w:val="dataannextabletext"/>
            </w:pPr>
            <w:r w:rsidRPr="00C07293">
              <w:t>0.3%</w:t>
            </w:r>
          </w:p>
        </w:tc>
      </w:tr>
      <w:tr w:rsidR="00C07293" w:rsidRPr="00C07293" w14:paraId="7D5614E8" w14:textId="77777777" w:rsidTr="008C3DDB">
        <w:trPr>
          <w:trHeight w:val="274"/>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5AE6C0BB" w14:textId="7535476B" w:rsidR="00C07293" w:rsidRPr="00516581" w:rsidRDefault="00C07293" w:rsidP="00C07293">
            <w:pPr>
              <w:pStyle w:val="dataannextabletext"/>
              <w:jc w:val="left"/>
              <w:rPr>
                <w:i/>
              </w:rPr>
            </w:pPr>
            <w:r w:rsidRPr="00C07293">
              <w:t>Mi wan detainee and mifala i allow lo some activity nomo.</w:t>
            </w:r>
            <w:r w:rsidR="00516581">
              <w:t xml:space="preserve"> </w:t>
            </w:r>
            <w:r w:rsidR="00516581">
              <w:rPr>
                <w:i/>
              </w:rPr>
              <w:t xml:space="preserve">(I am a detainee and we are only allowed to do certain activities) </w:t>
            </w:r>
          </w:p>
        </w:tc>
        <w:tc>
          <w:tcPr>
            <w:tcW w:w="1156" w:type="dxa"/>
            <w:tcBorders>
              <w:top w:val="nil"/>
              <w:left w:val="nil"/>
              <w:bottom w:val="single" w:sz="4" w:space="0" w:color="auto"/>
              <w:right w:val="single" w:sz="4" w:space="0" w:color="auto"/>
            </w:tcBorders>
            <w:shd w:val="clear" w:color="000000" w:fill="FFFFFF"/>
            <w:noWrap/>
            <w:vAlign w:val="bottom"/>
            <w:hideMark/>
          </w:tcPr>
          <w:p w14:paraId="617C9BF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0477A733" w14:textId="77777777" w:rsidR="00C07293" w:rsidRPr="00C07293" w:rsidRDefault="00C07293" w:rsidP="00C07293">
            <w:pPr>
              <w:pStyle w:val="dataannextabletext"/>
            </w:pPr>
            <w:r w:rsidRPr="00C07293">
              <w:t>0.3%</w:t>
            </w:r>
          </w:p>
        </w:tc>
      </w:tr>
      <w:tr w:rsidR="00C07293" w:rsidRPr="00C07293" w14:paraId="25D1A499" w14:textId="77777777" w:rsidTr="008C3DDB">
        <w:trPr>
          <w:trHeight w:val="419"/>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6A6D1020" w14:textId="19D86727" w:rsidR="00C07293" w:rsidRPr="00516581" w:rsidRDefault="00C07293" w:rsidP="00C07293">
            <w:pPr>
              <w:pStyle w:val="dataannextabletext"/>
              <w:jc w:val="left"/>
              <w:rPr>
                <w:i/>
              </w:rPr>
            </w:pPr>
            <w:r w:rsidRPr="00C07293">
              <w:t>Wok i mekem se mi no save karemaot skill ia from we mi wan priest we church i muvum mifala olbaot.</w:t>
            </w:r>
            <w:r w:rsidR="00516581">
              <w:t xml:space="preserve"> </w:t>
            </w:r>
            <w:r w:rsidR="00516581">
              <w:rPr>
                <w:i/>
              </w:rPr>
              <w:t>(I cannot use these skills in my work because I am a priest, and the Church moves us around)</w:t>
            </w:r>
          </w:p>
        </w:tc>
        <w:tc>
          <w:tcPr>
            <w:tcW w:w="1156" w:type="dxa"/>
            <w:tcBorders>
              <w:top w:val="nil"/>
              <w:left w:val="nil"/>
              <w:bottom w:val="single" w:sz="4" w:space="0" w:color="auto"/>
              <w:right w:val="single" w:sz="4" w:space="0" w:color="auto"/>
            </w:tcBorders>
            <w:shd w:val="clear" w:color="D9D9D9" w:fill="FFFFFF"/>
            <w:noWrap/>
            <w:vAlign w:val="bottom"/>
            <w:hideMark/>
          </w:tcPr>
          <w:p w14:paraId="75108199"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1548D2F4" w14:textId="77777777" w:rsidR="00C07293" w:rsidRPr="00C07293" w:rsidRDefault="00C07293" w:rsidP="00C07293">
            <w:pPr>
              <w:pStyle w:val="dataannextabletext"/>
            </w:pPr>
            <w:r w:rsidRPr="00C07293">
              <w:t>0.3%</w:t>
            </w:r>
          </w:p>
        </w:tc>
      </w:tr>
      <w:tr w:rsidR="00C07293" w:rsidRPr="00C07293" w14:paraId="37D6A9C3" w14:textId="77777777" w:rsidTr="008C3DDB">
        <w:trPr>
          <w:trHeight w:val="356"/>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76A43FC5" w14:textId="77777777" w:rsidR="00C07293" w:rsidRPr="00C07293" w:rsidRDefault="00C07293" w:rsidP="00C07293">
            <w:pPr>
              <w:pStyle w:val="dataannextabletext"/>
              <w:jc w:val="left"/>
            </w:pPr>
            <w:r w:rsidRPr="00C07293">
              <w:t>No regular Air Vanuatu flights affects the flow of tourist to the island.</w:t>
            </w:r>
          </w:p>
        </w:tc>
        <w:tc>
          <w:tcPr>
            <w:tcW w:w="1156" w:type="dxa"/>
            <w:tcBorders>
              <w:top w:val="nil"/>
              <w:left w:val="nil"/>
              <w:bottom w:val="single" w:sz="4" w:space="0" w:color="auto"/>
              <w:right w:val="single" w:sz="4" w:space="0" w:color="auto"/>
            </w:tcBorders>
            <w:shd w:val="clear" w:color="000000" w:fill="F2DCDB"/>
            <w:noWrap/>
            <w:vAlign w:val="bottom"/>
            <w:hideMark/>
          </w:tcPr>
          <w:p w14:paraId="162F5FA1" w14:textId="77777777" w:rsidR="00C07293" w:rsidRPr="00C07293" w:rsidRDefault="00C07293" w:rsidP="00C07293">
            <w:pPr>
              <w:pStyle w:val="dataannextabletext"/>
            </w:pPr>
            <w:r w:rsidRPr="00C07293">
              <w:t>0.4%</w:t>
            </w:r>
          </w:p>
        </w:tc>
        <w:tc>
          <w:tcPr>
            <w:tcW w:w="1011" w:type="dxa"/>
            <w:tcBorders>
              <w:top w:val="nil"/>
              <w:left w:val="nil"/>
              <w:bottom w:val="single" w:sz="4" w:space="0" w:color="auto"/>
              <w:right w:val="single" w:sz="4" w:space="0" w:color="auto"/>
            </w:tcBorders>
            <w:shd w:val="clear" w:color="000000" w:fill="F2DCDB"/>
            <w:noWrap/>
            <w:vAlign w:val="bottom"/>
            <w:hideMark/>
          </w:tcPr>
          <w:p w14:paraId="32746F18" w14:textId="77777777" w:rsidR="00C07293" w:rsidRPr="00C07293" w:rsidRDefault="00C07293" w:rsidP="00C07293">
            <w:pPr>
              <w:pStyle w:val="dataannextabletext"/>
            </w:pPr>
            <w:r w:rsidRPr="00C07293">
              <w:t> </w:t>
            </w:r>
          </w:p>
        </w:tc>
      </w:tr>
      <w:tr w:rsidR="00C07293" w:rsidRPr="00C07293" w14:paraId="6670038B" w14:textId="77777777" w:rsidTr="008C3DDB">
        <w:trPr>
          <w:trHeight w:val="276"/>
        </w:trPr>
        <w:tc>
          <w:tcPr>
            <w:tcW w:w="7069" w:type="dxa"/>
            <w:tcBorders>
              <w:top w:val="nil"/>
              <w:left w:val="single" w:sz="4" w:space="0" w:color="auto"/>
              <w:bottom w:val="single" w:sz="4" w:space="0" w:color="auto"/>
              <w:right w:val="single" w:sz="4" w:space="0" w:color="auto"/>
            </w:tcBorders>
            <w:shd w:val="clear" w:color="D9D9D9" w:fill="F2DCDB"/>
            <w:vAlign w:val="bottom"/>
            <w:hideMark/>
          </w:tcPr>
          <w:p w14:paraId="413B609A" w14:textId="77777777" w:rsidR="00C07293" w:rsidRPr="00C07293" w:rsidRDefault="00C07293" w:rsidP="00C07293">
            <w:pPr>
              <w:pStyle w:val="dataannextabletext"/>
              <w:jc w:val="left"/>
            </w:pPr>
            <w:r w:rsidRPr="00C07293">
              <w:t>Rebuilding of Santo Wharf - cruise ship no long visit Luganville.</w:t>
            </w:r>
          </w:p>
        </w:tc>
        <w:tc>
          <w:tcPr>
            <w:tcW w:w="1156" w:type="dxa"/>
            <w:tcBorders>
              <w:top w:val="nil"/>
              <w:left w:val="nil"/>
              <w:bottom w:val="single" w:sz="4" w:space="0" w:color="auto"/>
              <w:right w:val="single" w:sz="4" w:space="0" w:color="auto"/>
            </w:tcBorders>
            <w:shd w:val="clear" w:color="D9D9D9" w:fill="F2DCDB"/>
            <w:noWrap/>
            <w:vAlign w:val="bottom"/>
            <w:hideMark/>
          </w:tcPr>
          <w:p w14:paraId="1DF5C7B8" w14:textId="77777777" w:rsidR="00C07293" w:rsidRPr="00C07293" w:rsidRDefault="00C07293" w:rsidP="00C07293">
            <w:pPr>
              <w:pStyle w:val="dataannextabletext"/>
            </w:pPr>
            <w:r w:rsidRPr="00C07293">
              <w:t>0.4%</w:t>
            </w:r>
          </w:p>
        </w:tc>
        <w:tc>
          <w:tcPr>
            <w:tcW w:w="1011" w:type="dxa"/>
            <w:tcBorders>
              <w:top w:val="nil"/>
              <w:left w:val="nil"/>
              <w:bottom w:val="single" w:sz="4" w:space="0" w:color="auto"/>
              <w:right w:val="single" w:sz="4" w:space="0" w:color="auto"/>
            </w:tcBorders>
            <w:shd w:val="clear" w:color="000000" w:fill="F2DCDB"/>
            <w:noWrap/>
            <w:vAlign w:val="bottom"/>
            <w:hideMark/>
          </w:tcPr>
          <w:p w14:paraId="78FB942A" w14:textId="77777777" w:rsidR="00C07293" w:rsidRPr="00C07293" w:rsidRDefault="00C07293" w:rsidP="00C07293">
            <w:pPr>
              <w:pStyle w:val="dataannextabletext"/>
            </w:pPr>
            <w:r w:rsidRPr="00C07293">
              <w:t> </w:t>
            </w:r>
          </w:p>
        </w:tc>
      </w:tr>
      <w:tr w:rsidR="00C07293" w:rsidRPr="00C07293" w14:paraId="73E9641A" w14:textId="77777777" w:rsidTr="008C3DDB">
        <w:trPr>
          <w:trHeight w:val="28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244E819" w14:textId="77777777" w:rsidR="00C07293" w:rsidRPr="00C07293" w:rsidRDefault="00C07293" w:rsidP="00C07293">
            <w:pPr>
              <w:pStyle w:val="dataannextabletext"/>
              <w:jc w:val="left"/>
            </w:pPr>
            <w:r w:rsidRPr="00C07293">
              <w:t>There is no tour activity to engage with.</w:t>
            </w:r>
          </w:p>
        </w:tc>
        <w:tc>
          <w:tcPr>
            <w:tcW w:w="1156" w:type="dxa"/>
            <w:tcBorders>
              <w:top w:val="nil"/>
              <w:left w:val="nil"/>
              <w:bottom w:val="single" w:sz="4" w:space="0" w:color="auto"/>
              <w:right w:val="single" w:sz="4" w:space="0" w:color="auto"/>
            </w:tcBorders>
            <w:shd w:val="clear" w:color="auto" w:fill="auto"/>
            <w:noWrap/>
            <w:vAlign w:val="bottom"/>
            <w:hideMark/>
          </w:tcPr>
          <w:p w14:paraId="588909E8" w14:textId="77777777" w:rsidR="00C07293" w:rsidRPr="00C07293" w:rsidRDefault="00C07293" w:rsidP="00C07293">
            <w:pPr>
              <w:pStyle w:val="dataannextabletext"/>
            </w:pPr>
            <w:r w:rsidRPr="00C07293">
              <w:t>0.4%</w:t>
            </w:r>
          </w:p>
        </w:tc>
        <w:tc>
          <w:tcPr>
            <w:tcW w:w="1011" w:type="dxa"/>
            <w:tcBorders>
              <w:top w:val="nil"/>
              <w:left w:val="nil"/>
              <w:bottom w:val="single" w:sz="4" w:space="0" w:color="auto"/>
              <w:right w:val="single" w:sz="4" w:space="0" w:color="auto"/>
            </w:tcBorders>
            <w:shd w:val="clear" w:color="auto" w:fill="auto"/>
            <w:noWrap/>
            <w:vAlign w:val="bottom"/>
            <w:hideMark/>
          </w:tcPr>
          <w:p w14:paraId="1C4DE8D1" w14:textId="77777777" w:rsidR="00C07293" w:rsidRPr="00C07293" w:rsidRDefault="00C07293" w:rsidP="00C07293">
            <w:pPr>
              <w:pStyle w:val="dataannextabletext"/>
            </w:pPr>
            <w:r w:rsidRPr="00C07293">
              <w:t> </w:t>
            </w:r>
          </w:p>
        </w:tc>
      </w:tr>
      <w:tr w:rsidR="00C07293" w:rsidRPr="00C07293" w14:paraId="6EF6437B" w14:textId="77777777" w:rsidTr="008C3DDB">
        <w:trPr>
          <w:trHeight w:val="255"/>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BB232E7" w14:textId="77777777" w:rsidR="00C07293" w:rsidRPr="00C07293" w:rsidRDefault="00C07293" w:rsidP="00C07293">
            <w:pPr>
              <w:pStyle w:val="dataannextabletext"/>
              <w:jc w:val="left"/>
            </w:pPr>
            <w:r w:rsidRPr="00C07293">
              <w:t>People do not trust him and he as not given the opportunity to practice his skills.</w:t>
            </w:r>
          </w:p>
        </w:tc>
        <w:tc>
          <w:tcPr>
            <w:tcW w:w="1156" w:type="dxa"/>
            <w:tcBorders>
              <w:top w:val="nil"/>
              <w:left w:val="nil"/>
              <w:bottom w:val="single" w:sz="4" w:space="0" w:color="auto"/>
              <w:right w:val="single" w:sz="4" w:space="0" w:color="auto"/>
            </w:tcBorders>
            <w:shd w:val="clear" w:color="D9D9D9" w:fill="FFFFFF"/>
            <w:noWrap/>
            <w:vAlign w:val="bottom"/>
            <w:hideMark/>
          </w:tcPr>
          <w:p w14:paraId="5E57B2B0"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56F03EB" w14:textId="77777777" w:rsidR="00C07293" w:rsidRPr="00C07293" w:rsidRDefault="00C07293" w:rsidP="00C07293">
            <w:pPr>
              <w:pStyle w:val="dataannextabletext"/>
            </w:pPr>
            <w:r w:rsidRPr="00C07293">
              <w:t>0.2%</w:t>
            </w:r>
          </w:p>
        </w:tc>
      </w:tr>
      <w:tr w:rsidR="00C07293" w:rsidRPr="00C07293" w14:paraId="3C7ACAC0" w14:textId="77777777" w:rsidTr="008C3DDB">
        <w:trPr>
          <w:trHeight w:val="570"/>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7887C236" w14:textId="77777777" w:rsidR="00C07293" w:rsidRPr="00C07293" w:rsidRDefault="00C07293" w:rsidP="00C07293">
            <w:pPr>
              <w:pStyle w:val="dataannextabletext"/>
              <w:jc w:val="left"/>
            </w:pPr>
            <w:r w:rsidRPr="00C07293">
              <w:lastRenderedPageBreak/>
              <w:t xml:space="preserve">Bungalow does not give tourist to Tour Guide who has registered but instead to non registered tours. Need for tourists to stay in more bungalow than one. </w:t>
            </w:r>
          </w:p>
        </w:tc>
        <w:tc>
          <w:tcPr>
            <w:tcW w:w="1156" w:type="dxa"/>
            <w:tcBorders>
              <w:top w:val="nil"/>
              <w:left w:val="nil"/>
              <w:bottom w:val="single" w:sz="4" w:space="0" w:color="auto"/>
              <w:right w:val="single" w:sz="4" w:space="0" w:color="auto"/>
            </w:tcBorders>
            <w:shd w:val="clear" w:color="auto" w:fill="auto"/>
            <w:noWrap/>
            <w:vAlign w:val="bottom"/>
            <w:hideMark/>
          </w:tcPr>
          <w:p w14:paraId="0B328DA1"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2D6FFE48" w14:textId="77777777" w:rsidR="00C07293" w:rsidRPr="00C07293" w:rsidRDefault="00C07293" w:rsidP="00C07293">
            <w:pPr>
              <w:pStyle w:val="dataannextabletext"/>
            </w:pPr>
            <w:r w:rsidRPr="00C07293">
              <w:t>0.2%</w:t>
            </w:r>
          </w:p>
        </w:tc>
      </w:tr>
      <w:tr w:rsidR="00C07293" w:rsidRPr="00C07293" w14:paraId="50342003"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CCC0DA"/>
            <w:vAlign w:val="bottom"/>
            <w:hideMark/>
          </w:tcPr>
          <w:p w14:paraId="4DC1033D" w14:textId="03E8F5F9" w:rsidR="00C07293" w:rsidRPr="00C07293" w:rsidRDefault="00C07293" w:rsidP="00C07293">
            <w:pPr>
              <w:pStyle w:val="dataannextabletext"/>
              <w:jc w:val="left"/>
            </w:pPr>
            <w:r w:rsidRPr="00C07293">
              <w:t xml:space="preserve">Community </w:t>
            </w:r>
            <w:r w:rsidR="002373E3" w:rsidRPr="00C07293">
              <w:t>Commitment</w:t>
            </w:r>
          </w:p>
        </w:tc>
        <w:tc>
          <w:tcPr>
            <w:tcW w:w="1156" w:type="dxa"/>
            <w:tcBorders>
              <w:top w:val="nil"/>
              <w:left w:val="nil"/>
              <w:bottom w:val="single" w:sz="4" w:space="0" w:color="auto"/>
              <w:right w:val="single" w:sz="4" w:space="0" w:color="auto"/>
            </w:tcBorders>
            <w:shd w:val="clear" w:color="D9D9D9" w:fill="CCC0DA"/>
            <w:noWrap/>
            <w:vAlign w:val="bottom"/>
            <w:hideMark/>
          </w:tcPr>
          <w:p w14:paraId="00A60CB0"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7D416106" w14:textId="77777777" w:rsidR="00C07293" w:rsidRPr="00C07293" w:rsidRDefault="00C07293" w:rsidP="00C07293">
            <w:pPr>
              <w:pStyle w:val="dataannextabletext"/>
            </w:pPr>
            <w:r w:rsidRPr="00C07293">
              <w:t>0.2%</w:t>
            </w:r>
          </w:p>
        </w:tc>
      </w:tr>
      <w:tr w:rsidR="00C07293" w:rsidRPr="00C07293" w14:paraId="3409C312"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CCC0DA"/>
            <w:vAlign w:val="bottom"/>
            <w:hideMark/>
          </w:tcPr>
          <w:p w14:paraId="7ABCE9A1" w14:textId="77777777" w:rsidR="00C07293" w:rsidRPr="00C07293" w:rsidRDefault="00C07293" w:rsidP="00C07293">
            <w:pPr>
              <w:pStyle w:val="dataannextabletext"/>
              <w:jc w:val="left"/>
            </w:pPr>
            <w:r w:rsidRPr="00C07293">
              <w:t>Community not supportive</w:t>
            </w:r>
          </w:p>
        </w:tc>
        <w:tc>
          <w:tcPr>
            <w:tcW w:w="1156" w:type="dxa"/>
            <w:tcBorders>
              <w:top w:val="nil"/>
              <w:left w:val="nil"/>
              <w:bottom w:val="single" w:sz="4" w:space="0" w:color="auto"/>
              <w:right w:val="single" w:sz="4" w:space="0" w:color="auto"/>
            </w:tcBorders>
            <w:shd w:val="clear" w:color="000000" w:fill="CCC0DA"/>
            <w:noWrap/>
            <w:vAlign w:val="bottom"/>
            <w:hideMark/>
          </w:tcPr>
          <w:p w14:paraId="3C5BBDD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268E16B4" w14:textId="77777777" w:rsidR="00C07293" w:rsidRPr="00C07293" w:rsidRDefault="00C07293" w:rsidP="00C07293">
            <w:pPr>
              <w:pStyle w:val="dataannextabletext"/>
            </w:pPr>
            <w:r w:rsidRPr="00C07293">
              <w:t>0.2%</w:t>
            </w:r>
          </w:p>
        </w:tc>
      </w:tr>
      <w:tr w:rsidR="00C07293" w:rsidRPr="00C07293" w14:paraId="77A7DC1F"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758D4E8C" w14:textId="77777777" w:rsidR="00C07293" w:rsidRPr="00C07293" w:rsidRDefault="00C07293" w:rsidP="00C07293">
            <w:pPr>
              <w:pStyle w:val="dataannextabletext"/>
              <w:jc w:val="left"/>
            </w:pPr>
            <w:r w:rsidRPr="00C07293">
              <w:t>Fish food destroyed by pig.</w:t>
            </w:r>
          </w:p>
        </w:tc>
        <w:tc>
          <w:tcPr>
            <w:tcW w:w="1156" w:type="dxa"/>
            <w:tcBorders>
              <w:top w:val="nil"/>
              <w:left w:val="nil"/>
              <w:bottom w:val="single" w:sz="4" w:space="0" w:color="auto"/>
              <w:right w:val="single" w:sz="4" w:space="0" w:color="auto"/>
            </w:tcBorders>
            <w:shd w:val="clear" w:color="D9D9D9" w:fill="FFFFFF"/>
            <w:noWrap/>
            <w:vAlign w:val="bottom"/>
            <w:hideMark/>
          </w:tcPr>
          <w:p w14:paraId="490B35DD"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4E1E336E" w14:textId="77777777" w:rsidR="00C07293" w:rsidRPr="00C07293" w:rsidRDefault="00C07293" w:rsidP="00C07293">
            <w:pPr>
              <w:pStyle w:val="dataannextabletext"/>
            </w:pPr>
            <w:r w:rsidRPr="00C07293">
              <w:t>0.2%</w:t>
            </w:r>
          </w:p>
        </w:tc>
      </w:tr>
      <w:tr w:rsidR="00C07293" w:rsidRPr="00C07293" w14:paraId="44F7C480"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7DB4974E" w14:textId="77777777" w:rsidR="00C07293" w:rsidRPr="00C07293" w:rsidRDefault="00C07293" w:rsidP="00C07293">
            <w:pPr>
              <w:pStyle w:val="dataannextabletext"/>
              <w:jc w:val="left"/>
            </w:pPr>
            <w:r w:rsidRPr="00C07293">
              <w:t>Group work not working</w:t>
            </w:r>
          </w:p>
        </w:tc>
        <w:tc>
          <w:tcPr>
            <w:tcW w:w="1156" w:type="dxa"/>
            <w:tcBorders>
              <w:top w:val="nil"/>
              <w:left w:val="nil"/>
              <w:bottom w:val="single" w:sz="4" w:space="0" w:color="auto"/>
              <w:right w:val="single" w:sz="4" w:space="0" w:color="auto"/>
            </w:tcBorders>
            <w:shd w:val="clear" w:color="000000" w:fill="FFFFFF"/>
            <w:noWrap/>
            <w:vAlign w:val="bottom"/>
            <w:hideMark/>
          </w:tcPr>
          <w:p w14:paraId="141D89E5"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4C3FC1B9" w14:textId="77777777" w:rsidR="00C07293" w:rsidRPr="00C07293" w:rsidRDefault="00C07293" w:rsidP="00C07293">
            <w:pPr>
              <w:pStyle w:val="dataannextabletext"/>
            </w:pPr>
            <w:r w:rsidRPr="00C07293">
              <w:t>0.2%</w:t>
            </w:r>
          </w:p>
        </w:tc>
      </w:tr>
      <w:tr w:rsidR="00C07293" w:rsidRPr="00C07293" w14:paraId="4F6B47F9" w14:textId="77777777" w:rsidTr="008C3DDB">
        <w:trPr>
          <w:trHeight w:val="383"/>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703A4AB9" w14:textId="77777777" w:rsidR="00C07293" w:rsidRPr="00C07293" w:rsidRDefault="00C07293" w:rsidP="00C07293">
            <w:pPr>
              <w:pStyle w:val="dataannextabletext"/>
              <w:jc w:val="left"/>
            </w:pPr>
            <w:r w:rsidRPr="00C07293">
              <w:t xml:space="preserve">Jealousy.  Upset about Bungalow owner's are doing, i.e.  taking tourist whom they have booking with me. </w:t>
            </w:r>
          </w:p>
        </w:tc>
        <w:tc>
          <w:tcPr>
            <w:tcW w:w="1156" w:type="dxa"/>
            <w:tcBorders>
              <w:top w:val="nil"/>
              <w:left w:val="nil"/>
              <w:bottom w:val="single" w:sz="4" w:space="0" w:color="auto"/>
              <w:right w:val="single" w:sz="4" w:space="0" w:color="auto"/>
            </w:tcBorders>
            <w:shd w:val="clear" w:color="D9D9D9" w:fill="FFFFFF"/>
            <w:noWrap/>
            <w:vAlign w:val="bottom"/>
            <w:hideMark/>
          </w:tcPr>
          <w:p w14:paraId="07518E7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5ED29357" w14:textId="77777777" w:rsidR="00C07293" w:rsidRPr="00C07293" w:rsidRDefault="00C07293" w:rsidP="00C07293">
            <w:pPr>
              <w:pStyle w:val="dataannextabletext"/>
            </w:pPr>
            <w:r w:rsidRPr="00C07293">
              <w:t>0.2%</w:t>
            </w:r>
          </w:p>
        </w:tc>
      </w:tr>
      <w:tr w:rsidR="00C07293" w:rsidRPr="00C07293" w14:paraId="7E6430AA" w14:textId="77777777" w:rsidTr="008C3DDB">
        <w:trPr>
          <w:trHeight w:val="602"/>
        </w:trPr>
        <w:tc>
          <w:tcPr>
            <w:tcW w:w="7069" w:type="dxa"/>
            <w:tcBorders>
              <w:top w:val="nil"/>
              <w:left w:val="single" w:sz="4" w:space="0" w:color="auto"/>
              <w:bottom w:val="single" w:sz="4" w:space="0" w:color="auto"/>
              <w:right w:val="single" w:sz="4" w:space="0" w:color="auto"/>
            </w:tcBorders>
            <w:shd w:val="clear" w:color="auto" w:fill="auto"/>
            <w:vAlign w:val="bottom"/>
            <w:hideMark/>
          </w:tcPr>
          <w:p w14:paraId="61B4ED5A" w14:textId="77777777" w:rsidR="00C07293" w:rsidRPr="00C07293" w:rsidRDefault="00C07293" w:rsidP="00C07293">
            <w:pPr>
              <w:pStyle w:val="dataannextabletext"/>
              <w:jc w:val="left"/>
            </w:pPr>
            <w:r w:rsidRPr="00C07293">
              <w:t xml:space="preserve">Late confirmation or Booking of guest, its costly to try and get food available.  Increase price of accommodation may threaten customers to go elsewhere. </w:t>
            </w:r>
          </w:p>
        </w:tc>
        <w:tc>
          <w:tcPr>
            <w:tcW w:w="1156" w:type="dxa"/>
            <w:tcBorders>
              <w:top w:val="nil"/>
              <w:left w:val="nil"/>
              <w:bottom w:val="single" w:sz="4" w:space="0" w:color="auto"/>
              <w:right w:val="single" w:sz="4" w:space="0" w:color="auto"/>
            </w:tcBorders>
            <w:shd w:val="clear" w:color="auto" w:fill="auto"/>
            <w:noWrap/>
            <w:vAlign w:val="bottom"/>
            <w:hideMark/>
          </w:tcPr>
          <w:p w14:paraId="750283FD"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7C8E6922" w14:textId="77777777" w:rsidR="00C07293" w:rsidRPr="00C07293" w:rsidRDefault="00C07293" w:rsidP="00C07293">
            <w:pPr>
              <w:pStyle w:val="dataannextabletext"/>
            </w:pPr>
            <w:r w:rsidRPr="00C07293">
              <w:t>0.2%</w:t>
            </w:r>
          </w:p>
        </w:tc>
      </w:tr>
      <w:tr w:rsidR="00C07293" w:rsidRPr="00C07293" w14:paraId="6B30B840"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CCC0DA"/>
            <w:vAlign w:val="bottom"/>
            <w:hideMark/>
          </w:tcPr>
          <w:p w14:paraId="64ABD893" w14:textId="77777777" w:rsidR="00C07293" w:rsidRPr="00C07293" w:rsidRDefault="00C07293" w:rsidP="00C07293">
            <w:pPr>
              <w:pStyle w:val="dataannextabletext"/>
              <w:jc w:val="left"/>
            </w:pPr>
            <w:r w:rsidRPr="00C07293">
              <w:t>No support from the community</w:t>
            </w:r>
          </w:p>
        </w:tc>
        <w:tc>
          <w:tcPr>
            <w:tcW w:w="1156" w:type="dxa"/>
            <w:tcBorders>
              <w:top w:val="nil"/>
              <w:left w:val="nil"/>
              <w:bottom w:val="single" w:sz="4" w:space="0" w:color="auto"/>
              <w:right w:val="single" w:sz="4" w:space="0" w:color="auto"/>
            </w:tcBorders>
            <w:shd w:val="clear" w:color="D9D9D9" w:fill="CCC0DA"/>
            <w:noWrap/>
            <w:vAlign w:val="bottom"/>
            <w:hideMark/>
          </w:tcPr>
          <w:p w14:paraId="2FA0721E"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3946C643" w14:textId="77777777" w:rsidR="00C07293" w:rsidRPr="00C07293" w:rsidRDefault="00C07293" w:rsidP="00C07293">
            <w:pPr>
              <w:pStyle w:val="dataannextabletext"/>
            </w:pPr>
            <w:r w:rsidRPr="00C07293">
              <w:t>0.2%</w:t>
            </w:r>
          </w:p>
        </w:tc>
      </w:tr>
      <w:tr w:rsidR="00C07293" w:rsidRPr="00C07293" w14:paraId="7F1D5294"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47196D21" w14:textId="77777777" w:rsidR="00C07293" w:rsidRPr="00C07293" w:rsidRDefault="00C07293" w:rsidP="00C07293">
            <w:pPr>
              <w:pStyle w:val="dataannextabletext"/>
              <w:jc w:val="left"/>
            </w:pPr>
            <w:r w:rsidRPr="00C07293">
              <w:t>Poor road condition</w:t>
            </w:r>
          </w:p>
        </w:tc>
        <w:tc>
          <w:tcPr>
            <w:tcW w:w="1156" w:type="dxa"/>
            <w:tcBorders>
              <w:top w:val="nil"/>
              <w:left w:val="nil"/>
              <w:bottom w:val="single" w:sz="4" w:space="0" w:color="auto"/>
              <w:right w:val="single" w:sz="4" w:space="0" w:color="auto"/>
            </w:tcBorders>
            <w:shd w:val="clear" w:color="000000" w:fill="F2DCDB"/>
            <w:noWrap/>
            <w:vAlign w:val="bottom"/>
            <w:hideMark/>
          </w:tcPr>
          <w:p w14:paraId="357C6AD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011AE058" w14:textId="77777777" w:rsidR="00C07293" w:rsidRPr="00C07293" w:rsidRDefault="00C07293" w:rsidP="00C07293">
            <w:pPr>
              <w:pStyle w:val="dataannextabletext"/>
            </w:pPr>
            <w:r w:rsidRPr="00C07293">
              <w:t>0.2%</w:t>
            </w:r>
          </w:p>
        </w:tc>
      </w:tr>
      <w:tr w:rsidR="00C07293" w:rsidRPr="00C07293" w14:paraId="15E0E078"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D8E4BC"/>
            <w:vAlign w:val="bottom"/>
            <w:hideMark/>
          </w:tcPr>
          <w:p w14:paraId="22F5E3F7" w14:textId="77777777" w:rsidR="00C07293" w:rsidRPr="00C07293" w:rsidRDefault="00C07293" w:rsidP="00C07293">
            <w:pPr>
              <w:pStyle w:val="dataannextabletext"/>
              <w:jc w:val="left"/>
            </w:pPr>
            <w:r w:rsidRPr="00C07293">
              <w:t>Soil is not holding water and water level is low.</w:t>
            </w:r>
          </w:p>
        </w:tc>
        <w:tc>
          <w:tcPr>
            <w:tcW w:w="1156" w:type="dxa"/>
            <w:tcBorders>
              <w:top w:val="nil"/>
              <w:left w:val="nil"/>
              <w:bottom w:val="single" w:sz="4" w:space="0" w:color="auto"/>
              <w:right w:val="single" w:sz="4" w:space="0" w:color="auto"/>
            </w:tcBorders>
            <w:shd w:val="clear" w:color="D9D9D9" w:fill="D8E4BC"/>
            <w:noWrap/>
            <w:vAlign w:val="bottom"/>
            <w:hideMark/>
          </w:tcPr>
          <w:p w14:paraId="4E3744D6"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auto" w:fill="auto"/>
            <w:noWrap/>
            <w:vAlign w:val="bottom"/>
            <w:hideMark/>
          </w:tcPr>
          <w:p w14:paraId="395891DF" w14:textId="77777777" w:rsidR="00C07293" w:rsidRPr="00C07293" w:rsidRDefault="00C07293" w:rsidP="00C07293">
            <w:pPr>
              <w:pStyle w:val="dataannextabletext"/>
            </w:pPr>
            <w:r w:rsidRPr="00C07293">
              <w:t>0.2%</w:t>
            </w:r>
          </w:p>
        </w:tc>
      </w:tr>
      <w:tr w:rsidR="00C07293" w:rsidRPr="00C07293" w14:paraId="14C829F1"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6F1027DE" w14:textId="77777777" w:rsidR="00C07293" w:rsidRPr="00C07293" w:rsidRDefault="00C07293" w:rsidP="00C07293">
            <w:pPr>
              <w:pStyle w:val="dataannextabletext"/>
              <w:jc w:val="left"/>
            </w:pPr>
            <w:r w:rsidRPr="00C07293">
              <w:t>Distance from sea to bungalow.</w:t>
            </w:r>
          </w:p>
        </w:tc>
        <w:tc>
          <w:tcPr>
            <w:tcW w:w="1156" w:type="dxa"/>
            <w:tcBorders>
              <w:top w:val="nil"/>
              <w:left w:val="nil"/>
              <w:bottom w:val="single" w:sz="4" w:space="0" w:color="auto"/>
              <w:right w:val="single" w:sz="4" w:space="0" w:color="auto"/>
            </w:tcBorders>
            <w:shd w:val="clear" w:color="000000" w:fill="F2DCDB"/>
            <w:noWrap/>
            <w:vAlign w:val="bottom"/>
            <w:hideMark/>
          </w:tcPr>
          <w:p w14:paraId="59D66C67"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120995E5" w14:textId="77777777" w:rsidR="00C07293" w:rsidRPr="00C07293" w:rsidRDefault="00C07293" w:rsidP="00C07293">
            <w:pPr>
              <w:pStyle w:val="dataannextabletext"/>
            </w:pPr>
            <w:r w:rsidRPr="00C07293">
              <w:t>0.2%</w:t>
            </w:r>
          </w:p>
        </w:tc>
      </w:tr>
      <w:tr w:rsidR="00C07293" w:rsidRPr="00C07293" w14:paraId="2B92D056" w14:textId="77777777" w:rsidTr="008C3DDB">
        <w:trPr>
          <w:trHeight w:val="373"/>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DFDBB6B" w14:textId="77777777" w:rsidR="00C07293" w:rsidRPr="00C07293" w:rsidRDefault="00C07293" w:rsidP="00C07293">
            <w:pPr>
              <w:pStyle w:val="dataannextabletext"/>
              <w:jc w:val="left"/>
            </w:pPr>
            <w:r w:rsidRPr="00C07293">
              <w:t>Language barrier and also some of the tourist can't swim.</w:t>
            </w:r>
          </w:p>
        </w:tc>
        <w:tc>
          <w:tcPr>
            <w:tcW w:w="1156" w:type="dxa"/>
            <w:tcBorders>
              <w:top w:val="nil"/>
              <w:left w:val="nil"/>
              <w:bottom w:val="single" w:sz="4" w:space="0" w:color="auto"/>
              <w:right w:val="single" w:sz="4" w:space="0" w:color="auto"/>
            </w:tcBorders>
            <w:shd w:val="clear" w:color="D9D9D9" w:fill="FFFFFF"/>
            <w:noWrap/>
            <w:vAlign w:val="bottom"/>
            <w:hideMark/>
          </w:tcPr>
          <w:p w14:paraId="6A0BF2E7"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67726B7F" w14:textId="77777777" w:rsidR="00C07293" w:rsidRPr="00C07293" w:rsidRDefault="00C07293" w:rsidP="00C07293">
            <w:pPr>
              <w:pStyle w:val="dataannextabletext"/>
            </w:pPr>
            <w:r w:rsidRPr="00C07293">
              <w:t>0.2%</w:t>
            </w:r>
          </w:p>
        </w:tc>
      </w:tr>
      <w:tr w:rsidR="00C07293" w:rsidRPr="00C07293" w14:paraId="19D4E772"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3A4F4DFB" w14:textId="77777777" w:rsidR="00C07293" w:rsidRPr="00C07293" w:rsidRDefault="00C07293" w:rsidP="00C07293">
            <w:pPr>
              <w:pStyle w:val="dataannextabletext"/>
              <w:jc w:val="left"/>
            </w:pPr>
            <w:r w:rsidRPr="00C07293">
              <w:t>No Customer</w:t>
            </w:r>
          </w:p>
        </w:tc>
        <w:tc>
          <w:tcPr>
            <w:tcW w:w="1156" w:type="dxa"/>
            <w:tcBorders>
              <w:top w:val="nil"/>
              <w:left w:val="nil"/>
              <w:bottom w:val="single" w:sz="4" w:space="0" w:color="auto"/>
              <w:right w:val="single" w:sz="4" w:space="0" w:color="auto"/>
            </w:tcBorders>
            <w:shd w:val="clear" w:color="000000" w:fill="FFFFFF"/>
            <w:noWrap/>
            <w:vAlign w:val="bottom"/>
            <w:hideMark/>
          </w:tcPr>
          <w:p w14:paraId="0F6F6EC1"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40F88A0D" w14:textId="77777777" w:rsidR="00C07293" w:rsidRPr="00C07293" w:rsidRDefault="00C07293" w:rsidP="00C07293">
            <w:pPr>
              <w:pStyle w:val="dataannextabletext"/>
            </w:pPr>
            <w:r w:rsidRPr="00C07293">
              <w:t>0.2%</w:t>
            </w:r>
          </w:p>
        </w:tc>
      </w:tr>
      <w:tr w:rsidR="00C07293" w:rsidRPr="00C07293" w14:paraId="07771636"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17BFC846" w14:textId="77777777" w:rsidR="00C07293" w:rsidRPr="00C07293" w:rsidRDefault="00C07293" w:rsidP="00C07293">
            <w:pPr>
              <w:pStyle w:val="dataannextabletext"/>
              <w:jc w:val="left"/>
            </w:pPr>
            <w:r w:rsidRPr="00C07293">
              <w:t>Not engaged in a tour guide business.</w:t>
            </w:r>
          </w:p>
        </w:tc>
        <w:tc>
          <w:tcPr>
            <w:tcW w:w="1156" w:type="dxa"/>
            <w:tcBorders>
              <w:top w:val="nil"/>
              <w:left w:val="nil"/>
              <w:bottom w:val="single" w:sz="4" w:space="0" w:color="auto"/>
              <w:right w:val="single" w:sz="4" w:space="0" w:color="auto"/>
            </w:tcBorders>
            <w:shd w:val="clear" w:color="D9D9D9" w:fill="FFFFFF"/>
            <w:noWrap/>
            <w:vAlign w:val="bottom"/>
            <w:hideMark/>
          </w:tcPr>
          <w:p w14:paraId="3372E05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5914A126" w14:textId="77777777" w:rsidR="00C07293" w:rsidRPr="00C07293" w:rsidRDefault="00C07293" w:rsidP="00C07293">
            <w:pPr>
              <w:pStyle w:val="dataannextabletext"/>
            </w:pPr>
            <w:r w:rsidRPr="00C07293">
              <w:t>0.2%</w:t>
            </w:r>
          </w:p>
        </w:tc>
      </w:tr>
      <w:tr w:rsidR="00C07293" w:rsidRPr="00C07293" w14:paraId="2BDAC5F0" w14:textId="77777777" w:rsidTr="008C3DDB">
        <w:trPr>
          <w:trHeight w:val="273"/>
        </w:trPr>
        <w:tc>
          <w:tcPr>
            <w:tcW w:w="7069" w:type="dxa"/>
            <w:tcBorders>
              <w:top w:val="nil"/>
              <w:left w:val="single" w:sz="4" w:space="0" w:color="auto"/>
              <w:bottom w:val="single" w:sz="4" w:space="0" w:color="auto"/>
              <w:right w:val="single" w:sz="4" w:space="0" w:color="auto"/>
            </w:tcBorders>
            <w:shd w:val="clear" w:color="000000" w:fill="F2DCDB"/>
            <w:vAlign w:val="bottom"/>
            <w:hideMark/>
          </w:tcPr>
          <w:p w14:paraId="7E9BBC34" w14:textId="77777777" w:rsidR="00C07293" w:rsidRPr="00C07293" w:rsidRDefault="00C07293" w:rsidP="00C07293">
            <w:pPr>
              <w:pStyle w:val="dataannextabletext"/>
              <w:jc w:val="left"/>
            </w:pPr>
            <w:r w:rsidRPr="00C07293">
              <w:t>Rebuilding of Santo Wharf - cruise ship no longer visit Luganville.</w:t>
            </w:r>
          </w:p>
        </w:tc>
        <w:tc>
          <w:tcPr>
            <w:tcW w:w="1156" w:type="dxa"/>
            <w:tcBorders>
              <w:top w:val="nil"/>
              <w:left w:val="nil"/>
              <w:bottom w:val="single" w:sz="4" w:space="0" w:color="auto"/>
              <w:right w:val="single" w:sz="4" w:space="0" w:color="auto"/>
            </w:tcBorders>
            <w:shd w:val="clear" w:color="000000" w:fill="F2DCDB"/>
            <w:noWrap/>
            <w:vAlign w:val="bottom"/>
            <w:hideMark/>
          </w:tcPr>
          <w:p w14:paraId="379005A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2DCDB"/>
            <w:noWrap/>
            <w:vAlign w:val="bottom"/>
            <w:hideMark/>
          </w:tcPr>
          <w:p w14:paraId="2B3503AD" w14:textId="77777777" w:rsidR="00C07293" w:rsidRPr="00C07293" w:rsidRDefault="00C07293" w:rsidP="00C07293">
            <w:pPr>
              <w:pStyle w:val="dataannextabletext"/>
            </w:pPr>
            <w:r w:rsidRPr="00C07293">
              <w:t>0.2%</w:t>
            </w:r>
          </w:p>
        </w:tc>
      </w:tr>
      <w:tr w:rsidR="00C07293" w:rsidRPr="00C07293" w14:paraId="560A826A"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02E8439C" w14:textId="77777777" w:rsidR="00C07293" w:rsidRPr="00C07293" w:rsidRDefault="00C07293" w:rsidP="00C07293">
            <w:pPr>
              <w:pStyle w:val="dataannextabletext"/>
              <w:jc w:val="left"/>
            </w:pPr>
            <w:r w:rsidRPr="00C07293">
              <w:t>Salary decrease demoralize my performance.</w:t>
            </w:r>
          </w:p>
        </w:tc>
        <w:tc>
          <w:tcPr>
            <w:tcW w:w="1156" w:type="dxa"/>
            <w:tcBorders>
              <w:top w:val="nil"/>
              <w:left w:val="nil"/>
              <w:bottom w:val="single" w:sz="4" w:space="0" w:color="auto"/>
              <w:right w:val="single" w:sz="4" w:space="0" w:color="auto"/>
            </w:tcBorders>
            <w:shd w:val="clear" w:color="D9D9D9" w:fill="FFFFFF"/>
            <w:noWrap/>
            <w:vAlign w:val="bottom"/>
            <w:hideMark/>
          </w:tcPr>
          <w:p w14:paraId="23766CB9"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1135BFC4" w14:textId="77777777" w:rsidR="00C07293" w:rsidRPr="00C07293" w:rsidRDefault="00C07293" w:rsidP="00C07293">
            <w:pPr>
              <w:pStyle w:val="dataannextabletext"/>
            </w:pPr>
            <w:r w:rsidRPr="00C07293">
              <w:t>0.2%</w:t>
            </w:r>
          </w:p>
        </w:tc>
      </w:tr>
      <w:tr w:rsidR="00C07293" w:rsidRPr="00C07293" w14:paraId="57C9485A" w14:textId="77777777" w:rsidTr="008C3DDB">
        <w:trPr>
          <w:trHeight w:val="409"/>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6C3A0FE5" w14:textId="77777777" w:rsidR="00C07293" w:rsidRPr="00C07293" w:rsidRDefault="00C07293" w:rsidP="00C07293">
            <w:pPr>
              <w:pStyle w:val="dataannextabletext"/>
              <w:jc w:val="left"/>
            </w:pPr>
            <w:r w:rsidRPr="00C07293">
              <w:t>There is no enough tourist going so cannot really fully implement his skills.</w:t>
            </w:r>
          </w:p>
        </w:tc>
        <w:tc>
          <w:tcPr>
            <w:tcW w:w="1156" w:type="dxa"/>
            <w:tcBorders>
              <w:top w:val="nil"/>
              <w:left w:val="nil"/>
              <w:bottom w:val="single" w:sz="4" w:space="0" w:color="auto"/>
              <w:right w:val="single" w:sz="4" w:space="0" w:color="auto"/>
            </w:tcBorders>
            <w:shd w:val="clear" w:color="000000" w:fill="FFFFFF"/>
            <w:noWrap/>
            <w:vAlign w:val="bottom"/>
            <w:hideMark/>
          </w:tcPr>
          <w:p w14:paraId="0A80B9E8"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0768BA8C" w14:textId="77777777" w:rsidR="00C07293" w:rsidRPr="00C07293" w:rsidRDefault="00C07293" w:rsidP="00C07293">
            <w:pPr>
              <w:pStyle w:val="dataannextabletext"/>
            </w:pPr>
            <w:r w:rsidRPr="00C07293">
              <w:t>0.2%</w:t>
            </w:r>
          </w:p>
        </w:tc>
      </w:tr>
      <w:tr w:rsidR="00C07293" w:rsidRPr="00C07293" w14:paraId="4F7E7364"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5FE98713" w14:textId="77777777" w:rsidR="00C07293" w:rsidRPr="00C07293" w:rsidRDefault="00C07293" w:rsidP="00C07293">
            <w:pPr>
              <w:pStyle w:val="dataannextabletext"/>
              <w:jc w:val="left"/>
            </w:pPr>
            <w:r w:rsidRPr="00C07293">
              <w:t>Working as part time tour guide.</w:t>
            </w:r>
          </w:p>
        </w:tc>
        <w:tc>
          <w:tcPr>
            <w:tcW w:w="1156" w:type="dxa"/>
            <w:tcBorders>
              <w:top w:val="nil"/>
              <w:left w:val="nil"/>
              <w:bottom w:val="single" w:sz="4" w:space="0" w:color="auto"/>
              <w:right w:val="single" w:sz="4" w:space="0" w:color="auto"/>
            </w:tcBorders>
            <w:shd w:val="clear" w:color="D9D9D9" w:fill="FFFFFF"/>
            <w:noWrap/>
            <w:vAlign w:val="bottom"/>
            <w:hideMark/>
          </w:tcPr>
          <w:p w14:paraId="1CEFD0B3" w14:textId="77777777" w:rsidR="00C07293" w:rsidRPr="00C07293" w:rsidRDefault="00C07293" w:rsidP="00C07293">
            <w:pPr>
              <w:pStyle w:val="dataannextabletext"/>
            </w:pPr>
            <w:r w:rsidRPr="00C07293">
              <w:t> </w:t>
            </w:r>
          </w:p>
        </w:tc>
        <w:tc>
          <w:tcPr>
            <w:tcW w:w="1011" w:type="dxa"/>
            <w:tcBorders>
              <w:top w:val="nil"/>
              <w:left w:val="nil"/>
              <w:bottom w:val="single" w:sz="4" w:space="0" w:color="auto"/>
              <w:right w:val="single" w:sz="4" w:space="0" w:color="auto"/>
            </w:tcBorders>
            <w:shd w:val="clear" w:color="000000" w:fill="FFFFFF"/>
            <w:noWrap/>
            <w:vAlign w:val="bottom"/>
            <w:hideMark/>
          </w:tcPr>
          <w:p w14:paraId="372632FA" w14:textId="77777777" w:rsidR="00C07293" w:rsidRPr="00C07293" w:rsidRDefault="00C07293" w:rsidP="00C07293">
            <w:pPr>
              <w:pStyle w:val="dataannextabletext"/>
            </w:pPr>
            <w:r w:rsidRPr="00C07293">
              <w:t>0.2%</w:t>
            </w:r>
          </w:p>
        </w:tc>
      </w:tr>
      <w:tr w:rsidR="00C07293" w:rsidRPr="00C07293" w14:paraId="689ED6E0"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411DA39C" w14:textId="77777777" w:rsidR="00C07293" w:rsidRPr="00C07293" w:rsidRDefault="00C07293" w:rsidP="00C07293">
            <w:pPr>
              <w:pStyle w:val="dataannextabletext"/>
              <w:jc w:val="left"/>
            </w:pPr>
            <w:r w:rsidRPr="00C07293">
              <w:t>Chicken Food shortage</w:t>
            </w:r>
          </w:p>
        </w:tc>
        <w:tc>
          <w:tcPr>
            <w:tcW w:w="1156" w:type="dxa"/>
            <w:tcBorders>
              <w:top w:val="nil"/>
              <w:left w:val="nil"/>
              <w:bottom w:val="single" w:sz="4" w:space="0" w:color="auto"/>
              <w:right w:val="single" w:sz="4" w:space="0" w:color="auto"/>
            </w:tcBorders>
            <w:shd w:val="clear" w:color="000000" w:fill="FCD5B4"/>
            <w:noWrap/>
            <w:vAlign w:val="bottom"/>
            <w:hideMark/>
          </w:tcPr>
          <w:p w14:paraId="291A812C"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CD5B4"/>
            <w:noWrap/>
            <w:vAlign w:val="bottom"/>
            <w:hideMark/>
          </w:tcPr>
          <w:p w14:paraId="78DA453B" w14:textId="77777777" w:rsidR="00C07293" w:rsidRPr="00C07293" w:rsidRDefault="00C07293" w:rsidP="00C07293">
            <w:pPr>
              <w:pStyle w:val="dataannextabletext"/>
            </w:pPr>
            <w:r w:rsidRPr="00C07293">
              <w:t> </w:t>
            </w:r>
          </w:p>
        </w:tc>
      </w:tr>
      <w:tr w:rsidR="00C07293" w:rsidRPr="00C07293" w14:paraId="0B3B0ECE"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30A645B0" w14:textId="77777777" w:rsidR="00C07293" w:rsidRPr="00C07293" w:rsidRDefault="00C07293" w:rsidP="00C07293">
            <w:pPr>
              <w:pStyle w:val="dataannextabletext"/>
              <w:jc w:val="left"/>
            </w:pPr>
            <w:r w:rsidRPr="00C07293">
              <w:t>Differences between bungalow owners</w:t>
            </w:r>
          </w:p>
        </w:tc>
        <w:tc>
          <w:tcPr>
            <w:tcW w:w="1156" w:type="dxa"/>
            <w:tcBorders>
              <w:top w:val="nil"/>
              <w:left w:val="nil"/>
              <w:bottom w:val="single" w:sz="4" w:space="0" w:color="auto"/>
              <w:right w:val="single" w:sz="4" w:space="0" w:color="auto"/>
            </w:tcBorders>
            <w:shd w:val="clear" w:color="D9D9D9" w:fill="FFFFFF"/>
            <w:noWrap/>
            <w:vAlign w:val="bottom"/>
            <w:hideMark/>
          </w:tcPr>
          <w:p w14:paraId="75CC4381"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3846B283" w14:textId="77777777" w:rsidR="00C07293" w:rsidRPr="00C07293" w:rsidRDefault="00C07293" w:rsidP="00C07293">
            <w:pPr>
              <w:pStyle w:val="dataannextabletext"/>
            </w:pPr>
            <w:r w:rsidRPr="00C07293">
              <w:t> </w:t>
            </w:r>
          </w:p>
        </w:tc>
      </w:tr>
      <w:tr w:rsidR="00C07293" w:rsidRPr="00C07293" w14:paraId="7AB1EDEF"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FFFFF"/>
            <w:vAlign w:val="bottom"/>
            <w:hideMark/>
          </w:tcPr>
          <w:p w14:paraId="73B3A5B0" w14:textId="44F5FA82" w:rsidR="00C07293" w:rsidRPr="00C07293" w:rsidRDefault="00C07293" w:rsidP="00C07293">
            <w:pPr>
              <w:pStyle w:val="dataannextabletext"/>
              <w:jc w:val="left"/>
            </w:pPr>
            <w:r w:rsidRPr="00C07293">
              <w:t>Family i raorao from fish pond</w:t>
            </w:r>
            <w:r w:rsidR="00516581">
              <w:t xml:space="preserve"> (</w:t>
            </w:r>
            <w:r w:rsidR="00516581" w:rsidRPr="00516581">
              <w:rPr>
                <w:i/>
              </w:rPr>
              <w:t>trans: the family argues about the fish pond)</w:t>
            </w:r>
          </w:p>
        </w:tc>
        <w:tc>
          <w:tcPr>
            <w:tcW w:w="1156" w:type="dxa"/>
            <w:tcBorders>
              <w:top w:val="nil"/>
              <w:left w:val="nil"/>
              <w:bottom w:val="single" w:sz="4" w:space="0" w:color="auto"/>
              <w:right w:val="single" w:sz="4" w:space="0" w:color="auto"/>
            </w:tcBorders>
            <w:shd w:val="clear" w:color="000000" w:fill="FFFFFF"/>
            <w:noWrap/>
            <w:vAlign w:val="bottom"/>
            <w:hideMark/>
          </w:tcPr>
          <w:p w14:paraId="4DE83B43"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61364996" w14:textId="77777777" w:rsidR="00C07293" w:rsidRPr="00C07293" w:rsidRDefault="00C07293" w:rsidP="00C07293">
            <w:pPr>
              <w:pStyle w:val="dataannextabletext"/>
            </w:pPr>
            <w:r w:rsidRPr="00C07293">
              <w:t> </w:t>
            </w:r>
          </w:p>
        </w:tc>
      </w:tr>
      <w:tr w:rsidR="00C07293" w:rsidRPr="00C07293" w14:paraId="3425B475" w14:textId="77777777" w:rsidTr="008C3DDB">
        <w:trPr>
          <w:trHeight w:val="280"/>
        </w:trPr>
        <w:tc>
          <w:tcPr>
            <w:tcW w:w="7069" w:type="dxa"/>
            <w:tcBorders>
              <w:top w:val="nil"/>
              <w:left w:val="single" w:sz="4" w:space="0" w:color="auto"/>
              <w:bottom w:val="single" w:sz="4" w:space="0" w:color="auto"/>
              <w:right w:val="single" w:sz="4" w:space="0" w:color="auto"/>
            </w:tcBorders>
            <w:shd w:val="clear" w:color="D9D9D9" w:fill="FFFFFF"/>
            <w:vAlign w:val="bottom"/>
            <w:hideMark/>
          </w:tcPr>
          <w:p w14:paraId="1701DFFD" w14:textId="77777777" w:rsidR="00C07293" w:rsidRPr="00C07293" w:rsidRDefault="00C07293" w:rsidP="00C07293">
            <w:pPr>
              <w:pStyle w:val="dataannextabletext"/>
              <w:jc w:val="left"/>
            </w:pPr>
            <w:r w:rsidRPr="00C07293">
              <w:t>Finance</w:t>
            </w:r>
          </w:p>
        </w:tc>
        <w:tc>
          <w:tcPr>
            <w:tcW w:w="1156" w:type="dxa"/>
            <w:tcBorders>
              <w:top w:val="nil"/>
              <w:left w:val="nil"/>
              <w:bottom w:val="single" w:sz="4" w:space="0" w:color="auto"/>
              <w:right w:val="single" w:sz="4" w:space="0" w:color="auto"/>
            </w:tcBorders>
            <w:shd w:val="clear" w:color="D9D9D9" w:fill="FFFFFF"/>
            <w:noWrap/>
            <w:vAlign w:val="bottom"/>
            <w:hideMark/>
          </w:tcPr>
          <w:p w14:paraId="3DFAB19F"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557CE9E4" w14:textId="77777777" w:rsidR="00C07293" w:rsidRPr="00C07293" w:rsidRDefault="00C07293" w:rsidP="00C07293">
            <w:pPr>
              <w:pStyle w:val="dataannextabletext"/>
            </w:pPr>
            <w:r w:rsidRPr="00C07293">
              <w:t> </w:t>
            </w:r>
          </w:p>
        </w:tc>
      </w:tr>
      <w:tr w:rsidR="00C07293" w:rsidRPr="00C07293" w14:paraId="27B0C571" w14:textId="77777777" w:rsidTr="008C3DDB">
        <w:trPr>
          <w:trHeight w:val="280"/>
        </w:trPr>
        <w:tc>
          <w:tcPr>
            <w:tcW w:w="7069" w:type="dxa"/>
            <w:tcBorders>
              <w:top w:val="nil"/>
              <w:left w:val="single" w:sz="4" w:space="0" w:color="auto"/>
              <w:bottom w:val="single" w:sz="4" w:space="0" w:color="auto"/>
              <w:right w:val="single" w:sz="4" w:space="0" w:color="auto"/>
            </w:tcBorders>
            <w:shd w:val="clear" w:color="000000" w:fill="FCD5B4"/>
            <w:vAlign w:val="bottom"/>
            <w:hideMark/>
          </w:tcPr>
          <w:p w14:paraId="2588C42C" w14:textId="77777777" w:rsidR="00C07293" w:rsidRPr="00C07293" w:rsidRDefault="00C07293" w:rsidP="00C07293">
            <w:pPr>
              <w:pStyle w:val="dataannextabletext"/>
              <w:jc w:val="left"/>
            </w:pPr>
            <w:r w:rsidRPr="00C07293">
              <w:t>Paint is expensive to buy</w:t>
            </w:r>
          </w:p>
        </w:tc>
        <w:tc>
          <w:tcPr>
            <w:tcW w:w="1156" w:type="dxa"/>
            <w:tcBorders>
              <w:top w:val="nil"/>
              <w:left w:val="nil"/>
              <w:bottom w:val="single" w:sz="4" w:space="0" w:color="auto"/>
              <w:right w:val="single" w:sz="4" w:space="0" w:color="auto"/>
            </w:tcBorders>
            <w:shd w:val="clear" w:color="000000" w:fill="FCD5B4"/>
            <w:noWrap/>
            <w:vAlign w:val="bottom"/>
            <w:hideMark/>
          </w:tcPr>
          <w:p w14:paraId="0ADA9365"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CD5B4"/>
            <w:noWrap/>
            <w:vAlign w:val="bottom"/>
            <w:hideMark/>
          </w:tcPr>
          <w:p w14:paraId="7E554123" w14:textId="77777777" w:rsidR="00C07293" w:rsidRPr="00C07293" w:rsidRDefault="00C07293" w:rsidP="00C07293">
            <w:pPr>
              <w:pStyle w:val="dataannextabletext"/>
            </w:pPr>
            <w:r w:rsidRPr="00C07293">
              <w:t> </w:t>
            </w:r>
          </w:p>
        </w:tc>
      </w:tr>
      <w:tr w:rsidR="00C07293" w:rsidRPr="00C07293" w14:paraId="69E3540F" w14:textId="77777777" w:rsidTr="008C3DDB">
        <w:trPr>
          <w:trHeight w:val="280"/>
        </w:trPr>
        <w:tc>
          <w:tcPr>
            <w:tcW w:w="7069" w:type="dxa"/>
            <w:tcBorders>
              <w:top w:val="nil"/>
              <w:left w:val="single" w:sz="4" w:space="0" w:color="auto"/>
              <w:bottom w:val="single" w:sz="4" w:space="0" w:color="000000"/>
              <w:right w:val="single" w:sz="4" w:space="0" w:color="auto"/>
            </w:tcBorders>
            <w:shd w:val="clear" w:color="D9D9D9" w:fill="FFFFFF"/>
            <w:vAlign w:val="bottom"/>
            <w:hideMark/>
          </w:tcPr>
          <w:p w14:paraId="43933EEA" w14:textId="77777777" w:rsidR="00C07293" w:rsidRPr="00C07293" w:rsidRDefault="00C07293" w:rsidP="00C07293">
            <w:pPr>
              <w:pStyle w:val="dataannextabletext"/>
              <w:jc w:val="left"/>
            </w:pPr>
            <w:r w:rsidRPr="00C07293">
              <w:t>Telecommunications</w:t>
            </w:r>
          </w:p>
        </w:tc>
        <w:tc>
          <w:tcPr>
            <w:tcW w:w="1156" w:type="dxa"/>
            <w:tcBorders>
              <w:top w:val="nil"/>
              <w:left w:val="nil"/>
              <w:bottom w:val="single" w:sz="4" w:space="0" w:color="auto"/>
              <w:right w:val="single" w:sz="4" w:space="0" w:color="auto"/>
            </w:tcBorders>
            <w:shd w:val="clear" w:color="D9D9D9" w:fill="FFFFFF"/>
            <w:noWrap/>
            <w:vAlign w:val="bottom"/>
            <w:hideMark/>
          </w:tcPr>
          <w:p w14:paraId="02E18010" w14:textId="77777777" w:rsidR="00C07293" w:rsidRPr="00C07293" w:rsidRDefault="00C07293" w:rsidP="00C07293">
            <w:pPr>
              <w:pStyle w:val="dataannextabletext"/>
            </w:pPr>
            <w:r w:rsidRPr="00C07293">
              <w:t>0.3%</w:t>
            </w:r>
          </w:p>
        </w:tc>
        <w:tc>
          <w:tcPr>
            <w:tcW w:w="1011" w:type="dxa"/>
            <w:tcBorders>
              <w:top w:val="nil"/>
              <w:left w:val="nil"/>
              <w:bottom w:val="single" w:sz="4" w:space="0" w:color="auto"/>
              <w:right w:val="single" w:sz="4" w:space="0" w:color="auto"/>
            </w:tcBorders>
            <w:shd w:val="clear" w:color="000000" w:fill="FFFFFF"/>
            <w:noWrap/>
            <w:vAlign w:val="bottom"/>
            <w:hideMark/>
          </w:tcPr>
          <w:p w14:paraId="1FFA8C41" w14:textId="77777777" w:rsidR="00C07293" w:rsidRPr="00C07293" w:rsidRDefault="00C07293" w:rsidP="00C07293">
            <w:pPr>
              <w:pStyle w:val="dataannextabletext"/>
            </w:pPr>
            <w:r w:rsidRPr="00C07293">
              <w:t> </w:t>
            </w:r>
          </w:p>
        </w:tc>
      </w:tr>
    </w:tbl>
    <w:p w14:paraId="0FF64D4B" w14:textId="77777777" w:rsidR="00CC30CA" w:rsidRDefault="00CC30CA">
      <w:pPr>
        <w:suppressAutoHyphens w:val="0"/>
        <w:spacing w:before="0" w:after="0"/>
      </w:pPr>
    </w:p>
    <w:p w14:paraId="76FFF003" w14:textId="77777777" w:rsidR="00CC30CA" w:rsidRDefault="00CC30CA">
      <w:pPr>
        <w:suppressAutoHyphens w:val="0"/>
        <w:spacing w:before="0" w:after="0"/>
      </w:pPr>
    </w:p>
    <w:p w14:paraId="4B3FD021" w14:textId="2D08D4DD" w:rsidR="00AF2698" w:rsidRPr="00AF2698" w:rsidRDefault="00AF2698" w:rsidP="00C81677">
      <w:pPr>
        <w:suppressAutoHyphens w:val="0"/>
        <w:spacing w:before="0" w:after="0"/>
      </w:pPr>
    </w:p>
    <w:sectPr w:rsidR="00AF2698" w:rsidRPr="00AF2698" w:rsidSect="007C53D1">
      <w:footerReference w:type="even" r:id="rId3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F440F" w14:textId="77777777" w:rsidR="00161D0B" w:rsidRDefault="00161D0B" w:rsidP="00FF4106">
      <w:pPr>
        <w:spacing w:before="0" w:after="0"/>
      </w:pPr>
      <w:r>
        <w:separator/>
      </w:r>
    </w:p>
  </w:endnote>
  <w:endnote w:type="continuationSeparator" w:id="0">
    <w:p w14:paraId="016FA4EC" w14:textId="77777777" w:rsidR="00161D0B" w:rsidRDefault="00161D0B" w:rsidP="00FF41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Sans Serif">
    <w:altName w:val="Arial"/>
    <w:panose1 w:val="00000000000000000000"/>
    <w:charset w:val="4D"/>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CA38A" w14:textId="77777777" w:rsidR="00161D0B" w:rsidRDefault="00161D0B" w:rsidP="00140E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BAC5CB" w14:textId="77777777" w:rsidR="00161D0B" w:rsidRDefault="00161D0B" w:rsidP="00FF41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0F76E" w14:textId="77777777" w:rsidR="00161D0B" w:rsidRDefault="00161D0B" w:rsidP="00E654B6">
    <w:pPr>
      <w:pStyle w:val="Footer"/>
      <w:framePr w:wrap="around" w:vAnchor="text" w:hAnchor="margin" w:xAlign="right" w:y="1"/>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8B97" w14:textId="77777777" w:rsidR="00B159A5" w:rsidRDefault="00B159A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C1083" w14:textId="231452AF" w:rsidR="00161D0B" w:rsidRPr="00E654B6" w:rsidRDefault="00161D0B" w:rsidP="00E654B6">
    <w:pPr>
      <w:pStyle w:val="Footer"/>
      <w:framePr w:wrap="around" w:vAnchor="text" w:hAnchor="page" w:x="10081" w:y="-75"/>
      <w:rPr>
        <w:rStyle w:val="PageNumber"/>
        <w:rFonts w:asciiTheme="majorHAnsi" w:hAnsiTheme="majorHAnsi"/>
        <w:sz w:val="20"/>
        <w:szCs w:val="20"/>
      </w:rPr>
    </w:pPr>
    <w:r w:rsidRPr="00E654B6">
      <w:rPr>
        <w:rStyle w:val="PageNumber"/>
        <w:rFonts w:asciiTheme="majorHAnsi" w:hAnsiTheme="majorHAnsi"/>
        <w:sz w:val="20"/>
        <w:szCs w:val="20"/>
      </w:rPr>
      <w:fldChar w:fldCharType="begin"/>
    </w:r>
    <w:r w:rsidRPr="00E654B6">
      <w:rPr>
        <w:rStyle w:val="PageNumber"/>
        <w:rFonts w:asciiTheme="majorHAnsi" w:hAnsiTheme="majorHAnsi"/>
        <w:sz w:val="20"/>
        <w:szCs w:val="20"/>
      </w:rPr>
      <w:instrText xml:space="preserve">PAGE  </w:instrText>
    </w:r>
    <w:r w:rsidRPr="00E654B6">
      <w:rPr>
        <w:rStyle w:val="PageNumber"/>
        <w:rFonts w:asciiTheme="majorHAnsi" w:hAnsiTheme="majorHAnsi"/>
        <w:sz w:val="20"/>
        <w:szCs w:val="20"/>
      </w:rPr>
      <w:fldChar w:fldCharType="separate"/>
    </w:r>
    <w:r w:rsidR="00B159A5">
      <w:rPr>
        <w:rStyle w:val="PageNumber"/>
        <w:rFonts w:asciiTheme="majorHAnsi" w:hAnsiTheme="majorHAnsi"/>
        <w:noProof/>
        <w:sz w:val="20"/>
        <w:szCs w:val="20"/>
      </w:rPr>
      <w:t>39</w:t>
    </w:r>
    <w:r w:rsidRPr="00E654B6">
      <w:rPr>
        <w:rStyle w:val="PageNumber"/>
        <w:rFonts w:asciiTheme="majorHAnsi" w:hAnsiTheme="majorHAnsi"/>
        <w:sz w:val="20"/>
        <w:szCs w:val="20"/>
      </w:rPr>
      <w:fldChar w:fldCharType="end"/>
    </w:r>
  </w:p>
  <w:p w14:paraId="1B926BBA" w14:textId="4F281FD5" w:rsidR="00161D0B" w:rsidRPr="00D857A2" w:rsidRDefault="00161D0B" w:rsidP="00D72A8E">
    <w:pPr>
      <w:pStyle w:val="Footer"/>
      <w:pBdr>
        <w:top w:val="single" w:sz="8" w:space="3" w:color="FF6600"/>
        <w:bottom w:val="single" w:sz="8" w:space="3" w:color="FF6600"/>
      </w:pBdr>
      <w:spacing w:before="60" w:after="0"/>
      <w:ind w:right="357"/>
      <w:jc w:val="right"/>
      <w:rPr>
        <w:rFonts w:asciiTheme="majorHAnsi" w:hAnsiTheme="majorHAnsi"/>
        <w:sz w:val="20"/>
        <w:szCs w:val="20"/>
      </w:rPr>
    </w:pPr>
    <w:bookmarkStart w:id="27" w:name="_GoBack"/>
    <w:bookmarkEnd w:id="27"/>
    <w:r>
      <w:rPr>
        <w:rFonts w:asciiTheme="majorHAnsi" w:hAnsiTheme="majorHAnsi"/>
        <w:sz w:val="20"/>
        <w:szCs w:val="20"/>
      </w:rPr>
      <w:tab/>
      <w:t xml:space="preserve">                                                                  </w:t>
    </w:r>
    <w:r w:rsidRPr="00D857A2">
      <w:rPr>
        <w:rFonts w:asciiTheme="majorHAnsi" w:hAnsiTheme="majorHAnsi"/>
        <w:sz w:val="20"/>
        <w:szCs w:val="20"/>
      </w:rPr>
      <w:t>Annual Program Monit</w:t>
    </w:r>
    <w:r>
      <w:rPr>
        <w:rFonts w:asciiTheme="majorHAnsi" w:hAnsiTheme="majorHAnsi"/>
        <w:sz w:val="20"/>
        <w:szCs w:val="20"/>
      </w:rPr>
      <w:t>oring and Evaluation Report 2015</w:t>
    </w:r>
    <w:r>
      <w:rPr>
        <w:rFonts w:asciiTheme="majorHAnsi" w:hAnsiTheme="majorHAnsi"/>
        <w:sz w:val="20"/>
        <w:szCs w:val="20"/>
      </w:rPr>
      <w:tab/>
      <w:t xml:space="preserve">     </w:t>
    </w:r>
    <w:r w:rsidRPr="00D857A2">
      <w:rPr>
        <w:rFonts w:asciiTheme="majorHAnsi" w:hAnsiTheme="majorHAnsi"/>
        <w:sz w:val="20"/>
        <w:szCs w:val="20"/>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047FE" w14:textId="77777777" w:rsidR="00161D0B" w:rsidRDefault="00161D0B" w:rsidP="005E6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56C452" w14:textId="77777777" w:rsidR="00161D0B" w:rsidRDefault="00161D0B" w:rsidP="005E63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87F66" w14:textId="77777777" w:rsidR="00161D0B" w:rsidRDefault="00161D0B" w:rsidP="00FF4106">
      <w:pPr>
        <w:spacing w:before="0" w:after="0"/>
      </w:pPr>
      <w:r>
        <w:separator/>
      </w:r>
    </w:p>
  </w:footnote>
  <w:footnote w:type="continuationSeparator" w:id="0">
    <w:p w14:paraId="67D031CB" w14:textId="77777777" w:rsidR="00161D0B" w:rsidRDefault="00161D0B" w:rsidP="00FF4106">
      <w:pPr>
        <w:spacing w:before="0" w:after="0"/>
      </w:pPr>
      <w:r>
        <w:continuationSeparator/>
      </w:r>
    </w:p>
  </w:footnote>
  <w:footnote w:id="1">
    <w:p w14:paraId="18BF6280" w14:textId="72E9B56C" w:rsidR="00161D0B" w:rsidRPr="007C73EC" w:rsidRDefault="00161D0B" w:rsidP="00DB3B61">
      <w:pPr>
        <w:pStyle w:val="FootnoteText"/>
        <w:rPr>
          <w:lang w:val="en-US"/>
        </w:rPr>
      </w:pPr>
      <w:r>
        <w:rPr>
          <w:rStyle w:val="FootnoteReference"/>
        </w:rPr>
        <w:footnoteRef/>
      </w:r>
      <w:r>
        <w:t xml:space="preserve"> </w:t>
      </w:r>
      <w:r>
        <w:rPr>
          <w:lang w:val="en-US"/>
        </w:rPr>
        <w:t xml:space="preserve">The M&amp;E team is made up of the part-time M&amp;E Specialist (Australia-based), plus the M&amp;E Manager and M&amp;E Officer, both full-time and based in Port Vila. </w:t>
      </w:r>
    </w:p>
  </w:footnote>
  <w:footnote w:id="2">
    <w:p w14:paraId="744C6C85" w14:textId="4DC97344" w:rsidR="00161D0B" w:rsidRPr="00D33269" w:rsidRDefault="00161D0B">
      <w:pPr>
        <w:pStyle w:val="FootnoteText"/>
        <w:rPr>
          <w:lang w:val="en-US"/>
        </w:rPr>
      </w:pPr>
      <w:r>
        <w:rPr>
          <w:rStyle w:val="FootnoteReference"/>
        </w:rPr>
        <w:footnoteRef/>
      </w:r>
      <w:r>
        <w:t xml:space="preserve"> In other words, this provides additional data regarding geographic reach, the characteristics of participants and the nature of training providers.</w:t>
      </w:r>
    </w:p>
  </w:footnote>
  <w:footnote w:id="3">
    <w:p w14:paraId="19DB36CE" w14:textId="39AB360C" w:rsidR="00161D0B" w:rsidRPr="004B48D4" w:rsidRDefault="00161D0B">
      <w:pPr>
        <w:pStyle w:val="FootnoteText"/>
        <w:rPr>
          <w:lang w:val="en-US"/>
        </w:rPr>
      </w:pPr>
      <w:r>
        <w:rPr>
          <w:rStyle w:val="FootnoteReference"/>
        </w:rPr>
        <w:footnoteRef/>
      </w:r>
      <w:r>
        <w:t xml:space="preserve"> </w:t>
      </w:r>
      <w:r w:rsidRPr="004B48D4">
        <w:t>http://reliefweb.int/report/vanuatu/post-disaster-needs-assessment-tropical-cyclone-pam-march-2015</w:t>
      </w:r>
    </w:p>
  </w:footnote>
  <w:footnote w:id="4">
    <w:p w14:paraId="0AFC54A3" w14:textId="102A324D" w:rsidR="00161D0B" w:rsidRPr="004B48D4" w:rsidRDefault="00161D0B">
      <w:pPr>
        <w:pStyle w:val="FootnoteText"/>
        <w:rPr>
          <w:lang w:val="en-US"/>
        </w:rPr>
      </w:pPr>
      <w:r>
        <w:rPr>
          <w:rStyle w:val="FootnoteReference"/>
        </w:rPr>
        <w:footnoteRef/>
      </w:r>
      <w:r>
        <w:t xml:space="preserve"> </w:t>
      </w:r>
      <w:r w:rsidRPr="004B48D4">
        <w:t>http://reliefweb.int/report/vanuatu/post-disaster-needs-assessment-tropical-cyclone-pam-march-2015</w:t>
      </w:r>
    </w:p>
  </w:footnote>
  <w:footnote w:id="5">
    <w:p w14:paraId="4A8882B1" w14:textId="024B8F9D" w:rsidR="00161D0B" w:rsidRPr="004B481A" w:rsidRDefault="00161D0B">
      <w:pPr>
        <w:pStyle w:val="FootnoteText"/>
        <w:rPr>
          <w:lang w:val="en-US"/>
        </w:rPr>
      </w:pPr>
      <w:r>
        <w:rPr>
          <w:rStyle w:val="FootnoteReference"/>
        </w:rPr>
        <w:footnoteRef/>
      </w:r>
      <w:r>
        <w:t xml:space="preserve"> </w:t>
      </w:r>
      <w:hyperlink r:id="rId1" w:history="1">
        <w:r w:rsidRPr="003B1F89">
          <w:rPr>
            <w:rStyle w:val="Hyperlink"/>
          </w:rPr>
          <w:t>http://www.abc.net.au/news/2015-04-01/explainer3a-why-was-the-vanuatu-death-toll-from-cyclone-pam-so/6363970</w:t>
        </w:r>
      </w:hyperlink>
      <w:r>
        <w:t xml:space="preserve"> </w:t>
      </w:r>
    </w:p>
  </w:footnote>
  <w:footnote w:id="6">
    <w:p w14:paraId="43A2AB87" w14:textId="170817E7" w:rsidR="00161D0B" w:rsidRPr="00FA3C3A" w:rsidRDefault="00161D0B">
      <w:pPr>
        <w:pStyle w:val="FootnoteText"/>
        <w:rPr>
          <w:lang w:val="en-US"/>
        </w:rPr>
      </w:pPr>
      <w:r>
        <w:rPr>
          <w:rStyle w:val="FootnoteReference"/>
        </w:rPr>
        <w:footnoteRef/>
      </w:r>
      <w:r>
        <w:t xml:space="preserve"> </w:t>
      </w:r>
      <w:r>
        <w:rPr>
          <w:lang w:val="en-US"/>
        </w:rPr>
        <w:t>Peter Morris interview, 18 January 2016</w:t>
      </w:r>
    </w:p>
  </w:footnote>
  <w:footnote w:id="7">
    <w:p w14:paraId="2058AF6B" w14:textId="6D06863D" w:rsidR="00161D0B" w:rsidRPr="00F77580" w:rsidRDefault="00161D0B">
      <w:pPr>
        <w:pStyle w:val="FootnoteText"/>
        <w:rPr>
          <w:lang w:val="en-US"/>
        </w:rPr>
      </w:pPr>
      <w:r>
        <w:rPr>
          <w:rStyle w:val="FootnoteReference"/>
        </w:rPr>
        <w:footnoteRef/>
      </w:r>
      <w:r>
        <w:t xml:space="preserve"> </w:t>
      </w:r>
      <w:r>
        <w:rPr>
          <w:lang w:val="en-US"/>
        </w:rPr>
        <w:t xml:space="preserve">Analysis of Participant Outcomes Survey, completed in November 2015. </w:t>
      </w:r>
    </w:p>
  </w:footnote>
  <w:footnote w:id="8">
    <w:p w14:paraId="484E5D21" w14:textId="1FD9C569" w:rsidR="00161D0B" w:rsidRPr="00A51A92" w:rsidRDefault="00161D0B">
      <w:pPr>
        <w:pStyle w:val="FootnoteText"/>
        <w:rPr>
          <w:lang w:val="en-US"/>
        </w:rPr>
      </w:pPr>
      <w:r>
        <w:rPr>
          <w:rStyle w:val="FootnoteReference"/>
        </w:rPr>
        <w:footnoteRef/>
      </w:r>
      <w:r>
        <w:t xml:space="preserve"> </w:t>
      </w:r>
      <w:r>
        <w:rPr>
          <w:lang w:val="en-US"/>
        </w:rPr>
        <w:t>Stakeholder interview with small training provider representative, 7 December 2015</w:t>
      </w:r>
    </w:p>
  </w:footnote>
  <w:footnote w:id="9">
    <w:p w14:paraId="07ED692A" w14:textId="22007316" w:rsidR="00161D0B" w:rsidRPr="00A50113" w:rsidRDefault="00161D0B">
      <w:pPr>
        <w:pStyle w:val="FootnoteText"/>
        <w:rPr>
          <w:lang w:val="en-US"/>
        </w:rPr>
      </w:pPr>
      <w:r>
        <w:rPr>
          <w:rStyle w:val="FootnoteReference"/>
        </w:rPr>
        <w:footnoteRef/>
      </w:r>
      <w:r>
        <w:t xml:space="preserve"> </w:t>
      </w:r>
      <w:r>
        <w:rPr>
          <w:lang w:val="en-US"/>
        </w:rPr>
        <w:t xml:space="preserve">Stakeholder interview 10 December 2015 </w:t>
      </w:r>
    </w:p>
  </w:footnote>
  <w:footnote w:id="10">
    <w:p w14:paraId="3D59450E" w14:textId="0B40C7E8" w:rsidR="00161D0B" w:rsidRPr="00A6060A" w:rsidRDefault="00161D0B">
      <w:pPr>
        <w:pStyle w:val="FootnoteText"/>
        <w:rPr>
          <w:lang w:val="en-US"/>
        </w:rPr>
      </w:pPr>
      <w:r>
        <w:rPr>
          <w:rStyle w:val="FootnoteReference"/>
        </w:rPr>
        <w:footnoteRef/>
      </w:r>
      <w:r>
        <w:t xml:space="preserve"> Program adviser s</w:t>
      </w:r>
      <w:r>
        <w:rPr>
          <w:lang w:val="en-US"/>
        </w:rPr>
        <w:t xml:space="preserve">takeholder interview 19 January 2016 </w:t>
      </w:r>
    </w:p>
  </w:footnote>
  <w:footnote w:id="11">
    <w:p w14:paraId="55FD7B05" w14:textId="54200AB1" w:rsidR="00161D0B" w:rsidRPr="00CB4073" w:rsidRDefault="00161D0B">
      <w:pPr>
        <w:pStyle w:val="FootnoteText"/>
        <w:rPr>
          <w:lang w:val="en-US"/>
        </w:rPr>
      </w:pPr>
      <w:r>
        <w:rPr>
          <w:rStyle w:val="FootnoteReference"/>
        </w:rPr>
        <w:footnoteRef/>
      </w:r>
      <w:r>
        <w:t xml:space="preserve"> </w:t>
      </w:r>
      <w:r>
        <w:rPr>
          <w:lang w:val="en-US"/>
        </w:rPr>
        <w:t>Stakeholder interview 2 December 2015</w:t>
      </w:r>
    </w:p>
  </w:footnote>
  <w:footnote w:id="12">
    <w:p w14:paraId="1F953A1B" w14:textId="69AAE844" w:rsidR="00161D0B" w:rsidRPr="00CB4073" w:rsidRDefault="00161D0B">
      <w:pPr>
        <w:pStyle w:val="FootnoteText"/>
        <w:rPr>
          <w:lang w:val="en-US"/>
        </w:rPr>
      </w:pPr>
      <w:r>
        <w:rPr>
          <w:rStyle w:val="FootnoteReference"/>
        </w:rPr>
        <w:footnoteRef/>
      </w:r>
      <w:r>
        <w:t xml:space="preserve"> </w:t>
      </w:r>
      <w:r>
        <w:rPr>
          <w:lang w:val="en-US"/>
        </w:rPr>
        <w:t xml:space="preserve">Stakeholder interview 18 January 2016 </w:t>
      </w:r>
    </w:p>
  </w:footnote>
  <w:footnote w:id="13">
    <w:p w14:paraId="76082DF2" w14:textId="398CFAF7" w:rsidR="00161D0B" w:rsidRPr="003166C8" w:rsidRDefault="00161D0B">
      <w:pPr>
        <w:pStyle w:val="FootnoteText"/>
        <w:rPr>
          <w:lang w:val="en-US"/>
        </w:rPr>
      </w:pPr>
      <w:r>
        <w:rPr>
          <w:rStyle w:val="FootnoteReference"/>
        </w:rPr>
        <w:footnoteRef/>
      </w:r>
      <w:r>
        <w:t xml:space="preserve"> </w:t>
      </w:r>
      <w:r>
        <w:rPr>
          <w:lang w:val="en-US"/>
        </w:rPr>
        <w:t>Program adviser stakeholder interview 10 December 2015</w:t>
      </w:r>
    </w:p>
  </w:footnote>
  <w:footnote w:id="14">
    <w:p w14:paraId="372F77FC" w14:textId="227A405E" w:rsidR="00161D0B" w:rsidRPr="000508BE" w:rsidRDefault="00161D0B" w:rsidP="00DB3B61">
      <w:pPr>
        <w:pStyle w:val="FootnoteText"/>
        <w:rPr>
          <w:lang w:val="en-US"/>
        </w:rPr>
      </w:pPr>
      <w:r w:rsidRPr="00644FDB">
        <w:rPr>
          <w:rStyle w:val="FootnoteReference"/>
        </w:rPr>
        <w:footnoteRef/>
      </w:r>
      <w:r w:rsidRPr="00644FDB">
        <w:t xml:space="preserve"> </w:t>
      </w:r>
      <w:r w:rsidRPr="00644FDB">
        <w:rPr>
          <w:lang w:val="en-US"/>
        </w:rPr>
        <w:t>2014 Annual M&amp;E Report</w:t>
      </w:r>
      <w:r>
        <w:rPr>
          <w:lang w:val="en-US"/>
        </w:rPr>
        <w:t xml:space="preserve">, Vanuatu TVET Sector Strengthening Program, February 2015  </w:t>
      </w:r>
    </w:p>
  </w:footnote>
  <w:footnote w:id="15">
    <w:p w14:paraId="682F0400" w14:textId="388B7D09" w:rsidR="00161D0B" w:rsidRPr="002B43B8" w:rsidRDefault="00161D0B" w:rsidP="007A6323">
      <w:pPr>
        <w:pStyle w:val="FootnoteText"/>
        <w:rPr>
          <w:b/>
          <w:bCs/>
        </w:rPr>
      </w:pPr>
      <w:r>
        <w:rPr>
          <w:rStyle w:val="FootnoteReference"/>
        </w:rPr>
        <w:footnoteRef/>
      </w:r>
      <w:r>
        <w:t xml:space="preserve"> </w:t>
      </w:r>
      <w:r w:rsidRPr="002B43B8">
        <w:rPr>
          <w:lang w:val="en-US"/>
        </w:rPr>
        <w:t>Independent Evaluation of the Vanuatu Technical and Vocational Education and Train</w:t>
      </w:r>
      <w:r>
        <w:rPr>
          <w:lang w:val="en-US"/>
        </w:rPr>
        <w:t>ing Sector Strengthening Program, July 2015</w:t>
      </w:r>
    </w:p>
  </w:footnote>
  <w:footnote w:id="16">
    <w:p w14:paraId="55472F31" w14:textId="4BBF1C65" w:rsidR="00161D0B" w:rsidRPr="002B24E5" w:rsidRDefault="00161D0B">
      <w:pPr>
        <w:pStyle w:val="FootnoteText"/>
        <w:rPr>
          <w:lang w:val="en-US"/>
        </w:rPr>
      </w:pPr>
      <w:r>
        <w:rPr>
          <w:rStyle w:val="FootnoteReference"/>
        </w:rPr>
        <w:footnoteRef/>
      </w:r>
      <w:r>
        <w:t xml:space="preserve"> Program Adviser </w:t>
      </w:r>
      <w:r>
        <w:rPr>
          <w:lang w:val="en-US"/>
        </w:rPr>
        <w:t>Stakeholder interview, 20 January 2016</w:t>
      </w:r>
    </w:p>
  </w:footnote>
  <w:footnote w:id="17">
    <w:p w14:paraId="50F8A744" w14:textId="51239784" w:rsidR="00161D0B" w:rsidRPr="00F13123" w:rsidRDefault="00161D0B">
      <w:pPr>
        <w:pStyle w:val="FootnoteText"/>
        <w:rPr>
          <w:lang w:val="en-US"/>
        </w:rPr>
      </w:pPr>
      <w:r>
        <w:rPr>
          <w:rStyle w:val="FootnoteReference"/>
        </w:rPr>
        <w:footnoteRef/>
      </w:r>
      <w:r>
        <w:t xml:space="preserve"> </w:t>
      </w:r>
      <w:r>
        <w:rPr>
          <w:lang w:val="en-US"/>
        </w:rPr>
        <w:t>Stakeholder interview with a Provincial Secretary-General, 7 December 2015</w:t>
      </w:r>
    </w:p>
  </w:footnote>
  <w:footnote w:id="18">
    <w:p w14:paraId="4000BAE6" w14:textId="571DA2D4" w:rsidR="00161D0B" w:rsidRPr="008B5408" w:rsidRDefault="00161D0B" w:rsidP="007A6323">
      <w:pPr>
        <w:pStyle w:val="FootnoteText"/>
        <w:rPr>
          <w:lang w:val="en-US"/>
        </w:rPr>
      </w:pPr>
      <w:r>
        <w:rPr>
          <w:rStyle w:val="FootnoteReference"/>
        </w:rPr>
        <w:footnoteRef/>
      </w:r>
      <w:r>
        <w:t xml:space="preserve"> </w:t>
      </w:r>
      <w:r>
        <w:rPr>
          <w:lang w:val="en-US"/>
        </w:rPr>
        <w:t>The original Program design, and program logic, refers to the Ministry of Youth Development Sport and Training as the key partner Ministry, however with the creation of MoET, that partnership has shifted and program logic references have been updated accordingly</w:t>
      </w:r>
    </w:p>
  </w:footnote>
  <w:footnote w:id="19">
    <w:p w14:paraId="01571433" w14:textId="640C8AD6" w:rsidR="00161D0B" w:rsidRPr="008F2092" w:rsidRDefault="00161D0B" w:rsidP="00B217E6">
      <w:pPr>
        <w:pStyle w:val="FootnoteText"/>
        <w:rPr>
          <w:lang w:val="en-US"/>
        </w:rPr>
      </w:pPr>
      <w:r>
        <w:rPr>
          <w:rStyle w:val="FootnoteReference"/>
        </w:rPr>
        <w:footnoteRef/>
      </w:r>
      <w:r>
        <w:t xml:space="preserve"> </w:t>
      </w:r>
      <w:r>
        <w:rPr>
          <w:lang w:val="en-US"/>
        </w:rPr>
        <w:t>Stakeholder interview with senior training provider staff, 11 December 2015</w:t>
      </w:r>
    </w:p>
  </w:footnote>
  <w:footnote w:id="20">
    <w:p w14:paraId="0B1027C9" w14:textId="1557B35F" w:rsidR="00161D0B" w:rsidRPr="0060359D" w:rsidRDefault="00161D0B">
      <w:pPr>
        <w:pStyle w:val="FootnoteText"/>
        <w:rPr>
          <w:lang w:val="en-US"/>
        </w:rPr>
      </w:pPr>
      <w:r>
        <w:rPr>
          <w:rStyle w:val="FootnoteReference"/>
        </w:rPr>
        <w:footnoteRef/>
      </w:r>
      <w:r>
        <w:t xml:space="preserve"> </w:t>
      </w:r>
      <w:r>
        <w:rPr>
          <w:lang w:val="en-US"/>
        </w:rPr>
        <w:t>Stakeholder interview, 3 December 2015</w:t>
      </w:r>
    </w:p>
  </w:footnote>
  <w:footnote w:id="21">
    <w:p w14:paraId="5DD2EA90" w14:textId="72AC9925" w:rsidR="00161D0B" w:rsidRPr="00783826" w:rsidRDefault="00161D0B" w:rsidP="00DB3B61">
      <w:pPr>
        <w:pStyle w:val="FootnoteText"/>
        <w:rPr>
          <w:lang w:val="en-US"/>
        </w:rPr>
      </w:pPr>
      <w:r>
        <w:rPr>
          <w:rStyle w:val="FootnoteReference"/>
        </w:rPr>
        <w:footnoteRef/>
      </w:r>
      <w:r>
        <w:t xml:space="preserve"> </w:t>
      </w:r>
      <w:r>
        <w:rPr>
          <w:lang w:val="en-US"/>
        </w:rPr>
        <w:t xml:space="preserve">This position was supported through an Australian Volunteers in International Development placement. </w:t>
      </w:r>
    </w:p>
  </w:footnote>
  <w:footnote w:id="22">
    <w:p w14:paraId="2183899C" w14:textId="0278136B" w:rsidR="00161D0B" w:rsidRPr="00276ECB" w:rsidRDefault="00161D0B" w:rsidP="00A01F04">
      <w:pPr>
        <w:pStyle w:val="FootnoteText"/>
        <w:rPr>
          <w:lang w:val="en-US"/>
        </w:rPr>
      </w:pPr>
      <w:r>
        <w:rPr>
          <w:rStyle w:val="FootnoteReference"/>
        </w:rPr>
        <w:footnoteRef/>
      </w:r>
      <w:r>
        <w:t xml:space="preserve"> </w:t>
      </w:r>
      <w:r>
        <w:rPr>
          <w:lang w:val="en-US"/>
        </w:rPr>
        <w:t>Stakeholder interview with senior Program staff member, 20 January 2016</w:t>
      </w:r>
    </w:p>
  </w:footnote>
  <w:footnote w:id="23">
    <w:p w14:paraId="728833FC" w14:textId="77777777" w:rsidR="00161D0B" w:rsidRPr="003078A4" w:rsidRDefault="00161D0B" w:rsidP="00F6616B">
      <w:pPr>
        <w:pStyle w:val="FootnoteText"/>
        <w:rPr>
          <w:lang w:val="en-US"/>
        </w:rPr>
      </w:pPr>
      <w:r>
        <w:rPr>
          <w:rStyle w:val="FootnoteReference"/>
        </w:rPr>
        <w:footnoteRef/>
      </w:r>
      <w:r>
        <w:t xml:space="preserve"> </w:t>
      </w:r>
      <w:r>
        <w:rPr>
          <w:lang w:val="en-US"/>
        </w:rPr>
        <w:t>Stakeholder interview with Provincial Secretary General, 10 December 2015</w:t>
      </w:r>
    </w:p>
  </w:footnote>
  <w:footnote w:id="24">
    <w:p w14:paraId="109DFD97" w14:textId="00FB4345" w:rsidR="00161D0B" w:rsidRPr="00393896" w:rsidRDefault="00161D0B">
      <w:pPr>
        <w:pStyle w:val="FootnoteText"/>
        <w:rPr>
          <w:lang w:val="en-US"/>
        </w:rPr>
      </w:pPr>
      <w:r>
        <w:rPr>
          <w:rStyle w:val="FootnoteReference"/>
        </w:rPr>
        <w:footnoteRef/>
      </w:r>
      <w:r>
        <w:t xml:space="preserve"> World Travel and Tourism Council. </w:t>
      </w:r>
      <w:r w:rsidRPr="00393896">
        <w:rPr>
          <w:i/>
        </w:rPr>
        <w:t>Travel and Tourism Economic Impact 2015 Vanuatu</w:t>
      </w:r>
      <w:r>
        <w:t xml:space="preserve">. </w:t>
      </w:r>
      <w:r w:rsidRPr="00393896">
        <w:t>http://www.wttc.org/-/media/files/reports/</w:t>
      </w:r>
    </w:p>
  </w:footnote>
  <w:footnote w:id="25">
    <w:p w14:paraId="01B72BFC" w14:textId="08DBAF3C" w:rsidR="00161D0B" w:rsidRPr="00393896" w:rsidRDefault="00161D0B">
      <w:pPr>
        <w:pStyle w:val="FootnoteText"/>
        <w:rPr>
          <w:lang w:val="en-US"/>
        </w:rPr>
      </w:pPr>
      <w:r>
        <w:rPr>
          <w:rStyle w:val="FootnoteReference"/>
        </w:rPr>
        <w:footnoteRef/>
      </w:r>
      <w:r>
        <w:t xml:space="preserve"> </w:t>
      </w:r>
      <w:r w:rsidRPr="00393896">
        <w:t>http://devpolicy.org/tourism-and-economic-diversification-in-vanuatu-20150616/</w:t>
      </w:r>
    </w:p>
  </w:footnote>
  <w:footnote w:id="26">
    <w:p w14:paraId="621D61EE" w14:textId="5AE9C556" w:rsidR="00161D0B" w:rsidRPr="004D0F28" w:rsidRDefault="00161D0B" w:rsidP="00DB3B61">
      <w:pPr>
        <w:pStyle w:val="FootnoteText"/>
        <w:rPr>
          <w:lang w:val="en-US"/>
        </w:rPr>
      </w:pPr>
      <w:r>
        <w:rPr>
          <w:rStyle w:val="FootnoteReference"/>
        </w:rPr>
        <w:footnoteRef/>
      </w:r>
      <w:r>
        <w:t xml:space="preserve"> </w:t>
      </w:r>
      <w:r>
        <w:rPr>
          <w:lang w:val="en-US"/>
        </w:rPr>
        <w:t xml:space="preserve">The population from which the sample was drawn is not the whole population of participants for 2014 and 2015. Rather it is the population for the time period of activity 6-8 months prior to each round of interviews. </w:t>
      </w:r>
    </w:p>
  </w:footnote>
  <w:footnote w:id="27">
    <w:p w14:paraId="11700E6E" w14:textId="71190DEC" w:rsidR="00161D0B" w:rsidRPr="00FC2705" w:rsidRDefault="00161D0B" w:rsidP="00DB3B61">
      <w:pPr>
        <w:pStyle w:val="FootnoteText"/>
        <w:rPr>
          <w:lang w:val="en-US"/>
        </w:rPr>
      </w:pPr>
      <w:r>
        <w:rPr>
          <w:rStyle w:val="FootnoteReference"/>
        </w:rPr>
        <w:footnoteRef/>
      </w:r>
      <w:r>
        <w:t xml:space="preserve"> </w:t>
      </w:r>
      <w:r w:rsidRPr="00FC2705">
        <w:rPr>
          <w:lang w:val="en-US"/>
        </w:rPr>
        <w:t>SAS 9.3 for Windows</w:t>
      </w:r>
      <w:r>
        <w:rPr>
          <w:lang w:val="en-US"/>
        </w:rPr>
        <w:t xml:space="preserve">. </w:t>
      </w:r>
      <w:r w:rsidRPr="00FC2705">
        <w:rPr>
          <w:lang w:val="en-US"/>
        </w:rPr>
        <w:t>Copyright (c) 2002-2010 by SAS Institute Inc., Cary, NC, USA.</w:t>
      </w:r>
    </w:p>
  </w:footnote>
  <w:footnote w:id="28">
    <w:p w14:paraId="1C73ADF6" w14:textId="0ABF4870" w:rsidR="00161D0B" w:rsidRPr="00DB3B61" w:rsidRDefault="00161D0B" w:rsidP="00DB3B61">
      <w:pPr>
        <w:pStyle w:val="FootnoteText"/>
        <w:rPr>
          <w:lang w:val="en-US"/>
        </w:rPr>
      </w:pPr>
      <w:r w:rsidRPr="00DB3B61">
        <w:rPr>
          <w:rStyle w:val="FootnoteReference"/>
          <w:sz w:val="20"/>
          <w:szCs w:val="20"/>
          <w:vertAlign w:val="superscript"/>
        </w:rPr>
        <w:footnoteRef/>
      </w:r>
      <w:r w:rsidRPr="00DB3B61">
        <w:rPr>
          <w:vertAlign w:val="superscript"/>
        </w:rPr>
        <w:t xml:space="preserve"> </w:t>
      </w:r>
      <w:r w:rsidRPr="00DB3B61">
        <w:t>For all sub-groups, there are likely to be multiple factors influencing the extent to which they increase their income or improve their livelihoods</w:t>
      </w:r>
      <w:r>
        <w:t xml:space="preserve">, and it is not possible, with this </w:t>
      </w:r>
      <w:r w:rsidRPr="00DB3B61">
        <w:t>survey design</w:t>
      </w:r>
      <w:r>
        <w:t xml:space="preserve">, to </w:t>
      </w:r>
      <w:r w:rsidRPr="00DB3B61">
        <w:t>isolate s</w:t>
      </w:r>
      <w:r>
        <w:t>ingle, s</w:t>
      </w:r>
      <w:r w:rsidRPr="00DB3B61">
        <w:t>pecific determinants of reported outcomes.</w:t>
      </w:r>
    </w:p>
  </w:footnote>
  <w:footnote w:id="29">
    <w:p w14:paraId="5FA5A50B" w14:textId="18DDAC22" w:rsidR="00161D0B" w:rsidRPr="00E34233" w:rsidRDefault="00161D0B">
      <w:pPr>
        <w:pStyle w:val="FootnoteText"/>
        <w:rPr>
          <w:lang w:val="en-US"/>
        </w:rPr>
      </w:pPr>
      <w:r>
        <w:rPr>
          <w:rStyle w:val="FootnoteReference"/>
        </w:rPr>
        <w:footnoteRef/>
      </w:r>
      <w:r>
        <w:t xml:space="preserve"> </w:t>
      </w:r>
      <w:r>
        <w:rPr>
          <w:lang w:val="en-US"/>
        </w:rPr>
        <w:t>Stakeholder interview with Glen Alo, 2 December 2015</w:t>
      </w:r>
    </w:p>
  </w:footnote>
  <w:footnote w:id="30">
    <w:p w14:paraId="6A42DBBB" w14:textId="77777777" w:rsidR="00161D0B" w:rsidRPr="00BA2BF3" w:rsidRDefault="00161D0B" w:rsidP="0018259B">
      <w:pPr>
        <w:pStyle w:val="FootnoteText"/>
        <w:rPr>
          <w:lang w:val="en-US"/>
        </w:rPr>
      </w:pPr>
      <w:r>
        <w:rPr>
          <w:rStyle w:val="FootnoteReference"/>
        </w:rPr>
        <w:footnoteRef/>
      </w:r>
      <w:r>
        <w:t xml:space="preserve"> </w:t>
      </w:r>
      <w:r>
        <w:rPr>
          <w:lang w:val="en-US"/>
        </w:rPr>
        <w:t xml:space="preserve">Stakeholder interview 8 December 2015 </w:t>
      </w:r>
    </w:p>
  </w:footnote>
  <w:footnote w:id="31">
    <w:p w14:paraId="21F47931" w14:textId="77777777" w:rsidR="00161D0B" w:rsidRPr="00716DCB" w:rsidRDefault="00161D0B" w:rsidP="0018259B">
      <w:pPr>
        <w:pStyle w:val="FootnoteText"/>
        <w:rPr>
          <w:lang w:val="en-US"/>
        </w:rPr>
      </w:pPr>
      <w:r>
        <w:rPr>
          <w:rStyle w:val="FootnoteReference"/>
        </w:rPr>
        <w:footnoteRef/>
      </w:r>
      <w:r>
        <w:t xml:space="preserve"> </w:t>
      </w:r>
      <w:r>
        <w:rPr>
          <w:lang w:val="en-US"/>
        </w:rPr>
        <w:t>Peter Morris Interview, 10 February 2015</w:t>
      </w:r>
    </w:p>
  </w:footnote>
  <w:footnote w:id="32">
    <w:p w14:paraId="3ADA01A0" w14:textId="77777777" w:rsidR="00161D0B" w:rsidRPr="009D2AC7" w:rsidRDefault="00161D0B" w:rsidP="0018259B">
      <w:pPr>
        <w:pStyle w:val="FootnoteText"/>
        <w:rPr>
          <w:lang w:val="en-US"/>
        </w:rPr>
      </w:pPr>
      <w:r>
        <w:rPr>
          <w:rStyle w:val="FootnoteReference"/>
        </w:rPr>
        <w:footnoteRef/>
      </w:r>
      <w:r>
        <w:t xml:space="preserve"> </w:t>
      </w:r>
      <w:r>
        <w:rPr>
          <w:lang w:val="en-US"/>
        </w:rPr>
        <w:t xml:space="preserve">Various stakeholder interviews, December 2015 </w:t>
      </w:r>
    </w:p>
  </w:footnote>
  <w:footnote w:id="33">
    <w:p w14:paraId="587D3323" w14:textId="77777777" w:rsidR="00161D0B" w:rsidRPr="000C0493" w:rsidRDefault="00161D0B" w:rsidP="0018259B">
      <w:pPr>
        <w:pStyle w:val="FootnoteText"/>
        <w:rPr>
          <w:lang w:val="en-US"/>
        </w:rPr>
      </w:pPr>
      <w:r>
        <w:rPr>
          <w:rStyle w:val="FootnoteReference"/>
        </w:rPr>
        <w:footnoteRef/>
      </w:r>
      <w:r>
        <w:t xml:space="preserve"> </w:t>
      </w:r>
      <w:r>
        <w:rPr>
          <w:lang w:val="en-US"/>
        </w:rPr>
        <w:t>Stakeholder interview 18 January 2016</w:t>
      </w:r>
    </w:p>
  </w:footnote>
  <w:footnote w:id="34">
    <w:p w14:paraId="58F0F5E2" w14:textId="77777777" w:rsidR="00161D0B" w:rsidRPr="00AB63B4" w:rsidRDefault="00161D0B" w:rsidP="00DB3B61">
      <w:pPr>
        <w:pStyle w:val="FootnoteText"/>
        <w:rPr>
          <w:lang w:val="en-US"/>
        </w:rPr>
      </w:pPr>
      <w:r>
        <w:rPr>
          <w:rStyle w:val="FootnoteReference"/>
        </w:rPr>
        <w:footnoteRef/>
      </w:r>
      <w:r>
        <w:t xml:space="preserve"> </w:t>
      </w:r>
      <w:r>
        <w:rPr>
          <w:lang w:val="en-US"/>
        </w:rPr>
        <w:t xml:space="preserve">Respondents could identify as many obstacles as relevant, and only the most common are reported here. Full data is provided at Attachment 1. </w:t>
      </w:r>
    </w:p>
  </w:footnote>
  <w:footnote w:id="35">
    <w:p w14:paraId="2F15B5DF" w14:textId="77777777" w:rsidR="00161D0B" w:rsidRPr="00B77C3D" w:rsidRDefault="00161D0B" w:rsidP="00DB3B61">
      <w:pPr>
        <w:pStyle w:val="FootnoteText"/>
        <w:rPr>
          <w:lang w:val="en-US"/>
        </w:rPr>
      </w:pPr>
      <w:r>
        <w:rPr>
          <w:rStyle w:val="FootnoteReference"/>
        </w:rPr>
        <w:footnoteRef/>
      </w:r>
      <w:r>
        <w:t xml:space="preserve"> </w:t>
      </w:r>
      <w:r w:rsidRPr="00B77C3D">
        <w:t xml:space="preserve">Given that we are interested in the </w:t>
      </w:r>
      <w:r w:rsidRPr="00B77C3D">
        <w:rPr>
          <w:i/>
        </w:rPr>
        <w:t>outcomes</w:t>
      </w:r>
      <w:r w:rsidRPr="00B77C3D">
        <w:t xml:space="preserve"> from new skills and knowledge </w:t>
      </w:r>
      <w:r>
        <w:t xml:space="preserve">future survey design will exclude new skills and knowledge from questions relating to personal changes, so as to ensure greater focus on changes other than the skills and knowledge themselves.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4DE5" w14:textId="77777777" w:rsidR="00B159A5" w:rsidRDefault="00B159A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55DF7" w14:textId="77777777" w:rsidR="00161D0B" w:rsidRDefault="00161D0B" w:rsidP="00C03142">
    <w:pPr>
      <w:pStyle w:val="Header"/>
      <w:pBdr>
        <w:bottom w:val="none" w:sz="0" w:space="0" w:color="auto"/>
      </w:pBd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F58F" w14:textId="09F504FF" w:rsidR="00161D0B" w:rsidRPr="00E654B6" w:rsidRDefault="00161D0B" w:rsidP="00C03142">
    <w:pPr>
      <w:pStyle w:val="Header"/>
    </w:pPr>
    <w:r>
      <w:t>Vanuatu TVET System Strengthening Program Phase 3</w:t>
    </w:r>
    <w:r>
      <w:br/>
      <w:t>Annual Program Monitoring and Evaluation Report (2015)</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4CB2" w14:textId="5B8D5030" w:rsidR="00161D0B" w:rsidRDefault="00161D0B" w:rsidP="00D857A2">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39A1"/>
    <w:multiLevelType w:val="hybridMultilevel"/>
    <w:tmpl w:val="0F72EEE4"/>
    <w:lvl w:ilvl="0" w:tplc="3FD40F38">
      <w:start w:val="1"/>
      <w:numFmt w:val="bullet"/>
      <w:lvlText w:val="•"/>
      <w:lvlJc w:val="left"/>
      <w:pPr>
        <w:tabs>
          <w:tab w:val="num" w:pos="720"/>
        </w:tabs>
        <w:ind w:left="720" w:hanging="360"/>
      </w:pPr>
      <w:rPr>
        <w:rFonts w:ascii="Arial" w:hAnsi="Arial" w:hint="default"/>
      </w:rPr>
    </w:lvl>
    <w:lvl w:ilvl="1" w:tplc="55E0D6BA" w:tentative="1">
      <w:start w:val="1"/>
      <w:numFmt w:val="bullet"/>
      <w:lvlText w:val="•"/>
      <w:lvlJc w:val="left"/>
      <w:pPr>
        <w:tabs>
          <w:tab w:val="num" w:pos="1440"/>
        </w:tabs>
        <w:ind w:left="1440" w:hanging="360"/>
      </w:pPr>
      <w:rPr>
        <w:rFonts w:ascii="Arial" w:hAnsi="Arial" w:hint="default"/>
      </w:rPr>
    </w:lvl>
    <w:lvl w:ilvl="2" w:tplc="1FFE9CD6" w:tentative="1">
      <w:start w:val="1"/>
      <w:numFmt w:val="bullet"/>
      <w:lvlText w:val="•"/>
      <w:lvlJc w:val="left"/>
      <w:pPr>
        <w:tabs>
          <w:tab w:val="num" w:pos="2160"/>
        </w:tabs>
        <w:ind w:left="2160" w:hanging="360"/>
      </w:pPr>
      <w:rPr>
        <w:rFonts w:ascii="Arial" w:hAnsi="Arial" w:hint="default"/>
      </w:rPr>
    </w:lvl>
    <w:lvl w:ilvl="3" w:tplc="315ABB3C" w:tentative="1">
      <w:start w:val="1"/>
      <w:numFmt w:val="bullet"/>
      <w:lvlText w:val="•"/>
      <w:lvlJc w:val="left"/>
      <w:pPr>
        <w:tabs>
          <w:tab w:val="num" w:pos="2880"/>
        </w:tabs>
        <w:ind w:left="2880" w:hanging="360"/>
      </w:pPr>
      <w:rPr>
        <w:rFonts w:ascii="Arial" w:hAnsi="Arial" w:hint="default"/>
      </w:rPr>
    </w:lvl>
    <w:lvl w:ilvl="4" w:tplc="7A522070" w:tentative="1">
      <w:start w:val="1"/>
      <w:numFmt w:val="bullet"/>
      <w:lvlText w:val="•"/>
      <w:lvlJc w:val="left"/>
      <w:pPr>
        <w:tabs>
          <w:tab w:val="num" w:pos="3600"/>
        </w:tabs>
        <w:ind w:left="3600" w:hanging="360"/>
      </w:pPr>
      <w:rPr>
        <w:rFonts w:ascii="Arial" w:hAnsi="Arial" w:hint="default"/>
      </w:rPr>
    </w:lvl>
    <w:lvl w:ilvl="5" w:tplc="B85AF4B8" w:tentative="1">
      <w:start w:val="1"/>
      <w:numFmt w:val="bullet"/>
      <w:lvlText w:val="•"/>
      <w:lvlJc w:val="left"/>
      <w:pPr>
        <w:tabs>
          <w:tab w:val="num" w:pos="4320"/>
        </w:tabs>
        <w:ind w:left="4320" w:hanging="360"/>
      </w:pPr>
      <w:rPr>
        <w:rFonts w:ascii="Arial" w:hAnsi="Arial" w:hint="default"/>
      </w:rPr>
    </w:lvl>
    <w:lvl w:ilvl="6" w:tplc="FE92D376" w:tentative="1">
      <w:start w:val="1"/>
      <w:numFmt w:val="bullet"/>
      <w:lvlText w:val="•"/>
      <w:lvlJc w:val="left"/>
      <w:pPr>
        <w:tabs>
          <w:tab w:val="num" w:pos="5040"/>
        </w:tabs>
        <w:ind w:left="5040" w:hanging="360"/>
      </w:pPr>
      <w:rPr>
        <w:rFonts w:ascii="Arial" w:hAnsi="Arial" w:hint="default"/>
      </w:rPr>
    </w:lvl>
    <w:lvl w:ilvl="7" w:tplc="EDA8D974" w:tentative="1">
      <w:start w:val="1"/>
      <w:numFmt w:val="bullet"/>
      <w:lvlText w:val="•"/>
      <w:lvlJc w:val="left"/>
      <w:pPr>
        <w:tabs>
          <w:tab w:val="num" w:pos="5760"/>
        </w:tabs>
        <w:ind w:left="5760" w:hanging="360"/>
      </w:pPr>
      <w:rPr>
        <w:rFonts w:ascii="Arial" w:hAnsi="Arial" w:hint="default"/>
      </w:rPr>
    </w:lvl>
    <w:lvl w:ilvl="8" w:tplc="C6D805A8" w:tentative="1">
      <w:start w:val="1"/>
      <w:numFmt w:val="bullet"/>
      <w:lvlText w:val="•"/>
      <w:lvlJc w:val="left"/>
      <w:pPr>
        <w:tabs>
          <w:tab w:val="num" w:pos="6480"/>
        </w:tabs>
        <w:ind w:left="6480" w:hanging="360"/>
      </w:pPr>
      <w:rPr>
        <w:rFonts w:ascii="Arial" w:hAnsi="Arial" w:hint="default"/>
      </w:rPr>
    </w:lvl>
  </w:abstractNum>
  <w:abstractNum w:abstractNumId="1">
    <w:nsid w:val="03947C91"/>
    <w:multiLevelType w:val="hybridMultilevel"/>
    <w:tmpl w:val="28EE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A329D"/>
    <w:multiLevelType w:val="hybridMultilevel"/>
    <w:tmpl w:val="DB2EFC6E"/>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
    <w:nsid w:val="06F939EE"/>
    <w:multiLevelType w:val="multilevel"/>
    <w:tmpl w:val="13D061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87648D0"/>
    <w:multiLevelType w:val="hybridMultilevel"/>
    <w:tmpl w:val="B6C8BDB4"/>
    <w:lvl w:ilvl="0" w:tplc="522AAE0C">
      <w:start w:val="1"/>
      <w:numFmt w:val="decimal"/>
      <w:pStyle w:val="Number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175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4D954DE"/>
    <w:multiLevelType w:val="hybridMultilevel"/>
    <w:tmpl w:val="0D84BF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59D2142"/>
    <w:multiLevelType w:val="hybridMultilevel"/>
    <w:tmpl w:val="1736D8BC"/>
    <w:lvl w:ilvl="0" w:tplc="28243808">
      <w:start w:val="1"/>
      <w:numFmt w:val="bullet"/>
      <w:lvlText w:val="•"/>
      <w:lvlJc w:val="left"/>
      <w:pPr>
        <w:tabs>
          <w:tab w:val="num" w:pos="720"/>
        </w:tabs>
        <w:ind w:left="720" w:hanging="360"/>
      </w:pPr>
      <w:rPr>
        <w:rFonts w:ascii="Arial" w:hAnsi="Arial" w:hint="default"/>
      </w:rPr>
    </w:lvl>
    <w:lvl w:ilvl="1" w:tplc="D54EB890">
      <w:numFmt w:val="bullet"/>
      <w:lvlText w:val="•"/>
      <w:lvlJc w:val="left"/>
      <w:pPr>
        <w:tabs>
          <w:tab w:val="num" w:pos="1440"/>
        </w:tabs>
        <w:ind w:left="1440" w:hanging="360"/>
      </w:pPr>
      <w:rPr>
        <w:rFonts w:ascii="Arial" w:hAnsi="Arial" w:hint="default"/>
      </w:rPr>
    </w:lvl>
    <w:lvl w:ilvl="2" w:tplc="19E0F0AC" w:tentative="1">
      <w:start w:val="1"/>
      <w:numFmt w:val="bullet"/>
      <w:lvlText w:val="•"/>
      <w:lvlJc w:val="left"/>
      <w:pPr>
        <w:tabs>
          <w:tab w:val="num" w:pos="2160"/>
        </w:tabs>
        <w:ind w:left="2160" w:hanging="360"/>
      </w:pPr>
      <w:rPr>
        <w:rFonts w:ascii="Arial" w:hAnsi="Arial" w:hint="default"/>
      </w:rPr>
    </w:lvl>
    <w:lvl w:ilvl="3" w:tplc="9350EEDA" w:tentative="1">
      <w:start w:val="1"/>
      <w:numFmt w:val="bullet"/>
      <w:lvlText w:val="•"/>
      <w:lvlJc w:val="left"/>
      <w:pPr>
        <w:tabs>
          <w:tab w:val="num" w:pos="2880"/>
        </w:tabs>
        <w:ind w:left="2880" w:hanging="360"/>
      </w:pPr>
      <w:rPr>
        <w:rFonts w:ascii="Arial" w:hAnsi="Arial" w:hint="default"/>
      </w:rPr>
    </w:lvl>
    <w:lvl w:ilvl="4" w:tplc="DB4E03AA" w:tentative="1">
      <w:start w:val="1"/>
      <w:numFmt w:val="bullet"/>
      <w:lvlText w:val="•"/>
      <w:lvlJc w:val="left"/>
      <w:pPr>
        <w:tabs>
          <w:tab w:val="num" w:pos="3600"/>
        </w:tabs>
        <w:ind w:left="3600" w:hanging="360"/>
      </w:pPr>
      <w:rPr>
        <w:rFonts w:ascii="Arial" w:hAnsi="Arial" w:hint="default"/>
      </w:rPr>
    </w:lvl>
    <w:lvl w:ilvl="5" w:tplc="0B9A881A" w:tentative="1">
      <w:start w:val="1"/>
      <w:numFmt w:val="bullet"/>
      <w:lvlText w:val="•"/>
      <w:lvlJc w:val="left"/>
      <w:pPr>
        <w:tabs>
          <w:tab w:val="num" w:pos="4320"/>
        </w:tabs>
        <w:ind w:left="4320" w:hanging="360"/>
      </w:pPr>
      <w:rPr>
        <w:rFonts w:ascii="Arial" w:hAnsi="Arial" w:hint="default"/>
      </w:rPr>
    </w:lvl>
    <w:lvl w:ilvl="6" w:tplc="DCA68DA4" w:tentative="1">
      <w:start w:val="1"/>
      <w:numFmt w:val="bullet"/>
      <w:lvlText w:val="•"/>
      <w:lvlJc w:val="left"/>
      <w:pPr>
        <w:tabs>
          <w:tab w:val="num" w:pos="5040"/>
        </w:tabs>
        <w:ind w:left="5040" w:hanging="360"/>
      </w:pPr>
      <w:rPr>
        <w:rFonts w:ascii="Arial" w:hAnsi="Arial" w:hint="default"/>
      </w:rPr>
    </w:lvl>
    <w:lvl w:ilvl="7" w:tplc="77406C40" w:tentative="1">
      <w:start w:val="1"/>
      <w:numFmt w:val="bullet"/>
      <w:lvlText w:val="•"/>
      <w:lvlJc w:val="left"/>
      <w:pPr>
        <w:tabs>
          <w:tab w:val="num" w:pos="5760"/>
        </w:tabs>
        <w:ind w:left="5760" w:hanging="360"/>
      </w:pPr>
      <w:rPr>
        <w:rFonts w:ascii="Arial" w:hAnsi="Arial" w:hint="default"/>
      </w:rPr>
    </w:lvl>
    <w:lvl w:ilvl="8" w:tplc="6C44FFAA" w:tentative="1">
      <w:start w:val="1"/>
      <w:numFmt w:val="bullet"/>
      <w:lvlText w:val="•"/>
      <w:lvlJc w:val="left"/>
      <w:pPr>
        <w:tabs>
          <w:tab w:val="num" w:pos="6480"/>
        </w:tabs>
        <w:ind w:left="6480" w:hanging="360"/>
      </w:pPr>
      <w:rPr>
        <w:rFonts w:ascii="Arial" w:hAnsi="Arial" w:hint="default"/>
      </w:rPr>
    </w:lvl>
  </w:abstractNum>
  <w:abstractNum w:abstractNumId="8">
    <w:nsid w:val="293628BF"/>
    <w:multiLevelType w:val="hybridMultilevel"/>
    <w:tmpl w:val="C4A4674E"/>
    <w:lvl w:ilvl="0" w:tplc="C366CA82">
      <w:start w:val="1"/>
      <w:numFmt w:val="bullet"/>
      <w:pStyle w:val="Box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E023F"/>
    <w:multiLevelType w:val="hybridMultilevel"/>
    <w:tmpl w:val="0038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E3CBB"/>
    <w:multiLevelType w:val="hybridMultilevel"/>
    <w:tmpl w:val="14542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C6610"/>
    <w:multiLevelType w:val="hybridMultilevel"/>
    <w:tmpl w:val="9AA4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4551A"/>
    <w:multiLevelType w:val="hybridMultilevel"/>
    <w:tmpl w:val="3BB6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323F80"/>
    <w:multiLevelType w:val="hybridMultilevel"/>
    <w:tmpl w:val="DCF2EC00"/>
    <w:lvl w:ilvl="0" w:tplc="6D82B51E">
      <w:start w:val="1"/>
      <w:numFmt w:val="decimal"/>
      <w:pStyle w:val="AnnexHeader"/>
      <w:lvlText w:val="Annex %1."/>
      <w:lvlJc w:val="left"/>
      <w:pPr>
        <w:ind w:left="227" w:firstLine="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D5859"/>
    <w:multiLevelType w:val="hybridMultilevel"/>
    <w:tmpl w:val="371E05D8"/>
    <w:lvl w:ilvl="0" w:tplc="ED78C2D6">
      <w:start w:val="4"/>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B643AC"/>
    <w:multiLevelType w:val="hybridMultilevel"/>
    <w:tmpl w:val="84ECD3E8"/>
    <w:lvl w:ilvl="0" w:tplc="09124620">
      <w:start w:val="4"/>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D106C5"/>
    <w:multiLevelType w:val="hybridMultilevel"/>
    <w:tmpl w:val="52C4B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B616FA"/>
    <w:multiLevelType w:val="hybridMultilevel"/>
    <w:tmpl w:val="3D4E4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64A23"/>
    <w:multiLevelType w:val="multilevel"/>
    <w:tmpl w:val="6682E9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AD74221"/>
    <w:multiLevelType w:val="multilevel"/>
    <w:tmpl w:val="13D061E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633666F3"/>
    <w:multiLevelType w:val="hybridMultilevel"/>
    <w:tmpl w:val="E29AF48A"/>
    <w:lvl w:ilvl="0" w:tplc="18340CB2">
      <w:start w:val="1"/>
      <w:numFmt w:val="decimal"/>
      <w:pStyle w:val="Tableheadings"/>
      <w:lvlText w:val="Table %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7E4497"/>
    <w:multiLevelType w:val="hybridMultilevel"/>
    <w:tmpl w:val="56A8FFAA"/>
    <w:lvl w:ilvl="0" w:tplc="8062AA04">
      <w:start w:val="1"/>
      <w:numFmt w:val="bullet"/>
      <w:pStyle w:val="BulletList"/>
      <w:lvlText w:val=""/>
      <w:lvlJc w:val="left"/>
      <w:pPr>
        <w:ind w:left="720" w:hanging="360"/>
      </w:pPr>
      <w:rPr>
        <w:rFonts w:ascii="Symbol" w:hAnsi="Symbol" w:hint="default"/>
      </w:rPr>
    </w:lvl>
    <w:lvl w:ilvl="1" w:tplc="3448126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AD5085"/>
    <w:multiLevelType w:val="multilevel"/>
    <w:tmpl w:val="13D061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98A7B9B"/>
    <w:multiLevelType w:val="hybridMultilevel"/>
    <w:tmpl w:val="57CECF4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01169B"/>
    <w:multiLevelType w:val="hybridMultilevel"/>
    <w:tmpl w:val="9D66CD3A"/>
    <w:lvl w:ilvl="0" w:tplc="8C7AD0CC">
      <w:start w:val="18"/>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4"/>
  </w:num>
  <w:num w:numId="4">
    <w:abstractNumId w:val="6"/>
  </w:num>
  <w:num w:numId="5">
    <w:abstractNumId w:val="23"/>
  </w:num>
  <w:num w:numId="6">
    <w:abstractNumId w:val="21"/>
  </w:num>
  <w:num w:numId="7">
    <w:abstractNumId w:val="8"/>
  </w:num>
  <w:num w:numId="8">
    <w:abstractNumId w:val="16"/>
  </w:num>
  <w:num w:numId="9">
    <w:abstractNumId w:val="12"/>
  </w:num>
  <w:num w:numId="10">
    <w:abstractNumId w:val="7"/>
  </w:num>
  <w:num w:numId="11">
    <w:abstractNumId w:val="0"/>
  </w:num>
  <w:num w:numId="12">
    <w:abstractNumId w:val="17"/>
  </w:num>
  <w:num w:numId="13">
    <w:abstractNumId w:val="18"/>
  </w:num>
  <w:num w:numId="14">
    <w:abstractNumId w:val="5"/>
  </w:num>
  <w:num w:numId="15">
    <w:abstractNumId w:val="19"/>
  </w:num>
  <w:num w:numId="16">
    <w:abstractNumId w:val="22"/>
  </w:num>
  <w:num w:numId="17">
    <w:abstractNumId w:val="3"/>
  </w:num>
  <w:num w:numId="18">
    <w:abstractNumId w:val="20"/>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2"/>
  </w:num>
  <w:num w:numId="29">
    <w:abstractNumId w:val="19"/>
  </w:num>
  <w:num w:numId="30">
    <w:abstractNumId w:val="19"/>
  </w:num>
  <w:num w:numId="31">
    <w:abstractNumId w:val="19"/>
  </w:num>
  <w:num w:numId="32">
    <w:abstractNumId w:val="19"/>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19"/>
  </w:num>
  <w:num w:numId="41">
    <w:abstractNumId w:val="1"/>
  </w:num>
  <w:num w:numId="42">
    <w:abstractNumId w:val="9"/>
  </w:num>
  <w:num w:numId="43">
    <w:abstractNumId w:val="11"/>
  </w:num>
  <w:num w:numId="44">
    <w:abstractNumId w:val="24"/>
  </w:num>
  <w:num w:numId="45">
    <w:abstractNumId w:val="10"/>
  </w:num>
  <w:num w:numId="46">
    <w:abstractNumId w:val="14"/>
  </w:num>
  <w:num w:numId="47">
    <w:abstractNumId w:val="15"/>
  </w:num>
  <w:num w:numId="4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996"/>
    <w:rsid w:val="000005C5"/>
    <w:rsid w:val="00001615"/>
    <w:rsid w:val="00001C96"/>
    <w:rsid w:val="000041AB"/>
    <w:rsid w:val="00007861"/>
    <w:rsid w:val="000078AA"/>
    <w:rsid w:val="0001093B"/>
    <w:rsid w:val="0002093C"/>
    <w:rsid w:val="00024C12"/>
    <w:rsid w:val="00025144"/>
    <w:rsid w:val="00026983"/>
    <w:rsid w:val="00027848"/>
    <w:rsid w:val="0003092C"/>
    <w:rsid w:val="00032739"/>
    <w:rsid w:val="0004170F"/>
    <w:rsid w:val="00044505"/>
    <w:rsid w:val="00045272"/>
    <w:rsid w:val="000455FB"/>
    <w:rsid w:val="00045A0A"/>
    <w:rsid w:val="00047592"/>
    <w:rsid w:val="00047620"/>
    <w:rsid w:val="00047D4D"/>
    <w:rsid w:val="000500A1"/>
    <w:rsid w:val="0005072D"/>
    <w:rsid w:val="000508BE"/>
    <w:rsid w:val="000523DA"/>
    <w:rsid w:val="00054F50"/>
    <w:rsid w:val="00062034"/>
    <w:rsid w:val="00062A04"/>
    <w:rsid w:val="000630B2"/>
    <w:rsid w:val="00064D5F"/>
    <w:rsid w:val="0006636B"/>
    <w:rsid w:val="00066B4A"/>
    <w:rsid w:val="000674CD"/>
    <w:rsid w:val="000714E0"/>
    <w:rsid w:val="00071D70"/>
    <w:rsid w:val="0007234D"/>
    <w:rsid w:val="000737AC"/>
    <w:rsid w:val="0007614B"/>
    <w:rsid w:val="000763EB"/>
    <w:rsid w:val="00076632"/>
    <w:rsid w:val="00087623"/>
    <w:rsid w:val="00091410"/>
    <w:rsid w:val="00093198"/>
    <w:rsid w:val="00094FEC"/>
    <w:rsid w:val="00095745"/>
    <w:rsid w:val="0009591F"/>
    <w:rsid w:val="00096A3D"/>
    <w:rsid w:val="000A4494"/>
    <w:rsid w:val="000A46D3"/>
    <w:rsid w:val="000B2122"/>
    <w:rsid w:val="000B6F9C"/>
    <w:rsid w:val="000B721D"/>
    <w:rsid w:val="000C0493"/>
    <w:rsid w:val="000C37C5"/>
    <w:rsid w:val="000C4934"/>
    <w:rsid w:val="000C699E"/>
    <w:rsid w:val="000D027E"/>
    <w:rsid w:val="000D03C7"/>
    <w:rsid w:val="000D2062"/>
    <w:rsid w:val="000D648A"/>
    <w:rsid w:val="000E29C4"/>
    <w:rsid w:val="000E2B08"/>
    <w:rsid w:val="000E5968"/>
    <w:rsid w:val="000E75DF"/>
    <w:rsid w:val="000F1087"/>
    <w:rsid w:val="000F3287"/>
    <w:rsid w:val="000F491A"/>
    <w:rsid w:val="00103057"/>
    <w:rsid w:val="00107135"/>
    <w:rsid w:val="001075FD"/>
    <w:rsid w:val="00111A95"/>
    <w:rsid w:val="00111D60"/>
    <w:rsid w:val="00112C15"/>
    <w:rsid w:val="00116613"/>
    <w:rsid w:val="00116AB9"/>
    <w:rsid w:val="0012187C"/>
    <w:rsid w:val="001233A9"/>
    <w:rsid w:val="00123F14"/>
    <w:rsid w:val="0012492B"/>
    <w:rsid w:val="00125AF4"/>
    <w:rsid w:val="00125EAD"/>
    <w:rsid w:val="0013185C"/>
    <w:rsid w:val="001319DB"/>
    <w:rsid w:val="00131CE3"/>
    <w:rsid w:val="00133F03"/>
    <w:rsid w:val="0013439B"/>
    <w:rsid w:val="001345F9"/>
    <w:rsid w:val="001351CE"/>
    <w:rsid w:val="00135D9B"/>
    <w:rsid w:val="00135DDE"/>
    <w:rsid w:val="001369AC"/>
    <w:rsid w:val="00140EAC"/>
    <w:rsid w:val="00141658"/>
    <w:rsid w:val="00150ADE"/>
    <w:rsid w:val="00150CCF"/>
    <w:rsid w:val="00154437"/>
    <w:rsid w:val="0015618B"/>
    <w:rsid w:val="00160D82"/>
    <w:rsid w:val="00161D0B"/>
    <w:rsid w:val="001623FD"/>
    <w:rsid w:val="00163405"/>
    <w:rsid w:val="00163A68"/>
    <w:rsid w:val="00164CE5"/>
    <w:rsid w:val="00166110"/>
    <w:rsid w:val="00170761"/>
    <w:rsid w:val="00172E07"/>
    <w:rsid w:val="00180135"/>
    <w:rsid w:val="0018259B"/>
    <w:rsid w:val="00183E5B"/>
    <w:rsid w:val="0019245A"/>
    <w:rsid w:val="00193EF6"/>
    <w:rsid w:val="00197305"/>
    <w:rsid w:val="00197997"/>
    <w:rsid w:val="001A2ED0"/>
    <w:rsid w:val="001A3AA4"/>
    <w:rsid w:val="001A64D0"/>
    <w:rsid w:val="001B0F0D"/>
    <w:rsid w:val="001B20E2"/>
    <w:rsid w:val="001B2DE2"/>
    <w:rsid w:val="001B378C"/>
    <w:rsid w:val="001C08C1"/>
    <w:rsid w:val="001C16ED"/>
    <w:rsid w:val="001D2009"/>
    <w:rsid w:val="001D2BDA"/>
    <w:rsid w:val="001D40FE"/>
    <w:rsid w:val="001D522C"/>
    <w:rsid w:val="001D6CD2"/>
    <w:rsid w:val="001E1E3C"/>
    <w:rsid w:val="001E2909"/>
    <w:rsid w:val="001E7B2D"/>
    <w:rsid w:val="001F2162"/>
    <w:rsid w:val="001F3C72"/>
    <w:rsid w:val="001F3F21"/>
    <w:rsid w:val="001F5442"/>
    <w:rsid w:val="001F54DA"/>
    <w:rsid w:val="001F614E"/>
    <w:rsid w:val="001F7A03"/>
    <w:rsid w:val="002018F8"/>
    <w:rsid w:val="00202ED3"/>
    <w:rsid w:val="00203DC1"/>
    <w:rsid w:val="0020404D"/>
    <w:rsid w:val="00204F6E"/>
    <w:rsid w:val="00207252"/>
    <w:rsid w:val="00207DA6"/>
    <w:rsid w:val="0021042C"/>
    <w:rsid w:val="00210453"/>
    <w:rsid w:val="00210BAF"/>
    <w:rsid w:val="0021183D"/>
    <w:rsid w:val="002126B9"/>
    <w:rsid w:val="002218E6"/>
    <w:rsid w:val="0022383C"/>
    <w:rsid w:val="002238C5"/>
    <w:rsid w:val="0022723B"/>
    <w:rsid w:val="0023062F"/>
    <w:rsid w:val="00230A0C"/>
    <w:rsid w:val="002318EF"/>
    <w:rsid w:val="0023264A"/>
    <w:rsid w:val="00232AC5"/>
    <w:rsid w:val="00233699"/>
    <w:rsid w:val="00237245"/>
    <w:rsid w:val="002373E3"/>
    <w:rsid w:val="002414C4"/>
    <w:rsid w:val="00241FC7"/>
    <w:rsid w:val="00250101"/>
    <w:rsid w:val="00251124"/>
    <w:rsid w:val="0025194A"/>
    <w:rsid w:val="0025284B"/>
    <w:rsid w:val="00253EE0"/>
    <w:rsid w:val="00253F04"/>
    <w:rsid w:val="00254AEE"/>
    <w:rsid w:val="00256136"/>
    <w:rsid w:val="002579C5"/>
    <w:rsid w:val="00260647"/>
    <w:rsid w:val="00262651"/>
    <w:rsid w:val="00263C00"/>
    <w:rsid w:val="00265CEA"/>
    <w:rsid w:val="0026621B"/>
    <w:rsid w:val="002663C3"/>
    <w:rsid w:val="002677D5"/>
    <w:rsid w:val="00270897"/>
    <w:rsid w:val="0027358F"/>
    <w:rsid w:val="0027371A"/>
    <w:rsid w:val="00273855"/>
    <w:rsid w:val="00274F21"/>
    <w:rsid w:val="00276800"/>
    <w:rsid w:val="00276D44"/>
    <w:rsid w:val="00276E57"/>
    <w:rsid w:val="00276ECB"/>
    <w:rsid w:val="00280D5A"/>
    <w:rsid w:val="00283657"/>
    <w:rsid w:val="00284D78"/>
    <w:rsid w:val="002856F7"/>
    <w:rsid w:val="00287CB6"/>
    <w:rsid w:val="0029047B"/>
    <w:rsid w:val="00293F8F"/>
    <w:rsid w:val="00297472"/>
    <w:rsid w:val="002A0BFA"/>
    <w:rsid w:val="002A2C0D"/>
    <w:rsid w:val="002A3146"/>
    <w:rsid w:val="002A4C96"/>
    <w:rsid w:val="002A51F3"/>
    <w:rsid w:val="002B09EF"/>
    <w:rsid w:val="002B24E5"/>
    <w:rsid w:val="002B37B4"/>
    <w:rsid w:val="002B3FF1"/>
    <w:rsid w:val="002B43B8"/>
    <w:rsid w:val="002B77BE"/>
    <w:rsid w:val="002B77CD"/>
    <w:rsid w:val="002B7CF3"/>
    <w:rsid w:val="002C28E0"/>
    <w:rsid w:val="002C296B"/>
    <w:rsid w:val="002C48A3"/>
    <w:rsid w:val="002C7A0C"/>
    <w:rsid w:val="002D3169"/>
    <w:rsid w:val="002D3A78"/>
    <w:rsid w:val="002D6373"/>
    <w:rsid w:val="002E179D"/>
    <w:rsid w:val="002E1FB4"/>
    <w:rsid w:val="002E207E"/>
    <w:rsid w:val="002E2B75"/>
    <w:rsid w:val="002E45BA"/>
    <w:rsid w:val="002E5478"/>
    <w:rsid w:val="002E7092"/>
    <w:rsid w:val="002F1248"/>
    <w:rsid w:val="002F5007"/>
    <w:rsid w:val="002F6FE3"/>
    <w:rsid w:val="00301911"/>
    <w:rsid w:val="00302E06"/>
    <w:rsid w:val="003073FE"/>
    <w:rsid w:val="003078A4"/>
    <w:rsid w:val="00312B29"/>
    <w:rsid w:val="00314B73"/>
    <w:rsid w:val="003166C8"/>
    <w:rsid w:val="00317849"/>
    <w:rsid w:val="00321498"/>
    <w:rsid w:val="0032190D"/>
    <w:rsid w:val="00321AEE"/>
    <w:rsid w:val="0032235D"/>
    <w:rsid w:val="00324786"/>
    <w:rsid w:val="003268B1"/>
    <w:rsid w:val="00327E7C"/>
    <w:rsid w:val="00331F25"/>
    <w:rsid w:val="00332EC7"/>
    <w:rsid w:val="003372B0"/>
    <w:rsid w:val="00343D48"/>
    <w:rsid w:val="00344AD3"/>
    <w:rsid w:val="00347595"/>
    <w:rsid w:val="00350873"/>
    <w:rsid w:val="003540C2"/>
    <w:rsid w:val="00354EDC"/>
    <w:rsid w:val="0035653C"/>
    <w:rsid w:val="00362F8C"/>
    <w:rsid w:val="00366559"/>
    <w:rsid w:val="00366734"/>
    <w:rsid w:val="00366C21"/>
    <w:rsid w:val="00367476"/>
    <w:rsid w:val="00372402"/>
    <w:rsid w:val="00375A87"/>
    <w:rsid w:val="003810F6"/>
    <w:rsid w:val="00383B37"/>
    <w:rsid w:val="003857AA"/>
    <w:rsid w:val="003857FD"/>
    <w:rsid w:val="00386BD1"/>
    <w:rsid w:val="00387699"/>
    <w:rsid w:val="0039173D"/>
    <w:rsid w:val="00393896"/>
    <w:rsid w:val="00394B03"/>
    <w:rsid w:val="0039699A"/>
    <w:rsid w:val="00396FFB"/>
    <w:rsid w:val="00397D2A"/>
    <w:rsid w:val="003A5006"/>
    <w:rsid w:val="003A779A"/>
    <w:rsid w:val="003B014B"/>
    <w:rsid w:val="003B1CED"/>
    <w:rsid w:val="003B3EFC"/>
    <w:rsid w:val="003B3FB0"/>
    <w:rsid w:val="003B463A"/>
    <w:rsid w:val="003B6338"/>
    <w:rsid w:val="003B7401"/>
    <w:rsid w:val="003B7A51"/>
    <w:rsid w:val="003C32AD"/>
    <w:rsid w:val="003C3484"/>
    <w:rsid w:val="003C4ED3"/>
    <w:rsid w:val="003C6ED7"/>
    <w:rsid w:val="003C7A72"/>
    <w:rsid w:val="003C7FC9"/>
    <w:rsid w:val="003D160B"/>
    <w:rsid w:val="003D1655"/>
    <w:rsid w:val="003D21DE"/>
    <w:rsid w:val="003E2D07"/>
    <w:rsid w:val="003E5069"/>
    <w:rsid w:val="003E6A2F"/>
    <w:rsid w:val="003F03BC"/>
    <w:rsid w:val="003F2ED1"/>
    <w:rsid w:val="003F4836"/>
    <w:rsid w:val="003F52B3"/>
    <w:rsid w:val="003F71E9"/>
    <w:rsid w:val="003F7493"/>
    <w:rsid w:val="0040143E"/>
    <w:rsid w:val="00403ACD"/>
    <w:rsid w:val="004041DA"/>
    <w:rsid w:val="00411BE0"/>
    <w:rsid w:val="004123E1"/>
    <w:rsid w:val="004134DF"/>
    <w:rsid w:val="004174D8"/>
    <w:rsid w:val="0042003D"/>
    <w:rsid w:val="00423FB3"/>
    <w:rsid w:val="00425096"/>
    <w:rsid w:val="00425A8E"/>
    <w:rsid w:val="0043053C"/>
    <w:rsid w:val="00430D10"/>
    <w:rsid w:val="00431019"/>
    <w:rsid w:val="00432F32"/>
    <w:rsid w:val="0043334F"/>
    <w:rsid w:val="00434AA2"/>
    <w:rsid w:val="00437074"/>
    <w:rsid w:val="00437F34"/>
    <w:rsid w:val="00440B42"/>
    <w:rsid w:val="00441A7E"/>
    <w:rsid w:val="0044389A"/>
    <w:rsid w:val="00443B32"/>
    <w:rsid w:val="00445149"/>
    <w:rsid w:val="00447E37"/>
    <w:rsid w:val="00450BB8"/>
    <w:rsid w:val="00451B2D"/>
    <w:rsid w:val="00452BE7"/>
    <w:rsid w:val="0045373A"/>
    <w:rsid w:val="004563E0"/>
    <w:rsid w:val="004609C5"/>
    <w:rsid w:val="00463214"/>
    <w:rsid w:val="0046345C"/>
    <w:rsid w:val="004663D7"/>
    <w:rsid w:val="00467E70"/>
    <w:rsid w:val="00470AE7"/>
    <w:rsid w:val="004710A2"/>
    <w:rsid w:val="00473546"/>
    <w:rsid w:val="00474196"/>
    <w:rsid w:val="004751D9"/>
    <w:rsid w:val="00476847"/>
    <w:rsid w:val="004775E4"/>
    <w:rsid w:val="00481D35"/>
    <w:rsid w:val="00485C3B"/>
    <w:rsid w:val="00485FC0"/>
    <w:rsid w:val="00486DA6"/>
    <w:rsid w:val="00490B79"/>
    <w:rsid w:val="004939C3"/>
    <w:rsid w:val="00494289"/>
    <w:rsid w:val="004A14D9"/>
    <w:rsid w:val="004A2167"/>
    <w:rsid w:val="004A6B51"/>
    <w:rsid w:val="004A7D2C"/>
    <w:rsid w:val="004A7DFB"/>
    <w:rsid w:val="004B481A"/>
    <w:rsid w:val="004B48D4"/>
    <w:rsid w:val="004B5227"/>
    <w:rsid w:val="004B5F1D"/>
    <w:rsid w:val="004B5FE6"/>
    <w:rsid w:val="004B6155"/>
    <w:rsid w:val="004C20C7"/>
    <w:rsid w:val="004C358D"/>
    <w:rsid w:val="004C3A60"/>
    <w:rsid w:val="004C3C15"/>
    <w:rsid w:val="004C42D0"/>
    <w:rsid w:val="004C7D41"/>
    <w:rsid w:val="004D0F28"/>
    <w:rsid w:val="004D1FE8"/>
    <w:rsid w:val="004D50D7"/>
    <w:rsid w:val="004D6138"/>
    <w:rsid w:val="004E324B"/>
    <w:rsid w:val="004E3F90"/>
    <w:rsid w:val="004E47C8"/>
    <w:rsid w:val="004E6636"/>
    <w:rsid w:val="004F10C9"/>
    <w:rsid w:val="004F6E0A"/>
    <w:rsid w:val="004F78E3"/>
    <w:rsid w:val="00502EB4"/>
    <w:rsid w:val="005049C6"/>
    <w:rsid w:val="00506F38"/>
    <w:rsid w:val="00507793"/>
    <w:rsid w:val="00514872"/>
    <w:rsid w:val="00516581"/>
    <w:rsid w:val="0052043D"/>
    <w:rsid w:val="00522E5A"/>
    <w:rsid w:val="00523D5D"/>
    <w:rsid w:val="00524A53"/>
    <w:rsid w:val="00526126"/>
    <w:rsid w:val="005264CD"/>
    <w:rsid w:val="005269EE"/>
    <w:rsid w:val="00526B3D"/>
    <w:rsid w:val="005274A8"/>
    <w:rsid w:val="00530224"/>
    <w:rsid w:val="00534333"/>
    <w:rsid w:val="00540783"/>
    <w:rsid w:val="00541A5F"/>
    <w:rsid w:val="0054296F"/>
    <w:rsid w:val="005512F9"/>
    <w:rsid w:val="00551E88"/>
    <w:rsid w:val="00560B65"/>
    <w:rsid w:val="00560D63"/>
    <w:rsid w:val="00562F86"/>
    <w:rsid w:val="00564169"/>
    <w:rsid w:val="00570A2D"/>
    <w:rsid w:val="0057334D"/>
    <w:rsid w:val="00575CC5"/>
    <w:rsid w:val="00576DF0"/>
    <w:rsid w:val="00577C08"/>
    <w:rsid w:val="00577F65"/>
    <w:rsid w:val="00582760"/>
    <w:rsid w:val="00584473"/>
    <w:rsid w:val="00592933"/>
    <w:rsid w:val="0059465E"/>
    <w:rsid w:val="00594C28"/>
    <w:rsid w:val="00597AFD"/>
    <w:rsid w:val="005A283E"/>
    <w:rsid w:val="005A3E0B"/>
    <w:rsid w:val="005A3FC0"/>
    <w:rsid w:val="005A7303"/>
    <w:rsid w:val="005A7D1F"/>
    <w:rsid w:val="005B26F7"/>
    <w:rsid w:val="005B380B"/>
    <w:rsid w:val="005B63DA"/>
    <w:rsid w:val="005B6CD6"/>
    <w:rsid w:val="005B72EB"/>
    <w:rsid w:val="005B788A"/>
    <w:rsid w:val="005C107C"/>
    <w:rsid w:val="005C1A44"/>
    <w:rsid w:val="005C1D03"/>
    <w:rsid w:val="005C2AFC"/>
    <w:rsid w:val="005C53DB"/>
    <w:rsid w:val="005C553B"/>
    <w:rsid w:val="005C6B08"/>
    <w:rsid w:val="005D096D"/>
    <w:rsid w:val="005D1D7D"/>
    <w:rsid w:val="005D6294"/>
    <w:rsid w:val="005D6666"/>
    <w:rsid w:val="005D7238"/>
    <w:rsid w:val="005D7256"/>
    <w:rsid w:val="005D743F"/>
    <w:rsid w:val="005E062C"/>
    <w:rsid w:val="005E0DAF"/>
    <w:rsid w:val="005E41DA"/>
    <w:rsid w:val="005E63FA"/>
    <w:rsid w:val="005E6EBA"/>
    <w:rsid w:val="005E7A8A"/>
    <w:rsid w:val="005F1F85"/>
    <w:rsid w:val="005F3268"/>
    <w:rsid w:val="005F4C23"/>
    <w:rsid w:val="005F4E4F"/>
    <w:rsid w:val="005F5177"/>
    <w:rsid w:val="006002F9"/>
    <w:rsid w:val="0060147F"/>
    <w:rsid w:val="0060359D"/>
    <w:rsid w:val="006040C6"/>
    <w:rsid w:val="006048E2"/>
    <w:rsid w:val="00604CC9"/>
    <w:rsid w:val="00610FDB"/>
    <w:rsid w:val="00611053"/>
    <w:rsid w:val="0061380D"/>
    <w:rsid w:val="0061546E"/>
    <w:rsid w:val="00627326"/>
    <w:rsid w:val="00627D30"/>
    <w:rsid w:val="00630DAB"/>
    <w:rsid w:val="006323C6"/>
    <w:rsid w:val="00633D3A"/>
    <w:rsid w:val="00635558"/>
    <w:rsid w:val="00635B1A"/>
    <w:rsid w:val="00635BFF"/>
    <w:rsid w:val="0064285D"/>
    <w:rsid w:val="00643E2D"/>
    <w:rsid w:val="00643F5F"/>
    <w:rsid w:val="0064438C"/>
    <w:rsid w:val="00644FDB"/>
    <w:rsid w:val="00645830"/>
    <w:rsid w:val="00645D25"/>
    <w:rsid w:val="00645D61"/>
    <w:rsid w:val="00646BCA"/>
    <w:rsid w:val="00650AF6"/>
    <w:rsid w:val="00651826"/>
    <w:rsid w:val="006527AC"/>
    <w:rsid w:val="00652AE0"/>
    <w:rsid w:val="00653C63"/>
    <w:rsid w:val="00655E51"/>
    <w:rsid w:val="00656DF1"/>
    <w:rsid w:val="00657543"/>
    <w:rsid w:val="00662B50"/>
    <w:rsid w:val="00663210"/>
    <w:rsid w:val="0066374F"/>
    <w:rsid w:val="006640C4"/>
    <w:rsid w:val="00665F30"/>
    <w:rsid w:val="006674B6"/>
    <w:rsid w:val="0067056D"/>
    <w:rsid w:val="00673EBB"/>
    <w:rsid w:val="00674358"/>
    <w:rsid w:val="0067452F"/>
    <w:rsid w:val="0067616E"/>
    <w:rsid w:val="00682291"/>
    <w:rsid w:val="00685B10"/>
    <w:rsid w:val="00686EA7"/>
    <w:rsid w:val="00694A25"/>
    <w:rsid w:val="00696268"/>
    <w:rsid w:val="006972A0"/>
    <w:rsid w:val="00697996"/>
    <w:rsid w:val="006A1BCD"/>
    <w:rsid w:val="006A40C6"/>
    <w:rsid w:val="006A7819"/>
    <w:rsid w:val="006B01C3"/>
    <w:rsid w:val="006B03FE"/>
    <w:rsid w:val="006B599A"/>
    <w:rsid w:val="006B765F"/>
    <w:rsid w:val="006B7D90"/>
    <w:rsid w:val="006D09DC"/>
    <w:rsid w:val="006D1D61"/>
    <w:rsid w:val="006D26FE"/>
    <w:rsid w:val="006D494C"/>
    <w:rsid w:val="006D693D"/>
    <w:rsid w:val="006E0FD3"/>
    <w:rsid w:val="006E10E2"/>
    <w:rsid w:val="006E6642"/>
    <w:rsid w:val="006F0ACF"/>
    <w:rsid w:val="006F3442"/>
    <w:rsid w:val="006F5D9E"/>
    <w:rsid w:val="006F6257"/>
    <w:rsid w:val="00701241"/>
    <w:rsid w:val="00711154"/>
    <w:rsid w:val="00711D81"/>
    <w:rsid w:val="00712542"/>
    <w:rsid w:val="0071266E"/>
    <w:rsid w:val="00713C81"/>
    <w:rsid w:val="00713C87"/>
    <w:rsid w:val="00715D77"/>
    <w:rsid w:val="00716DCB"/>
    <w:rsid w:val="00717AFC"/>
    <w:rsid w:val="0072616E"/>
    <w:rsid w:val="00727792"/>
    <w:rsid w:val="00731D59"/>
    <w:rsid w:val="00732A7A"/>
    <w:rsid w:val="007353DC"/>
    <w:rsid w:val="00740E00"/>
    <w:rsid w:val="0075293C"/>
    <w:rsid w:val="00753A46"/>
    <w:rsid w:val="00755D15"/>
    <w:rsid w:val="007577C7"/>
    <w:rsid w:val="00760C34"/>
    <w:rsid w:val="00761F8E"/>
    <w:rsid w:val="00765477"/>
    <w:rsid w:val="0076552A"/>
    <w:rsid w:val="00766B4A"/>
    <w:rsid w:val="00772AD1"/>
    <w:rsid w:val="00773B9C"/>
    <w:rsid w:val="007748D9"/>
    <w:rsid w:val="00775373"/>
    <w:rsid w:val="00776B0C"/>
    <w:rsid w:val="00777AED"/>
    <w:rsid w:val="0078048A"/>
    <w:rsid w:val="0078353A"/>
    <w:rsid w:val="00783826"/>
    <w:rsid w:val="00783B40"/>
    <w:rsid w:val="00783D19"/>
    <w:rsid w:val="007877F7"/>
    <w:rsid w:val="007905D8"/>
    <w:rsid w:val="0079271D"/>
    <w:rsid w:val="0079575F"/>
    <w:rsid w:val="007A128F"/>
    <w:rsid w:val="007A1F5C"/>
    <w:rsid w:val="007A320A"/>
    <w:rsid w:val="007A333B"/>
    <w:rsid w:val="007A4ED5"/>
    <w:rsid w:val="007A6323"/>
    <w:rsid w:val="007A65B7"/>
    <w:rsid w:val="007B0643"/>
    <w:rsid w:val="007B0B7F"/>
    <w:rsid w:val="007B335C"/>
    <w:rsid w:val="007B43DE"/>
    <w:rsid w:val="007B4E80"/>
    <w:rsid w:val="007B53E2"/>
    <w:rsid w:val="007B656B"/>
    <w:rsid w:val="007C00E5"/>
    <w:rsid w:val="007C0A47"/>
    <w:rsid w:val="007C0A75"/>
    <w:rsid w:val="007C2442"/>
    <w:rsid w:val="007C5026"/>
    <w:rsid w:val="007C53D1"/>
    <w:rsid w:val="007C5E10"/>
    <w:rsid w:val="007C73EC"/>
    <w:rsid w:val="007D1073"/>
    <w:rsid w:val="007D1CA1"/>
    <w:rsid w:val="007D2B12"/>
    <w:rsid w:val="007D3F68"/>
    <w:rsid w:val="007D565F"/>
    <w:rsid w:val="007E12E6"/>
    <w:rsid w:val="007E3317"/>
    <w:rsid w:val="007E6519"/>
    <w:rsid w:val="007F3B2F"/>
    <w:rsid w:val="007F3DB0"/>
    <w:rsid w:val="007F5012"/>
    <w:rsid w:val="00801C15"/>
    <w:rsid w:val="00802D71"/>
    <w:rsid w:val="00804ED7"/>
    <w:rsid w:val="0080565E"/>
    <w:rsid w:val="00805BC3"/>
    <w:rsid w:val="00807906"/>
    <w:rsid w:val="00811C27"/>
    <w:rsid w:val="00811C83"/>
    <w:rsid w:val="00813F44"/>
    <w:rsid w:val="00820BAE"/>
    <w:rsid w:val="00821B22"/>
    <w:rsid w:val="00821EBE"/>
    <w:rsid w:val="00826EC2"/>
    <w:rsid w:val="008302A6"/>
    <w:rsid w:val="00830F00"/>
    <w:rsid w:val="0083303B"/>
    <w:rsid w:val="0083515F"/>
    <w:rsid w:val="008420B1"/>
    <w:rsid w:val="00843324"/>
    <w:rsid w:val="00847DE4"/>
    <w:rsid w:val="008516C9"/>
    <w:rsid w:val="00857BB7"/>
    <w:rsid w:val="00860FDA"/>
    <w:rsid w:val="00871CE8"/>
    <w:rsid w:val="00873CE8"/>
    <w:rsid w:val="00876FFF"/>
    <w:rsid w:val="00881074"/>
    <w:rsid w:val="0088529D"/>
    <w:rsid w:val="0088655F"/>
    <w:rsid w:val="00886AA7"/>
    <w:rsid w:val="00886FBF"/>
    <w:rsid w:val="008875B1"/>
    <w:rsid w:val="00890579"/>
    <w:rsid w:val="00892E4E"/>
    <w:rsid w:val="00894865"/>
    <w:rsid w:val="0089743D"/>
    <w:rsid w:val="00897B3E"/>
    <w:rsid w:val="00897C96"/>
    <w:rsid w:val="008A25B7"/>
    <w:rsid w:val="008A3F8D"/>
    <w:rsid w:val="008A4133"/>
    <w:rsid w:val="008A6102"/>
    <w:rsid w:val="008B07BF"/>
    <w:rsid w:val="008B36EA"/>
    <w:rsid w:val="008B5408"/>
    <w:rsid w:val="008B6E0F"/>
    <w:rsid w:val="008B7EA8"/>
    <w:rsid w:val="008C1FE3"/>
    <w:rsid w:val="008C248A"/>
    <w:rsid w:val="008C3DDB"/>
    <w:rsid w:val="008C40B2"/>
    <w:rsid w:val="008C46D4"/>
    <w:rsid w:val="008C51B8"/>
    <w:rsid w:val="008C5FC8"/>
    <w:rsid w:val="008C79A8"/>
    <w:rsid w:val="008D363D"/>
    <w:rsid w:val="008F2092"/>
    <w:rsid w:val="008F2753"/>
    <w:rsid w:val="008F32BE"/>
    <w:rsid w:val="008F5004"/>
    <w:rsid w:val="008F7815"/>
    <w:rsid w:val="00901C72"/>
    <w:rsid w:val="00901F99"/>
    <w:rsid w:val="00903055"/>
    <w:rsid w:val="00904F7D"/>
    <w:rsid w:val="009052CF"/>
    <w:rsid w:val="009103A1"/>
    <w:rsid w:val="00912128"/>
    <w:rsid w:val="00916EED"/>
    <w:rsid w:val="00920BAF"/>
    <w:rsid w:val="00920DFD"/>
    <w:rsid w:val="00920E3E"/>
    <w:rsid w:val="00922D52"/>
    <w:rsid w:val="00923143"/>
    <w:rsid w:val="009233C3"/>
    <w:rsid w:val="00923718"/>
    <w:rsid w:val="00924141"/>
    <w:rsid w:val="00924451"/>
    <w:rsid w:val="00924CC5"/>
    <w:rsid w:val="009274F3"/>
    <w:rsid w:val="00931101"/>
    <w:rsid w:val="00932AFD"/>
    <w:rsid w:val="00932FFF"/>
    <w:rsid w:val="00933BD6"/>
    <w:rsid w:val="00935339"/>
    <w:rsid w:val="009402B5"/>
    <w:rsid w:val="009427BF"/>
    <w:rsid w:val="00945CAF"/>
    <w:rsid w:val="009463E7"/>
    <w:rsid w:val="0095347F"/>
    <w:rsid w:val="009538FB"/>
    <w:rsid w:val="0095398A"/>
    <w:rsid w:val="0095501C"/>
    <w:rsid w:val="009553E6"/>
    <w:rsid w:val="00955A8A"/>
    <w:rsid w:val="00955E30"/>
    <w:rsid w:val="00956A2A"/>
    <w:rsid w:val="009602DA"/>
    <w:rsid w:val="00960DAE"/>
    <w:rsid w:val="00963A9D"/>
    <w:rsid w:val="00964708"/>
    <w:rsid w:val="009652B0"/>
    <w:rsid w:val="00966A59"/>
    <w:rsid w:val="00967A97"/>
    <w:rsid w:val="00970BA0"/>
    <w:rsid w:val="00971AAA"/>
    <w:rsid w:val="00973A8E"/>
    <w:rsid w:val="00973F4A"/>
    <w:rsid w:val="00983869"/>
    <w:rsid w:val="009910A8"/>
    <w:rsid w:val="00992092"/>
    <w:rsid w:val="009921FB"/>
    <w:rsid w:val="00993A79"/>
    <w:rsid w:val="00993B60"/>
    <w:rsid w:val="00994238"/>
    <w:rsid w:val="00995DAD"/>
    <w:rsid w:val="009A036F"/>
    <w:rsid w:val="009A26A5"/>
    <w:rsid w:val="009A5DF7"/>
    <w:rsid w:val="009A6696"/>
    <w:rsid w:val="009B6B67"/>
    <w:rsid w:val="009B790E"/>
    <w:rsid w:val="009B7C3C"/>
    <w:rsid w:val="009C0CF5"/>
    <w:rsid w:val="009C1871"/>
    <w:rsid w:val="009C2EF9"/>
    <w:rsid w:val="009C385E"/>
    <w:rsid w:val="009C6D56"/>
    <w:rsid w:val="009C7136"/>
    <w:rsid w:val="009D0935"/>
    <w:rsid w:val="009D2AC7"/>
    <w:rsid w:val="009D4ECD"/>
    <w:rsid w:val="009D6D1E"/>
    <w:rsid w:val="009E16C4"/>
    <w:rsid w:val="009F011E"/>
    <w:rsid w:val="009F04B9"/>
    <w:rsid w:val="009F1F83"/>
    <w:rsid w:val="009F203A"/>
    <w:rsid w:val="009F4C63"/>
    <w:rsid w:val="00A01F04"/>
    <w:rsid w:val="00A02A8E"/>
    <w:rsid w:val="00A03D2C"/>
    <w:rsid w:val="00A03FEB"/>
    <w:rsid w:val="00A10131"/>
    <w:rsid w:val="00A109FE"/>
    <w:rsid w:val="00A10F88"/>
    <w:rsid w:val="00A11CCE"/>
    <w:rsid w:val="00A13195"/>
    <w:rsid w:val="00A13DA1"/>
    <w:rsid w:val="00A2400B"/>
    <w:rsid w:val="00A262DC"/>
    <w:rsid w:val="00A26EF1"/>
    <w:rsid w:val="00A275D8"/>
    <w:rsid w:val="00A34ACD"/>
    <w:rsid w:val="00A35697"/>
    <w:rsid w:val="00A37D12"/>
    <w:rsid w:val="00A42E6D"/>
    <w:rsid w:val="00A434F1"/>
    <w:rsid w:val="00A50113"/>
    <w:rsid w:val="00A51A92"/>
    <w:rsid w:val="00A53938"/>
    <w:rsid w:val="00A6034B"/>
    <w:rsid w:val="00A6060A"/>
    <w:rsid w:val="00A609AE"/>
    <w:rsid w:val="00A61100"/>
    <w:rsid w:val="00A623CA"/>
    <w:rsid w:val="00A66183"/>
    <w:rsid w:val="00A669CC"/>
    <w:rsid w:val="00A71C77"/>
    <w:rsid w:val="00A77771"/>
    <w:rsid w:val="00A80311"/>
    <w:rsid w:val="00A814E7"/>
    <w:rsid w:val="00A8218F"/>
    <w:rsid w:val="00A841FD"/>
    <w:rsid w:val="00A85874"/>
    <w:rsid w:val="00A87D11"/>
    <w:rsid w:val="00A87D31"/>
    <w:rsid w:val="00A92C0B"/>
    <w:rsid w:val="00A95FE0"/>
    <w:rsid w:val="00AA2F2D"/>
    <w:rsid w:val="00AA5D98"/>
    <w:rsid w:val="00AA783F"/>
    <w:rsid w:val="00AA7AEF"/>
    <w:rsid w:val="00AB1E1D"/>
    <w:rsid w:val="00AB278C"/>
    <w:rsid w:val="00AB294A"/>
    <w:rsid w:val="00AB446F"/>
    <w:rsid w:val="00AB6F5F"/>
    <w:rsid w:val="00AB71AF"/>
    <w:rsid w:val="00AB7FCE"/>
    <w:rsid w:val="00AC0268"/>
    <w:rsid w:val="00AC15D2"/>
    <w:rsid w:val="00AD1BCF"/>
    <w:rsid w:val="00AD2D12"/>
    <w:rsid w:val="00AD4A46"/>
    <w:rsid w:val="00AD4C56"/>
    <w:rsid w:val="00AD5D5A"/>
    <w:rsid w:val="00AD666D"/>
    <w:rsid w:val="00AD68CE"/>
    <w:rsid w:val="00AE2788"/>
    <w:rsid w:val="00AE28CA"/>
    <w:rsid w:val="00AE28E7"/>
    <w:rsid w:val="00AE2F10"/>
    <w:rsid w:val="00AE4004"/>
    <w:rsid w:val="00AF13FA"/>
    <w:rsid w:val="00AF2698"/>
    <w:rsid w:val="00AF30F9"/>
    <w:rsid w:val="00AF3F40"/>
    <w:rsid w:val="00AF4057"/>
    <w:rsid w:val="00AF54EF"/>
    <w:rsid w:val="00AF59E8"/>
    <w:rsid w:val="00B0025E"/>
    <w:rsid w:val="00B00A5B"/>
    <w:rsid w:val="00B01735"/>
    <w:rsid w:val="00B021C2"/>
    <w:rsid w:val="00B030FD"/>
    <w:rsid w:val="00B05C8D"/>
    <w:rsid w:val="00B0669D"/>
    <w:rsid w:val="00B07E52"/>
    <w:rsid w:val="00B12184"/>
    <w:rsid w:val="00B159A5"/>
    <w:rsid w:val="00B16AAA"/>
    <w:rsid w:val="00B16F4C"/>
    <w:rsid w:val="00B17982"/>
    <w:rsid w:val="00B17BB1"/>
    <w:rsid w:val="00B17EB6"/>
    <w:rsid w:val="00B20AC7"/>
    <w:rsid w:val="00B217E6"/>
    <w:rsid w:val="00B2235B"/>
    <w:rsid w:val="00B315F2"/>
    <w:rsid w:val="00B319C1"/>
    <w:rsid w:val="00B324E6"/>
    <w:rsid w:val="00B354CD"/>
    <w:rsid w:val="00B37C2A"/>
    <w:rsid w:val="00B40310"/>
    <w:rsid w:val="00B41869"/>
    <w:rsid w:val="00B44B94"/>
    <w:rsid w:val="00B45D74"/>
    <w:rsid w:val="00B542FB"/>
    <w:rsid w:val="00B54D9D"/>
    <w:rsid w:val="00B55763"/>
    <w:rsid w:val="00B568B0"/>
    <w:rsid w:val="00B60193"/>
    <w:rsid w:val="00B6328F"/>
    <w:rsid w:val="00B63417"/>
    <w:rsid w:val="00B643DB"/>
    <w:rsid w:val="00B64BA9"/>
    <w:rsid w:val="00B72BAE"/>
    <w:rsid w:val="00B737A3"/>
    <w:rsid w:val="00B73D11"/>
    <w:rsid w:val="00B76DE8"/>
    <w:rsid w:val="00B773F1"/>
    <w:rsid w:val="00B81E7A"/>
    <w:rsid w:val="00B822F9"/>
    <w:rsid w:val="00B826B0"/>
    <w:rsid w:val="00B8489A"/>
    <w:rsid w:val="00B94703"/>
    <w:rsid w:val="00B97687"/>
    <w:rsid w:val="00BA0E13"/>
    <w:rsid w:val="00BA2BF3"/>
    <w:rsid w:val="00BA378A"/>
    <w:rsid w:val="00BA4596"/>
    <w:rsid w:val="00BA49D9"/>
    <w:rsid w:val="00BA63DA"/>
    <w:rsid w:val="00BB0F41"/>
    <w:rsid w:val="00BB0FFA"/>
    <w:rsid w:val="00BB66E1"/>
    <w:rsid w:val="00BC3A13"/>
    <w:rsid w:val="00BC42F6"/>
    <w:rsid w:val="00BC5755"/>
    <w:rsid w:val="00BC5DD9"/>
    <w:rsid w:val="00BC71F6"/>
    <w:rsid w:val="00BD1DA8"/>
    <w:rsid w:val="00BD3B3C"/>
    <w:rsid w:val="00BD590C"/>
    <w:rsid w:val="00BD606F"/>
    <w:rsid w:val="00BD770F"/>
    <w:rsid w:val="00BE2D21"/>
    <w:rsid w:val="00BE415A"/>
    <w:rsid w:val="00BE569E"/>
    <w:rsid w:val="00BE5F72"/>
    <w:rsid w:val="00BE6F09"/>
    <w:rsid w:val="00BE7644"/>
    <w:rsid w:val="00BE7CBF"/>
    <w:rsid w:val="00BE7ED0"/>
    <w:rsid w:val="00BF1726"/>
    <w:rsid w:val="00BF2C50"/>
    <w:rsid w:val="00BF2D86"/>
    <w:rsid w:val="00BF2E90"/>
    <w:rsid w:val="00BF31B3"/>
    <w:rsid w:val="00C00530"/>
    <w:rsid w:val="00C0207C"/>
    <w:rsid w:val="00C03142"/>
    <w:rsid w:val="00C031B9"/>
    <w:rsid w:val="00C031D1"/>
    <w:rsid w:val="00C05599"/>
    <w:rsid w:val="00C07293"/>
    <w:rsid w:val="00C0760B"/>
    <w:rsid w:val="00C139E2"/>
    <w:rsid w:val="00C14133"/>
    <w:rsid w:val="00C150E4"/>
    <w:rsid w:val="00C20319"/>
    <w:rsid w:val="00C228A6"/>
    <w:rsid w:val="00C228DC"/>
    <w:rsid w:val="00C22BCD"/>
    <w:rsid w:val="00C238A3"/>
    <w:rsid w:val="00C26524"/>
    <w:rsid w:val="00C27551"/>
    <w:rsid w:val="00C317F9"/>
    <w:rsid w:val="00C32768"/>
    <w:rsid w:val="00C33486"/>
    <w:rsid w:val="00C3361C"/>
    <w:rsid w:val="00C33D91"/>
    <w:rsid w:val="00C34F63"/>
    <w:rsid w:val="00C352EB"/>
    <w:rsid w:val="00C35759"/>
    <w:rsid w:val="00C4115B"/>
    <w:rsid w:val="00C43F36"/>
    <w:rsid w:val="00C44FF8"/>
    <w:rsid w:val="00C458DB"/>
    <w:rsid w:val="00C45AFB"/>
    <w:rsid w:val="00C45C52"/>
    <w:rsid w:val="00C47E6B"/>
    <w:rsid w:val="00C52147"/>
    <w:rsid w:val="00C52174"/>
    <w:rsid w:val="00C52683"/>
    <w:rsid w:val="00C558DC"/>
    <w:rsid w:val="00C57966"/>
    <w:rsid w:val="00C62F69"/>
    <w:rsid w:val="00C63185"/>
    <w:rsid w:val="00C63ABD"/>
    <w:rsid w:val="00C63D4E"/>
    <w:rsid w:val="00C64780"/>
    <w:rsid w:val="00C71868"/>
    <w:rsid w:val="00C7684C"/>
    <w:rsid w:val="00C7744E"/>
    <w:rsid w:val="00C81677"/>
    <w:rsid w:val="00C834BF"/>
    <w:rsid w:val="00C83795"/>
    <w:rsid w:val="00C83B5A"/>
    <w:rsid w:val="00C87EB8"/>
    <w:rsid w:val="00C9249D"/>
    <w:rsid w:val="00C945FE"/>
    <w:rsid w:val="00C94681"/>
    <w:rsid w:val="00C94CBB"/>
    <w:rsid w:val="00C96ED6"/>
    <w:rsid w:val="00CA13E6"/>
    <w:rsid w:val="00CA1C4D"/>
    <w:rsid w:val="00CA28A5"/>
    <w:rsid w:val="00CA2A4F"/>
    <w:rsid w:val="00CA4C6C"/>
    <w:rsid w:val="00CA5AB1"/>
    <w:rsid w:val="00CB19C4"/>
    <w:rsid w:val="00CB1A26"/>
    <w:rsid w:val="00CB1FB9"/>
    <w:rsid w:val="00CB30F6"/>
    <w:rsid w:val="00CB348F"/>
    <w:rsid w:val="00CB4073"/>
    <w:rsid w:val="00CB429C"/>
    <w:rsid w:val="00CB5168"/>
    <w:rsid w:val="00CC19C2"/>
    <w:rsid w:val="00CC23A4"/>
    <w:rsid w:val="00CC30CA"/>
    <w:rsid w:val="00CC5D51"/>
    <w:rsid w:val="00CD5889"/>
    <w:rsid w:val="00CD725A"/>
    <w:rsid w:val="00CE2E5A"/>
    <w:rsid w:val="00CE4699"/>
    <w:rsid w:val="00CF0ED9"/>
    <w:rsid w:val="00CF195F"/>
    <w:rsid w:val="00CF1F56"/>
    <w:rsid w:val="00CF2E10"/>
    <w:rsid w:val="00CF4FFE"/>
    <w:rsid w:val="00CF70CA"/>
    <w:rsid w:val="00D0246E"/>
    <w:rsid w:val="00D07A71"/>
    <w:rsid w:val="00D107FC"/>
    <w:rsid w:val="00D133D0"/>
    <w:rsid w:val="00D15BA8"/>
    <w:rsid w:val="00D21AB2"/>
    <w:rsid w:val="00D30C86"/>
    <w:rsid w:val="00D31108"/>
    <w:rsid w:val="00D33269"/>
    <w:rsid w:val="00D35C02"/>
    <w:rsid w:val="00D4076A"/>
    <w:rsid w:val="00D4172C"/>
    <w:rsid w:val="00D44A10"/>
    <w:rsid w:val="00D45519"/>
    <w:rsid w:val="00D517BD"/>
    <w:rsid w:val="00D51BED"/>
    <w:rsid w:val="00D52823"/>
    <w:rsid w:val="00D53E6B"/>
    <w:rsid w:val="00D57C3E"/>
    <w:rsid w:val="00D6022D"/>
    <w:rsid w:val="00D60A5E"/>
    <w:rsid w:val="00D6166B"/>
    <w:rsid w:val="00D618BE"/>
    <w:rsid w:val="00D62D9D"/>
    <w:rsid w:val="00D6426D"/>
    <w:rsid w:val="00D7011D"/>
    <w:rsid w:val="00D711A8"/>
    <w:rsid w:val="00D7276A"/>
    <w:rsid w:val="00D72A8E"/>
    <w:rsid w:val="00D74366"/>
    <w:rsid w:val="00D74794"/>
    <w:rsid w:val="00D758F8"/>
    <w:rsid w:val="00D76FCA"/>
    <w:rsid w:val="00D77A99"/>
    <w:rsid w:val="00D822CF"/>
    <w:rsid w:val="00D834F1"/>
    <w:rsid w:val="00D846BF"/>
    <w:rsid w:val="00D857A2"/>
    <w:rsid w:val="00D87B1D"/>
    <w:rsid w:val="00D9082E"/>
    <w:rsid w:val="00D94336"/>
    <w:rsid w:val="00D946CE"/>
    <w:rsid w:val="00D96B4E"/>
    <w:rsid w:val="00DA129A"/>
    <w:rsid w:val="00DA4237"/>
    <w:rsid w:val="00DA562C"/>
    <w:rsid w:val="00DA6A4B"/>
    <w:rsid w:val="00DA7A41"/>
    <w:rsid w:val="00DB3B61"/>
    <w:rsid w:val="00DB5D93"/>
    <w:rsid w:val="00DC1C17"/>
    <w:rsid w:val="00DC2168"/>
    <w:rsid w:val="00DC6762"/>
    <w:rsid w:val="00DD04FB"/>
    <w:rsid w:val="00DD44C6"/>
    <w:rsid w:val="00DD4BDB"/>
    <w:rsid w:val="00DE3667"/>
    <w:rsid w:val="00DE4738"/>
    <w:rsid w:val="00DE7CD9"/>
    <w:rsid w:val="00DF06F7"/>
    <w:rsid w:val="00DF1097"/>
    <w:rsid w:val="00DF2E34"/>
    <w:rsid w:val="00DF672A"/>
    <w:rsid w:val="00DF7949"/>
    <w:rsid w:val="00E05583"/>
    <w:rsid w:val="00E12759"/>
    <w:rsid w:val="00E15206"/>
    <w:rsid w:val="00E161FD"/>
    <w:rsid w:val="00E25ADA"/>
    <w:rsid w:val="00E25C25"/>
    <w:rsid w:val="00E266DD"/>
    <w:rsid w:val="00E34233"/>
    <w:rsid w:val="00E343AD"/>
    <w:rsid w:val="00E344D1"/>
    <w:rsid w:val="00E34817"/>
    <w:rsid w:val="00E34F85"/>
    <w:rsid w:val="00E40617"/>
    <w:rsid w:val="00E4145C"/>
    <w:rsid w:val="00E41E37"/>
    <w:rsid w:val="00E43370"/>
    <w:rsid w:val="00E444DA"/>
    <w:rsid w:val="00E46CD3"/>
    <w:rsid w:val="00E52C1D"/>
    <w:rsid w:val="00E53AC1"/>
    <w:rsid w:val="00E53BC2"/>
    <w:rsid w:val="00E54BD5"/>
    <w:rsid w:val="00E55F69"/>
    <w:rsid w:val="00E5745F"/>
    <w:rsid w:val="00E579D0"/>
    <w:rsid w:val="00E57EC4"/>
    <w:rsid w:val="00E60573"/>
    <w:rsid w:val="00E62931"/>
    <w:rsid w:val="00E62DF1"/>
    <w:rsid w:val="00E63A36"/>
    <w:rsid w:val="00E654B6"/>
    <w:rsid w:val="00E712ED"/>
    <w:rsid w:val="00E72F78"/>
    <w:rsid w:val="00E7354A"/>
    <w:rsid w:val="00E74B9B"/>
    <w:rsid w:val="00E75626"/>
    <w:rsid w:val="00E80C13"/>
    <w:rsid w:val="00E821A3"/>
    <w:rsid w:val="00E857EC"/>
    <w:rsid w:val="00E9027D"/>
    <w:rsid w:val="00E9152A"/>
    <w:rsid w:val="00E9392D"/>
    <w:rsid w:val="00E95EC4"/>
    <w:rsid w:val="00EA11A6"/>
    <w:rsid w:val="00EA75C3"/>
    <w:rsid w:val="00EB0F39"/>
    <w:rsid w:val="00EB3885"/>
    <w:rsid w:val="00EB4EFA"/>
    <w:rsid w:val="00EC14DE"/>
    <w:rsid w:val="00EC255F"/>
    <w:rsid w:val="00EC4368"/>
    <w:rsid w:val="00EC4767"/>
    <w:rsid w:val="00EC61F8"/>
    <w:rsid w:val="00EC7988"/>
    <w:rsid w:val="00EC7F1A"/>
    <w:rsid w:val="00ED4DBD"/>
    <w:rsid w:val="00ED50E4"/>
    <w:rsid w:val="00ED541E"/>
    <w:rsid w:val="00EE374C"/>
    <w:rsid w:val="00EF12EA"/>
    <w:rsid w:val="00EF2ACE"/>
    <w:rsid w:val="00EF6CBA"/>
    <w:rsid w:val="00F01F64"/>
    <w:rsid w:val="00F02081"/>
    <w:rsid w:val="00F03686"/>
    <w:rsid w:val="00F0389E"/>
    <w:rsid w:val="00F13123"/>
    <w:rsid w:val="00F14255"/>
    <w:rsid w:val="00F142DF"/>
    <w:rsid w:val="00F1635E"/>
    <w:rsid w:val="00F20FE6"/>
    <w:rsid w:val="00F24396"/>
    <w:rsid w:val="00F243C8"/>
    <w:rsid w:val="00F24C0C"/>
    <w:rsid w:val="00F2713F"/>
    <w:rsid w:val="00F32213"/>
    <w:rsid w:val="00F3357C"/>
    <w:rsid w:val="00F33BBB"/>
    <w:rsid w:val="00F3429C"/>
    <w:rsid w:val="00F34A3C"/>
    <w:rsid w:val="00F40993"/>
    <w:rsid w:val="00F409DA"/>
    <w:rsid w:val="00F43A86"/>
    <w:rsid w:val="00F448F8"/>
    <w:rsid w:val="00F46031"/>
    <w:rsid w:val="00F4642A"/>
    <w:rsid w:val="00F51E44"/>
    <w:rsid w:val="00F52323"/>
    <w:rsid w:val="00F54107"/>
    <w:rsid w:val="00F56038"/>
    <w:rsid w:val="00F61028"/>
    <w:rsid w:val="00F6291E"/>
    <w:rsid w:val="00F646F1"/>
    <w:rsid w:val="00F65E9B"/>
    <w:rsid w:val="00F6616B"/>
    <w:rsid w:val="00F66B12"/>
    <w:rsid w:val="00F70BE5"/>
    <w:rsid w:val="00F717B8"/>
    <w:rsid w:val="00F74CC9"/>
    <w:rsid w:val="00F77510"/>
    <w:rsid w:val="00F77580"/>
    <w:rsid w:val="00F81877"/>
    <w:rsid w:val="00F83660"/>
    <w:rsid w:val="00F8502B"/>
    <w:rsid w:val="00F855A5"/>
    <w:rsid w:val="00F93917"/>
    <w:rsid w:val="00F94617"/>
    <w:rsid w:val="00F958A9"/>
    <w:rsid w:val="00F97085"/>
    <w:rsid w:val="00F97D8D"/>
    <w:rsid w:val="00FA0E50"/>
    <w:rsid w:val="00FA3C3A"/>
    <w:rsid w:val="00FB1115"/>
    <w:rsid w:val="00FB2E3E"/>
    <w:rsid w:val="00FC0398"/>
    <w:rsid w:val="00FC1705"/>
    <w:rsid w:val="00FC2705"/>
    <w:rsid w:val="00FC5028"/>
    <w:rsid w:val="00FC59E3"/>
    <w:rsid w:val="00FC5FAA"/>
    <w:rsid w:val="00FC6030"/>
    <w:rsid w:val="00FC778A"/>
    <w:rsid w:val="00FC78C6"/>
    <w:rsid w:val="00FD1D68"/>
    <w:rsid w:val="00FD27DB"/>
    <w:rsid w:val="00FD2F61"/>
    <w:rsid w:val="00FD4546"/>
    <w:rsid w:val="00FD654C"/>
    <w:rsid w:val="00FD6E25"/>
    <w:rsid w:val="00FE02F5"/>
    <w:rsid w:val="00FE414D"/>
    <w:rsid w:val="00FE4294"/>
    <w:rsid w:val="00FE764F"/>
    <w:rsid w:val="00FF0C67"/>
    <w:rsid w:val="00FF1244"/>
    <w:rsid w:val="00FF268B"/>
    <w:rsid w:val="00FF4106"/>
    <w:rsid w:val="00FF5A57"/>
    <w:rsid w:val="00FF5F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A771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398A"/>
    <w:pPr>
      <w:suppressAutoHyphens/>
      <w:spacing w:before="120" w:after="120"/>
    </w:pPr>
    <w:rPr>
      <w:rFonts w:ascii="Garamond" w:hAnsi="Garamond"/>
      <w:sz w:val="24"/>
      <w:szCs w:val="24"/>
    </w:rPr>
  </w:style>
  <w:style w:type="paragraph" w:styleId="Heading1">
    <w:name w:val="heading 1"/>
    <w:basedOn w:val="Normal"/>
    <w:next w:val="Normal"/>
    <w:link w:val="Heading1Char"/>
    <w:uiPriority w:val="9"/>
    <w:qFormat/>
    <w:rsid w:val="00D62D9D"/>
    <w:pPr>
      <w:keepNext/>
      <w:keepLines/>
      <w:numPr>
        <w:numId w:val="15"/>
      </w:numPr>
      <w:spacing w:before="240"/>
      <w:outlineLvl w:val="0"/>
    </w:pPr>
    <w:rPr>
      <w:rFonts w:ascii="Calibri" w:eastAsia="MS Gothic" w:hAnsi="Calibri"/>
      <w:caps/>
      <w:color w:val="FF6600"/>
      <w:sz w:val="26"/>
      <w:szCs w:val="26"/>
    </w:rPr>
  </w:style>
  <w:style w:type="paragraph" w:styleId="Heading2">
    <w:name w:val="heading 2"/>
    <w:basedOn w:val="Heading1"/>
    <w:next w:val="Normal"/>
    <w:link w:val="Heading2Char"/>
    <w:uiPriority w:val="9"/>
    <w:unhideWhenUsed/>
    <w:qFormat/>
    <w:rsid w:val="004A2167"/>
    <w:pPr>
      <w:numPr>
        <w:ilvl w:val="1"/>
      </w:numPr>
      <w:spacing w:before="120"/>
      <w:outlineLvl w:val="1"/>
    </w:pPr>
    <w:rPr>
      <w:sz w:val="24"/>
      <w:szCs w:val="20"/>
    </w:rPr>
  </w:style>
  <w:style w:type="paragraph" w:styleId="Heading3">
    <w:name w:val="heading 3"/>
    <w:basedOn w:val="Normal"/>
    <w:next w:val="Normal"/>
    <w:link w:val="Heading3Char"/>
    <w:uiPriority w:val="9"/>
    <w:unhideWhenUsed/>
    <w:qFormat/>
    <w:rsid w:val="004A2167"/>
    <w:pPr>
      <w:keepNext/>
      <w:keepLines/>
      <w:numPr>
        <w:ilvl w:val="2"/>
        <w:numId w:val="15"/>
      </w:numPr>
      <w:outlineLvl w:val="2"/>
    </w:pPr>
    <w:rPr>
      <w:rFonts w:ascii="Calibri" w:eastAsia="MS Gothic" w:hAnsi="Calibri"/>
      <w:bCs/>
      <w:i/>
      <w:color w:val="FF6600"/>
      <w:szCs w:val="20"/>
    </w:rPr>
  </w:style>
  <w:style w:type="paragraph" w:styleId="Heading4">
    <w:name w:val="heading 4"/>
    <w:basedOn w:val="Normal"/>
    <w:next w:val="Normal"/>
    <w:link w:val="Heading4Char"/>
    <w:uiPriority w:val="9"/>
    <w:unhideWhenUsed/>
    <w:qFormat/>
    <w:rsid w:val="00577F65"/>
    <w:pPr>
      <w:keepNext/>
      <w:keepLines/>
      <w:spacing w:before="200"/>
      <w:outlineLvl w:val="3"/>
    </w:pPr>
    <w:rPr>
      <w:rFonts w:ascii="Calibri" w:eastAsia="MS Gothic" w:hAnsi="Calibri"/>
      <w:bCs/>
      <w:i/>
      <w:iCs/>
      <w:color w:val="E36C0A" w:themeColor="accent6" w:themeShade="BF"/>
      <w:sz w:val="20"/>
      <w:szCs w:val="20"/>
    </w:rPr>
  </w:style>
  <w:style w:type="paragraph" w:styleId="Heading5">
    <w:name w:val="heading 5"/>
    <w:basedOn w:val="Normal"/>
    <w:next w:val="Normal"/>
    <w:link w:val="Heading5Char"/>
    <w:uiPriority w:val="9"/>
    <w:semiHidden/>
    <w:unhideWhenUsed/>
    <w:qFormat/>
    <w:rsid w:val="00D62D9D"/>
    <w:pPr>
      <w:keepNext/>
      <w:keepLines/>
      <w:numPr>
        <w:ilvl w:val="4"/>
        <w:numId w:val="15"/>
      </w:numPr>
      <w:spacing w:before="200"/>
      <w:outlineLvl w:val="4"/>
    </w:pPr>
    <w:rPr>
      <w:rFonts w:ascii="Calibri" w:eastAsia="MS Gothic" w:hAnsi="Calibri"/>
      <w:color w:val="243F60"/>
      <w:sz w:val="20"/>
      <w:szCs w:val="20"/>
    </w:rPr>
  </w:style>
  <w:style w:type="paragraph" w:styleId="Heading6">
    <w:name w:val="heading 6"/>
    <w:basedOn w:val="Normal"/>
    <w:next w:val="Normal"/>
    <w:link w:val="Heading6Char"/>
    <w:uiPriority w:val="9"/>
    <w:semiHidden/>
    <w:unhideWhenUsed/>
    <w:qFormat/>
    <w:rsid w:val="00D62D9D"/>
    <w:pPr>
      <w:keepNext/>
      <w:keepLines/>
      <w:numPr>
        <w:ilvl w:val="5"/>
        <w:numId w:val="15"/>
      </w:numPr>
      <w:spacing w:before="200"/>
      <w:outlineLvl w:val="5"/>
    </w:pPr>
    <w:rPr>
      <w:rFonts w:ascii="Calibri" w:eastAsia="MS Gothic" w:hAnsi="Calibri"/>
      <w:i/>
      <w:iCs/>
      <w:color w:val="243F60"/>
      <w:sz w:val="20"/>
      <w:szCs w:val="20"/>
    </w:rPr>
  </w:style>
  <w:style w:type="paragraph" w:styleId="Heading7">
    <w:name w:val="heading 7"/>
    <w:basedOn w:val="Normal"/>
    <w:next w:val="Normal"/>
    <w:link w:val="Heading7Char"/>
    <w:uiPriority w:val="9"/>
    <w:semiHidden/>
    <w:unhideWhenUsed/>
    <w:qFormat/>
    <w:rsid w:val="00D62D9D"/>
    <w:pPr>
      <w:keepNext/>
      <w:keepLines/>
      <w:numPr>
        <w:ilvl w:val="6"/>
        <w:numId w:val="15"/>
      </w:numPr>
      <w:spacing w:before="200"/>
      <w:outlineLvl w:val="6"/>
    </w:pPr>
    <w:rPr>
      <w:rFonts w:ascii="Calibri" w:eastAsia="MS Gothic" w:hAnsi="Calibri"/>
      <w:i/>
      <w:iCs/>
      <w:color w:val="404040"/>
      <w:sz w:val="20"/>
      <w:szCs w:val="20"/>
    </w:rPr>
  </w:style>
  <w:style w:type="paragraph" w:styleId="Heading8">
    <w:name w:val="heading 8"/>
    <w:basedOn w:val="Normal"/>
    <w:next w:val="Normal"/>
    <w:link w:val="Heading8Char"/>
    <w:uiPriority w:val="9"/>
    <w:semiHidden/>
    <w:unhideWhenUsed/>
    <w:qFormat/>
    <w:rsid w:val="00D62D9D"/>
    <w:pPr>
      <w:keepNext/>
      <w:keepLines/>
      <w:numPr>
        <w:ilvl w:val="7"/>
        <w:numId w:val="15"/>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D62D9D"/>
    <w:pPr>
      <w:keepNext/>
      <w:keepLines/>
      <w:numPr>
        <w:ilvl w:val="8"/>
        <w:numId w:val="15"/>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
    <w:basedOn w:val="Normal"/>
    <w:link w:val="FootnoteTextChar"/>
    <w:autoRedefine/>
    <w:unhideWhenUsed/>
    <w:qFormat/>
    <w:rsid w:val="000F491A"/>
    <w:pPr>
      <w:spacing w:before="0" w:after="0"/>
    </w:pPr>
    <w:rPr>
      <w:sz w:val="20"/>
      <w:szCs w:val="20"/>
    </w:rPr>
  </w:style>
  <w:style w:type="character" w:customStyle="1" w:styleId="FootnoteTextChar">
    <w:name w:val="Footnote Text Char"/>
    <w:aliases w:val="Char Char Char,Char Char1,ft Char,single space Char,footnote text Char,fn Char,Footnote Text Char Char Char Char Char,FOOTNOTES Char"/>
    <w:link w:val="FootnoteText"/>
    <w:rsid w:val="000F491A"/>
    <w:rPr>
      <w:rFonts w:ascii="Garamond" w:hAnsi="Garamond"/>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2B7CF3"/>
    <w:rPr>
      <w:rFonts w:ascii="Calibri" w:hAnsi="Calibri"/>
      <w:sz w:val="20"/>
      <w:szCs w:val="20"/>
    </w:rPr>
  </w:style>
  <w:style w:type="paragraph" w:customStyle="1" w:styleId="AnnexHeader">
    <w:name w:val="Annex Header"/>
    <w:basedOn w:val="Normal"/>
    <w:rsid w:val="00656DF1"/>
    <w:pPr>
      <w:numPr>
        <w:numId w:val="1"/>
      </w:numPr>
    </w:pPr>
    <w:rPr>
      <w:rFonts w:ascii="Arial" w:eastAsia="Times New Roman" w:hAnsi="Arial" w:cs="Arial"/>
      <w:b/>
      <w:lang w:eastAsia="en-AU"/>
    </w:rPr>
  </w:style>
  <w:style w:type="paragraph" w:styleId="Quote">
    <w:name w:val="Quote"/>
    <w:basedOn w:val="Normal"/>
    <w:next w:val="Normal"/>
    <w:link w:val="QuoteChar"/>
    <w:uiPriority w:val="29"/>
    <w:qFormat/>
    <w:rsid w:val="004A2167"/>
    <w:pPr>
      <w:shd w:val="clear" w:color="auto" w:fill="FFCC99"/>
      <w:ind w:left="567" w:right="567"/>
    </w:pPr>
    <w:rPr>
      <w:rFonts w:asciiTheme="majorHAnsi" w:hAnsiTheme="majorHAnsi"/>
      <w:iCs/>
      <w:color w:val="000000"/>
      <w:szCs w:val="21"/>
      <w:lang w:val="en-US"/>
    </w:rPr>
  </w:style>
  <w:style w:type="character" w:customStyle="1" w:styleId="QuoteChar">
    <w:name w:val="Quote Char"/>
    <w:link w:val="Quote"/>
    <w:uiPriority w:val="29"/>
    <w:rsid w:val="004A2167"/>
    <w:rPr>
      <w:rFonts w:asciiTheme="majorHAnsi" w:hAnsiTheme="majorHAnsi"/>
      <w:iCs/>
      <w:color w:val="000000"/>
      <w:sz w:val="24"/>
      <w:szCs w:val="21"/>
      <w:shd w:val="clear" w:color="auto" w:fill="FFCC99"/>
      <w:lang w:val="en-US"/>
    </w:rPr>
  </w:style>
  <w:style w:type="paragraph" w:customStyle="1" w:styleId="BulletList">
    <w:name w:val="Bullet List"/>
    <w:basedOn w:val="Normal"/>
    <w:autoRedefine/>
    <w:qFormat/>
    <w:rsid w:val="0095398A"/>
    <w:pPr>
      <w:numPr>
        <w:numId w:val="6"/>
      </w:numPr>
    </w:pPr>
  </w:style>
  <w:style w:type="paragraph" w:customStyle="1" w:styleId="NumberList">
    <w:name w:val="Number List"/>
    <w:basedOn w:val="BulletList"/>
    <w:autoRedefine/>
    <w:qFormat/>
    <w:rsid w:val="0004170F"/>
    <w:pPr>
      <w:numPr>
        <w:numId w:val="3"/>
      </w:numPr>
    </w:pPr>
  </w:style>
  <w:style w:type="character" w:styleId="Strong">
    <w:name w:val="Strong"/>
    <w:uiPriority w:val="22"/>
    <w:rsid w:val="00D52823"/>
    <w:rPr>
      <w:b/>
      <w:bCs/>
    </w:rPr>
  </w:style>
  <w:style w:type="paragraph" w:styleId="IntenseQuote">
    <w:name w:val="Intense Quote"/>
    <w:basedOn w:val="Normal"/>
    <w:next w:val="Normal"/>
    <w:link w:val="IntenseQuoteChar"/>
    <w:uiPriority w:val="30"/>
    <w:rsid w:val="00D52823"/>
    <w:pPr>
      <w:pBdr>
        <w:bottom w:val="single" w:sz="4" w:space="4" w:color="4F81BD"/>
      </w:pBdr>
      <w:spacing w:before="200" w:after="280"/>
      <w:ind w:left="936" w:right="936"/>
    </w:pPr>
    <w:rPr>
      <w:rFonts w:ascii="Perpetua" w:hAnsi="Perpetua"/>
      <w:b/>
      <w:bCs/>
      <w:i/>
      <w:iCs/>
      <w:color w:val="4F81BD"/>
    </w:rPr>
  </w:style>
  <w:style w:type="character" w:customStyle="1" w:styleId="IntenseQuoteChar">
    <w:name w:val="Intense Quote Char"/>
    <w:link w:val="IntenseQuote"/>
    <w:uiPriority w:val="30"/>
    <w:rsid w:val="00D52823"/>
    <w:rPr>
      <w:rFonts w:ascii="Perpetua" w:hAnsi="Perpetua"/>
      <w:b/>
      <w:bCs/>
      <w:i/>
      <w:iCs/>
      <w:color w:val="4F81BD"/>
    </w:rPr>
  </w:style>
  <w:style w:type="paragraph" w:styleId="Caption">
    <w:name w:val="caption"/>
    <w:basedOn w:val="Normal"/>
    <w:next w:val="Normal"/>
    <w:autoRedefine/>
    <w:uiPriority w:val="35"/>
    <w:unhideWhenUsed/>
    <w:qFormat/>
    <w:rsid w:val="00973F4A"/>
    <w:pPr>
      <w:keepNext/>
      <w:jc w:val="center"/>
    </w:pPr>
    <w:rPr>
      <w:rFonts w:ascii="Calibri" w:hAnsi="Calibri"/>
      <w:bCs/>
      <w:sz w:val="20"/>
      <w:szCs w:val="18"/>
    </w:rPr>
  </w:style>
  <w:style w:type="paragraph" w:customStyle="1" w:styleId="TableHeading">
    <w:name w:val="Table Heading"/>
    <w:basedOn w:val="TableText"/>
    <w:qFormat/>
    <w:rsid w:val="00B0025E"/>
    <w:pPr>
      <w:jc w:val="center"/>
    </w:pPr>
    <w:rPr>
      <w:b/>
    </w:rPr>
  </w:style>
  <w:style w:type="character" w:customStyle="1" w:styleId="Heading1Char">
    <w:name w:val="Heading 1 Char"/>
    <w:link w:val="Heading1"/>
    <w:uiPriority w:val="9"/>
    <w:rsid w:val="00D62D9D"/>
    <w:rPr>
      <w:rFonts w:ascii="Calibri" w:eastAsia="MS Gothic" w:hAnsi="Calibri"/>
      <w:caps/>
      <w:color w:val="FF6600"/>
      <w:sz w:val="26"/>
      <w:szCs w:val="26"/>
    </w:rPr>
  </w:style>
  <w:style w:type="character" w:customStyle="1" w:styleId="Heading2Char">
    <w:name w:val="Heading 2 Char"/>
    <w:link w:val="Heading2"/>
    <w:uiPriority w:val="9"/>
    <w:rsid w:val="004A2167"/>
    <w:rPr>
      <w:rFonts w:ascii="Calibri" w:eastAsia="MS Gothic" w:hAnsi="Calibri"/>
      <w:caps/>
      <w:color w:val="FF6600"/>
      <w:sz w:val="24"/>
    </w:rPr>
  </w:style>
  <w:style w:type="character" w:customStyle="1" w:styleId="Heading3Char">
    <w:name w:val="Heading 3 Char"/>
    <w:link w:val="Heading3"/>
    <w:uiPriority w:val="9"/>
    <w:rsid w:val="004A2167"/>
    <w:rPr>
      <w:rFonts w:ascii="Calibri" w:eastAsia="MS Gothic" w:hAnsi="Calibri"/>
      <w:bCs/>
      <w:i/>
      <w:color w:val="FF6600"/>
      <w:sz w:val="24"/>
    </w:rPr>
  </w:style>
  <w:style w:type="character" w:customStyle="1" w:styleId="Heading4Char">
    <w:name w:val="Heading 4 Char"/>
    <w:link w:val="Heading4"/>
    <w:uiPriority w:val="9"/>
    <w:rsid w:val="00577F65"/>
    <w:rPr>
      <w:rFonts w:ascii="Calibri" w:eastAsia="MS Gothic" w:hAnsi="Calibri"/>
      <w:bCs/>
      <w:i/>
      <w:iCs/>
      <w:color w:val="E36C0A" w:themeColor="accent6" w:themeShade="BF"/>
    </w:rPr>
  </w:style>
  <w:style w:type="character" w:customStyle="1" w:styleId="Heading5Char">
    <w:name w:val="Heading 5 Char"/>
    <w:link w:val="Heading5"/>
    <w:uiPriority w:val="9"/>
    <w:semiHidden/>
    <w:rsid w:val="00D62D9D"/>
    <w:rPr>
      <w:rFonts w:ascii="Calibri" w:eastAsia="MS Gothic" w:hAnsi="Calibri"/>
      <w:color w:val="243F60"/>
    </w:rPr>
  </w:style>
  <w:style w:type="character" w:customStyle="1" w:styleId="Heading6Char">
    <w:name w:val="Heading 6 Char"/>
    <w:link w:val="Heading6"/>
    <w:uiPriority w:val="9"/>
    <w:semiHidden/>
    <w:rsid w:val="00D62D9D"/>
    <w:rPr>
      <w:rFonts w:ascii="Calibri" w:eastAsia="MS Gothic" w:hAnsi="Calibri"/>
      <w:i/>
      <w:iCs/>
      <w:color w:val="243F60"/>
    </w:rPr>
  </w:style>
  <w:style w:type="character" w:customStyle="1" w:styleId="Heading7Char">
    <w:name w:val="Heading 7 Char"/>
    <w:link w:val="Heading7"/>
    <w:uiPriority w:val="9"/>
    <w:semiHidden/>
    <w:rsid w:val="00D62D9D"/>
    <w:rPr>
      <w:rFonts w:ascii="Calibri" w:eastAsia="MS Gothic" w:hAnsi="Calibri"/>
      <w:i/>
      <w:iCs/>
      <w:color w:val="404040"/>
    </w:rPr>
  </w:style>
  <w:style w:type="character" w:customStyle="1" w:styleId="Heading8Char">
    <w:name w:val="Heading 8 Char"/>
    <w:link w:val="Heading8"/>
    <w:uiPriority w:val="9"/>
    <w:semiHidden/>
    <w:rsid w:val="00D62D9D"/>
    <w:rPr>
      <w:rFonts w:ascii="Calibri" w:eastAsia="MS Gothic" w:hAnsi="Calibri"/>
      <w:color w:val="404040"/>
    </w:rPr>
  </w:style>
  <w:style w:type="character" w:customStyle="1" w:styleId="Heading9Char">
    <w:name w:val="Heading 9 Char"/>
    <w:link w:val="Heading9"/>
    <w:uiPriority w:val="9"/>
    <w:semiHidden/>
    <w:rsid w:val="00D62D9D"/>
    <w:rPr>
      <w:rFonts w:ascii="Calibri" w:eastAsia="MS Gothic" w:hAnsi="Calibri"/>
      <w:i/>
      <w:iCs/>
      <w:color w:val="404040"/>
    </w:rPr>
  </w:style>
  <w:style w:type="paragraph" w:styleId="Title">
    <w:name w:val="Title"/>
    <w:basedOn w:val="Normal"/>
    <w:next w:val="Normal"/>
    <w:link w:val="TitleChar"/>
    <w:uiPriority w:val="10"/>
    <w:qFormat/>
    <w:rsid w:val="00804ED7"/>
    <w:pPr>
      <w:spacing w:after="240"/>
      <w:contextualSpacing/>
      <w:jc w:val="right"/>
    </w:pPr>
    <w:rPr>
      <w:rFonts w:ascii="Calibri" w:eastAsia="MS Gothic" w:hAnsi="Calibri"/>
      <w:b/>
      <w:bCs/>
      <w:color w:val="FF6600"/>
      <w:spacing w:val="5"/>
      <w:kern w:val="28"/>
      <w:sz w:val="52"/>
      <w:szCs w:val="52"/>
    </w:rPr>
  </w:style>
  <w:style w:type="character" w:customStyle="1" w:styleId="TitleChar">
    <w:name w:val="Title Char"/>
    <w:link w:val="Title"/>
    <w:uiPriority w:val="10"/>
    <w:rsid w:val="00804ED7"/>
    <w:rPr>
      <w:rFonts w:ascii="Calibri" w:eastAsia="MS Gothic" w:hAnsi="Calibri"/>
      <w:b/>
      <w:bCs/>
      <w:color w:val="FF6600"/>
      <w:spacing w:val="5"/>
      <w:kern w:val="28"/>
      <w:sz w:val="52"/>
      <w:szCs w:val="52"/>
    </w:rPr>
  </w:style>
  <w:style w:type="paragraph" w:styleId="TOCHeading">
    <w:name w:val="TOC Heading"/>
    <w:basedOn w:val="Heading1"/>
    <w:next w:val="Normal"/>
    <w:uiPriority w:val="39"/>
    <w:semiHidden/>
    <w:unhideWhenUsed/>
    <w:qFormat/>
    <w:rsid w:val="0095398A"/>
    <w:pPr>
      <w:spacing w:before="480" w:after="0"/>
      <w:outlineLvl w:val="9"/>
    </w:pPr>
    <w:rPr>
      <w:b/>
      <w:color w:val="345A8A"/>
      <w:sz w:val="32"/>
      <w:szCs w:val="32"/>
    </w:rPr>
  </w:style>
  <w:style w:type="paragraph" w:styleId="Footer">
    <w:name w:val="footer"/>
    <w:basedOn w:val="Normal"/>
    <w:link w:val="FooterChar"/>
    <w:uiPriority w:val="99"/>
    <w:unhideWhenUsed/>
    <w:rsid w:val="00FF4106"/>
    <w:pPr>
      <w:tabs>
        <w:tab w:val="center" w:pos="4320"/>
        <w:tab w:val="right" w:pos="8640"/>
      </w:tabs>
    </w:pPr>
  </w:style>
  <w:style w:type="character" w:customStyle="1" w:styleId="FooterChar">
    <w:name w:val="Footer Char"/>
    <w:link w:val="Footer"/>
    <w:uiPriority w:val="99"/>
    <w:rsid w:val="00FF4106"/>
    <w:rPr>
      <w:rFonts w:ascii="Garamond" w:hAnsi="Garamond"/>
      <w:sz w:val="24"/>
      <w:szCs w:val="24"/>
    </w:rPr>
  </w:style>
  <w:style w:type="character" w:styleId="PageNumber">
    <w:name w:val="page number"/>
    <w:uiPriority w:val="99"/>
    <w:semiHidden/>
    <w:unhideWhenUsed/>
    <w:rsid w:val="00FF4106"/>
  </w:style>
  <w:style w:type="character" w:styleId="FootnoteReference">
    <w:name w:val="footnote reference"/>
    <w:uiPriority w:val="99"/>
    <w:rsid w:val="00170761"/>
    <w:rPr>
      <w:rFonts w:ascii="Garamond" w:hAnsi="Garamond"/>
      <w:w w:val="100"/>
      <w:position w:val="6"/>
      <w:sz w:val="12"/>
      <w:szCs w:val="12"/>
      <w:vertAlign w:val="baseline"/>
    </w:rPr>
  </w:style>
  <w:style w:type="paragraph" w:styleId="Header">
    <w:name w:val="header"/>
    <w:basedOn w:val="Normal"/>
    <w:link w:val="HeaderChar"/>
    <w:uiPriority w:val="99"/>
    <w:unhideWhenUsed/>
    <w:rsid w:val="004E47C8"/>
    <w:pPr>
      <w:pBdr>
        <w:bottom w:val="single" w:sz="4" w:space="3" w:color="auto"/>
      </w:pBdr>
      <w:tabs>
        <w:tab w:val="center" w:pos="4320"/>
        <w:tab w:val="right" w:pos="8640"/>
      </w:tabs>
      <w:spacing w:before="0" w:after="0"/>
      <w:jc w:val="right"/>
    </w:pPr>
    <w:rPr>
      <w:rFonts w:asciiTheme="majorHAnsi" w:hAnsiTheme="majorHAnsi"/>
      <w:sz w:val="20"/>
    </w:rPr>
  </w:style>
  <w:style w:type="character" w:customStyle="1" w:styleId="HeaderChar">
    <w:name w:val="Header Char"/>
    <w:link w:val="Header"/>
    <w:uiPriority w:val="99"/>
    <w:rsid w:val="004E47C8"/>
    <w:rPr>
      <w:rFonts w:asciiTheme="majorHAnsi" w:hAnsiTheme="majorHAnsi"/>
      <w:szCs w:val="24"/>
    </w:rPr>
  </w:style>
  <w:style w:type="table" w:styleId="TableGrid">
    <w:name w:val="Table Grid"/>
    <w:basedOn w:val="TableNormal"/>
    <w:uiPriority w:val="59"/>
    <w:rsid w:val="001233A9"/>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43D"/>
    <w:pPr>
      <w:ind w:left="720"/>
    </w:pPr>
  </w:style>
  <w:style w:type="paragraph" w:customStyle="1" w:styleId="IndicatorRef">
    <w:name w:val="Indicator Ref"/>
    <w:basedOn w:val="TableText"/>
    <w:rsid w:val="00B17BB1"/>
  </w:style>
  <w:style w:type="paragraph" w:customStyle="1" w:styleId="TextBoxHeading">
    <w:name w:val="Text Box Heading"/>
    <w:basedOn w:val="TableText"/>
    <w:qFormat/>
    <w:rsid w:val="00B17BB1"/>
    <w:pPr>
      <w:jc w:val="center"/>
    </w:pPr>
    <w:rPr>
      <w:b/>
    </w:rPr>
  </w:style>
  <w:style w:type="paragraph" w:customStyle="1" w:styleId="Boxbullet">
    <w:name w:val="Box bullet"/>
    <w:basedOn w:val="TableText"/>
    <w:qFormat/>
    <w:rsid w:val="00F448F8"/>
    <w:pPr>
      <w:numPr>
        <w:numId w:val="7"/>
      </w:numPr>
    </w:pPr>
  </w:style>
  <w:style w:type="paragraph" w:styleId="TOC2">
    <w:name w:val="toc 2"/>
    <w:basedOn w:val="Normal"/>
    <w:next w:val="Normal"/>
    <w:autoRedefine/>
    <w:uiPriority w:val="39"/>
    <w:unhideWhenUsed/>
    <w:rsid w:val="00C03142"/>
    <w:pPr>
      <w:ind w:left="240"/>
    </w:pPr>
  </w:style>
  <w:style w:type="paragraph" w:styleId="TOC1">
    <w:name w:val="toc 1"/>
    <w:basedOn w:val="Normal"/>
    <w:next w:val="Normal"/>
    <w:autoRedefine/>
    <w:uiPriority w:val="39"/>
    <w:unhideWhenUsed/>
    <w:rsid w:val="002B37B4"/>
    <w:pPr>
      <w:tabs>
        <w:tab w:val="left" w:pos="353"/>
        <w:tab w:val="right" w:leader="dot" w:pos="9010"/>
      </w:tabs>
    </w:pPr>
  </w:style>
  <w:style w:type="paragraph" w:styleId="TOC3">
    <w:name w:val="toc 3"/>
    <w:basedOn w:val="Normal"/>
    <w:next w:val="Normal"/>
    <w:autoRedefine/>
    <w:uiPriority w:val="39"/>
    <w:unhideWhenUsed/>
    <w:rsid w:val="00C03142"/>
    <w:pPr>
      <w:ind w:left="480"/>
    </w:pPr>
  </w:style>
  <w:style w:type="paragraph" w:styleId="TOC4">
    <w:name w:val="toc 4"/>
    <w:basedOn w:val="Normal"/>
    <w:next w:val="Normal"/>
    <w:autoRedefine/>
    <w:uiPriority w:val="39"/>
    <w:unhideWhenUsed/>
    <w:rsid w:val="00C03142"/>
    <w:pPr>
      <w:ind w:left="720"/>
    </w:pPr>
  </w:style>
  <w:style w:type="paragraph" w:styleId="TOC5">
    <w:name w:val="toc 5"/>
    <w:basedOn w:val="Normal"/>
    <w:next w:val="Normal"/>
    <w:autoRedefine/>
    <w:uiPriority w:val="39"/>
    <w:unhideWhenUsed/>
    <w:rsid w:val="00C03142"/>
    <w:pPr>
      <w:ind w:left="960"/>
    </w:pPr>
  </w:style>
  <w:style w:type="paragraph" w:styleId="TOC6">
    <w:name w:val="toc 6"/>
    <w:basedOn w:val="Normal"/>
    <w:next w:val="Normal"/>
    <w:autoRedefine/>
    <w:uiPriority w:val="39"/>
    <w:unhideWhenUsed/>
    <w:rsid w:val="00C03142"/>
    <w:pPr>
      <w:ind w:left="1200"/>
    </w:pPr>
  </w:style>
  <w:style w:type="paragraph" w:styleId="TOC7">
    <w:name w:val="toc 7"/>
    <w:basedOn w:val="Normal"/>
    <w:next w:val="Normal"/>
    <w:autoRedefine/>
    <w:uiPriority w:val="39"/>
    <w:unhideWhenUsed/>
    <w:rsid w:val="00C03142"/>
    <w:pPr>
      <w:ind w:left="1440"/>
    </w:pPr>
  </w:style>
  <w:style w:type="paragraph" w:styleId="TOC8">
    <w:name w:val="toc 8"/>
    <w:basedOn w:val="Normal"/>
    <w:next w:val="Normal"/>
    <w:autoRedefine/>
    <w:uiPriority w:val="39"/>
    <w:unhideWhenUsed/>
    <w:rsid w:val="00C03142"/>
    <w:pPr>
      <w:ind w:left="1680"/>
    </w:pPr>
  </w:style>
  <w:style w:type="paragraph" w:styleId="TOC9">
    <w:name w:val="toc 9"/>
    <w:basedOn w:val="Normal"/>
    <w:next w:val="Normal"/>
    <w:autoRedefine/>
    <w:uiPriority w:val="39"/>
    <w:unhideWhenUsed/>
    <w:rsid w:val="00C03142"/>
    <w:pPr>
      <w:ind w:left="1920"/>
    </w:pPr>
  </w:style>
  <w:style w:type="character" w:styleId="CommentReference">
    <w:name w:val="annotation reference"/>
    <w:basedOn w:val="DefaultParagraphFont"/>
    <w:uiPriority w:val="99"/>
    <w:semiHidden/>
    <w:unhideWhenUsed/>
    <w:rsid w:val="00890579"/>
    <w:rPr>
      <w:sz w:val="16"/>
      <w:szCs w:val="16"/>
    </w:rPr>
  </w:style>
  <w:style w:type="paragraph" w:styleId="CommentText">
    <w:name w:val="annotation text"/>
    <w:basedOn w:val="Normal"/>
    <w:link w:val="CommentTextChar"/>
    <w:uiPriority w:val="99"/>
    <w:semiHidden/>
    <w:unhideWhenUsed/>
    <w:rsid w:val="00890579"/>
    <w:rPr>
      <w:sz w:val="20"/>
      <w:szCs w:val="20"/>
    </w:rPr>
  </w:style>
  <w:style w:type="character" w:customStyle="1" w:styleId="CommentTextChar">
    <w:name w:val="Comment Text Char"/>
    <w:basedOn w:val="DefaultParagraphFont"/>
    <w:link w:val="CommentText"/>
    <w:uiPriority w:val="99"/>
    <w:semiHidden/>
    <w:rsid w:val="00890579"/>
    <w:rPr>
      <w:rFonts w:ascii="Garamond" w:hAnsi="Garamond"/>
    </w:rPr>
  </w:style>
  <w:style w:type="paragraph" w:styleId="CommentSubject">
    <w:name w:val="annotation subject"/>
    <w:basedOn w:val="CommentText"/>
    <w:next w:val="CommentText"/>
    <w:link w:val="CommentSubjectChar"/>
    <w:uiPriority w:val="99"/>
    <w:semiHidden/>
    <w:unhideWhenUsed/>
    <w:rsid w:val="00890579"/>
    <w:rPr>
      <w:b/>
      <w:bCs/>
    </w:rPr>
  </w:style>
  <w:style w:type="character" w:customStyle="1" w:styleId="CommentSubjectChar">
    <w:name w:val="Comment Subject Char"/>
    <w:basedOn w:val="CommentTextChar"/>
    <w:link w:val="CommentSubject"/>
    <w:uiPriority w:val="99"/>
    <w:semiHidden/>
    <w:rsid w:val="00890579"/>
    <w:rPr>
      <w:rFonts w:ascii="Garamond" w:hAnsi="Garamond"/>
      <w:b/>
      <w:bCs/>
    </w:rPr>
  </w:style>
  <w:style w:type="character" w:styleId="Hyperlink">
    <w:name w:val="Hyperlink"/>
    <w:basedOn w:val="DefaultParagraphFont"/>
    <w:uiPriority w:val="99"/>
    <w:unhideWhenUsed/>
    <w:rsid w:val="00C26524"/>
    <w:rPr>
      <w:color w:val="0000FF" w:themeColor="hyperlink"/>
      <w:u w:val="single"/>
    </w:rPr>
  </w:style>
  <w:style w:type="paragraph" w:styleId="NormalWeb">
    <w:name w:val="Normal (Web)"/>
    <w:basedOn w:val="Normal"/>
    <w:uiPriority w:val="99"/>
    <w:semiHidden/>
    <w:unhideWhenUsed/>
    <w:rsid w:val="00476847"/>
    <w:pPr>
      <w:suppressAutoHyphens w:val="0"/>
      <w:spacing w:before="100" w:beforeAutospacing="1" w:after="100" w:afterAutospacing="1"/>
    </w:pPr>
    <w:rPr>
      <w:rFonts w:ascii="Times" w:eastAsiaTheme="minorEastAsia" w:hAnsi="Times"/>
      <w:sz w:val="20"/>
      <w:szCs w:val="20"/>
    </w:rPr>
  </w:style>
  <w:style w:type="paragraph" w:customStyle="1" w:styleId="dataannextabletext">
    <w:name w:val="data annex table text"/>
    <w:basedOn w:val="TableText"/>
    <w:qFormat/>
    <w:rsid w:val="006D26FE"/>
    <w:pPr>
      <w:spacing w:before="0" w:after="0"/>
      <w:jc w:val="center"/>
    </w:pPr>
  </w:style>
  <w:style w:type="paragraph" w:customStyle="1" w:styleId="Tablerefdetails">
    <w:name w:val="Table ref details"/>
    <w:basedOn w:val="Normal"/>
    <w:qFormat/>
    <w:rsid w:val="00BD3B3C"/>
    <w:pPr>
      <w:spacing w:after="240"/>
    </w:pPr>
    <w:rPr>
      <w:sz w:val="20"/>
      <w:szCs w:val="20"/>
      <w:lang w:eastAsia="ja-JP"/>
    </w:rPr>
  </w:style>
  <w:style w:type="paragraph" w:customStyle="1" w:styleId="Textboxtext">
    <w:name w:val="Text box text"/>
    <w:basedOn w:val="Caption"/>
    <w:qFormat/>
    <w:rsid w:val="00A71C77"/>
    <w:pPr>
      <w:jc w:val="left"/>
    </w:pPr>
  </w:style>
  <w:style w:type="paragraph" w:customStyle="1" w:styleId="Tableheadings">
    <w:name w:val="Table headings"/>
    <w:basedOn w:val="Normal"/>
    <w:qFormat/>
    <w:rsid w:val="00BD3B3C"/>
    <w:pPr>
      <w:numPr>
        <w:numId w:val="18"/>
      </w:numPr>
      <w:suppressAutoHyphens w:val="0"/>
      <w:spacing w:before="0" w:after="0"/>
      <w:ind w:left="474"/>
    </w:pPr>
    <w:rPr>
      <w:rFonts w:ascii="MS Sans Serif" w:eastAsia="Times New Roman" w:hAnsi="MS Sans Serif"/>
      <w:b/>
      <w:bCs/>
      <w:sz w:val="20"/>
      <w:szCs w:val="20"/>
    </w:rPr>
  </w:style>
  <w:style w:type="character" w:styleId="FollowedHyperlink">
    <w:name w:val="FollowedHyperlink"/>
    <w:basedOn w:val="DefaultParagraphFont"/>
    <w:uiPriority w:val="99"/>
    <w:semiHidden/>
    <w:unhideWhenUsed/>
    <w:rsid w:val="009F011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398A"/>
    <w:pPr>
      <w:suppressAutoHyphens/>
      <w:spacing w:before="120" w:after="120"/>
    </w:pPr>
    <w:rPr>
      <w:rFonts w:ascii="Garamond" w:hAnsi="Garamond"/>
      <w:sz w:val="24"/>
      <w:szCs w:val="24"/>
    </w:rPr>
  </w:style>
  <w:style w:type="paragraph" w:styleId="Heading1">
    <w:name w:val="heading 1"/>
    <w:basedOn w:val="Normal"/>
    <w:next w:val="Normal"/>
    <w:link w:val="Heading1Char"/>
    <w:uiPriority w:val="9"/>
    <w:qFormat/>
    <w:rsid w:val="00D62D9D"/>
    <w:pPr>
      <w:keepNext/>
      <w:keepLines/>
      <w:numPr>
        <w:numId w:val="15"/>
      </w:numPr>
      <w:spacing w:before="240"/>
      <w:outlineLvl w:val="0"/>
    </w:pPr>
    <w:rPr>
      <w:rFonts w:ascii="Calibri" w:eastAsia="MS Gothic" w:hAnsi="Calibri"/>
      <w:caps/>
      <w:color w:val="FF6600"/>
      <w:sz w:val="26"/>
      <w:szCs w:val="26"/>
    </w:rPr>
  </w:style>
  <w:style w:type="paragraph" w:styleId="Heading2">
    <w:name w:val="heading 2"/>
    <w:basedOn w:val="Heading1"/>
    <w:next w:val="Normal"/>
    <w:link w:val="Heading2Char"/>
    <w:uiPriority w:val="9"/>
    <w:unhideWhenUsed/>
    <w:qFormat/>
    <w:rsid w:val="004A2167"/>
    <w:pPr>
      <w:numPr>
        <w:ilvl w:val="1"/>
      </w:numPr>
      <w:spacing w:before="120"/>
      <w:outlineLvl w:val="1"/>
    </w:pPr>
    <w:rPr>
      <w:sz w:val="24"/>
      <w:szCs w:val="20"/>
    </w:rPr>
  </w:style>
  <w:style w:type="paragraph" w:styleId="Heading3">
    <w:name w:val="heading 3"/>
    <w:basedOn w:val="Normal"/>
    <w:next w:val="Normal"/>
    <w:link w:val="Heading3Char"/>
    <w:uiPriority w:val="9"/>
    <w:unhideWhenUsed/>
    <w:qFormat/>
    <w:rsid w:val="004A2167"/>
    <w:pPr>
      <w:keepNext/>
      <w:keepLines/>
      <w:numPr>
        <w:ilvl w:val="2"/>
        <w:numId w:val="15"/>
      </w:numPr>
      <w:outlineLvl w:val="2"/>
    </w:pPr>
    <w:rPr>
      <w:rFonts w:ascii="Calibri" w:eastAsia="MS Gothic" w:hAnsi="Calibri"/>
      <w:bCs/>
      <w:i/>
      <w:color w:val="FF6600"/>
      <w:szCs w:val="20"/>
    </w:rPr>
  </w:style>
  <w:style w:type="paragraph" w:styleId="Heading4">
    <w:name w:val="heading 4"/>
    <w:basedOn w:val="Normal"/>
    <w:next w:val="Normal"/>
    <w:link w:val="Heading4Char"/>
    <w:uiPriority w:val="9"/>
    <w:unhideWhenUsed/>
    <w:qFormat/>
    <w:rsid w:val="00577F65"/>
    <w:pPr>
      <w:keepNext/>
      <w:keepLines/>
      <w:spacing w:before="200"/>
      <w:outlineLvl w:val="3"/>
    </w:pPr>
    <w:rPr>
      <w:rFonts w:ascii="Calibri" w:eastAsia="MS Gothic" w:hAnsi="Calibri"/>
      <w:bCs/>
      <w:i/>
      <w:iCs/>
      <w:color w:val="E36C0A" w:themeColor="accent6" w:themeShade="BF"/>
      <w:sz w:val="20"/>
      <w:szCs w:val="20"/>
    </w:rPr>
  </w:style>
  <w:style w:type="paragraph" w:styleId="Heading5">
    <w:name w:val="heading 5"/>
    <w:basedOn w:val="Normal"/>
    <w:next w:val="Normal"/>
    <w:link w:val="Heading5Char"/>
    <w:uiPriority w:val="9"/>
    <w:semiHidden/>
    <w:unhideWhenUsed/>
    <w:qFormat/>
    <w:rsid w:val="00D62D9D"/>
    <w:pPr>
      <w:keepNext/>
      <w:keepLines/>
      <w:numPr>
        <w:ilvl w:val="4"/>
        <w:numId w:val="15"/>
      </w:numPr>
      <w:spacing w:before="200"/>
      <w:outlineLvl w:val="4"/>
    </w:pPr>
    <w:rPr>
      <w:rFonts w:ascii="Calibri" w:eastAsia="MS Gothic" w:hAnsi="Calibri"/>
      <w:color w:val="243F60"/>
      <w:sz w:val="20"/>
      <w:szCs w:val="20"/>
    </w:rPr>
  </w:style>
  <w:style w:type="paragraph" w:styleId="Heading6">
    <w:name w:val="heading 6"/>
    <w:basedOn w:val="Normal"/>
    <w:next w:val="Normal"/>
    <w:link w:val="Heading6Char"/>
    <w:uiPriority w:val="9"/>
    <w:semiHidden/>
    <w:unhideWhenUsed/>
    <w:qFormat/>
    <w:rsid w:val="00D62D9D"/>
    <w:pPr>
      <w:keepNext/>
      <w:keepLines/>
      <w:numPr>
        <w:ilvl w:val="5"/>
        <w:numId w:val="15"/>
      </w:numPr>
      <w:spacing w:before="200"/>
      <w:outlineLvl w:val="5"/>
    </w:pPr>
    <w:rPr>
      <w:rFonts w:ascii="Calibri" w:eastAsia="MS Gothic" w:hAnsi="Calibri"/>
      <w:i/>
      <w:iCs/>
      <w:color w:val="243F60"/>
      <w:sz w:val="20"/>
      <w:szCs w:val="20"/>
    </w:rPr>
  </w:style>
  <w:style w:type="paragraph" w:styleId="Heading7">
    <w:name w:val="heading 7"/>
    <w:basedOn w:val="Normal"/>
    <w:next w:val="Normal"/>
    <w:link w:val="Heading7Char"/>
    <w:uiPriority w:val="9"/>
    <w:semiHidden/>
    <w:unhideWhenUsed/>
    <w:qFormat/>
    <w:rsid w:val="00D62D9D"/>
    <w:pPr>
      <w:keepNext/>
      <w:keepLines/>
      <w:numPr>
        <w:ilvl w:val="6"/>
        <w:numId w:val="15"/>
      </w:numPr>
      <w:spacing w:before="200"/>
      <w:outlineLvl w:val="6"/>
    </w:pPr>
    <w:rPr>
      <w:rFonts w:ascii="Calibri" w:eastAsia="MS Gothic" w:hAnsi="Calibri"/>
      <w:i/>
      <w:iCs/>
      <w:color w:val="404040"/>
      <w:sz w:val="20"/>
      <w:szCs w:val="20"/>
    </w:rPr>
  </w:style>
  <w:style w:type="paragraph" w:styleId="Heading8">
    <w:name w:val="heading 8"/>
    <w:basedOn w:val="Normal"/>
    <w:next w:val="Normal"/>
    <w:link w:val="Heading8Char"/>
    <w:uiPriority w:val="9"/>
    <w:semiHidden/>
    <w:unhideWhenUsed/>
    <w:qFormat/>
    <w:rsid w:val="00D62D9D"/>
    <w:pPr>
      <w:keepNext/>
      <w:keepLines/>
      <w:numPr>
        <w:ilvl w:val="7"/>
        <w:numId w:val="15"/>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D62D9D"/>
    <w:pPr>
      <w:keepNext/>
      <w:keepLines/>
      <w:numPr>
        <w:ilvl w:val="8"/>
        <w:numId w:val="15"/>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
    <w:basedOn w:val="Normal"/>
    <w:link w:val="FootnoteTextChar"/>
    <w:autoRedefine/>
    <w:unhideWhenUsed/>
    <w:qFormat/>
    <w:rsid w:val="000F491A"/>
    <w:pPr>
      <w:spacing w:before="0" w:after="0"/>
    </w:pPr>
    <w:rPr>
      <w:sz w:val="20"/>
      <w:szCs w:val="20"/>
    </w:rPr>
  </w:style>
  <w:style w:type="character" w:customStyle="1" w:styleId="FootnoteTextChar">
    <w:name w:val="Footnote Text Char"/>
    <w:aliases w:val="Char Char Char,Char Char1,ft Char,single space Char,footnote text Char,fn Char,Footnote Text Char Char Char Char Char,FOOTNOTES Char"/>
    <w:link w:val="FootnoteText"/>
    <w:rsid w:val="000F491A"/>
    <w:rPr>
      <w:rFonts w:ascii="Garamond" w:hAnsi="Garamond"/>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2B7CF3"/>
    <w:rPr>
      <w:rFonts w:ascii="Calibri" w:hAnsi="Calibri"/>
      <w:sz w:val="20"/>
      <w:szCs w:val="20"/>
    </w:rPr>
  </w:style>
  <w:style w:type="paragraph" w:customStyle="1" w:styleId="AnnexHeader">
    <w:name w:val="Annex Header"/>
    <w:basedOn w:val="Normal"/>
    <w:rsid w:val="00656DF1"/>
    <w:pPr>
      <w:numPr>
        <w:numId w:val="1"/>
      </w:numPr>
    </w:pPr>
    <w:rPr>
      <w:rFonts w:ascii="Arial" w:eastAsia="Times New Roman" w:hAnsi="Arial" w:cs="Arial"/>
      <w:b/>
      <w:lang w:eastAsia="en-AU"/>
    </w:rPr>
  </w:style>
  <w:style w:type="paragraph" w:styleId="Quote">
    <w:name w:val="Quote"/>
    <w:basedOn w:val="Normal"/>
    <w:next w:val="Normal"/>
    <w:link w:val="QuoteChar"/>
    <w:uiPriority w:val="29"/>
    <w:qFormat/>
    <w:rsid w:val="004A2167"/>
    <w:pPr>
      <w:shd w:val="clear" w:color="auto" w:fill="FFCC99"/>
      <w:ind w:left="567" w:right="567"/>
    </w:pPr>
    <w:rPr>
      <w:rFonts w:asciiTheme="majorHAnsi" w:hAnsiTheme="majorHAnsi"/>
      <w:iCs/>
      <w:color w:val="000000"/>
      <w:szCs w:val="21"/>
      <w:lang w:val="en-US"/>
    </w:rPr>
  </w:style>
  <w:style w:type="character" w:customStyle="1" w:styleId="QuoteChar">
    <w:name w:val="Quote Char"/>
    <w:link w:val="Quote"/>
    <w:uiPriority w:val="29"/>
    <w:rsid w:val="004A2167"/>
    <w:rPr>
      <w:rFonts w:asciiTheme="majorHAnsi" w:hAnsiTheme="majorHAnsi"/>
      <w:iCs/>
      <w:color w:val="000000"/>
      <w:sz w:val="24"/>
      <w:szCs w:val="21"/>
      <w:shd w:val="clear" w:color="auto" w:fill="FFCC99"/>
      <w:lang w:val="en-US"/>
    </w:rPr>
  </w:style>
  <w:style w:type="paragraph" w:customStyle="1" w:styleId="BulletList">
    <w:name w:val="Bullet List"/>
    <w:basedOn w:val="Normal"/>
    <w:autoRedefine/>
    <w:qFormat/>
    <w:rsid w:val="0095398A"/>
    <w:pPr>
      <w:numPr>
        <w:numId w:val="6"/>
      </w:numPr>
    </w:pPr>
  </w:style>
  <w:style w:type="paragraph" w:customStyle="1" w:styleId="NumberList">
    <w:name w:val="Number List"/>
    <w:basedOn w:val="BulletList"/>
    <w:autoRedefine/>
    <w:qFormat/>
    <w:rsid w:val="0004170F"/>
    <w:pPr>
      <w:numPr>
        <w:numId w:val="3"/>
      </w:numPr>
    </w:pPr>
  </w:style>
  <w:style w:type="character" w:styleId="Strong">
    <w:name w:val="Strong"/>
    <w:uiPriority w:val="22"/>
    <w:rsid w:val="00D52823"/>
    <w:rPr>
      <w:b/>
      <w:bCs/>
    </w:rPr>
  </w:style>
  <w:style w:type="paragraph" w:styleId="IntenseQuote">
    <w:name w:val="Intense Quote"/>
    <w:basedOn w:val="Normal"/>
    <w:next w:val="Normal"/>
    <w:link w:val="IntenseQuoteChar"/>
    <w:uiPriority w:val="30"/>
    <w:rsid w:val="00D52823"/>
    <w:pPr>
      <w:pBdr>
        <w:bottom w:val="single" w:sz="4" w:space="4" w:color="4F81BD"/>
      </w:pBdr>
      <w:spacing w:before="200" w:after="280"/>
      <w:ind w:left="936" w:right="936"/>
    </w:pPr>
    <w:rPr>
      <w:rFonts w:ascii="Perpetua" w:hAnsi="Perpetua"/>
      <w:b/>
      <w:bCs/>
      <w:i/>
      <w:iCs/>
      <w:color w:val="4F81BD"/>
    </w:rPr>
  </w:style>
  <w:style w:type="character" w:customStyle="1" w:styleId="IntenseQuoteChar">
    <w:name w:val="Intense Quote Char"/>
    <w:link w:val="IntenseQuote"/>
    <w:uiPriority w:val="30"/>
    <w:rsid w:val="00D52823"/>
    <w:rPr>
      <w:rFonts w:ascii="Perpetua" w:hAnsi="Perpetua"/>
      <w:b/>
      <w:bCs/>
      <w:i/>
      <w:iCs/>
      <w:color w:val="4F81BD"/>
    </w:rPr>
  </w:style>
  <w:style w:type="paragraph" w:styleId="Caption">
    <w:name w:val="caption"/>
    <w:basedOn w:val="Normal"/>
    <w:next w:val="Normal"/>
    <w:autoRedefine/>
    <w:uiPriority w:val="35"/>
    <w:unhideWhenUsed/>
    <w:qFormat/>
    <w:rsid w:val="00973F4A"/>
    <w:pPr>
      <w:keepNext/>
      <w:jc w:val="center"/>
    </w:pPr>
    <w:rPr>
      <w:rFonts w:ascii="Calibri" w:hAnsi="Calibri"/>
      <w:bCs/>
      <w:sz w:val="20"/>
      <w:szCs w:val="18"/>
    </w:rPr>
  </w:style>
  <w:style w:type="paragraph" w:customStyle="1" w:styleId="TableHeading">
    <w:name w:val="Table Heading"/>
    <w:basedOn w:val="TableText"/>
    <w:qFormat/>
    <w:rsid w:val="00B0025E"/>
    <w:pPr>
      <w:jc w:val="center"/>
    </w:pPr>
    <w:rPr>
      <w:b/>
    </w:rPr>
  </w:style>
  <w:style w:type="character" w:customStyle="1" w:styleId="Heading1Char">
    <w:name w:val="Heading 1 Char"/>
    <w:link w:val="Heading1"/>
    <w:uiPriority w:val="9"/>
    <w:rsid w:val="00D62D9D"/>
    <w:rPr>
      <w:rFonts w:ascii="Calibri" w:eastAsia="MS Gothic" w:hAnsi="Calibri"/>
      <w:caps/>
      <w:color w:val="FF6600"/>
      <w:sz w:val="26"/>
      <w:szCs w:val="26"/>
    </w:rPr>
  </w:style>
  <w:style w:type="character" w:customStyle="1" w:styleId="Heading2Char">
    <w:name w:val="Heading 2 Char"/>
    <w:link w:val="Heading2"/>
    <w:uiPriority w:val="9"/>
    <w:rsid w:val="004A2167"/>
    <w:rPr>
      <w:rFonts w:ascii="Calibri" w:eastAsia="MS Gothic" w:hAnsi="Calibri"/>
      <w:caps/>
      <w:color w:val="FF6600"/>
      <w:sz w:val="24"/>
    </w:rPr>
  </w:style>
  <w:style w:type="character" w:customStyle="1" w:styleId="Heading3Char">
    <w:name w:val="Heading 3 Char"/>
    <w:link w:val="Heading3"/>
    <w:uiPriority w:val="9"/>
    <w:rsid w:val="004A2167"/>
    <w:rPr>
      <w:rFonts w:ascii="Calibri" w:eastAsia="MS Gothic" w:hAnsi="Calibri"/>
      <w:bCs/>
      <w:i/>
      <w:color w:val="FF6600"/>
      <w:sz w:val="24"/>
    </w:rPr>
  </w:style>
  <w:style w:type="character" w:customStyle="1" w:styleId="Heading4Char">
    <w:name w:val="Heading 4 Char"/>
    <w:link w:val="Heading4"/>
    <w:uiPriority w:val="9"/>
    <w:rsid w:val="00577F65"/>
    <w:rPr>
      <w:rFonts w:ascii="Calibri" w:eastAsia="MS Gothic" w:hAnsi="Calibri"/>
      <w:bCs/>
      <w:i/>
      <w:iCs/>
      <w:color w:val="E36C0A" w:themeColor="accent6" w:themeShade="BF"/>
    </w:rPr>
  </w:style>
  <w:style w:type="character" w:customStyle="1" w:styleId="Heading5Char">
    <w:name w:val="Heading 5 Char"/>
    <w:link w:val="Heading5"/>
    <w:uiPriority w:val="9"/>
    <w:semiHidden/>
    <w:rsid w:val="00D62D9D"/>
    <w:rPr>
      <w:rFonts w:ascii="Calibri" w:eastAsia="MS Gothic" w:hAnsi="Calibri"/>
      <w:color w:val="243F60"/>
    </w:rPr>
  </w:style>
  <w:style w:type="character" w:customStyle="1" w:styleId="Heading6Char">
    <w:name w:val="Heading 6 Char"/>
    <w:link w:val="Heading6"/>
    <w:uiPriority w:val="9"/>
    <w:semiHidden/>
    <w:rsid w:val="00D62D9D"/>
    <w:rPr>
      <w:rFonts w:ascii="Calibri" w:eastAsia="MS Gothic" w:hAnsi="Calibri"/>
      <w:i/>
      <w:iCs/>
      <w:color w:val="243F60"/>
    </w:rPr>
  </w:style>
  <w:style w:type="character" w:customStyle="1" w:styleId="Heading7Char">
    <w:name w:val="Heading 7 Char"/>
    <w:link w:val="Heading7"/>
    <w:uiPriority w:val="9"/>
    <w:semiHidden/>
    <w:rsid w:val="00D62D9D"/>
    <w:rPr>
      <w:rFonts w:ascii="Calibri" w:eastAsia="MS Gothic" w:hAnsi="Calibri"/>
      <w:i/>
      <w:iCs/>
      <w:color w:val="404040"/>
    </w:rPr>
  </w:style>
  <w:style w:type="character" w:customStyle="1" w:styleId="Heading8Char">
    <w:name w:val="Heading 8 Char"/>
    <w:link w:val="Heading8"/>
    <w:uiPriority w:val="9"/>
    <w:semiHidden/>
    <w:rsid w:val="00D62D9D"/>
    <w:rPr>
      <w:rFonts w:ascii="Calibri" w:eastAsia="MS Gothic" w:hAnsi="Calibri"/>
      <w:color w:val="404040"/>
    </w:rPr>
  </w:style>
  <w:style w:type="character" w:customStyle="1" w:styleId="Heading9Char">
    <w:name w:val="Heading 9 Char"/>
    <w:link w:val="Heading9"/>
    <w:uiPriority w:val="9"/>
    <w:semiHidden/>
    <w:rsid w:val="00D62D9D"/>
    <w:rPr>
      <w:rFonts w:ascii="Calibri" w:eastAsia="MS Gothic" w:hAnsi="Calibri"/>
      <w:i/>
      <w:iCs/>
      <w:color w:val="404040"/>
    </w:rPr>
  </w:style>
  <w:style w:type="paragraph" w:styleId="Title">
    <w:name w:val="Title"/>
    <w:basedOn w:val="Normal"/>
    <w:next w:val="Normal"/>
    <w:link w:val="TitleChar"/>
    <w:uiPriority w:val="10"/>
    <w:qFormat/>
    <w:rsid w:val="00804ED7"/>
    <w:pPr>
      <w:spacing w:after="240"/>
      <w:contextualSpacing/>
      <w:jc w:val="right"/>
    </w:pPr>
    <w:rPr>
      <w:rFonts w:ascii="Calibri" w:eastAsia="MS Gothic" w:hAnsi="Calibri"/>
      <w:b/>
      <w:bCs/>
      <w:color w:val="FF6600"/>
      <w:spacing w:val="5"/>
      <w:kern w:val="28"/>
      <w:sz w:val="52"/>
      <w:szCs w:val="52"/>
    </w:rPr>
  </w:style>
  <w:style w:type="character" w:customStyle="1" w:styleId="TitleChar">
    <w:name w:val="Title Char"/>
    <w:link w:val="Title"/>
    <w:uiPriority w:val="10"/>
    <w:rsid w:val="00804ED7"/>
    <w:rPr>
      <w:rFonts w:ascii="Calibri" w:eastAsia="MS Gothic" w:hAnsi="Calibri"/>
      <w:b/>
      <w:bCs/>
      <w:color w:val="FF6600"/>
      <w:spacing w:val="5"/>
      <w:kern w:val="28"/>
      <w:sz w:val="52"/>
      <w:szCs w:val="52"/>
    </w:rPr>
  </w:style>
  <w:style w:type="paragraph" w:styleId="TOCHeading">
    <w:name w:val="TOC Heading"/>
    <w:basedOn w:val="Heading1"/>
    <w:next w:val="Normal"/>
    <w:uiPriority w:val="39"/>
    <w:semiHidden/>
    <w:unhideWhenUsed/>
    <w:qFormat/>
    <w:rsid w:val="0095398A"/>
    <w:pPr>
      <w:spacing w:before="480" w:after="0"/>
      <w:outlineLvl w:val="9"/>
    </w:pPr>
    <w:rPr>
      <w:b/>
      <w:color w:val="345A8A"/>
      <w:sz w:val="32"/>
      <w:szCs w:val="32"/>
    </w:rPr>
  </w:style>
  <w:style w:type="paragraph" w:styleId="Footer">
    <w:name w:val="footer"/>
    <w:basedOn w:val="Normal"/>
    <w:link w:val="FooterChar"/>
    <w:uiPriority w:val="99"/>
    <w:unhideWhenUsed/>
    <w:rsid w:val="00FF4106"/>
    <w:pPr>
      <w:tabs>
        <w:tab w:val="center" w:pos="4320"/>
        <w:tab w:val="right" w:pos="8640"/>
      </w:tabs>
    </w:pPr>
  </w:style>
  <w:style w:type="character" w:customStyle="1" w:styleId="FooterChar">
    <w:name w:val="Footer Char"/>
    <w:link w:val="Footer"/>
    <w:uiPriority w:val="99"/>
    <w:rsid w:val="00FF4106"/>
    <w:rPr>
      <w:rFonts w:ascii="Garamond" w:hAnsi="Garamond"/>
      <w:sz w:val="24"/>
      <w:szCs w:val="24"/>
    </w:rPr>
  </w:style>
  <w:style w:type="character" w:styleId="PageNumber">
    <w:name w:val="page number"/>
    <w:uiPriority w:val="99"/>
    <w:semiHidden/>
    <w:unhideWhenUsed/>
    <w:rsid w:val="00FF4106"/>
  </w:style>
  <w:style w:type="character" w:styleId="FootnoteReference">
    <w:name w:val="footnote reference"/>
    <w:uiPriority w:val="99"/>
    <w:rsid w:val="00170761"/>
    <w:rPr>
      <w:rFonts w:ascii="Garamond" w:hAnsi="Garamond"/>
      <w:w w:val="100"/>
      <w:position w:val="6"/>
      <w:sz w:val="12"/>
      <w:szCs w:val="12"/>
      <w:vertAlign w:val="baseline"/>
    </w:rPr>
  </w:style>
  <w:style w:type="paragraph" w:styleId="Header">
    <w:name w:val="header"/>
    <w:basedOn w:val="Normal"/>
    <w:link w:val="HeaderChar"/>
    <w:uiPriority w:val="99"/>
    <w:unhideWhenUsed/>
    <w:rsid w:val="004E47C8"/>
    <w:pPr>
      <w:pBdr>
        <w:bottom w:val="single" w:sz="4" w:space="3" w:color="auto"/>
      </w:pBdr>
      <w:tabs>
        <w:tab w:val="center" w:pos="4320"/>
        <w:tab w:val="right" w:pos="8640"/>
      </w:tabs>
      <w:spacing w:before="0" w:after="0"/>
      <w:jc w:val="right"/>
    </w:pPr>
    <w:rPr>
      <w:rFonts w:asciiTheme="majorHAnsi" w:hAnsiTheme="majorHAnsi"/>
      <w:sz w:val="20"/>
    </w:rPr>
  </w:style>
  <w:style w:type="character" w:customStyle="1" w:styleId="HeaderChar">
    <w:name w:val="Header Char"/>
    <w:link w:val="Header"/>
    <w:uiPriority w:val="99"/>
    <w:rsid w:val="004E47C8"/>
    <w:rPr>
      <w:rFonts w:asciiTheme="majorHAnsi" w:hAnsiTheme="majorHAnsi"/>
      <w:szCs w:val="24"/>
    </w:rPr>
  </w:style>
  <w:style w:type="table" w:styleId="TableGrid">
    <w:name w:val="Table Grid"/>
    <w:basedOn w:val="TableNormal"/>
    <w:uiPriority w:val="59"/>
    <w:rsid w:val="001233A9"/>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43D"/>
    <w:pPr>
      <w:ind w:left="720"/>
    </w:pPr>
  </w:style>
  <w:style w:type="paragraph" w:customStyle="1" w:styleId="IndicatorRef">
    <w:name w:val="Indicator Ref"/>
    <w:basedOn w:val="TableText"/>
    <w:rsid w:val="00B17BB1"/>
  </w:style>
  <w:style w:type="paragraph" w:customStyle="1" w:styleId="TextBoxHeading">
    <w:name w:val="Text Box Heading"/>
    <w:basedOn w:val="TableText"/>
    <w:qFormat/>
    <w:rsid w:val="00B17BB1"/>
    <w:pPr>
      <w:jc w:val="center"/>
    </w:pPr>
    <w:rPr>
      <w:b/>
    </w:rPr>
  </w:style>
  <w:style w:type="paragraph" w:customStyle="1" w:styleId="Boxbullet">
    <w:name w:val="Box bullet"/>
    <w:basedOn w:val="TableText"/>
    <w:qFormat/>
    <w:rsid w:val="00F448F8"/>
    <w:pPr>
      <w:numPr>
        <w:numId w:val="7"/>
      </w:numPr>
    </w:pPr>
  </w:style>
  <w:style w:type="paragraph" w:styleId="TOC2">
    <w:name w:val="toc 2"/>
    <w:basedOn w:val="Normal"/>
    <w:next w:val="Normal"/>
    <w:autoRedefine/>
    <w:uiPriority w:val="39"/>
    <w:unhideWhenUsed/>
    <w:rsid w:val="00C03142"/>
    <w:pPr>
      <w:ind w:left="240"/>
    </w:pPr>
  </w:style>
  <w:style w:type="paragraph" w:styleId="TOC1">
    <w:name w:val="toc 1"/>
    <w:basedOn w:val="Normal"/>
    <w:next w:val="Normal"/>
    <w:autoRedefine/>
    <w:uiPriority w:val="39"/>
    <w:unhideWhenUsed/>
    <w:rsid w:val="002B37B4"/>
    <w:pPr>
      <w:tabs>
        <w:tab w:val="left" w:pos="353"/>
        <w:tab w:val="right" w:leader="dot" w:pos="9010"/>
      </w:tabs>
    </w:pPr>
  </w:style>
  <w:style w:type="paragraph" w:styleId="TOC3">
    <w:name w:val="toc 3"/>
    <w:basedOn w:val="Normal"/>
    <w:next w:val="Normal"/>
    <w:autoRedefine/>
    <w:uiPriority w:val="39"/>
    <w:unhideWhenUsed/>
    <w:rsid w:val="00C03142"/>
    <w:pPr>
      <w:ind w:left="480"/>
    </w:pPr>
  </w:style>
  <w:style w:type="paragraph" w:styleId="TOC4">
    <w:name w:val="toc 4"/>
    <w:basedOn w:val="Normal"/>
    <w:next w:val="Normal"/>
    <w:autoRedefine/>
    <w:uiPriority w:val="39"/>
    <w:unhideWhenUsed/>
    <w:rsid w:val="00C03142"/>
    <w:pPr>
      <w:ind w:left="720"/>
    </w:pPr>
  </w:style>
  <w:style w:type="paragraph" w:styleId="TOC5">
    <w:name w:val="toc 5"/>
    <w:basedOn w:val="Normal"/>
    <w:next w:val="Normal"/>
    <w:autoRedefine/>
    <w:uiPriority w:val="39"/>
    <w:unhideWhenUsed/>
    <w:rsid w:val="00C03142"/>
    <w:pPr>
      <w:ind w:left="960"/>
    </w:pPr>
  </w:style>
  <w:style w:type="paragraph" w:styleId="TOC6">
    <w:name w:val="toc 6"/>
    <w:basedOn w:val="Normal"/>
    <w:next w:val="Normal"/>
    <w:autoRedefine/>
    <w:uiPriority w:val="39"/>
    <w:unhideWhenUsed/>
    <w:rsid w:val="00C03142"/>
    <w:pPr>
      <w:ind w:left="1200"/>
    </w:pPr>
  </w:style>
  <w:style w:type="paragraph" w:styleId="TOC7">
    <w:name w:val="toc 7"/>
    <w:basedOn w:val="Normal"/>
    <w:next w:val="Normal"/>
    <w:autoRedefine/>
    <w:uiPriority w:val="39"/>
    <w:unhideWhenUsed/>
    <w:rsid w:val="00C03142"/>
    <w:pPr>
      <w:ind w:left="1440"/>
    </w:pPr>
  </w:style>
  <w:style w:type="paragraph" w:styleId="TOC8">
    <w:name w:val="toc 8"/>
    <w:basedOn w:val="Normal"/>
    <w:next w:val="Normal"/>
    <w:autoRedefine/>
    <w:uiPriority w:val="39"/>
    <w:unhideWhenUsed/>
    <w:rsid w:val="00C03142"/>
    <w:pPr>
      <w:ind w:left="1680"/>
    </w:pPr>
  </w:style>
  <w:style w:type="paragraph" w:styleId="TOC9">
    <w:name w:val="toc 9"/>
    <w:basedOn w:val="Normal"/>
    <w:next w:val="Normal"/>
    <w:autoRedefine/>
    <w:uiPriority w:val="39"/>
    <w:unhideWhenUsed/>
    <w:rsid w:val="00C03142"/>
    <w:pPr>
      <w:ind w:left="1920"/>
    </w:pPr>
  </w:style>
  <w:style w:type="character" w:styleId="CommentReference">
    <w:name w:val="annotation reference"/>
    <w:basedOn w:val="DefaultParagraphFont"/>
    <w:uiPriority w:val="99"/>
    <w:semiHidden/>
    <w:unhideWhenUsed/>
    <w:rsid w:val="00890579"/>
    <w:rPr>
      <w:sz w:val="16"/>
      <w:szCs w:val="16"/>
    </w:rPr>
  </w:style>
  <w:style w:type="paragraph" w:styleId="CommentText">
    <w:name w:val="annotation text"/>
    <w:basedOn w:val="Normal"/>
    <w:link w:val="CommentTextChar"/>
    <w:uiPriority w:val="99"/>
    <w:semiHidden/>
    <w:unhideWhenUsed/>
    <w:rsid w:val="00890579"/>
    <w:rPr>
      <w:sz w:val="20"/>
      <w:szCs w:val="20"/>
    </w:rPr>
  </w:style>
  <w:style w:type="character" w:customStyle="1" w:styleId="CommentTextChar">
    <w:name w:val="Comment Text Char"/>
    <w:basedOn w:val="DefaultParagraphFont"/>
    <w:link w:val="CommentText"/>
    <w:uiPriority w:val="99"/>
    <w:semiHidden/>
    <w:rsid w:val="00890579"/>
    <w:rPr>
      <w:rFonts w:ascii="Garamond" w:hAnsi="Garamond"/>
    </w:rPr>
  </w:style>
  <w:style w:type="paragraph" w:styleId="CommentSubject">
    <w:name w:val="annotation subject"/>
    <w:basedOn w:val="CommentText"/>
    <w:next w:val="CommentText"/>
    <w:link w:val="CommentSubjectChar"/>
    <w:uiPriority w:val="99"/>
    <w:semiHidden/>
    <w:unhideWhenUsed/>
    <w:rsid w:val="00890579"/>
    <w:rPr>
      <w:b/>
      <w:bCs/>
    </w:rPr>
  </w:style>
  <w:style w:type="character" w:customStyle="1" w:styleId="CommentSubjectChar">
    <w:name w:val="Comment Subject Char"/>
    <w:basedOn w:val="CommentTextChar"/>
    <w:link w:val="CommentSubject"/>
    <w:uiPriority w:val="99"/>
    <w:semiHidden/>
    <w:rsid w:val="00890579"/>
    <w:rPr>
      <w:rFonts w:ascii="Garamond" w:hAnsi="Garamond"/>
      <w:b/>
      <w:bCs/>
    </w:rPr>
  </w:style>
  <w:style w:type="character" w:styleId="Hyperlink">
    <w:name w:val="Hyperlink"/>
    <w:basedOn w:val="DefaultParagraphFont"/>
    <w:uiPriority w:val="99"/>
    <w:unhideWhenUsed/>
    <w:rsid w:val="00C26524"/>
    <w:rPr>
      <w:color w:val="0000FF" w:themeColor="hyperlink"/>
      <w:u w:val="single"/>
    </w:rPr>
  </w:style>
  <w:style w:type="paragraph" w:styleId="NormalWeb">
    <w:name w:val="Normal (Web)"/>
    <w:basedOn w:val="Normal"/>
    <w:uiPriority w:val="99"/>
    <w:semiHidden/>
    <w:unhideWhenUsed/>
    <w:rsid w:val="00476847"/>
    <w:pPr>
      <w:suppressAutoHyphens w:val="0"/>
      <w:spacing w:before="100" w:beforeAutospacing="1" w:after="100" w:afterAutospacing="1"/>
    </w:pPr>
    <w:rPr>
      <w:rFonts w:ascii="Times" w:eastAsiaTheme="minorEastAsia" w:hAnsi="Times"/>
      <w:sz w:val="20"/>
      <w:szCs w:val="20"/>
    </w:rPr>
  </w:style>
  <w:style w:type="paragraph" w:customStyle="1" w:styleId="dataannextabletext">
    <w:name w:val="data annex table text"/>
    <w:basedOn w:val="TableText"/>
    <w:qFormat/>
    <w:rsid w:val="006D26FE"/>
    <w:pPr>
      <w:spacing w:before="0" w:after="0"/>
      <w:jc w:val="center"/>
    </w:pPr>
  </w:style>
  <w:style w:type="paragraph" w:customStyle="1" w:styleId="Tablerefdetails">
    <w:name w:val="Table ref details"/>
    <w:basedOn w:val="Normal"/>
    <w:qFormat/>
    <w:rsid w:val="00BD3B3C"/>
    <w:pPr>
      <w:spacing w:after="240"/>
    </w:pPr>
    <w:rPr>
      <w:sz w:val="20"/>
      <w:szCs w:val="20"/>
      <w:lang w:eastAsia="ja-JP"/>
    </w:rPr>
  </w:style>
  <w:style w:type="paragraph" w:customStyle="1" w:styleId="Textboxtext">
    <w:name w:val="Text box text"/>
    <w:basedOn w:val="Caption"/>
    <w:qFormat/>
    <w:rsid w:val="00A71C77"/>
    <w:pPr>
      <w:jc w:val="left"/>
    </w:pPr>
  </w:style>
  <w:style w:type="paragraph" w:customStyle="1" w:styleId="Tableheadings">
    <w:name w:val="Table headings"/>
    <w:basedOn w:val="Normal"/>
    <w:qFormat/>
    <w:rsid w:val="00BD3B3C"/>
    <w:pPr>
      <w:numPr>
        <w:numId w:val="18"/>
      </w:numPr>
      <w:suppressAutoHyphens w:val="0"/>
      <w:spacing w:before="0" w:after="0"/>
      <w:ind w:left="474"/>
    </w:pPr>
    <w:rPr>
      <w:rFonts w:ascii="MS Sans Serif" w:eastAsia="Times New Roman" w:hAnsi="MS Sans Serif"/>
      <w:b/>
      <w:bCs/>
      <w:sz w:val="20"/>
      <w:szCs w:val="20"/>
    </w:rPr>
  </w:style>
  <w:style w:type="character" w:styleId="FollowedHyperlink">
    <w:name w:val="FollowedHyperlink"/>
    <w:basedOn w:val="DefaultParagraphFont"/>
    <w:uiPriority w:val="99"/>
    <w:semiHidden/>
    <w:unhideWhenUsed/>
    <w:rsid w:val="009F01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0986">
      <w:bodyDiv w:val="1"/>
      <w:marLeft w:val="0"/>
      <w:marRight w:val="0"/>
      <w:marTop w:val="0"/>
      <w:marBottom w:val="0"/>
      <w:divBdr>
        <w:top w:val="none" w:sz="0" w:space="0" w:color="auto"/>
        <w:left w:val="none" w:sz="0" w:space="0" w:color="auto"/>
        <w:bottom w:val="none" w:sz="0" w:space="0" w:color="auto"/>
        <w:right w:val="none" w:sz="0" w:space="0" w:color="auto"/>
      </w:divBdr>
    </w:div>
    <w:div w:id="156502168">
      <w:bodyDiv w:val="1"/>
      <w:marLeft w:val="0"/>
      <w:marRight w:val="0"/>
      <w:marTop w:val="0"/>
      <w:marBottom w:val="0"/>
      <w:divBdr>
        <w:top w:val="none" w:sz="0" w:space="0" w:color="auto"/>
        <w:left w:val="none" w:sz="0" w:space="0" w:color="auto"/>
        <w:bottom w:val="none" w:sz="0" w:space="0" w:color="auto"/>
        <w:right w:val="none" w:sz="0" w:space="0" w:color="auto"/>
      </w:divBdr>
      <w:divsChild>
        <w:div w:id="925069763">
          <w:marLeft w:val="547"/>
          <w:marRight w:val="0"/>
          <w:marTop w:val="0"/>
          <w:marBottom w:val="0"/>
          <w:divBdr>
            <w:top w:val="none" w:sz="0" w:space="0" w:color="auto"/>
            <w:left w:val="none" w:sz="0" w:space="0" w:color="auto"/>
            <w:bottom w:val="none" w:sz="0" w:space="0" w:color="auto"/>
            <w:right w:val="none" w:sz="0" w:space="0" w:color="auto"/>
          </w:divBdr>
        </w:div>
        <w:div w:id="1631402317">
          <w:marLeft w:val="1267"/>
          <w:marRight w:val="0"/>
          <w:marTop w:val="0"/>
          <w:marBottom w:val="0"/>
          <w:divBdr>
            <w:top w:val="none" w:sz="0" w:space="0" w:color="auto"/>
            <w:left w:val="none" w:sz="0" w:space="0" w:color="auto"/>
            <w:bottom w:val="none" w:sz="0" w:space="0" w:color="auto"/>
            <w:right w:val="none" w:sz="0" w:space="0" w:color="auto"/>
          </w:divBdr>
        </w:div>
        <w:div w:id="908727650">
          <w:marLeft w:val="547"/>
          <w:marRight w:val="0"/>
          <w:marTop w:val="0"/>
          <w:marBottom w:val="0"/>
          <w:divBdr>
            <w:top w:val="none" w:sz="0" w:space="0" w:color="auto"/>
            <w:left w:val="none" w:sz="0" w:space="0" w:color="auto"/>
            <w:bottom w:val="none" w:sz="0" w:space="0" w:color="auto"/>
            <w:right w:val="none" w:sz="0" w:space="0" w:color="auto"/>
          </w:divBdr>
        </w:div>
        <w:div w:id="724455845">
          <w:marLeft w:val="547"/>
          <w:marRight w:val="0"/>
          <w:marTop w:val="0"/>
          <w:marBottom w:val="0"/>
          <w:divBdr>
            <w:top w:val="none" w:sz="0" w:space="0" w:color="auto"/>
            <w:left w:val="none" w:sz="0" w:space="0" w:color="auto"/>
            <w:bottom w:val="none" w:sz="0" w:space="0" w:color="auto"/>
            <w:right w:val="none" w:sz="0" w:space="0" w:color="auto"/>
          </w:divBdr>
        </w:div>
        <w:div w:id="1224636917">
          <w:marLeft w:val="1267"/>
          <w:marRight w:val="0"/>
          <w:marTop w:val="0"/>
          <w:marBottom w:val="0"/>
          <w:divBdr>
            <w:top w:val="none" w:sz="0" w:space="0" w:color="auto"/>
            <w:left w:val="none" w:sz="0" w:space="0" w:color="auto"/>
            <w:bottom w:val="none" w:sz="0" w:space="0" w:color="auto"/>
            <w:right w:val="none" w:sz="0" w:space="0" w:color="auto"/>
          </w:divBdr>
        </w:div>
        <w:div w:id="731005877">
          <w:marLeft w:val="1267"/>
          <w:marRight w:val="0"/>
          <w:marTop w:val="0"/>
          <w:marBottom w:val="0"/>
          <w:divBdr>
            <w:top w:val="none" w:sz="0" w:space="0" w:color="auto"/>
            <w:left w:val="none" w:sz="0" w:space="0" w:color="auto"/>
            <w:bottom w:val="none" w:sz="0" w:space="0" w:color="auto"/>
            <w:right w:val="none" w:sz="0" w:space="0" w:color="auto"/>
          </w:divBdr>
        </w:div>
      </w:divsChild>
    </w:div>
    <w:div w:id="159977237">
      <w:bodyDiv w:val="1"/>
      <w:marLeft w:val="0"/>
      <w:marRight w:val="0"/>
      <w:marTop w:val="0"/>
      <w:marBottom w:val="0"/>
      <w:divBdr>
        <w:top w:val="none" w:sz="0" w:space="0" w:color="auto"/>
        <w:left w:val="none" w:sz="0" w:space="0" w:color="auto"/>
        <w:bottom w:val="none" w:sz="0" w:space="0" w:color="auto"/>
        <w:right w:val="none" w:sz="0" w:space="0" w:color="auto"/>
      </w:divBdr>
    </w:div>
    <w:div w:id="203293481">
      <w:bodyDiv w:val="1"/>
      <w:marLeft w:val="0"/>
      <w:marRight w:val="0"/>
      <w:marTop w:val="0"/>
      <w:marBottom w:val="0"/>
      <w:divBdr>
        <w:top w:val="none" w:sz="0" w:space="0" w:color="auto"/>
        <w:left w:val="none" w:sz="0" w:space="0" w:color="auto"/>
        <w:bottom w:val="none" w:sz="0" w:space="0" w:color="auto"/>
        <w:right w:val="none" w:sz="0" w:space="0" w:color="auto"/>
      </w:divBdr>
    </w:div>
    <w:div w:id="249628915">
      <w:bodyDiv w:val="1"/>
      <w:marLeft w:val="0"/>
      <w:marRight w:val="0"/>
      <w:marTop w:val="0"/>
      <w:marBottom w:val="0"/>
      <w:divBdr>
        <w:top w:val="none" w:sz="0" w:space="0" w:color="auto"/>
        <w:left w:val="none" w:sz="0" w:space="0" w:color="auto"/>
        <w:bottom w:val="none" w:sz="0" w:space="0" w:color="auto"/>
        <w:right w:val="none" w:sz="0" w:space="0" w:color="auto"/>
      </w:divBdr>
    </w:div>
    <w:div w:id="299767741">
      <w:bodyDiv w:val="1"/>
      <w:marLeft w:val="0"/>
      <w:marRight w:val="0"/>
      <w:marTop w:val="0"/>
      <w:marBottom w:val="0"/>
      <w:divBdr>
        <w:top w:val="none" w:sz="0" w:space="0" w:color="auto"/>
        <w:left w:val="none" w:sz="0" w:space="0" w:color="auto"/>
        <w:bottom w:val="none" w:sz="0" w:space="0" w:color="auto"/>
        <w:right w:val="none" w:sz="0" w:space="0" w:color="auto"/>
      </w:divBdr>
    </w:div>
    <w:div w:id="458500629">
      <w:bodyDiv w:val="1"/>
      <w:marLeft w:val="0"/>
      <w:marRight w:val="0"/>
      <w:marTop w:val="0"/>
      <w:marBottom w:val="0"/>
      <w:divBdr>
        <w:top w:val="none" w:sz="0" w:space="0" w:color="auto"/>
        <w:left w:val="none" w:sz="0" w:space="0" w:color="auto"/>
        <w:bottom w:val="none" w:sz="0" w:space="0" w:color="auto"/>
        <w:right w:val="none" w:sz="0" w:space="0" w:color="auto"/>
      </w:divBdr>
    </w:div>
    <w:div w:id="469832580">
      <w:bodyDiv w:val="1"/>
      <w:marLeft w:val="0"/>
      <w:marRight w:val="0"/>
      <w:marTop w:val="0"/>
      <w:marBottom w:val="0"/>
      <w:divBdr>
        <w:top w:val="none" w:sz="0" w:space="0" w:color="auto"/>
        <w:left w:val="none" w:sz="0" w:space="0" w:color="auto"/>
        <w:bottom w:val="none" w:sz="0" w:space="0" w:color="auto"/>
        <w:right w:val="none" w:sz="0" w:space="0" w:color="auto"/>
      </w:divBdr>
    </w:div>
    <w:div w:id="637027959">
      <w:bodyDiv w:val="1"/>
      <w:marLeft w:val="0"/>
      <w:marRight w:val="0"/>
      <w:marTop w:val="0"/>
      <w:marBottom w:val="0"/>
      <w:divBdr>
        <w:top w:val="none" w:sz="0" w:space="0" w:color="auto"/>
        <w:left w:val="none" w:sz="0" w:space="0" w:color="auto"/>
        <w:bottom w:val="none" w:sz="0" w:space="0" w:color="auto"/>
        <w:right w:val="none" w:sz="0" w:space="0" w:color="auto"/>
      </w:divBdr>
    </w:div>
    <w:div w:id="649751106">
      <w:bodyDiv w:val="1"/>
      <w:marLeft w:val="0"/>
      <w:marRight w:val="0"/>
      <w:marTop w:val="0"/>
      <w:marBottom w:val="0"/>
      <w:divBdr>
        <w:top w:val="none" w:sz="0" w:space="0" w:color="auto"/>
        <w:left w:val="none" w:sz="0" w:space="0" w:color="auto"/>
        <w:bottom w:val="none" w:sz="0" w:space="0" w:color="auto"/>
        <w:right w:val="none" w:sz="0" w:space="0" w:color="auto"/>
      </w:divBdr>
      <w:divsChild>
        <w:div w:id="1497190865">
          <w:marLeft w:val="547"/>
          <w:marRight w:val="0"/>
          <w:marTop w:val="0"/>
          <w:marBottom w:val="0"/>
          <w:divBdr>
            <w:top w:val="none" w:sz="0" w:space="0" w:color="auto"/>
            <w:left w:val="none" w:sz="0" w:space="0" w:color="auto"/>
            <w:bottom w:val="none" w:sz="0" w:space="0" w:color="auto"/>
            <w:right w:val="none" w:sz="0" w:space="0" w:color="auto"/>
          </w:divBdr>
        </w:div>
        <w:div w:id="1685127470">
          <w:marLeft w:val="1267"/>
          <w:marRight w:val="0"/>
          <w:marTop w:val="0"/>
          <w:marBottom w:val="0"/>
          <w:divBdr>
            <w:top w:val="none" w:sz="0" w:space="0" w:color="auto"/>
            <w:left w:val="none" w:sz="0" w:space="0" w:color="auto"/>
            <w:bottom w:val="none" w:sz="0" w:space="0" w:color="auto"/>
            <w:right w:val="none" w:sz="0" w:space="0" w:color="auto"/>
          </w:divBdr>
        </w:div>
        <w:div w:id="580330967">
          <w:marLeft w:val="1267"/>
          <w:marRight w:val="0"/>
          <w:marTop w:val="0"/>
          <w:marBottom w:val="0"/>
          <w:divBdr>
            <w:top w:val="none" w:sz="0" w:space="0" w:color="auto"/>
            <w:left w:val="none" w:sz="0" w:space="0" w:color="auto"/>
            <w:bottom w:val="none" w:sz="0" w:space="0" w:color="auto"/>
            <w:right w:val="none" w:sz="0" w:space="0" w:color="auto"/>
          </w:divBdr>
        </w:div>
        <w:div w:id="1744840728">
          <w:marLeft w:val="1267"/>
          <w:marRight w:val="0"/>
          <w:marTop w:val="0"/>
          <w:marBottom w:val="0"/>
          <w:divBdr>
            <w:top w:val="none" w:sz="0" w:space="0" w:color="auto"/>
            <w:left w:val="none" w:sz="0" w:space="0" w:color="auto"/>
            <w:bottom w:val="none" w:sz="0" w:space="0" w:color="auto"/>
            <w:right w:val="none" w:sz="0" w:space="0" w:color="auto"/>
          </w:divBdr>
        </w:div>
        <w:div w:id="152528122">
          <w:marLeft w:val="547"/>
          <w:marRight w:val="0"/>
          <w:marTop w:val="0"/>
          <w:marBottom w:val="0"/>
          <w:divBdr>
            <w:top w:val="none" w:sz="0" w:space="0" w:color="auto"/>
            <w:left w:val="none" w:sz="0" w:space="0" w:color="auto"/>
            <w:bottom w:val="none" w:sz="0" w:space="0" w:color="auto"/>
            <w:right w:val="none" w:sz="0" w:space="0" w:color="auto"/>
          </w:divBdr>
        </w:div>
        <w:div w:id="1084568861">
          <w:marLeft w:val="547"/>
          <w:marRight w:val="0"/>
          <w:marTop w:val="0"/>
          <w:marBottom w:val="0"/>
          <w:divBdr>
            <w:top w:val="none" w:sz="0" w:space="0" w:color="auto"/>
            <w:left w:val="none" w:sz="0" w:space="0" w:color="auto"/>
            <w:bottom w:val="none" w:sz="0" w:space="0" w:color="auto"/>
            <w:right w:val="none" w:sz="0" w:space="0" w:color="auto"/>
          </w:divBdr>
        </w:div>
      </w:divsChild>
    </w:div>
    <w:div w:id="685670207">
      <w:bodyDiv w:val="1"/>
      <w:marLeft w:val="0"/>
      <w:marRight w:val="0"/>
      <w:marTop w:val="0"/>
      <w:marBottom w:val="0"/>
      <w:divBdr>
        <w:top w:val="none" w:sz="0" w:space="0" w:color="auto"/>
        <w:left w:val="none" w:sz="0" w:space="0" w:color="auto"/>
        <w:bottom w:val="none" w:sz="0" w:space="0" w:color="auto"/>
        <w:right w:val="none" w:sz="0" w:space="0" w:color="auto"/>
      </w:divBdr>
    </w:div>
    <w:div w:id="686716415">
      <w:bodyDiv w:val="1"/>
      <w:marLeft w:val="0"/>
      <w:marRight w:val="0"/>
      <w:marTop w:val="0"/>
      <w:marBottom w:val="0"/>
      <w:divBdr>
        <w:top w:val="none" w:sz="0" w:space="0" w:color="auto"/>
        <w:left w:val="none" w:sz="0" w:space="0" w:color="auto"/>
        <w:bottom w:val="none" w:sz="0" w:space="0" w:color="auto"/>
        <w:right w:val="none" w:sz="0" w:space="0" w:color="auto"/>
      </w:divBdr>
    </w:div>
    <w:div w:id="737826347">
      <w:bodyDiv w:val="1"/>
      <w:marLeft w:val="0"/>
      <w:marRight w:val="0"/>
      <w:marTop w:val="0"/>
      <w:marBottom w:val="0"/>
      <w:divBdr>
        <w:top w:val="none" w:sz="0" w:space="0" w:color="auto"/>
        <w:left w:val="none" w:sz="0" w:space="0" w:color="auto"/>
        <w:bottom w:val="none" w:sz="0" w:space="0" w:color="auto"/>
        <w:right w:val="none" w:sz="0" w:space="0" w:color="auto"/>
      </w:divBdr>
    </w:div>
    <w:div w:id="749347141">
      <w:bodyDiv w:val="1"/>
      <w:marLeft w:val="0"/>
      <w:marRight w:val="0"/>
      <w:marTop w:val="0"/>
      <w:marBottom w:val="0"/>
      <w:divBdr>
        <w:top w:val="none" w:sz="0" w:space="0" w:color="auto"/>
        <w:left w:val="none" w:sz="0" w:space="0" w:color="auto"/>
        <w:bottom w:val="none" w:sz="0" w:space="0" w:color="auto"/>
        <w:right w:val="none" w:sz="0" w:space="0" w:color="auto"/>
      </w:divBdr>
    </w:div>
    <w:div w:id="751046361">
      <w:bodyDiv w:val="1"/>
      <w:marLeft w:val="0"/>
      <w:marRight w:val="0"/>
      <w:marTop w:val="0"/>
      <w:marBottom w:val="0"/>
      <w:divBdr>
        <w:top w:val="none" w:sz="0" w:space="0" w:color="auto"/>
        <w:left w:val="none" w:sz="0" w:space="0" w:color="auto"/>
        <w:bottom w:val="none" w:sz="0" w:space="0" w:color="auto"/>
        <w:right w:val="none" w:sz="0" w:space="0" w:color="auto"/>
      </w:divBdr>
    </w:div>
    <w:div w:id="869077008">
      <w:bodyDiv w:val="1"/>
      <w:marLeft w:val="0"/>
      <w:marRight w:val="0"/>
      <w:marTop w:val="0"/>
      <w:marBottom w:val="0"/>
      <w:divBdr>
        <w:top w:val="none" w:sz="0" w:space="0" w:color="auto"/>
        <w:left w:val="none" w:sz="0" w:space="0" w:color="auto"/>
        <w:bottom w:val="none" w:sz="0" w:space="0" w:color="auto"/>
        <w:right w:val="none" w:sz="0" w:space="0" w:color="auto"/>
      </w:divBdr>
      <w:divsChild>
        <w:div w:id="1392341516">
          <w:marLeft w:val="274"/>
          <w:marRight w:val="0"/>
          <w:marTop w:val="0"/>
          <w:marBottom w:val="0"/>
          <w:divBdr>
            <w:top w:val="none" w:sz="0" w:space="0" w:color="auto"/>
            <w:left w:val="none" w:sz="0" w:space="0" w:color="auto"/>
            <w:bottom w:val="none" w:sz="0" w:space="0" w:color="auto"/>
            <w:right w:val="none" w:sz="0" w:space="0" w:color="auto"/>
          </w:divBdr>
        </w:div>
        <w:div w:id="1073627068">
          <w:marLeft w:val="274"/>
          <w:marRight w:val="0"/>
          <w:marTop w:val="0"/>
          <w:marBottom w:val="0"/>
          <w:divBdr>
            <w:top w:val="none" w:sz="0" w:space="0" w:color="auto"/>
            <w:left w:val="none" w:sz="0" w:space="0" w:color="auto"/>
            <w:bottom w:val="none" w:sz="0" w:space="0" w:color="auto"/>
            <w:right w:val="none" w:sz="0" w:space="0" w:color="auto"/>
          </w:divBdr>
        </w:div>
        <w:div w:id="2129736357">
          <w:marLeft w:val="274"/>
          <w:marRight w:val="0"/>
          <w:marTop w:val="0"/>
          <w:marBottom w:val="0"/>
          <w:divBdr>
            <w:top w:val="none" w:sz="0" w:space="0" w:color="auto"/>
            <w:left w:val="none" w:sz="0" w:space="0" w:color="auto"/>
            <w:bottom w:val="none" w:sz="0" w:space="0" w:color="auto"/>
            <w:right w:val="none" w:sz="0" w:space="0" w:color="auto"/>
          </w:divBdr>
        </w:div>
        <w:div w:id="2129737539">
          <w:marLeft w:val="274"/>
          <w:marRight w:val="0"/>
          <w:marTop w:val="0"/>
          <w:marBottom w:val="0"/>
          <w:divBdr>
            <w:top w:val="none" w:sz="0" w:space="0" w:color="auto"/>
            <w:left w:val="none" w:sz="0" w:space="0" w:color="auto"/>
            <w:bottom w:val="none" w:sz="0" w:space="0" w:color="auto"/>
            <w:right w:val="none" w:sz="0" w:space="0" w:color="auto"/>
          </w:divBdr>
        </w:div>
        <w:div w:id="1576741968">
          <w:marLeft w:val="274"/>
          <w:marRight w:val="0"/>
          <w:marTop w:val="0"/>
          <w:marBottom w:val="0"/>
          <w:divBdr>
            <w:top w:val="none" w:sz="0" w:space="0" w:color="auto"/>
            <w:left w:val="none" w:sz="0" w:space="0" w:color="auto"/>
            <w:bottom w:val="none" w:sz="0" w:space="0" w:color="auto"/>
            <w:right w:val="none" w:sz="0" w:space="0" w:color="auto"/>
          </w:divBdr>
        </w:div>
        <w:div w:id="1268540521">
          <w:marLeft w:val="274"/>
          <w:marRight w:val="0"/>
          <w:marTop w:val="0"/>
          <w:marBottom w:val="0"/>
          <w:divBdr>
            <w:top w:val="none" w:sz="0" w:space="0" w:color="auto"/>
            <w:left w:val="none" w:sz="0" w:space="0" w:color="auto"/>
            <w:bottom w:val="none" w:sz="0" w:space="0" w:color="auto"/>
            <w:right w:val="none" w:sz="0" w:space="0" w:color="auto"/>
          </w:divBdr>
        </w:div>
        <w:div w:id="1032878967">
          <w:marLeft w:val="274"/>
          <w:marRight w:val="0"/>
          <w:marTop w:val="0"/>
          <w:marBottom w:val="0"/>
          <w:divBdr>
            <w:top w:val="none" w:sz="0" w:space="0" w:color="auto"/>
            <w:left w:val="none" w:sz="0" w:space="0" w:color="auto"/>
            <w:bottom w:val="none" w:sz="0" w:space="0" w:color="auto"/>
            <w:right w:val="none" w:sz="0" w:space="0" w:color="auto"/>
          </w:divBdr>
        </w:div>
      </w:divsChild>
    </w:div>
    <w:div w:id="954674072">
      <w:bodyDiv w:val="1"/>
      <w:marLeft w:val="0"/>
      <w:marRight w:val="0"/>
      <w:marTop w:val="0"/>
      <w:marBottom w:val="0"/>
      <w:divBdr>
        <w:top w:val="none" w:sz="0" w:space="0" w:color="auto"/>
        <w:left w:val="none" w:sz="0" w:space="0" w:color="auto"/>
        <w:bottom w:val="none" w:sz="0" w:space="0" w:color="auto"/>
        <w:right w:val="none" w:sz="0" w:space="0" w:color="auto"/>
      </w:divBdr>
    </w:div>
    <w:div w:id="971865396">
      <w:bodyDiv w:val="1"/>
      <w:marLeft w:val="0"/>
      <w:marRight w:val="0"/>
      <w:marTop w:val="0"/>
      <w:marBottom w:val="0"/>
      <w:divBdr>
        <w:top w:val="none" w:sz="0" w:space="0" w:color="auto"/>
        <w:left w:val="none" w:sz="0" w:space="0" w:color="auto"/>
        <w:bottom w:val="none" w:sz="0" w:space="0" w:color="auto"/>
        <w:right w:val="none" w:sz="0" w:space="0" w:color="auto"/>
      </w:divBdr>
    </w:div>
    <w:div w:id="1227304967">
      <w:bodyDiv w:val="1"/>
      <w:marLeft w:val="0"/>
      <w:marRight w:val="0"/>
      <w:marTop w:val="0"/>
      <w:marBottom w:val="0"/>
      <w:divBdr>
        <w:top w:val="none" w:sz="0" w:space="0" w:color="auto"/>
        <w:left w:val="none" w:sz="0" w:space="0" w:color="auto"/>
        <w:bottom w:val="none" w:sz="0" w:space="0" w:color="auto"/>
        <w:right w:val="none" w:sz="0" w:space="0" w:color="auto"/>
      </w:divBdr>
      <w:divsChild>
        <w:div w:id="1006977064">
          <w:marLeft w:val="907"/>
          <w:marRight w:val="0"/>
          <w:marTop w:val="115"/>
          <w:marBottom w:val="0"/>
          <w:divBdr>
            <w:top w:val="none" w:sz="0" w:space="0" w:color="auto"/>
            <w:left w:val="none" w:sz="0" w:space="0" w:color="auto"/>
            <w:bottom w:val="none" w:sz="0" w:space="0" w:color="auto"/>
            <w:right w:val="none" w:sz="0" w:space="0" w:color="auto"/>
          </w:divBdr>
        </w:div>
        <w:div w:id="1534224941">
          <w:marLeft w:val="907"/>
          <w:marRight w:val="0"/>
          <w:marTop w:val="115"/>
          <w:marBottom w:val="0"/>
          <w:divBdr>
            <w:top w:val="none" w:sz="0" w:space="0" w:color="auto"/>
            <w:left w:val="none" w:sz="0" w:space="0" w:color="auto"/>
            <w:bottom w:val="none" w:sz="0" w:space="0" w:color="auto"/>
            <w:right w:val="none" w:sz="0" w:space="0" w:color="auto"/>
          </w:divBdr>
        </w:div>
        <w:div w:id="74936991">
          <w:marLeft w:val="907"/>
          <w:marRight w:val="0"/>
          <w:marTop w:val="115"/>
          <w:marBottom w:val="0"/>
          <w:divBdr>
            <w:top w:val="none" w:sz="0" w:space="0" w:color="auto"/>
            <w:left w:val="none" w:sz="0" w:space="0" w:color="auto"/>
            <w:bottom w:val="none" w:sz="0" w:space="0" w:color="auto"/>
            <w:right w:val="none" w:sz="0" w:space="0" w:color="auto"/>
          </w:divBdr>
        </w:div>
        <w:div w:id="138348350">
          <w:marLeft w:val="907"/>
          <w:marRight w:val="0"/>
          <w:marTop w:val="115"/>
          <w:marBottom w:val="0"/>
          <w:divBdr>
            <w:top w:val="none" w:sz="0" w:space="0" w:color="auto"/>
            <w:left w:val="none" w:sz="0" w:space="0" w:color="auto"/>
            <w:bottom w:val="none" w:sz="0" w:space="0" w:color="auto"/>
            <w:right w:val="none" w:sz="0" w:space="0" w:color="auto"/>
          </w:divBdr>
        </w:div>
        <w:div w:id="834347152">
          <w:marLeft w:val="907"/>
          <w:marRight w:val="0"/>
          <w:marTop w:val="115"/>
          <w:marBottom w:val="0"/>
          <w:divBdr>
            <w:top w:val="none" w:sz="0" w:space="0" w:color="auto"/>
            <w:left w:val="none" w:sz="0" w:space="0" w:color="auto"/>
            <w:bottom w:val="none" w:sz="0" w:space="0" w:color="auto"/>
            <w:right w:val="none" w:sz="0" w:space="0" w:color="auto"/>
          </w:divBdr>
        </w:div>
      </w:divsChild>
    </w:div>
    <w:div w:id="1236090263">
      <w:bodyDiv w:val="1"/>
      <w:marLeft w:val="0"/>
      <w:marRight w:val="0"/>
      <w:marTop w:val="0"/>
      <w:marBottom w:val="0"/>
      <w:divBdr>
        <w:top w:val="none" w:sz="0" w:space="0" w:color="auto"/>
        <w:left w:val="none" w:sz="0" w:space="0" w:color="auto"/>
        <w:bottom w:val="none" w:sz="0" w:space="0" w:color="auto"/>
        <w:right w:val="none" w:sz="0" w:space="0" w:color="auto"/>
      </w:divBdr>
    </w:div>
    <w:div w:id="1333725951">
      <w:bodyDiv w:val="1"/>
      <w:marLeft w:val="0"/>
      <w:marRight w:val="0"/>
      <w:marTop w:val="0"/>
      <w:marBottom w:val="0"/>
      <w:divBdr>
        <w:top w:val="none" w:sz="0" w:space="0" w:color="auto"/>
        <w:left w:val="none" w:sz="0" w:space="0" w:color="auto"/>
        <w:bottom w:val="none" w:sz="0" w:space="0" w:color="auto"/>
        <w:right w:val="none" w:sz="0" w:space="0" w:color="auto"/>
      </w:divBdr>
    </w:div>
    <w:div w:id="1513883667">
      <w:bodyDiv w:val="1"/>
      <w:marLeft w:val="0"/>
      <w:marRight w:val="0"/>
      <w:marTop w:val="0"/>
      <w:marBottom w:val="0"/>
      <w:divBdr>
        <w:top w:val="none" w:sz="0" w:space="0" w:color="auto"/>
        <w:left w:val="none" w:sz="0" w:space="0" w:color="auto"/>
        <w:bottom w:val="none" w:sz="0" w:space="0" w:color="auto"/>
        <w:right w:val="none" w:sz="0" w:space="0" w:color="auto"/>
      </w:divBdr>
      <w:divsChild>
        <w:div w:id="704211425">
          <w:marLeft w:val="274"/>
          <w:marRight w:val="0"/>
          <w:marTop w:val="0"/>
          <w:marBottom w:val="0"/>
          <w:divBdr>
            <w:top w:val="none" w:sz="0" w:space="0" w:color="auto"/>
            <w:left w:val="none" w:sz="0" w:space="0" w:color="auto"/>
            <w:bottom w:val="none" w:sz="0" w:space="0" w:color="auto"/>
            <w:right w:val="none" w:sz="0" w:space="0" w:color="auto"/>
          </w:divBdr>
        </w:div>
        <w:div w:id="950014009">
          <w:marLeft w:val="274"/>
          <w:marRight w:val="0"/>
          <w:marTop w:val="0"/>
          <w:marBottom w:val="0"/>
          <w:divBdr>
            <w:top w:val="none" w:sz="0" w:space="0" w:color="auto"/>
            <w:left w:val="none" w:sz="0" w:space="0" w:color="auto"/>
            <w:bottom w:val="none" w:sz="0" w:space="0" w:color="auto"/>
            <w:right w:val="none" w:sz="0" w:space="0" w:color="auto"/>
          </w:divBdr>
        </w:div>
      </w:divsChild>
    </w:div>
    <w:div w:id="1655841419">
      <w:bodyDiv w:val="1"/>
      <w:marLeft w:val="0"/>
      <w:marRight w:val="0"/>
      <w:marTop w:val="0"/>
      <w:marBottom w:val="0"/>
      <w:divBdr>
        <w:top w:val="none" w:sz="0" w:space="0" w:color="auto"/>
        <w:left w:val="none" w:sz="0" w:space="0" w:color="auto"/>
        <w:bottom w:val="none" w:sz="0" w:space="0" w:color="auto"/>
        <w:right w:val="none" w:sz="0" w:space="0" w:color="auto"/>
      </w:divBdr>
    </w:div>
    <w:div w:id="1745565517">
      <w:bodyDiv w:val="1"/>
      <w:marLeft w:val="0"/>
      <w:marRight w:val="0"/>
      <w:marTop w:val="0"/>
      <w:marBottom w:val="0"/>
      <w:divBdr>
        <w:top w:val="none" w:sz="0" w:space="0" w:color="auto"/>
        <w:left w:val="none" w:sz="0" w:space="0" w:color="auto"/>
        <w:bottom w:val="none" w:sz="0" w:space="0" w:color="auto"/>
        <w:right w:val="none" w:sz="0" w:space="0" w:color="auto"/>
      </w:divBdr>
    </w:div>
    <w:div w:id="1780951347">
      <w:bodyDiv w:val="1"/>
      <w:marLeft w:val="0"/>
      <w:marRight w:val="0"/>
      <w:marTop w:val="0"/>
      <w:marBottom w:val="0"/>
      <w:divBdr>
        <w:top w:val="none" w:sz="0" w:space="0" w:color="auto"/>
        <w:left w:val="none" w:sz="0" w:space="0" w:color="auto"/>
        <w:bottom w:val="none" w:sz="0" w:space="0" w:color="auto"/>
        <w:right w:val="none" w:sz="0" w:space="0" w:color="auto"/>
      </w:divBdr>
      <w:divsChild>
        <w:div w:id="460996943">
          <w:marLeft w:val="274"/>
          <w:marRight w:val="0"/>
          <w:marTop w:val="0"/>
          <w:marBottom w:val="0"/>
          <w:divBdr>
            <w:top w:val="none" w:sz="0" w:space="0" w:color="auto"/>
            <w:left w:val="none" w:sz="0" w:space="0" w:color="auto"/>
            <w:bottom w:val="none" w:sz="0" w:space="0" w:color="auto"/>
            <w:right w:val="none" w:sz="0" w:space="0" w:color="auto"/>
          </w:divBdr>
        </w:div>
        <w:div w:id="2127919082">
          <w:marLeft w:val="274"/>
          <w:marRight w:val="0"/>
          <w:marTop w:val="0"/>
          <w:marBottom w:val="0"/>
          <w:divBdr>
            <w:top w:val="none" w:sz="0" w:space="0" w:color="auto"/>
            <w:left w:val="none" w:sz="0" w:space="0" w:color="auto"/>
            <w:bottom w:val="none" w:sz="0" w:space="0" w:color="auto"/>
            <w:right w:val="none" w:sz="0" w:space="0" w:color="auto"/>
          </w:divBdr>
        </w:div>
        <w:div w:id="1886791717">
          <w:marLeft w:val="274"/>
          <w:marRight w:val="0"/>
          <w:marTop w:val="0"/>
          <w:marBottom w:val="0"/>
          <w:divBdr>
            <w:top w:val="none" w:sz="0" w:space="0" w:color="auto"/>
            <w:left w:val="none" w:sz="0" w:space="0" w:color="auto"/>
            <w:bottom w:val="none" w:sz="0" w:space="0" w:color="auto"/>
            <w:right w:val="none" w:sz="0" w:space="0" w:color="auto"/>
          </w:divBdr>
        </w:div>
        <w:div w:id="968126014">
          <w:marLeft w:val="274"/>
          <w:marRight w:val="0"/>
          <w:marTop w:val="0"/>
          <w:marBottom w:val="0"/>
          <w:divBdr>
            <w:top w:val="none" w:sz="0" w:space="0" w:color="auto"/>
            <w:left w:val="none" w:sz="0" w:space="0" w:color="auto"/>
            <w:bottom w:val="none" w:sz="0" w:space="0" w:color="auto"/>
            <w:right w:val="none" w:sz="0" w:space="0" w:color="auto"/>
          </w:divBdr>
        </w:div>
      </w:divsChild>
    </w:div>
    <w:div w:id="1791974700">
      <w:bodyDiv w:val="1"/>
      <w:marLeft w:val="0"/>
      <w:marRight w:val="0"/>
      <w:marTop w:val="0"/>
      <w:marBottom w:val="0"/>
      <w:divBdr>
        <w:top w:val="none" w:sz="0" w:space="0" w:color="auto"/>
        <w:left w:val="none" w:sz="0" w:space="0" w:color="auto"/>
        <w:bottom w:val="none" w:sz="0" w:space="0" w:color="auto"/>
        <w:right w:val="none" w:sz="0" w:space="0" w:color="auto"/>
      </w:divBdr>
    </w:div>
    <w:div w:id="1884977405">
      <w:bodyDiv w:val="1"/>
      <w:marLeft w:val="0"/>
      <w:marRight w:val="0"/>
      <w:marTop w:val="0"/>
      <w:marBottom w:val="0"/>
      <w:divBdr>
        <w:top w:val="none" w:sz="0" w:space="0" w:color="auto"/>
        <w:left w:val="none" w:sz="0" w:space="0" w:color="auto"/>
        <w:bottom w:val="none" w:sz="0" w:space="0" w:color="auto"/>
        <w:right w:val="none" w:sz="0" w:space="0" w:color="auto"/>
      </w:divBdr>
    </w:div>
    <w:div w:id="2015496820">
      <w:bodyDiv w:val="1"/>
      <w:marLeft w:val="0"/>
      <w:marRight w:val="0"/>
      <w:marTop w:val="0"/>
      <w:marBottom w:val="0"/>
      <w:divBdr>
        <w:top w:val="none" w:sz="0" w:space="0" w:color="auto"/>
        <w:left w:val="none" w:sz="0" w:space="0" w:color="auto"/>
        <w:bottom w:val="none" w:sz="0" w:space="0" w:color="auto"/>
        <w:right w:val="none" w:sz="0" w:space="0" w:color="auto"/>
      </w:divBdr>
      <w:divsChild>
        <w:div w:id="342585275">
          <w:marLeft w:val="547"/>
          <w:marRight w:val="0"/>
          <w:marTop w:val="0"/>
          <w:marBottom w:val="0"/>
          <w:divBdr>
            <w:top w:val="none" w:sz="0" w:space="0" w:color="auto"/>
            <w:left w:val="none" w:sz="0" w:space="0" w:color="auto"/>
            <w:bottom w:val="none" w:sz="0" w:space="0" w:color="auto"/>
            <w:right w:val="none" w:sz="0" w:space="0" w:color="auto"/>
          </w:divBdr>
        </w:div>
        <w:div w:id="1619337780">
          <w:marLeft w:val="547"/>
          <w:marRight w:val="0"/>
          <w:marTop w:val="0"/>
          <w:marBottom w:val="0"/>
          <w:divBdr>
            <w:top w:val="none" w:sz="0" w:space="0" w:color="auto"/>
            <w:left w:val="none" w:sz="0" w:space="0" w:color="auto"/>
            <w:bottom w:val="none" w:sz="0" w:space="0" w:color="auto"/>
            <w:right w:val="none" w:sz="0" w:space="0" w:color="auto"/>
          </w:divBdr>
        </w:div>
        <w:div w:id="799104750">
          <w:marLeft w:val="547"/>
          <w:marRight w:val="0"/>
          <w:marTop w:val="0"/>
          <w:marBottom w:val="0"/>
          <w:divBdr>
            <w:top w:val="none" w:sz="0" w:space="0" w:color="auto"/>
            <w:left w:val="none" w:sz="0" w:space="0" w:color="auto"/>
            <w:bottom w:val="none" w:sz="0" w:space="0" w:color="auto"/>
            <w:right w:val="none" w:sz="0" w:space="0" w:color="auto"/>
          </w:divBdr>
        </w:div>
      </w:divsChild>
    </w:div>
    <w:div w:id="2115855458">
      <w:bodyDiv w:val="1"/>
      <w:marLeft w:val="0"/>
      <w:marRight w:val="0"/>
      <w:marTop w:val="0"/>
      <w:marBottom w:val="0"/>
      <w:divBdr>
        <w:top w:val="none" w:sz="0" w:space="0" w:color="auto"/>
        <w:left w:val="none" w:sz="0" w:space="0" w:color="auto"/>
        <w:bottom w:val="none" w:sz="0" w:space="0" w:color="auto"/>
        <w:right w:val="none" w:sz="0" w:space="0" w:color="auto"/>
      </w:divBdr>
    </w:div>
    <w:div w:id="21421412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3" Type="http://schemas.openxmlformats.org/officeDocument/2006/relationships/footer" Target="footer1.xml"/><Relationship Id="rId18" Type="http://schemas.openxmlformats.org/officeDocument/2006/relationships/image" Target="media/image3.jpg"/><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footer" Target="footer4.xml"/><Relationship Id="rId42" Type="http://schemas.openxmlformats.org/officeDocument/2006/relationships/customXml" Target="../customXml/item4.xml"/><Relationship Id="rId7" Type="http://schemas.openxmlformats.org/officeDocument/2006/relationships/footnotes" Target="footnotes.xml"/><Relationship Id="rId20" Type="http://schemas.openxmlformats.org/officeDocument/2006/relationships/image" Target="media/image4.jpeg"/><Relationship Id="rId29"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3.xml"/><Relationship Id="rId41" Type="http://schemas.openxmlformats.org/officeDocument/2006/relationships/customXml" Target="../customXml/item3.xml"/><Relationship Id="rId24" Type="http://schemas.openxmlformats.org/officeDocument/2006/relationships/image" Target="media/image7.emf"/><Relationship Id="rId1" Type="http://schemas.openxmlformats.org/officeDocument/2006/relationships/customXml" Target="../customXml/item1.xml"/><Relationship Id="rId32" Type="http://schemas.openxmlformats.org/officeDocument/2006/relationships/image" Target="media/image15.jpg"/><Relationship Id="rId6" Type="http://schemas.openxmlformats.org/officeDocument/2006/relationships/webSettings" Target="webSettings.xml"/><Relationship Id="rId11" Type="http://schemas.openxmlformats.org/officeDocument/2006/relationships/header" Target="header1.xml"/><Relationship Id="rId37" Type="http://schemas.openxmlformats.org/officeDocument/2006/relationships/footer" Target="footer5.xml"/><Relationship Id="rId40" Type="http://schemas.openxmlformats.org/officeDocument/2006/relationships/customXml" Target="../customXml/item2.xml"/><Relationship Id="rId23" Type="http://schemas.openxmlformats.org/officeDocument/2006/relationships/image" Target="media/image60.emf"/><Relationship Id="rId28" Type="http://schemas.openxmlformats.org/officeDocument/2006/relationships/image" Target="media/image11.emf"/><Relationship Id="rId5" Type="http://schemas.openxmlformats.org/officeDocument/2006/relationships/settings" Target="settings.xml"/><Relationship Id="rId36" Type="http://schemas.openxmlformats.org/officeDocument/2006/relationships/image" Target="media/image18.emf"/><Relationship Id="rId15" Type="http://schemas.openxmlformats.org/officeDocument/2006/relationships/header" Target="header3.xml"/><Relationship Id="rId31"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hyperlink" Target="https://vanuatudaily.wordpress.com/2016/01/13/video-tanna-traditions-triumph-after-cyclone-pam/" TargetMode="External"/><Relationship Id="rId22" Type="http://schemas.openxmlformats.org/officeDocument/2006/relationships/image" Target="media/image6.emf"/><Relationship Id="rId27" Type="http://schemas.openxmlformats.org/officeDocument/2006/relationships/image" Target="media/image10.emf"/><Relationship Id="rId4" Type="http://schemas.microsoft.com/office/2007/relationships/stylesWithEffects" Target="stylesWithEffects.xml"/><Relationship Id="rId30" Type="http://schemas.openxmlformats.org/officeDocument/2006/relationships/image" Target="media/image13.emf"/><Relationship Id="rId9" Type="http://schemas.openxmlformats.org/officeDocument/2006/relationships/image" Target="media/image1.jpg"/><Relationship Id="rId35" Type="http://schemas.openxmlformats.org/officeDocument/2006/relationships/image" Target="media/image17.emf"/><Relationship Id="rId14"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25" Type="http://schemas.openxmlformats.org/officeDocument/2006/relationships/image" Target="media/image8.emf"/><Relationship Id="rId33" Type="http://schemas.openxmlformats.org/officeDocument/2006/relationships/image" Target="media/image16.jpg"/><Relationship Id="rId12" Type="http://schemas.openxmlformats.org/officeDocument/2006/relationships/header" Target="header2.xml"/><Relationship Id="rId17" Type="http://schemas.openxmlformats.org/officeDocument/2006/relationships/header" Target="header4.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bc.net.au/news/2015-04-01/explainer3a-why-was-the-vanuatu-death-toll-from-cyclone-pam-so/63639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1804A-EF69-40D5-A6F6-5C135F863ADF}"/>
</file>

<file path=customXml/itemProps2.xml><?xml version="1.0" encoding="utf-8"?>
<ds:datastoreItem xmlns:ds="http://schemas.openxmlformats.org/officeDocument/2006/customXml" ds:itemID="{F4951CDE-DCA1-4D15-8BF9-26698AC1705A}"/>
</file>

<file path=customXml/itemProps3.xml><?xml version="1.0" encoding="utf-8"?>
<ds:datastoreItem xmlns:ds="http://schemas.openxmlformats.org/officeDocument/2006/customXml" ds:itemID="{4609AB46-B43B-7E48-9D4F-0758CC54587C}"/>
</file>

<file path=customXml/itemProps4.xml><?xml version="1.0" encoding="utf-8"?>
<ds:datastoreItem xmlns:ds="http://schemas.openxmlformats.org/officeDocument/2006/customXml" ds:itemID="{0215FD3A-1D93-4C18-8B89-3302E2DD13E0}"/>
</file>

<file path=docProps/app.xml><?xml version="1.0" encoding="utf-8"?>
<Properties xmlns="http://schemas.openxmlformats.org/officeDocument/2006/extended-properties" xmlns:vt="http://schemas.openxmlformats.org/officeDocument/2006/docPropsVTypes">
  <Template>Normal.dotm</Template>
  <TotalTime>62</TotalTime>
  <Pages>64</Pages>
  <Words>20180</Words>
  <Characters>115030</Characters>
  <Application>Microsoft Macintosh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Duniya Pty Ltd</Company>
  <LinksUpToDate>false</LinksUpToDate>
  <CharactersWithSpaces>134941</CharactersWithSpaces>
  <SharedDoc>false</SharedDoc>
  <HyperlinkBase/>
  <HLinks>
    <vt:vector size="6" baseType="variant">
      <vt:variant>
        <vt:i4>3670097</vt:i4>
      </vt:variant>
      <vt:variant>
        <vt:i4>43931</vt:i4>
      </vt:variant>
      <vt:variant>
        <vt:i4>1029</vt:i4>
      </vt:variant>
      <vt:variant>
        <vt:i4>1</vt:i4>
      </vt:variant>
      <vt:variant>
        <vt:lpwstr>TVETSSP Logic Diagram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Webb</dc:creator>
  <cp:lastModifiedBy>Sara Webb</cp:lastModifiedBy>
  <cp:revision>24</cp:revision>
  <cp:lastPrinted>2016-03-16T02:57:00Z</cp:lastPrinted>
  <dcterms:created xsi:type="dcterms:W3CDTF">2016-03-15T01:20:00Z</dcterms:created>
  <dcterms:modified xsi:type="dcterms:W3CDTF">2016-03-16T02:59:00Z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1090500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