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5185" w14:textId="77777777" w:rsidR="003B332D" w:rsidRPr="007D09B5" w:rsidRDefault="003B332D" w:rsidP="00B2537D">
      <w:pPr>
        <w:pStyle w:val="Title"/>
        <w:rPr>
          <w:lang w:val="en-AU"/>
        </w:rPr>
      </w:pPr>
      <w:r w:rsidRPr="007D09B5">
        <w:rPr>
          <w:lang w:val="en-AU"/>
        </w:rPr>
        <w:t>Appendix 1</w:t>
      </w:r>
    </w:p>
    <w:p w14:paraId="5AA62B1D" w14:textId="1E07D0AA" w:rsidR="003B332D" w:rsidRPr="007D09B5" w:rsidRDefault="003B332D" w:rsidP="00B2537D">
      <w:pPr>
        <w:pStyle w:val="Heading1"/>
      </w:pPr>
      <w:r w:rsidRPr="007D09B5">
        <w:t>Tabulated Results of Quantitative Questions</w:t>
      </w:r>
    </w:p>
    <w:p w14:paraId="38A14FEC" w14:textId="77777777" w:rsidR="00B2537D" w:rsidRPr="007D09B5" w:rsidRDefault="00B2537D" w:rsidP="0052244A"/>
    <w:p w14:paraId="1C3188C5" w14:textId="22A08E23" w:rsidR="00101C71" w:rsidRPr="007D09B5" w:rsidRDefault="006721B6" w:rsidP="0052244A">
      <w:r w:rsidRPr="007D09B5">
        <w:t>Th</w:t>
      </w:r>
      <w:r w:rsidR="00B5199E" w:rsidRPr="007D09B5">
        <w:t>e</w:t>
      </w:r>
      <w:r w:rsidRPr="007D09B5">
        <w:t xml:space="preserve"> online survey was circulated in late November 2020. It was completed by 3</w:t>
      </w:r>
      <w:r w:rsidR="0064562A" w:rsidRPr="007D09B5">
        <w:t>5</w:t>
      </w:r>
      <w:r w:rsidRPr="007D09B5">
        <w:t xml:space="preserve"> individuals</w:t>
      </w:r>
      <w:r w:rsidR="00B5199E" w:rsidRPr="007D09B5">
        <w:t>.</w:t>
      </w:r>
      <w:r w:rsidRPr="007D09B5">
        <w:t xml:space="preserve"> </w:t>
      </w:r>
    </w:p>
    <w:p w14:paraId="055DD0BB" w14:textId="77777777" w:rsidR="00101C71" w:rsidRPr="007D09B5" w:rsidRDefault="00101C71" w:rsidP="0052244A"/>
    <w:p w14:paraId="7B1D4B6E" w14:textId="6442A5F8" w:rsidR="00101C71" w:rsidRPr="007D09B5" w:rsidRDefault="00E43F36" w:rsidP="00B2537D">
      <w:pPr>
        <w:pStyle w:val="Heading2"/>
      </w:pPr>
      <w:r w:rsidRPr="007D09B5">
        <w:t>Wan Smolbag in General</w:t>
      </w:r>
    </w:p>
    <w:p w14:paraId="7277A9D3" w14:textId="79166709" w:rsidR="00B160F5" w:rsidRPr="007D09B5" w:rsidRDefault="00B160F5" w:rsidP="0052244A">
      <w:r w:rsidRPr="007D09B5">
        <w:t>1. Who completed the online survey?</w:t>
      </w:r>
    </w:p>
    <w:tbl>
      <w:tblPr>
        <w:tblStyle w:val="TableGrid"/>
        <w:tblW w:w="0" w:type="auto"/>
        <w:tblLook w:val="04A0" w:firstRow="1" w:lastRow="0" w:firstColumn="1" w:lastColumn="0" w:noHBand="0" w:noVBand="1"/>
      </w:tblPr>
      <w:tblGrid>
        <w:gridCol w:w="7083"/>
        <w:gridCol w:w="1927"/>
      </w:tblGrid>
      <w:tr w:rsidR="0052244A" w:rsidRPr="007D09B5" w14:paraId="21C257BA" w14:textId="77777777" w:rsidTr="00C96A9F">
        <w:trPr>
          <w:tblHeader/>
        </w:trPr>
        <w:tc>
          <w:tcPr>
            <w:tcW w:w="7083" w:type="dxa"/>
          </w:tcPr>
          <w:p w14:paraId="2E6E3AA4" w14:textId="49DC14B5" w:rsidR="00B160F5" w:rsidRPr="007D09B5" w:rsidRDefault="00B160F5" w:rsidP="0052244A">
            <w:r w:rsidRPr="007D09B5">
              <w:t>Completed By</w:t>
            </w:r>
          </w:p>
        </w:tc>
        <w:tc>
          <w:tcPr>
            <w:tcW w:w="1927" w:type="dxa"/>
          </w:tcPr>
          <w:p w14:paraId="55CC82CA" w14:textId="200D1E11" w:rsidR="00B160F5" w:rsidRPr="007D09B5" w:rsidRDefault="00B160F5" w:rsidP="0052244A">
            <w:r w:rsidRPr="007D09B5">
              <w:t>Percentage</w:t>
            </w:r>
          </w:p>
        </w:tc>
      </w:tr>
      <w:tr w:rsidR="0052244A" w:rsidRPr="007D09B5" w14:paraId="48B23DA8" w14:textId="77777777" w:rsidTr="00B160F5">
        <w:tc>
          <w:tcPr>
            <w:tcW w:w="7083" w:type="dxa"/>
          </w:tcPr>
          <w:p w14:paraId="37AC33F7" w14:textId="3C0447EC" w:rsidR="00B160F5" w:rsidRPr="007D09B5" w:rsidRDefault="00B160F5" w:rsidP="0052244A">
            <w:r w:rsidRPr="007D09B5">
              <w:t>WSB Staff, Management and Actors</w:t>
            </w:r>
          </w:p>
        </w:tc>
        <w:tc>
          <w:tcPr>
            <w:tcW w:w="1927" w:type="dxa"/>
          </w:tcPr>
          <w:p w14:paraId="645269D0" w14:textId="5F36A696" w:rsidR="00B160F5" w:rsidRPr="007D09B5" w:rsidRDefault="00B160F5" w:rsidP="0052244A">
            <w:r w:rsidRPr="007D09B5">
              <w:t>3</w:t>
            </w:r>
            <w:r w:rsidR="0064562A" w:rsidRPr="007D09B5">
              <w:t>2</w:t>
            </w:r>
            <w:r w:rsidRPr="007D09B5">
              <w:t>%</w:t>
            </w:r>
          </w:p>
        </w:tc>
      </w:tr>
      <w:tr w:rsidR="0052244A" w:rsidRPr="007D09B5" w14:paraId="094A0BE0" w14:textId="77777777" w:rsidTr="00B160F5">
        <w:tc>
          <w:tcPr>
            <w:tcW w:w="7083" w:type="dxa"/>
          </w:tcPr>
          <w:p w14:paraId="78F441DA" w14:textId="561EC2AB" w:rsidR="00B160F5" w:rsidRPr="007D09B5" w:rsidRDefault="00B160F5" w:rsidP="0052244A">
            <w:r w:rsidRPr="007D09B5">
              <w:t>Former WSB Volunteers</w:t>
            </w:r>
          </w:p>
        </w:tc>
        <w:tc>
          <w:tcPr>
            <w:tcW w:w="1927" w:type="dxa"/>
          </w:tcPr>
          <w:p w14:paraId="4D8F30A5" w14:textId="31DFD695" w:rsidR="00B160F5" w:rsidRPr="007D09B5" w:rsidRDefault="00B160F5" w:rsidP="0052244A">
            <w:r w:rsidRPr="007D09B5">
              <w:t>17%</w:t>
            </w:r>
          </w:p>
        </w:tc>
      </w:tr>
      <w:tr w:rsidR="0052244A" w:rsidRPr="007D09B5" w14:paraId="399D647B" w14:textId="77777777" w:rsidTr="00B160F5">
        <w:tc>
          <w:tcPr>
            <w:tcW w:w="7083" w:type="dxa"/>
          </w:tcPr>
          <w:p w14:paraId="78B6535C" w14:textId="4B2F5D1E" w:rsidR="00B160F5" w:rsidRPr="007D09B5" w:rsidRDefault="00B160F5" w:rsidP="0052244A">
            <w:r w:rsidRPr="007D09B5">
              <w:t>Core Donor Partners</w:t>
            </w:r>
          </w:p>
        </w:tc>
        <w:tc>
          <w:tcPr>
            <w:tcW w:w="1927" w:type="dxa"/>
          </w:tcPr>
          <w:p w14:paraId="05A8D91A" w14:textId="149F5E0E" w:rsidR="00B160F5" w:rsidRPr="007D09B5" w:rsidRDefault="00B160F5" w:rsidP="0052244A">
            <w:r w:rsidRPr="007D09B5">
              <w:t>1</w:t>
            </w:r>
            <w:r w:rsidR="0064562A" w:rsidRPr="007D09B5">
              <w:t>4</w:t>
            </w:r>
            <w:r w:rsidRPr="007D09B5">
              <w:t>%</w:t>
            </w:r>
          </w:p>
        </w:tc>
      </w:tr>
      <w:tr w:rsidR="0052244A" w:rsidRPr="007D09B5" w14:paraId="7E1547A8" w14:textId="77777777" w:rsidTr="00B160F5">
        <w:tc>
          <w:tcPr>
            <w:tcW w:w="7083" w:type="dxa"/>
          </w:tcPr>
          <w:p w14:paraId="662498B3" w14:textId="6D7D01DC" w:rsidR="00B160F5" w:rsidRPr="007D09B5" w:rsidRDefault="00B160F5" w:rsidP="0052244A">
            <w:r w:rsidRPr="007D09B5">
              <w:t>Partners (including local partners, other donors and government)</w:t>
            </w:r>
          </w:p>
        </w:tc>
        <w:tc>
          <w:tcPr>
            <w:tcW w:w="1927" w:type="dxa"/>
          </w:tcPr>
          <w:p w14:paraId="2502F8F3" w14:textId="1D377127" w:rsidR="00B160F5" w:rsidRPr="007D09B5" w:rsidRDefault="00B160F5" w:rsidP="0052244A">
            <w:r w:rsidRPr="007D09B5">
              <w:t>3</w:t>
            </w:r>
            <w:r w:rsidR="0064562A" w:rsidRPr="007D09B5">
              <w:t>7</w:t>
            </w:r>
            <w:r w:rsidRPr="007D09B5">
              <w:t>%</w:t>
            </w:r>
          </w:p>
        </w:tc>
      </w:tr>
      <w:tr w:rsidR="00B160F5" w:rsidRPr="007D09B5" w14:paraId="0032A11A" w14:textId="77777777" w:rsidTr="00B160F5">
        <w:tc>
          <w:tcPr>
            <w:tcW w:w="7083" w:type="dxa"/>
          </w:tcPr>
          <w:p w14:paraId="620226D4" w14:textId="4ADEF2DF" w:rsidR="00B160F5" w:rsidRPr="007D09B5" w:rsidRDefault="00B160F5" w:rsidP="0052244A">
            <w:r w:rsidRPr="007D09B5">
              <w:t>Total</w:t>
            </w:r>
          </w:p>
        </w:tc>
        <w:tc>
          <w:tcPr>
            <w:tcW w:w="1927" w:type="dxa"/>
          </w:tcPr>
          <w:p w14:paraId="07987E51" w14:textId="2719DE6E" w:rsidR="00B160F5" w:rsidRPr="007D09B5" w:rsidRDefault="00B160F5" w:rsidP="0052244A">
            <w:r w:rsidRPr="007D09B5">
              <w:t>100%</w:t>
            </w:r>
          </w:p>
        </w:tc>
      </w:tr>
    </w:tbl>
    <w:p w14:paraId="6695D111" w14:textId="1B133B6C" w:rsidR="00B160F5" w:rsidRPr="007D09B5" w:rsidRDefault="00B160F5" w:rsidP="0052244A"/>
    <w:p w14:paraId="520E4261" w14:textId="6B7BCE6F" w:rsidR="00B160F5" w:rsidRPr="007D09B5" w:rsidRDefault="00B160F5" w:rsidP="0052244A">
      <w:r w:rsidRPr="007D09B5">
        <w:t xml:space="preserve">2. How familiar would you say you are </w:t>
      </w:r>
      <w:r w:rsidR="00E902AC" w:rsidRPr="007D09B5">
        <w:t>with</w:t>
      </w:r>
      <w:r w:rsidRPr="007D09B5">
        <w:t xml:space="preserve"> WSB and its work?</w:t>
      </w:r>
    </w:p>
    <w:tbl>
      <w:tblPr>
        <w:tblStyle w:val="TableGrid"/>
        <w:tblW w:w="0" w:type="auto"/>
        <w:tblLook w:val="04A0" w:firstRow="1" w:lastRow="0" w:firstColumn="1" w:lastColumn="0" w:noHBand="0" w:noVBand="1"/>
      </w:tblPr>
      <w:tblGrid>
        <w:gridCol w:w="7083"/>
        <w:gridCol w:w="1927"/>
      </w:tblGrid>
      <w:tr w:rsidR="0052244A" w:rsidRPr="007D09B5" w14:paraId="6E9ECB2C" w14:textId="77777777" w:rsidTr="00877885">
        <w:tc>
          <w:tcPr>
            <w:tcW w:w="7083" w:type="dxa"/>
          </w:tcPr>
          <w:p w14:paraId="0E832B50" w14:textId="097A5281" w:rsidR="00B160F5" w:rsidRPr="007D09B5" w:rsidRDefault="00B160F5" w:rsidP="0052244A">
            <w:r w:rsidRPr="007D09B5">
              <w:t>Level of Familiarity</w:t>
            </w:r>
          </w:p>
        </w:tc>
        <w:tc>
          <w:tcPr>
            <w:tcW w:w="1927" w:type="dxa"/>
          </w:tcPr>
          <w:p w14:paraId="592153F5" w14:textId="77777777" w:rsidR="00B160F5" w:rsidRPr="007D09B5" w:rsidRDefault="00B160F5" w:rsidP="0052244A">
            <w:r w:rsidRPr="007D09B5">
              <w:t>Percentage</w:t>
            </w:r>
          </w:p>
        </w:tc>
      </w:tr>
      <w:tr w:rsidR="0052244A" w:rsidRPr="007D09B5" w14:paraId="78D86721" w14:textId="77777777" w:rsidTr="00877885">
        <w:tc>
          <w:tcPr>
            <w:tcW w:w="7083" w:type="dxa"/>
          </w:tcPr>
          <w:p w14:paraId="5CE549C6" w14:textId="41BF01DD" w:rsidR="00B160F5" w:rsidRPr="007D09B5" w:rsidRDefault="00B160F5" w:rsidP="0052244A">
            <w:r w:rsidRPr="007D09B5">
              <w:t>Extremely familiar</w:t>
            </w:r>
          </w:p>
        </w:tc>
        <w:tc>
          <w:tcPr>
            <w:tcW w:w="1927" w:type="dxa"/>
          </w:tcPr>
          <w:p w14:paraId="634C1542" w14:textId="7688678E" w:rsidR="00B160F5" w:rsidRPr="007D09B5" w:rsidRDefault="00B160F5" w:rsidP="0052244A">
            <w:r w:rsidRPr="007D09B5">
              <w:t>2</w:t>
            </w:r>
            <w:r w:rsidR="002476F0" w:rsidRPr="007D09B5">
              <w:t>3</w:t>
            </w:r>
            <w:r w:rsidRPr="007D09B5">
              <w:t>%</w:t>
            </w:r>
          </w:p>
        </w:tc>
      </w:tr>
      <w:tr w:rsidR="0052244A" w:rsidRPr="007D09B5" w14:paraId="1CD70410" w14:textId="77777777" w:rsidTr="00877885">
        <w:tc>
          <w:tcPr>
            <w:tcW w:w="7083" w:type="dxa"/>
          </w:tcPr>
          <w:p w14:paraId="20F95B3F" w14:textId="7058E2EF" w:rsidR="00B160F5" w:rsidRPr="007D09B5" w:rsidRDefault="00B160F5" w:rsidP="0052244A">
            <w:r w:rsidRPr="007D09B5">
              <w:t>Very familiar</w:t>
            </w:r>
          </w:p>
        </w:tc>
        <w:tc>
          <w:tcPr>
            <w:tcW w:w="1927" w:type="dxa"/>
          </w:tcPr>
          <w:p w14:paraId="192E35EA" w14:textId="280E0695" w:rsidR="00B160F5" w:rsidRPr="007D09B5" w:rsidRDefault="00B160F5" w:rsidP="0052244A">
            <w:r w:rsidRPr="007D09B5">
              <w:t>6</w:t>
            </w:r>
            <w:r w:rsidR="002476F0" w:rsidRPr="007D09B5">
              <w:t>0</w:t>
            </w:r>
            <w:r w:rsidRPr="007D09B5">
              <w:t>%</w:t>
            </w:r>
          </w:p>
        </w:tc>
      </w:tr>
      <w:tr w:rsidR="0052244A" w:rsidRPr="007D09B5" w14:paraId="79334351" w14:textId="77777777" w:rsidTr="00877885">
        <w:tc>
          <w:tcPr>
            <w:tcW w:w="7083" w:type="dxa"/>
          </w:tcPr>
          <w:p w14:paraId="7FC39A2C" w14:textId="14308B7C" w:rsidR="00B160F5" w:rsidRPr="007D09B5" w:rsidRDefault="00B160F5" w:rsidP="0052244A">
            <w:r w:rsidRPr="007D09B5">
              <w:t>Somewhat familiar</w:t>
            </w:r>
          </w:p>
        </w:tc>
        <w:tc>
          <w:tcPr>
            <w:tcW w:w="1927" w:type="dxa"/>
          </w:tcPr>
          <w:p w14:paraId="0DFE8B50" w14:textId="0BDF1FA1" w:rsidR="00B160F5" w:rsidRPr="007D09B5" w:rsidRDefault="00B160F5" w:rsidP="0052244A">
            <w:r w:rsidRPr="007D09B5">
              <w:t>17%</w:t>
            </w:r>
          </w:p>
        </w:tc>
      </w:tr>
      <w:tr w:rsidR="0052244A" w:rsidRPr="007D09B5" w14:paraId="3EC76E91" w14:textId="77777777" w:rsidTr="00877885">
        <w:tc>
          <w:tcPr>
            <w:tcW w:w="7083" w:type="dxa"/>
          </w:tcPr>
          <w:p w14:paraId="3EAA70AA" w14:textId="32F097A2" w:rsidR="00B160F5" w:rsidRPr="007D09B5" w:rsidRDefault="00B160F5" w:rsidP="0052244A">
            <w:r w:rsidRPr="007D09B5">
              <w:t>Not so familiar</w:t>
            </w:r>
          </w:p>
        </w:tc>
        <w:tc>
          <w:tcPr>
            <w:tcW w:w="1927" w:type="dxa"/>
          </w:tcPr>
          <w:p w14:paraId="2BB0F583" w14:textId="145DC49E" w:rsidR="00B160F5" w:rsidRPr="007D09B5" w:rsidRDefault="00B160F5" w:rsidP="0052244A">
            <w:r w:rsidRPr="007D09B5">
              <w:t>0</w:t>
            </w:r>
          </w:p>
        </w:tc>
      </w:tr>
      <w:tr w:rsidR="0052244A" w:rsidRPr="007D09B5" w14:paraId="50BB2D15" w14:textId="77777777" w:rsidTr="00877885">
        <w:tc>
          <w:tcPr>
            <w:tcW w:w="7083" w:type="dxa"/>
          </w:tcPr>
          <w:p w14:paraId="4A5B64B3" w14:textId="48EEDB90" w:rsidR="00B160F5" w:rsidRPr="007D09B5" w:rsidRDefault="00B160F5" w:rsidP="0052244A">
            <w:r w:rsidRPr="007D09B5">
              <w:t>Not at all familiar</w:t>
            </w:r>
          </w:p>
        </w:tc>
        <w:tc>
          <w:tcPr>
            <w:tcW w:w="1927" w:type="dxa"/>
          </w:tcPr>
          <w:p w14:paraId="2F32F3AE" w14:textId="6C4C9B77" w:rsidR="00B160F5" w:rsidRPr="007D09B5" w:rsidRDefault="00B160F5" w:rsidP="0052244A">
            <w:r w:rsidRPr="007D09B5">
              <w:t>0</w:t>
            </w:r>
          </w:p>
        </w:tc>
      </w:tr>
      <w:tr w:rsidR="00B160F5" w:rsidRPr="007D09B5" w14:paraId="3DCCA43D" w14:textId="77777777" w:rsidTr="00877885">
        <w:tc>
          <w:tcPr>
            <w:tcW w:w="7083" w:type="dxa"/>
          </w:tcPr>
          <w:p w14:paraId="03E99190" w14:textId="77777777" w:rsidR="00B160F5" w:rsidRPr="007D09B5" w:rsidRDefault="00B160F5" w:rsidP="0052244A">
            <w:r w:rsidRPr="007D09B5">
              <w:t>Total</w:t>
            </w:r>
          </w:p>
        </w:tc>
        <w:tc>
          <w:tcPr>
            <w:tcW w:w="1927" w:type="dxa"/>
          </w:tcPr>
          <w:p w14:paraId="3281EF78" w14:textId="77777777" w:rsidR="00B160F5" w:rsidRPr="007D09B5" w:rsidRDefault="00B160F5" w:rsidP="0052244A">
            <w:r w:rsidRPr="007D09B5">
              <w:t>100%</w:t>
            </w:r>
          </w:p>
        </w:tc>
      </w:tr>
    </w:tbl>
    <w:p w14:paraId="0412F5B9" w14:textId="77777777" w:rsidR="00B160F5" w:rsidRPr="007D09B5" w:rsidRDefault="00B160F5" w:rsidP="0052244A"/>
    <w:p w14:paraId="2DE3AF53" w14:textId="1BDB5051" w:rsidR="00101C71" w:rsidRPr="007D09B5" w:rsidRDefault="00E902AC" w:rsidP="0052244A">
      <w:r w:rsidRPr="007D09B5">
        <w:t>3</w:t>
      </w:r>
      <w:r w:rsidR="00101C71" w:rsidRPr="007D09B5">
        <w:t xml:space="preserve">. How would you rate Wan </w:t>
      </w:r>
      <w:proofErr w:type="spellStart"/>
      <w:r w:rsidR="00101C71" w:rsidRPr="007D09B5">
        <w:t>Smolbag’s</w:t>
      </w:r>
      <w:proofErr w:type="spellEnd"/>
      <w:r w:rsidR="00101C71" w:rsidRPr="007D09B5">
        <w:t xml:space="preserve"> overall effectiveness?</w:t>
      </w:r>
    </w:p>
    <w:p w14:paraId="12C9E071" w14:textId="77777777" w:rsidR="00101C71" w:rsidRPr="007D09B5" w:rsidRDefault="00101C71" w:rsidP="0052244A"/>
    <w:p w14:paraId="65B407FF" w14:textId="77777777" w:rsidR="00101C71" w:rsidRPr="007D09B5" w:rsidRDefault="00101C71" w:rsidP="00527397">
      <w:pPr>
        <w:jc w:val="center"/>
        <w:rPr>
          <w:rFonts w:ascii="CopyrightKlimTypeFoundry-NotLic" w:hAnsi="CopyrightKlimTypeFoundry-NotLic" w:cs="CopyrightKlimTypeFoundry-NotLic"/>
          <w:color w:val="272F38"/>
          <w:sz w:val="26"/>
          <w:szCs w:val="26"/>
        </w:rPr>
      </w:pPr>
      <w:r w:rsidRPr="007D09B5">
        <w:rPr>
          <w:noProof/>
        </w:rPr>
        <w:drawing>
          <wp:inline distT="0" distB="0" distL="0" distR="0" wp14:anchorId="43EAE796" wp14:editId="0DDBF69B">
            <wp:extent cx="1485900" cy="530399"/>
            <wp:effectExtent l="0" t="0" r="0" b="3175"/>
            <wp:docPr id="2" name="Picture 2" descr="A picture containing text, average rating of 8.2 out of 10.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verage rating of 8.2 out of 10. ">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603113" cy="572239"/>
                    </a:xfrm>
                    <a:prstGeom prst="rect">
                      <a:avLst/>
                    </a:prstGeom>
                  </pic:spPr>
                </pic:pic>
              </a:graphicData>
            </a:graphic>
          </wp:inline>
        </w:drawing>
      </w:r>
    </w:p>
    <w:p w14:paraId="46A39D46" w14:textId="47A4E135" w:rsidR="00101C71" w:rsidRPr="007D09B5" w:rsidRDefault="00101C71" w:rsidP="0052244A"/>
    <w:p w14:paraId="643D7FF8" w14:textId="057AD07F" w:rsidR="00E902AC" w:rsidRDefault="00E902AC" w:rsidP="0052244A">
      <w:r w:rsidRPr="007D09B5">
        <w:t xml:space="preserve">4. </w:t>
      </w:r>
      <w:r w:rsidR="001A515F" w:rsidRPr="007D09B5">
        <w:t>In your view how effectively does Wan Smolbag embody, reflect and cultivate the vision and values expressed in the Wan Smolbag Roadmap for Change 2014-25 in their work</w:t>
      </w:r>
      <w:r w:rsidRPr="007D09B5">
        <w:t>?</w:t>
      </w:r>
    </w:p>
    <w:p w14:paraId="539D4FA8" w14:textId="77777777" w:rsidR="00527397" w:rsidRPr="007D09B5" w:rsidRDefault="00527397" w:rsidP="0052244A"/>
    <w:p w14:paraId="3A8766B4" w14:textId="604B5B9D" w:rsidR="00E902AC" w:rsidRPr="007D09B5" w:rsidRDefault="001A515F" w:rsidP="00527397">
      <w:pPr>
        <w:jc w:val="center"/>
        <w:rPr>
          <w:rFonts w:ascii="CopyrightKlimTypeFoundry-NotLic" w:hAnsi="CopyrightKlimTypeFoundry-NotLic" w:cs="CopyrightKlimTypeFoundry-NotLic"/>
          <w:color w:val="272F38"/>
          <w:sz w:val="26"/>
          <w:szCs w:val="26"/>
        </w:rPr>
      </w:pPr>
      <w:r w:rsidRPr="007D09B5">
        <w:rPr>
          <w:noProof/>
        </w:rPr>
        <w:drawing>
          <wp:inline distT="0" distB="0" distL="0" distR="0" wp14:anchorId="46067904" wp14:editId="6EE26A4B">
            <wp:extent cx="1475014" cy="538129"/>
            <wp:effectExtent l="0" t="0" r="0" b="0"/>
            <wp:docPr id="1" name="Picture 1" descr="A picture containing text, average rating 8.6 ou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verage rating 8.6 out of 10."/>
                    <pic:cNvPicPr/>
                  </pic:nvPicPr>
                  <pic:blipFill>
                    <a:blip r:embed="rId8">
                      <a:extLst>
                        <a:ext uri="{28A0092B-C50C-407E-A947-70E740481C1C}">
                          <a14:useLocalDpi xmlns:a14="http://schemas.microsoft.com/office/drawing/2010/main" val="0"/>
                        </a:ext>
                      </a:extLst>
                    </a:blip>
                    <a:stretch>
                      <a:fillRect/>
                    </a:stretch>
                  </pic:blipFill>
                  <pic:spPr>
                    <a:xfrm>
                      <a:off x="0" y="0"/>
                      <a:ext cx="1591560" cy="580648"/>
                    </a:xfrm>
                    <a:prstGeom prst="rect">
                      <a:avLst/>
                    </a:prstGeom>
                  </pic:spPr>
                </pic:pic>
              </a:graphicData>
            </a:graphic>
          </wp:inline>
        </w:drawing>
      </w:r>
    </w:p>
    <w:p w14:paraId="0DD565E4" w14:textId="77777777" w:rsidR="00101C71" w:rsidRPr="007D09B5" w:rsidRDefault="00101C71" w:rsidP="0052244A"/>
    <w:p w14:paraId="2B6BA764" w14:textId="683A25E2" w:rsidR="00E43F36" w:rsidRPr="007D09B5" w:rsidRDefault="00E43F36" w:rsidP="009A49C2">
      <w:pPr>
        <w:pStyle w:val="Heading2"/>
      </w:pPr>
      <w:r w:rsidRPr="007D09B5">
        <w:t>Is Wan Smolbag doing things right?</w:t>
      </w:r>
    </w:p>
    <w:p w14:paraId="44C91AE2" w14:textId="56C3B7E6" w:rsidR="00B10813" w:rsidRPr="007D09B5" w:rsidRDefault="00E51BF5" w:rsidP="0052244A">
      <w:r w:rsidRPr="007D09B5">
        <w:t>In this section</w:t>
      </w:r>
      <w:r w:rsidR="00BE317F" w:rsidRPr="007D09B5">
        <w:t>,</w:t>
      </w:r>
      <w:r w:rsidRPr="007D09B5">
        <w:t xml:space="preserve"> please consider the effectiveness of Wan </w:t>
      </w:r>
      <w:proofErr w:type="spellStart"/>
      <w:r w:rsidRPr="007D09B5">
        <w:t>Smolbag’s</w:t>
      </w:r>
      <w:proofErr w:type="spellEnd"/>
      <w:r w:rsidRPr="007D09B5">
        <w:t xml:space="preserve"> OUTPUTS (i.e. their activities, plays, films, classes, etc.) in terms of </w:t>
      </w:r>
      <w:r w:rsidRPr="007D09B5">
        <w:rPr>
          <w:u w:val="single"/>
        </w:rPr>
        <w:t>quality</w:t>
      </w:r>
      <w:r w:rsidRPr="007D09B5">
        <w:t xml:space="preserve"> and ‘</w:t>
      </w:r>
      <w:r w:rsidRPr="007D09B5">
        <w:rPr>
          <w:u w:val="single"/>
        </w:rPr>
        <w:t>dose</w:t>
      </w:r>
      <w:r w:rsidRPr="007D09B5">
        <w:t xml:space="preserve">’ (‘dose’ refers to how many times people participate in or are exposed to the materials or activities). </w:t>
      </w:r>
    </w:p>
    <w:p w14:paraId="499BDD89" w14:textId="77777777" w:rsidR="00B10813" w:rsidRPr="007D09B5" w:rsidRDefault="00B10813" w:rsidP="0052244A"/>
    <w:p w14:paraId="72CECA91" w14:textId="7219248B" w:rsidR="00101C71" w:rsidRPr="007D09B5" w:rsidRDefault="00C65E57" w:rsidP="0052244A">
      <w:pPr>
        <w:rPr>
          <w:rFonts w:ascii="CopyrightKlimTypeFoundry-NotLic" w:hAnsi="CopyrightKlimTypeFoundry-NotLic" w:cs="CopyrightKlimTypeFoundry-NotLic"/>
          <w:color w:val="272F38"/>
          <w:sz w:val="26"/>
          <w:szCs w:val="26"/>
        </w:rPr>
      </w:pPr>
      <w:r w:rsidRPr="007D09B5">
        <w:t>5</w:t>
      </w:r>
      <w:r w:rsidR="00101C71" w:rsidRPr="007D09B5">
        <w:t>. How would you rate the overall QUALITY of the services provided by the clinics and the peer educators at Wan Smolbag?</w:t>
      </w:r>
      <w:r w:rsidR="00101C71" w:rsidRPr="007D09B5">
        <w:rPr>
          <w:rFonts w:ascii="CopyrightKlimTypeFoundry-NotLic" w:hAnsi="CopyrightKlimTypeFoundry-NotLic" w:cs="CopyrightKlimTypeFoundry-NotLic"/>
          <w:color w:val="272F38"/>
          <w:sz w:val="26"/>
          <w:szCs w:val="26"/>
        </w:rPr>
        <w:t xml:space="preserve"> </w:t>
      </w:r>
    </w:p>
    <w:p w14:paraId="023E074E" w14:textId="77777777" w:rsidR="00101C71" w:rsidRPr="007D09B5" w:rsidRDefault="00101C71" w:rsidP="0052244A"/>
    <w:p w14:paraId="20AADABC" w14:textId="77777777" w:rsidR="00101C71" w:rsidRPr="007D09B5" w:rsidRDefault="00101C71" w:rsidP="001B56E3">
      <w:pPr>
        <w:jc w:val="center"/>
      </w:pPr>
      <w:r w:rsidRPr="007D09B5">
        <w:rPr>
          <w:noProof/>
        </w:rPr>
        <w:drawing>
          <wp:inline distT="0" distB="0" distL="0" distR="0" wp14:anchorId="237E1E96" wp14:editId="1DE806AF">
            <wp:extent cx="1513114" cy="548058"/>
            <wp:effectExtent l="0" t="0" r="0" b="0"/>
            <wp:docPr id="3" name="Picture 3" descr="A picture containing text, average rating 8.5 ou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verage rating 8.5 out 10."/>
                    <pic:cNvPicPr/>
                  </pic:nvPicPr>
                  <pic:blipFill>
                    <a:blip r:embed="rId9">
                      <a:extLst>
                        <a:ext uri="{28A0092B-C50C-407E-A947-70E740481C1C}">
                          <a14:useLocalDpi xmlns:a14="http://schemas.microsoft.com/office/drawing/2010/main" val="0"/>
                        </a:ext>
                      </a:extLst>
                    </a:blip>
                    <a:stretch>
                      <a:fillRect/>
                    </a:stretch>
                  </pic:blipFill>
                  <pic:spPr>
                    <a:xfrm>
                      <a:off x="0" y="0"/>
                      <a:ext cx="1659629" cy="601126"/>
                    </a:xfrm>
                    <a:prstGeom prst="rect">
                      <a:avLst/>
                    </a:prstGeom>
                  </pic:spPr>
                </pic:pic>
              </a:graphicData>
            </a:graphic>
          </wp:inline>
        </w:drawing>
      </w:r>
    </w:p>
    <w:p w14:paraId="57EB2869" w14:textId="77777777" w:rsidR="0025427C" w:rsidRDefault="0025427C" w:rsidP="0052244A"/>
    <w:p w14:paraId="787953D1" w14:textId="737A24CD" w:rsidR="00C65E57" w:rsidRPr="0025427C" w:rsidRDefault="00C65E57" w:rsidP="0052244A">
      <w:pPr>
        <w:rPr>
          <w:rFonts w:ascii="CopyrightKlimTypeFoundry-NotLic" w:hAnsi="CopyrightKlimTypeFoundry-NotLic" w:cs="CopyrightKlimTypeFoundry-NotLic"/>
          <w:color w:val="272F38"/>
          <w:sz w:val="26"/>
          <w:szCs w:val="26"/>
        </w:rPr>
      </w:pPr>
      <w:r w:rsidRPr="007D09B5">
        <w:lastRenderedPageBreak/>
        <w:t>6. In your view, approximately what percentage of people who visit the clinics or who use the peer educators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7C1BC59A" w14:textId="77777777" w:rsidTr="00877885">
        <w:tc>
          <w:tcPr>
            <w:tcW w:w="7083" w:type="dxa"/>
          </w:tcPr>
          <w:p w14:paraId="6801B177" w14:textId="6671EF49" w:rsidR="00C65E57" w:rsidRPr="007D09B5" w:rsidRDefault="008F6927" w:rsidP="0052244A">
            <w:r w:rsidRPr="007D09B5">
              <w:t>How many people do so more than once</w:t>
            </w:r>
          </w:p>
        </w:tc>
        <w:tc>
          <w:tcPr>
            <w:tcW w:w="1927" w:type="dxa"/>
          </w:tcPr>
          <w:p w14:paraId="24020237" w14:textId="77777777" w:rsidR="00C65E57" w:rsidRPr="007D09B5" w:rsidRDefault="00C65E57" w:rsidP="0052244A">
            <w:r w:rsidRPr="007D09B5">
              <w:t>Percentage</w:t>
            </w:r>
          </w:p>
        </w:tc>
      </w:tr>
      <w:tr w:rsidR="0052244A" w:rsidRPr="007D09B5" w14:paraId="2D263386" w14:textId="77777777" w:rsidTr="00877885">
        <w:tc>
          <w:tcPr>
            <w:tcW w:w="7083" w:type="dxa"/>
          </w:tcPr>
          <w:p w14:paraId="5078AC0A" w14:textId="754280AA" w:rsidR="00C65E57" w:rsidRPr="007D09B5" w:rsidRDefault="008F6927" w:rsidP="0052244A">
            <w:r w:rsidRPr="007D09B5">
              <w:t>75% to 100%</w:t>
            </w:r>
          </w:p>
        </w:tc>
        <w:tc>
          <w:tcPr>
            <w:tcW w:w="1927" w:type="dxa"/>
          </w:tcPr>
          <w:p w14:paraId="406CE8A7" w14:textId="571D4C98" w:rsidR="00C65E57" w:rsidRPr="007D09B5" w:rsidRDefault="00C65E57" w:rsidP="0052244A">
            <w:r w:rsidRPr="007D09B5">
              <w:t>2</w:t>
            </w:r>
            <w:r w:rsidR="008F6927" w:rsidRPr="007D09B5">
              <w:t>3</w:t>
            </w:r>
            <w:r w:rsidRPr="007D09B5">
              <w:t>%</w:t>
            </w:r>
          </w:p>
        </w:tc>
      </w:tr>
      <w:tr w:rsidR="0052244A" w:rsidRPr="007D09B5" w14:paraId="6789A3F2" w14:textId="77777777" w:rsidTr="00877885">
        <w:tc>
          <w:tcPr>
            <w:tcW w:w="7083" w:type="dxa"/>
          </w:tcPr>
          <w:p w14:paraId="2D9361E4" w14:textId="2716DE69" w:rsidR="00C65E57" w:rsidRPr="007D09B5" w:rsidRDefault="008F6927" w:rsidP="0052244A">
            <w:r w:rsidRPr="007D09B5">
              <w:t>50% to 74%</w:t>
            </w:r>
          </w:p>
        </w:tc>
        <w:tc>
          <w:tcPr>
            <w:tcW w:w="1927" w:type="dxa"/>
          </w:tcPr>
          <w:p w14:paraId="0A1F22E0" w14:textId="6DEC529A" w:rsidR="00C65E57" w:rsidRPr="007D09B5" w:rsidRDefault="008F6927" w:rsidP="0052244A">
            <w:r w:rsidRPr="007D09B5">
              <w:t>3</w:t>
            </w:r>
            <w:r w:rsidR="00C65E57" w:rsidRPr="007D09B5">
              <w:t>1%</w:t>
            </w:r>
          </w:p>
        </w:tc>
      </w:tr>
      <w:tr w:rsidR="0052244A" w:rsidRPr="007D09B5" w14:paraId="65EAF3A5" w14:textId="77777777" w:rsidTr="00877885">
        <w:tc>
          <w:tcPr>
            <w:tcW w:w="7083" w:type="dxa"/>
          </w:tcPr>
          <w:p w14:paraId="26635A13" w14:textId="120A7FB8" w:rsidR="00C65E57" w:rsidRPr="007D09B5" w:rsidRDefault="008F6927" w:rsidP="0052244A">
            <w:r w:rsidRPr="007D09B5">
              <w:t>25% to 49%</w:t>
            </w:r>
          </w:p>
        </w:tc>
        <w:tc>
          <w:tcPr>
            <w:tcW w:w="1927" w:type="dxa"/>
          </w:tcPr>
          <w:p w14:paraId="4C83589A" w14:textId="69A41E27" w:rsidR="00C65E57" w:rsidRPr="007D09B5" w:rsidRDefault="008F6927" w:rsidP="0052244A">
            <w:r w:rsidRPr="007D09B5">
              <w:t>3</w:t>
            </w:r>
            <w:r w:rsidR="00C65E57" w:rsidRPr="007D09B5">
              <w:t>%</w:t>
            </w:r>
          </w:p>
        </w:tc>
      </w:tr>
      <w:tr w:rsidR="0052244A" w:rsidRPr="007D09B5" w14:paraId="0A19B60B" w14:textId="77777777" w:rsidTr="00877885">
        <w:tc>
          <w:tcPr>
            <w:tcW w:w="7083" w:type="dxa"/>
          </w:tcPr>
          <w:p w14:paraId="0191E9C5" w14:textId="0423DCD9" w:rsidR="00C65E57" w:rsidRPr="007D09B5" w:rsidRDefault="008F6927" w:rsidP="0052244A">
            <w:r w:rsidRPr="007D09B5">
              <w:t>0 to 24%</w:t>
            </w:r>
          </w:p>
        </w:tc>
        <w:tc>
          <w:tcPr>
            <w:tcW w:w="1927" w:type="dxa"/>
          </w:tcPr>
          <w:p w14:paraId="55C1E276" w14:textId="77777777" w:rsidR="00C65E57" w:rsidRPr="007D09B5" w:rsidRDefault="00C65E57" w:rsidP="0052244A">
            <w:r w:rsidRPr="007D09B5">
              <w:t>0</w:t>
            </w:r>
          </w:p>
        </w:tc>
      </w:tr>
      <w:tr w:rsidR="0052244A" w:rsidRPr="007D09B5" w14:paraId="61F7EEB8" w14:textId="77777777" w:rsidTr="00877885">
        <w:tc>
          <w:tcPr>
            <w:tcW w:w="7083" w:type="dxa"/>
          </w:tcPr>
          <w:p w14:paraId="17697587" w14:textId="3D8398FF" w:rsidR="00C65E57" w:rsidRPr="007D09B5" w:rsidRDefault="008F6927" w:rsidP="0052244A">
            <w:r w:rsidRPr="007D09B5">
              <w:t>Unable to comment</w:t>
            </w:r>
          </w:p>
        </w:tc>
        <w:tc>
          <w:tcPr>
            <w:tcW w:w="1927" w:type="dxa"/>
          </w:tcPr>
          <w:p w14:paraId="43CE71FE" w14:textId="1B401D8F" w:rsidR="00C65E57" w:rsidRPr="007D09B5" w:rsidRDefault="006A5401" w:rsidP="0052244A">
            <w:r w:rsidRPr="007D09B5">
              <w:t>43%</w:t>
            </w:r>
          </w:p>
        </w:tc>
      </w:tr>
      <w:tr w:rsidR="00C65E57" w:rsidRPr="007D09B5" w14:paraId="1097A089" w14:textId="77777777" w:rsidTr="00877885">
        <w:tc>
          <w:tcPr>
            <w:tcW w:w="7083" w:type="dxa"/>
          </w:tcPr>
          <w:p w14:paraId="7F8DF3B0" w14:textId="77777777" w:rsidR="00C65E57" w:rsidRPr="007D09B5" w:rsidRDefault="00C65E57" w:rsidP="0052244A">
            <w:r w:rsidRPr="007D09B5">
              <w:t>Total</w:t>
            </w:r>
          </w:p>
        </w:tc>
        <w:tc>
          <w:tcPr>
            <w:tcW w:w="1927" w:type="dxa"/>
          </w:tcPr>
          <w:p w14:paraId="03CAA7E5" w14:textId="19383BC5" w:rsidR="00C65E57" w:rsidRPr="007D09B5" w:rsidRDefault="006A5401" w:rsidP="0052244A">
            <w:r w:rsidRPr="007D09B5">
              <w:t>100%</w:t>
            </w:r>
          </w:p>
        </w:tc>
      </w:tr>
    </w:tbl>
    <w:p w14:paraId="24623E6D" w14:textId="77777777" w:rsidR="00C65E57" w:rsidRPr="007D09B5" w:rsidRDefault="00C65E57" w:rsidP="0052244A"/>
    <w:p w14:paraId="5439BC76" w14:textId="20199955" w:rsidR="00191E2B" w:rsidRPr="007D09B5" w:rsidRDefault="00191E2B" w:rsidP="0052244A">
      <w:pPr>
        <w:rPr>
          <w:rFonts w:ascii="CopyrightKlimTypeFoundry-NotLic" w:hAnsi="CopyrightKlimTypeFoundry-NotLic" w:cs="CopyrightKlimTypeFoundry-NotLic"/>
          <w:color w:val="272F38"/>
          <w:sz w:val="26"/>
          <w:szCs w:val="26"/>
        </w:rPr>
      </w:pPr>
      <w:r w:rsidRPr="007D09B5">
        <w:t>7. How would you rate the overall QUALITY of the work carried out by the Nutrition Centre at Wan Smolbag?</w:t>
      </w:r>
    </w:p>
    <w:p w14:paraId="45FFD1EF" w14:textId="77777777" w:rsidR="00191E2B" w:rsidRPr="007D09B5" w:rsidRDefault="00191E2B" w:rsidP="0052244A"/>
    <w:p w14:paraId="02259A37" w14:textId="77777777" w:rsidR="00191E2B" w:rsidRPr="007D09B5" w:rsidRDefault="00191E2B" w:rsidP="00357FCE">
      <w:pPr>
        <w:jc w:val="center"/>
      </w:pPr>
      <w:r w:rsidRPr="007D09B5">
        <w:rPr>
          <w:noProof/>
        </w:rPr>
        <w:drawing>
          <wp:inline distT="0" distB="0" distL="0" distR="0" wp14:anchorId="7799E208" wp14:editId="7D707F3C">
            <wp:extent cx="1507671" cy="547522"/>
            <wp:effectExtent l="0" t="0" r="3810" b="0"/>
            <wp:docPr id="4" name="Picture 4" descr="A picture containing text, average rating of 9.2 ou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verage rating of 9.2 out of 10."/>
                    <pic:cNvPicPr/>
                  </pic:nvPicPr>
                  <pic:blipFill>
                    <a:blip r:embed="rId10">
                      <a:extLst>
                        <a:ext uri="{28A0092B-C50C-407E-A947-70E740481C1C}">
                          <a14:useLocalDpi xmlns:a14="http://schemas.microsoft.com/office/drawing/2010/main" val="0"/>
                        </a:ext>
                      </a:extLst>
                    </a:blip>
                    <a:stretch>
                      <a:fillRect/>
                    </a:stretch>
                  </pic:blipFill>
                  <pic:spPr>
                    <a:xfrm>
                      <a:off x="0" y="0"/>
                      <a:ext cx="1651850" cy="599882"/>
                    </a:xfrm>
                    <a:prstGeom prst="rect">
                      <a:avLst/>
                    </a:prstGeom>
                  </pic:spPr>
                </pic:pic>
              </a:graphicData>
            </a:graphic>
          </wp:inline>
        </w:drawing>
      </w:r>
    </w:p>
    <w:p w14:paraId="48F79B70" w14:textId="77777777" w:rsidR="00191E2B" w:rsidRPr="007D09B5" w:rsidRDefault="00191E2B" w:rsidP="0052244A"/>
    <w:p w14:paraId="19EDA104" w14:textId="2FE2B274" w:rsidR="00191E2B" w:rsidRPr="0025427C" w:rsidRDefault="002F6F38" w:rsidP="0052244A">
      <w:pPr>
        <w:rPr>
          <w:rFonts w:ascii="CopyrightKlimTypeFoundry-NotLic" w:hAnsi="CopyrightKlimTypeFoundry-NotLic" w:cs="CopyrightKlimTypeFoundry-NotLic"/>
          <w:color w:val="272F38"/>
          <w:sz w:val="26"/>
          <w:szCs w:val="26"/>
        </w:rPr>
      </w:pPr>
      <w:r w:rsidRPr="007D09B5">
        <w:t>8. In your view, approximately what percentage of people who participate in activities offered by the Nutrition Centre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088E8023" w14:textId="77777777" w:rsidTr="00877885">
        <w:tc>
          <w:tcPr>
            <w:tcW w:w="7083" w:type="dxa"/>
          </w:tcPr>
          <w:p w14:paraId="14118087" w14:textId="77777777" w:rsidR="002F6F38" w:rsidRPr="007D09B5" w:rsidRDefault="002F6F38" w:rsidP="0052244A">
            <w:r w:rsidRPr="007D09B5">
              <w:t>How many people do so more than once</w:t>
            </w:r>
          </w:p>
        </w:tc>
        <w:tc>
          <w:tcPr>
            <w:tcW w:w="1927" w:type="dxa"/>
          </w:tcPr>
          <w:p w14:paraId="7E7C7B2E" w14:textId="77777777" w:rsidR="002F6F38" w:rsidRPr="007D09B5" w:rsidRDefault="002F6F38" w:rsidP="0052244A">
            <w:r w:rsidRPr="007D09B5">
              <w:t>Percentage</w:t>
            </w:r>
          </w:p>
        </w:tc>
      </w:tr>
      <w:tr w:rsidR="0052244A" w:rsidRPr="007D09B5" w14:paraId="4DF6A388" w14:textId="77777777" w:rsidTr="00877885">
        <w:tc>
          <w:tcPr>
            <w:tcW w:w="7083" w:type="dxa"/>
          </w:tcPr>
          <w:p w14:paraId="5DD66BE5" w14:textId="77777777" w:rsidR="002F6F38" w:rsidRPr="007D09B5" w:rsidRDefault="002F6F38" w:rsidP="0052244A">
            <w:r w:rsidRPr="007D09B5">
              <w:t>75% to 100%</w:t>
            </w:r>
          </w:p>
        </w:tc>
        <w:tc>
          <w:tcPr>
            <w:tcW w:w="1927" w:type="dxa"/>
          </w:tcPr>
          <w:p w14:paraId="05F61E57" w14:textId="1A7D3F4F" w:rsidR="002F6F38" w:rsidRPr="007D09B5" w:rsidRDefault="00F6020C" w:rsidP="0052244A">
            <w:r w:rsidRPr="007D09B5">
              <w:t>31.5</w:t>
            </w:r>
            <w:r w:rsidR="002F6F38" w:rsidRPr="007D09B5">
              <w:t>%</w:t>
            </w:r>
          </w:p>
        </w:tc>
      </w:tr>
      <w:tr w:rsidR="0052244A" w:rsidRPr="007D09B5" w14:paraId="057FB43B" w14:textId="77777777" w:rsidTr="00877885">
        <w:tc>
          <w:tcPr>
            <w:tcW w:w="7083" w:type="dxa"/>
          </w:tcPr>
          <w:p w14:paraId="09EC6D87" w14:textId="77777777" w:rsidR="002F6F38" w:rsidRPr="007D09B5" w:rsidRDefault="002F6F38" w:rsidP="0052244A">
            <w:r w:rsidRPr="007D09B5">
              <w:t>50% to 74%</w:t>
            </w:r>
          </w:p>
        </w:tc>
        <w:tc>
          <w:tcPr>
            <w:tcW w:w="1927" w:type="dxa"/>
          </w:tcPr>
          <w:p w14:paraId="4E3294B5" w14:textId="60F093DD" w:rsidR="002F6F38" w:rsidRPr="007D09B5" w:rsidRDefault="002F6F38" w:rsidP="0052244A">
            <w:r w:rsidRPr="007D09B5">
              <w:t>31</w:t>
            </w:r>
            <w:r w:rsidR="00F6020C" w:rsidRPr="007D09B5">
              <w:t>.5</w:t>
            </w:r>
            <w:r w:rsidRPr="007D09B5">
              <w:t>%</w:t>
            </w:r>
          </w:p>
        </w:tc>
      </w:tr>
      <w:tr w:rsidR="0052244A" w:rsidRPr="007D09B5" w14:paraId="05CF863A" w14:textId="77777777" w:rsidTr="00877885">
        <w:tc>
          <w:tcPr>
            <w:tcW w:w="7083" w:type="dxa"/>
          </w:tcPr>
          <w:p w14:paraId="0F31F20F" w14:textId="77777777" w:rsidR="002F6F38" w:rsidRPr="007D09B5" w:rsidRDefault="002F6F38" w:rsidP="0052244A">
            <w:r w:rsidRPr="007D09B5">
              <w:t>25% to 49%</w:t>
            </w:r>
          </w:p>
        </w:tc>
        <w:tc>
          <w:tcPr>
            <w:tcW w:w="1927" w:type="dxa"/>
          </w:tcPr>
          <w:p w14:paraId="0A1FECE3" w14:textId="38D048D1" w:rsidR="002F6F38" w:rsidRPr="007D09B5" w:rsidRDefault="00F6020C" w:rsidP="0052244A">
            <w:r w:rsidRPr="007D09B5">
              <w:t>0</w:t>
            </w:r>
            <w:r w:rsidR="002F6F38" w:rsidRPr="007D09B5">
              <w:t>%</w:t>
            </w:r>
          </w:p>
        </w:tc>
      </w:tr>
      <w:tr w:rsidR="0052244A" w:rsidRPr="007D09B5" w14:paraId="062E38C9" w14:textId="77777777" w:rsidTr="00877885">
        <w:tc>
          <w:tcPr>
            <w:tcW w:w="7083" w:type="dxa"/>
          </w:tcPr>
          <w:p w14:paraId="055D16AC" w14:textId="77777777" w:rsidR="002F6F38" w:rsidRPr="007D09B5" w:rsidRDefault="002F6F38" w:rsidP="0052244A">
            <w:r w:rsidRPr="007D09B5">
              <w:t>0 to 24%</w:t>
            </w:r>
          </w:p>
        </w:tc>
        <w:tc>
          <w:tcPr>
            <w:tcW w:w="1927" w:type="dxa"/>
          </w:tcPr>
          <w:p w14:paraId="5F3B6F6B" w14:textId="77777777" w:rsidR="002F6F38" w:rsidRPr="007D09B5" w:rsidRDefault="002F6F38" w:rsidP="0052244A">
            <w:r w:rsidRPr="007D09B5">
              <w:t>0</w:t>
            </w:r>
          </w:p>
        </w:tc>
      </w:tr>
      <w:tr w:rsidR="0052244A" w:rsidRPr="007D09B5" w14:paraId="63455077" w14:textId="77777777" w:rsidTr="00877885">
        <w:tc>
          <w:tcPr>
            <w:tcW w:w="7083" w:type="dxa"/>
          </w:tcPr>
          <w:p w14:paraId="3645337D" w14:textId="77777777" w:rsidR="002F6F38" w:rsidRPr="007D09B5" w:rsidRDefault="002F6F38" w:rsidP="0052244A">
            <w:r w:rsidRPr="007D09B5">
              <w:t>Unable to comment</w:t>
            </w:r>
          </w:p>
        </w:tc>
        <w:tc>
          <w:tcPr>
            <w:tcW w:w="1927" w:type="dxa"/>
          </w:tcPr>
          <w:p w14:paraId="17D50C4B" w14:textId="33D97EFA" w:rsidR="002F6F38" w:rsidRPr="007D09B5" w:rsidRDefault="00464B4A" w:rsidP="0052244A">
            <w:r w:rsidRPr="007D09B5">
              <w:t>37%</w:t>
            </w:r>
          </w:p>
        </w:tc>
      </w:tr>
      <w:tr w:rsidR="002F6F38" w:rsidRPr="007D09B5" w14:paraId="77DAED6C" w14:textId="77777777" w:rsidTr="00877885">
        <w:tc>
          <w:tcPr>
            <w:tcW w:w="7083" w:type="dxa"/>
          </w:tcPr>
          <w:p w14:paraId="752CE069" w14:textId="77777777" w:rsidR="002F6F38" w:rsidRPr="007D09B5" w:rsidRDefault="002F6F38" w:rsidP="0052244A">
            <w:r w:rsidRPr="007D09B5">
              <w:t>Total</w:t>
            </w:r>
          </w:p>
        </w:tc>
        <w:tc>
          <w:tcPr>
            <w:tcW w:w="1927" w:type="dxa"/>
          </w:tcPr>
          <w:p w14:paraId="55AA0DA9" w14:textId="50980846" w:rsidR="002F6F38" w:rsidRPr="007D09B5" w:rsidRDefault="00464B4A" w:rsidP="0052244A">
            <w:r w:rsidRPr="007D09B5">
              <w:t>100%</w:t>
            </w:r>
          </w:p>
        </w:tc>
      </w:tr>
    </w:tbl>
    <w:p w14:paraId="557241F7" w14:textId="77777777" w:rsidR="00191E2B" w:rsidRPr="007D09B5" w:rsidRDefault="00191E2B" w:rsidP="0052244A"/>
    <w:p w14:paraId="7D579A1F" w14:textId="00021DED" w:rsidR="00901786" w:rsidRPr="007D09B5" w:rsidRDefault="00901786" w:rsidP="0052244A">
      <w:r w:rsidRPr="007D09B5">
        <w:t>9. How would you rate the overall QUALITY of the work Wan Smolbag does in the area of waste management and community clean up (including involvement in the Tagabe River)?</w:t>
      </w:r>
    </w:p>
    <w:p w14:paraId="24C08422" w14:textId="77777777" w:rsidR="00901786" w:rsidRPr="007D09B5" w:rsidRDefault="00901786" w:rsidP="0052244A"/>
    <w:p w14:paraId="0899E359" w14:textId="77777777" w:rsidR="00901786" w:rsidRPr="007D09B5" w:rsidRDefault="00901786" w:rsidP="00357FCE">
      <w:pPr>
        <w:jc w:val="center"/>
      </w:pPr>
      <w:r w:rsidRPr="007D09B5">
        <w:rPr>
          <w:noProof/>
        </w:rPr>
        <w:drawing>
          <wp:inline distT="0" distB="0" distL="0" distR="0" wp14:anchorId="0AB7BE81" wp14:editId="79F80A56">
            <wp:extent cx="1513114" cy="546622"/>
            <wp:effectExtent l="0" t="0" r="0" b="0"/>
            <wp:docPr id="5" name="Picture 5" descr="A picture containing text, average rating of 7.9 ou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verage rating of 7.9 out of 10."/>
                    <pic:cNvPicPr/>
                  </pic:nvPicPr>
                  <pic:blipFill>
                    <a:blip r:embed="rId11">
                      <a:extLst>
                        <a:ext uri="{28A0092B-C50C-407E-A947-70E740481C1C}">
                          <a14:useLocalDpi xmlns:a14="http://schemas.microsoft.com/office/drawing/2010/main" val="0"/>
                        </a:ext>
                      </a:extLst>
                    </a:blip>
                    <a:stretch>
                      <a:fillRect/>
                    </a:stretch>
                  </pic:blipFill>
                  <pic:spPr>
                    <a:xfrm>
                      <a:off x="0" y="0"/>
                      <a:ext cx="1639929" cy="592435"/>
                    </a:xfrm>
                    <a:prstGeom prst="rect">
                      <a:avLst/>
                    </a:prstGeom>
                  </pic:spPr>
                </pic:pic>
              </a:graphicData>
            </a:graphic>
          </wp:inline>
        </w:drawing>
      </w:r>
    </w:p>
    <w:p w14:paraId="12B37C64" w14:textId="77777777" w:rsidR="00901786" w:rsidRPr="007D09B5" w:rsidRDefault="00901786" w:rsidP="0052244A"/>
    <w:p w14:paraId="1089B0B8" w14:textId="26E4C7DC" w:rsidR="006A5401" w:rsidRPr="0025427C" w:rsidRDefault="006A5401" w:rsidP="0052244A">
      <w:pPr>
        <w:rPr>
          <w:rFonts w:ascii="CopyrightKlimTypeFoundry-NotLic" w:hAnsi="CopyrightKlimTypeFoundry-NotLic" w:cs="CopyrightKlimTypeFoundry-NotLic"/>
          <w:color w:val="272F38"/>
          <w:sz w:val="26"/>
          <w:szCs w:val="26"/>
        </w:rPr>
      </w:pPr>
      <w:r w:rsidRPr="007D09B5">
        <w:t xml:space="preserve">10. In your view, approximately what percentage of people who </w:t>
      </w:r>
      <w:r w:rsidR="002D6733" w:rsidRPr="007D09B5">
        <w:t>take part in the waste management and community clean-up work</w:t>
      </w:r>
      <w:r w:rsidRPr="007D09B5">
        <w:t xml:space="preserve">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1303B2C7" w14:textId="77777777" w:rsidTr="00877885">
        <w:tc>
          <w:tcPr>
            <w:tcW w:w="7083" w:type="dxa"/>
          </w:tcPr>
          <w:p w14:paraId="0D4D3965" w14:textId="77777777" w:rsidR="006A5401" w:rsidRPr="007D09B5" w:rsidRDefault="006A5401" w:rsidP="0052244A">
            <w:r w:rsidRPr="007D09B5">
              <w:t>How many people do so more than once</w:t>
            </w:r>
          </w:p>
        </w:tc>
        <w:tc>
          <w:tcPr>
            <w:tcW w:w="1927" w:type="dxa"/>
          </w:tcPr>
          <w:p w14:paraId="669F9428" w14:textId="77777777" w:rsidR="006A5401" w:rsidRPr="007D09B5" w:rsidRDefault="006A5401" w:rsidP="0052244A">
            <w:r w:rsidRPr="007D09B5">
              <w:t>Percentage</w:t>
            </w:r>
          </w:p>
        </w:tc>
      </w:tr>
      <w:tr w:rsidR="0052244A" w:rsidRPr="007D09B5" w14:paraId="37D82E15" w14:textId="77777777" w:rsidTr="00877885">
        <w:tc>
          <w:tcPr>
            <w:tcW w:w="7083" w:type="dxa"/>
          </w:tcPr>
          <w:p w14:paraId="0FEE3385" w14:textId="77777777" w:rsidR="006A5401" w:rsidRPr="007D09B5" w:rsidRDefault="006A5401" w:rsidP="0052244A">
            <w:r w:rsidRPr="007D09B5">
              <w:t>75% to 100%</w:t>
            </w:r>
          </w:p>
        </w:tc>
        <w:tc>
          <w:tcPr>
            <w:tcW w:w="1927" w:type="dxa"/>
          </w:tcPr>
          <w:p w14:paraId="403B23C6" w14:textId="764284A3" w:rsidR="006A5401" w:rsidRPr="007D09B5" w:rsidRDefault="006A5401" w:rsidP="0052244A">
            <w:r w:rsidRPr="007D09B5">
              <w:t>20%</w:t>
            </w:r>
          </w:p>
        </w:tc>
      </w:tr>
      <w:tr w:rsidR="0052244A" w:rsidRPr="007D09B5" w14:paraId="28D1EBC8" w14:textId="77777777" w:rsidTr="00877885">
        <w:tc>
          <w:tcPr>
            <w:tcW w:w="7083" w:type="dxa"/>
          </w:tcPr>
          <w:p w14:paraId="7B6CBC95" w14:textId="77777777" w:rsidR="006A5401" w:rsidRPr="007D09B5" w:rsidRDefault="006A5401" w:rsidP="0052244A">
            <w:r w:rsidRPr="007D09B5">
              <w:t>50% to 74%</w:t>
            </w:r>
          </w:p>
        </w:tc>
        <w:tc>
          <w:tcPr>
            <w:tcW w:w="1927" w:type="dxa"/>
          </w:tcPr>
          <w:p w14:paraId="158BA1FC" w14:textId="66039136" w:rsidR="006A5401" w:rsidRPr="007D09B5" w:rsidRDefault="006A5401" w:rsidP="0052244A">
            <w:r w:rsidRPr="007D09B5">
              <w:t>29%</w:t>
            </w:r>
          </w:p>
        </w:tc>
      </w:tr>
      <w:tr w:rsidR="0052244A" w:rsidRPr="007D09B5" w14:paraId="2713396A" w14:textId="77777777" w:rsidTr="00877885">
        <w:tc>
          <w:tcPr>
            <w:tcW w:w="7083" w:type="dxa"/>
          </w:tcPr>
          <w:p w14:paraId="184F2A15" w14:textId="77777777" w:rsidR="006A5401" w:rsidRPr="007D09B5" w:rsidRDefault="006A5401" w:rsidP="0052244A">
            <w:r w:rsidRPr="007D09B5">
              <w:t>25% to 49%</w:t>
            </w:r>
          </w:p>
        </w:tc>
        <w:tc>
          <w:tcPr>
            <w:tcW w:w="1927" w:type="dxa"/>
          </w:tcPr>
          <w:p w14:paraId="300E139D" w14:textId="54789303" w:rsidR="006A5401" w:rsidRPr="007D09B5" w:rsidRDefault="006A5401" w:rsidP="0052244A">
            <w:r w:rsidRPr="007D09B5">
              <w:t>14%</w:t>
            </w:r>
          </w:p>
        </w:tc>
      </w:tr>
      <w:tr w:rsidR="0052244A" w:rsidRPr="007D09B5" w14:paraId="6ACC2BD7" w14:textId="77777777" w:rsidTr="00877885">
        <w:tc>
          <w:tcPr>
            <w:tcW w:w="7083" w:type="dxa"/>
          </w:tcPr>
          <w:p w14:paraId="278E6702" w14:textId="77777777" w:rsidR="006A5401" w:rsidRPr="007D09B5" w:rsidRDefault="006A5401" w:rsidP="0052244A">
            <w:r w:rsidRPr="007D09B5">
              <w:t>0 to 24%</w:t>
            </w:r>
          </w:p>
        </w:tc>
        <w:tc>
          <w:tcPr>
            <w:tcW w:w="1927" w:type="dxa"/>
          </w:tcPr>
          <w:p w14:paraId="1D1286DA" w14:textId="77777777" w:rsidR="006A5401" w:rsidRPr="007D09B5" w:rsidRDefault="006A5401" w:rsidP="0052244A">
            <w:r w:rsidRPr="007D09B5">
              <w:t>0</w:t>
            </w:r>
          </w:p>
        </w:tc>
      </w:tr>
      <w:tr w:rsidR="0052244A" w:rsidRPr="007D09B5" w14:paraId="33DBEF0E" w14:textId="77777777" w:rsidTr="00877885">
        <w:tc>
          <w:tcPr>
            <w:tcW w:w="7083" w:type="dxa"/>
          </w:tcPr>
          <w:p w14:paraId="35BABE5C" w14:textId="77777777" w:rsidR="006A5401" w:rsidRPr="007D09B5" w:rsidRDefault="006A5401" w:rsidP="0052244A">
            <w:r w:rsidRPr="007D09B5">
              <w:t>Unable to comment</w:t>
            </w:r>
          </w:p>
        </w:tc>
        <w:tc>
          <w:tcPr>
            <w:tcW w:w="1927" w:type="dxa"/>
          </w:tcPr>
          <w:p w14:paraId="58258E96" w14:textId="344954AF" w:rsidR="006A5401" w:rsidRPr="007D09B5" w:rsidRDefault="00464B4A" w:rsidP="0052244A">
            <w:r w:rsidRPr="007D09B5">
              <w:t>37%</w:t>
            </w:r>
          </w:p>
        </w:tc>
      </w:tr>
      <w:tr w:rsidR="006A5401" w:rsidRPr="007D09B5" w14:paraId="1861F40A" w14:textId="77777777" w:rsidTr="00877885">
        <w:tc>
          <w:tcPr>
            <w:tcW w:w="7083" w:type="dxa"/>
          </w:tcPr>
          <w:p w14:paraId="176EA868" w14:textId="77777777" w:rsidR="006A5401" w:rsidRPr="007D09B5" w:rsidRDefault="006A5401" w:rsidP="0052244A">
            <w:r w:rsidRPr="007D09B5">
              <w:t>Total</w:t>
            </w:r>
          </w:p>
        </w:tc>
        <w:tc>
          <w:tcPr>
            <w:tcW w:w="1927" w:type="dxa"/>
          </w:tcPr>
          <w:p w14:paraId="0B3F59BA" w14:textId="5647A10C" w:rsidR="006A5401" w:rsidRPr="007D09B5" w:rsidRDefault="00464B4A" w:rsidP="0052244A">
            <w:r w:rsidRPr="007D09B5">
              <w:t>100</w:t>
            </w:r>
            <w:r w:rsidR="006A5401" w:rsidRPr="007D09B5">
              <w:t>%</w:t>
            </w:r>
          </w:p>
        </w:tc>
      </w:tr>
    </w:tbl>
    <w:p w14:paraId="1E81EAB8" w14:textId="77777777" w:rsidR="0025427C" w:rsidRDefault="0025427C" w:rsidP="0052244A"/>
    <w:p w14:paraId="1D3B58FC" w14:textId="7A5809EE" w:rsidR="009A6B9E" w:rsidRPr="007D09B5" w:rsidRDefault="009A6B9E" w:rsidP="0052244A">
      <w:r w:rsidRPr="007D09B5">
        <w:t xml:space="preserve">11. How would you rate the overall QUALITY of the work of Wan </w:t>
      </w:r>
      <w:proofErr w:type="spellStart"/>
      <w:r w:rsidRPr="007D09B5">
        <w:t>Smolbag's</w:t>
      </w:r>
      <w:proofErr w:type="spellEnd"/>
      <w:r w:rsidRPr="007D09B5">
        <w:t> Vanua-tai Resource Monitors (also called the ‘Turtle Monitors’)?</w:t>
      </w:r>
    </w:p>
    <w:p w14:paraId="08D16CB4" w14:textId="77777777" w:rsidR="009A6B9E" w:rsidRPr="007D09B5" w:rsidRDefault="009A6B9E" w:rsidP="0052244A"/>
    <w:p w14:paraId="6543EEDC" w14:textId="77777777" w:rsidR="009A6B9E" w:rsidRPr="007D09B5" w:rsidRDefault="009A6B9E" w:rsidP="00357FCE">
      <w:pPr>
        <w:jc w:val="center"/>
      </w:pPr>
      <w:r w:rsidRPr="007D09B5">
        <w:rPr>
          <w:noProof/>
        </w:rPr>
        <w:drawing>
          <wp:inline distT="0" distB="0" distL="0" distR="0" wp14:anchorId="7A2F53F9" wp14:editId="3A9A22C0">
            <wp:extent cx="1475014" cy="538128"/>
            <wp:effectExtent l="0" t="0" r="0" b="0"/>
            <wp:docPr id="6" name="Picture 6" descr="A picture containing text, average rating of 8.6 ou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verage rating of 8.6 out of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802" cy="574898"/>
                    </a:xfrm>
                    <a:prstGeom prst="rect">
                      <a:avLst/>
                    </a:prstGeom>
                  </pic:spPr>
                </pic:pic>
              </a:graphicData>
            </a:graphic>
          </wp:inline>
        </w:drawing>
      </w:r>
    </w:p>
    <w:p w14:paraId="677E557C" w14:textId="74A2629D" w:rsidR="00901786" w:rsidRPr="007D09B5" w:rsidRDefault="00901786" w:rsidP="0052244A"/>
    <w:p w14:paraId="0D94BB1F" w14:textId="31D413D8" w:rsidR="00B4314C" w:rsidRPr="0025427C" w:rsidRDefault="00B4314C" w:rsidP="0052244A">
      <w:pPr>
        <w:rPr>
          <w:rFonts w:ascii="CopyrightKlimTypeFoundry-NotLic" w:hAnsi="CopyrightKlimTypeFoundry-NotLic" w:cs="CopyrightKlimTypeFoundry-NotLic"/>
          <w:color w:val="272F38"/>
          <w:sz w:val="26"/>
          <w:szCs w:val="26"/>
        </w:rPr>
      </w:pPr>
      <w:r w:rsidRPr="007D09B5">
        <w:lastRenderedPageBreak/>
        <w:t>12. In your view, approximately what percentage of people who engage with the work of the Vanua-tai Resource Monitors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4DBD5D8F" w14:textId="77777777" w:rsidTr="00877885">
        <w:tc>
          <w:tcPr>
            <w:tcW w:w="7083" w:type="dxa"/>
          </w:tcPr>
          <w:p w14:paraId="1DDB5D78" w14:textId="77777777" w:rsidR="00B4314C" w:rsidRPr="007D09B5" w:rsidRDefault="00B4314C" w:rsidP="0052244A">
            <w:r w:rsidRPr="007D09B5">
              <w:t>How many people do so more than once</w:t>
            </w:r>
          </w:p>
        </w:tc>
        <w:tc>
          <w:tcPr>
            <w:tcW w:w="1927" w:type="dxa"/>
          </w:tcPr>
          <w:p w14:paraId="039D89D5" w14:textId="77777777" w:rsidR="00B4314C" w:rsidRPr="007D09B5" w:rsidRDefault="00B4314C" w:rsidP="0052244A">
            <w:r w:rsidRPr="007D09B5">
              <w:t>Percentage</w:t>
            </w:r>
          </w:p>
        </w:tc>
      </w:tr>
      <w:tr w:rsidR="0052244A" w:rsidRPr="007D09B5" w14:paraId="4D59F5EB" w14:textId="77777777" w:rsidTr="00877885">
        <w:tc>
          <w:tcPr>
            <w:tcW w:w="7083" w:type="dxa"/>
          </w:tcPr>
          <w:p w14:paraId="74BB2517" w14:textId="77777777" w:rsidR="00B4314C" w:rsidRPr="007D09B5" w:rsidRDefault="00B4314C" w:rsidP="0052244A">
            <w:r w:rsidRPr="007D09B5">
              <w:t>75% to 100%</w:t>
            </w:r>
          </w:p>
        </w:tc>
        <w:tc>
          <w:tcPr>
            <w:tcW w:w="1927" w:type="dxa"/>
          </w:tcPr>
          <w:p w14:paraId="4A8AE402" w14:textId="3322DD51" w:rsidR="00B4314C" w:rsidRPr="007D09B5" w:rsidRDefault="00B4314C" w:rsidP="0052244A">
            <w:r w:rsidRPr="007D09B5">
              <w:t>31%</w:t>
            </w:r>
          </w:p>
        </w:tc>
      </w:tr>
      <w:tr w:rsidR="0052244A" w:rsidRPr="007D09B5" w14:paraId="29B7FBDD" w14:textId="77777777" w:rsidTr="00877885">
        <w:tc>
          <w:tcPr>
            <w:tcW w:w="7083" w:type="dxa"/>
          </w:tcPr>
          <w:p w14:paraId="0F3C265E" w14:textId="77777777" w:rsidR="00B4314C" w:rsidRPr="007D09B5" w:rsidRDefault="00B4314C" w:rsidP="0052244A">
            <w:r w:rsidRPr="007D09B5">
              <w:t>50% to 74%</w:t>
            </w:r>
          </w:p>
        </w:tc>
        <w:tc>
          <w:tcPr>
            <w:tcW w:w="1927" w:type="dxa"/>
          </w:tcPr>
          <w:p w14:paraId="1198B081" w14:textId="41A954E3" w:rsidR="00B4314C" w:rsidRPr="007D09B5" w:rsidRDefault="00B4314C" w:rsidP="0052244A">
            <w:r w:rsidRPr="007D09B5">
              <w:t>23%</w:t>
            </w:r>
          </w:p>
        </w:tc>
      </w:tr>
      <w:tr w:rsidR="0052244A" w:rsidRPr="007D09B5" w14:paraId="3F80C6D4" w14:textId="77777777" w:rsidTr="00877885">
        <w:tc>
          <w:tcPr>
            <w:tcW w:w="7083" w:type="dxa"/>
          </w:tcPr>
          <w:p w14:paraId="12460D34" w14:textId="77777777" w:rsidR="00B4314C" w:rsidRPr="007D09B5" w:rsidRDefault="00B4314C" w:rsidP="0052244A">
            <w:r w:rsidRPr="007D09B5">
              <w:t>25% to 49%</w:t>
            </w:r>
          </w:p>
        </w:tc>
        <w:tc>
          <w:tcPr>
            <w:tcW w:w="1927" w:type="dxa"/>
          </w:tcPr>
          <w:p w14:paraId="2475350C" w14:textId="47C2EF39" w:rsidR="00B4314C" w:rsidRPr="007D09B5" w:rsidRDefault="00B4314C" w:rsidP="0052244A">
            <w:r w:rsidRPr="007D09B5">
              <w:t>0</w:t>
            </w:r>
          </w:p>
        </w:tc>
      </w:tr>
      <w:tr w:rsidR="0052244A" w:rsidRPr="007D09B5" w14:paraId="2A934001" w14:textId="77777777" w:rsidTr="00877885">
        <w:tc>
          <w:tcPr>
            <w:tcW w:w="7083" w:type="dxa"/>
          </w:tcPr>
          <w:p w14:paraId="4A589911" w14:textId="77777777" w:rsidR="00B4314C" w:rsidRPr="007D09B5" w:rsidRDefault="00B4314C" w:rsidP="0052244A">
            <w:r w:rsidRPr="007D09B5">
              <w:t>0 to 24%</w:t>
            </w:r>
          </w:p>
        </w:tc>
        <w:tc>
          <w:tcPr>
            <w:tcW w:w="1927" w:type="dxa"/>
          </w:tcPr>
          <w:p w14:paraId="43F50A27" w14:textId="77777777" w:rsidR="00B4314C" w:rsidRPr="007D09B5" w:rsidRDefault="00B4314C" w:rsidP="0052244A">
            <w:r w:rsidRPr="007D09B5">
              <w:t>0</w:t>
            </w:r>
          </w:p>
        </w:tc>
      </w:tr>
      <w:tr w:rsidR="0052244A" w:rsidRPr="007D09B5" w14:paraId="29BDC9A7" w14:textId="77777777" w:rsidTr="00877885">
        <w:tc>
          <w:tcPr>
            <w:tcW w:w="7083" w:type="dxa"/>
          </w:tcPr>
          <w:p w14:paraId="6E0B24ED" w14:textId="77777777" w:rsidR="00B4314C" w:rsidRPr="007D09B5" w:rsidRDefault="00B4314C" w:rsidP="0052244A">
            <w:r w:rsidRPr="007D09B5">
              <w:t>Unable to comment</w:t>
            </w:r>
          </w:p>
        </w:tc>
        <w:tc>
          <w:tcPr>
            <w:tcW w:w="1927" w:type="dxa"/>
          </w:tcPr>
          <w:p w14:paraId="3C948BA3" w14:textId="6FF0D75F" w:rsidR="00B4314C" w:rsidRPr="007D09B5" w:rsidRDefault="00B4314C" w:rsidP="0052244A">
            <w:r w:rsidRPr="007D09B5">
              <w:t>46%</w:t>
            </w:r>
          </w:p>
        </w:tc>
      </w:tr>
      <w:tr w:rsidR="00B4314C" w:rsidRPr="007D09B5" w14:paraId="6D7613AE" w14:textId="77777777" w:rsidTr="00877885">
        <w:tc>
          <w:tcPr>
            <w:tcW w:w="7083" w:type="dxa"/>
          </w:tcPr>
          <w:p w14:paraId="70EDD28C" w14:textId="77777777" w:rsidR="00B4314C" w:rsidRPr="007D09B5" w:rsidRDefault="00B4314C" w:rsidP="0052244A">
            <w:r w:rsidRPr="007D09B5">
              <w:t>Total</w:t>
            </w:r>
          </w:p>
        </w:tc>
        <w:tc>
          <w:tcPr>
            <w:tcW w:w="1927" w:type="dxa"/>
          </w:tcPr>
          <w:p w14:paraId="6EB33E9E" w14:textId="77777777" w:rsidR="00B4314C" w:rsidRPr="007D09B5" w:rsidRDefault="00B4314C" w:rsidP="0052244A">
            <w:r w:rsidRPr="007D09B5">
              <w:t>100%</w:t>
            </w:r>
          </w:p>
        </w:tc>
      </w:tr>
    </w:tbl>
    <w:p w14:paraId="65DDE3C8" w14:textId="77777777" w:rsidR="00B4314C" w:rsidRPr="007D09B5" w:rsidRDefault="00B4314C" w:rsidP="0052244A"/>
    <w:p w14:paraId="116DC98B" w14:textId="7E247EDC" w:rsidR="007F68D8" w:rsidRPr="007D09B5" w:rsidRDefault="007F68D8" w:rsidP="0052244A">
      <w:r w:rsidRPr="007D09B5">
        <w:t xml:space="preserve">13. How would you rate the overall QUALITY of the activities provided by Wan </w:t>
      </w:r>
      <w:proofErr w:type="spellStart"/>
      <w:r w:rsidRPr="007D09B5">
        <w:t>Smolbag's</w:t>
      </w:r>
      <w:proofErr w:type="spellEnd"/>
      <w:r w:rsidRPr="007D09B5">
        <w:t xml:space="preserve"> Youth Centres (including sports, musical training, sewing, literacy, art, drama etc.)?</w:t>
      </w:r>
    </w:p>
    <w:p w14:paraId="3BD99404" w14:textId="77777777" w:rsidR="007F68D8" w:rsidRPr="007D09B5" w:rsidRDefault="007F68D8" w:rsidP="0052244A"/>
    <w:p w14:paraId="251031F9" w14:textId="77777777" w:rsidR="007F68D8" w:rsidRPr="007D09B5" w:rsidRDefault="007F68D8" w:rsidP="00357FCE">
      <w:pPr>
        <w:jc w:val="center"/>
      </w:pPr>
      <w:r w:rsidRPr="007D09B5">
        <w:rPr>
          <w:noProof/>
        </w:rPr>
        <w:drawing>
          <wp:inline distT="0" distB="0" distL="0" distR="0" wp14:anchorId="0ACFF787" wp14:editId="5A60FC84">
            <wp:extent cx="1491343" cy="545518"/>
            <wp:effectExtent l="0" t="0" r="0" b="635"/>
            <wp:docPr id="7" name="Picture 7" descr="A picture containing text, average rating of 8.3 ou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verage rating of 8.3 out of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4775" cy="554089"/>
                    </a:xfrm>
                    <a:prstGeom prst="rect">
                      <a:avLst/>
                    </a:prstGeom>
                  </pic:spPr>
                </pic:pic>
              </a:graphicData>
            </a:graphic>
          </wp:inline>
        </w:drawing>
      </w:r>
    </w:p>
    <w:p w14:paraId="7959F319" w14:textId="77777777" w:rsidR="007F68D8" w:rsidRPr="007D09B5" w:rsidRDefault="007F68D8" w:rsidP="0052244A"/>
    <w:p w14:paraId="1A20FF1A" w14:textId="300A25E7" w:rsidR="00C03E74" w:rsidRPr="0025427C" w:rsidRDefault="00C03E74" w:rsidP="0052244A">
      <w:pPr>
        <w:rPr>
          <w:rFonts w:ascii="CopyrightKlimTypeFoundry-NotLic" w:hAnsi="CopyrightKlimTypeFoundry-NotLic" w:cs="CopyrightKlimTypeFoundry-NotLic"/>
          <w:color w:val="272F38"/>
          <w:sz w:val="26"/>
          <w:szCs w:val="26"/>
        </w:rPr>
      </w:pPr>
      <w:r w:rsidRPr="007D09B5">
        <w:t>14. In your view, approximately what percentage of people who participate in Youth Centre activities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3EBA620B" w14:textId="77777777" w:rsidTr="00877885">
        <w:tc>
          <w:tcPr>
            <w:tcW w:w="7083" w:type="dxa"/>
          </w:tcPr>
          <w:p w14:paraId="7EE73CBE" w14:textId="77777777" w:rsidR="00C03E74" w:rsidRPr="007D09B5" w:rsidRDefault="00C03E74" w:rsidP="0052244A">
            <w:r w:rsidRPr="007D09B5">
              <w:t>How many people do so more than once</w:t>
            </w:r>
          </w:p>
        </w:tc>
        <w:tc>
          <w:tcPr>
            <w:tcW w:w="1927" w:type="dxa"/>
          </w:tcPr>
          <w:p w14:paraId="08123CFD" w14:textId="77777777" w:rsidR="00C03E74" w:rsidRPr="007D09B5" w:rsidRDefault="00C03E74" w:rsidP="0052244A">
            <w:r w:rsidRPr="007D09B5">
              <w:t>Percentage</w:t>
            </w:r>
          </w:p>
        </w:tc>
      </w:tr>
      <w:tr w:rsidR="0052244A" w:rsidRPr="007D09B5" w14:paraId="6F88EEA9" w14:textId="77777777" w:rsidTr="00877885">
        <w:tc>
          <w:tcPr>
            <w:tcW w:w="7083" w:type="dxa"/>
          </w:tcPr>
          <w:p w14:paraId="0F501950" w14:textId="77777777" w:rsidR="00C03E74" w:rsidRPr="007D09B5" w:rsidRDefault="00C03E74" w:rsidP="0052244A">
            <w:r w:rsidRPr="007D09B5">
              <w:t>75% to 100%</w:t>
            </w:r>
          </w:p>
        </w:tc>
        <w:tc>
          <w:tcPr>
            <w:tcW w:w="1927" w:type="dxa"/>
          </w:tcPr>
          <w:p w14:paraId="0EE7D953" w14:textId="2E5ECE13" w:rsidR="00C03E74" w:rsidRPr="007D09B5" w:rsidRDefault="00C03E74" w:rsidP="0052244A">
            <w:r w:rsidRPr="007D09B5">
              <w:t>40%</w:t>
            </w:r>
          </w:p>
        </w:tc>
      </w:tr>
      <w:tr w:rsidR="0052244A" w:rsidRPr="007D09B5" w14:paraId="482813B9" w14:textId="77777777" w:rsidTr="00877885">
        <w:tc>
          <w:tcPr>
            <w:tcW w:w="7083" w:type="dxa"/>
          </w:tcPr>
          <w:p w14:paraId="7338BB5C" w14:textId="77777777" w:rsidR="00C03E74" w:rsidRPr="007D09B5" w:rsidRDefault="00C03E74" w:rsidP="0052244A">
            <w:r w:rsidRPr="007D09B5">
              <w:t>50% to 74%</w:t>
            </w:r>
          </w:p>
        </w:tc>
        <w:tc>
          <w:tcPr>
            <w:tcW w:w="1927" w:type="dxa"/>
          </w:tcPr>
          <w:p w14:paraId="62789CE6" w14:textId="34843136" w:rsidR="00C03E74" w:rsidRPr="007D09B5" w:rsidRDefault="00C03E74" w:rsidP="0052244A">
            <w:r w:rsidRPr="007D09B5">
              <w:t>37%</w:t>
            </w:r>
          </w:p>
        </w:tc>
      </w:tr>
      <w:tr w:rsidR="0052244A" w:rsidRPr="007D09B5" w14:paraId="6A0072FF" w14:textId="77777777" w:rsidTr="00877885">
        <w:tc>
          <w:tcPr>
            <w:tcW w:w="7083" w:type="dxa"/>
          </w:tcPr>
          <w:p w14:paraId="448976D3" w14:textId="77777777" w:rsidR="00C03E74" w:rsidRPr="007D09B5" w:rsidRDefault="00C03E74" w:rsidP="0052244A">
            <w:r w:rsidRPr="007D09B5">
              <w:t>25% to 49%</w:t>
            </w:r>
          </w:p>
        </w:tc>
        <w:tc>
          <w:tcPr>
            <w:tcW w:w="1927" w:type="dxa"/>
          </w:tcPr>
          <w:p w14:paraId="68A05597" w14:textId="2ACD32E8" w:rsidR="00C03E74" w:rsidRPr="007D09B5" w:rsidRDefault="00741462" w:rsidP="0052244A">
            <w:r w:rsidRPr="007D09B5">
              <w:t>3%</w:t>
            </w:r>
          </w:p>
        </w:tc>
      </w:tr>
      <w:tr w:rsidR="0052244A" w:rsidRPr="007D09B5" w14:paraId="1D3D8524" w14:textId="77777777" w:rsidTr="00877885">
        <w:tc>
          <w:tcPr>
            <w:tcW w:w="7083" w:type="dxa"/>
          </w:tcPr>
          <w:p w14:paraId="2E48851E" w14:textId="77777777" w:rsidR="00C03E74" w:rsidRPr="007D09B5" w:rsidRDefault="00C03E74" w:rsidP="0052244A">
            <w:r w:rsidRPr="007D09B5">
              <w:t>0 to 24%</w:t>
            </w:r>
          </w:p>
        </w:tc>
        <w:tc>
          <w:tcPr>
            <w:tcW w:w="1927" w:type="dxa"/>
          </w:tcPr>
          <w:p w14:paraId="2F2799A1" w14:textId="77777777" w:rsidR="00C03E74" w:rsidRPr="007D09B5" w:rsidRDefault="00C03E74" w:rsidP="0052244A">
            <w:r w:rsidRPr="007D09B5">
              <w:t>0</w:t>
            </w:r>
          </w:p>
        </w:tc>
      </w:tr>
      <w:tr w:rsidR="0052244A" w:rsidRPr="007D09B5" w14:paraId="520C0CAA" w14:textId="77777777" w:rsidTr="00877885">
        <w:tc>
          <w:tcPr>
            <w:tcW w:w="7083" w:type="dxa"/>
          </w:tcPr>
          <w:p w14:paraId="5C296CC6" w14:textId="77777777" w:rsidR="00C03E74" w:rsidRPr="007D09B5" w:rsidRDefault="00C03E74" w:rsidP="0052244A">
            <w:r w:rsidRPr="007D09B5">
              <w:t>Unable to comment</w:t>
            </w:r>
          </w:p>
        </w:tc>
        <w:tc>
          <w:tcPr>
            <w:tcW w:w="1927" w:type="dxa"/>
          </w:tcPr>
          <w:p w14:paraId="3C3ED8B3" w14:textId="2730D5C2" w:rsidR="00C03E74" w:rsidRPr="007D09B5" w:rsidRDefault="00741462" w:rsidP="0052244A">
            <w:r w:rsidRPr="007D09B5">
              <w:t>20</w:t>
            </w:r>
            <w:r w:rsidR="00C03E74" w:rsidRPr="007D09B5">
              <w:t>%</w:t>
            </w:r>
          </w:p>
        </w:tc>
      </w:tr>
      <w:tr w:rsidR="00C03E74" w:rsidRPr="007D09B5" w14:paraId="0EE83272" w14:textId="77777777" w:rsidTr="00877885">
        <w:tc>
          <w:tcPr>
            <w:tcW w:w="7083" w:type="dxa"/>
          </w:tcPr>
          <w:p w14:paraId="334EB418" w14:textId="77777777" w:rsidR="00C03E74" w:rsidRPr="007D09B5" w:rsidRDefault="00C03E74" w:rsidP="0052244A">
            <w:r w:rsidRPr="007D09B5">
              <w:t>Total</w:t>
            </w:r>
          </w:p>
        </w:tc>
        <w:tc>
          <w:tcPr>
            <w:tcW w:w="1927" w:type="dxa"/>
          </w:tcPr>
          <w:p w14:paraId="6D5FCA7E" w14:textId="77777777" w:rsidR="00C03E74" w:rsidRPr="007D09B5" w:rsidRDefault="00C03E74" w:rsidP="0052244A">
            <w:r w:rsidRPr="007D09B5">
              <w:t>100%</w:t>
            </w:r>
          </w:p>
        </w:tc>
      </w:tr>
    </w:tbl>
    <w:p w14:paraId="7CE3FDD3" w14:textId="77777777" w:rsidR="00C03E74" w:rsidRPr="007D09B5" w:rsidRDefault="00C03E74" w:rsidP="0052244A"/>
    <w:p w14:paraId="1E025FCF" w14:textId="0763D7DF" w:rsidR="006417E5" w:rsidRPr="007D09B5" w:rsidRDefault="006417E5" w:rsidP="0052244A">
      <w:r w:rsidRPr="007D09B5">
        <w:t>15. How would you rate the overall QUALITY of the plays and community workshops offered by WSB?</w:t>
      </w:r>
    </w:p>
    <w:p w14:paraId="5C225A52" w14:textId="77777777" w:rsidR="006417E5" w:rsidRPr="007D09B5" w:rsidRDefault="006417E5" w:rsidP="0052244A"/>
    <w:p w14:paraId="2CEFD8A0" w14:textId="77777777" w:rsidR="006417E5" w:rsidRPr="007D09B5" w:rsidRDefault="006417E5" w:rsidP="00357FCE">
      <w:pPr>
        <w:jc w:val="center"/>
      </w:pPr>
      <w:r w:rsidRPr="007D09B5">
        <w:rPr>
          <w:noProof/>
        </w:rPr>
        <w:drawing>
          <wp:inline distT="0" distB="0" distL="0" distR="0" wp14:anchorId="08564DFE" wp14:editId="03CD51D8">
            <wp:extent cx="1507672" cy="550042"/>
            <wp:effectExtent l="0" t="0" r="3810" b="0"/>
            <wp:docPr id="8" name="Picture 8" descr="A picture containing text, average rating of 9.4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verage rating of 9.4 out of 10. "/>
                    <pic:cNvPicPr/>
                  </pic:nvPicPr>
                  <pic:blipFill>
                    <a:blip r:embed="rId13">
                      <a:extLst>
                        <a:ext uri="{28A0092B-C50C-407E-A947-70E740481C1C}">
                          <a14:useLocalDpi xmlns:a14="http://schemas.microsoft.com/office/drawing/2010/main" val="0"/>
                        </a:ext>
                      </a:extLst>
                    </a:blip>
                    <a:stretch>
                      <a:fillRect/>
                    </a:stretch>
                  </pic:blipFill>
                  <pic:spPr>
                    <a:xfrm>
                      <a:off x="0" y="0"/>
                      <a:ext cx="1634573" cy="596339"/>
                    </a:xfrm>
                    <a:prstGeom prst="rect">
                      <a:avLst/>
                    </a:prstGeom>
                  </pic:spPr>
                </pic:pic>
              </a:graphicData>
            </a:graphic>
          </wp:inline>
        </w:drawing>
      </w:r>
    </w:p>
    <w:p w14:paraId="206175BA" w14:textId="7FC81256" w:rsidR="00901786" w:rsidRPr="007D09B5" w:rsidRDefault="00901786" w:rsidP="0052244A"/>
    <w:p w14:paraId="7E9E10EA" w14:textId="105CDFFE" w:rsidR="006417E5" w:rsidRPr="0025427C" w:rsidRDefault="006417E5" w:rsidP="0052244A">
      <w:pPr>
        <w:rPr>
          <w:rFonts w:ascii="CopyrightKlimTypeFoundry-NotLic" w:hAnsi="CopyrightKlimTypeFoundry-NotLic" w:cs="CopyrightKlimTypeFoundry-NotLic"/>
          <w:color w:val="272F38"/>
          <w:sz w:val="26"/>
          <w:szCs w:val="26"/>
        </w:rPr>
      </w:pPr>
      <w:r w:rsidRPr="007D09B5">
        <w:t>1</w:t>
      </w:r>
      <w:r w:rsidR="006B4C2A" w:rsidRPr="007D09B5">
        <w:t>6</w:t>
      </w:r>
      <w:r w:rsidRPr="007D09B5">
        <w:t>. In your view, approximately what percentage of people who see a play and/or participate in a community workshop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5BA06BA9" w14:textId="77777777" w:rsidTr="00877885">
        <w:tc>
          <w:tcPr>
            <w:tcW w:w="7083" w:type="dxa"/>
          </w:tcPr>
          <w:p w14:paraId="10FBDEE4" w14:textId="77777777" w:rsidR="006417E5" w:rsidRPr="007D09B5" w:rsidRDefault="006417E5" w:rsidP="0052244A">
            <w:r w:rsidRPr="007D09B5">
              <w:t>How many people do so more than once</w:t>
            </w:r>
          </w:p>
        </w:tc>
        <w:tc>
          <w:tcPr>
            <w:tcW w:w="1927" w:type="dxa"/>
          </w:tcPr>
          <w:p w14:paraId="29A28A4D" w14:textId="77777777" w:rsidR="006417E5" w:rsidRPr="007D09B5" w:rsidRDefault="006417E5" w:rsidP="0052244A">
            <w:r w:rsidRPr="007D09B5">
              <w:t>Percentage</w:t>
            </w:r>
          </w:p>
        </w:tc>
      </w:tr>
      <w:tr w:rsidR="0052244A" w:rsidRPr="007D09B5" w14:paraId="144101E6" w14:textId="77777777" w:rsidTr="00877885">
        <w:tc>
          <w:tcPr>
            <w:tcW w:w="7083" w:type="dxa"/>
          </w:tcPr>
          <w:p w14:paraId="344F1B5F" w14:textId="77777777" w:rsidR="006417E5" w:rsidRPr="007D09B5" w:rsidRDefault="006417E5" w:rsidP="0052244A">
            <w:r w:rsidRPr="007D09B5">
              <w:t>75% to 100%</w:t>
            </w:r>
          </w:p>
        </w:tc>
        <w:tc>
          <w:tcPr>
            <w:tcW w:w="1927" w:type="dxa"/>
          </w:tcPr>
          <w:p w14:paraId="59D9D158" w14:textId="7D21B680" w:rsidR="006417E5" w:rsidRPr="007D09B5" w:rsidRDefault="006417E5" w:rsidP="0052244A">
            <w:r w:rsidRPr="007D09B5">
              <w:t>4</w:t>
            </w:r>
            <w:r w:rsidR="009873B3" w:rsidRPr="007D09B5">
              <w:t>6</w:t>
            </w:r>
            <w:r w:rsidRPr="007D09B5">
              <w:t>%</w:t>
            </w:r>
          </w:p>
        </w:tc>
      </w:tr>
      <w:tr w:rsidR="0052244A" w:rsidRPr="007D09B5" w14:paraId="04FF23A8" w14:textId="77777777" w:rsidTr="00877885">
        <w:tc>
          <w:tcPr>
            <w:tcW w:w="7083" w:type="dxa"/>
          </w:tcPr>
          <w:p w14:paraId="1CF2A1BC" w14:textId="77777777" w:rsidR="006417E5" w:rsidRPr="007D09B5" w:rsidRDefault="006417E5" w:rsidP="0052244A">
            <w:r w:rsidRPr="007D09B5">
              <w:t>50% to 74%</w:t>
            </w:r>
          </w:p>
        </w:tc>
        <w:tc>
          <w:tcPr>
            <w:tcW w:w="1927" w:type="dxa"/>
          </w:tcPr>
          <w:p w14:paraId="23336039" w14:textId="3C3976F4" w:rsidR="006417E5" w:rsidRPr="007D09B5" w:rsidRDefault="009873B3" w:rsidP="0052244A">
            <w:r w:rsidRPr="007D09B5">
              <w:t>26</w:t>
            </w:r>
            <w:r w:rsidR="006417E5" w:rsidRPr="007D09B5">
              <w:t>%</w:t>
            </w:r>
          </w:p>
        </w:tc>
      </w:tr>
      <w:tr w:rsidR="0052244A" w:rsidRPr="007D09B5" w14:paraId="443D6952" w14:textId="77777777" w:rsidTr="00877885">
        <w:tc>
          <w:tcPr>
            <w:tcW w:w="7083" w:type="dxa"/>
          </w:tcPr>
          <w:p w14:paraId="4B07994E" w14:textId="77777777" w:rsidR="006417E5" w:rsidRPr="007D09B5" w:rsidRDefault="006417E5" w:rsidP="0052244A">
            <w:r w:rsidRPr="007D09B5">
              <w:t>25% to 49%</w:t>
            </w:r>
          </w:p>
        </w:tc>
        <w:tc>
          <w:tcPr>
            <w:tcW w:w="1927" w:type="dxa"/>
          </w:tcPr>
          <w:p w14:paraId="7D9124CB" w14:textId="30306D36" w:rsidR="006417E5" w:rsidRPr="007D09B5" w:rsidRDefault="009873B3" w:rsidP="0052244A">
            <w:r w:rsidRPr="007D09B5">
              <w:t>11</w:t>
            </w:r>
            <w:r w:rsidR="006417E5" w:rsidRPr="007D09B5">
              <w:t>%</w:t>
            </w:r>
          </w:p>
        </w:tc>
      </w:tr>
      <w:tr w:rsidR="0052244A" w:rsidRPr="007D09B5" w14:paraId="1ADF6002" w14:textId="77777777" w:rsidTr="00877885">
        <w:tc>
          <w:tcPr>
            <w:tcW w:w="7083" w:type="dxa"/>
          </w:tcPr>
          <w:p w14:paraId="02FE4616" w14:textId="77777777" w:rsidR="006417E5" w:rsidRPr="007D09B5" w:rsidRDefault="006417E5" w:rsidP="0052244A">
            <w:r w:rsidRPr="007D09B5">
              <w:t>0 to 24%</w:t>
            </w:r>
          </w:p>
        </w:tc>
        <w:tc>
          <w:tcPr>
            <w:tcW w:w="1927" w:type="dxa"/>
          </w:tcPr>
          <w:p w14:paraId="6FD35E8E" w14:textId="77777777" w:rsidR="006417E5" w:rsidRPr="007D09B5" w:rsidRDefault="006417E5" w:rsidP="0052244A">
            <w:r w:rsidRPr="007D09B5">
              <w:t>0</w:t>
            </w:r>
          </w:p>
        </w:tc>
      </w:tr>
      <w:tr w:rsidR="0052244A" w:rsidRPr="007D09B5" w14:paraId="3F6587AC" w14:textId="77777777" w:rsidTr="00877885">
        <w:tc>
          <w:tcPr>
            <w:tcW w:w="7083" w:type="dxa"/>
          </w:tcPr>
          <w:p w14:paraId="0672DEDC" w14:textId="77777777" w:rsidR="006417E5" w:rsidRPr="007D09B5" w:rsidRDefault="006417E5" w:rsidP="0052244A">
            <w:r w:rsidRPr="007D09B5">
              <w:t>Unable to comment</w:t>
            </w:r>
          </w:p>
        </w:tc>
        <w:tc>
          <w:tcPr>
            <w:tcW w:w="1927" w:type="dxa"/>
          </w:tcPr>
          <w:p w14:paraId="7FDC3EE3" w14:textId="1440B77C" w:rsidR="006417E5" w:rsidRPr="007D09B5" w:rsidRDefault="009873B3" w:rsidP="0052244A">
            <w:r w:rsidRPr="007D09B5">
              <w:t>17</w:t>
            </w:r>
            <w:r w:rsidR="006417E5" w:rsidRPr="007D09B5">
              <w:t>%</w:t>
            </w:r>
          </w:p>
        </w:tc>
      </w:tr>
      <w:tr w:rsidR="006417E5" w:rsidRPr="007D09B5" w14:paraId="20C96AB9" w14:textId="77777777" w:rsidTr="00877885">
        <w:tc>
          <w:tcPr>
            <w:tcW w:w="7083" w:type="dxa"/>
          </w:tcPr>
          <w:p w14:paraId="3512990B" w14:textId="77777777" w:rsidR="006417E5" w:rsidRPr="007D09B5" w:rsidRDefault="006417E5" w:rsidP="0052244A">
            <w:r w:rsidRPr="007D09B5">
              <w:t>Total</w:t>
            </w:r>
          </w:p>
        </w:tc>
        <w:tc>
          <w:tcPr>
            <w:tcW w:w="1927" w:type="dxa"/>
          </w:tcPr>
          <w:p w14:paraId="25860062" w14:textId="77777777" w:rsidR="006417E5" w:rsidRPr="007D09B5" w:rsidRDefault="006417E5" w:rsidP="0052244A">
            <w:r w:rsidRPr="007D09B5">
              <w:t>100%</w:t>
            </w:r>
          </w:p>
        </w:tc>
      </w:tr>
    </w:tbl>
    <w:p w14:paraId="6A0FFABE" w14:textId="77777777" w:rsidR="006417E5" w:rsidRPr="007D09B5" w:rsidRDefault="006417E5" w:rsidP="0052244A"/>
    <w:p w14:paraId="0924E7D7" w14:textId="59117B7E" w:rsidR="006B4C2A" w:rsidRPr="007D09B5" w:rsidRDefault="0022240A" w:rsidP="0052244A">
      <w:r w:rsidRPr="007D09B5">
        <w:t>1</w:t>
      </w:r>
      <w:r w:rsidR="006B4C2A" w:rsidRPr="007D09B5">
        <w:t>7. How would you rate the overall QUALITY of the films and other creative media products (including radio plays, Love Patrol, publications) offered by WSB?</w:t>
      </w:r>
    </w:p>
    <w:p w14:paraId="67DED7A1" w14:textId="77777777" w:rsidR="006B4C2A" w:rsidRPr="007D09B5" w:rsidRDefault="006B4C2A" w:rsidP="0052244A"/>
    <w:p w14:paraId="6B03305D" w14:textId="77777777" w:rsidR="006B4C2A" w:rsidRPr="007D09B5" w:rsidRDefault="006B4C2A" w:rsidP="00357FCE">
      <w:pPr>
        <w:jc w:val="center"/>
      </w:pPr>
      <w:r w:rsidRPr="007D09B5">
        <w:rPr>
          <w:noProof/>
        </w:rPr>
        <w:drawing>
          <wp:inline distT="0" distB="0" distL="0" distR="0" wp14:anchorId="232CC13F" wp14:editId="1BF78BE3">
            <wp:extent cx="1518558" cy="551476"/>
            <wp:effectExtent l="0" t="0" r="5715" b="0"/>
            <wp:docPr id="9" name="Picture 9" descr="A picture containing text, average rating of 9.6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verage rating of 9.6 out of 10. "/>
                    <pic:cNvPicPr/>
                  </pic:nvPicPr>
                  <pic:blipFill>
                    <a:blip r:embed="rId14">
                      <a:extLst>
                        <a:ext uri="{28A0092B-C50C-407E-A947-70E740481C1C}">
                          <a14:useLocalDpi xmlns:a14="http://schemas.microsoft.com/office/drawing/2010/main" val="0"/>
                        </a:ext>
                      </a:extLst>
                    </a:blip>
                    <a:stretch>
                      <a:fillRect/>
                    </a:stretch>
                  </pic:blipFill>
                  <pic:spPr>
                    <a:xfrm>
                      <a:off x="0" y="0"/>
                      <a:ext cx="1624067" cy="589793"/>
                    </a:xfrm>
                    <a:prstGeom prst="rect">
                      <a:avLst/>
                    </a:prstGeom>
                  </pic:spPr>
                </pic:pic>
              </a:graphicData>
            </a:graphic>
          </wp:inline>
        </w:drawing>
      </w:r>
    </w:p>
    <w:p w14:paraId="74635E7C" w14:textId="77777777" w:rsidR="006B4C2A" w:rsidRPr="007D09B5" w:rsidRDefault="006B4C2A" w:rsidP="0052244A"/>
    <w:p w14:paraId="53ECB9EE" w14:textId="5609DB47" w:rsidR="0022240A" w:rsidRPr="0025427C" w:rsidRDefault="0022240A" w:rsidP="0052244A">
      <w:pPr>
        <w:rPr>
          <w:rFonts w:ascii="CopyrightKlimTypeFoundry-NotLic" w:hAnsi="CopyrightKlimTypeFoundry-NotLic" w:cs="CopyrightKlimTypeFoundry-NotLic"/>
          <w:color w:val="272F38"/>
          <w:sz w:val="26"/>
          <w:szCs w:val="26"/>
        </w:rPr>
      </w:pPr>
      <w:r w:rsidRPr="007D09B5">
        <w:lastRenderedPageBreak/>
        <w:t>18. In your view, approximately what percentage of people who watch a Wan Smolbag film or engage with other creative media (radio plays, Love Patrol, publications) do so more than once?</w:t>
      </w:r>
      <w:r w:rsidRPr="007D09B5">
        <w:rPr>
          <w:rFonts w:ascii="CopyrightKlimTypeFoundry-NotLic" w:hAnsi="CopyrightKlimTypeFoundry-NotLic" w:cs="CopyrightKlimTypeFoundry-NotLic"/>
          <w:color w:val="272F38"/>
          <w:sz w:val="26"/>
          <w:szCs w:val="26"/>
        </w:rPr>
        <w:t xml:space="preserve"> </w:t>
      </w:r>
    </w:p>
    <w:tbl>
      <w:tblPr>
        <w:tblStyle w:val="TableGrid"/>
        <w:tblW w:w="0" w:type="auto"/>
        <w:tblLook w:val="04A0" w:firstRow="1" w:lastRow="0" w:firstColumn="1" w:lastColumn="0" w:noHBand="0" w:noVBand="1"/>
      </w:tblPr>
      <w:tblGrid>
        <w:gridCol w:w="7083"/>
        <w:gridCol w:w="1927"/>
      </w:tblGrid>
      <w:tr w:rsidR="0052244A" w:rsidRPr="007D09B5" w14:paraId="246960F7" w14:textId="77777777" w:rsidTr="00877885">
        <w:tc>
          <w:tcPr>
            <w:tcW w:w="7083" w:type="dxa"/>
          </w:tcPr>
          <w:p w14:paraId="3BA5C5E3" w14:textId="77777777" w:rsidR="0022240A" w:rsidRPr="007D09B5" w:rsidRDefault="0022240A" w:rsidP="0052244A">
            <w:r w:rsidRPr="007D09B5">
              <w:t>How many people do so more than once</w:t>
            </w:r>
          </w:p>
        </w:tc>
        <w:tc>
          <w:tcPr>
            <w:tcW w:w="1927" w:type="dxa"/>
          </w:tcPr>
          <w:p w14:paraId="61A57AEB" w14:textId="77777777" w:rsidR="0022240A" w:rsidRPr="007D09B5" w:rsidRDefault="0022240A" w:rsidP="0052244A">
            <w:r w:rsidRPr="007D09B5">
              <w:t>Percentage</w:t>
            </w:r>
          </w:p>
        </w:tc>
      </w:tr>
      <w:tr w:rsidR="0052244A" w:rsidRPr="007D09B5" w14:paraId="4C4EF5A5" w14:textId="77777777" w:rsidTr="00877885">
        <w:tc>
          <w:tcPr>
            <w:tcW w:w="7083" w:type="dxa"/>
          </w:tcPr>
          <w:p w14:paraId="79B9A42A" w14:textId="77777777" w:rsidR="0022240A" w:rsidRPr="007D09B5" w:rsidRDefault="0022240A" w:rsidP="0052244A">
            <w:r w:rsidRPr="007D09B5">
              <w:t>75% to 100%</w:t>
            </w:r>
          </w:p>
        </w:tc>
        <w:tc>
          <w:tcPr>
            <w:tcW w:w="1927" w:type="dxa"/>
          </w:tcPr>
          <w:p w14:paraId="61DBE78D" w14:textId="0E809E82" w:rsidR="0022240A" w:rsidRPr="007D09B5" w:rsidRDefault="0022240A" w:rsidP="0052244A">
            <w:r w:rsidRPr="007D09B5">
              <w:t>52%</w:t>
            </w:r>
          </w:p>
        </w:tc>
      </w:tr>
      <w:tr w:rsidR="0052244A" w:rsidRPr="007D09B5" w14:paraId="04A56418" w14:textId="77777777" w:rsidTr="00877885">
        <w:tc>
          <w:tcPr>
            <w:tcW w:w="7083" w:type="dxa"/>
          </w:tcPr>
          <w:p w14:paraId="0C32AA97" w14:textId="77777777" w:rsidR="0022240A" w:rsidRPr="007D09B5" w:rsidRDefault="0022240A" w:rsidP="0052244A">
            <w:r w:rsidRPr="007D09B5">
              <w:t>50% to 74%</w:t>
            </w:r>
          </w:p>
        </w:tc>
        <w:tc>
          <w:tcPr>
            <w:tcW w:w="1927" w:type="dxa"/>
          </w:tcPr>
          <w:p w14:paraId="0EC708B3" w14:textId="591B0653" w:rsidR="0022240A" w:rsidRPr="007D09B5" w:rsidRDefault="0022240A" w:rsidP="0052244A">
            <w:r w:rsidRPr="007D09B5">
              <w:t>31%</w:t>
            </w:r>
          </w:p>
        </w:tc>
      </w:tr>
      <w:tr w:rsidR="0052244A" w:rsidRPr="007D09B5" w14:paraId="01A09FF0" w14:textId="77777777" w:rsidTr="00877885">
        <w:tc>
          <w:tcPr>
            <w:tcW w:w="7083" w:type="dxa"/>
          </w:tcPr>
          <w:p w14:paraId="57FD8E83" w14:textId="77777777" w:rsidR="0022240A" w:rsidRPr="007D09B5" w:rsidRDefault="0022240A" w:rsidP="0052244A">
            <w:r w:rsidRPr="007D09B5">
              <w:t>25% to 49%</w:t>
            </w:r>
          </w:p>
        </w:tc>
        <w:tc>
          <w:tcPr>
            <w:tcW w:w="1927" w:type="dxa"/>
          </w:tcPr>
          <w:p w14:paraId="35510E5C" w14:textId="097F2FA9" w:rsidR="0022240A" w:rsidRPr="007D09B5" w:rsidRDefault="0022240A" w:rsidP="0052244A">
            <w:r w:rsidRPr="007D09B5">
              <w:t>3%</w:t>
            </w:r>
          </w:p>
        </w:tc>
      </w:tr>
      <w:tr w:rsidR="0052244A" w:rsidRPr="007D09B5" w14:paraId="6A8458DF" w14:textId="77777777" w:rsidTr="00877885">
        <w:tc>
          <w:tcPr>
            <w:tcW w:w="7083" w:type="dxa"/>
          </w:tcPr>
          <w:p w14:paraId="0A247CBA" w14:textId="77777777" w:rsidR="0022240A" w:rsidRPr="007D09B5" w:rsidRDefault="0022240A" w:rsidP="0052244A">
            <w:r w:rsidRPr="007D09B5">
              <w:t>0 to 24%</w:t>
            </w:r>
          </w:p>
        </w:tc>
        <w:tc>
          <w:tcPr>
            <w:tcW w:w="1927" w:type="dxa"/>
          </w:tcPr>
          <w:p w14:paraId="34D1AA70" w14:textId="77777777" w:rsidR="0022240A" w:rsidRPr="007D09B5" w:rsidRDefault="0022240A" w:rsidP="0052244A">
            <w:r w:rsidRPr="007D09B5">
              <w:t>0</w:t>
            </w:r>
          </w:p>
        </w:tc>
      </w:tr>
      <w:tr w:rsidR="0052244A" w:rsidRPr="007D09B5" w14:paraId="47B862CB" w14:textId="77777777" w:rsidTr="00877885">
        <w:tc>
          <w:tcPr>
            <w:tcW w:w="7083" w:type="dxa"/>
          </w:tcPr>
          <w:p w14:paraId="725264D2" w14:textId="77777777" w:rsidR="0022240A" w:rsidRPr="007D09B5" w:rsidRDefault="0022240A" w:rsidP="0052244A">
            <w:r w:rsidRPr="007D09B5">
              <w:t>Unable to comment</w:t>
            </w:r>
          </w:p>
        </w:tc>
        <w:tc>
          <w:tcPr>
            <w:tcW w:w="1927" w:type="dxa"/>
          </w:tcPr>
          <w:p w14:paraId="5DF2D3E8" w14:textId="06520A21" w:rsidR="0022240A" w:rsidRPr="007D09B5" w:rsidRDefault="0022240A" w:rsidP="0052244A">
            <w:r w:rsidRPr="007D09B5">
              <w:t>14%</w:t>
            </w:r>
          </w:p>
        </w:tc>
      </w:tr>
      <w:tr w:rsidR="0022240A" w:rsidRPr="007D09B5" w14:paraId="395FDD80" w14:textId="77777777" w:rsidTr="00877885">
        <w:tc>
          <w:tcPr>
            <w:tcW w:w="7083" w:type="dxa"/>
          </w:tcPr>
          <w:p w14:paraId="07B2D4B9" w14:textId="77777777" w:rsidR="0022240A" w:rsidRPr="007D09B5" w:rsidRDefault="0022240A" w:rsidP="0052244A">
            <w:r w:rsidRPr="007D09B5">
              <w:t>Total</w:t>
            </w:r>
          </w:p>
        </w:tc>
        <w:tc>
          <w:tcPr>
            <w:tcW w:w="1927" w:type="dxa"/>
          </w:tcPr>
          <w:p w14:paraId="729781EA" w14:textId="77777777" w:rsidR="0022240A" w:rsidRPr="007D09B5" w:rsidRDefault="0022240A" w:rsidP="0052244A">
            <w:r w:rsidRPr="007D09B5">
              <w:t>100%</w:t>
            </w:r>
          </w:p>
        </w:tc>
      </w:tr>
    </w:tbl>
    <w:p w14:paraId="2DC15C21" w14:textId="6EBC6963" w:rsidR="0022240A" w:rsidRPr="007D09B5" w:rsidRDefault="0022240A" w:rsidP="0052244A"/>
    <w:p w14:paraId="0C6DD32C" w14:textId="13A6FDEA" w:rsidR="001D1B7B" w:rsidRPr="007D09B5" w:rsidRDefault="001D1B7B" w:rsidP="001D1B7B">
      <w:pPr>
        <w:pStyle w:val="Heading2"/>
      </w:pPr>
      <w:r w:rsidRPr="007D09B5">
        <w:t>Is Wan Smolbag doing the right things?</w:t>
      </w:r>
    </w:p>
    <w:p w14:paraId="55557205" w14:textId="2E86F01E" w:rsidR="00B10813" w:rsidRPr="007D09B5" w:rsidRDefault="00B10813" w:rsidP="0052244A">
      <w:r w:rsidRPr="007D09B5">
        <w:t xml:space="preserve">This section endeavours to assess the effectiveness of Wan </w:t>
      </w:r>
      <w:proofErr w:type="spellStart"/>
      <w:r w:rsidRPr="007D09B5">
        <w:t>Smolbag’s</w:t>
      </w:r>
      <w:proofErr w:type="spellEnd"/>
      <w:r w:rsidRPr="007D09B5">
        <w:t xml:space="preserve"> progress towards OUTCOMES (as articulated in their Program Logic). ‘Outcomes’ refer to what people will be doing differently as a result of Wan </w:t>
      </w:r>
      <w:proofErr w:type="spellStart"/>
      <w:r w:rsidRPr="007D09B5">
        <w:t>Smolbag’s</w:t>
      </w:r>
      <w:proofErr w:type="spellEnd"/>
      <w:r w:rsidRPr="007D09B5">
        <w:t xml:space="preserve"> work.</w:t>
      </w:r>
    </w:p>
    <w:p w14:paraId="18E7605E" w14:textId="77777777" w:rsidR="00B10813" w:rsidRPr="007D09B5" w:rsidRDefault="00B10813" w:rsidP="0052244A"/>
    <w:p w14:paraId="51EA5451" w14:textId="4A041005" w:rsidR="001D1B7B" w:rsidRPr="007D09B5" w:rsidRDefault="001D1B7B" w:rsidP="0052244A">
      <w:pPr>
        <w:rPr>
          <w:rFonts w:ascii="CopyrightKlimTypeFoundry-NotLic" w:hAnsi="CopyrightKlimTypeFoundry-NotLic" w:cs="CopyrightKlimTypeFoundry-NotLic"/>
          <w:color w:val="272F38"/>
          <w:sz w:val="26"/>
          <w:szCs w:val="26"/>
        </w:rPr>
      </w:pPr>
      <w:r w:rsidRPr="007D09B5">
        <w:t xml:space="preserve">19. How would you rate Wan </w:t>
      </w:r>
      <w:proofErr w:type="spellStart"/>
      <w:r w:rsidRPr="007D09B5">
        <w:t>Smolbag's</w:t>
      </w:r>
      <w:proofErr w:type="spellEnd"/>
      <w:r w:rsidRPr="007D09B5">
        <w:t xml:space="preserve"> effectiveness in supporting people in Vanuatu (including youth) to have a greater awareness of issues impacting their health and well-being?</w:t>
      </w:r>
    </w:p>
    <w:p w14:paraId="25B17F78" w14:textId="77777777" w:rsidR="001D1B7B" w:rsidRPr="007D09B5" w:rsidRDefault="001D1B7B" w:rsidP="0052244A"/>
    <w:p w14:paraId="2573E27B" w14:textId="77777777" w:rsidR="001D1B7B" w:rsidRPr="007D09B5" w:rsidRDefault="001D1B7B" w:rsidP="00357FCE">
      <w:pPr>
        <w:jc w:val="center"/>
      </w:pPr>
      <w:r w:rsidRPr="007D09B5">
        <w:rPr>
          <w:noProof/>
        </w:rPr>
        <w:drawing>
          <wp:inline distT="0" distB="0" distL="0" distR="0" wp14:anchorId="2B865D10" wp14:editId="4E22208E">
            <wp:extent cx="1513115" cy="546623"/>
            <wp:effectExtent l="0" t="0" r="0" b="0"/>
            <wp:docPr id="10" name="Picture 10" descr="A picture containing text, average rating of 8.7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average rating of 8.7 out of 10. "/>
                    <pic:cNvPicPr/>
                  </pic:nvPicPr>
                  <pic:blipFill>
                    <a:blip r:embed="rId15">
                      <a:extLst>
                        <a:ext uri="{28A0092B-C50C-407E-A947-70E740481C1C}">
                          <a14:useLocalDpi xmlns:a14="http://schemas.microsoft.com/office/drawing/2010/main" val="0"/>
                        </a:ext>
                      </a:extLst>
                    </a:blip>
                    <a:stretch>
                      <a:fillRect/>
                    </a:stretch>
                  </pic:blipFill>
                  <pic:spPr>
                    <a:xfrm>
                      <a:off x="0" y="0"/>
                      <a:ext cx="1592162" cy="575179"/>
                    </a:xfrm>
                    <a:prstGeom prst="rect">
                      <a:avLst/>
                    </a:prstGeom>
                  </pic:spPr>
                </pic:pic>
              </a:graphicData>
            </a:graphic>
          </wp:inline>
        </w:drawing>
      </w:r>
    </w:p>
    <w:p w14:paraId="69C451E3" w14:textId="77777777" w:rsidR="001D1B7B" w:rsidRPr="007D09B5" w:rsidRDefault="001D1B7B" w:rsidP="0052244A"/>
    <w:p w14:paraId="79D2DA7D" w14:textId="636021DA" w:rsidR="00101C71" w:rsidRPr="007D09B5" w:rsidRDefault="001D295C" w:rsidP="0052244A">
      <w:pPr>
        <w:rPr>
          <w:rFonts w:ascii="CopyrightKlimTypeFoundry-NotLic" w:hAnsi="CopyrightKlimTypeFoundry-NotLic" w:cs="CopyrightKlimTypeFoundry-NotLic"/>
          <w:color w:val="272F38"/>
          <w:sz w:val="26"/>
          <w:szCs w:val="26"/>
        </w:rPr>
      </w:pPr>
      <w:r w:rsidRPr="007D09B5">
        <w:t>20</w:t>
      </w:r>
      <w:r w:rsidR="00101C71" w:rsidRPr="007D09B5">
        <w:t xml:space="preserve">. How would you rate Wan </w:t>
      </w:r>
      <w:proofErr w:type="spellStart"/>
      <w:r w:rsidR="00101C71" w:rsidRPr="007D09B5">
        <w:t>Smolbag's</w:t>
      </w:r>
      <w:proofErr w:type="spellEnd"/>
      <w:r w:rsidR="00101C71" w:rsidRPr="007D09B5">
        <w:t xml:space="preserve"> effectiveness in supporting people in Vanuatu (including youth) to make more informed choices and take concrete steps to improve their sexual and reproductive health?</w:t>
      </w:r>
    </w:p>
    <w:p w14:paraId="2914E79F" w14:textId="77777777" w:rsidR="00101C71" w:rsidRPr="007D09B5" w:rsidRDefault="00101C71" w:rsidP="0052244A"/>
    <w:p w14:paraId="22067C21" w14:textId="77777777" w:rsidR="00101C71" w:rsidRPr="007D09B5" w:rsidRDefault="00101C71" w:rsidP="00357FCE">
      <w:pPr>
        <w:jc w:val="center"/>
      </w:pPr>
      <w:r w:rsidRPr="007D09B5">
        <w:rPr>
          <w:noProof/>
        </w:rPr>
        <w:drawing>
          <wp:inline distT="0" distB="0" distL="0" distR="0" wp14:anchorId="0C8811A0" wp14:editId="20E07822">
            <wp:extent cx="1513114" cy="545517"/>
            <wp:effectExtent l="0" t="0" r="0" b="635"/>
            <wp:docPr id="11" name="Picture 11" descr="A picture containing text, average rating of 8.4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average rating of 8.4 out of 10. "/>
                    <pic:cNvPicPr/>
                  </pic:nvPicPr>
                  <pic:blipFill>
                    <a:blip r:embed="rId16">
                      <a:extLst>
                        <a:ext uri="{28A0092B-C50C-407E-A947-70E740481C1C}">
                          <a14:useLocalDpi xmlns:a14="http://schemas.microsoft.com/office/drawing/2010/main" val="0"/>
                        </a:ext>
                      </a:extLst>
                    </a:blip>
                    <a:stretch>
                      <a:fillRect/>
                    </a:stretch>
                  </pic:blipFill>
                  <pic:spPr>
                    <a:xfrm>
                      <a:off x="0" y="0"/>
                      <a:ext cx="1632723" cy="588639"/>
                    </a:xfrm>
                    <a:prstGeom prst="rect">
                      <a:avLst/>
                    </a:prstGeom>
                  </pic:spPr>
                </pic:pic>
              </a:graphicData>
            </a:graphic>
          </wp:inline>
        </w:drawing>
      </w:r>
    </w:p>
    <w:p w14:paraId="6DD4CEC2" w14:textId="77777777" w:rsidR="00101C71" w:rsidRPr="007D09B5" w:rsidRDefault="00101C71" w:rsidP="0052244A"/>
    <w:p w14:paraId="1F6E5727" w14:textId="797C9462" w:rsidR="00101C71" w:rsidRPr="007D09B5" w:rsidRDefault="00C93A97" w:rsidP="0052244A">
      <w:r w:rsidRPr="007D09B5">
        <w:t>21</w:t>
      </w:r>
      <w:r w:rsidR="00101C71" w:rsidRPr="007D09B5">
        <w:t xml:space="preserve">. How would you rate Wan </w:t>
      </w:r>
      <w:proofErr w:type="spellStart"/>
      <w:r w:rsidR="00101C71" w:rsidRPr="007D09B5">
        <w:t>Smolbag's</w:t>
      </w:r>
      <w:proofErr w:type="spellEnd"/>
      <w:r w:rsidR="00101C71" w:rsidRPr="007D09B5">
        <w:t xml:space="preserve"> effectiveness in supporting people in Vanuatu (including youth) to make more informed choices about what they eat and take concrete steps to improve their nutrition?</w:t>
      </w:r>
    </w:p>
    <w:p w14:paraId="67123EFE" w14:textId="77777777" w:rsidR="00101C71" w:rsidRPr="007D09B5" w:rsidRDefault="00101C71" w:rsidP="0052244A"/>
    <w:p w14:paraId="42078F95" w14:textId="77777777" w:rsidR="00101C71" w:rsidRPr="007D09B5" w:rsidRDefault="00101C71" w:rsidP="00357FCE">
      <w:pPr>
        <w:jc w:val="center"/>
      </w:pPr>
      <w:r w:rsidRPr="007D09B5">
        <w:rPr>
          <w:noProof/>
        </w:rPr>
        <w:drawing>
          <wp:inline distT="0" distB="0" distL="0" distR="0" wp14:anchorId="52FD4EFC" wp14:editId="374683B4">
            <wp:extent cx="1502229" cy="536228"/>
            <wp:effectExtent l="0" t="0" r="0" b="0"/>
            <wp:docPr id="12" name="Picture 12" descr="A picture containing text, average rating of 8.2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average rating of 8.2 out of 10. "/>
                    <pic:cNvPicPr/>
                  </pic:nvPicPr>
                  <pic:blipFill>
                    <a:blip r:embed="rId17">
                      <a:extLst>
                        <a:ext uri="{28A0092B-C50C-407E-A947-70E740481C1C}">
                          <a14:useLocalDpi xmlns:a14="http://schemas.microsoft.com/office/drawing/2010/main" val="0"/>
                        </a:ext>
                      </a:extLst>
                    </a:blip>
                    <a:stretch>
                      <a:fillRect/>
                    </a:stretch>
                  </pic:blipFill>
                  <pic:spPr>
                    <a:xfrm>
                      <a:off x="0" y="0"/>
                      <a:ext cx="1591041" cy="567930"/>
                    </a:xfrm>
                    <a:prstGeom prst="rect">
                      <a:avLst/>
                    </a:prstGeom>
                  </pic:spPr>
                </pic:pic>
              </a:graphicData>
            </a:graphic>
          </wp:inline>
        </w:drawing>
      </w:r>
    </w:p>
    <w:p w14:paraId="371C23E4" w14:textId="01B44AB4" w:rsidR="00101C71" w:rsidRPr="007D09B5" w:rsidRDefault="00101C71" w:rsidP="0052244A"/>
    <w:p w14:paraId="2146F2A6" w14:textId="7A0924D7" w:rsidR="007A15E2" w:rsidRPr="007D09B5" w:rsidRDefault="007A15E2" w:rsidP="0052244A">
      <w:r w:rsidRPr="007D09B5">
        <w:t xml:space="preserve">22. How would you rate Wan </w:t>
      </w:r>
      <w:proofErr w:type="spellStart"/>
      <w:r w:rsidRPr="007D09B5">
        <w:t>Smolbag's</w:t>
      </w:r>
      <w:proofErr w:type="spellEnd"/>
      <w:r w:rsidRPr="007D09B5">
        <w:t xml:space="preserve"> effectiveness in supporting people in Vanuatu (including youth) to make more informed choices and take concrete steps to improve their health and well-being through increased physical activity?</w:t>
      </w:r>
    </w:p>
    <w:p w14:paraId="39D79216" w14:textId="77777777" w:rsidR="007A15E2" w:rsidRPr="007D09B5" w:rsidRDefault="007A15E2" w:rsidP="0052244A"/>
    <w:p w14:paraId="1E0C3048" w14:textId="77777777" w:rsidR="007A15E2" w:rsidRPr="007D09B5" w:rsidRDefault="007A15E2" w:rsidP="00357FCE">
      <w:pPr>
        <w:jc w:val="center"/>
      </w:pPr>
      <w:r w:rsidRPr="007D09B5">
        <w:rPr>
          <w:noProof/>
        </w:rPr>
        <w:drawing>
          <wp:inline distT="0" distB="0" distL="0" distR="0" wp14:anchorId="54A50F46" wp14:editId="23154316">
            <wp:extent cx="1487976" cy="544286"/>
            <wp:effectExtent l="0" t="0" r="0" b="1905"/>
            <wp:docPr id="13" name="Picture 13" descr="A picture containing text, average rating of 8.3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verage rating of 8.3 out of 10.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9513" cy="566796"/>
                    </a:xfrm>
                    <a:prstGeom prst="rect">
                      <a:avLst/>
                    </a:prstGeom>
                  </pic:spPr>
                </pic:pic>
              </a:graphicData>
            </a:graphic>
          </wp:inline>
        </w:drawing>
      </w:r>
    </w:p>
    <w:p w14:paraId="7CA29827" w14:textId="04B41C4A" w:rsidR="0024632E" w:rsidRPr="007D09B5" w:rsidRDefault="0024632E" w:rsidP="0052244A"/>
    <w:p w14:paraId="2BDAAFAB" w14:textId="77777777" w:rsidR="0025427C" w:rsidRDefault="0025427C" w:rsidP="0052244A"/>
    <w:p w14:paraId="1D6D548E" w14:textId="77777777" w:rsidR="0025427C" w:rsidRDefault="0025427C" w:rsidP="0052244A"/>
    <w:p w14:paraId="023BFB31" w14:textId="77777777" w:rsidR="0025427C" w:rsidRDefault="0025427C" w:rsidP="0052244A"/>
    <w:p w14:paraId="395D07FC" w14:textId="77777777" w:rsidR="0025427C" w:rsidRDefault="0025427C" w:rsidP="0052244A"/>
    <w:p w14:paraId="711C0E78" w14:textId="77777777" w:rsidR="0025427C" w:rsidRDefault="0025427C" w:rsidP="0052244A"/>
    <w:p w14:paraId="3083D85A" w14:textId="4108290F" w:rsidR="00101C71" w:rsidRPr="007D09B5" w:rsidRDefault="00D11273" w:rsidP="0052244A">
      <w:r w:rsidRPr="007D09B5">
        <w:lastRenderedPageBreak/>
        <w:t>23</w:t>
      </w:r>
      <w:r w:rsidR="00101C71" w:rsidRPr="007D09B5">
        <w:t xml:space="preserve">. How would you rate Wan </w:t>
      </w:r>
      <w:proofErr w:type="spellStart"/>
      <w:r w:rsidR="00101C71" w:rsidRPr="007D09B5">
        <w:t>Smolbag's</w:t>
      </w:r>
      <w:proofErr w:type="spellEnd"/>
      <w:r w:rsidR="00101C71" w:rsidRPr="007D09B5">
        <w:t xml:space="preserve"> effectiveness in supporting people in Vanuatu (including youth) to have a greater awareness of environmental issues facing their communities?</w:t>
      </w:r>
    </w:p>
    <w:p w14:paraId="4D0FD08F" w14:textId="77777777" w:rsidR="00101C71" w:rsidRPr="007D09B5" w:rsidRDefault="00101C71" w:rsidP="0052244A"/>
    <w:p w14:paraId="72C0CBF2" w14:textId="77777777" w:rsidR="00101C71" w:rsidRPr="007D09B5" w:rsidRDefault="00101C71" w:rsidP="00357FCE">
      <w:pPr>
        <w:jc w:val="center"/>
      </w:pPr>
      <w:r w:rsidRPr="007D09B5">
        <w:rPr>
          <w:noProof/>
        </w:rPr>
        <w:drawing>
          <wp:inline distT="0" distB="0" distL="0" distR="0" wp14:anchorId="5F615652" wp14:editId="3FDF24BC">
            <wp:extent cx="1480457" cy="541535"/>
            <wp:effectExtent l="0" t="0" r="0" b="5080"/>
            <wp:docPr id="14" name="Picture 14" descr="A picture containing text, average rating of 8.0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verage rating of 8.0 out of 10.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7450" cy="566040"/>
                    </a:xfrm>
                    <a:prstGeom prst="rect">
                      <a:avLst/>
                    </a:prstGeom>
                  </pic:spPr>
                </pic:pic>
              </a:graphicData>
            </a:graphic>
          </wp:inline>
        </w:drawing>
      </w:r>
    </w:p>
    <w:p w14:paraId="695D067C" w14:textId="77777777" w:rsidR="00101C71" w:rsidRPr="007D09B5" w:rsidRDefault="00101C71" w:rsidP="0052244A"/>
    <w:p w14:paraId="37BF95D1" w14:textId="5640E67F" w:rsidR="00101C71" w:rsidRPr="007D09B5" w:rsidRDefault="002405CE" w:rsidP="0052244A">
      <w:r w:rsidRPr="007D09B5">
        <w:t>24</w:t>
      </w:r>
      <w:r w:rsidR="00101C71" w:rsidRPr="007D09B5">
        <w:t xml:space="preserve">. How would you rate Wan </w:t>
      </w:r>
      <w:proofErr w:type="spellStart"/>
      <w:r w:rsidR="00101C71" w:rsidRPr="007D09B5">
        <w:t>Smolbag's</w:t>
      </w:r>
      <w:proofErr w:type="spellEnd"/>
      <w:r w:rsidR="00101C71" w:rsidRPr="007D09B5">
        <w:t xml:space="preserve"> effectiveness in supporting people in Vanuatu (including youth) to engage in more effective natural resource management in their communities?</w:t>
      </w:r>
    </w:p>
    <w:p w14:paraId="4BE3384F" w14:textId="77777777" w:rsidR="00101C71" w:rsidRPr="007D09B5" w:rsidRDefault="00101C71" w:rsidP="0052244A"/>
    <w:p w14:paraId="66F41BA5" w14:textId="77777777" w:rsidR="00101C71" w:rsidRPr="007D09B5" w:rsidRDefault="00101C71" w:rsidP="00357FCE">
      <w:pPr>
        <w:jc w:val="center"/>
      </w:pPr>
      <w:r w:rsidRPr="007D09B5">
        <w:rPr>
          <w:noProof/>
        </w:rPr>
        <w:drawing>
          <wp:inline distT="0" distB="0" distL="0" distR="0" wp14:anchorId="6A6B6727" wp14:editId="41100752">
            <wp:extent cx="1507671" cy="553999"/>
            <wp:effectExtent l="0" t="0" r="3810" b="5080"/>
            <wp:docPr id="15" name="Picture 15" descr="A picture containing text, average rating of 8.1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average rating of 8.1 out of 10. "/>
                    <pic:cNvPicPr/>
                  </pic:nvPicPr>
                  <pic:blipFill>
                    <a:blip r:embed="rId20">
                      <a:extLst>
                        <a:ext uri="{28A0092B-C50C-407E-A947-70E740481C1C}">
                          <a14:useLocalDpi xmlns:a14="http://schemas.microsoft.com/office/drawing/2010/main" val="0"/>
                        </a:ext>
                      </a:extLst>
                    </a:blip>
                    <a:stretch>
                      <a:fillRect/>
                    </a:stretch>
                  </pic:blipFill>
                  <pic:spPr>
                    <a:xfrm>
                      <a:off x="0" y="0"/>
                      <a:ext cx="1598741" cy="587463"/>
                    </a:xfrm>
                    <a:prstGeom prst="rect">
                      <a:avLst/>
                    </a:prstGeom>
                  </pic:spPr>
                </pic:pic>
              </a:graphicData>
            </a:graphic>
          </wp:inline>
        </w:drawing>
      </w:r>
    </w:p>
    <w:p w14:paraId="3DD566D4" w14:textId="77777777" w:rsidR="00101C71" w:rsidRPr="007D09B5" w:rsidRDefault="00101C71" w:rsidP="0052244A"/>
    <w:p w14:paraId="00143395" w14:textId="197510F4" w:rsidR="002405CE" w:rsidRPr="007D09B5" w:rsidRDefault="000D2D26" w:rsidP="0052244A">
      <w:r w:rsidRPr="007D09B5">
        <w:t>25</w:t>
      </w:r>
      <w:r w:rsidR="002405CE" w:rsidRPr="007D09B5">
        <w:t xml:space="preserve">. How would you rate Wan </w:t>
      </w:r>
      <w:proofErr w:type="spellStart"/>
      <w:r w:rsidR="002405CE" w:rsidRPr="007D09B5">
        <w:t>Smolbag's</w:t>
      </w:r>
      <w:proofErr w:type="spellEnd"/>
      <w:r w:rsidR="002405CE" w:rsidRPr="007D09B5">
        <w:t xml:space="preserve"> effectiveness in supporting people in Vanuatu (including youth) to engage in more effective waste management in their communities?</w:t>
      </w:r>
    </w:p>
    <w:p w14:paraId="220B998C" w14:textId="77777777" w:rsidR="002405CE" w:rsidRPr="007D09B5" w:rsidRDefault="002405CE" w:rsidP="0052244A"/>
    <w:p w14:paraId="320E4F1A" w14:textId="77777777" w:rsidR="002405CE" w:rsidRPr="007D09B5" w:rsidRDefault="002405CE" w:rsidP="00357FCE">
      <w:pPr>
        <w:jc w:val="center"/>
      </w:pPr>
      <w:r w:rsidRPr="007D09B5">
        <w:rPr>
          <w:noProof/>
        </w:rPr>
        <w:drawing>
          <wp:inline distT="0" distB="0" distL="0" distR="0" wp14:anchorId="392202B2" wp14:editId="1CFAED98">
            <wp:extent cx="1496786" cy="542143"/>
            <wp:effectExtent l="0" t="0" r="1905" b="4445"/>
            <wp:docPr id="16" name="Picture 16" descr="A picture containing text, average rating of 7.8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average rating of 7.8 out of 10.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9438" cy="572080"/>
                    </a:xfrm>
                    <a:prstGeom prst="rect">
                      <a:avLst/>
                    </a:prstGeom>
                  </pic:spPr>
                </pic:pic>
              </a:graphicData>
            </a:graphic>
          </wp:inline>
        </w:drawing>
      </w:r>
    </w:p>
    <w:p w14:paraId="69FD653F" w14:textId="77777777" w:rsidR="002405CE" w:rsidRPr="007D09B5" w:rsidRDefault="002405CE" w:rsidP="0052244A"/>
    <w:p w14:paraId="31441569" w14:textId="55099911" w:rsidR="006A581A" w:rsidRPr="007D09B5" w:rsidRDefault="006A581A" w:rsidP="0052244A">
      <w:r w:rsidRPr="007D09B5">
        <w:t xml:space="preserve">26. How would you rate Wan </w:t>
      </w:r>
      <w:proofErr w:type="spellStart"/>
      <w:r w:rsidRPr="007D09B5">
        <w:t>Smolbag's</w:t>
      </w:r>
      <w:proofErr w:type="spellEnd"/>
      <w:r w:rsidRPr="007D09B5">
        <w:t xml:space="preserve"> effectiveness in supporting people in Vanuatu (including youth) to have a greater awareness of human rights, justice and broader issues of governance in Vanuatu society?</w:t>
      </w:r>
    </w:p>
    <w:p w14:paraId="1BF61DBC" w14:textId="77777777" w:rsidR="006A581A" w:rsidRPr="007D09B5" w:rsidRDefault="006A581A" w:rsidP="0052244A"/>
    <w:p w14:paraId="4BDF7ECD" w14:textId="77777777" w:rsidR="006A581A" w:rsidRPr="007D09B5" w:rsidRDefault="006A581A" w:rsidP="00357FCE">
      <w:pPr>
        <w:jc w:val="center"/>
      </w:pPr>
      <w:r w:rsidRPr="007D09B5">
        <w:rPr>
          <w:noProof/>
        </w:rPr>
        <w:drawing>
          <wp:inline distT="0" distB="0" distL="0" distR="0" wp14:anchorId="58105F94" wp14:editId="00F6BB39">
            <wp:extent cx="1485900" cy="539269"/>
            <wp:effectExtent l="0" t="0" r="0" b="0"/>
            <wp:docPr id="17" name="Picture 17" descr="A picture containing text, average rating of 8.2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average rating of 8.2 out of 10. "/>
                    <pic:cNvPicPr/>
                  </pic:nvPicPr>
                  <pic:blipFill>
                    <a:blip r:embed="rId22">
                      <a:extLst>
                        <a:ext uri="{28A0092B-C50C-407E-A947-70E740481C1C}">
                          <a14:useLocalDpi xmlns:a14="http://schemas.microsoft.com/office/drawing/2010/main" val="0"/>
                        </a:ext>
                      </a:extLst>
                    </a:blip>
                    <a:stretch>
                      <a:fillRect/>
                    </a:stretch>
                  </pic:blipFill>
                  <pic:spPr>
                    <a:xfrm>
                      <a:off x="0" y="0"/>
                      <a:ext cx="1588562" cy="576528"/>
                    </a:xfrm>
                    <a:prstGeom prst="rect">
                      <a:avLst/>
                    </a:prstGeom>
                  </pic:spPr>
                </pic:pic>
              </a:graphicData>
            </a:graphic>
          </wp:inline>
        </w:drawing>
      </w:r>
    </w:p>
    <w:p w14:paraId="3ED69D58" w14:textId="77777777" w:rsidR="00101C71" w:rsidRPr="007D09B5" w:rsidRDefault="00101C71" w:rsidP="0052244A"/>
    <w:p w14:paraId="79B0E3F8" w14:textId="3612065B" w:rsidR="00802D9A" w:rsidRPr="007D09B5" w:rsidRDefault="00AD356C" w:rsidP="0052244A">
      <w:r w:rsidRPr="007D09B5">
        <w:t>2</w:t>
      </w:r>
      <w:r w:rsidR="00802D9A" w:rsidRPr="007D09B5">
        <w:t xml:space="preserve">7. How would you rate Wan </w:t>
      </w:r>
      <w:proofErr w:type="spellStart"/>
      <w:r w:rsidR="00802D9A" w:rsidRPr="007D09B5">
        <w:t>Smolbag's</w:t>
      </w:r>
      <w:proofErr w:type="spellEnd"/>
      <w:r w:rsidR="00802D9A" w:rsidRPr="007D09B5">
        <w:t xml:space="preserve"> effectiveness in supporting people in Vanuatu (including youth) to collaborate more with each other to improve issues of governance (including holding leaders more accountable)?</w:t>
      </w:r>
    </w:p>
    <w:p w14:paraId="1226A053" w14:textId="77777777" w:rsidR="00802D9A" w:rsidRPr="007D09B5" w:rsidRDefault="00802D9A" w:rsidP="0052244A"/>
    <w:p w14:paraId="6EE1541C" w14:textId="77777777" w:rsidR="00802D9A" w:rsidRPr="007D09B5" w:rsidRDefault="00802D9A" w:rsidP="00141915">
      <w:pPr>
        <w:jc w:val="center"/>
      </w:pPr>
      <w:r w:rsidRPr="007D09B5">
        <w:rPr>
          <w:noProof/>
        </w:rPr>
        <w:drawing>
          <wp:inline distT="0" distB="0" distL="0" distR="0" wp14:anchorId="5564ACB5" wp14:editId="73DF9A29">
            <wp:extent cx="1485900" cy="543527"/>
            <wp:effectExtent l="0" t="0" r="0" b="3175"/>
            <wp:docPr id="18" name="Picture 18" descr="A picture containing text, average rating of 7.5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average rating of 7.5 out of 10.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9169" cy="559355"/>
                    </a:xfrm>
                    <a:prstGeom prst="rect">
                      <a:avLst/>
                    </a:prstGeom>
                  </pic:spPr>
                </pic:pic>
              </a:graphicData>
            </a:graphic>
          </wp:inline>
        </w:drawing>
      </w:r>
    </w:p>
    <w:p w14:paraId="44517D4E" w14:textId="0540EEAF" w:rsidR="00802D9A" w:rsidRPr="007D09B5" w:rsidRDefault="00802D9A" w:rsidP="0052244A"/>
    <w:p w14:paraId="47F72205" w14:textId="5B7B7247" w:rsidR="00AD356C" w:rsidRPr="007D09B5" w:rsidRDefault="00AD356C" w:rsidP="0052244A">
      <w:r w:rsidRPr="007D09B5">
        <w:t xml:space="preserve">28. How would you rate Wan </w:t>
      </w:r>
      <w:proofErr w:type="spellStart"/>
      <w:r w:rsidRPr="007D09B5">
        <w:t>Smolbag's</w:t>
      </w:r>
      <w:proofErr w:type="spellEnd"/>
      <w:r w:rsidRPr="007D09B5">
        <w:t xml:space="preserve"> effectiveness in supporting people in Vanuatu (including youth) to collaborate more with each other to improve respect for diversity and human rights in Vanuatu society?</w:t>
      </w:r>
    </w:p>
    <w:p w14:paraId="6EE0F72D" w14:textId="77777777" w:rsidR="00AD356C" w:rsidRPr="007D09B5" w:rsidRDefault="00AD356C" w:rsidP="0052244A"/>
    <w:p w14:paraId="47775FA0" w14:textId="77777777" w:rsidR="00AD356C" w:rsidRPr="007D09B5" w:rsidRDefault="00AD356C" w:rsidP="00141915">
      <w:pPr>
        <w:jc w:val="center"/>
      </w:pPr>
      <w:r w:rsidRPr="007D09B5">
        <w:rPr>
          <w:noProof/>
        </w:rPr>
        <w:drawing>
          <wp:inline distT="0" distB="0" distL="0" distR="0" wp14:anchorId="0D6AD749" wp14:editId="6F6DEDE0">
            <wp:extent cx="1480457" cy="540114"/>
            <wp:effectExtent l="0" t="0" r="0" b="6350"/>
            <wp:docPr id="19" name="Picture 19" descr="A picture containing text, average rating of 8.6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average rating of 8.6 out of 10. "/>
                    <pic:cNvPicPr/>
                  </pic:nvPicPr>
                  <pic:blipFill>
                    <a:blip r:embed="rId24">
                      <a:extLst>
                        <a:ext uri="{28A0092B-C50C-407E-A947-70E740481C1C}">
                          <a14:useLocalDpi xmlns:a14="http://schemas.microsoft.com/office/drawing/2010/main" val="0"/>
                        </a:ext>
                      </a:extLst>
                    </a:blip>
                    <a:stretch>
                      <a:fillRect/>
                    </a:stretch>
                  </pic:blipFill>
                  <pic:spPr>
                    <a:xfrm>
                      <a:off x="0" y="0"/>
                      <a:ext cx="1597503" cy="582816"/>
                    </a:xfrm>
                    <a:prstGeom prst="rect">
                      <a:avLst/>
                    </a:prstGeom>
                  </pic:spPr>
                </pic:pic>
              </a:graphicData>
            </a:graphic>
          </wp:inline>
        </w:drawing>
      </w:r>
    </w:p>
    <w:p w14:paraId="499C54B7" w14:textId="77777777" w:rsidR="00AD356C" w:rsidRPr="007D09B5" w:rsidRDefault="00AD356C" w:rsidP="0052244A"/>
    <w:p w14:paraId="062B2F83" w14:textId="77777777" w:rsidR="0025427C" w:rsidRDefault="0025427C" w:rsidP="0052244A"/>
    <w:p w14:paraId="0E013A9A" w14:textId="77777777" w:rsidR="0025427C" w:rsidRDefault="0025427C" w:rsidP="0052244A"/>
    <w:p w14:paraId="7160CD92" w14:textId="77777777" w:rsidR="0025427C" w:rsidRDefault="0025427C" w:rsidP="0052244A"/>
    <w:p w14:paraId="117985C2" w14:textId="77777777" w:rsidR="0025427C" w:rsidRDefault="0025427C" w:rsidP="0052244A"/>
    <w:p w14:paraId="56088DE4" w14:textId="77777777" w:rsidR="0025427C" w:rsidRDefault="0025427C" w:rsidP="0052244A"/>
    <w:p w14:paraId="072F48F3" w14:textId="77777777" w:rsidR="0025427C" w:rsidRDefault="0025427C" w:rsidP="0052244A"/>
    <w:p w14:paraId="66883C9C" w14:textId="21384802" w:rsidR="00101C71" w:rsidRPr="007D09B5" w:rsidRDefault="003842C9" w:rsidP="0052244A">
      <w:r w:rsidRPr="007D09B5">
        <w:lastRenderedPageBreak/>
        <w:t>29</w:t>
      </w:r>
      <w:r w:rsidR="00101C71" w:rsidRPr="007D09B5">
        <w:t xml:space="preserve">. How would you rate Wan </w:t>
      </w:r>
      <w:proofErr w:type="spellStart"/>
      <w:r w:rsidR="00101C71" w:rsidRPr="007D09B5">
        <w:t>Smolbag's</w:t>
      </w:r>
      <w:proofErr w:type="spellEnd"/>
      <w:r w:rsidR="00101C71" w:rsidRPr="007D09B5">
        <w:t xml:space="preserve"> effectiveness in supporting youth and other vulnerable and 'at risk' groups in Vanuatu to explore and develop their talents, skills and abilities?</w:t>
      </w:r>
    </w:p>
    <w:p w14:paraId="138A2B4E" w14:textId="77777777" w:rsidR="00101C71" w:rsidRPr="007D09B5" w:rsidRDefault="00101C71" w:rsidP="0052244A"/>
    <w:p w14:paraId="36AC01C3" w14:textId="77777777" w:rsidR="00101C71" w:rsidRPr="007D09B5" w:rsidRDefault="00101C71" w:rsidP="00141915">
      <w:pPr>
        <w:jc w:val="center"/>
      </w:pPr>
      <w:r w:rsidRPr="007D09B5">
        <w:rPr>
          <w:noProof/>
        </w:rPr>
        <w:drawing>
          <wp:inline distT="0" distB="0" distL="0" distR="0" wp14:anchorId="7F795FAA" wp14:editId="741661C4">
            <wp:extent cx="1496513" cy="547409"/>
            <wp:effectExtent l="0" t="0" r="2540" b="0"/>
            <wp:docPr id="20" name="Picture 20" descr="A picture containing text, average rating of 8.9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verage rating of 8.9 out of 10. "/>
                    <pic:cNvPicPr/>
                  </pic:nvPicPr>
                  <pic:blipFill>
                    <a:blip r:embed="rId25">
                      <a:extLst>
                        <a:ext uri="{28A0092B-C50C-407E-A947-70E740481C1C}">
                          <a14:useLocalDpi xmlns:a14="http://schemas.microsoft.com/office/drawing/2010/main" val="0"/>
                        </a:ext>
                      </a:extLst>
                    </a:blip>
                    <a:stretch>
                      <a:fillRect/>
                    </a:stretch>
                  </pic:blipFill>
                  <pic:spPr>
                    <a:xfrm>
                      <a:off x="0" y="0"/>
                      <a:ext cx="1613961" cy="590370"/>
                    </a:xfrm>
                    <a:prstGeom prst="rect">
                      <a:avLst/>
                    </a:prstGeom>
                  </pic:spPr>
                </pic:pic>
              </a:graphicData>
            </a:graphic>
          </wp:inline>
        </w:drawing>
      </w:r>
    </w:p>
    <w:p w14:paraId="7FCC790B" w14:textId="77777777" w:rsidR="00101C71" w:rsidRPr="007D09B5" w:rsidRDefault="00101C71" w:rsidP="0052244A"/>
    <w:p w14:paraId="624C87B7" w14:textId="140FCC89" w:rsidR="00101C71" w:rsidRPr="007D09B5" w:rsidRDefault="00935D01" w:rsidP="0052244A">
      <w:r w:rsidRPr="007D09B5">
        <w:t>30</w:t>
      </w:r>
      <w:r w:rsidR="00101C71" w:rsidRPr="007D09B5">
        <w:t xml:space="preserve">. How would you rate Wan </w:t>
      </w:r>
      <w:proofErr w:type="spellStart"/>
      <w:r w:rsidR="00101C71" w:rsidRPr="007D09B5">
        <w:t>Smolbag's</w:t>
      </w:r>
      <w:proofErr w:type="spellEnd"/>
      <w:r w:rsidR="00101C71" w:rsidRPr="007D09B5">
        <w:t xml:space="preserve"> effectiveness in supporting youth and other vulnerable and 'at risk' groups in Vanuatu to increase their confidence and their capacity to contribute to society?</w:t>
      </w:r>
    </w:p>
    <w:p w14:paraId="2CFF66E6" w14:textId="77777777" w:rsidR="00101C71" w:rsidRPr="007D09B5" w:rsidRDefault="00101C71" w:rsidP="0052244A"/>
    <w:p w14:paraId="5D1B6337" w14:textId="77777777" w:rsidR="00101C71" w:rsidRPr="007D09B5" w:rsidRDefault="00101C71" w:rsidP="0015385B">
      <w:pPr>
        <w:jc w:val="center"/>
      </w:pPr>
      <w:r w:rsidRPr="007D09B5">
        <w:rPr>
          <w:noProof/>
        </w:rPr>
        <w:drawing>
          <wp:inline distT="0" distB="0" distL="0" distR="0" wp14:anchorId="3EEF6DF1" wp14:editId="0CF98A5C">
            <wp:extent cx="1496785" cy="551448"/>
            <wp:effectExtent l="0" t="0" r="1905" b="0"/>
            <wp:docPr id="21" name="Picture 21" descr="A picture containing text, average rating of 8.5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average rating of 8.5 out of 10. "/>
                    <pic:cNvPicPr/>
                  </pic:nvPicPr>
                  <pic:blipFill>
                    <a:blip r:embed="rId26">
                      <a:extLst>
                        <a:ext uri="{28A0092B-C50C-407E-A947-70E740481C1C}">
                          <a14:useLocalDpi xmlns:a14="http://schemas.microsoft.com/office/drawing/2010/main" val="0"/>
                        </a:ext>
                      </a:extLst>
                    </a:blip>
                    <a:stretch>
                      <a:fillRect/>
                    </a:stretch>
                  </pic:blipFill>
                  <pic:spPr>
                    <a:xfrm>
                      <a:off x="0" y="0"/>
                      <a:ext cx="1605493" cy="591498"/>
                    </a:xfrm>
                    <a:prstGeom prst="rect">
                      <a:avLst/>
                    </a:prstGeom>
                  </pic:spPr>
                </pic:pic>
              </a:graphicData>
            </a:graphic>
          </wp:inline>
        </w:drawing>
      </w:r>
    </w:p>
    <w:p w14:paraId="7EBA10C4" w14:textId="77777777" w:rsidR="00101C71" w:rsidRPr="007D09B5" w:rsidRDefault="00101C71" w:rsidP="0052244A"/>
    <w:p w14:paraId="09D25EF8" w14:textId="3E081A8B" w:rsidR="00101C71" w:rsidRPr="007D09B5" w:rsidRDefault="007B73EA" w:rsidP="009A49C2">
      <w:pPr>
        <w:pStyle w:val="Heading2"/>
      </w:pPr>
      <w:r w:rsidRPr="007D09B5">
        <w:t xml:space="preserve">Wan Smolbag and </w:t>
      </w:r>
      <w:r w:rsidR="00101C71" w:rsidRPr="007D09B5">
        <w:t>Gender Equality</w:t>
      </w:r>
    </w:p>
    <w:p w14:paraId="669211BB" w14:textId="28F2D430" w:rsidR="00101C71" w:rsidRPr="007D09B5" w:rsidRDefault="007B73EA" w:rsidP="0052244A">
      <w:r w:rsidRPr="007D09B5">
        <w:t>31</w:t>
      </w:r>
      <w:r w:rsidR="00101C71" w:rsidRPr="007D09B5">
        <w:t>. In your view, how effective is Wan Smolbag in supporting gender equality within their organisation (</w:t>
      </w:r>
      <w:r w:rsidR="0065414D" w:rsidRPr="007D09B5">
        <w:t>i.e.</w:t>
      </w:r>
      <w:r w:rsidR="00101C71" w:rsidRPr="007D09B5">
        <w:t xml:space="preserve"> through their organisational practices and organisational culture)?</w:t>
      </w:r>
    </w:p>
    <w:p w14:paraId="0CBF1146" w14:textId="77777777" w:rsidR="00101C71" w:rsidRPr="007D09B5" w:rsidRDefault="00101C71" w:rsidP="0052244A"/>
    <w:p w14:paraId="190651D8" w14:textId="77777777" w:rsidR="00101C71" w:rsidRPr="007D09B5" w:rsidRDefault="00101C71" w:rsidP="0015385B">
      <w:pPr>
        <w:jc w:val="center"/>
      </w:pPr>
      <w:r w:rsidRPr="007D09B5">
        <w:rPr>
          <w:noProof/>
        </w:rPr>
        <w:drawing>
          <wp:inline distT="0" distB="0" distL="0" distR="0" wp14:anchorId="13F4AF3E" wp14:editId="21308E36">
            <wp:extent cx="1496785" cy="544641"/>
            <wp:effectExtent l="0" t="0" r="1905" b="1905"/>
            <wp:docPr id="22" name="Picture 22" descr="A picture containing text, average rating of 8.9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average rating of 8.9 out of 10.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62122" cy="568415"/>
                    </a:xfrm>
                    <a:prstGeom prst="rect">
                      <a:avLst/>
                    </a:prstGeom>
                  </pic:spPr>
                </pic:pic>
              </a:graphicData>
            </a:graphic>
          </wp:inline>
        </w:drawing>
      </w:r>
    </w:p>
    <w:p w14:paraId="44D85616" w14:textId="77777777" w:rsidR="00067DFC" w:rsidRDefault="00067DFC" w:rsidP="0052244A"/>
    <w:p w14:paraId="6CF7F7A2" w14:textId="3A6B74EA" w:rsidR="00101C71" w:rsidRPr="007D09B5" w:rsidRDefault="00382786" w:rsidP="0052244A">
      <w:r w:rsidRPr="007D09B5">
        <w:t>32</w:t>
      </w:r>
      <w:r w:rsidR="00101C71" w:rsidRPr="007D09B5">
        <w:t>. In your view, how effective is Wan Smolbag in supporting gender equality through their activities and programming (including those carried out at WSB, through creative media like films and plays, and through their work in communities)?</w:t>
      </w:r>
    </w:p>
    <w:p w14:paraId="7FE3E07C" w14:textId="77777777" w:rsidR="00101C71" w:rsidRPr="007D09B5" w:rsidRDefault="00101C71" w:rsidP="0052244A"/>
    <w:p w14:paraId="6427DEC5" w14:textId="77777777" w:rsidR="00101C71" w:rsidRPr="007D09B5" w:rsidRDefault="00101C71" w:rsidP="00067DFC">
      <w:pPr>
        <w:jc w:val="center"/>
      </w:pPr>
      <w:r w:rsidRPr="007D09B5">
        <w:rPr>
          <w:noProof/>
        </w:rPr>
        <w:drawing>
          <wp:inline distT="0" distB="0" distL="0" distR="0" wp14:anchorId="17987878" wp14:editId="67B70ABD">
            <wp:extent cx="1507671" cy="548603"/>
            <wp:effectExtent l="0" t="0" r="3810" b="0"/>
            <wp:docPr id="23" name="Picture 23" descr="A picture containing text, average rating of 8.9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average rating of 8.9 out of 10. "/>
                    <pic:cNvPicPr/>
                  </pic:nvPicPr>
                  <pic:blipFill>
                    <a:blip r:embed="rId27">
                      <a:extLst>
                        <a:ext uri="{28A0092B-C50C-407E-A947-70E740481C1C}">
                          <a14:useLocalDpi xmlns:a14="http://schemas.microsoft.com/office/drawing/2010/main" val="0"/>
                        </a:ext>
                      </a:extLst>
                    </a:blip>
                    <a:stretch>
                      <a:fillRect/>
                    </a:stretch>
                  </pic:blipFill>
                  <pic:spPr>
                    <a:xfrm>
                      <a:off x="0" y="0"/>
                      <a:ext cx="1596370" cy="580878"/>
                    </a:xfrm>
                    <a:prstGeom prst="rect">
                      <a:avLst/>
                    </a:prstGeom>
                  </pic:spPr>
                </pic:pic>
              </a:graphicData>
            </a:graphic>
          </wp:inline>
        </w:drawing>
      </w:r>
    </w:p>
    <w:p w14:paraId="689A10CB" w14:textId="77777777" w:rsidR="00101C71" w:rsidRPr="007D09B5" w:rsidRDefault="00101C71" w:rsidP="0052244A"/>
    <w:p w14:paraId="798324CB" w14:textId="516D1359" w:rsidR="00101C71" w:rsidRPr="007D09B5" w:rsidRDefault="00996B16" w:rsidP="0052244A">
      <w:r w:rsidRPr="007D09B5">
        <w:t>33</w:t>
      </w:r>
      <w:r w:rsidR="00101C71" w:rsidRPr="007D09B5">
        <w:t>. In your view, how effective is Wan Smolbag in supporting gender equality in Vanuatu society more broadly (i.e. through questioning and challenging gendered social norms, raising the profile of gender diverse people and issues, influencing public discourse, etc)?</w:t>
      </w:r>
    </w:p>
    <w:p w14:paraId="372772E9" w14:textId="77777777" w:rsidR="00101C71" w:rsidRPr="007D09B5" w:rsidRDefault="00101C71" w:rsidP="0052244A"/>
    <w:p w14:paraId="7F703586" w14:textId="77777777" w:rsidR="00101C71" w:rsidRPr="007D09B5" w:rsidRDefault="00101C71" w:rsidP="00E34E6C">
      <w:pPr>
        <w:jc w:val="center"/>
      </w:pPr>
      <w:r w:rsidRPr="007D09B5">
        <w:rPr>
          <w:noProof/>
        </w:rPr>
        <w:drawing>
          <wp:inline distT="0" distB="0" distL="0" distR="0" wp14:anchorId="21861A56" wp14:editId="0A082662">
            <wp:extent cx="1491342" cy="540170"/>
            <wp:effectExtent l="0" t="0" r="0" b="6350"/>
            <wp:docPr id="24" name="Picture 24" descr="A picture containing text, average rating of 8.5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average rating of 8.5 out of 10. "/>
                    <pic:cNvPicPr/>
                  </pic:nvPicPr>
                  <pic:blipFill>
                    <a:blip r:embed="rId28">
                      <a:extLst>
                        <a:ext uri="{28A0092B-C50C-407E-A947-70E740481C1C}">
                          <a14:useLocalDpi xmlns:a14="http://schemas.microsoft.com/office/drawing/2010/main" val="0"/>
                        </a:ext>
                      </a:extLst>
                    </a:blip>
                    <a:stretch>
                      <a:fillRect/>
                    </a:stretch>
                  </pic:blipFill>
                  <pic:spPr>
                    <a:xfrm>
                      <a:off x="0" y="0"/>
                      <a:ext cx="1620320" cy="586886"/>
                    </a:xfrm>
                    <a:prstGeom prst="rect">
                      <a:avLst/>
                    </a:prstGeom>
                  </pic:spPr>
                </pic:pic>
              </a:graphicData>
            </a:graphic>
          </wp:inline>
        </w:drawing>
      </w:r>
    </w:p>
    <w:p w14:paraId="0EC25091" w14:textId="77777777" w:rsidR="00101C71" w:rsidRPr="007D09B5" w:rsidRDefault="00101C71" w:rsidP="0052244A"/>
    <w:p w14:paraId="4F9979F4" w14:textId="6A35AB70" w:rsidR="00101C71" w:rsidRPr="007D09B5" w:rsidRDefault="00452855" w:rsidP="0052244A">
      <w:r w:rsidRPr="007D09B5">
        <w:t>34</w:t>
      </w:r>
      <w:r w:rsidR="00101C71" w:rsidRPr="007D09B5">
        <w:t>. Compared to other organisations in Vanuatu working in the area of gender equality, how effective is Wan Smolbag in influencing change in the way women, girls and young women are viewed?</w:t>
      </w:r>
    </w:p>
    <w:p w14:paraId="4DE87715" w14:textId="77777777" w:rsidR="00101C71" w:rsidRPr="007D09B5" w:rsidRDefault="00101C71" w:rsidP="0052244A"/>
    <w:p w14:paraId="6A2D3A9E" w14:textId="77777777" w:rsidR="00101C71" w:rsidRPr="007D09B5" w:rsidRDefault="00101C71" w:rsidP="00E34E6C">
      <w:pPr>
        <w:jc w:val="center"/>
      </w:pPr>
      <w:r w:rsidRPr="007D09B5">
        <w:rPr>
          <w:noProof/>
        </w:rPr>
        <w:drawing>
          <wp:inline distT="0" distB="0" distL="0" distR="0" wp14:anchorId="7A81BD83" wp14:editId="62BFA32B">
            <wp:extent cx="1491343" cy="544085"/>
            <wp:effectExtent l="0" t="0" r="0" b="2540"/>
            <wp:docPr id="25" name="Picture 25" descr="A picture containing text, average rating of 8.6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average rating of 8.6 out of 10. "/>
                    <pic:cNvPicPr/>
                  </pic:nvPicPr>
                  <pic:blipFill>
                    <a:blip r:embed="rId8">
                      <a:extLst>
                        <a:ext uri="{28A0092B-C50C-407E-A947-70E740481C1C}">
                          <a14:useLocalDpi xmlns:a14="http://schemas.microsoft.com/office/drawing/2010/main" val="0"/>
                        </a:ext>
                      </a:extLst>
                    </a:blip>
                    <a:stretch>
                      <a:fillRect/>
                    </a:stretch>
                  </pic:blipFill>
                  <pic:spPr>
                    <a:xfrm>
                      <a:off x="0" y="0"/>
                      <a:ext cx="1593580" cy="581384"/>
                    </a:xfrm>
                    <a:prstGeom prst="rect">
                      <a:avLst/>
                    </a:prstGeom>
                  </pic:spPr>
                </pic:pic>
              </a:graphicData>
            </a:graphic>
          </wp:inline>
        </w:drawing>
      </w:r>
    </w:p>
    <w:p w14:paraId="642E9F01" w14:textId="77777777" w:rsidR="00101C71" w:rsidRPr="007D09B5" w:rsidRDefault="00101C71" w:rsidP="0052244A"/>
    <w:p w14:paraId="0B8843ED" w14:textId="77777777" w:rsidR="0025427C" w:rsidRDefault="0025427C" w:rsidP="0052244A"/>
    <w:p w14:paraId="4810B167" w14:textId="77777777" w:rsidR="0025427C" w:rsidRDefault="0025427C" w:rsidP="0052244A"/>
    <w:p w14:paraId="1D8838D3" w14:textId="77777777" w:rsidR="0025427C" w:rsidRDefault="0025427C" w:rsidP="0052244A"/>
    <w:p w14:paraId="194732C8" w14:textId="77777777" w:rsidR="0025427C" w:rsidRDefault="0025427C" w:rsidP="0052244A"/>
    <w:p w14:paraId="6B96E0DF" w14:textId="0DF8B512" w:rsidR="00101C71" w:rsidRPr="007D09B5" w:rsidRDefault="005A5783" w:rsidP="0052244A">
      <w:r w:rsidRPr="007D09B5">
        <w:lastRenderedPageBreak/>
        <w:t>35</w:t>
      </w:r>
      <w:r w:rsidR="00101C71" w:rsidRPr="007D09B5">
        <w:t>. Compared to other organisations in Vanuatu working in the area of gender equality, how effective is Wan Smolbag in influencing change in the way we view trans women and gender diverse individuals?</w:t>
      </w:r>
    </w:p>
    <w:p w14:paraId="163DC05A" w14:textId="77777777" w:rsidR="00101C71" w:rsidRPr="007D09B5" w:rsidRDefault="00101C71" w:rsidP="0052244A"/>
    <w:p w14:paraId="5A09018E" w14:textId="77777777" w:rsidR="00101C71" w:rsidRPr="007D09B5" w:rsidRDefault="00101C71" w:rsidP="00E34E6C">
      <w:pPr>
        <w:jc w:val="center"/>
      </w:pPr>
      <w:r w:rsidRPr="007D09B5">
        <w:rPr>
          <w:noProof/>
        </w:rPr>
        <w:drawing>
          <wp:inline distT="0" distB="0" distL="0" distR="0" wp14:anchorId="469A7ECA" wp14:editId="725814C6">
            <wp:extent cx="1496786" cy="543570"/>
            <wp:effectExtent l="0" t="0" r="1905" b="2540"/>
            <wp:docPr id="26" name="Picture 26" descr="A picture containing text, average rating of 9.6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average rating of 9.6 out of 10. "/>
                    <pic:cNvPicPr/>
                  </pic:nvPicPr>
                  <pic:blipFill>
                    <a:blip r:embed="rId14">
                      <a:extLst>
                        <a:ext uri="{28A0092B-C50C-407E-A947-70E740481C1C}">
                          <a14:useLocalDpi xmlns:a14="http://schemas.microsoft.com/office/drawing/2010/main" val="0"/>
                        </a:ext>
                      </a:extLst>
                    </a:blip>
                    <a:stretch>
                      <a:fillRect/>
                    </a:stretch>
                  </pic:blipFill>
                  <pic:spPr>
                    <a:xfrm>
                      <a:off x="0" y="0"/>
                      <a:ext cx="1642155" cy="596362"/>
                    </a:xfrm>
                    <a:prstGeom prst="rect">
                      <a:avLst/>
                    </a:prstGeom>
                  </pic:spPr>
                </pic:pic>
              </a:graphicData>
            </a:graphic>
          </wp:inline>
        </w:drawing>
      </w:r>
    </w:p>
    <w:p w14:paraId="268D7BA8" w14:textId="77777777" w:rsidR="00101C71" w:rsidRPr="007D09B5" w:rsidRDefault="00101C71" w:rsidP="0052244A"/>
    <w:p w14:paraId="1CCD920F" w14:textId="799C253E" w:rsidR="00101C71" w:rsidRPr="007D09B5" w:rsidRDefault="006E7C15" w:rsidP="0052244A">
      <w:r w:rsidRPr="007D09B5">
        <w:t>36</w:t>
      </w:r>
      <w:r w:rsidR="00101C71" w:rsidRPr="007D09B5">
        <w:t>. Compared to other organisations in Vanuatu working in the area of gender equality, how effective is Wan Smolbag in influencing change in the way we view women and girls with disabilities?</w:t>
      </w:r>
    </w:p>
    <w:p w14:paraId="1568FB81" w14:textId="77777777" w:rsidR="00101C71" w:rsidRPr="007D09B5" w:rsidRDefault="00101C71" w:rsidP="0052244A"/>
    <w:p w14:paraId="77854439" w14:textId="77777777" w:rsidR="00101C71" w:rsidRPr="007D09B5" w:rsidRDefault="00101C71" w:rsidP="00E34E6C">
      <w:pPr>
        <w:jc w:val="center"/>
      </w:pPr>
      <w:r w:rsidRPr="007D09B5">
        <w:rPr>
          <w:noProof/>
        </w:rPr>
        <w:drawing>
          <wp:inline distT="0" distB="0" distL="0" distR="0" wp14:anchorId="61A0E262" wp14:editId="542AE5D0">
            <wp:extent cx="1518194" cy="551343"/>
            <wp:effectExtent l="0" t="0" r="6350" b="0"/>
            <wp:docPr id="27" name="Picture 27" descr="A picture containing text, average rating of 9.2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average rating of 9.2 out of 10. "/>
                    <pic:cNvPicPr/>
                  </pic:nvPicPr>
                  <pic:blipFill>
                    <a:blip r:embed="rId10">
                      <a:extLst>
                        <a:ext uri="{28A0092B-C50C-407E-A947-70E740481C1C}">
                          <a14:useLocalDpi xmlns:a14="http://schemas.microsoft.com/office/drawing/2010/main" val="0"/>
                        </a:ext>
                      </a:extLst>
                    </a:blip>
                    <a:stretch>
                      <a:fillRect/>
                    </a:stretch>
                  </pic:blipFill>
                  <pic:spPr>
                    <a:xfrm>
                      <a:off x="0" y="0"/>
                      <a:ext cx="1661865" cy="603518"/>
                    </a:xfrm>
                    <a:prstGeom prst="rect">
                      <a:avLst/>
                    </a:prstGeom>
                  </pic:spPr>
                </pic:pic>
              </a:graphicData>
            </a:graphic>
          </wp:inline>
        </w:drawing>
      </w:r>
    </w:p>
    <w:p w14:paraId="4E974008" w14:textId="77777777" w:rsidR="00101C71" w:rsidRPr="007D09B5" w:rsidRDefault="00101C71" w:rsidP="0052244A"/>
    <w:p w14:paraId="1B806087" w14:textId="612D2078" w:rsidR="00101C71" w:rsidRPr="007D09B5" w:rsidRDefault="006E7C15" w:rsidP="009A49C2">
      <w:pPr>
        <w:pStyle w:val="Heading2"/>
      </w:pPr>
      <w:r w:rsidRPr="007D09B5">
        <w:t>Some Final Questions about Wan Smolbag</w:t>
      </w:r>
    </w:p>
    <w:p w14:paraId="2703EAEB" w14:textId="443FE2A2" w:rsidR="00101C71" w:rsidRPr="007D09B5" w:rsidRDefault="006E7C15" w:rsidP="0052244A">
      <w:r w:rsidRPr="007D09B5">
        <w:t>37</w:t>
      </w:r>
      <w:r w:rsidR="00101C71" w:rsidRPr="007D09B5">
        <w:t xml:space="preserve">. In your view, how relevant is Wan </w:t>
      </w:r>
      <w:proofErr w:type="spellStart"/>
      <w:r w:rsidR="00101C71" w:rsidRPr="007D09B5">
        <w:t>Smolbag's</w:t>
      </w:r>
      <w:proofErr w:type="spellEnd"/>
      <w:r w:rsidR="00101C71" w:rsidRPr="007D09B5">
        <w:t> work to the issues currently facing individuals, families and communities in Vanuatu?</w:t>
      </w:r>
    </w:p>
    <w:p w14:paraId="5C5804F9" w14:textId="77777777" w:rsidR="00101C71" w:rsidRPr="007D09B5" w:rsidRDefault="00101C71" w:rsidP="0052244A"/>
    <w:p w14:paraId="37C3A8DD" w14:textId="77777777" w:rsidR="00101C71" w:rsidRPr="007D09B5" w:rsidRDefault="00101C71" w:rsidP="009913AD">
      <w:pPr>
        <w:jc w:val="center"/>
      </w:pPr>
      <w:r w:rsidRPr="007D09B5">
        <w:rPr>
          <w:noProof/>
        </w:rPr>
        <w:drawing>
          <wp:inline distT="0" distB="0" distL="0" distR="0" wp14:anchorId="1B8DDEF3" wp14:editId="4F438D56">
            <wp:extent cx="1502229" cy="548057"/>
            <wp:effectExtent l="0" t="0" r="0" b="0"/>
            <wp:docPr id="28" name="Picture 28" descr="A picture containing text, average rating of 9.3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average rating of 9.3 out of 10.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78767" cy="575980"/>
                    </a:xfrm>
                    <a:prstGeom prst="rect">
                      <a:avLst/>
                    </a:prstGeom>
                  </pic:spPr>
                </pic:pic>
              </a:graphicData>
            </a:graphic>
          </wp:inline>
        </w:drawing>
      </w:r>
    </w:p>
    <w:p w14:paraId="6831E90B" w14:textId="77777777" w:rsidR="00101C71" w:rsidRPr="007D09B5" w:rsidRDefault="00101C71" w:rsidP="0052244A"/>
    <w:p w14:paraId="5DC64521" w14:textId="3BFC3489" w:rsidR="00101C71" w:rsidRPr="007D09B5" w:rsidRDefault="006E7C15" w:rsidP="0052244A">
      <w:r w:rsidRPr="007D09B5">
        <w:t>38</w:t>
      </w:r>
      <w:r w:rsidR="00101C71" w:rsidRPr="007D09B5">
        <w:t xml:space="preserve">. In your view, how relevant is Wan </w:t>
      </w:r>
      <w:proofErr w:type="spellStart"/>
      <w:r w:rsidR="00101C71" w:rsidRPr="007D09B5">
        <w:t>Smolbag's</w:t>
      </w:r>
      <w:proofErr w:type="spellEnd"/>
      <w:r w:rsidR="00101C71" w:rsidRPr="007D09B5">
        <w:t> work to the issues currently facing young people in Vanuatu?</w:t>
      </w:r>
    </w:p>
    <w:p w14:paraId="1A56DFAD" w14:textId="77777777" w:rsidR="00101C71" w:rsidRPr="007D09B5" w:rsidRDefault="00101C71" w:rsidP="0052244A"/>
    <w:p w14:paraId="11CFBDC7" w14:textId="77777777" w:rsidR="00101C71" w:rsidRPr="007D09B5" w:rsidRDefault="00101C71" w:rsidP="009913AD">
      <w:pPr>
        <w:jc w:val="center"/>
      </w:pPr>
      <w:r w:rsidRPr="007D09B5">
        <w:rPr>
          <w:noProof/>
        </w:rPr>
        <w:drawing>
          <wp:inline distT="0" distB="0" distL="0" distR="0" wp14:anchorId="4C611DB1" wp14:editId="39EB7984">
            <wp:extent cx="1469208" cy="536011"/>
            <wp:effectExtent l="0" t="0" r="4445" b="0"/>
            <wp:docPr id="29" name="Picture 29" descr="A picture containing text, average rating of 9.3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average rating of 9.3 out of 10.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62022" cy="569872"/>
                    </a:xfrm>
                    <a:prstGeom prst="rect">
                      <a:avLst/>
                    </a:prstGeom>
                  </pic:spPr>
                </pic:pic>
              </a:graphicData>
            </a:graphic>
          </wp:inline>
        </w:drawing>
      </w:r>
    </w:p>
    <w:p w14:paraId="6A16421A" w14:textId="77777777" w:rsidR="009913AD" w:rsidRDefault="009913AD" w:rsidP="0052244A"/>
    <w:p w14:paraId="26751373" w14:textId="17A9D9D3" w:rsidR="00101C71" w:rsidRPr="007D09B5" w:rsidRDefault="00101C71" w:rsidP="0052244A">
      <w:r w:rsidRPr="007D09B5">
        <w:t>3</w:t>
      </w:r>
      <w:r w:rsidR="001A6715" w:rsidRPr="007D09B5">
        <w:t>9</w:t>
      </w:r>
      <w:r w:rsidRPr="007D09B5">
        <w:t xml:space="preserve">. In your view, how relevant is Wan </w:t>
      </w:r>
      <w:proofErr w:type="spellStart"/>
      <w:r w:rsidRPr="007D09B5">
        <w:t>Smolbag's</w:t>
      </w:r>
      <w:proofErr w:type="spellEnd"/>
      <w:r w:rsidRPr="007D09B5">
        <w:t> work to the Government of Vanuatu's strategic priorities (i.e. as expressed in Vanuatu 2030: The People's Plan)?</w:t>
      </w:r>
    </w:p>
    <w:p w14:paraId="458750F2" w14:textId="77777777" w:rsidR="009A49C2" w:rsidRPr="007D09B5" w:rsidRDefault="009A49C2" w:rsidP="0052244A"/>
    <w:p w14:paraId="7477DBCB" w14:textId="77777777" w:rsidR="00101C71" w:rsidRPr="007D09B5" w:rsidRDefault="00101C71" w:rsidP="009913AD">
      <w:pPr>
        <w:jc w:val="center"/>
      </w:pPr>
      <w:r w:rsidRPr="007D09B5">
        <w:rPr>
          <w:noProof/>
        </w:rPr>
        <w:drawing>
          <wp:inline distT="0" distB="0" distL="0" distR="0" wp14:anchorId="1F964CC0" wp14:editId="4775CF3B">
            <wp:extent cx="1487675" cy="538843"/>
            <wp:effectExtent l="0" t="0" r="0" b="0"/>
            <wp:docPr id="30" name="Picture 30" descr="A picture containing text, average rating of 8.9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average rating of 8.9 out of 10.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61299" cy="565510"/>
                    </a:xfrm>
                    <a:prstGeom prst="rect">
                      <a:avLst/>
                    </a:prstGeom>
                  </pic:spPr>
                </pic:pic>
              </a:graphicData>
            </a:graphic>
          </wp:inline>
        </w:drawing>
      </w:r>
    </w:p>
    <w:p w14:paraId="353803B7" w14:textId="77777777" w:rsidR="00101C71" w:rsidRPr="007D09B5" w:rsidRDefault="00101C71" w:rsidP="0052244A"/>
    <w:p w14:paraId="40F35ED1" w14:textId="7991E10D" w:rsidR="00101C71" w:rsidRPr="007D09B5" w:rsidRDefault="00AA0D0B" w:rsidP="0052244A">
      <w:r w:rsidRPr="007D09B5">
        <w:t>40</w:t>
      </w:r>
      <w:r w:rsidR="00101C71" w:rsidRPr="007D09B5">
        <w:t>. Overall, to what extent do you think Wan Smolbag represents good value for money, given their reach and scope, and the diversity and quality of the programming and activities they offer?</w:t>
      </w:r>
    </w:p>
    <w:p w14:paraId="538961E0" w14:textId="77777777" w:rsidR="00101C71" w:rsidRPr="007D09B5" w:rsidRDefault="00101C71" w:rsidP="0052244A"/>
    <w:p w14:paraId="587CA212" w14:textId="77777777" w:rsidR="00101C71" w:rsidRPr="007D09B5" w:rsidRDefault="00101C71" w:rsidP="009913AD">
      <w:pPr>
        <w:jc w:val="center"/>
      </w:pPr>
      <w:r w:rsidRPr="007D09B5">
        <w:rPr>
          <w:noProof/>
        </w:rPr>
        <w:drawing>
          <wp:inline distT="0" distB="0" distL="0" distR="0" wp14:anchorId="1B4240D4" wp14:editId="3B78803A">
            <wp:extent cx="1503498" cy="548520"/>
            <wp:effectExtent l="0" t="0" r="0" b="0"/>
            <wp:docPr id="31" name="Picture 31" descr="A picture containing text, average rating of 9.1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average rating of 9.1 out of 10. "/>
                    <pic:cNvPicPr/>
                  </pic:nvPicPr>
                  <pic:blipFill>
                    <a:blip r:embed="rId31">
                      <a:extLst>
                        <a:ext uri="{28A0092B-C50C-407E-A947-70E740481C1C}">
                          <a14:useLocalDpi xmlns:a14="http://schemas.microsoft.com/office/drawing/2010/main" val="0"/>
                        </a:ext>
                      </a:extLst>
                    </a:blip>
                    <a:stretch>
                      <a:fillRect/>
                    </a:stretch>
                  </pic:blipFill>
                  <pic:spPr>
                    <a:xfrm>
                      <a:off x="0" y="0"/>
                      <a:ext cx="1665048" cy="607458"/>
                    </a:xfrm>
                    <a:prstGeom prst="rect">
                      <a:avLst/>
                    </a:prstGeom>
                  </pic:spPr>
                </pic:pic>
              </a:graphicData>
            </a:graphic>
          </wp:inline>
        </w:drawing>
      </w:r>
    </w:p>
    <w:p w14:paraId="649998F3" w14:textId="73393A57" w:rsidR="00101C71" w:rsidRPr="007D09B5" w:rsidRDefault="00101C71" w:rsidP="0052244A"/>
    <w:p w14:paraId="18BF3B77" w14:textId="585C64CE" w:rsidR="00101C71" w:rsidRPr="007D09B5" w:rsidRDefault="00E15260" w:rsidP="0052244A">
      <w:pPr>
        <w:rPr>
          <w:noProof/>
        </w:rPr>
      </w:pPr>
      <w:r w:rsidRPr="007D09B5">
        <w:t>4</w:t>
      </w:r>
      <w:r w:rsidR="00133560" w:rsidRPr="007D09B5">
        <w:t>1</w:t>
      </w:r>
      <w:r w:rsidR="00101C71" w:rsidRPr="007D09B5">
        <w:t>. How much do you love (or appreciate) Wan Smolbag and their work?</w:t>
      </w:r>
      <w:r w:rsidR="00101C71" w:rsidRPr="007D09B5">
        <w:rPr>
          <w:noProof/>
        </w:rPr>
        <w:t xml:space="preserve"> </w:t>
      </w:r>
    </w:p>
    <w:p w14:paraId="7B590A96" w14:textId="77777777" w:rsidR="00101C71" w:rsidRPr="007D09B5" w:rsidRDefault="00101C71" w:rsidP="0052244A">
      <w:pPr>
        <w:rPr>
          <w:noProof/>
        </w:rPr>
      </w:pPr>
    </w:p>
    <w:p w14:paraId="21F80BD6" w14:textId="77777777" w:rsidR="00101C71" w:rsidRPr="007D09B5" w:rsidRDefault="00101C71" w:rsidP="009913AD">
      <w:pPr>
        <w:jc w:val="center"/>
      </w:pPr>
      <w:r w:rsidRPr="007D09B5">
        <w:rPr>
          <w:noProof/>
        </w:rPr>
        <w:drawing>
          <wp:inline distT="0" distB="0" distL="0" distR="0" wp14:anchorId="24448C7B" wp14:editId="762AB6EB">
            <wp:extent cx="1518557" cy="552564"/>
            <wp:effectExtent l="0" t="0" r="5715" b="6350"/>
            <wp:docPr id="32" name="Picture 32" descr="A picture containing text, average rating of 9.5 out of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average rating of 9.5 out of 10. "/>
                    <pic:cNvPicPr/>
                  </pic:nvPicPr>
                  <pic:blipFill>
                    <a:blip r:embed="rId32">
                      <a:extLst>
                        <a:ext uri="{28A0092B-C50C-407E-A947-70E740481C1C}">
                          <a14:useLocalDpi xmlns:a14="http://schemas.microsoft.com/office/drawing/2010/main" val="0"/>
                        </a:ext>
                      </a:extLst>
                    </a:blip>
                    <a:stretch>
                      <a:fillRect/>
                    </a:stretch>
                  </pic:blipFill>
                  <pic:spPr>
                    <a:xfrm>
                      <a:off x="0" y="0"/>
                      <a:ext cx="1626130" cy="591707"/>
                    </a:xfrm>
                    <a:prstGeom prst="rect">
                      <a:avLst/>
                    </a:prstGeom>
                  </pic:spPr>
                </pic:pic>
              </a:graphicData>
            </a:graphic>
          </wp:inline>
        </w:drawing>
      </w:r>
    </w:p>
    <w:p w14:paraId="69693D34" w14:textId="77777777" w:rsidR="00101C71" w:rsidRPr="007D09B5" w:rsidRDefault="00101C71" w:rsidP="0052244A"/>
    <w:p w14:paraId="098A480F" w14:textId="77777777" w:rsidR="003B332D" w:rsidRPr="007D09B5" w:rsidRDefault="003B332D" w:rsidP="0052244A">
      <w:r w:rsidRPr="007D09B5">
        <w:br w:type="page"/>
      </w:r>
    </w:p>
    <w:p w14:paraId="24FD1BD6" w14:textId="2B03FC17" w:rsidR="00A4685D" w:rsidRPr="007D09B5" w:rsidRDefault="00A4685D" w:rsidP="0029453F">
      <w:pPr>
        <w:pStyle w:val="Title"/>
        <w:rPr>
          <w:lang w:val="en-AU"/>
        </w:rPr>
      </w:pPr>
      <w:r w:rsidRPr="007D09B5">
        <w:rPr>
          <w:lang w:val="en-AU"/>
        </w:rPr>
        <w:lastRenderedPageBreak/>
        <w:t xml:space="preserve">Appendix </w:t>
      </w:r>
      <w:r w:rsidR="003B332D" w:rsidRPr="007D09B5">
        <w:rPr>
          <w:lang w:val="en-AU"/>
        </w:rPr>
        <w:t>2</w:t>
      </w:r>
    </w:p>
    <w:p w14:paraId="697DB6F1" w14:textId="6A63ACA7" w:rsidR="009E091D" w:rsidRPr="007D09B5" w:rsidRDefault="009E091D" w:rsidP="0029453F">
      <w:pPr>
        <w:pStyle w:val="Heading1"/>
      </w:pPr>
      <w:r w:rsidRPr="007D09B5">
        <w:t>Guiding Questions</w:t>
      </w:r>
    </w:p>
    <w:tbl>
      <w:tblPr>
        <w:tblStyle w:val="TableGrid"/>
        <w:tblW w:w="0" w:type="auto"/>
        <w:tblLayout w:type="fixed"/>
        <w:tblLook w:val="0620" w:firstRow="1" w:lastRow="0" w:firstColumn="0" w:lastColumn="0" w:noHBand="1" w:noVBand="1"/>
      </w:tblPr>
      <w:tblGrid>
        <w:gridCol w:w="9010"/>
      </w:tblGrid>
      <w:tr w:rsidR="0052244A" w:rsidRPr="007D09B5" w14:paraId="7DEBCF11" w14:textId="77777777" w:rsidTr="00204D94">
        <w:trPr>
          <w:trHeight w:val="454"/>
        </w:trPr>
        <w:tc>
          <w:tcPr>
            <w:tcW w:w="9010" w:type="dxa"/>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22EE6242" w14:textId="77777777" w:rsidR="009E091D" w:rsidRPr="007D09B5" w:rsidRDefault="009E091D" w:rsidP="00B2537D">
            <w:pPr>
              <w:pStyle w:val="Body"/>
            </w:pPr>
          </w:p>
          <w:p w14:paraId="2E3C301B" w14:textId="77777777" w:rsidR="009E091D" w:rsidRPr="007D09B5" w:rsidRDefault="009E091D" w:rsidP="00B2537D">
            <w:pPr>
              <w:pStyle w:val="Body"/>
            </w:pPr>
            <w:r w:rsidRPr="007D09B5">
              <w:t xml:space="preserve">1.Effectiveness </w:t>
            </w:r>
          </w:p>
          <w:p w14:paraId="560E4EA4" w14:textId="77777777" w:rsidR="009E091D" w:rsidRPr="007D09B5" w:rsidRDefault="009E091D" w:rsidP="00B2537D">
            <w:pPr>
              <w:pStyle w:val="Body"/>
            </w:pPr>
          </w:p>
        </w:tc>
      </w:tr>
      <w:tr w:rsidR="0052244A" w:rsidRPr="007D09B5" w14:paraId="3CA7E009" w14:textId="77777777" w:rsidTr="00204D94">
        <w:trPr>
          <w:trHeight w:val="454"/>
        </w:trPr>
        <w:tc>
          <w:tcPr>
            <w:tcW w:w="90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9A2912B" w14:textId="74510C04" w:rsidR="009E091D" w:rsidRPr="007D09B5" w:rsidRDefault="009E091D" w:rsidP="00B2537D">
            <w:pPr>
              <w:pStyle w:val="Body"/>
            </w:pPr>
            <w:r w:rsidRPr="007D09B5">
              <w:t>1.1 To what extent has WSB, through their programs and strategic planning, contributed to change at the individual, family, community, organisational, and societal domains in relation to: health and nutrition; environment and resilience; and governance. Are there examples that highlight WSB’s contribution to longer-term change among the individuals and communities in which they work?</w:t>
            </w:r>
          </w:p>
        </w:tc>
      </w:tr>
      <w:tr w:rsidR="001C12F5" w:rsidRPr="007D09B5" w14:paraId="4FC4438E" w14:textId="77777777" w:rsidTr="00204D94">
        <w:trPr>
          <w:trHeight w:val="454"/>
        </w:trPr>
        <w:tc>
          <w:tcPr>
            <w:tcW w:w="9010" w:type="dxa"/>
            <w:tcBorders>
              <w:top w:val="single" w:sz="2" w:space="0" w:color="auto"/>
            </w:tcBorders>
            <w:vAlign w:val="center"/>
          </w:tcPr>
          <w:p w14:paraId="244BC7B9" w14:textId="77777777" w:rsidR="001C12F5" w:rsidRPr="007D09B5" w:rsidRDefault="001C12F5" w:rsidP="00B2537D">
            <w:pPr>
              <w:pStyle w:val="Body"/>
            </w:pPr>
            <w:r w:rsidRPr="007D09B5">
              <w:t xml:space="preserve">Overall Approach </w:t>
            </w:r>
          </w:p>
          <w:p w14:paraId="3884E72B" w14:textId="07F02F1B" w:rsidR="001C12F5" w:rsidRPr="007D09B5" w:rsidRDefault="001C12F5" w:rsidP="00D107B6">
            <w:pPr>
              <w:pStyle w:val="Body"/>
              <w:numPr>
                <w:ilvl w:val="0"/>
                <w:numId w:val="6"/>
              </w:numPr>
            </w:pPr>
            <w:r w:rsidRPr="007D09B5">
              <w:t xml:space="preserve">Treated as a higher priority </w:t>
            </w:r>
          </w:p>
          <w:p w14:paraId="5DA523CD" w14:textId="6C11B091" w:rsidR="001C12F5" w:rsidRPr="007D09B5" w:rsidRDefault="001C12F5" w:rsidP="00D107B6">
            <w:pPr>
              <w:pStyle w:val="Body"/>
              <w:numPr>
                <w:ilvl w:val="0"/>
                <w:numId w:val="6"/>
              </w:numPr>
            </w:pPr>
            <w:r w:rsidRPr="007D09B5">
              <w:t>Examined through a combination of document review, a WSB Management workshop, and interviews with various stakeholders (see below)</w:t>
            </w:r>
          </w:p>
          <w:p w14:paraId="235B5EBE" w14:textId="514EE595" w:rsidR="001C12F5" w:rsidRPr="007D09B5" w:rsidRDefault="001C12F5" w:rsidP="00D107B6">
            <w:pPr>
              <w:pStyle w:val="Body"/>
              <w:numPr>
                <w:ilvl w:val="0"/>
                <w:numId w:val="6"/>
              </w:numPr>
            </w:pPr>
            <w:r w:rsidRPr="007D09B5">
              <w:t xml:space="preserve">Explored to what extent WSB has contributed to change at the individual, family, community, organisational and societal domains in key areas of their work. </w:t>
            </w:r>
          </w:p>
          <w:p w14:paraId="034E6EC0" w14:textId="7CFFBC35" w:rsidR="001C12F5" w:rsidRPr="007D09B5" w:rsidRDefault="001C12F5" w:rsidP="00D107B6">
            <w:pPr>
              <w:pStyle w:val="Body"/>
              <w:numPr>
                <w:ilvl w:val="0"/>
                <w:numId w:val="6"/>
              </w:numPr>
            </w:pPr>
            <w:r w:rsidRPr="007D09B5">
              <w:t>Specific aspects or areas of WSB’s work received a greater focus in the evaluation, in a way that supplemented WSB’s existing monitoring and evaluation work.</w:t>
            </w:r>
          </w:p>
          <w:p w14:paraId="72FB796A" w14:textId="1FA2B1D0" w:rsidR="001C12F5" w:rsidRPr="007D09B5" w:rsidRDefault="001C12F5" w:rsidP="00D107B6">
            <w:pPr>
              <w:pStyle w:val="Body"/>
              <w:numPr>
                <w:ilvl w:val="0"/>
                <w:numId w:val="6"/>
              </w:numPr>
            </w:pPr>
            <w:r w:rsidRPr="007D09B5">
              <w:t>WSB’s Roadmap for Change outcome statements were used to gauge progress in specific areas.</w:t>
            </w:r>
          </w:p>
          <w:p w14:paraId="346DC428" w14:textId="64D414B0" w:rsidR="001C12F5" w:rsidRPr="007D09B5" w:rsidRDefault="001C12F5" w:rsidP="00D107B6">
            <w:pPr>
              <w:pStyle w:val="Body"/>
              <w:numPr>
                <w:ilvl w:val="0"/>
                <w:numId w:val="6"/>
              </w:numPr>
            </w:pPr>
            <w:r w:rsidRPr="007D09B5">
              <w:t xml:space="preserve">Considered a range of beneficiaries including vulnerable, marginalised and ‘at risk’ members of society, youth, women and girls, and WSB staff. </w:t>
            </w:r>
          </w:p>
          <w:p w14:paraId="755E674A" w14:textId="732ADF86" w:rsidR="001C12F5" w:rsidRPr="007D09B5" w:rsidRDefault="001C12F5" w:rsidP="00D107B6">
            <w:pPr>
              <w:pStyle w:val="Body"/>
              <w:numPr>
                <w:ilvl w:val="0"/>
                <w:numId w:val="6"/>
              </w:numPr>
            </w:pPr>
            <w:r w:rsidRPr="007D09B5">
              <w:t>Sought specific examples of individuals, groups, communities, organisations that have shown a commitment to institutionalising change.</w:t>
            </w:r>
          </w:p>
          <w:p w14:paraId="2CC9AB7A" w14:textId="79A2BC9E" w:rsidR="001C12F5" w:rsidRPr="007D09B5" w:rsidRDefault="001C12F5" w:rsidP="00D107B6">
            <w:pPr>
              <w:pStyle w:val="Body"/>
              <w:numPr>
                <w:ilvl w:val="0"/>
                <w:numId w:val="6"/>
              </w:numPr>
            </w:pPr>
            <w:r w:rsidRPr="007D09B5">
              <w:t>Some areas were treated as small case studies.</w:t>
            </w:r>
          </w:p>
        </w:tc>
      </w:tr>
      <w:tr w:rsidR="001C12F5" w:rsidRPr="007D09B5" w14:paraId="7C9ACA4E" w14:textId="77777777" w:rsidTr="00204D94">
        <w:trPr>
          <w:trHeight w:val="454"/>
        </w:trPr>
        <w:tc>
          <w:tcPr>
            <w:tcW w:w="9010" w:type="dxa"/>
            <w:vAlign w:val="center"/>
          </w:tcPr>
          <w:p w14:paraId="4BEC595E" w14:textId="77777777" w:rsidR="001C12F5" w:rsidRPr="007D09B5" w:rsidRDefault="001C12F5" w:rsidP="00B2537D">
            <w:pPr>
              <w:pStyle w:val="Body"/>
            </w:pPr>
            <w:r w:rsidRPr="007D09B5">
              <w:t>Who</w:t>
            </w:r>
          </w:p>
          <w:p w14:paraId="0E6B3792" w14:textId="19AE39CE" w:rsidR="001C12F5" w:rsidRPr="007D09B5" w:rsidRDefault="001C12F5" w:rsidP="00B2537D">
            <w:pPr>
              <w:pStyle w:val="Body"/>
            </w:pPr>
            <w:r w:rsidRPr="007D09B5">
              <w:t>These interview questions were posed with:</w:t>
            </w:r>
          </w:p>
          <w:p w14:paraId="423F8FE4" w14:textId="77777777" w:rsidR="001C12F5" w:rsidRPr="007D09B5" w:rsidRDefault="001C12F5" w:rsidP="00D107B6">
            <w:pPr>
              <w:pStyle w:val="Body"/>
              <w:numPr>
                <w:ilvl w:val="0"/>
                <w:numId w:val="7"/>
              </w:numPr>
            </w:pPr>
            <w:r w:rsidRPr="007D09B5">
              <w:t>WSB staff</w:t>
            </w:r>
          </w:p>
          <w:p w14:paraId="1B7FEBFB" w14:textId="77777777" w:rsidR="001C12F5" w:rsidRPr="007D09B5" w:rsidRDefault="001C12F5" w:rsidP="00D107B6">
            <w:pPr>
              <w:pStyle w:val="Body"/>
              <w:numPr>
                <w:ilvl w:val="0"/>
                <w:numId w:val="7"/>
              </w:numPr>
            </w:pPr>
            <w:r w:rsidRPr="007D09B5">
              <w:t>Targeted beneficiaries or groups of beneficiaries</w:t>
            </w:r>
          </w:p>
          <w:p w14:paraId="158CC0F8" w14:textId="77777777" w:rsidR="001C12F5" w:rsidRPr="007D09B5" w:rsidRDefault="001C12F5" w:rsidP="00D107B6">
            <w:pPr>
              <w:pStyle w:val="Body"/>
              <w:numPr>
                <w:ilvl w:val="0"/>
                <w:numId w:val="7"/>
              </w:numPr>
            </w:pPr>
            <w:r w:rsidRPr="007D09B5">
              <w:t>Partners</w:t>
            </w:r>
          </w:p>
          <w:p w14:paraId="53D3BA31" w14:textId="77777777" w:rsidR="001C12F5" w:rsidRPr="007D09B5" w:rsidRDefault="001C12F5" w:rsidP="00D107B6">
            <w:pPr>
              <w:pStyle w:val="Body"/>
              <w:numPr>
                <w:ilvl w:val="0"/>
                <w:numId w:val="7"/>
              </w:numPr>
            </w:pPr>
            <w:r w:rsidRPr="007D09B5">
              <w:t>Donors (as appropriate, and to a more limited extent)</w:t>
            </w:r>
          </w:p>
        </w:tc>
      </w:tr>
      <w:tr w:rsidR="001C12F5" w:rsidRPr="007D09B5" w14:paraId="229C813D" w14:textId="77777777" w:rsidTr="00204D94">
        <w:trPr>
          <w:trHeight w:val="454"/>
        </w:trPr>
        <w:tc>
          <w:tcPr>
            <w:tcW w:w="9010" w:type="dxa"/>
            <w:vAlign w:val="center"/>
          </w:tcPr>
          <w:p w14:paraId="5E6203F5" w14:textId="77777777" w:rsidR="001C12F5" w:rsidRPr="007D09B5" w:rsidRDefault="001C12F5" w:rsidP="00B2537D">
            <w:pPr>
              <w:pStyle w:val="Body"/>
            </w:pPr>
            <w:r w:rsidRPr="007D09B5">
              <w:t>Indicative Questions</w:t>
            </w:r>
          </w:p>
          <w:p w14:paraId="6F9F0CFB" w14:textId="6ABC8C5F" w:rsidR="001C12F5" w:rsidRPr="007D09B5" w:rsidRDefault="001C12F5" w:rsidP="00D107B6">
            <w:pPr>
              <w:pStyle w:val="Body"/>
              <w:numPr>
                <w:ilvl w:val="0"/>
                <w:numId w:val="8"/>
              </w:numPr>
            </w:pPr>
            <w:r w:rsidRPr="007D09B5">
              <w:t>Both qualitative and quantitative questions were used</w:t>
            </w:r>
          </w:p>
          <w:p w14:paraId="43C1EFB8" w14:textId="6C26E4E2" w:rsidR="001C12F5" w:rsidRPr="007D09B5" w:rsidRDefault="001C12F5" w:rsidP="00D107B6">
            <w:pPr>
              <w:pStyle w:val="Body"/>
              <w:numPr>
                <w:ilvl w:val="0"/>
                <w:numId w:val="8"/>
              </w:numPr>
            </w:pPr>
            <w:r w:rsidRPr="007D09B5">
              <w:t xml:space="preserve">Indicative questions: </w:t>
            </w:r>
          </w:p>
          <w:p w14:paraId="02164D79" w14:textId="77777777" w:rsidR="001C12F5" w:rsidRPr="007D09B5" w:rsidRDefault="001C12F5" w:rsidP="00D107B6">
            <w:pPr>
              <w:pStyle w:val="Body"/>
              <w:numPr>
                <w:ilvl w:val="1"/>
                <w:numId w:val="8"/>
              </w:numPr>
            </w:pPr>
            <w:r w:rsidRPr="007D09B5">
              <w:t xml:space="preserve">What are the key areas in WSB’s work in XXX (health, nutrition, Vanua tai Resource Monitors, etc) where you can see that change has occurred, or WSB’s work has influenced change? What is different now as a result of WSB’s work? Do you have any specific stories of change to share?  </w:t>
            </w:r>
          </w:p>
          <w:p w14:paraId="2CA6D674" w14:textId="782CF30D" w:rsidR="001C12F5" w:rsidRPr="007D09B5" w:rsidRDefault="001C12F5" w:rsidP="00D107B6">
            <w:pPr>
              <w:pStyle w:val="Body"/>
              <w:numPr>
                <w:ilvl w:val="1"/>
                <w:numId w:val="8"/>
              </w:numPr>
            </w:pPr>
            <w:r w:rsidRPr="007D09B5">
              <w:t>On a scale from 1 to 10 how effective do you think WSB’s work in the area of XXX is in influencing change? Why? Do you have any reasons or examples that support this view?</w:t>
            </w:r>
          </w:p>
          <w:p w14:paraId="177DDC2A" w14:textId="77777777" w:rsidR="001C12F5" w:rsidRPr="007D09B5" w:rsidRDefault="001C12F5" w:rsidP="00D107B6">
            <w:pPr>
              <w:pStyle w:val="Body"/>
              <w:numPr>
                <w:ilvl w:val="1"/>
                <w:numId w:val="8"/>
              </w:numPr>
            </w:pPr>
            <w:r w:rsidRPr="007D09B5">
              <w:t xml:space="preserve">In what ways do you think WSB has contributed to change in Vanuatu society? Who are the key groups who have changed as a result of WSB’s work? What are the key areas of change WSB has influenced in Vanuatu society? What questions do people ask as a result of WSB’s work? </w:t>
            </w:r>
          </w:p>
          <w:p w14:paraId="5273EE54" w14:textId="77777777" w:rsidR="001C12F5" w:rsidRPr="007D09B5" w:rsidRDefault="001C12F5" w:rsidP="00D107B6">
            <w:pPr>
              <w:pStyle w:val="Body"/>
              <w:numPr>
                <w:ilvl w:val="1"/>
                <w:numId w:val="8"/>
              </w:numPr>
            </w:pPr>
            <w:r w:rsidRPr="007D09B5">
              <w:t>Thinking back on your/WSB’s work over the past few years, can you think of an example where an intervention or activity has resulted in a noticeable change in behaviour or practice? Please provide examples.</w:t>
            </w:r>
          </w:p>
          <w:p w14:paraId="448AF9C3" w14:textId="77777777" w:rsidR="001C12F5" w:rsidRPr="007D09B5" w:rsidRDefault="001C12F5" w:rsidP="00D107B6">
            <w:pPr>
              <w:pStyle w:val="Body"/>
              <w:numPr>
                <w:ilvl w:val="1"/>
                <w:numId w:val="8"/>
              </w:numPr>
            </w:pPr>
            <w:r w:rsidRPr="007D09B5">
              <w:lastRenderedPageBreak/>
              <w:t>Do you know of any individuals who - as a result of participation in a WSB activity or program - have had an opportunity/</w:t>
            </w:r>
            <w:proofErr w:type="spellStart"/>
            <w:r w:rsidRPr="007D09B5">
              <w:t>ies</w:t>
            </w:r>
            <w:proofErr w:type="spellEnd"/>
            <w:r w:rsidRPr="007D09B5">
              <w:t xml:space="preserve"> that they likely would not have had before? Please explain and/or provide examples.</w:t>
            </w:r>
          </w:p>
        </w:tc>
      </w:tr>
      <w:tr w:rsidR="001C12F5" w:rsidRPr="007D09B5" w14:paraId="3F6DBC05" w14:textId="77777777" w:rsidTr="00204D94">
        <w:trPr>
          <w:trHeight w:val="454"/>
        </w:trPr>
        <w:tc>
          <w:tcPr>
            <w:tcW w:w="9010" w:type="dxa"/>
            <w:shd w:val="clear" w:color="auto" w:fill="FFFFFF" w:themeFill="background1"/>
            <w:vAlign w:val="center"/>
          </w:tcPr>
          <w:p w14:paraId="2E02E090" w14:textId="3C4664C7" w:rsidR="001C12F5" w:rsidRPr="007D09B5" w:rsidRDefault="001C12F5" w:rsidP="00B2537D">
            <w:pPr>
              <w:pStyle w:val="Body"/>
            </w:pPr>
            <w:r w:rsidRPr="007D09B5">
              <w:lastRenderedPageBreak/>
              <w:t xml:space="preserve">1.2 How effective has WSB been in promoting gender equality (including elimination of violence against women and girls, women and girls in leadership and women’s economic empowerment) and what opportunities are available for them to improve this moving forward? </w:t>
            </w:r>
          </w:p>
        </w:tc>
      </w:tr>
      <w:tr w:rsidR="00501376" w:rsidRPr="007D09B5" w14:paraId="23A2296F" w14:textId="77777777" w:rsidTr="00204D94">
        <w:trPr>
          <w:trHeight w:val="454"/>
        </w:trPr>
        <w:tc>
          <w:tcPr>
            <w:tcW w:w="9010" w:type="dxa"/>
            <w:vAlign w:val="center"/>
          </w:tcPr>
          <w:p w14:paraId="0875FE34" w14:textId="77777777" w:rsidR="00501376" w:rsidRPr="007D09B5" w:rsidRDefault="00501376" w:rsidP="00B2537D">
            <w:pPr>
              <w:pStyle w:val="Body"/>
            </w:pPr>
            <w:r w:rsidRPr="007D09B5">
              <w:t xml:space="preserve">Overall Approach </w:t>
            </w:r>
          </w:p>
          <w:p w14:paraId="07C71AF5" w14:textId="5BD15350" w:rsidR="00501376" w:rsidRPr="007D09B5" w:rsidRDefault="00501376" w:rsidP="00D107B6">
            <w:pPr>
              <w:pStyle w:val="Body"/>
              <w:numPr>
                <w:ilvl w:val="0"/>
                <w:numId w:val="6"/>
              </w:numPr>
            </w:pPr>
            <w:r w:rsidRPr="007D09B5">
              <w:t xml:space="preserve">Treated as a higher priority </w:t>
            </w:r>
          </w:p>
          <w:p w14:paraId="7C61E95D" w14:textId="6A180697" w:rsidR="00501376" w:rsidRPr="007D09B5" w:rsidRDefault="00501376" w:rsidP="00D107B6">
            <w:pPr>
              <w:pStyle w:val="Body"/>
              <w:numPr>
                <w:ilvl w:val="0"/>
                <w:numId w:val="6"/>
              </w:numPr>
            </w:pPr>
            <w:r w:rsidRPr="007D09B5">
              <w:t>Examined through a combination of document review, a WSB Management workshop, analysis of the staff profile, and interviews with various stakeholders (see below)</w:t>
            </w:r>
          </w:p>
          <w:p w14:paraId="5342961C" w14:textId="6DF7ACA1" w:rsidR="00501376" w:rsidRPr="007D09B5" w:rsidRDefault="00501376" w:rsidP="00D107B6">
            <w:pPr>
              <w:pStyle w:val="Body"/>
              <w:numPr>
                <w:ilvl w:val="0"/>
                <w:numId w:val="6"/>
              </w:numPr>
            </w:pPr>
            <w:r w:rsidRPr="007D09B5">
              <w:t>Explored WSB’s work in promoting gender equality from a variety of angles: how prominent/prevalent is it in their work; does it get eclipsed by other issues/priorities; how do they view their effectiveness in this area, and how do stakeholders and beneficiaries view their effectiveness in this area; what are key strengths and opportunities, and any missed opportunities.</w:t>
            </w:r>
          </w:p>
          <w:p w14:paraId="3C859DCB" w14:textId="6A8567D3" w:rsidR="00501376" w:rsidRPr="007D09B5" w:rsidRDefault="00501376" w:rsidP="00D107B6">
            <w:pPr>
              <w:pStyle w:val="Body"/>
              <w:numPr>
                <w:ilvl w:val="0"/>
                <w:numId w:val="6"/>
              </w:numPr>
            </w:pPr>
            <w:r w:rsidRPr="007D09B5">
              <w:t xml:space="preserve">Each aspect - elimination of violence against women and girls, women and girls in leadership and women’s economic empowerment - was considered separately where this was relevant and possible. </w:t>
            </w:r>
          </w:p>
          <w:p w14:paraId="6D03449E" w14:textId="5304B84D" w:rsidR="00501376" w:rsidRPr="007D09B5" w:rsidRDefault="00501376" w:rsidP="00D107B6">
            <w:pPr>
              <w:pStyle w:val="Body"/>
              <w:numPr>
                <w:ilvl w:val="0"/>
                <w:numId w:val="6"/>
              </w:numPr>
            </w:pPr>
            <w:r w:rsidRPr="007D09B5">
              <w:t>WSB’s organisational practices in the area of gender equality were explored across a variety of angles: strengths, weaknesses, equality of opportunity, pay, treatment, human resources/management handling of domestic violence among staff etc.</w:t>
            </w:r>
          </w:p>
          <w:p w14:paraId="316C535E" w14:textId="4B000DC7" w:rsidR="00501376" w:rsidRPr="007D09B5" w:rsidRDefault="00501376" w:rsidP="00D107B6">
            <w:pPr>
              <w:pStyle w:val="Body"/>
              <w:numPr>
                <w:ilvl w:val="0"/>
                <w:numId w:val="6"/>
              </w:numPr>
            </w:pPr>
            <w:r w:rsidRPr="007D09B5">
              <w:t>Documents including WSB’s reports and monitoring and evaluation products, as well as WSB’s Roadmap for Change were assessed (in a limited way) through a gender analysis lens.</w:t>
            </w:r>
          </w:p>
          <w:p w14:paraId="23C6FB44" w14:textId="7984E06D" w:rsidR="00501376" w:rsidRPr="007D09B5" w:rsidRDefault="00501376" w:rsidP="00D107B6">
            <w:pPr>
              <w:pStyle w:val="Body"/>
              <w:numPr>
                <w:ilvl w:val="0"/>
                <w:numId w:val="6"/>
              </w:numPr>
            </w:pPr>
            <w:r w:rsidRPr="007D09B5">
              <w:t xml:space="preserve">Opportunities to strengthen work into the future were explored. </w:t>
            </w:r>
          </w:p>
        </w:tc>
      </w:tr>
      <w:tr w:rsidR="000A6B76" w:rsidRPr="007D09B5" w14:paraId="54569057" w14:textId="77777777" w:rsidTr="00204D94">
        <w:trPr>
          <w:trHeight w:val="454"/>
        </w:trPr>
        <w:tc>
          <w:tcPr>
            <w:tcW w:w="9010" w:type="dxa"/>
            <w:vAlign w:val="center"/>
          </w:tcPr>
          <w:p w14:paraId="5F0580C2" w14:textId="77777777" w:rsidR="000A6B76" w:rsidRPr="007D09B5" w:rsidRDefault="000A6B76" w:rsidP="00B2537D">
            <w:pPr>
              <w:pStyle w:val="Body"/>
            </w:pPr>
            <w:r w:rsidRPr="007D09B5">
              <w:t>Who</w:t>
            </w:r>
          </w:p>
          <w:p w14:paraId="1D416B85" w14:textId="028FBAFF" w:rsidR="000A6B76" w:rsidRPr="007D09B5" w:rsidRDefault="000A6B76" w:rsidP="00B2537D">
            <w:pPr>
              <w:pStyle w:val="Body"/>
            </w:pPr>
            <w:r w:rsidRPr="007D09B5">
              <w:t xml:space="preserve">These interview questions were posed with: </w:t>
            </w:r>
          </w:p>
          <w:p w14:paraId="71C697B8" w14:textId="77777777" w:rsidR="000A6B76" w:rsidRPr="007D09B5" w:rsidRDefault="000A6B76" w:rsidP="00D107B6">
            <w:pPr>
              <w:pStyle w:val="Body"/>
              <w:numPr>
                <w:ilvl w:val="0"/>
                <w:numId w:val="7"/>
              </w:numPr>
            </w:pPr>
            <w:r w:rsidRPr="007D09B5">
              <w:t>WSB staff</w:t>
            </w:r>
          </w:p>
          <w:p w14:paraId="6AB755D8" w14:textId="77777777" w:rsidR="000A6B76" w:rsidRPr="007D09B5" w:rsidRDefault="000A6B76" w:rsidP="00D107B6">
            <w:pPr>
              <w:pStyle w:val="Body"/>
              <w:numPr>
                <w:ilvl w:val="0"/>
                <w:numId w:val="7"/>
              </w:numPr>
            </w:pPr>
            <w:r w:rsidRPr="007D09B5">
              <w:t>Targeted beneficiaries or groups of beneficiaries</w:t>
            </w:r>
          </w:p>
          <w:p w14:paraId="16651DCE" w14:textId="77777777" w:rsidR="000A6B76" w:rsidRPr="007D09B5" w:rsidRDefault="000A6B76" w:rsidP="00D107B6">
            <w:pPr>
              <w:pStyle w:val="Body"/>
              <w:numPr>
                <w:ilvl w:val="0"/>
                <w:numId w:val="7"/>
              </w:numPr>
            </w:pPr>
            <w:r w:rsidRPr="007D09B5">
              <w:t>Partners</w:t>
            </w:r>
          </w:p>
          <w:p w14:paraId="4035359D" w14:textId="77777777" w:rsidR="000A6B76" w:rsidRPr="007D09B5" w:rsidRDefault="000A6B76" w:rsidP="00D107B6">
            <w:pPr>
              <w:pStyle w:val="Body"/>
              <w:numPr>
                <w:ilvl w:val="0"/>
                <w:numId w:val="7"/>
              </w:numPr>
            </w:pPr>
            <w:r w:rsidRPr="007D09B5">
              <w:t>Donors</w:t>
            </w:r>
          </w:p>
        </w:tc>
      </w:tr>
      <w:tr w:rsidR="000A6B76" w:rsidRPr="007D09B5" w14:paraId="71F9A799" w14:textId="77777777" w:rsidTr="00204D94">
        <w:trPr>
          <w:trHeight w:val="454"/>
        </w:trPr>
        <w:tc>
          <w:tcPr>
            <w:tcW w:w="9010" w:type="dxa"/>
            <w:vAlign w:val="center"/>
          </w:tcPr>
          <w:p w14:paraId="57ABB4AD" w14:textId="77777777" w:rsidR="000A6B76" w:rsidRPr="007D09B5" w:rsidRDefault="000A6B76" w:rsidP="00B2537D">
            <w:pPr>
              <w:pStyle w:val="Body"/>
            </w:pPr>
            <w:r w:rsidRPr="007D09B5">
              <w:t>Indicative Questions</w:t>
            </w:r>
          </w:p>
          <w:p w14:paraId="5D1F3B55" w14:textId="348B1B86" w:rsidR="000A6B76" w:rsidRPr="007D09B5" w:rsidRDefault="000A6B76" w:rsidP="00D107B6">
            <w:pPr>
              <w:pStyle w:val="Body"/>
              <w:numPr>
                <w:ilvl w:val="0"/>
                <w:numId w:val="10"/>
              </w:numPr>
            </w:pPr>
            <w:r w:rsidRPr="007D09B5">
              <w:t>Both qualitative and quantitative questions were used</w:t>
            </w:r>
          </w:p>
          <w:p w14:paraId="12341588" w14:textId="3140849A" w:rsidR="000A6B76" w:rsidRPr="007D09B5" w:rsidRDefault="000A6B76" w:rsidP="00D107B6">
            <w:pPr>
              <w:pStyle w:val="Body"/>
              <w:numPr>
                <w:ilvl w:val="0"/>
                <w:numId w:val="10"/>
              </w:numPr>
            </w:pPr>
            <w:r w:rsidRPr="007D09B5">
              <w:t xml:space="preserve">Indicative questions: </w:t>
            </w:r>
          </w:p>
          <w:p w14:paraId="3311859C" w14:textId="77777777" w:rsidR="000A6B76" w:rsidRPr="007D09B5" w:rsidRDefault="000A6B76" w:rsidP="00D107B6">
            <w:pPr>
              <w:pStyle w:val="Body"/>
              <w:numPr>
                <w:ilvl w:val="1"/>
                <w:numId w:val="9"/>
              </w:numPr>
            </w:pPr>
            <w:r w:rsidRPr="007D09B5">
              <w:t>Thinking about gender equality and supporting women, young women and girls in all of their diversity, what about WSB makes you especially glad you work here/is particularly noticeable or impressive?</w:t>
            </w:r>
          </w:p>
          <w:p w14:paraId="423F77CE" w14:textId="70D8CF0F" w:rsidR="000A6B76" w:rsidRPr="007D09B5" w:rsidRDefault="000A6B76" w:rsidP="00D107B6">
            <w:pPr>
              <w:pStyle w:val="Body"/>
              <w:numPr>
                <w:ilvl w:val="1"/>
                <w:numId w:val="9"/>
              </w:numPr>
            </w:pPr>
            <w:r w:rsidRPr="007D09B5">
              <w:t xml:space="preserve">Thinking back on your time/your experiences with WSB - whether in a community activity, a moment in a play, or a conversation, observation or feeling - when have you seen, heard about, or experienced something relating to gender equality that really impacted you positively and/or had a really positive impact? Explain. </w:t>
            </w:r>
          </w:p>
          <w:p w14:paraId="17E3F447" w14:textId="77777777" w:rsidR="000A6B76" w:rsidRPr="007D09B5" w:rsidRDefault="000A6B76" w:rsidP="00D107B6">
            <w:pPr>
              <w:pStyle w:val="Body"/>
              <w:numPr>
                <w:ilvl w:val="1"/>
                <w:numId w:val="9"/>
              </w:numPr>
            </w:pPr>
            <w:r w:rsidRPr="007D09B5">
              <w:t xml:space="preserve">What unique things/practices/processes does WSB engage in that supports gender equality? </w:t>
            </w:r>
          </w:p>
          <w:p w14:paraId="1F1F047D" w14:textId="77777777" w:rsidR="000A6B76" w:rsidRPr="007D09B5" w:rsidRDefault="000A6B76" w:rsidP="00D107B6">
            <w:pPr>
              <w:pStyle w:val="Body"/>
              <w:numPr>
                <w:ilvl w:val="1"/>
                <w:numId w:val="9"/>
              </w:numPr>
            </w:pPr>
            <w:r w:rsidRPr="007D09B5">
              <w:t>On a scale from 1 to 10 how effective do you think WSB is in supporting gender equality within their organisation? Through their activities? In Vanuatu society as a whole? Why? Can you provide examples or reasons for your view?</w:t>
            </w:r>
          </w:p>
          <w:p w14:paraId="03FBE7D6" w14:textId="77777777" w:rsidR="000A6B76" w:rsidRPr="007D09B5" w:rsidRDefault="000A6B76" w:rsidP="00D107B6">
            <w:pPr>
              <w:pStyle w:val="Body"/>
              <w:numPr>
                <w:ilvl w:val="1"/>
                <w:numId w:val="9"/>
              </w:numPr>
            </w:pPr>
            <w:r w:rsidRPr="007D09B5">
              <w:t>Compared to other organisations in Vanuatu working more broadly in the area of gender equality, how effective do you think WSB is in influencing change in the way we view women/girls/young women/trans women/women with disabilities, etc.</w:t>
            </w:r>
          </w:p>
        </w:tc>
      </w:tr>
      <w:tr w:rsidR="000A6B76" w:rsidRPr="007D09B5" w14:paraId="7A195EDF" w14:textId="77777777" w:rsidTr="00204D94">
        <w:trPr>
          <w:trHeight w:val="454"/>
        </w:trPr>
        <w:tc>
          <w:tcPr>
            <w:tcW w:w="9010" w:type="dxa"/>
            <w:shd w:val="clear" w:color="auto" w:fill="A6A6A6" w:themeFill="background1" w:themeFillShade="A6"/>
            <w:vAlign w:val="center"/>
          </w:tcPr>
          <w:p w14:paraId="119F94E4" w14:textId="77777777" w:rsidR="000A6B76" w:rsidRPr="007D09B5" w:rsidRDefault="000A6B76" w:rsidP="00B2537D">
            <w:pPr>
              <w:pStyle w:val="Body"/>
            </w:pPr>
          </w:p>
          <w:p w14:paraId="321FAF7E" w14:textId="77777777" w:rsidR="000A6B76" w:rsidRPr="007D09B5" w:rsidRDefault="000A6B76" w:rsidP="00B2537D">
            <w:pPr>
              <w:pStyle w:val="Body"/>
            </w:pPr>
            <w:r w:rsidRPr="007D09B5">
              <w:t>2. Relevance/Efficiency/Sustainability</w:t>
            </w:r>
          </w:p>
          <w:p w14:paraId="049C4540" w14:textId="77777777" w:rsidR="000A6B76" w:rsidRPr="007D09B5" w:rsidRDefault="000A6B76" w:rsidP="00B2537D">
            <w:pPr>
              <w:pStyle w:val="Body"/>
            </w:pPr>
          </w:p>
        </w:tc>
      </w:tr>
      <w:tr w:rsidR="0052244A" w:rsidRPr="007D09B5" w14:paraId="5D935D0C" w14:textId="77777777" w:rsidTr="00204D94">
        <w:trPr>
          <w:trHeight w:val="454"/>
        </w:trPr>
        <w:tc>
          <w:tcPr>
            <w:tcW w:w="9010" w:type="dxa"/>
            <w:vAlign w:val="center"/>
          </w:tcPr>
          <w:p w14:paraId="65287EBF" w14:textId="5A185BF0" w:rsidR="009E091D" w:rsidRPr="007D09B5" w:rsidRDefault="009E091D" w:rsidP="00B2537D">
            <w:pPr>
              <w:pStyle w:val="Body"/>
            </w:pPr>
            <w:r w:rsidRPr="007D09B5">
              <w:lastRenderedPageBreak/>
              <w:t>2.1 Relevance: Is WSB still focusing on the ‘right’ things? Are there new and emerging issues they could be responding to, and are there aspects of their work that are no longer relevant?</w:t>
            </w:r>
          </w:p>
        </w:tc>
      </w:tr>
      <w:tr w:rsidR="001C12F5" w:rsidRPr="007D09B5" w14:paraId="61446296" w14:textId="77777777" w:rsidTr="00204D94">
        <w:trPr>
          <w:trHeight w:val="454"/>
        </w:trPr>
        <w:tc>
          <w:tcPr>
            <w:tcW w:w="9010" w:type="dxa"/>
            <w:vAlign w:val="center"/>
          </w:tcPr>
          <w:p w14:paraId="29364E2D" w14:textId="77777777" w:rsidR="001C12F5" w:rsidRPr="007D09B5" w:rsidRDefault="001C12F5" w:rsidP="00B2537D">
            <w:pPr>
              <w:pStyle w:val="Body"/>
            </w:pPr>
            <w:r w:rsidRPr="007D09B5">
              <w:t xml:space="preserve">Overall Approach </w:t>
            </w:r>
          </w:p>
          <w:p w14:paraId="43DDA3E6" w14:textId="1C209664" w:rsidR="001C12F5" w:rsidRPr="007D09B5" w:rsidRDefault="001C12F5" w:rsidP="00D107B6">
            <w:pPr>
              <w:pStyle w:val="Body"/>
              <w:numPr>
                <w:ilvl w:val="0"/>
                <w:numId w:val="6"/>
              </w:numPr>
            </w:pPr>
            <w:r w:rsidRPr="007D09B5">
              <w:t xml:space="preserve">Treated as a lower priority </w:t>
            </w:r>
          </w:p>
          <w:p w14:paraId="28E57883" w14:textId="31C6CE68" w:rsidR="001C12F5" w:rsidRPr="007D09B5" w:rsidRDefault="001C12F5" w:rsidP="00D107B6">
            <w:pPr>
              <w:pStyle w:val="Body"/>
              <w:numPr>
                <w:ilvl w:val="0"/>
                <w:numId w:val="6"/>
              </w:numPr>
            </w:pPr>
            <w:r w:rsidRPr="007D09B5">
              <w:t>Examined through interviews with management, staff, donors and partners (see below)</w:t>
            </w:r>
          </w:p>
          <w:p w14:paraId="064CF7C9" w14:textId="68685E15" w:rsidR="001C12F5" w:rsidRPr="007D09B5" w:rsidRDefault="001C12F5" w:rsidP="00D107B6">
            <w:pPr>
              <w:pStyle w:val="Body"/>
              <w:numPr>
                <w:ilvl w:val="0"/>
                <w:numId w:val="6"/>
              </w:numPr>
            </w:pPr>
            <w:r w:rsidRPr="007D09B5">
              <w:t>Explored to what extent WSB is relevant and is able to maintain their ongoing relevance in light of new and emerging issues.</w:t>
            </w:r>
          </w:p>
          <w:p w14:paraId="51CA845A" w14:textId="367D2047" w:rsidR="001C12F5" w:rsidRPr="007D09B5" w:rsidRDefault="001C12F5" w:rsidP="00D107B6">
            <w:pPr>
              <w:pStyle w:val="Body"/>
              <w:numPr>
                <w:ilvl w:val="0"/>
                <w:numId w:val="6"/>
              </w:numPr>
            </w:pPr>
            <w:r w:rsidRPr="007D09B5">
              <w:t>Explored if there are aspects of WSB’s work that are no longer relevant, and if so, how this might be addressed.</w:t>
            </w:r>
          </w:p>
        </w:tc>
      </w:tr>
      <w:tr w:rsidR="001C12F5" w:rsidRPr="007D09B5" w14:paraId="3BB265F6" w14:textId="77777777" w:rsidTr="00204D94">
        <w:trPr>
          <w:trHeight w:val="454"/>
        </w:trPr>
        <w:tc>
          <w:tcPr>
            <w:tcW w:w="9010" w:type="dxa"/>
            <w:vAlign w:val="center"/>
          </w:tcPr>
          <w:p w14:paraId="151B3756" w14:textId="77777777" w:rsidR="001C12F5" w:rsidRPr="007D09B5" w:rsidRDefault="001C12F5" w:rsidP="00B2537D">
            <w:pPr>
              <w:pStyle w:val="Body"/>
            </w:pPr>
            <w:r w:rsidRPr="007D09B5">
              <w:t>Who</w:t>
            </w:r>
          </w:p>
          <w:p w14:paraId="2EFBFE58" w14:textId="350ED557" w:rsidR="001C12F5" w:rsidRPr="007D09B5" w:rsidRDefault="001C12F5" w:rsidP="00B2537D">
            <w:pPr>
              <w:pStyle w:val="Body"/>
            </w:pPr>
            <w:r w:rsidRPr="007D09B5">
              <w:t xml:space="preserve">These interview questions will be posed with: </w:t>
            </w:r>
          </w:p>
          <w:p w14:paraId="1459495E" w14:textId="77777777" w:rsidR="001C12F5" w:rsidRPr="007D09B5" w:rsidRDefault="001C12F5" w:rsidP="00D107B6">
            <w:pPr>
              <w:pStyle w:val="Body"/>
              <w:numPr>
                <w:ilvl w:val="0"/>
                <w:numId w:val="7"/>
              </w:numPr>
            </w:pPr>
            <w:r w:rsidRPr="007D09B5">
              <w:t>WSB management</w:t>
            </w:r>
          </w:p>
          <w:p w14:paraId="406054FE" w14:textId="77777777" w:rsidR="001C12F5" w:rsidRPr="007D09B5" w:rsidRDefault="001C12F5" w:rsidP="00D107B6">
            <w:pPr>
              <w:pStyle w:val="Body"/>
              <w:numPr>
                <w:ilvl w:val="0"/>
                <w:numId w:val="7"/>
              </w:numPr>
            </w:pPr>
            <w:r w:rsidRPr="007D09B5">
              <w:t>WSB staff</w:t>
            </w:r>
          </w:p>
          <w:p w14:paraId="4AA976CE" w14:textId="77777777" w:rsidR="001C12F5" w:rsidRPr="007D09B5" w:rsidRDefault="001C12F5" w:rsidP="00D107B6">
            <w:pPr>
              <w:pStyle w:val="Body"/>
              <w:numPr>
                <w:ilvl w:val="0"/>
                <w:numId w:val="7"/>
              </w:numPr>
            </w:pPr>
            <w:r w:rsidRPr="007D09B5">
              <w:t xml:space="preserve">Partners </w:t>
            </w:r>
          </w:p>
          <w:p w14:paraId="623F9134" w14:textId="77777777" w:rsidR="001C12F5" w:rsidRPr="007D09B5" w:rsidRDefault="001C12F5" w:rsidP="00D107B6">
            <w:pPr>
              <w:pStyle w:val="Body"/>
              <w:numPr>
                <w:ilvl w:val="0"/>
                <w:numId w:val="7"/>
              </w:numPr>
            </w:pPr>
            <w:r w:rsidRPr="007D09B5">
              <w:t>Donors</w:t>
            </w:r>
          </w:p>
        </w:tc>
      </w:tr>
      <w:tr w:rsidR="001C12F5" w:rsidRPr="007D09B5" w14:paraId="326FA0A6" w14:textId="77777777" w:rsidTr="00204D94">
        <w:trPr>
          <w:trHeight w:val="454"/>
        </w:trPr>
        <w:tc>
          <w:tcPr>
            <w:tcW w:w="9010" w:type="dxa"/>
            <w:vAlign w:val="center"/>
          </w:tcPr>
          <w:p w14:paraId="0445DF11" w14:textId="77777777" w:rsidR="001C12F5" w:rsidRPr="007D09B5" w:rsidRDefault="001C12F5" w:rsidP="00B2537D">
            <w:pPr>
              <w:pStyle w:val="Body"/>
            </w:pPr>
            <w:r w:rsidRPr="007D09B5">
              <w:t>Indicative Questions</w:t>
            </w:r>
          </w:p>
          <w:p w14:paraId="4AF6762D" w14:textId="6A0606F5" w:rsidR="001C12F5" w:rsidRPr="007D09B5" w:rsidRDefault="001C12F5" w:rsidP="00D107B6">
            <w:pPr>
              <w:pStyle w:val="Body"/>
              <w:numPr>
                <w:ilvl w:val="0"/>
                <w:numId w:val="11"/>
              </w:numPr>
            </w:pPr>
            <w:r w:rsidRPr="007D09B5">
              <w:t>A limited number of primarily qualitative questions were posed.</w:t>
            </w:r>
          </w:p>
          <w:p w14:paraId="6C2082FF" w14:textId="2F162154" w:rsidR="001C12F5" w:rsidRPr="007D09B5" w:rsidRDefault="001C12F5" w:rsidP="00D107B6">
            <w:pPr>
              <w:pStyle w:val="Body"/>
              <w:numPr>
                <w:ilvl w:val="0"/>
                <w:numId w:val="11"/>
              </w:numPr>
            </w:pPr>
            <w:r w:rsidRPr="007D09B5">
              <w:t xml:space="preserve">Indicative questions: </w:t>
            </w:r>
          </w:p>
          <w:p w14:paraId="364E6AFF" w14:textId="77777777" w:rsidR="001C12F5" w:rsidRPr="007D09B5" w:rsidRDefault="001C12F5" w:rsidP="00D107B6">
            <w:pPr>
              <w:pStyle w:val="Body"/>
              <w:numPr>
                <w:ilvl w:val="1"/>
                <w:numId w:val="10"/>
              </w:numPr>
            </w:pPr>
            <w:r w:rsidRPr="007D09B5">
              <w:t xml:space="preserve">Are there new and emerging issues WSB could or should be focusing on? Is WSB best suited to be providing this activity or service? Why or why not? </w:t>
            </w:r>
          </w:p>
          <w:p w14:paraId="796B83F0" w14:textId="77777777" w:rsidR="001C12F5" w:rsidRPr="007D09B5" w:rsidRDefault="001C12F5" w:rsidP="00D107B6">
            <w:pPr>
              <w:pStyle w:val="Body"/>
              <w:numPr>
                <w:ilvl w:val="1"/>
                <w:numId w:val="11"/>
              </w:numPr>
            </w:pPr>
            <w:r w:rsidRPr="007D09B5">
              <w:t xml:space="preserve">How well positioned is WSB to pivot to new and emerging opportunities? Are there examples of where this has happened/worked well/been problematic? What were the impacts on other work? </w:t>
            </w:r>
          </w:p>
          <w:p w14:paraId="301861E0" w14:textId="77777777" w:rsidR="001C12F5" w:rsidRPr="007D09B5" w:rsidRDefault="001C12F5" w:rsidP="00D107B6">
            <w:pPr>
              <w:pStyle w:val="Body"/>
              <w:numPr>
                <w:ilvl w:val="1"/>
                <w:numId w:val="11"/>
              </w:numPr>
            </w:pPr>
            <w:r w:rsidRPr="007D09B5">
              <w:t>Are there aspects of WSB’s work that are no longer relevant or are less relevant to the broader context in Vanuatu or to their own scope of work and mandate? If so, how might this be managed?</w:t>
            </w:r>
          </w:p>
        </w:tc>
      </w:tr>
      <w:tr w:rsidR="001C12F5" w:rsidRPr="007D09B5" w14:paraId="6715CC68" w14:textId="77777777" w:rsidTr="00204D94">
        <w:trPr>
          <w:trHeight w:val="454"/>
        </w:trPr>
        <w:tc>
          <w:tcPr>
            <w:tcW w:w="9010" w:type="dxa"/>
            <w:vAlign w:val="center"/>
          </w:tcPr>
          <w:p w14:paraId="79FFD831" w14:textId="738BFC0C" w:rsidR="001C12F5" w:rsidRPr="007D09B5" w:rsidRDefault="001C12F5" w:rsidP="00B2537D">
            <w:pPr>
              <w:pStyle w:val="Body"/>
            </w:pPr>
            <w:r w:rsidRPr="007D09B5">
              <w:t xml:space="preserve">2.2 Efficiency: How well are WSB resources being used? Are there efficiencies that could be gained by adjusting the WSB portfolio (through spinning off, dropping or sharing delivery costs of activities)? </w:t>
            </w:r>
          </w:p>
        </w:tc>
      </w:tr>
      <w:tr w:rsidR="000A6B76" w:rsidRPr="007D09B5" w14:paraId="1B91C035" w14:textId="77777777" w:rsidTr="00204D94">
        <w:trPr>
          <w:trHeight w:val="454"/>
        </w:trPr>
        <w:tc>
          <w:tcPr>
            <w:tcW w:w="9010" w:type="dxa"/>
            <w:vAlign w:val="center"/>
          </w:tcPr>
          <w:p w14:paraId="4395C188" w14:textId="77777777" w:rsidR="000A6B76" w:rsidRPr="007D09B5" w:rsidRDefault="000A6B76" w:rsidP="00B2537D">
            <w:pPr>
              <w:pStyle w:val="Body"/>
            </w:pPr>
            <w:r w:rsidRPr="007D09B5">
              <w:t xml:space="preserve">Overall Approach </w:t>
            </w:r>
          </w:p>
          <w:p w14:paraId="69139FC7" w14:textId="4409B5F1" w:rsidR="000A6B76" w:rsidRPr="007D09B5" w:rsidRDefault="000A6B76" w:rsidP="00D107B6">
            <w:pPr>
              <w:pStyle w:val="Body"/>
              <w:numPr>
                <w:ilvl w:val="0"/>
                <w:numId w:val="6"/>
              </w:numPr>
            </w:pPr>
            <w:r w:rsidRPr="007D09B5">
              <w:t xml:space="preserve">Treated as a lower priority </w:t>
            </w:r>
          </w:p>
          <w:p w14:paraId="30E573C7" w14:textId="71ACD527" w:rsidR="000A6B76" w:rsidRPr="007D09B5" w:rsidRDefault="000A6B76" w:rsidP="00D107B6">
            <w:pPr>
              <w:pStyle w:val="Body"/>
              <w:numPr>
                <w:ilvl w:val="0"/>
                <w:numId w:val="6"/>
              </w:numPr>
            </w:pPr>
            <w:r w:rsidRPr="007D09B5">
              <w:t>Examined through a WSB Management workshop, and interviews with various stakeholders (see below)</w:t>
            </w:r>
          </w:p>
          <w:p w14:paraId="6D977501" w14:textId="7D6261F7" w:rsidR="000A6B76" w:rsidRPr="007D09B5" w:rsidRDefault="000A6B76" w:rsidP="00D107B6">
            <w:pPr>
              <w:pStyle w:val="Body"/>
              <w:numPr>
                <w:ilvl w:val="0"/>
                <w:numId w:val="6"/>
              </w:numPr>
            </w:pPr>
            <w:r w:rsidRPr="007D09B5">
              <w:t xml:space="preserve">Explored the overall efficiency of the use of resources at WSB (economically and in terms of time and organisational efficiency) </w:t>
            </w:r>
          </w:p>
          <w:p w14:paraId="66708DCA" w14:textId="1112AF3C" w:rsidR="000A6B76" w:rsidRPr="007D09B5" w:rsidRDefault="000A6B76" w:rsidP="00D107B6">
            <w:pPr>
              <w:pStyle w:val="Body"/>
              <w:numPr>
                <w:ilvl w:val="0"/>
                <w:numId w:val="6"/>
              </w:numPr>
            </w:pPr>
            <w:r w:rsidRPr="007D09B5">
              <w:t>Explored WSB’s experiences with spinning off, dropping or cost-sharing activities, in terms of costs and benefits, and lessons learned.</w:t>
            </w:r>
          </w:p>
          <w:p w14:paraId="06FC63EA" w14:textId="15CAE1D0" w:rsidR="000A6B76" w:rsidRPr="007D09B5" w:rsidRDefault="000A6B76" w:rsidP="00D107B6">
            <w:pPr>
              <w:pStyle w:val="Body"/>
              <w:numPr>
                <w:ilvl w:val="0"/>
                <w:numId w:val="6"/>
              </w:numPr>
            </w:pPr>
            <w:r w:rsidRPr="007D09B5">
              <w:t>Considered whether greater efficiency has been achieved for WSB through increased donor harmonisation, and whether this aspect can be improved in any way.</w:t>
            </w:r>
          </w:p>
        </w:tc>
      </w:tr>
      <w:tr w:rsidR="000A6B76" w:rsidRPr="007D09B5" w14:paraId="46EA6116" w14:textId="77777777" w:rsidTr="00204D94">
        <w:trPr>
          <w:trHeight w:val="454"/>
        </w:trPr>
        <w:tc>
          <w:tcPr>
            <w:tcW w:w="9010" w:type="dxa"/>
            <w:vAlign w:val="center"/>
          </w:tcPr>
          <w:p w14:paraId="7F695835" w14:textId="77777777" w:rsidR="000A6B76" w:rsidRPr="007D09B5" w:rsidRDefault="000A6B76" w:rsidP="00B2537D">
            <w:pPr>
              <w:pStyle w:val="Body"/>
            </w:pPr>
            <w:r w:rsidRPr="007D09B5">
              <w:t>Who</w:t>
            </w:r>
          </w:p>
          <w:p w14:paraId="03835C59" w14:textId="4B11A810" w:rsidR="000A6B76" w:rsidRPr="007D09B5" w:rsidRDefault="000A6B76" w:rsidP="00B2537D">
            <w:pPr>
              <w:pStyle w:val="Body"/>
            </w:pPr>
            <w:r w:rsidRPr="007D09B5">
              <w:t xml:space="preserve">These interview questions were posed with: </w:t>
            </w:r>
          </w:p>
          <w:p w14:paraId="617A81CB" w14:textId="77777777" w:rsidR="000A6B76" w:rsidRPr="007D09B5" w:rsidRDefault="000A6B76" w:rsidP="00D107B6">
            <w:pPr>
              <w:pStyle w:val="Body"/>
              <w:numPr>
                <w:ilvl w:val="0"/>
                <w:numId w:val="7"/>
              </w:numPr>
            </w:pPr>
            <w:r w:rsidRPr="007D09B5">
              <w:t>WSB management</w:t>
            </w:r>
          </w:p>
          <w:p w14:paraId="33D2432E" w14:textId="77777777" w:rsidR="000A6B76" w:rsidRPr="007D09B5" w:rsidRDefault="000A6B76" w:rsidP="00D107B6">
            <w:pPr>
              <w:pStyle w:val="Body"/>
              <w:numPr>
                <w:ilvl w:val="0"/>
                <w:numId w:val="7"/>
              </w:numPr>
            </w:pPr>
            <w:r w:rsidRPr="007D09B5">
              <w:t>Partners (to a limited extent)</w:t>
            </w:r>
          </w:p>
          <w:p w14:paraId="24680DE9" w14:textId="77777777" w:rsidR="000A6B76" w:rsidRPr="007D09B5" w:rsidRDefault="000A6B76" w:rsidP="00D107B6">
            <w:pPr>
              <w:pStyle w:val="Body"/>
              <w:numPr>
                <w:ilvl w:val="0"/>
                <w:numId w:val="7"/>
              </w:numPr>
            </w:pPr>
            <w:r w:rsidRPr="007D09B5">
              <w:t>Donors (to a limited extent)</w:t>
            </w:r>
          </w:p>
        </w:tc>
      </w:tr>
      <w:tr w:rsidR="000A6B76" w:rsidRPr="007D09B5" w14:paraId="1F9D7186" w14:textId="77777777" w:rsidTr="00204D94">
        <w:trPr>
          <w:trHeight w:val="454"/>
        </w:trPr>
        <w:tc>
          <w:tcPr>
            <w:tcW w:w="9010" w:type="dxa"/>
            <w:vAlign w:val="center"/>
          </w:tcPr>
          <w:p w14:paraId="73601CA1" w14:textId="77777777" w:rsidR="000A6B76" w:rsidRPr="007D09B5" w:rsidRDefault="000A6B76" w:rsidP="00B2537D">
            <w:pPr>
              <w:pStyle w:val="Body"/>
            </w:pPr>
            <w:r w:rsidRPr="007D09B5">
              <w:t>Indicative Questions</w:t>
            </w:r>
          </w:p>
          <w:p w14:paraId="6BDADAAB" w14:textId="776EDEA3" w:rsidR="000A6B76" w:rsidRPr="007D09B5" w:rsidRDefault="000A6B76" w:rsidP="00D107B6">
            <w:pPr>
              <w:pStyle w:val="Body"/>
              <w:numPr>
                <w:ilvl w:val="0"/>
                <w:numId w:val="12"/>
              </w:numPr>
            </w:pPr>
            <w:r w:rsidRPr="007D09B5">
              <w:t>Primarily qualitative questions were used, although some quantitative questions were posed as well.</w:t>
            </w:r>
          </w:p>
          <w:p w14:paraId="4603D22C" w14:textId="0CF3ACDB" w:rsidR="000A6B76" w:rsidRPr="007D09B5" w:rsidRDefault="000A6B76" w:rsidP="00D107B6">
            <w:pPr>
              <w:pStyle w:val="Body"/>
              <w:numPr>
                <w:ilvl w:val="0"/>
                <w:numId w:val="10"/>
              </w:numPr>
            </w:pPr>
            <w:r w:rsidRPr="007D09B5">
              <w:t xml:space="preserve">Indicative questions: </w:t>
            </w:r>
          </w:p>
          <w:p w14:paraId="1BA2CC29" w14:textId="77777777" w:rsidR="000A6B76" w:rsidRPr="007D09B5" w:rsidRDefault="000A6B76" w:rsidP="00D107B6">
            <w:pPr>
              <w:pStyle w:val="Body"/>
              <w:numPr>
                <w:ilvl w:val="1"/>
                <w:numId w:val="10"/>
              </w:numPr>
            </w:pPr>
            <w:r w:rsidRPr="007D09B5">
              <w:t xml:space="preserve">How many programs has WSB ‘spun off’ or dropped in its history? How has this worked? Has this resulted in greater efficiencies? </w:t>
            </w:r>
          </w:p>
          <w:p w14:paraId="4F7F0321" w14:textId="77777777" w:rsidR="000A6B76" w:rsidRPr="007D09B5" w:rsidRDefault="000A6B76" w:rsidP="00D107B6">
            <w:pPr>
              <w:pStyle w:val="Body"/>
              <w:numPr>
                <w:ilvl w:val="1"/>
                <w:numId w:val="10"/>
              </w:numPr>
            </w:pPr>
            <w:r w:rsidRPr="007D09B5">
              <w:lastRenderedPageBreak/>
              <w:t xml:space="preserve">How many cost-sharing relationships has WSB engaged in, with which partners/stakeholders? Which have been most effective and why? </w:t>
            </w:r>
          </w:p>
          <w:p w14:paraId="56A7F8B5" w14:textId="77777777" w:rsidR="000A6B76" w:rsidRPr="007D09B5" w:rsidRDefault="000A6B76" w:rsidP="00D107B6">
            <w:pPr>
              <w:pStyle w:val="Body"/>
              <w:numPr>
                <w:ilvl w:val="1"/>
                <w:numId w:val="10"/>
              </w:numPr>
            </w:pPr>
            <w:r w:rsidRPr="007D09B5">
              <w:t xml:space="preserve">Are there any aspects of WSB’s current work that could be managed in a cost-sharing way (but that currently are fully funded by WSB)? Who takes care of the management and reporting aspects in these situations? </w:t>
            </w:r>
          </w:p>
          <w:p w14:paraId="04FD0AEE" w14:textId="77777777" w:rsidR="000A6B76" w:rsidRPr="007D09B5" w:rsidRDefault="000A6B76" w:rsidP="00D107B6">
            <w:pPr>
              <w:pStyle w:val="Body"/>
              <w:numPr>
                <w:ilvl w:val="1"/>
                <w:numId w:val="10"/>
              </w:numPr>
            </w:pPr>
            <w:r w:rsidRPr="007D09B5">
              <w:t>For Partners: If you are funding aspects of WSB work, how do they compare in terms of efficiency and value for money with other organisations you work with?</w:t>
            </w:r>
          </w:p>
          <w:p w14:paraId="7A98F166" w14:textId="77777777" w:rsidR="000A6B76" w:rsidRPr="007D09B5" w:rsidRDefault="000A6B76" w:rsidP="00D107B6">
            <w:pPr>
              <w:pStyle w:val="Body"/>
              <w:numPr>
                <w:ilvl w:val="1"/>
                <w:numId w:val="10"/>
              </w:numPr>
            </w:pPr>
            <w:r w:rsidRPr="007D09B5">
              <w:t>For WSB Management: Since the 2012 review, have things improved in terms of your workload managing your relationship with donors (proposal writing, grant or funds management, reporting, donor engagement/demands, etc.)?</w:t>
            </w:r>
          </w:p>
          <w:p w14:paraId="5871C4F3" w14:textId="77777777" w:rsidR="000A6B76" w:rsidRPr="007D09B5" w:rsidRDefault="000A6B76" w:rsidP="00D107B6">
            <w:pPr>
              <w:pStyle w:val="Body"/>
              <w:numPr>
                <w:ilvl w:val="1"/>
                <w:numId w:val="10"/>
              </w:numPr>
            </w:pPr>
            <w:r w:rsidRPr="007D09B5">
              <w:t>For WSB Management: Approximately how much of your time do you spend managing donor relationships? Could this be improved? If so, how?</w:t>
            </w:r>
          </w:p>
        </w:tc>
      </w:tr>
      <w:tr w:rsidR="000A6B76" w:rsidRPr="007D09B5" w14:paraId="17E2CBB2" w14:textId="77777777" w:rsidTr="00204D94">
        <w:trPr>
          <w:trHeight w:val="454"/>
        </w:trPr>
        <w:tc>
          <w:tcPr>
            <w:tcW w:w="9010" w:type="dxa"/>
            <w:vAlign w:val="center"/>
          </w:tcPr>
          <w:p w14:paraId="170E3A64" w14:textId="5C514DD8" w:rsidR="000A6B76" w:rsidRPr="007D09B5" w:rsidRDefault="000A6B76" w:rsidP="00B2537D">
            <w:pPr>
              <w:pStyle w:val="Body"/>
            </w:pPr>
            <w:r w:rsidRPr="007D09B5">
              <w:lastRenderedPageBreak/>
              <w:t xml:space="preserve">2.3 Sustainability: How potentially sustainable is WSB’s work (financially, </w:t>
            </w:r>
            <w:proofErr w:type="gramStart"/>
            <w:r w:rsidRPr="007D09B5">
              <w:t>socially</w:t>
            </w:r>
            <w:proofErr w:type="gramEnd"/>
            <w:r w:rsidRPr="007D09B5">
              <w:t xml:space="preserve"> and environmentally)? </w:t>
            </w:r>
          </w:p>
        </w:tc>
      </w:tr>
      <w:tr w:rsidR="000A6B76" w:rsidRPr="007D09B5" w14:paraId="7EBB23D7" w14:textId="77777777" w:rsidTr="00204D94">
        <w:trPr>
          <w:trHeight w:val="454"/>
        </w:trPr>
        <w:tc>
          <w:tcPr>
            <w:tcW w:w="9010" w:type="dxa"/>
            <w:vAlign w:val="center"/>
          </w:tcPr>
          <w:p w14:paraId="0D27E28A" w14:textId="77777777" w:rsidR="000A6B76" w:rsidRPr="007D09B5" w:rsidRDefault="000A6B76" w:rsidP="00B2537D">
            <w:pPr>
              <w:pStyle w:val="Body"/>
            </w:pPr>
            <w:r w:rsidRPr="007D09B5">
              <w:t xml:space="preserve">Overall Approach </w:t>
            </w:r>
          </w:p>
          <w:p w14:paraId="7AF4672E" w14:textId="5BF6264B" w:rsidR="000A6B76" w:rsidRPr="007D09B5" w:rsidRDefault="000A6B76" w:rsidP="00D107B6">
            <w:pPr>
              <w:pStyle w:val="Body"/>
              <w:numPr>
                <w:ilvl w:val="0"/>
                <w:numId w:val="6"/>
              </w:numPr>
            </w:pPr>
            <w:r w:rsidRPr="007D09B5">
              <w:t xml:space="preserve">Treated as a lower priority </w:t>
            </w:r>
          </w:p>
          <w:p w14:paraId="0D274F78" w14:textId="7426281D" w:rsidR="000A6B76" w:rsidRPr="007D09B5" w:rsidRDefault="000A6B76" w:rsidP="00D107B6">
            <w:pPr>
              <w:pStyle w:val="Body"/>
              <w:numPr>
                <w:ilvl w:val="0"/>
                <w:numId w:val="6"/>
              </w:numPr>
            </w:pPr>
            <w:r w:rsidRPr="007D09B5">
              <w:t>Examined through interviews with various stakeholders (see below)</w:t>
            </w:r>
          </w:p>
          <w:p w14:paraId="38205688" w14:textId="4726A141" w:rsidR="000A6B76" w:rsidRPr="007D09B5" w:rsidRDefault="000A6B76" w:rsidP="00D107B6">
            <w:pPr>
              <w:pStyle w:val="Body"/>
              <w:numPr>
                <w:ilvl w:val="0"/>
                <w:numId w:val="6"/>
              </w:numPr>
            </w:pPr>
            <w:r w:rsidRPr="007D09B5">
              <w:t xml:space="preserve">Generally assessed the potential sustainability of WSB and their work (financially, socially and environmentally) </w:t>
            </w:r>
          </w:p>
          <w:p w14:paraId="4BA47220" w14:textId="697D34AB" w:rsidR="000A6B76" w:rsidRPr="007D09B5" w:rsidRDefault="000A6B76" w:rsidP="00D107B6">
            <w:pPr>
              <w:pStyle w:val="Body"/>
              <w:numPr>
                <w:ilvl w:val="0"/>
                <w:numId w:val="12"/>
              </w:numPr>
            </w:pPr>
            <w:r w:rsidRPr="007D09B5">
              <w:t>Explored whether WSB benefits will last, and aspects that might influence this positively or negatively.</w:t>
            </w:r>
          </w:p>
        </w:tc>
      </w:tr>
      <w:tr w:rsidR="00204D94" w:rsidRPr="007D09B5" w14:paraId="2A5BCDB6" w14:textId="77777777" w:rsidTr="00583DB8">
        <w:trPr>
          <w:trHeight w:val="454"/>
        </w:trPr>
        <w:tc>
          <w:tcPr>
            <w:tcW w:w="9010" w:type="dxa"/>
            <w:vAlign w:val="center"/>
          </w:tcPr>
          <w:p w14:paraId="29697259" w14:textId="77777777" w:rsidR="00204D94" w:rsidRPr="007D09B5" w:rsidRDefault="00204D94" w:rsidP="00B2537D">
            <w:pPr>
              <w:pStyle w:val="Body"/>
            </w:pPr>
            <w:r w:rsidRPr="007D09B5">
              <w:t>Who</w:t>
            </w:r>
          </w:p>
          <w:p w14:paraId="78B80EB7" w14:textId="57927A44" w:rsidR="00204D94" w:rsidRPr="007D09B5" w:rsidRDefault="00204D94" w:rsidP="00B2537D">
            <w:pPr>
              <w:pStyle w:val="Body"/>
            </w:pPr>
            <w:r w:rsidRPr="007D09B5">
              <w:t xml:space="preserve">These interview questions were posed with: </w:t>
            </w:r>
          </w:p>
          <w:p w14:paraId="481977E5" w14:textId="77777777" w:rsidR="00204D94" w:rsidRPr="007D09B5" w:rsidRDefault="00204D94" w:rsidP="00D107B6">
            <w:pPr>
              <w:pStyle w:val="Body"/>
              <w:numPr>
                <w:ilvl w:val="0"/>
                <w:numId w:val="7"/>
              </w:numPr>
            </w:pPr>
            <w:r w:rsidRPr="007D09B5">
              <w:t>WSB management</w:t>
            </w:r>
          </w:p>
          <w:p w14:paraId="141957F2" w14:textId="77777777" w:rsidR="00204D94" w:rsidRPr="007D09B5" w:rsidRDefault="00204D94" w:rsidP="00D107B6">
            <w:pPr>
              <w:pStyle w:val="Body"/>
              <w:numPr>
                <w:ilvl w:val="0"/>
                <w:numId w:val="7"/>
              </w:numPr>
            </w:pPr>
            <w:r w:rsidRPr="007D09B5">
              <w:t>Partners (to a limited extent)</w:t>
            </w:r>
          </w:p>
          <w:p w14:paraId="2B4FAAE5" w14:textId="77777777" w:rsidR="00204D94" w:rsidRPr="007D09B5" w:rsidRDefault="00204D94" w:rsidP="00D107B6">
            <w:pPr>
              <w:pStyle w:val="Body"/>
              <w:numPr>
                <w:ilvl w:val="0"/>
                <w:numId w:val="12"/>
              </w:numPr>
            </w:pPr>
            <w:r w:rsidRPr="007D09B5">
              <w:t>Donors (to a limited extent)</w:t>
            </w:r>
          </w:p>
        </w:tc>
      </w:tr>
      <w:tr w:rsidR="00D73B49" w:rsidRPr="007D09B5" w14:paraId="39F275F5" w14:textId="77777777" w:rsidTr="00583DB8">
        <w:trPr>
          <w:trHeight w:val="454"/>
        </w:trPr>
        <w:tc>
          <w:tcPr>
            <w:tcW w:w="9010" w:type="dxa"/>
            <w:vAlign w:val="center"/>
          </w:tcPr>
          <w:p w14:paraId="4B64E373" w14:textId="77777777" w:rsidR="00D73B49" w:rsidRPr="007D09B5" w:rsidRDefault="00D73B49" w:rsidP="00B2537D">
            <w:pPr>
              <w:pStyle w:val="Body"/>
            </w:pPr>
            <w:r w:rsidRPr="007D09B5">
              <w:t>Indicative Questions</w:t>
            </w:r>
          </w:p>
          <w:p w14:paraId="67FFA9DB" w14:textId="1AD729A2" w:rsidR="00D73B49" w:rsidRPr="007D09B5" w:rsidRDefault="00D73B49" w:rsidP="00D107B6">
            <w:pPr>
              <w:pStyle w:val="Body"/>
              <w:numPr>
                <w:ilvl w:val="0"/>
                <w:numId w:val="12"/>
              </w:numPr>
            </w:pPr>
            <w:r w:rsidRPr="007D09B5">
              <w:t>Primarily qualitative questions were used, although some quantitative questions were posed as well.</w:t>
            </w:r>
          </w:p>
          <w:p w14:paraId="56242800" w14:textId="6B92BA04" w:rsidR="00D73B49" w:rsidRPr="007D09B5" w:rsidRDefault="00D73B49" w:rsidP="00D107B6">
            <w:pPr>
              <w:pStyle w:val="Body"/>
              <w:numPr>
                <w:ilvl w:val="0"/>
                <w:numId w:val="10"/>
              </w:numPr>
            </w:pPr>
            <w:r w:rsidRPr="007D09B5">
              <w:t xml:space="preserve">Indicative questions: </w:t>
            </w:r>
          </w:p>
          <w:p w14:paraId="441F61FD" w14:textId="77777777" w:rsidR="00D73B49" w:rsidRPr="007D09B5" w:rsidRDefault="00D73B49" w:rsidP="00D107B6">
            <w:pPr>
              <w:pStyle w:val="Body"/>
              <w:numPr>
                <w:ilvl w:val="1"/>
                <w:numId w:val="10"/>
              </w:numPr>
            </w:pPr>
            <w:r w:rsidRPr="007D09B5">
              <w:t xml:space="preserve">What aspects of WSB’s work relate to environmental sustainability? Will some of these benefits last? </w:t>
            </w:r>
          </w:p>
          <w:p w14:paraId="02FF0686" w14:textId="77777777" w:rsidR="00D73B49" w:rsidRPr="007D09B5" w:rsidRDefault="00D73B49" w:rsidP="00D107B6">
            <w:pPr>
              <w:pStyle w:val="Body"/>
              <w:numPr>
                <w:ilvl w:val="1"/>
                <w:numId w:val="10"/>
              </w:numPr>
            </w:pPr>
            <w:r w:rsidRPr="007D09B5">
              <w:t xml:space="preserve">How sustainable might WSB be without core funding? Should economic sustainability be an overarching goal for WSB’s work? </w:t>
            </w:r>
          </w:p>
          <w:p w14:paraId="0CA9ED78" w14:textId="77777777" w:rsidR="00D73B49" w:rsidRPr="007D09B5" w:rsidRDefault="00D73B49" w:rsidP="00D107B6">
            <w:pPr>
              <w:pStyle w:val="Body"/>
              <w:numPr>
                <w:ilvl w:val="1"/>
                <w:numId w:val="10"/>
              </w:numPr>
            </w:pPr>
            <w:r w:rsidRPr="007D09B5">
              <w:t xml:space="preserve">What are the aspects of WSB’s work that might influence positively and negatively the sustainability of the social aspects of WSB’s work? How does their work/style of work support or inhibit lasting change? </w:t>
            </w:r>
          </w:p>
          <w:p w14:paraId="6E07BD34" w14:textId="77777777" w:rsidR="00D73B49" w:rsidRPr="007D09B5" w:rsidRDefault="00D73B49" w:rsidP="00D107B6">
            <w:pPr>
              <w:pStyle w:val="Body"/>
              <w:numPr>
                <w:ilvl w:val="1"/>
                <w:numId w:val="10"/>
              </w:numPr>
            </w:pPr>
            <w:r w:rsidRPr="007D09B5">
              <w:t>Has WSB changed the landscape of Vanuatu society? How/in what ways? What are the contributing factors?</w:t>
            </w:r>
          </w:p>
        </w:tc>
      </w:tr>
    </w:tbl>
    <w:p w14:paraId="2537ADED" w14:textId="77777777" w:rsidR="003B332D" w:rsidRPr="007D09B5" w:rsidRDefault="003B332D" w:rsidP="0052244A"/>
    <w:p w14:paraId="1E91AE1A" w14:textId="3998177C" w:rsidR="003B332D" w:rsidRPr="007D09B5" w:rsidRDefault="003B332D" w:rsidP="00B2537D">
      <w:pPr>
        <w:pStyle w:val="Body"/>
      </w:pPr>
      <w:r w:rsidRPr="007D09B5">
        <w:t>A limited number of stakeholders were also asked about WSB’s Roadmap for Change. Those findings are not part of this report and will be addressed separately.</w:t>
      </w:r>
    </w:p>
    <w:p w14:paraId="10188460" w14:textId="67A0F72F" w:rsidR="00B845D8" w:rsidRPr="007D09B5" w:rsidRDefault="00B845D8" w:rsidP="0052244A">
      <w:r w:rsidRPr="007D09B5">
        <w:br w:type="page"/>
      </w:r>
    </w:p>
    <w:p w14:paraId="7BC63354" w14:textId="5140B268" w:rsidR="00B845D8" w:rsidRPr="007D09B5" w:rsidRDefault="00B845D8" w:rsidP="0029453F">
      <w:pPr>
        <w:pStyle w:val="Title"/>
        <w:rPr>
          <w:lang w:val="en-AU"/>
        </w:rPr>
      </w:pPr>
      <w:r w:rsidRPr="007D09B5">
        <w:rPr>
          <w:lang w:val="en-AU"/>
        </w:rPr>
        <w:lastRenderedPageBreak/>
        <w:t xml:space="preserve">Appendix </w:t>
      </w:r>
      <w:r w:rsidR="00B876E9" w:rsidRPr="007D09B5">
        <w:rPr>
          <w:lang w:val="en-AU"/>
        </w:rPr>
        <w:t>3</w:t>
      </w:r>
    </w:p>
    <w:p w14:paraId="1D21A8AD" w14:textId="31509739" w:rsidR="00A4685D" w:rsidRPr="007D09B5" w:rsidRDefault="00CC1E44" w:rsidP="0029453F">
      <w:pPr>
        <w:pStyle w:val="Heading1"/>
      </w:pPr>
      <w:r w:rsidRPr="007D09B5">
        <w:t>Documents</w:t>
      </w:r>
    </w:p>
    <w:tbl>
      <w:tblPr>
        <w:tblStyle w:val="TableGrid"/>
        <w:tblW w:w="0" w:type="auto"/>
        <w:tblLook w:val="04A0" w:firstRow="1" w:lastRow="0" w:firstColumn="1" w:lastColumn="0" w:noHBand="0" w:noVBand="1"/>
      </w:tblPr>
      <w:tblGrid>
        <w:gridCol w:w="1326"/>
        <w:gridCol w:w="8012"/>
      </w:tblGrid>
      <w:tr w:rsidR="00472C36" w:rsidRPr="007D09B5" w14:paraId="467E30FE" w14:textId="77777777" w:rsidTr="00472C36">
        <w:trPr>
          <w:trHeight w:val="267"/>
        </w:trPr>
        <w:tc>
          <w:tcPr>
            <w:tcW w:w="1326" w:type="dxa"/>
            <w:shd w:val="clear" w:color="auto" w:fill="A6A6A6" w:themeFill="background1" w:themeFillShade="A6"/>
            <w:vAlign w:val="center"/>
          </w:tcPr>
          <w:p w14:paraId="145CC133" w14:textId="77777777" w:rsidR="00472C36" w:rsidRPr="007D09B5" w:rsidRDefault="00472C36" w:rsidP="00B2537D">
            <w:pPr>
              <w:pStyle w:val="Body"/>
            </w:pPr>
            <w:r w:rsidRPr="007D09B5">
              <w:t xml:space="preserve">Wan </w:t>
            </w:r>
            <w:proofErr w:type="spellStart"/>
            <w:r w:rsidRPr="007D09B5">
              <w:t>Smolbag</w:t>
            </w:r>
            <w:proofErr w:type="spellEnd"/>
            <w:r w:rsidRPr="007D09B5">
              <w:t xml:space="preserve"> Documents </w:t>
            </w:r>
          </w:p>
        </w:tc>
        <w:tc>
          <w:tcPr>
            <w:tcW w:w="8012" w:type="dxa"/>
            <w:shd w:val="clear" w:color="auto" w:fill="A6A6A6" w:themeFill="background1" w:themeFillShade="A6"/>
            <w:vAlign w:val="center"/>
          </w:tcPr>
          <w:p w14:paraId="2F50B6B6" w14:textId="01257095" w:rsidR="00472C36" w:rsidRPr="007D09B5" w:rsidRDefault="00472C36" w:rsidP="00B2537D">
            <w:pPr>
              <w:pStyle w:val="Body"/>
            </w:pPr>
          </w:p>
        </w:tc>
      </w:tr>
      <w:tr w:rsidR="0052244A" w:rsidRPr="007D09B5" w14:paraId="2968A64F" w14:textId="77777777" w:rsidTr="00472C36">
        <w:trPr>
          <w:trHeight w:val="454"/>
        </w:trPr>
        <w:tc>
          <w:tcPr>
            <w:tcW w:w="1326" w:type="dxa"/>
            <w:vAlign w:val="center"/>
          </w:tcPr>
          <w:p w14:paraId="722A680C" w14:textId="77777777" w:rsidR="00B952BD" w:rsidRPr="007D09B5" w:rsidRDefault="00B952BD" w:rsidP="00B2537D">
            <w:pPr>
              <w:pStyle w:val="Body"/>
            </w:pPr>
            <w:r w:rsidRPr="007D09B5">
              <w:t>1.</w:t>
            </w:r>
          </w:p>
        </w:tc>
        <w:tc>
          <w:tcPr>
            <w:tcW w:w="8012" w:type="dxa"/>
            <w:vAlign w:val="center"/>
          </w:tcPr>
          <w:p w14:paraId="5FE68427" w14:textId="77777777" w:rsidR="00B952BD" w:rsidRPr="007D09B5" w:rsidRDefault="00B952BD" w:rsidP="00B2537D">
            <w:pPr>
              <w:pStyle w:val="Body"/>
            </w:pPr>
            <w:r w:rsidRPr="007D09B5">
              <w:t>WSB Annual Reports 2015 to 2019</w:t>
            </w:r>
          </w:p>
        </w:tc>
      </w:tr>
      <w:tr w:rsidR="0052244A" w:rsidRPr="007D09B5" w14:paraId="5FC14A73" w14:textId="77777777" w:rsidTr="00472C36">
        <w:trPr>
          <w:trHeight w:val="454"/>
        </w:trPr>
        <w:tc>
          <w:tcPr>
            <w:tcW w:w="1326" w:type="dxa"/>
            <w:vAlign w:val="center"/>
          </w:tcPr>
          <w:p w14:paraId="2EC0EBE2" w14:textId="77777777" w:rsidR="00B952BD" w:rsidRPr="007D09B5" w:rsidRDefault="00B952BD" w:rsidP="00B2537D">
            <w:pPr>
              <w:pStyle w:val="Body"/>
            </w:pPr>
            <w:r w:rsidRPr="007D09B5">
              <w:t xml:space="preserve">2. </w:t>
            </w:r>
          </w:p>
        </w:tc>
        <w:tc>
          <w:tcPr>
            <w:tcW w:w="8012" w:type="dxa"/>
            <w:vAlign w:val="center"/>
          </w:tcPr>
          <w:p w14:paraId="3A260602" w14:textId="42901EED" w:rsidR="00B952BD" w:rsidRPr="007D09B5" w:rsidRDefault="00B952BD" w:rsidP="00B2537D">
            <w:pPr>
              <w:pStyle w:val="Body"/>
            </w:pPr>
            <w:r w:rsidRPr="007D09B5">
              <w:t>WSB Progress Reports 2015 to 20</w:t>
            </w:r>
            <w:r w:rsidR="00E36D6E" w:rsidRPr="007D09B5">
              <w:t>20</w:t>
            </w:r>
          </w:p>
        </w:tc>
      </w:tr>
      <w:tr w:rsidR="0052244A" w:rsidRPr="007D09B5" w14:paraId="0149DF10" w14:textId="77777777" w:rsidTr="00472C36">
        <w:trPr>
          <w:trHeight w:val="454"/>
        </w:trPr>
        <w:tc>
          <w:tcPr>
            <w:tcW w:w="1326" w:type="dxa"/>
            <w:vAlign w:val="center"/>
          </w:tcPr>
          <w:p w14:paraId="155201CF" w14:textId="77777777" w:rsidR="00B952BD" w:rsidRPr="007D09B5" w:rsidRDefault="00B952BD" w:rsidP="00B2537D">
            <w:pPr>
              <w:pStyle w:val="Body"/>
            </w:pPr>
            <w:r w:rsidRPr="007D09B5">
              <w:t>3.</w:t>
            </w:r>
          </w:p>
        </w:tc>
        <w:tc>
          <w:tcPr>
            <w:tcW w:w="8012" w:type="dxa"/>
            <w:vAlign w:val="center"/>
          </w:tcPr>
          <w:p w14:paraId="061C287C" w14:textId="77777777" w:rsidR="00B952BD" w:rsidRPr="007D09B5" w:rsidRDefault="00B952BD" w:rsidP="00B2537D">
            <w:pPr>
              <w:pStyle w:val="Body"/>
            </w:pPr>
            <w:r w:rsidRPr="007D09B5">
              <w:t>WSB Monitoring and Evaluation Framework 2018</w:t>
            </w:r>
          </w:p>
        </w:tc>
      </w:tr>
      <w:tr w:rsidR="0052244A" w:rsidRPr="007D09B5" w14:paraId="69FD8445" w14:textId="77777777" w:rsidTr="00472C36">
        <w:trPr>
          <w:trHeight w:val="454"/>
        </w:trPr>
        <w:tc>
          <w:tcPr>
            <w:tcW w:w="1326" w:type="dxa"/>
            <w:vAlign w:val="center"/>
          </w:tcPr>
          <w:p w14:paraId="09FF1D44" w14:textId="77777777" w:rsidR="00B952BD" w:rsidRPr="007D09B5" w:rsidRDefault="00B952BD" w:rsidP="00B2537D">
            <w:pPr>
              <w:pStyle w:val="Body"/>
            </w:pPr>
            <w:r w:rsidRPr="007D09B5">
              <w:t>4.</w:t>
            </w:r>
          </w:p>
        </w:tc>
        <w:tc>
          <w:tcPr>
            <w:tcW w:w="8012" w:type="dxa"/>
            <w:vAlign w:val="center"/>
          </w:tcPr>
          <w:p w14:paraId="1B1272E1" w14:textId="77777777" w:rsidR="00B952BD" w:rsidRPr="007D09B5" w:rsidRDefault="00B952BD" w:rsidP="00B2537D">
            <w:pPr>
              <w:pStyle w:val="Body"/>
            </w:pPr>
            <w:r w:rsidRPr="007D09B5">
              <w:t xml:space="preserve">WSB Roadmap for Change 2014-2025 suite of documents, including: </w:t>
            </w:r>
          </w:p>
          <w:p w14:paraId="2DCDD10F" w14:textId="77777777" w:rsidR="00B952BD" w:rsidRPr="007D09B5" w:rsidRDefault="00B952BD" w:rsidP="00D107B6">
            <w:pPr>
              <w:pStyle w:val="Body"/>
              <w:numPr>
                <w:ilvl w:val="0"/>
                <w:numId w:val="13"/>
              </w:numPr>
            </w:pPr>
            <w:r w:rsidRPr="007D09B5">
              <w:t>Overview and Implementation of WSB’s Roadmap</w:t>
            </w:r>
          </w:p>
          <w:p w14:paraId="4BD9E7D4" w14:textId="77777777" w:rsidR="00B952BD" w:rsidRPr="007D09B5" w:rsidRDefault="00B952BD" w:rsidP="00D107B6">
            <w:pPr>
              <w:pStyle w:val="Body"/>
              <w:numPr>
                <w:ilvl w:val="0"/>
                <w:numId w:val="13"/>
              </w:numPr>
            </w:pPr>
            <w:r w:rsidRPr="007D09B5">
              <w:t>Broader Context</w:t>
            </w:r>
          </w:p>
          <w:p w14:paraId="019F9B21" w14:textId="77777777" w:rsidR="00B952BD" w:rsidRPr="007D09B5" w:rsidRDefault="00B952BD" w:rsidP="00D107B6">
            <w:pPr>
              <w:pStyle w:val="Body"/>
              <w:numPr>
                <w:ilvl w:val="0"/>
                <w:numId w:val="13"/>
              </w:numPr>
            </w:pPr>
            <w:r w:rsidRPr="007D09B5">
              <w:t>Roadmap for Change 2014 – 2025</w:t>
            </w:r>
          </w:p>
          <w:p w14:paraId="50A860B0" w14:textId="77777777" w:rsidR="00B952BD" w:rsidRPr="007D09B5" w:rsidRDefault="00B952BD" w:rsidP="00D107B6">
            <w:pPr>
              <w:pStyle w:val="Body"/>
              <w:numPr>
                <w:ilvl w:val="0"/>
                <w:numId w:val="13"/>
              </w:numPr>
            </w:pPr>
            <w:r w:rsidRPr="007D09B5">
              <w:t>Monitoring, Evaluation and Learning Toolkit</w:t>
            </w:r>
          </w:p>
          <w:p w14:paraId="66921222" w14:textId="77777777" w:rsidR="00B952BD" w:rsidRPr="007D09B5" w:rsidRDefault="00B952BD" w:rsidP="00D107B6">
            <w:pPr>
              <w:pStyle w:val="Body"/>
              <w:numPr>
                <w:ilvl w:val="0"/>
                <w:numId w:val="13"/>
              </w:numPr>
            </w:pPr>
            <w:r w:rsidRPr="007D09B5">
              <w:t>WSB risk management matrix</w:t>
            </w:r>
          </w:p>
          <w:p w14:paraId="0CCE8629" w14:textId="77777777" w:rsidR="00B952BD" w:rsidRPr="007D09B5" w:rsidRDefault="00B952BD" w:rsidP="00D107B6">
            <w:pPr>
              <w:pStyle w:val="Body"/>
              <w:numPr>
                <w:ilvl w:val="0"/>
                <w:numId w:val="13"/>
              </w:numPr>
              <w:rPr>
                <w:rFonts w:cs="Calibri"/>
              </w:rPr>
            </w:pPr>
            <w:r w:rsidRPr="007D09B5">
              <w:t>Financial Sustainability Analysis</w:t>
            </w:r>
          </w:p>
        </w:tc>
      </w:tr>
      <w:tr w:rsidR="00472C36" w:rsidRPr="007D09B5" w14:paraId="5D6B1F22" w14:textId="77777777" w:rsidTr="00472C36">
        <w:trPr>
          <w:trHeight w:val="454"/>
        </w:trPr>
        <w:tc>
          <w:tcPr>
            <w:tcW w:w="1326" w:type="dxa"/>
            <w:shd w:val="clear" w:color="auto" w:fill="A6A6A6" w:themeFill="background1" w:themeFillShade="A6"/>
            <w:vAlign w:val="center"/>
          </w:tcPr>
          <w:p w14:paraId="385FD1EB" w14:textId="77777777" w:rsidR="00472C36" w:rsidRPr="007D09B5" w:rsidRDefault="00472C36" w:rsidP="00B2537D">
            <w:pPr>
              <w:pStyle w:val="Body"/>
            </w:pPr>
            <w:r w:rsidRPr="007D09B5">
              <w:t xml:space="preserve">Previous Wan </w:t>
            </w:r>
            <w:proofErr w:type="spellStart"/>
            <w:r w:rsidRPr="007D09B5">
              <w:rPr>
                <w:shd w:val="clear" w:color="auto" w:fill="A6A6A6" w:themeFill="background1" w:themeFillShade="A6"/>
              </w:rPr>
              <w:t>Smolbag</w:t>
            </w:r>
            <w:proofErr w:type="spellEnd"/>
            <w:r w:rsidRPr="007D09B5">
              <w:rPr>
                <w:shd w:val="clear" w:color="auto" w:fill="A6A6A6" w:themeFill="background1" w:themeFillShade="A6"/>
              </w:rPr>
              <w:t xml:space="preserve"> Reviews and Evaluations</w:t>
            </w:r>
          </w:p>
        </w:tc>
        <w:tc>
          <w:tcPr>
            <w:tcW w:w="8012" w:type="dxa"/>
            <w:shd w:val="clear" w:color="auto" w:fill="A6A6A6" w:themeFill="background1" w:themeFillShade="A6"/>
            <w:vAlign w:val="center"/>
          </w:tcPr>
          <w:p w14:paraId="47B748A8" w14:textId="711471D4" w:rsidR="00472C36" w:rsidRPr="007D09B5" w:rsidRDefault="00472C36" w:rsidP="00B2537D">
            <w:pPr>
              <w:pStyle w:val="Body"/>
            </w:pPr>
          </w:p>
        </w:tc>
      </w:tr>
      <w:tr w:rsidR="0052244A" w:rsidRPr="007D09B5" w14:paraId="14F7A4FF" w14:textId="77777777" w:rsidTr="00472C36">
        <w:trPr>
          <w:trHeight w:val="454"/>
        </w:trPr>
        <w:tc>
          <w:tcPr>
            <w:tcW w:w="1326" w:type="dxa"/>
            <w:vAlign w:val="center"/>
          </w:tcPr>
          <w:p w14:paraId="47169373" w14:textId="6F3CC90B" w:rsidR="0011255A" w:rsidRPr="007D09B5" w:rsidRDefault="0011255A" w:rsidP="00B2537D">
            <w:pPr>
              <w:pStyle w:val="Body"/>
            </w:pPr>
            <w:r w:rsidRPr="007D09B5">
              <w:t>5.</w:t>
            </w:r>
          </w:p>
        </w:tc>
        <w:tc>
          <w:tcPr>
            <w:tcW w:w="8012" w:type="dxa"/>
            <w:vAlign w:val="center"/>
          </w:tcPr>
          <w:p w14:paraId="48238023" w14:textId="03B80812" w:rsidR="0011255A" w:rsidRPr="007D09B5" w:rsidRDefault="005127A1" w:rsidP="00B2537D">
            <w:pPr>
              <w:pStyle w:val="Body"/>
            </w:pPr>
            <w:r w:rsidRPr="007D09B5">
              <w:t xml:space="preserve">Wan Smolbag Mid-Term Review Report </w:t>
            </w:r>
            <w:r w:rsidR="00331C3A" w:rsidRPr="007D09B5">
              <w:t>(</w:t>
            </w:r>
            <w:r w:rsidRPr="007D09B5">
              <w:t>2012</w:t>
            </w:r>
            <w:r w:rsidR="00331C3A" w:rsidRPr="007D09B5">
              <w:t>)</w:t>
            </w:r>
          </w:p>
        </w:tc>
      </w:tr>
      <w:tr w:rsidR="0052244A" w:rsidRPr="007D09B5" w14:paraId="39B644D3" w14:textId="77777777" w:rsidTr="00472C36">
        <w:trPr>
          <w:trHeight w:val="454"/>
        </w:trPr>
        <w:tc>
          <w:tcPr>
            <w:tcW w:w="1326" w:type="dxa"/>
            <w:vAlign w:val="center"/>
          </w:tcPr>
          <w:p w14:paraId="36B8281C" w14:textId="47947305" w:rsidR="0011255A" w:rsidRPr="007D09B5" w:rsidRDefault="0011255A" w:rsidP="00B2537D">
            <w:pPr>
              <w:pStyle w:val="Body"/>
            </w:pPr>
            <w:r w:rsidRPr="007D09B5">
              <w:t>6.</w:t>
            </w:r>
          </w:p>
        </w:tc>
        <w:tc>
          <w:tcPr>
            <w:tcW w:w="8012" w:type="dxa"/>
            <w:vAlign w:val="center"/>
          </w:tcPr>
          <w:p w14:paraId="51E783C0" w14:textId="6E915B33" w:rsidR="0011255A" w:rsidRPr="007D09B5" w:rsidRDefault="0030540F" w:rsidP="00B2537D">
            <w:pPr>
              <w:pStyle w:val="Body"/>
            </w:pPr>
            <w:r w:rsidRPr="007D09B5">
              <w:t xml:space="preserve">Evaluation of Wan Smolbag Sexual and Reproductive Health Project </w:t>
            </w:r>
            <w:r w:rsidR="00331C3A" w:rsidRPr="007D09B5">
              <w:t>(</w:t>
            </w:r>
            <w:r w:rsidRPr="007D09B5">
              <w:t>2011</w:t>
            </w:r>
            <w:r w:rsidR="00331C3A" w:rsidRPr="007D09B5">
              <w:t>)</w:t>
            </w:r>
            <w:r w:rsidRPr="007D09B5">
              <w:t xml:space="preserve"> </w:t>
            </w:r>
          </w:p>
        </w:tc>
      </w:tr>
      <w:tr w:rsidR="0052244A" w:rsidRPr="007D09B5" w14:paraId="48AB0B05" w14:textId="77777777" w:rsidTr="00472C36">
        <w:trPr>
          <w:trHeight w:val="454"/>
        </w:trPr>
        <w:tc>
          <w:tcPr>
            <w:tcW w:w="1326" w:type="dxa"/>
            <w:vAlign w:val="center"/>
          </w:tcPr>
          <w:p w14:paraId="567ACB13" w14:textId="0C8CC6DB" w:rsidR="0011255A" w:rsidRPr="007D09B5" w:rsidRDefault="0011255A" w:rsidP="00B2537D">
            <w:pPr>
              <w:pStyle w:val="Body"/>
            </w:pPr>
            <w:r w:rsidRPr="007D09B5">
              <w:t>7.</w:t>
            </w:r>
          </w:p>
        </w:tc>
        <w:tc>
          <w:tcPr>
            <w:tcW w:w="8012" w:type="dxa"/>
            <w:vAlign w:val="center"/>
          </w:tcPr>
          <w:p w14:paraId="3FCD7916" w14:textId="47D0C87F" w:rsidR="0011255A" w:rsidRPr="007D09B5" w:rsidRDefault="0030540F" w:rsidP="00B2537D">
            <w:pPr>
              <w:pStyle w:val="Body"/>
            </w:pPr>
            <w:r w:rsidRPr="007D09B5">
              <w:t xml:space="preserve">Burnet Institute and WSB Reproductive Health Services Research – Feedback for Wan Smolbag </w:t>
            </w:r>
            <w:r w:rsidR="00331C3A" w:rsidRPr="007D09B5">
              <w:t>(</w:t>
            </w:r>
            <w:r w:rsidRPr="007D09B5">
              <w:t>2010</w:t>
            </w:r>
            <w:r w:rsidR="00331C3A" w:rsidRPr="007D09B5">
              <w:t>)</w:t>
            </w:r>
          </w:p>
        </w:tc>
      </w:tr>
      <w:tr w:rsidR="0052244A" w:rsidRPr="007D09B5" w14:paraId="70F51E66" w14:textId="77777777" w:rsidTr="00472C36">
        <w:trPr>
          <w:trHeight w:val="454"/>
        </w:trPr>
        <w:tc>
          <w:tcPr>
            <w:tcW w:w="1326" w:type="dxa"/>
            <w:vAlign w:val="center"/>
          </w:tcPr>
          <w:p w14:paraId="50240EFA" w14:textId="3DA3A21C" w:rsidR="0011255A" w:rsidRPr="007D09B5" w:rsidRDefault="0011255A" w:rsidP="00B2537D">
            <w:pPr>
              <w:pStyle w:val="Body"/>
            </w:pPr>
            <w:r w:rsidRPr="007D09B5">
              <w:t>8.</w:t>
            </w:r>
          </w:p>
        </w:tc>
        <w:tc>
          <w:tcPr>
            <w:tcW w:w="8012" w:type="dxa"/>
            <w:vAlign w:val="center"/>
          </w:tcPr>
          <w:p w14:paraId="125F66BD" w14:textId="2759E9AA" w:rsidR="0011255A" w:rsidRPr="007D09B5" w:rsidRDefault="002C3C92" w:rsidP="00B2537D">
            <w:pPr>
              <w:pStyle w:val="Body"/>
            </w:pPr>
            <w:r w:rsidRPr="007D09B5">
              <w:t>Mid-Term Review: Wan Smolbag Vanuatu (2009)</w:t>
            </w:r>
          </w:p>
        </w:tc>
      </w:tr>
      <w:tr w:rsidR="0052244A" w:rsidRPr="007D09B5" w14:paraId="7A252E16" w14:textId="77777777" w:rsidTr="00472C36">
        <w:trPr>
          <w:trHeight w:val="454"/>
        </w:trPr>
        <w:tc>
          <w:tcPr>
            <w:tcW w:w="1326" w:type="dxa"/>
            <w:vAlign w:val="center"/>
          </w:tcPr>
          <w:p w14:paraId="0F500C04" w14:textId="146E33AB" w:rsidR="00BF6DCC" w:rsidRPr="007D09B5" w:rsidRDefault="00BF6DCC" w:rsidP="00B2537D">
            <w:pPr>
              <w:pStyle w:val="Body"/>
            </w:pPr>
            <w:r w:rsidRPr="007D09B5">
              <w:t xml:space="preserve">9. </w:t>
            </w:r>
          </w:p>
        </w:tc>
        <w:tc>
          <w:tcPr>
            <w:tcW w:w="8012" w:type="dxa"/>
            <w:vAlign w:val="center"/>
          </w:tcPr>
          <w:p w14:paraId="0CE9A32A" w14:textId="165279C2" w:rsidR="00BF6DCC" w:rsidRPr="007D09B5" w:rsidRDefault="00BF6DCC" w:rsidP="00B2537D">
            <w:pPr>
              <w:pStyle w:val="Body"/>
            </w:pPr>
            <w:r w:rsidRPr="007D09B5">
              <w:t>Wan Smolbag Financial Sustainability Review, Nick Gorshenin, Australian Business Volunteer (2016)</w:t>
            </w:r>
          </w:p>
        </w:tc>
      </w:tr>
      <w:tr w:rsidR="00472C36" w:rsidRPr="007D09B5" w14:paraId="46449B86" w14:textId="77777777" w:rsidTr="00472C36">
        <w:trPr>
          <w:trHeight w:val="454"/>
        </w:trPr>
        <w:tc>
          <w:tcPr>
            <w:tcW w:w="1326" w:type="dxa"/>
            <w:shd w:val="clear" w:color="auto" w:fill="A6A6A6" w:themeFill="background1" w:themeFillShade="A6"/>
            <w:vAlign w:val="center"/>
          </w:tcPr>
          <w:p w14:paraId="76311D1E" w14:textId="77777777" w:rsidR="00472C36" w:rsidRPr="007D09B5" w:rsidRDefault="00472C36" w:rsidP="00B2537D">
            <w:pPr>
              <w:pStyle w:val="Body"/>
            </w:pPr>
            <w:r w:rsidRPr="007D09B5">
              <w:t>Key Donor Documents</w:t>
            </w:r>
          </w:p>
        </w:tc>
        <w:tc>
          <w:tcPr>
            <w:tcW w:w="8012" w:type="dxa"/>
            <w:shd w:val="clear" w:color="auto" w:fill="A6A6A6" w:themeFill="background1" w:themeFillShade="A6"/>
            <w:vAlign w:val="center"/>
          </w:tcPr>
          <w:p w14:paraId="3DC83FCE" w14:textId="42F96F56" w:rsidR="00472C36" w:rsidRPr="007D09B5" w:rsidRDefault="00472C36" w:rsidP="00B2537D">
            <w:pPr>
              <w:pStyle w:val="Body"/>
            </w:pPr>
          </w:p>
        </w:tc>
      </w:tr>
      <w:tr w:rsidR="0052244A" w:rsidRPr="007D09B5" w14:paraId="3421CD93" w14:textId="77777777" w:rsidTr="00472C36">
        <w:trPr>
          <w:trHeight w:val="454"/>
        </w:trPr>
        <w:tc>
          <w:tcPr>
            <w:tcW w:w="1326" w:type="dxa"/>
            <w:vAlign w:val="center"/>
          </w:tcPr>
          <w:p w14:paraId="510F4DC7" w14:textId="4174AEC7" w:rsidR="00BF6DCC" w:rsidRPr="007D09B5" w:rsidRDefault="00BF6DCC" w:rsidP="00BF6DCC">
            <w:pPr>
              <w:pStyle w:val="Body"/>
            </w:pPr>
            <w:r w:rsidRPr="007D09B5">
              <w:t xml:space="preserve">10. </w:t>
            </w:r>
          </w:p>
        </w:tc>
        <w:tc>
          <w:tcPr>
            <w:tcW w:w="8012" w:type="dxa"/>
            <w:vAlign w:val="center"/>
          </w:tcPr>
          <w:p w14:paraId="5327ACEC" w14:textId="77777777" w:rsidR="00BF6DCC" w:rsidRPr="007D09B5" w:rsidRDefault="00BF6DCC" w:rsidP="00BF6DCC">
            <w:pPr>
              <w:pStyle w:val="Body"/>
            </w:pPr>
            <w:r w:rsidRPr="007D09B5">
              <w:t>WSB Tripartite Agreement – DFAT, MFAT and Oxfam</w:t>
            </w:r>
          </w:p>
        </w:tc>
      </w:tr>
      <w:tr w:rsidR="0052244A" w:rsidRPr="007D09B5" w14:paraId="0DBA4BD6" w14:textId="77777777" w:rsidTr="00472C36">
        <w:trPr>
          <w:trHeight w:val="454"/>
        </w:trPr>
        <w:tc>
          <w:tcPr>
            <w:tcW w:w="1326" w:type="dxa"/>
            <w:vAlign w:val="center"/>
          </w:tcPr>
          <w:p w14:paraId="0FD85334" w14:textId="3461CF40" w:rsidR="00BF6DCC" w:rsidRPr="007D09B5" w:rsidRDefault="00BF6DCC" w:rsidP="00BF6DCC">
            <w:pPr>
              <w:pStyle w:val="Body"/>
            </w:pPr>
            <w:r w:rsidRPr="007D09B5">
              <w:t xml:space="preserve">11. </w:t>
            </w:r>
          </w:p>
        </w:tc>
        <w:tc>
          <w:tcPr>
            <w:tcW w:w="8012" w:type="dxa"/>
            <w:vAlign w:val="center"/>
          </w:tcPr>
          <w:p w14:paraId="78FC9A59" w14:textId="77777777" w:rsidR="00BF6DCC" w:rsidRPr="007D09B5" w:rsidRDefault="00BF6DCC" w:rsidP="00BF6DCC">
            <w:pPr>
              <w:pStyle w:val="Body"/>
            </w:pPr>
            <w:r w:rsidRPr="007D09B5">
              <w:t>WSB Covering Note (MFAT Design Summary)</w:t>
            </w:r>
          </w:p>
        </w:tc>
      </w:tr>
      <w:tr w:rsidR="0052244A" w:rsidRPr="007D09B5" w14:paraId="57CAE116" w14:textId="77777777" w:rsidTr="00472C36">
        <w:trPr>
          <w:trHeight w:val="454"/>
        </w:trPr>
        <w:tc>
          <w:tcPr>
            <w:tcW w:w="1326" w:type="dxa"/>
            <w:vAlign w:val="center"/>
          </w:tcPr>
          <w:p w14:paraId="3EFBFBD4" w14:textId="0FA8432C" w:rsidR="00B952BD" w:rsidRPr="007D09B5" w:rsidRDefault="00BF6DCC" w:rsidP="00B2537D">
            <w:pPr>
              <w:pStyle w:val="Body"/>
            </w:pPr>
            <w:r w:rsidRPr="007D09B5">
              <w:t>12.</w:t>
            </w:r>
          </w:p>
        </w:tc>
        <w:tc>
          <w:tcPr>
            <w:tcW w:w="8012" w:type="dxa"/>
            <w:vAlign w:val="center"/>
          </w:tcPr>
          <w:p w14:paraId="63F8B880" w14:textId="77777777" w:rsidR="00B952BD" w:rsidRPr="007D09B5" w:rsidRDefault="00B952BD" w:rsidP="00B2537D">
            <w:pPr>
              <w:pStyle w:val="Body"/>
            </w:pPr>
            <w:r w:rsidRPr="007D09B5">
              <w:t>WSB Design Summary (DFAT)</w:t>
            </w:r>
          </w:p>
        </w:tc>
      </w:tr>
      <w:tr w:rsidR="00472C36" w:rsidRPr="007D09B5" w14:paraId="6E680F16" w14:textId="77777777" w:rsidTr="00472C36">
        <w:trPr>
          <w:trHeight w:val="454"/>
        </w:trPr>
        <w:tc>
          <w:tcPr>
            <w:tcW w:w="1326" w:type="dxa"/>
            <w:shd w:val="clear" w:color="auto" w:fill="A6A6A6" w:themeFill="background1" w:themeFillShade="A6"/>
            <w:vAlign w:val="center"/>
          </w:tcPr>
          <w:p w14:paraId="7168AC6F" w14:textId="77777777" w:rsidR="00472C36" w:rsidRPr="007D09B5" w:rsidRDefault="00472C36" w:rsidP="00B2537D">
            <w:pPr>
              <w:pStyle w:val="Body"/>
            </w:pPr>
            <w:r w:rsidRPr="007D09B5">
              <w:t>Other Documents</w:t>
            </w:r>
          </w:p>
        </w:tc>
        <w:tc>
          <w:tcPr>
            <w:tcW w:w="8012" w:type="dxa"/>
            <w:shd w:val="clear" w:color="auto" w:fill="A6A6A6" w:themeFill="background1" w:themeFillShade="A6"/>
            <w:vAlign w:val="center"/>
          </w:tcPr>
          <w:p w14:paraId="1D29F9FD" w14:textId="7C876633" w:rsidR="00472C36" w:rsidRPr="007D09B5" w:rsidRDefault="00472C36" w:rsidP="00B2537D">
            <w:pPr>
              <w:pStyle w:val="Body"/>
            </w:pPr>
          </w:p>
        </w:tc>
      </w:tr>
      <w:tr w:rsidR="0052244A" w:rsidRPr="007D09B5" w14:paraId="0713E65B" w14:textId="77777777" w:rsidTr="00472C36">
        <w:trPr>
          <w:trHeight w:val="454"/>
        </w:trPr>
        <w:tc>
          <w:tcPr>
            <w:tcW w:w="1326" w:type="dxa"/>
            <w:vAlign w:val="center"/>
          </w:tcPr>
          <w:p w14:paraId="2917B754" w14:textId="4A5A9E69" w:rsidR="00BF6DCC" w:rsidRPr="007D09B5" w:rsidRDefault="00BF6DCC" w:rsidP="00BF6DCC">
            <w:pPr>
              <w:pStyle w:val="Body"/>
            </w:pPr>
            <w:r w:rsidRPr="007D09B5">
              <w:t xml:space="preserve">13. </w:t>
            </w:r>
          </w:p>
        </w:tc>
        <w:tc>
          <w:tcPr>
            <w:tcW w:w="8012" w:type="dxa"/>
            <w:vAlign w:val="center"/>
          </w:tcPr>
          <w:p w14:paraId="0DE0E091" w14:textId="77777777" w:rsidR="00BF6DCC" w:rsidRPr="007D09B5" w:rsidRDefault="00BF6DCC" w:rsidP="00BF6DCC">
            <w:pPr>
              <w:pStyle w:val="Body"/>
            </w:pPr>
            <w:r w:rsidRPr="007D09B5">
              <w:t>Vanuatu’s National Gender Equality Policy 2015-2019</w:t>
            </w:r>
          </w:p>
        </w:tc>
      </w:tr>
      <w:tr w:rsidR="0052244A" w:rsidRPr="007D09B5" w14:paraId="5A0CEBDB" w14:textId="77777777" w:rsidTr="00472C36">
        <w:trPr>
          <w:trHeight w:val="454"/>
        </w:trPr>
        <w:tc>
          <w:tcPr>
            <w:tcW w:w="1326" w:type="dxa"/>
            <w:vAlign w:val="center"/>
          </w:tcPr>
          <w:p w14:paraId="2178F612" w14:textId="117BF3F8" w:rsidR="00BF6DCC" w:rsidRPr="007D09B5" w:rsidRDefault="00BF6DCC" w:rsidP="00BF6DCC">
            <w:pPr>
              <w:pStyle w:val="Body"/>
            </w:pPr>
            <w:r w:rsidRPr="007D09B5">
              <w:t>14.</w:t>
            </w:r>
          </w:p>
        </w:tc>
        <w:tc>
          <w:tcPr>
            <w:tcW w:w="8012" w:type="dxa"/>
            <w:vAlign w:val="center"/>
          </w:tcPr>
          <w:p w14:paraId="3884CF2E" w14:textId="77777777" w:rsidR="00BF6DCC" w:rsidRPr="007D09B5" w:rsidRDefault="00BF6DCC" w:rsidP="00BF6DCC">
            <w:pPr>
              <w:pStyle w:val="Body"/>
            </w:pPr>
            <w:r w:rsidRPr="007D09B5">
              <w:t xml:space="preserve">Vanuatu 2030: The People’s Plan </w:t>
            </w:r>
          </w:p>
        </w:tc>
      </w:tr>
      <w:tr w:rsidR="0052244A" w:rsidRPr="007D09B5" w14:paraId="6DB34BF1" w14:textId="77777777" w:rsidTr="00472C36">
        <w:trPr>
          <w:trHeight w:val="454"/>
        </w:trPr>
        <w:tc>
          <w:tcPr>
            <w:tcW w:w="1326" w:type="dxa"/>
            <w:vAlign w:val="center"/>
          </w:tcPr>
          <w:p w14:paraId="3CC109B9" w14:textId="5B4B320E" w:rsidR="00BF6DCC" w:rsidRPr="007D09B5" w:rsidRDefault="00BF6DCC" w:rsidP="00BF6DCC">
            <w:pPr>
              <w:pStyle w:val="Body"/>
            </w:pPr>
            <w:r w:rsidRPr="007D09B5">
              <w:t>15.</w:t>
            </w:r>
          </w:p>
        </w:tc>
        <w:tc>
          <w:tcPr>
            <w:tcW w:w="8012" w:type="dxa"/>
            <w:vAlign w:val="center"/>
          </w:tcPr>
          <w:p w14:paraId="549EDDE4" w14:textId="77777777" w:rsidR="00BF6DCC" w:rsidRPr="007D09B5" w:rsidRDefault="00BF6DCC" w:rsidP="00BF6DCC">
            <w:pPr>
              <w:pStyle w:val="Body"/>
            </w:pPr>
            <w:r w:rsidRPr="007D09B5">
              <w:t xml:space="preserve">Gender and LGBTQI+ Policy and Programming in Vanuatu (September 2020) </w:t>
            </w:r>
          </w:p>
        </w:tc>
      </w:tr>
      <w:tr w:rsidR="0052244A" w:rsidRPr="007D09B5" w14:paraId="4B740326" w14:textId="77777777" w:rsidTr="00472C36">
        <w:trPr>
          <w:trHeight w:val="454"/>
        </w:trPr>
        <w:tc>
          <w:tcPr>
            <w:tcW w:w="1326" w:type="dxa"/>
            <w:vAlign w:val="center"/>
          </w:tcPr>
          <w:p w14:paraId="12754DC5" w14:textId="6ECC2F6E" w:rsidR="00BF6DCC" w:rsidRPr="007D09B5" w:rsidRDefault="00BF6DCC" w:rsidP="00BF6DCC">
            <w:pPr>
              <w:pStyle w:val="Body"/>
            </w:pPr>
            <w:r w:rsidRPr="007D09B5">
              <w:t>16.</w:t>
            </w:r>
          </w:p>
        </w:tc>
        <w:tc>
          <w:tcPr>
            <w:tcW w:w="8012" w:type="dxa"/>
            <w:vAlign w:val="center"/>
          </w:tcPr>
          <w:p w14:paraId="393543BA" w14:textId="3A1FA5CD" w:rsidR="00BF6DCC" w:rsidRPr="007D09B5" w:rsidRDefault="00BF6DCC" w:rsidP="00BF6DCC">
            <w:pPr>
              <w:pStyle w:val="Body"/>
            </w:pPr>
            <w:r w:rsidRPr="007D09B5">
              <w:t>The Power of Gender-Just Organizations: Toolkit for Transformative Organizational Capacity Building, Oxfam Canada</w:t>
            </w:r>
          </w:p>
        </w:tc>
      </w:tr>
      <w:tr w:rsidR="0052244A" w:rsidRPr="007D09B5" w14:paraId="270B21C3" w14:textId="77777777" w:rsidTr="00472C36">
        <w:trPr>
          <w:trHeight w:val="454"/>
        </w:trPr>
        <w:tc>
          <w:tcPr>
            <w:tcW w:w="1326" w:type="dxa"/>
            <w:vAlign w:val="center"/>
          </w:tcPr>
          <w:p w14:paraId="3CA994B5" w14:textId="2A4481D4" w:rsidR="00BF6DCC" w:rsidRPr="007D09B5" w:rsidRDefault="00BF6DCC" w:rsidP="00BF6DCC">
            <w:pPr>
              <w:pStyle w:val="Body"/>
            </w:pPr>
            <w:r w:rsidRPr="007D09B5">
              <w:lastRenderedPageBreak/>
              <w:t>17.</w:t>
            </w:r>
          </w:p>
        </w:tc>
        <w:tc>
          <w:tcPr>
            <w:tcW w:w="8012" w:type="dxa"/>
            <w:vAlign w:val="center"/>
          </w:tcPr>
          <w:p w14:paraId="50BABDAB" w14:textId="3E6E1D84" w:rsidR="00BF6DCC" w:rsidRPr="007D09B5" w:rsidRDefault="00BF6DCC" w:rsidP="00BF6DCC">
            <w:pPr>
              <w:pStyle w:val="Body"/>
            </w:pPr>
            <w:r w:rsidRPr="007D09B5">
              <w:t>The Power of Gender-Just Organizations: A Conceptual Framework for Transformative Organizational Capacity Building, Oxfam Canada</w:t>
            </w:r>
          </w:p>
        </w:tc>
      </w:tr>
      <w:tr w:rsidR="0052244A" w:rsidRPr="007D09B5" w14:paraId="70B2173C" w14:textId="77777777" w:rsidTr="00472C36">
        <w:trPr>
          <w:trHeight w:val="454"/>
        </w:trPr>
        <w:tc>
          <w:tcPr>
            <w:tcW w:w="1326" w:type="dxa"/>
            <w:vAlign w:val="center"/>
          </w:tcPr>
          <w:p w14:paraId="711B0B1B" w14:textId="21356707" w:rsidR="00BF6DCC" w:rsidRPr="007D09B5" w:rsidRDefault="00BF6DCC" w:rsidP="00BF6DCC">
            <w:pPr>
              <w:pStyle w:val="Body"/>
            </w:pPr>
            <w:r w:rsidRPr="007D09B5">
              <w:t>18.</w:t>
            </w:r>
          </w:p>
        </w:tc>
        <w:tc>
          <w:tcPr>
            <w:tcW w:w="8012" w:type="dxa"/>
            <w:vAlign w:val="center"/>
          </w:tcPr>
          <w:p w14:paraId="3585FFC6" w14:textId="6CC82C5B" w:rsidR="00BF6DCC" w:rsidRPr="007D09B5" w:rsidRDefault="00BF6DCC" w:rsidP="00BF6DCC">
            <w:pPr>
              <w:pStyle w:val="Body"/>
            </w:pPr>
            <w:r w:rsidRPr="007D09B5">
              <w:t>Organizational Capacity Assessment Tool for Gender-Just Organizational Strengthening, Oxfam Canada</w:t>
            </w:r>
          </w:p>
        </w:tc>
      </w:tr>
      <w:tr w:rsidR="0052244A" w:rsidRPr="007D09B5" w14:paraId="0C1FA014" w14:textId="77777777" w:rsidTr="00472C36">
        <w:trPr>
          <w:trHeight w:val="454"/>
        </w:trPr>
        <w:tc>
          <w:tcPr>
            <w:tcW w:w="1326" w:type="dxa"/>
            <w:vAlign w:val="center"/>
          </w:tcPr>
          <w:p w14:paraId="7B323D7F" w14:textId="559ECB87" w:rsidR="00BF6DCC" w:rsidRPr="007D09B5" w:rsidRDefault="00BF6DCC" w:rsidP="00BF6DCC">
            <w:pPr>
              <w:pStyle w:val="Body"/>
            </w:pPr>
            <w:r w:rsidRPr="007D09B5">
              <w:t xml:space="preserve">19. </w:t>
            </w:r>
          </w:p>
        </w:tc>
        <w:tc>
          <w:tcPr>
            <w:tcW w:w="8012" w:type="dxa"/>
            <w:vAlign w:val="center"/>
          </w:tcPr>
          <w:p w14:paraId="516E3622" w14:textId="77777777" w:rsidR="00BF6DCC" w:rsidRPr="007D09B5" w:rsidRDefault="00BF6DCC" w:rsidP="00BF6DCC">
            <w:pPr>
              <w:pStyle w:val="Body"/>
            </w:pPr>
            <w:r w:rsidRPr="007D09B5">
              <w:t>DFAT Gender equality and women’s empowerment strategy (February 2016)</w:t>
            </w:r>
          </w:p>
        </w:tc>
      </w:tr>
      <w:tr w:rsidR="0052244A" w:rsidRPr="007D09B5" w14:paraId="3E991C18" w14:textId="77777777" w:rsidTr="00472C36">
        <w:trPr>
          <w:trHeight w:val="454"/>
        </w:trPr>
        <w:tc>
          <w:tcPr>
            <w:tcW w:w="1326" w:type="dxa"/>
            <w:vAlign w:val="center"/>
          </w:tcPr>
          <w:p w14:paraId="0573E97A" w14:textId="47F2CB44" w:rsidR="00BF6DCC" w:rsidRPr="007D09B5" w:rsidRDefault="00BF6DCC" w:rsidP="00BF6DCC">
            <w:pPr>
              <w:pStyle w:val="Body"/>
            </w:pPr>
            <w:r w:rsidRPr="007D09B5">
              <w:t xml:space="preserve">20. </w:t>
            </w:r>
          </w:p>
        </w:tc>
        <w:tc>
          <w:tcPr>
            <w:tcW w:w="8012" w:type="dxa"/>
            <w:vAlign w:val="center"/>
          </w:tcPr>
          <w:p w14:paraId="4AD092B6" w14:textId="298176D6" w:rsidR="00BF6DCC" w:rsidRPr="007D09B5" w:rsidRDefault="00BF6DCC" w:rsidP="00BF6DCC">
            <w:pPr>
              <w:pStyle w:val="Body"/>
            </w:pPr>
            <w:r w:rsidRPr="007D09B5">
              <w:t>DFAT Partnerships for Recovery: Australia’s COVID-19 Development Response</w:t>
            </w:r>
          </w:p>
        </w:tc>
      </w:tr>
      <w:tr w:rsidR="0052244A" w:rsidRPr="007D09B5" w14:paraId="339A3F00" w14:textId="77777777" w:rsidTr="00472C36">
        <w:trPr>
          <w:trHeight w:val="454"/>
        </w:trPr>
        <w:tc>
          <w:tcPr>
            <w:tcW w:w="1326" w:type="dxa"/>
            <w:vAlign w:val="center"/>
          </w:tcPr>
          <w:p w14:paraId="66BB7FDF" w14:textId="0FE731E5" w:rsidR="00BF6DCC" w:rsidRPr="007D09B5" w:rsidRDefault="00BF6DCC" w:rsidP="00BF6DCC">
            <w:pPr>
              <w:pStyle w:val="Body"/>
            </w:pPr>
            <w:r w:rsidRPr="007D09B5">
              <w:t>21.</w:t>
            </w:r>
          </w:p>
        </w:tc>
        <w:tc>
          <w:tcPr>
            <w:tcW w:w="8012" w:type="dxa"/>
            <w:vAlign w:val="center"/>
          </w:tcPr>
          <w:p w14:paraId="42257F87" w14:textId="67C2E4C3" w:rsidR="00BF6DCC" w:rsidRPr="007D09B5" w:rsidRDefault="00BF6DCC" w:rsidP="00BF6DCC">
            <w:pPr>
              <w:pStyle w:val="Body"/>
            </w:pPr>
            <w:r w:rsidRPr="007D09B5">
              <w:t>DFAT Vanuatu COVID-19 Development Response Plan (October 2020)</w:t>
            </w:r>
          </w:p>
        </w:tc>
      </w:tr>
      <w:tr w:rsidR="0052244A" w:rsidRPr="007D09B5" w14:paraId="6BF1F3B8" w14:textId="77777777" w:rsidTr="00472C36">
        <w:trPr>
          <w:trHeight w:val="454"/>
        </w:trPr>
        <w:tc>
          <w:tcPr>
            <w:tcW w:w="1326" w:type="dxa"/>
            <w:vAlign w:val="center"/>
          </w:tcPr>
          <w:p w14:paraId="31147E29" w14:textId="2C7006FE" w:rsidR="00083B8C" w:rsidRPr="007D09B5" w:rsidRDefault="00BF6DCC" w:rsidP="00B2537D">
            <w:pPr>
              <w:pStyle w:val="Body"/>
            </w:pPr>
            <w:r w:rsidRPr="007D09B5">
              <w:t>22.</w:t>
            </w:r>
          </w:p>
        </w:tc>
        <w:tc>
          <w:tcPr>
            <w:tcW w:w="8012" w:type="dxa"/>
            <w:vAlign w:val="center"/>
          </w:tcPr>
          <w:p w14:paraId="7A38B12D" w14:textId="648C7255" w:rsidR="00083B8C" w:rsidRPr="007D09B5" w:rsidRDefault="00083B8C" w:rsidP="0052244A">
            <w:pPr>
              <w:pStyle w:val="NormalWeb"/>
            </w:pPr>
            <w:r w:rsidRPr="007D09B5">
              <w:rPr>
                <w:rFonts w:eastAsia="Arial Unicode MS"/>
                <w:bdr w:val="nil"/>
              </w:rPr>
              <w:t>‘“Twisting and spinning” theatre into coastal fisheries management: Informing and engaging communities to address challenges’</w:t>
            </w:r>
            <w:r w:rsidRPr="007D09B5">
              <w:t xml:space="preserve">, Pita </w:t>
            </w:r>
            <w:proofErr w:type="spellStart"/>
            <w:r w:rsidRPr="007D09B5">
              <w:t>Neihapi</w:t>
            </w:r>
            <w:proofErr w:type="spellEnd"/>
            <w:r w:rsidRPr="007D09B5">
              <w:t xml:space="preserve"> et al, SPC Women in Fisheries Information Bulletin #30 (September 2019)</w:t>
            </w:r>
          </w:p>
        </w:tc>
      </w:tr>
      <w:tr w:rsidR="0052244A" w:rsidRPr="007D09B5" w14:paraId="4EA83DDD" w14:textId="77777777" w:rsidTr="00472C36">
        <w:trPr>
          <w:trHeight w:val="454"/>
        </w:trPr>
        <w:tc>
          <w:tcPr>
            <w:tcW w:w="1326" w:type="dxa"/>
            <w:vAlign w:val="center"/>
          </w:tcPr>
          <w:p w14:paraId="01A246A4" w14:textId="265F7ACF" w:rsidR="00083B8C" w:rsidRPr="007D09B5" w:rsidRDefault="00BF6DCC" w:rsidP="00B2537D">
            <w:pPr>
              <w:pStyle w:val="Body"/>
            </w:pPr>
            <w:r w:rsidRPr="007D09B5">
              <w:t>23.</w:t>
            </w:r>
          </w:p>
        </w:tc>
        <w:tc>
          <w:tcPr>
            <w:tcW w:w="8012" w:type="dxa"/>
            <w:vAlign w:val="center"/>
          </w:tcPr>
          <w:p w14:paraId="497CAA90" w14:textId="7B0B0C8E" w:rsidR="00083B8C" w:rsidRPr="007D09B5" w:rsidRDefault="00083B8C" w:rsidP="0052244A">
            <w:pPr>
              <w:pStyle w:val="NormalWeb"/>
              <w:rPr>
                <w:rFonts w:eastAsia="Arial Unicode MS"/>
                <w:bdr w:val="nil"/>
              </w:rPr>
            </w:pPr>
            <w:r w:rsidRPr="007D09B5">
              <w:rPr>
                <w:rFonts w:eastAsia="Arial Unicode MS"/>
                <w:bdr w:val="nil"/>
              </w:rPr>
              <w:t xml:space="preserve">What influences the form that community-based fisheries management takes in </w:t>
            </w:r>
            <w:proofErr w:type="gramStart"/>
            <w:r w:rsidRPr="007D09B5">
              <w:rPr>
                <w:rFonts w:eastAsia="Arial Unicode MS"/>
                <w:bdr w:val="nil"/>
              </w:rPr>
              <w:t>Vanuatu?,</w:t>
            </w:r>
            <w:proofErr w:type="gramEnd"/>
            <w:r w:rsidRPr="007D09B5">
              <w:rPr>
                <w:rFonts w:eastAsia="Arial Unicode MS"/>
                <w:bdr w:val="nil"/>
              </w:rPr>
              <w:t xml:space="preserve"> </w:t>
            </w:r>
            <w:proofErr w:type="spellStart"/>
            <w:r w:rsidRPr="007D09B5">
              <w:rPr>
                <w:rFonts w:eastAsia="Arial Unicode MS"/>
                <w:bdr w:val="nil"/>
              </w:rPr>
              <w:t>Rolenas</w:t>
            </w:r>
            <w:proofErr w:type="spellEnd"/>
            <w:r w:rsidRPr="007D09B5">
              <w:rPr>
                <w:rFonts w:eastAsia="Arial Unicode MS"/>
                <w:bdr w:val="nil"/>
              </w:rPr>
              <w:t xml:space="preserve"> </w:t>
            </w:r>
            <w:proofErr w:type="spellStart"/>
            <w:r w:rsidRPr="007D09B5">
              <w:rPr>
                <w:rFonts w:eastAsia="Arial Unicode MS"/>
                <w:bdr w:val="nil"/>
              </w:rPr>
              <w:t>Baereleo</w:t>
            </w:r>
            <w:proofErr w:type="spellEnd"/>
            <w:r w:rsidRPr="007D09B5">
              <w:rPr>
                <w:rFonts w:eastAsia="Arial Unicode MS"/>
                <w:bdr w:val="nil"/>
              </w:rPr>
              <w:t xml:space="preserve"> </w:t>
            </w:r>
            <w:proofErr w:type="spellStart"/>
            <w:r w:rsidRPr="007D09B5">
              <w:rPr>
                <w:rFonts w:eastAsia="Arial Unicode MS"/>
                <w:bdr w:val="nil"/>
              </w:rPr>
              <w:t>Tavue</w:t>
            </w:r>
            <w:proofErr w:type="spellEnd"/>
            <w:r w:rsidRPr="007D09B5">
              <w:rPr>
                <w:rFonts w:eastAsia="Arial Unicode MS"/>
                <w:bdr w:val="nil"/>
              </w:rPr>
              <w:t xml:space="preserve"> et al, SPC Traditional Marine Resource Management and Knowledge Information Bulletin#37 (November 2016)</w:t>
            </w:r>
          </w:p>
        </w:tc>
      </w:tr>
      <w:tr w:rsidR="0052244A" w:rsidRPr="007D09B5" w14:paraId="0B29B873" w14:textId="77777777" w:rsidTr="00472C36">
        <w:trPr>
          <w:trHeight w:val="454"/>
        </w:trPr>
        <w:tc>
          <w:tcPr>
            <w:tcW w:w="1326" w:type="dxa"/>
            <w:vAlign w:val="center"/>
          </w:tcPr>
          <w:p w14:paraId="0CDC42BE" w14:textId="65AAD187" w:rsidR="00083B8C" w:rsidRPr="007D09B5" w:rsidRDefault="00BF6DCC" w:rsidP="00B2537D">
            <w:pPr>
              <w:pStyle w:val="Body"/>
            </w:pPr>
            <w:r w:rsidRPr="007D09B5">
              <w:t>24.</w:t>
            </w:r>
          </w:p>
        </w:tc>
        <w:tc>
          <w:tcPr>
            <w:tcW w:w="8012" w:type="dxa"/>
            <w:vAlign w:val="center"/>
          </w:tcPr>
          <w:p w14:paraId="78F93315" w14:textId="38E6D6D0" w:rsidR="00083B8C" w:rsidRPr="007D09B5" w:rsidRDefault="0061224B" w:rsidP="00B2537D">
            <w:pPr>
              <w:pStyle w:val="Body"/>
            </w:pPr>
            <w:r w:rsidRPr="007D09B5">
              <w:t xml:space="preserve">Documentation of Wan </w:t>
            </w:r>
            <w:proofErr w:type="spellStart"/>
            <w:r w:rsidRPr="007D09B5">
              <w:t>Smolbag’s</w:t>
            </w:r>
            <w:proofErr w:type="spellEnd"/>
            <w:r w:rsidRPr="007D09B5">
              <w:t xml:space="preserve"> Vanua-Tai Resource Monitor Program in Vanuatu, Francis R. Hickey and George Petro (March 2005)</w:t>
            </w:r>
          </w:p>
        </w:tc>
      </w:tr>
      <w:tr w:rsidR="0052244A" w:rsidRPr="007D09B5" w14:paraId="3ECF936F" w14:textId="77777777" w:rsidTr="00472C36">
        <w:trPr>
          <w:trHeight w:val="454"/>
        </w:trPr>
        <w:tc>
          <w:tcPr>
            <w:tcW w:w="1326" w:type="dxa"/>
            <w:vAlign w:val="center"/>
          </w:tcPr>
          <w:p w14:paraId="685466F8" w14:textId="55BE0557" w:rsidR="00083B8C" w:rsidRPr="007D09B5" w:rsidRDefault="00BF6DCC" w:rsidP="00B2537D">
            <w:pPr>
              <w:pStyle w:val="Body"/>
            </w:pPr>
            <w:r w:rsidRPr="007D09B5">
              <w:t>25.</w:t>
            </w:r>
          </w:p>
        </w:tc>
        <w:tc>
          <w:tcPr>
            <w:tcW w:w="8012" w:type="dxa"/>
            <w:vAlign w:val="center"/>
          </w:tcPr>
          <w:p w14:paraId="08FF2232" w14:textId="6573F68D" w:rsidR="00083B8C" w:rsidRPr="007D09B5" w:rsidRDefault="00515818" w:rsidP="00B2537D">
            <w:pPr>
              <w:pStyle w:val="Body"/>
            </w:pPr>
            <w:r w:rsidRPr="007D09B5">
              <w:t>Solid Waste Management in the Pacific: Vanuatu Country Snapshot, ADB (June 2014)</w:t>
            </w:r>
          </w:p>
        </w:tc>
      </w:tr>
      <w:tr w:rsidR="0052244A" w:rsidRPr="007D09B5" w14:paraId="650FDA1A" w14:textId="77777777" w:rsidTr="00472C36">
        <w:trPr>
          <w:trHeight w:val="454"/>
        </w:trPr>
        <w:tc>
          <w:tcPr>
            <w:tcW w:w="1326" w:type="dxa"/>
            <w:vAlign w:val="center"/>
          </w:tcPr>
          <w:p w14:paraId="547FAAE4" w14:textId="7EB7336C" w:rsidR="00083B8C" w:rsidRPr="007D09B5" w:rsidRDefault="00BF6DCC" w:rsidP="00B2537D">
            <w:pPr>
              <w:pStyle w:val="Body"/>
            </w:pPr>
            <w:r w:rsidRPr="007D09B5">
              <w:t>26.</w:t>
            </w:r>
          </w:p>
        </w:tc>
        <w:tc>
          <w:tcPr>
            <w:tcW w:w="8012" w:type="dxa"/>
            <w:vAlign w:val="center"/>
          </w:tcPr>
          <w:p w14:paraId="40CBC9F7" w14:textId="1675D847" w:rsidR="00083B8C" w:rsidRPr="007D09B5" w:rsidRDefault="00083B8C" w:rsidP="00B2537D">
            <w:pPr>
              <w:pStyle w:val="Body"/>
            </w:pPr>
            <w:r w:rsidRPr="007D09B5">
              <w:t xml:space="preserve">Community Clean Up Campaign &amp; Community Awareness Mini Programmatic Report, Ericksen </w:t>
            </w:r>
            <w:proofErr w:type="spellStart"/>
            <w:r w:rsidRPr="007D09B5">
              <w:t>Packett</w:t>
            </w:r>
            <w:proofErr w:type="spellEnd"/>
            <w:r w:rsidRPr="007D09B5">
              <w:t>, 19 November 2019</w:t>
            </w:r>
          </w:p>
        </w:tc>
      </w:tr>
      <w:tr w:rsidR="0052244A" w:rsidRPr="007D09B5" w14:paraId="338C65BE" w14:textId="77777777" w:rsidTr="00472C36">
        <w:trPr>
          <w:trHeight w:val="454"/>
        </w:trPr>
        <w:tc>
          <w:tcPr>
            <w:tcW w:w="1326" w:type="dxa"/>
            <w:vAlign w:val="center"/>
          </w:tcPr>
          <w:p w14:paraId="5A25518A" w14:textId="747FD0A9" w:rsidR="00083B8C" w:rsidRPr="007D09B5" w:rsidRDefault="00BF6DCC" w:rsidP="00B2537D">
            <w:pPr>
              <w:pStyle w:val="Body"/>
            </w:pPr>
            <w:r w:rsidRPr="007D09B5">
              <w:t>27.</w:t>
            </w:r>
          </w:p>
        </w:tc>
        <w:tc>
          <w:tcPr>
            <w:tcW w:w="8012" w:type="dxa"/>
            <w:vAlign w:val="center"/>
          </w:tcPr>
          <w:p w14:paraId="64B5F532" w14:textId="1E196AB2" w:rsidR="00083B8C" w:rsidRPr="007D09B5" w:rsidRDefault="001E700D" w:rsidP="0052244A">
            <w:pPr>
              <w:pStyle w:val="NormalWeb"/>
            </w:pPr>
            <w:r w:rsidRPr="007D09B5">
              <w:rPr>
                <w:rFonts w:eastAsia="Arial Unicode MS"/>
                <w:bdr w:val="nil"/>
              </w:rPr>
              <w:t>Environmental Planning Approaches for Mainstreaming the Environment into Development Processes in the Pacific</w:t>
            </w:r>
            <w:r w:rsidRPr="007D09B5">
              <w:t>: Vanuatu Case Study, Matt McIntyre et al, SPREP (October 2004)</w:t>
            </w:r>
          </w:p>
        </w:tc>
      </w:tr>
      <w:tr w:rsidR="0052244A" w:rsidRPr="007D09B5" w14:paraId="7B3D8506" w14:textId="77777777" w:rsidTr="00472C36">
        <w:trPr>
          <w:trHeight w:val="454"/>
        </w:trPr>
        <w:tc>
          <w:tcPr>
            <w:tcW w:w="1326" w:type="dxa"/>
            <w:vAlign w:val="center"/>
          </w:tcPr>
          <w:p w14:paraId="15F40318" w14:textId="11896666" w:rsidR="00083B8C" w:rsidRPr="007D09B5" w:rsidRDefault="00BF6DCC" w:rsidP="00B2537D">
            <w:pPr>
              <w:pStyle w:val="Body"/>
            </w:pPr>
            <w:r w:rsidRPr="007D09B5">
              <w:t>28.</w:t>
            </w:r>
          </w:p>
        </w:tc>
        <w:tc>
          <w:tcPr>
            <w:tcW w:w="8012" w:type="dxa"/>
            <w:vAlign w:val="center"/>
          </w:tcPr>
          <w:p w14:paraId="4D27643E" w14:textId="0C46BE66" w:rsidR="00083B8C" w:rsidRPr="007D09B5" w:rsidRDefault="00CB1622" w:rsidP="00B2537D">
            <w:pPr>
              <w:pStyle w:val="Body"/>
            </w:pPr>
            <w:r w:rsidRPr="007D09B5">
              <w:t>6</w:t>
            </w:r>
            <w:r w:rsidRPr="007D09B5">
              <w:rPr>
                <w:vertAlign w:val="superscript"/>
              </w:rPr>
              <w:t>th</w:t>
            </w:r>
            <w:r w:rsidRPr="007D09B5">
              <w:t xml:space="preserve"> National Report for the Convention on Biological Diversity: Vanuatu, UN Environment (August 2019)</w:t>
            </w:r>
          </w:p>
        </w:tc>
      </w:tr>
      <w:tr w:rsidR="0052244A" w:rsidRPr="007D09B5" w14:paraId="581FA2CB" w14:textId="77777777" w:rsidTr="00472C36">
        <w:trPr>
          <w:trHeight w:val="454"/>
        </w:trPr>
        <w:tc>
          <w:tcPr>
            <w:tcW w:w="1326" w:type="dxa"/>
            <w:vAlign w:val="center"/>
          </w:tcPr>
          <w:p w14:paraId="02740F90" w14:textId="447B4C47" w:rsidR="00083B8C" w:rsidRPr="007D09B5" w:rsidRDefault="00BF6DCC" w:rsidP="00B2537D">
            <w:pPr>
              <w:pStyle w:val="Body"/>
            </w:pPr>
            <w:r w:rsidRPr="007D09B5">
              <w:t>29.</w:t>
            </w:r>
          </w:p>
        </w:tc>
        <w:tc>
          <w:tcPr>
            <w:tcW w:w="8012" w:type="dxa"/>
            <w:vAlign w:val="center"/>
          </w:tcPr>
          <w:p w14:paraId="3985ABE1" w14:textId="65F6BA5F" w:rsidR="00083B8C" w:rsidRPr="007D09B5" w:rsidRDefault="00A4501F" w:rsidP="0052244A">
            <w:pPr>
              <w:pStyle w:val="NormalWeb"/>
              <w:rPr>
                <w:rFonts w:eastAsia="Arial Unicode MS"/>
                <w:bdr w:val="nil"/>
              </w:rPr>
            </w:pPr>
            <w:r w:rsidRPr="007D09B5">
              <w:rPr>
                <w:rFonts w:eastAsia="Arial Unicode MS"/>
                <w:bdr w:val="nil"/>
              </w:rPr>
              <w:t>National Integrated Water Resource Management Diagnostic Report: Vanuatu, SOPAC (November 2007)</w:t>
            </w:r>
          </w:p>
        </w:tc>
      </w:tr>
      <w:tr w:rsidR="0052244A" w:rsidRPr="007D09B5" w14:paraId="3A594D84" w14:textId="77777777" w:rsidTr="00472C36">
        <w:trPr>
          <w:trHeight w:val="454"/>
        </w:trPr>
        <w:tc>
          <w:tcPr>
            <w:tcW w:w="1326" w:type="dxa"/>
            <w:vAlign w:val="center"/>
          </w:tcPr>
          <w:p w14:paraId="2A52A59E" w14:textId="3DDD4F28" w:rsidR="00083B8C" w:rsidRPr="007D09B5" w:rsidRDefault="00BF6DCC" w:rsidP="00B2537D">
            <w:pPr>
              <w:pStyle w:val="Body"/>
            </w:pPr>
            <w:r w:rsidRPr="007D09B5">
              <w:t>30.</w:t>
            </w:r>
          </w:p>
        </w:tc>
        <w:tc>
          <w:tcPr>
            <w:tcW w:w="8012" w:type="dxa"/>
            <w:vAlign w:val="center"/>
          </w:tcPr>
          <w:p w14:paraId="3FA865E1" w14:textId="1D5925DD" w:rsidR="00083B8C" w:rsidRPr="007D09B5" w:rsidRDefault="00A4501F" w:rsidP="00B2537D">
            <w:pPr>
              <w:pStyle w:val="Body"/>
            </w:pPr>
            <w:r w:rsidRPr="007D09B5">
              <w:t xml:space="preserve">Tagabe River Catchment Management Plan 2017-2030, Vanuatu Ministry of Lands and Natural Resources </w:t>
            </w:r>
          </w:p>
        </w:tc>
      </w:tr>
      <w:tr w:rsidR="0052244A" w:rsidRPr="007D09B5" w14:paraId="0DCD7BD4" w14:textId="77777777" w:rsidTr="00472C36">
        <w:trPr>
          <w:trHeight w:val="454"/>
        </w:trPr>
        <w:tc>
          <w:tcPr>
            <w:tcW w:w="1326" w:type="dxa"/>
            <w:vAlign w:val="center"/>
          </w:tcPr>
          <w:p w14:paraId="6770E618" w14:textId="757D6CBC" w:rsidR="00083B8C" w:rsidRPr="007D09B5" w:rsidRDefault="00BF6DCC" w:rsidP="00B2537D">
            <w:pPr>
              <w:pStyle w:val="Body"/>
            </w:pPr>
            <w:r w:rsidRPr="007D09B5">
              <w:t>31.</w:t>
            </w:r>
          </w:p>
        </w:tc>
        <w:tc>
          <w:tcPr>
            <w:tcW w:w="8012" w:type="dxa"/>
            <w:vAlign w:val="center"/>
          </w:tcPr>
          <w:p w14:paraId="71380966" w14:textId="2FA07D3D" w:rsidR="00083B8C" w:rsidRPr="007D09B5" w:rsidRDefault="00CB1622" w:rsidP="00B2537D">
            <w:pPr>
              <w:pStyle w:val="Body"/>
            </w:pPr>
            <w:r w:rsidRPr="007D09B5">
              <w:t xml:space="preserve">Learning from survivors of development-induced displacement: Operationalising Vanuatu’s new displacement policy toward an inclusive Capital city, Jennifer Day and </w:t>
            </w:r>
            <w:proofErr w:type="spellStart"/>
            <w:r w:rsidRPr="007D09B5">
              <w:t>Margaretha</w:t>
            </w:r>
            <w:proofErr w:type="spellEnd"/>
            <w:r w:rsidRPr="007D09B5">
              <w:t xml:space="preserve"> </w:t>
            </w:r>
            <w:proofErr w:type="spellStart"/>
            <w:r w:rsidRPr="007D09B5">
              <w:t>Wewerinke</w:t>
            </w:r>
            <w:proofErr w:type="spellEnd"/>
            <w:r w:rsidRPr="007D09B5">
              <w:t>-Singh, IDMC (2019)</w:t>
            </w:r>
          </w:p>
        </w:tc>
      </w:tr>
      <w:tr w:rsidR="0052244A" w:rsidRPr="007D09B5" w14:paraId="0059AC7F" w14:textId="77777777" w:rsidTr="00472C36">
        <w:trPr>
          <w:trHeight w:val="454"/>
        </w:trPr>
        <w:tc>
          <w:tcPr>
            <w:tcW w:w="1326" w:type="dxa"/>
            <w:vAlign w:val="center"/>
          </w:tcPr>
          <w:p w14:paraId="4DABEAE6" w14:textId="23E3375B" w:rsidR="00083B8C" w:rsidRPr="007D09B5" w:rsidRDefault="00BF6DCC" w:rsidP="00B2537D">
            <w:pPr>
              <w:pStyle w:val="Body"/>
            </w:pPr>
            <w:r w:rsidRPr="007D09B5">
              <w:t>32.</w:t>
            </w:r>
          </w:p>
        </w:tc>
        <w:tc>
          <w:tcPr>
            <w:tcW w:w="8012" w:type="dxa"/>
            <w:vAlign w:val="center"/>
          </w:tcPr>
          <w:p w14:paraId="575F5C02" w14:textId="790A0B93" w:rsidR="00083B8C" w:rsidRPr="007D09B5" w:rsidRDefault="003A0017" w:rsidP="00B2537D">
            <w:pPr>
              <w:pStyle w:val="Body"/>
            </w:pPr>
            <w:r w:rsidRPr="007D09B5">
              <w:t>Theatre and Empowerment: Community Drama on the World Stage, Richard Boon and Jane Plastow, Eds, Cambridge University Press (2004)</w:t>
            </w:r>
          </w:p>
        </w:tc>
      </w:tr>
      <w:tr w:rsidR="0052244A" w:rsidRPr="007D09B5" w14:paraId="68BAD86E" w14:textId="77777777" w:rsidTr="00472C36">
        <w:trPr>
          <w:trHeight w:val="454"/>
        </w:trPr>
        <w:tc>
          <w:tcPr>
            <w:tcW w:w="1326" w:type="dxa"/>
            <w:vAlign w:val="center"/>
          </w:tcPr>
          <w:p w14:paraId="6115D4F7" w14:textId="203868E6" w:rsidR="00083B8C" w:rsidRPr="007D09B5" w:rsidRDefault="00BF6DCC" w:rsidP="00B2537D">
            <w:pPr>
              <w:pStyle w:val="Body"/>
            </w:pPr>
            <w:r w:rsidRPr="007D09B5">
              <w:t>33.</w:t>
            </w:r>
          </w:p>
        </w:tc>
        <w:tc>
          <w:tcPr>
            <w:tcW w:w="8012" w:type="dxa"/>
            <w:vAlign w:val="center"/>
          </w:tcPr>
          <w:p w14:paraId="1D97EF0F" w14:textId="3C155085" w:rsidR="00083B8C" w:rsidRPr="007D09B5" w:rsidRDefault="003A0017" w:rsidP="0052244A">
            <w:pPr>
              <w:pStyle w:val="NormalWeb"/>
            </w:pPr>
            <w:proofErr w:type="spellStart"/>
            <w:r w:rsidRPr="007D09B5">
              <w:rPr>
                <w:rFonts w:eastAsia="Arial Unicode MS"/>
                <w:bdr w:val="nil"/>
              </w:rPr>
              <w:t>Sado</w:t>
            </w:r>
            <w:proofErr w:type="spellEnd"/>
            <w:r w:rsidRPr="007D09B5">
              <w:rPr>
                <w:rFonts w:eastAsia="Arial Unicode MS"/>
                <w:bdr w:val="nil"/>
              </w:rPr>
              <w:t xml:space="preserve"> – A Novel and Expressions of Creativity and Rhetorical Alliance: Ni-Vanuatu Women’s Voices</w:t>
            </w:r>
            <w:r w:rsidRPr="007D09B5">
              <w:t>, Mikaela Nyman, PhD Thesis, University of Wellington (2020)</w:t>
            </w:r>
          </w:p>
        </w:tc>
      </w:tr>
      <w:tr w:rsidR="0052244A" w:rsidRPr="007D09B5" w14:paraId="0A5FCB4F" w14:textId="77777777" w:rsidTr="00472C36">
        <w:trPr>
          <w:trHeight w:val="454"/>
        </w:trPr>
        <w:tc>
          <w:tcPr>
            <w:tcW w:w="1326" w:type="dxa"/>
            <w:vAlign w:val="center"/>
          </w:tcPr>
          <w:p w14:paraId="396CA350" w14:textId="7E1ED8B2" w:rsidR="00083B8C" w:rsidRPr="007D09B5" w:rsidRDefault="00BF6DCC" w:rsidP="00B2537D">
            <w:pPr>
              <w:pStyle w:val="Body"/>
            </w:pPr>
            <w:r w:rsidRPr="007D09B5">
              <w:t>34.</w:t>
            </w:r>
          </w:p>
        </w:tc>
        <w:tc>
          <w:tcPr>
            <w:tcW w:w="8012" w:type="dxa"/>
            <w:vAlign w:val="center"/>
          </w:tcPr>
          <w:p w14:paraId="17C20C55" w14:textId="00A9631A" w:rsidR="00083B8C" w:rsidRPr="007D09B5" w:rsidRDefault="00303A09" w:rsidP="00B2537D">
            <w:pPr>
              <w:pStyle w:val="Body"/>
            </w:pPr>
            <w:r w:rsidRPr="007D09B5">
              <w:t>Rethinking “safe spaces” in children’s geographies, Natalie Djohari et al, Children’s Geographies 16:4 (2018)</w:t>
            </w:r>
          </w:p>
        </w:tc>
      </w:tr>
    </w:tbl>
    <w:p w14:paraId="322DC41E" w14:textId="77777777" w:rsidR="00423156" w:rsidRPr="007D09B5" w:rsidRDefault="00423156" w:rsidP="00B2537D">
      <w:pPr>
        <w:pStyle w:val="Body"/>
      </w:pPr>
    </w:p>
    <w:p w14:paraId="6C602067" w14:textId="77777777" w:rsidR="00423156" w:rsidRPr="007D09B5" w:rsidRDefault="00423156" w:rsidP="0052244A">
      <w:r w:rsidRPr="007D09B5">
        <w:br w:type="page"/>
      </w:r>
    </w:p>
    <w:p w14:paraId="03EFA12C" w14:textId="0D507619" w:rsidR="00A4685D" w:rsidRPr="007D09B5" w:rsidRDefault="00A4685D" w:rsidP="0029453F">
      <w:pPr>
        <w:pStyle w:val="Title"/>
        <w:rPr>
          <w:lang w:val="en-AU"/>
        </w:rPr>
      </w:pPr>
      <w:r w:rsidRPr="007D09B5">
        <w:rPr>
          <w:lang w:val="en-AU"/>
        </w:rPr>
        <w:lastRenderedPageBreak/>
        <w:t xml:space="preserve">Appendix </w:t>
      </w:r>
      <w:r w:rsidR="00B876E9" w:rsidRPr="007D09B5">
        <w:rPr>
          <w:lang w:val="en-AU"/>
        </w:rPr>
        <w:t>4</w:t>
      </w:r>
    </w:p>
    <w:p w14:paraId="1B06BF8C" w14:textId="2A610F82" w:rsidR="00A4685D" w:rsidRPr="007D09B5" w:rsidRDefault="00A4685D" w:rsidP="0029453F">
      <w:pPr>
        <w:pStyle w:val="Heading1"/>
      </w:pPr>
      <w:r w:rsidRPr="007D09B5">
        <w:t>Schedule</w:t>
      </w:r>
    </w:p>
    <w:tbl>
      <w:tblPr>
        <w:tblStyle w:val="TableGrid"/>
        <w:tblW w:w="0" w:type="auto"/>
        <w:tblLook w:val="04A0" w:firstRow="1" w:lastRow="0" w:firstColumn="1" w:lastColumn="0" w:noHBand="0" w:noVBand="1"/>
      </w:tblPr>
      <w:tblGrid>
        <w:gridCol w:w="2830"/>
        <w:gridCol w:w="6180"/>
      </w:tblGrid>
      <w:tr w:rsidR="0052244A" w:rsidRPr="007D09B5" w14:paraId="62B40DEC" w14:textId="77777777" w:rsidTr="007C54B7">
        <w:trPr>
          <w:trHeight w:val="454"/>
        </w:trPr>
        <w:tc>
          <w:tcPr>
            <w:tcW w:w="2830" w:type="dxa"/>
            <w:shd w:val="clear" w:color="auto" w:fill="A6A6A6" w:themeFill="background1" w:themeFillShade="A6"/>
            <w:vAlign w:val="center"/>
          </w:tcPr>
          <w:p w14:paraId="6CEF17ED" w14:textId="77777777" w:rsidR="00A4685D" w:rsidRPr="007D09B5" w:rsidRDefault="00A4685D" w:rsidP="00B2537D">
            <w:pPr>
              <w:pStyle w:val="Body"/>
            </w:pPr>
            <w:r w:rsidRPr="007D09B5">
              <w:t>Date</w:t>
            </w:r>
          </w:p>
        </w:tc>
        <w:tc>
          <w:tcPr>
            <w:tcW w:w="6180" w:type="dxa"/>
            <w:shd w:val="clear" w:color="auto" w:fill="A6A6A6" w:themeFill="background1" w:themeFillShade="A6"/>
            <w:vAlign w:val="center"/>
          </w:tcPr>
          <w:p w14:paraId="2B75D689" w14:textId="77777777" w:rsidR="00A4685D" w:rsidRPr="007D09B5" w:rsidRDefault="00A4685D" w:rsidP="00B2537D">
            <w:pPr>
              <w:pStyle w:val="Body"/>
            </w:pPr>
            <w:r w:rsidRPr="007D09B5">
              <w:t>Task/Details</w:t>
            </w:r>
          </w:p>
        </w:tc>
      </w:tr>
      <w:tr w:rsidR="0052244A" w:rsidRPr="007D09B5" w14:paraId="4F9DC9CB" w14:textId="77777777" w:rsidTr="007C54B7">
        <w:trPr>
          <w:trHeight w:val="454"/>
        </w:trPr>
        <w:tc>
          <w:tcPr>
            <w:tcW w:w="2830" w:type="dxa"/>
            <w:vAlign w:val="center"/>
          </w:tcPr>
          <w:p w14:paraId="308713DE" w14:textId="77777777" w:rsidR="00A4685D" w:rsidRPr="007D09B5" w:rsidRDefault="00675CA7" w:rsidP="00B2537D">
            <w:pPr>
              <w:pStyle w:val="Body"/>
            </w:pPr>
            <w:r w:rsidRPr="007D09B5">
              <w:t>8</w:t>
            </w:r>
            <w:r w:rsidR="00343639" w:rsidRPr="007D09B5">
              <w:t xml:space="preserve"> October 2020</w:t>
            </w:r>
          </w:p>
        </w:tc>
        <w:tc>
          <w:tcPr>
            <w:tcW w:w="6180" w:type="dxa"/>
            <w:vAlign w:val="center"/>
          </w:tcPr>
          <w:p w14:paraId="4911EC29" w14:textId="77777777" w:rsidR="00A4685D" w:rsidRPr="007D09B5" w:rsidRDefault="00343639" w:rsidP="00B2537D">
            <w:pPr>
              <w:pStyle w:val="Body"/>
            </w:pPr>
            <w:r w:rsidRPr="007D09B5">
              <w:t>Contract signed</w:t>
            </w:r>
          </w:p>
        </w:tc>
      </w:tr>
      <w:tr w:rsidR="0052244A" w:rsidRPr="007D09B5" w14:paraId="6E03BA2D" w14:textId="77777777" w:rsidTr="007C54B7">
        <w:trPr>
          <w:trHeight w:val="454"/>
        </w:trPr>
        <w:tc>
          <w:tcPr>
            <w:tcW w:w="2830" w:type="dxa"/>
            <w:vAlign w:val="center"/>
          </w:tcPr>
          <w:p w14:paraId="735355F9" w14:textId="77777777" w:rsidR="00A4685D" w:rsidRPr="007D09B5" w:rsidRDefault="00343639" w:rsidP="00B2537D">
            <w:pPr>
              <w:pStyle w:val="Body"/>
            </w:pPr>
            <w:r w:rsidRPr="007D09B5">
              <w:t>9 to 15 October 2020</w:t>
            </w:r>
          </w:p>
        </w:tc>
        <w:tc>
          <w:tcPr>
            <w:tcW w:w="6180" w:type="dxa"/>
            <w:vAlign w:val="center"/>
          </w:tcPr>
          <w:p w14:paraId="5F161A81" w14:textId="77777777" w:rsidR="00A4685D" w:rsidRPr="007D09B5" w:rsidRDefault="00343639" w:rsidP="00B2537D">
            <w:pPr>
              <w:pStyle w:val="Body"/>
            </w:pPr>
            <w:r w:rsidRPr="007D09B5">
              <w:t xml:space="preserve">Development of Draft Evaluation Plan </w:t>
            </w:r>
          </w:p>
        </w:tc>
      </w:tr>
      <w:tr w:rsidR="0052244A" w:rsidRPr="007D09B5" w14:paraId="178843CD" w14:textId="77777777" w:rsidTr="007C54B7">
        <w:trPr>
          <w:trHeight w:val="454"/>
        </w:trPr>
        <w:tc>
          <w:tcPr>
            <w:tcW w:w="2830" w:type="dxa"/>
            <w:vAlign w:val="center"/>
          </w:tcPr>
          <w:p w14:paraId="200A3F18" w14:textId="77777777" w:rsidR="00A4685D" w:rsidRPr="007D09B5" w:rsidRDefault="00343639" w:rsidP="00B2537D">
            <w:pPr>
              <w:pStyle w:val="Body"/>
            </w:pPr>
            <w:r w:rsidRPr="007D09B5">
              <w:t>1</w:t>
            </w:r>
            <w:r w:rsidR="008C67D0" w:rsidRPr="007D09B5">
              <w:t>6</w:t>
            </w:r>
            <w:r w:rsidRPr="007D09B5">
              <w:t xml:space="preserve"> October 2020</w:t>
            </w:r>
          </w:p>
        </w:tc>
        <w:tc>
          <w:tcPr>
            <w:tcW w:w="6180" w:type="dxa"/>
            <w:vAlign w:val="center"/>
          </w:tcPr>
          <w:p w14:paraId="4423412D" w14:textId="77777777" w:rsidR="00A4685D" w:rsidRPr="007D09B5" w:rsidRDefault="00343639" w:rsidP="00B2537D">
            <w:pPr>
              <w:pStyle w:val="Body"/>
            </w:pPr>
            <w:r w:rsidRPr="007D09B5">
              <w:t xml:space="preserve">Circulation of Draft Evaluation Plan to </w:t>
            </w:r>
            <w:r w:rsidR="00E61229" w:rsidRPr="007D09B5">
              <w:t>Reference</w:t>
            </w:r>
            <w:r w:rsidRPr="007D09B5">
              <w:t xml:space="preserve"> Group </w:t>
            </w:r>
          </w:p>
        </w:tc>
      </w:tr>
      <w:tr w:rsidR="0052244A" w:rsidRPr="007D09B5" w14:paraId="4F14DD14" w14:textId="77777777" w:rsidTr="007C54B7">
        <w:trPr>
          <w:trHeight w:val="454"/>
        </w:trPr>
        <w:tc>
          <w:tcPr>
            <w:tcW w:w="2830" w:type="dxa"/>
            <w:vAlign w:val="center"/>
          </w:tcPr>
          <w:p w14:paraId="619DCAE4" w14:textId="77777777" w:rsidR="00343639" w:rsidRPr="007D09B5" w:rsidRDefault="00675CA7" w:rsidP="00B2537D">
            <w:pPr>
              <w:pStyle w:val="Body"/>
            </w:pPr>
            <w:r w:rsidRPr="007D09B5">
              <w:t>TBD Week of</w:t>
            </w:r>
            <w:r w:rsidR="00343639" w:rsidRPr="007D09B5">
              <w:t xml:space="preserve"> </w:t>
            </w:r>
            <w:r w:rsidRPr="007D09B5">
              <w:t xml:space="preserve">19 </w:t>
            </w:r>
            <w:r w:rsidR="00343639" w:rsidRPr="007D09B5">
              <w:t>October 2020</w:t>
            </w:r>
          </w:p>
        </w:tc>
        <w:tc>
          <w:tcPr>
            <w:tcW w:w="6180" w:type="dxa"/>
            <w:vAlign w:val="center"/>
          </w:tcPr>
          <w:p w14:paraId="7D7D683D" w14:textId="77777777" w:rsidR="00343639" w:rsidRPr="007D09B5" w:rsidRDefault="00343639" w:rsidP="00B2537D">
            <w:pPr>
              <w:pStyle w:val="Body"/>
            </w:pPr>
            <w:r w:rsidRPr="007D09B5">
              <w:t xml:space="preserve">Presentation of Draft Evaluation Plan to </w:t>
            </w:r>
            <w:r w:rsidR="00E61229" w:rsidRPr="007D09B5">
              <w:t>Reference</w:t>
            </w:r>
            <w:r w:rsidRPr="007D09B5">
              <w:t xml:space="preserve"> Group</w:t>
            </w:r>
            <w:r w:rsidR="00450213" w:rsidRPr="007D09B5">
              <w:t xml:space="preserve"> and development of interview guides</w:t>
            </w:r>
          </w:p>
        </w:tc>
      </w:tr>
      <w:tr w:rsidR="0052244A" w:rsidRPr="007D09B5" w14:paraId="48C9224B" w14:textId="77777777" w:rsidTr="007C54B7">
        <w:trPr>
          <w:trHeight w:val="454"/>
        </w:trPr>
        <w:tc>
          <w:tcPr>
            <w:tcW w:w="2830" w:type="dxa"/>
            <w:vAlign w:val="center"/>
          </w:tcPr>
          <w:p w14:paraId="6E7217E9" w14:textId="7D6FBCEC" w:rsidR="00343639" w:rsidRPr="007D09B5" w:rsidRDefault="0078688C" w:rsidP="00B2537D">
            <w:pPr>
              <w:pStyle w:val="Body"/>
            </w:pPr>
            <w:r w:rsidRPr="007D09B5">
              <w:t xml:space="preserve">On or before </w:t>
            </w:r>
            <w:r w:rsidR="004F462F" w:rsidRPr="007D09B5">
              <w:t>30</w:t>
            </w:r>
            <w:r w:rsidR="00343639" w:rsidRPr="007D09B5">
              <w:t xml:space="preserve"> October 2020</w:t>
            </w:r>
          </w:p>
        </w:tc>
        <w:tc>
          <w:tcPr>
            <w:tcW w:w="6180" w:type="dxa"/>
            <w:vAlign w:val="center"/>
          </w:tcPr>
          <w:p w14:paraId="2A0C4912" w14:textId="12C55DFA" w:rsidR="00343639" w:rsidRPr="007D09B5" w:rsidRDefault="00343639" w:rsidP="00B2537D">
            <w:pPr>
              <w:pStyle w:val="Body"/>
            </w:pPr>
            <w:r w:rsidRPr="007D09B5">
              <w:t xml:space="preserve">Final Evaluation Plan submitted to </w:t>
            </w:r>
            <w:r w:rsidR="00E61229" w:rsidRPr="007D09B5">
              <w:t>Reference</w:t>
            </w:r>
            <w:r w:rsidRPr="007D09B5">
              <w:t xml:space="preserve"> Group</w:t>
            </w:r>
            <w:r w:rsidR="004A52DE" w:rsidRPr="007D09B5">
              <w:t xml:space="preserve"> -</w:t>
            </w:r>
          </w:p>
          <w:p w14:paraId="345C0218" w14:textId="77777777" w:rsidR="0076472C" w:rsidRPr="007D09B5" w:rsidRDefault="0076472C" w:rsidP="00B2537D">
            <w:pPr>
              <w:pStyle w:val="Body"/>
            </w:pPr>
            <w:r w:rsidRPr="007D09B5">
              <w:t>Completion of Output 1</w:t>
            </w:r>
          </w:p>
        </w:tc>
      </w:tr>
      <w:tr w:rsidR="0052244A" w:rsidRPr="007D09B5" w14:paraId="16F0E69E" w14:textId="77777777" w:rsidTr="007C54B7">
        <w:trPr>
          <w:trHeight w:val="454"/>
        </w:trPr>
        <w:tc>
          <w:tcPr>
            <w:tcW w:w="2830" w:type="dxa"/>
            <w:vAlign w:val="center"/>
          </w:tcPr>
          <w:p w14:paraId="67356D56" w14:textId="7664E5E7" w:rsidR="00343639" w:rsidRPr="007D09B5" w:rsidRDefault="00463848" w:rsidP="00B2537D">
            <w:pPr>
              <w:pStyle w:val="Body"/>
            </w:pPr>
            <w:r w:rsidRPr="007D09B5">
              <w:t>1</w:t>
            </w:r>
            <w:r w:rsidR="004F462F" w:rsidRPr="007D09B5">
              <w:t xml:space="preserve"> November</w:t>
            </w:r>
            <w:r w:rsidR="00343639" w:rsidRPr="007D09B5">
              <w:t xml:space="preserve"> 2020 </w:t>
            </w:r>
          </w:p>
        </w:tc>
        <w:tc>
          <w:tcPr>
            <w:tcW w:w="6180" w:type="dxa"/>
            <w:vAlign w:val="center"/>
          </w:tcPr>
          <w:p w14:paraId="07B07122" w14:textId="77777777" w:rsidR="00343639" w:rsidRPr="007D09B5" w:rsidRDefault="00343639" w:rsidP="00B2537D">
            <w:pPr>
              <w:pStyle w:val="Body"/>
            </w:pPr>
            <w:r w:rsidRPr="007D09B5">
              <w:t>Complete document review</w:t>
            </w:r>
            <w:r w:rsidR="00450213" w:rsidRPr="007D09B5">
              <w:t xml:space="preserve"> and completion of interview guides</w:t>
            </w:r>
          </w:p>
        </w:tc>
      </w:tr>
      <w:tr w:rsidR="0052244A" w:rsidRPr="007D09B5" w14:paraId="4E26168A" w14:textId="77777777" w:rsidTr="007C54B7">
        <w:trPr>
          <w:trHeight w:val="454"/>
        </w:trPr>
        <w:tc>
          <w:tcPr>
            <w:tcW w:w="2830" w:type="dxa"/>
            <w:vAlign w:val="center"/>
          </w:tcPr>
          <w:p w14:paraId="32CBF6E5" w14:textId="4BC13FE0" w:rsidR="00343639" w:rsidRPr="007D09B5" w:rsidRDefault="004F462F" w:rsidP="00B2537D">
            <w:pPr>
              <w:pStyle w:val="Body"/>
            </w:pPr>
            <w:r w:rsidRPr="007D09B5">
              <w:t>2 November</w:t>
            </w:r>
            <w:r w:rsidR="00343639" w:rsidRPr="007D09B5">
              <w:t xml:space="preserve"> to </w:t>
            </w:r>
            <w:r w:rsidR="0078688C" w:rsidRPr="007D09B5">
              <w:t>4</w:t>
            </w:r>
            <w:r w:rsidR="00343639" w:rsidRPr="007D09B5">
              <w:t xml:space="preserve"> </w:t>
            </w:r>
            <w:r w:rsidR="0078688C" w:rsidRPr="007D09B5">
              <w:t>December</w:t>
            </w:r>
            <w:r w:rsidR="00343639" w:rsidRPr="007D09B5">
              <w:t xml:space="preserve"> 2020</w:t>
            </w:r>
          </w:p>
        </w:tc>
        <w:tc>
          <w:tcPr>
            <w:tcW w:w="6180" w:type="dxa"/>
            <w:vAlign w:val="center"/>
          </w:tcPr>
          <w:p w14:paraId="55CB6B35" w14:textId="77777777" w:rsidR="00343639" w:rsidRPr="007D09B5" w:rsidRDefault="00343639" w:rsidP="00B2537D">
            <w:pPr>
              <w:pStyle w:val="Body"/>
            </w:pPr>
            <w:r w:rsidRPr="007D09B5">
              <w:t>Interviews and consultations with stakeholders (see Appendix 3 for details</w:t>
            </w:r>
            <w:r w:rsidR="00450213" w:rsidRPr="007D09B5">
              <w:t xml:space="preserve"> on who will be interviewed</w:t>
            </w:r>
            <w:r w:rsidRPr="007D09B5">
              <w:t>)</w:t>
            </w:r>
            <w:r w:rsidR="00CD3A92" w:rsidRPr="007D09B5">
              <w:t>:</w:t>
            </w:r>
          </w:p>
          <w:p w14:paraId="77DCBD0C" w14:textId="77777777" w:rsidR="00CD3A92" w:rsidRPr="007D09B5" w:rsidRDefault="00CD3A92" w:rsidP="00D107B6">
            <w:pPr>
              <w:pStyle w:val="Body"/>
              <w:numPr>
                <w:ilvl w:val="0"/>
                <w:numId w:val="5"/>
              </w:numPr>
            </w:pPr>
            <w:r w:rsidRPr="007D09B5">
              <w:t>Week of 2 November – WSB managers/key staff</w:t>
            </w:r>
          </w:p>
          <w:p w14:paraId="6A4D6BAB" w14:textId="77777777" w:rsidR="00CD3A92" w:rsidRPr="007D09B5" w:rsidRDefault="00CD3A92" w:rsidP="00D107B6">
            <w:pPr>
              <w:pStyle w:val="Body"/>
              <w:numPr>
                <w:ilvl w:val="0"/>
                <w:numId w:val="5"/>
              </w:numPr>
            </w:pPr>
            <w:r w:rsidRPr="007D09B5">
              <w:t>Week of 9 November – donors/partners</w:t>
            </w:r>
          </w:p>
          <w:p w14:paraId="37287822" w14:textId="77777777" w:rsidR="00CD3A92" w:rsidRPr="007D09B5" w:rsidRDefault="00CD3A92" w:rsidP="00D107B6">
            <w:pPr>
              <w:pStyle w:val="Body"/>
              <w:numPr>
                <w:ilvl w:val="0"/>
                <w:numId w:val="5"/>
              </w:numPr>
            </w:pPr>
            <w:r w:rsidRPr="007D09B5">
              <w:t>Week of 16 and 23 November – WSB staff, actors and beneficiaries</w:t>
            </w:r>
          </w:p>
          <w:p w14:paraId="2695713E" w14:textId="77777777" w:rsidR="00CD3A92" w:rsidRPr="007D09B5" w:rsidRDefault="00CD3A92" w:rsidP="00D107B6">
            <w:pPr>
              <w:pStyle w:val="Body"/>
              <w:numPr>
                <w:ilvl w:val="0"/>
                <w:numId w:val="5"/>
              </w:numPr>
            </w:pPr>
            <w:r w:rsidRPr="007D09B5">
              <w:t>Week of 30 November – Outstanding interviews</w:t>
            </w:r>
          </w:p>
        </w:tc>
      </w:tr>
      <w:tr w:rsidR="0052244A" w:rsidRPr="007D09B5" w14:paraId="226BB1D4" w14:textId="77777777" w:rsidTr="007C54B7">
        <w:trPr>
          <w:trHeight w:val="454"/>
        </w:trPr>
        <w:tc>
          <w:tcPr>
            <w:tcW w:w="2830" w:type="dxa"/>
            <w:vAlign w:val="center"/>
          </w:tcPr>
          <w:p w14:paraId="263B7CC2" w14:textId="77777777" w:rsidR="00343639" w:rsidRPr="007D09B5" w:rsidRDefault="0078688C" w:rsidP="00B2537D">
            <w:pPr>
              <w:pStyle w:val="Body"/>
            </w:pPr>
            <w:r w:rsidRPr="007D09B5">
              <w:t>7 to 18</w:t>
            </w:r>
            <w:r w:rsidR="00343639" w:rsidRPr="007D09B5">
              <w:t xml:space="preserve"> December 2020</w:t>
            </w:r>
          </w:p>
        </w:tc>
        <w:tc>
          <w:tcPr>
            <w:tcW w:w="6180" w:type="dxa"/>
            <w:vAlign w:val="center"/>
          </w:tcPr>
          <w:p w14:paraId="532DE309" w14:textId="77777777" w:rsidR="00343639" w:rsidRPr="007D09B5" w:rsidRDefault="007D6662" w:rsidP="00B2537D">
            <w:pPr>
              <w:pStyle w:val="Body"/>
            </w:pPr>
            <w:r w:rsidRPr="007D09B5">
              <w:t>Analysis of findings and p</w:t>
            </w:r>
            <w:r w:rsidR="00343639" w:rsidRPr="007D09B5">
              <w:t>reparation of Draft Evaluation Report</w:t>
            </w:r>
          </w:p>
        </w:tc>
      </w:tr>
      <w:tr w:rsidR="0052244A" w:rsidRPr="007D09B5" w14:paraId="77F5B307" w14:textId="77777777" w:rsidTr="007C54B7">
        <w:trPr>
          <w:trHeight w:val="454"/>
        </w:trPr>
        <w:tc>
          <w:tcPr>
            <w:tcW w:w="2830" w:type="dxa"/>
            <w:vAlign w:val="center"/>
          </w:tcPr>
          <w:p w14:paraId="1891D887" w14:textId="27580988" w:rsidR="007D6662" w:rsidRPr="007D09B5" w:rsidRDefault="0078688C" w:rsidP="00B2537D">
            <w:pPr>
              <w:pStyle w:val="Body"/>
            </w:pPr>
            <w:r w:rsidRPr="007D09B5">
              <w:t>1</w:t>
            </w:r>
            <w:r w:rsidR="00790382" w:rsidRPr="007D09B5">
              <w:t>5</w:t>
            </w:r>
            <w:r w:rsidR="007D6662" w:rsidRPr="007D09B5">
              <w:t xml:space="preserve"> December 2020</w:t>
            </w:r>
          </w:p>
        </w:tc>
        <w:tc>
          <w:tcPr>
            <w:tcW w:w="6180" w:type="dxa"/>
            <w:vAlign w:val="center"/>
          </w:tcPr>
          <w:p w14:paraId="2E2C6399" w14:textId="77777777" w:rsidR="007D6662" w:rsidRPr="007D09B5" w:rsidRDefault="007D6662" w:rsidP="00B2537D">
            <w:pPr>
              <w:pStyle w:val="Body"/>
            </w:pPr>
            <w:r w:rsidRPr="007D09B5">
              <w:t xml:space="preserve">Presentation of Preliminary Findings/Aide Memoire </w:t>
            </w:r>
          </w:p>
        </w:tc>
      </w:tr>
      <w:tr w:rsidR="0052244A" w:rsidRPr="007D09B5" w14:paraId="001F2C91" w14:textId="77777777" w:rsidTr="007C54B7">
        <w:trPr>
          <w:trHeight w:val="454"/>
        </w:trPr>
        <w:tc>
          <w:tcPr>
            <w:tcW w:w="2830" w:type="dxa"/>
            <w:vAlign w:val="center"/>
          </w:tcPr>
          <w:p w14:paraId="27E21A91" w14:textId="3DC69756" w:rsidR="00C26412" w:rsidRPr="007D09B5" w:rsidRDefault="002F58D4" w:rsidP="00B2537D">
            <w:pPr>
              <w:pStyle w:val="Body"/>
            </w:pPr>
            <w:r w:rsidRPr="007D09B5">
              <w:t xml:space="preserve">24 February </w:t>
            </w:r>
            <w:r w:rsidR="00790382" w:rsidRPr="007D09B5">
              <w:t>2021</w:t>
            </w:r>
          </w:p>
        </w:tc>
        <w:tc>
          <w:tcPr>
            <w:tcW w:w="6180" w:type="dxa"/>
            <w:vAlign w:val="center"/>
          </w:tcPr>
          <w:p w14:paraId="2821EC71" w14:textId="5F2AC4D1" w:rsidR="007D6662" w:rsidRPr="007D09B5" w:rsidRDefault="007D6662" w:rsidP="00B2537D">
            <w:pPr>
              <w:pStyle w:val="Body"/>
            </w:pPr>
            <w:r w:rsidRPr="007D09B5">
              <w:t xml:space="preserve">Circulation of Draft Evaluation Report to </w:t>
            </w:r>
            <w:r w:rsidR="00E61229" w:rsidRPr="007D09B5">
              <w:t>Reference</w:t>
            </w:r>
            <w:r w:rsidRPr="007D09B5">
              <w:t xml:space="preserve"> Group</w:t>
            </w:r>
            <w:r w:rsidR="004A52DE" w:rsidRPr="007D09B5">
              <w:t xml:space="preserve"> -</w:t>
            </w:r>
          </w:p>
          <w:p w14:paraId="387874A2" w14:textId="77777777" w:rsidR="0076472C" w:rsidRPr="007D09B5" w:rsidRDefault="0076472C" w:rsidP="00B2537D">
            <w:pPr>
              <w:pStyle w:val="Body"/>
            </w:pPr>
            <w:r w:rsidRPr="007D09B5">
              <w:t>Completion of Output 2</w:t>
            </w:r>
          </w:p>
        </w:tc>
      </w:tr>
      <w:tr w:rsidR="0052244A" w:rsidRPr="007D09B5" w14:paraId="085A0828" w14:textId="77777777" w:rsidTr="007C54B7">
        <w:trPr>
          <w:trHeight w:val="454"/>
        </w:trPr>
        <w:tc>
          <w:tcPr>
            <w:tcW w:w="2830" w:type="dxa"/>
            <w:vAlign w:val="center"/>
          </w:tcPr>
          <w:p w14:paraId="46FD759E" w14:textId="1803A96B" w:rsidR="00C26412" w:rsidRPr="00C57D79" w:rsidRDefault="0025427C" w:rsidP="00B2537D">
            <w:pPr>
              <w:pStyle w:val="Body"/>
              <w:rPr>
                <w:highlight w:val="yellow"/>
              </w:rPr>
            </w:pPr>
            <w:r w:rsidRPr="0025427C">
              <w:t>29</w:t>
            </w:r>
            <w:r w:rsidR="002F58D4" w:rsidRPr="0025427C">
              <w:t xml:space="preserve"> March</w:t>
            </w:r>
            <w:r w:rsidR="007C54B7" w:rsidRPr="0025427C">
              <w:t xml:space="preserve"> 2021</w:t>
            </w:r>
          </w:p>
        </w:tc>
        <w:tc>
          <w:tcPr>
            <w:tcW w:w="6180" w:type="dxa"/>
            <w:vAlign w:val="center"/>
          </w:tcPr>
          <w:p w14:paraId="0495F80F" w14:textId="77777777" w:rsidR="007D6662" w:rsidRPr="007D09B5" w:rsidRDefault="007D6662" w:rsidP="00B2537D">
            <w:pPr>
              <w:pStyle w:val="Body"/>
            </w:pPr>
            <w:r w:rsidRPr="007D09B5">
              <w:t xml:space="preserve">Comments and feedback received from </w:t>
            </w:r>
            <w:r w:rsidR="00E61229" w:rsidRPr="007D09B5">
              <w:t>Reference</w:t>
            </w:r>
            <w:r w:rsidRPr="007D09B5">
              <w:t xml:space="preserve"> Group</w:t>
            </w:r>
          </w:p>
        </w:tc>
      </w:tr>
      <w:tr w:rsidR="0052244A" w:rsidRPr="007D09B5" w14:paraId="431D7FFF" w14:textId="77777777" w:rsidTr="007C54B7">
        <w:trPr>
          <w:trHeight w:val="454"/>
        </w:trPr>
        <w:tc>
          <w:tcPr>
            <w:tcW w:w="2830" w:type="dxa"/>
            <w:vAlign w:val="center"/>
          </w:tcPr>
          <w:p w14:paraId="00F79C8F" w14:textId="6A4404C0" w:rsidR="00C26412" w:rsidRPr="00C57D79" w:rsidRDefault="0025427C" w:rsidP="00B2537D">
            <w:pPr>
              <w:pStyle w:val="Body"/>
              <w:rPr>
                <w:highlight w:val="yellow"/>
              </w:rPr>
            </w:pPr>
            <w:r>
              <w:t>12 April</w:t>
            </w:r>
            <w:r w:rsidR="007D6662" w:rsidRPr="0025427C">
              <w:t xml:space="preserve"> 202</w:t>
            </w:r>
            <w:r w:rsidR="00CD3A92" w:rsidRPr="0025427C">
              <w:t>1</w:t>
            </w:r>
          </w:p>
        </w:tc>
        <w:tc>
          <w:tcPr>
            <w:tcW w:w="6180" w:type="dxa"/>
            <w:vAlign w:val="center"/>
          </w:tcPr>
          <w:p w14:paraId="363DCC01" w14:textId="2B7DE783" w:rsidR="007D6662" w:rsidRPr="007D09B5" w:rsidRDefault="007D6662" w:rsidP="00B2537D">
            <w:pPr>
              <w:pStyle w:val="Body"/>
            </w:pPr>
            <w:r w:rsidRPr="007D09B5">
              <w:t xml:space="preserve">Final Evaluation Report submitted to </w:t>
            </w:r>
            <w:r w:rsidR="00E61229" w:rsidRPr="007D09B5">
              <w:t>Reference</w:t>
            </w:r>
            <w:r w:rsidRPr="007D09B5">
              <w:t xml:space="preserve"> Group</w:t>
            </w:r>
            <w:r w:rsidR="004A52DE" w:rsidRPr="007D09B5">
              <w:t xml:space="preserve"> -</w:t>
            </w:r>
          </w:p>
          <w:p w14:paraId="7BC802B9" w14:textId="77777777" w:rsidR="0076472C" w:rsidRPr="007D09B5" w:rsidRDefault="0076472C" w:rsidP="00B2537D">
            <w:pPr>
              <w:pStyle w:val="Body"/>
            </w:pPr>
            <w:r w:rsidRPr="007D09B5">
              <w:t>Completion of Output 3</w:t>
            </w:r>
          </w:p>
        </w:tc>
      </w:tr>
    </w:tbl>
    <w:p w14:paraId="1B98926F" w14:textId="77777777" w:rsidR="00BF2C66" w:rsidRPr="007D09B5" w:rsidRDefault="00BF2C66" w:rsidP="00B2537D">
      <w:pPr>
        <w:pStyle w:val="Body"/>
      </w:pPr>
    </w:p>
    <w:p w14:paraId="4736784D" w14:textId="77777777" w:rsidR="00BF2C66" w:rsidRPr="007D09B5" w:rsidRDefault="00BF2C66" w:rsidP="00B2537D">
      <w:pPr>
        <w:pStyle w:val="Body"/>
        <w:sectPr w:rsidR="00BF2C66" w:rsidRPr="007D09B5" w:rsidSect="0025427C">
          <w:footerReference w:type="even" r:id="rId33"/>
          <w:footerReference w:type="default" r:id="rId34"/>
          <w:pgSz w:w="11900" w:h="16820"/>
          <w:pgMar w:top="1276" w:right="1276" w:bottom="1276" w:left="1276" w:header="720" w:footer="862" w:gutter="0"/>
          <w:pgNumType w:start="61"/>
          <w:cols w:space="720"/>
          <w:docGrid w:linePitch="299"/>
        </w:sectPr>
      </w:pPr>
    </w:p>
    <w:p w14:paraId="0FB202DC" w14:textId="452FFCAF" w:rsidR="00A4685D" w:rsidRPr="007D09B5" w:rsidRDefault="00A4685D" w:rsidP="0029453F">
      <w:pPr>
        <w:pStyle w:val="Title"/>
        <w:rPr>
          <w:lang w:val="en-AU"/>
        </w:rPr>
      </w:pPr>
      <w:r w:rsidRPr="007D09B5">
        <w:rPr>
          <w:lang w:val="en-AU"/>
        </w:rPr>
        <w:lastRenderedPageBreak/>
        <w:t xml:space="preserve">Appendix </w:t>
      </w:r>
      <w:r w:rsidR="00B876E9" w:rsidRPr="007D09B5">
        <w:rPr>
          <w:lang w:val="en-AU"/>
        </w:rPr>
        <w:t>5</w:t>
      </w:r>
    </w:p>
    <w:p w14:paraId="3B246014" w14:textId="6AF15E3C" w:rsidR="00BC542F" w:rsidRPr="007D09B5" w:rsidRDefault="00A4685D" w:rsidP="0029453F">
      <w:pPr>
        <w:pStyle w:val="Heading1"/>
      </w:pPr>
      <w:r w:rsidRPr="007D09B5">
        <w:t>Stakeholders</w:t>
      </w:r>
      <w:r w:rsidR="000E0C2C" w:rsidRPr="007D09B5">
        <w:t xml:space="preserve"> </w:t>
      </w:r>
      <w:r w:rsidR="00984492" w:rsidRPr="007D09B5">
        <w:t>Interviewed</w:t>
      </w:r>
    </w:p>
    <w:p w14:paraId="7D86B4E8" w14:textId="638FB94D" w:rsidR="0052703C" w:rsidRPr="007D09B5" w:rsidRDefault="0052703C" w:rsidP="00B2537D">
      <w:pPr>
        <w:pStyle w:val="Body"/>
        <w:rPr>
          <w:rFonts w:ascii="HELVETICA NEUE CONDENSED" w:hAnsi="HELVETICA NEUE CONDENSED"/>
          <w:b/>
          <w:bCs/>
          <w:color w:val="808080" w:themeColor="background1" w:themeShade="80"/>
          <w:spacing w:val="38"/>
          <w:sz w:val="36"/>
          <w:szCs w:val="36"/>
        </w:rPr>
      </w:pPr>
      <w:r w:rsidRPr="007D09B5">
        <w:t xml:space="preserve">Interviews </w:t>
      </w:r>
      <w:r w:rsidR="00984492" w:rsidRPr="007D09B5">
        <w:t>were</w:t>
      </w:r>
      <w:r w:rsidRPr="007D09B5">
        <w:t xml:space="preserve"> primarily conducted with </w:t>
      </w:r>
      <w:r w:rsidR="008F364C" w:rsidRPr="007D09B5">
        <w:t>individuals;</w:t>
      </w:r>
      <w:r w:rsidR="00270457" w:rsidRPr="007D09B5">
        <w:t xml:space="preserve"> however</w:t>
      </w:r>
      <w:r w:rsidR="00984492" w:rsidRPr="007D09B5">
        <w:t>,</w:t>
      </w:r>
      <w:r w:rsidRPr="007D09B5">
        <w:t xml:space="preserve"> some </w:t>
      </w:r>
      <w:r w:rsidR="00715889" w:rsidRPr="007D09B5">
        <w:t xml:space="preserve">stakeholders </w:t>
      </w:r>
      <w:r w:rsidR="00984492" w:rsidRPr="007D09B5">
        <w:t>were</w:t>
      </w:r>
      <w:r w:rsidR="00715889" w:rsidRPr="007D09B5">
        <w:t xml:space="preserve"> interviewed as a small group</w:t>
      </w:r>
      <w:r w:rsidR="00984492" w:rsidRPr="007D09B5">
        <w:t xml:space="preserve"> and a </w:t>
      </w:r>
      <w:r w:rsidR="00270457" w:rsidRPr="007D09B5">
        <w:t>limited</w:t>
      </w:r>
      <w:r w:rsidR="00984492" w:rsidRPr="007D09B5">
        <w:t xml:space="preserve"> number of focus group interviews were conducted</w:t>
      </w:r>
      <w:r w:rsidR="00715889" w:rsidRPr="007D09B5">
        <w:t xml:space="preserve">. </w:t>
      </w:r>
    </w:p>
    <w:tbl>
      <w:tblPr>
        <w:tblStyle w:val="TableGrid"/>
        <w:tblW w:w="0" w:type="auto"/>
        <w:tblLayout w:type="fixed"/>
        <w:tblLook w:val="04A0" w:firstRow="1" w:lastRow="0" w:firstColumn="1" w:lastColumn="0" w:noHBand="0" w:noVBand="1"/>
      </w:tblPr>
      <w:tblGrid>
        <w:gridCol w:w="2122"/>
        <w:gridCol w:w="4677"/>
        <w:gridCol w:w="2211"/>
      </w:tblGrid>
      <w:tr w:rsidR="0052244A" w:rsidRPr="007D09B5" w14:paraId="720901DB" w14:textId="77777777" w:rsidTr="00877885">
        <w:trPr>
          <w:trHeight w:val="283"/>
        </w:trPr>
        <w:tc>
          <w:tcPr>
            <w:tcW w:w="2122" w:type="dxa"/>
            <w:shd w:val="clear" w:color="auto" w:fill="A6A6A6" w:themeFill="background1" w:themeFillShade="A6"/>
            <w:vAlign w:val="center"/>
          </w:tcPr>
          <w:p w14:paraId="33D719B9" w14:textId="77777777" w:rsidR="00741FEA" w:rsidRPr="007D09B5" w:rsidRDefault="00741FEA" w:rsidP="00B2537D">
            <w:pPr>
              <w:pStyle w:val="Body"/>
            </w:pPr>
            <w:r w:rsidRPr="007D09B5">
              <w:t>Organization</w:t>
            </w:r>
          </w:p>
        </w:tc>
        <w:tc>
          <w:tcPr>
            <w:tcW w:w="4677" w:type="dxa"/>
            <w:shd w:val="clear" w:color="auto" w:fill="A6A6A6" w:themeFill="background1" w:themeFillShade="A6"/>
            <w:vAlign w:val="center"/>
          </w:tcPr>
          <w:p w14:paraId="5E02A858" w14:textId="77777777" w:rsidR="00741FEA" w:rsidRPr="007D09B5" w:rsidRDefault="00741FEA" w:rsidP="00B2537D">
            <w:pPr>
              <w:pStyle w:val="Body"/>
            </w:pPr>
            <w:r w:rsidRPr="007D09B5">
              <w:t>Individual/s</w:t>
            </w:r>
          </w:p>
        </w:tc>
        <w:tc>
          <w:tcPr>
            <w:tcW w:w="2211" w:type="dxa"/>
            <w:shd w:val="clear" w:color="auto" w:fill="A6A6A6" w:themeFill="background1" w:themeFillShade="A6"/>
            <w:vAlign w:val="center"/>
          </w:tcPr>
          <w:p w14:paraId="27012584" w14:textId="77777777" w:rsidR="00741FEA" w:rsidRPr="007D09B5" w:rsidRDefault="00741FEA" w:rsidP="00B2537D">
            <w:pPr>
              <w:pStyle w:val="Body"/>
            </w:pPr>
            <w:r w:rsidRPr="007D09B5">
              <w:t>Interviewer</w:t>
            </w:r>
          </w:p>
        </w:tc>
      </w:tr>
      <w:tr w:rsidR="008E5C9A" w:rsidRPr="007D09B5" w14:paraId="4D2E3209" w14:textId="77777777" w:rsidTr="00877885">
        <w:trPr>
          <w:trHeight w:val="283"/>
        </w:trPr>
        <w:tc>
          <w:tcPr>
            <w:tcW w:w="2122" w:type="dxa"/>
            <w:vAlign w:val="center"/>
          </w:tcPr>
          <w:p w14:paraId="5E9924A5" w14:textId="77777777" w:rsidR="008E5C9A" w:rsidRPr="007D09B5" w:rsidRDefault="008E5C9A" w:rsidP="00D107B6">
            <w:pPr>
              <w:pStyle w:val="Body"/>
              <w:numPr>
                <w:ilvl w:val="0"/>
                <w:numId w:val="4"/>
              </w:numPr>
            </w:pPr>
            <w:r w:rsidRPr="007D09B5">
              <w:t xml:space="preserve">Wan </w:t>
            </w:r>
            <w:proofErr w:type="spellStart"/>
            <w:r w:rsidRPr="007D09B5">
              <w:t>Smolbag</w:t>
            </w:r>
            <w:proofErr w:type="spellEnd"/>
          </w:p>
        </w:tc>
        <w:tc>
          <w:tcPr>
            <w:tcW w:w="4677" w:type="dxa"/>
            <w:shd w:val="clear" w:color="auto" w:fill="auto"/>
            <w:vAlign w:val="center"/>
          </w:tcPr>
          <w:p w14:paraId="341FB1F9" w14:textId="77777777" w:rsidR="008E5C9A" w:rsidRPr="007D09B5" w:rsidRDefault="008E5C9A" w:rsidP="00B2537D">
            <w:pPr>
              <w:pStyle w:val="Body"/>
            </w:pPr>
            <w:r w:rsidRPr="007D09B5">
              <w:t>1.1 Nelson Johnson, CEO</w:t>
            </w:r>
          </w:p>
        </w:tc>
        <w:tc>
          <w:tcPr>
            <w:tcW w:w="2211" w:type="dxa"/>
            <w:shd w:val="clear" w:color="auto" w:fill="auto"/>
            <w:vAlign w:val="center"/>
          </w:tcPr>
          <w:p w14:paraId="3EFB63BD" w14:textId="640684FE" w:rsidR="008E5C9A" w:rsidRPr="007D09B5" w:rsidRDefault="008E5C9A" w:rsidP="00B2537D">
            <w:pPr>
              <w:pStyle w:val="Body"/>
            </w:pPr>
            <w:r w:rsidRPr="007D09B5">
              <w:t>Team Leader</w:t>
            </w:r>
          </w:p>
        </w:tc>
      </w:tr>
      <w:tr w:rsidR="008E5C9A" w:rsidRPr="007D09B5" w14:paraId="692B0E28" w14:textId="77777777" w:rsidTr="00877885">
        <w:trPr>
          <w:trHeight w:val="283"/>
        </w:trPr>
        <w:tc>
          <w:tcPr>
            <w:tcW w:w="2122" w:type="dxa"/>
            <w:vAlign w:val="center"/>
          </w:tcPr>
          <w:p w14:paraId="00425E16" w14:textId="77777777" w:rsidR="008E5C9A" w:rsidRPr="007D09B5" w:rsidRDefault="008E5C9A" w:rsidP="00B2537D">
            <w:pPr>
              <w:pStyle w:val="Body"/>
            </w:pPr>
          </w:p>
        </w:tc>
        <w:tc>
          <w:tcPr>
            <w:tcW w:w="4677" w:type="dxa"/>
            <w:shd w:val="clear" w:color="auto" w:fill="auto"/>
            <w:vAlign w:val="center"/>
          </w:tcPr>
          <w:p w14:paraId="0D202B2A" w14:textId="77777777" w:rsidR="008E5C9A" w:rsidRPr="007D09B5" w:rsidRDefault="008E5C9A" w:rsidP="00B2537D">
            <w:pPr>
              <w:pStyle w:val="Body"/>
            </w:pPr>
            <w:r w:rsidRPr="007D09B5">
              <w:t>1.2 Peter Walker, Artistic Director</w:t>
            </w:r>
          </w:p>
        </w:tc>
        <w:tc>
          <w:tcPr>
            <w:tcW w:w="2211" w:type="dxa"/>
            <w:shd w:val="clear" w:color="auto" w:fill="auto"/>
            <w:vAlign w:val="center"/>
          </w:tcPr>
          <w:p w14:paraId="2624B471" w14:textId="0472F8D8" w:rsidR="008E5C9A" w:rsidRPr="007D09B5" w:rsidRDefault="008E5C9A" w:rsidP="00B2537D">
            <w:pPr>
              <w:pStyle w:val="Body"/>
            </w:pPr>
            <w:r w:rsidRPr="007D09B5">
              <w:t>Team Leader</w:t>
            </w:r>
          </w:p>
        </w:tc>
      </w:tr>
      <w:tr w:rsidR="008E5C9A" w:rsidRPr="007D09B5" w14:paraId="53436799" w14:textId="77777777" w:rsidTr="00877885">
        <w:trPr>
          <w:trHeight w:val="283"/>
        </w:trPr>
        <w:tc>
          <w:tcPr>
            <w:tcW w:w="2122" w:type="dxa"/>
            <w:vAlign w:val="center"/>
          </w:tcPr>
          <w:p w14:paraId="33CB118D" w14:textId="77777777" w:rsidR="008E5C9A" w:rsidRPr="007D09B5" w:rsidRDefault="008E5C9A" w:rsidP="00B2537D">
            <w:pPr>
              <w:pStyle w:val="Body"/>
            </w:pPr>
          </w:p>
        </w:tc>
        <w:tc>
          <w:tcPr>
            <w:tcW w:w="4677" w:type="dxa"/>
            <w:shd w:val="clear" w:color="auto" w:fill="auto"/>
            <w:vAlign w:val="center"/>
          </w:tcPr>
          <w:p w14:paraId="106D1781" w14:textId="77777777" w:rsidR="008E5C9A" w:rsidRPr="007D09B5" w:rsidRDefault="008E5C9A" w:rsidP="00B2537D">
            <w:pPr>
              <w:pStyle w:val="Body"/>
            </w:pPr>
            <w:r w:rsidRPr="007D09B5">
              <w:t xml:space="preserve">1.3 Jo Dorras, Scriptwriter </w:t>
            </w:r>
          </w:p>
        </w:tc>
        <w:tc>
          <w:tcPr>
            <w:tcW w:w="2211" w:type="dxa"/>
            <w:shd w:val="clear" w:color="auto" w:fill="auto"/>
            <w:vAlign w:val="center"/>
          </w:tcPr>
          <w:p w14:paraId="442B7C11" w14:textId="1275DA76" w:rsidR="008E5C9A" w:rsidRPr="007D09B5" w:rsidRDefault="008E5C9A" w:rsidP="00B2537D">
            <w:pPr>
              <w:pStyle w:val="Body"/>
            </w:pPr>
            <w:r w:rsidRPr="007D09B5">
              <w:t>Team Leader</w:t>
            </w:r>
          </w:p>
        </w:tc>
      </w:tr>
      <w:tr w:rsidR="008E5C9A" w:rsidRPr="007D09B5" w14:paraId="466F0FAC" w14:textId="77777777" w:rsidTr="00877885">
        <w:trPr>
          <w:trHeight w:val="283"/>
        </w:trPr>
        <w:tc>
          <w:tcPr>
            <w:tcW w:w="2122" w:type="dxa"/>
            <w:vAlign w:val="center"/>
          </w:tcPr>
          <w:p w14:paraId="5BEA471A" w14:textId="77777777" w:rsidR="008E5C9A" w:rsidRPr="007D09B5" w:rsidRDefault="008E5C9A" w:rsidP="00B2537D">
            <w:pPr>
              <w:pStyle w:val="Body"/>
            </w:pPr>
          </w:p>
        </w:tc>
        <w:tc>
          <w:tcPr>
            <w:tcW w:w="4677" w:type="dxa"/>
            <w:shd w:val="clear" w:color="auto" w:fill="auto"/>
            <w:vAlign w:val="center"/>
          </w:tcPr>
          <w:p w14:paraId="45B68736" w14:textId="77777777" w:rsidR="008E5C9A" w:rsidRPr="007D09B5" w:rsidRDefault="008E5C9A" w:rsidP="00B2537D">
            <w:pPr>
              <w:pStyle w:val="Body"/>
            </w:pPr>
            <w:r w:rsidRPr="007D09B5">
              <w:t>1.4 Jodi Devine, Monitoring and Evaluation</w:t>
            </w:r>
          </w:p>
        </w:tc>
        <w:tc>
          <w:tcPr>
            <w:tcW w:w="2211" w:type="dxa"/>
            <w:shd w:val="clear" w:color="auto" w:fill="auto"/>
            <w:vAlign w:val="center"/>
          </w:tcPr>
          <w:p w14:paraId="066E097F" w14:textId="1D7A6D88" w:rsidR="008E5C9A" w:rsidRPr="007D09B5" w:rsidRDefault="008E5C9A" w:rsidP="00B2537D">
            <w:pPr>
              <w:pStyle w:val="Body"/>
            </w:pPr>
            <w:r w:rsidRPr="007D09B5">
              <w:t>Team Leader</w:t>
            </w:r>
          </w:p>
        </w:tc>
      </w:tr>
      <w:tr w:rsidR="008E5C9A" w:rsidRPr="007D09B5" w14:paraId="189C130B" w14:textId="77777777" w:rsidTr="00877885">
        <w:trPr>
          <w:trHeight w:val="283"/>
        </w:trPr>
        <w:tc>
          <w:tcPr>
            <w:tcW w:w="2122" w:type="dxa"/>
            <w:vAlign w:val="center"/>
          </w:tcPr>
          <w:p w14:paraId="2DB91EB7" w14:textId="77777777" w:rsidR="008E5C9A" w:rsidRPr="007D09B5" w:rsidRDefault="008E5C9A" w:rsidP="00B2537D">
            <w:pPr>
              <w:pStyle w:val="Body"/>
            </w:pPr>
          </w:p>
        </w:tc>
        <w:tc>
          <w:tcPr>
            <w:tcW w:w="4677" w:type="dxa"/>
            <w:shd w:val="clear" w:color="auto" w:fill="auto"/>
            <w:vAlign w:val="center"/>
          </w:tcPr>
          <w:p w14:paraId="31DC152B" w14:textId="77777777" w:rsidR="008E5C9A" w:rsidRPr="007D09B5" w:rsidRDefault="008E5C9A" w:rsidP="00B2537D">
            <w:pPr>
              <w:pStyle w:val="Body"/>
            </w:pPr>
            <w:r w:rsidRPr="007D09B5">
              <w:t>1.5 Siula Bulu, Clinic Manager</w:t>
            </w:r>
          </w:p>
        </w:tc>
        <w:tc>
          <w:tcPr>
            <w:tcW w:w="2211" w:type="dxa"/>
            <w:shd w:val="clear" w:color="auto" w:fill="auto"/>
            <w:vAlign w:val="center"/>
          </w:tcPr>
          <w:p w14:paraId="6324DF6C" w14:textId="3CDFC4F3" w:rsidR="008E5C9A" w:rsidRPr="007D09B5" w:rsidRDefault="008E5C9A" w:rsidP="00B2537D">
            <w:pPr>
              <w:pStyle w:val="Body"/>
            </w:pPr>
            <w:r w:rsidRPr="007D09B5">
              <w:t>Team Leader</w:t>
            </w:r>
          </w:p>
        </w:tc>
      </w:tr>
      <w:tr w:rsidR="008E5C9A" w:rsidRPr="007D09B5" w14:paraId="3CE40C87" w14:textId="77777777" w:rsidTr="00877885">
        <w:trPr>
          <w:trHeight w:val="283"/>
        </w:trPr>
        <w:tc>
          <w:tcPr>
            <w:tcW w:w="2122" w:type="dxa"/>
            <w:vAlign w:val="center"/>
          </w:tcPr>
          <w:p w14:paraId="36935A8C" w14:textId="77777777" w:rsidR="008E5C9A" w:rsidRPr="007D09B5" w:rsidRDefault="008E5C9A" w:rsidP="00B2537D">
            <w:pPr>
              <w:pStyle w:val="Body"/>
            </w:pPr>
          </w:p>
        </w:tc>
        <w:tc>
          <w:tcPr>
            <w:tcW w:w="4677" w:type="dxa"/>
            <w:shd w:val="clear" w:color="auto" w:fill="auto"/>
            <w:vAlign w:val="center"/>
          </w:tcPr>
          <w:p w14:paraId="4E05869F" w14:textId="35AFA575" w:rsidR="008E5C9A" w:rsidRPr="007D09B5" w:rsidRDefault="008E5C9A" w:rsidP="00B2537D">
            <w:pPr>
              <w:pStyle w:val="Body"/>
            </w:pPr>
            <w:r w:rsidRPr="007D09B5">
              <w:t>1.6 Emma Dorras, Nutrition Program Manager</w:t>
            </w:r>
          </w:p>
        </w:tc>
        <w:tc>
          <w:tcPr>
            <w:tcW w:w="2211" w:type="dxa"/>
            <w:shd w:val="clear" w:color="auto" w:fill="auto"/>
            <w:vAlign w:val="center"/>
          </w:tcPr>
          <w:p w14:paraId="450A72D4" w14:textId="08CCD90E" w:rsidR="008E5C9A" w:rsidRPr="007D09B5" w:rsidRDefault="008E5C9A" w:rsidP="00B2537D">
            <w:pPr>
              <w:pStyle w:val="Body"/>
            </w:pPr>
            <w:r w:rsidRPr="007D09B5">
              <w:t>Team Leader</w:t>
            </w:r>
          </w:p>
        </w:tc>
      </w:tr>
      <w:tr w:rsidR="008E5C9A" w:rsidRPr="007D09B5" w14:paraId="6BB8DFA5" w14:textId="77777777" w:rsidTr="00877885">
        <w:trPr>
          <w:trHeight w:val="283"/>
        </w:trPr>
        <w:tc>
          <w:tcPr>
            <w:tcW w:w="2122" w:type="dxa"/>
            <w:vAlign w:val="center"/>
          </w:tcPr>
          <w:p w14:paraId="13C164E6" w14:textId="77777777" w:rsidR="008E5C9A" w:rsidRPr="007D09B5" w:rsidRDefault="008E5C9A" w:rsidP="00B2537D">
            <w:pPr>
              <w:pStyle w:val="Body"/>
            </w:pPr>
          </w:p>
        </w:tc>
        <w:tc>
          <w:tcPr>
            <w:tcW w:w="4677" w:type="dxa"/>
            <w:shd w:val="clear" w:color="auto" w:fill="auto"/>
            <w:vAlign w:val="center"/>
          </w:tcPr>
          <w:p w14:paraId="7D487476" w14:textId="77777777" w:rsidR="008E5C9A" w:rsidRPr="007D09B5" w:rsidRDefault="008E5C9A" w:rsidP="00B2537D">
            <w:pPr>
              <w:pStyle w:val="Body"/>
            </w:pPr>
            <w:r w:rsidRPr="007D09B5">
              <w:t>1.7 Rick Hinton, Youth Centre Manager</w:t>
            </w:r>
          </w:p>
        </w:tc>
        <w:tc>
          <w:tcPr>
            <w:tcW w:w="2211" w:type="dxa"/>
            <w:shd w:val="clear" w:color="auto" w:fill="auto"/>
            <w:vAlign w:val="center"/>
          </w:tcPr>
          <w:p w14:paraId="5FA8D9D0" w14:textId="67BF3940" w:rsidR="008E5C9A" w:rsidRPr="007D09B5" w:rsidRDefault="008E5C9A" w:rsidP="00B2537D">
            <w:pPr>
              <w:pStyle w:val="Body"/>
            </w:pPr>
            <w:r w:rsidRPr="007D09B5">
              <w:t>Team Leader</w:t>
            </w:r>
          </w:p>
        </w:tc>
      </w:tr>
      <w:tr w:rsidR="008E5C9A" w:rsidRPr="007D09B5" w14:paraId="6A78F19E" w14:textId="77777777" w:rsidTr="00877885">
        <w:trPr>
          <w:trHeight w:val="283"/>
        </w:trPr>
        <w:tc>
          <w:tcPr>
            <w:tcW w:w="2122" w:type="dxa"/>
            <w:vAlign w:val="center"/>
          </w:tcPr>
          <w:p w14:paraId="2E68AA0A" w14:textId="77777777" w:rsidR="008E5C9A" w:rsidRPr="007D09B5" w:rsidRDefault="008E5C9A" w:rsidP="00B2537D">
            <w:pPr>
              <w:pStyle w:val="Body"/>
            </w:pPr>
          </w:p>
        </w:tc>
        <w:tc>
          <w:tcPr>
            <w:tcW w:w="4677" w:type="dxa"/>
            <w:shd w:val="clear" w:color="auto" w:fill="auto"/>
            <w:vAlign w:val="center"/>
          </w:tcPr>
          <w:p w14:paraId="00500718" w14:textId="54DC2F25" w:rsidR="008E5C9A" w:rsidRPr="007D09B5" w:rsidRDefault="008E5C9A" w:rsidP="00B2537D">
            <w:pPr>
              <w:pStyle w:val="Body"/>
            </w:pPr>
            <w:r w:rsidRPr="007D09B5">
              <w:t xml:space="preserve">1.8 Alpha </w:t>
            </w:r>
            <w:proofErr w:type="spellStart"/>
            <w:r w:rsidRPr="007D09B5">
              <w:t>Salong</w:t>
            </w:r>
            <w:proofErr w:type="spellEnd"/>
            <w:r w:rsidRPr="007D09B5">
              <w:t xml:space="preserve">, Youth Centre Manager </w:t>
            </w:r>
          </w:p>
        </w:tc>
        <w:tc>
          <w:tcPr>
            <w:tcW w:w="2211" w:type="dxa"/>
            <w:shd w:val="clear" w:color="auto" w:fill="auto"/>
            <w:vAlign w:val="center"/>
          </w:tcPr>
          <w:p w14:paraId="192CE5CF" w14:textId="7163E472" w:rsidR="008E5C9A" w:rsidRPr="007D09B5" w:rsidRDefault="008E5C9A" w:rsidP="00B2537D">
            <w:pPr>
              <w:pStyle w:val="Body"/>
            </w:pPr>
            <w:r w:rsidRPr="007D09B5">
              <w:t>Team Leader</w:t>
            </w:r>
          </w:p>
        </w:tc>
      </w:tr>
      <w:tr w:rsidR="008E5C9A" w:rsidRPr="007D09B5" w14:paraId="29C38A68" w14:textId="77777777" w:rsidTr="00877885">
        <w:trPr>
          <w:trHeight w:val="283"/>
        </w:trPr>
        <w:tc>
          <w:tcPr>
            <w:tcW w:w="2122" w:type="dxa"/>
            <w:vAlign w:val="center"/>
          </w:tcPr>
          <w:p w14:paraId="3CDA242E" w14:textId="77777777" w:rsidR="008E5C9A" w:rsidRPr="007D09B5" w:rsidRDefault="008E5C9A" w:rsidP="00B2537D">
            <w:pPr>
              <w:pStyle w:val="Body"/>
            </w:pPr>
          </w:p>
        </w:tc>
        <w:tc>
          <w:tcPr>
            <w:tcW w:w="4677" w:type="dxa"/>
            <w:shd w:val="clear" w:color="auto" w:fill="auto"/>
            <w:vAlign w:val="center"/>
          </w:tcPr>
          <w:p w14:paraId="17AAC657" w14:textId="77777777" w:rsidR="008E5C9A" w:rsidRPr="007D09B5" w:rsidRDefault="008E5C9A" w:rsidP="00B2537D">
            <w:pPr>
              <w:pStyle w:val="Body"/>
            </w:pPr>
            <w:r w:rsidRPr="007D09B5">
              <w:t xml:space="preserve">1.9 </w:t>
            </w:r>
            <w:proofErr w:type="spellStart"/>
            <w:r w:rsidRPr="007D09B5">
              <w:t>Colwick</w:t>
            </w:r>
            <w:proofErr w:type="spellEnd"/>
            <w:r w:rsidRPr="007D09B5">
              <w:t xml:space="preserve"> Fred, NCYC Coordinator </w:t>
            </w:r>
          </w:p>
        </w:tc>
        <w:tc>
          <w:tcPr>
            <w:tcW w:w="2211" w:type="dxa"/>
            <w:shd w:val="clear" w:color="auto" w:fill="auto"/>
            <w:vAlign w:val="center"/>
          </w:tcPr>
          <w:p w14:paraId="0D87B1FA" w14:textId="203FDE74" w:rsidR="008E5C9A" w:rsidRPr="007D09B5" w:rsidRDefault="008E5C9A" w:rsidP="00B2537D">
            <w:pPr>
              <w:pStyle w:val="Body"/>
            </w:pPr>
            <w:r w:rsidRPr="007D09B5">
              <w:t>Team</w:t>
            </w:r>
          </w:p>
        </w:tc>
      </w:tr>
      <w:tr w:rsidR="008E5C9A" w:rsidRPr="007D09B5" w14:paraId="279ECED7" w14:textId="77777777" w:rsidTr="00877885">
        <w:trPr>
          <w:trHeight w:val="283"/>
        </w:trPr>
        <w:tc>
          <w:tcPr>
            <w:tcW w:w="2122" w:type="dxa"/>
            <w:vAlign w:val="center"/>
          </w:tcPr>
          <w:p w14:paraId="4DA16F4D" w14:textId="77777777" w:rsidR="008E5C9A" w:rsidRPr="007D09B5" w:rsidRDefault="008E5C9A" w:rsidP="00B2537D">
            <w:pPr>
              <w:pStyle w:val="Body"/>
            </w:pPr>
          </w:p>
        </w:tc>
        <w:tc>
          <w:tcPr>
            <w:tcW w:w="4677" w:type="dxa"/>
            <w:shd w:val="clear" w:color="auto" w:fill="auto"/>
            <w:vAlign w:val="center"/>
          </w:tcPr>
          <w:p w14:paraId="4537CDAA" w14:textId="77777777" w:rsidR="008E5C9A" w:rsidRPr="007D09B5" w:rsidRDefault="008E5C9A" w:rsidP="00B2537D">
            <w:pPr>
              <w:pStyle w:val="Body"/>
            </w:pPr>
            <w:r w:rsidRPr="007D09B5">
              <w:t>1.10 Actors (Main Group)</w:t>
            </w:r>
          </w:p>
        </w:tc>
        <w:tc>
          <w:tcPr>
            <w:tcW w:w="2211" w:type="dxa"/>
            <w:shd w:val="clear" w:color="auto" w:fill="auto"/>
            <w:vAlign w:val="center"/>
          </w:tcPr>
          <w:p w14:paraId="08D9D3CB" w14:textId="4D45D77D" w:rsidR="008E5C9A" w:rsidRPr="007D09B5" w:rsidRDefault="008E5C9A" w:rsidP="00B2537D">
            <w:pPr>
              <w:pStyle w:val="Body"/>
            </w:pPr>
            <w:r w:rsidRPr="007D09B5">
              <w:t>Team</w:t>
            </w:r>
          </w:p>
        </w:tc>
      </w:tr>
      <w:tr w:rsidR="008E5C9A" w:rsidRPr="007D09B5" w14:paraId="1095D1AC" w14:textId="77777777" w:rsidTr="00877885">
        <w:trPr>
          <w:trHeight w:val="283"/>
        </w:trPr>
        <w:tc>
          <w:tcPr>
            <w:tcW w:w="2122" w:type="dxa"/>
            <w:vAlign w:val="center"/>
          </w:tcPr>
          <w:p w14:paraId="1271DB82" w14:textId="77777777" w:rsidR="008E5C9A" w:rsidRPr="007D09B5" w:rsidRDefault="008E5C9A" w:rsidP="00B2537D">
            <w:pPr>
              <w:pStyle w:val="Body"/>
            </w:pPr>
          </w:p>
        </w:tc>
        <w:tc>
          <w:tcPr>
            <w:tcW w:w="4677" w:type="dxa"/>
            <w:shd w:val="clear" w:color="auto" w:fill="auto"/>
            <w:vAlign w:val="center"/>
          </w:tcPr>
          <w:p w14:paraId="34FED60E" w14:textId="77777777" w:rsidR="008E5C9A" w:rsidRPr="007D09B5" w:rsidRDefault="008E5C9A" w:rsidP="00B2537D">
            <w:pPr>
              <w:pStyle w:val="Body"/>
            </w:pPr>
            <w:r w:rsidRPr="007D09B5">
              <w:t>1.11 Actors (Rainbow Theatre)</w:t>
            </w:r>
          </w:p>
        </w:tc>
        <w:tc>
          <w:tcPr>
            <w:tcW w:w="2211" w:type="dxa"/>
            <w:shd w:val="clear" w:color="auto" w:fill="auto"/>
            <w:vAlign w:val="center"/>
          </w:tcPr>
          <w:p w14:paraId="2F66AA08" w14:textId="77777777" w:rsidR="008E5C9A" w:rsidRPr="007D09B5" w:rsidRDefault="008E5C9A" w:rsidP="00B2537D">
            <w:pPr>
              <w:pStyle w:val="Body"/>
            </w:pPr>
            <w:r w:rsidRPr="007D09B5">
              <w:t>Team</w:t>
            </w:r>
          </w:p>
        </w:tc>
      </w:tr>
      <w:tr w:rsidR="008E5C9A" w:rsidRPr="007D09B5" w14:paraId="7A40F4A8" w14:textId="77777777" w:rsidTr="00877885">
        <w:trPr>
          <w:trHeight w:val="283"/>
        </w:trPr>
        <w:tc>
          <w:tcPr>
            <w:tcW w:w="2122" w:type="dxa"/>
            <w:vAlign w:val="center"/>
          </w:tcPr>
          <w:p w14:paraId="4846D12E" w14:textId="77777777" w:rsidR="008E5C9A" w:rsidRPr="007D09B5" w:rsidRDefault="008E5C9A" w:rsidP="00B2537D">
            <w:pPr>
              <w:pStyle w:val="Body"/>
            </w:pPr>
          </w:p>
        </w:tc>
        <w:tc>
          <w:tcPr>
            <w:tcW w:w="4677" w:type="dxa"/>
            <w:shd w:val="clear" w:color="auto" w:fill="auto"/>
            <w:vAlign w:val="center"/>
          </w:tcPr>
          <w:p w14:paraId="5FD3AEEC" w14:textId="7C6C1AF4" w:rsidR="008E5C9A" w:rsidRPr="007D09B5" w:rsidRDefault="008E5C9A" w:rsidP="00B2537D">
            <w:pPr>
              <w:pStyle w:val="Body"/>
            </w:pPr>
            <w:r w:rsidRPr="007D09B5">
              <w:t>1.12 Other WSB staff</w:t>
            </w:r>
          </w:p>
        </w:tc>
        <w:tc>
          <w:tcPr>
            <w:tcW w:w="2211" w:type="dxa"/>
            <w:shd w:val="clear" w:color="auto" w:fill="auto"/>
            <w:vAlign w:val="center"/>
          </w:tcPr>
          <w:p w14:paraId="56EA6C13" w14:textId="71AD1F95" w:rsidR="008E5C9A" w:rsidRPr="007D09B5" w:rsidRDefault="008E5C9A" w:rsidP="00B2537D">
            <w:pPr>
              <w:pStyle w:val="Body"/>
            </w:pPr>
            <w:r w:rsidRPr="007D09B5">
              <w:t>Team</w:t>
            </w:r>
          </w:p>
        </w:tc>
      </w:tr>
      <w:tr w:rsidR="008E5C9A" w:rsidRPr="007D09B5" w14:paraId="12FD0833" w14:textId="77777777" w:rsidTr="00877885">
        <w:trPr>
          <w:trHeight w:val="283"/>
        </w:trPr>
        <w:tc>
          <w:tcPr>
            <w:tcW w:w="2122" w:type="dxa"/>
            <w:vAlign w:val="center"/>
          </w:tcPr>
          <w:p w14:paraId="2EC9E480" w14:textId="77777777" w:rsidR="008E5C9A" w:rsidRPr="007D09B5" w:rsidRDefault="008E5C9A" w:rsidP="00B2537D">
            <w:pPr>
              <w:pStyle w:val="Body"/>
            </w:pPr>
          </w:p>
        </w:tc>
        <w:tc>
          <w:tcPr>
            <w:tcW w:w="4677" w:type="dxa"/>
            <w:shd w:val="clear" w:color="auto" w:fill="auto"/>
            <w:vAlign w:val="center"/>
          </w:tcPr>
          <w:p w14:paraId="124FD839" w14:textId="3B81A2BC" w:rsidR="008E5C9A" w:rsidRPr="007D09B5" w:rsidRDefault="008E5C9A" w:rsidP="00B2537D">
            <w:pPr>
              <w:pStyle w:val="Body"/>
            </w:pPr>
            <w:r w:rsidRPr="007D09B5">
              <w:t>1.13 Former WSB Volunteers</w:t>
            </w:r>
          </w:p>
        </w:tc>
        <w:tc>
          <w:tcPr>
            <w:tcW w:w="2211" w:type="dxa"/>
            <w:shd w:val="clear" w:color="auto" w:fill="auto"/>
            <w:vAlign w:val="center"/>
          </w:tcPr>
          <w:p w14:paraId="1C26AE65" w14:textId="56A9D74B" w:rsidR="008E5C9A" w:rsidRPr="007D09B5" w:rsidRDefault="008E5C9A" w:rsidP="00B2537D">
            <w:pPr>
              <w:pStyle w:val="Body"/>
            </w:pPr>
            <w:r w:rsidRPr="007D09B5">
              <w:t>Team Leader (email)</w:t>
            </w:r>
          </w:p>
        </w:tc>
      </w:tr>
      <w:tr w:rsidR="008E5C9A" w:rsidRPr="007D09B5" w14:paraId="100E89DC" w14:textId="77777777" w:rsidTr="00877885">
        <w:trPr>
          <w:trHeight w:val="283"/>
        </w:trPr>
        <w:tc>
          <w:tcPr>
            <w:tcW w:w="2122" w:type="dxa"/>
            <w:vAlign w:val="center"/>
          </w:tcPr>
          <w:p w14:paraId="28F6D67B" w14:textId="77777777" w:rsidR="008E5C9A" w:rsidRPr="007D09B5" w:rsidRDefault="008E5C9A" w:rsidP="00D107B6">
            <w:pPr>
              <w:pStyle w:val="Body"/>
              <w:numPr>
                <w:ilvl w:val="0"/>
                <w:numId w:val="4"/>
              </w:numPr>
            </w:pPr>
            <w:r w:rsidRPr="007D09B5">
              <w:t>Beneficiaries</w:t>
            </w:r>
          </w:p>
        </w:tc>
        <w:tc>
          <w:tcPr>
            <w:tcW w:w="4677" w:type="dxa"/>
            <w:shd w:val="clear" w:color="auto" w:fill="auto"/>
            <w:vAlign w:val="center"/>
          </w:tcPr>
          <w:p w14:paraId="208EF37E" w14:textId="77777777" w:rsidR="008E5C9A" w:rsidRPr="007D09B5" w:rsidRDefault="008E5C9A" w:rsidP="00B2537D">
            <w:pPr>
              <w:pStyle w:val="Body"/>
            </w:pPr>
            <w:r w:rsidRPr="007D09B5">
              <w:t xml:space="preserve">2.1 Young women from the Youth Centre </w:t>
            </w:r>
          </w:p>
        </w:tc>
        <w:tc>
          <w:tcPr>
            <w:tcW w:w="2211" w:type="dxa"/>
            <w:shd w:val="clear" w:color="auto" w:fill="auto"/>
            <w:vAlign w:val="center"/>
          </w:tcPr>
          <w:p w14:paraId="271FF534" w14:textId="77777777" w:rsidR="008E5C9A" w:rsidRPr="007D09B5" w:rsidRDefault="008E5C9A" w:rsidP="00B2537D">
            <w:pPr>
              <w:pStyle w:val="Body"/>
            </w:pPr>
            <w:r w:rsidRPr="007D09B5">
              <w:t>Team</w:t>
            </w:r>
          </w:p>
        </w:tc>
      </w:tr>
      <w:tr w:rsidR="008E5C9A" w:rsidRPr="007D09B5" w14:paraId="1C1EE41A" w14:textId="77777777" w:rsidTr="00877885">
        <w:trPr>
          <w:trHeight w:val="283"/>
        </w:trPr>
        <w:tc>
          <w:tcPr>
            <w:tcW w:w="2122" w:type="dxa"/>
            <w:vAlign w:val="center"/>
          </w:tcPr>
          <w:p w14:paraId="18CB78B8" w14:textId="77777777" w:rsidR="008E5C9A" w:rsidRPr="007D09B5" w:rsidRDefault="008E5C9A" w:rsidP="00B2537D">
            <w:pPr>
              <w:pStyle w:val="Body"/>
            </w:pPr>
          </w:p>
        </w:tc>
        <w:tc>
          <w:tcPr>
            <w:tcW w:w="4677" w:type="dxa"/>
            <w:shd w:val="clear" w:color="auto" w:fill="auto"/>
            <w:vAlign w:val="center"/>
          </w:tcPr>
          <w:p w14:paraId="50E2DC5F" w14:textId="77777777" w:rsidR="008E5C9A" w:rsidRPr="007D09B5" w:rsidRDefault="008E5C9A" w:rsidP="00B2537D">
            <w:pPr>
              <w:pStyle w:val="Body"/>
            </w:pPr>
            <w:r w:rsidRPr="007D09B5">
              <w:t>2.2 Young men from the Youth Centre</w:t>
            </w:r>
          </w:p>
        </w:tc>
        <w:tc>
          <w:tcPr>
            <w:tcW w:w="2211" w:type="dxa"/>
            <w:shd w:val="clear" w:color="auto" w:fill="auto"/>
            <w:vAlign w:val="center"/>
          </w:tcPr>
          <w:p w14:paraId="2A2D04D3" w14:textId="77777777" w:rsidR="008E5C9A" w:rsidRPr="007D09B5" w:rsidRDefault="008E5C9A" w:rsidP="00B2537D">
            <w:pPr>
              <w:pStyle w:val="Body"/>
            </w:pPr>
            <w:r w:rsidRPr="007D09B5">
              <w:t>Team</w:t>
            </w:r>
          </w:p>
        </w:tc>
      </w:tr>
      <w:tr w:rsidR="008E5C9A" w:rsidRPr="007D09B5" w14:paraId="3F1BDA3D" w14:textId="77777777" w:rsidTr="00877885">
        <w:trPr>
          <w:trHeight w:val="283"/>
        </w:trPr>
        <w:tc>
          <w:tcPr>
            <w:tcW w:w="2122" w:type="dxa"/>
            <w:vAlign w:val="center"/>
          </w:tcPr>
          <w:p w14:paraId="68217DED" w14:textId="77777777" w:rsidR="008E5C9A" w:rsidRPr="007D09B5" w:rsidRDefault="008E5C9A" w:rsidP="00B2537D">
            <w:pPr>
              <w:pStyle w:val="Body"/>
            </w:pPr>
          </w:p>
        </w:tc>
        <w:tc>
          <w:tcPr>
            <w:tcW w:w="4677" w:type="dxa"/>
            <w:shd w:val="clear" w:color="auto" w:fill="auto"/>
            <w:vAlign w:val="center"/>
          </w:tcPr>
          <w:p w14:paraId="67E8EE0C" w14:textId="77777777" w:rsidR="008E5C9A" w:rsidRPr="007D09B5" w:rsidRDefault="008E5C9A" w:rsidP="00B2537D">
            <w:pPr>
              <w:pStyle w:val="Body"/>
            </w:pPr>
            <w:r w:rsidRPr="007D09B5">
              <w:t>2.3 Nutrition Centre participants</w:t>
            </w:r>
          </w:p>
        </w:tc>
        <w:tc>
          <w:tcPr>
            <w:tcW w:w="2211" w:type="dxa"/>
            <w:shd w:val="clear" w:color="auto" w:fill="auto"/>
            <w:vAlign w:val="center"/>
          </w:tcPr>
          <w:p w14:paraId="6E013359" w14:textId="77777777" w:rsidR="008E5C9A" w:rsidRPr="007D09B5" w:rsidRDefault="008E5C9A" w:rsidP="00B2537D">
            <w:pPr>
              <w:pStyle w:val="Body"/>
            </w:pPr>
            <w:r w:rsidRPr="007D09B5">
              <w:t>Team</w:t>
            </w:r>
          </w:p>
        </w:tc>
      </w:tr>
      <w:tr w:rsidR="008E5C9A" w:rsidRPr="007D09B5" w14:paraId="097D9697" w14:textId="77777777" w:rsidTr="00877885">
        <w:trPr>
          <w:trHeight w:val="283"/>
        </w:trPr>
        <w:tc>
          <w:tcPr>
            <w:tcW w:w="2122" w:type="dxa"/>
            <w:vAlign w:val="center"/>
          </w:tcPr>
          <w:p w14:paraId="2A902835" w14:textId="77777777" w:rsidR="008E5C9A" w:rsidRPr="007D09B5" w:rsidRDefault="008E5C9A" w:rsidP="00B2537D">
            <w:pPr>
              <w:pStyle w:val="Body"/>
            </w:pPr>
          </w:p>
        </w:tc>
        <w:tc>
          <w:tcPr>
            <w:tcW w:w="4677" w:type="dxa"/>
            <w:shd w:val="clear" w:color="auto" w:fill="auto"/>
            <w:vAlign w:val="center"/>
          </w:tcPr>
          <w:p w14:paraId="77634F1E" w14:textId="1E1A4A9D" w:rsidR="008E5C9A" w:rsidRPr="007D09B5" w:rsidRDefault="008E5C9A" w:rsidP="00B2537D">
            <w:pPr>
              <w:pStyle w:val="Body"/>
            </w:pPr>
            <w:r w:rsidRPr="007D09B5">
              <w:t>2.4 Other beneficiaries</w:t>
            </w:r>
          </w:p>
        </w:tc>
        <w:tc>
          <w:tcPr>
            <w:tcW w:w="2211" w:type="dxa"/>
            <w:shd w:val="clear" w:color="auto" w:fill="auto"/>
            <w:vAlign w:val="center"/>
          </w:tcPr>
          <w:p w14:paraId="37DF383F" w14:textId="77777777" w:rsidR="008E5C9A" w:rsidRPr="007D09B5" w:rsidRDefault="008E5C9A" w:rsidP="00B2537D">
            <w:pPr>
              <w:pStyle w:val="Body"/>
            </w:pPr>
            <w:r w:rsidRPr="007D09B5">
              <w:t>Team</w:t>
            </w:r>
          </w:p>
        </w:tc>
      </w:tr>
      <w:tr w:rsidR="008E5C9A" w:rsidRPr="007D09B5" w14:paraId="398A9D84" w14:textId="77777777" w:rsidTr="00877885">
        <w:trPr>
          <w:trHeight w:val="283"/>
        </w:trPr>
        <w:tc>
          <w:tcPr>
            <w:tcW w:w="2122" w:type="dxa"/>
            <w:vAlign w:val="center"/>
          </w:tcPr>
          <w:p w14:paraId="3C0EFD00" w14:textId="77777777" w:rsidR="008E5C9A" w:rsidRPr="007D09B5" w:rsidRDefault="008E5C9A" w:rsidP="00B2537D">
            <w:pPr>
              <w:pStyle w:val="Body"/>
            </w:pPr>
          </w:p>
        </w:tc>
        <w:tc>
          <w:tcPr>
            <w:tcW w:w="4677" w:type="dxa"/>
            <w:shd w:val="clear" w:color="auto" w:fill="auto"/>
            <w:vAlign w:val="center"/>
          </w:tcPr>
          <w:p w14:paraId="260CADB6" w14:textId="7F1B24EC" w:rsidR="008E5C9A" w:rsidRPr="007D09B5" w:rsidRDefault="008E5C9A" w:rsidP="00B2537D">
            <w:pPr>
              <w:pStyle w:val="Body"/>
            </w:pPr>
            <w:r w:rsidRPr="007D09B5">
              <w:t>2.5 VPride members</w:t>
            </w:r>
          </w:p>
        </w:tc>
        <w:tc>
          <w:tcPr>
            <w:tcW w:w="2211" w:type="dxa"/>
            <w:shd w:val="clear" w:color="auto" w:fill="auto"/>
            <w:vAlign w:val="center"/>
          </w:tcPr>
          <w:p w14:paraId="4F70E83F" w14:textId="1DECE605" w:rsidR="008E5C9A" w:rsidRPr="007D09B5" w:rsidRDefault="008E5C9A" w:rsidP="00B2537D">
            <w:pPr>
              <w:pStyle w:val="Body"/>
            </w:pPr>
            <w:r w:rsidRPr="007D09B5">
              <w:t>Team Leader</w:t>
            </w:r>
          </w:p>
        </w:tc>
      </w:tr>
      <w:tr w:rsidR="008E5C9A" w:rsidRPr="007D09B5" w14:paraId="5ED6B4C5" w14:textId="77777777" w:rsidTr="00877885">
        <w:trPr>
          <w:trHeight w:val="283"/>
        </w:trPr>
        <w:tc>
          <w:tcPr>
            <w:tcW w:w="2122" w:type="dxa"/>
            <w:vAlign w:val="center"/>
          </w:tcPr>
          <w:p w14:paraId="3206E032" w14:textId="03F4D915" w:rsidR="008E5C9A" w:rsidRPr="007D09B5" w:rsidRDefault="008E5C9A" w:rsidP="00D107B6">
            <w:pPr>
              <w:pStyle w:val="Body"/>
              <w:numPr>
                <w:ilvl w:val="0"/>
                <w:numId w:val="4"/>
              </w:numPr>
              <w:jc w:val="left"/>
            </w:pPr>
            <w:r w:rsidRPr="007D09B5">
              <w:t>New Zealand MFAT</w:t>
            </w:r>
          </w:p>
        </w:tc>
        <w:tc>
          <w:tcPr>
            <w:tcW w:w="4677" w:type="dxa"/>
            <w:shd w:val="clear" w:color="auto" w:fill="auto"/>
            <w:vAlign w:val="center"/>
          </w:tcPr>
          <w:p w14:paraId="4CD3A0A0" w14:textId="77777777" w:rsidR="008E5C9A" w:rsidRPr="007D09B5" w:rsidRDefault="008E5C9A" w:rsidP="00B2537D">
            <w:pPr>
              <w:pStyle w:val="Body"/>
            </w:pPr>
            <w:r w:rsidRPr="007D09B5">
              <w:t>3.1 Minnie Takaro, Programme Manager - Education/Youth/Gender</w:t>
            </w:r>
          </w:p>
        </w:tc>
        <w:tc>
          <w:tcPr>
            <w:tcW w:w="2211" w:type="dxa"/>
            <w:shd w:val="clear" w:color="auto" w:fill="auto"/>
            <w:vAlign w:val="center"/>
          </w:tcPr>
          <w:p w14:paraId="6DC5F862" w14:textId="62D09C52" w:rsidR="008E5C9A" w:rsidRPr="007D09B5" w:rsidRDefault="008E5C9A" w:rsidP="00B2537D">
            <w:pPr>
              <w:pStyle w:val="Body"/>
            </w:pPr>
            <w:r w:rsidRPr="007D09B5">
              <w:t>Team Leader</w:t>
            </w:r>
          </w:p>
        </w:tc>
      </w:tr>
      <w:tr w:rsidR="008E5C9A" w:rsidRPr="007D09B5" w14:paraId="1887F05C" w14:textId="77777777" w:rsidTr="00877885">
        <w:trPr>
          <w:trHeight w:val="283"/>
        </w:trPr>
        <w:tc>
          <w:tcPr>
            <w:tcW w:w="2122" w:type="dxa"/>
            <w:vAlign w:val="center"/>
          </w:tcPr>
          <w:p w14:paraId="6DE1DC6E" w14:textId="77777777" w:rsidR="008E5C9A" w:rsidRPr="007D09B5" w:rsidRDefault="008E5C9A" w:rsidP="00B2537D">
            <w:pPr>
              <w:pStyle w:val="Body"/>
            </w:pPr>
          </w:p>
        </w:tc>
        <w:tc>
          <w:tcPr>
            <w:tcW w:w="4677" w:type="dxa"/>
            <w:shd w:val="clear" w:color="auto" w:fill="auto"/>
            <w:vAlign w:val="center"/>
          </w:tcPr>
          <w:p w14:paraId="0CD25343" w14:textId="77777777" w:rsidR="008E5C9A" w:rsidRPr="007D09B5" w:rsidRDefault="008E5C9A" w:rsidP="00B2537D">
            <w:pPr>
              <w:pStyle w:val="Body"/>
            </w:pPr>
            <w:r w:rsidRPr="007D09B5">
              <w:t>3.2 Esther Jens, Second Secretary - Development</w:t>
            </w:r>
          </w:p>
        </w:tc>
        <w:tc>
          <w:tcPr>
            <w:tcW w:w="2211" w:type="dxa"/>
            <w:shd w:val="clear" w:color="auto" w:fill="auto"/>
            <w:vAlign w:val="center"/>
          </w:tcPr>
          <w:p w14:paraId="7BD0E902" w14:textId="2D0A32AB" w:rsidR="008E5C9A" w:rsidRPr="007D09B5" w:rsidRDefault="008E5C9A" w:rsidP="00B2537D">
            <w:pPr>
              <w:pStyle w:val="Body"/>
            </w:pPr>
            <w:r w:rsidRPr="007D09B5">
              <w:t>Team Leader</w:t>
            </w:r>
          </w:p>
        </w:tc>
      </w:tr>
      <w:tr w:rsidR="008E5C9A" w:rsidRPr="007D09B5" w14:paraId="59CE89A8" w14:textId="77777777" w:rsidTr="00877885">
        <w:trPr>
          <w:trHeight w:val="283"/>
        </w:trPr>
        <w:tc>
          <w:tcPr>
            <w:tcW w:w="2122" w:type="dxa"/>
            <w:vAlign w:val="center"/>
          </w:tcPr>
          <w:p w14:paraId="321CAC00" w14:textId="77777777" w:rsidR="008E5C9A" w:rsidRPr="007D09B5" w:rsidRDefault="008E5C9A" w:rsidP="00D107B6">
            <w:pPr>
              <w:pStyle w:val="Body"/>
              <w:numPr>
                <w:ilvl w:val="0"/>
                <w:numId w:val="4"/>
              </w:numPr>
            </w:pPr>
            <w:r w:rsidRPr="007D09B5">
              <w:t>Australian DFAT</w:t>
            </w:r>
          </w:p>
        </w:tc>
        <w:tc>
          <w:tcPr>
            <w:tcW w:w="4677" w:type="dxa"/>
            <w:shd w:val="clear" w:color="auto" w:fill="auto"/>
            <w:vAlign w:val="center"/>
          </w:tcPr>
          <w:p w14:paraId="10FF46C8" w14:textId="77777777" w:rsidR="008E5C9A" w:rsidRPr="007D09B5" w:rsidRDefault="008E5C9A" w:rsidP="00B2537D">
            <w:pPr>
              <w:pStyle w:val="Body"/>
            </w:pPr>
            <w:r w:rsidRPr="007D09B5">
              <w:t>4.1 Renie Anderson, Program Manager – Safer Communities (Maternity leave)</w:t>
            </w:r>
          </w:p>
        </w:tc>
        <w:tc>
          <w:tcPr>
            <w:tcW w:w="2211" w:type="dxa"/>
            <w:shd w:val="clear" w:color="auto" w:fill="auto"/>
            <w:vAlign w:val="center"/>
          </w:tcPr>
          <w:p w14:paraId="2C4B24C6" w14:textId="5DEABE9C" w:rsidR="008E5C9A" w:rsidRPr="007D09B5" w:rsidRDefault="008E5C9A" w:rsidP="00B2537D">
            <w:pPr>
              <w:pStyle w:val="Body"/>
            </w:pPr>
            <w:r w:rsidRPr="007D09B5">
              <w:t>Team Leader</w:t>
            </w:r>
          </w:p>
        </w:tc>
      </w:tr>
      <w:tr w:rsidR="008E5C9A" w:rsidRPr="007D09B5" w14:paraId="13E93B33" w14:textId="77777777" w:rsidTr="00877885">
        <w:trPr>
          <w:trHeight w:val="283"/>
        </w:trPr>
        <w:tc>
          <w:tcPr>
            <w:tcW w:w="2122" w:type="dxa"/>
            <w:vAlign w:val="center"/>
          </w:tcPr>
          <w:p w14:paraId="6383E80B" w14:textId="77777777" w:rsidR="008E5C9A" w:rsidRPr="007D09B5" w:rsidRDefault="008E5C9A" w:rsidP="00B2537D">
            <w:pPr>
              <w:pStyle w:val="Body"/>
            </w:pPr>
          </w:p>
        </w:tc>
        <w:tc>
          <w:tcPr>
            <w:tcW w:w="4677" w:type="dxa"/>
            <w:shd w:val="clear" w:color="auto" w:fill="auto"/>
            <w:vAlign w:val="center"/>
          </w:tcPr>
          <w:p w14:paraId="5669CB0E" w14:textId="77777777" w:rsidR="008E5C9A" w:rsidRPr="007D09B5" w:rsidRDefault="008E5C9A" w:rsidP="00B2537D">
            <w:pPr>
              <w:pStyle w:val="Body"/>
            </w:pPr>
            <w:r w:rsidRPr="007D09B5">
              <w:t>4.2 Cathy McWilliam, First Secretary</w:t>
            </w:r>
          </w:p>
        </w:tc>
        <w:tc>
          <w:tcPr>
            <w:tcW w:w="2211" w:type="dxa"/>
            <w:shd w:val="clear" w:color="auto" w:fill="auto"/>
            <w:vAlign w:val="center"/>
          </w:tcPr>
          <w:p w14:paraId="339FC8DB" w14:textId="27C518E2" w:rsidR="008E5C9A" w:rsidRPr="007D09B5" w:rsidRDefault="008E5C9A" w:rsidP="00B2537D">
            <w:pPr>
              <w:pStyle w:val="Body"/>
            </w:pPr>
            <w:r w:rsidRPr="007D09B5">
              <w:t>Team Leader</w:t>
            </w:r>
          </w:p>
        </w:tc>
      </w:tr>
      <w:tr w:rsidR="008E5C9A" w:rsidRPr="007D09B5" w14:paraId="15357288" w14:textId="77777777" w:rsidTr="00877885">
        <w:trPr>
          <w:trHeight w:val="283"/>
        </w:trPr>
        <w:tc>
          <w:tcPr>
            <w:tcW w:w="2122" w:type="dxa"/>
            <w:vAlign w:val="center"/>
          </w:tcPr>
          <w:p w14:paraId="7590CB7F" w14:textId="77777777" w:rsidR="008E5C9A" w:rsidRPr="007D09B5" w:rsidRDefault="008E5C9A" w:rsidP="00B2537D">
            <w:pPr>
              <w:pStyle w:val="Body"/>
            </w:pPr>
          </w:p>
        </w:tc>
        <w:tc>
          <w:tcPr>
            <w:tcW w:w="4677" w:type="dxa"/>
            <w:shd w:val="clear" w:color="auto" w:fill="auto"/>
            <w:vAlign w:val="center"/>
          </w:tcPr>
          <w:p w14:paraId="4EDBBB46" w14:textId="77777777" w:rsidR="008E5C9A" w:rsidRPr="007D09B5" w:rsidRDefault="008E5C9A" w:rsidP="00B2537D">
            <w:pPr>
              <w:pStyle w:val="Body"/>
            </w:pPr>
            <w:r w:rsidRPr="007D09B5">
              <w:t>4.3 Pamela Carlo, Senior Program Manager</w:t>
            </w:r>
          </w:p>
        </w:tc>
        <w:tc>
          <w:tcPr>
            <w:tcW w:w="2211" w:type="dxa"/>
            <w:shd w:val="clear" w:color="auto" w:fill="auto"/>
            <w:vAlign w:val="center"/>
          </w:tcPr>
          <w:p w14:paraId="5EAC5B3F" w14:textId="0978BF87" w:rsidR="008E5C9A" w:rsidRPr="007D09B5" w:rsidRDefault="008E5C9A" w:rsidP="00B2537D">
            <w:pPr>
              <w:pStyle w:val="Body"/>
            </w:pPr>
            <w:r w:rsidRPr="007D09B5">
              <w:t>Team Leader</w:t>
            </w:r>
          </w:p>
        </w:tc>
      </w:tr>
      <w:tr w:rsidR="008E5C9A" w:rsidRPr="007D09B5" w14:paraId="7E32DCAF" w14:textId="77777777" w:rsidTr="00877885">
        <w:trPr>
          <w:trHeight w:val="283"/>
        </w:trPr>
        <w:tc>
          <w:tcPr>
            <w:tcW w:w="2122" w:type="dxa"/>
            <w:vAlign w:val="center"/>
          </w:tcPr>
          <w:p w14:paraId="3E777B70" w14:textId="77777777" w:rsidR="008E5C9A" w:rsidRPr="007D09B5" w:rsidRDefault="008E5C9A" w:rsidP="00B2537D">
            <w:pPr>
              <w:pStyle w:val="Body"/>
            </w:pPr>
          </w:p>
        </w:tc>
        <w:tc>
          <w:tcPr>
            <w:tcW w:w="4677" w:type="dxa"/>
            <w:shd w:val="clear" w:color="auto" w:fill="auto"/>
            <w:vAlign w:val="center"/>
          </w:tcPr>
          <w:p w14:paraId="08C73BBA" w14:textId="77777777" w:rsidR="008E5C9A" w:rsidRPr="007D09B5" w:rsidRDefault="008E5C9A" w:rsidP="00B2537D">
            <w:pPr>
              <w:pStyle w:val="Body"/>
            </w:pPr>
            <w:r w:rsidRPr="007D09B5">
              <w:t>4.4 Helen Corrigan, Senior Program Manager</w:t>
            </w:r>
          </w:p>
        </w:tc>
        <w:tc>
          <w:tcPr>
            <w:tcW w:w="2211" w:type="dxa"/>
            <w:shd w:val="clear" w:color="auto" w:fill="auto"/>
            <w:vAlign w:val="center"/>
          </w:tcPr>
          <w:p w14:paraId="5E4AFF59" w14:textId="6EB23332" w:rsidR="008E5C9A" w:rsidRPr="007D09B5" w:rsidRDefault="008E5C9A" w:rsidP="00B2537D">
            <w:pPr>
              <w:pStyle w:val="Body"/>
            </w:pPr>
            <w:r w:rsidRPr="007D09B5">
              <w:t>Team Leader</w:t>
            </w:r>
          </w:p>
        </w:tc>
      </w:tr>
      <w:tr w:rsidR="0052244A" w:rsidRPr="007D09B5" w14:paraId="6E5AB9BD" w14:textId="77777777" w:rsidTr="00877885">
        <w:trPr>
          <w:trHeight w:val="283"/>
        </w:trPr>
        <w:tc>
          <w:tcPr>
            <w:tcW w:w="2122" w:type="dxa"/>
            <w:vAlign w:val="center"/>
          </w:tcPr>
          <w:p w14:paraId="0049203C" w14:textId="32159812" w:rsidR="00423156" w:rsidRPr="007D09B5" w:rsidRDefault="00423156" w:rsidP="00D107B6">
            <w:pPr>
              <w:pStyle w:val="Body"/>
              <w:numPr>
                <w:ilvl w:val="0"/>
                <w:numId w:val="4"/>
              </w:numPr>
            </w:pPr>
            <w:r w:rsidRPr="007D09B5">
              <w:t>Oxfam</w:t>
            </w:r>
            <w:r w:rsidR="00877885" w:rsidRPr="007D09B5">
              <w:t xml:space="preserve"> </w:t>
            </w:r>
            <w:r w:rsidRPr="007D09B5">
              <w:t>Vanuatu</w:t>
            </w:r>
          </w:p>
        </w:tc>
        <w:tc>
          <w:tcPr>
            <w:tcW w:w="4677" w:type="dxa"/>
            <w:shd w:val="clear" w:color="auto" w:fill="auto"/>
            <w:vAlign w:val="center"/>
          </w:tcPr>
          <w:p w14:paraId="10665E9D" w14:textId="77777777" w:rsidR="00423156" w:rsidRPr="007D09B5" w:rsidRDefault="00423156" w:rsidP="00D107B6">
            <w:pPr>
              <w:pStyle w:val="Body"/>
              <w:numPr>
                <w:ilvl w:val="1"/>
                <w:numId w:val="4"/>
              </w:numPr>
            </w:pPr>
            <w:r w:rsidRPr="007D09B5">
              <w:t>Elizabeth Faerua, Country Director</w:t>
            </w:r>
          </w:p>
        </w:tc>
        <w:tc>
          <w:tcPr>
            <w:tcW w:w="2211" w:type="dxa"/>
            <w:shd w:val="clear" w:color="auto" w:fill="auto"/>
            <w:vAlign w:val="center"/>
          </w:tcPr>
          <w:p w14:paraId="42486515" w14:textId="7DEC7147" w:rsidR="00423156" w:rsidRPr="007D09B5" w:rsidRDefault="00877885" w:rsidP="00B2537D">
            <w:pPr>
              <w:pStyle w:val="Body"/>
            </w:pPr>
            <w:r w:rsidRPr="007D09B5">
              <w:t>Team Leader</w:t>
            </w:r>
          </w:p>
        </w:tc>
      </w:tr>
      <w:tr w:rsidR="008E5C9A" w:rsidRPr="007D09B5" w14:paraId="43B84285" w14:textId="77777777" w:rsidTr="00877885">
        <w:trPr>
          <w:trHeight w:val="283"/>
        </w:trPr>
        <w:tc>
          <w:tcPr>
            <w:tcW w:w="2122" w:type="dxa"/>
            <w:vAlign w:val="center"/>
          </w:tcPr>
          <w:p w14:paraId="29947548" w14:textId="41BDF2BC" w:rsidR="008E5C9A" w:rsidRPr="007D09B5" w:rsidRDefault="008E5C9A" w:rsidP="00D107B6">
            <w:pPr>
              <w:pStyle w:val="Body"/>
              <w:numPr>
                <w:ilvl w:val="0"/>
                <w:numId w:val="4"/>
              </w:numPr>
            </w:pPr>
            <w:r w:rsidRPr="007D09B5">
              <w:t>Partners/ Others</w:t>
            </w:r>
          </w:p>
        </w:tc>
        <w:tc>
          <w:tcPr>
            <w:tcW w:w="4677" w:type="dxa"/>
            <w:shd w:val="clear" w:color="auto" w:fill="auto"/>
            <w:vAlign w:val="center"/>
          </w:tcPr>
          <w:p w14:paraId="3F641B1B" w14:textId="03322E4D" w:rsidR="008E5C9A" w:rsidRPr="007D09B5" w:rsidRDefault="008E5C9A" w:rsidP="00B2537D">
            <w:pPr>
              <w:pStyle w:val="Body"/>
            </w:pPr>
            <w:r w:rsidRPr="007D09B5">
              <w:t>6.1 Megan Chisholm, Country Director, CARE</w:t>
            </w:r>
          </w:p>
        </w:tc>
        <w:tc>
          <w:tcPr>
            <w:tcW w:w="2211" w:type="dxa"/>
            <w:shd w:val="clear" w:color="auto" w:fill="auto"/>
            <w:vAlign w:val="center"/>
          </w:tcPr>
          <w:p w14:paraId="7E70AD60" w14:textId="32E0E15B" w:rsidR="008E5C9A" w:rsidRPr="007D09B5" w:rsidRDefault="008E5C9A" w:rsidP="00B2537D">
            <w:pPr>
              <w:pStyle w:val="Body"/>
            </w:pPr>
            <w:r w:rsidRPr="007D09B5">
              <w:t>Team Leader</w:t>
            </w:r>
          </w:p>
        </w:tc>
      </w:tr>
      <w:tr w:rsidR="008E5C9A" w:rsidRPr="007D09B5" w14:paraId="33BE10F7" w14:textId="77777777" w:rsidTr="00877885">
        <w:trPr>
          <w:trHeight w:val="283"/>
        </w:trPr>
        <w:tc>
          <w:tcPr>
            <w:tcW w:w="2122" w:type="dxa"/>
            <w:vAlign w:val="center"/>
          </w:tcPr>
          <w:p w14:paraId="0EDCD1E5" w14:textId="77777777" w:rsidR="008E5C9A" w:rsidRPr="007D09B5" w:rsidRDefault="008E5C9A" w:rsidP="00B2537D">
            <w:pPr>
              <w:pStyle w:val="Body"/>
            </w:pPr>
          </w:p>
        </w:tc>
        <w:tc>
          <w:tcPr>
            <w:tcW w:w="4677" w:type="dxa"/>
            <w:shd w:val="clear" w:color="auto" w:fill="auto"/>
            <w:vAlign w:val="center"/>
          </w:tcPr>
          <w:p w14:paraId="486CEF0B" w14:textId="5DED5BEE" w:rsidR="008E5C9A" w:rsidRPr="007D09B5" w:rsidRDefault="008E5C9A" w:rsidP="00B2537D">
            <w:pPr>
              <w:pStyle w:val="Body"/>
            </w:pPr>
            <w:r w:rsidRPr="007D09B5">
              <w:t xml:space="preserve">6.2 Yasmine </w:t>
            </w:r>
            <w:proofErr w:type="spellStart"/>
            <w:r w:rsidRPr="007D09B5">
              <w:t>Bjournum</w:t>
            </w:r>
            <w:proofErr w:type="spellEnd"/>
            <w:r w:rsidRPr="007D09B5">
              <w:t>, Director, Sista</w:t>
            </w:r>
          </w:p>
        </w:tc>
        <w:tc>
          <w:tcPr>
            <w:tcW w:w="2211" w:type="dxa"/>
            <w:shd w:val="clear" w:color="auto" w:fill="auto"/>
            <w:vAlign w:val="center"/>
          </w:tcPr>
          <w:p w14:paraId="161B6352" w14:textId="3A627889" w:rsidR="008E5C9A" w:rsidRPr="007D09B5" w:rsidRDefault="008E5C9A" w:rsidP="00B2537D">
            <w:pPr>
              <w:pStyle w:val="Body"/>
            </w:pPr>
            <w:r w:rsidRPr="007D09B5">
              <w:t>Team Leader</w:t>
            </w:r>
          </w:p>
        </w:tc>
      </w:tr>
      <w:tr w:rsidR="008E5C9A" w:rsidRPr="007D09B5" w14:paraId="40D24C8A" w14:textId="77777777" w:rsidTr="00877885">
        <w:trPr>
          <w:trHeight w:val="283"/>
        </w:trPr>
        <w:tc>
          <w:tcPr>
            <w:tcW w:w="2122" w:type="dxa"/>
            <w:vAlign w:val="center"/>
          </w:tcPr>
          <w:p w14:paraId="1D9D94D8" w14:textId="77777777" w:rsidR="008E5C9A" w:rsidRPr="007D09B5" w:rsidRDefault="008E5C9A" w:rsidP="00B2537D">
            <w:pPr>
              <w:pStyle w:val="Body"/>
            </w:pPr>
          </w:p>
        </w:tc>
        <w:tc>
          <w:tcPr>
            <w:tcW w:w="4677" w:type="dxa"/>
            <w:shd w:val="clear" w:color="auto" w:fill="auto"/>
            <w:vAlign w:val="center"/>
          </w:tcPr>
          <w:p w14:paraId="4163F664" w14:textId="59BECA0A" w:rsidR="008E5C9A" w:rsidRPr="007D09B5" w:rsidRDefault="008E5C9A" w:rsidP="00B2537D">
            <w:pPr>
              <w:pStyle w:val="Body"/>
            </w:pPr>
            <w:r w:rsidRPr="007D09B5">
              <w:t>6.3 Michael Taurakoto, Country Coordination Specialist, UN</w:t>
            </w:r>
          </w:p>
        </w:tc>
        <w:tc>
          <w:tcPr>
            <w:tcW w:w="2211" w:type="dxa"/>
            <w:shd w:val="clear" w:color="auto" w:fill="auto"/>
            <w:vAlign w:val="center"/>
          </w:tcPr>
          <w:p w14:paraId="32F01E97" w14:textId="7E1995C0" w:rsidR="008E5C9A" w:rsidRPr="007D09B5" w:rsidRDefault="008E5C9A" w:rsidP="00B2537D">
            <w:pPr>
              <w:pStyle w:val="Body"/>
            </w:pPr>
            <w:r w:rsidRPr="007D09B5">
              <w:t>Team Leader</w:t>
            </w:r>
          </w:p>
        </w:tc>
      </w:tr>
      <w:tr w:rsidR="008E5C9A" w:rsidRPr="007D09B5" w14:paraId="593A8FC2" w14:textId="77777777" w:rsidTr="00877885">
        <w:trPr>
          <w:trHeight w:val="283"/>
        </w:trPr>
        <w:tc>
          <w:tcPr>
            <w:tcW w:w="2122" w:type="dxa"/>
            <w:vAlign w:val="center"/>
          </w:tcPr>
          <w:p w14:paraId="5ECF211F" w14:textId="77777777" w:rsidR="008E5C9A" w:rsidRPr="007D09B5" w:rsidRDefault="008E5C9A" w:rsidP="00B2537D">
            <w:pPr>
              <w:pStyle w:val="Body"/>
            </w:pPr>
          </w:p>
        </w:tc>
        <w:tc>
          <w:tcPr>
            <w:tcW w:w="4677" w:type="dxa"/>
            <w:shd w:val="clear" w:color="auto" w:fill="auto"/>
            <w:vAlign w:val="center"/>
          </w:tcPr>
          <w:p w14:paraId="4B369E0B" w14:textId="6DB32F65" w:rsidR="008E5C9A" w:rsidRPr="007D09B5" w:rsidRDefault="008E5C9A" w:rsidP="00B2537D">
            <w:pPr>
              <w:pStyle w:val="Body"/>
            </w:pPr>
            <w:r w:rsidRPr="007D09B5">
              <w:t>6.4 Kendra Derousseau, Country Director, World Vision Vanuatu</w:t>
            </w:r>
          </w:p>
        </w:tc>
        <w:tc>
          <w:tcPr>
            <w:tcW w:w="2211" w:type="dxa"/>
            <w:shd w:val="clear" w:color="auto" w:fill="auto"/>
            <w:vAlign w:val="center"/>
          </w:tcPr>
          <w:p w14:paraId="0959E889" w14:textId="3EE6570A" w:rsidR="008E5C9A" w:rsidRPr="007D09B5" w:rsidRDefault="008E5C9A" w:rsidP="00B2537D">
            <w:pPr>
              <w:pStyle w:val="Body"/>
            </w:pPr>
            <w:r w:rsidRPr="007D09B5">
              <w:t>Team Leader</w:t>
            </w:r>
          </w:p>
        </w:tc>
      </w:tr>
      <w:tr w:rsidR="008E5C9A" w:rsidRPr="007D09B5" w14:paraId="46344CC1" w14:textId="77777777" w:rsidTr="00877885">
        <w:trPr>
          <w:trHeight w:val="283"/>
        </w:trPr>
        <w:tc>
          <w:tcPr>
            <w:tcW w:w="2122" w:type="dxa"/>
            <w:vAlign w:val="center"/>
          </w:tcPr>
          <w:p w14:paraId="36A9E3F6" w14:textId="77777777" w:rsidR="008E5C9A" w:rsidRPr="007D09B5" w:rsidRDefault="008E5C9A" w:rsidP="00B2537D">
            <w:pPr>
              <w:pStyle w:val="Body"/>
            </w:pPr>
          </w:p>
        </w:tc>
        <w:tc>
          <w:tcPr>
            <w:tcW w:w="4677" w:type="dxa"/>
            <w:shd w:val="clear" w:color="auto" w:fill="auto"/>
            <w:vAlign w:val="center"/>
          </w:tcPr>
          <w:p w14:paraId="2E9B3015" w14:textId="4FFFC682" w:rsidR="008E5C9A" w:rsidRPr="007D09B5" w:rsidRDefault="008E5C9A" w:rsidP="00B2537D">
            <w:pPr>
              <w:pStyle w:val="Body"/>
            </w:pPr>
            <w:r w:rsidRPr="007D09B5">
              <w:t xml:space="preserve">6.5 </w:t>
            </w:r>
            <w:proofErr w:type="spellStart"/>
            <w:r w:rsidRPr="007D09B5">
              <w:t>Relvie</w:t>
            </w:r>
            <w:proofErr w:type="spellEnd"/>
            <w:r w:rsidRPr="007D09B5">
              <w:t xml:space="preserve"> </w:t>
            </w:r>
            <w:proofErr w:type="spellStart"/>
            <w:r w:rsidRPr="007D09B5">
              <w:t>Poilapa</w:t>
            </w:r>
            <w:proofErr w:type="spellEnd"/>
            <w:r w:rsidRPr="007D09B5">
              <w:t>, Senior Program Quality Coordinator, World Vision Vanuatu</w:t>
            </w:r>
          </w:p>
        </w:tc>
        <w:tc>
          <w:tcPr>
            <w:tcW w:w="2211" w:type="dxa"/>
            <w:shd w:val="clear" w:color="auto" w:fill="auto"/>
            <w:vAlign w:val="center"/>
          </w:tcPr>
          <w:p w14:paraId="129055B2" w14:textId="6B4A2FFF" w:rsidR="008E5C9A" w:rsidRPr="007D09B5" w:rsidRDefault="008E5C9A" w:rsidP="00B2537D">
            <w:pPr>
              <w:pStyle w:val="Body"/>
            </w:pPr>
            <w:r w:rsidRPr="007D09B5">
              <w:t>Team Leader</w:t>
            </w:r>
          </w:p>
        </w:tc>
      </w:tr>
      <w:tr w:rsidR="008E5C9A" w:rsidRPr="007D09B5" w14:paraId="11155F49" w14:textId="77777777" w:rsidTr="00877885">
        <w:trPr>
          <w:trHeight w:val="283"/>
        </w:trPr>
        <w:tc>
          <w:tcPr>
            <w:tcW w:w="2122" w:type="dxa"/>
            <w:vAlign w:val="center"/>
          </w:tcPr>
          <w:p w14:paraId="5F715FB4" w14:textId="77777777" w:rsidR="008E5C9A" w:rsidRPr="007D09B5" w:rsidRDefault="008E5C9A" w:rsidP="00B2537D">
            <w:pPr>
              <w:pStyle w:val="Body"/>
            </w:pPr>
          </w:p>
        </w:tc>
        <w:tc>
          <w:tcPr>
            <w:tcW w:w="4677" w:type="dxa"/>
            <w:shd w:val="clear" w:color="auto" w:fill="auto"/>
            <w:vAlign w:val="center"/>
          </w:tcPr>
          <w:p w14:paraId="1B716332" w14:textId="77777777" w:rsidR="008E5C9A" w:rsidRPr="007D09B5" w:rsidRDefault="008E5C9A" w:rsidP="00B2537D">
            <w:pPr>
              <w:pStyle w:val="Body"/>
            </w:pPr>
            <w:r w:rsidRPr="007D09B5">
              <w:t>6.6 Douglas Koran, Vanuatu Fisheries Department</w:t>
            </w:r>
          </w:p>
        </w:tc>
        <w:tc>
          <w:tcPr>
            <w:tcW w:w="2211" w:type="dxa"/>
            <w:shd w:val="clear" w:color="auto" w:fill="auto"/>
            <w:vAlign w:val="center"/>
          </w:tcPr>
          <w:p w14:paraId="67F730BB" w14:textId="77777777" w:rsidR="008E5C9A" w:rsidRPr="007D09B5" w:rsidRDefault="008E5C9A" w:rsidP="00B2537D">
            <w:pPr>
              <w:pStyle w:val="Body"/>
            </w:pPr>
            <w:r w:rsidRPr="007D09B5">
              <w:t>Team</w:t>
            </w:r>
          </w:p>
        </w:tc>
      </w:tr>
      <w:tr w:rsidR="008E5C9A" w:rsidRPr="007D09B5" w14:paraId="6DA13EBA" w14:textId="77777777" w:rsidTr="00877885">
        <w:trPr>
          <w:trHeight w:val="283"/>
        </w:trPr>
        <w:tc>
          <w:tcPr>
            <w:tcW w:w="2122" w:type="dxa"/>
            <w:vAlign w:val="center"/>
          </w:tcPr>
          <w:p w14:paraId="7BF535D4" w14:textId="77777777" w:rsidR="008E5C9A" w:rsidRPr="007D09B5" w:rsidRDefault="008E5C9A" w:rsidP="00B2537D">
            <w:pPr>
              <w:pStyle w:val="Body"/>
            </w:pPr>
          </w:p>
        </w:tc>
        <w:tc>
          <w:tcPr>
            <w:tcW w:w="4677" w:type="dxa"/>
            <w:shd w:val="clear" w:color="auto" w:fill="auto"/>
            <w:vAlign w:val="center"/>
          </w:tcPr>
          <w:p w14:paraId="091EFCB5" w14:textId="77777777" w:rsidR="008E5C9A" w:rsidRPr="007D09B5" w:rsidRDefault="008E5C9A" w:rsidP="00B2537D">
            <w:pPr>
              <w:pStyle w:val="Body"/>
            </w:pPr>
            <w:r w:rsidRPr="007D09B5">
              <w:t>6.7 Erickson Packet, PEBBAC/Ministry of Environment</w:t>
            </w:r>
          </w:p>
        </w:tc>
        <w:tc>
          <w:tcPr>
            <w:tcW w:w="2211" w:type="dxa"/>
            <w:shd w:val="clear" w:color="auto" w:fill="auto"/>
            <w:vAlign w:val="center"/>
          </w:tcPr>
          <w:p w14:paraId="04D15472" w14:textId="77777777" w:rsidR="008E5C9A" w:rsidRPr="007D09B5" w:rsidRDefault="008E5C9A" w:rsidP="00B2537D">
            <w:pPr>
              <w:pStyle w:val="Body"/>
            </w:pPr>
            <w:r w:rsidRPr="007D09B5">
              <w:t>Team</w:t>
            </w:r>
          </w:p>
        </w:tc>
      </w:tr>
      <w:tr w:rsidR="008E5C9A" w:rsidRPr="007D09B5" w14:paraId="7EFB39FC" w14:textId="77777777" w:rsidTr="00877885">
        <w:trPr>
          <w:trHeight w:val="283"/>
        </w:trPr>
        <w:tc>
          <w:tcPr>
            <w:tcW w:w="2122" w:type="dxa"/>
            <w:vAlign w:val="center"/>
          </w:tcPr>
          <w:p w14:paraId="5DF050F1" w14:textId="77777777" w:rsidR="008E5C9A" w:rsidRPr="007D09B5" w:rsidRDefault="008E5C9A" w:rsidP="00B2537D">
            <w:pPr>
              <w:pStyle w:val="Body"/>
            </w:pPr>
          </w:p>
        </w:tc>
        <w:tc>
          <w:tcPr>
            <w:tcW w:w="4677" w:type="dxa"/>
            <w:shd w:val="clear" w:color="auto" w:fill="auto"/>
            <w:vAlign w:val="center"/>
          </w:tcPr>
          <w:p w14:paraId="675E12A1" w14:textId="77777777" w:rsidR="008E5C9A" w:rsidRPr="007D09B5" w:rsidRDefault="008E5C9A" w:rsidP="00B2537D">
            <w:pPr>
              <w:pStyle w:val="Body"/>
            </w:pPr>
            <w:r w:rsidRPr="007D09B5">
              <w:t>6.8 Nerida Hinge, Nutrition Officer, Ministry of Health</w:t>
            </w:r>
          </w:p>
        </w:tc>
        <w:tc>
          <w:tcPr>
            <w:tcW w:w="2211" w:type="dxa"/>
            <w:shd w:val="clear" w:color="auto" w:fill="auto"/>
            <w:vAlign w:val="center"/>
          </w:tcPr>
          <w:p w14:paraId="1EFD859A" w14:textId="77777777" w:rsidR="008E5C9A" w:rsidRPr="007D09B5" w:rsidRDefault="008E5C9A" w:rsidP="00B2537D">
            <w:pPr>
              <w:pStyle w:val="Body"/>
            </w:pPr>
            <w:r w:rsidRPr="007D09B5">
              <w:t>Team</w:t>
            </w:r>
          </w:p>
        </w:tc>
      </w:tr>
      <w:tr w:rsidR="008E5C9A" w:rsidRPr="007D09B5" w14:paraId="2BAC6BF6" w14:textId="77777777" w:rsidTr="00877885">
        <w:trPr>
          <w:trHeight w:val="283"/>
        </w:trPr>
        <w:tc>
          <w:tcPr>
            <w:tcW w:w="2122" w:type="dxa"/>
            <w:vAlign w:val="center"/>
          </w:tcPr>
          <w:p w14:paraId="06EC7EF9" w14:textId="77777777" w:rsidR="008E5C9A" w:rsidRPr="007D09B5" w:rsidRDefault="008E5C9A" w:rsidP="00B2537D">
            <w:pPr>
              <w:pStyle w:val="Body"/>
            </w:pPr>
          </w:p>
        </w:tc>
        <w:tc>
          <w:tcPr>
            <w:tcW w:w="4677" w:type="dxa"/>
            <w:shd w:val="clear" w:color="auto" w:fill="auto"/>
            <w:vAlign w:val="center"/>
          </w:tcPr>
          <w:p w14:paraId="39CFC4D7" w14:textId="77777777" w:rsidR="008E5C9A" w:rsidRPr="007D09B5" w:rsidRDefault="008E5C9A" w:rsidP="00B2537D">
            <w:pPr>
              <w:pStyle w:val="Body"/>
            </w:pPr>
            <w:r w:rsidRPr="007D09B5">
              <w:t xml:space="preserve">6.9 Amelia </w:t>
            </w:r>
            <w:proofErr w:type="spellStart"/>
            <w:r w:rsidRPr="007D09B5">
              <w:t>Lawac</w:t>
            </w:r>
            <w:proofErr w:type="spellEnd"/>
            <w:r w:rsidRPr="007D09B5">
              <w:t>, Administration Manager, Vanuatu Cricket Association</w:t>
            </w:r>
          </w:p>
        </w:tc>
        <w:tc>
          <w:tcPr>
            <w:tcW w:w="2211" w:type="dxa"/>
            <w:shd w:val="clear" w:color="auto" w:fill="auto"/>
            <w:vAlign w:val="center"/>
          </w:tcPr>
          <w:p w14:paraId="72BF304A" w14:textId="77777777" w:rsidR="008E5C9A" w:rsidRPr="007D09B5" w:rsidRDefault="008E5C9A" w:rsidP="00B2537D">
            <w:pPr>
              <w:pStyle w:val="Body"/>
            </w:pPr>
            <w:r w:rsidRPr="007D09B5">
              <w:t>Team</w:t>
            </w:r>
          </w:p>
        </w:tc>
      </w:tr>
      <w:tr w:rsidR="008E5C9A" w:rsidRPr="007D09B5" w14:paraId="2226B746" w14:textId="77777777" w:rsidTr="00877885">
        <w:trPr>
          <w:trHeight w:val="283"/>
        </w:trPr>
        <w:tc>
          <w:tcPr>
            <w:tcW w:w="2122" w:type="dxa"/>
            <w:vAlign w:val="center"/>
          </w:tcPr>
          <w:p w14:paraId="4CD2116C" w14:textId="77777777" w:rsidR="008E5C9A" w:rsidRPr="007D09B5" w:rsidRDefault="008E5C9A" w:rsidP="00B2537D">
            <w:pPr>
              <w:pStyle w:val="Body"/>
            </w:pPr>
          </w:p>
        </w:tc>
        <w:tc>
          <w:tcPr>
            <w:tcW w:w="4677" w:type="dxa"/>
            <w:shd w:val="clear" w:color="auto" w:fill="auto"/>
            <w:vAlign w:val="center"/>
          </w:tcPr>
          <w:p w14:paraId="31F34A4E" w14:textId="3E590740" w:rsidR="008E5C9A" w:rsidRPr="007D09B5" w:rsidRDefault="008E5C9A" w:rsidP="00B2537D">
            <w:pPr>
              <w:pStyle w:val="Body"/>
            </w:pPr>
            <w:r w:rsidRPr="007D09B5">
              <w:t>6.10 Ralph Regenvanu, MP, Leader of the Opposition</w:t>
            </w:r>
          </w:p>
        </w:tc>
        <w:tc>
          <w:tcPr>
            <w:tcW w:w="2211" w:type="dxa"/>
            <w:shd w:val="clear" w:color="auto" w:fill="auto"/>
            <w:vAlign w:val="center"/>
          </w:tcPr>
          <w:p w14:paraId="5D7665A8" w14:textId="54620E6A" w:rsidR="008E5C9A" w:rsidRPr="007D09B5" w:rsidRDefault="008E5C9A" w:rsidP="00B2537D">
            <w:pPr>
              <w:pStyle w:val="Body"/>
            </w:pPr>
            <w:r w:rsidRPr="007D09B5">
              <w:t>Team Leader (email)</w:t>
            </w:r>
          </w:p>
        </w:tc>
      </w:tr>
      <w:tr w:rsidR="008E5C9A" w:rsidRPr="007D09B5" w14:paraId="6FDF035E" w14:textId="77777777" w:rsidTr="00877885">
        <w:trPr>
          <w:trHeight w:val="283"/>
        </w:trPr>
        <w:tc>
          <w:tcPr>
            <w:tcW w:w="2122" w:type="dxa"/>
            <w:vAlign w:val="center"/>
          </w:tcPr>
          <w:p w14:paraId="0C43679D" w14:textId="77777777" w:rsidR="008E5C9A" w:rsidRPr="007D09B5" w:rsidRDefault="008E5C9A" w:rsidP="00B2537D">
            <w:pPr>
              <w:pStyle w:val="Body"/>
            </w:pPr>
          </w:p>
        </w:tc>
        <w:tc>
          <w:tcPr>
            <w:tcW w:w="4677" w:type="dxa"/>
            <w:shd w:val="clear" w:color="auto" w:fill="auto"/>
            <w:vAlign w:val="center"/>
          </w:tcPr>
          <w:p w14:paraId="10EAA464" w14:textId="54283ED6" w:rsidR="008E5C9A" w:rsidRPr="007D09B5" w:rsidRDefault="008E5C9A" w:rsidP="00B2537D">
            <w:pPr>
              <w:pStyle w:val="Body"/>
            </w:pPr>
            <w:r w:rsidRPr="007D09B5">
              <w:t>6.11 Pita Neihapi, Coastal Fisheries Programme, SPC</w:t>
            </w:r>
          </w:p>
        </w:tc>
        <w:tc>
          <w:tcPr>
            <w:tcW w:w="2211" w:type="dxa"/>
            <w:shd w:val="clear" w:color="auto" w:fill="auto"/>
            <w:vAlign w:val="center"/>
          </w:tcPr>
          <w:p w14:paraId="14B14634" w14:textId="2A579081" w:rsidR="008E5C9A" w:rsidRPr="007D09B5" w:rsidRDefault="008E5C9A" w:rsidP="00B2537D">
            <w:pPr>
              <w:pStyle w:val="Body"/>
            </w:pPr>
            <w:r w:rsidRPr="007D09B5">
              <w:t>Team Leader</w:t>
            </w:r>
          </w:p>
        </w:tc>
      </w:tr>
      <w:tr w:rsidR="008E5C9A" w:rsidRPr="007D09B5" w14:paraId="1255C99E" w14:textId="77777777" w:rsidTr="00877885">
        <w:trPr>
          <w:trHeight w:val="283"/>
        </w:trPr>
        <w:tc>
          <w:tcPr>
            <w:tcW w:w="2122" w:type="dxa"/>
            <w:vAlign w:val="center"/>
          </w:tcPr>
          <w:p w14:paraId="59911C1E" w14:textId="77777777" w:rsidR="008E5C9A" w:rsidRPr="007D09B5" w:rsidRDefault="008E5C9A" w:rsidP="00B2537D">
            <w:pPr>
              <w:pStyle w:val="Body"/>
            </w:pPr>
          </w:p>
        </w:tc>
        <w:tc>
          <w:tcPr>
            <w:tcW w:w="4677" w:type="dxa"/>
            <w:shd w:val="clear" w:color="auto" w:fill="auto"/>
            <w:vAlign w:val="center"/>
          </w:tcPr>
          <w:p w14:paraId="2EF08530" w14:textId="344469CE" w:rsidR="008E5C9A" w:rsidRPr="007D09B5" w:rsidRDefault="008E5C9A" w:rsidP="00B2537D">
            <w:pPr>
              <w:pStyle w:val="Body"/>
            </w:pPr>
            <w:r w:rsidRPr="007D09B5">
              <w:t xml:space="preserve">6.12 Hanna </w:t>
            </w:r>
            <w:proofErr w:type="spellStart"/>
            <w:r w:rsidRPr="007D09B5">
              <w:t>Wetterstrand</w:t>
            </w:r>
            <w:proofErr w:type="spellEnd"/>
            <w:r w:rsidRPr="007D09B5">
              <w:t xml:space="preserve">, Programme Officer, </w:t>
            </w:r>
            <w:proofErr w:type="spellStart"/>
            <w:r w:rsidRPr="007D09B5">
              <w:t>SwedBio</w:t>
            </w:r>
            <w:proofErr w:type="spellEnd"/>
            <w:r w:rsidRPr="007D09B5">
              <w:t xml:space="preserve"> </w:t>
            </w:r>
          </w:p>
        </w:tc>
        <w:tc>
          <w:tcPr>
            <w:tcW w:w="2211" w:type="dxa"/>
            <w:shd w:val="clear" w:color="auto" w:fill="auto"/>
            <w:vAlign w:val="center"/>
          </w:tcPr>
          <w:p w14:paraId="5C32578E" w14:textId="111B6CCC" w:rsidR="008E5C9A" w:rsidRPr="007D09B5" w:rsidRDefault="008E5C9A" w:rsidP="00B2537D">
            <w:pPr>
              <w:pStyle w:val="Body"/>
            </w:pPr>
            <w:r w:rsidRPr="007D09B5">
              <w:t>Team Leader</w:t>
            </w:r>
          </w:p>
        </w:tc>
      </w:tr>
      <w:tr w:rsidR="008E5C9A" w:rsidRPr="007D09B5" w14:paraId="21D71E00" w14:textId="77777777" w:rsidTr="00877885">
        <w:trPr>
          <w:trHeight w:val="283"/>
        </w:trPr>
        <w:tc>
          <w:tcPr>
            <w:tcW w:w="2122" w:type="dxa"/>
            <w:vAlign w:val="center"/>
          </w:tcPr>
          <w:p w14:paraId="00245C83" w14:textId="77777777" w:rsidR="008E5C9A" w:rsidRPr="007D09B5" w:rsidRDefault="008E5C9A" w:rsidP="00B2537D">
            <w:pPr>
              <w:pStyle w:val="Body"/>
            </w:pPr>
          </w:p>
        </w:tc>
        <w:tc>
          <w:tcPr>
            <w:tcW w:w="4677" w:type="dxa"/>
            <w:shd w:val="clear" w:color="auto" w:fill="auto"/>
            <w:vAlign w:val="center"/>
          </w:tcPr>
          <w:p w14:paraId="0DFDC437" w14:textId="59352BC9" w:rsidR="008E5C9A" w:rsidRPr="007D09B5" w:rsidRDefault="008E5C9A" w:rsidP="00B2537D">
            <w:pPr>
              <w:pStyle w:val="Body"/>
            </w:pPr>
            <w:r w:rsidRPr="007D09B5">
              <w:t>6.13 Dirk Steenbergen, Research Fellow, University of Wollongong</w:t>
            </w:r>
          </w:p>
        </w:tc>
        <w:tc>
          <w:tcPr>
            <w:tcW w:w="2211" w:type="dxa"/>
            <w:shd w:val="clear" w:color="auto" w:fill="auto"/>
            <w:vAlign w:val="center"/>
          </w:tcPr>
          <w:p w14:paraId="5B5D356B" w14:textId="29EC8BAE" w:rsidR="008E5C9A" w:rsidRPr="007D09B5" w:rsidRDefault="008E5C9A" w:rsidP="00B2537D">
            <w:pPr>
              <w:pStyle w:val="Body"/>
            </w:pPr>
            <w:r w:rsidRPr="007D09B5">
              <w:t>Team Leader</w:t>
            </w:r>
          </w:p>
        </w:tc>
      </w:tr>
      <w:tr w:rsidR="008E5C9A" w:rsidRPr="007D09B5" w14:paraId="19819E74" w14:textId="77777777" w:rsidTr="00877885">
        <w:trPr>
          <w:trHeight w:val="283"/>
        </w:trPr>
        <w:tc>
          <w:tcPr>
            <w:tcW w:w="2122" w:type="dxa"/>
            <w:vAlign w:val="center"/>
          </w:tcPr>
          <w:p w14:paraId="54A6A0AB" w14:textId="77777777" w:rsidR="008E5C9A" w:rsidRPr="007D09B5" w:rsidRDefault="008E5C9A" w:rsidP="00B2537D">
            <w:pPr>
              <w:pStyle w:val="Body"/>
            </w:pPr>
          </w:p>
        </w:tc>
        <w:tc>
          <w:tcPr>
            <w:tcW w:w="4677" w:type="dxa"/>
            <w:shd w:val="clear" w:color="auto" w:fill="auto"/>
            <w:vAlign w:val="center"/>
          </w:tcPr>
          <w:p w14:paraId="176EA294" w14:textId="3E28614A" w:rsidR="008E5C9A" w:rsidRPr="007D09B5" w:rsidRDefault="008E5C9A" w:rsidP="00B2537D">
            <w:pPr>
              <w:pStyle w:val="Body"/>
            </w:pPr>
            <w:r w:rsidRPr="007D09B5">
              <w:t xml:space="preserve">6.14 Bill Bellotti, School of Agriculture and Food Sciences, University of Queensland </w:t>
            </w:r>
          </w:p>
        </w:tc>
        <w:tc>
          <w:tcPr>
            <w:tcW w:w="2211" w:type="dxa"/>
            <w:shd w:val="clear" w:color="auto" w:fill="auto"/>
            <w:vAlign w:val="center"/>
          </w:tcPr>
          <w:p w14:paraId="0A5FD52C" w14:textId="7ED361C2" w:rsidR="008E5C9A" w:rsidRPr="007D09B5" w:rsidRDefault="008E5C9A" w:rsidP="00B2537D">
            <w:pPr>
              <w:pStyle w:val="Body"/>
            </w:pPr>
            <w:r w:rsidRPr="007D09B5">
              <w:t>Team Leader</w:t>
            </w:r>
          </w:p>
        </w:tc>
      </w:tr>
      <w:tr w:rsidR="008E5C9A" w:rsidRPr="007D09B5" w14:paraId="21D84309" w14:textId="77777777" w:rsidTr="00877885">
        <w:trPr>
          <w:trHeight w:val="283"/>
        </w:trPr>
        <w:tc>
          <w:tcPr>
            <w:tcW w:w="2122" w:type="dxa"/>
            <w:vAlign w:val="center"/>
          </w:tcPr>
          <w:p w14:paraId="1CA874BA" w14:textId="77777777" w:rsidR="008E5C9A" w:rsidRPr="007D09B5" w:rsidRDefault="008E5C9A" w:rsidP="00B2537D">
            <w:pPr>
              <w:pStyle w:val="Body"/>
            </w:pPr>
          </w:p>
        </w:tc>
        <w:tc>
          <w:tcPr>
            <w:tcW w:w="4677" w:type="dxa"/>
            <w:shd w:val="clear" w:color="auto" w:fill="auto"/>
            <w:vAlign w:val="center"/>
          </w:tcPr>
          <w:p w14:paraId="0592B9F9" w14:textId="7ADA9A40" w:rsidR="008E5C9A" w:rsidRPr="007D09B5" w:rsidRDefault="008E5C9A" w:rsidP="00B2537D">
            <w:pPr>
              <w:pStyle w:val="Body"/>
            </w:pPr>
            <w:r w:rsidRPr="007D09B5">
              <w:t xml:space="preserve">6.15 Karen </w:t>
            </w:r>
            <w:proofErr w:type="spellStart"/>
            <w:r w:rsidRPr="007D09B5">
              <w:t>Fukofuka</w:t>
            </w:r>
            <w:proofErr w:type="spellEnd"/>
            <w:r w:rsidRPr="007D09B5">
              <w:t>, NCD Advisor – Food Security, SPC</w:t>
            </w:r>
          </w:p>
        </w:tc>
        <w:tc>
          <w:tcPr>
            <w:tcW w:w="2211" w:type="dxa"/>
            <w:shd w:val="clear" w:color="auto" w:fill="auto"/>
            <w:vAlign w:val="center"/>
          </w:tcPr>
          <w:p w14:paraId="68F533FC" w14:textId="37FAAB9E" w:rsidR="008E5C9A" w:rsidRPr="007D09B5" w:rsidRDefault="008E5C9A" w:rsidP="00B2537D">
            <w:pPr>
              <w:pStyle w:val="Body"/>
            </w:pPr>
            <w:r w:rsidRPr="007D09B5">
              <w:t>Team Leader</w:t>
            </w:r>
          </w:p>
        </w:tc>
      </w:tr>
      <w:tr w:rsidR="008E5C9A" w:rsidRPr="007D09B5" w14:paraId="64576C84" w14:textId="77777777" w:rsidTr="00877885">
        <w:trPr>
          <w:trHeight w:val="283"/>
        </w:trPr>
        <w:tc>
          <w:tcPr>
            <w:tcW w:w="2122" w:type="dxa"/>
            <w:vAlign w:val="center"/>
          </w:tcPr>
          <w:p w14:paraId="7AE8A5CD" w14:textId="77777777" w:rsidR="008E5C9A" w:rsidRPr="007D09B5" w:rsidRDefault="008E5C9A" w:rsidP="00B2537D">
            <w:pPr>
              <w:pStyle w:val="Body"/>
            </w:pPr>
          </w:p>
        </w:tc>
        <w:tc>
          <w:tcPr>
            <w:tcW w:w="4677" w:type="dxa"/>
            <w:shd w:val="clear" w:color="auto" w:fill="auto"/>
            <w:vAlign w:val="center"/>
          </w:tcPr>
          <w:p w14:paraId="4A2DB091" w14:textId="099C7523" w:rsidR="008E5C9A" w:rsidRPr="007D09B5" w:rsidRDefault="008E5C9A" w:rsidP="00B2537D">
            <w:pPr>
              <w:pStyle w:val="Body"/>
            </w:pPr>
            <w:r w:rsidRPr="007D09B5">
              <w:t xml:space="preserve">6.16 Anna </w:t>
            </w:r>
            <w:proofErr w:type="spellStart"/>
            <w:r w:rsidRPr="007D09B5">
              <w:t>Naupa</w:t>
            </w:r>
            <w:proofErr w:type="spellEnd"/>
            <w:r w:rsidRPr="007D09B5">
              <w:t>, Country Director, Australia Pacific Training Coalition</w:t>
            </w:r>
          </w:p>
        </w:tc>
        <w:tc>
          <w:tcPr>
            <w:tcW w:w="2211" w:type="dxa"/>
            <w:shd w:val="clear" w:color="auto" w:fill="auto"/>
            <w:vAlign w:val="center"/>
          </w:tcPr>
          <w:p w14:paraId="55DB97B2" w14:textId="79918511" w:rsidR="008E5C9A" w:rsidRPr="007D09B5" w:rsidRDefault="008E5C9A" w:rsidP="00B2537D">
            <w:pPr>
              <w:pStyle w:val="Body"/>
            </w:pPr>
            <w:r w:rsidRPr="007D09B5">
              <w:t>Team Leader</w:t>
            </w:r>
          </w:p>
        </w:tc>
      </w:tr>
      <w:tr w:rsidR="008E5C9A" w:rsidRPr="007D09B5" w14:paraId="0FB247B0" w14:textId="77777777" w:rsidTr="00877885">
        <w:trPr>
          <w:trHeight w:val="283"/>
        </w:trPr>
        <w:tc>
          <w:tcPr>
            <w:tcW w:w="2122" w:type="dxa"/>
            <w:vAlign w:val="center"/>
          </w:tcPr>
          <w:p w14:paraId="0AE17B43" w14:textId="77777777" w:rsidR="008E5C9A" w:rsidRPr="007D09B5" w:rsidRDefault="008E5C9A" w:rsidP="00B2537D">
            <w:pPr>
              <w:pStyle w:val="Body"/>
            </w:pPr>
          </w:p>
        </w:tc>
        <w:tc>
          <w:tcPr>
            <w:tcW w:w="4677" w:type="dxa"/>
            <w:shd w:val="clear" w:color="auto" w:fill="auto"/>
            <w:vAlign w:val="center"/>
          </w:tcPr>
          <w:p w14:paraId="074260AE" w14:textId="76B1EE75" w:rsidR="008E5C9A" w:rsidRPr="007D09B5" w:rsidRDefault="008E5C9A" w:rsidP="00B2537D">
            <w:pPr>
              <w:pStyle w:val="Body"/>
            </w:pPr>
            <w:r w:rsidRPr="007D09B5">
              <w:t>6.17 Kate Duggan, Team Leader, Australia Pacific Climate Partnership</w:t>
            </w:r>
          </w:p>
        </w:tc>
        <w:tc>
          <w:tcPr>
            <w:tcW w:w="2211" w:type="dxa"/>
            <w:shd w:val="clear" w:color="auto" w:fill="auto"/>
            <w:vAlign w:val="center"/>
          </w:tcPr>
          <w:p w14:paraId="1883B48D" w14:textId="59A89EAE" w:rsidR="008E5C9A" w:rsidRPr="007D09B5" w:rsidRDefault="008E5C9A" w:rsidP="00B2537D">
            <w:pPr>
              <w:pStyle w:val="Body"/>
            </w:pPr>
            <w:r w:rsidRPr="007D09B5">
              <w:t>Team Leader</w:t>
            </w:r>
          </w:p>
        </w:tc>
      </w:tr>
    </w:tbl>
    <w:p w14:paraId="009066BF" w14:textId="0169FED4" w:rsidR="00BF2C66" w:rsidRPr="007D09B5" w:rsidRDefault="00BF2C66" w:rsidP="00B2537D">
      <w:pPr>
        <w:pStyle w:val="Title"/>
        <w:rPr>
          <w:lang w:val="en-AU"/>
        </w:rPr>
      </w:pPr>
    </w:p>
    <w:p w14:paraId="3281BF60" w14:textId="77777777" w:rsidR="00CF498C" w:rsidRDefault="00CF498C" w:rsidP="0052244A">
      <w:pPr>
        <w:rPr>
          <w:rFonts w:ascii="Helvetica Neue UltraLight" w:hAnsi="Helvetica Neue UltraLight"/>
          <w:spacing w:val="38"/>
          <w:sz w:val="64"/>
          <w:szCs w:val="64"/>
        </w:rPr>
        <w:sectPr w:rsidR="00CF498C">
          <w:headerReference w:type="default" r:id="rId35"/>
          <w:pgSz w:w="11900" w:h="16840"/>
          <w:pgMar w:top="1539" w:right="1440" w:bottom="1440" w:left="1440" w:header="720" w:footer="864" w:gutter="0"/>
          <w:cols w:space="720"/>
        </w:sectPr>
      </w:pPr>
    </w:p>
    <w:p w14:paraId="02A8CA10" w14:textId="48601C4A" w:rsidR="00CF498C" w:rsidRPr="007D09B5" w:rsidRDefault="00CF498C" w:rsidP="00CF498C">
      <w:pPr>
        <w:pStyle w:val="Title"/>
        <w:rPr>
          <w:lang w:val="en-AU"/>
        </w:rPr>
      </w:pPr>
      <w:r w:rsidRPr="007D09B5">
        <w:rPr>
          <w:lang w:val="en-AU"/>
        </w:rPr>
        <w:lastRenderedPageBreak/>
        <w:t xml:space="preserve">Appendix </w:t>
      </w:r>
      <w:r>
        <w:rPr>
          <w:lang w:val="en-AU"/>
        </w:rPr>
        <w:t>6</w:t>
      </w:r>
    </w:p>
    <w:p w14:paraId="36979BD2" w14:textId="3A59F0C4" w:rsidR="00CF498C" w:rsidRDefault="00CF498C" w:rsidP="00CF498C">
      <w:pPr>
        <w:pStyle w:val="Heading1"/>
      </w:pPr>
      <w:r>
        <w:t>Wan Smolbag Theatre Program Logic (2018)</w:t>
      </w:r>
    </w:p>
    <w:tbl>
      <w:tblPr>
        <w:tblStyle w:val="TableGrid"/>
        <w:tblW w:w="15308" w:type="dxa"/>
        <w:tblLayout w:type="fixed"/>
        <w:tblLook w:val="04A0" w:firstRow="1" w:lastRow="0" w:firstColumn="1" w:lastColumn="0" w:noHBand="0" w:noVBand="1"/>
      </w:tblPr>
      <w:tblGrid>
        <w:gridCol w:w="1980"/>
        <w:gridCol w:w="1400"/>
        <w:gridCol w:w="2409"/>
        <w:gridCol w:w="1418"/>
        <w:gridCol w:w="1991"/>
        <w:gridCol w:w="2120"/>
        <w:gridCol w:w="2551"/>
        <w:gridCol w:w="1423"/>
        <w:gridCol w:w="16"/>
      </w:tblGrid>
      <w:tr w:rsidR="00583DB8" w:rsidRPr="00996518" w14:paraId="3DF2EB40" w14:textId="77777777" w:rsidTr="00546CC4">
        <w:trPr>
          <w:gridAfter w:val="1"/>
          <w:wAfter w:w="16" w:type="dxa"/>
          <w:trHeight w:val="489"/>
        </w:trPr>
        <w:tc>
          <w:tcPr>
            <w:tcW w:w="1980" w:type="dxa"/>
          </w:tcPr>
          <w:p w14:paraId="714187E0" w14:textId="77777777" w:rsidR="00583DB8" w:rsidRPr="00546CC4" w:rsidRDefault="00583DB8" w:rsidP="0025427C">
            <w:pPr>
              <w:pStyle w:val="Heading2"/>
              <w:jc w:val="center"/>
              <w:rPr>
                <w:sz w:val="20"/>
                <w:szCs w:val="20"/>
              </w:rPr>
            </w:pPr>
            <w:r w:rsidRPr="00546CC4">
              <w:rPr>
                <w:sz w:val="20"/>
                <w:szCs w:val="20"/>
              </w:rPr>
              <w:t>Program Purpose</w:t>
            </w:r>
          </w:p>
        </w:tc>
        <w:tc>
          <w:tcPr>
            <w:tcW w:w="1400" w:type="dxa"/>
          </w:tcPr>
          <w:p w14:paraId="7A068C3D" w14:textId="77777777" w:rsidR="00583DB8" w:rsidRPr="00546CC4" w:rsidRDefault="00583DB8" w:rsidP="0025427C">
            <w:pPr>
              <w:pStyle w:val="Heading2"/>
              <w:jc w:val="center"/>
              <w:rPr>
                <w:sz w:val="20"/>
                <w:szCs w:val="20"/>
              </w:rPr>
            </w:pPr>
            <w:r w:rsidRPr="00546CC4">
              <w:rPr>
                <w:sz w:val="20"/>
                <w:szCs w:val="20"/>
              </w:rPr>
              <w:t>Strategies</w:t>
            </w:r>
          </w:p>
        </w:tc>
        <w:tc>
          <w:tcPr>
            <w:tcW w:w="2409" w:type="dxa"/>
          </w:tcPr>
          <w:p w14:paraId="63AB5BFE" w14:textId="77777777" w:rsidR="00583DB8" w:rsidRPr="00546CC4" w:rsidRDefault="00583DB8" w:rsidP="0025427C">
            <w:pPr>
              <w:pStyle w:val="Heading2"/>
              <w:jc w:val="center"/>
              <w:rPr>
                <w:sz w:val="20"/>
                <w:szCs w:val="20"/>
              </w:rPr>
            </w:pPr>
            <w:r w:rsidRPr="00546CC4">
              <w:rPr>
                <w:sz w:val="20"/>
                <w:szCs w:val="20"/>
              </w:rPr>
              <w:t>Outputs</w:t>
            </w:r>
          </w:p>
        </w:tc>
        <w:tc>
          <w:tcPr>
            <w:tcW w:w="1418" w:type="dxa"/>
          </w:tcPr>
          <w:p w14:paraId="683F07B4" w14:textId="67A5EE14" w:rsidR="00583DB8" w:rsidRPr="00546CC4" w:rsidRDefault="00583DB8" w:rsidP="0025427C">
            <w:pPr>
              <w:pStyle w:val="Heading2"/>
              <w:jc w:val="center"/>
              <w:rPr>
                <w:sz w:val="20"/>
                <w:szCs w:val="20"/>
              </w:rPr>
            </w:pPr>
          </w:p>
        </w:tc>
        <w:tc>
          <w:tcPr>
            <w:tcW w:w="1991" w:type="dxa"/>
          </w:tcPr>
          <w:p w14:paraId="551774DB" w14:textId="77777777" w:rsidR="00583DB8" w:rsidRPr="00546CC4" w:rsidRDefault="00583DB8" w:rsidP="0025427C">
            <w:pPr>
              <w:pStyle w:val="Heading2"/>
              <w:jc w:val="center"/>
              <w:rPr>
                <w:sz w:val="20"/>
                <w:szCs w:val="20"/>
              </w:rPr>
            </w:pPr>
            <w:r w:rsidRPr="00546CC4">
              <w:rPr>
                <w:sz w:val="20"/>
                <w:szCs w:val="20"/>
              </w:rPr>
              <w:t>Short Term Outcomes (1 year)</w:t>
            </w:r>
          </w:p>
        </w:tc>
        <w:tc>
          <w:tcPr>
            <w:tcW w:w="2120" w:type="dxa"/>
          </w:tcPr>
          <w:p w14:paraId="7FEAE80C" w14:textId="77777777" w:rsidR="00583DB8" w:rsidRPr="00546CC4" w:rsidRDefault="00583DB8" w:rsidP="0025427C">
            <w:pPr>
              <w:pStyle w:val="Heading2"/>
              <w:jc w:val="center"/>
              <w:rPr>
                <w:sz w:val="20"/>
                <w:szCs w:val="20"/>
              </w:rPr>
            </w:pPr>
            <w:r w:rsidRPr="00546CC4">
              <w:rPr>
                <w:sz w:val="20"/>
                <w:szCs w:val="20"/>
              </w:rPr>
              <w:t>Medium Term Outcomes (5 year)</w:t>
            </w:r>
          </w:p>
        </w:tc>
        <w:tc>
          <w:tcPr>
            <w:tcW w:w="2551" w:type="dxa"/>
          </w:tcPr>
          <w:p w14:paraId="71D5032D" w14:textId="77777777" w:rsidR="00583DB8" w:rsidRPr="00546CC4" w:rsidRDefault="00583DB8" w:rsidP="0025427C">
            <w:pPr>
              <w:pStyle w:val="Heading2"/>
              <w:jc w:val="center"/>
              <w:rPr>
                <w:sz w:val="20"/>
                <w:szCs w:val="20"/>
              </w:rPr>
            </w:pPr>
            <w:r w:rsidRPr="00546CC4">
              <w:rPr>
                <w:sz w:val="20"/>
                <w:szCs w:val="20"/>
              </w:rPr>
              <w:t>Long Term Outcomes (10 year)</w:t>
            </w:r>
          </w:p>
        </w:tc>
        <w:tc>
          <w:tcPr>
            <w:tcW w:w="1423" w:type="dxa"/>
          </w:tcPr>
          <w:p w14:paraId="13E7C811" w14:textId="77777777" w:rsidR="00583DB8" w:rsidRPr="00546CC4" w:rsidRDefault="00583DB8" w:rsidP="0025427C">
            <w:pPr>
              <w:pStyle w:val="Heading2"/>
              <w:jc w:val="center"/>
              <w:rPr>
                <w:sz w:val="20"/>
                <w:szCs w:val="20"/>
              </w:rPr>
            </w:pPr>
            <w:r w:rsidRPr="00546CC4">
              <w:rPr>
                <w:sz w:val="20"/>
                <w:szCs w:val="20"/>
              </w:rPr>
              <w:t>Program Goal</w:t>
            </w:r>
          </w:p>
        </w:tc>
      </w:tr>
      <w:tr w:rsidR="00583DB8" w:rsidRPr="00996518" w14:paraId="4592E280" w14:textId="77777777" w:rsidTr="00546CC4">
        <w:trPr>
          <w:gridAfter w:val="1"/>
          <w:wAfter w:w="16" w:type="dxa"/>
        </w:trPr>
        <w:tc>
          <w:tcPr>
            <w:tcW w:w="1980" w:type="dxa"/>
          </w:tcPr>
          <w:p w14:paraId="1CF083A1" w14:textId="77777777" w:rsidR="00583DB8" w:rsidRPr="00CF498C" w:rsidRDefault="00583DB8" w:rsidP="00583DB8">
            <w:pPr>
              <w:jc w:val="left"/>
              <w:rPr>
                <w:sz w:val="20"/>
                <w:szCs w:val="20"/>
              </w:rPr>
            </w:pPr>
            <w:r w:rsidRPr="00CF498C">
              <w:rPr>
                <w:sz w:val="20"/>
                <w:szCs w:val="20"/>
              </w:rPr>
              <w:t>Create and promote an environment of change at all levels through opportunities for dialogue and engagement around key social, environmental and governance issues</w:t>
            </w:r>
          </w:p>
        </w:tc>
        <w:tc>
          <w:tcPr>
            <w:tcW w:w="1400" w:type="dxa"/>
          </w:tcPr>
          <w:p w14:paraId="51F682B7" w14:textId="77777777" w:rsidR="00583DB8" w:rsidRPr="00CF498C" w:rsidRDefault="00583DB8" w:rsidP="0025427C">
            <w:pPr>
              <w:rPr>
                <w:sz w:val="20"/>
                <w:szCs w:val="20"/>
              </w:rPr>
            </w:pPr>
            <w:r w:rsidRPr="00CF498C">
              <w:rPr>
                <w:sz w:val="20"/>
                <w:szCs w:val="20"/>
              </w:rPr>
              <w:t xml:space="preserve">Health </w:t>
            </w:r>
          </w:p>
        </w:tc>
        <w:tc>
          <w:tcPr>
            <w:tcW w:w="2409" w:type="dxa"/>
          </w:tcPr>
          <w:p w14:paraId="79018E67" w14:textId="77777777" w:rsidR="00583DB8" w:rsidRPr="00CF498C" w:rsidRDefault="00583DB8" w:rsidP="00CF498C">
            <w:pPr>
              <w:pStyle w:val="ListParagraph"/>
              <w:numPr>
                <w:ilvl w:val="0"/>
                <w:numId w:val="27"/>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Women and men serviced by Reproductive Health (RH) Clinic</w:t>
            </w:r>
          </w:p>
          <w:p w14:paraId="4BC10326" w14:textId="77777777" w:rsidR="00583DB8" w:rsidRPr="00CF498C" w:rsidRDefault="00583DB8" w:rsidP="00CF498C">
            <w:pPr>
              <w:pStyle w:val="ListParagraph"/>
              <w:numPr>
                <w:ilvl w:val="0"/>
                <w:numId w:val="27"/>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Women and men supported by RH Peer Education and Outreach</w:t>
            </w:r>
          </w:p>
          <w:p w14:paraId="46A29ADA" w14:textId="77777777" w:rsidR="00583DB8" w:rsidRPr="00CF498C" w:rsidRDefault="00583DB8" w:rsidP="00CF498C">
            <w:pPr>
              <w:pStyle w:val="ListParagraph"/>
              <w:numPr>
                <w:ilvl w:val="0"/>
                <w:numId w:val="27"/>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Women and men serviced by Nutrition Centre</w:t>
            </w:r>
          </w:p>
        </w:tc>
        <w:tc>
          <w:tcPr>
            <w:tcW w:w="1418" w:type="dxa"/>
          </w:tcPr>
          <w:p w14:paraId="4FA252CB" w14:textId="133B13CA" w:rsidR="00546CC4" w:rsidRDefault="00546CC4" w:rsidP="00546CC4">
            <w:pPr>
              <w:pStyle w:val="ListParagraph"/>
              <w:numPr>
                <w:ilvl w:val="0"/>
                <w:numId w:val="16"/>
              </w:numPr>
              <w:spacing w:before="0" w:line="240" w:lineRule="auto"/>
              <w:contextualSpacing/>
              <w:jc w:val="both"/>
              <w:rPr>
                <w:rFonts w:ascii="Helvetica Neue Thin" w:hAnsi="Helvetica Neue Thin"/>
                <w:sz w:val="18"/>
                <w:szCs w:val="18"/>
              </w:rPr>
            </w:pPr>
            <w:r w:rsidRPr="00CF498C">
              <w:rPr>
                <w:rFonts w:ascii="Helvetica Neue Thin" w:hAnsi="Helvetica Neue Thin"/>
                <w:sz w:val="18"/>
                <w:szCs w:val="18"/>
              </w:rPr>
              <w:t>Creative Med</w:t>
            </w:r>
            <w:r w:rsidRPr="00583DB8">
              <w:rPr>
                <w:rFonts w:ascii="Helvetica Neue Thin" w:hAnsi="Helvetica Neue Thin"/>
                <w:b/>
                <w:bCs/>
                <w:sz w:val="18"/>
                <w:szCs w:val="18"/>
              </w:rPr>
              <w:t xml:space="preserve">ia </w:t>
            </w:r>
            <w:r w:rsidRPr="00CF498C">
              <w:rPr>
                <w:rFonts w:ascii="Helvetica Neue Thin" w:hAnsi="Helvetica Neue Thin"/>
                <w:sz w:val="18"/>
                <w:szCs w:val="18"/>
              </w:rPr>
              <w:t>Productions: plays, films,</w:t>
            </w:r>
          </w:p>
          <w:p w14:paraId="671B7310" w14:textId="78BA6B5F" w:rsidR="00583DB8" w:rsidRPr="00546CC4" w:rsidRDefault="00546CC4" w:rsidP="00546CC4">
            <w:pPr>
              <w:pStyle w:val="ListParagraph"/>
              <w:numPr>
                <w:ilvl w:val="0"/>
                <w:numId w:val="0"/>
              </w:numPr>
              <w:spacing w:before="0" w:line="240" w:lineRule="auto"/>
              <w:ind w:left="170"/>
              <w:contextualSpacing/>
              <w:jc w:val="both"/>
              <w:rPr>
                <w:rFonts w:ascii="Helvetica Neue Thin" w:hAnsi="Helvetica Neue Thin"/>
                <w:sz w:val="18"/>
                <w:szCs w:val="18"/>
              </w:rPr>
            </w:pPr>
            <w:r w:rsidRPr="00CF498C">
              <w:rPr>
                <w:rFonts w:ascii="Helvetica Neue Thin" w:hAnsi="Helvetica Neue Thin"/>
                <w:sz w:val="18"/>
                <w:szCs w:val="18"/>
              </w:rPr>
              <w:t>audio &amp; print</w:t>
            </w:r>
            <w:r>
              <w:rPr>
                <w:rFonts w:ascii="Helvetica Neue Thin" w:hAnsi="Helvetica Neue Thin"/>
                <w:sz w:val="18"/>
                <w:szCs w:val="18"/>
              </w:rPr>
              <w:t xml:space="preserve"> </w:t>
            </w:r>
            <w:r w:rsidRPr="00546CC4">
              <w:rPr>
                <w:rFonts w:ascii="Helvetica Neue Thin" w:hAnsi="Helvetica Neue Thin"/>
                <w:sz w:val="18"/>
                <w:szCs w:val="18"/>
              </w:rPr>
              <w:t>material</w:t>
            </w:r>
          </w:p>
        </w:tc>
        <w:tc>
          <w:tcPr>
            <w:tcW w:w="1991" w:type="dxa"/>
          </w:tcPr>
          <w:p w14:paraId="231A0CCC" w14:textId="77777777" w:rsidR="00583DB8" w:rsidRPr="00CF498C" w:rsidRDefault="00583DB8" w:rsidP="0025427C">
            <w:pPr>
              <w:pStyle w:val="ListParagraph"/>
              <w:spacing w:line="240" w:lineRule="auto"/>
              <w:ind w:left="170"/>
              <w:rPr>
                <w:rFonts w:ascii="Helvetica Neue Thin" w:hAnsi="Helvetica Neue Thin"/>
                <w:sz w:val="18"/>
                <w:szCs w:val="18"/>
              </w:rPr>
            </w:pPr>
          </w:p>
          <w:p w14:paraId="3969BBBC" w14:textId="77777777" w:rsidR="00583DB8" w:rsidRPr="00CF498C" w:rsidRDefault="00583DB8" w:rsidP="0025427C">
            <w:pPr>
              <w:pStyle w:val="ListParagraph"/>
              <w:spacing w:line="240" w:lineRule="auto"/>
              <w:ind w:left="170"/>
              <w:rPr>
                <w:rFonts w:ascii="Helvetica Neue Thin" w:hAnsi="Helvetica Neue Thin"/>
                <w:sz w:val="18"/>
                <w:szCs w:val="18"/>
              </w:rPr>
            </w:pPr>
          </w:p>
          <w:p w14:paraId="2853FC08" w14:textId="77777777" w:rsidR="00583DB8" w:rsidRPr="00CF498C" w:rsidRDefault="00583DB8" w:rsidP="00CF498C">
            <w:pPr>
              <w:pStyle w:val="ListParagraph"/>
              <w:numPr>
                <w:ilvl w:val="0"/>
                <w:numId w:val="18"/>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Youth, At Risk Groups (ARG) and community women and men aware of health issues – their causes and prevention</w:t>
            </w:r>
          </w:p>
          <w:p w14:paraId="38F8857D" w14:textId="77777777" w:rsidR="00583DB8" w:rsidRPr="00CF498C" w:rsidRDefault="00583DB8" w:rsidP="0025427C">
            <w:pPr>
              <w:pStyle w:val="ListParagraph"/>
              <w:spacing w:line="240" w:lineRule="auto"/>
              <w:ind w:left="170"/>
              <w:rPr>
                <w:rFonts w:ascii="Helvetica Neue Thin" w:hAnsi="Helvetica Neue Thin"/>
                <w:sz w:val="18"/>
                <w:szCs w:val="18"/>
              </w:rPr>
            </w:pPr>
          </w:p>
        </w:tc>
        <w:tc>
          <w:tcPr>
            <w:tcW w:w="2120" w:type="dxa"/>
          </w:tcPr>
          <w:p w14:paraId="3125EA4C" w14:textId="77777777" w:rsidR="00583DB8" w:rsidRPr="00CF498C" w:rsidRDefault="00583DB8" w:rsidP="0025427C">
            <w:pPr>
              <w:pStyle w:val="ListParagraph"/>
              <w:spacing w:line="240" w:lineRule="auto"/>
              <w:ind w:left="170"/>
              <w:rPr>
                <w:rFonts w:ascii="Helvetica Neue Thin" w:hAnsi="Helvetica Neue Thin"/>
                <w:sz w:val="18"/>
                <w:szCs w:val="18"/>
              </w:rPr>
            </w:pPr>
          </w:p>
          <w:p w14:paraId="169A2FF1" w14:textId="77777777" w:rsidR="00583DB8" w:rsidRPr="00CF498C" w:rsidRDefault="00583DB8" w:rsidP="0025427C">
            <w:pPr>
              <w:pStyle w:val="ListParagraph"/>
              <w:spacing w:line="240" w:lineRule="auto"/>
              <w:ind w:left="170"/>
              <w:rPr>
                <w:rFonts w:ascii="Helvetica Neue Thin" w:hAnsi="Helvetica Neue Thin"/>
                <w:sz w:val="18"/>
                <w:szCs w:val="18"/>
              </w:rPr>
            </w:pPr>
          </w:p>
          <w:p w14:paraId="342DEB38" w14:textId="77777777" w:rsidR="00583DB8" w:rsidRPr="00CF498C" w:rsidRDefault="00583DB8" w:rsidP="00CF498C">
            <w:pPr>
              <w:pStyle w:val="ListParagraph"/>
              <w:numPr>
                <w:ilvl w:val="0"/>
                <w:numId w:val="21"/>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Youth, ARG and community members adopt informed choices to improve their health and well-being</w:t>
            </w:r>
          </w:p>
        </w:tc>
        <w:tc>
          <w:tcPr>
            <w:tcW w:w="2551" w:type="dxa"/>
          </w:tcPr>
          <w:p w14:paraId="60A5A5CC" w14:textId="77777777" w:rsidR="00583DB8" w:rsidRPr="00CF498C" w:rsidRDefault="00583DB8" w:rsidP="0025427C">
            <w:pPr>
              <w:pStyle w:val="ListParagraph"/>
              <w:spacing w:line="240" w:lineRule="auto"/>
              <w:ind w:left="170"/>
              <w:rPr>
                <w:rFonts w:ascii="Helvetica Neue Thin" w:hAnsi="Helvetica Neue Thin"/>
                <w:sz w:val="18"/>
                <w:szCs w:val="18"/>
              </w:rPr>
            </w:pPr>
          </w:p>
          <w:p w14:paraId="4DD676E0" w14:textId="77777777" w:rsidR="00583DB8" w:rsidRPr="00CF498C" w:rsidRDefault="00583DB8" w:rsidP="0025427C">
            <w:pPr>
              <w:pStyle w:val="ListParagraph"/>
              <w:spacing w:line="240" w:lineRule="auto"/>
              <w:ind w:left="170"/>
              <w:rPr>
                <w:rFonts w:ascii="Helvetica Neue Thin" w:hAnsi="Helvetica Neue Thin"/>
                <w:sz w:val="18"/>
                <w:szCs w:val="18"/>
              </w:rPr>
            </w:pPr>
          </w:p>
          <w:p w14:paraId="379B3B34" w14:textId="77777777" w:rsidR="00583DB8" w:rsidRPr="00CF498C" w:rsidRDefault="00583DB8" w:rsidP="00CF498C">
            <w:pPr>
              <w:pStyle w:val="ListParagraph"/>
              <w:numPr>
                <w:ilvl w:val="0"/>
                <w:numId w:val="26"/>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Youth, ARG and community members commit to improving health and well-being in their locality / society</w:t>
            </w:r>
          </w:p>
        </w:tc>
        <w:tc>
          <w:tcPr>
            <w:tcW w:w="1423" w:type="dxa"/>
          </w:tcPr>
          <w:p w14:paraId="70A5A530" w14:textId="77777777" w:rsidR="00583DB8" w:rsidRPr="00583DB8" w:rsidRDefault="00583DB8" w:rsidP="00583DB8">
            <w:pPr>
              <w:jc w:val="left"/>
              <w:rPr>
                <w:color w:val="auto"/>
                <w:sz w:val="20"/>
                <w:szCs w:val="20"/>
              </w:rPr>
            </w:pPr>
            <w:r w:rsidRPr="00583DB8">
              <w:rPr>
                <w:color w:val="auto"/>
                <w:sz w:val="20"/>
                <w:szCs w:val="20"/>
              </w:rPr>
              <w:t>A strong and well-governed Vanuatu across all sectors of society</w:t>
            </w:r>
          </w:p>
          <w:p w14:paraId="1DBF0E43" w14:textId="77777777" w:rsidR="00583DB8" w:rsidRPr="00996518" w:rsidRDefault="00583DB8" w:rsidP="0025427C"/>
        </w:tc>
      </w:tr>
      <w:tr w:rsidR="00583DB8" w:rsidRPr="00996518" w14:paraId="1EC8C510" w14:textId="77777777" w:rsidTr="00546CC4">
        <w:trPr>
          <w:gridAfter w:val="1"/>
          <w:wAfter w:w="16" w:type="dxa"/>
          <w:trHeight w:val="1799"/>
        </w:trPr>
        <w:tc>
          <w:tcPr>
            <w:tcW w:w="1980" w:type="dxa"/>
          </w:tcPr>
          <w:p w14:paraId="2F083140" w14:textId="7D30469A" w:rsidR="00583DB8" w:rsidRPr="00CF498C" w:rsidRDefault="00583DB8" w:rsidP="00583DB8">
            <w:pPr>
              <w:jc w:val="left"/>
              <w:rPr>
                <w:sz w:val="20"/>
                <w:szCs w:val="20"/>
              </w:rPr>
            </w:pPr>
            <w:r w:rsidRPr="00CF498C">
              <w:rPr>
                <w:sz w:val="20"/>
                <w:szCs w:val="20"/>
              </w:rPr>
              <w:t>Create and promote an environment of change at all levels through opportunities for dialogue and engagement around key social, environmental and governance issues</w:t>
            </w:r>
          </w:p>
        </w:tc>
        <w:tc>
          <w:tcPr>
            <w:tcW w:w="1400" w:type="dxa"/>
          </w:tcPr>
          <w:p w14:paraId="68563B8A" w14:textId="77777777" w:rsidR="00583DB8" w:rsidRPr="00CF498C" w:rsidRDefault="00583DB8" w:rsidP="0025427C">
            <w:pPr>
              <w:rPr>
                <w:sz w:val="20"/>
                <w:szCs w:val="20"/>
              </w:rPr>
            </w:pPr>
            <w:r w:rsidRPr="00CF498C">
              <w:rPr>
                <w:sz w:val="20"/>
                <w:szCs w:val="20"/>
              </w:rPr>
              <w:t>Environment</w:t>
            </w:r>
          </w:p>
        </w:tc>
        <w:tc>
          <w:tcPr>
            <w:tcW w:w="2409" w:type="dxa"/>
          </w:tcPr>
          <w:p w14:paraId="4F370E6C" w14:textId="77777777" w:rsidR="00583DB8" w:rsidRPr="00CF498C" w:rsidRDefault="00583DB8" w:rsidP="00CF498C">
            <w:pPr>
              <w:pStyle w:val="ListParagraph"/>
              <w:numPr>
                <w:ilvl w:val="0"/>
                <w:numId w:val="16"/>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Vanua-Tai Resource Monitors Network data sets and community engagement</w:t>
            </w:r>
          </w:p>
          <w:p w14:paraId="0E3137A7" w14:textId="77777777" w:rsidR="00583DB8" w:rsidRPr="00CF498C" w:rsidRDefault="00583DB8" w:rsidP="00CF498C">
            <w:pPr>
              <w:pStyle w:val="ListParagraph"/>
              <w:numPr>
                <w:ilvl w:val="0"/>
                <w:numId w:val="16"/>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Waste Management data sets and community engagement</w:t>
            </w:r>
          </w:p>
          <w:p w14:paraId="1130C329" w14:textId="77777777" w:rsidR="00583DB8" w:rsidRPr="00CF498C" w:rsidRDefault="00583DB8" w:rsidP="00CF498C">
            <w:pPr>
              <w:pStyle w:val="ListParagraph"/>
              <w:numPr>
                <w:ilvl w:val="0"/>
                <w:numId w:val="16"/>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Disaster Risk Reduction (DRR) data sets and community engagement</w:t>
            </w:r>
          </w:p>
        </w:tc>
        <w:tc>
          <w:tcPr>
            <w:tcW w:w="1418" w:type="dxa"/>
          </w:tcPr>
          <w:p w14:paraId="48C1862F" w14:textId="77777777" w:rsidR="00546CC4" w:rsidRDefault="00583DB8" w:rsidP="00CF498C">
            <w:pPr>
              <w:pStyle w:val="ListParagraph"/>
              <w:numPr>
                <w:ilvl w:val="0"/>
                <w:numId w:val="16"/>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Creative Med</w:t>
            </w:r>
            <w:r w:rsidRPr="00583DB8">
              <w:rPr>
                <w:rFonts w:ascii="Helvetica Neue Thin" w:hAnsi="Helvetica Neue Thin"/>
                <w:b/>
                <w:bCs/>
                <w:sz w:val="18"/>
                <w:szCs w:val="18"/>
              </w:rPr>
              <w:t xml:space="preserve">ia </w:t>
            </w:r>
            <w:r w:rsidRPr="00CF498C">
              <w:rPr>
                <w:rFonts w:ascii="Helvetica Neue Thin" w:hAnsi="Helvetica Neue Thin"/>
                <w:sz w:val="18"/>
                <w:szCs w:val="18"/>
              </w:rPr>
              <w:t>Productions: plays, films,</w:t>
            </w:r>
            <w:r w:rsidR="00546CC4" w:rsidRPr="00CF498C">
              <w:rPr>
                <w:rFonts w:ascii="Helvetica Neue Thin" w:hAnsi="Helvetica Neue Thin"/>
                <w:sz w:val="18"/>
                <w:szCs w:val="18"/>
              </w:rPr>
              <w:t xml:space="preserve"> </w:t>
            </w:r>
          </w:p>
          <w:p w14:paraId="5E10D8F7" w14:textId="77777777" w:rsidR="00546CC4" w:rsidRDefault="00546CC4" w:rsidP="00546CC4">
            <w:pPr>
              <w:pStyle w:val="ListParagraph"/>
              <w:numPr>
                <w:ilvl w:val="0"/>
                <w:numId w:val="0"/>
              </w:numPr>
              <w:spacing w:before="0" w:line="240" w:lineRule="auto"/>
              <w:ind w:left="170"/>
              <w:contextualSpacing/>
              <w:rPr>
                <w:rFonts w:ascii="Helvetica Neue Thin" w:hAnsi="Helvetica Neue Thin"/>
                <w:sz w:val="18"/>
                <w:szCs w:val="18"/>
              </w:rPr>
            </w:pPr>
            <w:r w:rsidRPr="00CF498C">
              <w:rPr>
                <w:rFonts w:ascii="Helvetica Neue Thin" w:hAnsi="Helvetica Neue Thin"/>
                <w:sz w:val="18"/>
                <w:szCs w:val="18"/>
              </w:rPr>
              <w:t xml:space="preserve">audio &amp; print </w:t>
            </w:r>
          </w:p>
          <w:p w14:paraId="16BBA5EF" w14:textId="43458BCC" w:rsidR="00583DB8" w:rsidRPr="00CF498C" w:rsidRDefault="00546CC4" w:rsidP="00546CC4">
            <w:pPr>
              <w:pStyle w:val="ListParagraph"/>
              <w:numPr>
                <w:ilvl w:val="0"/>
                <w:numId w:val="0"/>
              </w:numPr>
              <w:spacing w:before="0" w:line="240" w:lineRule="auto"/>
              <w:ind w:left="170"/>
              <w:contextualSpacing/>
              <w:rPr>
                <w:rFonts w:ascii="Helvetica Neue Thin" w:hAnsi="Helvetica Neue Thin"/>
                <w:sz w:val="18"/>
                <w:szCs w:val="18"/>
              </w:rPr>
            </w:pPr>
            <w:r w:rsidRPr="00CF498C">
              <w:rPr>
                <w:rFonts w:ascii="Helvetica Neue Thin" w:hAnsi="Helvetica Neue Thin"/>
                <w:sz w:val="18"/>
                <w:szCs w:val="18"/>
              </w:rPr>
              <w:t>material</w:t>
            </w:r>
          </w:p>
        </w:tc>
        <w:tc>
          <w:tcPr>
            <w:tcW w:w="1991" w:type="dxa"/>
          </w:tcPr>
          <w:p w14:paraId="37D9717B" w14:textId="77777777" w:rsidR="00583DB8" w:rsidRPr="00CF498C" w:rsidRDefault="00583DB8" w:rsidP="00CF498C">
            <w:pPr>
              <w:pStyle w:val="ListParagraph"/>
              <w:numPr>
                <w:ilvl w:val="0"/>
                <w:numId w:val="19"/>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 xml:space="preserve">Community women, men, </w:t>
            </w:r>
            <w:proofErr w:type="gramStart"/>
            <w:r w:rsidRPr="00CF498C">
              <w:rPr>
                <w:rFonts w:ascii="Helvetica Neue Thin" w:hAnsi="Helvetica Neue Thin"/>
                <w:sz w:val="18"/>
                <w:szCs w:val="18"/>
              </w:rPr>
              <w:t>youth</w:t>
            </w:r>
            <w:proofErr w:type="gramEnd"/>
            <w:r w:rsidRPr="00CF498C">
              <w:rPr>
                <w:rFonts w:ascii="Helvetica Neue Thin" w:hAnsi="Helvetica Neue Thin"/>
                <w:sz w:val="18"/>
                <w:szCs w:val="18"/>
              </w:rPr>
              <w:t xml:space="preserve"> and school students aware of environmental issues; their causes and management options </w:t>
            </w:r>
          </w:p>
          <w:p w14:paraId="2BE3433E" w14:textId="77777777" w:rsidR="00583DB8" w:rsidRPr="00CF498C" w:rsidRDefault="00583DB8" w:rsidP="0025427C">
            <w:pPr>
              <w:pStyle w:val="ListParagraph"/>
              <w:spacing w:line="240" w:lineRule="auto"/>
              <w:ind w:left="170"/>
              <w:rPr>
                <w:rFonts w:ascii="Helvetica Neue Thin" w:hAnsi="Helvetica Neue Thin"/>
                <w:sz w:val="18"/>
                <w:szCs w:val="18"/>
              </w:rPr>
            </w:pPr>
          </w:p>
        </w:tc>
        <w:tc>
          <w:tcPr>
            <w:tcW w:w="2120" w:type="dxa"/>
          </w:tcPr>
          <w:p w14:paraId="489766E8" w14:textId="77777777" w:rsidR="00583DB8" w:rsidRPr="00CF498C" w:rsidRDefault="00583DB8" w:rsidP="00CF498C">
            <w:pPr>
              <w:pStyle w:val="ListParagraph"/>
              <w:numPr>
                <w:ilvl w:val="0"/>
                <w:numId w:val="22"/>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 xml:space="preserve">Community women, men, youth and school students adopt more effective natural resource management, waste management, and DRR strategies in their locality/society </w:t>
            </w:r>
          </w:p>
        </w:tc>
        <w:tc>
          <w:tcPr>
            <w:tcW w:w="2551" w:type="dxa"/>
          </w:tcPr>
          <w:p w14:paraId="7353B3C3" w14:textId="77777777" w:rsidR="00583DB8" w:rsidRPr="00CF498C" w:rsidRDefault="00583DB8" w:rsidP="00CF498C">
            <w:pPr>
              <w:pStyle w:val="ListParagraph"/>
              <w:numPr>
                <w:ilvl w:val="0"/>
                <w:numId w:val="24"/>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Communities and school students commit to improving environmental sustainability and community resilience in their locality / society</w:t>
            </w:r>
          </w:p>
        </w:tc>
        <w:tc>
          <w:tcPr>
            <w:tcW w:w="1423" w:type="dxa"/>
          </w:tcPr>
          <w:p w14:paraId="235AA168" w14:textId="77777777" w:rsidR="00583DB8" w:rsidRPr="00583DB8" w:rsidRDefault="00583DB8" w:rsidP="00583DB8">
            <w:pPr>
              <w:jc w:val="left"/>
              <w:rPr>
                <w:color w:val="auto"/>
                <w:sz w:val="20"/>
                <w:szCs w:val="20"/>
              </w:rPr>
            </w:pPr>
            <w:r w:rsidRPr="00583DB8">
              <w:rPr>
                <w:color w:val="auto"/>
                <w:sz w:val="20"/>
                <w:szCs w:val="20"/>
              </w:rPr>
              <w:t>A strong and well-governed Vanuatu across all sectors of society</w:t>
            </w:r>
          </w:p>
          <w:p w14:paraId="6D2425BD" w14:textId="77777777" w:rsidR="00583DB8" w:rsidRPr="00996518" w:rsidRDefault="00583DB8" w:rsidP="0025427C"/>
        </w:tc>
      </w:tr>
      <w:tr w:rsidR="00583DB8" w:rsidRPr="00996518" w14:paraId="6D865134" w14:textId="77777777" w:rsidTr="00546CC4">
        <w:trPr>
          <w:gridAfter w:val="1"/>
          <w:wAfter w:w="16" w:type="dxa"/>
        </w:trPr>
        <w:tc>
          <w:tcPr>
            <w:tcW w:w="1980" w:type="dxa"/>
          </w:tcPr>
          <w:p w14:paraId="173CC4F7" w14:textId="4011812D" w:rsidR="00583DB8" w:rsidRPr="00CF498C" w:rsidRDefault="00583DB8" w:rsidP="00583DB8">
            <w:pPr>
              <w:jc w:val="left"/>
              <w:rPr>
                <w:sz w:val="20"/>
                <w:szCs w:val="20"/>
              </w:rPr>
            </w:pPr>
            <w:r w:rsidRPr="00CF498C">
              <w:rPr>
                <w:sz w:val="20"/>
                <w:szCs w:val="20"/>
              </w:rPr>
              <w:t>Create and promote an environment of change at all levels through opportunities for dialogue and engagement around key social, environmental and governance issues</w:t>
            </w:r>
          </w:p>
        </w:tc>
        <w:tc>
          <w:tcPr>
            <w:tcW w:w="1400" w:type="dxa"/>
          </w:tcPr>
          <w:p w14:paraId="115CFC85" w14:textId="77777777" w:rsidR="00583DB8" w:rsidRPr="00CF498C" w:rsidRDefault="00583DB8" w:rsidP="0025427C">
            <w:pPr>
              <w:rPr>
                <w:sz w:val="20"/>
                <w:szCs w:val="20"/>
              </w:rPr>
            </w:pPr>
            <w:r w:rsidRPr="00CF498C">
              <w:rPr>
                <w:sz w:val="20"/>
                <w:szCs w:val="20"/>
              </w:rPr>
              <w:t>Governance</w:t>
            </w:r>
          </w:p>
        </w:tc>
        <w:tc>
          <w:tcPr>
            <w:tcW w:w="2409" w:type="dxa"/>
          </w:tcPr>
          <w:p w14:paraId="3750240D" w14:textId="77777777" w:rsidR="00583DB8" w:rsidRPr="00CF498C" w:rsidRDefault="00583DB8" w:rsidP="00CF498C">
            <w:pPr>
              <w:pStyle w:val="ListParagraph"/>
              <w:numPr>
                <w:ilvl w:val="0"/>
                <w:numId w:val="17"/>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Community women, men and youth engaged in workshops and participatory drama</w:t>
            </w:r>
          </w:p>
          <w:p w14:paraId="1883E73C" w14:textId="77777777" w:rsidR="00583DB8" w:rsidRPr="00CF498C" w:rsidRDefault="00583DB8" w:rsidP="00CF498C">
            <w:pPr>
              <w:pStyle w:val="ListParagraph"/>
              <w:numPr>
                <w:ilvl w:val="0"/>
                <w:numId w:val="17"/>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Young women and men engaged by Youth Centre</w:t>
            </w:r>
          </w:p>
          <w:p w14:paraId="174A9A7A" w14:textId="77777777" w:rsidR="00583DB8" w:rsidRPr="00CF498C" w:rsidRDefault="00583DB8" w:rsidP="0025427C">
            <w:pPr>
              <w:pStyle w:val="ListParagraph"/>
              <w:spacing w:line="240" w:lineRule="auto"/>
              <w:ind w:left="0"/>
              <w:rPr>
                <w:rFonts w:ascii="Helvetica Neue Thin" w:hAnsi="Helvetica Neue Thin"/>
                <w:sz w:val="18"/>
                <w:szCs w:val="18"/>
              </w:rPr>
            </w:pPr>
          </w:p>
        </w:tc>
        <w:tc>
          <w:tcPr>
            <w:tcW w:w="1418" w:type="dxa"/>
          </w:tcPr>
          <w:p w14:paraId="47284287" w14:textId="77777777" w:rsidR="00546CC4" w:rsidRPr="00546CC4" w:rsidRDefault="00546CC4" w:rsidP="00546CC4">
            <w:pPr>
              <w:pStyle w:val="ListParagraph"/>
              <w:numPr>
                <w:ilvl w:val="0"/>
                <w:numId w:val="16"/>
              </w:numPr>
              <w:pBdr>
                <w:bottom w:val="single" w:sz="4" w:space="1" w:color="7F7F7F" w:themeColor="text1" w:themeTint="80"/>
              </w:pBdr>
              <w:spacing w:before="0" w:line="240" w:lineRule="auto"/>
              <w:contextualSpacing/>
            </w:pPr>
            <w:r w:rsidRPr="00546CC4">
              <w:rPr>
                <w:rFonts w:ascii="Helvetica Neue Thin" w:hAnsi="Helvetica Neue Thin"/>
                <w:sz w:val="18"/>
                <w:szCs w:val="18"/>
              </w:rPr>
              <w:t>Creative</w:t>
            </w:r>
            <w:r w:rsidRPr="00CF498C">
              <w:t xml:space="preserve"> Med</w:t>
            </w:r>
            <w:r w:rsidRPr="00583DB8">
              <w:rPr>
                <w:b/>
                <w:bCs/>
              </w:rPr>
              <w:t xml:space="preserve">ia </w:t>
            </w:r>
            <w:r w:rsidRPr="00546CC4">
              <w:rPr>
                <w:rFonts w:ascii="Helvetica Neue Thin" w:hAnsi="Helvetica Neue Thin"/>
                <w:sz w:val="18"/>
                <w:szCs w:val="18"/>
              </w:rPr>
              <w:t>Productions</w:t>
            </w:r>
            <w:r w:rsidRPr="00CF498C">
              <w:t xml:space="preserve">: plays, films, </w:t>
            </w:r>
            <w:r w:rsidRPr="00546CC4">
              <w:rPr>
                <w:rFonts w:ascii="Helvetica Neue Thin" w:hAnsi="Helvetica Neue Thin"/>
                <w:sz w:val="18"/>
                <w:szCs w:val="18"/>
              </w:rPr>
              <w:t>audio &amp; print</w:t>
            </w:r>
          </w:p>
          <w:p w14:paraId="2414FE35" w14:textId="141A11C4" w:rsidR="00583DB8" w:rsidRPr="00546CC4" w:rsidRDefault="00546CC4" w:rsidP="00546CC4">
            <w:pPr>
              <w:pStyle w:val="ListParagraph"/>
              <w:numPr>
                <w:ilvl w:val="0"/>
                <w:numId w:val="0"/>
              </w:numPr>
              <w:pBdr>
                <w:bottom w:val="single" w:sz="4" w:space="1" w:color="7F7F7F" w:themeColor="text1" w:themeTint="80"/>
              </w:pBdr>
              <w:spacing w:before="0" w:line="240" w:lineRule="auto"/>
              <w:ind w:left="170"/>
              <w:contextualSpacing/>
            </w:pPr>
            <w:r w:rsidRPr="00546CC4">
              <w:rPr>
                <w:rFonts w:ascii="Helvetica Neue Thin" w:hAnsi="Helvetica Neue Thin"/>
                <w:sz w:val="18"/>
                <w:szCs w:val="18"/>
              </w:rPr>
              <w:t xml:space="preserve"> </w:t>
            </w:r>
            <w:r w:rsidRPr="00546CC4">
              <w:t>material</w:t>
            </w:r>
          </w:p>
        </w:tc>
        <w:tc>
          <w:tcPr>
            <w:tcW w:w="1991" w:type="dxa"/>
          </w:tcPr>
          <w:p w14:paraId="54690075" w14:textId="77777777" w:rsidR="00583DB8" w:rsidRPr="00CF498C" w:rsidRDefault="00583DB8" w:rsidP="00CF498C">
            <w:pPr>
              <w:pStyle w:val="ListParagraph"/>
              <w:numPr>
                <w:ilvl w:val="0"/>
                <w:numId w:val="20"/>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 xml:space="preserve">Community women, </w:t>
            </w:r>
            <w:proofErr w:type="gramStart"/>
            <w:r w:rsidRPr="00CF498C">
              <w:rPr>
                <w:rFonts w:ascii="Helvetica Neue Thin" w:hAnsi="Helvetica Neue Thin"/>
                <w:sz w:val="18"/>
                <w:szCs w:val="18"/>
              </w:rPr>
              <w:t>men</w:t>
            </w:r>
            <w:proofErr w:type="gramEnd"/>
            <w:r w:rsidRPr="00CF498C">
              <w:rPr>
                <w:rFonts w:ascii="Helvetica Neue Thin" w:hAnsi="Helvetica Neue Thin"/>
                <w:sz w:val="18"/>
                <w:szCs w:val="18"/>
              </w:rPr>
              <w:t xml:space="preserve"> and youth aware of legislation, human rights, justice and governance issues – their causes and management</w:t>
            </w:r>
          </w:p>
          <w:p w14:paraId="5B437419" w14:textId="77777777" w:rsidR="00583DB8" w:rsidRPr="00CF498C" w:rsidRDefault="00583DB8" w:rsidP="00CF498C">
            <w:pPr>
              <w:pStyle w:val="ListParagraph"/>
              <w:numPr>
                <w:ilvl w:val="0"/>
                <w:numId w:val="20"/>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Youth and ARG explore &amp; develop their talents, skills and capabilities</w:t>
            </w:r>
          </w:p>
        </w:tc>
        <w:tc>
          <w:tcPr>
            <w:tcW w:w="2120" w:type="dxa"/>
          </w:tcPr>
          <w:p w14:paraId="45C9DCFE" w14:textId="77777777" w:rsidR="00583DB8" w:rsidRPr="00CF498C" w:rsidRDefault="00583DB8" w:rsidP="00CF498C">
            <w:pPr>
              <w:pStyle w:val="ListParagraph"/>
              <w:numPr>
                <w:ilvl w:val="0"/>
                <w:numId w:val="23"/>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Community members collaborate with each other and others to improve governance in their locality</w:t>
            </w:r>
          </w:p>
          <w:p w14:paraId="6C2FC40D" w14:textId="77777777" w:rsidR="00583DB8" w:rsidRPr="00CF498C" w:rsidRDefault="00583DB8" w:rsidP="00CF498C">
            <w:pPr>
              <w:pStyle w:val="ListParagraph"/>
              <w:numPr>
                <w:ilvl w:val="0"/>
                <w:numId w:val="23"/>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Youth and ARG increase their confidence and capacity to contribute to society</w:t>
            </w:r>
          </w:p>
        </w:tc>
        <w:tc>
          <w:tcPr>
            <w:tcW w:w="2551" w:type="dxa"/>
          </w:tcPr>
          <w:p w14:paraId="7F81275F" w14:textId="77777777" w:rsidR="00583DB8" w:rsidRPr="00CF498C" w:rsidRDefault="00583DB8" w:rsidP="00CF498C">
            <w:pPr>
              <w:pStyle w:val="ListParagraph"/>
              <w:numPr>
                <w:ilvl w:val="0"/>
                <w:numId w:val="25"/>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Community members commit to improving governance in their locality / society</w:t>
            </w:r>
          </w:p>
          <w:p w14:paraId="18D06312" w14:textId="77777777" w:rsidR="00583DB8" w:rsidRPr="00CF498C" w:rsidRDefault="00583DB8" w:rsidP="00CF498C">
            <w:pPr>
              <w:pStyle w:val="ListParagraph"/>
              <w:numPr>
                <w:ilvl w:val="0"/>
                <w:numId w:val="25"/>
              </w:numPr>
              <w:spacing w:before="0" w:line="240" w:lineRule="auto"/>
              <w:contextualSpacing/>
              <w:rPr>
                <w:rFonts w:ascii="Helvetica Neue Thin" w:hAnsi="Helvetica Neue Thin"/>
                <w:sz w:val="18"/>
                <w:szCs w:val="18"/>
              </w:rPr>
            </w:pPr>
            <w:r w:rsidRPr="00CF498C">
              <w:rPr>
                <w:rFonts w:ascii="Helvetica Neue Thin" w:hAnsi="Helvetica Neue Thin"/>
                <w:sz w:val="18"/>
                <w:szCs w:val="18"/>
              </w:rPr>
              <w:t>Community members commit to tolerance, acceptance and respect towards Youth and ARG in their locality / society</w:t>
            </w:r>
          </w:p>
        </w:tc>
        <w:tc>
          <w:tcPr>
            <w:tcW w:w="1423" w:type="dxa"/>
          </w:tcPr>
          <w:p w14:paraId="66EECE92" w14:textId="77777777" w:rsidR="00583DB8" w:rsidRPr="00583DB8" w:rsidRDefault="00583DB8" w:rsidP="00583DB8">
            <w:pPr>
              <w:jc w:val="left"/>
              <w:rPr>
                <w:color w:val="auto"/>
                <w:sz w:val="20"/>
                <w:szCs w:val="20"/>
              </w:rPr>
            </w:pPr>
            <w:r w:rsidRPr="00583DB8">
              <w:rPr>
                <w:color w:val="auto"/>
                <w:sz w:val="20"/>
                <w:szCs w:val="20"/>
              </w:rPr>
              <w:t>A strong and well-governed Vanuatu across all sectors of society</w:t>
            </w:r>
          </w:p>
          <w:p w14:paraId="0D757140" w14:textId="77777777" w:rsidR="00583DB8" w:rsidRPr="00996518" w:rsidRDefault="00583DB8" w:rsidP="0025427C"/>
        </w:tc>
      </w:tr>
      <w:tr w:rsidR="00F70364" w:rsidRPr="00996518" w14:paraId="1EEBC381" w14:textId="77777777" w:rsidTr="00190AEA">
        <w:tc>
          <w:tcPr>
            <w:tcW w:w="15308" w:type="dxa"/>
            <w:gridSpan w:val="9"/>
          </w:tcPr>
          <w:p w14:paraId="54E6377E" w14:textId="671BC48E" w:rsidR="00F70364" w:rsidRPr="00546CC4" w:rsidRDefault="00F70364" w:rsidP="0025427C">
            <w:pPr>
              <w:pStyle w:val="Heading2"/>
              <w:jc w:val="center"/>
              <w:rPr>
                <w:sz w:val="20"/>
                <w:szCs w:val="20"/>
              </w:rPr>
            </w:pPr>
            <w:r w:rsidRPr="00546CC4">
              <w:rPr>
                <w:sz w:val="20"/>
                <w:szCs w:val="20"/>
              </w:rPr>
              <w:lastRenderedPageBreak/>
              <w:t xml:space="preserve">Organisation and Financial Management </w:t>
            </w:r>
          </w:p>
        </w:tc>
      </w:tr>
      <w:tr w:rsidR="00CF498C" w:rsidRPr="00996518" w14:paraId="0A2AFC57" w14:textId="77777777" w:rsidTr="00546CC4">
        <w:tc>
          <w:tcPr>
            <w:tcW w:w="15308" w:type="dxa"/>
            <w:gridSpan w:val="9"/>
          </w:tcPr>
          <w:p w14:paraId="55B7E076" w14:textId="77777777" w:rsidR="00CF498C" w:rsidRPr="00546CC4" w:rsidRDefault="00CF498C" w:rsidP="0025427C">
            <w:pPr>
              <w:pStyle w:val="Heading2"/>
              <w:jc w:val="center"/>
              <w:rPr>
                <w:sz w:val="20"/>
                <w:szCs w:val="20"/>
              </w:rPr>
            </w:pPr>
            <w:r w:rsidRPr="00546CC4">
              <w:rPr>
                <w:sz w:val="20"/>
                <w:szCs w:val="20"/>
              </w:rPr>
              <w:t>Monitoring and Evaluation</w:t>
            </w:r>
          </w:p>
        </w:tc>
      </w:tr>
    </w:tbl>
    <w:p w14:paraId="4281C916" w14:textId="1CB94932" w:rsidR="00904610" w:rsidRDefault="00F70364" w:rsidP="0052244A">
      <w:pPr>
        <w:rPr>
          <w:rFonts w:ascii="Helvetica Neue UltraLight" w:hAnsi="Helvetica Neue UltraLight"/>
          <w:spacing w:val="38"/>
          <w:sz w:val="64"/>
          <w:szCs w:val="64"/>
        </w:rPr>
      </w:pPr>
      <w:r>
        <w:rPr>
          <w:rFonts w:ascii="Helvetica Neue UltraLight" w:hAnsi="Helvetica Neue UltraLight"/>
          <w:spacing w:val="38"/>
          <w:sz w:val="64"/>
          <w:szCs w:val="64"/>
        </w:rPr>
        <w:t xml:space="preserve">  </w:t>
      </w:r>
    </w:p>
    <w:sectPr w:rsidR="00904610" w:rsidSect="0025427C">
      <w:pgSz w:w="16838" w:h="11906" w:orient="landscape"/>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B198F" w14:textId="77777777" w:rsidR="00583DB8" w:rsidRDefault="00583DB8" w:rsidP="0052244A">
      <w:r>
        <w:separator/>
      </w:r>
    </w:p>
  </w:endnote>
  <w:endnote w:type="continuationSeparator" w:id="0">
    <w:p w14:paraId="07A261C8" w14:textId="77777777" w:rsidR="00583DB8" w:rsidRDefault="00583DB8" w:rsidP="0052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HELVETICA NEUE CONDENSED">
    <w:altName w:val="Arial"/>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Helvetica Neue UltraLight">
    <w:altName w:val="Arial"/>
    <w:charset w:val="00"/>
    <w:family w:val="auto"/>
    <w:pitch w:val="variable"/>
    <w:sig w:usb0="A00002FF" w:usb1="5000205B" w:usb2="00000002"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yrightKlimTypeFoundry-NotLic">
    <w:altName w:val="Calibri"/>
    <w:panose1 w:val="00000000000000000000"/>
    <w:charset w:val="00"/>
    <w:family w:val="auto"/>
    <w:notTrueType/>
    <w:pitch w:val="default"/>
    <w:sig w:usb0="00000003" w:usb1="00000000" w:usb2="00000000" w:usb3="00000000" w:csb0="00000001"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0216697"/>
      <w:docPartObj>
        <w:docPartGallery w:val="Page Numbers (Bottom of Page)"/>
        <w:docPartUnique/>
      </w:docPartObj>
    </w:sdtPr>
    <w:sdtEndPr>
      <w:rPr>
        <w:rStyle w:val="PageNumber"/>
      </w:rPr>
    </w:sdtEndPr>
    <w:sdtContent>
      <w:p w14:paraId="5C8A35DD" w14:textId="0CAED5FA" w:rsidR="00583DB8" w:rsidRDefault="00583DB8" w:rsidP="002542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8E26D" w14:textId="2D211029" w:rsidR="00583DB8" w:rsidRDefault="00583DB8" w:rsidP="0052244A">
    <w:pPr>
      <w:pStyle w:val="Footer"/>
      <w:rPr>
        <w:rStyle w:val="PageNumber"/>
      </w:rPr>
    </w:pPr>
  </w:p>
  <w:p w14:paraId="734B7B5F" w14:textId="77777777" w:rsidR="00583DB8" w:rsidRDefault="00583DB8" w:rsidP="00522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0694333"/>
      <w:docPartObj>
        <w:docPartGallery w:val="Page Numbers (Bottom of Page)"/>
        <w:docPartUnique/>
      </w:docPartObj>
    </w:sdtPr>
    <w:sdtEndPr>
      <w:rPr>
        <w:rStyle w:val="PageNumber"/>
      </w:rPr>
    </w:sdtEndPr>
    <w:sdtContent>
      <w:p w14:paraId="6753AB30" w14:textId="34276187" w:rsidR="00583DB8" w:rsidRDefault="00583DB8" w:rsidP="002542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E392EB" w14:textId="77777777" w:rsidR="00583DB8" w:rsidRPr="00AE54D9" w:rsidRDefault="00583DB8" w:rsidP="0056451C">
    <w:pPr>
      <w:pStyle w:val="HeaderFooter"/>
      <w:tabs>
        <w:tab w:val="clear" w:pos="9360"/>
        <w:tab w:val="center" w:pos="4674"/>
        <w:tab w:val="right" w:pos="9348"/>
      </w:tabs>
      <w:spacing w:after="0" w:line="240" w:lineRule="auto"/>
      <w:jc w:val="right"/>
    </w:pPr>
    <w:r>
      <w:rPr>
        <w:rStyle w:val="PageNumber"/>
      </w:rPr>
      <w:tab/>
    </w:r>
    <w:r>
      <w:rPr>
        <w:rStyle w:val="PageNumber"/>
      </w:rPr>
      <w:tab/>
    </w:r>
    <w:r w:rsidRPr="00AE54D9">
      <w:t>Wan Smolbag Evaluation</w:t>
    </w:r>
    <w:r>
      <w:t xml:space="preserve"> Report</w:t>
    </w:r>
  </w:p>
  <w:sdt>
    <w:sdtPr>
      <w:rPr>
        <w:rStyle w:val="PageNumber"/>
      </w:rPr>
      <w:id w:val="1645082124"/>
      <w:docPartObj>
        <w:docPartGallery w:val="Page Numbers (Bottom of Page)"/>
        <w:docPartUnique/>
      </w:docPartObj>
    </w:sdtPr>
    <w:sdtEndPr>
      <w:rPr>
        <w:rStyle w:val="PageNumber"/>
      </w:rPr>
    </w:sdtEndPr>
    <w:sdtContent>
      <w:p w14:paraId="7AD6C92C" w14:textId="359DC266" w:rsidR="00583DB8" w:rsidRPr="00DA3E22" w:rsidRDefault="00583DB8" w:rsidP="0025427C">
        <w:pPr>
          <w:pStyle w:val="HeaderFooter"/>
          <w:spacing w:after="0" w:line="240" w:lineRule="auto"/>
          <w:jc w:val="right"/>
        </w:pPr>
        <w:r w:rsidRPr="0073425F">
          <w:t xml:space="preserve"> </w:t>
        </w:r>
        <w:r>
          <w:t xml:space="preserve">                           Appendices (April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C813" w14:textId="77777777" w:rsidR="00583DB8" w:rsidRDefault="00583DB8" w:rsidP="0052244A">
      <w:r>
        <w:separator/>
      </w:r>
    </w:p>
  </w:footnote>
  <w:footnote w:type="continuationSeparator" w:id="0">
    <w:p w14:paraId="0EDD3F09" w14:textId="77777777" w:rsidR="00583DB8" w:rsidRDefault="00583DB8" w:rsidP="0052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B1AD" w14:textId="77777777" w:rsidR="00583DB8" w:rsidRDefault="00583D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5DC"/>
    <w:multiLevelType w:val="hybridMultilevel"/>
    <w:tmpl w:val="3216C506"/>
    <w:lvl w:ilvl="0" w:tplc="000000C9">
      <w:start w:val="1"/>
      <w:numFmt w:val="bullet"/>
      <w:lvlText w:val="‣"/>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04777741"/>
    <w:multiLevelType w:val="hybridMultilevel"/>
    <w:tmpl w:val="A8821CE0"/>
    <w:lvl w:ilvl="0" w:tplc="4372BF5E">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7D59E2"/>
    <w:multiLevelType w:val="hybridMultilevel"/>
    <w:tmpl w:val="4FCCD240"/>
    <w:lvl w:ilvl="0" w:tplc="000000C9">
      <w:start w:val="1"/>
      <w:numFmt w:val="bullet"/>
      <w:lvlText w:val="‣"/>
      <w:lvlJc w:val="left"/>
      <w:pPr>
        <w:ind w:left="360" w:hanging="360"/>
      </w:p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A75FC"/>
    <w:multiLevelType w:val="hybridMultilevel"/>
    <w:tmpl w:val="5DAE3C0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00000C9">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7325"/>
    <w:multiLevelType w:val="multilevel"/>
    <w:tmpl w:val="3D0EBD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932A23"/>
    <w:multiLevelType w:val="hybridMultilevel"/>
    <w:tmpl w:val="4AA03AAA"/>
    <w:lvl w:ilvl="0" w:tplc="000000C9">
      <w:start w:val="1"/>
      <w:numFmt w:val="bullet"/>
      <w:lvlText w:val="‣"/>
      <w:lvlJc w:val="left"/>
      <w:pPr>
        <w:ind w:left="360" w:hanging="360"/>
      </w:pPr>
      <w:rPr>
        <w:rFonts w:hint="default"/>
      </w:rPr>
    </w:lvl>
    <w:lvl w:ilvl="1" w:tplc="04090005">
      <w:start w:val="1"/>
      <w:numFmt w:val="bullet"/>
      <w:lvlText w:val=""/>
      <w:lvlJc w:val="left"/>
      <w:pPr>
        <w:ind w:left="1440" w:hanging="360"/>
      </w:pPr>
      <w:rPr>
        <w:rFonts w:ascii="Wingdings" w:hAnsi="Wingdings" w:hint="default"/>
      </w:rPr>
    </w:lvl>
    <w:lvl w:ilvl="2" w:tplc="000000C9">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01FDC"/>
    <w:multiLevelType w:val="hybridMultilevel"/>
    <w:tmpl w:val="ED4C1DBC"/>
    <w:lvl w:ilvl="0" w:tplc="25DE22AA">
      <w:start w:val="1"/>
      <w:numFmt w:val="bullet"/>
      <w:lvlText w:val="‣"/>
      <w:lvlJc w:val="left"/>
      <w:pPr>
        <w:ind w:left="360" w:hanging="360"/>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540CF"/>
    <w:multiLevelType w:val="hybridMultilevel"/>
    <w:tmpl w:val="2AEE3ECA"/>
    <w:lvl w:ilvl="0" w:tplc="65A4AC52">
      <w:start w:val="1"/>
      <w:numFmt w:val="bullet"/>
      <w:lvlText w:val=""/>
      <w:lvlJc w:val="left"/>
      <w:pPr>
        <w:tabs>
          <w:tab w:val="num" w:pos="227"/>
        </w:tabs>
        <w:ind w:left="170" w:hanging="17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7A070B"/>
    <w:multiLevelType w:val="hybridMultilevel"/>
    <w:tmpl w:val="BE8448B4"/>
    <w:lvl w:ilvl="0" w:tplc="3502F406">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3D6165"/>
    <w:multiLevelType w:val="hybridMultilevel"/>
    <w:tmpl w:val="67884C06"/>
    <w:lvl w:ilvl="0" w:tplc="13620738">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653BA3"/>
    <w:multiLevelType w:val="hybridMultilevel"/>
    <w:tmpl w:val="51222042"/>
    <w:lvl w:ilvl="0" w:tplc="01464812">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885240"/>
    <w:multiLevelType w:val="hybridMultilevel"/>
    <w:tmpl w:val="C1A8F234"/>
    <w:lvl w:ilvl="0" w:tplc="25DE22AA">
      <w:start w:val="1"/>
      <w:numFmt w:val="bullet"/>
      <w:lvlText w:val="‣"/>
      <w:lvlJc w:val="left"/>
      <w:pPr>
        <w:ind w:left="360" w:hanging="360"/>
      </w:pPr>
      <w:rPr>
        <w:rFonts w:ascii="Lucida Grande" w:eastAsia="Lucida Grande" w:hAnsi="Lucida Grande" w:cs="Lucida Grande"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C25248"/>
    <w:multiLevelType w:val="hybridMultilevel"/>
    <w:tmpl w:val="D08E58BE"/>
    <w:lvl w:ilvl="0" w:tplc="60F64AA0">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36C01641"/>
    <w:multiLevelType w:val="hybridMultilevel"/>
    <w:tmpl w:val="B922FFA0"/>
    <w:lvl w:ilvl="0" w:tplc="000000C9">
      <w:start w:val="1"/>
      <w:numFmt w:val="bullet"/>
      <w:lvlText w:val="‣"/>
      <w:lvlJc w:val="left"/>
      <w:pPr>
        <w:ind w:left="360" w:hanging="360"/>
      </w:p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93B56"/>
    <w:multiLevelType w:val="hybridMultilevel"/>
    <w:tmpl w:val="F9D40364"/>
    <w:lvl w:ilvl="0" w:tplc="8834D7D8">
      <w:start w:val="1"/>
      <w:numFmt w:val="bullet"/>
      <w:lvlText w:val=""/>
      <w:lvlJc w:val="left"/>
      <w:pPr>
        <w:tabs>
          <w:tab w:val="num" w:pos="426"/>
        </w:tabs>
        <w:ind w:left="142" w:firstLine="284"/>
      </w:pPr>
      <w:rPr>
        <w:rFonts w:ascii="Symbol" w:hAnsi="Symbol" w:hint="default"/>
      </w:rPr>
    </w:lvl>
    <w:lvl w:ilvl="1" w:tplc="0C090003">
      <w:start w:val="1"/>
      <w:numFmt w:val="bullet"/>
      <w:lvlText w:val="o"/>
      <w:lvlJc w:val="left"/>
      <w:pPr>
        <w:ind w:left="1052" w:hanging="360"/>
      </w:pPr>
      <w:rPr>
        <w:rFonts w:ascii="Courier New" w:hAnsi="Courier New" w:cs="Courier New" w:hint="default"/>
      </w:rPr>
    </w:lvl>
    <w:lvl w:ilvl="2" w:tplc="0C090005">
      <w:start w:val="1"/>
      <w:numFmt w:val="bullet"/>
      <w:lvlText w:val=""/>
      <w:lvlJc w:val="left"/>
      <w:pPr>
        <w:ind w:left="1772" w:hanging="360"/>
      </w:pPr>
      <w:rPr>
        <w:rFonts w:ascii="Wingdings" w:hAnsi="Wingdings" w:hint="default"/>
      </w:rPr>
    </w:lvl>
    <w:lvl w:ilvl="3" w:tplc="0C090001">
      <w:start w:val="1"/>
      <w:numFmt w:val="bullet"/>
      <w:lvlText w:val=""/>
      <w:lvlJc w:val="left"/>
      <w:pPr>
        <w:ind w:left="2492" w:hanging="360"/>
      </w:pPr>
      <w:rPr>
        <w:rFonts w:ascii="Symbol" w:hAnsi="Symbol" w:hint="default"/>
      </w:rPr>
    </w:lvl>
    <w:lvl w:ilvl="4" w:tplc="0C090003" w:tentative="1">
      <w:start w:val="1"/>
      <w:numFmt w:val="bullet"/>
      <w:lvlText w:val="o"/>
      <w:lvlJc w:val="left"/>
      <w:pPr>
        <w:ind w:left="3212" w:hanging="360"/>
      </w:pPr>
      <w:rPr>
        <w:rFonts w:ascii="Courier New" w:hAnsi="Courier New" w:cs="Courier New" w:hint="default"/>
      </w:rPr>
    </w:lvl>
    <w:lvl w:ilvl="5" w:tplc="0C090005" w:tentative="1">
      <w:start w:val="1"/>
      <w:numFmt w:val="bullet"/>
      <w:lvlText w:val=""/>
      <w:lvlJc w:val="left"/>
      <w:pPr>
        <w:ind w:left="3932" w:hanging="360"/>
      </w:pPr>
      <w:rPr>
        <w:rFonts w:ascii="Wingdings" w:hAnsi="Wingdings" w:hint="default"/>
      </w:rPr>
    </w:lvl>
    <w:lvl w:ilvl="6" w:tplc="0C090001" w:tentative="1">
      <w:start w:val="1"/>
      <w:numFmt w:val="bullet"/>
      <w:lvlText w:val=""/>
      <w:lvlJc w:val="left"/>
      <w:pPr>
        <w:ind w:left="4652" w:hanging="360"/>
      </w:pPr>
      <w:rPr>
        <w:rFonts w:ascii="Symbol" w:hAnsi="Symbol" w:hint="default"/>
      </w:rPr>
    </w:lvl>
    <w:lvl w:ilvl="7" w:tplc="0C090003" w:tentative="1">
      <w:start w:val="1"/>
      <w:numFmt w:val="bullet"/>
      <w:lvlText w:val="o"/>
      <w:lvlJc w:val="left"/>
      <w:pPr>
        <w:ind w:left="5372" w:hanging="360"/>
      </w:pPr>
      <w:rPr>
        <w:rFonts w:ascii="Courier New" w:hAnsi="Courier New" w:cs="Courier New" w:hint="default"/>
      </w:rPr>
    </w:lvl>
    <w:lvl w:ilvl="8" w:tplc="0C090005" w:tentative="1">
      <w:start w:val="1"/>
      <w:numFmt w:val="bullet"/>
      <w:lvlText w:val=""/>
      <w:lvlJc w:val="left"/>
      <w:pPr>
        <w:ind w:left="6092" w:hanging="360"/>
      </w:pPr>
      <w:rPr>
        <w:rFonts w:ascii="Wingdings" w:hAnsi="Wingdings" w:hint="default"/>
      </w:rPr>
    </w:lvl>
  </w:abstractNum>
  <w:abstractNum w:abstractNumId="16" w15:restartNumberingAfterBreak="0">
    <w:nsid w:val="47430B10"/>
    <w:multiLevelType w:val="hybridMultilevel"/>
    <w:tmpl w:val="08561A22"/>
    <w:lvl w:ilvl="0" w:tplc="000000C9">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625081"/>
    <w:multiLevelType w:val="hybridMultilevel"/>
    <w:tmpl w:val="4D9A6CE8"/>
    <w:lvl w:ilvl="0" w:tplc="000000C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A44008"/>
    <w:multiLevelType w:val="hybridMultilevel"/>
    <w:tmpl w:val="4CC6C7EE"/>
    <w:lvl w:ilvl="0" w:tplc="72187742">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8B6F60"/>
    <w:multiLevelType w:val="hybridMultilevel"/>
    <w:tmpl w:val="15B65C0A"/>
    <w:lvl w:ilvl="0" w:tplc="06C28C38">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7861AF"/>
    <w:multiLevelType w:val="hybridMultilevel"/>
    <w:tmpl w:val="998AF0A6"/>
    <w:lvl w:ilvl="0" w:tplc="1012E1BE">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B5295"/>
    <w:multiLevelType w:val="hybridMultilevel"/>
    <w:tmpl w:val="B1AEE2AC"/>
    <w:lvl w:ilvl="0" w:tplc="000000C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F3B99"/>
    <w:multiLevelType w:val="multilevel"/>
    <w:tmpl w:val="4C56DC08"/>
    <w:lvl w:ilvl="0">
      <w:start w:val="1"/>
      <w:numFmt w:val="decimal"/>
      <w:pStyle w:val="Schedule2H1"/>
      <w:lvlText w:val="%1."/>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Paragraph"/>
      <w:lvlText w:val="%1.%2"/>
      <w:lvlJc w:val="left"/>
      <w:pPr>
        <w:tabs>
          <w:tab w:val="num" w:pos="851"/>
        </w:tabs>
        <w:ind w:left="851" w:hanging="567"/>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istpara2"/>
      <w:lvlText w:val="%3."/>
      <w:lvlJc w:val="left"/>
      <w:pPr>
        <w:tabs>
          <w:tab w:val="num" w:pos="993"/>
        </w:tabs>
        <w:ind w:left="993" w:hanging="567"/>
      </w:pPr>
      <w:rPr>
        <w:rFonts w:ascii="Verdana" w:eastAsia="Times New Roman" w:hAnsi="Verdana"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cs="Times New Roman" w:hint="default"/>
      </w:rPr>
    </w:lvl>
  </w:abstractNum>
  <w:abstractNum w:abstractNumId="23" w15:restartNumberingAfterBreak="0">
    <w:nsid w:val="6CB23308"/>
    <w:multiLevelType w:val="hybridMultilevel"/>
    <w:tmpl w:val="F9B05E72"/>
    <w:styleLink w:val="List1"/>
    <w:lvl w:ilvl="0" w:tplc="D8F48676">
      <w:start w:val="1"/>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F856BD0A">
      <w:start w:val="1"/>
      <w:numFmt w:val="lowerLetter"/>
      <w:lvlText w:val="%2."/>
      <w:lvlJc w:val="left"/>
      <w:pPr>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DFB0244C">
      <w:start w:val="1"/>
      <w:numFmt w:val="lowerRoman"/>
      <w:lvlText w:val="%3."/>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E384F482">
      <w:start w:val="1"/>
      <w:numFmt w:val="decimal"/>
      <w:lvlText w:val="%4."/>
      <w:lvlJc w:val="left"/>
      <w:pPr>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E0A23A52">
      <w:start w:val="1"/>
      <w:numFmt w:val="lowerLetter"/>
      <w:lvlText w:val="%5."/>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CE841782">
      <w:start w:val="1"/>
      <w:numFmt w:val="lowerRoman"/>
      <w:lvlText w:val="%6."/>
      <w:lvlJc w:val="left"/>
      <w:pPr>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4F34FFEC">
      <w:start w:val="1"/>
      <w:numFmt w:val="decimal"/>
      <w:lvlText w:val="%7."/>
      <w:lvlJc w:val="left"/>
      <w:pPr>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B4406870">
      <w:start w:val="1"/>
      <w:numFmt w:val="lowerLetter"/>
      <w:lvlText w:val="%8."/>
      <w:lvlJc w:val="left"/>
      <w:pPr>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114A9C0A">
      <w:start w:val="1"/>
      <w:numFmt w:val="lowerRoman"/>
      <w:lvlText w:val="%9."/>
      <w:lvlJc w:val="left"/>
      <w:pPr>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4B76954"/>
    <w:multiLevelType w:val="hybridMultilevel"/>
    <w:tmpl w:val="368CF74E"/>
    <w:lvl w:ilvl="0" w:tplc="87AC5C0E">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BB3D47"/>
    <w:multiLevelType w:val="hybridMultilevel"/>
    <w:tmpl w:val="FABEFC74"/>
    <w:lvl w:ilvl="0" w:tplc="07A0BF72">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A6CFD"/>
    <w:multiLevelType w:val="hybridMultilevel"/>
    <w:tmpl w:val="08562846"/>
    <w:lvl w:ilvl="0" w:tplc="E1E0E7EC">
      <w:start w:val="1"/>
      <w:numFmt w:val="bulle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22"/>
  </w:num>
  <w:num w:numId="4">
    <w:abstractNumId w:val="4"/>
  </w:num>
  <w:num w:numId="5">
    <w:abstractNumId w:val="11"/>
  </w:num>
  <w:num w:numId="6">
    <w:abstractNumId w:val="16"/>
  </w:num>
  <w:num w:numId="7">
    <w:abstractNumId w:val="17"/>
  </w:num>
  <w:num w:numId="8">
    <w:abstractNumId w:val="2"/>
  </w:num>
  <w:num w:numId="9">
    <w:abstractNumId w:val="3"/>
  </w:num>
  <w:num w:numId="10">
    <w:abstractNumId w:val="5"/>
  </w:num>
  <w:num w:numId="11">
    <w:abstractNumId w:val="14"/>
  </w:num>
  <w:num w:numId="12">
    <w:abstractNumId w:val="21"/>
  </w:num>
  <w:num w:numId="13">
    <w:abstractNumId w:val="0"/>
  </w:num>
  <w:num w:numId="14">
    <w:abstractNumId w:val="6"/>
  </w:num>
  <w:num w:numId="15">
    <w:abstractNumId w:val="15"/>
  </w:num>
  <w:num w:numId="16">
    <w:abstractNumId w:val="10"/>
  </w:num>
  <w:num w:numId="17">
    <w:abstractNumId w:val="20"/>
  </w:num>
  <w:num w:numId="18">
    <w:abstractNumId w:val="18"/>
  </w:num>
  <w:num w:numId="19">
    <w:abstractNumId w:val="24"/>
  </w:num>
  <w:num w:numId="20">
    <w:abstractNumId w:val="8"/>
  </w:num>
  <w:num w:numId="21">
    <w:abstractNumId w:val="26"/>
  </w:num>
  <w:num w:numId="22">
    <w:abstractNumId w:val="12"/>
  </w:num>
  <w:num w:numId="23">
    <w:abstractNumId w:val="25"/>
  </w:num>
  <w:num w:numId="24">
    <w:abstractNumId w:val="19"/>
  </w:num>
  <w:num w:numId="25">
    <w:abstractNumId w:val="1"/>
  </w:num>
  <w:num w:numId="26">
    <w:abstractNumId w:val="9"/>
  </w:num>
  <w:num w:numId="27">
    <w:abstractNumId w:val="7"/>
  </w:num>
  <w:num w:numId="28">
    <w:abstractNumId w:val="22"/>
  </w:num>
  <w:num w:numId="29">
    <w:abstractNumId w:val="22"/>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66"/>
    <w:rsid w:val="00003643"/>
    <w:rsid w:val="00007585"/>
    <w:rsid w:val="000130EE"/>
    <w:rsid w:val="000146B5"/>
    <w:rsid w:val="00016E20"/>
    <w:rsid w:val="00017DB9"/>
    <w:rsid w:val="00022482"/>
    <w:rsid w:val="00036832"/>
    <w:rsid w:val="00043738"/>
    <w:rsid w:val="00054C03"/>
    <w:rsid w:val="000617B2"/>
    <w:rsid w:val="00067DFC"/>
    <w:rsid w:val="0007059C"/>
    <w:rsid w:val="0007591D"/>
    <w:rsid w:val="00083B8C"/>
    <w:rsid w:val="0008515E"/>
    <w:rsid w:val="000853E6"/>
    <w:rsid w:val="00086A38"/>
    <w:rsid w:val="00092622"/>
    <w:rsid w:val="00094C00"/>
    <w:rsid w:val="000A5173"/>
    <w:rsid w:val="000A57F4"/>
    <w:rsid w:val="000A6B76"/>
    <w:rsid w:val="000B0446"/>
    <w:rsid w:val="000B0810"/>
    <w:rsid w:val="000B0F40"/>
    <w:rsid w:val="000B10C0"/>
    <w:rsid w:val="000B3292"/>
    <w:rsid w:val="000B7161"/>
    <w:rsid w:val="000C0936"/>
    <w:rsid w:val="000C1238"/>
    <w:rsid w:val="000C2E19"/>
    <w:rsid w:val="000C3B47"/>
    <w:rsid w:val="000C5824"/>
    <w:rsid w:val="000D0715"/>
    <w:rsid w:val="000D2D26"/>
    <w:rsid w:val="000D553D"/>
    <w:rsid w:val="000E0C2C"/>
    <w:rsid w:val="000E179D"/>
    <w:rsid w:val="000E208F"/>
    <w:rsid w:val="000E2487"/>
    <w:rsid w:val="000F3852"/>
    <w:rsid w:val="000F6342"/>
    <w:rsid w:val="000F7C30"/>
    <w:rsid w:val="000F7F24"/>
    <w:rsid w:val="00101AE8"/>
    <w:rsid w:val="00101C71"/>
    <w:rsid w:val="001057DC"/>
    <w:rsid w:val="001101D1"/>
    <w:rsid w:val="0011106A"/>
    <w:rsid w:val="0011255A"/>
    <w:rsid w:val="00114BEF"/>
    <w:rsid w:val="0012008F"/>
    <w:rsid w:val="0012122F"/>
    <w:rsid w:val="0012130B"/>
    <w:rsid w:val="001324DC"/>
    <w:rsid w:val="00133560"/>
    <w:rsid w:val="00141915"/>
    <w:rsid w:val="00142485"/>
    <w:rsid w:val="0015385B"/>
    <w:rsid w:val="0015475B"/>
    <w:rsid w:val="00154DAD"/>
    <w:rsid w:val="00156162"/>
    <w:rsid w:val="0016501E"/>
    <w:rsid w:val="00170011"/>
    <w:rsid w:val="00171B5D"/>
    <w:rsid w:val="00171EFC"/>
    <w:rsid w:val="00173613"/>
    <w:rsid w:val="00175A83"/>
    <w:rsid w:val="00176285"/>
    <w:rsid w:val="00191E2B"/>
    <w:rsid w:val="00192524"/>
    <w:rsid w:val="001964AC"/>
    <w:rsid w:val="001A1964"/>
    <w:rsid w:val="001A4F57"/>
    <w:rsid w:val="001A515F"/>
    <w:rsid w:val="001A6715"/>
    <w:rsid w:val="001A6F7C"/>
    <w:rsid w:val="001A7E80"/>
    <w:rsid w:val="001B1E05"/>
    <w:rsid w:val="001B3A0B"/>
    <w:rsid w:val="001B56E3"/>
    <w:rsid w:val="001C12F5"/>
    <w:rsid w:val="001C3BFF"/>
    <w:rsid w:val="001D1B7B"/>
    <w:rsid w:val="001D295C"/>
    <w:rsid w:val="001D4E60"/>
    <w:rsid w:val="001E144C"/>
    <w:rsid w:val="001E700D"/>
    <w:rsid w:val="001E7775"/>
    <w:rsid w:val="001F0926"/>
    <w:rsid w:val="001F0B94"/>
    <w:rsid w:val="001F35E2"/>
    <w:rsid w:val="001F3EF8"/>
    <w:rsid w:val="001F794A"/>
    <w:rsid w:val="00204D94"/>
    <w:rsid w:val="002218CB"/>
    <w:rsid w:val="0022240A"/>
    <w:rsid w:val="00231395"/>
    <w:rsid w:val="00232EB2"/>
    <w:rsid w:val="00234D36"/>
    <w:rsid w:val="00235473"/>
    <w:rsid w:val="00237F36"/>
    <w:rsid w:val="002405CE"/>
    <w:rsid w:val="002406C1"/>
    <w:rsid w:val="00242BDA"/>
    <w:rsid w:val="0024376C"/>
    <w:rsid w:val="00243E3C"/>
    <w:rsid w:val="0024452A"/>
    <w:rsid w:val="0024632E"/>
    <w:rsid w:val="002476F0"/>
    <w:rsid w:val="00251C76"/>
    <w:rsid w:val="00252293"/>
    <w:rsid w:val="0025427C"/>
    <w:rsid w:val="002577F5"/>
    <w:rsid w:val="0026408A"/>
    <w:rsid w:val="0026414A"/>
    <w:rsid w:val="00264676"/>
    <w:rsid w:val="002658B0"/>
    <w:rsid w:val="00270457"/>
    <w:rsid w:val="0028170E"/>
    <w:rsid w:val="00282004"/>
    <w:rsid w:val="00282929"/>
    <w:rsid w:val="002837C6"/>
    <w:rsid w:val="002851FF"/>
    <w:rsid w:val="0029453F"/>
    <w:rsid w:val="002960CA"/>
    <w:rsid w:val="002B0EE4"/>
    <w:rsid w:val="002C16B6"/>
    <w:rsid w:val="002C1F34"/>
    <w:rsid w:val="002C3C92"/>
    <w:rsid w:val="002C4287"/>
    <w:rsid w:val="002C5CA0"/>
    <w:rsid w:val="002C6C50"/>
    <w:rsid w:val="002D0A99"/>
    <w:rsid w:val="002D2FF3"/>
    <w:rsid w:val="002D3ED9"/>
    <w:rsid w:val="002D6733"/>
    <w:rsid w:val="002E45D2"/>
    <w:rsid w:val="002E4FDE"/>
    <w:rsid w:val="002E59D9"/>
    <w:rsid w:val="002E7A56"/>
    <w:rsid w:val="002F55EB"/>
    <w:rsid w:val="002F58D4"/>
    <w:rsid w:val="002F6F38"/>
    <w:rsid w:val="00301BF4"/>
    <w:rsid w:val="00302749"/>
    <w:rsid w:val="00303A09"/>
    <w:rsid w:val="0030540F"/>
    <w:rsid w:val="00305555"/>
    <w:rsid w:val="003063C2"/>
    <w:rsid w:val="0031185E"/>
    <w:rsid w:val="003160CF"/>
    <w:rsid w:val="0031730F"/>
    <w:rsid w:val="00331C3A"/>
    <w:rsid w:val="00335339"/>
    <w:rsid w:val="00335C6E"/>
    <w:rsid w:val="0033765F"/>
    <w:rsid w:val="00340A86"/>
    <w:rsid w:val="00342012"/>
    <w:rsid w:val="00343639"/>
    <w:rsid w:val="003457BC"/>
    <w:rsid w:val="00351CF6"/>
    <w:rsid w:val="00355B5D"/>
    <w:rsid w:val="00357FCE"/>
    <w:rsid w:val="00366792"/>
    <w:rsid w:val="00371957"/>
    <w:rsid w:val="0038044A"/>
    <w:rsid w:val="003813A0"/>
    <w:rsid w:val="00382786"/>
    <w:rsid w:val="003842C9"/>
    <w:rsid w:val="00392437"/>
    <w:rsid w:val="00396F79"/>
    <w:rsid w:val="003974BB"/>
    <w:rsid w:val="003A0017"/>
    <w:rsid w:val="003A380E"/>
    <w:rsid w:val="003A45EB"/>
    <w:rsid w:val="003A6F03"/>
    <w:rsid w:val="003A734A"/>
    <w:rsid w:val="003A7E59"/>
    <w:rsid w:val="003B1C92"/>
    <w:rsid w:val="003B332D"/>
    <w:rsid w:val="003B382C"/>
    <w:rsid w:val="003B5ACA"/>
    <w:rsid w:val="003B68AB"/>
    <w:rsid w:val="003C0166"/>
    <w:rsid w:val="003D54B9"/>
    <w:rsid w:val="003D78A6"/>
    <w:rsid w:val="003E6D84"/>
    <w:rsid w:val="003F0B31"/>
    <w:rsid w:val="003F2497"/>
    <w:rsid w:val="003F6BAB"/>
    <w:rsid w:val="00401212"/>
    <w:rsid w:val="004062A8"/>
    <w:rsid w:val="00411667"/>
    <w:rsid w:val="004170C4"/>
    <w:rsid w:val="00423156"/>
    <w:rsid w:val="00423D01"/>
    <w:rsid w:val="00427FB5"/>
    <w:rsid w:val="0043582F"/>
    <w:rsid w:val="0043706D"/>
    <w:rsid w:val="0044364B"/>
    <w:rsid w:val="00443EE9"/>
    <w:rsid w:val="00450213"/>
    <w:rsid w:val="00452855"/>
    <w:rsid w:val="004553CE"/>
    <w:rsid w:val="0045558D"/>
    <w:rsid w:val="00463848"/>
    <w:rsid w:val="00464B4A"/>
    <w:rsid w:val="00472C36"/>
    <w:rsid w:val="00472D00"/>
    <w:rsid w:val="00472E73"/>
    <w:rsid w:val="004743E8"/>
    <w:rsid w:val="00484C7B"/>
    <w:rsid w:val="004A0029"/>
    <w:rsid w:val="004A2C04"/>
    <w:rsid w:val="004A3EA0"/>
    <w:rsid w:val="004A52DE"/>
    <w:rsid w:val="004A565F"/>
    <w:rsid w:val="004A5AB8"/>
    <w:rsid w:val="004A5CF3"/>
    <w:rsid w:val="004B0674"/>
    <w:rsid w:val="004B2DA5"/>
    <w:rsid w:val="004B337F"/>
    <w:rsid w:val="004B57F4"/>
    <w:rsid w:val="004B6F19"/>
    <w:rsid w:val="004C01F9"/>
    <w:rsid w:val="004C2DD2"/>
    <w:rsid w:val="004C5A9C"/>
    <w:rsid w:val="004D1455"/>
    <w:rsid w:val="004D58D5"/>
    <w:rsid w:val="004E32E9"/>
    <w:rsid w:val="004E6A71"/>
    <w:rsid w:val="004F462F"/>
    <w:rsid w:val="004F5547"/>
    <w:rsid w:val="00500807"/>
    <w:rsid w:val="00501376"/>
    <w:rsid w:val="0050254E"/>
    <w:rsid w:val="0050698C"/>
    <w:rsid w:val="005108E4"/>
    <w:rsid w:val="00510A48"/>
    <w:rsid w:val="005127A1"/>
    <w:rsid w:val="00514FFB"/>
    <w:rsid w:val="00515818"/>
    <w:rsid w:val="00516EE1"/>
    <w:rsid w:val="00517C9D"/>
    <w:rsid w:val="0052244A"/>
    <w:rsid w:val="0052314E"/>
    <w:rsid w:val="00523A78"/>
    <w:rsid w:val="00526631"/>
    <w:rsid w:val="0052703C"/>
    <w:rsid w:val="00527397"/>
    <w:rsid w:val="00527F60"/>
    <w:rsid w:val="0053228B"/>
    <w:rsid w:val="00535D3E"/>
    <w:rsid w:val="005404C3"/>
    <w:rsid w:val="00541123"/>
    <w:rsid w:val="00541AE7"/>
    <w:rsid w:val="00546CC4"/>
    <w:rsid w:val="00554A40"/>
    <w:rsid w:val="005562D1"/>
    <w:rsid w:val="00563560"/>
    <w:rsid w:val="0056451C"/>
    <w:rsid w:val="0056568D"/>
    <w:rsid w:val="00567069"/>
    <w:rsid w:val="00571259"/>
    <w:rsid w:val="00571AA0"/>
    <w:rsid w:val="0057212D"/>
    <w:rsid w:val="0057608B"/>
    <w:rsid w:val="00577E11"/>
    <w:rsid w:val="00583DB8"/>
    <w:rsid w:val="0058508B"/>
    <w:rsid w:val="00596017"/>
    <w:rsid w:val="00597B14"/>
    <w:rsid w:val="005A5783"/>
    <w:rsid w:val="005A65E1"/>
    <w:rsid w:val="005B1D45"/>
    <w:rsid w:val="005C233E"/>
    <w:rsid w:val="005C76F5"/>
    <w:rsid w:val="005D32F1"/>
    <w:rsid w:val="005D403E"/>
    <w:rsid w:val="005D4DF7"/>
    <w:rsid w:val="005E1C16"/>
    <w:rsid w:val="005E3E15"/>
    <w:rsid w:val="005E6209"/>
    <w:rsid w:val="00601283"/>
    <w:rsid w:val="006070B6"/>
    <w:rsid w:val="0061224B"/>
    <w:rsid w:val="006128CA"/>
    <w:rsid w:val="00613CC5"/>
    <w:rsid w:val="00614574"/>
    <w:rsid w:val="00615F4E"/>
    <w:rsid w:val="00617AA5"/>
    <w:rsid w:val="00617BF4"/>
    <w:rsid w:val="00626B56"/>
    <w:rsid w:val="0063091B"/>
    <w:rsid w:val="00632DB3"/>
    <w:rsid w:val="006353A3"/>
    <w:rsid w:val="006417E5"/>
    <w:rsid w:val="0064562A"/>
    <w:rsid w:val="0064676E"/>
    <w:rsid w:val="00646ED1"/>
    <w:rsid w:val="0065122F"/>
    <w:rsid w:val="00651B15"/>
    <w:rsid w:val="00653733"/>
    <w:rsid w:val="0065414D"/>
    <w:rsid w:val="006578DE"/>
    <w:rsid w:val="00667894"/>
    <w:rsid w:val="006721B6"/>
    <w:rsid w:val="00675CA7"/>
    <w:rsid w:val="00677665"/>
    <w:rsid w:val="00693653"/>
    <w:rsid w:val="006A07B7"/>
    <w:rsid w:val="006A13CF"/>
    <w:rsid w:val="006A5401"/>
    <w:rsid w:val="006A581A"/>
    <w:rsid w:val="006B1D57"/>
    <w:rsid w:val="006B4C2A"/>
    <w:rsid w:val="006B7905"/>
    <w:rsid w:val="006C12D5"/>
    <w:rsid w:val="006C21D1"/>
    <w:rsid w:val="006C3A9B"/>
    <w:rsid w:val="006D0AEF"/>
    <w:rsid w:val="006D1407"/>
    <w:rsid w:val="006D629E"/>
    <w:rsid w:val="006D7D92"/>
    <w:rsid w:val="006E3210"/>
    <w:rsid w:val="006E42A8"/>
    <w:rsid w:val="006E7C15"/>
    <w:rsid w:val="006F08D0"/>
    <w:rsid w:val="006F49B4"/>
    <w:rsid w:val="00700E4F"/>
    <w:rsid w:val="00707467"/>
    <w:rsid w:val="007131FC"/>
    <w:rsid w:val="007157B7"/>
    <w:rsid w:val="00715889"/>
    <w:rsid w:val="00716FF3"/>
    <w:rsid w:val="00717CE4"/>
    <w:rsid w:val="00734976"/>
    <w:rsid w:val="00734DDB"/>
    <w:rsid w:val="00735D7B"/>
    <w:rsid w:val="00741462"/>
    <w:rsid w:val="00741FEA"/>
    <w:rsid w:val="00755201"/>
    <w:rsid w:val="00757028"/>
    <w:rsid w:val="007609BB"/>
    <w:rsid w:val="0076126B"/>
    <w:rsid w:val="00762451"/>
    <w:rsid w:val="0076472C"/>
    <w:rsid w:val="00772E2B"/>
    <w:rsid w:val="007767D0"/>
    <w:rsid w:val="00776A6B"/>
    <w:rsid w:val="007813A2"/>
    <w:rsid w:val="007843A0"/>
    <w:rsid w:val="00785F3D"/>
    <w:rsid w:val="0078688C"/>
    <w:rsid w:val="00786F5B"/>
    <w:rsid w:val="00790382"/>
    <w:rsid w:val="007949DA"/>
    <w:rsid w:val="007A0559"/>
    <w:rsid w:val="007A15E2"/>
    <w:rsid w:val="007A207C"/>
    <w:rsid w:val="007A20FB"/>
    <w:rsid w:val="007A34DF"/>
    <w:rsid w:val="007A4EE7"/>
    <w:rsid w:val="007A64BD"/>
    <w:rsid w:val="007B73EA"/>
    <w:rsid w:val="007C5114"/>
    <w:rsid w:val="007C54B7"/>
    <w:rsid w:val="007C54C2"/>
    <w:rsid w:val="007C555E"/>
    <w:rsid w:val="007D09B5"/>
    <w:rsid w:val="007D0A47"/>
    <w:rsid w:val="007D6662"/>
    <w:rsid w:val="007E1DCE"/>
    <w:rsid w:val="007E1F59"/>
    <w:rsid w:val="007E7F79"/>
    <w:rsid w:val="007F01A7"/>
    <w:rsid w:val="007F23D2"/>
    <w:rsid w:val="007F336D"/>
    <w:rsid w:val="007F68D8"/>
    <w:rsid w:val="007F7829"/>
    <w:rsid w:val="008006A9"/>
    <w:rsid w:val="00802D9A"/>
    <w:rsid w:val="00813239"/>
    <w:rsid w:val="00820C5B"/>
    <w:rsid w:val="00821D32"/>
    <w:rsid w:val="0082435B"/>
    <w:rsid w:val="008314D3"/>
    <w:rsid w:val="00831561"/>
    <w:rsid w:val="008333CD"/>
    <w:rsid w:val="00834776"/>
    <w:rsid w:val="00843FDA"/>
    <w:rsid w:val="008471D3"/>
    <w:rsid w:val="00857B84"/>
    <w:rsid w:val="008613B6"/>
    <w:rsid w:val="00861DF3"/>
    <w:rsid w:val="00863060"/>
    <w:rsid w:val="00877885"/>
    <w:rsid w:val="008807BE"/>
    <w:rsid w:val="00880E77"/>
    <w:rsid w:val="00885CD9"/>
    <w:rsid w:val="00887B09"/>
    <w:rsid w:val="00897F50"/>
    <w:rsid w:val="008A1D0B"/>
    <w:rsid w:val="008A65DA"/>
    <w:rsid w:val="008B0F92"/>
    <w:rsid w:val="008B394F"/>
    <w:rsid w:val="008B6DAB"/>
    <w:rsid w:val="008C05A4"/>
    <w:rsid w:val="008C5F5C"/>
    <w:rsid w:val="008C67D0"/>
    <w:rsid w:val="008D4FE8"/>
    <w:rsid w:val="008E08D8"/>
    <w:rsid w:val="008E4937"/>
    <w:rsid w:val="008E5059"/>
    <w:rsid w:val="008E5C9A"/>
    <w:rsid w:val="008F22E0"/>
    <w:rsid w:val="008F364C"/>
    <w:rsid w:val="008F6927"/>
    <w:rsid w:val="00901786"/>
    <w:rsid w:val="00904610"/>
    <w:rsid w:val="009050F3"/>
    <w:rsid w:val="00922FA7"/>
    <w:rsid w:val="009279B7"/>
    <w:rsid w:val="0093098B"/>
    <w:rsid w:val="00934A85"/>
    <w:rsid w:val="0093534B"/>
    <w:rsid w:val="009359E7"/>
    <w:rsid w:val="00935D01"/>
    <w:rsid w:val="009419EE"/>
    <w:rsid w:val="0095252D"/>
    <w:rsid w:val="00955FE4"/>
    <w:rsid w:val="0095640F"/>
    <w:rsid w:val="00963032"/>
    <w:rsid w:val="00976130"/>
    <w:rsid w:val="00984492"/>
    <w:rsid w:val="009873B3"/>
    <w:rsid w:val="00987EEE"/>
    <w:rsid w:val="00987F35"/>
    <w:rsid w:val="009913AD"/>
    <w:rsid w:val="00996B16"/>
    <w:rsid w:val="009A0E51"/>
    <w:rsid w:val="009A49C2"/>
    <w:rsid w:val="009A6B9E"/>
    <w:rsid w:val="009B174A"/>
    <w:rsid w:val="009B5C0A"/>
    <w:rsid w:val="009C3BE1"/>
    <w:rsid w:val="009D1635"/>
    <w:rsid w:val="009D5B74"/>
    <w:rsid w:val="009E08D2"/>
    <w:rsid w:val="009E091D"/>
    <w:rsid w:val="009E44C0"/>
    <w:rsid w:val="009E46C4"/>
    <w:rsid w:val="009F06D1"/>
    <w:rsid w:val="009F1AE4"/>
    <w:rsid w:val="009F3B32"/>
    <w:rsid w:val="009F7791"/>
    <w:rsid w:val="00A03D58"/>
    <w:rsid w:val="00A06480"/>
    <w:rsid w:val="00A1001E"/>
    <w:rsid w:val="00A121BB"/>
    <w:rsid w:val="00A12448"/>
    <w:rsid w:val="00A129B4"/>
    <w:rsid w:val="00A149F8"/>
    <w:rsid w:val="00A14FE4"/>
    <w:rsid w:val="00A16DC4"/>
    <w:rsid w:val="00A2425B"/>
    <w:rsid w:val="00A27D49"/>
    <w:rsid w:val="00A321D1"/>
    <w:rsid w:val="00A34493"/>
    <w:rsid w:val="00A34CE9"/>
    <w:rsid w:val="00A4501F"/>
    <w:rsid w:val="00A452EF"/>
    <w:rsid w:val="00A4685D"/>
    <w:rsid w:val="00A62507"/>
    <w:rsid w:val="00A73A2D"/>
    <w:rsid w:val="00A73A54"/>
    <w:rsid w:val="00A73D29"/>
    <w:rsid w:val="00A74273"/>
    <w:rsid w:val="00A829F0"/>
    <w:rsid w:val="00A8615C"/>
    <w:rsid w:val="00A86492"/>
    <w:rsid w:val="00A93AE2"/>
    <w:rsid w:val="00A96655"/>
    <w:rsid w:val="00A96E32"/>
    <w:rsid w:val="00AA0D0B"/>
    <w:rsid w:val="00AA12E2"/>
    <w:rsid w:val="00AA2C5B"/>
    <w:rsid w:val="00AA5E72"/>
    <w:rsid w:val="00AB56F7"/>
    <w:rsid w:val="00AC1ADE"/>
    <w:rsid w:val="00AD23CF"/>
    <w:rsid w:val="00AD29CE"/>
    <w:rsid w:val="00AD356C"/>
    <w:rsid w:val="00AD375E"/>
    <w:rsid w:val="00AD70CE"/>
    <w:rsid w:val="00AE17A2"/>
    <w:rsid w:val="00AE1F32"/>
    <w:rsid w:val="00AE2F2D"/>
    <w:rsid w:val="00AE3127"/>
    <w:rsid w:val="00AE54D9"/>
    <w:rsid w:val="00AF0D4A"/>
    <w:rsid w:val="00AF70C8"/>
    <w:rsid w:val="00B00BE9"/>
    <w:rsid w:val="00B03586"/>
    <w:rsid w:val="00B03FBD"/>
    <w:rsid w:val="00B10813"/>
    <w:rsid w:val="00B127E1"/>
    <w:rsid w:val="00B14266"/>
    <w:rsid w:val="00B1526C"/>
    <w:rsid w:val="00B160F5"/>
    <w:rsid w:val="00B200C5"/>
    <w:rsid w:val="00B2537D"/>
    <w:rsid w:val="00B25CB8"/>
    <w:rsid w:val="00B265F6"/>
    <w:rsid w:val="00B4314C"/>
    <w:rsid w:val="00B44776"/>
    <w:rsid w:val="00B5131D"/>
    <w:rsid w:val="00B5199E"/>
    <w:rsid w:val="00B51C5C"/>
    <w:rsid w:val="00B57F8B"/>
    <w:rsid w:val="00B63995"/>
    <w:rsid w:val="00B66BB1"/>
    <w:rsid w:val="00B719AF"/>
    <w:rsid w:val="00B72CE5"/>
    <w:rsid w:val="00B811AD"/>
    <w:rsid w:val="00B83CBC"/>
    <w:rsid w:val="00B845D8"/>
    <w:rsid w:val="00B84835"/>
    <w:rsid w:val="00B86EE7"/>
    <w:rsid w:val="00B876E9"/>
    <w:rsid w:val="00B876FA"/>
    <w:rsid w:val="00B952BD"/>
    <w:rsid w:val="00BA2414"/>
    <w:rsid w:val="00BB15DB"/>
    <w:rsid w:val="00BB31E7"/>
    <w:rsid w:val="00BB33CA"/>
    <w:rsid w:val="00BB34BE"/>
    <w:rsid w:val="00BC0B8C"/>
    <w:rsid w:val="00BC542F"/>
    <w:rsid w:val="00BC6C8F"/>
    <w:rsid w:val="00BD250A"/>
    <w:rsid w:val="00BD64AC"/>
    <w:rsid w:val="00BD784E"/>
    <w:rsid w:val="00BE12FE"/>
    <w:rsid w:val="00BE317F"/>
    <w:rsid w:val="00BE49AC"/>
    <w:rsid w:val="00BF246D"/>
    <w:rsid w:val="00BF2C66"/>
    <w:rsid w:val="00BF6DCC"/>
    <w:rsid w:val="00C00304"/>
    <w:rsid w:val="00C035A8"/>
    <w:rsid w:val="00C03E74"/>
    <w:rsid w:val="00C04997"/>
    <w:rsid w:val="00C1141E"/>
    <w:rsid w:val="00C12371"/>
    <w:rsid w:val="00C150E7"/>
    <w:rsid w:val="00C23C82"/>
    <w:rsid w:val="00C26412"/>
    <w:rsid w:val="00C33BC4"/>
    <w:rsid w:val="00C41000"/>
    <w:rsid w:val="00C42898"/>
    <w:rsid w:val="00C444BC"/>
    <w:rsid w:val="00C47B5C"/>
    <w:rsid w:val="00C52206"/>
    <w:rsid w:val="00C54F60"/>
    <w:rsid w:val="00C57D79"/>
    <w:rsid w:val="00C6153F"/>
    <w:rsid w:val="00C62ECA"/>
    <w:rsid w:val="00C64BA3"/>
    <w:rsid w:val="00C65E57"/>
    <w:rsid w:val="00C73C99"/>
    <w:rsid w:val="00C777B4"/>
    <w:rsid w:val="00C80FD4"/>
    <w:rsid w:val="00C81985"/>
    <w:rsid w:val="00C83EA7"/>
    <w:rsid w:val="00C93A97"/>
    <w:rsid w:val="00C945A5"/>
    <w:rsid w:val="00C96A9F"/>
    <w:rsid w:val="00CA1E81"/>
    <w:rsid w:val="00CA2090"/>
    <w:rsid w:val="00CA2F23"/>
    <w:rsid w:val="00CA5845"/>
    <w:rsid w:val="00CA643A"/>
    <w:rsid w:val="00CA7B9E"/>
    <w:rsid w:val="00CB1622"/>
    <w:rsid w:val="00CB31CD"/>
    <w:rsid w:val="00CB53FF"/>
    <w:rsid w:val="00CB7E09"/>
    <w:rsid w:val="00CC04C4"/>
    <w:rsid w:val="00CC1E44"/>
    <w:rsid w:val="00CC7F91"/>
    <w:rsid w:val="00CD04F7"/>
    <w:rsid w:val="00CD3A92"/>
    <w:rsid w:val="00CD70F3"/>
    <w:rsid w:val="00CE391B"/>
    <w:rsid w:val="00CE5765"/>
    <w:rsid w:val="00CE7CAF"/>
    <w:rsid w:val="00CF1283"/>
    <w:rsid w:val="00CF29F1"/>
    <w:rsid w:val="00CF498C"/>
    <w:rsid w:val="00CF55D4"/>
    <w:rsid w:val="00CF60E7"/>
    <w:rsid w:val="00D107B6"/>
    <w:rsid w:val="00D11273"/>
    <w:rsid w:val="00D13FF0"/>
    <w:rsid w:val="00D204DC"/>
    <w:rsid w:val="00D21CD9"/>
    <w:rsid w:val="00D27E66"/>
    <w:rsid w:val="00D27F85"/>
    <w:rsid w:val="00D3260F"/>
    <w:rsid w:val="00D37EE2"/>
    <w:rsid w:val="00D42BE6"/>
    <w:rsid w:val="00D44E0F"/>
    <w:rsid w:val="00D65698"/>
    <w:rsid w:val="00D73B49"/>
    <w:rsid w:val="00D873E4"/>
    <w:rsid w:val="00D9029D"/>
    <w:rsid w:val="00D92525"/>
    <w:rsid w:val="00D9326B"/>
    <w:rsid w:val="00D9554A"/>
    <w:rsid w:val="00D9758D"/>
    <w:rsid w:val="00DA3E22"/>
    <w:rsid w:val="00DB5418"/>
    <w:rsid w:val="00DC0202"/>
    <w:rsid w:val="00DC2833"/>
    <w:rsid w:val="00DC2995"/>
    <w:rsid w:val="00DD1391"/>
    <w:rsid w:val="00DD3D7E"/>
    <w:rsid w:val="00DD5EC1"/>
    <w:rsid w:val="00DF0C50"/>
    <w:rsid w:val="00DF1CEB"/>
    <w:rsid w:val="00E00E22"/>
    <w:rsid w:val="00E00E6F"/>
    <w:rsid w:val="00E07356"/>
    <w:rsid w:val="00E13231"/>
    <w:rsid w:val="00E15260"/>
    <w:rsid w:val="00E175D3"/>
    <w:rsid w:val="00E21B17"/>
    <w:rsid w:val="00E2500A"/>
    <w:rsid w:val="00E31987"/>
    <w:rsid w:val="00E344D5"/>
    <w:rsid w:val="00E34E6C"/>
    <w:rsid w:val="00E353CA"/>
    <w:rsid w:val="00E36D6E"/>
    <w:rsid w:val="00E42864"/>
    <w:rsid w:val="00E43350"/>
    <w:rsid w:val="00E43D9E"/>
    <w:rsid w:val="00E43F36"/>
    <w:rsid w:val="00E463A6"/>
    <w:rsid w:val="00E5186E"/>
    <w:rsid w:val="00E51BF5"/>
    <w:rsid w:val="00E54F1F"/>
    <w:rsid w:val="00E57E71"/>
    <w:rsid w:val="00E61229"/>
    <w:rsid w:val="00E67617"/>
    <w:rsid w:val="00E67860"/>
    <w:rsid w:val="00E67FBE"/>
    <w:rsid w:val="00E75834"/>
    <w:rsid w:val="00E86653"/>
    <w:rsid w:val="00E902AC"/>
    <w:rsid w:val="00E919D9"/>
    <w:rsid w:val="00E92D82"/>
    <w:rsid w:val="00E960DB"/>
    <w:rsid w:val="00EA0222"/>
    <w:rsid w:val="00EA4E35"/>
    <w:rsid w:val="00EB01D6"/>
    <w:rsid w:val="00EB3221"/>
    <w:rsid w:val="00EB4F99"/>
    <w:rsid w:val="00EC6257"/>
    <w:rsid w:val="00EC6F59"/>
    <w:rsid w:val="00EC772C"/>
    <w:rsid w:val="00ED7F39"/>
    <w:rsid w:val="00EE3072"/>
    <w:rsid w:val="00EE38BC"/>
    <w:rsid w:val="00EE40A2"/>
    <w:rsid w:val="00EE6C32"/>
    <w:rsid w:val="00EF08BD"/>
    <w:rsid w:val="00EF0B84"/>
    <w:rsid w:val="00EF1546"/>
    <w:rsid w:val="00EF1937"/>
    <w:rsid w:val="00EF224A"/>
    <w:rsid w:val="00EF36A0"/>
    <w:rsid w:val="00EF395D"/>
    <w:rsid w:val="00F00FB2"/>
    <w:rsid w:val="00F14B6F"/>
    <w:rsid w:val="00F16EBA"/>
    <w:rsid w:val="00F2223C"/>
    <w:rsid w:val="00F222F9"/>
    <w:rsid w:val="00F30139"/>
    <w:rsid w:val="00F32647"/>
    <w:rsid w:val="00F329C2"/>
    <w:rsid w:val="00F34A13"/>
    <w:rsid w:val="00F46E42"/>
    <w:rsid w:val="00F50504"/>
    <w:rsid w:val="00F6020C"/>
    <w:rsid w:val="00F62973"/>
    <w:rsid w:val="00F66DB9"/>
    <w:rsid w:val="00F70364"/>
    <w:rsid w:val="00F75DDF"/>
    <w:rsid w:val="00F77063"/>
    <w:rsid w:val="00F85009"/>
    <w:rsid w:val="00F939B2"/>
    <w:rsid w:val="00F95F18"/>
    <w:rsid w:val="00FA326E"/>
    <w:rsid w:val="00FB38B2"/>
    <w:rsid w:val="00FB3A79"/>
    <w:rsid w:val="00FC1E1C"/>
    <w:rsid w:val="00FD094B"/>
    <w:rsid w:val="00FD2895"/>
    <w:rsid w:val="00FD2F69"/>
    <w:rsid w:val="00FE3982"/>
    <w:rsid w:val="00FE6B95"/>
    <w:rsid w:val="00FF1B26"/>
    <w:rsid w:val="00FF4757"/>
    <w:rsid w:val="00FF7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4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4A"/>
    <w:pPr>
      <w:suppressAutoHyphens/>
      <w:jc w:val="both"/>
    </w:pPr>
    <w:rPr>
      <w:rFonts w:ascii="Helvetica Neue Light" w:hAnsi="Helvetica Neue Light" w:cs="Arial Unicode MS"/>
      <w:color w:val="000000"/>
      <w:sz w:val="22"/>
      <w:szCs w:val="22"/>
      <w:lang w:val="en-AU"/>
      <w14:textOutline w14:w="0" w14:cap="flat" w14:cmpd="sng" w14:algn="ctr">
        <w14:noFill/>
        <w14:prstDash w14:val="solid"/>
        <w14:bevel/>
      </w14:textOutline>
    </w:rPr>
  </w:style>
  <w:style w:type="paragraph" w:styleId="Heading1">
    <w:name w:val="heading 1"/>
    <w:next w:val="Body"/>
    <w:uiPriority w:val="9"/>
    <w:qFormat/>
    <w:rsid w:val="00B2537D"/>
    <w:pPr>
      <w:keepNext/>
      <w:suppressAutoHyphens/>
      <w:outlineLvl w:val="0"/>
    </w:pPr>
    <w:rPr>
      <w:rFonts w:ascii="HELVETICA NEUE CONDENSED" w:hAnsi="HELVETICA NEUE CONDENSED" w:cs="Arial Unicode MS"/>
      <w:b/>
      <w:bCs/>
      <w:color w:val="808080" w:themeColor="background1" w:themeShade="80"/>
      <w:spacing w:val="38"/>
      <w:sz w:val="36"/>
      <w:szCs w:val="36"/>
      <w:lang w:val="en-AU"/>
      <w14:textOutline w14:w="0" w14:cap="flat" w14:cmpd="sng" w14:algn="ctr">
        <w14:noFill/>
        <w14:prstDash w14:val="solid"/>
        <w14:bevel/>
      </w14:textOutline>
    </w:rPr>
  </w:style>
  <w:style w:type="paragraph" w:styleId="Heading2">
    <w:name w:val="heading 2"/>
    <w:next w:val="Body"/>
    <w:uiPriority w:val="9"/>
    <w:unhideWhenUsed/>
    <w:qFormat/>
    <w:rsid w:val="00B2537D"/>
    <w:pPr>
      <w:keepNext/>
      <w:suppressAutoHyphens/>
      <w:outlineLvl w:val="1"/>
    </w:pPr>
    <w:rPr>
      <w:rFonts w:ascii="HELVETICA NEUE CONDENSED" w:eastAsia="Helvetica Neue" w:hAnsi="HELVETICA NEUE CONDENSED" w:cs="Helvetica Neue"/>
      <w:b/>
      <w:bCs/>
      <w:color w:val="367DA2"/>
      <w:sz w:val="28"/>
      <w:szCs w:val="28"/>
      <w:lang w:val="en-AU"/>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CB31CD"/>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suppressAutoHyphens/>
      <w:spacing w:after="180" w:line="312" w:lineRule="auto"/>
    </w:pPr>
    <w:rPr>
      <w:rFonts w:ascii="Helvetica Neue Light" w:hAnsi="Helvetica Neue Light" w:cs="Arial Unicode MS"/>
      <w:color w:val="000000"/>
      <w:sz w:val="18"/>
      <w:szCs w:val="18"/>
      <w14:textOutline w14:w="0" w14:cap="flat" w14:cmpd="sng" w14:algn="ctr">
        <w14:noFill/>
        <w14:prstDash w14:val="solid"/>
        <w14:bevel/>
      </w14:textOutline>
    </w:rPr>
  </w:style>
  <w:style w:type="paragraph" w:customStyle="1" w:styleId="CompanyAddress">
    <w:name w:val="Company Address"/>
    <w:pPr>
      <w:spacing w:line="288" w:lineRule="auto"/>
    </w:pPr>
    <w:rPr>
      <w:rFonts w:ascii="Helvetica Neue Light" w:hAnsi="Helvetica Neue Light" w:cs="Arial Unicode MS"/>
      <w:color w:val="000000"/>
      <w:sz w:val="14"/>
      <w:szCs w:val="14"/>
      <w:lang w:val="it-IT"/>
      <w14:textOutline w14:w="0" w14:cap="flat" w14:cmpd="sng" w14:algn="ctr">
        <w14:noFill/>
        <w14:prstDash w14:val="solid"/>
        <w14:bevel/>
      </w14:textOutline>
    </w:rPr>
  </w:style>
  <w:style w:type="character" w:styleId="Emphasis">
    <w:name w:val="Emphasis"/>
    <w:rPr>
      <w:b/>
      <w:bCs/>
      <w:lang w:val="it-IT"/>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paragraph" w:styleId="Title">
    <w:name w:val="Title"/>
    <w:next w:val="Body"/>
    <w:link w:val="TitleChar"/>
    <w:uiPriority w:val="10"/>
    <w:qFormat/>
    <w:rsid w:val="00B2537D"/>
    <w:pPr>
      <w:keepNext/>
      <w:outlineLvl w:val="0"/>
    </w:pPr>
    <w:rPr>
      <w:rFonts w:ascii="Helvetica Neue UltraLight" w:hAnsi="Helvetica Neue UltraLight" w:cs="Arial Unicode MS"/>
      <w:color w:val="000000"/>
      <w:spacing w:val="38"/>
      <w:sz w:val="64"/>
      <w:szCs w:val="64"/>
      <w:lang w:val="da-DK"/>
      <w14:textOutline w14:w="0" w14:cap="flat" w14:cmpd="sng" w14:algn="ctr">
        <w14:noFill/>
        <w14:prstDash w14:val="solid"/>
        <w14:bevel/>
      </w14:textOutline>
    </w:rPr>
  </w:style>
  <w:style w:type="paragraph" w:customStyle="1" w:styleId="Body">
    <w:name w:val="Body"/>
    <w:rsid w:val="00B2537D"/>
    <w:pPr>
      <w:suppressAutoHyphens/>
      <w:jc w:val="both"/>
    </w:pPr>
    <w:rPr>
      <w:rFonts w:ascii="Helvetica Neue Light" w:hAnsi="Helvetica Neue Light" w:cs="Arial Unicode MS"/>
      <w:color w:val="000000"/>
      <w:sz w:val="22"/>
      <w:szCs w:val="22"/>
      <w:lang w:val="en-AU"/>
      <w14:textOutline w14:w="0" w14:cap="flat" w14:cmpd="sng" w14:algn="ctr">
        <w14:noFill/>
        <w14:prstDash w14:val="solid"/>
        <w14:bevel/>
      </w14:textOutline>
    </w:rPr>
  </w:style>
  <w:style w:type="paragraph" w:customStyle="1" w:styleId="AddresseeProjectInfo">
    <w:name w:val="Addressee &amp; Project Info"/>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numbering" w:customStyle="1" w:styleId="List1">
    <w:name w:val="List1"/>
    <w:pPr>
      <w:numPr>
        <w:numId w:val="1"/>
      </w:numPr>
    </w:pPr>
  </w:style>
  <w:style w:type="character" w:customStyle="1" w:styleId="Link">
    <w:name w:val="Link"/>
    <w:rPr>
      <w:outline w:val="0"/>
      <w:color w:val="000099"/>
      <w:u w:val="single"/>
    </w:rPr>
  </w:style>
  <w:style w:type="character" w:customStyle="1" w:styleId="Hyperlink0">
    <w:name w:val="Hyperlink.0"/>
    <w:basedOn w:val="Link"/>
    <w:rPr>
      <w:outline w:val="0"/>
      <w:color w:val="021EAA"/>
      <w:u w:val="single"/>
    </w:rPr>
  </w:style>
  <w:style w:type="paragraph" w:styleId="Header">
    <w:name w:val="header"/>
    <w:basedOn w:val="Normal"/>
    <w:link w:val="HeaderChar"/>
    <w:uiPriority w:val="99"/>
    <w:unhideWhenUsed/>
    <w:rsid w:val="008E4937"/>
    <w:pPr>
      <w:tabs>
        <w:tab w:val="center" w:pos="4680"/>
        <w:tab w:val="right" w:pos="9360"/>
      </w:tabs>
    </w:pPr>
  </w:style>
  <w:style w:type="character" w:customStyle="1" w:styleId="HeaderChar">
    <w:name w:val="Header Char"/>
    <w:basedOn w:val="DefaultParagraphFont"/>
    <w:link w:val="Header"/>
    <w:uiPriority w:val="99"/>
    <w:rsid w:val="008E4937"/>
    <w:rPr>
      <w:sz w:val="24"/>
      <w:szCs w:val="24"/>
      <w:lang w:val="en-US"/>
    </w:rPr>
  </w:style>
  <w:style w:type="paragraph" w:styleId="Footer">
    <w:name w:val="footer"/>
    <w:basedOn w:val="Normal"/>
    <w:link w:val="FooterChar"/>
    <w:uiPriority w:val="99"/>
    <w:unhideWhenUsed/>
    <w:rsid w:val="008E4937"/>
    <w:pPr>
      <w:tabs>
        <w:tab w:val="center" w:pos="4680"/>
        <w:tab w:val="right" w:pos="9360"/>
      </w:tabs>
    </w:pPr>
  </w:style>
  <w:style w:type="character" w:customStyle="1" w:styleId="FooterChar">
    <w:name w:val="Footer Char"/>
    <w:basedOn w:val="DefaultParagraphFont"/>
    <w:link w:val="Footer"/>
    <w:uiPriority w:val="99"/>
    <w:rsid w:val="008E4937"/>
    <w:rPr>
      <w:sz w:val="24"/>
      <w:szCs w:val="24"/>
      <w:lang w:val="en-US"/>
    </w:rPr>
  </w:style>
  <w:style w:type="table" w:styleId="TableGrid">
    <w:name w:val="Table Grid"/>
    <w:basedOn w:val="TableNormal"/>
    <w:uiPriority w:val="39"/>
    <w:rsid w:val="007F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E54D9"/>
  </w:style>
  <w:style w:type="paragraph" w:styleId="BalloonText">
    <w:name w:val="Balloon Text"/>
    <w:basedOn w:val="Normal"/>
    <w:link w:val="BalloonTextChar"/>
    <w:uiPriority w:val="99"/>
    <w:semiHidden/>
    <w:unhideWhenUsed/>
    <w:rsid w:val="0007591D"/>
    <w:rPr>
      <w:sz w:val="18"/>
      <w:szCs w:val="18"/>
    </w:rPr>
  </w:style>
  <w:style w:type="character" w:customStyle="1" w:styleId="BalloonTextChar">
    <w:name w:val="Balloon Text Char"/>
    <w:basedOn w:val="DefaultParagraphFont"/>
    <w:link w:val="BalloonText"/>
    <w:uiPriority w:val="99"/>
    <w:semiHidden/>
    <w:rsid w:val="0007591D"/>
    <w:rPr>
      <w:sz w:val="18"/>
      <w:szCs w:val="18"/>
      <w:lang w:val="en-US"/>
    </w:rPr>
  </w:style>
  <w:style w:type="paragraph" w:styleId="ListBullet">
    <w:name w:val="List Bullet"/>
    <w:aliases w:val="MFAT List Bullet"/>
    <w:basedOn w:val="Normal"/>
    <w:uiPriority w:val="99"/>
    <w:rsid w:val="00CB31CD"/>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overflowPunct w:val="0"/>
      <w:autoSpaceDE w:val="0"/>
      <w:autoSpaceDN w:val="0"/>
      <w:adjustRightInd w:val="0"/>
      <w:spacing w:before="200" w:after="120" w:line="264" w:lineRule="auto"/>
      <w:textAlignment w:val="baseline"/>
    </w:pPr>
    <w:rPr>
      <w:rFonts w:ascii="Verdana" w:eastAsia="Times New Roman" w:hAnsi="Verdana"/>
      <w:sz w:val="20"/>
      <w:szCs w:val="20"/>
      <w:bdr w:val="none" w:sz="0" w:space="0" w:color="auto"/>
    </w:rPr>
  </w:style>
  <w:style w:type="paragraph" w:styleId="ListParagraph">
    <w:name w:val="List Paragraph"/>
    <w:aliases w:val="Bulit List -  Paragraph,List Paragraph1,List Paragraph11,List Paragraph2,Main numbered paragraph,Numbered List Paragraph"/>
    <w:basedOn w:val="Heading2"/>
    <w:link w:val="ListParagraphChar"/>
    <w:uiPriority w:val="34"/>
    <w:qFormat/>
    <w:rsid w:val="00CB31CD"/>
    <w:pPr>
      <w:keepNext w:val="0"/>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64" w:lineRule="auto"/>
    </w:pPr>
    <w:rPr>
      <w:rFonts w:ascii="Verdana" w:eastAsia="Times New Roman" w:hAnsi="Verdana" w:cs="Times New Roman"/>
      <w:b w:val="0"/>
      <w:bCs w:val="0"/>
      <w:color w:val="000000" w:themeColor="text1"/>
      <w:sz w:val="16"/>
      <w:szCs w:val="16"/>
      <w:bdr w:val="none" w:sz="0" w:space="0" w:color="auto"/>
      <w:lang w:val="en-NZ"/>
      <w14:textOutline w14:w="0" w14:cap="rnd" w14:cmpd="sng" w14:algn="ctr">
        <w14:noFill/>
        <w14:prstDash w14:val="solid"/>
        <w14:bevel/>
      </w14:textOutline>
    </w:rPr>
  </w:style>
  <w:style w:type="paragraph" w:customStyle="1" w:styleId="Listpara2">
    <w:name w:val="List para 2"/>
    <w:basedOn w:val="Heading3"/>
    <w:qFormat/>
    <w:rsid w:val="00CB31CD"/>
    <w:pPr>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134"/>
      </w:tabs>
      <w:spacing w:before="80" w:line="264" w:lineRule="auto"/>
      <w:ind w:left="1134" w:hanging="180"/>
    </w:pPr>
    <w:rPr>
      <w:rFonts w:ascii="Verdana" w:eastAsia="Times New Roman" w:hAnsi="Verdana" w:cs="Arial"/>
      <w:color w:val="auto"/>
      <w:sz w:val="16"/>
      <w:szCs w:val="16"/>
      <w:bdr w:val="none" w:sz="0" w:space="0" w:color="auto"/>
    </w:rPr>
  </w:style>
  <w:style w:type="paragraph" w:customStyle="1" w:styleId="Schedule2H1">
    <w:name w:val="Schedule 2 H1"/>
    <w:basedOn w:val="Heading1"/>
    <w:qFormat/>
    <w:rsid w:val="00CB31CD"/>
    <w:pPr>
      <w:numPr>
        <w:numId w:val="3"/>
      </w:numPr>
      <w:pBdr>
        <w:top w:val="none" w:sz="0" w:space="0" w:color="auto"/>
        <w:left w:val="none" w:sz="0" w:space="0" w:color="auto"/>
        <w:bottom w:val="single" w:sz="4" w:space="1" w:color="7F7F7F" w:themeColor="text1" w:themeTint="80"/>
        <w:right w:val="none" w:sz="0" w:space="0" w:color="auto"/>
        <w:between w:val="none" w:sz="0" w:space="0" w:color="auto"/>
        <w:bar w:val="none" w:sz="0" w:color="auto"/>
      </w:pBdr>
      <w:tabs>
        <w:tab w:val="clear" w:pos="567"/>
      </w:tabs>
      <w:suppressAutoHyphens w:val="0"/>
      <w:spacing w:before="360" w:after="120"/>
      <w:ind w:left="680" w:hanging="680"/>
    </w:pPr>
    <w:rPr>
      <w:rFonts w:ascii="Verdana" w:eastAsia="Calibri" w:hAnsi="Verdana" w:cs="Arial"/>
      <w:b w:val="0"/>
      <w:bCs w:val="0"/>
      <w:color w:val="auto"/>
      <w:sz w:val="20"/>
      <w:szCs w:val="24"/>
      <w:bdr w:val="none" w:sz="0" w:space="0" w:color="auto"/>
      <w14:textOutline w14:w="0" w14:cap="rnd" w14:cmpd="sng" w14:algn="ctr">
        <w14:noFill/>
        <w14:prstDash w14:val="solid"/>
        <w14:bevel/>
      </w14:textOutline>
    </w:rPr>
  </w:style>
  <w:style w:type="character" w:customStyle="1" w:styleId="ListParagraphChar">
    <w:name w:val="List Paragraph Char"/>
    <w:aliases w:val="Bulit List -  Paragraph Char,List Paragraph1 Char,List Paragraph11 Char,List Paragraph2 Char,Main numbered paragraph Char,Numbered List Paragraph Char"/>
    <w:link w:val="ListParagraph"/>
    <w:uiPriority w:val="34"/>
    <w:locked/>
    <w:rsid w:val="00CB31CD"/>
    <w:rPr>
      <w:rFonts w:ascii="Verdana" w:eastAsia="Times New Roman" w:hAnsi="Verdana"/>
      <w:color w:val="000000" w:themeColor="text1"/>
      <w:sz w:val="16"/>
      <w:szCs w:val="16"/>
      <w:bdr w:val="none" w:sz="0" w:space="0" w:color="auto"/>
      <w:lang w:val="en-NZ"/>
    </w:rPr>
  </w:style>
  <w:style w:type="character" w:customStyle="1" w:styleId="Heading3Char">
    <w:name w:val="Heading 3 Char"/>
    <w:basedOn w:val="DefaultParagraphFont"/>
    <w:link w:val="Heading3"/>
    <w:uiPriority w:val="9"/>
    <w:rsid w:val="00CB31CD"/>
    <w:rPr>
      <w:rFonts w:asciiTheme="majorHAnsi" w:eastAsiaTheme="majorEastAsia" w:hAnsiTheme="majorHAnsi" w:cstheme="majorBidi"/>
      <w:color w:val="00507F" w:themeColor="accent1" w:themeShade="7F"/>
      <w:sz w:val="24"/>
      <w:szCs w:val="24"/>
      <w:lang w:val="en-US"/>
    </w:rPr>
  </w:style>
  <w:style w:type="paragraph" w:styleId="FootnoteText">
    <w:name w:val="footnote text"/>
    <w:basedOn w:val="Normal"/>
    <w:link w:val="FootnoteTextChar"/>
    <w:uiPriority w:val="99"/>
    <w:semiHidden/>
    <w:unhideWhenUsed/>
    <w:rsid w:val="00251C76"/>
    <w:rPr>
      <w:sz w:val="20"/>
      <w:szCs w:val="20"/>
    </w:rPr>
  </w:style>
  <w:style w:type="character" w:customStyle="1" w:styleId="FootnoteTextChar">
    <w:name w:val="Footnote Text Char"/>
    <w:basedOn w:val="DefaultParagraphFont"/>
    <w:link w:val="FootnoteText"/>
    <w:uiPriority w:val="99"/>
    <w:semiHidden/>
    <w:rsid w:val="00251C76"/>
    <w:rPr>
      <w:lang w:val="en-US"/>
    </w:rPr>
  </w:style>
  <w:style w:type="character" w:styleId="FootnoteReference">
    <w:name w:val="footnote reference"/>
    <w:basedOn w:val="DefaultParagraphFont"/>
    <w:uiPriority w:val="99"/>
    <w:semiHidden/>
    <w:unhideWhenUsed/>
    <w:rsid w:val="00251C76"/>
    <w:rPr>
      <w:vertAlign w:val="superscript"/>
    </w:rPr>
  </w:style>
  <w:style w:type="character" w:styleId="CommentReference">
    <w:name w:val="annotation reference"/>
    <w:basedOn w:val="DefaultParagraphFont"/>
    <w:uiPriority w:val="99"/>
    <w:semiHidden/>
    <w:unhideWhenUsed/>
    <w:rsid w:val="00AD375E"/>
    <w:rPr>
      <w:sz w:val="16"/>
      <w:szCs w:val="16"/>
    </w:rPr>
  </w:style>
  <w:style w:type="paragraph" w:styleId="CommentText">
    <w:name w:val="annotation text"/>
    <w:basedOn w:val="Normal"/>
    <w:link w:val="CommentTextChar"/>
    <w:uiPriority w:val="99"/>
    <w:semiHidden/>
    <w:unhideWhenUsed/>
    <w:rsid w:val="00AD375E"/>
    <w:rPr>
      <w:sz w:val="20"/>
      <w:szCs w:val="20"/>
    </w:rPr>
  </w:style>
  <w:style w:type="character" w:customStyle="1" w:styleId="CommentTextChar">
    <w:name w:val="Comment Text Char"/>
    <w:basedOn w:val="DefaultParagraphFont"/>
    <w:link w:val="CommentText"/>
    <w:uiPriority w:val="99"/>
    <w:semiHidden/>
    <w:rsid w:val="00AD375E"/>
    <w:rPr>
      <w:lang w:val="en-US"/>
    </w:rPr>
  </w:style>
  <w:style w:type="paragraph" w:styleId="CommentSubject">
    <w:name w:val="annotation subject"/>
    <w:basedOn w:val="CommentText"/>
    <w:next w:val="CommentText"/>
    <w:link w:val="CommentSubjectChar"/>
    <w:uiPriority w:val="99"/>
    <w:semiHidden/>
    <w:unhideWhenUsed/>
    <w:rsid w:val="00AD375E"/>
    <w:rPr>
      <w:b/>
      <w:bCs/>
    </w:rPr>
  </w:style>
  <w:style w:type="character" w:customStyle="1" w:styleId="CommentSubjectChar">
    <w:name w:val="Comment Subject Char"/>
    <w:basedOn w:val="CommentTextChar"/>
    <w:link w:val="CommentSubject"/>
    <w:uiPriority w:val="99"/>
    <w:semiHidden/>
    <w:rsid w:val="00AD375E"/>
    <w:rPr>
      <w:b/>
      <w:bCs/>
      <w:lang w:val="en-US"/>
    </w:rPr>
  </w:style>
  <w:style w:type="paragraph" w:styleId="NormalWeb">
    <w:name w:val="Normal (Web)"/>
    <w:basedOn w:val="Normal"/>
    <w:uiPriority w:val="99"/>
    <w:unhideWhenUsed/>
    <w:rsid w:val="00070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customStyle="1" w:styleId="TitleChar">
    <w:name w:val="Title Char"/>
    <w:link w:val="Title"/>
    <w:uiPriority w:val="10"/>
    <w:rsid w:val="00CF498C"/>
    <w:rPr>
      <w:rFonts w:ascii="Helvetica Neue UltraLight" w:hAnsi="Helvetica Neue UltraLight" w:cs="Arial Unicode MS"/>
      <w:color w:val="000000"/>
      <w:spacing w:val="38"/>
      <w:sz w:val="64"/>
      <w:szCs w:val="64"/>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730">
      <w:bodyDiv w:val="1"/>
      <w:marLeft w:val="0"/>
      <w:marRight w:val="0"/>
      <w:marTop w:val="0"/>
      <w:marBottom w:val="0"/>
      <w:divBdr>
        <w:top w:val="none" w:sz="0" w:space="0" w:color="auto"/>
        <w:left w:val="none" w:sz="0" w:space="0" w:color="auto"/>
        <w:bottom w:val="none" w:sz="0" w:space="0" w:color="auto"/>
        <w:right w:val="none" w:sz="0" w:space="0" w:color="auto"/>
      </w:divBdr>
      <w:divsChild>
        <w:div w:id="1896550004">
          <w:marLeft w:val="0"/>
          <w:marRight w:val="0"/>
          <w:marTop w:val="0"/>
          <w:marBottom w:val="0"/>
          <w:divBdr>
            <w:top w:val="none" w:sz="0" w:space="0" w:color="auto"/>
            <w:left w:val="none" w:sz="0" w:space="0" w:color="auto"/>
            <w:bottom w:val="none" w:sz="0" w:space="0" w:color="auto"/>
            <w:right w:val="none" w:sz="0" w:space="0" w:color="auto"/>
          </w:divBdr>
          <w:divsChild>
            <w:div w:id="672607652">
              <w:marLeft w:val="0"/>
              <w:marRight w:val="0"/>
              <w:marTop w:val="0"/>
              <w:marBottom w:val="0"/>
              <w:divBdr>
                <w:top w:val="none" w:sz="0" w:space="0" w:color="auto"/>
                <w:left w:val="none" w:sz="0" w:space="0" w:color="auto"/>
                <w:bottom w:val="none" w:sz="0" w:space="0" w:color="auto"/>
                <w:right w:val="none" w:sz="0" w:space="0" w:color="auto"/>
              </w:divBdr>
              <w:divsChild>
                <w:div w:id="1358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4839">
      <w:bodyDiv w:val="1"/>
      <w:marLeft w:val="0"/>
      <w:marRight w:val="0"/>
      <w:marTop w:val="0"/>
      <w:marBottom w:val="0"/>
      <w:divBdr>
        <w:top w:val="none" w:sz="0" w:space="0" w:color="auto"/>
        <w:left w:val="none" w:sz="0" w:space="0" w:color="auto"/>
        <w:bottom w:val="none" w:sz="0" w:space="0" w:color="auto"/>
        <w:right w:val="none" w:sz="0" w:space="0" w:color="auto"/>
      </w:divBdr>
      <w:divsChild>
        <w:div w:id="1877159346">
          <w:marLeft w:val="0"/>
          <w:marRight w:val="0"/>
          <w:marTop w:val="0"/>
          <w:marBottom w:val="0"/>
          <w:divBdr>
            <w:top w:val="none" w:sz="0" w:space="0" w:color="auto"/>
            <w:left w:val="none" w:sz="0" w:space="0" w:color="auto"/>
            <w:bottom w:val="none" w:sz="0" w:space="0" w:color="auto"/>
            <w:right w:val="none" w:sz="0" w:space="0" w:color="auto"/>
          </w:divBdr>
          <w:divsChild>
            <w:div w:id="222840413">
              <w:marLeft w:val="0"/>
              <w:marRight w:val="0"/>
              <w:marTop w:val="0"/>
              <w:marBottom w:val="0"/>
              <w:divBdr>
                <w:top w:val="none" w:sz="0" w:space="0" w:color="auto"/>
                <w:left w:val="none" w:sz="0" w:space="0" w:color="auto"/>
                <w:bottom w:val="none" w:sz="0" w:space="0" w:color="auto"/>
                <w:right w:val="none" w:sz="0" w:space="0" w:color="auto"/>
              </w:divBdr>
              <w:divsChild>
                <w:div w:id="1736203027">
                  <w:marLeft w:val="0"/>
                  <w:marRight w:val="0"/>
                  <w:marTop w:val="0"/>
                  <w:marBottom w:val="0"/>
                  <w:divBdr>
                    <w:top w:val="none" w:sz="0" w:space="0" w:color="auto"/>
                    <w:left w:val="none" w:sz="0" w:space="0" w:color="auto"/>
                    <w:bottom w:val="none" w:sz="0" w:space="0" w:color="auto"/>
                    <w:right w:val="none" w:sz="0" w:space="0" w:color="auto"/>
                  </w:divBdr>
                </w:div>
              </w:divsChild>
            </w:div>
            <w:div w:id="335115361">
              <w:marLeft w:val="0"/>
              <w:marRight w:val="0"/>
              <w:marTop w:val="0"/>
              <w:marBottom w:val="0"/>
              <w:divBdr>
                <w:top w:val="none" w:sz="0" w:space="0" w:color="auto"/>
                <w:left w:val="none" w:sz="0" w:space="0" w:color="auto"/>
                <w:bottom w:val="none" w:sz="0" w:space="0" w:color="auto"/>
                <w:right w:val="none" w:sz="0" w:space="0" w:color="auto"/>
              </w:divBdr>
              <w:divsChild>
                <w:div w:id="2123525418">
                  <w:marLeft w:val="0"/>
                  <w:marRight w:val="0"/>
                  <w:marTop w:val="0"/>
                  <w:marBottom w:val="0"/>
                  <w:divBdr>
                    <w:top w:val="none" w:sz="0" w:space="0" w:color="auto"/>
                    <w:left w:val="none" w:sz="0" w:space="0" w:color="auto"/>
                    <w:bottom w:val="none" w:sz="0" w:space="0" w:color="auto"/>
                    <w:right w:val="none" w:sz="0" w:space="0" w:color="auto"/>
                  </w:divBdr>
                </w:div>
              </w:divsChild>
            </w:div>
            <w:div w:id="13457769">
              <w:marLeft w:val="0"/>
              <w:marRight w:val="0"/>
              <w:marTop w:val="0"/>
              <w:marBottom w:val="0"/>
              <w:divBdr>
                <w:top w:val="none" w:sz="0" w:space="0" w:color="auto"/>
                <w:left w:val="none" w:sz="0" w:space="0" w:color="auto"/>
                <w:bottom w:val="none" w:sz="0" w:space="0" w:color="auto"/>
                <w:right w:val="none" w:sz="0" w:space="0" w:color="auto"/>
              </w:divBdr>
              <w:divsChild>
                <w:div w:id="1743091530">
                  <w:marLeft w:val="0"/>
                  <w:marRight w:val="0"/>
                  <w:marTop w:val="0"/>
                  <w:marBottom w:val="0"/>
                  <w:divBdr>
                    <w:top w:val="none" w:sz="0" w:space="0" w:color="auto"/>
                    <w:left w:val="none" w:sz="0" w:space="0" w:color="auto"/>
                    <w:bottom w:val="none" w:sz="0" w:space="0" w:color="auto"/>
                    <w:right w:val="none" w:sz="0" w:space="0" w:color="auto"/>
                  </w:divBdr>
                </w:div>
              </w:divsChild>
            </w:div>
            <w:div w:id="560290338">
              <w:marLeft w:val="0"/>
              <w:marRight w:val="0"/>
              <w:marTop w:val="0"/>
              <w:marBottom w:val="0"/>
              <w:divBdr>
                <w:top w:val="none" w:sz="0" w:space="0" w:color="auto"/>
                <w:left w:val="none" w:sz="0" w:space="0" w:color="auto"/>
                <w:bottom w:val="none" w:sz="0" w:space="0" w:color="auto"/>
                <w:right w:val="none" w:sz="0" w:space="0" w:color="auto"/>
              </w:divBdr>
              <w:divsChild>
                <w:div w:id="13669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2632">
      <w:bodyDiv w:val="1"/>
      <w:marLeft w:val="0"/>
      <w:marRight w:val="0"/>
      <w:marTop w:val="0"/>
      <w:marBottom w:val="0"/>
      <w:divBdr>
        <w:top w:val="none" w:sz="0" w:space="0" w:color="auto"/>
        <w:left w:val="none" w:sz="0" w:space="0" w:color="auto"/>
        <w:bottom w:val="none" w:sz="0" w:space="0" w:color="auto"/>
        <w:right w:val="none" w:sz="0" w:space="0" w:color="auto"/>
      </w:divBdr>
      <w:divsChild>
        <w:div w:id="1137575670">
          <w:marLeft w:val="0"/>
          <w:marRight w:val="0"/>
          <w:marTop w:val="0"/>
          <w:marBottom w:val="0"/>
          <w:divBdr>
            <w:top w:val="none" w:sz="0" w:space="0" w:color="auto"/>
            <w:left w:val="none" w:sz="0" w:space="0" w:color="auto"/>
            <w:bottom w:val="none" w:sz="0" w:space="0" w:color="auto"/>
            <w:right w:val="none" w:sz="0" w:space="0" w:color="auto"/>
          </w:divBdr>
          <w:divsChild>
            <w:div w:id="1710449119">
              <w:marLeft w:val="0"/>
              <w:marRight w:val="0"/>
              <w:marTop w:val="0"/>
              <w:marBottom w:val="0"/>
              <w:divBdr>
                <w:top w:val="none" w:sz="0" w:space="0" w:color="auto"/>
                <w:left w:val="none" w:sz="0" w:space="0" w:color="auto"/>
                <w:bottom w:val="none" w:sz="0" w:space="0" w:color="auto"/>
                <w:right w:val="none" w:sz="0" w:space="0" w:color="auto"/>
              </w:divBdr>
              <w:divsChild>
                <w:div w:id="16246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4577">
      <w:bodyDiv w:val="1"/>
      <w:marLeft w:val="0"/>
      <w:marRight w:val="0"/>
      <w:marTop w:val="0"/>
      <w:marBottom w:val="0"/>
      <w:divBdr>
        <w:top w:val="none" w:sz="0" w:space="0" w:color="auto"/>
        <w:left w:val="none" w:sz="0" w:space="0" w:color="auto"/>
        <w:bottom w:val="none" w:sz="0" w:space="0" w:color="auto"/>
        <w:right w:val="none" w:sz="0" w:space="0" w:color="auto"/>
      </w:divBdr>
      <w:divsChild>
        <w:div w:id="1111820469">
          <w:marLeft w:val="0"/>
          <w:marRight w:val="0"/>
          <w:marTop w:val="0"/>
          <w:marBottom w:val="0"/>
          <w:divBdr>
            <w:top w:val="none" w:sz="0" w:space="0" w:color="auto"/>
            <w:left w:val="none" w:sz="0" w:space="0" w:color="auto"/>
            <w:bottom w:val="none" w:sz="0" w:space="0" w:color="auto"/>
            <w:right w:val="none" w:sz="0" w:space="0" w:color="auto"/>
          </w:divBdr>
          <w:divsChild>
            <w:div w:id="352463069">
              <w:marLeft w:val="0"/>
              <w:marRight w:val="0"/>
              <w:marTop w:val="0"/>
              <w:marBottom w:val="0"/>
              <w:divBdr>
                <w:top w:val="none" w:sz="0" w:space="0" w:color="auto"/>
                <w:left w:val="none" w:sz="0" w:space="0" w:color="auto"/>
                <w:bottom w:val="none" w:sz="0" w:space="0" w:color="auto"/>
                <w:right w:val="none" w:sz="0" w:space="0" w:color="auto"/>
              </w:divBdr>
              <w:divsChild>
                <w:div w:id="16278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56868">
      <w:bodyDiv w:val="1"/>
      <w:marLeft w:val="0"/>
      <w:marRight w:val="0"/>
      <w:marTop w:val="0"/>
      <w:marBottom w:val="0"/>
      <w:divBdr>
        <w:top w:val="none" w:sz="0" w:space="0" w:color="auto"/>
        <w:left w:val="none" w:sz="0" w:space="0" w:color="auto"/>
        <w:bottom w:val="none" w:sz="0" w:space="0" w:color="auto"/>
        <w:right w:val="none" w:sz="0" w:space="0" w:color="auto"/>
      </w:divBdr>
      <w:divsChild>
        <w:div w:id="851995873">
          <w:marLeft w:val="0"/>
          <w:marRight w:val="0"/>
          <w:marTop w:val="0"/>
          <w:marBottom w:val="0"/>
          <w:divBdr>
            <w:top w:val="none" w:sz="0" w:space="0" w:color="auto"/>
            <w:left w:val="none" w:sz="0" w:space="0" w:color="auto"/>
            <w:bottom w:val="none" w:sz="0" w:space="0" w:color="auto"/>
            <w:right w:val="none" w:sz="0" w:space="0" w:color="auto"/>
          </w:divBdr>
          <w:divsChild>
            <w:div w:id="527573439">
              <w:marLeft w:val="0"/>
              <w:marRight w:val="0"/>
              <w:marTop w:val="0"/>
              <w:marBottom w:val="0"/>
              <w:divBdr>
                <w:top w:val="none" w:sz="0" w:space="0" w:color="auto"/>
                <w:left w:val="none" w:sz="0" w:space="0" w:color="auto"/>
                <w:bottom w:val="none" w:sz="0" w:space="0" w:color="auto"/>
                <w:right w:val="none" w:sz="0" w:space="0" w:color="auto"/>
              </w:divBdr>
              <w:divsChild>
                <w:div w:id="501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7993">
      <w:bodyDiv w:val="1"/>
      <w:marLeft w:val="0"/>
      <w:marRight w:val="0"/>
      <w:marTop w:val="0"/>
      <w:marBottom w:val="0"/>
      <w:divBdr>
        <w:top w:val="none" w:sz="0" w:space="0" w:color="auto"/>
        <w:left w:val="none" w:sz="0" w:space="0" w:color="auto"/>
        <w:bottom w:val="none" w:sz="0" w:space="0" w:color="auto"/>
        <w:right w:val="none" w:sz="0" w:space="0" w:color="auto"/>
      </w:divBdr>
      <w:divsChild>
        <w:div w:id="661930173">
          <w:marLeft w:val="0"/>
          <w:marRight w:val="0"/>
          <w:marTop w:val="0"/>
          <w:marBottom w:val="0"/>
          <w:divBdr>
            <w:top w:val="none" w:sz="0" w:space="0" w:color="auto"/>
            <w:left w:val="none" w:sz="0" w:space="0" w:color="auto"/>
            <w:bottom w:val="none" w:sz="0" w:space="0" w:color="auto"/>
            <w:right w:val="none" w:sz="0" w:space="0" w:color="auto"/>
          </w:divBdr>
          <w:divsChild>
            <w:div w:id="929654318">
              <w:marLeft w:val="0"/>
              <w:marRight w:val="0"/>
              <w:marTop w:val="0"/>
              <w:marBottom w:val="0"/>
              <w:divBdr>
                <w:top w:val="none" w:sz="0" w:space="0" w:color="auto"/>
                <w:left w:val="none" w:sz="0" w:space="0" w:color="auto"/>
                <w:bottom w:val="none" w:sz="0" w:space="0" w:color="auto"/>
                <w:right w:val="none" w:sz="0" w:space="0" w:color="auto"/>
              </w:divBdr>
              <w:divsChild>
                <w:div w:id="1210536980">
                  <w:marLeft w:val="0"/>
                  <w:marRight w:val="0"/>
                  <w:marTop w:val="0"/>
                  <w:marBottom w:val="0"/>
                  <w:divBdr>
                    <w:top w:val="none" w:sz="0" w:space="0" w:color="auto"/>
                    <w:left w:val="none" w:sz="0" w:space="0" w:color="auto"/>
                    <w:bottom w:val="none" w:sz="0" w:space="0" w:color="auto"/>
                    <w:right w:val="none" w:sz="0" w:space="0" w:color="auto"/>
                  </w:divBdr>
                  <w:divsChild>
                    <w:div w:id="20698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1190">
      <w:bodyDiv w:val="1"/>
      <w:marLeft w:val="0"/>
      <w:marRight w:val="0"/>
      <w:marTop w:val="0"/>
      <w:marBottom w:val="0"/>
      <w:divBdr>
        <w:top w:val="none" w:sz="0" w:space="0" w:color="auto"/>
        <w:left w:val="none" w:sz="0" w:space="0" w:color="auto"/>
        <w:bottom w:val="none" w:sz="0" w:space="0" w:color="auto"/>
        <w:right w:val="none" w:sz="0" w:space="0" w:color="auto"/>
      </w:divBdr>
      <w:divsChild>
        <w:div w:id="1563524466">
          <w:marLeft w:val="0"/>
          <w:marRight w:val="0"/>
          <w:marTop w:val="0"/>
          <w:marBottom w:val="0"/>
          <w:divBdr>
            <w:top w:val="none" w:sz="0" w:space="0" w:color="auto"/>
            <w:left w:val="none" w:sz="0" w:space="0" w:color="auto"/>
            <w:bottom w:val="none" w:sz="0" w:space="0" w:color="auto"/>
            <w:right w:val="none" w:sz="0" w:space="0" w:color="auto"/>
          </w:divBdr>
          <w:divsChild>
            <w:div w:id="1864394501">
              <w:marLeft w:val="0"/>
              <w:marRight w:val="0"/>
              <w:marTop w:val="0"/>
              <w:marBottom w:val="0"/>
              <w:divBdr>
                <w:top w:val="none" w:sz="0" w:space="0" w:color="auto"/>
                <w:left w:val="none" w:sz="0" w:space="0" w:color="auto"/>
                <w:bottom w:val="none" w:sz="0" w:space="0" w:color="auto"/>
                <w:right w:val="none" w:sz="0" w:space="0" w:color="auto"/>
              </w:divBdr>
              <w:divsChild>
                <w:div w:id="3938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4615">
      <w:bodyDiv w:val="1"/>
      <w:marLeft w:val="0"/>
      <w:marRight w:val="0"/>
      <w:marTop w:val="0"/>
      <w:marBottom w:val="0"/>
      <w:divBdr>
        <w:top w:val="none" w:sz="0" w:space="0" w:color="auto"/>
        <w:left w:val="none" w:sz="0" w:space="0" w:color="auto"/>
        <w:bottom w:val="none" w:sz="0" w:space="0" w:color="auto"/>
        <w:right w:val="none" w:sz="0" w:space="0" w:color="auto"/>
      </w:divBdr>
      <w:divsChild>
        <w:div w:id="1600720015">
          <w:marLeft w:val="0"/>
          <w:marRight w:val="0"/>
          <w:marTop w:val="0"/>
          <w:marBottom w:val="0"/>
          <w:divBdr>
            <w:top w:val="none" w:sz="0" w:space="0" w:color="auto"/>
            <w:left w:val="none" w:sz="0" w:space="0" w:color="auto"/>
            <w:bottom w:val="none" w:sz="0" w:space="0" w:color="auto"/>
            <w:right w:val="none" w:sz="0" w:space="0" w:color="auto"/>
          </w:divBdr>
          <w:divsChild>
            <w:div w:id="1471089569">
              <w:marLeft w:val="0"/>
              <w:marRight w:val="0"/>
              <w:marTop w:val="0"/>
              <w:marBottom w:val="0"/>
              <w:divBdr>
                <w:top w:val="none" w:sz="0" w:space="0" w:color="auto"/>
                <w:left w:val="none" w:sz="0" w:space="0" w:color="auto"/>
                <w:bottom w:val="none" w:sz="0" w:space="0" w:color="auto"/>
                <w:right w:val="none" w:sz="0" w:space="0" w:color="auto"/>
              </w:divBdr>
              <w:divsChild>
                <w:div w:id="851453557">
                  <w:marLeft w:val="0"/>
                  <w:marRight w:val="0"/>
                  <w:marTop w:val="0"/>
                  <w:marBottom w:val="0"/>
                  <w:divBdr>
                    <w:top w:val="none" w:sz="0" w:space="0" w:color="auto"/>
                    <w:left w:val="none" w:sz="0" w:space="0" w:color="auto"/>
                    <w:bottom w:val="none" w:sz="0" w:space="0" w:color="auto"/>
                    <w:right w:val="none" w:sz="0" w:space="0" w:color="auto"/>
                  </w:divBdr>
                </w:div>
              </w:divsChild>
            </w:div>
            <w:div w:id="1588952553">
              <w:marLeft w:val="0"/>
              <w:marRight w:val="0"/>
              <w:marTop w:val="0"/>
              <w:marBottom w:val="0"/>
              <w:divBdr>
                <w:top w:val="none" w:sz="0" w:space="0" w:color="auto"/>
                <w:left w:val="none" w:sz="0" w:space="0" w:color="auto"/>
                <w:bottom w:val="none" w:sz="0" w:space="0" w:color="auto"/>
                <w:right w:val="none" w:sz="0" w:space="0" w:color="auto"/>
              </w:divBdr>
              <w:divsChild>
                <w:div w:id="496194054">
                  <w:marLeft w:val="0"/>
                  <w:marRight w:val="0"/>
                  <w:marTop w:val="0"/>
                  <w:marBottom w:val="0"/>
                  <w:divBdr>
                    <w:top w:val="none" w:sz="0" w:space="0" w:color="auto"/>
                    <w:left w:val="none" w:sz="0" w:space="0" w:color="auto"/>
                    <w:bottom w:val="none" w:sz="0" w:space="0" w:color="auto"/>
                    <w:right w:val="none" w:sz="0" w:space="0" w:color="auto"/>
                  </w:divBdr>
                </w:div>
              </w:divsChild>
            </w:div>
            <w:div w:id="287398557">
              <w:marLeft w:val="0"/>
              <w:marRight w:val="0"/>
              <w:marTop w:val="0"/>
              <w:marBottom w:val="0"/>
              <w:divBdr>
                <w:top w:val="none" w:sz="0" w:space="0" w:color="auto"/>
                <w:left w:val="none" w:sz="0" w:space="0" w:color="auto"/>
                <w:bottom w:val="none" w:sz="0" w:space="0" w:color="auto"/>
                <w:right w:val="none" w:sz="0" w:space="0" w:color="auto"/>
              </w:divBdr>
              <w:divsChild>
                <w:div w:id="105928143">
                  <w:marLeft w:val="0"/>
                  <w:marRight w:val="0"/>
                  <w:marTop w:val="0"/>
                  <w:marBottom w:val="0"/>
                  <w:divBdr>
                    <w:top w:val="none" w:sz="0" w:space="0" w:color="auto"/>
                    <w:left w:val="none" w:sz="0" w:space="0" w:color="auto"/>
                    <w:bottom w:val="none" w:sz="0" w:space="0" w:color="auto"/>
                    <w:right w:val="none" w:sz="0" w:space="0" w:color="auto"/>
                  </w:divBdr>
                </w:div>
              </w:divsChild>
            </w:div>
            <w:div w:id="1897541554">
              <w:marLeft w:val="0"/>
              <w:marRight w:val="0"/>
              <w:marTop w:val="0"/>
              <w:marBottom w:val="0"/>
              <w:divBdr>
                <w:top w:val="none" w:sz="0" w:space="0" w:color="auto"/>
                <w:left w:val="none" w:sz="0" w:space="0" w:color="auto"/>
                <w:bottom w:val="none" w:sz="0" w:space="0" w:color="auto"/>
                <w:right w:val="none" w:sz="0" w:space="0" w:color="auto"/>
              </w:divBdr>
              <w:divsChild>
                <w:div w:id="1537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5367">
      <w:bodyDiv w:val="1"/>
      <w:marLeft w:val="0"/>
      <w:marRight w:val="0"/>
      <w:marTop w:val="0"/>
      <w:marBottom w:val="0"/>
      <w:divBdr>
        <w:top w:val="none" w:sz="0" w:space="0" w:color="auto"/>
        <w:left w:val="none" w:sz="0" w:space="0" w:color="auto"/>
        <w:bottom w:val="none" w:sz="0" w:space="0" w:color="auto"/>
        <w:right w:val="none" w:sz="0" w:space="0" w:color="auto"/>
      </w:divBdr>
      <w:divsChild>
        <w:div w:id="1088842291">
          <w:marLeft w:val="0"/>
          <w:marRight w:val="0"/>
          <w:marTop w:val="0"/>
          <w:marBottom w:val="0"/>
          <w:divBdr>
            <w:top w:val="none" w:sz="0" w:space="0" w:color="auto"/>
            <w:left w:val="none" w:sz="0" w:space="0" w:color="auto"/>
            <w:bottom w:val="none" w:sz="0" w:space="0" w:color="auto"/>
            <w:right w:val="none" w:sz="0" w:space="0" w:color="auto"/>
          </w:divBdr>
          <w:divsChild>
            <w:div w:id="515537243">
              <w:marLeft w:val="0"/>
              <w:marRight w:val="0"/>
              <w:marTop w:val="0"/>
              <w:marBottom w:val="0"/>
              <w:divBdr>
                <w:top w:val="none" w:sz="0" w:space="0" w:color="auto"/>
                <w:left w:val="none" w:sz="0" w:space="0" w:color="auto"/>
                <w:bottom w:val="none" w:sz="0" w:space="0" w:color="auto"/>
                <w:right w:val="none" w:sz="0" w:space="0" w:color="auto"/>
              </w:divBdr>
              <w:divsChild>
                <w:div w:id="11636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844">
      <w:bodyDiv w:val="1"/>
      <w:marLeft w:val="0"/>
      <w:marRight w:val="0"/>
      <w:marTop w:val="0"/>
      <w:marBottom w:val="0"/>
      <w:divBdr>
        <w:top w:val="none" w:sz="0" w:space="0" w:color="auto"/>
        <w:left w:val="none" w:sz="0" w:space="0" w:color="auto"/>
        <w:bottom w:val="none" w:sz="0" w:space="0" w:color="auto"/>
        <w:right w:val="none" w:sz="0" w:space="0" w:color="auto"/>
      </w:divBdr>
    </w:div>
    <w:div w:id="1724056770">
      <w:bodyDiv w:val="1"/>
      <w:marLeft w:val="0"/>
      <w:marRight w:val="0"/>
      <w:marTop w:val="0"/>
      <w:marBottom w:val="0"/>
      <w:divBdr>
        <w:top w:val="none" w:sz="0" w:space="0" w:color="auto"/>
        <w:left w:val="none" w:sz="0" w:space="0" w:color="auto"/>
        <w:bottom w:val="none" w:sz="0" w:space="0" w:color="auto"/>
        <w:right w:val="none" w:sz="0" w:space="0" w:color="auto"/>
      </w:divBdr>
      <w:divsChild>
        <w:div w:id="595601393">
          <w:marLeft w:val="0"/>
          <w:marRight w:val="0"/>
          <w:marTop w:val="0"/>
          <w:marBottom w:val="0"/>
          <w:divBdr>
            <w:top w:val="none" w:sz="0" w:space="0" w:color="auto"/>
            <w:left w:val="none" w:sz="0" w:space="0" w:color="auto"/>
            <w:bottom w:val="none" w:sz="0" w:space="0" w:color="auto"/>
            <w:right w:val="none" w:sz="0" w:space="0" w:color="auto"/>
          </w:divBdr>
          <w:divsChild>
            <w:div w:id="1704669438">
              <w:marLeft w:val="0"/>
              <w:marRight w:val="0"/>
              <w:marTop w:val="0"/>
              <w:marBottom w:val="0"/>
              <w:divBdr>
                <w:top w:val="none" w:sz="0" w:space="0" w:color="auto"/>
                <w:left w:val="none" w:sz="0" w:space="0" w:color="auto"/>
                <w:bottom w:val="none" w:sz="0" w:space="0" w:color="auto"/>
                <w:right w:val="none" w:sz="0" w:space="0" w:color="auto"/>
              </w:divBdr>
              <w:divsChild>
                <w:div w:id="65732854">
                  <w:marLeft w:val="0"/>
                  <w:marRight w:val="0"/>
                  <w:marTop w:val="0"/>
                  <w:marBottom w:val="0"/>
                  <w:divBdr>
                    <w:top w:val="none" w:sz="0" w:space="0" w:color="auto"/>
                    <w:left w:val="none" w:sz="0" w:space="0" w:color="auto"/>
                    <w:bottom w:val="none" w:sz="0" w:space="0" w:color="auto"/>
                    <w:right w:val="none" w:sz="0" w:space="0" w:color="auto"/>
                  </w:divBdr>
                  <w:divsChild>
                    <w:div w:id="1362050856">
                      <w:marLeft w:val="300"/>
                      <w:marRight w:val="300"/>
                      <w:marTop w:val="300"/>
                      <w:marBottom w:val="300"/>
                      <w:divBdr>
                        <w:top w:val="none" w:sz="0" w:space="0" w:color="auto"/>
                        <w:left w:val="none" w:sz="0" w:space="0" w:color="auto"/>
                        <w:bottom w:val="none" w:sz="0" w:space="0" w:color="auto"/>
                        <w:right w:val="none" w:sz="0" w:space="0" w:color="auto"/>
                      </w:divBdr>
                      <w:divsChild>
                        <w:div w:id="1413236740">
                          <w:marLeft w:val="0"/>
                          <w:marRight w:val="0"/>
                          <w:marTop w:val="0"/>
                          <w:marBottom w:val="48"/>
                          <w:divBdr>
                            <w:top w:val="none" w:sz="0" w:space="0" w:color="auto"/>
                            <w:left w:val="none" w:sz="0" w:space="0" w:color="auto"/>
                            <w:bottom w:val="none" w:sz="0" w:space="0" w:color="auto"/>
                            <w:right w:val="none" w:sz="0" w:space="0" w:color="auto"/>
                          </w:divBdr>
                          <w:divsChild>
                            <w:div w:id="849291953">
                              <w:marLeft w:val="0"/>
                              <w:marRight w:val="0"/>
                              <w:marTop w:val="0"/>
                              <w:marBottom w:val="0"/>
                              <w:divBdr>
                                <w:top w:val="none" w:sz="0" w:space="0" w:color="auto"/>
                                <w:left w:val="none" w:sz="0" w:space="0" w:color="auto"/>
                                <w:bottom w:val="none" w:sz="0" w:space="0" w:color="auto"/>
                                <w:right w:val="none" w:sz="0" w:space="0" w:color="auto"/>
                              </w:divBdr>
                            </w:div>
                            <w:div w:id="13131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10209">
      <w:bodyDiv w:val="1"/>
      <w:marLeft w:val="0"/>
      <w:marRight w:val="0"/>
      <w:marTop w:val="0"/>
      <w:marBottom w:val="0"/>
      <w:divBdr>
        <w:top w:val="none" w:sz="0" w:space="0" w:color="auto"/>
        <w:left w:val="none" w:sz="0" w:space="0" w:color="auto"/>
        <w:bottom w:val="none" w:sz="0" w:space="0" w:color="auto"/>
        <w:right w:val="none" w:sz="0" w:space="0" w:color="auto"/>
      </w:divBdr>
      <w:divsChild>
        <w:div w:id="321088238">
          <w:marLeft w:val="0"/>
          <w:marRight w:val="0"/>
          <w:marTop w:val="0"/>
          <w:marBottom w:val="0"/>
          <w:divBdr>
            <w:top w:val="none" w:sz="0" w:space="0" w:color="auto"/>
            <w:left w:val="none" w:sz="0" w:space="0" w:color="auto"/>
            <w:bottom w:val="none" w:sz="0" w:space="0" w:color="auto"/>
            <w:right w:val="none" w:sz="0" w:space="0" w:color="auto"/>
          </w:divBdr>
          <w:divsChild>
            <w:div w:id="1855535522">
              <w:marLeft w:val="0"/>
              <w:marRight w:val="0"/>
              <w:marTop w:val="0"/>
              <w:marBottom w:val="0"/>
              <w:divBdr>
                <w:top w:val="none" w:sz="0" w:space="0" w:color="auto"/>
                <w:left w:val="none" w:sz="0" w:space="0" w:color="auto"/>
                <w:bottom w:val="none" w:sz="0" w:space="0" w:color="auto"/>
                <w:right w:val="none" w:sz="0" w:space="0" w:color="auto"/>
              </w:divBdr>
              <w:divsChild>
                <w:div w:id="11709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009">
      <w:bodyDiv w:val="1"/>
      <w:marLeft w:val="0"/>
      <w:marRight w:val="0"/>
      <w:marTop w:val="0"/>
      <w:marBottom w:val="0"/>
      <w:divBdr>
        <w:top w:val="none" w:sz="0" w:space="0" w:color="auto"/>
        <w:left w:val="none" w:sz="0" w:space="0" w:color="auto"/>
        <w:bottom w:val="none" w:sz="0" w:space="0" w:color="auto"/>
        <w:right w:val="none" w:sz="0" w:space="0" w:color="auto"/>
      </w:divBdr>
      <w:divsChild>
        <w:div w:id="2033917213">
          <w:marLeft w:val="0"/>
          <w:marRight w:val="0"/>
          <w:marTop w:val="0"/>
          <w:marBottom w:val="0"/>
          <w:divBdr>
            <w:top w:val="none" w:sz="0" w:space="0" w:color="auto"/>
            <w:left w:val="none" w:sz="0" w:space="0" w:color="auto"/>
            <w:bottom w:val="none" w:sz="0" w:space="0" w:color="auto"/>
            <w:right w:val="none" w:sz="0" w:space="0" w:color="auto"/>
          </w:divBdr>
          <w:divsChild>
            <w:div w:id="1553422501">
              <w:marLeft w:val="0"/>
              <w:marRight w:val="0"/>
              <w:marTop w:val="0"/>
              <w:marBottom w:val="0"/>
              <w:divBdr>
                <w:top w:val="none" w:sz="0" w:space="0" w:color="auto"/>
                <w:left w:val="none" w:sz="0" w:space="0" w:color="auto"/>
                <w:bottom w:val="none" w:sz="0" w:space="0" w:color="auto"/>
                <w:right w:val="none" w:sz="0" w:space="0" w:color="auto"/>
              </w:divBdr>
              <w:divsChild>
                <w:div w:id="197858818">
                  <w:marLeft w:val="0"/>
                  <w:marRight w:val="0"/>
                  <w:marTop w:val="0"/>
                  <w:marBottom w:val="0"/>
                  <w:divBdr>
                    <w:top w:val="none" w:sz="0" w:space="0" w:color="auto"/>
                    <w:left w:val="none" w:sz="0" w:space="0" w:color="auto"/>
                    <w:bottom w:val="none" w:sz="0" w:space="0" w:color="auto"/>
                    <w:right w:val="none" w:sz="0" w:space="0" w:color="auto"/>
                  </w:divBdr>
                </w:div>
              </w:divsChild>
            </w:div>
            <w:div w:id="409814389">
              <w:marLeft w:val="0"/>
              <w:marRight w:val="0"/>
              <w:marTop w:val="0"/>
              <w:marBottom w:val="0"/>
              <w:divBdr>
                <w:top w:val="none" w:sz="0" w:space="0" w:color="auto"/>
                <w:left w:val="none" w:sz="0" w:space="0" w:color="auto"/>
                <w:bottom w:val="none" w:sz="0" w:space="0" w:color="auto"/>
                <w:right w:val="none" w:sz="0" w:space="0" w:color="auto"/>
              </w:divBdr>
              <w:divsChild>
                <w:div w:id="1427532238">
                  <w:marLeft w:val="0"/>
                  <w:marRight w:val="0"/>
                  <w:marTop w:val="0"/>
                  <w:marBottom w:val="0"/>
                  <w:divBdr>
                    <w:top w:val="none" w:sz="0" w:space="0" w:color="auto"/>
                    <w:left w:val="none" w:sz="0" w:space="0" w:color="auto"/>
                    <w:bottom w:val="none" w:sz="0" w:space="0" w:color="auto"/>
                    <w:right w:val="none" w:sz="0" w:space="0" w:color="auto"/>
                  </w:divBdr>
                </w:div>
              </w:divsChild>
            </w:div>
            <w:div w:id="1426657961">
              <w:marLeft w:val="0"/>
              <w:marRight w:val="0"/>
              <w:marTop w:val="0"/>
              <w:marBottom w:val="0"/>
              <w:divBdr>
                <w:top w:val="none" w:sz="0" w:space="0" w:color="auto"/>
                <w:left w:val="none" w:sz="0" w:space="0" w:color="auto"/>
                <w:bottom w:val="none" w:sz="0" w:space="0" w:color="auto"/>
                <w:right w:val="none" w:sz="0" w:space="0" w:color="auto"/>
              </w:divBdr>
              <w:divsChild>
                <w:div w:id="18208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6878">
      <w:bodyDiv w:val="1"/>
      <w:marLeft w:val="0"/>
      <w:marRight w:val="0"/>
      <w:marTop w:val="0"/>
      <w:marBottom w:val="0"/>
      <w:divBdr>
        <w:top w:val="none" w:sz="0" w:space="0" w:color="auto"/>
        <w:left w:val="none" w:sz="0" w:space="0" w:color="auto"/>
        <w:bottom w:val="none" w:sz="0" w:space="0" w:color="auto"/>
        <w:right w:val="none" w:sz="0" w:space="0" w:color="auto"/>
      </w:divBdr>
      <w:divsChild>
        <w:div w:id="464659491">
          <w:marLeft w:val="0"/>
          <w:marRight w:val="0"/>
          <w:marTop w:val="0"/>
          <w:marBottom w:val="0"/>
          <w:divBdr>
            <w:top w:val="none" w:sz="0" w:space="0" w:color="auto"/>
            <w:left w:val="none" w:sz="0" w:space="0" w:color="auto"/>
            <w:bottom w:val="none" w:sz="0" w:space="0" w:color="auto"/>
            <w:right w:val="none" w:sz="0" w:space="0" w:color="auto"/>
          </w:divBdr>
          <w:divsChild>
            <w:div w:id="1113939141">
              <w:marLeft w:val="0"/>
              <w:marRight w:val="0"/>
              <w:marTop w:val="0"/>
              <w:marBottom w:val="0"/>
              <w:divBdr>
                <w:top w:val="none" w:sz="0" w:space="0" w:color="auto"/>
                <w:left w:val="none" w:sz="0" w:space="0" w:color="auto"/>
                <w:bottom w:val="none" w:sz="0" w:space="0" w:color="auto"/>
                <w:right w:val="none" w:sz="0" w:space="0" w:color="auto"/>
              </w:divBdr>
              <w:divsChild>
                <w:div w:id="2054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4612</Words>
  <Characters>25039</Characters>
  <Application>Microsoft Office Word</Application>
  <DocSecurity>0</DocSecurity>
  <Lines>1053</Lines>
  <Paragraphs>551</Paragraphs>
  <ScaleCrop>false</ScaleCrop>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2022-01-25T02:26:00Z</dcterms:created>
  <dcterms:modified xsi:type="dcterms:W3CDTF">2022-01-25T02:27:00Z</dcterms:modified>
  <cp:category/>
</cp:coreProperties>
</file>